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1.xml" ContentType="application/vnd.openxmlformats-officedocument.wordprocessingml.footer+xml"/>
  <Override PartName="/word/header3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7C42" w14:textId="3068EB49" w:rsidR="007E1738" w:rsidRPr="003E086F" w:rsidRDefault="007E1738" w:rsidP="00633068">
      <w:pPr>
        <w:pStyle w:val="NoSpacing"/>
        <w:rPr>
          <w:lang w:val="en-AU"/>
        </w:rPr>
      </w:pPr>
      <w:bookmarkStart w:id="1" w:name="_Toc481138395"/>
      <w:bookmarkStart w:id="2" w:name="_Toc481138187"/>
      <w:bookmarkStart w:id="3" w:name="_Toc480988875"/>
      <w:bookmarkStart w:id="4" w:name="_Hlk481497640"/>
    </w:p>
    <w:p w14:paraId="1DA177CF" w14:textId="77777777" w:rsidR="00C3001A" w:rsidRPr="003E086F" w:rsidRDefault="00C3001A" w:rsidP="00633068">
      <w:pPr>
        <w:pStyle w:val="NoSpacing"/>
        <w:rPr>
          <w:lang w:val="en-AU"/>
        </w:rPr>
      </w:pPr>
    </w:p>
    <w:p w14:paraId="3B6CCA57" w14:textId="3018AC1D" w:rsidR="007E1738" w:rsidRDefault="00563896" w:rsidP="00633068">
      <w:pPr>
        <w:pStyle w:val="NoSpacing"/>
      </w:pPr>
      <w:r>
        <w:t xml:space="preserve"> </w:t>
      </w:r>
      <w:r w:rsidR="001709A6">
        <w:t xml:space="preserve"> </w:t>
      </w:r>
      <w:r>
        <w:t xml:space="preserve"> </w:t>
      </w:r>
    </w:p>
    <w:p w14:paraId="2A777422" w14:textId="77777777" w:rsidR="006B1AB7" w:rsidRDefault="006B1AB7" w:rsidP="00633068">
      <w:pPr>
        <w:pStyle w:val="NoSpacing"/>
      </w:pPr>
    </w:p>
    <w:p w14:paraId="579B47B1" w14:textId="77777777" w:rsidR="007E1738" w:rsidRDefault="007E1738" w:rsidP="00633068">
      <w:pPr>
        <w:pStyle w:val="NoSpacing"/>
      </w:pPr>
    </w:p>
    <w:p w14:paraId="7B1A3434" w14:textId="77777777" w:rsidR="007E1738" w:rsidRDefault="007E1738" w:rsidP="00633068">
      <w:pPr>
        <w:pStyle w:val="NoSpacing"/>
      </w:pPr>
    </w:p>
    <w:p w14:paraId="3751A61A" w14:textId="77777777" w:rsidR="007E1738" w:rsidRDefault="007E1738" w:rsidP="00633068">
      <w:pPr>
        <w:pStyle w:val="NoSpacing"/>
      </w:pPr>
    </w:p>
    <w:p w14:paraId="525E0CFC" w14:textId="77777777" w:rsidR="007E1738" w:rsidRDefault="007E1738" w:rsidP="00633068">
      <w:pPr>
        <w:pStyle w:val="NoSpacing"/>
      </w:pPr>
    </w:p>
    <w:p w14:paraId="7D24FBB5" w14:textId="77777777" w:rsidR="007E1738" w:rsidRDefault="007E1738" w:rsidP="00633068">
      <w:pPr>
        <w:pStyle w:val="NoSpacing"/>
      </w:pPr>
    </w:p>
    <w:p w14:paraId="0ED938A2" w14:textId="77777777" w:rsidR="007E1738" w:rsidRDefault="007E1738" w:rsidP="00633068">
      <w:pPr>
        <w:pStyle w:val="NoSpacing"/>
      </w:pPr>
    </w:p>
    <w:sdt>
      <w:sdtPr>
        <w:rPr>
          <w:lang w:val="en-AU"/>
        </w:rPr>
        <w:id w:val="-1806228930"/>
        <w:docPartObj>
          <w:docPartGallery w:val="Cover Pages"/>
          <w:docPartUnique/>
        </w:docPartObj>
      </w:sdtPr>
      <w:sdtContent>
        <w:p w14:paraId="7376B792" w14:textId="77777777" w:rsidR="00067DD9" w:rsidRDefault="00067DD9" w:rsidP="00633068">
          <w:pPr>
            <w:pStyle w:val="NoSpacing"/>
            <w:sectPr w:rsidR="00067DD9" w:rsidSect="00C71853">
              <w:headerReference w:type="even" r:id="rId11"/>
              <w:headerReference w:type="default" r:id="rId12"/>
              <w:headerReference w:type="first" r:id="rId13"/>
              <w:type w:val="continuous"/>
              <w:pgSz w:w="11906" w:h="16838" w:code="9"/>
              <w:pgMar w:top="1134" w:right="1134" w:bottom="1134" w:left="1134" w:header="709" w:footer="692" w:gutter="0"/>
              <w:pgNumType w:start="0"/>
              <w:cols w:space="708"/>
              <w:docGrid w:linePitch="360"/>
            </w:sectPr>
          </w:pPr>
        </w:p>
        <w:p w14:paraId="2C6D51C1" w14:textId="48C97E6B" w:rsidR="00067DD9" w:rsidRPr="0063494B" w:rsidRDefault="00000000" w:rsidP="007E1738">
          <w:pPr>
            <w:pStyle w:val="Title"/>
            <w:jc w:val="center"/>
          </w:pPr>
          <w:sdt>
            <w:sdtPr>
              <w:alias w:val="Title"/>
              <w:tag w:val=""/>
              <w:id w:val="-1656833702"/>
              <w:placeholder>
                <w:docPart w:val="C2E27B771B0440D0A515618326D42F63"/>
              </w:placeholder>
              <w:dataBinding w:prefixMappings="xmlns:ns0='http://purl.org/dc/elements/1.1/' xmlns:ns1='http://schemas.openxmlformats.org/package/2006/metadata/core-properties' " w:xpath="/ns1:coreProperties[1]/ns0:title[1]" w:storeItemID="{6C3C8BC8-F283-45AE-878A-BAB7291924A1}"/>
              <w:text/>
            </w:sdtPr>
            <w:sdtContent>
              <w:r w:rsidR="003A003D">
                <w:t>Gas Distribution System Code of Practice review</w:t>
              </w:r>
            </w:sdtContent>
          </w:sdt>
        </w:p>
        <w:sdt>
          <w:sdtPr>
            <w:alias w:val="Subtitle"/>
            <w:tag w:val=""/>
            <w:id w:val="1140151582"/>
            <w:placeholder>
              <w:docPart w:val="00ED5049FEAF48FBACD1E70E9F41C85C"/>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8E61A5F" w14:textId="22B636D4" w:rsidR="00067DD9" w:rsidRDefault="009E7D18" w:rsidP="007E1738">
              <w:pPr>
                <w:pStyle w:val="Subtitle"/>
                <w:jc w:val="center"/>
              </w:pPr>
              <w:r>
                <w:t>Final</w:t>
              </w:r>
              <w:r w:rsidR="00F23CA5">
                <w:t xml:space="preserve"> decision</w:t>
              </w:r>
            </w:p>
          </w:sdtContent>
        </w:sdt>
        <w:p w14:paraId="2E8EB6BC" w14:textId="6C8E8A03" w:rsidR="00067DD9" w:rsidRDefault="00000000" w:rsidP="007E1738">
          <w:pPr>
            <w:pStyle w:val="Subtitle"/>
            <w:jc w:val="center"/>
          </w:pPr>
          <w:sdt>
            <w:sdtPr>
              <w:id w:val="1251166870"/>
              <w:placeholder>
                <w:docPart w:val="B6F42DC8FD734448BC24D89CE6349CB0"/>
              </w:placeholder>
              <w:date w:fullDate="2024-05-09T00:00:00Z">
                <w:dateFormat w:val="d MMMM yyyy"/>
                <w:lid w:val="en-US"/>
                <w:storeMappedDataAs w:val="dateTime"/>
                <w:calendar w:val="gregorian"/>
              </w:date>
            </w:sdtPr>
            <w:sdtContent>
              <w:r w:rsidR="00D6293F" w:rsidRPr="00C360CA">
                <w:rPr>
                  <w:lang w:val="en-US"/>
                </w:rPr>
                <w:t>9 May 2024</w:t>
              </w:r>
            </w:sdtContent>
          </w:sdt>
        </w:p>
        <w:p w14:paraId="34050677" w14:textId="77777777" w:rsidR="00067DD9" w:rsidRDefault="00067DD9"/>
        <w:p w14:paraId="3FD5D79A" w14:textId="77777777" w:rsidR="00067DD9" w:rsidRDefault="00067DD9">
          <w:pPr>
            <w:spacing w:line="259" w:lineRule="auto"/>
          </w:pPr>
          <w:r>
            <w:br w:type="page"/>
          </w:r>
        </w:p>
      </w:sdtContent>
    </w:sdt>
    <w:p w14:paraId="09BCF6A8" w14:textId="77777777" w:rsidR="00F83935" w:rsidRDefault="00F83935" w:rsidP="000D4547">
      <w:pPr>
        <w:pStyle w:val="NoSpacing"/>
        <w:rPr>
          <w:b/>
        </w:rPr>
      </w:pPr>
    </w:p>
    <w:bookmarkEnd w:id="1"/>
    <w:bookmarkEnd w:id="2"/>
    <w:bookmarkEnd w:id="3"/>
    <w:p w14:paraId="44C373BA" w14:textId="77777777" w:rsidR="00FB5D3F" w:rsidRDefault="00FB5D3F" w:rsidP="00FB5D3F"/>
    <w:p w14:paraId="193B8E80" w14:textId="77777777" w:rsidR="00FB5D3F" w:rsidRPr="00933AB3" w:rsidRDefault="00FB5D3F" w:rsidP="00933AB3">
      <w:pPr>
        <w:rPr>
          <w:rFonts w:ascii="Tahoma" w:hAnsi="Tahoma" w:cs="Tahoma"/>
          <w:b/>
          <w:bCs/>
          <w:sz w:val="26"/>
          <w:szCs w:val="26"/>
        </w:rPr>
      </w:pPr>
      <w:r w:rsidRPr="00933AB3">
        <w:rPr>
          <w:rFonts w:ascii="Tahoma" w:hAnsi="Tahoma" w:cs="Tahoma"/>
          <w:b/>
          <w:bCs/>
          <w:sz w:val="26"/>
          <w:szCs w:val="26"/>
        </w:rPr>
        <w:t>Acknowledgement</w:t>
      </w:r>
    </w:p>
    <w:p w14:paraId="1CD67581" w14:textId="77777777" w:rsidR="00FB5D3F" w:rsidRDefault="00FB5D3F" w:rsidP="00FB5D3F">
      <w:r>
        <w:t>We acknowledge the Traditional Owners of the lands and waterways on which we work and live.</w:t>
      </w:r>
    </w:p>
    <w:p w14:paraId="6A66A7C2" w14:textId="77777777" w:rsidR="00FB5D3F" w:rsidRDefault="00FB5D3F" w:rsidP="00FB5D3F">
      <w:r>
        <w:t>We acknowledge all Aboriginal and Torres Strait Islander communities, and pay our respects to Elders past and present.</w:t>
      </w:r>
    </w:p>
    <w:p w14:paraId="7F3EABC4" w14:textId="77777777" w:rsidR="00FB5D3F" w:rsidRDefault="00FB5D3F" w:rsidP="00FB5D3F">
      <w:r>
        <w:t>As the First Peoples of this land, belonging to the world’s oldest living cultures, we recognise and value their knowledge, and ongoing role in shaping and enriching the story of Victoria.</w:t>
      </w:r>
    </w:p>
    <w:p w14:paraId="22508CCB" w14:textId="77777777" w:rsidR="00FB5D3F" w:rsidRDefault="00FB5D3F" w:rsidP="00FB5D3F">
      <w:pPr>
        <w:pStyle w:val="NoSpacing"/>
        <w:rPr>
          <w:b/>
        </w:rPr>
      </w:pPr>
    </w:p>
    <w:p w14:paraId="073614B4" w14:textId="77777777" w:rsidR="00FB5D3F" w:rsidRDefault="00FB5D3F" w:rsidP="00FB5D3F">
      <w:pPr>
        <w:spacing w:line="259" w:lineRule="auto"/>
        <w:rPr>
          <w:rStyle w:val="Strong"/>
        </w:rPr>
      </w:pPr>
    </w:p>
    <w:p w14:paraId="40C4DF69" w14:textId="77777777" w:rsidR="00FB5D3F" w:rsidRDefault="00FB5D3F" w:rsidP="00FB5D3F">
      <w:pPr>
        <w:spacing w:line="259" w:lineRule="auto"/>
        <w:rPr>
          <w:rStyle w:val="Strong"/>
        </w:rPr>
      </w:pPr>
    </w:p>
    <w:p w14:paraId="5BBB8474" w14:textId="77777777" w:rsidR="00FB5D3F" w:rsidRDefault="00FB5D3F" w:rsidP="00FB5D3F">
      <w:pPr>
        <w:spacing w:line="259" w:lineRule="auto"/>
        <w:rPr>
          <w:rStyle w:val="Strong"/>
        </w:rPr>
      </w:pPr>
    </w:p>
    <w:p w14:paraId="43D530A7" w14:textId="77777777" w:rsidR="00FB5D3F" w:rsidRPr="00F83935" w:rsidRDefault="00FB5D3F" w:rsidP="00FB5D3F">
      <w:pPr>
        <w:spacing w:line="259" w:lineRule="auto"/>
        <w:rPr>
          <w:rStyle w:val="Strong"/>
          <w:b w:val="0"/>
          <w:bCs w:val="0"/>
        </w:rPr>
      </w:pPr>
      <w:r w:rsidRPr="00710792">
        <w:rPr>
          <w:rStyle w:val="Strong"/>
        </w:rPr>
        <w:t>An appropriate citation for this paper is:</w:t>
      </w:r>
    </w:p>
    <w:p w14:paraId="64B860B1" w14:textId="5A2443A6" w:rsidR="00FB5D3F" w:rsidRDefault="00FB5D3F" w:rsidP="00FB5D3F">
      <w:r w:rsidRPr="00C360CA">
        <w:t xml:space="preserve">Essential Services </w:t>
      </w:r>
      <w:r w:rsidR="00F23CA5" w:rsidRPr="00C360CA">
        <w:t xml:space="preserve">Commission, </w:t>
      </w:r>
      <w:sdt>
        <w:sdtPr>
          <w:alias w:val="Title"/>
          <w:tag w:val=""/>
          <w:id w:val="1260560542"/>
          <w:placeholder>
            <w:docPart w:val="140E192DA8A1450993BE2E5E85F512CC"/>
          </w:placeholder>
          <w:dataBinding w:prefixMappings="xmlns:ns0='http://purl.org/dc/elements/1.1/' xmlns:ns1='http://schemas.openxmlformats.org/package/2006/metadata/core-properties' " w:xpath="/ns1:coreProperties[1]/ns0:title[1]" w:storeItemID="{6C3C8BC8-F283-45AE-878A-BAB7291924A1}"/>
          <w:text/>
        </w:sdtPr>
        <w:sdtContent>
          <w:r w:rsidR="00810AD2" w:rsidRPr="00C360CA">
            <w:t>Gas Distribution System Code of Practice review</w:t>
          </w:r>
        </w:sdtContent>
      </w:sdt>
      <w:r w:rsidRPr="00C360CA">
        <w:t xml:space="preserve">: </w:t>
      </w:r>
      <w:sdt>
        <w:sdtPr>
          <w:alias w:val="Subtitle"/>
          <w:tag w:val=""/>
          <w:id w:val="-295916621"/>
          <w:placeholder>
            <w:docPart w:val="B4436841E4824DCE81F3F32E50702F23"/>
          </w:placeholder>
          <w:dataBinding w:prefixMappings="xmlns:ns0='http://purl.org/dc/elements/1.1/' xmlns:ns1='http://schemas.openxmlformats.org/package/2006/metadata/core-properties' " w:xpath="/ns1:coreProperties[1]/ns0:description[1]" w:storeItemID="{6C3C8BC8-F283-45AE-878A-BAB7291924A1}"/>
          <w:text w:multiLine="1"/>
        </w:sdtPr>
        <w:sdtContent>
          <w:r w:rsidR="009E7D18" w:rsidRPr="00C360CA">
            <w:t>Final decision</w:t>
          </w:r>
        </w:sdtContent>
      </w:sdt>
      <w:r w:rsidR="00F23CA5" w:rsidRPr="00C360CA">
        <w:t xml:space="preserve">, </w:t>
      </w:r>
      <w:r w:rsidR="00D6293F" w:rsidRPr="00C360CA">
        <w:t>9</w:t>
      </w:r>
      <w:r w:rsidR="00596579" w:rsidRPr="00C360CA">
        <w:t xml:space="preserve"> May</w:t>
      </w:r>
      <w:r w:rsidR="00AA5F9A" w:rsidRPr="00C360CA">
        <w:t xml:space="preserve"> </w:t>
      </w:r>
      <w:r w:rsidR="00F23CA5" w:rsidRPr="00C360CA">
        <w:t>202</w:t>
      </w:r>
      <w:r w:rsidR="009E7D18" w:rsidRPr="00C360CA">
        <w:t>4</w:t>
      </w:r>
      <w:r w:rsidR="00F23CA5" w:rsidRPr="00C360CA">
        <w:t>.</w:t>
      </w:r>
    </w:p>
    <w:p w14:paraId="106240F8" w14:textId="77777777" w:rsidR="00FB5D3F" w:rsidRDefault="00FB5D3F" w:rsidP="00FB5D3F">
      <w:pPr>
        <w:rPr>
          <w:rStyle w:val="Strong"/>
        </w:rPr>
      </w:pPr>
      <w:bookmarkStart w:id="5" w:name="_Toc480988876"/>
      <w:bookmarkStart w:id="6" w:name="_Toc481138188"/>
      <w:bookmarkStart w:id="7" w:name="_Toc481138396"/>
    </w:p>
    <w:bookmarkEnd w:id="5"/>
    <w:bookmarkEnd w:id="6"/>
    <w:bookmarkEnd w:id="7"/>
    <w:p w14:paraId="24631554" w14:textId="30EF6BEC" w:rsidR="00FB5D3F" w:rsidRDefault="00FB5D3F" w:rsidP="00FB5D3F">
      <w:r>
        <w:t xml:space="preserve">© Essential Services Commission, </w:t>
      </w:r>
      <w:sdt>
        <w:sdtPr>
          <w:alias w:val="Year"/>
          <w:tag w:val="Year"/>
          <w:id w:val="1606076632"/>
          <w:placeholder>
            <w:docPart w:val="20C87AE358FB4BCAA4759E62FE3C9A16"/>
          </w:placeholder>
          <w:dropDownList>
            <w:listItem w:value="Choose an item."/>
            <w:listItem w:displayText="2020" w:value="2020"/>
            <w:listItem w:displayText="2021" w:value="2021"/>
            <w:listItem w:displayText="2022" w:value="2022"/>
            <w:listItem w:displayText="2023" w:value="2023"/>
            <w:listItem w:displayText="2024" w:value="2024"/>
            <w:listItem w:displayText="2025" w:value="2025"/>
          </w:dropDownList>
        </w:sdtPr>
        <w:sdtContent>
          <w:r w:rsidR="009E7D18">
            <w:t>2024</w:t>
          </w:r>
        </w:sdtContent>
      </w:sdt>
    </w:p>
    <w:p w14:paraId="083609F1" w14:textId="77A8C6D7" w:rsidR="00FB5D3F" w:rsidRDefault="00FB5D3F" w:rsidP="00F01E6D">
      <w:pPr>
        <w:tabs>
          <w:tab w:val="left" w:pos="3593"/>
        </w:tabs>
      </w:pPr>
      <w:r w:rsidRPr="00F70F20">
        <w:rPr>
          <w:noProof/>
          <w:lang w:eastAsia="en-AU"/>
        </w:rPr>
        <w:drawing>
          <wp:inline distT="0" distB="0" distL="0" distR="0" wp14:anchorId="362974A0" wp14:editId="6F6BE54E">
            <wp:extent cx="1198800" cy="421200"/>
            <wp:effectExtent l="0" t="0" r="1905" b="0"/>
            <wp:docPr id="4" name="Picture 4" descr="untitl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untitl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8800" cy="421200"/>
                    </a:xfrm>
                    <a:prstGeom prst="rect">
                      <a:avLst/>
                    </a:prstGeom>
                    <a:noFill/>
                  </pic:spPr>
                </pic:pic>
              </a:graphicData>
            </a:graphic>
          </wp:inline>
        </w:drawing>
      </w:r>
      <w:r>
        <w:t xml:space="preserve"> </w:t>
      </w:r>
      <w:r w:rsidR="00F01E6D">
        <w:tab/>
      </w:r>
    </w:p>
    <w:p w14:paraId="1C280E89" w14:textId="27582C35" w:rsidR="00FB5D3F" w:rsidRDefault="00FB5D3F" w:rsidP="00FB5D3F">
      <w:r>
        <w:t xml:space="preserve">This work, </w:t>
      </w:r>
      <w:sdt>
        <w:sdtPr>
          <w:alias w:val="Title"/>
          <w:tag w:val=""/>
          <w:id w:val="1731569904"/>
          <w:placeholder>
            <w:docPart w:val="081541628B584DC4B0333642607BDAD8"/>
          </w:placeholder>
          <w:dataBinding w:prefixMappings="xmlns:ns0='http://purl.org/dc/elements/1.1/' xmlns:ns1='http://schemas.openxmlformats.org/package/2006/metadata/core-properties' " w:xpath="/ns1:coreProperties[1]/ns0:title[1]" w:storeItemID="{6C3C8BC8-F283-45AE-878A-BAB7291924A1}"/>
          <w:text/>
        </w:sdtPr>
        <w:sdtContent>
          <w:r w:rsidR="00810AD2">
            <w:t>Gas Distribution System Code of Practice review</w:t>
          </w:r>
        </w:sdtContent>
      </w:sdt>
      <w:r>
        <w:t>, is licensed under a Creative Commons Attribution 4.0 licence [creativecommons.org/licenses/by/4.0]. You are free to re-use the work under that licence, on the condition that you credit the Essential Services Commission as author, indicate if changes were made and comply with the other licence terms.</w:t>
      </w:r>
    </w:p>
    <w:p w14:paraId="47C26926" w14:textId="77777777" w:rsidR="00FB5D3F" w:rsidRDefault="00FB5D3F" w:rsidP="00FB5D3F">
      <w:r>
        <w:t>The licence does not apply to any brand logo, images or photographs within the publication.</w:t>
      </w:r>
    </w:p>
    <w:p w14:paraId="4CAB803E" w14:textId="314B6B81" w:rsidR="00BA44ED" w:rsidRDefault="00BA44ED" w:rsidP="00FB5D3F">
      <w:pPr>
        <w:sectPr w:rsidR="00BA44ED" w:rsidSect="00C71853">
          <w:headerReference w:type="even" r:id="rId16"/>
          <w:headerReference w:type="default" r:id="rId17"/>
          <w:footerReference w:type="default" r:id="rId18"/>
          <w:headerReference w:type="first" r:id="rId19"/>
          <w:type w:val="continuous"/>
          <w:pgSz w:w="11906" w:h="16838" w:code="9"/>
          <w:pgMar w:top="1134" w:right="1134" w:bottom="1134" w:left="1134" w:header="709" w:footer="692" w:gutter="0"/>
          <w:pgNumType w:fmt="lowerRoman"/>
          <w:cols w:space="708"/>
          <w:docGrid w:linePitch="360"/>
        </w:sectPr>
      </w:pPr>
    </w:p>
    <w:p w14:paraId="657EFCCD" w14:textId="2B3B442D" w:rsidR="007E3EEB" w:rsidRDefault="00F327CC" w:rsidP="00F327CC">
      <w:pPr>
        <w:tabs>
          <w:tab w:val="left" w:pos="3645"/>
        </w:tabs>
      </w:pPr>
      <w:r>
        <w:tab/>
      </w:r>
    </w:p>
    <w:bookmarkEnd w:id="4" w:displacedByCustomXml="next"/>
    <w:sdt>
      <w:sdtPr>
        <w:id w:val="1641840776"/>
        <w:lock w:val="sdtContentLocked"/>
        <w:placeholder>
          <w:docPart w:val="89546CF0731A43EEA0DAC878284F1376"/>
        </w:placeholder>
        <w:showingPlcHdr/>
        <w:text/>
      </w:sdtPr>
      <w:sdtContent>
        <w:p w14:paraId="6620CD75" w14:textId="77777777" w:rsidR="004309BF" w:rsidRDefault="004309BF" w:rsidP="004309BF">
          <w:r>
            <w:t xml:space="preserve">  </w:t>
          </w:r>
        </w:p>
      </w:sdtContent>
    </w:sdt>
    <w:p w14:paraId="1376FA84" w14:textId="77777777" w:rsidR="008F7087" w:rsidRDefault="008F7087" w:rsidP="00710792">
      <w:pPr>
        <w:pStyle w:val="Heading1"/>
        <w:sectPr w:rsidR="008F7087" w:rsidSect="00C71853">
          <w:type w:val="continuous"/>
          <w:pgSz w:w="11906" w:h="16838" w:code="9"/>
          <w:pgMar w:top="1134" w:right="1134" w:bottom="1134" w:left="1134" w:header="709" w:footer="692" w:gutter="0"/>
          <w:pgNumType w:fmt="lowerRoman"/>
          <w:cols w:space="708"/>
          <w:docGrid w:linePitch="360"/>
        </w:sectPr>
      </w:pPr>
      <w:bookmarkStart w:id="8" w:name="_Toc481138189"/>
      <w:bookmarkStart w:id="9" w:name="_Toc481138397"/>
    </w:p>
    <w:bookmarkEnd w:id="8"/>
    <w:bookmarkEnd w:id="9"/>
    <w:p w14:paraId="13F094D3" w14:textId="3C0F9D9F" w:rsidR="00D3670C" w:rsidRPr="00755FBF" w:rsidRDefault="00D3670C" w:rsidP="00755FBF">
      <w:pPr>
        <w:pStyle w:val="TOCHeading"/>
        <w:rPr>
          <w:rStyle w:val="Hyperlink"/>
          <w:color w:val="D50032" w:themeColor="accent6"/>
          <w:u w:val="none"/>
        </w:rPr>
      </w:pPr>
      <w:r w:rsidRPr="00755FBF">
        <w:rPr>
          <w:rStyle w:val="Hyperlink"/>
          <w:color w:val="D50032" w:themeColor="accent6"/>
          <w:u w:val="none"/>
        </w:rPr>
        <w:lastRenderedPageBreak/>
        <w:t>Contents</w:t>
      </w:r>
    </w:p>
    <w:p w14:paraId="36201D32" w14:textId="333563C7" w:rsidR="008A3C07" w:rsidRDefault="00923FF3">
      <w:pPr>
        <w:pStyle w:val="TOC1"/>
        <w:rPr>
          <w:rFonts w:eastAsiaTheme="minorEastAsia"/>
          <w:b w:val="0"/>
          <w:noProof/>
          <w:kern w:val="2"/>
          <w:lang w:eastAsia="en-AU"/>
          <w14:ligatures w14:val="standardContextual"/>
        </w:rPr>
      </w:pPr>
      <w:r w:rsidRPr="00352A34">
        <w:rPr>
          <w:noProof/>
          <w:sz w:val="21"/>
          <w:szCs w:val="21"/>
        </w:rPr>
        <w:fldChar w:fldCharType="begin"/>
      </w:r>
      <w:r w:rsidRPr="00352A34">
        <w:rPr>
          <w:noProof/>
          <w:sz w:val="21"/>
          <w:szCs w:val="21"/>
        </w:rPr>
        <w:instrText xml:space="preserve"> TOC \o "1-2" \h \z \u </w:instrText>
      </w:r>
      <w:r w:rsidRPr="00352A34">
        <w:rPr>
          <w:noProof/>
          <w:sz w:val="21"/>
          <w:szCs w:val="21"/>
        </w:rPr>
        <w:fldChar w:fldCharType="separate"/>
      </w:r>
      <w:hyperlink w:anchor="_Toc165409358" w:history="1">
        <w:r w:rsidR="008A3C07" w:rsidRPr="00DD66D3">
          <w:rPr>
            <w:rStyle w:val="Hyperlink"/>
            <w:noProof/>
          </w:rPr>
          <w:t>Summary</w:t>
        </w:r>
        <w:r w:rsidR="008A3C07">
          <w:rPr>
            <w:noProof/>
            <w:webHidden/>
          </w:rPr>
          <w:tab/>
        </w:r>
        <w:r w:rsidR="008A3C07">
          <w:rPr>
            <w:noProof/>
            <w:webHidden/>
          </w:rPr>
          <w:fldChar w:fldCharType="begin"/>
        </w:r>
        <w:r w:rsidR="008A3C07">
          <w:rPr>
            <w:noProof/>
            <w:webHidden/>
          </w:rPr>
          <w:instrText xml:space="preserve"> PAGEREF _Toc165409358 \h </w:instrText>
        </w:r>
        <w:r w:rsidR="008A3C07">
          <w:rPr>
            <w:noProof/>
            <w:webHidden/>
          </w:rPr>
        </w:r>
        <w:r w:rsidR="008A3C07">
          <w:rPr>
            <w:noProof/>
            <w:webHidden/>
          </w:rPr>
          <w:fldChar w:fldCharType="separate"/>
        </w:r>
        <w:r w:rsidR="00B10A38">
          <w:rPr>
            <w:noProof/>
            <w:webHidden/>
          </w:rPr>
          <w:t>3</w:t>
        </w:r>
        <w:r w:rsidR="008A3C07">
          <w:rPr>
            <w:noProof/>
            <w:webHidden/>
          </w:rPr>
          <w:fldChar w:fldCharType="end"/>
        </w:r>
      </w:hyperlink>
    </w:p>
    <w:p w14:paraId="090CD76A" w14:textId="05D763CD" w:rsidR="008A3C07" w:rsidRDefault="00000000">
      <w:pPr>
        <w:pStyle w:val="TOC1"/>
        <w:rPr>
          <w:rFonts w:eastAsiaTheme="minorEastAsia"/>
          <w:b w:val="0"/>
          <w:noProof/>
          <w:kern w:val="2"/>
          <w:lang w:eastAsia="en-AU"/>
          <w14:ligatures w14:val="standardContextual"/>
        </w:rPr>
      </w:pPr>
      <w:hyperlink w:anchor="_Toc165409359" w:history="1">
        <w:r w:rsidR="008A3C07" w:rsidRPr="00DD66D3">
          <w:rPr>
            <w:rStyle w:val="Hyperlink"/>
            <w:noProof/>
          </w:rPr>
          <w:t>1.</w:t>
        </w:r>
        <w:r w:rsidR="008A3C07">
          <w:rPr>
            <w:rFonts w:eastAsiaTheme="minorEastAsia"/>
            <w:b w:val="0"/>
            <w:noProof/>
            <w:kern w:val="2"/>
            <w:lang w:eastAsia="en-AU"/>
            <w14:ligatures w14:val="standardContextual"/>
          </w:rPr>
          <w:tab/>
        </w:r>
        <w:r w:rsidR="008A3C07" w:rsidRPr="00DD66D3">
          <w:rPr>
            <w:rStyle w:val="Hyperlink"/>
            <w:noProof/>
          </w:rPr>
          <w:t>Introduction</w:t>
        </w:r>
        <w:r w:rsidR="008A3C07">
          <w:rPr>
            <w:noProof/>
            <w:webHidden/>
          </w:rPr>
          <w:tab/>
        </w:r>
        <w:r w:rsidR="008A3C07">
          <w:rPr>
            <w:noProof/>
            <w:webHidden/>
          </w:rPr>
          <w:fldChar w:fldCharType="begin"/>
        </w:r>
        <w:r w:rsidR="008A3C07">
          <w:rPr>
            <w:noProof/>
            <w:webHidden/>
          </w:rPr>
          <w:instrText xml:space="preserve"> PAGEREF _Toc165409359 \h </w:instrText>
        </w:r>
        <w:r w:rsidR="008A3C07">
          <w:rPr>
            <w:noProof/>
            <w:webHidden/>
          </w:rPr>
        </w:r>
        <w:r w:rsidR="008A3C07">
          <w:rPr>
            <w:noProof/>
            <w:webHidden/>
          </w:rPr>
          <w:fldChar w:fldCharType="separate"/>
        </w:r>
        <w:r w:rsidR="00B10A38">
          <w:rPr>
            <w:noProof/>
            <w:webHidden/>
          </w:rPr>
          <w:t>6</w:t>
        </w:r>
        <w:r w:rsidR="008A3C07">
          <w:rPr>
            <w:noProof/>
            <w:webHidden/>
          </w:rPr>
          <w:fldChar w:fldCharType="end"/>
        </w:r>
      </w:hyperlink>
    </w:p>
    <w:p w14:paraId="4CB0C597" w14:textId="621880F1" w:rsidR="008A3C07" w:rsidRDefault="00000000">
      <w:pPr>
        <w:pStyle w:val="TOC2"/>
        <w:rPr>
          <w:rFonts w:eastAsiaTheme="minorEastAsia"/>
          <w:kern w:val="2"/>
          <w:lang w:eastAsia="en-AU"/>
          <w14:ligatures w14:val="standardContextual"/>
        </w:rPr>
      </w:pPr>
      <w:hyperlink w:anchor="_Toc165409360" w:history="1">
        <w:r w:rsidR="008A3C07" w:rsidRPr="00DD66D3">
          <w:rPr>
            <w:rStyle w:val="Hyperlink"/>
          </w:rPr>
          <w:t>Why we are remaking the Gas Distribution System Code of Practice</w:t>
        </w:r>
        <w:r w:rsidR="008A3C07">
          <w:rPr>
            <w:webHidden/>
          </w:rPr>
          <w:tab/>
        </w:r>
        <w:r w:rsidR="008A3C07">
          <w:rPr>
            <w:webHidden/>
          </w:rPr>
          <w:fldChar w:fldCharType="begin"/>
        </w:r>
        <w:r w:rsidR="008A3C07">
          <w:rPr>
            <w:webHidden/>
          </w:rPr>
          <w:instrText xml:space="preserve"> PAGEREF _Toc165409360 \h </w:instrText>
        </w:r>
        <w:r w:rsidR="008A3C07">
          <w:rPr>
            <w:webHidden/>
          </w:rPr>
        </w:r>
        <w:r w:rsidR="008A3C07">
          <w:rPr>
            <w:webHidden/>
          </w:rPr>
          <w:fldChar w:fldCharType="separate"/>
        </w:r>
        <w:r w:rsidR="00B10A38">
          <w:rPr>
            <w:webHidden/>
          </w:rPr>
          <w:t>6</w:t>
        </w:r>
        <w:r w:rsidR="008A3C07">
          <w:rPr>
            <w:webHidden/>
          </w:rPr>
          <w:fldChar w:fldCharType="end"/>
        </w:r>
      </w:hyperlink>
    </w:p>
    <w:p w14:paraId="349901A8" w14:textId="5CFB611C" w:rsidR="008A3C07" w:rsidRDefault="00000000">
      <w:pPr>
        <w:pStyle w:val="TOC2"/>
        <w:rPr>
          <w:rFonts w:eastAsiaTheme="minorEastAsia"/>
          <w:kern w:val="2"/>
          <w:lang w:eastAsia="en-AU"/>
          <w14:ligatures w14:val="standardContextual"/>
        </w:rPr>
      </w:pPr>
      <w:hyperlink w:anchor="_Toc165409361" w:history="1">
        <w:r w:rsidR="008A3C07" w:rsidRPr="00DD66D3">
          <w:rPr>
            <w:rStyle w:val="Hyperlink"/>
          </w:rPr>
          <w:t>Our approach to remaking the code of practice</w:t>
        </w:r>
        <w:r w:rsidR="008A3C07">
          <w:rPr>
            <w:webHidden/>
          </w:rPr>
          <w:tab/>
        </w:r>
        <w:r w:rsidR="008A3C07">
          <w:rPr>
            <w:webHidden/>
          </w:rPr>
          <w:fldChar w:fldCharType="begin"/>
        </w:r>
        <w:r w:rsidR="008A3C07">
          <w:rPr>
            <w:webHidden/>
          </w:rPr>
          <w:instrText xml:space="preserve"> PAGEREF _Toc165409361 \h </w:instrText>
        </w:r>
        <w:r w:rsidR="008A3C07">
          <w:rPr>
            <w:webHidden/>
          </w:rPr>
        </w:r>
        <w:r w:rsidR="008A3C07">
          <w:rPr>
            <w:webHidden/>
          </w:rPr>
          <w:fldChar w:fldCharType="separate"/>
        </w:r>
        <w:r w:rsidR="00B10A38">
          <w:rPr>
            <w:webHidden/>
          </w:rPr>
          <w:t>8</w:t>
        </w:r>
        <w:r w:rsidR="008A3C07">
          <w:rPr>
            <w:webHidden/>
          </w:rPr>
          <w:fldChar w:fldCharType="end"/>
        </w:r>
      </w:hyperlink>
    </w:p>
    <w:p w14:paraId="6CE14EAA" w14:textId="7183CCEB" w:rsidR="008A3C07" w:rsidRDefault="00000000">
      <w:pPr>
        <w:pStyle w:val="TOC2"/>
        <w:rPr>
          <w:rFonts w:eastAsiaTheme="minorEastAsia"/>
          <w:kern w:val="2"/>
          <w:lang w:eastAsia="en-AU"/>
          <w14:ligatures w14:val="standardContextual"/>
        </w:rPr>
      </w:pPr>
      <w:hyperlink w:anchor="_Toc165409362" w:history="1">
        <w:r w:rsidR="008A3C07" w:rsidRPr="00DD66D3">
          <w:rPr>
            <w:rStyle w:val="Hyperlink"/>
          </w:rPr>
          <w:t>Updating gas distribution licences</w:t>
        </w:r>
        <w:r w:rsidR="008A3C07">
          <w:rPr>
            <w:webHidden/>
          </w:rPr>
          <w:tab/>
        </w:r>
        <w:r w:rsidR="008A3C07">
          <w:rPr>
            <w:webHidden/>
          </w:rPr>
          <w:fldChar w:fldCharType="begin"/>
        </w:r>
        <w:r w:rsidR="008A3C07">
          <w:rPr>
            <w:webHidden/>
          </w:rPr>
          <w:instrText xml:space="preserve"> PAGEREF _Toc165409362 \h </w:instrText>
        </w:r>
        <w:r w:rsidR="008A3C07">
          <w:rPr>
            <w:webHidden/>
          </w:rPr>
        </w:r>
        <w:r w:rsidR="008A3C07">
          <w:rPr>
            <w:webHidden/>
          </w:rPr>
          <w:fldChar w:fldCharType="separate"/>
        </w:r>
        <w:r w:rsidR="00B10A38">
          <w:rPr>
            <w:webHidden/>
          </w:rPr>
          <w:t>11</w:t>
        </w:r>
        <w:r w:rsidR="008A3C07">
          <w:rPr>
            <w:webHidden/>
          </w:rPr>
          <w:fldChar w:fldCharType="end"/>
        </w:r>
      </w:hyperlink>
    </w:p>
    <w:p w14:paraId="1A93B849" w14:textId="4618DDE0" w:rsidR="008A3C07" w:rsidRDefault="00000000">
      <w:pPr>
        <w:pStyle w:val="TOC2"/>
        <w:rPr>
          <w:rFonts w:eastAsiaTheme="minorEastAsia"/>
          <w:kern w:val="2"/>
          <w:lang w:eastAsia="en-AU"/>
          <w14:ligatures w14:val="standardContextual"/>
        </w:rPr>
      </w:pPr>
      <w:hyperlink w:anchor="_Toc165409363" w:history="1">
        <w:r w:rsidR="008A3C07" w:rsidRPr="00DD66D3">
          <w:rPr>
            <w:rStyle w:val="Hyperlink"/>
          </w:rPr>
          <w:t>Structure of this document</w:t>
        </w:r>
        <w:r w:rsidR="008A3C07">
          <w:rPr>
            <w:webHidden/>
          </w:rPr>
          <w:tab/>
        </w:r>
        <w:r w:rsidR="008A3C07">
          <w:rPr>
            <w:webHidden/>
          </w:rPr>
          <w:fldChar w:fldCharType="begin"/>
        </w:r>
        <w:r w:rsidR="008A3C07">
          <w:rPr>
            <w:webHidden/>
          </w:rPr>
          <w:instrText xml:space="preserve"> PAGEREF _Toc165409363 \h </w:instrText>
        </w:r>
        <w:r w:rsidR="008A3C07">
          <w:rPr>
            <w:webHidden/>
          </w:rPr>
        </w:r>
        <w:r w:rsidR="008A3C07">
          <w:rPr>
            <w:webHidden/>
          </w:rPr>
          <w:fldChar w:fldCharType="separate"/>
        </w:r>
        <w:r w:rsidR="00B10A38">
          <w:rPr>
            <w:webHidden/>
          </w:rPr>
          <w:t>12</w:t>
        </w:r>
        <w:r w:rsidR="008A3C07">
          <w:rPr>
            <w:webHidden/>
          </w:rPr>
          <w:fldChar w:fldCharType="end"/>
        </w:r>
      </w:hyperlink>
    </w:p>
    <w:p w14:paraId="30118AFB" w14:textId="277108EC" w:rsidR="008A3C07" w:rsidRDefault="00000000">
      <w:pPr>
        <w:pStyle w:val="TOC1"/>
        <w:rPr>
          <w:rFonts w:eastAsiaTheme="minorEastAsia"/>
          <w:b w:val="0"/>
          <w:noProof/>
          <w:kern w:val="2"/>
          <w:lang w:eastAsia="en-AU"/>
          <w14:ligatures w14:val="standardContextual"/>
        </w:rPr>
      </w:pPr>
      <w:hyperlink w:anchor="_Toc165409364" w:history="1">
        <w:r w:rsidR="008A3C07" w:rsidRPr="00DD66D3">
          <w:rPr>
            <w:rStyle w:val="Hyperlink"/>
            <w:noProof/>
          </w:rPr>
          <w:t>2.</w:t>
        </w:r>
        <w:r w:rsidR="008A3C07">
          <w:rPr>
            <w:rFonts w:eastAsiaTheme="minorEastAsia"/>
            <w:b w:val="0"/>
            <w:noProof/>
            <w:kern w:val="2"/>
            <w:lang w:eastAsia="en-AU"/>
            <w14:ligatures w14:val="standardContextual"/>
          </w:rPr>
          <w:tab/>
        </w:r>
        <w:r w:rsidR="008A3C07" w:rsidRPr="00DD66D3">
          <w:rPr>
            <w:rStyle w:val="Hyperlink"/>
            <w:noProof/>
          </w:rPr>
          <w:t>A new framework for gas connections</w:t>
        </w:r>
        <w:r w:rsidR="008A3C07">
          <w:rPr>
            <w:noProof/>
            <w:webHidden/>
          </w:rPr>
          <w:tab/>
        </w:r>
        <w:r w:rsidR="008A3C07">
          <w:rPr>
            <w:noProof/>
            <w:webHidden/>
          </w:rPr>
          <w:fldChar w:fldCharType="begin"/>
        </w:r>
        <w:r w:rsidR="008A3C07">
          <w:rPr>
            <w:noProof/>
            <w:webHidden/>
          </w:rPr>
          <w:instrText xml:space="preserve"> PAGEREF _Toc165409364 \h </w:instrText>
        </w:r>
        <w:r w:rsidR="008A3C07">
          <w:rPr>
            <w:noProof/>
            <w:webHidden/>
          </w:rPr>
        </w:r>
        <w:r w:rsidR="008A3C07">
          <w:rPr>
            <w:noProof/>
            <w:webHidden/>
          </w:rPr>
          <w:fldChar w:fldCharType="separate"/>
        </w:r>
        <w:r w:rsidR="00B10A38">
          <w:rPr>
            <w:noProof/>
            <w:webHidden/>
          </w:rPr>
          <w:t>13</w:t>
        </w:r>
        <w:r w:rsidR="008A3C07">
          <w:rPr>
            <w:noProof/>
            <w:webHidden/>
          </w:rPr>
          <w:fldChar w:fldCharType="end"/>
        </w:r>
      </w:hyperlink>
    </w:p>
    <w:p w14:paraId="2C0D9D72" w14:textId="0122B982" w:rsidR="008A3C07" w:rsidRDefault="00000000">
      <w:pPr>
        <w:pStyle w:val="TOC2"/>
        <w:rPr>
          <w:rFonts w:eastAsiaTheme="minorEastAsia"/>
          <w:kern w:val="2"/>
          <w:lang w:eastAsia="en-AU"/>
          <w14:ligatures w14:val="standardContextual"/>
        </w:rPr>
      </w:pPr>
      <w:hyperlink w:anchor="_Toc165409365" w:history="1">
        <w:r w:rsidR="008A3C07" w:rsidRPr="00DD66D3">
          <w:rPr>
            <w:rStyle w:val="Hyperlink"/>
          </w:rPr>
          <w:t>Removing the requirement to connect customers on the fringes of gas networks</w:t>
        </w:r>
        <w:r w:rsidR="008A3C07">
          <w:rPr>
            <w:webHidden/>
          </w:rPr>
          <w:tab/>
        </w:r>
        <w:r w:rsidR="008A3C07">
          <w:rPr>
            <w:webHidden/>
          </w:rPr>
          <w:fldChar w:fldCharType="begin"/>
        </w:r>
        <w:r w:rsidR="008A3C07">
          <w:rPr>
            <w:webHidden/>
          </w:rPr>
          <w:instrText xml:space="preserve"> PAGEREF _Toc165409365 \h </w:instrText>
        </w:r>
        <w:r w:rsidR="008A3C07">
          <w:rPr>
            <w:webHidden/>
          </w:rPr>
        </w:r>
        <w:r w:rsidR="008A3C07">
          <w:rPr>
            <w:webHidden/>
          </w:rPr>
          <w:fldChar w:fldCharType="separate"/>
        </w:r>
        <w:r w:rsidR="00B10A38">
          <w:rPr>
            <w:webHidden/>
          </w:rPr>
          <w:t>13</w:t>
        </w:r>
        <w:r w:rsidR="008A3C07">
          <w:rPr>
            <w:webHidden/>
          </w:rPr>
          <w:fldChar w:fldCharType="end"/>
        </w:r>
      </w:hyperlink>
    </w:p>
    <w:p w14:paraId="215DE539" w14:textId="4A98E128" w:rsidR="008A3C07" w:rsidRDefault="00000000">
      <w:pPr>
        <w:pStyle w:val="TOC2"/>
        <w:rPr>
          <w:rFonts w:eastAsiaTheme="minorEastAsia"/>
          <w:kern w:val="2"/>
          <w:lang w:eastAsia="en-AU"/>
          <w14:ligatures w14:val="standardContextual"/>
        </w:rPr>
      </w:pPr>
      <w:hyperlink w:anchor="_Toc165409366" w:history="1">
        <w:r w:rsidR="008A3C07" w:rsidRPr="00DD66D3">
          <w:rPr>
            <w:rStyle w:val="Hyperlink"/>
          </w:rPr>
          <w:t>Upfront charges for new gas connections</w:t>
        </w:r>
        <w:r w:rsidR="008A3C07">
          <w:rPr>
            <w:webHidden/>
          </w:rPr>
          <w:tab/>
        </w:r>
        <w:r w:rsidR="008A3C07">
          <w:rPr>
            <w:webHidden/>
          </w:rPr>
          <w:fldChar w:fldCharType="begin"/>
        </w:r>
        <w:r w:rsidR="008A3C07">
          <w:rPr>
            <w:webHidden/>
          </w:rPr>
          <w:instrText xml:space="preserve"> PAGEREF _Toc165409366 \h </w:instrText>
        </w:r>
        <w:r w:rsidR="008A3C07">
          <w:rPr>
            <w:webHidden/>
          </w:rPr>
        </w:r>
        <w:r w:rsidR="008A3C07">
          <w:rPr>
            <w:webHidden/>
          </w:rPr>
          <w:fldChar w:fldCharType="separate"/>
        </w:r>
        <w:r w:rsidR="00B10A38">
          <w:rPr>
            <w:webHidden/>
          </w:rPr>
          <w:t>16</w:t>
        </w:r>
        <w:r w:rsidR="008A3C07">
          <w:rPr>
            <w:webHidden/>
          </w:rPr>
          <w:fldChar w:fldCharType="end"/>
        </w:r>
      </w:hyperlink>
    </w:p>
    <w:p w14:paraId="2A2F8823" w14:textId="0F3E3BA6" w:rsidR="008A3C07" w:rsidRDefault="00000000">
      <w:pPr>
        <w:pStyle w:val="TOC1"/>
        <w:rPr>
          <w:rFonts w:eastAsiaTheme="minorEastAsia"/>
          <w:b w:val="0"/>
          <w:noProof/>
          <w:kern w:val="2"/>
          <w:lang w:eastAsia="en-AU"/>
          <w14:ligatures w14:val="standardContextual"/>
        </w:rPr>
      </w:pPr>
      <w:hyperlink w:anchor="_Toc165409367" w:history="1">
        <w:r w:rsidR="008A3C07" w:rsidRPr="00DD66D3">
          <w:rPr>
            <w:rStyle w:val="Hyperlink"/>
            <w:noProof/>
          </w:rPr>
          <w:t>3.</w:t>
        </w:r>
        <w:r w:rsidR="008A3C07">
          <w:rPr>
            <w:rFonts w:eastAsiaTheme="minorEastAsia"/>
            <w:b w:val="0"/>
            <w:noProof/>
            <w:kern w:val="2"/>
            <w:lang w:eastAsia="en-AU"/>
            <w14:ligatures w14:val="standardContextual"/>
          </w:rPr>
          <w:tab/>
        </w:r>
        <w:r w:rsidR="008A3C07" w:rsidRPr="00DD66D3">
          <w:rPr>
            <w:rStyle w:val="Hyperlink"/>
            <w:noProof/>
          </w:rPr>
          <w:t>Distinguishing disconnections and abolishments</w:t>
        </w:r>
        <w:r w:rsidR="008A3C07">
          <w:rPr>
            <w:noProof/>
            <w:webHidden/>
          </w:rPr>
          <w:tab/>
        </w:r>
        <w:r w:rsidR="008A3C07">
          <w:rPr>
            <w:noProof/>
            <w:webHidden/>
          </w:rPr>
          <w:fldChar w:fldCharType="begin"/>
        </w:r>
        <w:r w:rsidR="008A3C07">
          <w:rPr>
            <w:noProof/>
            <w:webHidden/>
          </w:rPr>
          <w:instrText xml:space="preserve"> PAGEREF _Toc165409367 \h </w:instrText>
        </w:r>
        <w:r w:rsidR="008A3C07">
          <w:rPr>
            <w:noProof/>
            <w:webHidden/>
          </w:rPr>
        </w:r>
        <w:r w:rsidR="008A3C07">
          <w:rPr>
            <w:noProof/>
            <w:webHidden/>
          </w:rPr>
          <w:fldChar w:fldCharType="separate"/>
        </w:r>
        <w:r w:rsidR="00B10A38">
          <w:rPr>
            <w:noProof/>
            <w:webHidden/>
          </w:rPr>
          <w:t>26</w:t>
        </w:r>
        <w:r w:rsidR="008A3C07">
          <w:rPr>
            <w:noProof/>
            <w:webHidden/>
          </w:rPr>
          <w:fldChar w:fldCharType="end"/>
        </w:r>
      </w:hyperlink>
    </w:p>
    <w:p w14:paraId="7C8664AD" w14:textId="7C6A292B" w:rsidR="008A3C07" w:rsidRDefault="00000000">
      <w:pPr>
        <w:pStyle w:val="TOC2"/>
        <w:rPr>
          <w:rFonts w:eastAsiaTheme="minorEastAsia"/>
          <w:kern w:val="2"/>
          <w:lang w:eastAsia="en-AU"/>
          <w14:ligatures w14:val="standardContextual"/>
        </w:rPr>
      </w:pPr>
      <w:hyperlink w:anchor="_Toc165409368" w:history="1">
        <w:r w:rsidR="008A3C07" w:rsidRPr="00DD66D3">
          <w:rPr>
            <w:rStyle w:val="Hyperlink"/>
          </w:rPr>
          <w:t>Clarifying obligations for disconnections and abolishments</w:t>
        </w:r>
        <w:r w:rsidR="008A3C07">
          <w:rPr>
            <w:webHidden/>
          </w:rPr>
          <w:tab/>
        </w:r>
        <w:r w:rsidR="008A3C07">
          <w:rPr>
            <w:webHidden/>
          </w:rPr>
          <w:fldChar w:fldCharType="begin"/>
        </w:r>
        <w:r w:rsidR="008A3C07">
          <w:rPr>
            <w:webHidden/>
          </w:rPr>
          <w:instrText xml:space="preserve"> PAGEREF _Toc165409368 \h </w:instrText>
        </w:r>
        <w:r w:rsidR="008A3C07">
          <w:rPr>
            <w:webHidden/>
          </w:rPr>
        </w:r>
        <w:r w:rsidR="008A3C07">
          <w:rPr>
            <w:webHidden/>
          </w:rPr>
          <w:fldChar w:fldCharType="separate"/>
        </w:r>
        <w:r w:rsidR="00B10A38">
          <w:rPr>
            <w:webHidden/>
          </w:rPr>
          <w:t>26</w:t>
        </w:r>
        <w:r w:rsidR="008A3C07">
          <w:rPr>
            <w:webHidden/>
          </w:rPr>
          <w:fldChar w:fldCharType="end"/>
        </w:r>
      </w:hyperlink>
    </w:p>
    <w:p w14:paraId="4AD1495E" w14:textId="775A5429" w:rsidR="008A3C07" w:rsidRDefault="00000000">
      <w:pPr>
        <w:pStyle w:val="TOC1"/>
        <w:rPr>
          <w:rFonts w:eastAsiaTheme="minorEastAsia"/>
          <w:b w:val="0"/>
          <w:noProof/>
          <w:kern w:val="2"/>
          <w:lang w:eastAsia="en-AU"/>
          <w14:ligatures w14:val="standardContextual"/>
        </w:rPr>
      </w:pPr>
      <w:hyperlink w:anchor="_Toc165409369" w:history="1">
        <w:r w:rsidR="008A3C07" w:rsidRPr="00DD66D3">
          <w:rPr>
            <w:rStyle w:val="Hyperlink"/>
            <w:noProof/>
          </w:rPr>
          <w:t>4.</w:t>
        </w:r>
        <w:r w:rsidR="008A3C07">
          <w:rPr>
            <w:rFonts w:eastAsiaTheme="minorEastAsia"/>
            <w:b w:val="0"/>
            <w:noProof/>
            <w:kern w:val="2"/>
            <w:lang w:eastAsia="en-AU"/>
            <w14:ligatures w14:val="standardContextual"/>
          </w:rPr>
          <w:tab/>
        </w:r>
        <w:r w:rsidR="008A3C07" w:rsidRPr="00DD66D3">
          <w:rPr>
            <w:rStyle w:val="Hyperlink"/>
            <w:noProof/>
          </w:rPr>
          <w:t>Provision of information requirements</w:t>
        </w:r>
        <w:r w:rsidR="008A3C07">
          <w:rPr>
            <w:noProof/>
            <w:webHidden/>
          </w:rPr>
          <w:tab/>
        </w:r>
        <w:r w:rsidR="008A3C07">
          <w:rPr>
            <w:noProof/>
            <w:webHidden/>
          </w:rPr>
          <w:fldChar w:fldCharType="begin"/>
        </w:r>
        <w:r w:rsidR="008A3C07">
          <w:rPr>
            <w:noProof/>
            <w:webHidden/>
          </w:rPr>
          <w:instrText xml:space="preserve"> PAGEREF _Toc165409369 \h </w:instrText>
        </w:r>
        <w:r w:rsidR="008A3C07">
          <w:rPr>
            <w:noProof/>
            <w:webHidden/>
          </w:rPr>
        </w:r>
        <w:r w:rsidR="008A3C07">
          <w:rPr>
            <w:noProof/>
            <w:webHidden/>
          </w:rPr>
          <w:fldChar w:fldCharType="separate"/>
        </w:r>
        <w:r w:rsidR="00B10A38">
          <w:rPr>
            <w:noProof/>
            <w:webHidden/>
          </w:rPr>
          <w:t>32</w:t>
        </w:r>
        <w:r w:rsidR="008A3C07">
          <w:rPr>
            <w:noProof/>
            <w:webHidden/>
          </w:rPr>
          <w:fldChar w:fldCharType="end"/>
        </w:r>
      </w:hyperlink>
    </w:p>
    <w:p w14:paraId="59F87330" w14:textId="57C9B48E" w:rsidR="008A3C07" w:rsidRDefault="00000000">
      <w:pPr>
        <w:pStyle w:val="TOC2"/>
        <w:rPr>
          <w:rFonts w:eastAsiaTheme="minorEastAsia"/>
          <w:kern w:val="2"/>
          <w:lang w:eastAsia="en-AU"/>
          <w14:ligatures w14:val="standardContextual"/>
        </w:rPr>
      </w:pPr>
      <w:hyperlink w:anchor="_Toc165409370" w:history="1">
        <w:r w:rsidR="008A3C07" w:rsidRPr="00DD66D3">
          <w:rPr>
            <w:rStyle w:val="Hyperlink"/>
          </w:rPr>
          <w:t>New provision of information requirements</w:t>
        </w:r>
        <w:r w:rsidR="008A3C07">
          <w:rPr>
            <w:webHidden/>
          </w:rPr>
          <w:tab/>
        </w:r>
        <w:r w:rsidR="008A3C07">
          <w:rPr>
            <w:webHidden/>
          </w:rPr>
          <w:fldChar w:fldCharType="begin"/>
        </w:r>
        <w:r w:rsidR="008A3C07">
          <w:rPr>
            <w:webHidden/>
          </w:rPr>
          <w:instrText xml:space="preserve"> PAGEREF _Toc165409370 \h </w:instrText>
        </w:r>
        <w:r w:rsidR="008A3C07">
          <w:rPr>
            <w:webHidden/>
          </w:rPr>
        </w:r>
        <w:r w:rsidR="008A3C07">
          <w:rPr>
            <w:webHidden/>
          </w:rPr>
          <w:fldChar w:fldCharType="separate"/>
        </w:r>
        <w:r w:rsidR="00B10A38">
          <w:rPr>
            <w:webHidden/>
          </w:rPr>
          <w:t>32</w:t>
        </w:r>
        <w:r w:rsidR="008A3C07">
          <w:rPr>
            <w:webHidden/>
          </w:rPr>
          <w:fldChar w:fldCharType="end"/>
        </w:r>
      </w:hyperlink>
    </w:p>
    <w:p w14:paraId="2B67E2B0" w14:textId="2994A4D1" w:rsidR="008A3C07" w:rsidRDefault="00000000">
      <w:pPr>
        <w:pStyle w:val="TOC1"/>
        <w:rPr>
          <w:rFonts w:eastAsiaTheme="minorEastAsia"/>
          <w:b w:val="0"/>
          <w:noProof/>
          <w:kern w:val="2"/>
          <w:lang w:eastAsia="en-AU"/>
          <w14:ligatures w14:val="standardContextual"/>
        </w:rPr>
      </w:pPr>
      <w:hyperlink w:anchor="_Toc165409371" w:history="1">
        <w:r w:rsidR="008A3C07" w:rsidRPr="00DD66D3">
          <w:rPr>
            <w:rStyle w:val="Hyperlink"/>
            <w:noProof/>
          </w:rPr>
          <w:t>5.</w:t>
        </w:r>
        <w:r w:rsidR="008A3C07">
          <w:rPr>
            <w:rFonts w:eastAsiaTheme="minorEastAsia"/>
            <w:b w:val="0"/>
            <w:noProof/>
            <w:kern w:val="2"/>
            <w:lang w:eastAsia="en-AU"/>
            <w14:ligatures w14:val="standardContextual"/>
          </w:rPr>
          <w:tab/>
        </w:r>
        <w:r w:rsidR="008A3C07" w:rsidRPr="00DD66D3">
          <w:rPr>
            <w:rStyle w:val="Hyperlink"/>
            <w:noProof/>
          </w:rPr>
          <w:t>Streamlining regulation and removing duplication</w:t>
        </w:r>
        <w:r w:rsidR="008A3C07">
          <w:rPr>
            <w:noProof/>
            <w:webHidden/>
          </w:rPr>
          <w:tab/>
        </w:r>
        <w:r w:rsidR="008A3C07">
          <w:rPr>
            <w:noProof/>
            <w:webHidden/>
          </w:rPr>
          <w:fldChar w:fldCharType="begin"/>
        </w:r>
        <w:r w:rsidR="008A3C07">
          <w:rPr>
            <w:noProof/>
            <w:webHidden/>
          </w:rPr>
          <w:instrText xml:space="preserve"> PAGEREF _Toc165409371 \h </w:instrText>
        </w:r>
        <w:r w:rsidR="008A3C07">
          <w:rPr>
            <w:noProof/>
            <w:webHidden/>
          </w:rPr>
        </w:r>
        <w:r w:rsidR="008A3C07">
          <w:rPr>
            <w:noProof/>
            <w:webHidden/>
          </w:rPr>
          <w:fldChar w:fldCharType="separate"/>
        </w:r>
        <w:r w:rsidR="00B10A38">
          <w:rPr>
            <w:noProof/>
            <w:webHidden/>
          </w:rPr>
          <w:t>37</w:t>
        </w:r>
        <w:r w:rsidR="008A3C07">
          <w:rPr>
            <w:noProof/>
            <w:webHidden/>
          </w:rPr>
          <w:fldChar w:fldCharType="end"/>
        </w:r>
      </w:hyperlink>
    </w:p>
    <w:p w14:paraId="4B704324" w14:textId="43FC7AEE" w:rsidR="008A3C07" w:rsidRDefault="00000000">
      <w:pPr>
        <w:pStyle w:val="TOC2"/>
        <w:rPr>
          <w:rFonts w:eastAsiaTheme="minorEastAsia"/>
          <w:kern w:val="2"/>
          <w:lang w:eastAsia="en-AU"/>
          <w14:ligatures w14:val="standardContextual"/>
        </w:rPr>
      </w:pPr>
      <w:hyperlink w:anchor="_Toc165409372" w:history="1">
        <w:r w:rsidR="008A3C07" w:rsidRPr="00DD66D3">
          <w:rPr>
            <w:rStyle w:val="Hyperlink"/>
          </w:rPr>
          <w:t>Setting timeframes for guaranteed service levels payments</w:t>
        </w:r>
        <w:r w:rsidR="008A3C07">
          <w:rPr>
            <w:webHidden/>
          </w:rPr>
          <w:tab/>
        </w:r>
        <w:r w:rsidR="008A3C07">
          <w:rPr>
            <w:webHidden/>
          </w:rPr>
          <w:fldChar w:fldCharType="begin"/>
        </w:r>
        <w:r w:rsidR="008A3C07">
          <w:rPr>
            <w:webHidden/>
          </w:rPr>
          <w:instrText xml:space="preserve"> PAGEREF _Toc165409372 \h </w:instrText>
        </w:r>
        <w:r w:rsidR="008A3C07">
          <w:rPr>
            <w:webHidden/>
          </w:rPr>
        </w:r>
        <w:r w:rsidR="008A3C07">
          <w:rPr>
            <w:webHidden/>
          </w:rPr>
          <w:fldChar w:fldCharType="separate"/>
        </w:r>
        <w:r w:rsidR="00B10A38">
          <w:rPr>
            <w:webHidden/>
          </w:rPr>
          <w:t>37</w:t>
        </w:r>
        <w:r w:rsidR="008A3C07">
          <w:rPr>
            <w:webHidden/>
          </w:rPr>
          <w:fldChar w:fldCharType="end"/>
        </w:r>
      </w:hyperlink>
    </w:p>
    <w:p w14:paraId="2CCCA7AD" w14:textId="7F167D30" w:rsidR="008A3C07" w:rsidRDefault="00000000">
      <w:pPr>
        <w:pStyle w:val="TOC2"/>
        <w:rPr>
          <w:rFonts w:eastAsiaTheme="minorEastAsia"/>
          <w:kern w:val="2"/>
          <w:lang w:eastAsia="en-AU"/>
          <w14:ligatures w14:val="standardContextual"/>
        </w:rPr>
      </w:pPr>
      <w:hyperlink w:anchor="_Toc165409373" w:history="1">
        <w:r w:rsidR="008A3C07" w:rsidRPr="00DD66D3">
          <w:rPr>
            <w:rStyle w:val="Hyperlink"/>
          </w:rPr>
          <w:t>Basic obligations for customers when using the gas network</w:t>
        </w:r>
        <w:r w:rsidR="008A3C07">
          <w:rPr>
            <w:webHidden/>
          </w:rPr>
          <w:tab/>
        </w:r>
        <w:r w:rsidR="008A3C07">
          <w:rPr>
            <w:webHidden/>
          </w:rPr>
          <w:fldChar w:fldCharType="begin"/>
        </w:r>
        <w:r w:rsidR="008A3C07">
          <w:rPr>
            <w:webHidden/>
          </w:rPr>
          <w:instrText xml:space="preserve"> PAGEREF _Toc165409373 \h </w:instrText>
        </w:r>
        <w:r w:rsidR="008A3C07">
          <w:rPr>
            <w:webHidden/>
          </w:rPr>
        </w:r>
        <w:r w:rsidR="008A3C07">
          <w:rPr>
            <w:webHidden/>
          </w:rPr>
          <w:fldChar w:fldCharType="separate"/>
        </w:r>
        <w:r w:rsidR="00B10A38">
          <w:rPr>
            <w:webHidden/>
          </w:rPr>
          <w:t>38</w:t>
        </w:r>
        <w:r w:rsidR="008A3C07">
          <w:rPr>
            <w:webHidden/>
          </w:rPr>
          <w:fldChar w:fldCharType="end"/>
        </w:r>
      </w:hyperlink>
    </w:p>
    <w:p w14:paraId="42496B65" w14:textId="18BD7FCA" w:rsidR="008A3C07" w:rsidRDefault="00000000">
      <w:pPr>
        <w:pStyle w:val="TOC2"/>
        <w:rPr>
          <w:rFonts w:eastAsiaTheme="minorEastAsia"/>
          <w:kern w:val="2"/>
          <w:lang w:eastAsia="en-AU"/>
          <w14:ligatures w14:val="standardContextual"/>
        </w:rPr>
      </w:pPr>
      <w:hyperlink w:anchor="_Toc165409374" w:history="1">
        <w:r w:rsidR="008A3C07" w:rsidRPr="00DD66D3">
          <w:rPr>
            <w:rStyle w:val="Hyperlink"/>
          </w:rPr>
          <w:t>Streamlining gas metering requirements</w:t>
        </w:r>
        <w:r w:rsidR="008A3C07">
          <w:rPr>
            <w:webHidden/>
          </w:rPr>
          <w:tab/>
        </w:r>
        <w:r w:rsidR="008A3C07">
          <w:rPr>
            <w:webHidden/>
          </w:rPr>
          <w:fldChar w:fldCharType="begin"/>
        </w:r>
        <w:r w:rsidR="008A3C07">
          <w:rPr>
            <w:webHidden/>
          </w:rPr>
          <w:instrText xml:space="preserve"> PAGEREF _Toc165409374 \h </w:instrText>
        </w:r>
        <w:r w:rsidR="008A3C07">
          <w:rPr>
            <w:webHidden/>
          </w:rPr>
        </w:r>
        <w:r w:rsidR="008A3C07">
          <w:rPr>
            <w:webHidden/>
          </w:rPr>
          <w:fldChar w:fldCharType="separate"/>
        </w:r>
        <w:r w:rsidR="00B10A38">
          <w:rPr>
            <w:webHidden/>
          </w:rPr>
          <w:t>39</w:t>
        </w:r>
        <w:r w:rsidR="008A3C07">
          <w:rPr>
            <w:webHidden/>
          </w:rPr>
          <w:fldChar w:fldCharType="end"/>
        </w:r>
      </w:hyperlink>
    </w:p>
    <w:p w14:paraId="15A9C97A" w14:textId="72B4CF98" w:rsidR="008A3C07" w:rsidRDefault="00000000">
      <w:pPr>
        <w:pStyle w:val="TOC2"/>
        <w:rPr>
          <w:rFonts w:eastAsiaTheme="minorEastAsia"/>
          <w:kern w:val="2"/>
          <w:lang w:eastAsia="en-AU"/>
          <w14:ligatures w14:val="standardContextual"/>
        </w:rPr>
      </w:pPr>
      <w:hyperlink w:anchor="_Toc165409375" w:history="1">
        <w:r w:rsidR="008A3C07" w:rsidRPr="00DD66D3">
          <w:rPr>
            <w:rStyle w:val="Hyperlink"/>
          </w:rPr>
          <w:t>Customer complaint handling</w:t>
        </w:r>
        <w:r w:rsidR="008A3C07">
          <w:rPr>
            <w:webHidden/>
          </w:rPr>
          <w:tab/>
        </w:r>
        <w:r w:rsidR="008A3C07">
          <w:rPr>
            <w:webHidden/>
          </w:rPr>
          <w:fldChar w:fldCharType="begin"/>
        </w:r>
        <w:r w:rsidR="008A3C07">
          <w:rPr>
            <w:webHidden/>
          </w:rPr>
          <w:instrText xml:space="preserve"> PAGEREF _Toc165409375 \h </w:instrText>
        </w:r>
        <w:r w:rsidR="008A3C07">
          <w:rPr>
            <w:webHidden/>
          </w:rPr>
        </w:r>
        <w:r w:rsidR="008A3C07">
          <w:rPr>
            <w:webHidden/>
          </w:rPr>
          <w:fldChar w:fldCharType="separate"/>
        </w:r>
        <w:r w:rsidR="00B10A38">
          <w:rPr>
            <w:webHidden/>
          </w:rPr>
          <w:t>41</w:t>
        </w:r>
        <w:r w:rsidR="008A3C07">
          <w:rPr>
            <w:webHidden/>
          </w:rPr>
          <w:fldChar w:fldCharType="end"/>
        </w:r>
      </w:hyperlink>
    </w:p>
    <w:p w14:paraId="2DA3013F" w14:textId="4410F753" w:rsidR="008A3C07" w:rsidRDefault="00000000">
      <w:pPr>
        <w:pStyle w:val="TOC2"/>
        <w:rPr>
          <w:rFonts w:eastAsiaTheme="minorEastAsia"/>
          <w:kern w:val="2"/>
          <w:lang w:eastAsia="en-AU"/>
          <w14:ligatures w14:val="standardContextual"/>
        </w:rPr>
      </w:pPr>
      <w:hyperlink w:anchor="_Toc165409376" w:history="1">
        <w:r w:rsidR="008A3C07" w:rsidRPr="00DD66D3">
          <w:rPr>
            <w:rStyle w:val="Hyperlink"/>
          </w:rPr>
          <w:t>Aligning the code of practice with changes allowing distribution connected facilities</w:t>
        </w:r>
        <w:r w:rsidR="008A3C07">
          <w:rPr>
            <w:webHidden/>
          </w:rPr>
          <w:tab/>
        </w:r>
        <w:r w:rsidR="008A3C07">
          <w:rPr>
            <w:webHidden/>
          </w:rPr>
          <w:fldChar w:fldCharType="begin"/>
        </w:r>
        <w:r w:rsidR="008A3C07">
          <w:rPr>
            <w:webHidden/>
          </w:rPr>
          <w:instrText xml:space="preserve"> PAGEREF _Toc165409376 \h </w:instrText>
        </w:r>
        <w:r w:rsidR="008A3C07">
          <w:rPr>
            <w:webHidden/>
          </w:rPr>
        </w:r>
        <w:r w:rsidR="008A3C07">
          <w:rPr>
            <w:webHidden/>
          </w:rPr>
          <w:fldChar w:fldCharType="separate"/>
        </w:r>
        <w:r w:rsidR="00B10A38">
          <w:rPr>
            <w:webHidden/>
          </w:rPr>
          <w:t>42</w:t>
        </w:r>
        <w:r w:rsidR="008A3C07">
          <w:rPr>
            <w:webHidden/>
          </w:rPr>
          <w:fldChar w:fldCharType="end"/>
        </w:r>
      </w:hyperlink>
    </w:p>
    <w:p w14:paraId="6173A301" w14:textId="744CFCCC" w:rsidR="008A3C07" w:rsidRDefault="00000000">
      <w:pPr>
        <w:pStyle w:val="TOC2"/>
        <w:rPr>
          <w:rFonts w:eastAsiaTheme="minorEastAsia"/>
          <w:kern w:val="2"/>
          <w:lang w:eastAsia="en-AU"/>
          <w14:ligatures w14:val="standardContextual"/>
        </w:rPr>
      </w:pPr>
      <w:hyperlink w:anchor="_Toc165409377" w:history="1">
        <w:r w:rsidR="008A3C07" w:rsidRPr="00DD66D3">
          <w:rPr>
            <w:rStyle w:val="Hyperlink"/>
          </w:rPr>
          <w:t>Heating values and technical standards</w:t>
        </w:r>
        <w:r w:rsidR="008A3C07">
          <w:rPr>
            <w:webHidden/>
          </w:rPr>
          <w:tab/>
        </w:r>
        <w:r w:rsidR="008A3C07">
          <w:rPr>
            <w:webHidden/>
          </w:rPr>
          <w:fldChar w:fldCharType="begin"/>
        </w:r>
        <w:r w:rsidR="008A3C07">
          <w:rPr>
            <w:webHidden/>
          </w:rPr>
          <w:instrText xml:space="preserve"> PAGEREF _Toc165409377 \h </w:instrText>
        </w:r>
        <w:r w:rsidR="008A3C07">
          <w:rPr>
            <w:webHidden/>
          </w:rPr>
        </w:r>
        <w:r w:rsidR="008A3C07">
          <w:rPr>
            <w:webHidden/>
          </w:rPr>
          <w:fldChar w:fldCharType="separate"/>
        </w:r>
        <w:r w:rsidR="00B10A38">
          <w:rPr>
            <w:webHidden/>
          </w:rPr>
          <w:t>43</w:t>
        </w:r>
        <w:r w:rsidR="008A3C07">
          <w:rPr>
            <w:webHidden/>
          </w:rPr>
          <w:fldChar w:fldCharType="end"/>
        </w:r>
      </w:hyperlink>
    </w:p>
    <w:p w14:paraId="2C414464" w14:textId="1A4229D1" w:rsidR="008A3C07" w:rsidRDefault="00000000">
      <w:pPr>
        <w:pStyle w:val="TOC1"/>
        <w:rPr>
          <w:rFonts w:eastAsiaTheme="minorEastAsia"/>
          <w:b w:val="0"/>
          <w:noProof/>
          <w:kern w:val="2"/>
          <w:lang w:eastAsia="en-AU"/>
          <w14:ligatures w14:val="standardContextual"/>
        </w:rPr>
      </w:pPr>
      <w:hyperlink w:anchor="_Toc165409378" w:history="1">
        <w:r w:rsidR="008A3C07" w:rsidRPr="00DD66D3">
          <w:rPr>
            <w:rStyle w:val="Hyperlink"/>
            <w:noProof/>
          </w:rPr>
          <w:t>6.</w:t>
        </w:r>
        <w:r w:rsidR="008A3C07">
          <w:rPr>
            <w:rFonts w:eastAsiaTheme="minorEastAsia"/>
            <w:b w:val="0"/>
            <w:noProof/>
            <w:kern w:val="2"/>
            <w:lang w:eastAsia="en-AU"/>
            <w14:ligatures w14:val="standardContextual"/>
          </w:rPr>
          <w:tab/>
        </w:r>
        <w:r w:rsidR="008A3C07" w:rsidRPr="00DD66D3">
          <w:rPr>
            <w:rStyle w:val="Hyperlink"/>
            <w:noProof/>
          </w:rPr>
          <w:t>Enforcement, compliance and reporting obligations</w:t>
        </w:r>
        <w:r w:rsidR="008A3C07">
          <w:rPr>
            <w:noProof/>
            <w:webHidden/>
          </w:rPr>
          <w:tab/>
        </w:r>
        <w:r w:rsidR="008A3C07">
          <w:rPr>
            <w:noProof/>
            <w:webHidden/>
          </w:rPr>
          <w:fldChar w:fldCharType="begin"/>
        </w:r>
        <w:r w:rsidR="008A3C07">
          <w:rPr>
            <w:noProof/>
            <w:webHidden/>
          </w:rPr>
          <w:instrText xml:space="preserve"> PAGEREF _Toc165409378 \h </w:instrText>
        </w:r>
        <w:r w:rsidR="008A3C07">
          <w:rPr>
            <w:noProof/>
            <w:webHidden/>
          </w:rPr>
        </w:r>
        <w:r w:rsidR="008A3C07">
          <w:rPr>
            <w:noProof/>
            <w:webHidden/>
          </w:rPr>
          <w:fldChar w:fldCharType="separate"/>
        </w:r>
        <w:r w:rsidR="00B10A38">
          <w:rPr>
            <w:noProof/>
            <w:webHidden/>
          </w:rPr>
          <w:t>45</w:t>
        </w:r>
        <w:r w:rsidR="008A3C07">
          <w:rPr>
            <w:noProof/>
            <w:webHidden/>
          </w:rPr>
          <w:fldChar w:fldCharType="end"/>
        </w:r>
      </w:hyperlink>
    </w:p>
    <w:p w14:paraId="5EE980CD" w14:textId="12EC421D" w:rsidR="008A3C07" w:rsidRDefault="00000000">
      <w:pPr>
        <w:pStyle w:val="TOC2"/>
        <w:rPr>
          <w:rFonts w:eastAsiaTheme="minorEastAsia"/>
          <w:kern w:val="2"/>
          <w:lang w:eastAsia="en-AU"/>
          <w14:ligatures w14:val="standardContextual"/>
        </w:rPr>
      </w:pPr>
      <w:hyperlink w:anchor="_Toc165409379" w:history="1">
        <w:r w:rsidR="008A3C07" w:rsidRPr="00DD66D3">
          <w:rPr>
            <w:rStyle w:val="Hyperlink"/>
          </w:rPr>
          <w:t>Civil penalty requirements</w:t>
        </w:r>
        <w:r w:rsidR="008A3C07">
          <w:rPr>
            <w:webHidden/>
          </w:rPr>
          <w:tab/>
        </w:r>
        <w:r w:rsidR="008A3C07">
          <w:rPr>
            <w:webHidden/>
          </w:rPr>
          <w:fldChar w:fldCharType="begin"/>
        </w:r>
        <w:r w:rsidR="008A3C07">
          <w:rPr>
            <w:webHidden/>
          </w:rPr>
          <w:instrText xml:space="preserve"> PAGEREF _Toc165409379 \h </w:instrText>
        </w:r>
        <w:r w:rsidR="008A3C07">
          <w:rPr>
            <w:webHidden/>
          </w:rPr>
        </w:r>
        <w:r w:rsidR="008A3C07">
          <w:rPr>
            <w:webHidden/>
          </w:rPr>
          <w:fldChar w:fldCharType="separate"/>
        </w:r>
        <w:r w:rsidR="00B10A38">
          <w:rPr>
            <w:webHidden/>
          </w:rPr>
          <w:t>45</w:t>
        </w:r>
        <w:r w:rsidR="008A3C07">
          <w:rPr>
            <w:webHidden/>
          </w:rPr>
          <w:fldChar w:fldCharType="end"/>
        </w:r>
      </w:hyperlink>
    </w:p>
    <w:p w14:paraId="3EFF1576" w14:textId="01B00B31" w:rsidR="008A3C07" w:rsidRDefault="00000000">
      <w:pPr>
        <w:pStyle w:val="TOC2"/>
        <w:rPr>
          <w:rFonts w:eastAsiaTheme="minorEastAsia"/>
          <w:kern w:val="2"/>
          <w:lang w:eastAsia="en-AU"/>
          <w14:ligatures w14:val="standardContextual"/>
        </w:rPr>
      </w:pPr>
      <w:hyperlink w:anchor="_Toc165409380" w:history="1">
        <w:r w:rsidR="008A3C07" w:rsidRPr="00DD66D3">
          <w:rPr>
            <w:rStyle w:val="Hyperlink"/>
          </w:rPr>
          <w:t>Reporting obligations</w:t>
        </w:r>
        <w:r w:rsidR="008A3C07">
          <w:rPr>
            <w:webHidden/>
          </w:rPr>
          <w:tab/>
        </w:r>
        <w:r w:rsidR="008A3C07">
          <w:rPr>
            <w:webHidden/>
          </w:rPr>
          <w:fldChar w:fldCharType="begin"/>
        </w:r>
        <w:r w:rsidR="008A3C07">
          <w:rPr>
            <w:webHidden/>
          </w:rPr>
          <w:instrText xml:space="preserve"> PAGEREF _Toc165409380 \h </w:instrText>
        </w:r>
        <w:r w:rsidR="008A3C07">
          <w:rPr>
            <w:webHidden/>
          </w:rPr>
        </w:r>
        <w:r w:rsidR="008A3C07">
          <w:rPr>
            <w:webHidden/>
          </w:rPr>
          <w:fldChar w:fldCharType="separate"/>
        </w:r>
        <w:r w:rsidR="00B10A38">
          <w:rPr>
            <w:webHidden/>
          </w:rPr>
          <w:t>46</w:t>
        </w:r>
        <w:r w:rsidR="008A3C07">
          <w:rPr>
            <w:webHidden/>
          </w:rPr>
          <w:fldChar w:fldCharType="end"/>
        </w:r>
      </w:hyperlink>
    </w:p>
    <w:p w14:paraId="5AE7134D" w14:textId="6C058FB5" w:rsidR="008A3C07" w:rsidRDefault="00000000">
      <w:pPr>
        <w:pStyle w:val="TOC1"/>
        <w:rPr>
          <w:rFonts w:eastAsiaTheme="minorEastAsia"/>
          <w:b w:val="0"/>
          <w:noProof/>
          <w:kern w:val="2"/>
          <w:lang w:eastAsia="en-AU"/>
          <w14:ligatures w14:val="standardContextual"/>
        </w:rPr>
      </w:pPr>
      <w:hyperlink w:anchor="_Toc165409381" w:history="1">
        <w:r w:rsidR="008A3C07" w:rsidRPr="00DD66D3">
          <w:rPr>
            <w:rStyle w:val="Hyperlink"/>
            <w:noProof/>
          </w:rPr>
          <w:t>7.</w:t>
        </w:r>
        <w:r w:rsidR="008A3C07">
          <w:rPr>
            <w:rFonts w:eastAsiaTheme="minorEastAsia"/>
            <w:b w:val="0"/>
            <w:noProof/>
            <w:kern w:val="2"/>
            <w:lang w:eastAsia="en-AU"/>
            <w14:ligatures w14:val="standardContextual"/>
          </w:rPr>
          <w:tab/>
        </w:r>
        <w:r w:rsidR="008A3C07" w:rsidRPr="00DD66D3">
          <w:rPr>
            <w:rStyle w:val="Hyperlink"/>
            <w:noProof/>
          </w:rPr>
          <w:t>Implementation</w:t>
        </w:r>
        <w:r w:rsidR="008A3C07">
          <w:rPr>
            <w:noProof/>
            <w:webHidden/>
          </w:rPr>
          <w:tab/>
        </w:r>
        <w:r w:rsidR="008A3C07">
          <w:rPr>
            <w:noProof/>
            <w:webHidden/>
          </w:rPr>
          <w:fldChar w:fldCharType="begin"/>
        </w:r>
        <w:r w:rsidR="008A3C07">
          <w:rPr>
            <w:noProof/>
            <w:webHidden/>
          </w:rPr>
          <w:instrText xml:space="preserve"> PAGEREF _Toc165409381 \h </w:instrText>
        </w:r>
        <w:r w:rsidR="008A3C07">
          <w:rPr>
            <w:noProof/>
            <w:webHidden/>
          </w:rPr>
        </w:r>
        <w:r w:rsidR="008A3C07">
          <w:rPr>
            <w:noProof/>
            <w:webHidden/>
          </w:rPr>
          <w:fldChar w:fldCharType="separate"/>
        </w:r>
        <w:r w:rsidR="00B10A38">
          <w:rPr>
            <w:noProof/>
            <w:webHidden/>
          </w:rPr>
          <w:t>49</w:t>
        </w:r>
        <w:r w:rsidR="008A3C07">
          <w:rPr>
            <w:noProof/>
            <w:webHidden/>
          </w:rPr>
          <w:fldChar w:fldCharType="end"/>
        </w:r>
      </w:hyperlink>
    </w:p>
    <w:p w14:paraId="6DDC5D17" w14:textId="04612B74" w:rsidR="008A3C07" w:rsidRDefault="00000000">
      <w:pPr>
        <w:pStyle w:val="TOC2"/>
        <w:rPr>
          <w:rFonts w:eastAsiaTheme="minorEastAsia"/>
          <w:kern w:val="2"/>
          <w:lang w:eastAsia="en-AU"/>
          <w14:ligatures w14:val="standardContextual"/>
        </w:rPr>
      </w:pPr>
      <w:hyperlink w:anchor="_Toc165409382" w:history="1">
        <w:r w:rsidR="008A3C07" w:rsidRPr="00DD66D3">
          <w:rPr>
            <w:rStyle w:val="Hyperlink"/>
          </w:rPr>
          <w:t>Allowing time for gas distributors to adapt processes and systems</w:t>
        </w:r>
        <w:r w:rsidR="008A3C07">
          <w:rPr>
            <w:webHidden/>
          </w:rPr>
          <w:tab/>
        </w:r>
        <w:r w:rsidR="008A3C07">
          <w:rPr>
            <w:webHidden/>
          </w:rPr>
          <w:fldChar w:fldCharType="begin"/>
        </w:r>
        <w:r w:rsidR="008A3C07">
          <w:rPr>
            <w:webHidden/>
          </w:rPr>
          <w:instrText xml:space="preserve"> PAGEREF _Toc165409382 \h </w:instrText>
        </w:r>
        <w:r w:rsidR="008A3C07">
          <w:rPr>
            <w:webHidden/>
          </w:rPr>
        </w:r>
        <w:r w:rsidR="008A3C07">
          <w:rPr>
            <w:webHidden/>
          </w:rPr>
          <w:fldChar w:fldCharType="separate"/>
        </w:r>
        <w:r w:rsidR="00B10A38">
          <w:rPr>
            <w:webHidden/>
          </w:rPr>
          <w:t>49</w:t>
        </w:r>
        <w:r w:rsidR="008A3C07">
          <w:rPr>
            <w:webHidden/>
          </w:rPr>
          <w:fldChar w:fldCharType="end"/>
        </w:r>
      </w:hyperlink>
    </w:p>
    <w:p w14:paraId="39EC3FAE" w14:textId="2F11795F" w:rsidR="008A3C07" w:rsidRDefault="00000000">
      <w:pPr>
        <w:pStyle w:val="TOC2"/>
        <w:rPr>
          <w:rFonts w:eastAsiaTheme="minorEastAsia"/>
          <w:kern w:val="2"/>
          <w:lang w:eastAsia="en-AU"/>
          <w14:ligatures w14:val="standardContextual"/>
        </w:rPr>
      </w:pPr>
      <w:hyperlink w:anchor="_Toc165409383" w:history="1">
        <w:r w:rsidR="008A3C07" w:rsidRPr="00DD66D3">
          <w:rPr>
            <w:rStyle w:val="Hyperlink"/>
          </w:rPr>
          <w:t>Future reviews</w:t>
        </w:r>
        <w:r w:rsidR="008A3C07">
          <w:rPr>
            <w:webHidden/>
          </w:rPr>
          <w:tab/>
        </w:r>
        <w:r w:rsidR="008A3C07">
          <w:rPr>
            <w:webHidden/>
          </w:rPr>
          <w:fldChar w:fldCharType="begin"/>
        </w:r>
        <w:r w:rsidR="008A3C07">
          <w:rPr>
            <w:webHidden/>
          </w:rPr>
          <w:instrText xml:space="preserve"> PAGEREF _Toc165409383 \h </w:instrText>
        </w:r>
        <w:r w:rsidR="008A3C07">
          <w:rPr>
            <w:webHidden/>
          </w:rPr>
        </w:r>
        <w:r w:rsidR="008A3C07">
          <w:rPr>
            <w:webHidden/>
          </w:rPr>
          <w:fldChar w:fldCharType="separate"/>
        </w:r>
        <w:r w:rsidR="00B10A38">
          <w:rPr>
            <w:webHidden/>
          </w:rPr>
          <w:t>50</w:t>
        </w:r>
        <w:r w:rsidR="008A3C07">
          <w:rPr>
            <w:webHidden/>
          </w:rPr>
          <w:fldChar w:fldCharType="end"/>
        </w:r>
      </w:hyperlink>
    </w:p>
    <w:p w14:paraId="3753C7A9" w14:textId="1ADDB1E5" w:rsidR="008A3C07" w:rsidRDefault="00000000">
      <w:pPr>
        <w:pStyle w:val="TOC1"/>
        <w:rPr>
          <w:rFonts w:eastAsiaTheme="minorEastAsia"/>
          <w:b w:val="0"/>
          <w:noProof/>
          <w:kern w:val="2"/>
          <w:lang w:eastAsia="en-AU"/>
          <w14:ligatures w14:val="standardContextual"/>
        </w:rPr>
      </w:pPr>
      <w:hyperlink w:anchor="_Toc165409384" w:history="1">
        <w:r w:rsidR="008A3C07" w:rsidRPr="00DD66D3">
          <w:rPr>
            <w:rStyle w:val="Hyperlink"/>
            <w:noProof/>
          </w:rPr>
          <w:t>8.</w:t>
        </w:r>
        <w:r w:rsidR="008A3C07">
          <w:rPr>
            <w:rFonts w:eastAsiaTheme="minorEastAsia"/>
            <w:b w:val="0"/>
            <w:noProof/>
            <w:kern w:val="2"/>
            <w:lang w:eastAsia="en-AU"/>
            <w14:ligatures w14:val="standardContextual"/>
          </w:rPr>
          <w:tab/>
        </w:r>
        <w:r w:rsidR="008A3C07" w:rsidRPr="00DD66D3">
          <w:rPr>
            <w:rStyle w:val="Hyperlink"/>
            <w:noProof/>
          </w:rPr>
          <w:t>Updating gas distribution licences</w:t>
        </w:r>
        <w:r w:rsidR="008A3C07">
          <w:rPr>
            <w:noProof/>
            <w:webHidden/>
          </w:rPr>
          <w:tab/>
        </w:r>
        <w:r w:rsidR="008A3C07">
          <w:rPr>
            <w:noProof/>
            <w:webHidden/>
          </w:rPr>
          <w:fldChar w:fldCharType="begin"/>
        </w:r>
        <w:r w:rsidR="008A3C07">
          <w:rPr>
            <w:noProof/>
            <w:webHidden/>
          </w:rPr>
          <w:instrText xml:space="preserve"> PAGEREF _Toc165409384 \h </w:instrText>
        </w:r>
        <w:r w:rsidR="008A3C07">
          <w:rPr>
            <w:noProof/>
            <w:webHidden/>
          </w:rPr>
        </w:r>
        <w:r w:rsidR="008A3C07">
          <w:rPr>
            <w:noProof/>
            <w:webHidden/>
          </w:rPr>
          <w:fldChar w:fldCharType="separate"/>
        </w:r>
        <w:r w:rsidR="00B10A38">
          <w:rPr>
            <w:noProof/>
            <w:webHidden/>
          </w:rPr>
          <w:t>52</w:t>
        </w:r>
        <w:r w:rsidR="008A3C07">
          <w:rPr>
            <w:noProof/>
            <w:webHidden/>
          </w:rPr>
          <w:fldChar w:fldCharType="end"/>
        </w:r>
      </w:hyperlink>
    </w:p>
    <w:p w14:paraId="241F62E2" w14:textId="4CDCCD43" w:rsidR="008A3C07" w:rsidRDefault="00000000">
      <w:pPr>
        <w:pStyle w:val="TOC2"/>
        <w:rPr>
          <w:rFonts w:eastAsiaTheme="minorEastAsia"/>
          <w:kern w:val="2"/>
          <w:lang w:eastAsia="en-AU"/>
          <w14:ligatures w14:val="standardContextual"/>
        </w:rPr>
      </w:pPr>
      <w:hyperlink w:anchor="_Toc165409385" w:history="1">
        <w:r w:rsidR="008A3C07" w:rsidRPr="00DD66D3">
          <w:rPr>
            <w:rStyle w:val="Hyperlink"/>
          </w:rPr>
          <w:t>Updating gas distribution licences</w:t>
        </w:r>
        <w:r w:rsidR="008A3C07">
          <w:rPr>
            <w:webHidden/>
          </w:rPr>
          <w:tab/>
        </w:r>
        <w:r w:rsidR="008A3C07">
          <w:rPr>
            <w:webHidden/>
          </w:rPr>
          <w:fldChar w:fldCharType="begin"/>
        </w:r>
        <w:r w:rsidR="008A3C07">
          <w:rPr>
            <w:webHidden/>
          </w:rPr>
          <w:instrText xml:space="preserve"> PAGEREF _Toc165409385 \h </w:instrText>
        </w:r>
        <w:r w:rsidR="008A3C07">
          <w:rPr>
            <w:webHidden/>
          </w:rPr>
        </w:r>
        <w:r w:rsidR="008A3C07">
          <w:rPr>
            <w:webHidden/>
          </w:rPr>
          <w:fldChar w:fldCharType="separate"/>
        </w:r>
        <w:r w:rsidR="00B10A38">
          <w:rPr>
            <w:webHidden/>
          </w:rPr>
          <w:t>52</w:t>
        </w:r>
        <w:r w:rsidR="008A3C07">
          <w:rPr>
            <w:webHidden/>
          </w:rPr>
          <w:fldChar w:fldCharType="end"/>
        </w:r>
      </w:hyperlink>
    </w:p>
    <w:p w14:paraId="63212C53" w14:textId="270F699A" w:rsidR="008A3C07" w:rsidRDefault="00000000">
      <w:pPr>
        <w:pStyle w:val="TOC1"/>
        <w:rPr>
          <w:rFonts w:eastAsiaTheme="minorEastAsia"/>
          <w:b w:val="0"/>
          <w:noProof/>
          <w:kern w:val="2"/>
          <w:lang w:eastAsia="en-AU"/>
          <w14:ligatures w14:val="standardContextual"/>
        </w:rPr>
      </w:pPr>
      <w:hyperlink w:anchor="_Toc165409386" w:history="1">
        <w:r w:rsidR="008A3C07" w:rsidRPr="00DD66D3">
          <w:rPr>
            <w:rStyle w:val="Hyperlink"/>
            <w:noProof/>
          </w:rPr>
          <w:t>9.</w:t>
        </w:r>
        <w:r w:rsidR="008A3C07">
          <w:rPr>
            <w:rFonts w:eastAsiaTheme="minorEastAsia"/>
            <w:b w:val="0"/>
            <w:noProof/>
            <w:kern w:val="2"/>
            <w:lang w:eastAsia="en-AU"/>
            <w14:ligatures w14:val="standardContextual"/>
          </w:rPr>
          <w:tab/>
        </w:r>
        <w:r w:rsidR="008A3C07" w:rsidRPr="00DD66D3">
          <w:rPr>
            <w:rStyle w:val="Hyperlink"/>
            <w:noProof/>
          </w:rPr>
          <w:t>Changes to guidelines and to the Energy Retail Code of Practice</w:t>
        </w:r>
        <w:r w:rsidR="008A3C07">
          <w:rPr>
            <w:noProof/>
            <w:webHidden/>
          </w:rPr>
          <w:tab/>
        </w:r>
        <w:r w:rsidR="008A3C07">
          <w:rPr>
            <w:noProof/>
            <w:webHidden/>
          </w:rPr>
          <w:fldChar w:fldCharType="begin"/>
        </w:r>
        <w:r w:rsidR="008A3C07">
          <w:rPr>
            <w:noProof/>
            <w:webHidden/>
          </w:rPr>
          <w:instrText xml:space="preserve"> PAGEREF _Toc165409386 \h </w:instrText>
        </w:r>
        <w:r w:rsidR="008A3C07">
          <w:rPr>
            <w:noProof/>
            <w:webHidden/>
          </w:rPr>
        </w:r>
        <w:r w:rsidR="008A3C07">
          <w:rPr>
            <w:noProof/>
            <w:webHidden/>
          </w:rPr>
          <w:fldChar w:fldCharType="separate"/>
        </w:r>
        <w:r w:rsidR="00B10A38">
          <w:rPr>
            <w:noProof/>
            <w:webHidden/>
          </w:rPr>
          <w:t>56</w:t>
        </w:r>
        <w:r w:rsidR="008A3C07">
          <w:rPr>
            <w:noProof/>
            <w:webHidden/>
          </w:rPr>
          <w:fldChar w:fldCharType="end"/>
        </w:r>
      </w:hyperlink>
    </w:p>
    <w:p w14:paraId="0AAE5D26" w14:textId="2BFF3D7B" w:rsidR="008A3C07" w:rsidRDefault="00000000">
      <w:pPr>
        <w:pStyle w:val="TOC2"/>
        <w:rPr>
          <w:rFonts w:eastAsiaTheme="minorEastAsia"/>
          <w:kern w:val="2"/>
          <w:lang w:eastAsia="en-AU"/>
          <w14:ligatures w14:val="standardContextual"/>
        </w:rPr>
      </w:pPr>
      <w:hyperlink w:anchor="_Toc165409387" w:history="1">
        <w:r w:rsidR="008A3C07" w:rsidRPr="00DD66D3">
          <w:rPr>
            <w:rStyle w:val="Hyperlink"/>
          </w:rPr>
          <w:t>Gas Industry Guideline No. 17</w:t>
        </w:r>
        <w:r w:rsidR="008A3C07">
          <w:rPr>
            <w:webHidden/>
          </w:rPr>
          <w:tab/>
        </w:r>
        <w:r w:rsidR="008A3C07">
          <w:rPr>
            <w:webHidden/>
          </w:rPr>
          <w:fldChar w:fldCharType="begin"/>
        </w:r>
        <w:r w:rsidR="008A3C07">
          <w:rPr>
            <w:webHidden/>
          </w:rPr>
          <w:instrText xml:space="preserve"> PAGEREF _Toc165409387 \h </w:instrText>
        </w:r>
        <w:r w:rsidR="008A3C07">
          <w:rPr>
            <w:webHidden/>
          </w:rPr>
        </w:r>
        <w:r w:rsidR="008A3C07">
          <w:rPr>
            <w:webHidden/>
          </w:rPr>
          <w:fldChar w:fldCharType="separate"/>
        </w:r>
        <w:r w:rsidR="00B10A38">
          <w:rPr>
            <w:webHidden/>
          </w:rPr>
          <w:t>56</w:t>
        </w:r>
        <w:r w:rsidR="008A3C07">
          <w:rPr>
            <w:webHidden/>
          </w:rPr>
          <w:fldChar w:fldCharType="end"/>
        </w:r>
      </w:hyperlink>
    </w:p>
    <w:p w14:paraId="5E382AFB" w14:textId="17F45AFC" w:rsidR="008A3C07" w:rsidRDefault="00000000">
      <w:pPr>
        <w:pStyle w:val="TOC2"/>
        <w:rPr>
          <w:rFonts w:eastAsiaTheme="minorEastAsia"/>
          <w:kern w:val="2"/>
          <w:lang w:eastAsia="en-AU"/>
          <w14:ligatures w14:val="standardContextual"/>
        </w:rPr>
      </w:pPr>
      <w:hyperlink w:anchor="_Toc165409388" w:history="1">
        <w:r w:rsidR="008A3C07" w:rsidRPr="00DD66D3">
          <w:rPr>
            <w:rStyle w:val="Hyperlink"/>
          </w:rPr>
          <w:t>Consequential amendments to the Energy Retail Code of Practice and to the Compliance and Performance Reporting Guideline</w:t>
        </w:r>
        <w:r w:rsidR="008A3C07">
          <w:rPr>
            <w:webHidden/>
          </w:rPr>
          <w:tab/>
        </w:r>
        <w:r w:rsidR="008A3C07">
          <w:rPr>
            <w:webHidden/>
          </w:rPr>
          <w:fldChar w:fldCharType="begin"/>
        </w:r>
        <w:r w:rsidR="008A3C07">
          <w:rPr>
            <w:webHidden/>
          </w:rPr>
          <w:instrText xml:space="preserve"> PAGEREF _Toc165409388 \h </w:instrText>
        </w:r>
        <w:r w:rsidR="008A3C07">
          <w:rPr>
            <w:webHidden/>
          </w:rPr>
        </w:r>
        <w:r w:rsidR="008A3C07">
          <w:rPr>
            <w:webHidden/>
          </w:rPr>
          <w:fldChar w:fldCharType="separate"/>
        </w:r>
        <w:r w:rsidR="00B10A38">
          <w:rPr>
            <w:webHidden/>
          </w:rPr>
          <w:t>57</w:t>
        </w:r>
        <w:r w:rsidR="008A3C07">
          <w:rPr>
            <w:webHidden/>
          </w:rPr>
          <w:fldChar w:fldCharType="end"/>
        </w:r>
      </w:hyperlink>
    </w:p>
    <w:p w14:paraId="2BD5D785" w14:textId="573C8720" w:rsidR="008A3C07" w:rsidRDefault="00000000">
      <w:pPr>
        <w:pStyle w:val="TOC1"/>
        <w:rPr>
          <w:rFonts w:eastAsiaTheme="minorEastAsia"/>
          <w:b w:val="0"/>
          <w:noProof/>
          <w:kern w:val="2"/>
          <w:lang w:eastAsia="en-AU"/>
          <w14:ligatures w14:val="standardContextual"/>
        </w:rPr>
      </w:pPr>
      <w:hyperlink w:anchor="_Toc165409389" w:history="1">
        <w:r w:rsidR="008A3C07" w:rsidRPr="00DD66D3">
          <w:rPr>
            <w:rStyle w:val="Hyperlink"/>
            <w:noProof/>
          </w:rPr>
          <w:t>Appendix – Our assessment framework</w:t>
        </w:r>
        <w:r w:rsidR="008A3C07">
          <w:rPr>
            <w:noProof/>
            <w:webHidden/>
          </w:rPr>
          <w:tab/>
        </w:r>
        <w:r w:rsidR="008A3C07">
          <w:rPr>
            <w:noProof/>
            <w:webHidden/>
          </w:rPr>
          <w:fldChar w:fldCharType="begin"/>
        </w:r>
        <w:r w:rsidR="008A3C07">
          <w:rPr>
            <w:noProof/>
            <w:webHidden/>
          </w:rPr>
          <w:instrText xml:space="preserve"> PAGEREF _Toc165409389 \h </w:instrText>
        </w:r>
        <w:r w:rsidR="008A3C07">
          <w:rPr>
            <w:noProof/>
            <w:webHidden/>
          </w:rPr>
        </w:r>
        <w:r w:rsidR="008A3C07">
          <w:rPr>
            <w:noProof/>
            <w:webHidden/>
          </w:rPr>
          <w:fldChar w:fldCharType="separate"/>
        </w:r>
        <w:r w:rsidR="00B10A38">
          <w:rPr>
            <w:noProof/>
            <w:webHidden/>
          </w:rPr>
          <w:t>58</w:t>
        </w:r>
        <w:r w:rsidR="008A3C07">
          <w:rPr>
            <w:noProof/>
            <w:webHidden/>
          </w:rPr>
          <w:fldChar w:fldCharType="end"/>
        </w:r>
      </w:hyperlink>
    </w:p>
    <w:p w14:paraId="0929DD90" w14:textId="45B9D837" w:rsidR="00B81343" w:rsidRDefault="00923FF3" w:rsidP="00821816">
      <w:pPr>
        <w:pStyle w:val="TOC2"/>
        <w:sectPr w:rsidR="00B81343" w:rsidSect="00C71853">
          <w:headerReference w:type="even" r:id="rId20"/>
          <w:headerReference w:type="default" r:id="rId21"/>
          <w:footerReference w:type="default" r:id="rId22"/>
          <w:headerReference w:type="first" r:id="rId23"/>
          <w:pgSz w:w="11906" w:h="16838" w:code="9"/>
          <w:pgMar w:top="1134" w:right="1134" w:bottom="1134" w:left="1134" w:header="709" w:footer="692" w:gutter="0"/>
          <w:cols w:space="708"/>
          <w:docGrid w:linePitch="360"/>
        </w:sectPr>
      </w:pPr>
      <w:r w:rsidRPr="00352A34">
        <w:fldChar w:fldCharType="end"/>
      </w:r>
    </w:p>
    <w:p w14:paraId="774933B5" w14:textId="77777777" w:rsidR="00710792" w:rsidRPr="00723B75" w:rsidRDefault="00710792" w:rsidP="00723B75">
      <w:pPr>
        <w:pStyle w:val="Heading1"/>
      </w:pPr>
      <w:bookmarkStart w:id="10" w:name="_Toc145585599"/>
      <w:bookmarkStart w:id="11" w:name="_Toc149050584"/>
      <w:bookmarkStart w:id="12" w:name="_Toc165409358"/>
      <w:r w:rsidRPr="00723B75">
        <w:lastRenderedPageBreak/>
        <w:t>Summary</w:t>
      </w:r>
      <w:bookmarkEnd w:id="10"/>
      <w:bookmarkEnd w:id="11"/>
      <w:bookmarkEnd w:id="12"/>
    </w:p>
    <w:p w14:paraId="09B480ED" w14:textId="6BA88CA0" w:rsidR="00F975EC" w:rsidRDefault="00974DE1" w:rsidP="00F975EC">
      <w:pPr>
        <w:rPr>
          <w:rFonts w:ascii="Arial" w:hAnsi="Arial" w:cs="Arial"/>
          <w:color w:val="1F1F1F"/>
          <w:shd w:val="clear" w:color="auto" w:fill="FFFFFF"/>
        </w:rPr>
      </w:pPr>
      <w:r>
        <w:rPr>
          <w:rFonts w:ascii="Arial" w:hAnsi="Arial" w:cs="Arial"/>
          <w:color w:val="1F1F1F"/>
          <w:shd w:val="clear" w:color="auto" w:fill="FFFFFF"/>
        </w:rPr>
        <w:t>The Essential Services Commission has made a new Gas Distribution Code of Practice</w:t>
      </w:r>
      <w:r w:rsidR="00F975EC">
        <w:rPr>
          <w:rFonts w:ascii="Arial" w:hAnsi="Arial" w:cs="Arial"/>
          <w:color w:val="1F1F1F"/>
          <w:shd w:val="clear" w:color="auto" w:fill="FFFFFF"/>
        </w:rPr>
        <w:t>.</w:t>
      </w:r>
      <w:r w:rsidR="00F975EC" w:rsidRPr="00F975EC">
        <w:rPr>
          <w:rFonts w:ascii="Arial" w:hAnsi="Arial" w:cs="Arial"/>
          <w:color w:val="1F1F1F"/>
          <w:shd w:val="clear" w:color="auto" w:fill="FFFFFF"/>
        </w:rPr>
        <w:t xml:space="preserve"> </w:t>
      </w:r>
      <w:r w:rsidR="00F975EC">
        <w:rPr>
          <w:rFonts w:ascii="Arial" w:hAnsi="Arial" w:cs="Arial"/>
          <w:color w:val="1F1F1F"/>
          <w:shd w:val="clear" w:color="auto" w:fill="FFFFFF"/>
        </w:rPr>
        <w:t xml:space="preserve">The </w:t>
      </w:r>
      <w:r w:rsidR="004562A9">
        <w:rPr>
          <w:rFonts w:ascii="Arial" w:hAnsi="Arial" w:cs="Arial"/>
          <w:color w:val="1F1F1F"/>
          <w:shd w:val="clear" w:color="auto" w:fill="FFFFFF"/>
        </w:rPr>
        <w:t>o</w:t>
      </w:r>
      <w:r w:rsidR="00F975EC">
        <w:rPr>
          <w:rFonts w:ascii="Arial" w:hAnsi="Arial" w:cs="Arial"/>
          <w:color w:val="1F1F1F"/>
          <w:shd w:val="clear" w:color="auto" w:fill="FFFFFF"/>
        </w:rPr>
        <w:t xml:space="preserve">bjective of </w:t>
      </w:r>
      <w:r w:rsidR="00627B72">
        <w:rPr>
          <w:rFonts w:ascii="Arial" w:hAnsi="Arial" w:cs="Arial"/>
          <w:color w:val="1F1F1F"/>
          <w:shd w:val="clear" w:color="auto" w:fill="FFFFFF"/>
        </w:rPr>
        <w:t>making the</w:t>
      </w:r>
      <w:r w:rsidR="00F975EC">
        <w:rPr>
          <w:rFonts w:ascii="Arial" w:hAnsi="Arial" w:cs="Arial"/>
          <w:color w:val="1F1F1F"/>
          <w:shd w:val="clear" w:color="auto" w:fill="FFFFFF"/>
        </w:rPr>
        <w:t xml:space="preserve"> new code of practice is to update the rules for new gas connections and to provide additional consumer protections for Victorian gas network customers.</w:t>
      </w:r>
    </w:p>
    <w:p w14:paraId="66235E6F" w14:textId="69E7B7CD" w:rsidR="005668CE" w:rsidRDefault="00C23F25" w:rsidP="00A33470">
      <w:pPr>
        <w:rPr>
          <w:rFonts w:ascii="Arial" w:hAnsi="Arial" w:cs="Arial"/>
          <w:color w:val="1F1F1F"/>
          <w:shd w:val="clear" w:color="auto" w:fill="FFFFFF"/>
        </w:rPr>
      </w:pPr>
      <w:r>
        <w:rPr>
          <w:rFonts w:ascii="Arial" w:hAnsi="Arial" w:cs="Arial"/>
          <w:color w:val="1F1F1F"/>
          <w:shd w:val="clear" w:color="auto" w:fill="FFFFFF"/>
        </w:rPr>
        <w:t>Gas distributors own and operate the network of pipelines that deliver gas to homes and businesses</w:t>
      </w:r>
      <w:r w:rsidR="001341E8">
        <w:rPr>
          <w:rFonts w:ascii="Arial" w:hAnsi="Arial" w:cs="Arial"/>
          <w:color w:val="1F1F1F"/>
          <w:shd w:val="clear" w:color="auto" w:fill="FFFFFF"/>
        </w:rPr>
        <w:t xml:space="preserve"> across Victoria. </w:t>
      </w:r>
      <w:r w:rsidR="003E13CB">
        <w:rPr>
          <w:rFonts w:ascii="Arial" w:hAnsi="Arial" w:cs="Arial"/>
          <w:color w:val="1F1F1F"/>
          <w:shd w:val="clear" w:color="auto" w:fill="FFFFFF"/>
        </w:rPr>
        <w:t xml:space="preserve">The </w:t>
      </w:r>
      <w:r w:rsidR="00144512">
        <w:rPr>
          <w:rFonts w:ascii="Arial" w:hAnsi="Arial" w:cs="Arial"/>
          <w:color w:val="1F1F1F"/>
          <w:shd w:val="clear" w:color="auto" w:fill="FFFFFF"/>
        </w:rPr>
        <w:t xml:space="preserve">new code practice is necessary </w:t>
      </w:r>
      <w:r w:rsidR="00CA401E">
        <w:rPr>
          <w:rFonts w:ascii="Arial" w:hAnsi="Arial" w:cs="Arial"/>
          <w:color w:val="1F1F1F"/>
          <w:shd w:val="clear" w:color="auto" w:fill="FFFFFF"/>
        </w:rPr>
        <w:t xml:space="preserve">to keep pace with recent changes in </w:t>
      </w:r>
      <w:r w:rsidR="00BD371A">
        <w:rPr>
          <w:rFonts w:ascii="Arial" w:hAnsi="Arial" w:cs="Arial"/>
          <w:color w:val="1F1F1F"/>
          <w:shd w:val="clear" w:color="auto" w:fill="FFFFFF"/>
        </w:rPr>
        <w:t>the Victorian energy landscape</w:t>
      </w:r>
      <w:r w:rsidR="005E15B0">
        <w:rPr>
          <w:rFonts w:ascii="Arial" w:hAnsi="Arial" w:cs="Arial"/>
          <w:color w:val="1F1F1F"/>
          <w:shd w:val="clear" w:color="auto" w:fill="FFFFFF"/>
        </w:rPr>
        <w:t>.</w:t>
      </w:r>
    </w:p>
    <w:p w14:paraId="29367294" w14:textId="50FD6B16" w:rsidR="00A33470" w:rsidRDefault="00577BBE" w:rsidP="00A33470">
      <w:pPr>
        <w:rPr>
          <w:rFonts w:ascii="Arial" w:hAnsi="Arial" w:cs="Arial"/>
          <w:color w:val="1F1F1F"/>
          <w:shd w:val="clear" w:color="auto" w:fill="FFFFFF"/>
        </w:rPr>
      </w:pPr>
      <w:r>
        <w:rPr>
          <w:rFonts w:ascii="Arial" w:hAnsi="Arial" w:cs="Arial"/>
          <w:color w:val="1F1F1F"/>
          <w:shd w:val="clear" w:color="auto" w:fill="FFFFFF"/>
        </w:rPr>
        <w:t>T</w:t>
      </w:r>
      <w:r w:rsidR="00285631">
        <w:rPr>
          <w:rFonts w:ascii="Arial" w:hAnsi="Arial" w:cs="Arial"/>
          <w:color w:val="1F1F1F"/>
          <w:shd w:val="clear" w:color="auto" w:fill="FFFFFF"/>
        </w:rPr>
        <w:t>he Victorian Government</w:t>
      </w:r>
      <w:r w:rsidR="00CA401E">
        <w:rPr>
          <w:rFonts w:ascii="Arial" w:hAnsi="Arial" w:cs="Arial"/>
          <w:color w:val="1F1F1F"/>
          <w:shd w:val="clear" w:color="auto" w:fill="FFFFFF"/>
        </w:rPr>
        <w:t xml:space="preserve"> </w:t>
      </w:r>
      <w:r w:rsidR="00285631">
        <w:rPr>
          <w:rFonts w:ascii="Arial" w:hAnsi="Arial" w:cs="Arial"/>
          <w:color w:val="1F1F1F"/>
          <w:shd w:val="clear" w:color="auto" w:fill="FFFFFF"/>
        </w:rPr>
        <w:t xml:space="preserve">made commitments and regulatory changes </w:t>
      </w:r>
      <w:r w:rsidR="007F058C">
        <w:rPr>
          <w:rFonts w:ascii="Arial" w:hAnsi="Arial" w:cs="Arial"/>
          <w:color w:val="1F1F1F"/>
          <w:shd w:val="clear" w:color="auto" w:fill="FFFFFF"/>
        </w:rPr>
        <w:t>for the gas sector to a</w:t>
      </w:r>
      <w:r w:rsidR="00082B6C">
        <w:rPr>
          <w:rFonts w:ascii="Arial" w:hAnsi="Arial" w:cs="Arial"/>
          <w:color w:val="1F1F1F"/>
          <w:shd w:val="clear" w:color="auto" w:fill="FFFFFF"/>
        </w:rPr>
        <w:t>chieve</w:t>
      </w:r>
      <w:r w:rsidR="007F058C">
        <w:rPr>
          <w:rFonts w:ascii="Arial" w:hAnsi="Arial" w:cs="Arial"/>
          <w:color w:val="1F1F1F"/>
          <w:shd w:val="clear" w:color="auto" w:fill="FFFFFF"/>
        </w:rPr>
        <w:t xml:space="preserve"> the state’s net-zero emissions targets.</w:t>
      </w:r>
      <w:r w:rsidR="00FA3024">
        <w:rPr>
          <w:rFonts w:ascii="Arial" w:hAnsi="Arial" w:cs="Arial"/>
          <w:color w:val="1F1F1F"/>
          <w:shd w:val="clear" w:color="auto" w:fill="FFFFFF"/>
        </w:rPr>
        <w:t xml:space="preserve"> </w:t>
      </w:r>
      <w:r w:rsidR="00082B6C">
        <w:rPr>
          <w:rFonts w:ascii="Arial" w:hAnsi="Arial" w:cs="Arial"/>
          <w:color w:val="1F1F1F"/>
          <w:shd w:val="clear" w:color="auto" w:fill="FFFFFF"/>
        </w:rPr>
        <w:t xml:space="preserve">This includes a ban on new </w:t>
      </w:r>
      <w:r w:rsidR="00A16D04">
        <w:rPr>
          <w:rFonts w:ascii="Arial" w:hAnsi="Arial" w:cs="Arial"/>
          <w:color w:val="1F1F1F"/>
          <w:shd w:val="clear" w:color="auto" w:fill="FFFFFF"/>
        </w:rPr>
        <w:t xml:space="preserve">gas connections for homes that require a planning permit from 1 January 2024 and incentives for </w:t>
      </w:r>
      <w:r w:rsidR="00DA5647">
        <w:rPr>
          <w:rFonts w:ascii="Arial" w:hAnsi="Arial" w:cs="Arial"/>
          <w:color w:val="1F1F1F"/>
          <w:shd w:val="clear" w:color="auto" w:fill="FFFFFF"/>
        </w:rPr>
        <w:t>replacing gas appliances with electric ones.</w:t>
      </w:r>
    </w:p>
    <w:p w14:paraId="7FAFC657" w14:textId="6DA01AD1" w:rsidR="00DA5647" w:rsidRDefault="00804316" w:rsidP="00A33470">
      <w:pPr>
        <w:rPr>
          <w:rFonts w:ascii="Arial" w:hAnsi="Arial" w:cs="Arial"/>
          <w:color w:val="1F1F1F"/>
          <w:shd w:val="clear" w:color="auto" w:fill="FFFFFF"/>
        </w:rPr>
      </w:pPr>
      <w:r>
        <w:rPr>
          <w:rFonts w:ascii="Arial" w:hAnsi="Arial" w:cs="Arial"/>
          <w:color w:val="1F1F1F"/>
          <w:shd w:val="clear" w:color="auto" w:fill="FFFFFF"/>
        </w:rPr>
        <w:t xml:space="preserve">National regulators also made </w:t>
      </w:r>
      <w:r w:rsidR="00717A5C">
        <w:rPr>
          <w:rFonts w:ascii="Arial" w:hAnsi="Arial" w:cs="Arial"/>
          <w:color w:val="1F1F1F"/>
          <w:shd w:val="clear" w:color="auto" w:fill="FFFFFF"/>
        </w:rPr>
        <w:t xml:space="preserve">recent </w:t>
      </w:r>
      <w:r>
        <w:rPr>
          <w:rFonts w:ascii="Arial" w:hAnsi="Arial" w:cs="Arial"/>
          <w:color w:val="1F1F1F"/>
          <w:shd w:val="clear" w:color="auto" w:fill="FFFFFF"/>
        </w:rPr>
        <w:t>changes</w:t>
      </w:r>
      <w:r w:rsidR="0016279F">
        <w:rPr>
          <w:rFonts w:ascii="Arial" w:hAnsi="Arial" w:cs="Arial"/>
          <w:color w:val="1F1F1F"/>
          <w:shd w:val="clear" w:color="auto" w:fill="FFFFFF"/>
        </w:rPr>
        <w:t xml:space="preserve"> to rules and access arrangements</w:t>
      </w:r>
      <w:r>
        <w:rPr>
          <w:rFonts w:ascii="Arial" w:hAnsi="Arial" w:cs="Arial"/>
          <w:color w:val="1F1F1F"/>
          <w:shd w:val="clear" w:color="auto" w:fill="FFFFFF"/>
        </w:rPr>
        <w:t xml:space="preserve"> </w:t>
      </w:r>
      <w:r w:rsidR="0086145C">
        <w:rPr>
          <w:rFonts w:ascii="Arial" w:hAnsi="Arial" w:cs="Arial"/>
          <w:color w:val="1F1F1F"/>
          <w:shd w:val="clear" w:color="auto" w:fill="FFFFFF"/>
        </w:rPr>
        <w:t xml:space="preserve">that </w:t>
      </w:r>
      <w:r w:rsidR="00F57139">
        <w:rPr>
          <w:rFonts w:ascii="Arial" w:hAnsi="Arial" w:cs="Arial"/>
          <w:color w:val="1F1F1F"/>
          <w:shd w:val="clear" w:color="auto" w:fill="FFFFFF"/>
        </w:rPr>
        <w:t>govern</w:t>
      </w:r>
      <w:r w:rsidR="0086145C">
        <w:rPr>
          <w:rFonts w:ascii="Arial" w:hAnsi="Arial" w:cs="Arial"/>
          <w:color w:val="1F1F1F"/>
          <w:shd w:val="clear" w:color="auto" w:fill="FFFFFF"/>
        </w:rPr>
        <w:t xml:space="preserve"> gas distributor</w:t>
      </w:r>
      <w:r w:rsidR="00717A5C">
        <w:rPr>
          <w:rFonts w:ascii="Arial" w:hAnsi="Arial" w:cs="Arial"/>
          <w:color w:val="1F1F1F"/>
          <w:shd w:val="clear" w:color="auto" w:fill="FFFFFF"/>
        </w:rPr>
        <w:t>s</w:t>
      </w:r>
      <w:r w:rsidR="0086145C">
        <w:rPr>
          <w:rFonts w:ascii="Arial" w:hAnsi="Arial" w:cs="Arial"/>
          <w:color w:val="1F1F1F"/>
          <w:shd w:val="clear" w:color="auto" w:fill="FFFFFF"/>
        </w:rPr>
        <w:t>. The</w:t>
      </w:r>
      <w:r w:rsidR="00536CA7">
        <w:rPr>
          <w:rFonts w:ascii="Arial" w:hAnsi="Arial" w:cs="Arial"/>
          <w:color w:val="1F1F1F"/>
          <w:shd w:val="clear" w:color="auto" w:fill="FFFFFF"/>
        </w:rPr>
        <w:t xml:space="preserve"> Australian Energy Regulator</w:t>
      </w:r>
      <w:r w:rsidR="001379BA">
        <w:rPr>
          <w:rFonts w:ascii="Arial" w:hAnsi="Arial" w:cs="Arial"/>
          <w:color w:val="1F1F1F"/>
          <w:shd w:val="clear" w:color="auto" w:fill="FFFFFF"/>
        </w:rPr>
        <w:t xml:space="preserve"> (AER) </w:t>
      </w:r>
      <w:r w:rsidR="00536CA7">
        <w:rPr>
          <w:rFonts w:ascii="Arial" w:hAnsi="Arial" w:cs="Arial"/>
          <w:color w:val="1F1F1F"/>
          <w:shd w:val="clear" w:color="auto" w:fill="FFFFFF"/>
        </w:rPr>
        <w:t xml:space="preserve">lowered the fee that </w:t>
      </w:r>
      <w:r w:rsidR="0086145C">
        <w:rPr>
          <w:rFonts w:ascii="Arial" w:hAnsi="Arial" w:cs="Arial"/>
          <w:color w:val="1F1F1F"/>
          <w:shd w:val="clear" w:color="auto" w:fill="FFFFFF"/>
        </w:rPr>
        <w:t xml:space="preserve">Victorian </w:t>
      </w:r>
      <w:r w:rsidR="00536CA7">
        <w:rPr>
          <w:rFonts w:ascii="Arial" w:hAnsi="Arial" w:cs="Arial"/>
          <w:color w:val="1F1F1F"/>
          <w:shd w:val="clear" w:color="auto" w:fill="FFFFFF"/>
        </w:rPr>
        <w:t>gas distributors may charge customers for abolishing their connections</w:t>
      </w:r>
      <w:r w:rsidR="0086145C">
        <w:rPr>
          <w:rFonts w:ascii="Arial" w:hAnsi="Arial" w:cs="Arial"/>
          <w:color w:val="1F1F1F"/>
          <w:shd w:val="clear" w:color="auto" w:fill="FFFFFF"/>
        </w:rPr>
        <w:t>. The Australian Energy Market Commission</w:t>
      </w:r>
      <w:r w:rsidR="001379BA">
        <w:rPr>
          <w:rFonts w:ascii="Arial" w:hAnsi="Arial" w:cs="Arial"/>
          <w:color w:val="1F1F1F"/>
          <w:shd w:val="clear" w:color="auto" w:fill="FFFFFF"/>
        </w:rPr>
        <w:t xml:space="preserve"> (AEMC)</w:t>
      </w:r>
      <w:r w:rsidR="0086145C">
        <w:rPr>
          <w:rFonts w:ascii="Arial" w:hAnsi="Arial" w:cs="Arial"/>
          <w:color w:val="1F1F1F"/>
          <w:shd w:val="clear" w:color="auto" w:fill="FFFFFF"/>
        </w:rPr>
        <w:t xml:space="preserve"> </w:t>
      </w:r>
      <w:r w:rsidR="00792025">
        <w:rPr>
          <w:rFonts w:ascii="Arial" w:hAnsi="Arial" w:cs="Arial"/>
          <w:color w:val="1F1F1F"/>
          <w:shd w:val="clear" w:color="auto" w:fill="FFFFFF"/>
        </w:rPr>
        <w:t xml:space="preserve">made changes to the National Gas Rules to allow facilities which will produce renewable gases to </w:t>
      </w:r>
      <w:r w:rsidR="00E7528F">
        <w:rPr>
          <w:rFonts w:ascii="Arial" w:hAnsi="Arial" w:cs="Arial"/>
          <w:color w:val="1F1F1F"/>
          <w:shd w:val="clear" w:color="auto" w:fill="FFFFFF"/>
        </w:rPr>
        <w:t>take part in Victoria’s gas market.</w:t>
      </w:r>
    </w:p>
    <w:p w14:paraId="52794475" w14:textId="49B1CD0E" w:rsidR="001B4DC6" w:rsidRDefault="00CF7172" w:rsidP="00A33470">
      <w:pPr>
        <w:rPr>
          <w:rFonts w:ascii="Arial" w:hAnsi="Arial" w:cs="Arial"/>
          <w:color w:val="1F1F1F"/>
          <w:shd w:val="clear" w:color="auto" w:fill="FFFFFF"/>
        </w:rPr>
      </w:pPr>
      <w:r>
        <w:rPr>
          <w:rFonts w:ascii="Arial" w:hAnsi="Arial" w:cs="Arial"/>
          <w:color w:val="1F1F1F"/>
          <w:shd w:val="clear" w:color="auto" w:fill="FFFFFF"/>
        </w:rPr>
        <w:t>Our</w:t>
      </w:r>
      <w:r w:rsidR="00B42138">
        <w:rPr>
          <w:rFonts w:ascii="Arial" w:hAnsi="Arial" w:cs="Arial"/>
          <w:color w:val="1F1F1F"/>
          <w:shd w:val="clear" w:color="auto" w:fill="FFFFFF"/>
        </w:rPr>
        <w:t xml:space="preserve"> new code of practice follows over 12 months of engagement with stakeholders</w:t>
      </w:r>
      <w:r w:rsidR="007A22C9">
        <w:rPr>
          <w:rFonts w:ascii="Arial" w:hAnsi="Arial" w:cs="Arial"/>
          <w:color w:val="1F1F1F"/>
          <w:shd w:val="clear" w:color="auto" w:fill="FFFFFF"/>
        </w:rPr>
        <w:t>. We considered</w:t>
      </w:r>
      <w:r w:rsidR="00B42138">
        <w:rPr>
          <w:rFonts w:ascii="Arial" w:hAnsi="Arial" w:cs="Arial"/>
          <w:color w:val="1F1F1F"/>
          <w:shd w:val="clear" w:color="auto" w:fill="FFFFFF"/>
        </w:rPr>
        <w:t xml:space="preserve"> current </w:t>
      </w:r>
      <w:r w:rsidR="007A22C9">
        <w:rPr>
          <w:rFonts w:ascii="Arial" w:hAnsi="Arial" w:cs="Arial"/>
          <w:color w:val="1F1F1F"/>
          <w:shd w:val="clear" w:color="auto" w:fill="FFFFFF"/>
        </w:rPr>
        <w:t>rules and processes</w:t>
      </w:r>
      <w:r w:rsidR="00E31557">
        <w:rPr>
          <w:rFonts w:ascii="Arial" w:hAnsi="Arial" w:cs="Arial"/>
          <w:color w:val="1F1F1F"/>
          <w:shd w:val="clear" w:color="auto" w:fill="FFFFFF"/>
        </w:rPr>
        <w:t xml:space="preserve"> for connecting new customers and </w:t>
      </w:r>
      <w:r w:rsidR="007A22C9">
        <w:rPr>
          <w:rFonts w:ascii="Arial" w:hAnsi="Arial" w:cs="Arial"/>
          <w:color w:val="1F1F1F"/>
          <w:shd w:val="clear" w:color="auto" w:fill="FFFFFF"/>
        </w:rPr>
        <w:t xml:space="preserve">for </w:t>
      </w:r>
      <w:r w:rsidR="00E31557">
        <w:rPr>
          <w:rFonts w:ascii="Arial" w:hAnsi="Arial" w:cs="Arial"/>
          <w:color w:val="1F1F1F"/>
          <w:shd w:val="clear" w:color="auto" w:fill="FFFFFF"/>
        </w:rPr>
        <w:t>abolishing</w:t>
      </w:r>
      <w:r w:rsidR="00976EED">
        <w:rPr>
          <w:rFonts w:ascii="Arial" w:hAnsi="Arial" w:cs="Arial"/>
          <w:color w:val="1F1F1F"/>
          <w:shd w:val="clear" w:color="auto" w:fill="FFFFFF"/>
        </w:rPr>
        <w:t xml:space="preserve"> the</w:t>
      </w:r>
      <w:r w:rsidR="00E31557">
        <w:rPr>
          <w:rFonts w:ascii="Arial" w:hAnsi="Arial" w:cs="Arial"/>
          <w:color w:val="1F1F1F"/>
          <w:shd w:val="clear" w:color="auto" w:fill="FFFFFF"/>
        </w:rPr>
        <w:t xml:space="preserve"> conne</w:t>
      </w:r>
      <w:r w:rsidR="00D82480">
        <w:rPr>
          <w:rFonts w:ascii="Arial" w:hAnsi="Arial" w:cs="Arial"/>
          <w:color w:val="1F1F1F"/>
          <w:shd w:val="clear" w:color="auto" w:fill="FFFFFF"/>
        </w:rPr>
        <w:t>ctions of those who no longer use gas.</w:t>
      </w:r>
      <w:r w:rsidR="003363CE">
        <w:rPr>
          <w:rFonts w:ascii="Arial" w:hAnsi="Arial" w:cs="Arial"/>
          <w:color w:val="1F1F1F"/>
          <w:shd w:val="clear" w:color="auto" w:fill="FFFFFF"/>
        </w:rPr>
        <w:t xml:space="preserve"> We also considered </w:t>
      </w:r>
      <w:r w:rsidR="001E5B20">
        <w:rPr>
          <w:rFonts w:ascii="Arial" w:hAnsi="Arial" w:cs="Arial"/>
          <w:color w:val="1F1F1F"/>
          <w:shd w:val="clear" w:color="auto" w:fill="FFFFFF"/>
        </w:rPr>
        <w:t>a range of other issues to improve the code of practice and remove overlaps with other regulatory instruments.</w:t>
      </w:r>
    </w:p>
    <w:p w14:paraId="2D135852" w14:textId="6A31A64F" w:rsidR="00A33470" w:rsidRDefault="00F15FB5" w:rsidP="00A33470">
      <w:r>
        <w:rPr>
          <w:rFonts w:ascii="Arial" w:hAnsi="Arial" w:cs="Arial"/>
          <w:color w:val="1F1F1F"/>
          <w:shd w:val="clear" w:color="auto" w:fill="FFFFFF"/>
        </w:rPr>
        <w:t xml:space="preserve">The obligations in the new code of practice are enforceable, and </w:t>
      </w:r>
      <w:r w:rsidR="009D4004">
        <w:rPr>
          <w:rFonts w:ascii="Arial" w:hAnsi="Arial" w:cs="Arial"/>
          <w:color w:val="1F1F1F"/>
          <w:shd w:val="clear" w:color="auto" w:fill="FFFFFF"/>
        </w:rPr>
        <w:t xml:space="preserve">we can take regulatory action against a gas distributor </w:t>
      </w:r>
      <w:r w:rsidR="007E2C94">
        <w:rPr>
          <w:rFonts w:ascii="Arial" w:hAnsi="Arial" w:cs="Arial"/>
          <w:color w:val="1F1F1F"/>
          <w:shd w:val="clear" w:color="auto" w:fill="FFFFFF"/>
        </w:rPr>
        <w:t>for breaching</w:t>
      </w:r>
      <w:r w:rsidR="009D4004">
        <w:rPr>
          <w:rFonts w:ascii="Arial" w:hAnsi="Arial" w:cs="Arial"/>
          <w:color w:val="1F1F1F"/>
          <w:shd w:val="clear" w:color="auto" w:fill="FFFFFF"/>
        </w:rPr>
        <w:t xml:space="preserve"> the code of practice.</w:t>
      </w:r>
    </w:p>
    <w:p w14:paraId="014AB08E" w14:textId="6FDC0233" w:rsidR="00A33470" w:rsidRDefault="00FE5D75" w:rsidP="00A33470">
      <w:pPr>
        <w:pStyle w:val="Heading3"/>
      </w:pPr>
      <w:r>
        <w:t>Upfront charges for new gas connections</w:t>
      </w:r>
    </w:p>
    <w:p w14:paraId="521BE9D1" w14:textId="03E16DEC" w:rsidR="009E7D18" w:rsidRDefault="00FE5D75" w:rsidP="00FE5D75">
      <w:r>
        <w:t xml:space="preserve">A key </w:t>
      </w:r>
      <w:r w:rsidR="00232B08">
        <w:t>element</w:t>
      </w:r>
      <w:r>
        <w:t xml:space="preserve"> of the new code of practice is </w:t>
      </w:r>
      <w:r w:rsidR="004E26BD">
        <w:t xml:space="preserve">to update the rules for how new gas connections are funded. To date, most new residential gas connections </w:t>
      </w:r>
      <w:r w:rsidR="00B35380">
        <w:t>have no upfront charges and are funded through gas network tariffs.</w:t>
      </w:r>
      <w:r w:rsidR="009F5AED">
        <w:t xml:space="preserve"> Their costs are spread out over 20 years</w:t>
      </w:r>
      <w:r w:rsidR="006B539C">
        <w:t xml:space="preserve"> and recovered by gas distributors </w:t>
      </w:r>
      <w:r w:rsidR="00116898">
        <w:t>through a return on their regulated asset base.</w:t>
      </w:r>
    </w:p>
    <w:p w14:paraId="0B41EA86" w14:textId="436B64F1" w:rsidR="00775FE3" w:rsidRDefault="00D867EF" w:rsidP="00AF7D1D">
      <w:r>
        <w:t>The new code of practice will require</w:t>
      </w:r>
      <w:r w:rsidR="00E5380D">
        <w:t xml:space="preserve"> gas distributors to charge the full costs of new connections upfron</w:t>
      </w:r>
      <w:r w:rsidR="00682ECB">
        <w:t xml:space="preserve">t. </w:t>
      </w:r>
      <w:r w:rsidR="006C04FA">
        <w:t>This is a critical change to current practice which will help</w:t>
      </w:r>
      <w:r w:rsidR="00A05587">
        <w:t xml:space="preserve"> </w:t>
      </w:r>
      <w:r w:rsidR="00975249">
        <w:t>set appropriate incentives for new connections</w:t>
      </w:r>
      <w:r w:rsidR="00D42CC5">
        <w:t>. It will also</w:t>
      </w:r>
      <w:r w:rsidR="006C04FA">
        <w:t xml:space="preserve"> manage the risk</w:t>
      </w:r>
      <w:r w:rsidR="00125BD2">
        <w:t xml:space="preserve"> that customers may electrify their appliances and </w:t>
      </w:r>
      <w:r w:rsidR="00125BD2">
        <w:lastRenderedPageBreak/>
        <w:t>reduce or stop using gas over the next two decades.</w:t>
      </w:r>
      <w:r w:rsidR="00125BD2">
        <w:rPr>
          <w:rStyle w:val="FootnoteReference"/>
        </w:rPr>
        <w:footnoteReference w:id="2"/>
      </w:r>
      <w:r w:rsidR="00F42C6A">
        <w:t xml:space="preserve"> This change will take effect </w:t>
      </w:r>
      <w:r w:rsidR="00F42C6A" w:rsidRPr="00E63FB3">
        <w:t>from 1 January 2025.</w:t>
      </w:r>
    </w:p>
    <w:p w14:paraId="2BB71A4D" w14:textId="18A71A8E" w:rsidR="00FC02FF" w:rsidRDefault="00A131BD" w:rsidP="00FC02FF">
      <w:pPr>
        <w:pStyle w:val="Heading3"/>
      </w:pPr>
      <w:r>
        <w:t>Distinguishing disconnections and abolishments</w:t>
      </w:r>
    </w:p>
    <w:p w14:paraId="249E077D" w14:textId="519A6FE9" w:rsidR="00A131BD" w:rsidRDefault="00B24DA4" w:rsidP="00A131BD">
      <w:r>
        <w:t>In Ju</w:t>
      </w:r>
      <w:r w:rsidR="00F36406">
        <w:t>ne</w:t>
      </w:r>
      <w:r>
        <w:t xml:space="preserve"> 2023, the </w:t>
      </w:r>
      <w:r w:rsidR="00E04FA5">
        <w:t>AER</w:t>
      </w:r>
      <w:r>
        <w:t xml:space="preserve"> </w:t>
      </w:r>
      <w:r w:rsidR="00E3683D">
        <w:t>decided</w:t>
      </w:r>
      <w:r>
        <w:t xml:space="preserve"> to </w:t>
      </w:r>
      <w:r w:rsidR="0073746B">
        <w:t>lower the fees Victorian gas distributors may charge customers for abolishing their gas connection.</w:t>
      </w:r>
      <w:r w:rsidR="005B2F57">
        <w:rPr>
          <w:rStyle w:val="FootnoteReference"/>
        </w:rPr>
        <w:footnoteReference w:id="3"/>
      </w:r>
      <w:r w:rsidR="00E3683D">
        <w:t xml:space="preserve"> However, </w:t>
      </w:r>
      <w:r w:rsidR="00E04FA5">
        <w:t xml:space="preserve">current </w:t>
      </w:r>
      <w:r w:rsidR="00645AC3">
        <w:t>legislation and the code of practice do not distinguish between disconnections and abolishments.</w:t>
      </w:r>
    </w:p>
    <w:p w14:paraId="7C368047" w14:textId="4697A63D" w:rsidR="000429F3" w:rsidRDefault="00E04FA5" w:rsidP="00A131BD">
      <w:r>
        <w:t>To address this, t</w:t>
      </w:r>
      <w:r w:rsidR="009D78DD">
        <w:t xml:space="preserve">he new code of practice </w:t>
      </w:r>
      <w:r>
        <w:t>will define</w:t>
      </w:r>
      <w:r w:rsidR="009D78DD">
        <w:t xml:space="preserve"> temporary disconnection and permanent abolishment. It </w:t>
      </w:r>
      <w:r w:rsidR="0066215C">
        <w:t>will also set</w:t>
      </w:r>
      <w:r w:rsidR="009D78DD">
        <w:t xml:space="preserve"> out </w:t>
      </w:r>
      <w:r w:rsidR="005A584A">
        <w:t xml:space="preserve">basic obligations for </w:t>
      </w:r>
      <w:r w:rsidR="00976EED">
        <w:t xml:space="preserve">a </w:t>
      </w:r>
      <w:r w:rsidR="005A584A">
        <w:t xml:space="preserve">gas distributor to abolish a connection when directed by a retailer (at the request of a customer) </w:t>
      </w:r>
      <w:r w:rsidR="00C917FF">
        <w:t xml:space="preserve">or when </w:t>
      </w:r>
      <w:r w:rsidR="00F6469D">
        <w:t xml:space="preserve">directed </w:t>
      </w:r>
      <w:r w:rsidR="00CA5487">
        <w:t xml:space="preserve">to do so in accordance with </w:t>
      </w:r>
      <w:r w:rsidR="002E5388">
        <w:t xml:space="preserve">energy safety legislation </w:t>
      </w:r>
      <w:r w:rsidR="00F6469D">
        <w:t>due to immediate safety risks.</w:t>
      </w:r>
    </w:p>
    <w:p w14:paraId="78E8C521" w14:textId="34D1F942" w:rsidR="00A33470" w:rsidRDefault="00CA5487" w:rsidP="00A33470">
      <w:r>
        <w:t xml:space="preserve">The new code of practice will set </w:t>
      </w:r>
      <w:r w:rsidR="00A13242">
        <w:t xml:space="preserve">a timeframe for </w:t>
      </w:r>
      <w:r w:rsidR="00976EED">
        <w:t xml:space="preserve">a </w:t>
      </w:r>
      <w:r w:rsidR="00A13242">
        <w:t>gas distributor to complete abolishment requests</w:t>
      </w:r>
      <w:r w:rsidR="003C2C07">
        <w:t xml:space="preserve">. </w:t>
      </w:r>
      <w:r w:rsidR="00976EED">
        <w:t>A g</w:t>
      </w:r>
      <w:r w:rsidR="001630BC">
        <w:t xml:space="preserve">as distributor will be required </w:t>
      </w:r>
      <w:r w:rsidR="001630BC" w:rsidRPr="003E0254">
        <w:t>to</w:t>
      </w:r>
      <w:r w:rsidR="00AB2221" w:rsidRPr="003E0254">
        <w:t xml:space="preserve"> </w:t>
      </w:r>
      <w:r w:rsidR="00AC2A31">
        <w:t>use best endeavours</w:t>
      </w:r>
      <w:r w:rsidR="00AB2221" w:rsidRPr="003E0254">
        <w:t xml:space="preserve"> to</w:t>
      </w:r>
      <w:r w:rsidR="001630BC">
        <w:t xml:space="preserve"> abolish a connection within 20 business days of receiving a request.</w:t>
      </w:r>
      <w:r w:rsidR="00970401">
        <w:t xml:space="preserve"> This </w:t>
      </w:r>
      <w:r w:rsidR="00991F97">
        <w:t>aims to deter</w:t>
      </w:r>
      <w:r w:rsidR="00970401">
        <w:t xml:space="preserve"> unreasonabl</w:t>
      </w:r>
      <w:r w:rsidR="00E96F23">
        <w:t>e delays</w:t>
      </w:r>
      <w:r w:rsidR="00970401">
        <w:t xml:space="preserve"> </w:t>
      </w:r>
      <w:r w:rsidR="00B5620A">
        <w:t>when</w:t>
      </w:r>
      <w:r w:rsidR="008926E3">
        <w:t xml:space="preserve"> a customer </w:t>
      </w:r>
      <w:r w:rsidR="00E96F23">
        <w:t>who is</w:t>
      </w:r>
      <w:r w:rsidR="008926E3">
        <w:t xml:space="preserve"> no longer consuming gas</w:t>
      </w:r>
      <w:r w:rsidR="00E96F23">
        <w:t xml:space="preserve"> requests an abolishment.</w:t>
      </w:r>
    </w:p>
    <w:p w14:paraId="421A19EC" w14:textId="38E5AB67" w:rsidR="00A33470" w:rsidRPr="00A33470" w:rsidRDefault="00B5620A" w:rsidP="00A33470">
      <w:pPr>
        <w:pStyle w:val="Heading3numbered"/>
      </w:pPr>
      <w:r>
        <w:t>New p</w:t>
      </w:r>
      <w:r w:rsidR="00A33470">
        <w:t>rovision of information and reporting requirements</w:t>
      </w:r>
    </w:p>
    <w:p w14:paraId="38F64E15" w14:textId="1172E651" w:rsidR="009E7D18" w:rsidRDefault="004F7885" w:rsidP="00F21E18">
      <w:r>
        <w:t>W</w:t>
      </w:r>
      <w:r w:rsidR="00733284">
        <w:t xml:space="preserve">e received </w:t>
      </w:r>
      <w:r>
        <w:t>feedback</w:t>
      </w:r>
      <w:r w:rsidR="00997644">
        <w:t xml:space="preserve"> during our consultation process</w:t>
      </w:r>
      <w:r>
        <w:t xml:space="preserve"> that </w:t>
      </w:r>
      <w:r w:rsidR="00733284">
        <w:t>customers lack clear information</w:t>
      </w:r>
      <w:r w:rsidR="00773D17">
        <w:t xml:space="preserve"> related to </w:t>
      </w:r>
      <w:r w:rsidR="00B21F48">
        <w:t>their use of gas networks</w:t>
      </w:r>
      <w:r w:rsidR="00837DA1">
        <w:t>.</w:t>
      </w:r>
    </w:p>
    <w:p w14:paraId="78670B52" w14:textId="11FCCF3A" w:rsidR="00A310E5" w:rsidRDefault="000F4652" w:rsidP="00F21E18">
      <w:r>
        <w:t xml:space="preserve">The new code of practice </w:t>
      </w:r>
      <w:r w:rsidR="00997644">
        <w:t xml:space="preserve">will </w:t>
      </w:r>
      <w:r>
        <w:t xml:space="preserve">require </w:t>
      </w:r>
      <w:r w:rsidR="00976EED">
        <w:t xml:space="preserve">a </w:t>
      </w:r>
      <w:r>
        <w:t xml:space="preserve">gas distributor to </w:t>
      </w:r>
      <w:r w:rsidR="00B80641">
        <w:t xml:space="preserve">publish on </w:t>
      </w:r>
      <w:r w:rsidR="00976EED">
        <w:t>its</w:t>
      </w:r>
      <w:r w:rsidR="00B80641">
        <w:t xml:space="preserve"> website</w:t>
      </w:r>
      <w:r w:rsidR="002D276E">
        <w:t xml:space="preserve"> information </w:t>
      </w:r>
      <w:r w:rsidR="00DE2ED4">
        <w:t>o</w:t>
      </w:r>
      <w:r w:rsidR="00A310E5">
        <w:t>n:</w:t>
      </w:r>
    </w:p>
    <w:p w14:paraId="551898D1" w14:textId="330C59E0" w:rsidR="00A310E5" w:rsidRDefault="00A310E5" w:rsidP="00A310E5">
      <w:pPr>
        <w:pStyle w:val="ListBullet"/>
      </w:pPr>
      <w:r>
        <w:t>new connections and connection charges</w:t>
      </w:r>
    </w:p>
    <w:p w14:paraId="75FEC963" w14:textId="10362F31" w:rsidR="00A310E5" w:rsidRDefault="00A310E5" w:rsidP="00A310E5">
      <w:pPr>
        <w:pStyle w:val="ListBullet"/>
      </w:pPr>
      <w:r>
        <w:t>disconnection, reconnection and abolishment</w:t>
      </w:r>
    </w:p>
    <w:p w14:paraId="35C9AC47" w14:textId="08FC30DE" w:rsidR="00A310E5" w:rsidRDefault="00C93AE5" w:rsidP="00A310E5">
      <w:pPr>
        <w:pStyle w:val="ListBullet"/>
      </w:pPr>
      <w:r>
        <w:t>unaccounted for gas</w:t>
      </w:r>
    </w:p>
    <w:p w14:paraId="5E909343" w14:textId="139405C8" w:rsidR="001D6F2E" w:rsidRDefault="001D6F2E" w:rsidP="00A310E5">
      <w:pPr>
        <w:pStyle w:val="ListBullet"/>
      </w:pPr>
      <w:r>
        <w:t>changes in the type of gas supplied</w:t>
      </w:r>
    </w:p>
    <w:p w14:paraId="58DB9E41" w14:textId="14D18C54" w:rsidR="00C93AE5" w:rsidRDefault="00C93AE5" w:rsidP="00A310E5">
      <w:pPr>
        <w:pStyle w:val="ListBullet"/>
      </w:pPr>
      <w:r>
        <w:t>customer complaint handling.</w:t>
      </w:r>
    </w:p>
    <w:p w14:paraId="39514273" w14:textId="4EF3D881" w:rsidR="00C93AE5" w:rsidRDefault="00976EED" w:rsidP="00C93AE5">
      <w:r>
        <w:t>A g</w:t>
      </w:r>
      <w:r w:rsidR="00971E79">
        <w:t xml:space="preserve">as distributor will be required to publish this information on </w:t>
      </w:r>
      <w:r>
        <w:t>its</w:t>
      </w:r>
      <w:r w:rsidR="00971E79">
        <w:t xml:space="preserve"> website in a clear, simple and </w:t>
      </w:r>
      <w:r w:rsidR="0091319C">
        <w:t>concise manner.</w:t>
      </w:r>
    </w:p>
    <w:p w14:paraId="0D05DB2D" w14:textId="44A7E8CA" w:rsidR="009E7D18" w:rsidRDefault="001A4B4F" w:rsidP="00F21E18">
      <w:r>
        <w:lastRenderedPageBreak/>
        <w:t xml:space="preserve">The new code of practice will also </w:t>
      </w:r>
      <w:r w:rsidR="00DD66DC">
        <w:t>include</w:t>
      </w:r>
      <w:r w:rsidR="002212DF">
        <w:t xml:space="preserve"> performance reporting obligations</w:t>
      </w:r>
      <w:r w:rsidR="00DD66DC">
        <w:t xml:space="preserve">. </w:t>
      </w:r>
      <w:r w:rsidR="00E61C77">
        <w:t xml:space="preserve">From November </w:t>
      </w:r>
      <w:r w:rsidR="00DD66DC" w:rsidRPr="00966912">
        <w:t>2024</w:t>
      </w:r>
      <w:r w:rsidR="00DD66DC">
        <w:t xml:space="preserve">, </w:t>
      </w:r>
      <w:r w:rsidR="006326A0">
        <w:t xml:space="preserve">a </w:t>
      </w:r>
      <w:r w:rsidR="00DD66DC">
        <w:t>gas distributor will have to report</w:t>
      </w:r>
      <w:r w:rsidR="00AD03BD">
        <w:t xml:space="preserve"> annually</w:t>
      </w:r>
      <w:r w:rsidR="00DD66DC">
        <w:t xml:space="preserve"> to the commission </w:t>
      </w:r>
      <w:r w:rsidR="00AD03BD">
        <w:t>on guaranteed service levels data, unaccounted for gas, and the number of abolishments completed.</w:t>
      </w:r>
    </w:p>
    <w:p w14:paraId="47DCB2B5" w14:textId="7567C1E1" w:rsidR="009E7D18" w:rsidRDefault="00B553A7" w:rsidP="009E7D18">
      <w:pPr>
        <w:pStyle w:val="Heading3numbered"/>
      </w:pPr>
      <w:r>
        <w:t>Updating the code</w:t>
      </w:r>
      <w:r w:rsidR="009E7D18">
        <w:t xml:space="preserve"> </w:t>
      </w:r>
      <w:r w:rsidR="00114360">
        <w:t xml:space="preserve">of practice </w:t>
      </w:r>
      <w:r w:rsidR="009E7D18">
        <w:t xml:space="preserve">and </w:t>
      </w:r>
      <w:r>
        <w:t>streamlining regulation</w:t>
      </w:r>
    </w:p>
    <w:p w14:paraId="2B70EA77" w14:textId="59BB3313" w:rsidR="003E0140" w:rsidRDefault="00C30503" w:rsidP="00C30503">
      <w:r>
        <w:t>The new code of practice</w:t>
      </w:r>
      <w:r w:rsidR="00A05369">
        <w:t xml:space="preserve"> </w:t>
      </w:r>
      <w:r w:rsidR="00661A7D">
        <w:t xml:space="preserve">will </w:t>
      </w:r>
      <w:r w:rsidR="007E7024">
        <w:t xml:space="preserve">remove overlaps with the national regulatory framework and </w:t>
      </w:r>
      <w:r w:rsidR="003E0140">
        <w:t>clar</w:t>
      </w:r>
      <w:r w:rsidR="00661A7D">
        <w:t>ify</w:t>
      </w:r>
      <w:r w:rsidR="003E0140">
        <w:t xml:space="preserve"> obligations on gas distributors and customers.</w:t>
      </w:r>
    </w:p>
    <w:p w14:paraId="08F873DF" w14:textId="6E64B437" w:rsidR="00C30503" w:rsidRDefault="00A871D2" w:rsidP="00C30503">
      <w:r>
        <w:t>To streamline regulations for gas metering, w</w:t>
      </w:r>
      <w:r w:rsidR="006233F5">
        <w:t xml:space="preserve">e removed requirements which overlapped with </w:t>
      </w:r>
      <w:r w:rsidR="00D60AF6">
        <w:t>similar requirements in</w:t>
      </w:r>
      <w:r w:rsidR="006233F5">
        <w:t xml:space="preserve"> the National Gas Rules. </w:t>
      </w:r>
      <w:r w:rsidR="001F77EC">
        <w:t xml:space="preserve">We retained </w:t>
      </w:r>
      <w:r w:rsidR="00E00F0A">
        <w:t>t</w:t>
      </w:r>
      <w:r w:rsidR="006233F5">
        <w:t>hose requirements which have no equivalent in the National Gas Rules.</w:t>
      </w:r>
      <w:r w:rsidR="00994A61">
        <w:t xml:space="preserve"> This will result in a more streamlined framework for</w:t>
      </w:r>
      <w:r w:rsidR="00E00F0A">
        <w:t xml:space="preserve"> gas</w:t>
      </w:r>
      <w:r w:rsidR="00994A61">
        <w:t xml:space="preserve"> metering in Victoria.</w:t>
      </w:r>
    </w:p>
    <w:p w14:paraId="78E2F6F6" w14:textId="4B82DDA2" w:rsidR="00E43948" w:rsidRDefault="00EF5D8C" w:rsidP="00C30503">
      <w:r>
        <w:t xml:space="preserve">The new code of practice </w:t>
      </w:r>
      <w:r w:rsidR="007016EB">
        <w:t xml:space="preserve">will </w:t>
      </w:r>
      <w:r>
        <w:t xml:space="preserve">set out basic obligations for customers when using the gas network. </w:t>
      </w:r>
      <w:r w:rsidR="0087782A">
        <w:t xml:space="preserve">It </w:t>
      </w:r>
      <w:r w:rsidR="007016EB">
        <w:t xml:space="preserve">will </w:t>
      </w:r>
      <w:r w:rsidR="0087782A">
        <w:t>also require gas distributors</w:t>
      </w:r>
      <w:r w:rsidR="003E6DC5">
        <w:t xml:space="preserve"> to notify customers of any </w:t>
      </w:r>
      <w:r w:rsidR="00FD7F9F">
        <w:t>failure to comply with obligations</w:t>
      </w:r>
      <w:r w:rsidR="003E6DC5">
        <w:t xml:space="preserve"> that may </w:t>
      </w:r>
      <w:r w:rsidR="00FD7F9F">
        <w:t xml:space="preserve">impact </w:t>
      </w:r>
      <w:r w:rsidR="007B1A35">
        <w:t>them</w:t>
      </w:r>
      <w:r w:rsidR="00FD7F9F">
        <w:t>.</w:t>
      </w:r>
    </w:p>
    <w:p w14:paraId="6E54996B" w14:textId="1058C67C" w:rsidR="009E7D18" w:rsidRDefault="00F43177" w:rsidP="009E7D18">
      <w:r>
        <w:t xml:space="preserve">We also removed provisions which overlapped with other regulatory instruments, such as those referring to heating values and </w:t>
      </w:r>
      <w:r w:rsidR="0078336B">
        <w:t>technical standards, to clarify the regulatory framework.</w:t>
      </w:r>
    </w:p>
    <w:p w14:paraId="2317A2DA" w14:textId="206D3A79" w:rsidR="009E7D18" w:rsidRDefault="00A33470" w:rsidP="00A33470">
      <w:pPr>
        <w:pStyle w:val="Heading3numbered"/>
      </w:pPr>
      <w:r>
        <w:t>Implementing the new Gas Distribution Code of Practice</w:t>
      </w:r>
    </w:p>
    <w:p w14:paraId="5FBA1420" w14:textId="35EAB2C1" w:rsidR="0078336B" w:rsidRDefault="006B3134" w:rsidP="0078336B">
      <w:r>
        <w:t xml:space="preserve">The new code of practice will take effect on 1 October 2024. </w:t>
      </w:r>
      <w:r w:rsidR="00820EB5">
        <w:t>This will allow</w:t>
      </w:r>
      <w:r w:rsidR="00BC4134">
        <w:t xml:space="preserve"> sufficient time for</w:t>
      </w:r>
      <w:r w:rsidR="006326A0">
        <w:t xml:space="preserve"> a</w:t>
      </w:r>
      <w:r w:rsidR="00820EB5">
        <w:t xml:space="preserve"> gas distributor to adapt </w:t>
      </w:r>
      <w:r w:rsidR="006326A0">
        <w:t>its</w:t>
      </w:r>
      <w:r w:rsidR="00820EB5">
        <w:t xml:space="preserve"> systems and processes so that </w:t>
      </w:r>
      <w:r w:rsidR="006326A0">
        <w:t>it</w:t>
      </w:r>
      <w:r w:rsidR="00820EB5">
        <w:t xml:space="preserve"> can comply with the new obligations.</w:t>
      </w:r>
    </w:p>
    <w:p w14:paraId="3C45C354" w14:textId="4CBA5E56" w:rsidR="004613CF" w:rsidRDefault="001F3D60" w:rsidP="0078336B">
      <w:r>
        <w:t xml:space="preserve">Upfront charges </w:t>
      </w:r>
      <w:r w:rsidRPr="00E63FB3">
        <w:t xml:space="preserve">for new connections will take effect </w:t>
      </w:r>
      <w:r w:rsidR="006B6F55" w:rsidRPr="00E63FB3">
        <w:t>in</w:t>
      </w:r>
      <w:r w:rsidRPr="00E63FB3">
        <w:t xml:space="preserve"> 2025.</w:t>
      </w:r>
      <w:r w:rsidR="006E7049" w:rsidRPr="00E63FB3">
        <w:t xml:space="preserve"> </w:t>
      </w:r>
      <w:r w:rsidR="006326A0">
        <w:t>They</w:t>
      </w:r>
      <w:r w:rsidR="006E7049" w:rsidRPr="00E63FB3">
        <w:t xml:space="preserve"> will apply to any connection application made </w:t>
      </w:r>
      <w:r w:rsidR="006B6F55" w:rsidRPr="00E63FB3">
        <w:t>from 1 January 2025.</w:t>
      </w:r>
      <w:r w:rsidRPr="00E63FB3">
        <w:t xml:space="preserve"> This</w:t>
      </w:r>
      <w:r>
        <w:t xml:space="preserve"> will allow</w:t>
      </w:r>
      <w:r w:rsidR="007B1D1F">
        <w:t xml:space="preserve"> developers, builders and customers to consider the new charges in their decisions </w:t>
      </w:r>
      <w:r w:rsidR="00A369FE">
        <w:t>to connect to</w:t>
      </w:r>
      <w:r w:rsidR="006326A0">
        <w:t xml:space="preserve"> the</w:t>
      </w:r>
      <w:r w:rsidR="00A369FE">
        <w:t xml:space="preserve"> gas networ</w:t>
      </w:r>
      <w:r w:rsidR="006326A0">
        <w:t>k</w:t>
      </w:r>
      <w:r w:rsidR="00161AEF">
        <w:t xml:space="preserve"> after that date</w:t>
      </w:r>
      <w:r w:rsidR="00A369FE">
        <w:t xml:space="preserve">. It will also allow </w:t>
      </w:r>
      <w:r w:rsidR="00BC4134">
        <w:t xml:space="preserve">sufficient </w:t>
      </w:r>
      <w:r w:rsidR="00D02F91">
        <w:t xml:space="preserve">time for </w:t>
      </w:r>
      <w:r w:rsidR="006326A0">
        <w:t xml:space="preserve">a </w:t>
      </w:r>
      <w:r w:rsidR="00A369FE">
        <w:t xml:space="preserve">gas distributor to </w:t>
      </w:r>
      <w:r w:rsidR="004367C9">
        <w:t>calculate</w:t>
      </w:r>
      <w:r w:rsidR="00A369FE">
        <w:t xml:space="preserve"> the</w:t>
      </w:r>
      <w:r w:rsidR="004367C9">
        <w:t xml:space="preserve"> new charges, including standard charges </w:t>
      </w:r>
      <w:r w:rsidR="00BC4134">
        <w:t>(</w:t>
      </w:r>
      <w:r w:rsidR="009A0B5C">
        <w:t>where appropriate</w:t>
      </w:r>
      <w:r w:rsidR="00BC4134">
        <w:t>)</w:t>
      </w:r>
      <w:r w:rsidR="00D02F91">
        <w:t xml:space="preserve"> for similar </w:t>
      </w:r>
      <w:r w:rsidR="006D388B">
        <w:t>categories</w:t>
      </w:r>
      <w:r w:rsidR="00D02F91">
        <w:t xml:space="preserve"> of customers</w:t>
      </w:r>
      <w:r w:rsidR="00B83859">
        <w:t>.</w:t>
      </w:r>
    </w:p>
    <w:p w14:paraId="399F70F8" w14:textId="77777777" w:rsidR="00820EB5" w:rsidRPr="0078336B" w:rsidRDefault="00820EB5" w:rsidP="0078336B"/>
    <w:p w14:paraId="2D647247" w14:textId="77777777" w:rsidR="009E7D18" w:rsidRDefault="009E7D18" w:rsidP="009E7D18">
      <w:bookmarkStart w:id="13" w:name="_Toc145585601"/>
      <w:bookmarkStart w:id="14" w:name="_Toc149050586"/>
    </w:p>
    <w:bookmarkEnd w:id="13"/>
    <w:bookmarkEnd w:id="14"/>
    <w:p w14:paraId="7E5A843A" w14:textId="77777777" w:rsidR="00B503C2" w:rsidRDefault="00B503C2" w:rsidP="00B503C2"/>
    <w:p w14:paraId="2D379206" w14:textId="77777777" w:rsidR="009E7D18" w:rsidRDefault="009E7D18" w:rsidP="00B503C2"/>
    <w:p w14:paraId="6EF233BF" w14:textId="77777777" w:rsidR="009E7D18" w:rsidRDefault="009E7D18" w:rsidP="00B503C2"/>
    <w:p w14:paraId="0BCC112F" w14:textId="223432DD" w:rsidR="009E7D18" w:rsidRDefault="009E7D18" w:rsidP="00B503C2">
      <w:pPr>
        <w:sectPr w:rsidR="009E7D18" w:rsidSect="00C71853">
          <w:headerReference w:type="even" r:id="rId24"/>
          <w:headerReference w:type="default" r:id="rId25"/>
          <w:footerReference w:type="default" r:id="rId26"/>
          <w:headerReference w:type="first" r:id="rId27"/>
          <w:pgSz w:w="11906" w:h="16838" w:code="9"/>
          <w:pgMar w:top="1134" w:right="1134" w:bottom="1134" w:left="1134" w:header="709" w:footer="692" w:gutter="0"/>
          <w:cols w:space="708"/>
          <w:docGrid w:linePitch="360"/>
        </w:sectPr>
      </w:pPr>
    </w:p>
    <w:p w14:paraId="7D6D2DAE" w14:textId="2FF7848F" w:rsidR="00710792" w:rsidRDefault="00710792" w:rsidP="0009429C">
      <w:pPr>
        <w:pStyle w:val="Heading1"/>
        <w:numPr>
          <w:ilvl w:val="0"/>
          <w:numId w:val="8"/>
        </w:numPr>
        <w:ind w:hanging="720"/>
      </w:pPr>
      <w:bookmarkStart w:id="15" w:name="_Introduction"/>
      <w:bookmarkStart w:id="16" w:name="_Toc145585605"/>
      <w:bookmarkStart w:id="17" w:name="_Toc149050590"/>
      <w:bookmarkStart w:id="18" w:name="_Toc165409359"/>
      <w:bookmarkEnd w:id="15"/>
      <w:r>
        <w:lastRenderedPageBreak/>
        <w:t>Introduction</w:t>
      </w:r>
      <w:bookmarkEnd w:id="16"/>
      <w:bookmarkEnd w:id="17"/>
      <w:bookmarkEnd w:id="18"/>
    </w:p>
    <w:p w14:paraId="786422B3" w14:textId="48C0F32E" w:rsidR="00366F2C" w:rsidRDefault="00A33470" w:rsidP="00366F2C">
      <w:pPr>
        <w:pStyle w:val="Heading2"/>
      </w:pPr>
      <w:bookmarkStart w:id="19" w:name="_Toc129850680"/>
      <w:bookmarkStart w:id="20" w:name="_Toc145585606"/>
      <w:bookmarkStart w:id="21" w:name="_Toc149050591"/>
      <w:bookmarkStart w:id="22" w:name="_Toc165409360"/>
      <w:r>
        <w:t xml:space="preserve">Why we </w:t>
      </w:r>
      <w:r w:rsidR="5438283A">
        <w:t>are remaking</w:t>
      </w:r>
      <w:r>
        <w:t xml:space="preserve"> the</w:t>
      </w:r>
      <w:r w:rsidR="00366F2C">
        <w:t xml:space="preserve"> </w:t>
      </w:r>
      <w:bookmarkEnd w:id="19"/>
      <w:r w:rsidR="00366F2C">
        <w:t>Gas Distribution</w:t>
      </w:r>
      <w:r w:rsidR="00E802FC">
        <w:t xml:space="preserve"> System</w:t>
      </w:r>
      <w:r w:rsidR="00366F2C">
        <w:t xml:space="preserve"> </w:t>
      </w:r>
      <w:r>
        <w:t>C</w:t>
      </w:r>
      <w:r w:rsidR="00366F2C">
        <w:t>ode of Practice</w:t>
      </w:r>
      <w:bookmarkEnd w:id="20"/>
      <w:bookmarkEnd w:id="21"/>
      <w:bookmarkEnd w:id="22"/>
    </w:p>
    <w:p w14:paraId="47B6975E" w14:textId="41BDC875" w:rsidR="003B110E" w:rsidRDefault="4A56E940" w:rsidP="00A33470">
      <w:r>
        <w:t xml:space="preserve">Our decision to </w:t>
      </w:r>
      <w:r w:rsidR="26657C9F">
        <w:t>remake the Gas Distribution System Code of P</w:t>
      </w:r>
      <w:r w:rsidR="26E71850">
        <w:t>r</w:t>
      </w:r>
      <w:r w:rsidR="26657C9F">
        <w:t>actice</w:t>
      </w:r>
      <w:r w:rsidR="00E802FC">
        <w:t xml:space="preserve"> (current code of practice)</w:t>
      </w:r>
      <w:r w:rsidR="26657C9F">
        <w:t xml:space="preserve"> </w:t>
      </w:r>
      <w:r w:rsidR="42DE3CF3">
        <w:t xml:space="preserve">was </w:t>
      </w:r>
      <w:r w:rsidR="00807E09">
        <w:t xml:space="preserve">driven </w:t>
      </w:r>
      <w:r w:rsidR="42DE3CF3">
        <w:t>by</w:t>
      </w:r>
      <w:r w:rsidR="76A37169">
        <w:t xml:space="preserve"> several</w:t>
      </w:r>
      <w:r w:rsidR="42DE3CF3">
        <w:t xml:space="preserve"> </w:t>
      </w:r>
      <w:r w:rsidR="7C192BDB">
        <w:t xml:space="preserve">changes in the legislative and regulatory environment of the </w:t>
      </w:r>
      <w:r w:rsidR="00D35014">
        <w:t xml:space="preserve">Victorian </w:t>
      </w:r>
      <w:r w:rsidR="7C192BDB">
        <w:t>energy sector.</w:t>
      </w:r>
    </w:p>
    <w:p w14:paraId="308980FA" w14:textId="2B0EC510" w:rsidR="00A33470" w:rsidRDefault="0E5435D8" w:rsidP="00A33470">
      <w:r>
        <w:t>The</w:t>
      </w:r>
      <w:r w:rsidR="005F15D9">
        <w:t xml:space="preserve"> </w:t>
      </w:r>
      <w:r w:rsidR="7C192BDB">
        <w:t xml:space="preserve">new Gas Distribution System Code </w:t>
      </w:r>
      <w:r w:rsidR="00E550A3">
        <w:t>of Practice</w:t>
      </w:r>
      <w:r w:rsidR="00E802FC">
        <w:t xml:space="preserve"> (new code of practice)</w:t>
      </w:r>
      <w:r w:rsidR="00E550A3">
        <w:t xml:space="preserve"> </w:t>
      </w:r>
      <w:r w:rsidR="14C2486C">
        <w:t>will</w:t>
      </w:r>
      <w:r w:rsidR="005068F2">
        <w:t>:</w:t>
      </w:r>
    </w:p>
    <w:p w14:paraId="5DC8A236" w14:textId="0AD1E40D" w:rsidR="23BE6FD9" w:rsidRPr="009A46FD" w:rsidRDefault="0029635E" w:rsidP="009A46FD">
      <w:pPr>
        <w:pStyle w:val="ListBullet"/>
      </w:pPr>
      <w:r w:rsidRPr="009A46FD">
        <w:t>al</w:t>
      </w:r>
      <w:r w:rsidR="00FB7258" w:rsidRPr="009A46FD">
        <w:t xml:space="preserve">low us </w:t>
      </w:r>
      <w:r w:rsidR="00AF476C">
        <w:t>to better</w:t>
      </w:r>
      <w:r w:rsidR="00807E09">
        <w:t xml:space="preserve"> </w:t>
      </w:r>
      <w:r w:rsidR="009A46FD" w:rsidRPr="009A46FD">
        <w:t xml:space="preserve">monitor </w:t>
      </w:r>
      <w:r w:rsidR="23BE6FD9" w:rsidRPr="009A46FD">
        <w:t>compliance and enforce</w:t>
      </w:r>
      <w:r w:rsidR="009A46FD" w:rsidRPr="009A46FD">
        <w:t xml:space="preserve"> obligations on gas distributors</w:t>
      </w:r>
    </w:p>
    <w:p w14:paraId="6B5DE4D9" w14:textId="77777777" w:rsidR="009A46FD" w:rsidRPr="009A46FD" w:rsidRDefault="00FA602D" w:rsidP="009A46FD">
      <w:pPr>
        <w:pStyle w:val="ListBullet"/>
      </w:pPr>
      <w:r w:rsidRPr="009A46FD">
        <w:t>u</w:t>
      </w:r>
      <w:r w:rsidR="364E9C05" w:rsidRPr="009A46FD">
        <w:t xml:space="preserve">pdate </w:t>
      </w:r>
      <w:r w:rsidR="00D95145" w:rsidRPr="009A46FD">
        <w:t xml:space="preserve">rules for new gas connections </w:t>
      </w:r>
      <w:r w:rsidR="009A46FD" w:rsidRPr="009A46FD">
        <w:t>to</w:t>
      </w:r>
      <w:r w:rsidR="4794B195" w:rsidRPr="009A46FD">
        <w:t xml:space="preserve"> </w:t>
      </w:r>
      <w:r w:rsidR="00D95145" w:rsidRPr="009A46FD">
        <w:t>keep pace with regulatory developments</w:t>
      </w:r>
      <w:r w:rsidR="14C3FB03" w:rsidRPr="009A46FD">
        <w:t xml:space="preserve"> </w:t>
      </w:r>
    </w:p>
    <w:p w14:paraId="746E48D5" w14:textId="7E082E29" w:rsidR="23BE6FD9" w:rsidRDefault="00275200" w:rsidP="009A46FD">
      <w:pPr>
        <w:pStyle w:val="ListBullet"/>
      </w:pPr>
      <w:r w:rsidRPr="009A46FD">
        <w:t>align</w:t>
      </w:r>
      <w:r w:rsidR="23BE6FD9" w:rsidRPr="009A46FD">
        <w:t xml:space="preserve"> with </w:t>
      </w:r>
      <w:r w:rsidRPr="009A46FD">
        <w:t xml:space="preserve">recent </w:t>
      </w:r>
      <w:r w:rsidR="23BE6FD9" w:rsidRPr="009A46FD">
        <w:t>changes</w:t>
      </w:r>
      <w:r w:rsidR="363C60D4" w:rsidRPr="009A46FD">
        <w:t xml:space="preserve"> </w:t>
      </w:r>
      <w:r w:rsidRPr="009A46FD">
        <w:t>to the National Gas Rules</w:t>
      </w:r>
      <w:r w:rsidR="363C60D4" w:rsidRPr="009A46FD">
        <w:t xml:space="preserve">. </w:t>
      </w:r>
    </w:p>
    <w:p w14:paraId="1A436A01" w14:textId="4DEE7107" w:rsidR="00D44D6F" w:rsidRPr="009A46FD" w:rsidRDefault="00D44D6F" w:rsidP="00D44D6F">
      <w:r>
        <w:t>We are also required to review and remake the current code of practice by the end of 2025.</w:t>
      </w:r>
      <w:r w:rsidR="004C3C44">
        <w:rPr>
          <w:rStyle w:val="FootnoteReference"/>
        </w:rPr>
        <w:footnoteReference w:id="4"/>
      </w:r>
    </w:p>
    <w:p w14:paraId="17C7B93E" w14:textId="7E8E5016" w:rsidR="00091FED" w:rsidRDefault="605999BF" w:rsidP="00091FED">
      <w:pPr>
        <w:pStyle w:val="Heading3"/>
      </w:pPr>
      <w:bookmarkStart w:id="23" w:name="_Allowing_effective_compliance"/>
      <w:bookmarkEnd w:id="23"/>
      <w:r>
        <w:t>E</w:t>
      </w:r>
      <w:r w:rsidR="00091FED">
        <w:t>ffective compliance monitoring and enforcement</w:t>
      </w:r>
    </w:p>
    <w:p w14:paraId="6BD8BCE6" w14:textId="442F4432" w:rsidR="00A33470" w:rsidRDefault="00632BE6" w:rsidP="00091FED">
      <w:r>
        <w:t xml:space="preserve">The </w:t>
      </w:r>
      <w:r w:rsidRPr="005944E5">
        <w:rPr>
          <w:i/>
        </w:rPr>
        <w:t>Essential Services Commission (Compliance and Enforcement Powers) Amendment Act 2021</w:t>
      </w:r>
      <w:r>
        <w:t xml:space="preserve"> </w:t>
      </w:r>
      <w:r w:rsidR="00930067">
        <w:t>broadened</w:t>
      </w:r>
      <w:r w:rsidR="00BF19CC">
        <w:t xml:space="preserve"> the commissio</w:t>
      </w:r>
      <w:r w:rsidR="00ED621C">
        <w:t>n’s</w:t>
      </w:r>
      <w:r w:rsidR="004C3C44">
        <w:t xml:space="preserve"> investigative and</w:t>
      </w:r>
      <w:r w:rsidR="00ED621C">
        <w:t xml:space="preserve"> enforcement powers</w:t>
      </w:r>
      <w:r w:rsidR="00BF19CC">
        <w:t xml:space="preserve">. </w:t>
      </w:r>
      <w:r w:rsidR="00497909">
        <w:t xml:space="preserve">These powers include </w:t>
      </w:r>
      <w:r w:rsidR="00460429">
        <w:t xml:space="preserve">the ability </w:t>
      </w:r>
      <w:r w:rsidR="0094321F" w:rsidRPr="0094321F">
        <w:t>to obtain information, documents</w:t>
      </w:r>
      <w:r w:rsidR="004C3C44">
        <w:t xml:space="preserve"> and</w:t>
      </w:r>
      <w:r w:rsidR="0094321F" w:rsidRPr="0094321F">
        <w:t xml:space="preserve"> search warrants</w:t>
      </w:r>
      <w:r w:rsidR="001449DD">
        <w:t>,</w:t>
      </w:r>
      <w:r w:rsidR="0094321F" w:rsidRPr="0094321F">
        <w:t xml:space="preserve"> </w:t>
      </w:r>
      <w:r w:rsidR="00E77215">
        <w:t>to</w:t>
      </w:r>
      <w:r w:rsidR="0094321F" w:rsidRPr="0094321F">
        <w:t xml:space="preserve"> examine witnesses on oath,</w:t>
      </w:r>
      <w:r w:rsidR="001449DD">
        <w:t xml:space="preserve"> </w:t>
      </w:r>
      <w:r w:rsidR="0094321F" w:rsidRPr="0094321F">
        <w:t xml:space="preserve">issue penalty notices and </w:t>
      </w:r>
      <w:r w:rsidR="001449DD">
        <w:t>undertake</w:t>
      </w:r>
      <w:r w:rsidR="0094321F" w:rsidRPr="0094321F">
        <w:t xml:space="preserve"> civil litigation or criminal prosecution.</w:t>
      </w:r>
    </w:p>
    <w:p w14:paraId="3DF862AA" w14:textId="63D8DCA3" w:rsidR="00E77215" w:rsidRDefault="005E68C8" w:rsidP="00091FED">
      <w:r>
        <w:t>O</w:t>
      </w:r>
      <w:r w:rsidR="008D7701">
        <w:t>ur energy codes transitioned to subor</w:t>
      </w:r>
      <w:r w:rsidR="006064BC">
        <w:t>d</w:t>
      </w:r>
      <w:r w:rsidR="008D7701">
        <w:t xml:space="preserve">inate legislative instruments </w:t>
      </w:r>
      <w:r w:rsidR="00A7281B">
        <w:t xml:space="preserve">as </w:t>
      </w:r>
      <w:r w:rsidR="008D7701">
        <w:t>‘codes of practice’</w:t>
      </w:r>
      <w:r w:rsidR="00451ED5">
        <w:t xml:space="preserve"> as part of this enforcement framework</w:t>
      </w:r>
      <w:r w:rsidR="00EB4BA8">
        <w:t>.</w:t>
      </w:r>
      <w:r w:rsidR="00B306F7">
        <w:t xml:space="preserve"> </w:t>
      </w:r>
      <w:r w:rsidR="002E1B5F">
        <w:t xml:space="preserve">We have been reviewing and remaking these codes </w:t>
      </w:r>
      <w:r w:rsidR="00D25ACF">
        <w:t xml:space="preserve">of practice </w:t>
      </w:r>
      <w:r w:rsidR="002E1B5F">
        <w:t>since 2</w:t>
      </w:r>
      <w:r w:rsidR="00D25ACF">
        <w:t>021</w:t>
      </w:r>
      <w:r w:rsidR="007C7AF1">
        <w:t xml:space="preserve"> </w:t>
      </w:r>
      <w:r w:rsidR="00280EBD">
        <w:t xml:space="preserve">to allow us to effectively monitor compliance and enforce </w:t>
      </w:r>
      <w:r w:rsidR="006E6D09">
        <w:t>the</w:t>
      </w:r>
      <w:r w:rsidR="00280EBD">
        <w:t xml:space="preserve"> obligations in them. </w:t>
      </w:r>
    </w:p>
    <w:p w14:paraId="09FF6E8B" w14:textId="40A6CC33" w:rsidR="005E1E72" w:rsidRDefault="003928F1" w:rsidP="00091FED">
      <w:r>
        <w:t xml:space="preserve">The current </w:t>
      </w:r>
      <w:r w:rsidR="001449DD">
        <w:t>code of practice</w:t>
      </w:r>
      <w:r>
        <w:t xml:space="preserve"> has a limited number o</w:t>
      </w:r>
      <w:r w:rsidR="00475C80">
        <w:t>f</w:t>
      </w:r>
      <w:r>
        <w:t xml:space="preserve"> reporting obligations and </w:t>
      </w:r>
      <w:r w:rsidR="008A4D76">
        <w:t xml:space="preserve">few </w:t>
      </w:r>
      <w:r w:rsidR="00060430">
        <w:t xml:space="preserve">obligations listed as </w:t>
      </w:r>
      <w:r>
        <w:t>civil penalty requirements.</w:t>
      </w:r>
      <w:r w:rsidR="00EB6D6F">
        <w:rPr>
          <w:rStyle w:val="FootnoteReference"/>
        </w:rPr>
        <w:footnoteReference w:id="5"/>
      </w:r>
      <w:r>
        <w:t xml:space="preserve"> </w:t>
      </w:r>
    </w:p>
    <w:p w14:paraId="19B9163C" w14:textId="7EAC245D" w:rsidR="00091FED" w:rsidRDefault="00664B6B" w:rsidP="00091FED">
      <w:r>
        <w:t>A</w:t>
      </w:r>
      <w:r w:rsidR="004206B9">
        <w:t xml:space="preserve"> key</w:t>
      </w:r>
      <w:r w:rsidR="003E6856">
        <w:t xml:space="preserve"> purpose of this review </w:t>
      </w:r>
      <w:r w:rsidR="004206B9">
        <w:t>was</w:t>
      </w:r>
      <w:r w:rsidR="003E6856">
        <w:t xml:space="preserve"> to align the </w:t>
      </w:r>
      <w:r w:rsidR="003736BC">
        <w:t xml:space="preserve">new </w:t>
      </w:r>
      <w:r w:rsidR="003E6856">
        <w:t xml:space="preserve">code </w:t>
      </w:r>
      <w:r w:rsidR="00B92E96">
        <w:t xml:space="preserve">of practice </w:t>
      </w:r>
      <w:r w:rsidR="003E6856">
        <w:t xml:space="preserve">with our enforcement framework </w:t>
      </w:r>
      <w:r w:rsidR="009B0E8B">
        <w:t>by specifying</w:t>
      </w:r>
      <w:r w:rsidR="001109A7">
        <w:t xml:space="preserve"> obligations on gas </w:t>
      </w:r>
      <w:r w:rsidR="00164FB2">
        <w:t>distributors</w:t>
      </w:r>
      <w:r w:rsidR="001109A7">
        <w:t xml:space="preserve"> as civil penalty requirements</w:t>
      </w:r>
      <w:r w:rsidR="003E6856">
        <w:t>.</w:t>
      </w:r>
      <w:r w:rsidR="001109A7">
        <w:t xml:space="preserve"> We</w:t>
      </w:r>
      <w:r w:rsidR="00D213C7">
        <w:t xml:space="preserve"> </w:t>
      </w:r>
      <w:r w:rsidR="003736BC">
        <w:t>will also move</w:t>
      </w:r>
      <w:r w:rsidR="00585778">
        <w:t xml:space="preserve"> </w:t>
      </w:r>
      <w:r w:rsidR="00533563">
        <w:t>reporting requirements from our Compliance and Per</w:t>
      </w:r>
      <w:r w:rsidR="00B30662">
        <w:t>f</w:t>
      </w:r>
      <w:r w:rsidR="00533563">
        <w:t xml:space="preserve">ormance Reporting Guideline to a schedule </w:t>
      </w:r>
      <w:r w:rsidR="008112DE">
        <w:t xml:space="preserve">of the new </w:t>
      </w:r>
      <w:r w:rsidR="003736BC">
        <w:t>code of practice</w:t>
      </w:r>
      <w:r w:rsidR="008112DE">
        <w:t xml:space="preserve">. </w:t>
      </w:r>
      <w:r w:rsidR="4123D6AA">
        <w:t>Consolidating obligations for gas distributors</w:t>
      </w:r>
      <w:r>
        <w:t xml:space="preserve"> into a single instrument</w:t>
      </w:r>
      <w:r w:rsidR="4123D6AA">
        <w:t xml:space="preserve"> will </w:t>
      </w:r>
      <w:r w:rsidR="000D3EFE">
        <w:t>support</w:t>
      </w:r>
      <w:r w:rsidR="4123D6AA">
        <w:t xml:space="preserve"> compliance and oversight.</w:t>
      </w:r>
    </w:p>
    <w:p w14:paraId="69A92542" w14:textId="76417159" w:rsidR="00E92820" w:rsidRDefault="001916AD" w:rsidP="00E92820">
      <w:pPr>
        <w:pStyle w:val="Heading3"/>
      </w:pPr>
      <w:r>
        <w:lastRenderedPageBreak/>
        <w:t>Updating the rules for new gas connections</w:t>
      </w:r>
    </w:p>
    <w:p w14:paraId="719C3CAF" w14:textId="2DFA4B8B" w:rsidR="006E413F" w:rsidRDefault="5C11C81A" w:rsidP="00E92820">
      <w:r>
        <w:t>T</w:t>
      </w:r>
      <w:r w:rsidR="00EC302A">
        <w:t>he</w:t>
      </w:r>
      <w:r w:rsidR="0013529F">
        <w:t xml:space="preserve"> </w:t>
      </w:r>
      <w:hyperlink r:id="rId28" w:history="1">
        <w:r w:rsidR="004A600D" w:rsidRPr="00BD50F4">
          <w:rPr>
            <w:rStyle w:val="Hyperlink"/>
          </w:rPr>
          <w:t xml:space="preserve">Gas </w:t>
        </w:r>
        <w:r w:rsidR="00120645" w:rsidRPr="00BD50F4">
          <w:rPr>
            <w:rStyle w:val="Hyperlink"/>
          </w:rPr>
          <w:t>Sub</w:t>
        </w:r>
        <w:bookmarkStart w:id="24" w:name="_Hlt159843580"/>
        <w:bookmarkStart w:id="25" w:name="_Hlt159843581"/>
        <w:r w:rsidR="00120645" w:rsidRPr="00BD50F4">
          <w:rPr>
            <w:rStyle w:val="Hyperlink"/>
          </w:rPr>
          <w:t>s</w:t>
        </w:r>
        <w:bookmarkEnd w:id="24"/>
        <w:bookmarkEnd w:id="25"/>
        <w:r w:rsidR="00120645" w:rsidRPr="00BD50F4">
          <w:rPr>
            <w:rStyle w:val="Hyperlink"/>
          </w:rPr>
          <w:t>titution</w:t>
        </w:r>
        <w:r w:rsidR="004A600D" w:rsidRPr="00BD50F4">
          <w:rPr>
            <w:rStyle w:val="Hyperlink"/>
          </w:rPr>
          <w:t xml:space="preserve"> Roadmap</w:t>
        </w:r>
      </w:hyperlink>
      <w:r w:rsidR="004A600D">
        <w:t xml:space="preserve"> </w:t>
      </w:r>
      <w:r w:rsidR="003948F7">
        <w:t>set</w:t>
      </w:r>
      <w:r w:rsidR="004914B7">
        <w:t>s</w:t>
      </w:r>
      <w:r w:rsidR="003948F7">
        <w:t xml:space="preserve"> out </w:t>
      </w:r>
      <w:r w:rsidR="002600A9">
        <w:t xml:space="preserve">a </w:t>
      </w:r>
      <w:r w:rsidR="22FAF97D">
        <w:t xml:space="preserve">path </w:t>
      </w:r>
      <w:r w:rsidR="002600A9">
        <w:t>for</w:t>
      </w:r>
      <w:r w:rsidR="22FAF97D">
        <w:t xml:space="preserve"> </w:t>
      </w:r>
      <w:r w:rsidR="002600A9">
        <w:t>Victoria’s</w:t>
      </w:r>
      <w:r w:rsidR="22FAF97D">
        <w:t xml:space="preserve"> gas sector to achieve net zero emissions</w:t>
      </w:r>
      <w:r w:rsidR="002600A9">
        <w:t xml:space="preserve"> targets</w:t>
      </w:r>
      <w:r w:rsidR="00454353">
        <w:t>.</w:t>
      </w:r>
      <w:r w:rsidR="00257BD4">
        <w:rPr>
          <w:rStyle w:val="FootnoteReference"/>
        </w:rPr>
        <w:footnoteReference w:id="6"/>
      </w:r>
      <w:r w:rsidR="00454353">
        <w:t xml:space="preserve"> </w:t>
      </w:r>
      <w:r w:rsidR="0041089C">
        <w:t>It</w:t>
      </w:r>
      <w:r w:rsidR="00454353">
        <w:t xml:space="preserve"> outlines the ways in which Victoria will use </w:t>
      </w:r>
      <w:r w:rsidR="004A113E">
        <w:t>energy efficiency, electrification, renewable hydrogen and biomethane</w:t>
      </w:r>
      <w:r w:rsidR="00C15DAD">
        <w:t xml:space="preserve"> to reduce emissions from gas use</w:t>
      </w:r>
      <w:r w:rsidR="004A113E">
        <w:t xml:space="preserve">. </w:t>
      </w:r>
      <w:r w:rsidR="004914B7">
        <w:t>An</w:t>
      </w:r>
      <w:r w:rsidR="001307A3">
        <w:t xml:space="preserve"> </w:t>
      </w:r>
      <w:r w:rsidR="00A92170">
        <w:t>u</w:t>
      </w:r>
      <w:r w:rsidR="001307A3">
        <w:t>pdate</w:t>
      </w:r>
      <w:r w:rsidR="00C15DAD">
        <w:t xml:space="preserve"> to the roadmap</w:t>
      </w:r>
      <w:r w:rsidR="004914B7">
        <w:t xml:space="preserve"> in December 2023</w:t>
      </w:r>
      <w:r w:rsidR="001307A3">
        <w:t xml:space="preserve"> </w:t>
      </w:r>
      <w:r w:rsidR="00A92170">
        <w:t>reinforced the Victorian Government’s commitment to electrification and outlined commitments which ha</w:t>
      </w:r>
      <w:r w:rsidR="00B268F7">
        <w:t>ve</w:t>
      </w:r>
      <w:r w:rsidR="00A92170">
        <w:t xml:space="preserve"> already been delivered.</w:t>
      </w:r>
      <w:r w:rsidR="00756DBE">
        <w:rPr>
          <w:rStyle w:val="FootnoteReference"/>
        </w:rPr>
        <w:footnoteReference w:id="7"/>
      </w:r>
    </w:p>
    <w:p w14:paraId="4F245943" w14:textId="3058B920" w:rsidR="00A33470" w:rsidRDefault="002E5F49" w:rsidP="00E92820">
      <w:r>
        <w:t>Recent measures</w:t>
      </w:r>
      <w:r w:rsidR="004914B7">
        <w:t xml:space="preserve"> implemented</w:t>
      </w:r>
      <w:r>
        <w:t xml:space="preserve"> </w:t>
      </w:r>
      <w:r w:rsidR="0041644C">
        <w:t xml:space="preserve">to achieve these </w:t>
      </w:r>
      <w:r w:rsidR="004914B7">
        <w:t>targets</w:t>
      </w:r>
      <w:r w:rsidR="0041644C">
        <w:t xml:space="preserve"> include:</w:t>
      </w:r>
      <w:r w:rsidR="007F6814">
        <w:t xml:space="preserve"> </w:t>
      </w:r>
    </w:p>
    <w:p w14:paraId="5D309508" w14:textId="256A8CAC" w:rsidR="000E5DC7" w:rsidRDefault="000E5DC7" w:rsidP="00AA10CF">
      <w:pPr>
        <w:pStyle w:val="ListBullet"/>
      </w:pPr>
      <w:r>
        <w:t>In July 2023, the Victorian Government announce</w:t>
      </w:r>
      <w:r w:rsidR="00D80C86">
        <w:t xml:space="preserve">d a plan to </w:t>
      </w:r>
      <w:hyperlink r:id="rId29" w:history="1">
        <w:r w:rsidR="00D80C86" w:rsidRPr="00BA4387">
          <w:rPr>
            <w:rStyle w:val="Hyperlink"/>
          </w:rPr>
          <w:t xml:space="preserve">phase out gas </w:t>
        </w:r>
        <w:r w:rsidR="00D916E4" w:rsidRPr="00BA4387">
          <w:rPr>
            <w:rStyle w:val="Hyperlink"/>
          </w:rPr>
          <w:t>for new homes</w:t>
        </w:r>
      </w:hyperlink>
      <w:r w:rsidR="00DB1279">
        <w:t xml:space="preserve"> by amending Victorian Planning Provisions</w:t>
      </w:r>
      <w:r w:rsidR="00D916E4">
        <w:t>.</w:t>
      </w:r>
      <w:r w:rsidR="00DB1279">
        <w:rPr>
          <w:rStyle w:val="FootnoteReference"/>
        </w:rPr>
        <w:footnoteReference w:id="8"/>
      </w:r>
      <w:r w:rsidR="00D916E4">
        <w:t xml:space="preserve"> The changes mean that </w:t>
      </w:r>
      <w:r w:rsidR="00B26548">
        <w:t xml:space="preserve">new </w:t>
      </w:r>
      <w:r w:rsidR="00D916E4">
        <w:t>homes</w:t>
      </w:r>
      <w:r w:rsidR="00B26548">
        <w:t xml:space="preserve"> and subdivisions </w:t>
      </w:r>
      <w:r w:rsidR="00D916E4">
        <w:t xml:space="preserve">which require a planning permit </w:t>
      </w:r>
      <w:r w:rsidR="00C52D1E">
        <w:t>ar</w:t>
      </w:r>
      <w:r w:rsidR="00AA50E9">
        <w:t>e prohibited from connecting</w:t>
      </w:r>
      <w:r w:rsidR="008654DF">
        <w:t xml:space="preserve"> to gas if the planning permit applicatio</w:t>
      </w:r>
      <w:r w:rsidR="00200775">
        <w:t xml:space="preserve">n was lodged after 1 January 2024. </w:t>
      </w:r>
    </w:p>
    <w:p w14:paraId="5B0D97EA" w14:textId="47C8E72D" w:rsidR="00FA7D08" w:rsidRDefault="00A3107D" w:rsidP="00FA7D08">
      <w:pPr>
        <w:pStyle w:val="ListBullet"/>
      </w:pPr>
      <w:r>
        <w:t>Since 20</w:t>
      </w:r>
      <w:r w:rsidR="00572EAA">
        <w:t>21</w:t>
      </w:r>
      <w:r>
        <w:t xml:space="preserve">, </w:t>
      </w:r>
      <w:r w:rsidR="00572EAA">
        <w:t>the 7-Star Homes program</w:t>
      </w:r>
      <w:r w:rsidR="00744F86">
        <w:t xml:space="preserve"> has been underway to </w:t>
      </w:r>
      <w:r w:rsidR="00A60E8B">
        <w:t xml:space="preserve">help Victorian residential builders </w:t>
      </w:r>
      <w:r w:rsidR="00572EAA">
        <w:t xml:space="preserve">prepare to </w:t>
      </w:r>
      <w:r w:rsidR="00A60E8B">
        <w:t xml:space="preserve">meet new </w:t>
      </w:r>
      <w:r w:rsidR="00572EAA">
        <w:t xml:space="preserve">7-star efficiency standards </w:t>
      </w:r>
      <w:r w:rsidR="00653258">
        <w:t xml:space="preserve">as part of an amendment to the </w:t>
      </w:r>
      <w:hyperlink r:id="rId30" w:history="1">
        <w:r w:rsidR="00653258" w:rsidRPr="00DA2960">
          <w:rPr>
            <w:rStyle w:val="Hyperlink"/>
          </w:rPr>
          <w:t>National Construction Code</w:t>
        </w:r>
      </w:hyperlink>
      <w:r w:rsidR="00653258">
        <w:t xml:space="preserve"> </w:t>
      </w:r>
      <w:r w:rsidR="004D2A2B">
        <w:t>which came into effect on 1</w:t>
      </w:r>
      <w:r w:rsidR="00653258">
        <w:t xml:space="preserve"> May 2024</w:t>
      </w:r>
      <w:r w:rsidR="00F35D8C">
        <w:t>.</w:t>
      </w:r>
      <w:r w:rsidR="00815DD7">
        <w:rPr>
          <w:rStyle w:val="FootnoteReference"/>
        </w:rPr>
        <w:footnoteReference w:id="9"/>
      </w:r>
      <w:r w:rsidR="00F35D8C">
        <w:t xml:space="preserve"> These new standards require new </w:t>
      </w:r>
      <w:r w:rsidR="006D3618">
        <w:t>home</w:t>
      </w:r>
      <w:r w:rsidR="005E08F0">
        <w:t xml:space="preserve"> builds</w:t>
      </w:r>
      <w:r w:rsidR="00F35D8C">
        <w:t xml:space="preserve"> to meet higher energy</w:t>
      </w:r>
      <w:r w:rsidR="00653258">
        <w:t xml:space="preserve"> </w:t>
      </w:r>
      <w:r w:rsidR="00605651">
        <w:t xml:space="preserve">efficiency standards based </w:t>
      </w:r>
      <w:r w:rsidR="006D3618">
        <w:t>on thermal efficiency (energy required to heat or cool the house) and annual energy use.</w:t>
      </w:r>
    </w:p>
    <w:p w14:paraId="241475A6" w14:textId="4739811C" w:rsidR="00F11A11" w:rsidRDefault="00F11A11" w:rsidP="00FA7D08">
      <w:pPr>
        <w:pStyle w:val="ListBullet"/>
      </w:pPr>
      <w:r>
        <w:t xml:space="preserve">The Victorian Energy Upgrades </w:t>
      </w:r>
      <w:r w:rsidR="00B61440">
        <w:t>program</w:t>
      </w:r>
      <w:r>
        <w:t xml:space="preserve"> </w:t>
      </w:r>
      <w:r w:rsidR="00FF74EB">
        <w:t>has phased out previous</w:t>
      </w:r>
      <w:r w:rsidR="00706C1D">
        <w:t xml:space="preserve"> incentives for</w:t>
      </w:r>
      <w:r w:rsidR="00FF74EB">
        <w:t xml:space="preserve"> gas appliances and expanded </w:t>
      </w:r>
      <w:r w:rsidR="00D43C39">
        <w:t xml:space="preserve">the incentives to </w:t>
      </w:r>
      <w:r w:rsidR="00F8261D">
        <w:t>electrify homes</w:t>
      </w:r>
      <w:r w:rsidR="009E70E0">
        <w:t xml:space="preserve">. </w:t>
      </w:r>
      <w:r w:rsidR="00A66ACD">
        <w:t>The program offers i</w:t>
      </w:r>
      <w:r w:rsidR="000A0A84">
        <w:t>ncentives</w:t>
      </w:r>
      <w:r w:rsidR="009E70E0">
        <w:t xml:space="preserve"> of up to $3,600 to install efficient electric appliances such as</w:t>
      </w:r>
      <w:r w:rsidR="00F8261D">
        <w:t xml:space="preserve"> </w:t>
      </w:r>
      <w:r w:rsidR="00821100">
        <w:t>heat pumps, reverse cycle air condition</w:t>
      </w:r>
      <w:r w:rsidR="000A0A84">
        <w:t>ers and</w:t>
      </w:r>
      <w:r w:rsidR="00821100">
        <w:t xml:space="preserve"> </w:t>
      </w:r>
      <w:r w:rsidR="0022360B">
        <w:t>electric cooktops</w:t>
      </w:r>
      <w:r w:rsidR="000A0A84">
        <w:t>.</w:t>
      </w:r>
      <w:r w:rsidR="00B5663B">
        <w:rPr>
          <w:rStyle w:val="FootnoteReference"/>
        </w:rPr>
        <w:footnoteReference w:id="10"/>
      </w:r>
    </w:p>
    <w:p w14:paraId="13F7ADA1" w14:textId="42509DF2" w:rsidR="0059674A" w:rsidRDefault="00026BC9" w:rsidP="00E92820">
      <w:r>
        <w:t>The Victorian Government</w:t>
      </w:r>
      <w:r w:rsidR="00AE76A9">
        <w:t xml:space="preserve"> has also made a broader commitment to climate action and reducing greenhouse gas emissions. </w:t>
      </w:r>
      <w:r w:rsidR="00734276">
        <w:t>The current targets</w:t>
      </w:r>
      <w:r w:rsidR="00CF003D">
        <w:t xml:space="preserve"> for emissions </w:t>
      </w:r>
      <w:r w:rsidR="00F34A9A">
        <w:t xml:space="preserve">reduction </w:t>
      </w:r>
      <w:r w:rsidR="006D5300">
        <w:t>are</w:t>
      </w:r>
      <w:r w:rsidR="00F34A9A">
        <w:t xml:space="preserve"> 45</w:t>
      </w:r>
      <w:r w:rsidR="00E516E9">
        <w:rPr>
          <w:rFonts w:ascii="Engravers MT" w:hAnsi="Engravers MT" w:cs="Arial"/>
        </w:rPr>
        <w:t>–</w:t>
      </w:r>
      <w:r w:rsidR="00F34A9A">
        <w:t>50</w:t>
      </w:r>
      <w:r w:rsidR="001341D8">
        <w:t xml:space="preserve"> per cent</w:t>
      </w:r>
      <w:r w:rsidR="00F34A9A">
        <w:t xml:space="preserve"> below 2005 levels by 2030, 75</w:t>
      </w:r>
      <w:r w:rsidR="00E516E9">
        <w:rPr>
          <w:rFonts w:ascii="Engravers MT" w:hAnsi="Engravers MT" w:cs="Arial"/>
        </w:rPr>
        <w:t>–</w:t>
      </w:r>
      <w:r w:rsidR="00F34A9A">
        <w:t>80</w:t>
      </w:r>
      <w:r w:rsidR="001341D8">
        <w:t xml:space="preserve"> per cent</w:t>
      </w:r>
      <w:r w:rsidR="00F34A9A">
        <w:t xml:space="preserve"> by 2035 and net-zero emissions by 2045.</w:t>
      </w:r>
      <w:r w:rsidR="002F67B5">
        <w:rPr>
          <w:rStyle w:val="FootnoteReference"/>
        </w:rPr>
        <w:footnoteReference w:id="11"/>
      </w:r>
    </w:p>
    <w:p w14:paraId="3ADD1265" w14:textId="42AEC3CE" w:rsidR="003D2242" w:rsidRDefault="00226FCE" w:rsidP="00E92820">
      <w:r>
        <w:lastRenderedPageBreak/>
        <w:t>The</w:t>
      </w:r>
      <w:r w:rsidR="003D2242">
        <w:t xml:space="preserve"> current </w:t>
      </w:r>
      <w:r w:rsidR="0071364A">
        <w:t>code of practice</w:t>
      </w:r>
      <w:r w:rsidR="00F65DDD">
        <w:t xml:space="preserve"> </w:t>
      </w:r>
      <w:r w:rsidR="00A03D53">
        <w:t>contains obligations</w:t>
      </w:r>
      <w:r w:rsidR="00DD2B46">
        <w:t xml:space="preserve"> </w:t>
      </w:r>
      <w:r w:rsidR="000B2DE3">
        <w:t xml:space="preserve">that supported the </w:t>
      </w:r>
      <w:r w:rsidR="00F65DDD">
        <w:t>expan</w:t>
      </w:r>
      <w:r w:rsidR="00AB5D91">
        <w:t>sion of</w:t>
      </w:r>
      <w:r w:rsidR="00F65DDD">
        <w:t xml:space="preserve"> gas networks</w:t>
      </w:r>
      <w:r w:rsidR="000B2DE3">
        <w:t xml:space="preserve"> and encouraged new connections</w:t>
      </w:r>
      <w:r w:rsidR="00775DD1">
        <w:t>. These obligations a</w:t>
      </w:r>
      <w:r w:rsidR="00F65DDD">
        <w:t xml:space="preserve">re no longer </w:t>
      </w:r>
      <w:r w:rsidR="00A75DFB">
        <w:t>aligned with</w:t>
      </w:r>
      <w:r w:rsidR="00775DD1">
        <w:t xml:space="preserve"> recent legislative and regulatory developments such as those listed above and net-zero emissions targets.</w:t>
      </w:r>
      <w:r w:rsidR="0036335C">
        <w:t xml:space="preserve"> </w:t>
      </w:r>
      <w:r w:rsidR="000B2DE3">
        <w:t>W</w:t>
      </w:r>
      <w:r w:rsidR="0036335C">
        <w:t xml:space="preserve">e </w:t>
      </w:r>
      <w:r w:rsidR="000B2DE3">
        <w:t xml:space="preserve">have updated these </w:t>
      </w:r>
      <w:r w:rsidR="00F1754B">
        <w:t>obligations</w:t>
      </w:r>
      <w:r w:rsidR="001B1751">
        <w:t xml:space="preserve"> </w:t>
      </w:r>
      <w:r w:rsidR="000B2DE3">
        <w:t xml:space="preserve">to more appropriately incentivise new connections, and help manage longer-term </w:t>
      </w:r>
      <w:r w:rsidR="007442DF">
        <w:t xml:space="preserve">risks </w:t>
      </w:r>
      <w:r w:rsidR="00B61B45">
        <w:t xml:space="preserve">for customers and gas </w:t>
      </w:r>
      <w:r w:rsidR="001B1751">
        <w:t>distributors</w:t>
      </w:r>
      <w:r w:rsidR="00B61B45">
        <w:t>.</w:t>
      </w:r>
    </w:p>
    <w:p w14:paraId="552F1C23" w14:textId="50B57D8C" w:rsidR="00A113C2" w:rsidRDefault="007A3B6C" w:rsidP="00A113C2">
      <w:pPr>
        <w:pStyle w:val="Heading3"/>
      </w:pPr>
      <w:r>
        <w:t>Aligning</w:t>
      </w:r>
      <w:r w:rsidR="003319DC">
        <w:t xml:space="preserve"> the code </w:t>
      </w:r>
      <w:r w:rsidR="001677CD">
        <w:t xml:space="preserve">of practice </w:t>
      </w:r>
      <w:r w:rsidR="003319DC">
        <w:t>with changes</w:t>
      </w:r>
      <w:r>
        <w:t xml:space="preserve"> to the National Gas Rules</w:t>
      </w:r>
    </w:p>
    <w:p w14:paraId="24EA82CD" w14:textId="58ED4C5B" w:rsidR="00C501F2" w:rsidRDefault="007E515A" w:rsidP="00C501F2">
      <w:r>
        <w:t>Upcoming c</w:t>
      </w:r>
      <w:r w:rsidR="00C501F2">
        <w:t xml:space="preserve">hanges to the National Gas Rules </w:t>
      </w:r>
      <w:r w:rsidR="00104FA8">
        <w:t xml:space="preserve">have also influenced our review of the </w:t>
      </w:r>
      <w:r w:rsidR="0036335C">
        <w:t>current code of practice</w:t>
      </w:r>
      <w:r>
        <w:t xml:space="preserve">. </w:t>
      </w:r>
    </w:p>
    <w:p w14:paraId="22D8C59D" w14:textId="72CBA10C" w:rsidR="000560F0" w:rsidRDefault="000560F0" w:rsidP="00C501F2">
      <w:r>
        <w:t xml:space="preserve">The Australian Energy Market Commission </w:t>
      </w:r>
      <w:r w:rsidR="00A76EFF">
        <w:t>conducted two recent reviews that</w:t>
      </w:r>
      <w:r>
        <w:t xml:space="preserve"> </w:t>
      </w:r>
      <w:r w:rsidR="00A97EB7">
        <w:t>are particularly relevant</w:t>
      </w:r>
      <w:r w:rsidR="00C821EB">
        <w:t>:</w:t>
      </w:r>
      <w:r w:rsidR="002025A8">
        <w:t xml:space="preserve"> </w:t>
      </w:r>
    </w:p>
    <w:p w14:paraId="78C3B4BC" w14:textId="067D1A05" w:rsidR="00C821EB" w:rsidRDefault="00000000" w:rsidP="00C821EB">
      <w:pPr>
        <w:pStyle w:val="ListBullet"/>
      </w:pPr>
      <w:hyperlink r:id="rId31" w:history="1">
        <w:r w:rsidR="004D072D" w:rsidRPr="00C050FB">
          <w:rPr>
            <w:rStyle w:val="Hyperlink"/>
          </w:rPr>
          <w:t xml:space="preserve">Extending </w:t>
        </w:r>
        <w:r w:rsidR="000F7A9C">
          <w:rPr>
            <w:rStyle w:val="Hyperlink"/>
          </w:rPr>
          <w:t>the</w:t>
        </w:r>
        <w:r w:rsidR="004812AB">
          <w:rPr>
            <w:rStyle w:val="Hyperlink"/>
          </w:rPr>
          <w:t xml:space="preserve"> </w:t>
        </w:r>
        <w:r w:rsidR="00C821EB" w:rsidRPr="00C050FB">
          <w:rPr>
            <w:rStyle w:val="Hyperlink"/>
          </w:rPr>
          <w:t>national gas and retail regulatory framework</w:t>
        </w:r>
      </w:hyperlink>
      <w:r w:rsidR="00C821EB">
        <w:t xml:space="preserve"> to enable the use of hydrogen and renewable gases</w:t>
      </w:r>
      <w:r w:rsidR="00913537">
        <w:t>.</w:t>
      </w:r>
    </w:p>
    <w:p w14:paraId="2A71359E" w14:textId="3189CC72" w:rsidR="008F70AF" w:rsidRDefault="00000000" w:rsidP="00C821EB">
      <w:pPr>
        <w:pStyle w:val="ListBullet"/>
      </w:pPr>
      <w:hyperlink r:id="rId32" w:history="1">
        <w:r w:rsidR="008F70AF" w:rsidRPr="00142467">
          <w:rPr>
            <w:rStyle w:val="Hyperlink"/>
          </w:rPr>
          <w:t xml:space="preserve">Allowing the </w:t>
        </w:r>
        <w:r w:rsidR="00913537" w:rsidRPr="00142467">
          <w:rPr>
            <w:rStyle w:val="Hyperlink"/>
          </w:rPr>
          <w:t>participation</w:t>
        </w:r>
        <w:r w:rsidR="008F70AF" w:rsidRPr="00142467">
          <w:rPr>
            <w:rStyle w:val="Hyperlink"/>
          </w:rPr>
          <w:t xml:space="preserve"> of distribution connected facilities</w:t>
        </w:r>
      </w:hyperlink>
      <w:r w:rsidR="008F70AF">
        <w:t xml:space="preserve"> in </w:t>
      </w:r>
      <w:r w:rsidR="004D1A67">
        <w:t>Victoria’s</w:t>
      </w:r>
      <w:r w:rsidR="00913537">
        <w:t xml:space="preserve"> </w:t>
      </w:r>
      <w:r w:rsidR="0077459A">
        <w:t>Declared Wholesale Gas Market (DWGM)</w:t>
      </w:r>
      <w:r w:rsidR="00913537">
        <w:t>.</w:t>
      </w:r>
    </w:p>
    <w:p w14:paraId="5295CA5A" w14:textId="081BB38A" w:rsidR="004D072D" w:rsidRDefault="00C130A1" w:rsidP="00C501F2">
      <w:r>
        <w:t>Following the conclusion of these</w:t>
      </w:r>
      <w:r w:rsidR="00855D63">
        <w:t xml:space="preserve"> reviews</w:t>
      </w:r>
      <w:r w:rsidR="00BB409B">
        <w:t xml:space="preserve">, the National Gas Rules </w:t>
      </w:r>
      <w:r w:rsidR="00E36FC4">
        <w:t>were</w:t>
      </w:r>
      <w:r w:rsidR="00BB409B">
        <w:t xml:space="preserve"> amended to allow</w:t>
      </w:r>
      <w:r w:rsidR="004D072D">
        <w:t xml:space="preserve"> </w:t>
      </w:r>
      <w:r w:rsidR="007D76D0">
        <w:t xml:space="preserve">the use of </w:t>
      </w:r>
      <w:r w:rsidR="00AD3B29">
        <w:t>hydrogen</w:t>
      </w:r>
      <w:r w:rsidR="007D76D0">
        <w:t xml:space="preserve"> and renewable gases </w:t>
      </w:r>
      <w:r w:rsidR="00CC5EEB">
        <w:t>in Victoria’s gas market.</w:t>
      </w:r>
      <w:r w:rsidR="00913320">
        <w:rPr>
          <w:rStyle w:val="FootnoteReference"/>
        </w:rPr>
        <w:footnoteReference w:id="12"/>
      </w:r>
      <w:r w:rsidR="004D072D">
        <w:t xml:space="preserve"> </w:t>
      </w:r>
      <w:r w:rsidR="00A81014">
        <w:t xml:space="preserve">The </w:t>
      </w:r>
      <w:r w:rsidR="00291223">
        <w:t xml:space="preserve">gas metering framework </w:t>
      </w:r>
      <w:r w:rsidR="00913320">
        <w:t xml:space="preserve">that applies to gas distributors in Victoria </w:t>
      </w:r>
      <w:r>
        <w:t xml:space="preserve">was </w:t>
      </w:r>
      <w:r w:rsidR="00291223">
        <w:t>also restructured and strengthened</w:t>
      </w:r>
      <w:r w:rsidR="006F7E78">
        <w:t>.</w:t>
      </w:r>
    </w:p>
    <w:p w14:paraId="2362F636" w14:textId="5AD7CC56" w:rsidR="00F4346E" w:rsidRDefault="00761C42" w:rsidP="00C501F2">
      <w:r>
        <w:t>T</w:t>
      </w:r>
      <w:r w:rsidR="00855FD0">
        <w:t>he Australian Energy Market Operator (AEMO)</w:t>
      </w:r>
      <w:r>
        <w:t xml:space="preserve"> also</w:t>
      </w:r>
      <w:r w:rsidR="00813767">
        <w:t xml:space="preserve"> reviewed and </w:t>
      </w:r>
      <w:r w:rsidR="00EA3B8E">
        <w:t xml:space="preserve">made </w:t>
      </w:r>
      <w:r w:rsidR="00813767">
        <w:t>changes to its procedures</w:t>
      </w:r>
      <w:r w:rsidR="00790C1E">
        <w:t xml:space="preserve"> in Victoria. </w:t>
      </w:r>
      <w:r w:rsidR="008E010D">
        <w:t>This</w:t>
      </w:r>
      <w:r w:rsidR="002D0938">
        <w:t xml:space="preserve"> is </w:t>
      </w:r>
      <w:r w:rsidR="008E010D">
        <w:t xml:space="preserve">relevant to our review </w:t>
      </w:r>
      <w:r w:rsidR="00A34785">
        <w:t>as some</w:t>
      </w:r>
      <w:r w:rsidR="002D0938">
        <w:t xml:space="preserve"> elements</w:t>
      </w:r>
      <w:r w:rsidR="00A7326B">
        <w:t xml:space="preserve"> of these </w:t>
      </w:r>
      <w:r w:rsidR="002D0938">
        <w:t>procedures</w:t>
      </w:r>
      <w:r w:rsidR="00A7326B">
        <w:t xml:space="preserve"> </w:t>
      </w:r>
      <w:r w:rsidR="006331F3">
        <w:t>related to</w:t>
      </w:r>
      <w:r w:rsidR="00A7326B">
        <w:t xml:space="preserve"> metering requirements and unaccounted for </w:t>
      </w:r>
      <w:r w:rsidR="002D0938">
        <w:t>gas</w:t>
      </w:r>
      <w:r w:rsidR="00A7326B">
        <w:t xml:space="preserve"> interact with </w:t>
      </w:r>
      <w:r w:rsidR="004014D5">
        <w:t>obligations</w:t>
      </w:r>
      <w:r>
        <w:t xml:space="preserve"> in our code of practice</w:t>
      </w:r>
      <w:r w:rsidR="004014D5">
        <w:t>.</w:t>
      </w:r>
      <w:r w:rsidR="004014D5">
        <w:rPr>
          <w:rStyle w:val="FootnoteReference"/>
        </w:rPr>
        <w:footnoteReference w:id="13"/>
      </w:r>
      <w:r w:rsidR="00247942">
        <w:t xml:space="preserve"> </w:t>
      </w:r>
      <w:r w:rsidR="00F4346E">
        <w:t>Our updates</w:t>
      </w:r>
      <w:r w:rsidR="00411248">
        <w:t xml:space="preserve"> will</w:t>
      </w:r>
      <w:r w:rsidR="00CB3DAF">
        <w:t xml:space="preserve"> </w:t>
      </w:r>
      <w:r w:rsidR="00F64ECF">
        <w:t xml:space="preserve">prevent conflict </w:t>
      </w:r>
      <w:r w:rsidR="000B22D3">
        <w:t>between</w:t>
      </w:r>
      <w:r w:rsidR="00F64ECF">
        <w:t xml:space="preserve"> regulatory instruments </w:t>
      </w:r>
      <w:r w:rsidR="000B22D3">
        <w:t xml:space="preserve">and provide clarity </w:t>
      </w:r>
      <w:r w:rsidR="00AD1343">
        <w:t>for businesses</w:t>
      </w:r>
      <w:r w:rsidR="005E0765">
        <w:t>.</w:t>
      </w:r>
    </w:p>
    <w:p w14:paraId="10297589" w14:textId="0269F659" w:rsidR="008763FE" w:rsidRDefault="008763FE" w:rsidP="008763FE">
      <w:pPr>
        <w:pStyle w:val="Heading2"/>
      </w:pPr>
      <w:bookmarkStart w:id="26" w:name="_Toc165409361"/>
      <w:r>
        <w:t>Our approach to remaking the code of practice</w:t>
      </w:r>
      <w:bookmarkEnd w:id="26"/>
    </w:p>
    <w:p w14:paraId="0BB19889" w14:textId="354FBCAB" w:rsidR="008763FE" w:rsidRDefault="00594105" w:rsidP="0080087C">
      <w:r>
        <w:t xml:space="preserve">Our </w:t>
      </w:r>
      <w:r w:rsidR="00416122">
        <w:t>focus</w:t>
      </w:r>
      <w:r>
        <w:t xml:space="preserve"> in remaking </w:t>
      </w:r>
      <w:r w:rsidR="00852D83">
        <w:t xml:space="preserve">the </w:t>
      </w:r>
      <w:r w:rsidR="00EA3B8E">
        <w:t xml:space="preserve">current </w:t>
      </w:r>
      <w:r w:rsidR="00852D83">
        <w:t>code of practice</w:t>
      </w:r>
      <w:r w:rsidR="00EB6E96">
        <w:t xml:space="preserve"> was to</w:t>
      </w:r>
      <w:r w:rsidR="002467C6">
        <w:t>:</w:t>
      </w:r>
    </w:p>
    <w:p w14:paraId="1299CE31" w14:textId="4DD0C915" w:rsidR="00416122" w:rsidRDefault="00B75B78" w:rsidP="005944E5">
      <w:pPr>
        <w:pStyle w:val="ListBullet"/>
      </w:pPr>
      <w:r>
        <w:t>r</w:t>
      </w:r>
      <w:r w:rsidR="00416122">
        <w:t>eview the connections framework for gas retail customers</w:t>
      </w:r>
    </w:p>
    <w:p w14:paraId="4AEBED42" w14:textId="5423CA9C" w:rsidR="00416122" w:rsidRDefault="00B75B78" w:rsidP="005944E5">
      <w:pPr>
        <w:pStyle w:val="ListBullet"/>
      </w:pPr>
      <w:r>
        <w:t>c</w:t>
      </w:r>
      <w:r w:rsidR="00416122">
        <w:t xml:space="preserve">onsider </w:t>
      </w:r>
      <w:r w:rsidR="002A39C4">
        <w:t xml:space="preserve">new </w:t>
      </w:r>
      <w:r w:rsidR="00416122">
        <w:t>provision of information requirements</w:t>
      </w:r>
    </w:p>
    <w:p w14:paraId="72A28FFE" w14:textId="2748C49E" w:rsidR="00416122" w:rsidRDefault="00B75B78" w:rsidP="005944E5">
      <w:pPr>
        <w:pStyle w:val="ListBullet"/>
      </w:pPr>
      <w:r>
        <w:t>r</w:t>
      </w:r>
      <w:r w:rsidR="00416122">
        <w:t>emove inconsistencies, redundant provisions and duplication with other instruments</w:t>
      </w:r>
    </w:p>
    <w:p w14:paraId="7C604F17" w14:textId="6A144BCB" w:rsidR="00416122" w:rsidRDefault="00B75B78" w:rsidP="005944E5">
      <w:pPr>
        <w:pStyle w:val="ListBullet"/>
      </w:pPr>
      <w:r>
        <w:lastRenderedPageBreak/>
        <w:t>u</w:t>
      </w:r>
      <w:r w:rsidR="00416122">
        <w:t xml:space="preserve">pdate definitions, terminology </w:t>
      </w:r>
      <w:r w:rsidR="00485C8C">
        <w:t xml:space="preserve">and </w:t>
      </w:r>
      <w:r w:rsidR="00261EF6">
        <w:t>improve the</w:t>
      </w:r>
      <w:r w:rsidR="00416122">
        <w:t xml:space="preserve"> structure</w:t>
      </w:r>
      <w:r w:rsidR="00261EF6">
        <w:t xml:space="preserve"> of the code of practice</w:t>
      </w:r>
    </w:p>
    <w:p w14:paraId="00DF3F94" w14:textId="0D650614" w:rsidR="00B75B78" w:rsidRDefault="00B75B78" w:rsidP="005944E5">
      <w:pPr>
        <w:pStyle w:val="ListBullet"/>
      </w:pPr>
      <w:r>
        <w:t xml:space="preserve">specify civil penalty requirements for our enforcement framework. </w:t>
      </w:r>
    </w:p>
    <w:p w14:paraId="596673F0" w14:textId="4682FEDA" w:rsidR="00881025" w:rsidRDefault="00C624F4" w:rsidP="0080087C">
      <w:r>
        <w:t>M</w:t>
      </w:r>
      <w:r w:rsidR="00E94A80">
        <w:t xml:space="preserve">aking a new code </w:t>
      </w:r>
      <w:r w:rsidR="00852D83">
        <w:t>of practice</w:t>
      </w:r>
      <w:r>
        <w:t xml:space="preserve"> also</w:t>
      </w:r>
      <w:r w:rsidR="00E94A80">
        <w:t xml:space="preserve"> required </w:t>
      </w:r>
      <w:r w:rsidR="002D6F23">
        <w:t>a review</w:t>
      </w:r>
      <w:r w:rsidR="00352FED">
        <w:t xml:space="preserve"> </w:t>
      </w:r>
      <w:r w:rsidR="002D6F23">
        <w:t>of</w:t>
      </w:r>
      <w:r w:rsidR="00352FED">
        <w:t xml:space="preserve"> other </w:t>
      </w:r>
      <w:r w:rsidR="002D6F23">
        <w:t xml:space="preserve">related </w:t>
      </w:r>
      <w:r w:rsidR="00352FED">
        <w:t xml:space="preserve">regulatory instruments. </w:t>
      </w:r>
      <w:r w:rsidR="002D6F23">
        <w:t xml:space="preserve">As part of this review, we </w:t>
      </w:r>
      <w:r w:rsidR="002A39C4">
        <w:t>made</w:t>
      </w:r>
      <w:r w:rsidR="00EB4B70">
        <w:t xml:space="preserve"> changes to:</w:t>
      </w:r>
    </w:p>
    <w:p w14:paraId="7794C9FC" w14:textId="77777777" w:rsidR="00232A88" w:rsidRDefault="00EB4B70" w:rsidP="00EB4B70">
      <w:pPr>
        <w:pStyle w:val="ListBullet"/>
      </w:pPr>
      <w:r>
        <w:t>update gas distribution licences</w:t>
      </w:r>
    </w:p>
    <w:p w14:paraId="5B2EC9F4" w14:textId="3119B68A" w:rsidR="00EB4B70" w:rsidRDefault="00844A74" w:rsidP="005944E5">
      <w:pPr>
        <w:pStyle w:val="ListBullet"/>
      </w:pPr>
      <w:r>
        <w:t>move</w:t>
      </w:r>
      <w:r w:rsidR="002A39C4">
        <w:t xml:space="preserve"> gas distributors’ reporting obligations from</w:t>
      </w:r>
      <w:r>
        <w:t xml:space="preserve"> the Compliance and Performance Re</w:t>
      </w:r>
      <w:r w:rsidR="0081100A">
        <w:t>p</w:t>
      </w:r>
      <w:r>
        <w:t>orting Guidelines to a schedule within the code</w:t>
      </w:r>
      <w:r w:rsidR="00EB4B70">
        <w:t xml:space="preserve"> </w:t>
      </w:r>
      <w:r w:rsidR="005D0D7C">
        <w:t>of practice</w:t>
      </w:r>
    </w:p>
    <w:p w14:paraId="75CD6E0D" w14:textId="747B055C" w:rsidR="00EB4B70" w:rsidRDefault="00EB4B70" w:rsidP="00EB4B70">
      <w:pPr>
        <w:pStyle w:val="ListBullet"/>
      </w:pPr>
      <w:r>
        <w:t xml:space="preserve">repeal </w:t>
      </w:r>
      <w:r w:rsidR="002A39C4">
        <w:t>the Gas Industry Guideline No. 17</w:t>
      </w:r>
      <w:r>
        <w:t xml:space="preserve"> </w:t>
      </w:r>
    </w:p>
    <w:p w14:paraId="090F8479" w14:textId="30386965" w:rsidR="002467C6" w:rsidRDefault="003C6E44" w:rsidP="005944E5">
      <w:pPr>
        <w:pStyle w:val="ListBullet"/>
      </w:pPr>
      <w:r>
        <w:t xml:space="preserve">make consequential </w:t>
      </w:r>
      <w:r w:rsidR="002467C6">
        <w:t>amend</w:t>
      </w:r>
      <w:r>
        <w:t>ments to the Energy Retail Code of Practic</w:t>
      </w:r>
      <w:r w:rsidR="002467C6">
        <w:t>e</w:t>
      </w:r>
      <w:r w:rsidR="00B13646">
        <w:t>.</w:t>
      </w:r>
    </w:p>
    <w:p w14:paraId="39BB604E" w14:textId="43205407" w:rsidR="008763FE" w:rsidRDefault="008763FE" w:rsidP="008763FE">
      <w:pPr>
        <w:pStyle w:val="Heading3"/>
      </w:pPr>
      <w:r>
        <w:t xml:space="preserve">Legislative considerations when remaking </w:t>
      </w:r>
      <w:r w:rsidR="00841373">
        <w:t>the</w:t>
      </w:r>
      <w:r>
        <w:t xml:space="preserve"> code of practice</w:t>
      </w:r>
    </w:p>
    <w:p w14:paraId="6E918BF2" w14:textId="5F695078" w:rsidR="009541E2" w:rsidRDefault="009541E2" w:rsidP="009541E2">
      <w:r>
        <w:t xml:space="preserve">In developing our final </w:t>
      </w:r>
      <w:r w:rsidR="00C624F4">
        <w:t>decision,</w:t>
      </w:r>
      <w:r>
        <w:t xml:space="preserve"> we </w:t>
      </w:r>
      <w:r w:rsidR="00C624F4">
        <w:t>considered</w:t>
      </w:r>
      <w:r>
        <w:t xml:space="preserve"> the legal framework relevant to gas distribution services in Victoria, including:</w:t>
      </w:r>
    </w:p>
    <w:p w14:paraId="71B5D474" w14:textId="598F89AB" w:rsidR="00CC7C9F" w:rsidRDefault="006D3DD7" w:rsidP="00CC7C9F">
      <w:pPr>
        <w:pStyle w:val="ListBullet"/>
        <w:rPr>
          <w:rFonts w:ascii="Arial" w:hAnsi="Arial" w:cs="Arial"/>
        </w:rPr>
      </w:pPr>
      <w:r>
        <w:rPr>
          <w:rFonts w:ascii="Arial" w:hAnsi="Arial" w:cs="Arial"/>
        </w:rPr>
        <w:t>t</w:t>
      </w:r>
      <w:r w:rsidR="00CC7C9F">
        <w:rPr>
          <w:rFonts w:ascii="Arial" w:hAnsi="Arial" w:cs="Arial"/>
        </w:rPr>
        <w:t xml:space="preserve">he objectives of the commission and the matters the commission must have regard to under </w:t>
      </w:r>
      <w:r w:rsidR="00CC7C9F" w:rsidRPr="00CC7C9F">
        <w:rPr>
          <w:rFonts w:ascii="Arial" w:hAnsi="Arial" w:cs="Arial"/>
        </w:rPr>
        <w:t xml:space="preserve">Part 2 of the </w:t>
      </w:r>
      <w:r w:rsidR="00CC7C9F" w:rsidRPr="00CC7C9F">
        <w:rPr>
          <w:rFonts w:ascii="Arial" w:hAnsi="Arial" w:cs="Arial"/>
          <w:i/>
          <w:iCs/>
        </w:rPr>
        <w:t>Essential Services Commission Act 2001</w:t>
      </w:r>
    </w:p>
    <w:p w14:paraId="5944455B" w14:textId="333D83E5" w:rsidR="00CC7C9F" w:rsidRDefault="006D3DD7" w:rsidP="00CC7C9F">
      <w:pPr>
        <w:pStyle w:val="ListBullet"/>
        <w:rPr>
          <w:rFonts w:ascii="Arial" w:hAnsi="Arial" w:cs="Arial"/>
        </w:rPr>
      </w:pPr>
      <w:r>
        <w:rPr>
          <w:rFonts w:ascii="Arial" w:hAnsi="Arial" w:cs="Arial"/>
        </w:rPr>
        <w:t>t</w:t>
      </w:r>
      <w:r w:rsidR="00CC7C9F" w:rsidRPr="00CC7C9F">
        <w:rPr>
          <w:rFonts w:ascii="Arial" w:hAnsi="Arial" w:cs="Arial"/>
        </w:rPr>
        <w:t xml:space="preserve">he purposes of the </w:t>
      </w:r>
      <w:r w:rsidR="00CC7C9F" w:rsidRPr="00CC7C9F">
        <w:rPr>
          <w:rFonts w:ascii="Arial" w:hAnsi="Arial" w:cs="Arial"/>
          <w:i/>
          <w:iCs/>
        </w:rPr>
        <w:t>Gas Industry Act 2001</w:t>
      </w:r>
      <w:r w:rsidR="00CC7C9F">
        <w:rPr>
          <w:rFonts w:ascii="Arial" w:hAnsi="Arial" w:cs="Arial"/>
        </w:rPr>
        <w:t xml:space="preserve"> </w:t>
      </w:r>
      <w:r w:rsidR="00CC7C9F" w:rsidRPr="00CC7C9F">
        <w:rPr>
          <w:rFonts w:ascii="Arial" w:hAnsi="Arial" w:cs="Arial"/>
        </w:rPr>
        <w:t>and the Essential Services Commission Act</w:t>
      </w:r>
    </w:p>
    <w:p w14:paraId="39712F0D" w14:textId="52395D0E" w:rsidR="00CC7C9F" w:rsidRPr="00CC7C9F" w:rsidRDefault="006D3DD7" w:rsidP="00CC7C9F">
      <w:pPr>
        <w:pStyle w:val="ListBullet"/>
        <w:rPr>
          <w:rFonts w:ascii="Arial" w:hAnsi="Arial" w:cs="Arial"/>
        </w:rPr>
      </w:pPr>
      <w:r>
        <w:rPr>
          <w:rFonts w:ascii="Arial" w:hAnsi="Arial" w:cs="Arial"/>
        </w:rPr>
        <w:t>t</w:t>
      </w:r>
      <w:r w:rsidR="00CC7C9F" w:rsidRPr="00CC7C9F">
        <w:rPr>
          <w:rFonts w:ascii="Arial" w:hAnsi="Arial" w:cs="Arial"/>
        </w:rPr>
        <w:t>he requirements of Part 6 of the Essential Services Commission Act for making codes of</w:t>
      </w:r>
    </w:p>
    <w:p w14:paraId="46ED768D" w14:textId="72A15B6E" w:rsidR="00CC7C9F" w:rsidRDefault="00CC7C9F" w:rsidP="00CC7C9F">
      <w:pPr>
        <w:pStyle w:val="ListBullet"/>
        <w:rPr>
          <w:rFonts w:ascii="Arial" w:hAnsi="Arial" w:cs="Arial"/>
        </w:rPr>
      </w:pPr>
      <w:r>
        <w:rPr>
          <w:rFonts w:ascii="Arial" w:hAnsi="Arial" w:cs="Arial"/>
        </w:rPr>
        <w:t>practice</w:t>
      </w:r>
    </w:p>
    <w:p w14:paraId="2C389F1B" w14:textId="72239171" w:rsidR="00994831" w:rsidRPr="002C7D0A" w:rsidRDefault="006D3DD7" w:rsidP="00553A58">
      <w:pPr>
        <w:pStyle w:val="ListBullet"/>
        <w:rPr>
          <w:rFonts w:ascii="Arial" w:hAnsi="Arial" w:cs="Arial"/>
        </w:rPr>
      </w:pPr>
      <w:r>
        <w:rPr>
          <w:rFonts w:ascii="Arial" w:hAnsi="Arial" w:cs="Arial"/>
        </w:rPr>
        <w:t>t</w:t>
      </w:r>
      <w:r w:rsidR="00CC7C9F" w:rsidRPr="00CC7C9F">
        <w:rPr>
          <w:rFonts w:ascii="Arial" w:hAnsi="Arial" w:cs="Arial"/>
        </w:rPr>
        <w:t xml:space="preserve">he relevant requirements of the </w:t>
      </w:r>
      <w:r w:rsidR="00CC7C9F" w:rsidRPr="00CC7C9F">
        <w:rPr>
          <w:rFonts w:ascii="Arial" w:hAnsi="Arial" w:cs="Arial"/>
          <w:i/>
          <w:iCs/>
        </w:rPr>
        <w:t>Subordinate Legislation Act 1994</w:t>
      </w:r>
      <w:r w:rsidR="00CC7C9F" w:rsidRPr="00CC7C9F">
        <w:rPr>
          <w:rFonts w:ascii="Arial" w:hAnsi="Arial" w:cs="Arial"/>
        </w:rPr>
        <w:t>.</w:t>
      </w:r>
      <w:r w:rsidR="002C7D0A">
        <w:rPr>
          <w:rStyle w:val="FootnoteReference"/>
          <w:rFonts w:ascii="Arial" w:hAnsi="Arial" w:cs="Arial"/>
        </w:rPr>
        <w:footnoteReference w:id="14"/>
      </w:r>
    </w:p>
    <w:p w14:paraId="7FDEEF7D" w14:textId="62408BEB" w:rsidR="008763FE" w:rsidRDefault="008763FE" w:rsidP="008763FE">
      <w:pPr>
        <w:pStyle w:val="Heading3"/>
      </w:pPr>
      <w:r>
        <w:t>How we engaged with stakeholders</w:t>
      </w:r>
    </w:p>
    <w:p w14:paraId="57CF432A" w14:textId="1462F8FB" w:rsidR="0056609F" w:rsidRDefault="002368CA" w:rsidP="0080087C">
      <w:r>
        <w:t xml:space="preserve">The </w:t>
      </w:r>
      <w:r w:rsidR="00B82126">
        <w:t>current code of practice</w:t>
      </w:r>
      <w:r>
        <w:t xml:space="preserve"> has been reviewed and remade </w:t>
      </w:r>
      <w:r w:rsidR="00CB6343">
        <w:t>taking into consideration stakeholder feedback on</w:t>
      </w:r>
      <w:r w:rsidR="0056609F">
        <w:t>:</w:t>
      </w:r>
    </w:p>
    <w:p w14:paraId="10D80494" w14:textId="03EF9E63" w:rsidR="0056609F" w:rsidRDefault="00402C0D" w:rsidP="0056609F">
      <w:pPr>
        <w:pStyle w:val="ListBullet"/>
      </w:pPr>
      <w:r>
        <w:t>a</w:t>
      </w:r>
      <w:r w:rsidR="003B6C25">
        <w:t xml:space="preserve">n </w:t>
      </w:r>
      <w:hyperlink r:id="rId33" w:anchor="toc--issues-paper-2" w:history="1">
        <w:r w:rsidR="00BE5605" w:rsidRPr="00E51105">
          <w:rPr>
            <w:rStyle w:val="Hyperlink"/>
          </w:rPr>
          <w:t>issues paper</w:t>
        </w:r>
      </w:hyperlink>
      <w:r w:rsidR="003B6C25">
        <w:t xml:space="preserve"> released </w:t>
      </w:r>
      <w:r w:rsidR="00C147BE">
        <w:t>in</w:t>
      </w:r>
      <w:r w:rsidR="00F91C24">
        <w:t xml:space="preserve"> March 2023</w:t>
      </w:r>
      <w:r w:rsidR="00870069">
        <w:rPr>
          <w:rStyle w:val="FootnoteReference"/>
        </w:rPr>
        <w:footnoteReference w:id="15"/>
      </w:r>
    </w:p>
    <w:p w14:paraId="20292499" w14:textId="347EEA4F" w:rsidR="008763FE" w:rsidRDefault="00402C0D" w:rsidP="0056609F">
      <w:pPr>
        <w:pStyle w:val="ListBullet"/>
      </w:pPr>
      <w:r>
        <w:t>a</w:t>
      </w:r>
      <w:r w:rsidR="003B6C25">
        <w:t xml:space="preserve"> </w:t>
      </w:r>
      <w:hyperlink r:id="rId34" w:anchor="toc--draft-decision-2" w:history="1">
        <w:r w:rsidR="00C412D0" w:rsidRPr="004E5444">
          <w:rPr>
            <w:rStyle w:val="Hyperlink"/>
          </w:rPr>
          <w:t>draft decision</w:t>
        </w:r>
      </w:hyperlink>
      <w:r w:rsidR="00BD6771">
        <w:t xml:space="preserve"> (including a draft code of practice) released </w:t>
      </w:r>
      <w:r w:rsidR="00C147BE">
        <w:t>in</w:t>
      </w:r>
      <w:r w:rsidR="00F91C24">
        <w:t xml:space="preserve"> November 2023.</w:t>
      </w:r>
      <w:r w:rsidR="00E75394">
        <w:rPr>
          <w:rStyle w:val="FootnoteReference"/>
        </w:rPr>
        <w:footnoteReference w:id="16"/>
      </w:r>
    </w:p>
    <w:p w14:paraId="6D1AF9F0" w14:textId="77777777" w:rsidR="00B71D0E" w:rsidRDefault="00125BA7" w:rsidP="0080087C">
      <w:r>
        <w:t xml:space="preserve">We sought </w:t>
      </w:r>
      <w:r w:rsidR="00C35A0C">
        <w:t xml:space="preserve">stakeholder feedback via written submissions, Engage Victoria survey responses, </w:t>
      </w:r>
      <w:r w:rsidR="007F4A34">
        <w:t>direct</w:t>
      </w:r>
      <w:r w:rsidR="00C35A0C">
        <w:t xml:space="preserve"> one-on-one </w:t>
      </w:r>
      <w:r w:rsidR="00D03D56">
        <w:t>meetings</w:t>
      </w:r>
      <w:r w:rsidR="00284AE0">
        <w:t>,</w:t>
      </w:r>
      <w:r w:rsidR="00D03D56">
        <w:t xml:space="preserve"> and </w:t>
      </w:r>
      <w:r w:rsidR="00771BEA">
        <w:t xml:space="preserve">a </w:t>
      </w:r>
      <w:r w:rsidR="00D03D56">
        <w:t>public stakeholder information session.</w:t>
      </w:r>
    </w:p>
    <w:p w14:paraId="5A4F8F4B" w14:textId="32832B25" w:rsidR="008763FE" w:rsidRDefault="00000000" w:rsidP="0080087C">
      <w:hyperlink r:id="rId35" w:anchor="toc--consultation-summaries" w:history="1">
        <w:r w:rsidR="007447F4" w:rsidRPr="0010699C">
          <w:rPr>
            <w:rStyle w:val="Hyperlink"/>
          </w:rPr>
          <w:t>Consultation summaries</w:t>
        </w:r>
      </w:hyperlink>
      <w:r w:rsidR="007447F4">
        <w:t xml:space="preserve"> for the issues paper and draft decision can be found on our website.</w:t>
      </w:r>
    </w:p>
    <w:p w14:paraId="5CA7158A" w14:textId="5EE88679" w:rsidR="008763FE" w:rsidRDefault="008763FE" w:rsidP="008763FE">
      <w:pPr>
        <w:pStyle w:val="Heading4"/>
      </w:pPr>
      <w:r>
        <w:t>Issues paper</w:t>
      </w:r>
    </w:p>
    <w:p w14:paraId="383F0802" w14:textId="4AC2D3E0" w:rsidR="008763FE" w:rsidRDefault="003702B7" w:rsidP="0080087C">
      <w:r>
        <w:t>On 21 March</w:t>
      </w:r>
      <w:r w:rsidR="004F4E42">
        <w:t xml:space="preserve"> 2023</w:t>
      </w:r>
      <w:r>
        <w:t xml:space="preserve">, we released an </w:t>
      </w:r>
      <w:hyperlink r:id="rId36" w:anchor="toc--issues-paper-2" w:history="1">
        <w:r w:rsidRPr="00952B73">
          <w:rPr>
            <w:rStyle w:val="Hyperlink"/>
          </w:rPr>
          <w:t>issues paper</w:t>
        </w:r>
      </w:hyperlink>
      <w:r>
        <w:t xml:space="preserve"> </w:t>
      </w:r>
      <w:r w:rsidR="001F2301">
        <w:t xml:space="preserve">which asked stakeholders </w:t>
      </w:r>
      <w:r>
        <w:t xml:space="preserve">questions about the key areas we proposed to </w:t>
      </w:r>
      <w:r w:rsidR="00FF5270">
        <w:t xml:space="preserve">review for our new </w:t>
      </w:r>
      <w:r w:rsidR="00E755F1">
        <w:t>Gas Distribution Code of Practice</w:t>
      </w:r>
      <w:r w:rsidR="00FF5270">
        <w:t xml:space="preserve">. </w:t>
      </w:r>
      <w:r w:rsidR="00BE0B09">
        <w:t xml:space="preserve">The six-week consultation period ended </w:t>
      </w:r>
      <w:r w:rsidR="004F382E">
        <w:t xml:space="preserve">on 4 May 2023. </w:t>
      </w:r>
    </w:p>
    <w:p w14:paraId="092CCDCE" w14:textId="1B228C7D" w:rsidR="008763FE" w:rsidRDefault="00176E71" w:rsidP="0080087C">
      <w:r>
        <w:t xml:space="preserve">We received 20 submissions in response to the issues paper. </w:t>
      </w:r>
      <w:r w:rsidR="009D3DE1">
        <w:t xml:space="preserve">A range of stakeholders made submissions, including gas distribution companies, gas retailers, </w:t>
      </w:r>
      <w:r w:rsidR="0056312D">
        <w:t>industry peak bodies, consumer protection groups and community and climate action groups as well as individuals</w:t>
      </w:r>
      <w:r w:rsidR="00C2256B">
        <w:t>.</w:t>
      </w:r>
      <w:r w:rsidR="0056312D">
        <w:t xml:space="preserve"> </w:t>
      </w:r>
      <w:r w:rsidR="00EC4C87">
        <w:t xml:space="preserve">We used these responses to help draft our new version of the </w:t>
      </w:r>
      <w:r w:rsidR="0032305D">
        <w:t xml:space="preserve">Gas Distribution Code of Practice </w:t>
      </w:r>
      <w:r w:rsidR="00EC4C87">
        <w:t xml:space="preserve">released along with the draft decision. </w:t>
      </w:r>
    </w:p>
    <w:p w14:paraId="2C97884E" w14:textId="006E3EB8" w:rsidR="008763FE" w:rsidRDefault="008763FE" w:rsidP="008763FE">
      <w:pPr>
        <w:pStyle w:val="Heading4"/>
      </w:pPr>
      <w:r>
        <w:t>Draft decision</w:t>
      </w:r>
    </w:p>
    <w:p w14:paraId="6F8FF62B" w14:textId="1B3B4068" w:rsidR="008763FE" w:rsidRDefault="006A6D93" w:rsidP="0080087C">
      <w:r>
        <w:t>On</w:t>
      </w:r>
      <w:r w:rsidR="005E0849">
        <w:t xml:space="preserve"> 15 November 2023</w:t>
      </w:r>
      <w:r w:rsidR="004F4E42">
        <w:t xml:space="preserve">, </w:t>
      </w:r>
      <w:r w:rsidR="005E0849">
        <w:t xml:space="preserve">we released a </w:t>
      </w:r>
      <w:hyperlink r:id="rId37" w:anchor="toc--draft-decision-2" w:history="1">
        <w:r w:rsidR="005E0849" w:rsidRPr="00F84925">
          <w:rPr>
            <w:rStyle w:val="Hyperlink"/>
          </w:rPr>
          <w:t>draft decision</w:t>
        </w:r>
      </w:hyperlink>
      <w:r w:rsidR="005E0849">
        <w:t xml:space="preserve"> which outlined our proposed changes to the </w:t>
      </w:r>
      <w:r w:rsidR="00D64D8B">
        <w:t>current code of practice</w:t>
      </w:r>
      <w:r w:rsidR="005E0849">
        <w:t xml:space="preserve"> and other relevant regulatory instruments. </w:t>
      </w:r>
      <w:r w:rsidR="005B43D8">
        <w:t>The five-week consultation period ended on 21 December 2023.</w:t>
      </w:r>
    </w:p>
    <w:p w14:paraId="5C632BCD" w14:textId="77777777" w:rsidR="006300A9" w:rsidRDefault="0027092B" w:rsidP="0080087C">
      <w:r>
        <w:t xml:space="preserve">We received 136 </w:t>
      </w:r>
      <w:r w:rsidR="00452591">
        <w:t>submissions</w:t>
      </w:r>
      <w:r>
        <w:t xml:space="preserve"> in response to the draft decision</w:t>
      </w:r>
      <w:r w:rsidR="00761D01">
        <w:t xml:space="preserve"> including 17 submissions from</w:t>
      </w:r>
      <w:r w:rsidR="17C9534E">
        <w:t xml:space="preserve"> </w:t>
      </w:r>
      <w:r w:rsidR="00181018">
        <w:t xml:space="preserve">organisations </w:t>
      </w:r>
      <w:r w:rsidR="00E834EA">
        <w:t xml:space="preserve">which </w:t>
      </w:r>
      <w:r w:rsidR="00761D01">
        <w:t>we have</w:t>
      </w:r>
      <w:r w:rsidR="00E834EA">
        <w:t xml:space="preserve"> published on our website</w:t>
      </w:r>
      <w:r w:rsidR="00D62237">
        <w:t xml:space="preserve">. </w:t>
      </w:r>
      <w:r w:rsidR="00034AE4">
        <w:t>One</w:t>
      </w:r>
      <w:r w:rsidR="008F3772">
        <w:t xml:space="preserve"> submission</w:t>
      </w:r>
      <w:r w:rsidR="00034AE4">
        <w:t xml:space="preserve"> was provided</w:t>
      </w:r>
      <w:r w:rsidR="008F3772">
        <w:t xml:space="preserve"> orally</w:t>
      </w:r>
      <w:r w:rsidR="002C2BB2">
        <w:t>,</w:t>
      </w:r>
      <w:r w:rsidR="00445929">
        <w:t xml:space="preserve"> </w:t>
      </w:r>
      <w:r w:rsidR="00D110E6">
        <w:t>two</w:t>
      </w:r>
      <w:r w:rsidR="00445929">
        <w:t xml:space="preserve"> via </w:t>
      </w:r>
      <w:r w:rsidR="009B5E10">
        <w:t>the Engage Victoria survey and 1</w:t>
      </w:r>
      <w:r w:rsidR="00CF3469">
        <w:t>4</w:t>
      </w:r>
      <w:r w:rsidR="009B5E10">
        <w:t xml:space="preserve"> </w:t>
      </w:r>
      <w:r w:rsidR="00034AE4">
        <w:t xml:space="preserve">were </w:t>
      </w:r>
      <w:r w:rsidR="006D49B0">
        <w:t xml:space="preserve">separate </w:t>
      </w:r>
      <w:r w:rsidR="009B5E10">
        <w:t>written submissions.</w:t>
      </w:r>
      <w:r w:rsidR="004641CC">
        <w:t xml:space="preserve"> </w:t>
      </w:r>
    </w:p>
    <w:p w14:paraId="0766E959" w14:textId="3DB824A9" w:rsidR="008763FE" w:rsidRDefault="00034AE4" w:rsidP="0080087C">
      <w:r>
        <w:t>The o</w:t>
      </w:r>
      <w:r w:rsidR="00977B89">
        <w:t>rganisations</w:t>
      </w:r>
      <w:r w:rsidR="002E2872">
        <w:t xml:space="preserve"> </w:t>
      </w:r>
      <w:r>
        <w:t xml:space="preserve">who made submissions </w:t>
      </w:r>
      <w:r w:rsidR="002E2872" w:rsidDel="00BA3035">
        <w:t xml:space="preserve">included </w:t>
      </w:r>
      <w:r w:rsidR="002E2872">
        <w:t xml:space="preserve">gas distribution companies, gas retailers, consumer protection groups and community and climate action groups. </w:t>
      </w:r>
      <w:r w:rsidR="00452591">
        <w:t>T</w:t>
      </w:r>
      <w:r w:rsidR="008D291D">
        <w:t>he</w:t>
      </w:r>
      <w:r w:rsidR="006D15FC">
        <w:t xml:space="preserve"> </w:t>
      </w:r>
      <w:r w:rsidR="003622AF">
        <w:t>organisations which</w:t>
      </w:r>
      <w:r w:rsidR="006D15FC">
        <w:t xml:space="preserve"> commented on our draft decision were</w:t>
      </w:r>
      <w:r w:rsidR="00931717">
        <w:t>:</w:t>
      </w:r>
    </w:p>
    <w:p w14:paraId="017B8064" w14:textId="3E44B76A" w:rsidR="00C46151" w:rsidRDefault="00A5233B" w:rsidP="00980E3C">
      <w:pPr>
        <w:pStyle w:val="ListBullet"/>
      </w:pPr>
      <w:r>
        <w:t>Australian Gas Infrastructure Group</w:t>
      </w:r>
      <w:r w:rsidR="00EC49BA">
        <w:t xml:space="preserve"> (AGIG)</w:t>
      </w:r>
    </w:p>
    <w:p w14:paraId="3491CC1B" w14:textId="7F568966" w:rsidR="00CD119D" w:rsidRDefault="000D18ED" w:rsidP="00C46151">
      <w:pPr>
        <w:pStyle w:val="ListBullet"/>
      </w:pPr>
      <w:r>
        <w:t>AGL Energy</w:t>
      </w:r>
      <w:r w:rsidR="00EC49BA">
        <w:t xml:space="preserve"> (AGL)</w:t>
      </w:r>
    </w:p>
    <w:p w14:paraId="4EF65695" w14:textId="6E06586B" w:rsidR="00CD119D" w:rsidRDefault="00CD119D" w:rsidP="00C46151">
      <w:pPr>
        <w:pStyle w:val="ListBullet"/>
      </w:pPr>
      <w:r>
        <w:t>AusNet</w:t>
      </w:r>
      <w:r w:rsidR="00912C0C">
        <w:t xml:space="preserve"> Gas Services</w:t>
      </w:r>
      <w:r w:rsidR="00EC49BA">
        <w:t xml:space="preserve"> (AusNet)</w:t>
      </w:r>
    </w:p>
    <w:p w14:paraId="2DA31281" w14:textId="5795860A" w:rsidR="00CD119D" w:rsidRDefault="00931717" w:rsidP="00C46151">
      <w:pPr>
        <w:pStyle w:val="ListBullet"/>
      </w:pPr>
      <w:r>
        <w:t>Bass Coast Climate Action Network</w:t>
      </w:r>
      <w:r w:rsidR="00021916">
        <w:t xml:space="preserve"> </w:t>
      </w:r>
    </w:p>
    <w:p w14:paraId="28E02911" w14:textId="6890E86D" w:rsidR="00931717" w:rsidRDefault="004C4ADA" w:rsidP="00C46151">
      <w:pPr>
        <w:pStyle w:val="ListBullet"/>
      </w:pPr>
      <w:r>
        <w:t xml:space="preserve">Brotherhood of St Lawrence </w:t>
      </w:r>
    </w:p>
    <w:p w14:paraId="3F2E671F" w14:textId="28D8270B" w:rsidR="004C4ADA" w:rsidRDefault="004C4ADA" w:rsidP="00C46151">
      <w:pPr>
        <w:pStyle w:val="ListBullet"/>
      </w:pPr>
      <w:r>
        <w:t xml:space="preserve">Darebin Climate Action Now </w:t>
      </w:r>
    </w:p>
    <w:p w14:paraId="061AC4F6" w14:textId="4A7BF9F7" w:rsidR="004C4ADA" w:rsidRDefault="004C4ADA" w:rsidP="00C46151">
      <w:pPr>
        <w:pStyle w:val="ListBullet"/>
      </w:pPr>
      <w:r>
        <w:t>EnergyAustralia</w:t>
      </w:r>
    </w:p>
    <w:p w14:paraId="00F4D232" w14:textId="13EA4478" w:rsidR="004C4ADA" w:rsidRDefault="004C4ADA" w:rsidP="00C46151">
      <w:pPr>
        <w:pStyle w:val="ListBullet"/>
      </w:pPr>
      <w:r>
        <w:t>Energy Consumers Australia</w:t>
      </w:r>
    </w:p>
    <w:p w14:paraId="0BB4745E" w14:textId="7A02A155" w:rsidR="004C4ADA" w:rsidRDefault="004C4ADA" w:rsidP="00C46151">
      <w:pPr>
        <w:pStyle w:val="ListBullet"/>
      </w:pPr>
      <w:r>
        <w:t>Environment Victoria</w:t>
      </w:r>
    </w:p>
    <w:p w14:paraId="19171F00" w14:textId="47B7BE5E" w:rsidR="004C4ADA" w:rsidRDefault="004C4ADA" w:rsidP="00C46151">
      <w:pPr>
        <w:pStyle w:val="ListBullet"/>
      </w:pPr>
      <w:r>
        <w:t xml:space="preserve">Energy and Water Ombudsman </w:t>
      </w:r>
      <w:r w:rsidR="00E26115">
        <w:t>(</w:t>
      </w:r>
      <w:r>
        <w:t>Victoria</w:t>
      </w:r>
      <w:r w:rsidR="00E26115">
        <w:t>)</w:t>
      </w:r>
      <w:r w:rsidR="00EC49BA">
        <w:t xml:space="preserve"> (EWOV)</w:t>
      </w:r>
    </w:p>
    <w:p w14:paraId="773151C0" w14:textId="55661EF0" w:rsidR="004C4ADA" w:rsidRDefault="004C4ADA" w:rsidP="00C46151">
      <w:pPr>
        <w:pStyle w:val="ListBullet"/>
      </w:pPr>
      <w:r>
        <w:t>Gas Networks Victoria</w:t>
      </w:r>
      <w:r w:rsidR="00021916">
        <w:t xml:space="preserve"> </w:t>
      </w:r>
    </w:p>
    <w:p w14:paraId="4504BF65" w14:textId="49403024" w:rsidR="004C4ADA" w:rsidRDefault="004C4ADA" w:rsidP="00C46151">
      <w:pPr>
        <w:pStyle w:val="ListBullet"/>
      </w:pPr>
      <w:r>
        <w:t>Housing Industry Association</w:t>
      </w:r>
      <w:r w:rsidR="004D6641">
        <w:t xml:space="preserve"> </w:t>
      </w:r>
    </w:p>
    <w:p w14:paraId="6E334F8A" w14:textId="766850A9" w:rsidR="004C4ADA" w:rsidRDefault="004C4ADA" w:rsidP="00C46151">
      <w:pPr>
        <w:pStyle w:val="ListBullet"/>
      </w:pPr>
      <w:r>
        <w:t>Lighter Footprints</w:t>
      </w:r>
    </w:p>
    <w:p w14:paraId="687CFD03" w14:textId="462EC0D1" w:rsidR="004C4ADA" w:rsidRDefault="004C4ADA" w:rsidP="00C46151">
      <w:pPr>
        <w:pStyle w:val="ListBullet"/>
      </w:pPr>
      <w:r>
        <w:lastRenderedPageBreak/>
        <w:t>Master Plumbers</w:t>
      </w:r>
      <w:r w:rsidR="004D6641" w:rsidRPr="004D6641">
        <w:t xml:space="preserve"> </w:t>
      </w:r>
      <w:r w:rsidR="004D6641">
        <w:t>and Mechanical Services Association of Australia</w:t>
      </w:r>
      <w:r w:rsidR="00EC49BA">
        <w:t xml:space="preserve"> (Master Plumbers)</w:t>
      </w:r>
    </w:p>
    <w:p w14:paraId="322C8827" w14:textId="124CB2AA" w:rsidR="004C4ADA" w:rsidRDefault="004C4ADA" w:rsidP="00C46151">
      <w:pPr>
        <w:pStyle w:val="ListBullet"/>
      </w:pPr>
      <w:r>
        <w:t>Momentum Energy</w:t>
      </w:r>
      <w:r w:rsidR="00EC49BA">
        <w:t xml:space="preserve"> (Momentum)</w:t>
      </w:r>
    </w:p>
    <w:p w14:paraId="503CB1D9" w14:textId="0E6056F2" w:rsidR="00B22180" w:rsidRDefault="004C4ADA" w:rsidP="00B22180">
      <w:pPr>
        <w:pStyle w:val="ListBullet"/>
      </w:pPr>
      <w:r>
        <w:t>Origin Energy</w:t>
      </w:r>
      <w:r w:rsidR="00EC49BA">
        <w:t xml:space="preserve"> (Origin)</w:t>
      </w:r>
    </w:p>
    <w:p w14:paraId="1B750A64" w14:textId="0DA0E8DF" w:rsidR="004C4ADA" w:rsidRDefault="004C4ADA" w:rsidP="00B22180">
      <w:pPr>
        <w:pStyle w:val="ListBullet"/>
      </w:pPr>
      <w:r>
        <w:t>Victorian Council of Social Services</w:t>
      </w:r>
      <w:r w:rsidR="00E26115">
        <w:t>.</w:t>
      </w:r>
    </w:p>
    <w:p w14:paraId="5E6176BC" w14:textId="7C3A3689" w:rsidR="004641CC" w:rsidRDefault="001A6418" w:rsidP="00365434">
      <w:r>
        <w:t xml:space="preserve">We received </w:t>
      </w:r>
      <w:r w:rsidR="009E003A">
        <w:t>19</w:t>
      </w:r>
      <w:r>
        <w:t xml:space="preserve"> confidential submissions</w:t>
      </w:r>
      <w:r w:rsidR="008551AE">
        <w:t xml:space="preserve"> which we</w:t>
      </w:r>
      <w:r w:rsidR="00203FB5">
        <w:t xml:space="preserve"> have</w:t>
      </w:r>
      <w:r w:rsidR="008551AE">
        <w:t xml:space="preserve"> not </w:t>
      </w:r>
      <w:r w:rsidR="00AB5C57">
        <w:t>published</w:t>
      </w:r>
      <w:r w:rsidR="009E003A">
        <w:t xml:space="preserve">. Of the remaining </w:t>
      </w:r>
      <w:r w:rsidR="009F6647">
        <w:t>E</w:t>
      </w:r>
      <w:r w:rsidR="009E003A">
        <w:t>ngage Victoria survey</w:t>
      </w:r>
      <w:r w:rsidR="009C19C8">
        <w:t xml:space="preserve"> answers</w:t>
      </w:r>
      <w:r w:rsidR="006D15FC">
        <w:t>,</w:t>
      </w:r>
      <w:r w:rsidR="009E003A">
        <w:t xml:space="preserve"> we published the submissions from 6</w:t>
      </w:r>
      <w:r w:rsidR="00FB56A3">
        <w:t>4</w:t>
      </w:r>
      <w:r w:rsidR="009E003A">
        <w:t xml:space="preserve"> named individuals and 36 anonymous individuals. </w:t>
      </w:r>
    </w:p>
    <w:p w14:paraId="3E5AF007" w14:textId="7FD322B0" w:rsidR="008763FE" w:rsidRDefault="008763FE" w:rsidP="008763FE">
      <w:pPr>
        <w:pStyle w:val="Heading3"/>
      </w:pPr>
      <w:r>
        <w:t>How we assessed changes to the code of practice</w:t>
      </w:r>
    </w:p>
    <w:p w14:paraId="56FD89E8" w14:textId="62DA48CF" w:rsidR="0060618F" w:rsidRDefault="00FA0AFE" w:rsidP="0065293B">
      <w:r>
        <w:t xml:space="preserve">Along with stakeholder feedback, the </w:t>
      </w:r>
      <w:r w:rsidR="00494D4C">
        <w:t>new code of practice</w:t>
      </w:r>
      <w:r w:rsidR="003175A2">
        <w:t xml:space="preserve"> </w:t>
      </w:r>
      <w:r w:rsidR="00E01265">
        <w:t xml:space="preserve">was </w:t>
      </w:r>
      <w:r w:rsidR="00B87D82">
        <w:t xml:space="preserve">made </w:t>
      </w:r>
      <w:r w:rsidR="00494D4C">
        <w:t>applying</w:t>
      </w:r>
      <w:r w:rsidR="00B87D82">
        <w:t xml:space="preserve"> our</w:t>
      </w:r>
      <w:r w:rsidR="00E01265">
        <w:t xml:space="preserve"> key ass</w:t>
      </w:r>
      <w:r w:rsidR="009C21EF">
        <w:t>essment criteria</w:t>
      </w:r>
      <w:r w:rsidR="00C45680">
        <w:t xml:space="preserve"> based on our legislative framework</w:t>
      </w:r>
      <w:r w:rsidR="009C21EF">
        <w:t xml:space="preserve">. </w:t>
      </w:r>
      <w:r w:rsidR="00831D39">
        <w:t>Our assessment criteria included examining incentives for efficiency, appropriate consumer protections, health, safety and environmental and social factors, and decarbonisation.</w:t>
      </w:r>
      <w:r w:rsidR="00BF2FA6">
        <w:rPr>
          <w:rStyle w:val="FootnoteReference"/>
        </w:rPr>
        <w:footnoteReference w:id="17"/>
      </w:r>
    </w:p>
    <w:p w14:paraId="4E5D70EF" w14:textId="6D159871" w:rsidR="00355A73" w:rsidRDefault="004B664F" w:rsidP="0065293B">
      <w:r>
        <w:t xml:space="preserve">Our </w:t>
      </w:r>
      <w:r w:rsidR="009C21EF">
        <w:t xml:space="preserve">overarching </w:t>
      </w:r>
      <w:r w:rsidR="002B0DE4">
        <w:t>objective</w:t>
      </w:r>
      <w:r>
        <w:t xml:space="preserve"> is</w:t>
      </w:r>
      <w:r w:rsidR="00B117E3">
        <w:t xml:space="preserve"> to promote the long-term interests of Victorian consumers. </w:t>
      </w:r>
      <w:r w:rsidR="006925DC">
        <w:t>In exercising our power to make a new code of practice, we have had</w:t>
      </w:r>
      <w:r w:rsidR="008F10C2">
        <w:t xml:space="preserve"> regard to the price, quality and reliability of gas services provided to Victorian consumers</w:t>
      </w:r>
      <w:r w:rsidR="0014468D">
        <w:t xml:space="preserve"> in seeking to achieve this objective</w:t>
      </w:r>
      <w:r w:rsidR="008F10C2">
        <w:t>.</w:t>
      </w:r>
    </w:p>
    <w:p w14:paraId="337C7848" w14:textId="714DDB04" w:rsidR="00CD4164" w:rsidRDefault="007D5FC6" w:rsidP="0065293B">
      <w:r>
        <w:t xml:space="preserve">We also considered various regulatory and implementation factors. This included </w:t>
      </w:r>
      <w:r w:rsidR="00736E7B">
        <w:t xml:space="preserve">examining </w:t>
      </w:r>
      <w:r w:rsidR="00910726">
        <w:t xml:space="preserve">the </w:t>
      </w:r>
      <w:r w:rsidR="00223B23">
        <w:t>p</w:t>
      </w:r>
      <w:r w:rsidR="006143CA">
        <w:t xml:space="preserve">roportionality, </w:t>
      </w:r>
      <w:r w:rsidR="00E16952">
        <w:t>clarity,</w:t>
      </w:r>
      <w:r w:rsidR="006143CA">
        <w:t xml:space="preserve"> </w:t>
      </w:r>
      <w:r w:rsidR="001048C7">
        <w:t>consistency,</w:t>
      </w:r>
      <w:r w:rsidR="006143CA">
        <w:t xml:space="preserve"> and flexibility </w:t>
      </w:r>
      <w:r w:rsidR="00910726">
        <w:t>of the</w:t>
      </w:r>
      <w:r w:rsidR="006143CA" w:rsidDel="008A0E1D">
        <w:t xml:space="preserve"> </w:t>
      </w:r>
      <w:r w:rsidR="00910726">
        <w:t xml:space="preserve">changes to the </w:t>
      </w:r>
      <w:r w:rsidR="003706D3">
        <w:t>current code of practice</w:t>
      </w:r>
      <w:r w:rsidR="00910726">
        <w:t>.</w:t>
      </w:r>
    </w:p>
    <w:p w14:paraId="2DD10650" w14:textId="53AC1AEB" w:rsidR="00E56027" w:rsidRDefault="008137D5" w:rsidP="0065293B">
      <w:r>
        <w:t xml:space="preserve">We explain </w:t>
      </w:r>
      <w:r w:rsidR="00602DEE">
        <w:t xml:space="preserve">in </w:t>
      </w:r>
      <w:r w:rsidR="003159AC">
        <w:t>t</w:t>
      </w:r>
      <w:r w:rsidR="00602DEE">
        <w:t xml:space="preserve">he following sections how </w:t>
      </w:r>
      <w:r w:rsidR="009A0FD4">
        <w:t>we considered</w:t>
      </w:r>
      <w:r w:rsidR="00602DEE">
        <w:t xml:space="preserve"> these criteria </w:t>
      </w:r>
      <w:r w:rsidR="003159AC">
        <w:t xml:space="preserve">together with stakeholder feedback </w:t>
      </w:r>
      <w:r w:rsidR="00602DEE">
        <w:t>in making our final decision</w:t>
      </w:r>
      <w:r w:rsidR="00AB2CC7">
        <w:t>s</w:t>
      </w:r>
      <w:r w:rsidR="00602DEE">
        <w:t>.</w:t>
      </w:r>
    </w:p>
    <w:p w14:paraId="2E13601D" w14:textId="7DBA6791" w:rsidR="00766113" w:rsidRDefault="00766113" w:rsidP="00C10490">
      <w:pPr>
        <w:pStyle w:val="Heading2"/>
        <w:keepLines w:val="0"/>
      </w:pPr>
      <w:bookmarkStart w:id="29" w:name="_Toc165409362"/>
      <w:bookmarkStart w:id="30" w:name="_Toc149050594"/>
      <w:r>
        <w:t>Updating gas distribution licences</w:t>
      </w:r>
      <w:bookmarkEnd w:id="29"/>
    </w:p>
    <w:p w14:paraId="3B9A084E" w14:textId="48098F3C" w:rsidR="005C2E95" w:rsidRDefault="005C2E95" w:rsidP="005C2E95">
      <w:r>
        <w:t xml:space="preserve">As part of this final decision, we will also make variations to gas distribution licences to account for our enforcement powers and the making of the new code of practice. </w:t>
      </w:r>
    </w:p>
    <w:p w14:paraId="1118D3A1" w14:textId="0CFC1340" w:rsidR="005C2E95" w:rsidRDefault="005C2E95" w:rsidP="005C2E95">
      <w:r>
        <w:t>These variations will simplify gas distribution licences and will make licence conditions consistent across all gas distributors. The key changes to licences will be to:</w:t>
      </w:r>
    </w:p>
    <w:p w14:paraId="007B84DC" w14:textId="6034D7E2" w:rsidR="005C2E95" w:rsidRPr="00110555" w:rsidRDefault="005C2E95" w:rsidP="005C2E95">
      <w:pPr>
        <w:pStyle w:val="ListBullet"/>
      </w:pPr>
      <w:r>
        <w:t>s</w:t>
      </w:r>
      <w:r w:rsidRPr="00110555">
        <w:t xml:space="preserve">implify </w:t>
      </w:r>
      <w:r w:rsidR="008B4E0F">
        <w:t>licence conditions</w:t>
      </w:r>
    </w:p>
    <w:p w14:paraId="1DA49655" w14:textId="3CE4B448" w:rsidR="005C2E95" w:rsidRPr="00110555" w:rsidRDefault="005C2E95" w:rsidP="005C2E95">
      <w:pPr>
        <w:pStyle w:val="ListBullet"/>
      </w:pPr>
      <w:r>
        <w:t>re</w:t>
      </w:r>
      <w:r w:rsidRPr="00110555">
        <w:t xml:space="preserve">move </w:t>
      </w:r>
      <w:r w:rsidR="008B4E0F">
        <w:t>redundant licence conditions</w:t>
      </w:r>
    </w:p>
    <w:p w14:paraId="4FBBCB05" w14:textId="456CBE54" w:rsidR="00DF21F4" w:rsidRDefault="005C2E95" w:rsidP="005C2E95">
      <w:pPr>
        <w:pStyle w:val="ListBullet"/>
      </w:pPr>
      <w:r>
        <w:t>u</w:t>
      </w:r>
      <w:r w:rsidRPr="00110555">
        <w:t xml:space="preserve">pdate terms and definitions </w:t>
      </w:r>
      <w:r w:rsidR="00DF21F4">
        <w:t>to align with the broader regulatory framework</w:t>
      </w:r>
    </w:p>
    <w:p w14:paraId="4E280D60" w14:textId="0D1BC68D" w:rsidR="005C2E95" w:rsidRPr="00110555" w:rsidRDefault="008B4E0F" w:rsidP="005C2E95">
      <w:pPr>
        <w:pStyle w:val="ListBullet"/>
      </w:pPr>
      <w:r>
        <w:lastRenderedPageBreak/>
        <w:t xml:space="preserve">improve </w:t>
      </w:r>
      <w:r w:rsidR="005C2E95" w:rsidRPr="00110555">
        <w:t xml:space="preserve">consistency with other </w:t>
      </w:r>
      <w:r>
        <w:t>licences issued by the c</w:t>
      </w:r>
      <w:r w:rsidR="005C2E95" w:rsidRPr="00110555">
        <w:t>ommission</w:t>
      </w:r>
      <w:r w:rsidR="00CF0832">
        <w:t>.</w:t>
      </w:r>
    </w:p>
    <w:p w14:paraId="4983C074" w14:textId="2A4FF131" w:rsidR="00766113" w:rsidRPr="00766113" w:rsidRDefault="005C2E95" w:rsidP="00766113">
      <w:r>
        <w:t xml:space="preserve">We will vary gas distribution licences in accordance with the template </w:t>
      </w:r>
      <w:r w:rsidR="008C41D4">
        <w:t>g</w:t>
      </w:r>
      <w:r>
        <w:t xml:space="preserve">as </w:t>
      </w:r>
      <w:r w:rsidR="008C41D4">
        <w:t>d</w:t>
      </w:r>
      <w:r>
        <w:t xml:space="preserve">istribution </w:t>
      </w:r>
      <w:r w:rsidR="008C41D4">
        <w:t>l</w:t>
      </w:r>
      <w:r>
        <w:t xml:space="preserve">icence at </w:t>
      </w:r>
      <w:r w:rsidRPr="00C77776">
        <w:rPr>
          <w:b/>
          <w:bCs/>
        </w:rPr>
        <w:t>Annex C</w:t>
      </w:r>
      <w:r>
        <w:t xml:space="preserve">. The variations </w:t>
      </w:r>
      <w:r w:rsidR="00DF21F4">
        <w:t>will be</w:t>
      </w:r>
      <w:r>
        <w:t xml:space="preserve"> made, for the most part, with the consent of gas distributors</w:t>
      </w:r>
      <w:r w:rsidR="00DF21F4">
        <w:t>. I</w:t>
      </w:r>
      <w:r>
        <w:t xml:space="preserve">n instances where gas distributors </w:t>
      </w:r>
      <w:r w:rsidR="00DF21F4">
        <w:t>have n</w:t>
      </w:r>
      <w:r>
        <w:t>ot consent</w:t>
      </w:r>
      <w:r w:rsidR="00DF21F4">
        <w:t>ed</w:t>
      </w:r>
      <w:r>
        <w:t xml:space="preserve"> to the variation, </w:t>
      </w:r>
      <w:r w:rsidR="00DF21F4">
        <w:t>they will be m</w:t>
      </w:r>
      <w:r>
        <w:t>ade by notice, on the basis that the commission is satisfied the variation is necessary having regard to the objectives of the commission.</w:t>
      </w:r>
      <w:r w:rsidR="005163CA">
        <w:rPr>
          <w:rStyle w:val="FootnoteReference"/>
        </w:rPr>
        <w:footnoteReference w:id="18"/>
      </w:r>
    </w:p>
    <w:p w14:paraId="344B886E" w14:textId="089DF02B" w:rsidR="00272A9F" w:rsidRDefault="007318DB" w:rsidP="00C10490">
      <w:pPr>
        <w:pStyle w:val="Heading2"/>
        <w:keepLines w:val="0"/>
      </w:pPr>
      <w:bookmarkStart w:id="31" w:name="_Toc165409363"/>
      <w:r>
        <w:t xml:space="preserve">Structure of this </w:t>
      </w:r>
      <w:bookmarkEnd w:id="30"/>
      <w:r w:rsidR="008763FE">
        <w:t>document</w:t>
      </w:r>
      <w:bookmarkEnd w:id="31"/>
    </w:p>
    <w:p w14:paraId="5F050A58" w14:textId="12AF57B2" w:rsidR="00A33470" w:rsidRDefault="00E12A0A" w:rsidP="004076EF">
      <w:bookmarkStart w:id="32" w:name="_Toc145585610"/>
      <w:r>
        <w:t>We</w:t>
      </w:r>
      <w:r w:rsidR="003706D3">
        <w:t xml:space="preserve"> have</w:t>
      </w:r>
      <w:r>
        <w:t xml:space="preserve"> structured this </w:t>
      </w:r>
      <w:r w:rsidR="00406C94">
        <w:t xml:space="preserve">final decision </w:t>
      </w:r>
      <w:r>
        <w:t>into the key topics and obligations</w:t>
      </w:r>
      <w:r w:rsidR="008559C4">
        <w:t xml:space="preserve"> contained in the new code of practice</w:t>
      </w:r>
      <w:r w:rsidR="00310B23">
        <w:t xml:space="preserve">. Each </w:t>
      </w:r>
      <w:r w:rsidR="00A57314">
        <w:t xml:space="preserve">chapter outlines our </w:t>
      </w:r>
      <w:r w:rsidR="00DE2C7B">
        <w:t>draft decision</w:t>
      </w:r>
      <w:r w:rsidR="00A57314">
        <w:t xml:space="preserve">, stakeholder feedback </w:t>
      </w:r>
      <w:r w:rsidR="00F56AAB">
        <w:t xml:space="preserve">and </w:t>
      </w:r>
      <w:r w:rsidR="00B62EFF">
        <w:t xml:space="preserve">our </w:t>
      </w:r>
      <w:r w:rsidR="00DE2C7B">
        <w:t>final decision</w:t>
      </w:r>
      <w:r w:rsidR="00C1391E">
        <w:t xml:space="preserve">. </w:t>
      </w:r>
    </w:p>
    <w:tbl>
      <w:tblPr>
        <w:tblStyle w:val="TableGrid"/>
        <w:tblW w:w="9639" w:type="dxa"/>
        <w:tblLook w:val="04A0" w:firstRow="1" w:lastRow="0" w:firstColumn="1" w:lastColumn="0" w:noHBand="0" w:noVBand="1"/>
      </w:tblPr>
      <w:tblGrid>
        <w:gridCol w:w="1985"/>
        <w:gridCol w:w="7654"/>
      </w:tblGrid>
      <w:tr w:rsidR="00310B23" w14:paraId="32CDAFBA" w14:textId="77777777">
        <w:trPr>
          <w:cnfStyle w:val="100000000000" w:firstRow="1" w:lastRow="0" w:firstColumn="0" w:lastColumn="0" w:oddVBand="0" w:evenVBand="0" w:oddHBand="0" w:evenHBand="0" w:firstRowFirstColumn="0" w:firstRowLastColumn="0" w:lastRowFirstColumn="0" w:lastRowLastColumn="0"/>
        </w:trPr>
        <w:tc>
          <w:tcPr>
            <w:tcW w:w="1985" w:type="dxa"/>
          </w:tcPr>
          <w:p w14:paraId="60CDA755" w14:textId="77777777" w:rsidR="00310B23" w:rsidRDefault="00310B23" w:rsidP="005C5436">
            <w:pPr>
              <w:pStyle w:val="TableBody"/>
              <w:spacing w:before="0"/>
            </w:pPr>
            <w:r>
              <w:t>Chapter</w:t>
            </w:r>
          </w:p>
        </w:tc>
        <w:tc>
          <w:tcPr>
            <w:tcW w:w="7654" w:type="dxa"/>
          </w:tcPr>
          <w:p w14:paraId="4C995E91" w14:textId="49A28F60" w:rsidR="00310B23" w:rsidRDefault="00310B23" w:rsidP="005C5436">
            <w:pPr>
              <w:pStyle w:val="TableBody"/>
              <w:spacing w:before="0"/>
            </w:pPr>
            <w:r>
              <w:t>Topics</w:t>
            </w:r>
          </w:p>
        </w:tc>
      </w:tr>
      <w:tr w:rsidR="00310B23" w14:paraId="3355CED5" w14:textId="77777777">
        <w:trPr>
          <w:cnfStyle w:val="000000100000" w:firstRow="0" w:lastRow="0" w:firstColumn="0" w:lastColumn="0" w:oddVBand="0" w:evenVBand="0" w:oddHBand="1" w:evenHBand="0" w:firstRowFirstColumn="0" w:firstRowLastColumn="0" w:lastRowFirstColumn="0" w:lastRowLastColumn="0"/>
        </w:trPr>
        <w:tc>
          <w:tcPr>
            <w:tcW w:w="1985" w:type="dxa"/>
          </w:tcPr>
          <w:p w14:paraId="448EDF4B" w14:textId="73F48FAF" w:rsidR="00310B23" w:rsidRPr="00053EBC" w:rsidRDefault="00000000" w:rsidP="005C5436">
            <w:pPr>
              <w:pStyle w:val="TableBody"/>
              <w:spacing w:before="0"/>
              <w:rPr>
                <w:b/>
              </w:rPr>
            </w:pPr>
            <w:hyperlink w:anchor="_Introduction" w:history="1">
              <w:r w:rsidR="003D7610" w:rsidRPr="00923890">
                <w:rPr>
                  <w:rStyle w:val="Hyperlink"/>
                  <w:b/>
                </w:rPr>
                <w:t>Chapter 1</w:t>
              </w:r>
            </w:hyperlink>
          </w:p>
        </w:tc>
        <w:tc>
          <w:tcPr>
            <w:tcW w:w="7654" w:type="dxa"/>
          </w:tcPr>
          <w:p w14:paraId="38190807" w14:textId="1AD77A8D" w:rsidR="00310B23" w:rsidRDefault="003D7610" w:rsidP="005C5436">
            <w:pPr>
              <w:pStyle w:val="TableBody"/>
              <w:spacing w:before="0"/>
            </w:pPr>
            <w:r>
              <w:t>Introduction</w:t>
            </w:r>
          </w:p>
        </w:tc>
      </w:tr>
      <w:tr w:rsidR="00310B23" w14:paraId="7BF7DF6C" w14:textId="77777777" w:rsidTr="001B3F3D">
        <w:trPr>
          <w:cnfStyle w:val="000000010000" w:firstRow="0" w:lastRow="0" w:firstColumn="0" w:lastColumn="0" w:oddVBand="0" w:evenVBand="0" w:oddHBand="0" w:evenHBand="1" w:firstRowFirstColumn="0" w:firstRowLastColumn="0" w:lastRowFirstColumn="0" w:lastRowLastColumn="0"/>
        </w:trPr>
        <w:tc>
          <w:tcPr>
            <w:tcW w:w="1985" w:type="dxa"/>
            <w:shd w:val="clear" w:color="auto" w:fill="F2F2F2" w:themeFill="background1" w:themeFillShade="F2"/>
          </w:tcPr>
          <w:p w14:paraId="0A2B625B" w14:textId="46676C85" w:rsidR="00310B23" w:rsidRPr="00053EBC" w:rsidRDefault="00000000" w:rsidP="005C5436">
            <w:pPr>
              <w:pStyle w:val="TableBody"/>
              <w:spacing w:before="0"/>
              <w:rPr>
                <w:b/>
              </w:rPr>
            </w:pPr>
            <w:hyperlink w:anchor="_A_new_framework" w:history="1">
              <w:r w:rsidR="003D7610" w:rsidRPr="00F27555">
                <w:rPr>
                  <w:rStyle w:val="Hyperlink"/>
                  <w:b/>
                </w:rPr>
                <w:t>Chapter 2</w:t>
              </w:r>
            </w:hyperlink>
          </w:p>
        </w:tc>
        <w:tc>
          <w:tcPr>
            <w:tcW w:w="7654" w:type="dxa"/>
            <w:shd w:val="clear" w:color="auto" w:fill="F2F2F2" w:themeFill="background1" w:themeFillShade="F2"/>
          </w:tcPr>
          <w:p w14:paraId="3D68E3CC" w14:textId="0274659E" w:rsidR="00310B23" w:rsidRDefault="003D7610" w:rsidP="005C5436">
            <w:pPr>
              <w:pStyle w:val="TableBody"/>
              <w:spacing w:before="0"/>
            </w:pPr>
            <w:r>
              <w:t xml:space="preserve">A new framework for gas connections </w:t>
            </w:r>
          </w:p>
        </w:tc>
      </w:tr>
      <w:tr w:rsidR="00310B23" w14:paraId="56EE3C1A" w14:textId="77777777">
        <w:trPr>
          <w:cnfStyle w:val="000000100000" w:firstRow="0" w:lastRow="0" w:firstColumn="0" w:lastColumn="0" w:oddVBand="0" w:evenVBand="0" w:oddHBand="1" w:evenHBand="0" w:firstRowFirstColumn="0" w:firstRowLastColumn="0" w:lastRowFirstColumn="0" w:lastRowLastColumn="0"/>
        </w:trPr>
        <w:tc>
          <w:tcPr>
            <w:tcW w:w="1985" w:type="dxa"/>
          </w:tcPr>
          <w:p w14:paraId="6E0187A8" w14:textId="5A487E6E" w:rsidR="00310B23" w:rsidRPr="00053EBC" w:rsidRDefault="00000000" w:rsidP="005C5436">
            <w:pPr>
              <w:pStyle w:val="TableBody"/>
              <w:spacing w:before="0"/>
              <w:rPr>
                <w:b/>
              </w:rPr>
            </w:pPr>
            <w:hyperlink w:anchor="_Distinguishing_disconnections_and" w:history="1">
              <w:r w:rsidR="003D7610" w:rsidRPr="00F27555">
                <w:rPr>
                  <w:rStyle w:val="Hyperlink"/>
                  <w:b/>
                </w:rPr>
                <w:t>Chapter 3</w:t>
              </w:r>
            </w:hyperlink>
          </w:p>
        </w:tc>
        <w:tc>
          <w:tcPr>
            <w:tcW w:w="7654" w:type="dxa"/>
          </w:tcPr>
          <w:p w14:paraId="4BBE19BD" w14:textId="5664589F" w:rsidR="00310B23" w:rsidRDefault="009F7AC9" w:rsidP="005C5436">
            <w:pPr>
              <w:pStyle w:val="TableBody"/>
              <w:spacing w:before="0"/>
            </w:pPr>
            <w:r>
              <w:t xml:space="preserve">Distinguishing disconnections and abolishments </w:t>
            </w:r>
          </w:p>
        </w:tc>
      </w:tr>
      <w:tr w:rsidR="009F7AC9" w14:paraId="2608A0EE" w14:textId="77777777" w:rsidTr="001B3F3D">
        <w:trPr>
          <w:cnfStyle w:val="000000010000" w:firstRow="0" w:lastRow="0" w:firstColumn="0" w:lastColumn="0" w:oddVBand="0" w:evenVBand="0" w:oddHBand="0" w:evenHBand="1" w:firstRowFirstColumn="0" w:firstRowLastColumn="0" w:lastRowFirstColumn="0" w:lastRowLastColumn="0"/>
        </w:trPr>
        <w:tc>
          <w:tcPr>
            <w:tcW w:w="1985" w:type="dxa"/>
            <w:shd w:val="clear" w:color="auto" w:fill="F2F2F2" w:themeFill="background1" w:themeFillShade="F2"/>
          </w:tcPr>
          <w:p w14:paraId="51A260D2" w14:textId="38D9E326" w:rsidR="009F7AC9" w:rsidRPr="00053EBC" w:rsidRDefault="00000000" w:rsidP="005C5436">
            <w:pPr>
              <w:pStyle w:val="TableBody"/>
              <w:spacing w:before="0"/>
              <w:rPr>
                <w:b/>
              </w:rPr>
            </w:pPr>
            <w:hyperlink w:anchor="_Provision_of_information" w:history="1">
              <w:r w:rsidR="009F7AC9" w:rsidRPr="00F27555">
                <w:rPr>
                  <w:rStyle w:val="Hyperlink"/>
                  <w:b/>
                </w:rPr>
                <w:t>Chapter 4</w:t>
              </w:r>
            </w:hyperlink>
          </w:p>
        </w:tc>
        <w:tc>
          <w:tcPr>
            <w:tcW w:w="7654" w:type="dxa"/>
            <w:shd w:val="clear" w:color="auto" w:fill="F2F2F2" w:themeFill="background1" w:themeFillShade="F2"/>
          </w:tcPr>
          <w:p w14:paraId="5D6926F6" w14:textId="3663E0A3" w:rsidR="009F7AC9" w:rsidRDefault="009F7AC9" w:rsidP="005C5436">
            <w:pPr>
              <w:pStyle w:val="TableBody"/>
              <w:spacing w:before="0"/>
            </w:pPr>
            <w:r>
              <w:t xml:space="preserve">Provision of information requirements </w:t>
            </w:r>
          </w:p>
        </w:tc>
      </w:tr>
      <w:tr w:rsidR="009F7AC9" w14:paraId="50E14D2D" w14:textId="77777777">
        <w:trPr>
          <w:cnfStyle w:val="000000100000" w:firstRow="0" w:lastRow="0" w:firstColumn="0" w:lastColumn="0" w:oddVBand="0" w:evenVBand="0" w:oddHBand="1" w:evenHBand="0" w:firstRowFirstColumn="0" w:firstRowLastColumn="0" w:lastRowFirstColumn="0" w:lastRowLastColumn="0"/>
        </w:trPr>
        <w:tc>
          <w:tcPr>
            <w:tcW w:w="1985" w:type="dxa"/>
          </w:tcPr>
          <w:p w14:paraId="7CD81FEA" w14:textId="6F34EDFC" w:rsidR="009F7AC9" w:rsidRPr="00053EBC" w:rsidRDefault="00000000" w:rsidP="005C5436">
            <w:pPr>
              <w:pStyle w:val="TableBody"/>
              <w:spacing w:before="0"/>
              <w:rPr>
                <w:b/>
              </w:rPr>
            </w:pPr>
            <w:hyperlink w:anchor="_Streamlining_regulation_and" w:history="1">
              <w:r w:rsidR="009F7AC9" w:rsidRPr="00F27555">
                <w:rPr>
                  <w:rStyle w:val="Hyperlink"/>
                  <w:b/>
                </w:rPr>
                <w:t>Chapter 5</w:t>
              </w:r>
            </w:hyperlink>
          </w:p>
        </w:tc>
        <w:tc>
          <w:tcPr>
            <w:tcW w:w="7654" w:type="dxa"/>
          </w:tcPr>
          <w:p w14:paraId="0A4D41C8" w14:textId="2BE1AB89" w:rsidR="009F7AC9" w:rsidRDefault="009F7AC9" w:rsidP="005C5436">
            <w:pPr>
              <w:pStyle w:val="TableBody"/>
              <w:spacing w:before="0"/>
            </w:pPr>
            <w:r>
              <w:t>Streamlining regulation and removing duplication</w:t>
            </w:r>
          </w:p>
        </w:tc>
      </w:tr>
      <w:tr w:rsidR="009F7AC9" w14:paraId="61A88F3B" w14:textId="77777777" w:rsidTr="001B3F3D">
        <w:trPr>
          <w:cnfStyle w:val="000000010000" w:firstRow="0" w:lastRow="0" w:firstColumn="0" w:lastColumn="0" w:oddVBand="0" w:evenVBand="0" w:oddHBand="0" w:evenHBand="1" w:firstRowFirstColumn="0" w:firstRowLastColumn="0" w:lastRowFirstColumn="0" w:lastRowLastColumn="0"/>
        </w:trPr>
        <w:tc>
          <w:tcPr>
            <w:tcW w:w="1985" w:type="dxa"/>
            <w:shd w:val="clear" w:color="auto" w:fill="F2F2F2" w:themeFill="background1" w:themeFillShade="F2"/>
          </w:tcPr>
          <w:p w14:paraId="07C81C7E" w14:textId="4845CB0C" w:rsidR="009F7AC9" w:rsidRPr="00053EBC" w:rsidRDefault="00000000" w:rsidP="005C5436">
            <w:pPr>
              <w:pStyle w:val="TableBody"/>
              <w:spacing w:before="0"/>
              <w:rPr>
                <w:b/>
              </w:rPr>
            </w:pPr>
            <w:hyperlink w:anchor="_Other_matters" w:history="1">
              <w:r w:rsidR="009F7AC9" w:rsidRPr="00F27555">
                <w:rPr>
                  <w:rStyle w:val="Hyperlink"/>
                  <w:b/>
                </w:rPr>
                <w:t>Chapter 6</w:t>
              </w:r>
            </w:hyperlink>
          </w:p>
        </w:tc>
        <w:tc>
          <w:tcPr>
            <w:tcW w:w="7654" w:type="dxa"/>
            <w:shd w:val="clear" w:color="auto" w:fill="F2F2F2" w:themeFill="background1" w:themeFillShade="F2"/>
          </w:tcPr>
          <w:p w14:paraId="22F9BBDB" w14:textId="22B60951" w:rsidR="009F7AC9" w:rsidRDefault="00E121B0" w:rsidP="005C5436">
            <w:pPr>
              <w:pStyle w:val="TableBody"/>
              <w:spacing w:before="0"/>
            </w:pPr>
            <w:r>
              <w:t>Enforcement, compliance and reporting obligations</w:t>
            </w:r>
          </w:p>
        </w:tc>
      </w:tr>
      <w:tr w:rsidR="00E121B0" w14:paraId="08A835A6" w14:textId="77777777">
        <w:trPr>
          <w:cnfStyle w:val="000000100000" w:firstRow="0" w:lastRow="0" w:firstColumn="0" w:lastColumn="0" w:oddVBand="0" w:evenVBand="0" w:oddHBand="1" w:evenHBand="0" w:firstRowFirstColumn="0" w:firstRowLastColumn="0" w:lastRowFirstColumn="0" w:lastRowLastColumn="0"/>
        </w:trPr>
        <w:tc>
          <w:tcPr>
            <w:tcW w:w="1985" w:type="dxa"/>
          </w:tcPr>
          <w:p w14:paraId="02B178CB" w14:textId="774767F8" w:rsidR="00E121B0" w:rsidRPr="00053EBC" w:rsidRDefault="00000000" w:rsidP="005C5436">
            <w:pPr>
              <w:pStyle w:val="TableBody"/>
              <w:spacing w:before="0"/>
              <w:rPr>
                <w:b/>
              </w:rPr>
            </w:pPr>
            <w:hyperlink w:anchor="_Implementation" w:history="1">
              <w:r w:rsidR="00E121B0" w:rsidRPr="00F27555">
                <w:rPr>
                  <w:rStyle w:val="Hyperlink"/>
                  <w:b/>
                </w:rPr>
                <w:t>Chapter 7</w:t>
              </w:r>
            </w:hyperlink>
          </w:p>
        </w:tc>
        <w:tc>
          <w:tcPr>
            <w:tcW w:w="7654" w:type="dxa"/>
          </w:tcPr>
          <w:p w14:paraId="6D73A5B0" w14:textId="6FB46C38" w:rsidR="00E121B0" w:rsidRDefault="00E121B0" w:rsidP="005C5436">
            <w:pPr>
              <w:pStyle w:val="TableBody"/>
              <w:spacing w:before="0"/>
            </w:pPr>
            <w:r>
              <w:t xml:space="preserve">Implementation </w:t>
            </w:r>
          </w:p>
        </w:tc>
      </w:tr>
      <w:tr w:rsidR="00E121B0" w14:paraId="6F7AF540" w14:textId="77777777" w:rsidTr="001B3F3D">
        <w:trPr>
          <w:cnfStyle w:val="000000010000" w:firstRow="0" w:lastRow="0" w:firstColumn="0" w:lastColumn="0" w:oddVBand="0" w:evenVBand="0" w:oddHBand="0" w:evenHBand="1" w:firstRowFirstColumn="0" w:firstRowLastColumn="0" w:lastRowFirstColumn="0" w:lastRowLastColumn="0"/>
        </w:trPr>
        <w:tc>
          <w:tcPr>
            <w:tcW w:w="1985" w:type="dxa"/>
            <w:shd w:val="clear" w:color="auto" w:fill="F2F2F2" w:themeFill="background1" w:themeFillShade="F2"/>
          </w:tcPr>
          <w:p w14:paraId="08902727" w14:textId="13A5F096" w:rsidR="00E121B0" w:rsidRPr="00053EBC" w:rsidRDefault="00000000" w:rsidP="005C5436">
            <w:pPr>
              <w:pStyle w:val="TableBody"/>
              <w:spacing w:before="0"/>
              <w:rPr>
                <w:b/>
              </w:rPr>
            </w:pPr>
            <w:hyperlink w:anchor="_Updating_gas_distribution" w:history="1">
              <w:r w:rsidR="00E121B0" w:rsidRPr="002A43FE">
                <w:rPr>
                  <w:rStyle w:val="Hyperlink"/>
                  <w:b/>
                </w:rPr>
                <w:t>Chapter 8</w:t>
              </w:r>
            </w:hyperlink>
          </w:p>
        </w:tc>
        <w:tc>
          <w:tcPr>
            <w:tcW w:w="7654" w:type="dxa"/>
            <w:shd w:val="clear" w:color="auto" w:fill="F2F2F2" w:themeFill="background1" w:themeFillShade="F2"/>
          </w:tcPr>
          <w:p w14:paraId="1D3AAFE7" w14:textId="6452DC0D" w:rsidR="00E121B0" w:rsidRDefault="00E121B0" w:rsidP="005C5436">
            <w:pPr>
              <w:pStyle w:val="TableBody"/>
              <w:spacing w:before="0"/>
            </w:pPr>
            <w:r>
              <w:t>Updating gas distribution licences</w:t>
            </w:r>
          </w:p>
        </w:tc>
      </w:tr>
      <w:tr w:rsidR="00E121B0" w14:paraId="6EACF13A" w14:textId="77777777" w:rsidTr="009535C2">
        <w:trPr>
          <w:cnfStyle w:val="000000100000" w:firstRow="0" w:lastRow="0" w:firstColumn="0" w:lastColumn="0" w:oddVBand="0" w:evenVBand="0" w:oddHBand="1" w:evenHBand="0" w:firstRowFirstColumn="0" w:firstRowLastColumn="0" w:lastRowFirstColumn="0" w:lastRowLastColumn="0"/>
        </w:trPr>
        <w:tc>
          <w:tcPr>
            <w:tcW w:w="1985" w:type="dxa"/>
            <w:vAlign w:val="center"/>
          </w:tcPr>
          <w:p w14:paraId="728A711C" w14:textId="299A7198" w:rsidR="00E121B0" w:rsidRPr="00053EBC" w:rsidRDefault="00000000" w:rsidP="005C5436">
            <w:pPr>
              <w:pStyle w:val="TableBody"/>
              <w:spacing w:before="0"/>
              <w:rPr>
                <w:b/>
              </w:rPr>
            </w:pPr>
            <w:hyperlink w:anchor="_Changes_to_other" w:history="1">
              <w:r w:rsidR="00E121B0" w:rsidRPr="002A3540">
                <w:rPr>
                  <w:rStyle w:val="Hyperlink"/>
                  <w:b/>
                </w:rPr>
                <w:t>Chapter 9</w:t>
              </w:r>
            </w:hyperlink>
          </w:p>
        </w:tc>
        <w:tc>
          <w:tcPr>
            <w:tcW w:w="7654" w:type="dxa"/>
          </w:tcPr>
          <w:p w14:paraId="4422308A" w14:textId="7DCABD32" w:rsidR="00E121B0" w:rsidRDefault="00E121B0" w:rsidP="005C5436">
            <w:pPr>
              <w:pStyle w:val="TableBody"/>
              <w:spacing w:before="0"/>
            </w:pPr>
            <w:r>
              <w:t xml:space="preserve">Changes to other instruments </w:t>
            </w:r>
          </w:p>
        </w:tc>
      </w:tr>
      <w:tr w:rsidR="008559C4" w14:paraId="71B8D055" w14:textId="77777777" w:rsidTr="00766113">
        <w:trPr>
          <w:cnfStyle w:val="000000010000" w:firstRow="0" w:lastRow="0" w:firstColumn="0" w:lastColumn="0" w:oddVBand="0" w:evenVBand="0" w:oddHBand="0" w:evenHBand="1" w:firstRowFirstColumn="0" w:firstRowLastColumn="0" w:lastRowFirstColumn="0" w:lastRowLastColumn="0"/>
        </w:trPr>
        <w:tc>
          <w:tcPr>
            <w:tcW w:w="1985" w:type="dxa"/>
            <w:shd w:val="clear" w:color="auto" w:fill="F2F2F2" w:themeFill="background1" w:themeFillShade="F2"/>
            <w:vAlign w:val="center"/>
          </w:tcPr>
          <w:p w14:paraId="16D877A0" w14:textId="1C58DDC6" w:rsidR="008559C4" w:rsidRPr="00766113" w:rsidRDefault="00000000" w:rsidP="005C5436">
            <w:pPr>
              <w:pStyle w:val="TableBody"/>
              <w:spacing w:before="0"/>
              <w:rPr>
                <w:rStyle w:val="Hyperlink"/>
                <w:b/>
                <w:bCs/>
              </w:rPr>
            </w:pPr>
            <w:hyperlink w:anchor="_Appendix_A._Our" w:history="1">
              <w:r w:rsidR="00766113" w:rsidRPr="00766113">
                <w:rPr>
                  <w:rStyle w:val="Hyperlink"/>
                  <w:b/>
                  <w:bCs/>
                </w:rPr>
                <w:t xml:space="preserve">Appendix </w:t>
              </w:r>
            </w:hyperlink>
          </w:p>
        </w:tc>
        <w:tc>
          <w:tcPr>
            <w:tcW w:w="7654" w:type="dxa"/>
            <w:shd w:val="clear" w:color="auto" w:fill="F2F2F2" w:themeFill="background1" w:themeFillShade="F2"/>
          </w:tcPr>
          <w:p w14:paraId="0971E708" w14:textId="5F3D7844" w:rsidR="008559C4" w:rsidRDefault="00766113" w:rsidP="005C5436">
            <w:pPr>
              <w:pStyle w:val="TableBody"/>
              <w:spacing w:before="0"/>
            </w:pPr>
            <w:r>
              <w:t>Our assessment framework</w:t>
            </w:r>
            <w:r w:rsidR="008559C4">
              <w:t xml:space="preserve"> </w:t>
            </w:r>
          </w:p>
        </w:tc>
      </w:tr>
      <w:tr w:rsidR="008559C4" w14:paraId="49C324AF" w14:textId="77777777" w:rsidTr="001B3F3D">
        <w:trPr>
          <w:cnfStyle w:val="000000100000" w:firstRow="0" w:lastRow="0" w:firstColumn="0" w:lastColumn="0" w:oddVBand="0" w:evenVBand="0" w:oddHBand="1" w:evenHBand="0" w:firstRowFirstColumn="0" w:firstRowLastColumn="0" w:lastRowFirstColumn="0" w:lastRowLastColumn="0"/>
        </w:trPr>
        <w:tc>
          <w:tcPr>
            <w:tcW w:w="1985" w:type="dxa"/>
            <w:shd w:val="clear" w:color="auto" w:fill="D9D9D9" w:themeFill="background1" w:themeFillShade="D9"/>
          </w:tcPr>
          <w:p w14:paraId="20857905" w14:textId="41E6A2D5" w:rsidR="008559C4" w:rsidRPr="00053EBC" w:rsidRDefault="008559C4" w:rsidP="005C5436">
            <w:pPr>
              <w:pStyle w:val="TableBody"/>
              <w:spacing w:before="0"/>
              <w:rPr>
                <w:b/>
              </w:rPr>
            </w:pPr>
            <w:r>
              <w:rPr>
                <w:b/>
              </w:rPr>
              <w:t>Annex A</w:t>
            </w:r>
          </w:p>
        </w:tc>
        <w:tc>
          <w:tcPr>
            <w:tcW w:w="7654" w:type="dxa"/>
            <w:shd w:val="clear" w:color="auto" w:fill="D9D9D9" w:themeFill="background1" w:themeFillShade="D9"/>
          </w:tcPr>
          <w:p w14:paraId="3B8072DC" w14:textId="5DCD5E34" w:rsidR="008559C4" w:rsidRDefault="008559C4" w:rsidP="005C5436">
            <w:pPr>
              <w:pStyle w:val="TableBody"/>
              <w:spacing w:before="0"/>
            </w:pPr>
            <w:r>
              <w:t>Gas Distribution Code of Practice (version 1)</w:t>
            </w:r>
          </w:p>
        </w:tc>
      </w:tr>
      <w:tr w:rsidR="008559C4" w14:paraId="52FAD432" w14:textId="77777777" w:rsidTr="001B3F3D">
        <w:trPr>
          <w:cnfStyle w:val="000000010000" w:firstRow="0" w:lastRow="0" w:firstColumn="0" w:lastColumn="0" w:oddVBand="0" w:evenVBand="0" w:oddHBand="0" w:evenHBand="1" w:firstRowFirstColumn="0" w:firstRowLastColumn="0" w:lastRowFirstColumn="0" w:lastRowLastColumn="0"/>
          <w:trHeight w:val="496"/>
        </w:trPr>
        <w:tc>
          <w:tcPr>
            <w:tcW w:w="1985" w:type="dxa"/>
            <w:shd w:val="clear" w:color="auto" w:fill="D9D9D9" w:themeFill="background1" w:themeFillShade="D9"/>
          </w:tcPr>
          <w:p w14:paraId="00AAD96D" w14:textId="3094B4B4" w:rsidR="008559C4" w:rsidRDefault="008559C4" w:rsidP="005C5436">
            <w:pPr>
              <w:pStyle w:val="TableBody"/>
              <w:spacing w:before="0"/>
              <w:rPr>
                <w:b/>
              </w:rPr>
            </w:pPr>
            <w:r>
              <w:rPr>
                <w:b/>
              </w:rPr>
              <w:t>Annex B</w:t>
            </w:r>
          </w:p>
        </w:tc>
        <w:tc>
          <w:tcPr>
            <w:tcW w:w="7654" w:type="dxa"/>
            <w:shd w:val="clear" w:color="auto" w:fill="D9D9D9" w:themeFill="background1" w:themeFillShade="D9"/>
          </w:tcPr>
          <w:p w14:paraId="3563DBFA" w14:textId="34E4A4E6" w:rsidR="008559C4" w:rsidRDefault="008559C4" w:rsidP="005C5436">
            <w:pPr>
              <w:pStyle w:val="TableBody"/>
              <w:spacing w:before="0"/>
            </w:pPr>
            <w:r>
              <w:t>Comparison table of the Gas Distribution System Code of Practice (version 16) with the new Gas Distribution Code of Practice (version 1)</w:t>
            </w:r>
          </w:p>
        </w:tc>
      </w:tr>
      <w:tr w:rsidR="008559C4" w14:paraId="623EFF54" w14:textId="77777777" w:rsidTr="001B3F3D">
        <w:trPr>
          <w:cnfStyle w:val="000000100000" w:firstRow="0" w:lastRow="0" w:firstColumn="0" w:lastColumn="0" w:oddVBand="0" w:evenVBand="0" w:oddHBand="1" w:evenHBand="0" w:firstRowFirstColumn="0" w:firstRowLastColumn="0" w:lastRowFirstColumn="0" w:lastRowLastColumn="0"/>
        </w:trPr>
        <w:tc>
          <w:tcPr>
            <w:tcW w:w="1985" w:type="dxa"/>
            <w:shd w:val="clear" w:color="auto" w:fill="D9D9D9" w:themeFill="background1" w:themeFillShade="D9"/>
          </w:tcPr>
          <w:p w14:paraId="3BC4C88B" w14:textId="5EF5FE7C" w:rsidR="008559C4" w:rsidRDefault="008559C4" w:rsidP="005C5436">
            <w:pPr>
              <w:pStyle w:val="TableBody"/>
              <w:spacing w:before="0"/>
              <w:rPr>
                <w:b/>
              </w:rPr>
            </w:pPr>
            <w:r>
              <w:rPr>
                <w:b/>
              </w:rPr>
              <w:t>Annex C</w:t>
            </w:r>
          </w:p>
        </w:tc>
        <w:tc>
          <w:tcPr>
            <w:tcW w:w="7654" w:type="dxa"/>
            <w:shd w:val="clear" w:color="auto" w:fill="D9D9D9" w:themeFill="background1" w:themeFillShade="D9"/>
          </w:tcPr>
          <w:p w14:paraId="074E4F25" w14:textId="6E132AE9" w:rsidR="008559C4" w:rsidRDefault="008559C4" w:rsidP="005C5436">
            <w:pPr>
              <w:pStyle w:val="TableBody"/>
              <w:spacing w:before="0"/>
            </w:pPr>
            <w:r>
              <w:t>Template gas distribution licence</w:t>
            </w:r>
          </w:p>
        </w:tc>
      </w:tr>
      <w:tr w:rsidR="008559C4" w14:paraId="5CB2ECF9" w14:textId="77777777" w:rsidTr="001B3F3D">
        <w:trPr>
          <w:cnfStyle w:val="000000010000" w:firstRow="0" w:lastRow="0" w:firstColumn="0" w:lastColumn="0" w:oddVBand="0" w:evenVBand="0" w:oddHBand="0" w:evenHBand="1" w:firstRowFirstColumn="0" w:firstRowLastColumn="0" w:lastRowFirstColumn="0" w:lastRowLastColumn="0"/>
          <w:trHeight w:val="412"/>
        </w:trPr>
        <w:tc>
          <w:tcPr>
            <w:tcW w:w="1985" w:type="dxa"/>
            <w:shd w:val="clear" w:color="auto" w:fill="D9D9D9" w:themeFill="background1" w:themeFillShade="D9"/>
          </w:tcPr>
          <w:p w14:paraId="702D9C69" w14:textId="5166BCAE" w:rsidR="008559C4" w:rsidRDefault="008559C4" w:rsidP="005C5436">
            <w:pPr>
              <w:pStyle w:val="TableBody"/>
              <w:spacing w:before="0"/>
              <w:rPr>
                <w:b/>
              </w:rPr>
            </w:pPr>
            <w:r>
              <w:rPr>
                <w:b/>
              </w:rPr>
              <w:t>Annex D</w:t>
            </w:r>
          </w:p>
        </w:tc>
        <w:tc>
          <w:tcPr>
            <w:tcW w:w="7654" w:type="dxa"/>
            <w:shd w:val="clear" w:color="auto" w:fill="D9D9D9" w:themeFill="background1" w:themeFillShade="D9"/>
          </w:tcPr>
          <w:p w14:paraId="20D66A26" w14:textId="40094384" w:rsidR="008559C4" w:rsidRDefault="008559C4" w:rsidP="005C5436">
            <w:pPr>
              <w:pStyle w:val="TableBody"/>
              <w:spacing w:before="0"/>
            </w:pPr>
            <w:r>
              <w:t>Consequential amendments to the Energy Retail Code of Practice and to the Compliance and Performance Reporting Guideline</w:t>
            </w:r>
          </w:p>
        </w:tc>
      </w:tr>
    </w:tbl>
    <w:p w14:paraId="3ADE3E20" w14:textId="51E2C5E5" w:rsidR="00F8767E" w:rsidRDefault="00F8767E" w:rsidP="004076EF">
      <w:pPr>
        <w:sectPr w:rsidR="00F8767E" w:rsidSect="00C71853">
          <w:headerReference w:type="even" r:id="rId38"/>
          <w:headerReference w:type="default" r:id="rId39"/>
          <w:footerReference w:type="default" r:id="rId40"/>
          <w:headerReference w:type="first" r:id="rId41"/>
          <w:type w:val="continuous"/>
          <w:pgSz w:w="11906" w:h="16838" w:code="9"/>
          <w:pgMar w:top="1134" w:right="1134" w:bottom="1134" w:left="1134" w:header="709" w:footer="692" w:gutter="0"/>
          <w:cols w:space="708"/>
          <w:docGrid w:linePitch="360"/>
        </w:sectPr>
      </w:pPr>
    </w:p>
    <w:p w14:paraId="331A1C16" w14:textId="7894FA67" w:rsidR="006661AB" w:rsidRDefault="006661AB" w:rsidP="00B068B6">
      <w:pPr>
        <w:pStyle w:val="Heading1"/>
        <w:numPr>
          <w:ilvl w:val="0"/>
          <w:numId w:val="9"/>
        </w:numPr>
        <w:ind w:left="0" w:firstLine="0"/>
      </w:pPr>
      <w:bookmarkStart w:id="33" w:name="_A_new_framework"/>
      <w:bookmarkStart w:id="34" w:name="_Toc149050596"/>
      <w:bookmarkStart w:id="35" w:name="_Toc165409364"/>
      <w:bookmarkEnd w:id="33"/>
      <w:r>
        <w:lastRenderedPageBreak/>
        <w:t xml:space="preserve">A new framework for </w:t>
      </w:r>
      <w:bookmarkEnd w:id="32"/>
      <w:bookmarkEnd w:id="34"/>
      <w:r w:rsidR="007416EE">
        <w:t>gas connections</w:t>
      </w:r>
      <w:bookmarkEnd w:id="35"/>
    </w:p>
    <w:p w14:paraId="0F378DC9" w14:textId="4AF81B48" w:rsidR="000F0D12" w:rsidRDefault="0070266C" w:rsidP="006D314E">
      <w:pPr>
        <w:pStyle w:val="Pull-out"/>
      </w:pPr>
      <w:bookmarkStart w:id="36" w:name="_Toc149050597"/>
      <w:bookmarkStart w:id="37" w:name="_Toc145585611"/>
      <w:r>
        <w:t>Our final decision</w:t>
      </w:r>
      <w:r w:rsidR="003C7EE2">
        <w:t xml:space="preserve"> </w:t>
      </w:r>
      <w:r w:rsidR="00B40EC1">
        <w:t xml:space="preserve">is to reform the framework for new gas connections. The new </w:t>
      </w:r>
      <w:r w:rsidR="00583BBE">
        <w:t>Gas Distribution Code of Practice will</w:t>
      </w:r>
      <w:r w:rsidR="000F0D12">
        <w:t>:</w:t>
      </w:r>
    </w:p>
    <w:p w14:paraId="01725D5E" w14:textId="2B3B7F0F" w:rsidR="006D314E" w:rsidRDefault="006D314E" w:rsidP="000F0D12">
      <w:pPr>
        <w:pStyle w:val="Pull-outBullet1"/>
      </w:pPr>
      <w:r>
        <w:t xml:space="preserve">remove </w:t>
      </w:r>
      <w:r w:rsidR="007606A4">
        <w:t xml:space="preserve">a </w:t>
      </w:r>
      <w:r w:rsidR="006354E9">
        <w:t>gas distributor</w:t>
      </w:r>
      <w:r w:rsidR="007606A4">
        <w:t>’</w:t>
      </w:r>
      <w:r w:rsidR="006354E9">
        <w:t>s</w:t>
      </w:r>
      <w:r>
        <w:t xml:space="preserve"> obligation to connect </w:t>
      </w:r>
      <w:r w:rsidR="002D65C6">
        <w:t>customers in the minor or infill extension area (within 1</w:t>
      </w:r>
      <w:r w:rsidR="000F0D12">
        <w:t xml:space="preserve"> k</w:t>
      </w:r>
      <w:r w:rsidR="002D65C6">
        <w:t>m of nearest distribution mains</w:t>
      </w:r>
      <w:r w:rsidR="000502F2">
        <w:t>)</w:t>
      </w:r>
    </w:p>
    <w:p w14:paraId="1D3ACEB5" w14:textId="24863D7D" w:rsidR="006354E9" w:rsidRDefault="006354E9" w:rsidP="000F0D12">
      <w:pPr>
        <w:pStyle w:val="Pull-outBullet1"/>
      </w:pPr>
      <w:r>
        <w:t xml:space="preserve">require </w:t>
      </w:r>
      <w:r w:rsidR="007606A4">
        <w:t xml:space="preserve">a </w:t>
      </w:r>
      <w:r>
        <w:t xml:space="preserve">gas distributor to charge new customers </w:t>
      </w:r>
      <w:r w:rsidR="00EA322A">
        <w:t xml:space="preserve">upfront </w:t>
      </w:r>
      <w:r>
        <w:t xml:space="preserve">for the full costs of </w:t>
      </w:r>
      <w:r w:rsidR="00EA322A">
        <w:t>new connections.</w:t>
      </w:r>
    </w:p>
    <w:p w14:paraId="658BC9EF" w14:textId="04034AB8" w:rsidR="0070266C" w:rsidRDefault="000502F2" w:rsidP="00EA322A">
      <w:pPr>
        <w:pStyle w:val="Pull-outBullet1"/>
        <w:numPr>
          <w:ilvl w:val="0"/>
          <w:numId w:val="0"/>
        </w:numPr>
        <w:ind w:left="482" w:hanging="284"/>
      </w:pPr>
      <w:r>
        <w:t>U</w:t>
      </w:r>
      <w:r w:rsidR="00EA322A">
        <w:t xml:space="preserve">pfront charges for new connections will </w:t>
      </w:r>
      <w:r w:rsidR="00EA322A" w:rsidRPr="00E63FB3">
        <w:t>apply from 1 J</w:t>
      </w:r>
      <w:r w:rsidR="000F234E" w:rsidRPr="00E63FB3">
        <w:t>anuary</w:t>
      </w:r>
      <w:r w:rsidR="00EA322A" w:rsidRPr="00E63FB3">
        <w:t xml:space="preserve"> 2025</w:t>
      </w:r>
      <w:r w:rsidR="00EA322A">
        <w:t>.</w:t>
      </w:r>
    </w:p>
    <w:p w14:paraId="1A61408E" w14:textId="0F138127" w:rsidR="00D71252" w:rsidRDefault="008C13AE" w:rsidP="00D71252">
      <w:pPr>
        <w:pStyle w:val="Heading2"/>
      </w:pPr>
      <w:bookmarkStart w:id="38" w:name="_Toc165409365"/>
      <w:bookmarkEnd w:id="36"/>
      <w:r>
        <w:t xml:space="preserve">Removing the requirement to connect customers </w:t>
      </w:r>
      <w:r w:rsidR="00445CCD">
        <w:t>on the fringes of gas networks</w:t>
      </w:r>
      <w:bookmarkEnd w:id="38"/>
    </w:p>
    <w:p w14:paraId="428769E5" w14:textId="725A3DED" w:rsidR="008763FE" w:rsidRDefault="008763FE" w:rsidP="008763FE">
      <w:pPr>
        <w:pStyle w:val="Heading3"/>
      </w:pPr>
      <w:r>
        <w:t>Our draft decision</w:t>
      </w:r>
    </w:p>
    <w:p w14:paraId="57E6BF5B" w14:textId="626644B8" w:rsidR="0036374A" w:rsidRDefault="00B063F4" w:rsidP="008763FE">
      <w:r>
        <w:t>O</w:t>
      </w:r>
      <w:r w:rsidR="00027071">
        <w:t xml:space="preserve">ur draft decision </w:t>
      </w:r>
      <w:r w:rsidR="00736464">
        <w:t xml:space="preserve">proposed to remove the obligation to connect </w:t>
      </w:r>
      <w:r>
        <w:t xml:space="preserve">a </w:t>
      </w:r>
      <w:r w:rsidR="00736464">
        <w:t xml:space="preserve">customer in the minor or infill </w:t>
      </w:r>
      <w:r w:rsidR="00D7645C">
        <w:t>extension area (within 1</w:t>
      </w:r>
      <w:r w:rsidR="000F0D12">
        <w:t xml:space="preserve"> </w:t>
      </w:r>
      <w:r w:rsidR="00D7645C">
        <w:t xml:space="preserve">km of nearest distribution mains). In its place, we proposed </w:t>
      </w:r>
      <w:r w:rsidR="00366B84">
        <w:t xml:space="preserve">a requirement to connect a customer who requests a connection </w:t>
      </w:r>
      <w:r w:rsidR="00E6486B">
        <w:t>that</w:t>
      </w:r>
      <w:r w:rsidR="00366B84">
        <w:t xml:space="preserve"> would involve minimal or no extension or augmentation of the distribution system.</w:t>
      </w:r>
    </w:p>
    <w:p w14:paraId="1D9B8A7F" w14:textId="0FB3DE4D" w:rsidR="008763FE" w:rsidRDefault="000557CB" w:rsidP="008763FE">
      <w:r>
        <w:t>We proposed to retain o</w:t>
      </w:r>
      <w:r w:rsidR="00366B84">
        <w:t xml:space="preserve">ther conditions for new connections, such as the requirement that </w:t>
      </w:r>
      <w:r w:rsidR="00CD55FD">
        <w:t xml:space="preserve">a </w:t>
      </w:r>
      <w:r w:rsidR="00366B84">
        <w:t>customer</w:t>
      </w:r>
      <w:r w:rsidR="00CD55FD">
        <w:t>’</w:t>
      </w:r>
      <w:r w:rsidR="00366B84">
        <w:t xml:space="preserve">s gas equipment complies with regulatory requirements. </w:t>
      </w:r>
      <w:r w:rsidR="00DF78E0">
        <w:t>We also</w:t>
      </w:r>
      <w:r>
        <w:t xml:space="preserve"> proposed a</w:t>
      </w:r>
      <w:r w:rsidR="00DF78E0">
        <w:t xml:space="preserve"> new</w:t>
      </w:r>
      <w:r>
        <w:t xml:space="preserve"> provision allowing </w:t>
      </w:r>
      <w:r w:rsidR="00CD55FD">
        <w:t xml:space="preserve">a </w:t>
      </w:r>
      <w:r>
        <w:t>g</w:t>
      </w:r>
      <w:r w:rsidR="00366B84">
        <w:t xml:space="preserve">as distributor to refuse a new connection if it is not technically feasible or </w:t>
      </w:r>
      <w:r w:rsidR="00B81ED5">
        <w:t xml:space="preserve">if it is </w:t>
      </w:r>
      <w:r w:rsidR="00366B84">
        <w:t>inconsistent with the safe and reliable supply of gas to customers.</w:t>
      </w:r>
    </w:p>
    <w:p w14:paraId="0D71CB48" w14:textId="4A957740" w:rsidR="00B5750C" w:rsidRDefault="00CE2FC2" w:rsidP="008763FE">
      <w:r>
        <w:t>The</w:t>
      </w:r>
      <w:r w:rsidR="00E740EE">
        <w:t xml:space="preserve"> Victorian </w:t>
      </w:r>
      <w:r w:rsidR="00F03095">
        <w:t xml:space="preserve">Government has recently </w:t>
      </w:r>
      <w:hyperlink r:id="rId42" w:history="1">
        <w:r w:rsidR="00E740EE" w:rsidRPr="00D252BF">
          <w:rPr>
            <w:rStyle w:val="Hyperlink"/>
          </w:rPr>
          <w:t>amended</w:t>
        </w:r>
        <w:r w:rsidR="00935BA8" w:rsidRPr="00D252BF">
          <w:rPr>
            <w:rStyle w:val="Hyperlink"/>
          </w:rPr>
          <w:t xml:space="preserve"> </w:t>
        </w:r>
        <w:r w:rsidR="00F324AB" w:rsidRPr="00D252BF">
          <w:rPr>
            <w:rStyle w:val="Hyperlink"/>
          </w:rPr>
          <w:t>Victorian Planning Provisions</w:t>
        </w:r>
      </w:hyperlink>
      <w:r w:rsidR="00F324AB">
        <w:t xml:space="preserve"> </w:t>
      </w:r>
      <w:r w:rsidR="002F2DD3">
        <w:t xml:space="preserve">to prohibit new gas connections to </w:t>
      </w:r>
      <w:r w:rsidR="00904BD6">
        <w:t xml:space="preserve">new dwellings, apartments and residential subdivisions. The </w:t>
      </w:r>
      <w:r w:rsidR="0014499F">
        <w:t xml:space="preserve">prohibition applies to planning permit applications lodged on or after 1 January 2024. </w:t>
      </w:r>
      <w:r w:rsidR="006917C4">
        <w:t>The</w:t>
      </w:r>
      <w:r w:rsidR="006331F2">
        <w:t xml:space="preserve"> </w:t>
      </w:r>
      <w:r w:rsidR="00C837D4">
        <w:t>new</w:t>
      </w:r>
      <w:r w:rsidR="006331F2">
        <w:t xml:space="preserve"> framework for gas connections </w:t>
      </w:r>
      <w:r w:rsidR="00A3100E">
        <w:t xml:space="preserve">under the </w:t>
      </w:r>
      <w:r w:rsidR="00F2697B">
        <w:t>new code of practice</w:t>
      </w:r>
      <w:r w:rsidR="00A3100E">
        <w:t xml:space="preserve"> </w:t>
      </w:r>
      <w:r w:rsidR="008B609B">
        <w:t xml:space="preserve">will apply to </w:t>
      </w:r>
      <w:r w:rsidR="00F2697B">
        <w:t>gas connections</w:t>
      </w:r>
      <w:r w:rsidR="00380B59">
        <w:t xml:space="preserve"> </w:t>
      </w:r>
      <w:r w:rsidR="00086E4C">
        <w:t>not captured by the planning prohibitions</w:t>
      </w:r>
      <w:r w:rsidR="002B4142">
        <w:t xml:space="preserve"> </w:t>
      </w:r>
      <w:r w:rsidR="00001649">
        <w:t xml:space="preserve">and to customers </w:t>
      </w:r>
      <w:r w:rsidR="002B4142">
        <w:t xml:space="preserve">who may wish to connect </w:t>
      </w:r>
      <w:r w:rsidR="00D252BF">
        <w:t>t</w:t>
      </w:r>
      <w:r w:rsidR="002B4142">
        <w:t>o gas networks.</w:t>
      </w:r>
    </w:p>
    <w:p w14:paraId="379968BF" w14:textId="5D22A0AF" w:rsidR="008763FE" w:rsidRDefault="008763FE" w:rsidP="008763FE">
      <w:pPr>
        <w:pStyle w:val="Heading3"/>
      </w:pPr>
      <w:r>
        <w:t>Stakeholder feedback</w:t>
      </w:r>
    </w:p>
    <w:p w14:paraId="755ECD0B" w14:textId="4655808F" w:rsidR="00B3255F" w:rsidRDefault="008263F6" w:rsidP="008763FE">
      <w:r>
        <w:t>Most stakeholders supported the new connections framework.</w:t>
      </w:r>
      <w:r w:rsidR="00BE29F7">
        <w:t xml:space="preserve"> </w:t>
      </w:r>
    </w:p>
    <w:p w14:paraId="00A04F96" w14:textId="5367A56E" w:rsidR="00CD3210" w:rsidRDefault="00B66585" w:rsidP="008763FE">
      <w:r>
        <w:lastRenderedPageBreak/>
        <w:t>Environment Victoria welcomed eliminating the obligation of gas distributors to connect new customers within a one-kilometre radius from distribution mains.</w:t>
      </w:r>
      <w:r>
        <w:rPr>
          <w:rStyle w:val="FootnoteReference"/>
        </w:rPr>
        <w:footnoteReference w:id="19"/>
      </w:r>
      <w:r>
        <w:t xml:space="preserve"> </w:t>
      </w:r>
      <w:r w:rsidR="00CD3210">
        <w:t>Origin</w:t>
      </w:r>
      <w:r w:rsidR="00C83057">
        <w:t xml:space="preserve"> </w:t>
      </w:r>
      <w:r w:rsidR="00CD3210">
        <w:t xml:space="preserve">noted that </w:t>
      </w:r>
      <w:r w:rsidR="009C6AB6">
        <w:t>limiting</w:t>
      </w:r>
      <w:r w:rsidR="00B2481D">
        <w:t xml:space="preserve"> a</w:t>
      </w:r>
      <w:r w:rsidR="00CD3210">
        <w:t xml:space="preserve"> distributor</w:t>
      </w:r>
      <w:r w:rsidR="00B2481D">
        <w:t>’</w:t>
      </w:r>
      <w:r w:rsidR="00CD3210">
        <w:t xml:space="preserve">s obligation to connect </w:t>
      </w:r>
      <w:r w:rsidR="003E357E">
        <w:t xml:space="preserve">a </w:t>
      </w:r>
      <w:r w:rsidR="00FB5881">
        <w:t xml:space="preserve">customer </w:t>
      </w:r>
      <w:r w:rsidR="00CD3210">
        <w:t xml:space="preserve">to situations where the connection would involve minimal, or no extension or augmentation of the distribution system </w:t>
      </w:r>
      <w:r w:rsidR="009C6AB6">
        <w:t>would help</w:t>
      </w:r>
      <w:r w:rsidR="00CD3210">
        <w:t xml:space="preserve"> to limit uneconomic connection</w:t>
      </w:r>
      <w:r w:rsidR="000A0013">
        <w:t>s</w:t>
      </w:r>
      <w:r w:rsidR="00CA23E8">
        <w:t xml:space="preserve">. However, </w:t>
      </w:r>
      <w:r w:rsidR="0069219F">
        <w:t>it</w:t>
      </w:r>
      <w:r w:rsidR="00CF5395">
        <w:t xml:space="preserve"> </w:t>
      </w:r>
      <w:r w:rsidR="003E357E">
        <w:t>considered</w:t>
      </w:r>
      <w:r w:rsidR="00CF5395">
        <w:t xml:space="preserve"> the code </w:t>
      </w:r>
      <w:r w:rsidR="00F51602">
        <w:t>of practice</w:t>
      </w:r>
      <w:r w:rsidR="00CF5395">
        <w:t xml:space="preserve"> should </w:t>
      </w:r>
      <w:r w:rsidR="00813596">
        <w:t xml:space="preserve">provide guidance on what </w:t>
      </w:r>
      <w:r w:rsidR="009C6AB6">
        <w:t>defines a ‘minimal’ extension or augmentation of the network.</w:t>
      </w:r>
      <w:r w:rsidR="00CD3210">
        <w:rPr>
          <w:rStyle w:val="FootnoteReference"/>
        </w:rPr>
        <w:footnoteReference w:id="20"/>
      </w:r>
      <w:r w:rsidR="00747307">
        <w:t xml:space="preserve"> </w:t>
      </w:r>
    </w:p>
    <w:p w14:paraId="6E5B97ED" w14:textId="6C42FAEE" w:rsidR="00687BA8" w:rsidRDefault="0062389F" w:rsidP="008763FE">
      <w:r>
        <w:t xml:space="preserve">Master Plumbers </w:t>
      </w:r>
      <w:r w:rsidR="00B14D60">
        <w:t xml:space="preserve">disagreed with the </w:t>
      </w:r>
      <w:r w:rsidR="008A3296">
        <w:t>new connections framework</w:t>
      </w:r>
      <w:r w:rsidR="00841C6B">
        <w:t xml:space="preserve">. </w:t>
      </w:r>
      <w:r w:rsidR="0069219F">
        <w:t>It</w:t>
      </w:r>
      <w:r w:rsidR="00F87FED">
        <w:t xml:space="preserve"> </w:t>
      </w:r>
      <w:r w:rsidR="00DB6D3A">
        <w:t>was of the view</w:t>
      </w:r>
      <w:r w:rsidR="00FB6ED5">
        <w:t xml:space="preserve"> that </w:t>
      </w:r>
      <w:r w:rsidR="00F87FED">
        <w:t xml:space="preserve">the </w:t>
      </w:r>
      <w:r w:rsidR="00DB6D3A">
        <w:t>proposition</w:t>
      </w:r>
      <w:r w:rsidR="00F87FED">
        <w:t xml:space="preserve"> that renewable gas is unlikely to have a significant role in providing energy to homes and businesses</w:t>
      </w:r>
      <w:r w:rsidR="0095538B">
        <w:t xml:space="preserve"> is premature</w:t>
      </w:r>
      <w:r w:rsidR="00211CE7">
        <w:t xml:space="preserve"> and that </w:t>
      </w:r>
      <w:r w:rsidR="00DD20EC">
        <w:t xml:space="preserve">more weight should be given to the </w:t>
      </w:r>
      <w:r w:rsidR="0021759B">
        <w:t xml:space="preserve">fact that </w:t>
      </w:r>
      <w:r w:rsidR="00810BC5">
        <w:t>every gas connection is also a potential renewable gas connection</w:t>
      </w:r>
      <w:r w:rsidR="0095538B">
        <w:t>.</w:t>
      </w:r>
      <w:r w:rsidR="0095538B">
        <w:rPr>
          <w:rStyle w:val="FootnoteReference"/>
        </w:rPr>
        <w:footnoteReference w:id="21"/>
      </w:r>
    </w:p>
    <w:p w14:paraId="41E12E3B" w14:textId="225E0CAF" w:rsidR="008763FE" w:rsidRDefault="008763FE" w:rsidP="008763FE">
      <w:pPr>
        <w:pStyle w:val="Heading3numbered"/>
      </w:pPr>
      <w:r>
        <w:t>Our final decision</w:t>
      </w:r>
    </w:p>
    <w:p w14:paraId="3EB8F791" w14:textId="674E5C71" w:rsidR="000827A9" w:rsidRDefault="005F625D" w:rsidP="000827A9">
      <w:r>
        <w:t xml:space="preserve">Our final decision is to </w:t>
      </w:r>
      <w:r w:rsidR="00B730C8">
        <w:t xml:space="preserve">maintain </w:t>
      </w:r>
      <w:r w:rsidR="00307C1C">
        <w:t xml:space="preserve">the new connections framework as proposed in the </w:t>
      </w:r>
      <w:r w:rsidR="001D6D0F">
        <w:t>draft decision.</w:t>
      </w:r>
    </w:p>
    <w:p w14:paraId="72F46F6F" w14:textId="0E8760FE" w:rsidR="00276EA7" w:rsidRDefault="001D6D0F" w:rsidP="003D2AC1">
      <w:r>
        <w:t xml:space="preserve">We </w:t>
      </w:r>
      <w:r w:rsidR="00721BA4">
        <w:t xml:space="preserve">note </w:t>
      </w:r>
      <w:r w:rsidR="00E42573">
        <w:t>Master Plumbers’ s</w:t>
      </w:r>
      <w:r w:rsidR="00DB6D3A">
        <w:t>ubmission</w:t>
      </w:r>
      <w:r w:rsidR="00E42573">
        <w:t xml:space="preserve"> </w:t>
      </w:r>
      <w:r w:rsidR="007C74E3">
        <w:t xml:space="preserve">that </w:t>
      </w:r>
      <w:r w:rsidR="00F57378">
        <w:t xml:space="preserve">hydrogen, biogas and synthetic methane </w:t>
      </w:r>
      <w:r w:rsidR="007C672A">
        <w:t xml:space="preserve">may </w:t>
      </w:r>
      <w:r w:rsidR="00057933">
        <w:t>have</w:t>
      </w:r>
      <w:r w:rsidR="00F57378">
        <w:t xml:space="preserve"> the potential to play a major role </w:t>
      </w:r>
      <w:r w:rsidR="007D1849">
        <w:t>in residential and commercial gas use</w:t>
      </w:r>
      <w:r w:rsidR="000B4722">
        <w:t xml:space="preserve">. </w:t>
      </w:r>
      <w:r w:rsidR="007C672A">
        <w:t xml:space="preserve">However, we </w:t>
      </w:r>
      <w:r w:rsidR="009768AE">
        <w:t xml:space="preserve">consider there </w:t>
      </w:r>
      <w:r w:rsidR="00C35521">
        <w:t>is</w:t>
      </w:r>
      <w:r w:rsidR="009768AE">
        <w:t xml:space="preserve"> great</w:t>
      </w:r>
      <w:r w:rsidR="00935EF5">
        <w:t xml:space="preserve"> uncertainty about </w:t>
      </w:r>
      <w:r w:rsidR="007C672A">
        <w:t>t</w:t>
      </w:r>
      <w:r w:rsidR="003D2AC1" w:rsidRPr="003D2AC1">
        <w:t xml:space="preserve">he large-scale substitution of </w:t>
      </w:r>
      <w:r w:rsidR="00486E72">
        <w:t>renewable hydrogen and biomethane</w:t>
      </w:r>
      <w:r w:rsidR="003D2AC1" w:rsidRPr="003D2AC1">
        <w:t xml:space="preserve"> for natural gas</w:t>
      </w:r>
      <w:r w:rsidR="00075D8E">
        <w:t xml:space="preserve">, particularly given the </w:t>
      </w:r>
      <w:r w:rsidR="003D2AC1" w:rsidRPr="003D2AC1">
        <w:t>economic, technical, and logistical constraints</w:t>
      </w:r>
      <w:r w:rsidR="001C0403">
        <w:t xml:space="preserve">. </w:t>
      </w:r>
      <w:r w:rsidR="00C576BB">
        <w:t xml:space="preserve">AEMO </w:t>
      </w:r>
      <w:r w:rsidR="007D63D0">
        <w:t xml:space="preserve">does not expect </w:t>
      </w:r>
      <w:r w:rsidR="003C4150">
        <w:t xml:space="preserve">these distributed supply resources to produce significant volumes in the </w:t>
      </w:r>
      <w:r w:rsidR="00F629D8">
        <w:t>upcoming</w:t>
      </w:r>
      <w:r w:rsidR="003C4150">
        <w:t xml:space="preserve"> years. </w:t>
      </w:r>
      <w:r w:rsidR="00C576BB">
        <w:t>AEMO</w:t>
      </w:r>
      <w:r w:rsidR="00BD364B">
        <w:t xml:space="preserve"> and industry</w:t>
      </w:r>
      <w:r w:rsidR="009F7F9E">
        <w:t xml:space="preserve"> expect d</w:t>
      </w:r>
      <w:r w:rsidR="00277F67">
        <w:t xml:space="preserve">emand for hydrogen or biomethane </w:t>
      </w:r>
      <w:r w:rsidR="009F7F9E">
        <w:t>to be focused on hard-to-electrify and high-temperature applications.</w:t>
      </w:r>
      <w:r w:rsidR="009F7F9E">
        <w:rPr>
          <w:rStyle w:val="FootnoteReference"/>
        </w:rPr>
        <w:footnoteReference w:id="22"/>
      </w:r>
    </w:p>
    <w:p w14:paraId="56055089" w14:textId="492C38B5" w:rsidR="00A876C6" w:rsidRDefault="004A7113" w:rsidP="003D2AC1">
      <w:r>
        <w:t>In making this decision, we have also considered the e</w:t>
      </w:r>
      <w:r w:rsidR="004E69E3" w:rsidRPr="004E69E3">
        <w:t>xtensive international research</w:t>
      </w:r>
      <w:r w:rsidR="009F4606">
        <w:t xml:space="preserve"> that</w:t>
      </w:r>
      <w:r w:rsidR="004E69E3" w:rsidRPr="004E69E3">
        <w:t xml:space="preserve"> suggests that electrification is often a </w:t>
      </w:r>
      <w:r w:rsidR="00721BA4">
        <w:t>more appropriate</w:t>
      </w:r>
      <w:r w:rsidR="00721BA4" w:rsidRPr="004E69E3">
        <w:t xml:space="preserve"> </w:t>
      </w:r>
      <w:r w:rsidR="004E69E3" w:rsidRPr="004E69E3">
        <w:t>choice to hydrogen, especially for residential and commercial buildings.</w:t>
      </w:r>
      <w:r w:rsidR="00C00DF7">
        <w:rPr>
          <w:rStyle w:val="FootnoteReference"/>
        </w:rPr>
        <w:footnoteReference w:id="23"/>
      </w:r>
      <w:r w:rsidR="0073613E">
        <w:t xml:space="preserve"> </w:t>
      </w:r>
      <w:r w:rsidR="00815B89">
        <w:t xml:space="preserve">Biomethane is currently available in limited quantities </w:t>
      </w:r>
      <w:r w:rsidR="00010ED3">
        <w:t xml:space="preserve">and is </w:t>
      </w:r>
      <w:r w:rsidR="00010ED3">
        <w:lastRenderedPageBreak/>
        <w:t xml:space="preserve">unlikely to </w:t>
      </w:r>
      <w:r w:rsidR="000B3888">
        <w:t>meet Victoria’s natural gas demand.</w:t>
      </w:r>
      <w:r w:rsidR="006929D3">
        <w:rPr>
          <w:rStyle w:val="FootnoteReference"/>
        </w:rPr>
        <w:footnoteReference w:id="24"/>
      </w:r>
      <w:r w:rsidR="009B25CA">
        <w:t xml:space="preserve"> </w:t>
      </w:r>
      <w:r w:rsidR="00810B3C">
        <w:t xml:space="preserve">The Victorian </w:t>
      </w:r>
      <w:r w:rsidR="00F87670">
        <w:t>G</w:t>
      </w:r>
      <w:r w:rsidR="00810B3C">
        <w:t>ov</w:t>
      </w:r>
      <w:r w:rsidR="0059255F">
        <w:t>ernment</w:t>
      </w:r>
      <w:r w:rsidR="00263CAC">
        <w:t xml:space="preserve"> has also recently</w:t>
      </w:r>
      <w:r w:rsidR="0059255F">
        <w:t xml:space="preserve"> </w:t>
      </w:r>
      <w:r w:rsidR="00E11DD5">
        <w:t>consult</w:t>
      </w:r>
      <w:r w:rsidR="00263CAC">
        <w:t>ed</w:t>
      </w:r>
      <w:r w:rsidR="00E11DD5">
        <w:t xml:space="preserve"> on </w:t>
      </w:r>
      <w:r w:rsidR="00263CAC">
        <w:t xml:space="preserve">future uses of </w:t>
      </w:r>
      <w:r w:rsidR="00E11DD5">
        <w:t>renewable gas</w:t>
      </w:r>
      <w:r w:rsidR="00263CAC">
        <w:t>. It</w:t>
      </w:r>
      <w:r w:rsidR="00E11DD5">
        <w:t xml:space="preserve"> emphasise</w:t>
      </w:r>
      <w:r w:rsidR="009F4606">
        <w:t>d</w:t>
      </w:r>
      <w:r w:rsidR="00E11DD5">
        <w:t xml:space="preserve"> that renewable gas</w:t>
      </w:r>
      <w:r w:rsidR="005223D2">
        <w:t>es are</w:t>
      </w:r>
      <w:r w:rsidR="00E11DD5">
        <w:t xml:space="preserve"> unlikely to have a role in residential and most commercial buildings and </w:t>
      </w:r>
      <w:r w:rsidR="009B0FDB">
        <w:t xml:space="preserve">should be reserved for the </w:t>
      </w:r>
      <w:r w:rsidR="005223D2">
        <w:t xml:space="preserve">hard-to-abate </w:t>
      </w:r>
      <w:r w:rsidR="009B0FDB">
        <w:t>industrial sector.</w:t>
      </w:r>
      <w:r w:rsidR="009B0FDB">
        <w:rPr>
          <w:rStyle w:val="FootnoteReference"/>
        </w:rPr>
        <w:footnoteReference w:id="25"/>
      </w:r>
    </w:p>
    <w:p w14:paraId="35F9F8BB" w14:textId="5590CA88" w:rsidR="004A0A26" w:rsidRDefault="00143213" w:rsidP="003D2AC1">
      <w:r>
        <w:t>Relevantly</w:t>
      </w:r>
      <w:r w:rsidR="00B55C99">
        <w:t xml:space="preserve">, </w:t>
      </w:r>
      <w:r w:rsidR="003D15A1">
        <w:t xml:space="preserve">renewable gas connections </w:t>
      </w:r>
      <w:r>
        <w:t>will</w:t>
      </w:r>
      <w:r w:rsidR="003D15A1">
        <w:t xml:space="preserve"> </w:t>
      </w:r>
      <w:r w:rsidR="00F03CAF">
        <w:t xml:space="preserve">still </w:t>
      </w:r>
      <w:r w:rsidR="003D15A1">
        <w:t xml:space="preserve">be possible under the new connections framework. </w:t>
      </w:r>
      <w:r w:rsidR="006C70DA">
        <w:t xml:space="preserve">The new code of practice </w:t>
      </w:r>
      <w:r w:rsidR="00550A89">
        <w:t>will</w:t>
      </w:r>
      <w:r w:rsidR="006C70DA">
        <w:t xml:space="preserve"> </w:t>
      </w:r>
      <w:r w:rsidR="006864A2">
        <w:t>remove</w:t>
      </w:r>
      <w:r w:rsidR="006C70DA">
        <w:t xml:space="preserve"> any technical or regulatory barriers</w:t>
      </w:r>
      <w:r w:rsidR="00CE28FB">
        <w:t xml:space="preserve"> for such connections</w:t>
      </w:r>
      <w:r w:rsidR="006C70DA">
        <w:t xml:space="preserve">. </w:t>
      </w:r>
      <w:r w:rsidR="00464D3B">
        <w:t>However, i</w:t>
      </w:r>
      <w:r w:rsidR="00B71E1F">
        <w:t xml:space="preserve">t </w:t>
      </w:r>
      <w:r w:rsidR="00464D3B">
        <w:t>will</w:t>
      </w:r>
      <w:r w:rsidR="00E110A7">
        <w:t xml:space="preserve"> </w:t>
      </w:r>
      <w:r w:rsidR="00721BA4">
        <w:t>consider</w:t>
      </w:r>
      <w:r w:rsidR="007029E1">
        <w:t xml:space="preserve"> the</w:t>
      </w:r>
      <w:r w:rsidR="006C70DA">
        <w:t xml:space="preserve"> uncertainties about </w:t>
      </w:r>
      <w:r w:rsidR="00510D5F">
        <w:t>the costs and the</w:t>
      </w:r>
      <w:r w:rsidR="00F23209">
        <w:t xml:space="preserve"> timely</w:t>
      </w:r>
      <w:r w:rsidR="00510D5F">
        <w:t xml:space="preserve"> development of 100 per cent renewable gas supply </w:t>
      </w:r>
      <w:r w:rsidR="00F23209">
        <w:t>as a viable and safe product for customers</w:t>
      </w:r>
      <w:r w:rsidR="007029E1">
        <w:t xml:space="preserve">. </w:t>
      </w:r>
      <w:r w:rsidR="00E74CCF">
        <w:t>Accordingly, o</w:t>
      </w:r>
      <w:r w:rsidR="00283223">
        <w:t xml:space="preserve">ur final decision </w:t>
      </w:r>
      <w:r w:rsidR="00861B58">
        <w:t xml:space="preserve">removes the inefficient obligation to </w:t>
      </w:r>
      <w:r w:rsidR="009D201A">
        <w:t>extend</w:t>
      </w:r>
      <w:r w:rsidR="008976E6">
        <w:t xml:space="preserve"> the gas network</w:t>
      </w:r>
      <w:r w:rsidR="00AD6F90">
        <w:t>.</w:t>
      </w:r>
    </w:p>
    <w:p w14:paraId="57D2E54B" w14:textId="4EFD5537" w:rsidR="00447837" w:rsidRDefault="0074789F" w:rsidP="003D2AC1">
      <w:r>
        <w:t xml:space="preserve">The new code of practice will </w:t>
      </w:r>
      <w:r w:rsidR="00283223">
        <w:t xml:space="preserve">limit the obligation </w:t>
      </w:r>
      <w:r w:rsidR="00F03CAF">
        <w:t xml:space="preserve">to connect to where there is minimal or no extension or augmentation to </w:t>
      </w:r>
      <w:r w:rsidR="00CB195F">
        <w:t>distribution pipelines</w:t>
      </w:r>
      <w:r>
        <w:t>.</w:t>
      </w:r>
      <w:r w:rsidR="004A0A26">
        <w:t xml:space="preserve"> Extensions will still be allowed, if permitted under planning regulations and </w:t>
      </w:r>
      <w:r w:rsidR="00855742">
        <w:t>considered economically viable by new customers.</w:t>
      </w:r>
    </w:p>
    <w:p w14:paraId="7A4E58E0" w14:textId="77777777" w:rsidR="00905FE6" w:rsidRDefault="009E63E0" w:rsidP="003D2AC1">
      <w:r>
        <w:t xml:space="preserve">We </w:t>
      </w:r>
      <w:r w:rsidR="007E0753">
        <w:t xml:space="preserve">note Origin’s </w:t>
      </w:r>
      <w:r w:rsidR="00FC437B">
        <w:t xml:space="preserve">suggestion that the code </w:t>
      </w:r>
      <w:r w:rsidR="00F51602">
        <w:t>of practice</w:t>
      </w:r>
      <w:r w:rsidR="00FC437B">
        <w:t xml:space="preserve"> should provide guidance on what </w:t>
      </w:r>
      <w:r w:rsidR="00E36AD0">
        <w:t>is</w:t>
      </w:r>
      <w:r w:rsidR="00FC437B">
        <w:t xml:space="preserve"> a ‘minimal’ extension or augmentation of the network.</w:t>
      </w:r>
      <w:r w:rsidR="00AC2A31" w:rsidRPr="00AC2A31">
        <w:t xml:space="preserve"> </w:t>
      </w:r>
      <w:r w:rsidR="00431B41">
        <w:t>T</w:t>
      </w:r>
      <w:r w:rsidR="00AC2A31">
        <w:t>he same expression is used in the National Gas Rules and in the National Electricity Rules to define a ‘basic connection service’. This term has long been applied in practice by several distribution networks, and to our knowledge, has not been a source of confusion such that the rules have required further specification.</w:t>
      </w:r>
      <w:r w:rsidR="00AC2A31">
        <w:rPr>
          <w:rStyle w:val="FootnoteReference"/>
        </w:rPr>
        <w:footnoteReference w:id="26"/>
      </w:r>
    </w:p>
    <w:p w14:paraId="07B5F73A" w14:textId="57E15387" w:rsidR="002C4931" w:rsidRDefault="000D246D" w:rsidP="003D2AC1">
      <w:r>
        <w:t>We also</w:t>
      </w:r>
      <w:r w:rsidR="006A35CF">
        <w:t xml:space="preserve"> consider that defining a specific measure for what constitutes ‘minimal’ </w:t>
      </w:r>
      <w:r w:rsidR="00CA76ED">
        <w:t xml:space="preserve">(e.g. </w:t>
      </w:r>
      <w:r w:rsidR="00CE029D">
        <w:t xml:space="preserve">a defined measure such as </w:t>
      </w:r>
      <w:r w:rsidR="00CA76ED">
        <w:t xml:space="preserve">10 metres) </w:t>
      </w:r>
      <w:r w:rsidR="00F36A91">
        <w:t>could lead to inequitable outcomes</w:t>
      </w:r>
      <w:r w:rsidR="00BC73D2">
        <w:t xml:space="preserve"> and difficulties in implementation</w:t>
      </w:r>
      <w:r w:rsidR="00F36A91">
        <w:t>.</w:t>
      </w:r>
      <w:r w:rsidR="00950B09">
        <w:t xml:space="preserve"> </w:t>
      </w:r>
      <w:r w:rsidR="004534C3">
        <w:t xml:space="preserve">For example, two customers </w:t>
      </w:r>
      <w:r w:rsidR="0094419F">
        <w:t xml:space="preserve">may </w:t>
      </w:r>
      <w:r w:rsidR="004534C3">
        <w:t>request a connection to a gas distributor</w:t>
      </w:r>
      <w:r w:rsidR="00C942AB">
        <w:t xml:space="preserve"> where </w:t>
      </w:r>
      <w:r w:rsidR="00F8212C">
        <w:t xml:space="preserve">one property is </w:t>
      </w:r>
      <w:r w:rsidR="00C34B47">
        <w:t>9</w:t>
      </w:r>
      <w:r w:rsidR="00F8212C">
        <w:t xml:space="preserve"> metres away from the distribution pipeline </w:t>
      </w:r>
      <w:r w:rsidR="008F571A">
        <w:t>and</w:t>
      </w:r>
      <w:r w:rsidR="00F8212C">
        <w:t xml:space="preserve"> the other </w:t>
      </w:r>
      <w:r w:rsidR="00B15237">
        <w:t>is 11 metres</w:t>
      </w:r>
      <w:r w:rsidR="0094419F">
        <w:t xml:space="preserve"> away. In this </w:t>
      </w:r>
      <w:r w:rsidR="00C34B47">
        <w:t>scenario</w:t>
      </w:r>
      <w:r w:rsidR="0094419F">
        <w:t>, the gas distributor would be required to connect the first customer but not the second</w:t>
      </w:r>
      <w:r w:rsidR="00730D1D">
        <w:t>, which could create a perceived inequity</w:t>
      </w:r>
      <w:r w:rsidR="0094419F">
        <w:t>.</w:t>
      </w:r>
    </w:p>
    <w:p w14:paraId="28903DF8" w14:textId="419080FF" w:rsidR="005A415E" w:rsidRPr="005A415E" w:rsidRDefault="008763FE" w:rsidP="00164A15">
      <w:pPr>
        <w:pStyle w:val="Heading2"/>
      </w:pPr>
      <w:bookmarkStart w:id="39" w:name="_Upfront_charges_for"/>
      <w:bookmarkStart w:id="40" w:name="_Toc149050598"/>
      <w:bookmarkStart w:id="41" w:name="_Toc165409366"/>
      <w:bookmarkEnd w:id="39"/>
      <w:r>
        <w:lastRenderedPageBreak/>
        <w:t>Upfront charges for</w:t>
      </w:r>
      <w:r w:rsidR="00CE51DC">
        <w:t xml:space="preserve"> n</w:t>
      </w:r>
      <w:r w:rsidR="005A415E">
        <w:t>ew gas connections</w:t>
      </w:r>
      <w:bookmarkEnd w:id="40"/>
      <w:bookmarkEnd w:id="41"/>
    </w:p>
    <w:p w14:paraId="3FED2894" w14:textId="77777777" w:rsidR="008763FE" w:rsidRDefault="008763FE" w:rsidP="008763FE">
      <w:pPr>
        <w:pStyle w:val="Heading3"/>
      </w:pPr>
      <w:r>
        <w:t>Our draft decision</w:t>
      </w:r>
    </w:p>
    <w:p w14:paraId="2388E69C" w14:textId="5E1589AB" w:rsidR="0050611C" w:rsidRDefault="00A36EA0" w:rsidP="0050611C">
      <w:r>
        <w:t>Our draft decision proposed to require</w:t>
      </w:r>
      <w:r w:rsidR="00A72EE4">
        <w:t xml:space="preserve"> a</w:t>
      </w:r>
      <w:r w:rsidR="00D0597F">
        <w:t xml:space="preserve"> gas distributor to charge </w:t>
      </w:r>
      <w:r w:rsidR="00BE125B">
        <w:t xml:space="preserve">a </w:t>
      </w:r>
      <w:r w:rsidR="00D0597F">
        <w:t xml:space="preserve">new customer the full costs of </w:t>
      </w:r>
      <w:r w:rsidR="00BE125B">
        <w:t xml:space="preserve">a </w:t>
      </w:r>
      <w:r w:rsidR="00D0597F">
        <w:t>new connection upfront.</w:t>
      </w:r>
      <w:r w:rsidR="0050611C" w:rsidRPr="0050611C">
        <w:t xml:space="preserve"> </w:t>
      </w:r>
      <w:r w:rsidR="0050611C">
        <w:t>This aimed</w:t>
      </w:r>
      <w:r w:rsidR="007520B2">
        <w:t xml:space="preserve"> to</w:t>
      </w:r>
      <w:r w:rsidR="0050611C">
        <w:t xml:space="preserve"> </w:t>
      </w:r>
      <w:r w:rsidR="00493950">
        <w:t xml:space="preserve">bring </w:t>
      </w:r>
      <w:r w:rsidR="007C4B82">
        <w:t>the experience of</w:t>
      </w:r>
      <w:r w:rsidR="004242FB">
        <w:t xml:space="preserve"> </w:t>
      </w:r>
      <w:r w:rsidR="00C90633">
        <w:t xml:space="preserve">a </w:t>
      </w:r>
      <w:r w:rsidR="004242FB">
        <w:t xml:space="preserve">customer connecting to </w:t>
      </w:r>
      <w:r w:rsidR="00C90633">
        <w:t xml:space="preserve">the </w:t>
      </w:r>
      <w:r w:rsidR="007C4B82">
        <w:t xml:space="preserve">gas network </w:t>
      </w:r>
      <w:r w:rsidR="00493950">
        <w:t xml:space="preserve">in line </w:t>
      </w:r>
      <w:r w:rsidR="007C4B82">
        <w:t>with that of connecting to electricity and water networks, where</w:t>
      </w:r>
      <w:r w:rsidR="00C90633">
        <w:t xml:space="preserve"> </w:t>
      </w:r>
      <w:r w:rsidR="00F364B2">
        <w:t>an upfront contribution</w:t>
      </w:r>
      <w:r w:rsidR="00063E4D">
        <w:t xml:space="preserve"> is </w:t>
      </w:r>
      <w:r w:rsidR="00740DDE">
        <w:t xml:space="preserve">normally </w:t>
      </w:r>
      <w:r w:rsidR="00063E4D">
        <w:t>expected</w:t>
      </w:r>
      <w:r w:rsidR="00F364B2">
        <w:t>.</w:t>
      </w:r>
      <w:r w:rsidR="00490917">
        <w:t xml:space="preserve"> It also</w:t>
      </w:r>
      <w:r w:rsidR="00493950">
        <w:t xml:space="preserve"> intended to</w:t>
      </w:r>
      <w:r w:rsidR="00C90633">
        <w:t xml:space="preserve"> </w:t>
      </w:r>
      <w:r w:rsidR="0050611C">
        <w:t>correct current over-incentives for distributors and customers to establish new gas connections.</w:t>
      </w:r>
    </w:p>
    <w:p w14:paraId="1F6E6057" w14:textId="22106E21" w:rsidR="0050611C" w:rsidRDefault="005C4D1D" w:rsidP="008763FE">
      <w:r>
        <w:t>The current code of practice requires a gas distributor to undertake an ‘economic feasibility test’ on each new connection, to determine whether an upfront contribution is required from the new customer. This has resulted in most new residential connections requiring no upfront charges</w:t>
      </w:r>
      <w:r w:rsidR="00C56153">
        <w:t>, as t</w:t>
      </w:r>
      <w:r>
        <w:t xml:space="preserve">he cost of the connection would be recovered from all customers. </w:t>
      </w:r>
      <w:r w:rsidR="0050611C">
        <w:t>This is not the case for new electricity and water connections in Victoria, where the customer would usually pay some of the costs for the installation of new assets upfront.</w:t>
      </w:r>
      <w:r w:rsidR="00DC11DC">
        <w:rPr>
          <w:rStyle w:val="FootnoteReference"/>
        </w:rPr>
        <w:footnoteReference w:id="27"/>
      </w:r>
      <w:r w:rsidR="0050611C">
        <w:t xml:space="preserve"> </w:t>
      </w:r>
    </w:p>
    <w:p w14:paraId="7E88E842" w14:textId="3C7995A3" w:rsidR="00A36FD3" w:rsidRDefault="00622172" w:rsidP="008763FE">
      <w:r>
        <w:t xml:space="preserve">Under </w:t>
      </w:r>
      <w:r w:rsidR="000E29FB">
        <w:t>our draft decision, we p</w:t>
      </w:r>
      <w:r>
        <w:t xml:space="preserve">roposed </w:t>
      </w:r>
      <w:r w:rsidR="000E29FB">
        <w:t>that</w:t>
      </w:r>
      <w:r>
        <w:t xml:space="preserve"> </w:t>
      </w:r>
      <w:r w:rsidR="00A72EE4">
        <w:t xml:space="preserve">a </w:t>
      </w:r>
      <w:r>
        <w:t>g</w:t>
      </w:r>
      <w:r w:rsidR="00915AB0">
        <w:t xml:space="preserve">as distributor </w:t>
      </w:r>
      <w:r>
        <w:t xml:space="preserve">charge </w:t>
      </w:r>
      <w:r w:rsidR="00A72EE4">
        <w:t xml:space="preserve">a </w:t>
      </w:r>
      <w:r w:rsidR="00EF594A">
        <w:t>customer who request</w:t>
      </w:r>
      <w:r w:rsidR="00A72EE4">
        <w:t>s</w:t>
      </w:r>
      <w:r w:rsidR="00EF594A">
        <w:t xml:space="preserve"> a new connection the sum of:</w:t>
      </w:r>
    </w:p>
    <w:p w14:paraId="55F142BB" w14:textId="60894F7F" w:rsidR="00A36FD3" w:rsidRDefault="00EF4EBD" w:rsidP="00A36FD3">
      <w:pPr>
        <w:pStyle w:val="ListBullet"/>
      </w:pPr>
      <w:r>
        <w:t>the cost of purchasing and installing dedicated assets to that customer</w:t>
      </w:r>
    </w:p>
    <w:p w14:paraId="18C0589E" w14:textId="6C53625C" w:rsidR="00EF4EBD" w:rsidRDefault="00EF4EBD" w:rsidP="00A36FD3">
      <w:pPr>
        <w:pStyle w:val="ListBullet"/>
      </w:pPr>
      <w:r>
        <w:t>the cost of purchasing and installing any upstream assets required to support the additional load from a new customer.</w:t>
      </w:r>
    </w:p>
    <w:p w14:paraId="63300CEC" w14:textId="57422233" w:rsidR="008763FE" w:rsidRDefault="00C36D73" w:rsidP="008763FE">
      <w:r w:rsidRPr="00C36D73">
        <w:t>We proposed that the new rules for connection charges should apply from 1 January 2025</w:t>
      </w:r>
      <w:r w:rsidR="00DE229C">
        <w:t>.</w:t>
      </w:r>
    </w:p>
    <w:p w14:paraId="456CA0C3" w14:textId="77777777" w:rsidR="008763FE" w:rsidRDefault="008763FE" w:rsidP="008763FE">
      <w:pPr>
        <w:pStyle w:val="Heading3"/>
      </w:pPr>
      <w:r>
        <w:t>Stakeholder feedback</w:t>
      </w:r>
    </w:p>
    <w:p w14:paraId="7360294F" w14:textId="41D4C4B1" w:rsidR="008763FE" w:rsidRDefault="00905E77" w:rsidP="008763FE">
      <w:r>
        <w:t xml:space="preserve">All stakeholders </w:t>
      </w:r>
      <w:r w:rsidR="006C688F">
        <w:t>support</w:t>
      </w:r>
      <w:r>
        <w:t>ed</w:t>
      </w:r>
      <w:r w:rsidR="006C688F">
        <w:t xml:space="preserve"> </w:t>
      </w:r>
      <w:r w:rsidR="00453F83">
        <w:t>introduc</w:t>
      </w:r>
      <w:r>
        <w:t xml:space="preserve">ing </w:t>
      </w:r>
      <w:r w:rsidR="00E65584">
        <w:t xml:space="preserve">upfront charges for new </w:t>
      </w:r>
      <w:r w:rsidR="00551954">
        <w:t>connections</w:t>
      </w:r>
      <w:r>
        <w:t>,</w:t>
      </w:r>
      <w:r w:rsidR="00AA7FA6">
        <w:t xml:space="preserve"> </w:t>
      </w:r>
      <w:r w:rsidR="00BB5739">
        <w:t xml:space="preserve">except </w:t>
      </w:r>
      <w:r w:rsidR="00F34DA9">
        <w:t>AGIG</w:t>
      </w:r>
      <w:r w:rsidR="00EA1E3F">
        <w:t>, AusNet</w:t>
      </w:r>
      <w:r w:rsidR="00E64025">
        <w:t>, the Housing Industry Association</w:t>
      </w:r>
      <w:r w:rsidR="00F34DA9">
        <w:t xml:space="preserve"> </w:t>
      </w:r>
      <w:r w:rsidR="00BB5739">
        <w:t xml:space="preserve">and </w:t>
      </w:r>
      <w:r w:rsidR="00E64025">
        <w:t>Master Plumbers.</w:t>
      </w:r>
      <w:r w:rsidR="00E64025">
        <w:rPr>
          <w:rStyle w:val="FootnoteReference"/>
        </w:rPr>
        <w:footnoteReference w:id="28"/>
      </w:r>
    </w:p>
    <w:p w14:paraId="23A8C55B" w14:textId="4787523C" w:rsidR="00E560C5" w:rsidRDefault="00C704EA" w:rsidP="008763FE">
      <w:r>
        <w:lastRenderedPageBreak/>
        <w:t>Community and climate action groups supported the draft decision</w:t>
      </w:r>
      <w:r w:rsidR="004F72BF">
        <w:t xml:space="preserve"> and </w:t>
      </w:r>
      <w:r w:rsidR="008A5494">
        <w:t xml:space="preserve">considered </w:t>
      </w:r>
      <w:r w:rsidR="004F72BF">
        <w:t xml:space="preserve">that the </w:t>
      </w:r>
      <w:r w:rsidR="003C25CD">
        <w:t xml:space="preserve">introduction of upfront charges should </w:t>
      </w:r>
      <w:r w:rsidR="00634913">
        <w:t>begin earlier</w:t>
      </w:r>
      <w:r w:rsidR="00D060E1">
        <w:t>.</w:t>
      </w:r>
      <w:r w:rsidR="00521738">
        <w:rPr>
          <w:rStyle w:val="FootnoteReference"/>
        </w:rPr>
        <w:footnoteReference w:id="29"/>
      </w:r>
      <w:r w:rsidR="00D060E1">
        <w:t xml:space="preserve"> </w:t>
      </w:r>
      <w:r w:rsidR="00E560C5">
        <w:t>Their submissions included the following suggestions:</w:t>
      </w:r>
    </w:p>
    <w:p w14:paraId="49FBD569" w14:textId="28EBFFB4" w:rsidR="00AA7FA6" w:rsidRDefault="00A700D6" w:rsidP="00E560C5">
      <w:pPr>
        <w:pStyle w:val="ListBullet"/>
      </w:pPr>
      <w:r>
        <w:t xml:space="preserve">Upfront connection charges should </w:t>
      </w:r>
      <w:r w:rsidR="008D0213">
        <w:t>commence earlier</w:t>
      </w:r>
      <w:r w:rsidR="00792070">
        <w:t>,</w:t>
      </w:r>
      <w:r w:rsidR="00793C58">
        <w:t xml:space="preserve"> on 1 July 2024.</w:t>
      </w:r>
      <w:r w:rsidR="00793C58">
        <w:rPr>
          <w:rStyle w:val="FootnoteReference"/>
        </w:rPr>
        <w:footnoteReference w:id="30"/>
      </w:r>
    </w:p>
    <w:p w14:paraId="370917A8" w14:textId="1FA1AAC4" w:rsidR="00872915" w:rsidRDefault="00872915" w:rsidP="00E560C5">
      <w:pPr>
        <w:pStyle w:val="ListBullet"/>
      </w:pPr>
      <w:r>
        <w:t>A</w:t>
      </w:r>
      <w:r w:rsidR="00706488">
        <w:t>n initial</w:t>
      </w:r>
      <w:r>
        <w:t xml:space="preserve"> minimum charge could be set</w:t>
      </w:r>
      <w:r w:rsidR="006D20EC">
        <w:t xml:space="preserve"> </w:t>
      </w:r>
      <w:r w:rsidR="00F37F40">
        <w:t>to</w:t>
      </w:r>
      <w:r w:rsidR="00FC438F">
        <w:t xml:space="preserve"> </w:t>
      </w:r>
      <w:r w:rsidR="00AA1133">
        <w:t>expedite implementation.</w:t>
      </w:r>
      <w:r w:rsidR="00C7331C">
        <w:rPr>
          <w:rStyle w:val="FootnoteReference"/>
        </w:rPr>
        <w:footnoteReference w:id="31"/>
      </w:r>
    </w:p>
    <w:p w14:paraId="7CDB68AB" w14:textId="3493E95C" w:rsidR="00F725DC" w:rsidRDefault="0084781A" w:rsidP="00E560C5">
      <w:pPr>
        <w:pStyle w:val="ListBullet"/>
      </w:pPr>
      <w:r>
        <w:t>The commission should reserve the power to prescribe the method to calculate charges.</w:t>
      </w:r>
      <w:r>
        <w:rPr>
          <w:rStyle w:val="FootnoteReference"/>
        </w:rPr>
        <w:footnoteReference w:id="32"/>
      </w:r>
    </w:p>
    <w:p w14:paraId="67DFFFFE" w14:textId="2C98D55C" w:rsidR="006C688F" w:rsidRDefault="0062183F" w:rsidP="008763FE">
      <w:r>
        <w:t>Gas retailers</w:t>
      </w:r>
      <w:r w:rsidR="003A6AF1">
        <w:t xml:space="preserve"> supported </w:t>
      </w:r>
      <w:r w:rsidR="00156D66">
        <w:t>the introduction of upfront charges</w:t>
      </w:r>
      <w:r w:rsidR="00377997">
        <w:t>. Most</w:t>
      </w:r>
      <w:r w:rsidR="009D71F5">
        <w:t xml:space="preserve"> agreed with</w:t>
      </w:r>
      <w:r w:rsidR="00156D66">
        <w:t xml:space="preserve"> the proposed implementation date of 1 January 2025</w:t>
      </w:r>
      <w:r w:rsidR="00993312">
        <w:t xml:space="preserve">. However, </w:t>
      </w:r>
      <w:r w:rsidR="000D18ED">
        <w:t>AGL</w:t>
      </w:r>
      <w:r w:rsidR="0071375D">
        <w:t xml:space="preserve"> </w:t>
      </w:r>
      <w:r w:rsidR="009D71F5">
        <w:t>suggest</w:t>
      </w:r>
      <w:r w:rsidR="00993312">
        <w:t>ed</w:t>
      </w:r>
      <w:r w:rsidR="007A75E2">
        <w:t xml:space="preserve"> an implementation date of</w:t>
      </w:r>
      <w:r w:rsidR="009D71F5">
        <w:t xml:space="preserve"> </w:t>
      </w:r>
      <w:r w:rsidR="000E09D6">
        <w:t>1 July 2025 to align with financial years and internal system processes, minimising</w:t>
      </w:r>
      <w:r w:rsidR="00740DDE">
        <w:t xml:space="preserve"> the</w:t>
      </w:r>
      <w:r w:rsidR="000E09D6">
        <w:t xml:space="preserve"> implementation burden on industry.</w:t>
      </w:r>
      <w:r w:rsidR="000E09D6">
        <w:rPr>
          <w:rStyle w:val="FootnoteReference"/>
        </w:rPr>
        <w:footnoteReference w:id="33"/>
      </w:r>
      <w:r w:rsidR="00F36FEC">
        <w:t xml:space="preserve"> AGL also recommended </w:t>
      </w:r>
      <w:r w:rsidR="00E94937">
        <w:t>replicating the expe</w:t>
      </w:r>
      <w:r w:rsidR="00E01A76">
        <w:t xml:space="preserve">rience of customers in the electricity sector, where there are set price ranges listed publicly for new </w:t>
      </w:r>
      <w:r w:rsidR="008D3AE9">
        <w:t>connections</w:t>
      </w:r>
      <w:r w:rsidR="00E01A76">
        <w:t>.</w:t>
      </w:r>
      <w:r w:rsidR="00E01A76">
        <w:rPr>
          <w:rStyle w:val="FootnoteReference"/>
        </w:rPr>
        <w:footnoteReference w:id="34"/>
      </w:r>
      <w:r w:rsidR="008D3AE9">
        <w:t xml:space="preserve"> </w:t>
      </w:r>
      <w:r w:rsidR="002460E8">
        <w:t>Momentum</w:t>
      </w:r>
      <w:r w:rsidR="005F4785">
        <w:t xml:space="preserve"> </w:t>
      </w:r>
      <w:r w:rsidR="00E3205A">
        <w:t xml:space="preserve">cautioned against </w:t>
      </w:r>
      <w:r w:rsidR="00541F7A">
        <w:t xml:space="preserve">averaging </w:t>
      </w:r>
      <w:r w:rsidR="00D82EE6">
        <w:t>out to provide a uniform cost for all new gas connections</w:t>
      </w:r>
      <w:r w:rsidR="00172DBB">
        <w:t>. Its view was that</w:t>
      </w:r>
      <w:r w:rsidR="00D82EE6">
        <w:t xml:space="preserve"> this would not act as a deterrence for new gas connections.</w:t>
      </w:r>
      <w:r w:rsidR="00C31822">
        <w:rPr>
          <w:rStyle w:val="FootnoteReference"/>
        </w:rPr>
        <w:footnoteReference w:id="35"/>
      </w:r>
      <w:r w:rsidR="00C95B91">
        <w:t xml:space="preserve"> EnergyAustralia </w:t>
      </w:r>
      <w:r w:rsidR="00376959">
        <w:t xml:space="preserve">similarly recommended </w:t>
      </w:r>
      <w:r w:rsidR="00514F06">
        <w:t xml:space="preserve">treating </w:t>
      </w:r>
      <w:r w:rsidR="00897CF8">
        <w:t xml:space="preserve">the majority of </w:t>
      </w:r>
      <w:r w:rsidR="00514F06">
        <w:t xml:space="preserve">new connections </w:t>
      </w:r>
      <w:r w:rsidR="00897CF8">
        <w:t>as negotiated services</w:t>
      </w:r>
      <w:r w:rsidR="00612F9F">
        <w:t xml:space="preserve">, to limit any cost pass through to existing </w:t>
      </w:r>
      <w:r w:rsidR="00993312">
        <w:t>gas network</w:t>
      </w:r>
      <w:r w:rsidR="00A8595E">
        <w:t xml:space="preserve"> customers.</w:t>
      </w:r>
      <w:r w:rsidR="00A8595E">
        <w:rPr>
          <w:rStyle w:val="FootnoteReference"/>
        </w:rPr>
        <w:footnoteReference w:id="36"/>
      </w:r>
    </w:p>
    <w:p w14:paraId="46B645C2" w14:textId="2C3425FF" w:rsidR="00A447DA" w:rsidRDefault="00124F52" w:rsidP="008763FE">
      <w:r>
        <w:lastRenderedPageBreak/>
        <w:t>Gas Networks Victoria</w:t>
      </w:r>
      <w:r w:rsidR="00ED5BE5">
        <w:t xml:space="preserve"> (</w:t>
      </w:r>
      <w:r w:rsidR="00C07B60">
        <w:t>which operates small gas networks in regional towns</w:t>
      </w:r>
      <w:r w:rsidR="00ED5BE5">
        <w:t>)</w:t>
      </w:r>
      <w:r>
        <w:t xml:space="preserve"> supported the draft decision</w:t>
      </w:r>
      <w:r w:rsidR="00C07B60">
        <w:t>. It stated</w:t>
      </w:r>
      <w:r w:rsidR="005E379D">
        <w:t xml:space="preserve"> that it already charges</w:t>
      </w:r>
      <w:r w:rsidR="000C4AA7">
        <w:t xml:space="preserve"> customers upfront</w:t>
      </w:r>
      <w:r w:rsidR="005E379D">
        <w:t xml:space="preserve"> for new connections and that </w:t>
      </w:r>
      <w:r w:rsidR="00E57F7A">
        <w:t>it wants to ensure charges for new connections can cover all costs incurred.</w:t>
      </w:r>
      <w:r w:rsidR="00E57F7A">
        <w:rPr>
          <w:rStyle w:val="FootnoteReference"/>
        </w:rPr>
        <w:footnoteReference w:id="37"/>
      </w:r>
    </w:p>
    <w:p w14:paraId="4B1DBF0C" w14:textId="2920D3BF" w:rsidR="008763FE" w:rsidRDefault="00A25894" w:rsidP="008763FE">
      <w:r>
        <w:t>AGIG and AusNet</w:t>
      </w:r>
      <w:r w:rsidR="000602A8">
        <w:t xml:space="preserve"> </w:t>
      </w:r>
      <w:r>
        <w:t>opposed the introduction of upfront cha</w:t>
      </w:r>
      <w:r w:rsidR="00A447DA">
        <w:t xml:space="preserve">rges. </w:t>
      </w:r>
      <w:r w:rsidR="00EE33E1">
        <w:t xml:space="preserve">AGIG </w:t>
      </w:r>
      <w:r w:rsidR="00A574E4">
        <w:t xml:space="preserve">submitted </w:t>
      </w:r>
      <w:r w:rsidR="00EE33E1">
        <w:t xml:space="preserve">that </w:t>
      </w:r>
      <w:r w:rsidR="00CF235A">
        <w:t xml:space="preserve">the economic feasibility test </w:t>
      </w:r>
      <w:r w:rsidR="00283625">
        <w:t xml:space="preserve">remains appropriate </w:t>
      </w:r>
      <w:r w:rsidR="006563C4">
        <w:t xml:space="preserve">and </w:t>
      </w:r>
      <w:r w:rsidR="00176D30">
        <w:t xml:space="preserve">that </w:t>
      </w:r>
      <w:r w:rsidR="005843F9">
        <w:t>the proposed upfront charges could lead to adverse consequences such as:</w:t>
      </w:r>
    </w:p>
    <w:p w14:paraId="64BDA31D" w14:textId="6D612DFB" w:rsidR="005843F9" w:rsidRDefault="00AE68B9" w:rsidP="005843F9">
      <w:pPr>
        <w:pStyle w:val="ListBullet"/>
      </w:pPr>
      <w:r>
        <w:t>a potential increase to gas distribution prices</w:t>
      </w:r>
      <w:r w:rsidR="00FA4259">
        <w:t xml:space="preserve"> due to a lower number of future connections</w:t>
      </w:r>
    </w:p>
    <w:p w14:paraId="31609094" w14:textId="0BE6EF2C" w:rsidR="00FA4259" w:rsidRDefault="000B7EF2" w:rsidP="005843F9">
      <w:pPr>
        <w:pStyle w:val="ListBullet"/>
      </w:pPr>
      <w:r>
        <w:t xml:space="preserve">the introduction of cross subsidies, as </w:t>
      </w:r>
      <w:r w:rsidR="00BC5296">
        <w:t xml:space="preserve">new customers could be paying for existing customers’ connection assets through network tariffs </w:t>
      </w:r>
      <w:r w:rsidR="008220B5">
        <w:t xml:space="preserve">in </w:t>
      </w:r>
      <w:r w:rsidR="00BC5296">
        <w:t>addition to the upfront charge</w:t>
      </w:r>
    </w:p>
    <w:p w14:paraId="7D6C256D" w14:textId="3C07A780" w:rsidR="00BC5296" w:rsidRDefault="000F0305" w:rsidP="005843F9">
      <w:pPr>
        <w:pStyle w:val="ListBullet"/>
      </w:pPr>
      <w:r>
        <w:t xml:space="preserve">increased asset stranding risks </w:t>
      </w:r>
      <w:r w:rsidR="008C3427">
        <w:t xml:space="preserve">due to the impact of upfront charges </w:t>
      </w:r>
      <w:r w:rsidR="00012B89">
        <w:t>on inline developments</w:t>
      </w:r>
      <w:r w:rsidR="00B0233C">
        <w:t>.</w:t>
      </w:r>
      <w:r w:rsidR="00AB60EA">
        <w:rPr>
          <w:rStyle w:val="FootnoteReference"/>
        </w:rPr>
        <w:footnoteReference w:id="38"/>
      </w:r>
    </w:p>
    <w:p w14:paraId="4F37193C" w14:textId="052B2817" w:rsidR="008763FE" w:rsidRDefault="006B5DA0" w:rsidP="008763FE">
      <w:r>
        <w:t xml:space="preserve">AGIG also argued that </w:t>
      </w:r>
      <w:r w:rsidR="00662FDB">
        <w:t xml:space="preserve">the draft decision conflicts with </w:t>
      </w:r>
      <w:r w:rsidR="0097160D">
        <w:t xml:space="preserve">the commission’s </w:t>
      </w:r>
      <w:r w:rsidR="00662FDB">
        <w:t xml:space="preserve">objectives and matters </w:t>
      </w:r>
      <w:r w:rsidR="0097160D">
        <w:t xml:space="preserve">it </w:t>
      </w:r>
      <w:r w:rsidR="00662FDB">
        <w:t xml:space="preserve">must </w:t>
      </w:r>
      <w:r w:rsidR="003A7781">
        <w:t>consider</w:t>
      </w:r>
      <w:r w:rsidR="0097160D">
        <w:t xml:space="preserve"> in seeking to achieve its objectives</w:t>
      </w:r>
      <w:r w:rsidR="00662FDB">
        <w:t xml:space="preserve">, including the objective to promote </w:t>
      </w:r>
      <w:r w:rsidR="00E274EE">
        <w:t>a consistent regulatory approach between the gas industry and the electricity industry</w:t>
      </w:r>
      <w:r w:rsidR="005578C9">
        <w:t>.</w:t>
      </w:r>
      <w:r w:rsidR="00D77511">
        <w:t xml:space="preserve"> </w:t>
      </w:r>
      <w:r w:rsidR="00C16AFA">
        <w:t>AGIG</w:t>
      </w:r>
      <w:r w:rsidR="00D46A16">
        <w:t xml:space="preserve"> further stated that </w:t>
      </w:r>
      <w:r w:rsidR="001841DB">
        <w:t>the</w:t>
      </w:r>
      <w:r w:rsidR="00C16AFA">
        <w:t xml:space="preserve"> draft</w:t>
      </w:r>
      <w:r w:rsidR="001841DB">
        <w:t xml:space="preserve"> decision </w:t>
      </w:r>
      <w:r w:rsidR="003F0343">
        <w:t xml:space="preserve">had </w:t>
      </w:r>
      <w:r w:rsidR="00C16AFA">
        <w:t>a narrow focus</w:t>
      </w:r>
      <w:r w:rsidR="003F0343">
        <w:t xml:space="preserve"> o</w:t>
      </w:r>
      <w:r w:rsidR="00C16AFA">
        <w:t>f</w:t>
      </w:r>
      <w:r w:rsidR="003F0343">
        <w:t xml:space="preserve"> </w:t>
      </w:r>
      <w:r w:rsidR="00A765C0">
        <w:t>achieving emissions reduction through electrification of potential gas load</w:t>
      </w:r>
      <w:r w:rsidR="001C44C4">
        <w:t xml:space="preserve">, </w:t>
      </w:r>
      <w:r w:rsidR="00175A00">
        <w:t>favouring one specific technical solution to achieve decarbonisation over others.</w:t>
      </w:r>
      <w:r w:rsidR="00175A00">
        <w:rPr>
          <w:rStyle w:val="FootnoteReference"/>
        </w:rPr>
        <w:footnoteReference w:id="39"/>
      </w:r>
    </w:p>
    <w:p w14:paraId="3DE35235" w14:textId="73559721" w:rsidR="00A83FCE" w:rsidRDefault="00A83FCE" w:rsidP="008763FE">
      <w:r>
        <w:t xml:space="preserve">AusNet </w:t>
      </w:r>
      <w:r w:rsidR="000E52CE">
        <w:t xml:space="preserve">considered that the introduction of large upfront connection charges </w:t>
      </w:r>
      <w:r w:rsidR="009A1927">
        <w:t>is</w:t>
      </w:r>
      <w:r w:rsidR="001146D4">
        <w:t xml:space="preserve"> not warranted at this time and </w:t>
      </w:r>
      <w:r w:rsidR="009A1927">
        <w:t>would be</w:t>
      </w:r>
      <w:r w:rsidR="001146D4">
        <w:t xml:space="preserve"> inconsistent with the transitional arrangements </w:t>
      </w:r>
      <w:r w:rsidR="00A43752">
        <w:t xml:space="preserve">under the Gas Substitution Roadmap. </w:t>
      </w:r>
      <w:r w:rsidR="00C72AD9">
        <w:t xml:space="preserve">It </w:t>
      </w:r>
      <w:r w:rsidR="00146D7A">
        <w:t>argued that</w:t>
      </w:r>
      <w:r w:rsidR="0009383C">
        <w:t xml:space="preserve"> </w:t>
      </w:r>
      <w:r w:rsidR="004545FD">
        <w:t xml:space="preserve">applying upfront charges to </w:t>
      </w:r>
      <w:r w:rsidR="0030076B">
        <w:t>disincentiv</w:t>
      </w:r>
      <w:r w:rsidR="0080240A">
        <w:t>is</w:t>
      </w:r>
      <w:r w:rsidR="0030076B">
        <w:t>e</w:t>
      </w:r>
      <w:r w:rsidR="009B5D2B">
        <w:t xml:space="preserve"> connections to recent developments </w:t>
      </w:r>
      <w:r w:rsidR="00674686">
        <w:t xml:space="preserve">could </w:t>
      </w:r>
      <w:r w:rsidR="00BB3405">
        <w:t>increase asset stranding risk for the existing customer base</w:t>
      </w:r>
      <w:r w:rsidR="008B5D70">
        <w:t>.</w:t>
      </w:r>
      <w:r w:rsidR="00013032">
        <w:t xml:space="preserve"> </w:t>
      </w:r>
      <w:r w:rsidR="001B2FFF">
        <w:t>In AusNet’s view, the economic feasibility test</w:t>
      </w:r>
      <w:r w:rsidR="00FD0104">
        <w:t>,</w:t>
      </w:r>
      <w:r w:rsidR="00E70E36">
        <w:t xml:space="preserve"> with modifications</w:t>
      </w:r>
      <w:r w:rsidR="00FD0104">
        <w:t>,</w:t>
      </w:r>
      <w:r w:rsidR="00E70E36">
        <w:t xml:space="preserve"> wo</w:t>
      </w:r>
      <w:r w:rsidR="0080240A">
        <w:t xml:space="preserve">uld </w:t>
      </w:r>
      <w:r w:rsidR="00E70E36">
        <w:t>remain appropriate</w:t>
      </w:r>
      <w:r w:rsidR="000707EC">
        <w:t xml:space="preserve"> to manage the speed of the transition off gas.</w:t>
      </w:r>
      <w:r w:rsidR="00832984">
        <w:rPr>
          <w:rStyle w:val="FootnoteReference"/>
        </w:rPr>
        <w:footnoteReference w:id="40"/>
      </w:r>
    </w:p>
    <w:p w14:paraId="1EE2A20F" w14:textId="4268A478" w:rsidR="00FD0104" w:rsidRDefault="00FD0104" w:rsidP="008763FE">
      <w:r>
        <w:t xml:space="preserve">Both AGIG and AusNet </w:t>
      </w:r>
      <w:r w:rsidR="00B71F00">
        <w:t xml:space="preserve">also </w:t>
      </w:r>
      <w:r w:rsidR="00341017">
        <w:t xml:space="preserve">claimed that </w:t>
      </w:r>
      <w:r w:rsidR="009A6897">
        <w:t xml:space="preserve">the requirement to charge </w:t>
      </w:r>
      <w:r w:rsidR="00AD61A7">
        <w:t>connection fee</w:t>
      </w:r>
      <w:r w:rsidR="00A634D8">
        <w:t xml:space="preserve">s </w:t>
      </w:r>
      <w:r w:rsidR="00AD61A7">
        <w:t xml:space="preserve">upfront </w:t>
      </w:r>
      <w:r w:rsidR="00A634D8">
        <w:t xml:space="preserve">from 1 January 2025 would be challenging. </w:t>
      </w:r>
      <w:r w:rsidR="009F0372">
        <w:t xml:space="preserve">They </w:t>
      </w:r>
      <w:r w:rsidR="00C32FAE">
        <w:t>suggest</w:t>
      </w:r>
      <w:r w:rsidR="00AC2D38">
        <w:t xml:space="preserve">ed they would </w:t>
      </w:r>
      <w:r w:rsidR="00825974">
        <w:t xml:space="preserve">have </w:t>
      </w:r>
      <w:r w:rsidR="00AC2D38">
        <w:t xml:space="preserve">to assess the </w:t>
      </w:r>
      <w:r w:rsidR="00825974">
        <w:t>need for variations to existing access arrangements</w:t>
      </w:r>
      <w:r w:rsidR="002B0C9A">
        <w:t xml:space="preserve"> and potentially </w:t>
      </w:r>
      <w:r w:rsidR="00D65636">
        <w:t xml:space="preserve">introduce </w:t>
      </w:r>
      <w:r w:rsidR="00191CAD">
        <w:t xml:space="preserve">a separate (lower) tariff for </w:t>
      </w:r>
      <w:r w:rsidR="00191CAD">
        <w:lastRenderedPageBreak/>
        <w:t>new customers to recognise the different contributions of new and existing customers to capital recovery.</w:t>
      </w:r>
      <w:r w:rsidR="00EC6F4A">
        <w:rPr>
          <w:rStyle w:val="FootnoteReference"/>
        </w:rPr>
        <w:footnoteReference w:id="41"/>
      </w:r>
      <w:r w:rsidR="007D4861">
        <w:t xml:space="preserve"> </w:t>
      </w:r>
    </w:p>
    <w:p w14:paraId="73CADF02" w14:textId="2689439B" w:rsidR="00E514DC" w:rsidRDefault="00AD61A7" w:rsidP="008763FE">
      <w:r>
        <w:t>In respect to</w:t>
      </w:r>
      <w:r w:rsidR="00E514DC">
        <w:t xml:space="preserve"> the implementation of upfront charges, AGIG </w:t>
      </w:r>
      <w:r w:rsidR="001D13F8">
        <w:t>opposed</w:t>
      </w:r>
      <w:r w:rsidR="00E514DC">
        <w:t xml:space="preserve"> </w:t>
      </w:r>
      <w:r w:rsidR="00A851F7">
        <w:t xml:space="preserve">specifying </w:t>
      </w:r>
      <w:r w:rsidR="00B74FB5">
        <w:t xml:space="preserve">further </w:t>
      </w:r>
      <w:r w:rsidR="00AA219D">
        <w:t>how upfront charges should be calculated</w:t>
      </w:r>
      <w:r w:rsidR="00A851F7">
        <w:t xml:space="preserve">. </w:t>
      </w:r>
      <w:r w:rsidR="00AA219D">
        <w:t xml:space="preserve">AusNet </w:t>
      </w:r>
      <w:r w:rsidR="00C12F71">
        <w:t>considered</w:t>
      </w:r>
      <w:r w:rsidR="008C52C2">
        <w:t xml:space="preserve"> that the proposed drafting could lead to inequitable outcomes </w:t>
      </w:r>
      <w:r w:rsidR="00C12F71">
        <w:t>because</w:t>
      </w:r>
      <w:r w:rsidR="008C52C2">
        <w:t xml:space="preserve"> it d</w:t>
      </w:r>
      <w:r w:rsidR="00A851F7">
        <w:t>id</w:t>
      </w:r>
      <w:r w:rsidR="008C52C2">
        <w:t xml:space="preserve"> not indicate whether </w:t>
      </w:r>
      <w:r w:rsidR="0007439B">
        <w:t>the application of costs is customer specific or an average cost for similar connections</w:t>
      </w:r>
      <w:r w:rsidR="00392F61">
        <w:t>.</w:t>
      </w:r>
      <w:r w:rsidR="00BB3188">
        <w:t xml:space="preserve"> </w:t>
      </w:r>
      <w:r w:rsidR="00D1685F">
        <w:t xml:space="preserve">AusNet suggested </w:t>
      </w:r>
      <w:r w:rsidR="00F1339F">
        <w:t xml:space="preserve">ensuring equity between customers </w:t>
      </w:r>
      <w:r w:rsidR="006E33AB">
        <w:t xml:space="preserve">by </w:t>
      </w:r>
      <w:r w:rsidR="00C9585B">
        <w:t>supporting averaging of costs as appropriate.</w:t>
      </w:r>
      <w:r w:rsidR="00C9585B">
        <w:rPr>
          <w:rStyle w:val="FootnoteReference"/>
        </w:rPr>
        <w:footnoteReference w:id="42"/>
      </w:r>
    </w:p>
    <w:p w14:paraId="0FCFDF87" w14:textId="77777777" w:rsidR="008763FE" w:rsidRDefault="008763FE" w:rsidP="008763FE">
      <w:pPr>
        <w:pStyle w:val="Heading3numbered"/>
      </w:pPr>
      <w:r>
        <w:t>Our final decision</w:t>
      </w:r>
    </w:p>
    <w:p w14:paraId="6A7A4407" w14:textId="77777777" w:rsidR="00911B1E" w:rsidRDefault="00911B1E" w:rsidP="00911B1E">
      <w:pPr>
        <w:pStyle w:val="Heading4"/>
      </w:pPr>
      <w:r>
        <w:t>Correcting over-incentives for new gas connections</w:t>
      </w:r>
    </w:p>
    <w:p w14:paraId="1618CB7C" w14:textId="77777777" w:rsidR="009377FC" w:rsidRDefault="00911B1E" w:rsidP="009377FC">
      <w:r>
        <w:t xml:space="preserve">Currently, customers </w:t>
      </w:r>
      <w:r w:rsidR="004B7A45">
        <w:t xml:space="preserve">may be over-incentivised in </w:t>
      </w:r>
      <w:r>
        <w:t>considering a gas connection</w:t>
      </w:r>
      <w:r w:rsidR="004B7A45">
        <w:t xml:space="preserve"> when building a new property</w:t>
      </w:r>
      <w:r>
        <w:t>.</w:t>
      </w:r>
    </w:p>
    <w:p w14:paraId="45BCB660" w14:textId="406FA4F9" w:rsidR="009377FC" w:rsidRDefault="009377FC" w:rsidP="009377FC">
      <w:r>
        <w:t>The current framework results in many customers (particularly residential customers) not paying or contributing upfront charges for a new gas connection in Victoria. This is not the case for new electricity and water connections, where residential customers usually pay some of the costs for installing new assets upfront.</w:t>
      </w:r>
    </w:p>
    <w:p w14:paraId="60E25461" w14:textId="04B729C1" w:rsidR="00F2357E" w:rsidRDefault="007A06E8" w:rsidP="00911B1E">
      <w:r>
        <w:t>The lack of</w:t>
      </w:r>
      <w:r w:rsidR="00CF4AB5" w:rsidRPr="00CF4AB5">
        <w:t xml:space="preserve"> upfront costs </w:t>
      </w:r>
      <w:r w:rsidR="005E1683">
        <w:t xml:space="preserve">is an incentive </w:t>
      </w:r>
      <w:r w:rsidR="00CF4AB5" w:rsidRPr="00CF4AB5">
        <w:t xml:space="preserve">for new gas connections. However, gas networks are accelerating the recovery of pipeline costs due to the uncertain future of natural gas. This may lead to existing customers </w:t>
      </w:r>
      <w:r w:rsidR="005D131E" w:rsidRPr="00CF4AB5">
        <w:t>paying</w:t>
      </w:r>
      <w:r w:rsidR="00CF4AB5" w:rsidRPr="00CF4AB5">
        <w:t xml:space="preserve"> for infrastructure that </w:t>
      </w:r>
      <w:r w:rsidR="005510F6">
        <w:t>may not be needed in the long term</w:t>
      </w:r>
      <w:r w:rsidR="00CF4AB5" w:rsidRPr="00CF4AB5">
        <w:t>.</w:t>
      </w:r>
    </w:p>
    <w:p w14:paraId="43D21CDC" w14:textId="5B6FCA5D" w:rsidR="00911B1E" w:rsidRDefault="00911B1E" w:rsidP="00911B1E">
      <w:r>
        <w:t xml:space="preserve">Victorian consumers also have incentives to transition to alternative sources of energy. In contrast, Victorian gas distributors have </w:t>
      </w:r>
      <w:r w:rsidR="004B7A45">
        <w:t xml:space="preserve">an </w:t>
      </w:r>
      <w:r>
        <w:t>incentive to stimulate gas consumption under the current economic regulatory framework. The AER observed this incentive</w:t>
      </w:r>
      <w:r w:rsidR="004B7A45">
        <w:t xml:space="preserve">, and that it </w:t>
      </w:r>
      <w:r>
        <w:t xml:space="preserve">appears inconsistent with the Victorian </w:t>
      </w:r>
      <w:r w:rsidR="00E37EF0">
        <w:t>G</w:t>
      </w:r>
      <w:r>
        <w:t>overnment’s net-zero objectives (unless the gas is sourced from low carbon alternatives – for example, green hydrogen or biogas).</w:t>
      </w:r>
      <w:r>
        <w:rPr>
          <w:rStyle w:val="FootnoteReference"/>
        </w:rPr>
        <w:footnoteReference w:id="43"/>
      </w:r>
      <w:r>
        <w:t xml:space="preserve"> </w:t>
      </w:r>
    </w:p>
    <w:p w14:paraId="6EAA05B3" w14:textId="727955B7" w:rsidR="00911B1E" w:rsidRDefault="00911B1E" w:rsidP="00911B1E">
      <w:r>
        <w:t xml:space="preserve">The new requirement </w:t>
      </w:r>
      <w:r w:rsidR="00C67174">
        <w:t xml:space="preserve">to charge for </w:t>
      </w:r>
      <w:r>
        <w:t>new connection</w:t>
      </w:r>
      <w:r w:rsidR="004B7A45">
        <w:t>s</w:t>
      </w:r>
      <w:r>
        <w:t xml:space="preserve"> upfront will correct </w:t>
      </w:r>
      <w:r w:rsidR="004B7A45">
        <w:t>this</w:t>
      </w:r>
      <w:r>
        <w:t xml:space="preserve"> over-incentive. It will also prevent these costs from being added to a gas distributor’s regulated asset base, limiting the recovery of the costs of future connections through gas network tariffs.</w:t>
      </w:r>
    </w:p>
    <w:p w14:paraId="11F2CD2F" w14:textId="77777777" w:rsidR="00F251B6" w:rsidRDefault="007330EA" w:rsidP="00CE0C39">
      <w:r>
        <w:lastRenderedPageBreak/>
        <w:t>We note that s</w:t>
      </w:r>
      <w:r w:rsidRPr="004B7F15">
        <w:t xml:space="preserve">ome </w:t>
      </w:r>
      <w:r>
        <w:t xml:space="preserve">new commercial </w:t>
      </w:r>
      <w:r w:rsidRPr="004B7F15">
        <w:t>customers would already face upfront charges under the current framework</w:t>
      </w:r>
      <w:r>
        <w:t xml:space="preserve">, but this will </w:t>
      </w:r>
      <w:r w:rsidRPr="00E114B7">
        <w:t>depend on the distribution area</w:t>
      </w:r>
      <w:r>
        <w:t xml:space="preserve"> and other factors</w:t>
      </w:r>
      <w:r w:rsidRPr="00E114B7">
        <w:t xml:space="preserve">. </w:t>
      </w:r>
      <w:r w:rsidR="00D36792" w:rsidRPr="00932C42">
        <w:t>The distance from the new connection to the existing gas network is a key factor – the longer the distance, the higher the cost.</w:t>
      </w:r>
    </w:p>
    <w:p w14:paraId="56B4C39E" w14:textId="3608FD86" w:rsidR="00D36792" w:rsidRDefault="00D36792" w:rsidP="00CE0C39">
      <w:r w:rsidRPr="00932C42">
        <w:t xml:space="preserve">Currently, a new small business in the AusNet distribution area located alongside an existing gas main, could face a cost from $0 to $6,000. A business located approximately 500m from its nearest </w:t>
      </w:r>
      <w:r w:rsidR="00450E06">
        <w:t xml:space="preserve">gas </w:t>
      </w:r>
      <w:r w:rsidRPr="00932C42">
        <w:t>main, could face a cost of up to $30,000.</w:t>
      </w:r>
      <w:r w:rsidR="00450E06">
        <w:rPr>
          <w:rStyle w:val="FootnoteReference"/>
        </w:rPr>
        <w:footnoteReference w:id="44"/>
      </w:r>
      <w:r w:rsidR="007330EA">
        <w:t xml:space="preserve"> </w:t>
      </w:r>
      <w:r w:rsidR="008C5121">
        <w:t xml:space="preserve">This is </w:t>
      </w:r>
      <w:r w:rsidR="00EE341A">
        <w:t xml:space="preserve">a rare scenario, </w:t>
      </w:r>
      <w:r w:rsidR="00C57C20">
        <w:t xml:space="preserve">which would likely involve a new commercial development on a greenfield site. </w:t>
      </w:r>
      <w:r w:rsidR="0006401D">
        <w:t xml:space="preserve">In </w:t>
      </w:r>
      <w:r w:rsidR="00DE2DDF">
        <w:t>this</w:t>
      </w:r>
      <w:r w:rsidR="0006401D">
        <w:t xml:space="preserve"> scenario, t</w:t>
      </w:r>
      <w:r w:rsidR="00C57C20">
        <w:t xml:space="preserve">he </w:t>
      </w:r>
      <w:r w:rsidR="00525327">
        <w:t>charge for a new gas connection would likely be relatively small compared to the cost of construction.</w:t>
      </w:r>
    </w:p>
    <w:p w14:paraId="0580D99C" w14:textId="27DDAA57" w:rsidR="00980E74" w:rsidRDefault="00CB39BD" w:rsidP="00CE0C39">
      <w:r>
        <w:t>M</w:t>
      </w:r>
      <w:r w:rsidR="00D36792">
        <w:t>ost owners of small businesses would seek (or rent) a premise with an existing gas connection</w:t>
      </w:r>
      <w:r w:rsidR="007330EA">
        <w:t xml:space="preserve"> </w:t>
      </w:r>
      <w:r w:rsidR="00D36792">
        <w:t xml:space="preserve">if </w:t>
      </w:r>
      <w:r w:rsidR="007330EA">
        <w:t xml:space="preserve">access to gas is </w:t>
      </w:r>
      <w:r w:rsidR="004B7A45">
        <w:t>especially</w:t>
      </w:r>
      <w:r w:rsidR="007330EA">
        <w:t xml:space="preserve"> needed</w:t>
      </w:r>
      <w:r w:rsidR="00C838B0">
        <w:t>,</w:t>
      </w:r>
      <w:r w:rsidR="00C67174">
        <w:t xml:space="preserve"> and </w:t>
      </w:r>
      <w:r w:rsidR="00980E74">
        <w:t xml:space="preserve">would </w:t>
      </w:r>
      <w:r w:rsidR="00C67174">
        <w:t>not face an upfront charge</w:t>
      </w:r>
      <w:r w:rsidR="00D36792">
        <w:t>.</w:t>
      </w:r>
      <w:r w:rsidR="007330EA">
        <w:t xml:space="preserve"> </w:t>
      </w:r>
      <w:r w:rsidR="00D36792">
        <w:t xml:space="preserve">Larger commercial businesses who </w:t>
      </w:r>
      <w:r w:rsidR="007330EA">
        <w:t xml:space="preserve">specifically </w:t>
      </w:r>
      <w:r w:rsidR="00D36792">
        <w:t xml:space="preserve">require gas </w:t>
      </w:r>
      <w:r w:rsidR="007330EA">
        <w:t xml:space="preserve">in new premises </w:t>
      </w:r>
      <w:r w:rsidR="00D36792">
        <w:t xml:space="preserve">would </w:t>
      </w:r>
      <w:r w:rsidR="007330EA">
        <w:t>also requir</w:t>
      </w:r>
      <w:r w:rsidR="00C838B0">
        <w:t>e</w:t>
      </w:r>
      <w:r w:rsidR="007330EA">
        <w:t xml:space="preserve"> </w:t>
      </w:r>
      <w:r w:rsidR="00D36792">
        <w:t>specialist equipment and have complex requirements for a connection –</w:t>
      </w:r>
      <w:r w:rsidR="007330EA">
        <w:t xml:space="preserve"> </w:t>
      </w:r>
      <w:r w:rsidR="00D36792">
        <w:t xml:space="preserve">these customers are </w:t>
      </w:r>
      <w:r w:rsidR="007330EA">
        <w:t xml:space="preserve">likely to already be </w:t>
      </w:r>
      <w:r w:rsidR="00D36792">
        <w:t>contributing a part of or all connection costs upfront</w:t>
      </w:r>
      <w:r w:rsidR="007330EA">
        <w:t>.</w:t>
      </w:r>
    </w:p>
    <w:p w14:paraId="2A2F7D20" w14:textId="5B042E44" w:rsidR="00D36792" w:rsidRDefault="007330EA" w:rsidP="007330EA">
      <w:r>
        <w:t xml:space="preserve">We also note the broader </w:t>
      </w:r>
      <w:r w:rsidR="00911B1E">
        <w:t>framework of incentives and regulations for commercial gas customers to electrify or to transition to renewable gas. The Victorian Government has started consultation on incentives for renewable gas and will soon consult on phasing out gas connections to buildings such as offices, retail premises (including food and drink premises), some education facilities and other accommodation (such as residential aged care facilities).</w:t>
      </w:r>
      <w:r w:rsidR="00911B1E">
        <w:rPr>
          <w:rStyle w:val="FootnoteReference"/>
        </w:rPr>
        <w:footnoteReference w:id="45"/>
      </w:r>
      <w:r w:rsidR="004B7A45">
        <w:t xml:space="preserve"> </w:t>
      </w:r>
    </w:p>
    <w:p w14:paraId="080D54BB" w14:textId="1242540D" w:rsidR="004B7A45" w:rsidRDefault="004B7A45" w:rsidP="004B7A45">
      <w:r>
        <w:t>Other relevant legislative and regulatory developments include:</w:t>
      </w:r>
    </w:p>
    <w:p w14:paraId="02785192" w14:textId="77777777" w:rsidR="004B7A45" w:rsidRDefault="004B7A45" w:rsidP="004B7A45">
      <w:pPr>
        <w:pStyle w:val="ListBullet"/>
      </w:pPr>
      <w:r>
        <w:t>a change to Victorian regulations prohibiting gas connections in new homes from 1 January 2024</w:t>
      </w:r>
      <w:r>
        <w:rPr>
          <w:rStyle w:val="FootnoteReference"/>
        </w:rPr>
        <w:footnoteReference w:id="46"/>
      </w:r>
      <w:r>
        <w:t xml:space="preserve"> </w:t>
      </w:r>
    </w:p>
    <w:p w14:paraId="5CDDF407" w14:textId="77777777" w:rsidR="004B7A45" w:rsidRDefault="004B7A45" w:rsidP="004B7A45">
      <w:pPr>
        <w:pStyle w:val="ListBullet"/>
      </w:pPr>
      <w:r>
        <w:t>an increase in minimum energy efficiency building standards for new homes from 6 to 7 stars under changes to the National Construction Code 2022</w:t>
      </w:r>
    </w:p>
    <w:p w14:paraId="49E78DE8" w14:textId="77777777" w:rsidR="004B7A45" w:rsidRDefault="004B7A45" w:rsidP="004B7A45">
      <w:pPr>
        <w:pStyle w:val="ListBullet"/>
      </w:pPr>
      <w:r>
        <w:t>the phasing out of incentives under the Victorian Energy Upgrades program for gas appliances, with new incentives for electrifying homes being considered</w:t>
      </w:r>
      <w:r>
        <w:rPr>
          <w:rStyle w:val="FootnoteReference"/>
        </w:rPr>
        <w:footnoteReference w:id="47"/>
      </w:r>
    </w:p>
    <w:p w14:paraId="533BD432" w14:textId="75708309" w:rsidR="004B7A45" w:rsidRDefault="004B7A45" w:rsidP="004B7A45">
      <w:pPr>
        <w:pStyle w:val="ListBullet"/>
      </w:pPr>
      <w:r>
        <w:lastRenderedPageBreak/>
        <w:t>incentives by Solar Victoria for electrification and energy efficiency improvements.</w:t>
      </w:r>
      <w:r>
        <w:rPr>
          <w:rStyle w:val="FootnoteReference"/>
        </w:rPr>
        <w:footnoteReference w:id="48"/>
      </w:r>
    </w:p>
    <w:p w14:paraId="7432BCAF" w14:textId="02EDF68C" w:rsidR="007330EA" w:rsidRDefault="007330EA" w:rsidP="00911B1E">
      <w:r>
        <w:t xml:space="preserve">Our final decision will correct over-incentives for new gas connections, and limit extensions of the gas network being funded by </w:t>
      </w:r>
      <w:r w:rsidR="00D35588">
        <w:t>all</w:t>
      </w:r>
      <w:r>
        <w:t xml:space="preserve"> customers in the long</w:t>
      </w:r>
      <w:r w:rsidR="00391E74">
        <w:t xml:space="preserve"> </w:t>
      </w:r>
      <w:r>
        <w:t xml:space="preserve">term. </w:t>
      </w:r>
    </w:p>
    <w:p w14:paraId="2157ACFE" w14:textId="5CA16271" w:rsidR="00A8229B" w:rsidRDefault="00B06E5D" w:rsidP="00884055">
      <w:pPr>
        <w:pStyle w:val="Heading4"/>
      </w:pPr>
      <w:r>
        <w:t>T</w:t>
      </w:r>
      <w:r w:rsidR="006326AD">
        <w:t xml:space="preserve">he </w:t>
      </w:r>
      <w:r>
        <w:t>‘</w:t>
      </w:r>
      <w:r w:rsidR="006326AD">
        <w:t>economic feasibility test</w:t>
      </w:r>
      <w:r>
        <w:t>’ for new connections is no longer appropriate</w:t>
      </w:r>
    </w:p>
    <w:p w14:paraId="456AA466" w14:textId="2A82CC8F" w:rsidR="003C6849" w:rsidRDefault="003C6849" w:rsidP="006326AD">
      <w:r>
        <w:t xml:space="preserve">The current code </w:t>
      </w:r>
      <w:r w:rsidR="00C838B0">
        <w:t xml:space="preserve">of practice </w:t>
      </w:r>
      <w:r>
        <w:t xml:space="preserve">requires </w:t>
      </w:r>
      <w:r w:rsidR="00C838B0">
        <w:t xml:space="preserve">a </w:t>
      </w:r>
      <w:r>
        <w:t xml:space="preserve">gas distributor to conduct an ‘economic feasibility test’ on a new connection, which will determine the amount that a customer needs to contribute for that new gas connection. In practice, the current test results in </w:t>
      </w:r>
      <w:r w:rsidR="004D534D">
        <w:t xml:space="preserve">no upfront contributions for </w:t>
      </w:r>
      <w:r>
        <w:t>most new customers (particularly residential</w:t>
      </w:r>
      <w:r w:rsidR="004D534D">
        <w:t xml:space="preserve"> customers)</w:t>
      </w:r>
      <w:r>
        <w:t>.</w:t>
      </w:r>
    </w:p>
    <w:p w14:paraId="031C27AD" w14:textId="30EDCF44" w:rsidR="00C67174" w:rsidRDefault="00B06E5D" w:rsidP="006326AD">
      <w:r>
        <w:t>We consider the economic feasibility test is no longer appropriate for the regulatory framework in Victoria, for the following reasons:</w:t>
      </w:r>
    </w:p>
    <w:p w14:paraId="6EFAF99A" w14:textId="7AE49671" w:rsidR="00CE7083" w:rsidRDefault="00CE7083" w:rsidP="004579CC">
      <w:pPr>
        <w:pStyle w:val="ListBullet"/>
        <w:ind w:left="357"/>
        <w:contextualSpacing w:val="0"/>
      </w:pPr>
      <w:r w:rsidRPr="004579CC">
        <w:rPr>
          <w:b/>
          <w:bCs/>
        </w:rPr>
        <w:t xml:space="preserve">The test </w:t>
      </w:r>
      <w:r w:rsidR="00980E74">
        <w:rPr>
          <w:b/>
          <w:bCs/>
        </w:rPr>
        <w:t xml:space="preserve">was historically appropriate in supporting </w:t>
      </w:r>
      <w:r w:rsidR="004579CC">
        <w:rPr>
          <w:b/>
          <w:bCs/>
        </w:rPr>
        <w:t xml:space="preserve">the expansion of </w:t>
      </w:r>
      <w:r w:rsidRPr="004579CC">
        <w:rPr>
          <w:b/>
          <w:bCs/>
        </w:rPr>
        <w:t xml:space="preserve">Victoria’s gas network. </w:t>
      </w:r>
      <w:r w:rsidR="004579CC">
        <w:t xml:space="preserve">An underlying assumption for the </w:t>
      </w:r>
      <w:r>
        <w:t xml:space="preserve">test is that new customers benefit from lower connection charges, while existing customers benefit from more connections to share in the recovery of network costs. </w:t>
      </w:r>
      <w:r w:rsidR="004579CC">
        <w:t>The economic feasibility test remains effective in</w:t>
      </w:r>
      <w:r w:rsidR="004579CC" w:rsidRPr="004579CC">
        <w:t xml:space="preserve"> </w:t>
      </w:r>
      <w:r w:rsidR="004579CC">
        <w:t xml:space="preserve">sectors with expanding network infrastructure, such as electricity and water. However, </w:t>
      </w:r>
      <w:r>
        <w:t>AEMO</w:t>
      </w:r>
      <w:r w:rsidR="004579CC">
        <w:t xml:space="preserve"> has </w:t>
      </w:r>
      <w:r>
        <w:t>forecast</w:t>
      </w:r>
      <w:r w:rsidR="004579CC">
        <w:t xml:space="preserve">ed a decline in </w:t>
      </w:r>
      <w:r>
        <w:t>residential and commercial gas consumption by 71 per cent from 2023 to 2043</w:t>
      </w:r>
      <w:r w:rsidR="004579CC">
        <w:t>,</w:t>
      </w:r>
      <w:r>
        <w:t xml:space="preserve"> and </w:t>
      </w:r>
      <w:r w:rsidR="004579CC">
        <w:t xml:space="preserve">a reduction in </w:t>
      </w:r>
      <w:r>
        <w:t>effective gas connections in the east coast gas market from 4.9 million in 2023 to 1.9 million in 2042.</w:t>
      </w:r>
      <w:r>
        <w:rPr>
          <w:rStyle w:val="FootnoteReference"/>
        </w:rPr>
        <w:footnoteReference w:id="49"/>
      </w:r>
    </w:p>
    <w:p w14:paraId="0F5A363E" w14:textId="2E64FBA2" w:rsidR="00B06E5D" w:rsidRPr="00917E5A" w:rsidRDefault="00B06E5D" w:rsidP="00EF722A">
      <w:pPr>
        <w:pStyle w:val="ListBullet"/>
        <w:ind w:left="357"/>
        <w:contextualSpacing w:val="0"/>
        <w:rPr>
          <w:b/>
          <w:bCs/>
        </w:rPr>
      </w:pPr>
      <w:r w:rsidRPr="00917E5A">
        <w:rPr>
          <w:b/>
          <w:bCs/>
        </w:rPr>
        <w:t xml:space="preserve">Gas distributors have considerable discretion on </w:t>
      </w:r>
      <w:r w:rsidR="00980E74">
        <w:rPr>
          <w:b/>
          <w:bCs/>
        </w:rPr>
        <w:t xml:space="preserve">key </w:t>
      </w:r>
      <w:r w:rsidRPr="00917E5A">
        <w:rPr>
          <w:b/>
          <w:bCs/>
        </w:rPr>
        <w:t xml:space="preserve">assumptions </w:t>
      </w:r>
      <w:r w:rsidR="00980E74">
        <w:rPr>
          <w:b/>
          <w:bCs/>
        </w:rPr>
        <w:t xml:space="preserve">in </w:t>
      </w:r>
      <w:r w:rsidRPr="00917E5A">
        <w:rPr>
          <w:b/>
          <w:bCs/>
        </w:rPr>
        <w:t>the test.</w:t>
      </w:r>
      <w:r w:rsidRPr="00EF722A">
        <w:rPr>
          <w:b/>
          <w:bCs/>
        </w:rPr>
        <w:t xml:space="preserve"> </w:t>
      </w:r>
      <w:r>
        <w:t>Distributors estimate the future gas consumption for each new connection, to calculate expected costs and revenues for that connection.</w:t>
      </w:r>
      <w:r w:rsidRPr="00B06E5D">
        <w:t xml:space="preserve"> </w:t>
      </w:r>
      <w:r>
        <w:t>If the actual consumption at a new connection is greater than the estimate, the distributor can earn more revenue (and vice versa). The rules also require the calculation to consider a 20-year period for residential connections and a 15-year period for commercial industrial customers.</w:t>
      </w:r>
      <w:r>
        <w:rPr>
          <w:rStyle w:val="FootnoteReference"/>
        </w:rPr>
        <w:footnoteReference w:id="50"/>
      </w:r>
      <w:r>
        <w:t xml:space="preserve"> </w:t>
      </w:r>
      <w:r w:rsidR="00EF722A">
        <w:t>This means that f</w:t>
      </w:r>
      <w:r>
        <w:t>or each new residential gas connection made in 2024, a gas distributor make</w:t>
      </w:r>
      <w:r w:rsidR="00EF722A">
        <w:t>s</w:t>
      </w:r>
      <w:r>
        <w:t xml:space="preserve"> a judgment about its future </w:t>
      </w:r>
      <w:r>
        <w:lastRenderedPageBreak/>
        <w:t>consumption until 2044.</w:t>
      </w:r>
      <w:r w:rsidR="00EF722A" w:rsidRPr="00EF722A">
        <w:t xml:space="preserve"> </w:t>
      </w:r>
      <w:r w:rsidR="00EF722A">
        <w:t>This includes whether a new customer’s future gas appliances could be replaced with electric alternatives in the next 20 years.</w:t>
      </w:r>
    </w:p>
    <w:p w14:paraId="3D90E64A" w14:textId="52E69492" w:rsidR="004579CC" w:rsidRDefault="004579CC" w:rsidP="00917E5A">
      <w:pPr>
        <w:pStyle w:val="ListBullet"/>
        <w:numPr>
          <w:ilvl w:val="0"/>
          <w:numId w:val="0"/>
        </w:numPr>
        <w:ind w:left="357"/>
        <w:contextualSpacing w:val="0"/>
      </w:pPr>
      <w:r>
        <w:t xml:space="preserve">These assumptions must be precise, as </w:t>
      </w:r>
      <w:r w:rsidR="00F90C8F">
        <w:t xml:space="preserve">customers bear </w:t>
      </w:r>
      <w:r w:rsidR="00CE7083">
        <w:t xml:space="preserve">the risks </w:t>
      </w:r>
      <w:r>
        <w:t xml:space="preserve">of </w:t>
      </w:r>
      <w:r w:rsidR="00CE7083">
        <w:t>errors.</w:t>
      </w:r>
      <w:r w:rsidRPr="004579CC">
        <w:t xml:space="preserve"> </w:t>
      </w:r>
      <w:r>
        <w:t>We note that Victoria’s three largest distributors use different assumptions leading to different outcomes in estimating connection charges. AusNet’s modelling indicated that connection charges would rise from 9.5 per cent to 50 per cent over the 2023–28 access arrangement period, while Australia Gas Networks’ and Multinet Gas Network’s modelling suggested a lower rise.</w:t>
      </w:r>
      <w:r>
        <w:rPr>
          <w:rStyle w:val="FootnoteReference"/>
        </w:rPr>
        <w:footnoteReference w:id="51"/>
      </w:r>
    </w:p>
    <w:p w14:paraId="02A6CE70" w14:textId="1F683A9E" w:rsidR="00B06E5D" w:rsidRPr="00917E5A" w:rsidRDefault="00EF722A" w:rsidP="00917E5A">
      <w:pPr>
        <w:pStyle w:val="ListBullet"/>
        <w:ind w:left="357"/>
        <w:contextualSpacing w:val="0"/>
        <w:rPr>
          <w:b/>
          <w:bCs/>
        </w:rPr>
      </w:pPr>
      <w:r w:rsidRPr="00917E5A">
        <w:rPr>
          <w:b/>
          <w:bCs/>
        </w:rPr>
        <w:t xml:space="preserve">The test does not consider other externalities. </w:t>
      </w:r>
      <w:r>
        <w:rPr>
          <w:rFonts w:ascii="Arial" w:hAnsi="Arial" w:cs="Arial"/>
          <w:color w:val="1F1F1F"/>
          <w:shd w:val="clear" w:color="auto" w:fill="FFFFFF"/>
        </w:rPr>
        <w:t xml:space="preserve">This means that current connection charges do not consider the potential future cost of abolishing individual gas connections, and the health, environmental, and social costs of </w:t>
      </w:r>
      <w:r w:rsidRPr="00917E5A">
        <w:t>increased</w:t>
      </w:r>
      <w:r>
        <w:rPr>
          <w:rFonts w:ascii="Arial" w:hAnsi="Arial" w:cs="Arial"/>
          <w:color w:val="1F1F1F"/>
          <w:shd w:val="clear" w:color="auto" w:fill="FFFFFF"/>
        </w:rPr>
        <w:t xml:space="preserve"> gas consumption.</w:t>
      </w:r>
      <w:r w:rsidRPr="00A2037D">
        <w:t xml:space="preserve"> </w:t>
      </w:r>
      <w:r>
        <w:t>We recognise these as key considerations for the long-term interests of Victorian consumers.</w:t>
      </w:r>
    </w:p>
    <w:p w14:paraId="5CCBC249" w14:textId="5169BF18" w:rsidR="00B27E7A" w:rsidRDefault="004B7A45" w:rsidP="009B0538">
      <w:r>
        <w:t>We consider that these uncertainties and difference</w:t>
      </w:r>
      <w:r w:rsidR="007F4E19">
        <w:t>s</w:t>
      </w:r>
      <w:r>
        <w:t xml:space="preserve"> in assumptions undermine the effectiveness of the economic feasibility test.</w:t>
      </w:r>
    </w:p>
    <w:p w14:paraId="7FF00051" w14:textId="75466B58" w:rsidR="00AC32F9" w:rsidRDefault="00231660" w:rsidP="001038AB">
      <w:pPr>
        <w:pStyle w:val="Heading4"/>
      </w:pPr>
      <w:r>
        <w:t>Promoting the long-term interests of Victorian consumers</w:t>
      </w:r>
    </w:p>
    <w:p w14:paraId="5C35A995" w14:textId="14363E8F" w:rsidR="00711334" w:rsidRDefault="001038AB" w:rsidP="001038AB">
      <w:r>
        <w:t>We considered stakeholder feedback relat</w:t>
      </w:r>
      <w:r w:rsidR="00775801">
        <w:t>ing</w:t>
      </w:r>
      <w:r>
        <w:t xml:space="preserve"> to the commission’s </w:t>
      </w:r>
      <w:r w:rsidR="00711FCF">
        <w:t>objectives</w:t>
      </w:r>
      <w:r w:rsidR="00FB7C4B">
        <w:t xml:space="preserve"> in the context of connection charges</w:t>
      </w:r>
      <w:r w:rsidR="00FD0446">
        <w:t>.</w:t>
      </w:r>
      <w:r w:rsidR="00711334">
        <w:t xml:space="preserve"> </w:t>
      </w:r>
      <w:r w:rsidR="00C13624">
        <w:t>The objective of the commission is to promote the long-term interests of Victorian consumer</w:t>
      </w:r>
      <w:r w:rsidR="004B7A45">
        <w:t>s</w:t>
      </w:r>
      <w:r w:rsidR="00C13624">
        <w:t>. That includes, but is not limited to, consideration of the price, quality and reliability of essential services.</w:t>
      </w:r>
      <w:r w:rsidR="00232439">
        <w:t xml:space="preserve"> </w:t>
      </w:r>
    </w:p>
    <w:p w14:paraId="3DD012E0" w14:textId="4F10A4E8" w:rsidR="00711334" w:rsidRDefault="00711334" w:rsidP="001038AB">
      <w:r>
        <w:t>O</w:t>
      </w:r>
      <w:r w:rsidR="00946CB2">
        <w:t xml:space="preserve">ur decision </w:t>
      </w:r>
      <w:r w:rsidR="00C13624">
        <w:t>will</w:t>
      </w:r>
      <w:r w:rsidR="00946CB2">
        <w:t xml:space="preserve"> </w:t>
      </w:r>
      <w:r>
        <w:t xml:space="preserve">not impact </w:t>
      </w:r>
      <w:r w:rsidR="00946CB2">
        <w:t xml:space="preserve">the quality or reliability of essential services. </w:t>
      </w:r>
      <w:r>
        <w:t xml:space="preserve">In terms of price, Victorian network tariffs will not change unless distributors apply to the AER to revise </w:t>
      </w:r>
      <w:r w:rsidR="00387FB4">
        <w:t xml:space="preserve">their </w:t>
      </w:r>
      <w:r>
        <w:t>access arrangements.</w:t>
      </w:r>
      <w:r w:rsidR="004E1D2E">
        <w:t xml:space="preserve"> We </w:t>
      </w:r>
      <w:r w:rsidR="005210BC">
        <w:t xml:space="preserve">understand </w:t>
      </w:r>
      <w:r w:rsidR="004E1D2E">
        <w:t xml:space="preserve">distributors </w:t>
      </w:r>
      <w:r w:rsidR="005210BC">
        <w:t xml:space="preserve">may consider </w:t>
      </w:r>
      <w:r w:rsidR="004E1D2E">
        <w:t xml:space="preserve">revising </w:t>
      </w:r>
      <w:r w:rsidR="00387FB4">
        <w:t xml:space="preserve">their </w:t>
      </w:r>
      <w:r w:rsidR="004E1D2E">
        <w:t xml:space="preserve">access arrangements </w:t>
      </w:r>
      <w:r w:rsidR="005210BC">
        <w:t xml:space="preserve">because of new demand </w:t>
      </w:r>
      <w:r w:rsidR="004E1D2E">
        <w:t xml:space="preserve">forecasts. </w:t>
      </w:r>
      <w:r w:rsidR="005210BC">
        <w:t>T</w:t>
      </w:r>
      <w:r w:rsidR="004E1D2E">
        <w:t xml:space="preserve">his is due to a range of factors, </w:t>
      </w:r>
      <w:r w:rsidR="005210BC">
        <w:t xml:space="preserve">such as </w:t>
      </w:r>
      <w:r w:rsidR="004E1D2E">
        <w:t>consumer behaviour change, and legislative and regulatory changes (</w:t>
      </w:r>
      <w:r w:rsidR="005210BC">
        <w:t xml:space="preserve">the introduction of </w:t>
      </w:r>
      <w:r w:rsidR="004E1D2E">
        <w:t>upfront connection charges being only one of the contributing factors).</w:t>
      </w:r>
      <w:r w:rsidR="00170D4B">
        <w:t xml:space="preserve"> This is also a matter for AER to consider, including whether there is a valid reason for revising access arrangements based on material changes.</w:t>
      </w:r>
    </w:p>
    <w:p w14:paraId="64467B1F" w14:textId="6963E8C5" w:rsidR="001D6B1C" w:rsidRDefault="00170D4B" w:rsidP="001D6B1C">
      <w:r>
        <w:lastRenderedPageBreak/>
        <w:t xml:space="preserve">We have also considered the risk of Victorian consumers funding new connections in the long term. Given the uncertainty of </w:t>
      </w:r>
      <w:r w:rsidR="00387FB4">
        <w:t xml:space="preserve">gas demand </w:t>
      </w:r>
      <w:r>
        <w:t>forecasts, we consider it is an inappropriate risk for existing customers to continue funding new connections from 2025 onwards.</w:t>
      </w:r>
      <w:r w:rsidR="001D6B1C">
        <w:t xml:space="preserve"> </w:t>
      </w:r>
    </w:p>
    <w:p w14:paraId="5C58CB04" w14:textId="54591852" w:rsidR="001D6B1C" w:rsidRDefault="001D6B1C" w:rsidP="001D6B1C">
      <w:r>
        <w:t>Gas distributors also argued that upfront charges for current developments could increase asset stranding risks. This is because developments with existing gas distribution mains may have fewer customers connecting than initially expected. While we recognise there is a risk fewer new customers connect, there is also a counter risk that newly connected customers could stop using gas within the next 20 years (and the remaining customers may have to pay part of the decommissioning costs of these customers).</w:t>
      </w:r>
      <w:r>
        <w:rPr>
          <w:rStyle w:val="FootnoteReference"/>
        </w:rPr>
        <w:footnoteReference w:id="52"/>
      </w:r>
      <w:r>
        <w:t xml:space="preserve"> </w:t>
      </w:r>
    </w:p>
    <w:p w14:paraId="773E2CD7" w14:textId="1755B46D" w:rsidR="008F6BBF" w:rsidRDefault="00312F96" w:rsidP="001038AB">
      <w:r>
        <w:t>It is also in the long-term interests of Victorian consumers to have eff</w:t>
      </w:r>
      <w:r w:rsidR="00D754B9">
        <w:t>icient</w:t>
      </w:r>
      <w:r>
        <w:t xml:space="preserve"> price signals </w:t>
      </w:r>
      <w:r w:rsidR="00951DAF">
        <w:t>when opting between competing energy sources.</w:t>
      </w:r>
      <w:r w:rsidR="005210BC">
        <w:t xml:space="preserve"> New a</w:t>
      </w:r>
      <w:r w:rsidR="00914AD6">
        <w:t>ll-electric homes are cheaper to run</w:t>
      </w:r>
      <w:r w:rsidR="00D754B9">
        <w:t xml:space="preserve"> than dual-</w:t>
      </w:r>
      <w:r w:rsidR="007D2ADE">
        <w:t>fuel homes</w:t>
      </w:r>
      <w:r w:rsidR="003624E7">
        <w:t xml:space="preserve">. </w:t>
      </w:r>
      <w:r w:rsidR="00421C62">
        <w:t>The Victorian Government has estimated that for new homes, going all-electric can save around $1,000 per year and over $2,200 with solar installed.</w:t>
      </w:r>
      <w:r w:rsidR="009F2AF0">
        <w:rPr>
          <w:rStyle w:val="FootnoteReference"/>
        </w:rPr>
        <w:footnoteReference w:id="53"/>
      </w:r>
      <w:r w:rsidR="00C91F23">
        <w:t xml:space="preserve"> </w:t>
      </w:r>
      <w:r w:rsidR="00573235">
        <w:t xml:space="preserve">The Climate Council and the Grattan Institute </w:t>
      </w:r>
      <w:r w:rsidR="007D2ADE">
        <w:t>have estimated</w:t>
      </w:r>
      <w:r w:rsidR="00857A4F">
        <w:t xml:space="preserve"> s</w:t>
      </w:r>
      <w:r w:rsidR="00C91F23">
        <w:t>imilar savings</w:t>
      </w:r>
      <w:r w:rsidR="0002423A">
        <w:t>.</w:t>
      </w:r>
      <w:r w:rsidR="0002423A">
        <w:rPr>
          <w:rStyle w:val="FootnoteReference"/>
        </w:rPr>
        <w:footnoteReference w:id="54"/>
      </w:r>
      <w:r w:rsidR="00691F0F">
        <w:t xml:space="preserve"> </w:t>
      </w:r>
      <w:r w:rsidR="00021A03">
        <w:t>N</w:t>
      </w:r>
      <w:r w:rsidR="00691F0F">
        <w:t xml:space="preserve">ew customers connecting to the gas network </w:t>
      </w:r>
      <w:r w:rsidR="006F0EDB">
        <w:t xml:space="preserve">without paying upfront charges may be locked into higher energy costs </w:t>
      </w:r>
      <w:r w:rsidR="00133C9E">
        <w:t xml:space="preserve">for </w:t>
      </w:r>
      <w:r w:rsidR="00021A03">
        <w:t xml:space="preserve">the next </w:t>
      </w:r>
      <w:r w:rsidR="008D119F">
        <w:t>ten to twenty years</w:t>
      </w:r>
      <w:r w:rsidR="00B86448">
        <w:t xml:space="preserve"> (if they choose to stay connected)</w:t>
      </w:r>
      <w:r w:rsidR="00F46767">
        <w:t>, or have to pay additional costs for electrifying their appliances in this period</w:t>
      </w:r>
      <w:r w:rsidR="008D119F">
        <w:t>.</w:t>
      </w:r>
    </w:p>
    <w:p w14:paraId="17F4ECCD" w14:textId="73893A6A" w:rsidR="006F1831" w:rsidRDefault="006F1831" w:rsidP="001038AB">
      <w:r>
        <w:t xml:space="preserve">Consistent with our objectives under both the </w:t>
      </w:r>
      <w:r w:rsidRPr="00610C28">
        <w:t>Gas Industry Act</w:t>
      </w:r>
      <w:r w:rsidRPr="007D7E31">
        <w:rPr>
          <w:i/>
          <w:iCs/>
        </w:rPr>
        <w:t xml:space="preserve"> </w:t>
      </w:r>
      <w:r>
        <w:t xml:space="preserve">and the </w:t>
      </w:r>
      <w:r w:rsidRPr="000178F0">
        <w:t>Essential Services Commission Act</w:t>
      </w:r>
      <w:r w:rsidRPr="00A635B2">
        <w:t xml:space="preserve">, </w:t>
      </w:r>
      <w:r>
        <w:t xml:space="preserve">the new </w:t>
      </w:r>
      <w:r w:rsidRPr="007957B2">
        <w:t xml:space="preserve">code </w:t>
      </w:r>
      <w:r w:rsidR="00387FB4">
        <w:t xml:space="preserve">of practice </w:t>
      </w:r>
      <w:r w:rsidRPr="007957B2">
        <w:t xml:space="preserve">will </w:t>
      </w:r>
      <w:r w:rsidR="005210BC">
        <w:t xml:space="preserve">lead to </w:t>
      </w:r>
      <w:r w:rsidR="005261A2">
        <w:t>more efficient</w:t>
      </w:r>
      <w:r w:rsidRPr="007957B2">
        <w:t xml:space="preserve"> price-signals to customers</w:t>
      </w:r>
      <w:r w:rsidR="005210BC" w:rsidRPr="005210BC">
        <w:t xml:space="preserve"> </w:t>
      </w:r>
      <w:r w:rsidR="005210BC">
        <w:t xml:space="preserve">for both </w:t>
      </w:r>
      <w:r w:rsidR="005210BC" w:rsidRPr="007957B2">
        <w:t>gas and electricity connections</w:t>
      </w:r>
      <w:r w:rsidRPr="007957B2">
        <w:t>. Under the new rules, if a customer wants a new gas connection (where it is still permitted) they will have to pay</w:t>
      </w:r>
      <w:r w:rsidRPr="00A635B2">
        <w:t xml:space="preserve"> an upfront contribution.</w:t>
      </w:r>
      <w:r w:rsidR="00E67FE0">
        <w:t xml:space="preserve"> </w:t>
      </w:r>
      <w:r w:rsidRPr="00A635B2">
        <w:t xml:space="preserve">This is similar to how customers </w:t>
      </w:r>
      <w:r>
        <w:t xml:space="preserve">may </w:t>
      </w:r>
      <w:r w:rsidRPr="00A635B2">
        <w:t>pay an upfront contribution for a new electricity connection.</w:t>
      </w:r>
    </w:p>
    <w:p w14:paraId="668C0B53" w14:textId="59DB76E5" w:rsidR="007842AF" w:rsidRDefault="005210BC" w:rsidP="005210BC">
      <w:r>
        <w:t xml:space="preserve">We also considered the commission’s objective under the </w:t>
      </w:r>
      <w:r w:rsidRPr="00610C28">
        <w:t>Gas Industry Act</w:t>
      </w:r>
      <w:r>
        <w:rPr>
          <w:i/>
          <w:iCs/>
        </w:rPr>
        <w:t xml:space="preserve"> </w:t>
      </w:r>
      <w:r>
        <w:t>to promote a consistent regulatory approach between the gas industry and the electricity industry, to the extent that it is efficient and practicable to do so. However, we note that specific rules may be required to support the unique differences between the Victorian gas and electricity sectors. For example:</w:t>
      </w:r>
    </w:p>
    <w:p w14:paraId="4A728FAE" w14:textId="4F37A3E2" w:rsidR="00B24996" w:rsidRDefault="00B24996" w:rsidP="00B24996">
      <w:pPr>
        <w:pStyle w:val="ListBullet"/>
      </w:pPr>
      <w:r>
        <w:lastRenderedPageBreak/>
        <w:t>Unlike in other state</w:t>
      </w:r>
      <w:r w:rsidR="00D57620">
        <w:t>s</w:t>
      </w:r>
      <w:r w:rsidR="004E3094">
        <w:t xml:space="preserve"> and for electricity networks</w:t>
      </w:r>
      <w:r>
        <w:t xml:space="preserve">, </w:t>
      </w:r>
      <w:r w:rsidR="005261A2">
        <w:t xml:space="preserve">the AER approved accelerated depreciation requests for Victorian </w:t>
      </w:r>
      <w:r>
        <w:t>gas distributors.</w:t>
      </w:r>
      <w:r w:rsidR="00D57620">
        <w:rPr>
          <w:rStyle w:val="FootnoteReference"/>
        </w:rPr>
        <w:footnoteReference w:id="55"/>
      </w:r>
    </w:p>
    <w:p w14:paraId="23FE5186" w14:textId="6631BC1B" w:rsidR="000037AA" w:rsidRDefault="000037AA" w:rsidP="00B24996">
      <w:pPr>
        <w:pStyle w:val="ListBullet"/>
      </w:pPr>
      <w:r>
        <w:t xml:space="preserve">Victorian gas production is </w:t>
      </w:r>
      <w:r w:rsidR="00946C3B">
        <w:t xml:space="preserve">quickly declining and is expected to reduce by 48 per cent </w:t>
      </w:r>
      <w:r w:rsidR="00636344">
        <w:t>from 2024 to 2028.</w:t>
      </w:r>
      <w:r w:rsidR="00636344">
        <w:rPr>
          <w:rStyle w:val="FootnoteReference"/>
        </w:rPr>
        <w:footnoteReference w:id="56"/>
      </w:r>
      <w:r w:rsidR="00946C3B">
        <w:t xml:space="preserve"> </w:t>
      </w:r>
      <w:r w:rsidR="009E2356">
        <w:t>No similar decline is expected in electricity supply.</w:t>
      </w:r>
    </w:p>
    <w:p w14:paraId="186EC7D5" w14:textId="7CAC2C89" w:rsidR="005210BC" w:rsidRDefault="00D4005B" w:rsidP="005210BC">
      <w:pPr>
        <w:pStyle w:val="ListBullet"/>
      </w:pPr>
      <w:r>
        <w:t>There are d</w:t>
      </w:r>
      <w:r w:rsidR="005210BC">
        <w:t xml:space="preserve">ifferences in methodology for the economic regulatory framework </w:t>
      </w:r>
      <w:r w:rsidR="00DC32B8">
        <w:t xml:space="preserve">of </w:t>
      </w:r>
      <w:r w:rsidR="005210BC">
        <w:t>the gas sector compared to electricity.</w:t>
      </w:r>
      <w:r w:rsidR="005210BC">
        <w:rPr>
          <w:rStyle w:val="FootnoteReference"/>
        </w:rPr>
        <w:footnoteReference w:id="57"/>
      </w:r>
    </w:p>
    <w:p w14:paraId="2965BA68" w14:textId="4D003CF9" w:rsidR="00170D4B" w:rsidRDefault="00170D4B" w:rsidP="00170D4B">
      <w:pPr>
        <w:pStyle w:val="ListBullet"/>
      </w:pPr>
      <w:r>
        <w:t>The</w:t>
      </w:r>
      <w:r w:rsidR="00075AE3">
        <w:t>re has been a</w:t>
      </w:r>
      <w:r>
        <w:t xml:space="preserve"> phas</w:t>
      </w:r>
      <w:r w:rsidR="00075AE3">
        <w:t>e</w:t>
      </w:r>
      <w:r>
        <w:t xml:space="preserve"> out of incentives under the Victorian Energy Upgrades program for gas appliances, with new incentives for electrifying homes being considered</w:t>
      </w:r>
      <w:r>
        <w:rPr>
          <w:rStyle w:val="FootnoteReference"/>
        </w:rPr>
        <w:footnoteReference w:id="58"/>
      </w:r>
    </w:p>
    <w:p w14:paraId="3976B14A" w14:textId="1D2FEC42" w:rsidR="008F2B5F" w:rsidRDefault="008F2B5F" w:rsidP="00917E5A">
      <w:pPr>
        <w:pStyle w:val="ListBullet"/>
        <w:ind w:left="357" w:hanging="357"/>
        <w:contextualSpacing w:val="0"/>
      </w:pPr>
      <w:r>
        <w:t xml:space="preserve">The Victorian </w:t>
      </w:r>
      <w:r w:rsidR="00E37EF0">
        <w:t>G</w:t>
      </w:r>
      <w:r>
        <w:t>overnment implemented a ban on new gas connections for homes and subdivisions which require a planning permit from 1 January 2024</w:t>
      </w:r>
      <w:r w:rsidR="00170D4B">
        <w:t>,</w:t>
      </w:r>
      <w:r w:rsidR="007C7FD1">
        <w:t xml:space="preserve"> and is considering </w:t>
      </w:r>
      <w:r w:rsidR="007C28D5">
        <w:t xml:space="preserve">options to </w:t>
      </w:r>
      <w:r w:rsidR="007C7FD1">
        <w:t>extend this ban</w:t>
      </w:r>
      <w:r w:rsidR="007C28D5">
        <w:t xml:space="preserve"> to buildings such as offices</w:t>
      </w:r>
      <w:r w:rsidR="003D00CA">
        <w:t>, retail premises and education facilities</w:t>
      </w:r>
      <w:r w:rsidR="007C7FD1">
        <w:t>.</w:t>
      </w:r>
      <w:r w:rsidR="007C7FD1">
        <w:rPr>
          <w:rStyle w:val="FootnoteReference"/>
        </w:rPr>
        <w:footnoteReference w:id="59"/>
      </w:r>
    </w:p>
    <w:p w14:paraId="403BAEE0" w14:textId="4D28876C" w:rsidR="00C35ADA" w:rsidRDefault="006168B9" w:rsidP="00BA4F46">
      <w:r>
        <w:t xml:space="preserve">Given these </w:t>
      </w:r>
      <w:r w:rsidR="005261A2">
        <w:t>factors</w:t>
      </w:r>
      <w:r>
        <w:t xml:space="preserve">, we consider that the new rules requiring an upfront charge for a new gas connection </w:t>
      </w:r>
      <w:r w:rsidR="00C35ADA">
        <w:t xml:space="preserve">are consistent with our objectives under the </w:t>
      </w:r>
      <w:r w:rsidR="00C35ADA" w:rsidRPr="00490BEC">
        <w:t>Gas Industry Act</w:t>
      </w:r>
      <w:r w:rsidR="00C35ADA">
        <w:t xml:space="preserve"> and the </w:t>
      </w:r>
      <w:r w:rsidR="00C35ADA" w:rsidRPr="00490BEC">
        <w:t>Essential Services Commission Act</w:t>
      </w:r>
      <w:r w:rsidR="00C35ADA">
        <w:t>.</w:t>
      </w:r>
    </w:p>
    <w:p w14:paraId="04CA744A" w14:textId="1FA4F2F2" w:rsidR="0051390D" w:rsidRDefault="0051390D" w:rsidP="00917E5A">
      <w:pPr>
        <w:pStyle w:val="Heading3numbered"/>
      </w:pPr>
      <w:r>
        <w:t>Implementing upfront charges for new connections</w:t>
      </w:r>
    </w:p>
    <w:p w14:paraId="396A9138" w14:textId="4F491829" w:rsidR="001C0B1F" w:rsidRDefault="00170D4B" w:rsidP="003921F4">
      <w:r>
        <w:t xml:space="preserve">Some distributors suggested creating </w:t>
      </w:r>
      <w:r w:rsidR="00341FDB">
        <w:t xml:space="preserve">separate </w:t>
      </w:r>
      <w:r>
        <w:t xml:space="preserve">network </w:t>
      </w:r>
      <w:r w:rsidR="00341FDB">
        <w:t xml:space="preserve">tariffs for new customers </w:t>
      </w:r>
      <w:r w:rsidR="00E51847">
        <w:t>to</w:t>
      </w:r>
      <w:r>
        <w:t xml:space="preserve"> implement upfront connection charges effectively. Distributors claimed that new customers who paid upfront connection charges should not need to pay for other customers’ connections. However, t</w:t>
      </w:r>
      <w:r w:rsidR="00E80A3D">
        <w:t xml:space="preserve">he same logic </w:t>
      </w:r>
      <w:r w:rsidR="001D6B1C">
        <w:t xml:space="preserve">would suggest </w:t>
      </w:r>
      <w:r w:rsidR="008C5D89">
        <w:t xml:space="preserve">separate tariffs </w:t>
      </w:r>
      <w:r w:rsidR="001D6B1C">
        <w:t xml:space="preserve">are needed for existing </w:t>
      </w:r>
      <w:r w:rsidR="008C5D89">
        <w:t>customers connected for a long period of time (for example, more than 20 years)</w:t>
      </w:r>
      <w:r w:rsidR="00697B6B">
        <w:t xml:space="preserve">, </w:t>
      </w:r>
      <w:r w:rsidR="001D6B1C">
        <w:t>as they would have covered the cost of their original connection</w:t>
      </w:r>
      <w:r w:rsidR="00697B6B">
        <w:t>.</w:t>
      </w:r>
      <w:r w:rsidR="0073668B">
        <w:t xml:space="preserve"> </w:t>
      </w:r>
      <w:r w:rsidR="001D6B1C">
        <w:t xml:space="preserve">We also note that retailers would not be required to pass separate tariffs on to new customers. </w:t>
      </w:r>
      <w:r w:rsidR="003921F4">
        <w:t>T</w:t>
      </w:r>
      <w:r w:rsidR="001D6B1C">
        <w:t xml:space="preserve">hese are ultimately </w:t>
      </w:r>
      <w:r w:rsidR="00E90B02">
        <w:t xml:space="preserve">matters for </w:t>
      </w:r>
      <w:r w:rsidR="00331B85">
        <w:t xml:space="preserve">the </w:t>
      </w:r>
      <w:r w:rsidR="0096608D">
        <w:t>AER</w:t>
      </w:r>
      <w:r w:rsidR="001C0B1F">
        <w:t xml:space="preserve"> to determine</w:t>
      </w:r>
      <w:r w:rsidR="001D6B1C">
        <w:t xml:space="preserve">. </w:t>
      </w:r>
    </w:p>
    <w:p w14:paraId="18F6515F" w14:textId="5C35D288" w:rsidR="009A570F" w:rsidRDefault="001D6B1C" w:rsidP="005C0343">
      <w:r>
        <w:t xml:space="preserve">We have also considered the potential effect of </w:t>
      </w:r>
      <w:r w:rsidR="004356D0">
        <w:t xml:space="preserve">new upfront charges to developers and customers who may have already </w:t>
      </w:r>
      <w:r w:rsidR="00852D40">
        <w:t>decided to connect to gas network</w:t>
      </w:r>
      <w:r w:rsidR="0096637C">
        <w:t>s</w:t>
      </w:r>
      <w:r w:rsidR="00852D40">
        <w:t xml:space="preserve"> based on the </w:t>
      </w:r>
      <w:r w:rsidR="00B613EC">
        <w:t>current</w:t>
      </w:r>
      <w:r w:rsidR="00852D40">
        <w:t xml:space="preserve"> framework.</w:t>
      </w:r>
    </w:p>
    <w:p w14:paraId="08E68767" w14:textId="0125B0A6" w:rsidR="007F72D7" w:rsidRPr="0059699F" w:rsidRDefault="000C382D" w:rsidP="00AE567D">
      <w:r w:rsidRPr="00E56CED">
        <w:lastRenderedPageBreak/>
        <w:t xml:space="preserve">Our final decision </w:t>
      </w:r>
      <w:r w:rsidR="00AE567D">
        <w:t xml:space="preserve">is for the </w:t>
      </w:r>
      <w:r w:rsidR="00E56CED" w:rsidRPr="00E56CED">
        <w:t xml:space="preserve">new </w:t>
      </w:r>
      <w:r w:rsidR="00AE567D">
        <w:t xml:space="preserve">charges to take effect </w:t>
      </w:r>
      <w:r w:rsidR="00E56CED" w:rsidRPr="00E56CED">
        <w:t xml:space="preserve">from 1 January 2025. </w:t>
      </w:r>
      <w:r w:rsidR="009C2A1A">
        <w:t>W</w:t>
      </w:r>
      <w:r w:rsidR="00AE567D">
        <w:t xml:space="preserve">e have clarified that </w:t>
      </w:r>
      <w:r w:rsidR="00597822">
        <w:t xml:space="preserve">the </w:t>
      </w:r>
      <w:r w:rsidR="00756E29">
        <w:t>new u</w:t>
      </w:r>
      <w:r w:rsidR="00597822">
        <w:t xml:space="preserve">pfront charges will only apply </w:t>
      </w:r>
      <w:r w:rsidR="00A51431">
        <w:t>to connection</w:t>
      </w:r>
      <w:r w:rsidR="00597822">
        <w:t xml:space="preserve"> </w:t>
      </w:r>
      <w:r w:rsidR="005B789E">
        <w:t>applications</w:t>
      </w:r>
      <w:r w:rsidR="00597822">
        <w:t xml:space="preserve"> </w:t>
      </w:r>
      <w:r w:rsidR="009C2A1A">
        <w:t xml:space="preserve">made </w:t>
      </w:r>
      <w:r w:rsidR="00597822">
        <w:t>from 1 January 2025.</w:t>
      </w:r>
      <w:r w:rsidR="00AE567D">
        <w:t xml:space="preserve"> D</w:t>
      </w:r>
      <w:r w:rsidR="00DA57DF" w:rsidRPr="0059699F">
        <w:t xml:space="preserve">evelopers and customers </w:t>
      </w:r>
      <w:r w:rsidR="00AE567D">
        <w:t xml:space="preserve">will have at least eight months </w:t>
      </w:r>
      <w:r w:rsidR="00DA57DF" w:rsidRPr="0059699F">
        <w:t xml:space="preserve">to consider </w:t>
      </w:r>
      <w:r w:rsidR="00AE567D">
        <w:t>these changes</w:t>
      </w:r>
      <w:r w:rsidR="00354D62" w:rsidRPr="0059699F">
        <w:t xml:space="preserve">. </w:t>
      </w:r>
    </w:p>
    <w:p w14:paraId="5AD01B6C" w14:textId="44203BC5" w:rsidR="00D4110C" w:rsidRDefault="00DC2E79" w:rsidP="00D4110C">
      <w:pPr>
        <w:pStyle w:val="Heading4"/>
      </w:pPr>
      <w:r>
        <w:t xml:space="preserve">Calculating </w:t>
      </w:r>
      <w:r w:rsidR="005962AB">
        <w:t>connection charges</w:t>
      </w:r>
    </w:p>
    <w:p w14:paraId="44286CDC" w14:textId="71A766B9" w:rsidR="00814ABA" w:rsidRDefault="00721BA4" w:rsidP="005962AB">
      <w:r>
        <w:t>S</w:t>
      </w:r>
      <w:r w:rsidR="005962AB">
        <w:t>takeholder</w:t>
      </w:r>
      <w:r w:rsidR="00D4005B">
        <w:t>s</w:t>
      </w:r>
      <w:r w:rsidR="005962AB">
        <w:t xml:space="preserve"> </w:t>
      </w:r>
      <w:r>
        <w:t xml:space="preserve">provided </w:t>
      </w:r>
      <w:r w:rsidR="005962AB">
        <w:t xml:space="preserve">feedback on </w:t>
      </w:r>
      <w:r w:rsidR="0015581F">
        <w:t xml:space="preserve">whether </w:t>
      </w:r>
      <w:r w:rsidR="00814ABA">
        <w:t xml:space="preserve">connection costs should be customer specific or </w:t>
      </w:r>
      <w:r>
        <w:t xml:space="preserve">set as </w:t>
      </w:r>
      <w:r w:rsidR="00814ABA">
        <w:t>an average cost for similar connections.</w:t>
      </w:r>
    </w:p>
    <w:p w14:paraId="54B8FD8E" w14:textId="5834A701" w:rsidR="005962AB" w:rsidRDefault="006F3D1F" w:rsidP="005962AB">
      <w:r>
        <w:t xml:space="preserve">We consider that </w:t>
      </w:r>
      <w:r w:rsidR="009D4A6F">
        <w:t xml:space="preserve">requiring connection costs to be customer specific </w:t>
      </w:r>
      <w:r w:rsidR="008471D8">
        <w:t>on</w:t>
      </w:r>
      <w:r w:rsidR="009D4A6F">
        <w:t xml:space="preserve"> every occasion may</w:t>
      </w:r>
      <w:r w:rsidR="001C5178">
        <w:t xml:space="preserve"> be impracticable given the number of new connections that may still happen in the coming years. It </w:t>
      </w:r>
      <w:r w:rsidR="00C36BED">
        <w:t>c</w:t>
      </w:r>
      <w:r w:rsidR="001C5178">
        <w:t>ould also</w:t>
      </w:r>
      <w:r w:rsidR="009D4A6F">
        <w:t xml:space="preserve"> lead to </w:t>
      </w:r>
      <w:r w:rsidR="00AC5458">
        <w:t>unnecessary additional implementation costs</w:t>
      </w:r>
      <w:r w:rsidR="001C5178">
        <w:t xml:space="preserve">, which </w:t>
      </w:r>
      <w:r w:rsidR="00F120A7">
        <w:t>c</w:t>
      </w:r>
      <w:r w:rsidR="001C5178">
        <w:t xml:space="preserve">ould </w:t>
      </w:r>
      <w:r w:rsidR="00E24C43">
        <w:t>be passed on to customers</w:t>
      </w:r>
      <w:r w:rsidR="00AC5458">
        <w:t xml:space="preserve">. </w:t>
      </w:r>
      <w:r w:rsidR="00E24C43">
        <w:t>In addition,</w:t>
      </w:r>
      <w:r w:rsidR="00C36BED">
        <w:t xml:space="preserve"> calculating specific costs for every new connection</w:t>
      </w:r>
      <w:r w:rsidR="00AC5458">
        <w:t xml:space="preserve"> could lead to inequitable </w:t>
      </w:r>
      <w:r w:rsidR="00626344">
        <w:t xml:space="preserve">results where customers with similar connections could be </w:t>
      </w:r>
      <w:r w:rsidR="00F2748F">
        <w:t xml:space="preserve">end up paying </w:t>
      </w:r>
      <w:r w:rsidR="003D7847">
        <w:t>significantly</w:t>
      </w:r>
      <w:r w:rsidR="00F2748F">
        <w:t xml:space="preserve"> different amounts</w:t>
      </w:r>
      <w:r w:rsidR="00C36BED">
        <w:t xml:space="preserve"> (for example, depending on which side of the street their property is on)</w:t>
      </w:r>
      <w:r w:rsidR="00F2748F">
        <w:t>.</w:t>
      </w:r>
    </w:p>
    <w:p w14:paraId="65F62C32" w14:textId="77777777" w:rsidR="00721BA4" w:rsidRDefault="006433B6" w:rsidP="00A74DF5">
      <w:r>
        <w:t xml:space="preserve">Our final decision </w:t>
      </w:r>
      <w:r w:rsidR="00D57303">
        <w:t>clarifies that</w:t>
      </w:r>
      <w:r w:rsidR="00707A9A">
        <w:t xml:space="preserve"> a</w:t>
      </w:r>
      <w:r w:rsidR="00D57303">
        <w:t xml:space="preserve"> gas distributor m</w:t>
      </w:r>
      <w:r w:rsidR="00987B49">
        <w:t xml:space="preserve">ust calculate standard charges to provide basic connection services for residential customers. </w:t>
      </w:r>
      <w:r w:rsidR="00180E41">
        <w:t xml:space="preserve">Basic connection services are </w:t>
      </w:r>
      <w:r w:rsidR="00FE3178">
        <w:t>those that involve minimal or no extension or augmentation of a distribution pipeline.</w:t>
      </w:r>
      <w:r w:rsidR="00FE3178">
        <w:rPr>
          <w:rStyle w:val="FootnoteReference"/>
        </w:rPr>
        <w:footnoteReference w:id="60"/>
      </w:r>
      <w:r w:rsidR="000155F6">
        <w:t xml:space="preserve"> </w:t>
      </w:r>
      <w:r w:rsidR="00756BD5">
        <w:t xml:space="preserve">The final decision </w:t>
      </w:r>
      <w:r w:rsidR="0004005E">
        <w:t>permits a</w:t>
      </w:r>
      <w:r w:rsidR="00756BD5">
        <w:t xml:space="preserve"> gas distributor to </w:t>
      </w:r>
      <w:r w:rsidR="00ED6FA8">
        <w:t xml:space="preserve">calculate standard charges </w:t>
      </w:r>
      <w:r w:rsidR="003515AA">
        <w:t xml:space="preserve">for different </w:t>
      </w:r>
      <w:r w:rsidR="0004005E">
        <w:t>c</w:t>
      </w:r>
      <w:r w:rsidR="00DA6D41">
        <w:t xml:space="preserve">lasses </w:t>
      </w:r>
      <w:r w:rsidR="003515AA">
        <w:t>of connection services or different c</w:t>
      </w:r>
      <w:r w:rsidR="00A521F7">
        <w:t>ategories</w:t>
      </w:r>
      <w:r w:rsidR="003515AA">
        <w:t xml:space="preserve"> of customers</w:t>
      </w:r>
      <w:r w:rsidR="00ED6FA8">
        <w:t>.</w:t>
      </w:r>
      <w:r w:rsidR="00DA6D41">
        <w:t xml:space="preserve"> Fo</w:t>
      </w:r>
      <w:r w:rsidR="00B33EB2">
        <w:t xml:space="preserve">r </w:t>
      </w:r>
      <w:r w:rsidR="00A54318">
        <w:t xml:space="preserve">all other </w:t>
      </w:r>
      <w:r w:rsidR="005D2E00">
        <w:t>connections, a gas distributor will be required to provide individual quotes for a new connection.</w:t>
      </w:r>
      <w:r w:rsidR="00FA2975">
        <w:t xml:space="preserve"> </w:t>
      </w:r>
    </w:p>
    <w:p w14:paraId="0C5A8949" w14:textId="1B534C39" w:rsidR="00A74DF5" w:rsidRDefault="00BC3BE3" w:rsidP="00A74DF5">
      <w:r>
        <w:t>A g</w:t>
      </w:r>
      <w:r w:rsidR="00FA2975">
        <w:t>as distributor</w:t>
      </w:r>
      <w:r w:rsidR="00721BA4">
        <w:t xml:space="preserve"> must calculate all </w:t>
      </w:r>
      <w:r w:rsidR="00A74DF5">
        <w:t>connection charge</w:t>
      </w:r>
      <w:r w:rsidR="004D39D7">
        <w:t>s</w:t>
      </w:r>
      <w:r w:rsidR="00A74DF5">
        <w:t xml:space="preserve"> </w:t>
      </w:r>
      <w:r w:rsidR="00721BA4">
        <w:t xml:space="preserve">to </w:t>
      </w:r>
      <w:r w:rsidR="00A74DF5">
        <w:t xml:space="preserve">reflect the sum of the estimated </w:t>
      </w:r>
      <w:r w:rsidR="00E8613D">
        <w:t xml:space="preserve">direct </w:t>
      </w:r>
      <w:r w:rsidR="00A74DF5">
        <w:t>cost</w:t>
      </w:r>
      <w:r w:rsidR="00E8613D">
        <w:t>s</w:t>
      </w:r>
      <w:r w:rsidR="00A74DF5">
        <w:t xml:space="preserve"> of purchasing and installing dedicated facilities to a customer and the cost of augmentation of the shared distribution system which may be required to support the additional load of that customer</w:t>
      </w:r>
      <w:r w:rsidR="00200F59">
        <w:t xml:space="preserve">. </w:t>
      </w:r>
      <w:r w:rsidR="00A74DF5">
        <w:t xml:space="preserve">The intent of these provisions is to prohibit the </w:t>
      </w:r>
      <w:r w:rsidR="004145AC">
        <w:t xml:space="preserve">recovery of the </w:t>
      </w:r>
      <w:r w:rsidR="00A74DF5">
        <w:t>cost of new connections through network tariffs.</w:t>
      </w:r>
    </w:p>
    <w:p w14:paraId="24ADB8CB" w14:textId="7685D740" w:rsidR="00774B72" w:rsidRDefault="00DB473F" w:rsidP="005962AB">
      <w:r>
        <w:t xml:space="preserve">It will be </w:t>
      </w:r>
      <w:r w:rsidR="00324DCA">
        <w:t xml:space="preserve">a matter for </w:t>
      </w:r>
      <w:r w:rsidR="00F86DE4">
        <w:t>each</w:t>
      </w:r>
      <w:r>
        <w:t xml:space="preserve"> g</w:t>
      </w:r>
      <w:r w:rsidR="00AE4389">
        <w:t xml:space="preserve">as distributor </w:t>
      </w:r>
      <w:r w:rsidR="00135876">
        <w:t xml:space="preserve">to determine the </w:t>
      </w:r>
      <w:r>
        <w:t>specific upfront charges for new connections, according to the rules in the new code of practice.</w:t>
      </w:r>
      <w:r w:rsidR="00A627C8">
        <w:t xml:space="preserve"> We note that </w:t>
      </w:r>
      <w:r>
        <w:t>these new</w:t>
      </w:r>
      <w:r w:rsidR="007C4073">
        <w:t xml:space="preserve"> charges </w:t>
      </w:r>
      <w:r w:rsidR="00A627C8">
        <w:t xml:space="preserve">may eventually be included in </w:t>
      </w:r>
      <w:r w:rsidR="00721BA4">
        <w:t xml:space="preserve">future </w:t>
      </w:r>
      <w:r w:rsidR="007C4073">
        <w:t>access arrangements</w:t>
      </w:r>
      <w:r w:rsidR="00183B4E">
        <w:t xml:space="preserve">, if </w:t>
      </w:r>
      <w:r w:rsidR="003C3AC0">
        <w:t xml:space="preserve">a </w:t>
      </w:r>
      <w:r w:rsidR="00183B4E">
        <w:t>gas distributor propose</w:t>
      </w:r>
      <w:r w:rsidR="00244D15">
        <w:t>s</w:t>
      </w:r>
      <w:r w:rsidR="00183B4E">
        <w:t xml:space="preserve"> </w:t>
      </w:r>
      <w:r w:rsidR="0093676F">
        <w:t xml:space="preserve">connection services as </w:t>
      </w:r>
      <w:r w:rsidR="00183B4E">
        <w:t>new</w:t>
      </w:r>
      <w:r w:rsidR="0093676F">
        <w:t xml:space="preserve"> reference service</w:t>
      </w:r>
      <w:r w:rsidR="00183B4E">
        <w:t>s</w:t>
      </w:r>
      <w:r w:rsidR="007A19FD">
        <w:t xml:space="preserve"> to the </w:t>
      </w:r>
      <w:r w:rsidR="00244D15">
        <w:t>AER</w:t>
      </w:r>
      <w:r w:rsidR="007A19FD">
        <w:t>.</w:t>
      </w:r>
    </w:p>
    <w:p w14:paraId="13332101" w14:textId="1C7A431C" w:rsidR="00847FBA" w:rsidRDefault="003C3AC0" w:rsidP="003C4808">
      <w:r>
        <w:t xml:space="preserve">A gas distributor will </w:t>
      </w:r>
      <w:r w:rsidR="00721BA4">
        <w:t xml:space="preserve">also </w:t>
      </w:r>
      <w:r>
        <w:t>be required to publish in its website how it calculates connection charges, including any applicable standard charges.</w:t>
      </w:r>
      <w:bookmarkStart w:id="45" w:name="_Toc145585614"/>
      <w:bookmarkEnd w:id="37"/>
    </w:p>
    <w:p w14:paraId="46B7D390" w14:textId="77777777" w:rsidR="00355D7F" w:rsidRDefault="00355D7F" w:rsidP="00355D7F">
      <w:pPr>
        <w:pStyle w:val="Figure-Table-BoxHeading"/>
        <w:sectPr w:rsidR="00355D7F" w:rsidSect="00C71853">
          <w:headerReference w:type="even" r:id="rId43"/>
          <w:headerReference w:type="default" r:id="rId44"/>
          <w:footerReference w:type="default" r:id="rId45"/>
          <w:headerReference w:type="first" r:id="rId46"/>
          <w:footerReference w:type="first" r:id="rId47"/>
          <w:pgSz w:w="11906" w:h="16838" w:code="9"/>
          <w:pgMar w:top="1134" w:right="1134" w:bottom="1134" w:left="1134" w:header="709" w:footer="692" w:gutter="0"/>
          <w:cols w:space="708"/>
          <w:titlePg/>
          <w:docGrid w:linePitch="360"/>
        </w:sectPr>
      </w:pPr>
    </w:p>
    <w:p w14:paraId="26943CA4" w14:textId="00179DE8" w:rsidR="00FD1E26" w:rsidRDefault="00FD1E26" w:rsidP="00B068B6">
      <w:pPr>
        <w:pStyle w:val="Heading1"/>
        <w:numPr>
          <w:ilvl w:val="0"/>
          <w:numId w:val="9"/>
        </w:numPr>
        <w:ind w:left="0" w:hanging="11"/>
      </w:pPr>
      <w:bookmarkStart w:id="46" w:name="_Distinguishing_temporary_disconnect"/>
      <w:bookmarkStart w:id="47" w:name="_Distinguishing_disconnections_and"/>
      <w:bookmarkStart w:id="48" w:name="_Toc145585616"/>
      <w:bookmarkStart w:id="49" w:name="_Toc149050599"/>
      <w:bookmarkStart w:id="50" w:name="_Toc165409367"/>
      <w:bookmarkEnd w:id="45"/>
      <w:bookmarkEnd w:id="46"/>
      <w:bookmarkEnd w:id="47"/>
      <w:r>
        <w:lastRenderedPageBreak/>
        <w:t>Distinguishing disconnections and abolishments</w:t>
      </w:r>
      <w:bookmarkEnd w:id="48"/>
      <w:bookmarkEnd w:id="49"/>
      <w:bookmarkEnd w:id="50"/>
    </w:p>
    <w:p w14:paraId="7E18D234" w14:textId="158794B6" w:rsidR="001B0F4C" w:rsidRDefault="008A4690" w:rsidP="00AA10CF">
      <w:pPr>
        <w:pStyle w:val="Pull-out"/>
      </w:pPr>
      <w:bookmarkStart w:id="51" w:name="_Toc149050600"/>
      <w:r>
        <w:t xml:space="preserve">The new </w:t>
      </w:r>
      <w:r w:rsidR="00CF7DAF">
        <w:t>Gas Distribution Code of Practice</w:t>
      </w:r>
      <w:r w:rsidR="001A7A87">
        <w:t xml:space="preserve"> will</w:t>
      </w:r>
      <w:r>
        <w:t>:</w:t>
      </w:r>
    </w:p>
    <w:p w14:paraId="35097543" w14:textId="0D60CF94" w:rsidR="00541303" w:rsidRDefault="00F23C94" w:rsidP="00AA10CF">
      <w:pPr>
        <w:pStyle w:val="Pull-outBullet1"/>
      </w:pPr>
      <w:r>
        <w:t>set out d</w:t>
      </w:r>
      <w:r w:rsidR="00044B54">
        <w:t>efinitions of disconnection and abolishment</w:t>
      </w:r>
    </w:p>
    <w:p w14:paraId="64895A66" w14:textId="076ECF1A" w:rsidR="00B81D81" w:rsidRDefault="00C67CFA" w:rsidP="00172DE0">
      <w:pPr>
        <w:pStyle w:val="Pull-outBullet1"/>
      </w:pPr>
      <w:r>
        <w:t>require</w:t>
      </w:r>
      <w:r w:rsidR="00983587">
        <w:t xml:space="preserve"> a</w:t>
      </w:r>
      <w:r w:rsidR="0048743F">
        <w:t xml:space="preserve"> gas</w:t>
      </w:r>
      <w:r>
        <w:t xml:space="preserve"> distributor to abolish </w:t>
      </w:r>
      <w:r w:rsidR="00983587">
        <w:t xml:space="preserve">the </w:t>
      </w:r>
      <w:r w:rsidR="0075238F">
        <w:t xml:space="preserve">connection of </w:t>
      </w:r>
      <w:r w:rsidR="00983587">
        <w:t xml:space="preserve">a </w:t>
      </w:r>
      <w:r w:rsidR="0075238F">
        <w:t xml:space="preserve">small customer </w:t>
      </w:r>
      <w:r w:rsidR="00B81D81">
        <w:t>when</w:t>
      </w:r>
      <w:r w:rsidR="001D5FEA">
        <w:t xml:space="preserve"> </w:t>
      </w:r>
      <w:r w:rsidR="00B81D81">
        <w:t xml:space="preserve">directed by a retailer (at the request of </w:t>
      </w:r>
      <w:r w:rsidR="00983587">
        <w:t>a</w:t>
      </w:r>
      <w:r w:rsidR="00B81D81">
        <w:t xml:space="preserve"> customer)</w:t>
      </w:r>
      <w:r w:rsidR="001D5FEA">
        <w:t xml:space="preserve"> or </w:t>
      </w:r>
      <w:r w:rsidR="00EA5A82">
        <w:t xml:space="preserve">required to do so under the </w:t>
      </w:r>
      <w:r w:rsidR="00EA5A82" w:rsidRPr="001D5FEA">
        <w:rPr>
          <w:i/>
          <w:iCs/>
        </w:rPr>
        <w:t>Gas Safety Act 1997</w:t>
      </w:r>
    </w:p>
    <w:p w14:paraId="529C2C24" w14:textId="2D518D48" w:rsidR="007D1BE4" w:rsidRDefault="00C05009" w:rsidP="00A71D10">
      <w:pPr>
        <w:pStyle w:val="Pull-outBullet1"/>
      </w:pPr>
      <w:r>
        <w:t xml:space="preserve">require </w:t>
      </w:r>
      <w:r w:rsidR="00EA5A82">
        <w:t xml:space="preserve">a </w:t>
      </w:r>
      <w:r>
        <w:t xml:space="preserve">gas distributor to </w:t>
      </w:r>
      <w:r w:rsidR="00B2317D">
        <w:t>use best endeavours</w:t>
      </w:r>
      <w:r w:rsidRPr="003A4BAF">
        <w:t xml:space="preserve"> to</w:t>
      </w:r>
      <w:r>
        <w:t xml:space="preserve"> abolish </w:t>
      </w:r>
      <w:r w:rsidR="00A71D10">
        <w:t>a connection within 20 business days of receiving a request.</w:t>
      </w:r>
    </w:p>
    <w:p w14:paraId="56D01307" w14:textId="7F69F41F" w:rsidR="00EA5A82" w:rsidRDefault="00EA5A82" w:rsidP="00EA5A82">
      <w:pPr>
        <w:pStyle w:val="Pull-out"/>
      </w:pPr>
      <w:r>
        <w:t>We will al</w:t>
      </w:r>
      <w:r w:rsidR="00982E57">
        <w:t xml:space="preserve">so </w:t>
      </w:r>
      <w:r w:rsidR="000F69DC">
        <w:t>consult further on processes and information</w:t>
      </w:r>
      <w:r w:rsidR="0019680C">
        <w:t xml:space="preserve"> between retailers, distributors</w:t>
      </w:r>
      <w:r w:rsidR="000F69DC">
        <w:t xml:space="preserve"> </w:t>
      </w:r>
      <w:r w:rsidR="0019680C">
        <w:t xml:space="preserve">and customers </w:t>
      </w:r>
      <w:r w:rsidR="000F69DC">
        <w:t xml:space="preserve">to reduce </w:t>
      </w:r>
      <w:r w:rsidR="0019680C">
        <w:t>barriers for gas abolishments. This will be part of our upcoming review of the Energy Retail Code of Practice.</w:t>
      </w:r>
    </w:p>
    <w:p w14:paraId="687D55FC" w14:textId="5C19C13F" w:rsidR="00DC39A0" w:rsidRPr="005E2185" w:rsidRDefault="006F6D30" w:rsidP="00DC39A0">
      <w:pPr>
        <w:pStyle w:val="Heading2"/>
      </w:pPr>
      <w:bookmarkStart w:id="52" w:name="_Toc165409368"/>
      <w:r>
        <w:t>Clarifying obligations for</w:t>
      </w:r>
      <w:r w:rsidR="00461B48">
        <w:t xml:space="preserve"> disconnections and abolishments</w:t>
      </w:r>
      <w:bookmarkEnd w:id="51"/>
      <w:bookmarkEnd w:id="52"/>
    </w:p>
    <w:p w14:paraId="1E33255D" w14:textId="77777777" w:rsidR="008763FE" w:rsidRDefault="008763FE" w:rsidP="008763FE">
      <w:pPr>
        <w:pStyle w:val="Heading3"/>
      </w:pPr>
      <w:r>
        <w:t>Our draft decision</w:t>
      </w:r>
    </w:p>
    <w:p w14:paraId="155CAD7F" w14:textId="66533F29" w:rsidR="00DE3D44" w:rsidRDefault="00DE3D44" w:rsidP="00E4440D">
      <w:r>
        <w:t xml:space="preserve">The current </w:t>
      </w:r>
      <w:r w:rsidR="006529CB">
        <w:t xml:space="preserve">regulatory framework does not distinguish between a temporary disconnection and the permanent abolishment of a gas connection. </w:t>
      </w:r>
      <w:r w:rsidR="001213C2">
        <w:t xml:space="preserve">This makes processes unclear, particularly </w:t>
      </w:r>
      <w:r w:rsidR="00BD6338">
        <w:t xml:space="preserve">as there are no clear obligations </w:t>
      </w:r>
      <w:r w:rsidR="00F14C0F">
        <w:t>for gas distributors</w:t>
      </w:r>
      <w:r w:rsidR="003746DB">
        <w:t xml:space="preserve"> or retailers</w:t>
      </w:r>
      <w:r w:rsidR="00F14C0F">
        <w:t xml:space="preserve"> </w:t>
      </w:r>
      <w:r w:rsidR="00BD6338">
        <w:t>related</w:t>
      </w:r>
      <w:r w:rsidR="003746DB">
        <w:t xml:space="preserve"> to</w:t>
      </w:r>
      <w:r w:rsidR="00BD6338">
        <w:t xml:space="preserve"> abolishments. This means </w:t>
      </w:r>
      <w:r w:rsidR="00152930">
        <w:t>that customers who want to abolish their gas connections may face unnecessary barriers</w:t>
      </w:r>
      <w:r w:rsidR="00F14C0F">
        <w:t>.</w:t>
      </w:r>
    </w:p>
    <w:p w14:paraId="62731D34" w14:textId="17398980" w:rsidR="00E43E4A" w:rsidRDefault="002749D1" w:rsidP="00E4440D">
      <w:r>
        <w:t>In our</w:t>
      </w:r>
      <w:r w:rsidR="006B5FC5" w:rsidRPr="006B5FC5">
        <w:t xml:space="preserve"> </w:t>
      </w:r>
      <w:r w:rsidR="00AD444D">
        <w:t xml:space="preserve">draft decision </w:t>
      </w:r>
      <w:r>
        <w:t>we</w:t>
      </w:r>
      <w:r w:rsidR="006B5FC5" w:rsidRPr="006B5FC5">
        <w:t xml:space="preserve"> distinguish</w:t>
      </w:r>
      <w:r>
        <w:t>ed</w:t>
      </w:r>
      <w:r w:rsidR="00AD444D">
        <w:t xml:space="preserve"> </w:t>
      </w:r>
      <w:r w:rsidR="00AB7E70">
        <w:t xml:space="preserve">between </w:t>
      </w:r>
      <w:r w:rsidR="00AD444D">
        <w:t xml:space="preserve">and </w:t>
      </w:r>
      <w:r w:rsidR="006B5FC5" w:rsidRPr="006B5FC5">
        <w:t>define</w:t>
      </w:r>
      <w:r>
        <w:t>d</w:t>
      </w:r>
      <w:r w:rsidR="00AD444D">
        <w:t xml:space="preserve"> </w:t>
      </w:r>
      <w:r w:rsidR="007111AB">
        <w:t>‘</w:t>
      </w:r>
      <w:r w:rsidR="006B5FC5" w:rsidRPr="006B5FC5">
        <w:t>disconnection</w:t>
      </w:r>
      <w:r w:rsidR="007111AB">
        <w:t>’</w:t>
      </w:r>
      <w:r w:rsidR="00AD444D">
        <w:t xml:space="preserve"> and </w:t>
      </w:r>
      <w:r w:rsidR="007111AB">
        <w:t>‘</w:t>
      </w:r>
      <w:r w:rsidR="006B5FC5" w:rsidRPr="006B5FC5">
        <w:t>abolishment</w:t>
      </w:r>
      <w:r w:rsidR="007111AB">
        <w:t>’</w:t>
      </w:r>
      <w:r w:rsidR="00AD444D">
        <w:t xml:space="preserve">. </w:t>
      </w:r>
      <w:r w:rsidR="0072510C">
        <w:t>We considered that t</w:t>
      </w:r>
      <w:r w:rsidR="00AD444D">
        <w:t>hese definitions w</w:t>
      </w:r>
      <w:r w:rsidR="0072510C">
        <w:t>ould</w:t>
      </w:r>
      <w:r w:rsidR="00AD444D">
        <w:t xml:space="preserve"> bring the </w:t>
      </w:r>
      <w:r w:rsidR="00E10E1F">
        <w:t>new code of practice</w:t>
      </w:r>
      <w:r w:rsidR="00F04441">
        <w:t xml:space="preserve"> </w:t>
      </w:r>
      <w:r w:rsidR="00AD444D">
        <w:t xml:space="preserve">up to date with the </w:t>
      </w:r>
      <w:r w:rsidR="007820EE">
        <w:t>service</w:t>
      </w:r>
      <w:r w:rsidR="00614F54">
        <w:t>s</w:t>
      </w:r>
      <w:r w:rsidR="007820EE">
        <w:t xml:space="preserve"> </w:t>
      </w:r>
      <w:r w:rsidR="002162C7">
        <w:t>proposed by the major gas distribu</w:t>
      </w:r>
      <w:r w:rsidR="00C55D53">
        <w:t xml:space="preserve">tors in their </w:t>
      </w:r>
      <w:r w:rsidR="00266340">
        <w:t xml:space="preserve">gas </w:t>
      </w:r>
      <w:r w:rsidR="00AD444D">
        <w:t>access arrangements</w:t>
      </w:r>
      <w:r w:rsidR="000657B6">
        <w:t xml:space="preserve"> </w:t>
      </w:r>
      <w:r w:rsidR="00F93ED5">
        <w:t>for 2023</w:t>
      </w:r>
      <w:r w:rsidR="008E154A">
        <w:t>–</w:t>
      </w:r>
      <w:r w:rsidR="00F93ED5">
        <w:t xml:space="preserve">28 </w:t>
      </w:r>
      <w:r w:rsidR="00517FAD">
        <w:t>approved</w:t>
      </w:r>
      <w:r w:rsidR="00FD4D8F">
        <w:t xml:space="preserve"> by the </w:t>
      </w:r>
      <w:r w:rsidR="0072510C">
        <w:t>AER</w:t>
      </w:r>
      <w:r w:rsidR="00E43E4A">
        <w:t>.</w:t>
      </w:r>
      <w:r w:rsidR="006C2E1E">
        <w:rPr>
          <w:rStyle w:val="FootnoteReference"/>
        </w:rPr>
        <w:footnoteReference w:id="61"/>
      </w:r>
    </w:p>
    <w:p w14:paraId="7BE24562" w14:textId="4419D92B" w:rsidR="00E4440D" w:rsidRDefault="00E4440D" w:rsidP="00E4440D">
      <w:r>
        <w:t xml:space="preserve">Our draft decision also set basic </w:t>
      </w:r>
      <w:r w:rsidR="00406699">
        <w:t>obligations</w:t>
      </w:r>
      <w:r w:rsidR="007B113D">
        <w:t xml:space="preserve"> </w:t>
      </w:r>
      <w:r w:rsidR="00477661">
        <w:t>for</w:t>
      </w:r>
      <w:r w:rsidR="00DD3E5E">
        <w:t xml:space="preserve"> </w:t>
      </w:r>
      <w:r>
        <w:t xml:space="preserve">distributors </w:t>
      </w:r>
      <w:r w:rsidR="00477661">
        <w:t xml:space="preserve">to </w:t>
      </w:r>
      <w:r>
        <w:t>abolish a connection:</w:t>
      </w:r>
    </w:p>
    <w:p w14:paraId="328CC680" w14:textId="77777777" w:rsidR="00E4440D" w:rsidRDefault="00E4440D" w:rsidP="00E4440D">
      <w:pPr>
        <w:pStyle w:val="ListBullet"/>
      </w:pPr>
      <w:r>
        <w:t>at the direction in writing of a retailer</w:t>
      </w:r>
    </w:p>
    <w:p w14:paraId="5DA7E6C1" w14:textId="77777777" w:rsidR="00E4440D" w:rsidRPr="00E43E4A" w:rsidRDefault="00E4440D" w:rsidP="00E4440D">
      <w:pPr>
        <w:pStyle w:val="ListBullet"/>
      </w:pPr>
      <w:r w:rsidRPr="00E43E4A">
        <w:t>where the customer requests the distributor to do so</w:t>
      </w:r>
    </w:p>
    <w:p w14:paraId="0D4C542E" w14:textId="0F2F0015" w:rsidR="00E4440D" w:rsidRDefault="00E4440D" w:rsidP="00E4440D">
      <w:pPr>
        <w:pStyle w:val="ListBullet"/>
      </w:pPr>
      <w:r>
        <w:lastRenderedPageBreak/>
        <w:t xml:space="preserve">where the distributor is directed to do so under the </w:t>
      </w:r>
      <w:r w:rsidRPr="00C84B02">
        <w:rPr>
          <w:i/>
        </w:rPr>
        <w:t>Gas Safety Act</w:t>
      </w:r>
      <w:r w:rsidR="00C84B02" w:rsidRPr="00C84B02">
        <w:rPr>
          <w:i/>
          <w:iCs/>
        </w:rPr>
        <w:t xml:space="preserve"> 1997</w:t>
      </w:r>
      <w:r>
        <w:rPr>
          <w:i/>
        </w:rPr>
        <w:t>.</w:t>
      </w:r>
    </w:p>
    <w:p w14:paraId="25AF5651" w14:textId="77777777" w:rsidR="008763FE" w:rsidRDefault="008763FE" w:rsidP="008763FE">
      <w:pPr>
        <w:pStyle w:val="Heading3"/>
      </w:pPr>
      <w:r>
        <w:t>Stakeholder feedback</w:t>
      </w:r>
    </w:p>
    <w:p w14:paraId="77E3D5F8" w14:textId="011F203B" w:rsidR="00000E15" w:rsidRDefault="00BF589E" w:rsidP="00D802CF">
      <w:r>
        <w:t>S</w:t>
      </w:r>
      <w:r w:rsidR="00451690">
        <w:t xml:space="preserve">takeholders </w:t>
      </w:r>
      <w:r w:rsidR="00CB114A">
        <w:t xml:space="preserve">generally </w:t>
      </w:r>
      <w:r w:rsidR="00451690">
        <w:t>support</w:t>
      </w:r>
      <w:r w:rsidR="008C6A90">
        <w:t>ed</w:t>
      </w:r>
      <w:r w:rsidR="00451690">
        <w:t xml:space="preserve"> our draft decision to distinguish </w:t>
      </w:r>
      <w:r w:rsidR="00D21396">
        <w:t>permanent abol</w:t>
      </w:r>
      <w:r w:rsidR="00190740">
        <w:t>is</w:t>
      </w:r>
      <w:r w:rsidR="00D21396">
        <w:t>hment</w:t>
      </w:r>
      <w:r w:rsidR="00517FAD">
        <w:t>s</w:t>
      </w:r>
      <w:r w:rsidR="00D21396">
        <w:t xml:space="preserve"> </w:t>
      </w:r>
      <w:r w:rsidR="00190740">
        <w:t>from tem</w:t>
      </w:r>
      <w:r w:rsidR="00451690">
        <w:t>porary disconnections</w:t>
      </w:r>
      <w:r w:rsidR="00190740">
        <w:t>.</w:t>
      </w:r>
      <w:r w:rsidR="008233A3">
        <w:t xml:space="preserve"> </w:t>
      </w:r>
      <w:r w:rsidR="00B71E28">
        <w:t>Most stakeholders</w:t>
      </w:r>
      <w:r w:rsidR="008233A3">
        <w:t xml:space="preserve"> also supported</w:t>
      </w:r>
      <w:r w:rsidR="00157079">
        <w:t xml:space="preserve"> our draft decision to</w:t>
      </w:r>
      <w:r w:rsidR="00000E15">
        <w:t xml:space="preserve"> </w:t>
      </w:r>
      <w:r w:rsidR="00F4539E">
        <w:t>impose</w:t>
      </w:r>
      <w:r w:rsidR="00000E15">
        <w:t xml:space="preserve"> obligations on </w:t>
      </w:r>
      <w:r>
        <w:t xml:space="preserve">a </w:t>
      </w:r>
      <w:r w:rsidR="00000E15">
        <w:t>gas distributor to carry out</w:t>
      </w:r>
      <w:r w:rsidR="00166101">
        <w:t xml:space="preserve"> abolishment </w:t>
      </w:r>
      <w:r w:rsidR="00000E15">
        <w:t>requests</w:t>
      </w:r>
      <w:r w:rsidR="009C640D">
        <w:t>.</w:t>
      </w:r>
    </w:p>
    <w:p w14:paraId="6C9B3AB7" w14:textId="1F4D14F4" w:rsidR="001C7809" w:rsidRDefault="00311AD1" w:rsidP="00205125">
      <w:r>
        <w:t>G</w:t>
      </w:r>
      <w:r w:rsidR="00000E15">
        <w:t>as d</w:t>
      </w:r>
      <w:r w:rsidR="00184241">
        <w:t>istributors</w:t>
      </w:r>
      <w:r w:rsidR="00995E3C">
        <w:t xml:space="preserve"> disagreed with </w:t>
      </w:r>
      <w:r w:rsidR="00AA1138">
        <w:t xml:space="preserve">certain </w:t>
      </w:r>
      <w:r w:rsidR="00507A1F">
        <w:t xml:space="preserve">aspects of our </w:t>
      </w:r>
      <w:r w:rsidR="00595E9B">
        <w:t>proposed process</w:t>
      </w:r>
      <w:r w:rsidR="00C0201A">
        <w:t>es for disconnection and abolishment.</w:t>
      </w:r>
      <w:r w:rsidR="00437766">
        <w:rPr>
          <w:rStyle w:val="FootnoteReference"/>
        </w:rPr>
        <w:footnoteReference w:id="62"/>
      </w:r>
      <w:r w:rsidR="001C7809">
        <w:t xml:space="preserve"> They</w:t>
      </w:r>
      <w:r w:rsidR="00B6532C">
        <w:t xml:space="preserve"> submitted tha</w:t>
      </w:r>
      <w:r w:rsidR="002348FE">
        <w:t xml:space="preserve">t </w:t>
      </w:r>
      <w:r w:rsidR="001C7809">
        <w:t>small</w:t>
      </w:r>
      <w:r w:rsidR="006D40AB">
        <w:t xml:space="preserve"> </w:t>
      </w:r>
      <w:r w:rsidR="00347F53">
        <w:t>customer</w:t>
      </w:r>
      <w:r w:rsidR="00C04876">
        <w:t>s</w:t>
      </w:r>
      <w:r w:rsidR="00347F53">
        <w:t xml:space="preserve"> </w:t>
      </w:r>
      <w:r w:rsidR="00141F40">
        <w:t>should not</w:t>
      </w:r>
      <w:r w:rsidR="00B241BD">
        <w:t xml:space="preserve"> </w:t>
      </w:r>
      <w:r w:rsidR="0013027B">
        <w:t xml:space="preserve">directly </w:t>
      </w:r>
      <w:r w:rsidR="00B241BD">
        <w:t>request the distributor for an abolishment</w:t>
      </w:r>
      <w:r w:rsidR="00575477">
        <w:t>.</w:t>
      </w:r>
    </w:p>
    <w:p w14:paraId="64B67ACC" w14:textId="0E9B4E15" w:rsidR="00DC00EC" w:rsidRDefault="00045B85" w:rsidP="00205125">
      <w:r>
        <w:t xml:space="preserve">AusNet </w:t>
      </w:r>
      <w:r w:rsidR="0094350D" w:rsidRPr="00A51633">
        <w:t>support</w:t>
      </w:r>
      <w:r w:rsidR="005839D7">
        <w:t>ed</w:t>
      </w:r>
      <w:r w:rsidR="0094350D" w:rsidRPr="00A51633">
        <w:t xml:space="preserve"> the retailer-customer process for </w:t>
      </w:r>
      <w:r w:rsidR="00BF589E">
        <w:t xml:space="preserve">an </w:t>
      </w:r>
      <w:r w:rsidR="0094350D" w:rsidRPr="00A51633">
        <w:t>abolishment</w:t>
      </w:r>
      <w:r w:rsidR="00BF589E">
        <w:t xml:space="preserve"> request,</w:t>
      </w:r>
      <w:r w:rsidR="0094350D" w:rsidRPr="00A51633">
        <w:t xml:space="preserve"> but d</w:t>
      </w:r>
      <w:r w:rsidR="00F350FE">
        <w:t>id</w:t>
      </w:r>
      <w:r w:rsidR="0094350D" w:rsidRPr="00A51633">
        <w:t xml:space="preserve"> not agree with a distributor-customer process as there is </w:t>
      </w:r>
      <w:r w:rsidR="008B0472">
        <w:t>currently</w:t>
      </w:r>
      <w:r w:rsidR="0094350D" w:rsidRPr="00A51633">
        <w:t xml:space="preserve"> no such relationship.</w:t>
      </w:r>
      <w:r w:rsidR="002B7E40">
        <w:rPr>
          <w:rStyle w:val="FootnoteReference"/>
        </w:rPr>
        <w:footnoteReference w:id="63"/>
      </w:r>
      <w:r w:rsidR="0094350D" w:rsidRPr="00A51633">
        <w:t xml:space="preserve"> </w:t>
      </w:r>
      <w:r w:rsidR="00156F7F">
        <w:t xml:space="preserve">Likewise, </w:t>
      </w:r>
      <w:r w:rsidR="005877E3">
        <w:rPr>
          <w:iCs/>
        </w:rPr>
        <w:t>AGIG</w:t>
      </w:r>
      <w:r w:rsidR="00DE6BE0" w:rsidRPr="00A51633">
        <w:t xml:space="preserve"> d</w:t>
      </w:r>
      <w:r w:rsidR="00F350FE">
        <w:t>id</w:t>
      </w:r>
      <w:r w:rsidR="00DE6BE0" w:rsidRPr="00A51633">
        <w:t xml:space="preserve"> not support the </w:t>
      </w:r>
      <w:r w:rsidR="00C86732">
        <w:t xml:space="preserve">proposed </w:t>
      </w:r>
      <w:r w:rsidR="00DE6BE0" w:rsidRPr="00A51633">
        <w:t xml:space="preserve">requirement that a </w:t>
      </w:r>
      <w:r w:rsidR="0052120F">
        <w:t>‘</w:t>
      </w:r>
      <w:r w:rsidR="00DE6BE0" w:rsidRPr="00A51633">
        <w:t>distributor must abolish a connection where a customer requests the distributor to do so</w:t>
      </w:r>
      <w:r w:rsidR="005877E3">
        <w:t>’</w:t>
      </w:r>
      <w:r w:rsidR="00B4526A">
        <w:t xml:space="preserve">, due to </w:t>
      </w:r>
      <w:r w:rsidR="00DE6BE0" w:rsidRPr="00A51633">
        <w:t xml:space="preserve">this </w:t>
      </w:r>
      <w:r w:rsidR="00B4526A">
        <w:t>being</w:t>
      </w:r>
      <w:r w:rsidR="00DE6BE0" w:rsidRPr="00A51633">
        <w:t xml:space="preserve"> a significant departure from current practice.</w:t>
      </w:r>
      <w:r w:rsidR="00B70352">
        <w:rPr>
          <w:rStyle w:val="FootnoteReference"/>
        </w:rPr>
        <w:footnoteReference w:id="64"/>
      </w:r>
    </w:p>
    <w:p w14:paraId="52B1D408" w14:textId="1BF3B777" w:rsidR="0094350D" w:rsidRPr="00A51633" w:rsidRDefault="00DB0F0D" w:rsidP="00205125">
      <w:r>
        <w:t>On</w:t>
      </w:r>
      <w:r w:rsidR="00911E50">
        <w:t xml:space="preserve"> the issue </w:t>
      </w:r>
      <w:r w:rsidR="008804E4">
        <w:t xml:space="preserve">of </w:t>
      </w:r>
      <w:r w:rsidR="008F5399">
        <w:t xml:space="preserve">unused or </w:t>
      </w:r>
      <w:r w:rsidR="00BD678E">
        <w:t>dormant</w:t>
      </w:r>
      <w:r w:rsidR="00FD5210">
        <w:t xml:space="preserve"> connections</w:t>
      </w:r>
      <w:r>
        <w:t xml:space="preserve">, distributors </w:t>
      </w:r>
      <w:r w:rsidR="0094350D" w:rsidRPr="00A51633">
        <w:t>reiterate</w:t>
      </w:r>
      <w:r w:rsidR="00F350FE">
        <w:t>d</w:t>
      </w:r>
      <w:r w:rsidR="00A83008">
        <w:t xml:space="preserve"> their</w:t>
      </w:r>
      <w:r w:rsidR="0094350D" w:rsidRPr="00A51633">
        <w:t xml:space="preserve"> proposal to </w:t>
      </w:r>
      <w:r w:rsidR="00911E50">
        <w:t xml:space="preserve">explicitly </w:t>
      </w:r>
      <w:r w:rsidR="0094350D" w:rsidRPr="00A51633">
        <w:t xml:space="preserve">allow </w:t>
      </w:r>
      <w:r w:rsidR="00B4526A">
        <w:t>distributor</w:t>
      </w:r>
      <w:r w:rsidR="00BF589E">
        <w:t>-</w:t>
      </w:r>
      <w:r w:rsidR="00B4526A">
        <w:t>initiated abolishment</w:t>
      </w:r>
      <w:r w:rsidR="0094350D" w:rsidRPr="00A51633">
        <w:t>s for safety reasons</w:t>
      </w:r>
      <w:r w:rsidR="00896F03">
        <w:t xml:space="preserve">. They also </w:t>
      </w:r>
      <w:r w:rsidR="00E1459F">
        <w:t>encour</w:t>
      </w:r>
      <w:r w:rsidR="00F96F2C">
        <w:t>age</w:t>
      </w:r>
      <w:r w:rsidR="001D021D">
        <w:t>d</w:t>
      </w:r>
      <w:r w:rsidR="008C7B35">
        <w:t xml:space="preserve"> </w:t>
      </w:r>
      <w:r w:rsidR="0094350D" w:rsidRPr="00A51633">
        <w:t xml:space="preserve">the commission to </w:t>
      </w:r>
      <w:r w:rsidR="00A11177">
        <w:t xml:space="preserve">hold further discussions </w:t>
      </w:r>
      <w:r w:rsidR="0094350D" w:rsidRPr="00A51633">
        <w:t xml:space="preserve">with stakeholders </w:t>
      </w:r>
      <w:r w:rsidR="00CA22D5">
        <w:t>to</w:t>
      </w:r>
      <w:r w:rsidR="0094350D" w:rsidRPr="00A51633">
        <w:t xml:space="preserve"> address distributor-initiated abolishments and related safety issues.</w:t>
      </w:r>
      <w:r w:rsidR="00E60913">
        <w:rPr>
          <w:rStyle w:val="FootnoteReference"/>
        </w:rPr>
        <w:footnoteReference w:id="65"/>
      </w:r>
      <w:r w:rsidR="0094350D" w:rsidRPr="00A51633">
        <w:t xml:space="preserve"> </w:t>
      </w:r>
      <w:r w:rsidR="007618B1">
        <w:t xml:space="preserve">Distributors also </w:t>
      </w:r>
      <w:r w:rsidR="0094350D" w:rsidRPr="00A51633">
        <w:t>suggest</w:t>
      </w:r>
      <w:r w:rsidR="005C495C">
        <w:t>ed</w:t>
      </w:r>
      <w:r w:rsidR="0094350D" w:rsidRPr="00A51633">
        <w:t xml:space="preserve"> more clarity on the process </w:t>
      </w:r>
      <w:r w:rsidR="00D857E8">
        <w:t>for</w:t>
      </w:r>
      <w:r w:rsidR="0094350D" w:rsidRPr="00A51633">
        <w:t xml:space="preserve"> confirm</w:t>
      </w:r>
      <w:r w:rsidR="00BA5984">
        <w:t>ing</w:t>
      </w:r>
      <w:r w:rsidR="0094350D" w:rsidRPr="00A51633">
        <w:t xml:space="preserve"> ownership </w:t>
      </w:r>
      <w:r w:rsidR="000E0455">
        <w:t xml:space="preserve">of a property </w:t>
      </w:r>
      <w:r w:rsidR="0094350D" w:rsidRPr="00A51633">
        <w:t xml:space="preserve">for </w:t>
      </w:r>
      <w:r w:rsidR="0082231D">
        <w:t>an abolishment</w:t>
      </w:r>
      <w:r w:rsidR="00A53BC0">
        <w:t xml:space="preserve"> where the property </w:t>
      </w:r>
      <w:r w:rsidR="00B90DC8">
        <w:t>might be</w:t>
      </w:r>
      <w:r w:rsidR="00A53BC0">
        <w:t xml:space="preserve"> rented.</w:t>
      </w:r>
      <w:r w:rsidR="00465D44">
        <w:rPr>
          <w:rStyle w:val="FootnoteReference"/>
        </w:rPr>
        <w:footnoteReference w:id="66"/>
      </w:r>
    </w:p>
    <w:p w14:paraId="70F7F044" w14:textId="50E0E1B4" w:rsidR="001D60C1" w:rsidRDefault="00B6532C" w:rsidP="009300F6">
      <w:r>
        <w:t xml:space="preserve">Retailers </w:t>
      </w:r>
      <w:r w:rsidR="006059B0">
        <w:t>gave</w:t>
      </w:r>
      <w:r w:rsidR="00511DCD">
        <w:t xml:space="preserve"> wide support for distinguishing disconnections and abolishments.</w:t>
      </w:r>
      <w:r w:rsidR="00511DCD">
        <w:rPr>
          <w:rStyle w:val="FootnoteReference"/>
        </w:rPr>
        <w:footnoteReference w:id="67"/>
      </w:r>
      <w:r w:rsidR="006059B0">
        <w:t xml:space="preserve"> They also </w:t>
      </w:r>
      <w:r w:rsidR="000E1BB7">
        <w:t>supported</w:t>
      </w:r>
      <w:r w:rsidR="00913D74">
        <w:t xml:space="preserve"> longer-term</w:t>
      </w:r>
      <w:r w:rsidR="000E1BB7">
        <w:t xml:space="preserve"> reform</w:t>
      </w:r>
      <w:r w:rsidR="00F31F76">
        <w:t xml:space="preserve">s </w:t>
      </w:r>
      <w:r w:rsidR="00913D74">
        <w:t>to address</w:t>
      </w:r>
      <w:r w:rsidR="003348B5">
        <w:t xml:space="preserve"> the</w:t>
      </w:r>
      <w:r w:rsidR="00A21CC7">
        <w:t xml:space="preserve"> issue</w:t>
      </w:r>
      <w:r w:rsidR="003348B5">
        <w:t xml:space="preserve"> of </w:t>
      </w:r>
      <w:r w:rsidR="00A21CC7">
        <w:t xml:space="preserve">customers choosing cheaper </w:t>
      </w:r>
      <w:r w:rsidR="0083415C">
        <w:t xml:space="preserve">temporary </w:t>
      </w:r>
      <w:r w:rsidR="00A21CC7">
        <w:t>disconnections over more expensive but safer abolishments</w:t>
      </w:r>
      <w:r w:rsidR="003348B5">
        <w:t xml:space="preserve">, </w:t>
      </w:r>
      <w:r w:rsidR="00A21CC7">
        <w:t xml:space="preserve">leaving the responsibility </w:t>
      </w:r>
      <w:r w:rsidR="00064C17">
        <w:t>for maintaining</w:t>
      </w:r>
      <w:r w:rsidR="00A21CC7">
        <w:t xml:space="preserve"> unused connections to the financially responsible market participant</w:t>
      </w:r>
      <w:r w:rsidR="006C7118">
        <w:t>.</w:t>
      </w:r>
      <w:r w:rsidR="00EB40B0">
        <w:rPr>
          <w:rStyle w:val="FootnoteReference"/>
        </w:rPr>
        <w:footnoteReference w:id="68"/>
      </w:r>
    </w:p>
    <w:p w14:paraId="45F13973" w14:textId="13863AF5" w:rsidR="00C50610" w:rsidRDefault="0094350D" w:rsidP="00F87886">
      <w:r w:rsidRPr="004067C5">
        <w:lastRenderedPageBreak/>
        <w:t>EnergyAustralia</w:t>
      </w:r>
      <w:r w:rsidRPr="00A51633">
        <w:t xml:space="preserve"> d</w:t>
      </w:r>
      <w:r w:rsidR="00C65212">
        <w:t>id</w:t>
      </w:r>
      <w:r w:rsidRPr="00A51633">
        <w:t xml:space="preserve"> not support changes to its existing processes</w:t>
      </w:r>
      <w:r w:rsidR="00AA1D5F">
        <w:t>,</w:t>
      </w:r>
      <w:r w:rsidR="00C05F1C">
        <w:t xml:space="preserve"> </w:t>
      </w:r>
      <w:r w:rsidR="00087AC4">
        <w:t xml:space="preserve">such as </w:t>
      </w:r>
      <w:r w:rsidRPr="00A51633">
        <w:t xml:space="preserve">placing </w:t>
      </w:r>
      <w:r w:rsidR="00E42BDB">
        <w:t>an</w:t>
      </w:r>
      <w:r w:rsidRPr="00A51633">
        <w:t xml:space="preserve"> obligation on </w:t>
      </w:r>
      <w:r w:rsidR="00467E4E">
        <w:t xml:space="preserve">a </w:t>
      </w:r>
      <w:r w:rsidRPr="00A51633">
        <w:t xml:space="preserve">retailer </w:t>
      </w:r>
      <w:r w:rsidR="00D379A8">
        <w:t>to check</w:t>
      </w:r>
      <w:r w:rsidRPr="00A51633">
        <w:t xml:space="preserve"> whether the customer</w:t>
      </w:r>
      <w:r w:rsidR="00E42BDB">
        <w:t xml:space="preserve"> requesting an abolishment</w:t>
      </w:r>
      <w:r w:rsidRPr="00A51633">
        <w:t xml:space="preserve"> is the property owner</w:t>
      </w:r>
      <w:r w:rsidR="00E42BDB">
        <w:t>.</w:t>
      </w:r>
      <w:r w:rsidR="001136D2">
        <w:rPr>
          <w:rStyle w:val="FootnoteReference"/>
        </w:rPr>
        <w:footnoteReference w:id="69"/>
      </w:r>
      <w:r w:rsidR="00E42BDB">
        <w:t xml:space="preserve"> It stated that</w:t>
      </w:r>
      <w:r w:rsidRPr="00A51633">
        <w:t xml:space="preserve"> retailers would incur unreasonable costs for something that is not their responsibility. </w:t>
      </w:r>
      <w:r w:rsidR="00334777" w:rsidRPr="004067C5">
        <w:t>Origin</w:t>
      </w:r>
      <w:r w:rsidR="00E54FEF">
        <w:t xml:space="preserve"> su</w:t>
      </w:r>
      <w:r w:rsidR="00BB6D81">
        <w:t>pport</w:t>
      </w:r>
      <w:r w:rsidR="005C495C">
        <w:t>ed</w:t>
      </w:r>
      <w:r w:rsidR="00BB6D81">
        <w:t xml:space="preserve"> the cla</w:t>
      </w:r>
      <w:r w:rsidR="00E11D03">
        <w:t>rification of</w:t>
      </w:r>
      <w:r w:rsidR="00C11D2E">
        <w:t xml:space="preserve"> a</w:t>
      </w:r>
      <w:r w:rsidR="00E11D03">
        <w:t xml:space="preserve"> distributor</w:t>
      </w:r>
      <w:r w:rsidR="00C11D2E">
        <w:t>’</w:t>
      </w:r>
      <w:r w:rsidR="00E11D03">
        <w:t>s obligations in abolishing a connection</w:t>
      </w:r>
      <w:r w:rsidR="00A4360B">
        <w:t>, given the expected increase in abolishment</w:t>
      </w:r>
      <w:r w:rsidR="00C11D2E">
        <w:t xml:space="preserve"> requests</w:t>
      </w:r>
      <w:r w:rsidR="00A4360B">
        <w:t xml:space="preserve"> in response to regulatory changes.</w:t>
      </w:r>
      <w:r w:rsidR="00A4360B">
        <w:rPr>
          <w:rStyle w:val="FootnoteReference"/>
        </w:rPr>
        <w:footnoteReference w:id="70"/>
      </w:r>
    </w:p>
    <w:p w14:paraId="432B1CC4" w14:textId="430859A9" w:rsidR="0094350D" w:rsidRPr="00A51633" w:rsidRDefault="00856C9D" w:rsidP="00F87886">
      <w:r>
        <w:t xml:space="preserve">The </w:t>
      </w:r>
      <w:r w:rsidR="0094350D" w:rsidRPr="0019263F">
        <w:t>B</w:t>
      </w:r>
      <w:r w:rsidR="002A016E" w:rsidRPr="0019263F">
        <w:t>rotherhood of St Laurence</w:t>
      </w:r>
      <w:r w:rsidR="00FF1DE5">
        <w:rPr>
          <w:i/>
          <w:iCs/>
        </w:rPr>
        <w:t xml:space="preserve"> </w:t>
      </w:r>
      <w:r w:rsidR="0094350D" w:rsidRPr="00A51633">
        <w:t>support</w:t>
      </w:r>
      <w:r w:rsidR="004257F8">
        <w:t>ed</w:t>
      </w:r>
      <w:r w:rsidR="0094350D" w:rsidRPr="00A51633">
        <w:t xml:space="preserve"> the definitions </w:t>
      </w:r>
      <w:r w:rsidR="00A55EC6">
        <w:t>of</w:t>
      </w:r>
      <w:r w:rsidR="0094350D" w:rsidRPr="00A51633">
        <w:t xml:space="preserve"> disconnectio</w:t>
      </w:r>
      <w:r w:rsidR="00BF589E">
        <w:t>n</w:t>
      </w:r>
      <w:r w:rsidR="0094350D" w:rsidRPr="00A51633">
        <w:t xml:space="preserve"> and abolishment as consistent with recent access arrangements</w:t>
      </w:r>
      <w:r w:rsidR="00BF589E">
        <w:t>. However,</w:t>
      </w:r>
      <w:r w:rsidR="00A55EC6">
        <w:t xml:space="preserve"> </w:t>
      </w:r>
      <w:r w:rsidR="003833FF">
        <w:t xml:space="preserve">it </w:t>
      </w:r>
      <w:r w:rsidR="00BD0731">
        <w:t>held the view</w:t>
      </w:r>
      <w:r w:rsidR="00C50610">
        <w:t xml:space="preserve"> that</w:t>
      </w:r>
      <w:r w:rsidR="0094350D" w:rsidRPr="00A51633">
        <w:t xml:space="preserve"> there is a risk that the definition</w:t>
      </w:r>
      <w:r w:rsidR="00C50610">
        <w:t>s</w:t>
      </w:r>
      <w:r w:rsidR="0094350D" w:rsidRPr="00A51633">
        <w:t xml:space="preserve"> may become prescriptive and prevent alternative abolishment methods.</w:t>
      </w:r>
      <w:r w:rsidR="00A25E43">
        <w:rPr>
          <w:rStyle w:val="FootnoteReference"/>
        </w:rPr>
        <w:footnoteReference w:id="71"/>
      </w:r>
      <w:r w:rsidR="0094350D" w:rsidRPr="00A51633">
        <w:t xml:space="preserve"> </w:t>
      </w:r>
    </w:p>
    <w:p w14:paraId="0E96ED30" w14:textId="08EF1045" w:rsidR="0094350D" w:rsidRPr="00A51633" w:rsidRDefault="00A23B4D" w:rsidP="00D309E5">
      <w:r>
        <w:t xml:space="preserve">Climate action groups </w:t>
      </w:r>
      <w:r w:rsidR="00780A20">
        <w:t xml:space="preserve">such as </w:t>
      </w:r>
      <w:r w:rsidR="0094350D" w:rsidRPr="00384060">
        <w:t>D</w:t>
      </w:r>
      <w:r w:rsidR="002A016E" w:rsidRPr="00384060">
        <w:t>arebin Climate Action N</w:t>
      </w:r>
      <w:r w:rsidR="00B453AD" w:rsidRPr="00384060">
        <w:t>ow</w:t>
      </w:r>
      <w:r w:rsidR="0094350D" w:rsidRPr="00B84FDA">
        <w:rPr>
          <w:i/>
          <w:iCs/>
        </w:rPr>
        <w:t xml:space="preserve"> </w:t>
      </w:r>
      <w:r w:rsidR="0094350D" w:rsidRPr="00A51633">
        <w:t>support</w:t>
      </w:r>
      <w:r w:rsidR="009F32CF">
        <w:t>ed</w:t>
      </w:r>
      <w:r w:rsidR="0094350D" w:rsidRPr="00A51633">
        <w:t xml:space="preserve"> the proposed definitions and processes</w:t>
      </w:r>
      <w:r w:rsidR="00384060">
        <w:t xml:space="preserve"> for disconnection and abolishment</w:t>
      </w:r>
      <w:r w:rsidR="00F1348F">
        <w:t>. They</w:t>
      </w:r>
      <w:r w:rsidR="0094350D" w:rsidRPr="00A51633">
        <w:t xml:space="preserve"> commend</w:t>
      </w:r>
      <w:r w:rsidR="00AB29BD">
        <w:t>ed</w:t>
      </w:r>
      <w:r w:rsidR="0094350D" w:rsidRPr="00A51633">
        <w:t xml:space="preserve"> the</w:t>
      </w:r>
      <w:r w:rsidR="0094350D">
        <w:t xml:space="preserve"> commission’s</w:t>
      </w:r>
      <w:r w:rsidR="0094350D" w:rsidRPr="00A51633">
        <w:t xml:space="preserve"> focus on ensuring consumers understand the costs of disconnections and abolishments while not</w:t>
      </w:r>
      <w:r w:rsidR="00372705">
        <w:t>ing</w:t>
      </w:r>
      <w:r w:rsidR="0094350D" w:rsidRPr="00A51633">
        <w:t xml:space="preserve"> the </w:t>
      </w:r>
      <w:r w:rsidR="003833FF">
        <w:t>AER’s</w:t>
      </w:r>
      <w:r w:rsidR="0094350D" w:rsidRPr="00A51633">
        <w:t xml:space="preserve"> role in setting</w:t>
      </w:r>
      <w:r w:rsidR="00F1348F">
        <w:t xml:space="preserve"> the c</w:t>
      </w:r>
      <w:r w:rsidR="007E1BD8">
        <w:t>harges for these services</w:t>
      </w:r>
      <w:r w:rsidR="0094350D" w:rsidRPr="00A51633">
        <w:t>.</w:t>
      </w:r>
      <w:r w:rsidR="001A0D26">
        <w:rPr>
          <w:rStyle w:val="FootnoteReference"/>
        </w:rPr>
        <w:footnoteReference w:id="72"/>
      </w:r>
      <w:r w:rsidR="00D309E5">
        <w:t xml:space="preserve"> </w:t>
      </w:r>
      <w:r w:rsidR="00276946">
        <w:t>Other groups such as</w:t>
      </w:r>
      <w:r w:rsidR="00B60611">
        <w:t xml:space="preserve"> </w:t>
      </w:r>
      <w:r w:rsidR="0094350D" w:rsidRPr="00D20170">
        <w:t>B</w:t>
      </w:r>
      <w:r w:rsidR="002A016E" w:rsidRPr="00D20170">
        <w:t xml:space="preserve">ass Coast </w:t>
      </w:r>
      <w:r w:rsidR="00DD73E0" w:rsidRPr="00D20170">
        <w:t>Climate Action Network</w:t>
      </w:r>
      <w:r w:rsidR="00534BDF">
        <w:t xml:space="preserve"> </w:t>
      </w:r>
      <w:r w:rsidR="00B60611">
        <w:t>and Lighter Footprints</w:t>
      </w:r>
      <w:r w:rsidR="00F75001">
        <w:t xml:space="preserve"> also</w:t>
      </w:r>
      <w:r w:rsidR="00CD2857" w:rsidRPr="00A51633">
        <w:t xml:space="preserve"> </w:t>
      </w:r>
      <w:r w:rsidR="0094350D" w:rsidRPr="00A51633">
        <w:t>support</w:t>
      </w:r>
      <w:r w:rsidR="00D20170">
        <w:t>ed</w:t>
      </w:r>
      <w:r w:rsidR="0094350D" w:rsidRPr="00A51633">
        <w:t xml:space="preserve"> distinguishing between temporary disconnections and permanent abolishments.</w:t>
      </w:r>
      <w:r w:rsidR="00773AC0">
        <w:rPr>
          <w:rStyle w:val="FootnoteReference"/>
        </w:rPr>
        <w:footnoteReference w:id="73"/>
      </w:r>
    </w:p>
    <w:p w14:paraId="6DF98E57" w14:textId="77777777" w:rsidR="008763FE" w:rsidRDefault="008763FE" w:rsidP="008763FE">
      <w:pPr>
        <w:pStyle w:val="Heading3numbered"/>
      </w:pPr>
      <w:r>
        <w:t>Our final decision</w:t>
      </w:r>
    </w:p>
    <w:p w14:paraId="42CDC85F" w14:textId="0D64BB24" w:rsidR="0096216F" w:rsidRDefault="0096216F" w:rsidP="0096216F">
      <w:pPr>
        <w:pStyle w:val="Heading4"/>
      </w:pPr>
      <w:r>
        <w:t>Defining temporary disconnections and permanent abolishments</w:t>
      </w:r>
    </w:p>
    <w:p w14:paraId="43F10D82" w14:textId="6C9E11B2" w:rsidR="00995A52" w:rsidRDefault="00677ABA" w:rsidP="008763FE">
      <w:r>
        <w:t xml:space="preserve">The new code of practice </w:t>
      </w:r>
      <w:r w:rsidR="00283808">
        <w:t>will set</w:t>
      </w:r>
      <w:r>
        <w:t xml:space="preserve"> out</w:t>
      </w:r>
      <w:r w:rsidR="00417DB4">
        <w:t xml:space="preserve"> </w:t>
      </w:r>
      <w:r w:rsidR="00894F61">
        <w:t xml:space="preserve">definitions for </w:t>
      </w:r>
      <w:r w:rsidR="00073824">
        <w:t>disconnection</w:t>
      </w:r>
      <w:r w:rsidR="00474198">
        <w:t xml:space="preserve"> </w:t>
      </w:r>
      <w:r w:rsidR="00073824">
        <w:t xml:space="preserve">and </w:t>
      </w:r>
      <w:r w:rsidR="00314AAE">
        <w:t>abolishment</w:t>
      </w:r>
      <w:r w:rsidR="00995A52">
        <w:t>.</w:t>
      </w:r>
    </w:p>
    <w:p w14:paraId="6DFDC8DA" w14:textId="4270312B" w:rsidR="006748E4" w:rsidRDefault="00DF53F0" w:rsidP="008763FE">
      <w:r>
        <w:t>Disc</w:t>
      </w:r>
      <w:r w:rsidR="00DF385C">
        <w:t xml:space="preserve">onnection </w:t>
      </w:r>
      <w:r w:rsidR="00283808">
        <w:t>will be</w:t>
      </w:r>
      <w:r w:rsidR="00706121">
        <w:t xml:space="preserve"> defined as</w:t>
      </w:r>
      <w:r w:rsidR="00DF385C">
        <w:t xml:space="preserve"> the temporary closing of a connection </w:t>
      </w:r>
      <w:r w:rsidR="00D45BC0">
        <w:t xml:space="preserve">to prevent the </w:t>
      </w:r>
      <w:r w:rsidR="0053195B">
        <w:t>withdrawal of gas</w:t>
      </w:r>
      <w:r w:rsidR="007C2051">
        <w:t xml:space="preserve"> by</w:t>
      </w:r>
      <w:r w:rsidR="002B5FBB">
        <w:t xml:space="preserve"> using locks or plugs or by removing a </w:t>
      </w:r>
      <w:r w:rsidR="001001B7">
        <w:t xml:space="preserve">meter (without removing the service line). </w:t>
      </w:r>
    </w:p>
    <w:p w14:paraId="2953D34D" w14:textId="4BD9F1B3" w:rsidR="00803BB5" w:rsidRDefault="005B12A7" w:rsidP="008763FE">
      <w:r>
        <w:t>A</w:t>
      </w:r>
      <w:r w:rsidR="00DF385C">
        <w:t>bolishment</w:t>
      </w:r>
      <w:r w:rsidR="00E40324">
        <w:t xml:space="preserve"> </w:t>
      </w:r>
      <w:r w:rsidR="00283808">
        <w:t>will be</w:t>
      </w:r>
      <w:r w:rsidR="00E40324">
        <w:t xml:space="preserve"> </w:t>
      </w:r>
      <w:r>
        <w:t xml:space="preserve">defined </w:t>
      </w:r>
      <w:r w:rsidR="00E14893">
        <w:t xml:space="preserve">as </w:t>
      </w:r>
      <w:r w:rsidR="00E40324">
        <w:t>the permanent removal of a connection</w:t>
      </w:r>
      <w:r w:rsidR="00034EBB">
        <w:t xml:space="preserve"> by </w:t>
      </w:r>
      <w:r w:rsidR="00E84468">
        <w:t xml:space="preserve">either </w:t>
      </w:r>
      <w:r w:rsidR="00E44EE1">
        <w:t xml:space="preserve">cutting </w:t>
      </w:r>
      <w:r w:rsidR="00640D27">
        <w:t>and</w:t>
      </w:r>
      <w:r w:rsidR="00E44EE1">
        <w:t xml:space="preserve"> capping the service line</w:t>
      </w:r>
      <w:r w:rsidR="00E333E3">
        <w:t xml:space="preserve"> </w:t>
      </w:r>
      <w:r w:rsidR="00414AE9">
        <w:t xml:space="preserve">and </w:t>
      </w:r>
      <w:r w:rsidR="001D5F9B">
        <w:t xml:space="preserve">removing </w:t>
      </w:r>
      <w:r w:rsidR="00E84468">
        <w:t>above ground assets</w:t>
      </w:r>
      <w:r w:rsidR="006748E4">
        <w:t>,</w:t>
      </w:r>
      <w:r w:rsidR="00E84468">
        <w:t xml:space="preserve"> or by removing the meter and service line.</w:t>
      </w:r>
    </w:p>
    <w:p w14:paraId="72571009" w14:textId="6994BACF" w:rsidR="00C568A9" w:rsidRDefault="00F7631F" w:rsidP="00967A48">
      <w:r>
        <w:lastRenderedPageBreak/>
        <w:t xml:space="preserve">These definitions </w:t>
      </w:r>
      <w:r w:rsidR="00283808">
        <w:t xml:space="preserve">will </w:t>
      </w:r>
      <w:r>
        <w:t xml:space="preserve">align with </w:t>
      </w:r>
      <w:r w:rsidR="002666B8">
        <w:t>description</w:t>
      </w:r>
      <w:r w:rsidR="00E5617D">
        <w:t>s</w:t>
      </w:r>
      <w:r w:rsidR="002666B8">
        <w:t xml:space="preserve"> of</w:t>
      </w:r>
      <w:r w:rsidR="00E5617D">
        <w:t xml:space="preserve"> distributors’ services under access arrangements</w:t>
      </w:r>
      <w:r w:rsidR="00283808">
        <w:t xml:space="preserve"> approved by the AER</w:t>
      </w:r>
      <w:r w:rsidR="002666B8">
        <w:t xml:space="preserve"> </w:t>
      </w:r>
      <w:r w:rsidR="00B77F89">
        <w:t xml:space="preserve">for the </w:t>
      </w:r>
      <w:r w:rsidR="006708BB">
        <w:t>2023</w:t>
      </w:r>
      <w:r w:rsidR="009A142C">
        <w:rPr>
          <w:rFonts w:ascii="Engravers MT" w:hAnsi="Engravers MT" w:cs="Arial"/>
        </w:rPr>
        <w:t>–</w:t>
      </w:r>
      <w:r w:rsidR="002D72F2">
        <w:t>28 regulatory period</w:t>
      </w:r>
      <w:r w:rsidR="00B64529">
        <w:t>.</w:t>
      </w:r>
      <w:r w:rsidR="001C59BC">
        <w:rPr>
          <w:rStyle w:val="FootnoteReference"/>
        </w:rPr>
        <w:footnoteReference w:id="74"/>
      </w:r>
      <w:r w:rsidR="00863467">
        <w:t xml:space="preserve"> </w:t>
      </w:r>
      <w:r w:rsidR="001D679E">
        <w:t xml:space="preserve">We consider that adding these definitions in the new code of practice </w:t>
      </w:r>
      <w:r w:rsidR="00967A48">
        <w:t>will provide</w:t>
      </w:r>
      <w:r w:rsidR="002A1447">
        <w:t xml:space="preserve"> </w:t>
      </w:r>
      <w:r w:rsidR="00967A48">
        <w:t>clarity to customers and industry</w:t>
      </w:r>
      <w:r w:rsidR="00283808">
        <w:t xml:space="preserve"> about these processes</w:t>
      </w:r>
      <w:r w:rsidR="00967A48">
        <w:t>.</w:t>
      </w:r>
    </w:p>
    <w:p w14:paraId="5D761BCC" w14:textId="2340CB9F" w:rsidR="00CE7B30" w:rsidRDefault="00D354C5" w:rsidP="008763FE">
      <w:r>
        <w:t>We understand the</w:t>
      </w:r>
      <w:r w:rsidR="00283808">
        <w:t>re was</w:t>
      </w:r>
      <w:r>
        <w:t xml:space="preserve"> concern that these definitions may </w:t>
      </w:r>
      <w:r w:rsidR="00113EAE">
        <w:t>prevent</w:t>
      </w:r>
      <w:r w:rsidR="003D5030">
        <w:t xml:space="preserve"> alternative abolishment methods</w:t>
      </w:r>
      <w:r w:rsidR="00C568A9">
        <w:t xml:space="preserve">. However, we consider </w:t>
      </w:r>
      <w:r w:rsidR="0080526C">
        <w:t xml:space="preserve">the definitions </w:t>
      </w:r>
      <w:r w:rsidR="00187BCA">
        <w:t xml:space="preserve">appropriate to the extent they account for </w:t>
      </w:r>
      <w:r w:rsidR="00C75668">
        <w:t xml:space="preserve">current established abolishment processes and are also sufficiently broad to </w:t>
      </w:r>
      <w:r w:rsidR="0080526C">
        <w:t xml:space="preserve">allow for </w:t>
      </w:r>
      <w:r w:rsidR="00C02B62">
        <w:t xml:space="preserve">larger-scale decommissioning of connections. We </w:t>
      </w:r>
      <w:r w:rsidR="00F2412E">
        <w:t>also</w:t>
      </w:r>
      <w:r w:rsidR="00C02B62">
        <w:t xml:space="preserve"> note that </w:t>
      </w:r>
      <w:r w:rsidR="00115800">
        <w:t xml:space="preserve">the new code of practice, including these definitions, will be updated from time to time to account for any future changes in practice that may </w:t>
      </w:r>
      <w:r w:rsidR="00BF589E">
        <w:t>be necessary</w:t>
      </w:r>
      <w:r w:rsidR="00115800">
        <w:t>.</w:t>
      </w:r>
    </w:p>
    <w:p w14:paraId="07CD1F3F" w14:textId="2A55F970" w:rsidR="00782983" w:rsidRDefault="006162C6" w:rsidP="006162C6">
      <w:pPr>
        <w:pStyle w:val="Heading4"/>
      </w:pPr>
      <w:r>
        <w:t xml:space="preserve">Obligation to abolish </w:t>
      </w:r>
      <w:r w:rsidR="005678CD">
        <w:t xml:space="preserve">small customers’ </w:t>
      </w:r>
      <w:r>
        <w:t xml:space="preserve">connections </w:t>
      </w:r>
      <w:r w:rsidR="008C5CA0">
        <w:t>at the direction of a retailer</w:t>
      </w:r>
    </w:p>
    <w:p w14:paraId="5A884C7F" w14:textId="4F87F073" w:rsidR="00803BB5" w:rsidRDefault="00131B3C" w:rsidP="008763FE">
      <w:r>
        <w:t xml:space="preserve">Our final decision </w:t>
      </w:r>
      <w:r w:rsidR="00563DA3">
        <w:t>is to introduce</w:t>
      </w:r>
      <w:r w:rsidR="00EA6EDD">
        <w:t xml:space="preserve"> an obligation for </w:t>
      </w:r>
      <w:r w:rsidR="00563DA3">
        <w:t xml:space="preserve">a </w:t>
      </w:r>
      <w:r w:rsidR="00EA6EDD">
        <w:t xml:space="preserve">gas distributor to abolish </w:t>
      </w:r>
      <w:r w:rsidR="00F72E7D">
        <w:t>small customers’</w:t>
      </w:r>
      <w:r w:rsidR="00EA6EDD">
        <w:t xml:space="preserve"> connection</w:t>
      </w:r>
      <w:r w:rsidR="00F72E7D">
        <w:t>s</w:t>
      </w:r>
      <w:r w:rsidR="00EA6EDD">
        <w:t xml:space="preserve"> at the direction of a retailer</w:t>
      </w:r>
      <w:r w:rsidR="00F745C2">
        <w:t>.</w:t>
      </w:r>
    </w:p>
    <w:p w14:paraId="3FC21385" w14:textId="55A79B74" w:rsidR="008E309C" w:rsidRDefault="008E309C" w:rsidP="008763FE">
      <w:r>
        <w:t xml:space="preserve">We </w:t>
      </w:r>
      <w:r w:rsidR="00A60B91">
        <w:t>r</w:t>
      </w:r>
      <w:r>
        <w:t>emoved the proposed provision allowing customers to request abolishments directly from gas distributors.</w:t>
      </w:r>
      <w:r w:rsidR="0093539C" w:rsidRPr="0093539C">
        <w:t xml:space="preserve"> </w:t>
      </w:r>
      <w:r w:rsidR="00FF3B1E">
        <w:t>As a result</w:t>
      </w:r>
      <w:r w:rsidR="008E7BB9">
        <w:t>, we</w:t>
      </w:r>
      <w:r w:rsidR="00A60B91">
        <w:t xml:space="preserve"> will limit</w:t>
      </w:r>
      <w:r w:rsidR="0093539C">
        <w:t xml:space="preserve"> th</w:t>
      </w:r>
      <w:r w:rsidR="00FF3B1E">
        <w:t>e</w:t>
      </w:r>
      <w:r w:rsidR="0093539C">
        <w:t xml:space="preserve"> obligation to </w:t>
      </w:r>
      <w:r w:rsidR="00FF3B1E">
        <w:t xml:space="preserve">abolish connections to </w:t>
      </w:r>
      <w:r w:rsidR="0093539C">
        <w:t xml:space="preserve">small customers (residential and small business customers) </w:t>
      </w:r>
      <w:r w:rsidR="0095381D">
        <w:t xml:space="preserve">when directed to so in writing by retailer, </w:t>
      </w:r>
      <w:r w:rsidR="0093539C">
        <w:t xml:space="preserve">as large customers may negotiate abolishments directly with </w:t>
      </w:r>
      <w:r w:rsidR="00E908C6">
        <w:t xml:space="preserve">a </w:t>
      </w:r>
      <w:r w:rsidR="0093539C">
        <w:t>gas distributor.</w:t>
      </w:r>
    </w:p>
    <w:p w14:paraId="5E5133C2" w14:textId="1422DA6E" w:rsidR="00F72E7D" w:rsidRDefault="002C2B12" w:rsidP="008763FE">
      <w:r>
        <w:t>S</w:t>
      </w:r>
      <w:r w:rsidR="0000130D">
        <w:t xml:space="preserve">mall customers must request </w:t>
      </w:r>
      <w:r w:rsidR="00FC1E62">
        <w:t xml:space="preserve">an </w:t>
      </w:r>
      <w:r w:rsidR="00603C2C">
        <w:t xml:space="preserve">abolishment </w:t>
      </w:r>
      <w:r w:rsidR="00691475">
        <w:t xml:space="preserve">from </w:t>
      </w:r>
      <w:r w:rsidR="00603C2C">
        <w:t>their gas retailer</w:t>
      </w:r>
      <w:r w:rsidR="00FC1E62">
        <w:t>. The retailer</w:t>
      </w:r>
      <w:r w:rsidR="00603C2C">
        <w:t xml:space="preserve"> then issues a </w:t>
      </w:r>
      <w:r w:rsidR="00EF688F">
        <w:t>service order</w:t>
      </w:r>
      <w:r w:rsidR="00603C2C">
        <w:t xml:space="preserve"> for the relevant gas distributor to abolish the gas connection.</w:t>
      </w:r>
      <w:r w:rsidR="00F62595">
        <w:t xml:space="preserve"> </w:t>
      </w:r>
      <w:r>
        <w:t xml:space="preserve">We </w:t>
      </w:r>
      <w:r w:rsidR="0053594D">
        <w:t xml:space="preserve">received </w:t>
      </w:r>
      <w:r>
        <w:t>feedback</w:t>
      </w:r>
      <w:r w:rsidR="002A4DC5">
        <w:t xml:space="preserve"> from gas distributors</w:t>
      </w:r>
      <w:r>
        <w:t xml:space="preserve"> that changing this process would require investment </w:t>
      </w:r>
      <w:r w:rsidR="001E0196">
        <w:t>in customer management</w:t>
      </w:r>
      <w:r w:rsidR="001E7C23">
        <w:t xml:space="preserve"> and operational</w:t>
      </w:r>
      <w:r w:rsidR="001E0196">
        <w:t xml:space="preserve"> systems which are not current</w:t>
      </w:r>
      <w:r w:rsidR="001E7C23">
        <w:t xml:space="preserve"> practices for gas distributors.</w:t>
      </w:r>
      <w:r w:rsidR="008C34DC">
        <w:t xml:space="preserve"> We consider </w:t>
      </w:r>
      <w:r w:rsidR="00AD3183">
        <w:t>requiring gas distributors to invest in such systems</w:t>
      </w:r>
      <w:r w:rsidR="009E7D76">
        <w:t xml:space="preserve"> a</w:t>
      </w:r>
      <w:r w:rsidR="00AD3183">
        <w:t xml:space="preserve">s </w:t>
      </w:r>
      <w:r w:rsidR="00782C69">
        <w:t xml:space="preserve">currently </w:t>
      </w:r>
      <w:r w:rsidR="00AD3183">
        <w:t>unnecessary</w:t>
      </w:r>
      <w:r w:rsidR="009E7D76">
        <w:t xml:space="preserve"> and</w:t>
      </w:r>
      <w:r w:rsidR="00A912C0">
        <w:t xml:space="preserve"> that retailers are better placed to receive requests from customers.</w:t>
      </w:r>
    </w:p>
    <w:p w14:paraId="023F892E" w14:textId="0AC75652" w:rsidR="005C2F71" w:rsidRDefault="0005616B" w:rsidP="008763FE">
      <w:r>
        <w:t>Our final decision</w:t>
      </w:r>
      <w:r w:rsidR="00797624">
        <w:t xml:space="preserve"> </w:t>
      </w:r>
      <w:r w:rsidR="00C8726F">
        <w:t>removes</w:t>
      </w:r>
      <w:r w:rsidR="00797624">
        <w:t xml:space="preserve"> the proposed provision requiring gas distributors </w:t>
      </w:r>
      <w:r w:rsidR="00712E06">
        <w:t>not to abolish a connection unless the retailer provides confirmation in writing that the customer is the owner of the premises</w:t>
      </w:r>
      <w:r w:rsidR="005D4297">
        <w:t xml:space="preserve"> and has agreed to pay applicable charges. We considered feedback that this provision could complicate abolishment requests and </w:t>
      </w:r>
      <w:r w:rsidR="0067437F">
        <w:t xml:space="preserve">require additional costs to implement. </w:t>
      </w:r>
      <w:r w:rsidR="00E17B65">
        <w:t xml:space="preserve">We also note that </w:t>
      </w:r>
      <w:r w:rsidR="00F175A3">
        <w:t>these</w:t>
      </w:r>
      <w:r w:rsidR="00817977">
        <w:t xml:space="preserve"> proposed</w:t>
      </w:r>
      <w:r w:rsidR="00F175A3">
        <w:t xml:space="preserve"> obligations</w:t>
      </w:r>
      <w:r w:rsidR="00D4725A">
        <w:t xml:space="preserve"> that were removed</w:t>
      </w:r>
      <w:r w:rsidR="00F175A3">
        <w:t xml:space="preserve"> relate to processes </w:t>
      </w:r>
      <w:r w:rsidR="00376B5A">
        <w:t xml:space="preserve">that </w:t>
      </w:r>
      <w:r w:rsidR="00E908C6">
        <w:t xml:space="preserve">occur more often </w:t>
      </w:r>
      <w:r w:rsidR="00F175A3">
        <w:t>between customers and retailers.</w:t>
      </w:r>
    </w:p>
    <w:p w14:paraId="6D134921" w14:textId="0C263601" w:rsidR="00220B6A" w:rsidRDefault="00036CA5" w:rsidP="008763FE">
      <w:r>
        <w:lastRenderedPageBreak/>
        <w:t>W</w:t>
      </w:r>
      <w:r w:rsidR="001F6929">
        <w:t>e</w:t>
      </w:r>
      <w:r w:rsidR="007F0D26">
        <w:t xml:space="preserve"> will soon commence</w:t>
      </w:r>
      <w:r w:rsidR="001F6929">
        <w:t xml:space="preserve"> a review of the Energy Retail Code of Practice</w:t>
      </w:r>
      <w:r w:rsidR="005C2F71">
        <w:t xml:space="preserve"> where </w:t>
      </w:r>
      <w:r w:rsidR="00A866ED">
        <w:t>these issues may be explored. W</w:t>
      </w:r>
      <w:r w:rsidR="00E45478">
        <w:t>e will consult with stakeholders on whether</w:t>
      </w:r>
      <w:r w:rsidR="00AB3934">
        <w:t xml:space="preserve"> </w:t>
      </w:r>
      <w:r w:rsidR="001F7674">
        <w:t xml:space="preserve">we can improve </w:t>
      </w:r>
      <w:r w:rsidR="00AB3934">
        <w:t>obligations on gas retailers related to</w:t>
      </w:r>
      <w:r w:rsidR="00E45478">
        <w:t xml:space="preserve"> processes and</w:t>
      </w:r>
      <w:r w:rsidR="005E3168">
        <w:t xml:space="preserve"> provision of</w:t>
      </w:r>
      <w:r w:rsidR="00E45478">
        <w:t xml:space="preserve"> information </w:t>
      </w:r>
      <w:r w:rsidR="00AB3934">
        <w:t>for gas abolishments.</w:t>
      </w:r>
      <w:r w:rsidR="00C4640B">
        <w:t xml:space="preserve"> This may include issues relate</w:t>
      </w:r>
      <w:r w:rsidR="00213671">
        <w:t>d to:</w:t>
      </w:r>
    </w:p>
    <w:p w14:paraId="645AC1B3" w14:textId="34514C1B" w:rsidR="00213671" w:rsidRDefault="00B860C9" w:rsidP="00213671">
      <w:pPr>
        <w:pStyle w:val="ListBullet"/>
      </w:pPr>
      <w:r>
        <w:t>providing adequate information for customers</w:t>
      </w:r>
      <w:r w:rsidR="00244F58">
        <w:t xml:space="preserve"> requesting </w:t>
      </w:r>
      <w:r>
        <w:t xml:space="preserve">disconnection or </w:t>
      </w:r>
      <w:r w:rsidR="00244F58">
        <w:t>abolishment</w:t>
      </w:r>
    </w:p>
    <w:p w14:paraId="4E51AE36" w14:textId="687F709C" w:rsidR="00244F58" w:rsidRDefault="004C224E" w:rsidP="00213671">
      <w:pPr>
        <w:pStyle w:val="ListBullet"/>
      </w:pPr>
      <w:r>
        <w:t xml:space="preserve">billing arrangements and clarity regarding </w:t>
      </w:r>
      <w:r w:rsidR="00C2110E">
        <w:t xml:space="preserve">any </w:t>
      </w:r>
      <w:r w:rsidR="00C36E3B">
        <w:t xml:space="preserve">additional abolishment </w:t>
      </w:r>
      <w:r>
        <w:t>charges</w:t>
      </w:r>
    </w:p>
    <w:p w14:paraId="158E80F0" w14:textId="46FA37EE" w:rsidR="004C224E" w:rsidRDefault="006160BA" w:rsidP="00213671">
      <w:pPr>
        <w:pStyle w:val="ListBullet"/>
      </w:pPr>
      <w:r>
        <w:t>notifying customers of timeframes and completion of abolishment works.</w:t>
      </w:r>
    </w:p>
    <w:p w14:paraId="1ED24752" w14:textId="4F5608D0" w:rsidR="00F745C2" w:rsidRDefault="00F745C2" w:rsidP="00F745C2">
      <w:pPr>
        <w:pStyle w:val="Heading4"/>
      </w:pPr>
      <w:bookmarkStart w:id="53" w:name="_Toc145585622"/>
      <w:r>
        <w:t>Obligation to abolish connections under the Gas Safety Act</w:t>
      </w:r>
    </w:p>
    <w:p w14:paraId="450D40EE" w14:textId="3D8628FE" w:rsidR="008A5D94" w:rsidRDefault="008A5D94" w:rsidP="008A5D94">
      <w:r>
        <w:t xml:space="preserve">Our final decision </w:t>
      </w:r>
      <w:r w:rsidR="009563F8">
        <w:t xml:space="preserve">is to </w:t>
      </w:r>
      <w:r w:rsidR="00816038">
        <w:t>clarif</w:t>
      </w:r>
      <w:r w:rsidR="009563F8">
        <w:t>y</w:t>
      </w:r>
      <w:r w:rsidR="00816038">
        <w:t xml:space="preserve"> that</w:t>
      </w:r>
      <w:r>
        <w:t xml:space="preserve"> </w:t>
      </w:r>
      <w:r w:rsidR="00657D2E">
        <w:t xml:space="preserve">a </w:t>
      </w:r>
      <w:r>
        <w:t xml:space="preserve">gas distributor </w:t>
      </w:r>
      <w:r w:rsidR="00816038">
        <w:t>must</w:t>
      </w:r>
      <w:r>
        <w:t xml:space="preserve"> abolish a connection when required to do so under the </w:t>
      </w:r>
      <w:r w:rsidRPr="00FA75A2">
        <w:t>Gas Safety Act</w:t>
      </w:r>
      <w:r>
        <w:t xml:space="preserve">. </w:t>
      </w:r>
      <w:r w:rsidR="0003587B">
        <w:t xml:space="preserve">This </w:t>
      </w:r>
      <w:r w:rsidR="00F908EE">
        <w:t xml:space="preserve">refers to </w:t>
      </w:r>
      <w:r w:rsidR="00B771C5">
        <w:t>the</w:t>
      </w:r>
      <w:r w:rsidR="00AA153E">
        <w:t xml:space="preserve"> directions power</w:t>
      </w:r>
      <w:r w:rsidR="00EF57CC">
        <w:t>s</w:t>
      </w:r>
      <w:r w:rsidR="00AA153E">
        <w:t xml:space="preserve"> to address immediate safety risks</w:t>
      </w:r>
      <w:r w:rsidR="00F908EE">
        <w:t xml:space="preserve"> </w:t>
      </w:r>
      <w:r w:rsidR="00EF57CC">
        <w:t>under energy safety legislation.</w:t>
      </w:r>
      <w:r w:rsidR="00EF57CC">
        <w:rPr>
          <w:rStyle w:val="FootnoteReference"/>
        </w:rPr>
        <w:footnoteReference w:id="75"/>
      </w:r>
    </w:p>
    <w:p w14:paraId="41C17CF0" w14:textId="2BDF7BA3" w:rsidR="004E0D80" w:rsidRDefault="00335A6A" w:rsidP="008A5D94">
      <w:r>
        <w:t xml:space="preserve">We considered gas distributors’ requests to </w:t>
      </w:r>
      <w:r w:rsidR="00F61B68">
        <w:t>include provisions on</w:t>
      </w:r>
      <w:r>
        <w:t xml:space="preserve"> distributor-initiated abolishments </w:t>
      </w:r>
      <w:r w:rsidR="00F61B68">
        <w:t xml:space="preserve">of unused </w:t>
      </w:r>
      <w:r w:rsidR="009F77C4">
        <w:t>or d</w:t>
      </w:r>
      <w:r w:rsidR="000F4760">
        <w:t xml:space="preserve">ormant </w:t>
      </w:r>
      <w:r w:rsidR="00F61B68">
        <w:t>connections in the new code of practice.</w:t>
      </w:r>
      <w:r w:rsidR="002C3167">
        <w:t xml:space="preserve"> However, we consider it </w:t>
      </w:r>
      <w:r w:rsidR="00D9045B">
        <w:t>may create unwanted incentives for customers</w:t>
      </w:r>
      <w:r w:rsidR="004A0F8E">
        <w:t xml:space="preserve"> if</w:t>
      </w:r>
      <w:r w:rsidR="002C3167">
        <w:t xml:space="preserve"> the commission specif</w:t>
      </w:r>
      <w:r w:rsidR="004A0F8E">
        <w:t>ies</w:t>
      </w:r>
      <w:r w:rsidR="002C3167">
        <w:t xml:space="preserve"> a time after which </w:t>
      </w:r>
      <w:r w:rsidR="009C49D2">
        <w:t xml:space="preserve">a distributor </w:t>
      </w:r>
      <w:r w:rsidR="000F4760">
        <w:t>may</w:t>
      </w:r>
      <w:r w:rsidR="009C49D2">
        <w:t xml:space="preserve"> initiate the abolishment of an unused connection.</w:t>
      </w:r>
    </w:p>
    <w:p w14:paraId="1397B9E9" w14:textId="2610EA46" w:rsidR="002C3167" w:rsidRDefault="009C49D2" w:rsidP="008A5D94">
      <w:r>
        <w:t xml:space="preserve">As </w:t>
      </w:r>
      <w:r w:rsidR="00F07BFF">
        <w:t>stated</w:t>
      </w:r>
      <w:r w:rsidR="00EA4D01">
        <w:t xml:space="preserve"> </w:t>
      </w:r>
      <w:r>
        <w:t xml:space="preserve">in our draft decision, </w:t>
      </w:r>
      <w:r w:rsidR="00EA4D01">
        <w:t xml:space="preserve">setting a time </w:t>
      </w:r>
      <w:r w:rsidR="00B5523E">
        <w:t>limit</w:t>
      </w:r>
      <w:r w:rsidR="009B1D2F">
        <w:t xml:space="preserve"> (e.g. three years) </w:t>
      </w:r>
      <w:r w:rsidR="004E0D80">
        <w:t xml:space="preserve">could </w:t>
      </w:r>
      <w:r w:rsidR="00EA4D01">
        <w:t>encourage</w:t>
      </w:r>
      <w:r w:rsidR="009B1D2F">
        <w:t xml:space="preserve"> customers </w:t>
      </w:r>
      <w:r w:rsidR="00EA4D01">
        <w:t>to keep unused</w:t>
      </w:r>
      <w:r w:rsidR="009B1D2F">
        <w:t xml:space="preserve"> connections </w:t>
      </w:r>
      <w:r w:rsidR="00EA4D01">
        <w:t>for such</w:t>
      </w:r>
      <w:r w:rsidR="009B1D2F">
        <w:t xml:space="preserve"> period</w:t>
      </w:r>
      <w:r w:rsidR="00EA4D01">
        <w:t>, in the expectation that gas distributors would then abolish th</w:t>
      </w:r>
      <w:r w:rsidR="00B5523E">
        <w:t>ose connections</w:t>
      </w:r>
      <w:r w:rsidR="009B1D2F">
        <w:t xml:space="preserve">. This could </w:t>
      </w:r>
      <w:r w:rsidR="00EC3D0E">
        <w:t xml:space="preserve">increase </w:t>
      </w:r>
      <w:r w:rsidR="009B1D2F">
        <w:t xml:space="preserve">safety risks rather than </w:t>
      </w:r>
      <w:r w:rsidR="001539A9">
        <w:t>reduc</w:t>
      </w:r>
      <w:r w:rsidR="00A447C8">
        <w:t>e</w:t>
      </w:r>
      <w:r w:rsidR="001539A9">
        <w:t xml:space="preserve"> them</w:t>
      </w:r>
      <w:r w:rsidR="00B45E6A">
        <w:t>.</w:t>
      </w:r>
      <w:r w:rsidR="006510DA">
        <w:t xml:space="preserve"> </w:t>
      </w:r>
    </w:p>
    <w:p w14:paraId="22333002" w14:textId="0FC6327A" w:rsidR="00F745C2" w:rsidRDefault="00EB575D" w:rsidP="00B9692A">
      <w:r>
        <w:t>T</w:t>
      </w:r>
      <w:r w:rsidR="004014C4">
        <w:t xml:space="preserve">he new code of practice </w:t>
      </w:r>
      <w:r>
        <w:t xml:space="preserve">will not </w:t>
      </w:r>
      <w:r w:rsidR="00FD316A">
        <w:t>prevent</w:t>
      </w:r>
      <w:r>
        <w:t xml:space="preserve"> a</w:t>
      </w:r>
      <w:r w:rsidR="00E41270">
        <w:t xml:space="preserve"> </w:t>
      </w:r>
      <w:r w:rsidR="00FD316A">
        <w:t xml:space="preserve">gas distributor from minimising general risks from having unused gas connections </w:t>
      </w:r>
      <w:r w:rsidR="00B906F4">
        <w:t xml:space="preserve">through </w:t>
      </w:r>
      <w:r>
        <w:t>its</w:t>
      </w:r>
      <w:r w:rsidR="00B906F4">
        <w:t xml:space="preserve"> own processes, </w:t>
      </w:r>
      <w:r w:rsidR="002270EC">
        <w:t>in line with</w:t>
      </w:r>
      <w:r w:rsidR="00B906F4">
        <w:t xml:space="preserve"> </w:t>
      </w:r>
      <w:r w:rsidR="0082549B">
        <w:t xml:space="preserve">its </w:t>
      </w:r>
      <w:r w:rsidR="00B906F4">
        <w:t>safety case.</w:t>
      </w:r>
      <w:r w:rsidR="00F82992">
        <w:t xml:space="preserve"> </w:t>
      </w:r>
      <w:r w:rsidR="00FC1963">
        <w:t xml:space="preserve">The new code of practice </w:t>
      </w:r>
      <w:r w:rsidR="0082549B">
        <w:t xml:space="preserve">will </w:t>
      </w:r>
      <w:r w:rsidR="00FC1963">
        <w:t xml:space="preserve">outline circumstances where a distributor </w:t>
      </w:r>
      <w:r w:rsidR="00FC1963" w:rsidRPr="00253683">
        <w:rPr>
          <w:i/>
          <w:iCs/>
        </w:rPr>
        <w:t>must</w:t>
      </w:r>
      <w:r w:rsidR="00FC1963">
        <w:t xml:space="preserve"> abolish a connection</w:t>
      </w:r>
      <w:r w:rsidR="00253683">
        <w:t xml:space="preserve">. It </w:t>
      </w:r>
      <w:r w:rsidR="00E57D69">
        <w:t xml:space="preserve">will </w:t>
      </w:r>
      <w:r w:rsidR="00253683">
        <w:t xml:space="preserve">remain silent on the situations where a distributor </w:t>
      </w:r>
      <w:r w:rsidR="00253683" w:rsidRPr="00253683">
        <w:rPr>
          <w:i/>
          <w:iCs/>
        </w:rPr>
        <w:t>may</w:t>
      </w:r>
      <w:r w:rsidR="00253683">
        <w:t xml:space="preserve"> abolish a connection, providing</w:t>
      </w:r>
      <w:r w:rsidR="00C0305D">
        <w:t xml:space="preserve"> </w:t>
      </w:r>
      <w:r w:rsidR="00E57D69">
        <w:t xml:space="preserve">the </w:t>
      </w:r>
      <w:r w:rsidR="00C0305D">
        <w:t xml:space="preserve">distributor the flexibility to do so when </w:t>
      </w:r>
      <w:r w:rsidR="00E57D69">
        <w:t>it</w:t>
      </w:r>
      <w:r w:rsidR="00C0305D">
        <w:t xml:space="preserve"> consider</w:t>
      </w:r>
      <w:r w:rsidR="00E57D69">
        <w:t>s</w:t>
      </w:r>
      <w:r w:rsidR="00C0305D">
        <w:t xml:space="preserve"> necessary.</w:t>
      </w:r>
    </w:p>
    <w:p w14:paraId="0DE20200" w14:textId="47FBD72E" w:rsidR="003C4808" w:rsidRDefault="003C4808" w:rsidP="003C4808">
      <w:pPr>
        <w:pStyle w:val="Heading4"/>
      </w:pPr>
      <w:r>
        <w:t>Timeframes to complete gas abolishments</w:t>
      </w:r>
    </w:p>
    <w:p w14:paraId="0F0FDA3B" w14:textId="2520212E" w:rsidR="003C4808" w:rsidRDefault="003C4808" w:rsidP="003C4808">
      <w:r>
        <w:t xml:space="preserve">Following our draft decision, we consulted key stakeholders on the introduction of a provision requiring a gas distributor to abolish a gas connection within a specific timeframe when requested. </w:t>
      </w:r>
      <w:r w:rsidR="001662E1">
        <w:t>Our</w:t>
      </w:r>
      <w:r w:rsidR="00067D0E">
        <w:t xml:space="preserve"> </w:t>
      </w:r>
      <w:r w:rsidR="000D31B1">
        <w:t>aim</w:t>
      </w:r>
      <w:r w:rsidR="00882F53">
        <w:t xml:space="preserve"> was</w:t>
      </w:r>
      <w:r w:rsidR="001662E1">
        <w:t xml:space="preserve"> to provide a </w:t>
      </w:r>
      <w:r w:rsidR="009D7D24">
        <w:t xml:space="preserve">timeframe </w:t>
      </w:r>
      <w:r w:rsidR="004A67F7">
        <w:t xml:space="preserve">for customers and for gas distributors to complete </w:t>
      </w:r>
      <w:r>
        <w:t>abolishments in a timely manner.</w:t>
      </w:r>
    </w:p>
    <w:p w14:paraId="700F66CB" w14:textId="604D35C5" w:rsidR="003C4808" w:rsidRDefault="003C4808" w:rsidP="003C4808">
      <w:r>
        <w:lastRenderedPageBreak/>
        <w:t xml:space="preserve">We received feedback from gas distributors that abolishing a connection within 20 business days would be appropriate under normal circumstances. </w:t>
      </w:r>
      <w:r w:rsidRPr="00A52C81">
        <w:t>However, it would be challenging if there were large increases in abolishment requests in a short space of time.</w:t>
      </w:r>
    </w:p>
    <w:p w14:paraId="3FB151CC" w14:textId="0B6A32E4" w:rsidR="003C4808" w:rsidRDefault="00237276" w:rsidP="003C4808">
      <w:r>
        <w:t xml:space="preserve">Given this feedback, our final decision is to include a provision requiring a gas distributor to use its best endeavours to abolish a connection within 20 business days when requested. </w:t>
      </w:r>
      <w:r w:rsidR="00971089">
        <w:t xml:space="preserve">This provision accounts for operational constraints and </w:t>
      </w:r>
      <w:r w:rsidR="00093AB3">
        <w:t>uncertainties. It</w:t>
      </w:r>
      <w:r w:rsidR="00971089">
        <w:t xml:space="preserve"> requires a gas distributor to do all that is reasonably necessary to complete an abolishment request within 20 business days. We consider it will provide clarity for customers and retailers as to these timeframes. </w:t>
      </w:r>
      <w:r>
        <w:t>We note that this is similar to current obligations which require a gas distributor to use its best endeavours to connect a new customer within 20 business days, if no other date is agreed.</w:t>
      </w:r>
      <w:r w:rsidR="00971089">
        <w:t xml:space="preserve"> </w:t>
      </w:r>
    </w:p>
    <w:p w14:paraId="497E588C" w14:textId="63612E1E" w:rsidR="0011358C" w:rsidRPr="00DF6E0E" w:rsidRDefault="0065655C" w:rsidP="00C644A0">
      <w:pPr>
        <w:pStyle w:val="Heading3"/>
      </w:pPr>
      <w:r>
        <w:t>Future work</w:t>
      </w:r>
    </w:p>
    <w:p w14:paraId="738D8ADD" w14:textId="3841419D" w:rsidR="00F745C2" w:rsidRDefault="00F745C2" w:rsidP="00557225">
      <w:r>
        <w:t>W</w:t>
      </w:r>
      <w:r w:rsidR="00557225">
        <w:t>e acknowledge that</w:t>
      </w:r>
      <w:r>
        <w:t xml:space="preserve"> </w:t>
      </w:r>
      <w:r w:rsidR="005E1C0E">
        <w:t xml:space="preserve">the issue of unused connections and </w:t>
      </w:r>
      <w:r w:rsidR="009F2870">
        <w:t xml:space="preserve">the </w:t>
      </w:r>
      <w:r w:rsidR="003939EB">
        <w:t xml:space="preserve">processes between customers, retailers and gas distributors for gas abolishments </w:t>
      </w:r>
      <w:r w:rsidR="005E2A11">
        <w:t>are not fully resolved in the new code of practice.</w:t>
      </w:r>
      <w:r w:rsidR="009C1428">
        <w:t xml:space="preserve"> However, we consider that more work needs to be done before any further reforms are made.</w:t>
      </w:r>
    </w:p>
    <w:p w14:paraId="3BE9FEE6" w14:textId="2AB51BEC" w:rsidR="00511A1F" w:rsidRDefault="009E1646" w:rsidP="0034120D">
      <w:r>
        <w:t xml:space="preserve">We consider that longer-term reforms </w:t>
      </w:r>
      <w:r w:rsidR="00657D2E">
        <w:t>are</w:t>
      </w:r>
      <w:r>
        <w:t xml:space="preserve"> needed to </w:t>
      </w:r>
      <w:r w:rsidR="00211D9B">
        <w:t>assist</w:t>
      </w:r>
      <w:r>
        <w:t xml:space="preserve"> customers disconnecting from gas networks </w:t>
      </w:r>
      <w:r w:rsidR="00007DBC">
        <w:t xml:space="preserve">safely and </w:t>
      </w:r>
      <w:r>
        <w:t>affordably</w:t>
      </w:r>
      <w:r w:rsidR="00CC678F">
        <w:t>. This will be</w:t>
      </w:r>
      <w:r>
        <w:t xml:space="preserve"> particularly</w:t>
      </w:r>
      <w:r w:rsidR="00CC678F">
        <w:t xml:space="preserve"> relevant</w:t>
      </w:r>
      <w:r>
        <w:t xml:space="preserve"> if there </w:t>
      </w:r>
      <w:r w:rsidR="00D359C5">
        <w:t>is</w:t>
      </w:r>
      <w:r>
        <w:t xml:space="preserve"> </w:t>
      </w:r>
      <w:r w:rsidR="009C1428">
        <w:t xml:space="preserve">an </w:t>
      </w:r>
      <w:r>
        <w:t xml:space="preserve">increasing number of customers </w:t>
      </w:r>
      <w:r w:rsidR="00CC678F">
        <w:t xml:space="preserve">who wish to </w:t>
      </w:r>
      <w:r w:rsidR="00C153C3">
        <w:t>abolish their connections</w:t>
      </w:r>
      <w:r>
        <w:t xml:space="preserve">. </w:t>
      </w:r>
      <w:r w:rsidR="0034120D">
        <w:t xml:space="preserve">We intend to organise an </w:t>
      </w:r>
      <w:r w:rsidR="00511A1F" w:rsidRPr="002C18AF">
        <w:t xml:space="preserve">industry workshop </w:t>
      </w:r>
      <w:r w:rsidR="0034120D">
        <w:t xml:space="preserve">later in </w:t>
      </w:r>
      <w:r w:rsidR="00511A1F" w:rsidRPr="002C18AF">
        <w:t xml:space="preserve">2024 to </w:t>
      </w:r>
      <w:r w:rsidR="006933CA">
        <w:t xml:space="preserve">consider improvements to processes and </w:t>
      </w:r>
      <w:r w:rsidR="00A47021">
        <w:t xml:space="preserve">to provision of </w:t>
      </w:r>
      <w:r w:rsidR="00A967A9">
        <w:t xml:space="preserve">information </w:t>
      </w:r>
      <w:r w:rsidR="00A16575">
        <w:t>for</w:t>
      </w:r>
      <w:r w:rsidR="00D61470">
        <w:t xml:space="preserve"> </w:t>
      </w:r>
      <w:r w:rsidR="00A16575">
        <w:t>customers</w:t>
      </w:r>
      <w:r w:rsidR="00B46A34">
        <w:t>.</w:t>
      </w:r>
    </w:p>
    <w:p w14:paraId="5F41FD12" w14:textId="08689108" w:rsidR="007A599D" w:rsidRPr="002C18AF" w:rsidRDefault="000B72F8" w:rsidP="0034120D">
      <w:r>
        <w:t>As we noted above, we will also soon commence a review of the Energy Retail Code of Practice</w:t>
      </w:r>
      <w:r w:rsidR="00FC5099">
        <w:t>. This will be an</w:t>
      </w:r>
      <w:r w:rsidR="00D71D42">
        <w:t>other</w:t>
      </w:r>
      <w:r w:rsidR="00FC5099">
        <w:t xml:space="preserve"> opportunity to </w:t>
      </w:r>
      <w:r w:rsidR="00567D34">
        <w:t>explore some of the issues related to gas abolishment, such as provision of information to customers</w:t>
      </w:r>
      <w:r w:rsidR="00561CF2">
        <w:t xml:space="preserve"> by gas retailers</w:t>
      </w:r>
      <w:r w:rsidR="00567D34">
        <w:t>, billing arrangements</w:t>
      </w:r>
      <w:r w:rsidR="00561CF2">
        <w:t>,</w:t>
      </w:r>
      <w:r w:rsidR="00567D34">
        <w:t xml:space="preserve"> timeframes and </w:t>
      </w:r>
      <w:r w:rsidR="00561CF2">
        <w:t>notification requirements.</w:t>
      </w:r>
    </w:p>
    <w:p w14:paraId="70DEEC5B" w14:textId="50CC9F2B" w:rsidR="008763FE" w:rsidRDefault="00511A1F" w:rsidP="009659A6">
      <w:pPr>
        <w:sectPr w:rsidR="008763FE" w:rsidSect="00C71853">
          <w:headerReference w:type="even" r:id="rId48"/>
          <w:headerReference w:type="default" r:id="rId49"/>
          <w:footerReference w:type="default" r:id="rId50"/>
          <w:headerReference w:type="first" r:id="rId51"/>
          <w:pgSz w:w="11906" w:h="16838" w:code="9"/>
          <w:pgMar w:top="1134" w:right="1134" w:bottom="1134" w:left="1134" w:header="709" w:footer="692" w:gutter="0"/>
          <w:cols w:space="708"/>
          <w:docGrid w:linePitch="360"/>
        </w:sectPr>
      </w:pPr>
      <w:r w:rsidRPr="00B46A34">
        <w:t xml:space="preserve">We </w:t>
      </w:r>
      <w:r w:rsidR="006E30FF">
        <w:t>will continue</w:t>
      </w:r>
      <w:r w:rsidRPr="00B46A34">
        <w:t xml:space="preserve"> to collaborate </w:t>
      </w:r>
      <w:r w:rsidR="006E30FF">
        <w:t xml:space="preserve">with industry, </w:t>
      </w:r>
      <w:r w:rsidR="00D359C5">
        <w:t>consumer groups</w:t>
      </w:r>
      <w:r w:rsidR="006E30FF">
        <w:t xml:space="preserve">, the Victorian Government and other regulators </w:t>
      </w:r>
      <w:r w:rsidRPr="00B46A34">
        <w:t xml:space="preserve">in finding sustainable solutions </w:t>
      </w:r>
      <w:r w:rsidR="006E30FF">
        <w:t>and</w:t>
      </w:r>
      <w:r w:rsidRPr="00B46A34">
        <w:t xml:space="preserve"> improv</w:t>
      </w:r>
      <w:r w:rsidR="006E30FF">
        <w:t>ing</w:t>
      </w:r>
      <w:r w:rsidRPr="00B46A34">
        <w:t xml:space="preserve"> outcomes for Victorian consumers</w:t>
      </w:r>
      <w:r w:rsidR="00407DBE">
        <w:t xml:space="preserve"> in respect to gas abolishment</w:t>
      </w:r>
      <w:r w:rsidR="00717D3A">
        <w:t>.</w:t>
      </w:r>
    </w:p>
    <w:p w14:paraId="66B80439" w14:textId="00B95DB1" w:rsidR="00F27F10" w:rsidRDefault="00E20951" w:rsidP="00B068B6">
      <w:pPr>
        <w:pStyle w:val="Heading1"/>
        <w:numPr>
          <w:ilvl w:val="0"/>
          <w:numId w:val="9"/>
        </w:numPr>
        <w:ind w:left="0" w:hanging="11"/>
      </w:pPr>
      <w:bookmarkStart w:id="54" w:name="_Provision_of_information_1"/>
      <w:bookmarkStart w:id="55" w:name="_Provision_of_information"/>
      <w:bookmarkStart w:id="56" w:name="_Toc149050602"/>
      <w:bookmarkStart w:id="57" w:name="_Toc165409369"/>
      <w:bookmarkEnd w:id="54"/>
      <w:bookmarkEnd w:id="55"/>
      <w:r w:rsidRPr="00E20951">
        <w:lastRenderedPageBreak/>
        <w:t xml:space="preserve">Provision of information </w:t>
      </w:r>
      <w:r w:rsidR="00BC1D77">
        <w:t>requirements</w:t>
      </w:r>
      <w:bookmarkEnd w:id="53"/>
      <w:bookmarkEnd w:id="56"/>
      <w:bookmarkEnd w:id="57"/>
    </w:p>
    <w:p w14:paraId="663316D8" w14:textId="67834BED" w:rsidR="000D7579" w:rsidRDefault="00D30EC1" w:rsidP="00C80DF9">
      <w:pPr>
        <w:pStyle w:val="Pull-out"/>
      </w:pPr>
      <w:bookmarkStart w:id="58" w:name="_Toc149050603"/>
      <w:r>
        <w:t xml:space="preserve">The </w:t>
      </w:r>
      <w:r w:rsidR="002D7380">
        <w:t xml:space="preserve">new Gas Distribution Code of Practice </w:t>
      </w:r>
      <w:r w:rsidR="00114380">
        <w:t xml:space="preserve">will </w:t>
      </w:r>
      <w:r>
        <w:t xml:space="preserve">require </w:t>
      </w:r>
      <w:r w:rsidR="006300A9">
        <w:t>a g</w:t>
      </w:r>
      <w:r w:rsidR="002D7380">
        <w:t>as distributor</w:t>
      </w:r>
      <w:r w:rsidR="00220BB5">
        <w:t xml:space="preserve"> to provide information on</w:t>
      </w:r>
      <w:r w:rsidR="000D7579">
        <w:t>:</w:t>
      </w:r>
    </w:p>
    <w:p w14:paraId="16FDE018" w14:textId="16752A5C" w:rsidR="000D7579" w:rsidRDefault="000D7579" w:rsidP="008F7673">
      <w:pPr>
        <w:pStyle w:val="Pull-outBullet1"/>
      </w:pPr>
      <w:r>
        <w:t>new connections and connection charges</w:t>
      </w:r>
    </w:p>
    <w:p w14:paraId="411DC4CF" w14:textId="05FA0988" w:rsidR="00D84B8E" w:rsidRDefault="00D84B8E" w:rsidP="008F7673">
      <w:pPr>
        <w:pStyle w:val="Pull-outBullet1"/>
      </w:pPr>
      <w:r>
        <w:t xml:space="preserve">disconnection, reconnection and abolishment </w:t>
      </w:r>
    </w:p>
    <w:p w14:paraId="5B2D8F9B" w14:textId="7DEB0C34" w:rsidR="001D6F2E" w:rsidRDefault="001D6F2E" w:rsidP="008F7673">
      <w:pPr>
        <w:pStyle w:val="Pull-outBullet1"/>
      </w:pPr>
      <w:r>
        <w:t>unaccounted for gas</w:t>
      </w:r>
    </w:p>
    <w:p w14:paraId="0257FAE3" w14:textId="77777777" w:rsidR="00B45114" w:rsidRDefault="00B45114" w:rsidP="00B45114">
      <w:pPr>
        <w:pStyle w:val="Pull-outBullet1"/>
      </w:pPr>
      <w:r>
        <w:t>changes in the type of gas supplied</w:t>
      </w:r>
    </w:p>
    <w:p w14:paraId="5E3FF49E" w14:textId="70D1F5EB" w:rsidR="00D84B8E" w:rsidRDefault="00D84B8E" w:rsidP="00B45114">
      <w:pPr>
        <w:pStyle w:val="Pull-outBullet1"/>
      </w:pPr>
      <w:r>
        <w:t>customer complaint handling</w:t>
      </w:r>
      <w:r w:rsidR="00B45114">
        <w:t>.</w:t>
      </w:r>
    </w:p>
    <w:p w14:paraId="78B55EA5" w14:textId="4998E09E" w:rsidR="001D6F2E" w:rsidRDefault="006300A9" w:rsidP="001D6F2E">
      <w:pPr>
        <w:pStyle w:val="Pull-out"/>
      </w:pPr>
      <w:r>
        <w:t>A g</w:t>
      </w:r>
      <w:r w:rsidR="001D6F2E">
        <w:t xml:space="preserve">as distributor will be required to publish this information </w:t>
      </w:r>
      <w:r>
        <w:t>on its</w:t>
      </w:r>
      <w:r w:rsidR="001D6F2E">
        <w:t xml:space="preserve"> website in a clear and concise manner</w:t>
      </w:r>
      <w:r w:rsidR="00D03CE0">
        <w:t>, and in a format that makes it easy for customers to access and understand.</w:t>
      </w:r>
    </w:p>
    <w:p w14:paraId="4DDB5D29" w14:textId="09D6FE3B" w:rsidR="006F6D30" w:rsidRDefault="006F6D30" w:rsidP="00A65051">
      <w:pPr>
        <w:pStyle w:val="Heading2numbered"/>
      </w:pPr>
      <w:bookmarkStart w:id="59" w:name="_Toc165409370"/>
      <w:r>
        <w:t>New</w:t>
      </w:r>
      <w:r w:rsidR="009A45D9">
        <w:t xml:space="preserve"> provision of information requirements</w:t>
      </w:r>
      <w:bookmarkStart w:id="60" w:name="_Toc145585623"/>
      <w:bookmarkEnd w:id="58"/>
      <w:bookmarkEnd w:id="59"/>
    </w:p>
    <w:p w14:paraId="7391DE49" w14:textId="77777777" w:rsidR="006F6D30" w:rsidRDefault="006F6D30" w:rsidP="006F6D30">
      <w:pPr>
        <w:pStyle w:val="Heading3"/>
      </w:pPr>
      <w:r>
        <w:t>Our draft decision</w:t>
      </w:r>
    </w:p>
    <w:p w14:paraId="4F41ACE8" w14:textId="2F077940" w:rsidR="00A555E7" w:rsidRDefault="00A555E7" w:rsidP="006F6D30">
      <w:r>
        <w:t xml:space="preserve">The current code of practice contains few requirements for gas distributors to provide information to customers. </w:t>
      </w:r>
      <w:r w:rsidR="005B51E8">
        <w:t xml:space="preserve">This may lead to customers having difficulty in finding adequate information </w:t>
      </w:r>
      <w:r w:rsidR="00097446">
        <w:t xml:space="preserve">related to issues such as how to </w:t>
      </w:r>
      <w:r w:rsidR="00EB7E49">
        <w:t>install</w:t>
      </w:r>
      <w:r w:rsidR="00044DC2">
        <w:t xml:space="preserve"> or abolish </w:t>
      </w:r>
      <w:r w:rsidR="00097446">
        <w:t>a gas connection, what types of gas may be supplied</w:t>
      </w:r>
      <w:r w:rsidR="00D01DE8">
        <w:t xml:space="preserve">, </w:t>
      </w:r>
      <w:r w:rsidR="00097446">
        <w:t xml:space="preserve">and how </w:t>
      </w:r>
      <w:r w:rsidR="00D01DE8">
        <w:t xml:space="preserve">a </w:t>
      </w:r>
      <w:r w:rsidR="00097446">
        <w:t>complaint</w:t>
      </w:r>
      <w:r w:rsidR="00D01DE8">
        <w:t xml:space="preserve"> can be made</w:t>
      </w:r>
      <w:r w:rsidR="00097446">
        <w:t>.</w:t>
      </w:r>
    </w:p>
    <w:p w14:paraId="3E09820B" w14:textId="38F832FD" w:rsidR="006F6D30" w:rsidRDefault="004F09FD" w:rsidP="006F6D30">
      <w:r>
        <w:t xml:space="preserve">In our draft decision, we proposed </w:t>
      </w:r>
      <w:r w:rsidR="004A6422">
        <w:t xml:space="preserve">that </w:t>
      </w:r>
      <w:r w:rsidR="00394C3B">
        <w:t xml:space="preserve">a gas </w:t>
      </w:r>
      <w:r w:rsidR="004A6422">
        <w:t xml:space="preserve">distributor </w:t>
      </w:r>
      <w:r w:rsidR="00104112">
        <w:t xml:space="preserve">should </w:t>
      </w:r>
      <w:r w:rsidR="004A6422">
        <w:t xml:space="preserve">provide information on </w:t>
      </w:r>
      <w:r w:rsidR="00394C3B">
        <w:t xml:space="preserve">its </w:t>
      </w:r>
      <w:r w:rsidR="004A6422">
        <w:t xml:space="preserve">website on: </w:t>
      </w:r>
    </w:p>
    <w:p w14:paraId="3BB32584" w14:textId="4CCD0337" w:rsidR="004A6422" w:rsidRPr="00C245B0" w:rsidRDefault="004A6422" w:rsidP="00C245B0">
      <w:pPr>
        <w:pStyle w:val="TableBullet"/>
      </w:pPr>
      <w:r w:rsidRPr="00C245B0">
        <w:t xml:space="preserve">new connections and connection charges </w:t>
      </w:r>
    </w:p>
    <w:p w14:paraId="3F5CEF70" w14:textId="562B2DC6" w:rsidR="004E2F96" w:rsidRDefault="004A6422" w:rsidP="00C245B0">
      <w:pPr>
        <w:pStyle w:val="TableBullet"/>
      </w:pPr>
      <w:r w:rsidRPr="00C245B0">
        <w:t>disconnection, reconnection</w:t>
      </w:r>
      <w:r w:rsidR="00BF6E5F">
        <w:t>,</w:t>
      </w:r>
      <w:r w:rsidRPr="00C245B0">
        <w:t xml:space="preserve"> and abolishment</w:t>
      </w:r>
    </w:p>
    <w:p w14:paraId="22F7CDF5" w14:textId="77777777" w:rsidR="00635D21" w:rsidRPr="00C245B0" w:rsidRDefault="00635D21" w:rsidP="00635D21">
      <w:pPr>
        <w:pStyle w:val="TableBullet"/>
      </w:pPr>
      <w:r w:rsidRPr="00C245B0">
        <w:t>unaccounted for gas</w:t>
      </w:r>
    </w:p>
    <w:p w14:paraId="010E856C" w14:textId="77777777" w:rsidR="00635D21" w:rsidRDefault="00635D21" w:rsidP="00635D21">
      <w:pPr>
        <w:pStyle w:val="TableBullet"/>
      </w:pPr>
      <w:r>
        <w:t>changes in the type of gas supplied</w:t>
      </w:r>
    </w:p>
    <w:p w14:paraId="7882C501" w14:textId="3C9E239A" w:rsidR="004A6422" w:rsidRPr="00C245B0" w:rsidRDefault="004A6422" w:rsidP="00635D21">
      <w:pPr>
        <w:pStyle w:val="TableBullet"/>
      </w:pPr>
      <w:r w:rsidRPr="00C245B0">
        <w:t xml:space="preserve">customer complaint handling. </w:t>
      </w:r>
    </w:p>
    <w:p w14:paraId="5098A724" w14:textId="77777777" w:rsidR="006F6D30" w:rsidRDefault="006F6D30" w:rsidP="006F6D30">
      <w:pPr>
        <w:pStyle w:val="Heading3"/>
      </w:pPr>
      <w:r>
        <w:t>Stakeholder feedback</w:t>
      </w:r>
    </w:p>
    <w:p w14:paraId="3512889E" w14:textId="77777777" w:rsidR="000F382F" w:rsidRDefault="00956031" w:rsidP="00A27636">
      <w:r>
        <w:t xml:space="preserve">Stakeholders </w:t>
      </w:r>
      <w:r w:rsidR="00DF67E6">
        <w:t xml:space="preserve">generally </w:t>
      </w:r>
      <w:r w:rsidR="00AA09DF">
        <w:t>supported introducing new provision of information requirements</w:t>
      </w:r>
      <w:r w:rsidR="00205CFE">
        <w:t>.</w:t>
      </w:r>
      <w:r w:rsidR="0090794D">
        <w:t xml:space="preserve"> </w:t>
      </w:r>
    </w:p>
    <w:p w14:paraId="559964B5" w14:textId="3B3BD070" w:rsidR="00956031" w:rsidRDefault="00CB3510" w:rsidP="00A27636">
      <w:r>
        <w:lastRenderedPageBreak/>
        <w:t>Some i</w:t>
      </w:r>
      <w:r w:rsidR="00FC7437">
        <w:t xml:space="preserve">ndividual submissions </w:t>
      </w:r>
      <w:r w:rsidR="00723E8F">
        <w:t>noted</w:t>
      </w:r>
      <w:r w:rsidR="00FC7437">
        <w:t xml:space="preserve"> </w:t>
      </w:r>
      <w:r w:rsidR="00871CD8">
        <w:t xml:space="preserve">that </w:t>
      </w:r>
      <w:r w:rsidR="00B3782E">
        <w:t xml:space="preserve">consumers </w:t>
      </w:r>
      <w:r w:rsidR="00E3666B">
        <w:t xml:space="preserve">would </w:t>
      </w:r>
      <w:r w:rsidR="00B3782E">
        <w:t>mak</w:t>
      </w:r>
      <w:r w:rsidR="00E3666B">
        <w:t>e</w:t>
      </w:r>
      <w:r w:rsidR="00A63A6D">
        <w:t xml:space="preserve"> more</w:t>
      </w:r>
      <w:r w:rsidR="00B3782E">
        <w:t xml:space="preserve"> informed choices</w:t>
      </w:r>
      <w:r w:rsidR="00264CDE">
        <w:t xml:space="preserve"> if </w:t>
      </w:r>
      <w:r w:rsidR="00A63A6D">
        <w:t>gas distributors</w:t>
      </w:r>
      <w:r w:rsidR="000F382F">
        <w:t xml:space="preserve"> </w:t>
      </w:r>
      <w:r w:rsidR="006555C2">
        <w:t xml:space="preserve">were </w:t>
      </w:r>
      <w:r w:rsidR="004D522D">
        <w:t xml:space="preserve">required to </w:t>
      </w:r>
      <w:r w:rsidR="000F382F">
        <w:t>provide</w:t>
      </w:r>
      <w:r w:rsidR="00DA0AB7">
        <w:t xml:space="preserve"> </w:t>
      </w:r>
      <w:r w:rsidR="00737746">
        <w:t xml:space="preserve">complete </w:t>
      </w:r>
      <w:r w:rsidR="00F30F6D">
        <w:t>and</w:t>
      </w:r>
      <w:r w:rsidR="00264CDE">
        <w:t xml:space="preserve"> clear</w:t>
      </w:r>
      <w:r w:rsidR="00AC2087">
        <w:t xml:space="preserve"> information</w:t>
      </w:r>
      <w:r w:rsidR="006471E4">
        <w:t>.</w:t>
      </w:r>
      <w:r w:rsidR="00B3782E">
        <w:rPr>
          <w:rStyle w:val="FootnoteReference"/>
        </w:rPr>
        <w:footnoteReference w:id="76"/>
      </w:r>
    </w:p>
    <w:p w14:paraId="1665F498" w14:textId="4A704F28" w:rsidR="00DA7D47" w:rsidRDefault="00341643" w:rsidP="00A27636">
      <w:r>
        <w:t>AusNet</w:t>
      </w:r>
      <w:r w:rsidR="00345C46">
        <w:t xml:space="preserve"> supported the provision of information requirements </w:t>
      </w:r>
      <w:r w:rsidR="002627CD">
        <w:t>as they</w:t>
      </w:r>
      <w:r w:rsidR="00BB1C55">
        <w:t xml:space="preserve"> would </w:t>
      </w:r>
      <w:r w:rsidR="00F140C9">
        <w:t>improve c</w:t>
      </w:r>
      <w:r w:rsidR="00394C3B">
        <w:t xml:space="preserve">onsumer </w:t>
      </w:r>
      <w:r w:rsidR="00F140C9">
        <w:t xml:space="preserve">awareness </w:t>
      </w:r>
      <w:r w:rsidR="006A7202">
        <w:t xml:space="preserve">of </w:t>
      </w:r>
      <w:r w:rsidR="002627CD">
        <w:t xml:space="preserve">available </w:t>
      </w:r>
      <w:r w:rsidR="00CC7A15">
        <w:t>options.</w:t>
      </w:r>
      <w:r w:rsidR="00CC7A15">
        <w:rPr>
          <w:rStyle w:val="FootnoteReference"/>
        </w:rPr>
        <w:footnoteReference w:id="77"/>
      </w:r>
      <w:r>
        <w:t xml:space="preserve"> </w:t>
      </w:r>
      <w:r w:rsidR="00DA7D47">
        <w:t xml:space="preserve">Gas Networks Victoria </w:t>
      </w:r>
      <w:r w:rsidR="00102130">
        <w:t>welcomed including standard industry wording on their website</w:t>
      </w:r>
      <w:r w:rsidR="006471E4">
        <w:t>.</w:t>
      </w:r>
      <w:r w:rsidR="004B1732">
        <w:rPr>
          <w:rStyle w:val="FootnoteReference"/>
        </w:rPr>
        <w:footnoteReference w:id="78"/>
      </w:r>
      <w:r w:rsidR="00DA7D47">
        <w:t xml:space="preserve"> </w:t>
      </w:r>
    </w:p>
    <w:p w14:paraId="473F3853" w14:textId="3120F5F9" w:rsidR="006471E4" w:rsidRDefault="002E647C" w:rsidP="00A27636">
      <w:pPr>
        <w:rPr>
          <w:rStyle w:val="ui-provider"/>
        </w:rPr>
      </w:pPr>
      <w:r>
        <w:rPr>
          <w:rStyle w:val="ui-provider"/>
        </w:rPr>
        <w:t>AGIG</w:t>
      </w:r>
      <w:r w:rsidR="00740EA8">
        <w:rPr>
          <w:rStyle w:val="ui-provider"/>
        </w:rPr>
        <w:t xml:space="preserve"> noted that stakeholders </w:t>
      </w:r>
      <w:r w:rsidR="00D54368">
        <w:rPr>
          <w:rStyle w:val="ui-provider"/>
        </w:rPr>
        <w:t xml:space="preserve">should be aware </w:t>
      </w:r>
      <w:r w:rsidR="00740EA8">
        <w:rPr>
          <w:rStyle w:val="ui-provider"/>
        </w:rPr>
        <w:t xml:space="preserve">that </w:t>
      </w:r>
      <w:r w:rsidR="00163207">
        <w:rPr>
          <w:rStyle w:val="ui-provider"/>
        </w:rPr>
        <w:t xml:space="preserve">unaccounted for gas </w:t>
      </w:r>
      <w:r w:rsidR="00740EA8">
        <w:rPr>
          <w:rStyle w:val="ui-provider"/>
        </w:rPr>
        <w:t>consists of metering inaccuracies and theft</w:t>
      </w:r>
      <w:r w:rsidR="00D54368">
        <w:rPr>
          <w:rStyle w:val="ui-provider"/>
        </w:rPr>
        <w:t xml:space="preserve"> in addition to fugitive emissions</w:t>
      </w:r>
      <w:r w:rsidR="00413376">
        <w:rPr>
          <w:rStyle w:val="ui-provider"/>
        </w:rPr>
        <w:t>.</w:t>
      </w:r>
      <w:r w:rsidR="00740EA8">
        <w:rPr>
          <w:rStyle w:val="FootnoteReference"/>
        </w:rPr>
        <w:footnoteReference w:id="79"/>
      </w:r>
      <w:r w:rsidR="00740EA8">
        <w:rPr>
          <w:rStyle w:val="ui-provider"/>
        </w:rPr>
        <w:t xml:space="preserve"> </w:t>
      </w:r>
      <w:r w:rsidR="00F261E5">
        <w:rPr>
          <w:rStyle w:val="ui-provider"/>
        </w:rPr>
        <w:t xml:space="preserve">Momentum </w:t>
      </w:r>
      <w:r w:rsidR="00462C23">
        <w:rPr>
          <w:rStyle w:val="ui-provider"/>
        </w:rPr>
        <w:t xml:space="preserve">suggested </w:t>
      </w:r>
      <w:r w:rsidR="0066359A">
        <w:rPr>
          <w:rStyle w:val="ui-provider"/>
        </w:rPr>
        <w:t>that</w:t>
      </w:r>
      <w:r w:rsidR="00AF5B93">
        <w:rPr>
          <w:rStyle w:val="ui-provider"/>
        </w:rPr>
        <w:t xml:space="preserve"> </w:t>
      </w:r>
      <w:r w:rsidR="006D048D">
        <w:rPr>
          <w:rStyle w:val="ui-provider"/>
        </w:rPr>
        <w:t xml:space="preserve">provision of information </w:t>
      </w:r>
      <w:r w:rsidR="00AE5E63">
        <w:rPr>
          <w:rStyle w:val="ui-provider"/>
        </w:rPr>
        <w:t>related to</w:t>
      </w:r>
      <w:r w:rsidR="006D048D">
        <w:rPr>
          <w:rStyle w:val="ui-provider"/>
        </w:rPr>
        <w:t xml:space="preserve"> unaccounted for gas should</w:t>
      </w:r>
      <w:r w:rsidR="00B86C3D">
        <w:rPr>
          <w:rStyle w:val="ui-provider"/>
        </w:rPr>
        <w:t xml:space="preserve"> </w:t>
      </w:r>
      <w:r w:rsidR="00B003FE">
        <w:rPr>
          <w:rStyle w:val="ui-provider"/>
        </w:rPr>
        <w:t xml:space="preserve">mention </w:t>
      </w:r>
      <w:r w:rsidR="00AF5B93">
        <w:rPr>
          <w:rStyle w:val="ui-provider"/>
        </w:rPr>
        <w:t>the</w:t>
      </w:r>
      <w:r w:rsidR="00FE5E85">
        <w:rPr>
          <w:rStyle w:val="ui-provider"/>
        </w:rPr>
        <w:t xml:space="preserve"> greater</w:t>
      </w:r>
      <w:r w:rsidR="00FF308A">
        <w:rPr>
          <w:rStyle w:val="ui-provider"/>
        </w:rPr>
        <w:t xml:space="preserve"> </w:t>
      </w:r>
      <w:r w:rsidR="00FE5E85">
        <w:rPr>
          <w:rStyle w:val="ui-provider"/>
        </w:rPr>
        <w:t>contribution</w:t>
      </w:r>
      <w:r w:rsidR="00FF308A">
        <w:rPr>
          <w:rStyle w:val="ui-provider"/>
        </w:rPr>
        <w:t xml:space="preserve"> of</w:t>
      </w:r>
      <w:r w:rsidR="0066359A">
        <w:rPr>
          <w:rStyle w:val="ui-provider"/>
        </w:rPr>
        <w:t xml:space="preserve"> metering</w:t>
      </w:r>
      <w:r w:rsidR="005D20EF">
        <w:rPr>
          <w:rStyle w:val="ui-provider"/>
        </w:rPr>
        <w:t xml:space="preserve"> inconsistencies</w:t>
      </w:r>
      <w:r w:rsidR="0066359A">
        <w:rPr>
          <w:rStyle w:val="ui-provider"/>
        </w:rPr>
        <w:t xml:space="preserve"> </w:t>
      </w:r>
      <w:r w:rsidR="00FF308A">
        <w:rPr>
          <w:rStyle w:val="ui-provider"/>
        </w:rPr>
        <w:t xml:space="preserve">compared to </w:t>
      </w:r>
      <w:r w:rsidR="00B63A45">
        <w:rPr>
          <w:rStyle w:val="ui-provider"/>
        </w:rPr>
        <w:t>fugitive emissions</w:t>
      </w:r>
      <w:r w:rsidR="006471E4">
        <w:rPr>
          <w:rStyle w:val="ui-provider"/>
        </w:rPr>
        <w:t>.</w:t>
      </w:r>
      <w:r w:rsidR="00F261E5">
        <w:rPr>
          <w:rStyle w:val="FootnoteReference"/>
        </w:rPr>
        <w:footnoteReference w:id="80"/>
      </w:r>
    </w:p>
    <w:p w14:paraId="1FF520AD" w14:textId="254DC281" w:rsidR="0067516A" w:rsidRDefault="000B3A62" w:rsidP="00A27636">
      <w:pPr>
        <w:rPr>
          <w:rStyle w:val="ui-provider"/>
        </w:rPr>
      </w:pPr>
      <w:r>
        <w:rPr>
          <w:rStyle w:val="ui-provider"/>
        </w:rPr>
        <w:t>Bass Coast Climate Action Network, Brotherhood of St Laurence and Darebin Climate Action Now</w:t>
      </w:r>
      <w:r w:rsidR="0067516A">
        <w:rPr>
          <w:rStyle w:val="ui-provider"/>
        </w:rPr>
        <w:t xml:space="preserve"> </w:t>
      </w:r>
      <w:r w:rsidR="008B4DAD">
        <w:rPr>
          <w:rStyle w:val="ui-provider"/>
        </w:rPr>
        <w:t>supported</w:t>
      </w:r>
      <w:r w:rsidR="0067516A">
        <w:rPr>
          <w:rStyle w:val="ui-provider"/>
        </w:rPr>
        <w:t xml:space="preserve"> </w:t>
      </w:r>
      <w:r w:rsidR="006A2100">
        <w:rPr>
          <w:rStyle w:val="ui-provider"/>
        </w:rPr>
        <w:t xml:space="preserve">provision of </w:t>
      </w:r>
      <w:r w:rsidR="0067516A">
        <w:rPr>
          <w:rStyle w:val="ui-provider"/>
        </w:rPr>
        <w:t>information requirements for unaccounted for gas</w:t>
      </w:r>
      <w:r w:rsidR="006471E4">
        <w:rPr>
          <w:rStyle w:val="ui-provider"/>
        </w:rPr>
        <w:t>.</w:t>
      </w:r>
      <w:r w:rsidR="0067516A">
        <w:rPr>
          <w:rStyle w:val="FootnoteReference"/>
        </w:rPr>
        <w:footnoteReference w:id="81"/>
      </w:r>
      <w:r w:rsidR="00CF1A60">
        <w:rPr>
          <w:rStyle w:val="ui-provider"/>
        </w:rPr>
        <w:t xml:space="preserve"> </w:t>
      </w:r>
    </w:p>
    <w:p w14:paraId="03E4061C" w14:textId="0E40C690" w:rsidR="005D20EF" w:rsidRDefault="003B4A72" w:rsidP="00A27636">
      <w:r>
        <w:t xml:space="preserve">Environment Victoria </w:t>
      </w:r>
      <w:r w:rsidR="0080263A">
        <w:t xml:space="preserve">and Origin </w:t>
      </w:r>
      <w:r>
        <w:t>supported provision of information requirements relating to changes to the type of gas provided</w:t>
      </w:r>
      <w:r w:rsidR="00372EF2">
        <w:t>.</w:t>
      </w:r>
      <w:r>
        <w:rPr>
          <w:rStyle w:val="FootnoteReference"/>
        </w:rPr>
        <w:footnoteReference w:id="82"/>
      </w:r>
    </w:p>
    <w:p w14:paraId="3625A303" w14:textId="40515E11" w:rsidR="003B4A72" w:rsidRDefault="00372EF2" w:rsidP="00A27636">
      <w:r>
        <w:t>EnergyAustralia supported aligning the code of practice with the requirements established in the A</w:t>
      </w:r>
      <w:r w:rsidR="00CE7D63">
        <w:t xml:space="preserve">ustralian </w:t>
      </w:r>
      <w:r>
        <w:t>E</w:t>
      </w:r>
      <w:r w:rsidR="00CE7D63">
        <w:t xml:space="preserve">nergy </w:t>
      </w:r>
      <w:r>
        <w:t>M</w:t>
      </w:r>
      <w:r w:rsidR="00CE7D63">
        <w:t xml:space="preserve">arket </w:t>
      </w:r>
      <w:r>
        <w:t>C</w:t>
      </w:r>
      <w:r w:rsidR="00CE7D63">
        <w:t>ommission</w:t>
      </w:r>
      <w:r w:rsidR="005D20EF">
        <w:t>’s</w:t>
      </w:r>
      <w:r>
        <w:t xml:space="preserve"> </w:t>
      </w:r>
      <w:r w:rsidR="005D20EF">
        <w:t>r</w:t>
      </w:r>
      <w:r>
        <w:t xml:space="preserve">eview of </w:t>
      </w:r>
      <w:r w:rsidR="005D20EF">
        <w:t>e</w:t>
      </w:r>
      <w:r>
        <w:t xml:space="preserve">xtending the </w:t>
      </w:r>
      <w:r w:rsidR="005D20EF">
        <w:t>g</w:t>
      </w:r>
      <w:r>
        <w:t xml:space="preserve">as </w:t>
      </w:r>
      <w:r w:rsidR="005D20EF">
        <w:t>r</w:t>
      </w:r>
      <w:r>
        <w:t xml:space="preserve">egulatory </w:t>
      </w:r>
      <w:r w:rsidR="005D20EF">
        <w:t>f</w:t>
      </w:r>
      <w:r>
        <w:t xml:space="preserve">ramework to </w:t>
      </w:r>
      <w:r w:rsidR="005D20EF">
        <w:t>h</w:t>
      </w:r>
      <w:r>
        <w:t xml:space="preserve">ydrogen and </w:t>
      </w:r>
      <w:r w:rsidR="005D20EF">
        <w:t>r</w:t>
      </w:r>
      <w:r>
        <w:t xml:space="preserve">enewable </w:t>
      </w:r>
      <w:r w:rsidR="005D20EF">
        <w:t>g</w:t>
      </w:r>
      <w:r>
        <w:t>ases</w:t>
      </w:r>
      <w:r w:rsidR="006471E4">
        <w:t>.</w:t>
      </w:r>
      <w:r>
        <w:rPr>
          <w:rStyle w:val="FootnoteReference"/>
        </w:rPr>
        <w:footnoteReference w:id="83"/>
      </w:r>
    </w:p>
    <w:p w14:paraId="514B11F8" w14:textId="4346C975" w:rsidR="003B4A72" w:rsidRDefault="00D71650" w:rsidP="006F6D30">
      <w:r>
        <w:t>AGL noted that</w:t>
      </w:r>
      <w:r w:rsidR="00F9436F">
        <w:t xml:space="preserve"> </w:t>
      </w:r>
      <w:r w:rsidR="004E282D">
        <w:t xml:space="preserve">provision of </w:t>
      </w:r>
      <w:r w:rsidR="00F9436F">
        <w:t xml:space="preserve">information </w:t>
      </w:r>
      <w:r w:rsidR="00110546">
        <w:t>requirement</w:t>
      </w:r>
      <w:r w:rsidR="007906C2">
        <w:t>s</w:t>
      </w:r>
      <w:r w:rsidR="00110546">
        <w:t xml:space="preserve"> </w:t>
      </w:r>
      <w:r w:rsidR="00D73D79">
        <w:t xml:space="preserve">on the type of gas supplied </w:t>
      </w:r>
      <w:r w:rsidR="00F22956">
        <w:t>should only</w:t>
      </w:r>
      <w:r w:rsidR="00327C05">
        <w:t xml:space="preserve"> </w:t>
      </w:r>
      <w:r w:rsidR="00CC600A">
        <w:t xml:space="preserve">apply to </w:t>
      </w:r>
      <w:r w:rsidR="0085764D">
        <w:t>permanent changes to the blend of gas.</w:t>
      </w:r>
      <w:r w:rsidR="0078067E">
        <w:rPr>
          <w:rStyle w:val="FootnoteReference"/>
        </w:rPr>
        <w:footnoteReference w:id="84"/>
      </w:r>
      <w:r w:rsidR="00692E94">
        <w:t xml:space="preserve"> Momentum noted that </w:t>
      </w:r>
      <w:r w:rsidR="00CE2BEF">
        <w:t xml:space="preserve">these requirements may </w:t>
      </w:r>
      <w:r w:rsidR="00AF66D2">
        <w:t xml:space="preserve">cause unnecessary concern </w:t>
      </w:r>
      <w:r w:rsidR="00785D48">
        <w:t>as</w:t>
      </w:r>
      <w:r w:rsidR="00F7009C">
        <w:t xml:space="preserve"> small gas </w:t>
      </w:r>
      <w:r w:rsidR="004E282D">
        <w:t xml:space="preserve">consumers </w:t>
      </w:r>
      <w:r w:rsidR="0098492F">
        <w:t>may not be able to</w:t>
      </w:r>
      <w:r w:rsidR="00F7009C">
        <w:t xml:space="preserve"> control or adapt their appliances </w:t>
      </w:r>
      <w:r w:rsidR="00F7009C">
        <w:lastRenderedPageBreak/>
        <w:t xml:space="preserve">for changes in gas </w:t>
      </w:r>
      <w:r w:rsidR="00A33E00">
        <w:t>type</w:t>
      </w:r>
      <w:r w:rsidR="00F7009C">
        <w:t xml:space="preserve">. </w:t>
      </w:r>
      <w:r w:rsidR="00D57A29">
        <w:t xml:space="preserve">However, </w:t>
      </w:r>
      <w:r w:rsidR="0069219F">
        <w:t>it</w:t>
      </w:r>
      <w:r w:rsidR="00D57A29">
        <w:t xml:space="preserve"> support</w:t>
      </w:r>
      <w:r w:rsidR="004E282D">
        <w:t>ed</w:t>
      </w:r>
      <w:r w:rsidR="00D57A29">
        <w:t xml:space="preserve"> aligning </w:t>
      </w:r>
      <w:r w:rsidR="00C03C1D">
        <w:t xml:space="preserve">these </w:t>
      </w:r>
      <w:r w:rsidR="00953C33">
        <w:t xml:space="preserve">requirements with the </w:t>
      </w:r>
      <w:r w:rsidR="005D790D">
        <w:t>National Energy Retail Rules</w:t>
      </w:r>
      <w:r w:rsidR="006471E4">
        <w:t>.</w:t>
      </w:r>
      <w:r w:rsidR="00A42A61">
        <w:rPr>
          <w:rStyle w:val="FootnoteReference"/>
        </w:rPr>
        <w:footnoteReference w:id="85"/>
      </w:r>
    </w:p>
    <w:p w14:paraId="4F74B97A" w14:textId="56D0C45D" w:rsidR="00D55903" w:rsidRDefault="008121F7" w:rsidP="006F6D30">
      <w:r>
        <w:t xml:space="preserve">Darebin Climate Action Now </w:t>
      </w:r>
      <w:r w:rsidR="00C81DC0">
        <w:t xml:space="preserve">and Lighter Footprints </w:t>
      </w:r>
      <w:r w:rsidR="00197958">
        <w:t>suggested requiring gas</w:t>
      </w:r>
      <w:r w:rsidR="00EA7A5B">
        <w:t xml:space="preserve"> distributors to </w:t>
      </w:r>
      <w:r w:rsidR="00727172">
        <w:t>publish data</w:t>
      </w:r>
      <w:r w:rsidR="00D142D3">
        <w:t xml:space="preserve"> </w:t>
      </w:r>
      <w:r w:rsidR="00727172">
        <w:t>identifying</w:t>
      </w:r>
      <w:r w:rsidR="00D142D3">
        <w:t xml:space="preserve"> classes of users by consumption level</w:t>
      </w:r>
      <w:r w:rsidR="00197958">
        <w:t xml:space="preserve"> for each </w:t>
      </w:r>
      <w:r w:rsidR="00D142D3">
        <w:t>postcode</w:t>
      </w:r>
      <w:r w:rsidR="008A5750">
        <w:t>.</w:t>
      </w:r>
      <w:r w:rsidR="00727172">
        <w:t xml:space="preserve"> </w:t>
      </w:r>
      <w:r w:rsidR="000731B0">
        <w:t>They</w:t>
      </w:r>
      <w:r w:rsidR="002B21F9">
        <w:t xml:space="preserve"> </w:t>
      </w:r>
      <w:r w:rsidR="0096339F">
        <w:t>noted that</w:t>
      </w:r>
      <w:r w:rsidR="002B21F9">
        <w:t xml:space="preserve"> this information</w:t>
      </w:r>
      <w:r w:rsidR="00E22F67">
        <w:t xml:space="preserve"> </w:t>
      </w:r>
      <w:r w:rsidR="00197958">
        <w:t>would be useful to</w:t>
      </w:r>
      <w:r w:rsidR="00067A89">
        <w:t xml:space="preserve"> guide</w:t>
      </w:r>
      <w:r w:rsidR="00E22F67">
        <w:t xml:space="preserve"> the</w:t>
      </w:r>
      <w:r w:rsidR="00A43759">
        <w:t xml:space="preserve"> energy</w:t>
      </w:r>
      <w:r w:rsidR="00E22F67">
        <w:t xml:space="preserve"> transition and</w:t>
      </w:r>
      <w:r w:rsidR="00F66BB9">
        <w:t xml:space="preserve"> to</w:t>
      </w:r>
      <w:r w:rsidR="00E22F67">
        <w:t xml:space="preserve"> </w:t>
      </w:r>
      <w:r w:rsidR="00067A89">
        <w:t>assist</w:t>
      </w:r>
      <w:r w:rsidR="00F70CCE">
        <w:t xml:space="preserve"> the identification of</w:t>
      </w:r>
      <w:r w:rsidR="00067A89">
        <w:t xml:space="preserve"> </w:t>
      </w:r>
      <w:r w:rsidR="00E22F67">
        <w:t>low</w:t>
      </w:r>
      <w:r w:rsidR="00EE132B">
        <w:t>-</w:t>
      </w:r>
      <w:r w:rsidR="00E22F67">
        <w:t xml:space="preserve">income households </w:t>
      </w:r>
      <w:r w:rsidR="000731B0">
        <w:t>facing</w:t>
      </w:r>
      <w:r w:rsidR="004F5384">
        <w:t xml:space="preserve"> </w:t>
      </w:r>
      <w:r w:rsidR="002F020D">
        <w:t>high gas bills</w:t>
      </w:r>
      <w:r w:rsidR="006471E4">
        <w:t>.</w:t>
      </w:r>
      <w:r w:rsidR="006471E4">
        <w:rPr>
          <w:rStyle w:val="FootnoteReference"/>
        </w:rPr>
        <w:footnoteReference w:id="86"/>
      </w:r>
      <w:r w:rsidR="00D6051E">
        <w:t xml:space="preserve"> </w:t>
      </w:r>
    </w:p>
    <w:p w14:paraId="2A739EEE" w14:textId="4F4C254E" w:rsidR="00E44AC2" w:rsidRDefault="00AA0FB4" w:rsidP="00E44AC2">
      <w:r>
        <w:t xml:space="preserve">EWOV </w:t>
      </w:r>
      <w:r w:rsidR="00E44AC2">
        <w:t>recommended that:</w:t>
      </w:r>
    </w:p>
    <w:p w14:paraId="141258FC" w14:textId="45016837" w:rsidR="00E44AC2" w:rsidRDefault="0081481F" w:rsidP="00C245B0">
      <w:pPr>
        <w:pStyle w:val="TableBullet"/>
      </w:pPr>
      <w:r>
        <w:t>T</w:t>
      </w:r>
      <w:r w:rsidR="00E44AC2">
        <w:t xml:space="preserve">he code </w:t>
      </w:r>
      <w:r w:rsidR="009B56FB">
        <w:t xml:space="preserve">of practice </w:t>
      </w:r>
      <w:r w:rsidR="00312CA2">
        <w:t xml:space="preserve">should </w:t>
      </w:r>
      <w:r w:rsidR="00E44AC2">
        <w:t>consider how distributors will engage with culturally and linguistically diverse customers</w:t>
      </w:r>
      <w:r>
        <w:t>.</w:t>
      </w:r>
    </w:p>
    <w:p w14:paraId="3EDD6E0B" w14:textId="4663B575" w:rsidR="00E44AC2" w:rsidRDefault="0081481F" w:rsidP="00C245B0">
      <w:pPr>
        <w:pStyle w:val="TableBullet"/>
      </w:pPr>
      <w:r>
        <w:t>C</w:t>
      </w:r>
      <w:r w:rsidR="007E1873">
        <w:t xml:space="preserve">ustomers deciding to connect to gas should receive </w:t>
      </w:r>
      <w:r w:rsidR="00985F25">
        <w:t>more</w:t>
      </w:r>
      <w:r w:rsidR="006B0C57">
        <w:t xml:space="preserve"> information </w:t>
      </w:r>
      <w:r w:rsidR="007E1873">
        <w:t xml:space="preserve">about </w:t>
      </w:r>
      <w:r w:rsidR="003E1035">
        <w:t xml:space="preserve">the </w:t>
      </w:r>
      <w:r w:rsidR="008B6E62">
        <w:t xml:space="preserve">viability and cost of </w:t>
      </w:r>
      <w:r w:rsidR="00BF1042">
        <w:t xml:space="preserve">arranging a gas connection </w:t>
      </w:r>
      <w:r w:rsidR="003B3FFF">
        <w:t>compared to electricity</w:t>
      </w:r>
      <w:r w:rsidR="006471E4">
        <w:t>.</w:t>
      </w:r>
      <w:r w:rsidR="000B4BB8">
        <w:rPr>
          <w:rStyle w:val="FootnoteReference"/>
        </w:rPr>
        <w:footnoteReference w:id="87"/>
      </w:r>
    </w:p>
    <w:p w14:paraId="0482A7D8" w14:textId="00178736" w:rsidR="000352FC" w:rsidRDefault="00C92C8B" w:rsidP="000352FC">
      <w:r>
        <w:t>Energy Consumers Australia</w:t>
      </w:r>
      <w:r w:rsidR="00FF7B38">
        <w:t xml:space="preserve"> noted that provision of information obligations </w:t>
      </w:r>
      <w:r w:rsidR="00787D13">
        <w:t xml:space="preserve">should </w:t>
      </w:r>
      <w:r w:rsidR="00A23780">
        <w:t>consider</w:t>
      </w:r>
      <w:r w:rsidR="00787D13">
        <w:t xml:space="preserve"> the fact that retailers are usually </w:t>
      </w:r>
      <w:r w:rsidR="009341CD">
        <w:t xml:space="preserve">a </w:t>
      </w:r>
      <w:r w:rsidR="00BC1F78">
        <w:t xml:space="preserve">customer’s </w:t>
      </w:r>
      <w:r w:rsidR="009341CD">
        <w:t>point of contact</w:t>
      </w:r>
      <w:r w:rsidR="006471E4">
        <w:t>.</w:t>
      </w:r>
      <w:r w:rsidR="005C4BA4">
        <w:rPr>
          <w:rStyle w:val="FootnoteReference"/>
        </w:rPr>
        <w:footnoteReference w:id="88"/>
      </w:r>
      <w:r w:rsidR="00FF7B38">
        <w:t xml:space="preserve"> </w:t>
      </w:r>
    </w:p>
    <w:p w14:paraId="61B279A8" w14:textId="7661CDE2" w:rsidR="004F4A26" w:rsidRDefault="006F6D30" w:rsidP="004F4A26">
      <w:pPr>
        <w:pStyle w:val="Heading3numbered"/>
      </w:pPr>
      <w:r>
        <w:t>Our final decision</w:t>
      </w:r>
    </w:p>
    <w:p w14:paraId="1AA102B8" w14:textId="332B9299" w:rsidR="001903BF" w:rsidRDefault="004F4A26" w:rsidP="009B56FB">
      <w:r>
        <w:t xml:space="preserve">Our final decision is to </w:t>
      </w:r>
      <w:r w:rsidR="00DD2524">
        <w:t xml:space="preserve">retain the provision of information requirements </w:t>
      </w:r>
      <w:r w:rsidR="0031331A">
        <w:t xml:space="preserve">proposed </w:t>
      </w:r>
      <w:r>
        <w:t>in our draft decision</w:t>
      </w:r>
      <w:r w:rsidR="009B56FB">
        <w:t>.</w:t>
      </w:r>
      <w:r w:rsidR="003212F1">
        <w:t xml:space="preserve"> </w:t>
      </w:r>
    </w:p>
    <w:p w14:paraId="3AF5CFB2" w14:textId="3A0B3503" w:rsidR="00505179" w:rsidRDefault="00EE1437" w:rsidP="009B56FB">
      <w:r>
        <w:t>Gas d</w:t>
      </w:r>
      <w:r w:rsidR="00231408">
        <w:t>istributors will be required to</w:t>
      </w:r>
      <w:r w:rsidR="000A1988">
        <w:t xml:space="preserve"> publish</w:t>
      </w:r>
      <w:r w:rsidR="00251A0B">
        <w:t xml:space="preserve"> on their websites:</w:t>
      </w:r>
    </w:p>
    <w:p w14:paraId="2EBD1467" w14:textId="6AB19468" w:rsidR="00E170B6" w:rsidRDefault="00F1173A" w:rsidP="00F82433">
      <w:pPr>
        <w:pStyle w:val="ListBullet"/>
      </w:pPr>
      <w:r>
        <w:t>I</w:t>
      </w:r>
      <w:r w:rsidR="00051BFB">
        <w:t xml:space="preserve">nformation on </w:t>
      </w:r>
      <w:r w:rsidR="0073555E">
        <w:t>new connections</w:t>
      </w:r>
      <w:r w:rsidR="00477FB7">
        <w:t>,</w:t>
      </w:r>
      <w:r w:rsidR="00394C3B">
        <w:t xml:space="preserve"> including</w:t>
      </w:r>
      <w:r w:rsidR="00477FB7">
        <w:t xml:space="preserve"> </w:t>
      </w:r>
      <w:r w:rsidR="00F82433">
        <w:t>the basis and assumptions for calculating connection charges</w:t>
      </w:r>
      <w:r w:rsidR="00477FB7">
        <w:t xml:space="preserve"> and </w:t>
      </w:r>
      <w:r w:rsidR="00F51DAE">
        <w:t>any standard charges</w:t>
      </w:r>
      <w:r>
        <w:t>.</w:t>
      </w:r>
    </w:p>
    <w:p w14:paraId="5AD7478B" w14:textId="5BDCEFD1" w:rsidR="00740BD8" w:rsidRDefault="00F1173A" w:rsidP="00152773">
      <w:pPr>
        <w:pStyle w:val="ListBullet"/>
      </w:pPr>
      <w:r>
        <w:t>I</w:t>
      </w:r>
      <w:r w:rsidR="0029693E">
        <w:t>nformation on</w:t>
      </w:r>
      <w:r w:rsidR="00152773">
        <w:t xml:space="preserve"> disconnection</w:t>
      </w:r>
      <w:r w:rsidR="00403D89">
        <w:t>, reconnection</w:t>
      </w:r>
      <w:r w:rsidR="00152773">
        <w:t xml:space="preserve"> and abolishment</w:t>
      </w:r>
      <w:r w:rsidR="00251A0B">
        <w:t>,</w:t>
      </w:r>
      <w:r w:rsidR="00F86085">
        <w:t xml:space="preserve"> </w:t>
      </w:r>
      <w:r w:rsidR="00301613">
        <w:t xml:space="preserve">including processes, </w:t>
      </w:r>
      <w:r w:rsidR="00FE3ADC">
        <w:t xml:space="preserve">timeframes, </w:t>
      </w:r>
      <w:r w:rsidR="00301613">
        <w:t xml:space="preserve">applicable charges, </w:t>
      </w:r>
      <w:r w:rsidR="00F55D02">
        <w:t xml:space="preserve">and </w:t>
      </w:r>
      <w:r w:rsidR="00301613">
        <w:t xml:space="preserve">the </w:t>
      </w:r>
      <w:r w:rsidR="00F55D02">
        <w:t>number of abolishments</w:t>
      </w:r>
      <w:r w:rsidR="00560EAD">
        <w:t xml:space="preserve"> </w:t>
      </w:r>
      <w:r w:rsidR="00251A0B">
        <w:t>completed each year</w:t>
      </w:r>
      <w:r>
        <w:t>.</w:t>
      </w:r>
    </w:p>
    <w:p w14:paraId="710BFF76" w14:textId="60BA7D12" w:rsidR="009050F3" w:rsidRDefault="00F1173A" w:rsidP="009050F3">
      <w:pPr>
        <w:pStyle w:val="ListBullet"/>
      </w:pPr>
      <w:r>
        <w:t>D</w:t>
      </w:r>
      <w:r w:rsidR="009050F3">
        <w:t>ata o</w:t>
      </w:r>
      <w:r w:rsidR="00301613">
        <w:t>n</w:t>
      </w:r>
      <w:r w:rsidR="009050F3">
        <w:t xml:space="preserve"> unaccounted for gas</w:t>
      </w:r>
      <w:r w:rsidR="00301613">
        <w:t>, including</w:t>
      </w:r>
      <w:r w:rsidR="00DE435B">
        <w:t xml:space="preserve"> </w:t>
      </w:r>
      <w:r w:rsidR="00C35F03">
        <w:t>the most recently available data for the previous five years</w:t>
      </w:r>
      <w:r>
        <w:t>.</w:t>
      </w:r>
    </w:p>
    <w:p w14:paraId="4D16F84C" w14:textId="777D9D08" w:rsidR="00C35F03" w:rsidRDefault="00F1173A" w:rsidP="009050F3">
      <w:pPr>
        <w:pStyle w:val="ListBullet"/>
      </w:pPr>
      <w:r>
        <w:lastRenderedPageBreak/>
        <w:t>I</w:t>
      </w:r>
      <w:r w:rsidR="00C2217B">
        <w:t>nformation on the type of gas that may be supplied through a distribution system, and the transition date if there is a change to the type of gas supplied</w:t>
      </w:r>
      <w:r>
        <w:t>.</w:t>
      </w:r>
      <w:r w:rsidR="00F86716">
        <w:rPr>
          <w:rStyle w:val="FootnoteReference"/>
        </w:rPr>
        <w:footnoteReference w:id="89"/>
      </w:r>
    </w:p>
    <w:p w14:paraId="24D565C9" w14:textId="069C2033" w:rsidR="00B81E22" w:rsidRDefault="00F1173A" w:rsidP="004B5CE4">
      <w:pPr>
        <w:pStyle w:val="ListBullet"/>
      </w:pPr>
      <w:r>
        <w:t>I</w:t>
      </w:r>
      <w:r w:rsidR="004B5CE4">
        <w:t>nformation about customer complaint handling</w:t>
      </w:r>
      <w:r w:rsidR="00FE3ADC">
        <w:t>.</w:t>
      </w:r>
    </w:p>
    <w:p w14:paraId="12BE1EC8" w14:textId="613FFDC0" w:rsidR="00502DF9" w:rsidRDefault="00254C31" w:rsidP="004A4CB5">
      <w:r w:rsidRPr="00D51FEA">
        <w:t xml:space="preserve">We note </w:t>
      </w:r>
      <w:r w:rsidR="00A27483" w:rsidRPr="00D51FEA">
        <w:t xml:space="preserve">feedback </w:t>
      </w:r>
      <w:r w:rsidR="005069D9" w:rsidRPr="00D51FEA">
        <w:t xml:space="preserve">by Momentum </w:t>
      </w:r>
      <w:r w:rsidR="00A07466" w:rsidRPr="00D51FEA">
        <w:t>that</w:t>
      </w:r>
      <w:r w:rsidR="00323FCA">
        <w:t xml:space="preserve"> providing information about changes to the type of gas supplied may cause unnecessary concern</w:t>
      </w:r>
      <w:r w:rsidR="005B6962">
        <w:t xml:space="preserve"> to </w:t>
      </w:r>
      <w:r w:rsidR="005B6962" w:rsidRPr="00D51FEA">
        <w:t>small customers</w:t>
      </w:r>
      <w:r w:rsidR="00323FCA">
        <w:t>. Ho</w:t>
      </w:r>
      <w:r w:rsidR="00502DF9">
        <w:t>wever, w</w:t>
      </w:r>
      <w:r w:rsidR="00B85D8E" w:rsidRPr="00D51FEA">
        <w:t>e consider that</w:t>
      </w:r>
      <w:r w:rsidR="000E180D">
        <w:t xml:space="preserve"> the provision of</w:t>
      </w:r>
      <w:r w:rsidR="00053013" w:rsidRPr="00D51FEA">
        <w:t xml:space="preserve"> </w:t>
      </w:r>
      <w:r w:rsidR="0071497F" w:rsidRPr="00D51FEA">
        <w:t xml:space="preserve">this information will </w:t>
      </w:r>
      <w:r w:rsidR="0028331A">
        <w:t>make</w:t>
      </w:r>
      <w:r w:rsidR="00502DF9">
        <w:t xml:space="preserve"> </w:t>
      </w:r>
      <w:r w:rsidR="000E180D">
        <w:t xml:space="preserve">small customers </w:t>
      </w:r>
      <w:r w:rsidR="00502DF9">
        <w:t>better</w:t>
      </w:r>
      <w:r w:rsidR="0028331A">
        <w:t xml:space="preserve"> informed </w:t>
      </w:r>
      <w:r w:rsidR="00BF752C">
        <w:t xml:space="preserve">and assist them in making informed </w:t>
      </w:r>
      <w:r w:rsidR="0028331A">
        <w:t>choices</w:t>
      </w:r>
      <w:r w:rsidR="00302C7A">
        <w:t xml:space="preserve"> </w:t>
      </w:r>
      <w:r w:rsidR="00C86AA8">
        <w:t xml:space="preserve">about </w:t>
      </w:r>
      <w:r w:rsidR="00E47291">
        <w:t>their energy use</w:t>
      </w:r>
      <w:r w:rsidR="00C86AA8">
        <w:t xml:space="preserve"> </w:t>
      </w:r>
      <w:r w:rsidR="00A60D82">
        <w:t>(including considering</w:t>
      </w:r>
      <w:r w:rsidR="001C4E6C">
        <w:t xml:space="preserve"> </w:t>
      </w:r>
      <w:r w:rsidR="00C86AA8">
        <w:t>electrification</w:t>
      </w:r>
      <w:r w:rsidR="00A60D82">
        <w:t>)</w:t>
      </w:r>
      <w:r w:rsidR="0028331A">
        <w:t>.</w:t>
      </w:r>
    </w:p>
    <w:p w14:paraId="5BAD306E" w14:textId="39975989" w:rsidR="00AB47B1" w:rsidRDefault="00F07C43" w:rsidP="004A4CB5">
      <w:r>
        <w:t xml:space="preserve">We </w:t>
      </w:r>
      <w:r w:rsidR="00A60D82">
        <w:t>also</w:t>
      </w:r>
      <w:r>
        <w:t xml:space="preserve"> considered </w:t>
      </w:r>
      <w:r w:rsidR="00650B53">
        <w:t>the recommendation</w:t>
      </w:r>
      <w:r w:rsidR="005069D9">
        <w:t xml:space="preserve"> by AGL </w:t>
      </w:r>
      <w:r>
        <w:t xml:space="preserve">to </w:t>
      </w:r>
      <w:r w:rsidR="001A45C4">
        <w:t>limit</w:t>
      </w:r>
      <w:r>
        <w:t xml:space="preserve"> </w:t>
      </w:r>
      <w:r w:rsidR="00BC0186">
        <w:t>information that has to be provided about</w:t>
      </w:r>
      <w:r>
        <w:t xml:space="preserve"> </w:t>
      </w:r>
      <w:r w:rsidR="002133C9">
        <w:t xml:space="preserve">changes to </w:t>
      </w:r>
      <w:r w:rsidR="00A818DB">
        <w:t xml:space="preserve">the </w:t>
      </w:r>
      <w:r w:rsidR="005338B7">
        <w:t>type of gas</w:t>
      </w:r>
      <w:r>
        <w:t xml:space="preserve"> to</w:t>
      </w:r>
      <w:r w:rsidR="00CE459B">
        <w:t xml:space="preserve"> information about</w:t>
      </w:r>
      <w:r>
        <w:t xml:space="preserve"> permanent changes</w:t>
      </w:r>
      <w:r w:rsidR="005338B7">
        <w:t xml:space="preserve"> to the blend of gas</w:t>
      </w:r>
      <w:r>
        <w:t xml:space="preserve">. </w:t>
      </w:r>
      <w:r w:rsidR="00BD217E">
        <w:t>The</w:t>
      </w:r>
      <w:r w:rsidR="005524DC">
        <w:t xml:space="preserve"> </w:t>
      </w:r>
      <w:r w:rsidR="00E34C92">
        <w:t xml:space="preserve">new </w:t>
      </w:r>
      <w:r w:rsidR="005524DC">
        <w:t>code</w:t>
      </w:r>
      <w:r w:rsidR="009B56FB">
        <w:t xml:space="preserve"> of practice</w:t>
      </w:r>
      <w:r w:rsidR="005524DC">
        <w:t xml:space="preserve"> will require notices to specify whether the change of gas type is for a fixed period or ongoing basis</w:t>
      </w:r>
      <w:r w:rsidR="006471E4">
        <w:t>.</w:t>
      </w:r>
      <w:r w:rsidR="005524DC">
        <w:rPr>
          <w:rStyle w:val="FootnoteReference"/>
        </w:rPr>
        <w:footnoteReference w:id="90"/>
      </w:r>
      <w:r w:rsidR="005524DC">
        <w:t xml:space="preserve"> </w:t>
      </w:r>
      <w:r w:rsidR="00360BFE">
        <w:t>Th</w:t>
      </w:r>
      <w:r w:rsidR="000A7FDC">
        <w:t>is provision</w:t>
      </w:r>
      <w:r w:rsidR="00360BFE">
        <w:t xml:space="preserve"> </w:t>
      </w:r>
      <w:r w:rsidR="005531C7">
        <w:t xml:space="preserve">will be </w:t>
      </w:r>
      <w:r w:rsidR="000A7FDC">
        <w:t xml:space="preserve">consistent </w:t>
      </w:r>
      <w:r w:rsidR="00360BFE">
        <w:t>with</w:t>
      </w:r>
      <w:r w:rsidR="000A7FDC">
        <w:t xml:space="preserve"> </w:t>
      </w:r>
      <w:r w:rsidR="003241E8">
        <w:t>the recently made rule 147</w:t>
      </w:r>
      <w:r w:rsidR="00C81468">
        <w:t>D</w:t>
      </w:r>
      <w:r w:rsidR="003241E8">
        <w:t xml:space="preserve"> of the National Energy Retail Rules</w:t>
      </w:r>
      <w:r w:rsidR="00C81468">
        <w:t>.</w:t>
      </w:r>
      <w:r w:rsidR="005C4665">
        <w:t xml:space="preserve"> </w:t>
      </w:r>
      <w:r w:rsidR="0072047F">
        <w:t>Consumers</w:t>
      </w:r>
      <w:r w:rsidR="00B34B46">
        <w:t xml:space="preserve"> will benefit from being informed about </w:t>
      </w:r>
      <w:r w:rsidR="0072047F">
        <w:t xml:space="preserve">temporary and permanent changes to the type of gas, </w:t>
      </w:r>
      <w:r w:rsidR="00A03AA4">
        <w:t xml:space="preserve">as </w:t>
      </w:r>
      <w:r w:rsidR="00B34B46">
        <w:t>both changes</w:t>
      </w:r>
      <w:r w:rsidR="00B96AAE">
        <w:t xml:space="preserve"> may affect them</w:t>
      </w:r>
      <w:r w:rsidR="00143749">
        <w:t>.</w:t>
      </w:r>
    </w:p>
    <w:p w14:paraId="161D905B" w14:textId="4537B9E5" w:rsidR="001B3FCC" w:rsidRDefault="001B3FCC" w:rsidP="004A4CB5">
      <w:r>
        <w:t xml:space="preserve">The </w:t>
      </w:r>
      <w:r w:rsidR="00C76674">
        <w:t xml:space="preserve">new obligations to notify and inform customers about changes in the type of gas that may be supplied by a gas distributor </w:t>
      </w:r>
      <w:r w:rsidR="00A26D56">
        <w:t xml:space="preserve">will </w:t>
      </w:r>
      <w:r w:rsidR="00C76674">
        <w:t>replicate those recently introduced in the National Energy Retail Rules.</w:t>
      </w:r>
      <w:r w:rsidR="00C76674">
        <w:rPr>
          <w:rStyle w:val="FootnoteReference"/>
        </w:rPr>
        <w:footnoteReference w:id="91"/>
      </w:r>
      <w:r w:rsidR="00736DD7">
        <w:t xml:space="preserve"> This means that </w:t>
      </w:r>
      <w:r w:rsidR="00394C3B">
        <w:t xml:space="preserve">a </w:t>
      </w:r>
      <w:r w:rsidR="00736DD7">
        <w:t>gas distributor in Victoria will have the same obligations as</w:t>
      </w:r>
      <w:r w:rsidR="00394C3B">
        <w:t xml:space="preserve"> those</w:t>
      </w:r>
      <w:r w:rsidR="00736DD7">
        <w:t xml:space="preserve"> in other eastern states</w:t>
      </w:r>
      <w:r w:rsidR="00E64ADB">
        <w:t xml:space="preserve">. We consider this alignment </w:t>
      </w:r>
      <w:r w:rsidR="00A26D56">
        <w:t xml:space="preserve">will be </w:t>
      </w:r>
      <w:r w:rsidR="00E64ADB">
        <w:t>beneficial for customers and for industry</w:t>
      </w:r>
      <w:r w:rsidR="00620250">
        <w:t>. I</w:t>
      </w:r>
      <w:r w:rsidR="00EA5373">
        <w:t xml:space="preserve">t </w:t>
      </w:r>
      <w:r w:rsidR="00D41BC7">
        <w:t xml:space="preserve">will </w:t>
      </w:r>
      <w:r w:rsidR="00620250">
        <w:t xml:space="preserve">make the rules clearer and easier to apply </w:t>
      </w:r>
      <w:r w:rsidR="00D41BC7">
        <w:t xml:space="preserve">to projects which may cover customers </w:t>
      </w:r>
      <w:r w:rsidR="007762CF">
        <w:t xml:space="preserve">in two states, such as the </w:t>
      </w:r>
      <w:hyperlink r:id="rId52" w:history="1">
        <w:r w:rsidR="007762CF" w:rsidRPr="006B707A">
          <w:rPr>
            <w:rStyle w:val="Hyperlink"/>
          </w:rPr>
          <w:t>Hydrogen Park Murray Valley</w:t>
        </w:r>
      </w:hyperlink>
      <w:r w:rsidR="007762CF">
        <w:t>.</w:t>
      </w:r>
    </w:p>
    <w:p w14:paraId="3649E9DF" w14:textId="7AD5913F" w:rsidR="00F22228" w:rsidRDefault="00476DA3" w:rsidP="004F4A26">
      <w:r w:rsidRPr="001022A4">
        <w:t xml:space="preserve">AGIG and Momentum </w:t>
      </w:r>
      <w:r w:rsidR="001022A4">
        <w:t>discussed</w:t>
      </w:r>
      <w:r w:rsidR="001125DB">
        <w:t xml:space="preserve"> </w:t>
      </w:r>
      <w:r w:rsidR="00FF68BE" w:rsidRPr="001022A4">
        <w:t>the role of metering inaccuracies for unaccounted for gas.</w:t>
      </w:r>
      <w:r w:rsidR="00FF68BE">
        <w:t xml:space="preserve"> </w:t>
      </w:r>
      <w:r w:rsidR="00191766">
        <w:t>T</w:t>
      </w:r>
      <w:r w:rsidR="00A73289">
        <w:t xml:space="preserve">he definition of unaccounted for gas in the code of practice includes </w:t>
      </w:r>
      <w:r w:rsidR="008F687A">
        <w:t>‘other actual losses’ and ‘discrepancies related to</w:t>
      </w:r>
      <w:r w:rsidR="00586229">
        <w:t xml:space="preserve"> metering </w:t>
      </w:r>
      <w:r w:rsidR="00F46403">
        <w:t>inaccuracies</w:t>
      </w:r>
      <w:r w:rsidR="001253DA">
        <w:t>’</w:t>
      </w:r>
      <w:r w:rsidR="00F46403">
        <w:t>.</w:t>
      </w:r>
      <w:r w:rsidR="00092B56">
        <w:rPr>
          <w:rStyle w:val="FootnoteReference"/>
        </w:rPr>
        <w:footnoteReference w:id="92"/>
      </w:r>
      <w:r w:rsidR="0010000F">
        <w:t xml:space="preserve"> </w:t>
      </w:r>
      <w:r w:rsidR="009D0A63">
        <w:t xml:space="preserve">Additionally, </w:t>
      </w:r>
      <w:r w:rsidR="00CD633B">
        <w:t>the</w:t>
      </w:r>
      <w:r w:rsidR="00394C3B">
        <w:t xml:space="preserve"> new</w:t>
      </w:r>
      <w:r w:rsidR="00287524">
        <w:t xml:space="preserve"> </w:t>
      </w:r>
      <w:r w:rsidR="00CD633B">
        <w:t>obligation</w:t>
      </w:r>
      <w:r w:rsidR="00287524">
        <w:t xml:space="preserve">s </w:t>
      </w:r>
      <w:r w:rsidR="00BD7930">
        <w:t>will</w:t>
      </w:r>
      <w:r w:rsidR="00287524">
        <w:t xml:space="preserve"> not prevent </w:t>
      </w:r>
      <w:r w:rsidR="00BD7930">
        <w:t xml:space="preserve">a </w:t>
      </w:r>
      <w:r w:rsidR="00A63A6D">
        <w:t>gas distributor</w:t>
      </w:r>
      <w:r w:rsidR="00BD7930">
        <w:t xml:space="preserve"> from</w:t>
      </w:r>
      <w:r w:rsidR="00633B9B">
        <w:t xml:space="preserve"> </w:t>
      </w:r>
      <w:r w:rsidR="00BD7930">
        <w:t xml:space="preserve">including information about </w:t>
      </w:r>
      <w:r w:rsidR="000B277E">
        <w:t>the</w:t>
      </w:r>
      <w:r w:rsidR="008D424E">
        <w:t xml:space="preserve"> </w:t>
      </w:r>
      <w:r w:rsidR="005C55D7">
        <w:t>role of metering inaccuracies or other losses</w:t>
      </w:r>
      <w:r w:rsidR="008D424E">
        <w:t xml:space="preserve"> for unaccounted for gas</w:t>
      </w:r>
      <w:r w:rsidR="00F22228">
        <w:t xml:space="preserve"> when providing such information</w:t>
      </w:r>
      <w:r w:rsidR="00191766">
        <w:t>.</w:t>
      </w:r>
      <w:r w:rsidR="000B277E">
        <w:rPr>
          <w:rStyle w:val="FootnoteReference"/>
        </w:rPr>
        <w:footnoteReference w:id="93"/>
      </w:r>
    </w:p>
    <w:p w14:paraId="50D0AEB7" w14:textId="52BA8C88" w:rsidR="006E27B7" w:rsidRDefault="00354950" w:rsidP="004F4A26">
      <w:r>
        <w:t xml:space="preserve">As noted by </w:t>
      </w:r>
      <w:r w:rsidR="00DD7586">
        <w:t>EWOV</w:t>
      </w:r>
      <w:r w:rsidR="00C0421C">
        <w:t>, w</w:t>
      </w:r>
      <w:r w:rsidR="008F102B">
        <w:t>e</w:t>
      </w:r>
      <w:r w:rsidR="00035F85">
        <w:t xml:space="preserve"> recognise th</w:t>
      </w:r>
      <w:r w:rsidR="00191766">
        <w:t xml:space="preserve">at </w:t>
      </w:r>
      <w:r w:rsidR="00035F85">
        <w:t xml:space="preserve">customers from </w:t>
      </w:r>
      <w:r w:rsidR="006F6C2B">
        <w:t xml:space="preserve">culturally and linguistically diverse </w:t>
      </w:r>
      <w:r w:rsidR="00035F85">
        <w:t>backgrounds</w:t>
      </w:r>
      <w:r w:rsidR="00F8362A">
        <w:t xml:space="preserve"> often have more difficulty in obtaining </w:t>
      </w:r>
      <w:r w:rsidR="004E3584">
        <w:t>clear information</w:t>
      </w:r>
      <w:r w:rsidR="00035F85">
        <w:t xml:space="preserve"> </w:t>
      </w:r>
      <w:r w:rsidR="002F3D0A">
        <w:t xml:space="preserve">about the use of gas </w:t>
      </w:r>
      <w:r w:rsidR="002F3D0A">
        <w:lastRenderedPageBreak/>
        <w:t>networks.</w:t>
      </w:r>
      <w:r w:rsidR="002F3D0A">
        <w:rPr>
          <w:rStyle w:val="FootnoteReference"/>
        </w:rPr>
        <w:footnoteReference w:id="94"/>
      </w:r>
      <w:r w:rsidR="00E83713">
        <w:t xml:space="preserve"> </w:t>
      </w:r>
      <w:r w:rsidR="00405C06">
        <w:t xml:space="preserve">We considered introducing a </w:t>
      </w:r>
      <w:r w:rsidR="00405C06" w:rsidRPr="00CD25E5">
        <w:t>requirement for</w:t>
      </w:r>
      <w:r w:rsidR="00405C06">
        <w:t xml:space="preserve"> gas</w:t>
      </w:r>
      <w:r w:rsidR="00405C06" w:rsidRPr="00CD25E5">
        <w:t xml:space="preserve"> distributors to provide access to interpreter services to meet the reasonable needs of its customers</w:t>
      </w:r>
      <w:r w:rsidR="00405C06">
        <w:t>, similar to th</w:t>
      </w:r>
      <w:r w:rsidR="004F4F4B">
        <w:t xml:space="preserve">e requirement in the </w:t>
      </w:r>
      <w:r w:rsidR="00516C9A" w:rsidRPr="00CD25E5">
        <w:t>Electricity Distribution Code of Practice</w:t>
      </w:r>
      <w:r w:rsidR="004F4F4B">
        <w:t>.</w:t>
      </w:r>
      <w:r w:rsidR="00516C9A" w:rsidRPr="00CD25E5">
        <w:rPr>
          <w:rStyle w:val="FootnoteReference"/>
        </w:rPr>
        <w:footnoteReference w:id="95"/>
      </w:r>
      <w:r w:rsidR="004F4F4B">
        <w:t xml:space="preserve"> However, </w:t>
      </w:r>
      <w:r w:rsidR="00CC6992">
        <w:t>unlike electricity distributors, g</w:t>
      </w:r>
      <w:r w:rsidR="00E54AD1">
        <w:t xml:space="preserve">as </w:t>
      </w:r>
      <w:r w:rsidR="004425F9">
        <w:t>distributors do not have a direct relationship with small customers</w:t>
      </w:r>
      <w:r w:rsidR="00CC6992">
        <w:t xml:space="preserve"> in Victoria. </w:t>
      </w:r>
      <w:r w:rsidR="00E54AD1">
        <w:t xml:space="preserve">Small </w:t>
      </w:r>
      <w:r w:rsidR="00A83E58">
        <w:t xml:space="preserve">customers </w:t>
      </w:r>
      <w:r w:rsidR="00986EB4">
        <w:t xml:space="preserve">who </w:t>
      </w:r>
      <w:r w:rsidR="00D03434">
        <w:t>connect to gas</w:t>
      </w:r>
      <w:r w:rsidR="00D92F33">
        <w:t xml:space="preserve"> mainly</w:t>
      </w:r>
      <w:r w:rsidR="00DB3506">
        <w:t xml:space="preserve"> </w:t>
      </w:r>
      <w:r w:rsidR="00986EB4">
        <w:t xml:space="preserve">interact with </w:t>
      </w:r>
      <w:r w:rsidR="0062025B">
        <w:t>their retailer</w:t>
      </w:r>
      <w:r w:rsidR="00A83E58">
        <w:t>.</w:t>
      </w:r>
      <w:r w:rsidR="00B9329D">
        <w:t xml:space="preserve"> </w:t>
      </w:r>
      <w:r w:rsidR="004425F9">
        <w:t>Therefore</w:t>
      </w:r>
      <w:r w:rsidR="008B0BB7">
        <w:t>, obligations relating to</w:t>
      </w:r>
      <w:r w:rsidR="002D3801">
        <w:t xml:space="preserve"> providing information on gas</w:t>
      </w:r>
      <w:r w:rsidR="00AB71C6">
        <w:t xml:space="preserve"> </w:t>
      </w:r>
      <w:r w:rsidR="00D03434">
        <w:t xml:space="preserve">connections </w:t>
      </w:r>
      <w:r w:rsidR="00516C9A">
        <w:t xml:space="preserve">and </w:t>
      </w:r>
      <w:r w:rsidR="00020644">
        <w:t xml:space="preserve">access to information for customers from </w:t>
      </w:r>
      <w:r w:rsidR="00110757">
        <w:t>culturally and linguistically diverse</w:t>
      </w:r>
      <w:r w:rsidR="00020644">
        <w:t xml:space="preserve"> backgrounds may be better addressed in the </w:t>
      </w:r>
      <w:r w:rsidR="009A1945">
        <w:t xml:space="preserve">Energy Retail Code of Practice. </w:t>
      </w:r>
    </w:p>
    <w:p w14:paraId="1C732632" w14:textId="49728E4B" w:rsidR="00DD7586" w:rsidRDefault="00DD7586" w:rsidP="004F4A26">
      <w:r>
        <w:t xml:space="preserve">We also considered EWOV’s </w:t>
      </w:r>
      <w:r w:rsidR="00316DE7">
        <w:t>suggestion that c</w:t>
      </w:r>
      <w:r>
        <w:t xml:space="preserve">ustomers deciding to connect to gas should receive more information about the viability and cost of arranging a gas connection compared to </w:t>
      </w:r>
      <w:r w:rsidR="00316DE7">
        <w:t>going all-electric. W</w:t>
      </w:r>
      <w:r w:rsidR="00FD4785">
        <w:t>e</w:t>
      </w:r>
      <w:r w:rsidR="00074ADB">
        <w:t xml:space="preserve"> do not</w:t>
      </w:r>
      <w:r w:rsidR="00150D77">
        <w:t xml:space="preserve"> consider</w:t>
      </w:r>
      <w:r w:rsidR="00162EBA">
        <w:t xml:space="preserve"> gas distributors to be best suited to provide this information to customers.</w:t>
      </w:r>
      <w:r w:rsidR="00150D77">
        <w:t xml:space="preserve"> </w:t>
      </w:r>
      <w:r w:rsidR="00162EBA">
        <w:t>U</w:t>
      </w:r>
      <w:r w:rsidR="00975388">
        <w:t>nder the current economic regulatory framework, gas distributors have incentives to stimulate gas consumption</w:t>
      </w:r>
      <w:r w:rsidR="00AD1EF4">
        <w:t xml:space="preserve"> and the costs of going all-electric can vary </w:t>
      </w:r>
      <w:r w:rsidR="00090F0E">
        <w:t>depending on</w:t>
      </w:r>
      <w:r w:rsidR="00AD1EF4">
        <w:t xml:space="preserve"> a customer’s specific circumstances</w:t>
      </w:r>
      <w:r w:rsidR="00975388">
        <w:t xml:space="preserve">. </w:t>
      </w:r>
      <w:r w:rsidR="00AD1EF4">
        <w:t xml:space="preserve">We consider that customers should continue to obtain </w:t>
      </w:r>
      <w:r w:rsidR="00D22080">
        <w:t xml:space="preserve">information from </w:t>
      </w:r>
      <w:r w:rsidR="00EE7A81">
        <w:t>consumer advocacy groups and governments</w:t>
      </w:r>
      <w:r w:rsidR="00D22080">
        <w:t>, who</w:t>
      </w:r>
      <w:r w:rsidR="00EE7A81">
        <w:t xml:space="preserve"> </w:t>
      </w:r>
      <w:r w:rsidR="000D0DEC">
        <w:t>are better placed to provide such advice.</w:t>
      </w:r>
      <w:r w:rsidR="000D0DEC">
        <w:rPr>
          <w:rStyle w:val="FootnoteReference"/>
        </w:rPr>
        <w:footnoteReference w:id="96"/>
      </w:r>
      <w:r w:rsidR="00096A86">
        <w:t xml:space="preserve"> </w:t>
      </w:r>
    </w:p>
    <w:p w14:paraId="6E79B37C" w14:textId="420E37CB" w:rsidR="00580EAD" w:rsidRDefault="00090F0E" w:rsidP="00580EAD">
      <w:r>
        <w:t>Stakeholders raised f</w:t>
      </w:r>
      <w:r w:rsidR="00580EAD">
        <w:t>urther suggestions for provision of information</w:t>
      </w:r>
      <w:r w:rsidR="0070192C">
        <w:t xml:space="preserve"> and reporting</w:t>
      </w:r>
      <w:r w:rsidR="00580EAD">
        <w:t xml:space="preserve"> requirements</w:t>
      </w:r>
      <w:r>
        <w:t xml:space="preserve"> </w:t>
      </w:r>
      <w:r w:rsidR="00580EAD">
        <w:t>about:</w:t>
      </w:r>
    </w:p>
    <w:p w14:paraId="1FE49B63" w14:textId="705574F7" w:rsidR="00580EAD" w:rsidRDefault="00580EAD" w:rsidP="004732E2">
      <w:pPr>
        <w:pStyle w:val="ListBullet"/>
      </w:pPr>
      <w:r>
        <w:t>identifying classes of users by consumption leve</w:t>
      </w:r>
      <w:r w:rsidR="00D362DB">
        <w:t>l for each</w:t>
      </w:r>
      <w:r>
        <w:t xml:space="preserve"> postcode</w:t>
      </w:r>
    </w:p>
    <w:p w14:paraId="644560BA" w14:textId="172CB21B" w:rsidR="00580EAD" w:rsidRDefault="00D362DB" w:rsidP="004732E2">
      <w:pPr>
        <w:pStyle w:val="ListBullet"/>
      </w:pPr>
      <w:r>
        <w:t xml:space="preserve">capital expenditure for </w:t>
      </w:r>
      <w:r w:rsidR="00580EAD">
        <w:t>customer connection</w:t>
      </w:r>
      <w:r>
        <w:t>s</w:t>
      </w:r>
    </w:p>
    <w:p w14:paraId="12DCD805" w14:textId="292AC7A8" w:rsidR="00580EAD" w:rsidRDefault="00580EAD" w:rsidP="004732E2">
      <w:pPr>
        <w:pStyle w:val="ListBullet"/>
      </w:pPr>
      <w:r>
        <w:t xml:space="preserve">emissions from </w:t>
      </w:r>
      <w:r w:rsidR="00090F0E">
        <w:t>gas</w:t>
      </w:r>
      <w:r>
        <w:t xml:space="preserve"> networks, gas leaks and </w:t>
      </w:r>
      <w:r w:rsidR="00F31728">
        <w:t>expenditure</w:t>
      </w:r>
      <w:r>
        <w:t xml:space="preserve"> on pipework replacement</w:t>
      </w:r>
      <w:r w:rsidR="002D4263">
        <w:t>s</w:t>
      </w:r>
      <w:r w:rsidR="00F31728">
        <w:t>.</w:t>
      </w:r>
    </w:p>
    <w:p w14:paraId="05FB8E80" w14:textId="1AE7FCC8" w:rsidR="006F6D30" w:rsidRDefault="00FC5171" w:rsidP="006F6D30">
      <w:r>
        <w:t xml:space="preserve">We note that some of this information is already provided to the </w:t>
      </w:r>
      <w:r w:rsidR="00DC481A">
        <w:t>AER</w:t>
      </w:r>
      <w:r>
        <w:t xml:space="preserve">, as part of regulatory information notices and of access arrangements. </w:t>
      </w:r>
      <w:r w:rsidR="004E40B9">
        <w:t xml:space="preserve">We consider that the new provision of information requirements proposed in our draft decision balance minimising implementation costs for gas distributors </w:t>
      </w:r>
      <w:r w:rsidR="00D42CC2">
        <w:t xml:space="preserve">with </w:t>
      </w:r>
      <w:r w:rsidR="00D249CE">
        <w:t>enhancing current provision of information requirements</w:t>
      </w:r>
      <w:r w:rsidR="009957AD">
        <w:t>.</w:t>
      </w:r>
      <w:r w:rsidR="007A7D29">
        <w:t xml:space="preserve"> </w:t>
      </w:r>
      <w:r w:rsidR="005B1321">
        <w:t xml:space="preserve">We also note that the commission </w:t>
      </w:r>
      <w:r w:rsidR="00A61879">
        <w:t>can</w:t>
      </w:r>
      <w:r w:rsidR="005B1321">
        <w:t xml:space="preserve"> require additional information from gas distributors </w:t>
      </w:r>
      <w:r w:rsidR="000446CE">
        <w:t>from time to time</w:t>
      </w:r>
      <w:r w:rsidR="00CC0719">
        <w:t xml:space="preserve">, </w:t>
      </w:r>
      <w:r w:rsidR="005B1321">
        <w:t xml:space="preserve">if </w:t>
      </w:r>
      <w:r w:rsidR="00A61879">
        <w:t>necessary</w:t>
      </w:r>
      <w:r w:rsidR="005B1321">
        <w:t xml:space="preserve"> </w:t>
      </w:r>
      <w:r w:rsidR="007C5432">
        <w:t>for our regulatory functions.</w:t>
      </w:r>
    </w:p>
    <w:bookmarkEnd w:id="60"/>
    <w:p w14:paraId="00307A29" w14:textId="77777777" w:rsidR="009743A5" w:rsidRDefault="009743A5" w:rsidP="003B696C"/>
    <w:p w14:paraId="4BBEFCCF" w14:textId="77777777" w:rsidR="006F6D30" w:rsidRDefault="006F6D30" w:rsidP="003B696C">
      <w:pPr>
        <w:sectPr w:rsidR="006F6D30" w:rsidSect="00C71853">
          <w:headerReference w:type="even" r:id="rId53"/>
          <w:headerReference w:type="default" r:id="rId54"/>
          <w:footerReference w:type="default" r:id="rId55"/>
          <w:headerReference w:type="first" r:id="rId56"/>
          <w:pgSz w:w="11906" w:h="16838" w:code="9"/>
          <w:pgMar w:top="1134" w:right="1134" w:bottom="1134" w:left="1134" w:header="709" w:footer="692" w:gutter="0"/>
          <w:cols w:space="708"/>
          <w:docGrid w:linePitch="360"/>
        </w:sectPr>
      </w:pPr>
    </w:p>
    <w:p w14:paraId="2D897427" w14:textId="705C5872" w:rsidR="00E25FE3" w:rsidRDefault="006F6D30" w:rsidP="00B068B6">
      <w:pPr>
        <w:pStyle w:val="Heading1"/>
        <w:numPr>
          <w:ilvl w:val="0"/>
          <w:numId w:val="9"/>
        </w:numPr>
        <w:ind w:left="0" w:hanging="11"/>
      </w:pPr>
      <w:bookmarkStart w:id="61" w:name="_Updating_the_code"/>
      <w:bookmarkStart w:id="62" w:name="_Streamlining_regulation_and"/>
      <w:bookmarkStart w:id="63" w:name="_Toc145585627"/>
      <w:bookmarkStart w:id="64" w:name="_Toc149050606"/>
      <w:bookmarkStart w:id="65" w:name="_Toc165409371"/>
      <w:bookmarkEnd w:id="61"/>
      <w:bookmarkEnd w:id="62"/>
      <w:r>
        <w:lastRenderedPageBreak/>
        <w:t>S</w:t>
      </w:r>
      <w:r w:rsidR="00E25FE3">
        <w:t>treamlining regulation</w:t>
      </w:r>
      <w:bookmarkEnd w:id="63"/>
      <w:bookmarkEnd w:id="64"/>
      <w:r>
        <w:t xml:space="preserve"> and removing duplication</w:t>
      </w:r>
      <w:bookmarkEnd w:id="65"/>
    </w:p>
    <w:p w14:paraId="51502654" w14:textId="23AFE53E" w:rsidR="00DD0159" w:rsidRDefault="00DD0159" w:rsidP="00DD0159">
      <w:pPr>
        <w:pStyle w:val="Pull-out"/>
      </w:pPr>
      <w:bookmarkStart w:id="66" w:name="_Toc145585628"/>
      <w:bookmarkStart w:id="67" w:name="_Toc149050607"/>
      <w:r>
        <w:t>The new Gas Distribution Code of Practice</w:t>
      </w:r>
      <w:r w:rsidR="002570EE">
        <w:t xml:space="preserve"> will</w:t>
      </w:r>
      <w:r>
        <w:t>:</w:t>
      </w:r>
    </w:p>
    <w:p w14:paraId="0ADB5776" w14:textId="4FD28F87" w:rsidR="00DD0159" w:rsidRDefault="00355B11" w:rsidP="00DD0159">
      <w:pPr>
        <w:pStyle w:val="Pull-outBullet1"/>
      </w:pPr>
      <w:r>
        <w:t>s</w:t>
      </w:r>
      <w:r w:rsidR="00DD0159">
        <w:t>et</w:t>
      </w:r>
      <w:r w:rsidR="00F13E5B">
        <w:t xml:space="preserve"> clear</w:t>
      </w:r>
      <w:r w:rsidR="00DD0159">
        <w:t xml:space="preserve"> timeframes for </w:t>
      </w:r>
      <w:r w:rsidR="00792E5B">
        <w:t>g</w:t>
      </w:r>
      <w:r w:rsidR="00DD0159">
        <w:t xml:space="preserve">uaranteed </w:t>
      </w:r>
      <w:r w:rsidR="00792E5B">
        <w:t>s</w:t>
      </w:r>
      <w:r w:rsidR="00DD0159">
        <w:t xml:space="preserve">ervice </w:t>
      </w:r>
      <w:r w:rsidR="00792E5B">
        <w:t>l</w:t>
      </w:r>
      <w:r w:rsidR="00DD0159">
        <w:t>evels payments</w:t>
      </w:r>
    </w:p>
    <w:p w14:paraId="1BB6EF69" w14:textId="7622B40B" w:rsidR="00DD0159" w:rsidRDefault="00DD0159" w:rsidP="00DD0159">
      <w:pPr>
        <w:pStyle w:val="Pull-outBullet1"/>
      </w:pPr>
      <w:r>
        <w:t>set out basic obligations for customers when using gas networks</w:t>
      </w:r>
    </w:p>
    <w:p w14:paraId="540B42B2" w14:textId="021B8C05" w:rsidR="00DD0159" w:rsidRDefault="00DD0159" w:rsidP="00DD0159">
      <w:pPr>
        <w:pStyle w:val="Pull-outBullet1"/>
      </w:pPr>
      <w:r>
        <w:t xml:space="preserve">remove the overlap of metering requirements with the National </w:t>
      </w:r>
      <w:r w:rsidR="00355B11">
        <w:t>Gas Rules</w:t>
      </w:r>
    </w:p>
    <w:p w14:paraId="4F0A7F4E" w14:textId="45DDF2EA" w:rsidR="00DD0159" w:rsidRDefault="00355B11" w:rsidP="00DD0159">
      <w:pPr>
        <w:pStyle w:val="Pull-outBullet1"/>
      </w:pPr>
      <w:r>
        <w:t>update requirements for customer complaint handling</w:t>
      </w:r>
    </w:p>
    <w:p w14:paraId="60C2A89A" w14:textId="6EBCE04F" w:rsidR="00DD0159" w:rsidRDefault="000D278B" w:rsidP="00DD0159">
      <w:pPr>
        <w:pStyle w:val="Pull-outBullet1"/>
      </w:pPr>
      <w:r>
        <w:t>update definitions to allow the operation of distribution connected facilities</w:t>
      </w:r>
    </w:p>
    <w:p w14:paraId="3326C31B" w14:textId="5EF626B7" w:rsidR="00523D1F" w:rsidRDefault="00523D1F" w:rsidP="00DD0159">
      <w:pPr>
        <w:pStyle w:val="Pull-outBullet1"/>
      </w:pPr>
      <w:r>
        <w:t>remove provisions on heating values and technical standards.</w:t>
      </w:r>
    </w:p>
    <w:p w14:paraId="45E0A53F" w14:textId="1E49D8FC" w:rsidR="001F1D7D" w:rsidRDefault="00E67F2E" w:rsidP="000809C1">
      <w:pPr>
        <w:pStyle w:val="Heading2"/>
      </w:pPr>
      <w:bookmarkStart w:id="68" w:name="_Toc165409372"/>
      <w:r>
        <w:t>Setting timeframes</w:t>
      </w:r>
      <w:r w:rsidR="005741A6">
        <w:t xml:space="preserve"> for </w:t>
      </w:r>
      <w:r w:rsidR="00792E5B">
        <w:t>g</w:t>
      </w:r>
      <w:r w:rsidR="00BB7D33" w:rsidRPr="009839B9">
        <w:t xml:space="preserve">uaranteed </w:t>
      </w:r>
      <w:r w:rsidR="00792E5B">
        <w:t>s</w:t>
      </w:r>
      <w:r w:rsidR="00BB7D33" w:rsidRPr="009839B9">
        <w:t xml:space="preserve">ervice </w:t>
      </w:r>
      <w:r w:rsidR="00792E5B">
        <w:t>l</w:t>
      </w:r>
      <w:r w:rsidR="00BB7D33" w:rsidRPr="009839B9">
        <w:t>evels</w:t>
      </w:r>
      <w:r w:rsidR="00BB7D33">
        <w:t xml:space="preserve"> </w:t>
      </w:r>
      <w:bookmarkEnd w:id="66"/>
      <w:r w:rsidR="005741A6">
        <w:t>payments</w:t>
      </w:r>
      <w:bookmarkEnd w:id="67"/>
      <w:bookmarkEnd w:id="68"/>
    </w:p>
    <w:p w14:paraId="23D0277A" w14:textId="77777777" w:rsidR="001F1D7D" w:rsidRDefault="001F1D7D" w:rsidP="001F1D7D">
      <w:pPr>
        <w:pStyle w:val="Heading3"/>
      </w:pPr>
      <w:r>
        <w:t>Our draft decision</w:t>
      </w:r>
    </w:p>
    <w:p w14:paraId="5C604206" w14:textId="4FAE6566" w:rsidR="0044729C" w:rsidRDefault="001F1D7D" w:rsidP="001F1D7D">
      <w:r>
        <w:t xml:space="preserve">In our draft decision we proposed to specify timeframes for </w:t>
      </w:r>
      <w:r w:rsidR="00792E5B">
        <w:t>g</w:t>
      </w:r>
      <w:r>
        <w:t xml:space="preserve">uaranteed </w:t>
      </w:r>
      <w:r w:rsidR="00792E5B">
        <w:t>s</w:t>
      </w:r>
      <w:r>
        <w:t xml:space="preserve">ervice </w:t>
      </w:r>
      <w:r w:rsidR="00792E5B">
        <w:t>l</w:t>
      </w:r>
      <w:r>
        <w:t>evel</w:t>
      </w:r>
      <w:r w:rsidR="002A3337">
        <w:t>s</w:t>
      </w:r>
      <w:r>
        <w:t xml:space="preserve"> (GSL) payments</w:t>
      </w:r>
      <w:r w:rsidR="002A3337">
        <w:t>.</w:t>
      </w:r>
    </w:p>
    <w:p w14:paraId="03872873" w14:textId="5FFB84AE" w:rsidR="001F1D7D" w:rsidRDefault="00EF1481" w:rsidP="001F1D7D">
      <w:r>
        <w:t xml:space="preserve">The </w:t>
      </w:r>
      <w:r w:rsidR="00E14FA7">
        <w:t xml:space="preserve">current </w:t>
      </w:r>
      <w:r w:rsidR="00C843FF">
        <w:t>code of practice</w:t>
      </w:r>
      <w:r w:rsidR="00E14FA7">
        <w:t xml:space="preserve"> states that GSL payments must be made as soon as practicable</w:t>
      </w:r>
      <w:r>
        <w:t xml:space="preserve">. We noted that this </w:t>
      </w:r>
      <w:r w:rsidR="00146A8B">
        <w:t xml:space="preserve">language </w:t>
      </w:r>
      <w:r w:rsidR="00E14FA7">
        <w:t xml:space="preserve">does not impose a </w:t>
      </w:r>
      <w:r w:rsidR="0044729C">
        <w:t>clear limit for when these payments must be made.</w:t>
      </w:r>
    </w:p>
    <w:p w14:paraId="5DC8FD4D" w14:textId="272CD3AF" w:rsidR="0044729C" w:rsidRDefault="003F0030" w:rsidP="001F1D7D">
      <w:r>
        <w:t xml:space="preserve">We proposed that </w:t>
      </w:r>
      <w:r w:rsidR="00805F82">
        <w:t xml:space="preserve">a gas </w:t>
      </w:r>
      <w:r>
        <w:t xml:space="preserve">distributor would be required to determine at the end of each quarter whether </w:t>
      </w:r>
      <w:r w:rsidR="0069219F">
        <w:t>it</w:t>
      </w:r>
      <w:r w:rsidR="00BE24FC">
        <w:t xml:space="preserve"> </w:t>
      </w:r>
      <w:r w:rsidR="00805F82">
        <w:t xml:space="preserve">must make a GSL payment. Where such payment is required, we proposed that the payment must </w:t>
      </w:r>
      <w:r w:rsidR="00E5686F">
        <w:t xml:space="preserve">be </w:t>
      </w:r>
      <w:r w:rsidR="00805F82">
        <w:t>made as soon as practicable and in any event within two retail billing periods following the completion of the quarter.</w:t>
      </w:r>
    </w:p>
    <w:p w14:paraId="432DA109" w14:textId="159E5148" w:rsidR="00F40459" w:rsidRDefault="00F40459" w:rsidP="001F1D7D">
      <w:r>
        <w:t xml:space="preserve">We also </w:t>
      </w:r>
      <w:r w:rsidR="00C843FF">
        <w:t xml:space="preserve">proposed to address </w:t>
      </w:r>
      <w:r>
        <w:t>the difference between retail billing periods for electricity and gas</w:t>
      </w:r>
      <w:r w:rsidR="006A7DE7">
        <w:t xml:space="preserve">. </w:t>
      </w:r>
      <w:r w:rsidR="003850D4">
        <w:t>We proposed a definition of gas retail billing period as two calendar months, or another period agreed between a distributor and a retailer.</w:t>
      </w:r>
    </w:p>
    <w:p w14:paraId="1A7AC5EA" w14:textId="77777777" w:rsidR="006D669E" w:rsidRDefault="006D669E" w:rsidP="006D669E">
      <w:pPr>
        <w:pStyle w:val="Heading3"/>
      </w:pPr>
      <w:r>
        <w:t>Stakeholder feedback</w:t>
      </w:r>
    </w:p>
    <w:p w14:paraId="73075016" w14:textId="1B09DA51" w:rsidR="006D669E" w:rsidRDefault="00355104" w:rsidP="006D669E">
      <w:r>
        <w:t>Most stakeholders did not comment on our proposal to specify timeframes for GSL payments</w:t>
      </w:r>
      <w:r w:rsidR="00F407D9">
        <w:t>.</w:t>
      </w:r>
    </w:p>
    <w:p w14:paraId="7C41CF15" w14:textId="214D245F" w:rsidR="00DD2D9B" w:rsidRDefault="007E1EDD" w:rsidP="006D669E">
      <w:r>
        <w:lastRenderedPageBreak/>
        <w:t>EWOV</w:t>
      </w:r>
      <w:r w:rsidR="00DD2D9B">
        <w:t xml:space="preserve"> supported consistency between </w:t>
      </w:r>
      <w:r w:rsidR="00A92C01">
        <w:t>GSLs for electricity distributors and for gas distributors.</w:t>
      </w:r>
      <w:r w:rsidR="00A92C01">
        <w:rPr>
          <w:rStyle w:val="FootnoteReference"/>
        </w:rPr>
        <w:footnoteReference w:id="97"/>
      </w:r>
      <w:r w:rsidR="000F4DF4">
        <w:t xml:space="preserve"> Momentum also agreed with the proposed amendments to specify timeframes for when GSL payments must be made.</w:t>
      </w:r>
      <w:r w:rsidR="0089186B">
        <w:rPr>
          <w:rStyle w:val="FootnoteReference"/>
        </w:rPr>
        <w:footnoteReference w:id="98"/>
      </w:r>
    </w:p>
    <w:p w14:paraId="3FE049C4" w14:textId="308C4773" w:rsidR="006D669E" w:rsidRDefault="0089186B" w:rsidP="0089186B">
      <w:pPr>
        <w:pStyle w:val="Heading3"/>
      </w:pPr>
      <w:r>
        <w:t>Our final decision</w:t>
      </w:r>
    </w:p>
    <w:p w14:paraId="216E4347" w14:textId="6C81CCC3" w:rsidR="00F3713C" w:rsidRDefault="006A7F32" w:rsidP="00DD6AD8">
      <w:r>
        <w:t xml:space="preserve">Our final decision </w:t>
      </w:r>
      <w:r w:rsidR="008F3641">
        <w:t xml:space="preserve">is to </w:t>
      </w:r>
      <w:r w:rsidR="00DD6AD8">
        <w:t xml:space="preserve">maintain </w:t>
      </w:r>
      <w:r w:rsidR="00F3713C">
        <w:t>our proposal to specify timeframes for GSL payments</w:t>
      </w:r>
      <w:r w:rsidR="00923BA3">
        <w:t xml:space="preserve"> and </w:t>
      </w:r>
      <w:r w:rsidR="00AB1DE5">
        <w:t>our proposed definition of</w:t>
      </w:r>
      <w:r w:rsidR="00EE0444">
        <w:t xml:space="preserve"> retail billing period</w:t>
      </w:r>
      <w:r w:rsidR="00F3713C">
        <w:t>.</w:t>
      </w:r>
    </w:p>
    <w:p w14:paraId="42776CDF" w14:textId="7CB705FC" w:rsidR="00DD6AD8" w:rsidRDefault="008756A0" w:rsidP="00DD6AD8">
      <w:r>
        <w:t>We do not intend</w:t>
      </w:r>
      <w:r w:rsidR="000846F6">
        <w:t xml:space="preserve"> to change current practice, where GSL payments must be made as soon as practicable. </w:t>
      </w:r>
      <w:r w:rsidR="008C6A51">
        <w:t>The</w:t>
      </w:r>
      <w:r w:rsidR="00806D90">
        <w:t xml:space="preserve"> new code of practice </w:t>
      </w:r>
      <w:r>
        <w:t xml:space="preserve">will </w:t>
      </w:r>
      <w:r w:rsidR="00806D90">
        <w:t>establish</w:t>
      </w:r>
      <w:r>
        <w:t xml:space="preserve"> a</w:t>
      </w:r>
      <w:r w:rsidR="00806D90">
        <w:t xml:space="preserve"> maximum period of two retail billing periods </w:t>
      </w:r>
      <w:r w:rsidR="00B57F01">
        <w:t>for when a gas distributor must make a GSL payment.</w:t>
      </w:r>
      <w:r w:rsidR="00DD6AD8">
        <w:t xml:space="preserve"> </w:t>
      </w:r>
      <w:r w:rsidR="008C6A51">
        <w:t xml:space="preserve">This period </w:t>
      </w:r>
      <w:r w:rsidR="00495F4E">
        <w:t>is counted from the completion of the quarter in which a customer became eligible to the GSL payment.</w:t>
      </w:r>
    </w:p>
    <w:p w14:paraId="240B36EB" w14:textId="114687A0" w:rsidR="00477F19" w:rsidRDefault="00477F19" w:rsidP="00477F19">
      <w:pPr>
        <w:pStyle w:val="Heading2"/>
      </w:pPr>
      <w:bookmarkStart w:id="69" w:name="_Toc165409373"/>
      <w:r>
        <w:t>Basic obligations for customers when using the gas network</w:t>
      </w:r>
      <w:bookmarkEnd w:id="69"/>
    </w:p>
    <w:p w14:paraId="3A8F65C9" w14:textId="0D6C4C15" w:rsidR="0089186B" w:rsidRPr="0089186B" w:rsidRDefault="00C12E3D" w:rsidP="00C12E3D">
      <w:pPr>
        <w:pStyle w:val="Heading3"/>
      </w:pPr>
      <w:r>
        <w:t xml:space="preserve">Our draft decision </w:t>
      </w:r>
    </w:p>
    <w:p w14:paraId="660A4893" w14:textId="426433C8" w:rsidR="00E85C85" w:rsidRDefault="0079481E" w:rsidP="00E85C85">
      <w:r>
        <w:t>We proposed to set out minimum customer obligations in the new code of practice</w:t>
      </w:r>
      <w:r w:rsidR="00E85C85">
        <w:t xml:space="preserve">. This was intended to align </w:t>
      </w:r>
      <w:r w:rsidR="00A91958">
        <w:t xml:space="preserve">it with the Electricity Distribution Code of Practice, </w:t>
      </w:r>
      <w:r w:rsidR="00901141">
        <w:t>which lists minimum obligations that customers must follow when using the electricity network.</w:t>
      </w:r>
      <w:r w:rsidR="008756A0">
        <w:t xml:space="preserve"> It also aimed at clarifying customer obligations when using the gas network.</w:t>
      </w:r>
    </w:p>
    <w:p w14:paraId="4B5C7E78" w14:textId="592671BC" w:rsidR="00901141" w:rsidRDefault="00901141" w:rsidP="00E85C85">
      <w:r>
        <w:t xml:space="preserve">We also proposed </w:t>
      </w:r>
      <w:r w:rsidR="008756A0">
        <w:t xml:space="preserve">a </w:t>
      </w:r>
      <w:r>
        <w:t xml:space="preserve">new obligation </w:t>
      </w:r>
      <w:r w:rsidR="00FA11C3">
        <w:t xml:space="preserve">for </w:t>
      </w:r>
      <w:r w:rsidR="00C74EC2">
        <w:t xml:space="preserve">a </w:t>
      </w:r>
      <w:r w:rsidR="00FA11C3">
        <w:t xml:space="preserve">gas distributor </w:t>
      </w:r>
      <w:r w:rsidR="002375F4">
        <w:t>to notify a customer who may be breaching the code</w:t>
      </w:r>
      <w:r w:rsidR="00A60EDA">
        <w:t xml:space="preserve"> of practice</w:t>
      </w:r>
      <w:r w:rsidR="002A3758">
        <w:t>,</w:t>
      </w:r>
      <w:r w:rsidR="002375F4">
        <w:t xml:space="preserve"> specifying actions the customer could take to remedy the non-compliance.</w:t>
      </w:r>
    </w:p>
    <w:p w14:paraId="44F4E596" w14:textId="0C2E2A91" w:rsidR="0064266F" w:rsidRDefault="0064266F" w:rsidP="0064266F">
      <w:pPr>
        <w:pStyle w:val="Heading3"/>
      </w:pPr>
      <w:r>
        <w:t>Stakeholder feedback</w:t>
      </w:r>
    </w:p>
    <w:p w14:paraId="72FA15B7" w14:textId="640D639E" w:rsidR="00EA0C63" w:rsidRDefault="00EA0C63" w:rsidP="00E85C85">
      <w:r>
        <w:t xml:space="preserve">Most stakeholders did not provide feedback </w:t>
      </w:r>
      <w:r w:rsidR="007C5471">
        <w:t xml:space="preserve">on </w:t>
      </w:r>
      <w:r w:rsidR="00DC1F10">
        <w:t xml:space="preserve">setting </w:t>
      </w:r>
      <w:r w:rsidR="007C5471">
        <w:t xml:space="preserve">obligations for customers when using the gas network. </w:t>
      </w:r>
      <w:r>
        <w:t xml:space="preserve"> </w:t>
      </w:r>
    </w:p>
    <w:p w14:paraId="0C15D1C5" w14:textId="18EE3F81" w:rsidR="0064266F" w:rsidRDefault="007C5471" w:rsidP="00E85C85">
      <w:r>
        <w:t xml:space="preserve">Momentum </w:t>
      </w:r>
      <w:r w:rsidR="00713069">
        <w:t xml:space="preserve">supported our amendments to streamline the code </w:t>
      </w:r>
      <w:r w:rsidR="00A60EDA">
        <w:t xml:space="preserve">of practice </w:t>
      </w:r>
      <w:r w:rsidR="00713069">
        <w:t>and to set minimum customer obligations</w:t>
      </w:r>
      <w:r w:rsidR="00CA53E0">
        <w:t>.</w:t>
      </w:r>
      <w:r w:rsidR="00CA53E0">
        <w:rPr>
          <w:rStyle w:val="FootnoteReference"/>
        </w:rPr>
        <w:footnoteReference w:id="99"/>
      </w:r>
      <w:r w:rsidR="00DA1351">
        <w:t xml:space="preserve"> </w:t>
      </w:r>
      <w:r w:rsidR="006F33AA">
        <w:t>There was no opposition to setting these obligations in the new code of practice.</w:t>
      </w:r>
    </w:p>
    <w:p w14:paraId="1F83D04C" w14:textId="69A97262" w:rsidR="006F33AA" w:rsidRDefault="006F33AA" w:rsidP="006F33AA">
      <w:pPr>
        <w:pStyle w:val="Heading3"/>
      </w:pPr>
      <w:r>
        <w:lastRenderedPageBreak/>
        <w:t>Our final decision</w:t>
      </w:r>
    </w:p>
    <w:p w14:paraId="05BBA8D2" w14:textId="2EB3B893" w:rsidR="006F33AA" w:rsidRDefault="00030138" w:rsidP="00E85C85">
      <w:r>
        <w:t xml:space="preserve">Our final decision is to set out minimum customer obligations in the new code of practice. </w:t>
      </w:r>
    </w:p>
    <w:p w14:paraId="4404B4C0" w14:textId="0EAE883E" w:rsidR="00030138" w:rsidRDefault="00030138" w:rsidP="00E85C85">
      <w:r>
        <w:t>The</w:t>
      </w:r>
      <w:r w:rsidR="00DF43E3">
        <w:t>se obligations</w:t>
      </w:r>
      <w:r w:rsidR="00DB250D">
        <w:t xml:space="preserve"> will</w:t>
      </w:r>
      <w:r w:rsidR="00DF43E3">
        <w:t xml:space="preserve"> require customers to </w:t>
      </w:r>
      <w:r w:rsidR="00F52926">
        <w:t>use best endeavours</w:t>
      </w:r>
      <w:r w:rsidR="00DF43E3">
        <w:t xml:space="preserve"> to:</w:t>
      </w:r>
    </w:p>
    <w:p w14:paraId="00DE7BC1" w14:textId="77777777" w:rsidR="004732E2" w:rsidRDefault="004732E2" w:rsidP="004732E2">
      <w:pPr>
        <w:pStyle w:val="ListBullet"/>
      </w:pPr>
      <w:r w:rsidRPr="004732E2">
        <w:t xml:space="preserve">provide a distributor access to premises for the connection or disconnection of supply, inspection, testing, maintenance or repairs and collection of metering data </w:t>
      </w:r>
    </w:p>
    <w:p w14:paraId="15CD70B6" w14:textId="77777777" w:rsidR="004732E2" w:rsidRDefault="004732E2" w:rsidP="004732E2">
      <w:pPr>
        <w:pStyle w:val="ListBullet"/>
      </w:pPr>
      <w:r w:rsidRPr="004732E2">
        <w:t>maintain the gas installation in a safe condition</w:t>
      </w:r>
    </w:p>
    <w:p w14:paraId="6217C375" w14:textId="477F6DF4" w:rsidR="004732E2" w:rsidRDefault="004732E2" w:rsidP="004732E2">
      <w:pPr>
        <w:pStyle w:val="ListBullet"/>
      </w:pPr>
      <w:r w:rsidRPr="004732E2">
        <w:t xml:space="preserve">protect the distributor’s equipment from damage and interference </w:t>
      </w:r>
    </w:p>
    <w:p w14:paraId="507DF9F3" w14:textId="77777777" w:rsidR="004732E2" w:rsidRDefault="004732E2" w:rsidP="004732E2">
      <w:pPr>
        <w:pStyle w:val="ListBullet"/>
      </w:pPr>
      <w:r w:rsidRPr="004732E2">
        <w:t xml:space="preserve">inform a distributor as soon as possible of gas leaks or changes to the safety or quality of gas supply, or of changes affecting access to meters or the purpose of gas usage </w:t>
      </w:r>
    </w:p>
    <w:p w14:paraId="7907D5BD" w14:textId="0DAA11EA" w:rsidR="00DF43E3" w:rsidRDefault="004732E2" w:rsidP="004732E2">
      <w:pPr>
        <w:pStyle w:val="ListBullet"/>
      </w:pPr>
      <w:r w:rsidRPr="004732E2">
        <w:t>take reasonable precautions to minimise the risk of loss or damage to any equipment, premises or business of the customer which may result from poor quality or reliability of gas supply.</w:t>
      </w:r>
    </w:p>
    <w:p w14:paraId="09C7DF20" w14:textId="68599486" w:rsidR="007252FF" w:rsidRDefault="00F40B4F" w:rsidP="00F40B4F">
      <w:r>
        <w:t xml:space="preserve">The obligations for customers </w:t>
      </w:r>
      <w:r w:rsidR="00DB250D">
        <w:t xml:space="preserve">will </w:t>
      </w:r>
      <w:r>
        <w:t xml:space="preserve">also include </w:t>
      </w:r>
      <w:r w:rsidR="009D22A2">
        <w:t>requirements to use best endeavours not to:</w:t>
      </w:r>
    </w:p>
    <w:p w14:paraId="3CDFACD9" w14:textId="77777777" w:rsidR="009D22A2" w:rsidRDefault="009D22A2" w:rsidP="009D22A2">
      <w:pPr>
        <w:pStyle w:val="ListBullet"/>
      </w:pPr>
      <w:r>
        <w:t>allow gas supplied by a distributor to be used at other addresses, by other persons or for other purposes than those permitted or agreed by a distributor</w:t>
      </w:r>
    </w:p>
    <w:p w14:paraId="375FB6C7" w14:textId="77777777" w:rsidR="009D22A2" w:rsidRDefault="009D22A2" w:rsidP="009D22A2">
      <w:pPr>
        <w:pStyle w:val="ListBullet"/>
      </w:pPr>
      <w:r>
        <w:t>tamper with or bypass meters</w:t>
      </w:r>
    </w:p>
    <w:p w14:paraId="024CDCD5" w14:textId="77777777" w:rsidR="009D22A2" w:rsidRDefault="009D22A2" w:rsidP="009D22A2">
      <w:pPr>
        <w:pStyle w:val="ListBullet"/>
      </w:pPr>
      <w:r>
        <w:t>allow unqualified persons to perform works on gas installations</w:t>
      </w:r>
    </w:p>
    <w:p w14:paraId="47B08516" w14:textId="29642785" w:rsidR="009D22A2" w:rsidRDefault="009D22A2" w:rsidP="009D22A2">
      <w:pPr>
        <w:pStyle w:val="ListBullet"/>
      </w:pPr>
      <w:r>
        <w:t>use gas supply in a manner that may interfere with or cause damage to third parties or to the gas network.</w:t>
      </w:r>
    </w:p>
    <w:p w14:paraId="52717A38" w14:textId="49923D98" w:rsidR="00E26D34" w:rsidRDefault="00E26D34" w:rsidP="00E26D34">
      <w:pPr>
        <w:pStyle w:val="Heading2"/>
      </w:pPr>
      <w:bookmarkStart w:id="70" w:name="_Toc165409374"/>
      <w:r>
        <w:t>Streamlining gas metering requirements</w:t>
      </w:r>
      <w:bookmarkEnd w:id="70"/>
    </w:p>
    <w:p w14:paraId="514A77B7" w14:textId="67FF7A50" w:rsidR="00E26D34" w:rsidRDefault="003652E8" w:rsidP="003652E8">
      <w:pPr>
        <w:pStyle w:val="Heading3"/>
      </w:pPr>
      <w:r>
        <w:t>Our draft decision</w:t>
      </w:r>
    </w:p>
    <w:p w14:paraId="2D4BEEDC" w14:textId="46B1D78D" w:rsidR="00004D31" w:rsidRDefault="00300555" w:rsidP="003652E8">
      <w:r>
        <w:t xml:space="preserve">Our draft decision proposed to remove </w:t>
      </w:r>
      <w:r w:rsidR="00D638CB">
        <w:t xml:space="preserve">the overlap </w:t>
      </w:r>
      <w:r w:rsidR="00004D31">
        <w:t>in the regulation of metering requirements between the National Gas Rules and the new code of practice.</w:t>
      </w:r>
    </w:p>
    <w:p w14:paraId="39004A3C" w14:textId="4FA3CBC5" w:rsidR="00004D31" w:rsidRDefault="000B3707" w:rsidP="003652E8">
      <w:r>
        <w:t xml:space="preserve">We also considered including a provision for those distribution systems </w:t>
      </w:r>
      <w:r w:rsidR="009B672D">
        <w:t xml:space="preserve">not directly connected to the Declared Transmission System </w:t>
      </w:r>
      <w:r w:rsidR="00655B61">
        <w:t>(DTS)</w:t>
      </w:r>
      <w:r w:rsidR="00DB250D">
        <w:t>,</w:t>
      </w:r>
      <w:r w:rsidR="00655B61">
        <w:t xml:space="preserve"> </w:t>
      </w:r>
      <w:r>
        <w:t xml:space="preserve">which </w:t>
      </w:r>
      <w:r w:rsidR="009D1147">
        <w:t xml:space="preserve">are </w:t>
      </w:r>
      <w:r>
        <w:t>not</w:t>
      </w:r>
      <w:r w:rsidR="009D1147">
        <w:t xml:space="preserve"> </w:t>
      </w:r>
      <w:r>
        <w:t xml:space="preserve">covered by the metering requirements in </w:t>
      </w:r>
      <w:r>
        <w:lastRenderedPageBreak/>
        <w:t>the National Gas Rules.</w:t>
      </w:r>
      <w:r w:rsidR="00AD2D31">
        <w:rPr>
          <w:rStyle w:val="FootnoteReference"/>
        </w:rPr>
        <w:footnoteReference w:id="100"/>
      </w:r>
      <w:r w:rsidR="008A0711">
        <w:t xml:space="preserve"> This provision would require </w:t>
      </w:r>
      <w:r w:rsidR="00AD2D31">
        <w:t>gas distributors operating those distribution systems to comply with the same requirement</w:t>
      </w:r>
      <w:r w:rsidR="00424033">
        <w:t>s</w:t>
      </w:r>
      <w:r w:rsidR="00AD2D31">
        <w:t xml:space="preserve"> in the National Gas Rules.</w:t>
      </w:r>
    </w:p>
    <w:p w14:paraId="23DE3D8C" w14:textId="7839B23B" w:rsidR="00FC6EC9" w:rsidRDefault="00465FAE" w:rsidP="003652E8">
      <w:r>
        <w:t xml:space="preserve">Our draft decision proposed to retain provisions in our </w:t>
      </w:r>
      <w:r w:rsidR="007B48E2">
        <w:t xml:space="preserve">current </w:t>
      </w:r>
      <w:r>
        <w:t xml:space="preserve">code of practice which have no equivalent </w:t>
      </w:r>
      <w:r w:rsidR="00D04B95">
        <w:t>in the National Gas Rules. These relate to compliance with error limits</w:t>
      </w:r>
      <w:r w:rsidR="00FC6EC9">
        <w:t xml:space="preserve"> and minimum pressure requirements</w:t>
      </w:r>
      <w:r w:rsidR="00D04B95">
        <w:t xml:space="preserve"> set out in the </w:t>
      </w:r>
      <w:r w:rsidR="005747C0">
        <w:t xml:space="preserve">current </w:t>
      </w:r>
      <w:r w:rsidR="00D04B95">
        <w:t>code of practice</w:t>
      </w:r>
      <w:r w:rsidR="00FC6EC9">
        <w:t>.</w:t>
      </w:r>
    </w:p>
    <w:p w14:paraId="2F77E031" w14:textId="77777777" w:rsidR="00B13C36" w:rsidRDefault="006F4BC2" w:rsidP="003652E8">
      <w:r>
        <w:t xml:space="preserve">We also sought stakeholder feedback on the retention of provisions in the code of practice related to </w:t>
      </w:r>
      <w:r w:rsidR="001E77B9">
        <w:t xml:space="preserve">meter accreditation, certification, testing </w:t>
      </w:r>
      <w:r w:rsidR="00B13C36">
        <w:t>and correction.</w:t>
      </w:r>
    </w:p>
    <w:p w14:paraId="5F8D17B3" w14:textId="6DA8EAD4" w:rsidR="00465FAE" w:rsidRDefault="00B13C36" w:rsidP="00B13C36">
      <w:pPr>
        <w:pStyle w:val="Heading3"/>
      </w:pPr>
      <w:r>
        <w:t>Stakeholder feedback</w:t>
      </w:r>
      <w:r w:rsidR="00D04B95">
        <w:t xml:space="preserve"> </w:t>
      </w:r>
    </w:p>
    <w:p w14:paraId="272C9334" w14:textId="77777777" w:rsidR="00FD543C" w:rsidRDefault="00322A15" w:rsidP="00322A15">
      <w:r>
        <w:t>Stakeholders generally supported streamlining gas metering requirements by removing the overlap of metering obligations in the National Gas Rules and in our code of practice.</w:t>
      </w:r>
      <w:r>
        <w:rPr>
          <w:rStyle w:val="FootnoteReference"/>
        </w:rPr>
        <w:footnoteReference w:id="101"/>
      </w:r>
    </w:p>
    <w:p w14:paraId="4BD255E4" w14:textId="5886AE81" w:rsidR="009A70F6" w:rsidRDefault="00101994" w:rsidP="00322A15">
      <w:r>
        <w:t xml:space="preserve">AusNet supported the removal of the overlap of metering </w:t>
      </w:r>
      <w:r w:rsidR="009A70F6">
        <w:t>obligations.</w:t>
      </w:r>
      <w:r w:rsidR="009A70F6">
        <w:rPr>
          <w:rStyle w:val="FootnoteReference"/>
        </w:rPr>
        <w:footnoteReference w:id="102"/>
      </w:r>
    </w:p>
    <w:p w14:paraId="43C5E0FD" w14:textId="405F1CFB" w:rsidR="00292BDC" w:rsidRDefault="00322A15" w:rsidP="00322A15">
      <w:r>
        <w:t xml:space="preserve">AGIG </w:t>
      </w:r>
      <w:r w:rsidR="00C77FC2">
        <w:t xml:space="preserve">supported </w:t>
      </w:r>
      <w:r w:rsidR="00292BDC">
        <w:t xml:space="preserve">removing duplication of metering obligations unless they are required for clarity or for market operation. </w:t>
      </w:r>
      <w:r w:rsidR="00CB15E5">
        <w:t xml:space="preserve">It also noted that </w:t>
      </w:r>
      <w:r w:rsidR="00FB1F35">
        <w:t>parts of the code of practice are not covered by Part 19 of the National Gas Rules. AGIG further suggested that the commission host a forum with distributors and operators to further elaborate on these issues.</w:t>
      </w:r>
      <w:r w:rsidR="00FB1F35">
        <w:rPr>
          <w:rStyle w:val="FootnoteReference"/>
        </w:rPr>
        <w:footnoteReference w:id="103"/>
      </w:r>
    </w:p>
    <w:p w14:paraId="576FEE15" w14:textId="32E62485" w:rsidR="00886C4F" w:rsidRDefault="00886C4F" w:rsidP="00322A15">
      <w:r>
        <w:t xml:space="preserve">Gas Networks Victoria agreed with our proposal </w:t>
      </w:r>
      <w:r w:rsidR="009C18A2">
        <w:t>but highlighted</w:t>
      </w:r>
      <w:r w:rsidR="00D00E65">
        <w:t xml:space="preserve"> that given the peculiar nature of their networks,</w:t>
      </w:r>
      <w:r w:rsidR="009C18A2">
        <w:t xml:space="preserve"> obligations should not be imposed which would require substantial investment</w:t>
      </w:r>
      <w:r w:rsidR="00D00E65">
        <w:t>.</w:t>
      </w:r>
      <w:r w:rsidR="00D00E65">
        <w:rPr>
          <w:rStyle w:val="FootnoteReference"/>
        </w:rPr>
        <w:footnoteReference w:id="104"/>
      </w:r>
    </w:p>
    <w:p w14:paraId="739E293E" w14:textId="73B2A087" w:rsidR="00D00E65" w:rsidRDefault="00D00E65" w:rsidP="00D00E65">
      <w:pPr>
        <w:pStyle w:val="Heading3"/>
      </w:pPr>
      <w:r>
        <w:t>Our final decision</w:t>
      </w:r>
    </w:p>
    <w:p w14:paraId="7F3E3C8B" w14:textId="34ACA55A" w:rsidR="00D00E65" w:rsidRDefault="00987A4B" w:rsidP="00322A15">
      <w:r>
        <w:t xml:space="preserve">Our final decision is to remove provisions on metering requirements which overlap with requirements in the National Gas Rules. The new code of practice will retain </w:t>
      </w:r>
      <w:r w:rsidR="006C3281">
        <w:t xml:space="preserve">those </w:t>
      </w:r>
      <w:r>
        <w:t xml:space="preserve">provisions which </w:t>
      </w:r>
      <w:r w:rsidR="006C3281">
        <w:t>are required for market operation and those which have no equivalent in the National Gas Rules.</w:t>
      </w:r>
    </w:p>
    <w:p w14:paraId="4964DDFA" w14:textId="6956336B" w:rsidR="006C3281" w:rsidRDefault="006C3281" w:rsidP="00322A15">
      <w:r>
        <w:lastRenderedPageBreak/>
        <w:t xml:space="preserve">We </w:t>
      </w:r>
      <w:r w:rsidR="00761AFA">
        <w:t xml:space="preserve">conducted a detailed review of the overlap between Part 19 of the National Gas Rules and </w:t>
      </w:r>
      <w:r w:rsidR="00347E91">
        <w:t>the current</w:t>
      </w:r>
      <w:r w:rsidR="00761AFA">
        <w:t xml:space="preserve"> code of practice. </w:t>
      </w:r>
      <w:r w:rsidR="00B7162A">
        <w:t xml:space="preserve">As a result, we have retained provisions related to standards </w:t>
      </w:r>
      <w:r w:rsidR="00B27FAA">
        <w:t>of metering installations and testing of metering installations which have no equivalent in the National Gas Rules.</w:t>
      </w:r>
    </w:p>
    <w:p w14:paraId="7A54F2E5" w14:textId="749175F5" w:rsidR="00B27FAA" w:rsidRDefault="00B27FAA" w:rsidP="00322A15">
      <w:r>
        <w:t xml:space="preserve">The metering requirements in the new code of practice </w:t>
      </w:r>
      <w:r w:rsidR="00E301FA">
        <w:t xml:space="preserve">are to be read in conjunction and consistently with the National Gas Rules. To </w:t>
      </w:r>
      <w:r w:rsidR="00F4205F">
        <w:t>make this clear</w:t>
      </w:r>
      <w:r w:rsidR="00E301FA">
        <w:t xml:space="preserve">, we included a </w:t>
      </w:r>
      <w:r w:rsidR="0027042D">
        <w:t xml:space="preserve">provision on the scope of metering requirements in the new code of practice. This provision </w:t>
      </w:r>
      <w:r w:rsidR="00EB378C">
        <w:t>states that the metering requirements in the new code of practice do not apply</w:t>
      </w:r>
      <w:r w:rsidR="004615FA">
        <w:t xml:space="preserve"> to settlement metering points, as the requirements for these points are covered by the National Gas Rules.</w:t>
      </w:r>
      <w:r w:rsidR="004615FA">
        <w:rPr>
          <w:rStyle w:val="FootnoteReference"/>
        </w:rPr>
        <w:footnoteReference w:id="105"/>
      </w:r>
    </w:p>
    <w:p w14:paraId="1E46A1EF" w14:textId="40E01093" w:rsidR="006E35B0" w:rsidRDefault="006E35B0" w:rsidP="00322A15">
      <w:r>
        <w:t xml:space="preserve">We included a provision </w:t>
      </w:r>
      <w:r w:rsidR="00716EB9">
        <w:t xml:space="preserve">clarifying that the metering requirements in the new code of practice do not apply to a distributor that is exempt from registering with </w:t>
      </w:r>
      <w:r w:rsidR="008756A0">
        <w:t>AEMO</w:t>
      </w:r>
      <w:r w:rsidR="00716EB9">
        <w:t xml:space="preserve"> under the National Gas Law.</w:t>
      </w:r>
      <w:r w:rsidR="00AB470A">
        <w:t xml:space="preserve"> This provision is</w:t>
      </w:r>
      <w:r w:rsidR="009A0DFF">
        <w:t xml:space="preserve"> relevant for Gas Network Victoria’s regional networks</w:t>
      </w:r>
      <w:r w:rsidR="00B946B3">
        <w:t>. It</w:t>
      </w:r>
      <w:r w:rsidR="00220A88">
        <w:t xml:space="preserve"> remove</w:t>
      </w:r>
      <w:r w:rsidR="00B946B3">
        <w:t>s</w:t>
      </w:r>
      <w:r w:rsidR="00220A88">
        <w:t xml:space="preserve"> the overlap between the new code of practice and the </w:t>
      </w:r>
      <w:r w:rsidR="00820A5A">
        <w:t xml:space="preserve">metering requirements </w:t>
      </w:r>
      <w:r w:rsidR="00646A3D">
        <w:t xml:space="preserve">set out in </w:t>
      </w:r>
      <w:r w:rsidR="00B946B3">
        <w:t>Gas Networks Victoria’s</w:t>
      </w:r>
      <w:r w:rsidR="00646A3D">
        <w:t xml:space="preserve"> </w:t>
      </w:r>
      <w:hyperlink r:id="rId57" w:history="1">
        <w:r w:rsidR="00646A3D" w:rsidRPr="00646A3D">
          <w:rPr>
            <w:rStyle w:val="Hyperlink"/>
          </w:rPr>
          <w:t>Customer Transfer and Reconciliation Code</w:t>
        </w:r>
      </w:hyperlink>
      <w:r w:rsidR="00646A3D">
        <w:t>.</w:t>
      </w:r>
      <w:r w:rsidR="00820A5A">
        <w:rPr>
          <w:rStyle w:val="FootnoteReference"/>
        </w:rPr>
        <w:footnoteReference w:id="106"/>
      </w:r>
      <w:r w:rsidR="00646A3D">
        <w:t xml:space="preserve"> </w:t>
      </w:r>
    </w:p>
    <w:p w14:paraId="63D26FCA" w14:textId="562D9005" w:rsidR="00CB6B17" w:rsidRDefault="00EC15F1" w:rsidP="00820A5A">
      <w:r>
        <w:t>Our final decision</w:t>
      </w:r>
      <w:r w:rsidR="008D3A7B">
        <w:t xml:space="preserve"> will</w:t>
      </w:r>
      <w:r w:rsidR="00C7383F">
        <w:t xml:space="preserve"> also</w:t>
      </w:r>
      <w:r>
        <w:t xml:space="preserve"> remove the </w:t>
      </w:r>
      <w:r w:rsidR="008C0D7A">
        <w:t xml:space="preserve">proposed </w:t>
      </w:r>
      <w:r>
        <w:t xml:space="preserve">provision which would require </w:t>
      </w:r>
      <w:r w:rsidR="00CB6B17">
        <w:t>distribution systems</w:t>
      </w:r>
      <w:r w:rsidR="009B672D">
        <w:t xml:space="preserve"> not directly connected to the </w:t>
      </w:r>
      <w:r w:rsidR="00F175B4">
        <w:t xml:space="preserve">DTS </w:t>
      </w:r>
      <w:r w:rsidR="00CB6B17">
        <w:t xml:space="preserve">to comply with the same </w:t>
      </w:r>
      <w:r w:rsidR="001E0840">
        <w:t xml:space="preserve">metering </w:t>
      </w:r>
      <w:r w:rsidR="00CB6B17">
        <w:t>requirements in the National Gas Rules.</w:t>
      </w:r>
      <w:r w:rsidR="008C0D7A">
        <w:t xml:space="preserve"> We consider that </w:t>
      </w:r>
      <w:r w:rsidR="00EA562B">
        <w:t>such provision</w:t>
      </w:r>
      <w:r w:rsidR="001D157D">
        <w:t xml:space="preserve"> would be contrary to the intention of the Australian Energy Market Commission to </w:t>
      </w:r>
      <w:r w:rsidR="001E0840">
        <w:t>exclude</w:t>
      </w:r>
      <w:r w:rsidR="005149C4">
        <w:t xml:space="preserve"> from the operation of Part 19 of the National Gas Rules</w:t>
      </w:r>
      <w:r w:rsidR="001E0840">
        <w:t xml:space="preserve"> distribution systems that are either not directly connected to the DTS or are not connected to a wider </w:t>
      </w:r>
      <w:r w:rsidR="005149C4">
        <w:t>network</w:t>
      </w:r>
      <w:r w:rsidR="00E92892">
        <w:t>.</w:t>
      </w:r>
      <w:r w:rsidR="00E92892">
        <w:rPr>
          <w:rStyle w:val="FootnoteReference"/>
        </w:rPr>
        <w:footnoteReference w:id="107"/>
      </w:r>
      <w:r w:rsidR="00155534">
        <w:t xml:space="preserve"> We also note that </w:t>
      </w:r>
      <w:r w:rsidR="00C773CF">
        <w:t xml:space="preserve">these distribution systems are covered by </w:t>
      </w:r>
      <w:r w:rsidR="008756A0">
        <w:t>‘</w:t>
      </w:r>
      <w:r w:rsidR="00C773CF">
        <w:t>agreed service agreements</w:t>
      </w:r>
      <w:r w:rsidR="008756A0">
        <w:t>’</w:t>
      </w:r>
      <w:r w:rsidR="00C773CF">
        <w:t xml:space="preserve"> with </w:t>
      </w:r>
      <w:r w:rsidR="008756A0">
        <w:t>AEMO</w:t>
      </w:r>
      <w:r w:rsidR="00492539">
        <w:t>.</w:t>
      </w:r>
      <w:r w:rsidR="00492539">
        <w:rPr>
          <w:rStyle w:val="FootnoteReference"/>
        </w:rPr>
        <w:footnoteReference w:id="108"/>
      </w:r>
    </w:p>
    <w:p w14:paraId="3BFFA5FC" w14:textId="33A741B9" w:rsidR="00C40C5C" w:rsidRDefault="00C40C5C" w:rsidP="00C40C5C">
      <w:pPr>
        <w:pStyle w:val="Heading2"/>
      </w:pPr>
      <w:bookmarkStart w:id="71" w:name="_Toc165409375"/>
      <w:r>
        <w:t>Customer complaint handling</w:t>
      </w:r>
      <w:bookmarkEnd w:id="71"/>
    </w:p>
    <w:p w14:paraId="01B05D99" w14:textId="2004519D" w:rsidR="00155534" w:rsidRDefault="002C11B6" w:rsidP="002C11B6">
      <w:pPr>
        <w:pStyle w:val="Heading3"/>
      </w:pPr>
      <w:r>
        <w:t>Our draft decision</w:t>
      </w:r>
    </w:p>
    <w:p w14:paraId="06DCE0D2" w14:textId="6D4E2897" w:rsidR="002C11B6" w:rsidRDefault="003A5109" w:rsidP="00820A5A">
      <w:r>
        <w:t xml:space="preserve">We proposed to update the provisions on customer complaint handling to refer to </w:t>
      </w:r>
      <w:r w:rsidR="00A238F0">
        <w:t xml:space="preserve">the latest relevant </w:t>
      </w:r>
      <w:r>
        <w:t>Australian Standard</w:t>
      </w:r>
      <w:r w:rsidR="00D11C72">
        <w:t>.</w:t>
      </w:r>
    </w:p>
    <w:p w14:paraId="6D7A8381" w14:textId="7E992099" w:rsidR="00D11C72" w:rsidRDefault="005E697C" w:rsidP="005E697C">
      <w:pPr>
        <w:pStyle w:val="Heading3"/>
      </w:pPr>
      <w:r>
        <w:lastRenderedPageBreak/>
        <w:t>Stakeholder feedback</w:t>
      </w:r>
    </w:p>
    <w:p w14:paraId="210EF4DF" w14:textId="2A582477" w:rsidR="005E697C" w:rsidRDefault="009D3520" w:rsidP="00820A5A">
      <w:r>
        <w:t xml:space="preserve">Stakeholder supported </w:t>
      </w:r>
      <w:r w:rsidR="00A11AED">
        <w:t>the updated provisions on customer complaint handling.</w:t>
      </w:r>
      <w:r w:rsidR="00A11AED">
        <w:rPr>
          <w:rStyle w:val="FootnoteReference"/>
        </w:rPr>
        <w:footnoteReference w:id="109"/>
      </w:r>
    </w:p>
    <w:p w14:paraId="61279192" w14:textId="0FEA16B8" w:rsidR="0071178C" w:rsidRDefault="007E1EDD" w:rsidP="00820A5A">
      <w:r>
        <w:t>EWOV</w:t>
      </w:r>
      <w:r w:rsidR="0071178C">
        <w:t xml:space="preserve"> suggested </w:t>
      </w:r>
      <w:r w:rsidR="006B016A">
        <w:t xml:space="preserve">requiring </w:t>
      </w:r>
      <w:r w:rsidR="008756A0">
        <w:t>its</w:t>
      </w:r>
      <w:r w:rsidR="006B016A">
        <w:t xml:space="preserve"> contact details on correspondence with consumers.</w:t>
      </w:r>
      <w:r w:rsidR="006B016A">
        <w:rPr>
          <w:rStyle w:val="FootnoteReference"/>
        </w:rPr>
        <w:footnoteReference w:id="110"/>
      </w:r>
    </w:p>
    <w:p w14:paraId="2BD5B650" w14:textId="30DFE22E" w:rsidR="00824C16" w:rsidRDefault="00824C16" w:rsidP="00824C16">
      <w:pPr>
        <w:pStyle w:val="Heading3"/>
      </w:pPr>
      <w:r>
        <w:t>Our final decision</w:t>
      </w:r>
    </w:p>
    <w:p w14:paraId="52A64DFB" w14:textId="52752DDB" w:rsidR="00A238F0" w:rsidRDefault="00D93CC3" w:rsidP="00A238F0">
      <w:r>
        <w:t xml:space="preserve">Our final decision maintains our proposal to update provisions on customer complaint handling. </w:t>
      </w:r>
      <w:r w:rsidR="00A238F0">
        <w:t>The new code of practice requires</w:t>
      </w:r>
      <w:r w:rsidR="008756A0">
        <w:t xml:space="preserve"> a</w:t>
      </w:r>
      <w:r w:rsidR="00A238F0">
        <w:t xml:space="preserve"> gas distributor to handle a complaint by a customer in accordance with Australian Standard AS ISO 10002-2018 (Customer satisfaction – Guidelines for complaints handling in organisations).</w:t>
      </w:r>
    </w:p>
    <w:p w14:paraId="1CCC4D38" w14:textId="27CB4F0A" w:rsidR="00A238F0" w:rsidRDefault="00A238F0" w:rsidP="00A238F0">
      <w:r>
        <w:t xml:space="preserve">We </w:t>
      </w:r>
      <w:r w:rsidR="00F21CD2">
        <w:t xml:space="preserve">considered the feedback from </w:t>
      </w:r>
      <w:r w:rsidR="007E1EDD">
        <w:t>EWOV</w:t>
      </w:r>
      <w:r w:rsidR="00AA516A">
        <w:t xml:space="preserve"> that the inclusion of </w:t>
      </w:r>
      <w:r w:rsidR="008756A0">
        <w:t>its</w:t>
      </w:r>
      <w:r w:rsidR="00AA516A">
        <w:t xml:space="preserve"> contact details in correspondence with consumers would be valuable in the context of growing abolishment and disconnection of gas connections. We</w:t>
      </w:r>
      <w:r w:rsidR="003E35BB">
        <w:t xml:space="preserve"> </w:t>
      </w:r>
      <w:r w:rsidR="006564D3">
        <w:t>amended</w:t>
      </w:r>
      <w:r w:rsidR="00AA516A">
        <w:t xml:space="preserve"> </w:t>
      </w:r>
      <w:r w:rsidR="007E1EDD">
        <w:t xml:space="preserve">the provision requiring </w:t>
      </w:r>
      <w:r w:rsidR="001C090C">
        <w:t>EWOV’s contact details to be included on any disconnection warning notice issued by a gas distributor</w:t>
      </w:r>
      <w:r w:rsidR="00E8472E">
        <w:t xml:space="preserve"> to refer to any notice</w:t>
      </w:r>
      <w:r w:rsidR="009C7908">
        <w:t xml:space="preserve"> issued by a gas distributor to a customer</w:t>
      </w:r>
      <w:r w:rsidR="008B2FC6">
        <w:t xml:space="preserve"> in relation to a disconnection or an abolishment</w:t>
      </w:r>
      <w:r w:rsidR="009C7908">
        <w:t xml:space="preserve">. We consider this change is necessary </w:t>
      </w:r>
      <w:r w:rsidR="0000246F">
        <w:t>given the distinction between disconnection and abolishment</w:t>
      </w:r>
      <w:r w:rsidR="0055365D">
        <w:t>.</w:t>
      </w:r>
    </w:p>
    <w:p w14:paraId="47FB2053" w14:textId="44697584" w:rsidR="00E527C0" w:rsidRPr="00ED50D9" w:rsidRDefault="00EA21BA" w:rsidP="00ED50D9">
      <w:pPr>
        <w:pStyle w:val="Heading2"/>
      </w:pPr>
      <w:bookmarkStart w:id="72" w:name="_Toc165409376"/>
      <w:r w:rsidRPr="00ED50D9">
        <w:t>Aligning the code</w:t>
      </w:r>
      <w:r w:rsidR="00C2422A">
        <w:t xml:space="preserve"> of practice</w:t>
      </w:r>
      <w:r w:rsidRPr="00ED50D9">
        <w:t xml:space="preserve"> with changes allowing distribution connected facilities</w:t>
      </w:r>
      <w:bookmarkEnd w:id="72"/>
      <w:r w:rsidRPr="00ED50D9">
        <w:t xml:space="preserve"> </w:t>
      </w:r>
    </w:p>
    <w:p w14:paraId="6B7C80F3" w14:textId="423EDF26" w:rsidR="00E527C0" w:rsidRDefault="000550C9" w:rsidP="000550C9">
      <w:pPr>
        <w:pStyle w:val="Heading3"/>
      </w:pPr>
      <w:r>
        <w:t>Our draft decision</w:t>
      </w:r>
    </w:p>
    <w:p w14:paraId="20D3F08E" w14:textId="6DAE33B5" w:rsidR="000550C9" w:rsidRDefault="00BC1BE2" w:rsidP="000550C9">
      <w:r>
        <w:t xml:space="preserve">Our draft decision proposed to update </w:t>
      </w:r>
      <w:r w:rsidR="00EB5B0B">
        <w:t>the definition of ‘gas’ in our code of practice and other terms such as ‘distribution delivery point’, ‘receipt point’</w:t>
      </w:r>
      <w:r w:rsidR="00265CF0">
        <w:t xml:space="preserve"> and ‘unaccounted for gas’. </w:t>
      </w:r>
      <w:r w:rsidR="006043BB">
        <w:t xml:space="preserve">Our intention was for the </w:t>
      </w:r>
      <w:r w:rsidR="00265CF0">
        <w:t xml:space="preserve">new code of practice </w:t>
      </w:r>
      <w:r w:rsidR="006043BB">
        <w:t>to</w:t>
      </w:r>
      <w:r w:rsidR="00265CF0">
        <w:t xml:space="preserve"> be consistent </w:t>
      </w:r>
      <w:r w:rsidR="00515476">
        <w:t>with updates to the National Gas Rules which allow distribution connected facilities to participate in Victoria’s gas market.</w:t>
      </w:r>
    </w:p>
    <w:p w14:paraId="2A4E4DF5" w14:textId="08B513BB" w:rsidR="00515476" w:rsidRDefault="00582C9C" w:rsidP="00582C9C">
      <w:pPr>
        <w:pStyle w:val="Heading3"/>
      </w:pPr>
      <w:r>
        <w:t>Stakeholder feedback</w:t>
      </w:r>
    </w:p>
    <w:p w14:paraId="379921EB" w14:textId="2580948A" w:rsidR="00582C9C" w:rsidRDefault="00532244" w:rsidP="000550C9">
      <w:r>
        <w:t>Stakeholders supported updating definitions in the new code of practice to remove inconsistencies with the distribut</w:t>
      </w:r>
      <w:r w:rsidR="00CB517B">
        <w:t>ion connected facilities rule change.</w:t>
      </w:r>
    </w:p>
    <w:p w14:paraId="6C3CA9F2" w14:textId="53118FA6" w:rsidR="009C7908" w:rsidRDefault="00CB517B" w:rsidP="00A238F0">
      <w:r>
        <w:t xml:space="preserve">AGIG </w:t>
      </w:r>
      <w:r w:rsidR="00690B34">
        <w:t xml:space="preserve">supported changes to remove regulatory barriers </w:t>
      </w:r>
      <w:r w:rsidR="006845AA">
        <w:t>to enable renewable gases.</w:t>
      </w:r>
      <w:r w:rsidR="006845AA">
        <w:rPr>
          <w:rStyle w:val="FootnoteReference"/>
        </w:rPr>
        <w:footnoteReference w:id="111"/>
      </w:r>
    </w:p>
    <w:p w14:paraId="09A4841B" w14:textId="5E0A4366" w:rsidR="00DA7A1C" w:rsidRDefault="001F6BE1" w:rsidP="00A238F0">
      <w:r>
        <w:lastRenderedPageBreak/>
        <w:t>Bass Coast Climate</w:t>
      </w:r>
      <w:r w:rsidR="001844CD">
        <w:t xml:space="preserve"> Action Network and Darebin Climate Action Now stated that blending hydrogen into </w:t>
      </w:r>
      <w:r w:rsidR="00B119D0">
        <w:t xml:space="preserve">gas distribution networks is undesirable for economic and environmental </w:t>
      </w:r>
      <w:r w:rsidR="006F79AA">
        <w:t>reasons</w:t>
      </w:r>
      <w:r w:rsidR="00062835">
        <w:t>. However, they</w:t>
      </w:r>
      <w:r w:rsidR="00B119D0">
        <w:t xml:space="preserve"> supported </w:t>
      </w:r>
      <w:r w:rsidR="006A48F6">
        <w:t>avoiding conflicts between our code of practice and national regulations.</w:t>
      </w:r>
      <w:r w:rsidR="006A48F6">
        <w:rPr>
          <w:rStyle w:val="FootnoteReference"/>
        </w:rPr>
        <w:footnoteReference w:id="112"/>
      </w:r>
    </w:p>
    <w:p w14:paraId="328D52FA" w14:textId="68EE87B3" w:rsidR="006F79AA" w:rsidRDefault="00E03B0E" w:rsidP="00E03B0E">
      <w:pPr>
        <w:pStyle w:val="Heading3"/>
      </w:pPr>
      <w:r>
        <w:t>Our final decision</w:t>
      </w:r>
    </w:p>
    <w:p w14:paraId="17E94E13" w14:textId="3854E279" w:rsidR="00E03B0E" w:rsidRDefault="00C876EE" w:rsidP="00A238F0">
      <w:r>
        <w:t xml:space="preserve">Our final decision </w:t>
      </w:r>
      <w:r w:rsidR="008A3E30">
        <w:t xml:space="preserve">is to </w:t>
      </w:r>
      <w:r>
        <w:t xml:space="preserve">maintain our proposal to update definitions so that the new code of practice </w:t>
      </w:r>
      <w:r w:rsidR="00B72E38">
        <w:t>will be</w:t>
      </w:r>
      <w:r>
        <w:t xml:space="preserve"> consistent with </w:t>
      </w:r>
      <w:r w:rsidR="00CA3550">
        <w:t>changes to the</w:t>
      </w:r>
      <w:r>
        <w:t xml:space="preserve"> National Gas Rules </w:t>
      </w:r>
      <w:r w:rsidR="00CA3550">
        <w:t>which allow the operation of distribution connected facilities.</w:t>
      </w:r>
    </w:p>
    <w:p w14:paraId="294B6AA1" w14:textId="4FD87016" w:rsidR="00CA3550" w:rsidRDefault="00EE476E" w:rsidP="00A238F0">
      <w:r>
        <w:t xml:space="preserve">We have changed the definition of ‘gas’ in the new code of practice so that it </w:t>
      </w:r>
      <w:r w:rsidR="00B72E38">
        <w:t>will be</w:t>
      </w:r>
      <w:r>
        <w:t xml:space="preserve"> aligned with the definition</w:t>
      </w:r>
      <w:r w:rsidR="00422701">
        <w:t xml:space="preserve"> of ‘gas’</w:t>
      </w:r>
      <w:r>
        <w:t xml:space="preserve"> </w:t>
      </w:r>
      <w:r w:rsidR="00195306">
        <w:t xml:space="preserve">in the </w:t>
      </w:r>
      <w:r w:rsidR="00195306" w:rsidRPr="00A1325F">
        <w:t>Gas Industry Act</w:t>
      </w:r>
      <w:r w:rsidR="00195306">
        <w:t>. This definition is subject to an Order in Council.</w:t>
      </w:r>
      <w:r w:rsidR="00422701">
        <w:rPr>
          <w:rStyle w:val="FootnoteReference"/>
        </w:rPr>
        <w:footnoteReference w:id="113"/>
      </w:r>
      <w:r w:rsidR="00EC3FE3" w:rsidRPr="00EC3FE3">
        <w:t xml:space="preserve"> </w:t>
      </w:r>
      <w:r w:rsidR="00EC3FE3">
        <w:t>The new code of practice will avoid potential conflicts with other regulatory instruments, while also avoiding extending the code</w:t>
      </w:r>
      <w:r w:rsidR="00C2422A">
        <w:t xml:space="preserve"> of practice</w:t>
      </w:r>
      <w:r w:rsidR="00EC3FE3">
        <w:t>’s applicability to other gases before the Victorian Government makes a decision to do so.</w:t>
      </w:r>
    </w:p>
    <w:p w14:paraId="2A5A133F" w14:textId="2B0C924D" w:rsidR="00EC3FE3" w:rsidRPr="00195306" w:rsidRDefault="00EC3FE3" w:rsidP="00EC3FE3">
      <w:pPr>
        <w:pStyle w:val="Heading2"/>
      </w:pPr>
      <w:bookmarkStart w:id="73" w:name="_Toc165409377"/>
      <w:r>
        <w:t>Heating values and technical standards</w:t>
      </w:r>
      <w:bookmarkEnd w:id="73"/>
    </w:p>
    <w:p w14:paraId="1A8850A5" w14:textId="608A0DF8" w:rsidR="00824C16" w:rsidRDefault="00EC3FE3" w:rsidP="00EC3FE3">
      <w:pPr>
        <w:pStyle w:val="Heading3"/>
      </w:pPr>
      <w:r>
        <w:t>Our draft decision</w:t>
      </w:r>
    </w:p>
    <w:p w14:paraId="0D1B1A73" w14:textId="0F3C06DC" w:rsidR="00CB6B17" w:rsidRDefault="007D2871" w:rsidP="00322A15">
      <w:r>
        <w:t xml:space="preserve">Our draft decision proposed to remove provisions on heating values and the schedule on technical standards </w:t>
      </w:r>
      <w:r w:rsidR="00F32D5B">
        <w:t>in the new code of practice.</w:t>
      </w:r>
    </w:p>
    <w:p w14:paraId="039E047B" w14:textId="42EED8B8" w:rsidR="00F32D5B" w:rsidRDefault="00F32D5B" w:rsidP="00F32D5B">
      <w:pPr>
        <w:pStyle w:val="Heading3"/>
      </w:pPr>
      <w:r>
        <w:t>Stakeholder feedback</w:t>
      </w:r>
    </w:p>
    <w:p w14:paraId="333943BC" w14:textId="77777777" w:rsidR="00521069" w:rsidRDefault="00F32D5B" w:rsidP="00322A15">
      <w:r>
        <w:t>Most stakeholders supported our proposals to remove references to heating values and to technical standards</w:t>
      </w:r>
      <w:r w:rsidR="00521069">
        <w:t>.</w:t>
      </w:r>
      <w:r w:rsidR="00322A15" w:rsidRPr="618A153B">
        <w:rPr>
          <w:rStyle w:val="FootnoteReference"/>
        </w:rPr>
        <w:footnoteReference w:id="114"/>
      </w:r>
    </w:p>
    <w:p w14:paraId="4AD505C8" w14:textId="0DAB6300" w:rsidR="00322A15" w:rsidRDefault="00322A15" w:rsidP="00322A15">
      <w:r>
        <w:t xml:space="preserve">AGL recommended that </w:t>
      </w:r>
      <w:r w:rsidR="00C30A1A">
        <w:t>the commission implement a two-year post implementation review of the change from</w:t>
      </w:r>
      <w:r>
        <w:t xml:space="preserve"> </w:t>
      </w:r>
      <w:r w:rsidR="00521069">
        <w:t xml:space="preserve">a </w:t>
      </w:r>
      <w:r>
        <w:t>statewide heating value to zonal heating value</w:t>
      </w:r>
      <w:r w:rsidR="00521069">
        <w:t>s</w:t>
      </w:r>
      <w:r>
        <w:t xml:space="preserve"> </w:t>
      </w:r>
      <w:r w:rsidR="008C30B4">
        <w:t>to understand its impact on unaccounted for gas</w:t>
      </w:r>
      <w:r>
        <w:t>.</w:t>
      </w:r>
      <w:r w:rsidRPr="618A153B">
        <w:rPr>
          <w:rStyle w:val="FootnoteReference"/>
        </w:rPr>
        <w:footnoteReference w:id="115"/>
      </w:r>
    </w:p>
    <w:p w14:paraId="11C7C93A" w14:textId="59CC1E19" w:rsidR="003652E8" w:rsidRDefault="00765452" w:rsidP="00765452">
      <w:pPr>
        <w:pStyle w:val="Heading3"/>
      </w:pPr>
      <w:r>
        <w:lastRenderedPageBreak/>
        <w:t>Our final decision</w:t>
      </w:r>
    </w:p>
    <w:p w14:paraId="2E0AA8C8" w14:textId="21E7CD8F" w:rsidR="00765452" w:rsidRDefault="00765452" w:rsidP="003652E8">
      <w:r>
        <w:t xml:space="preserve">Our final decision is to remove provisions on heating values and the references to technical standards which </w:t>
      </w:r>
      <w:r w:rsidR="002F4694">
        <w:t>have no relation to obligations in the new code of practice.</w:t>
      </w:r>
    </w:p>
    <w:p w14:paraId="3BED3755" w14:textId="4BD9A0C5" w:rsidR="002F4694" w:rsidRDefault="002F4694" w:rsidP="003652E8">
      <w:r>
        <w:t>We consider these decisions are uncontroversial and will clarify the regulatory framework.</w:t>
      </w:r>
    </w:p>
    <w:p w14:paraId="0D8A944F" w14:textId="45C225FB" w:rsidR="003652E8" w:rsidRDefault="0001131E" w:rsidP="003652E8">
      <w:r>
        <w:t xml:space="preserve">We </w:t>
      </w:r>
      <w:r w:rsidR="00496EAA">
        <w:t>acknowledge</w:t>
      </w:r>
      <w:r w:rsidR="006C788D">
        <w:t xml:space="preserve"> AGL’s suggestion that we </w:t>
      </w:r>
      <w:r w:rsidR="008330A3">
        <w:t xml:space="preserve">review </w:t>
      </w:r>
      <w:r w:rsidR="00B11DFA">
        <w:t xml:space="preserve">the impacts of the change to zonal heating values on unaccounted for gas. We will </w:t>
      </w:r>
      <w:r w:rsidR="00046F7F">
        <w:t xml:space="preserve">continue to monitor volumes of unaccounted for gas and consider the need for further reviews in due course. We also note that </w:t>
      </w:r>
      <w:r w:rsidR="00DD0159">
        <w:t>we are including new provision of information and performance reporting requirements related to unaccounted for gas in the new code of practice.</w:t>
      </w:r>
    </w:p>
    <w:p w14:paraId="753BD0F3" w14:textId="2AA800FD" w:rsidR="00D26A5C" w:rsidRDefault="00D26A5C" w:rsidP="618A153B">
      <w:pPr>
        <w:sectPr w:rsidR="00D26A5C" w:rsidSect="00C71853">
          <w:headerReference w:type="even" r:id="rId58"/>
          <w:headerReference w:type="default" r:id="rId59"/>
          <w:footerReference w:type="default" r:id="rId60"/>
          <w:headerReference w:type="first" r:id="rId61"/>
          <w:pgSz w:w="11906" w:h="16838" w:code="9"/>
          <w:pgMar w:top="1134" w:right="1134" w:bottom="1134" w:left="1134" w:header="709" w:footer="692" w:gutter="0"/>
          <w:cols w:space="708"/>
          <w:docGrid w:linePitch="360"/>
        </w:sectPr>
      </w:pPr>
    </w:p>
    <w:p w14:paraId="3503CAE9" w14:textId="3CFF1F07" w:rsidR="00103C6C" w:rsidRDefault="009C15B5" w:rsidP="00B068B6">
      <w:pPr>
        <w:pStyle w:val="Heading1"/>
        <w:numPr>
          <w:ilvl w:val="0"/>
          <w:numId w:val="9"/>
        </w:numPr>
        <w:ind w:left="0" w:hanging="11"/>
      </w:pPr>
      <w:bookmarkStart w:id="74" w:name="_Other_matters"/>
      <w:bookmarkStart w:id="75" w:name="_Enforcement,_compliance_and"/>
      <w:bookmarkStart w:id="76" w:name="_Toc145585636"/>
      <w:bookmarkStart w:id="77" w:name="_Toc149050616"/>
      <w:bookmarkStart w:id="78" w:name="_Toc165409378"/>
      <w:bookmarkEnd w:id="74"/>
      <w:bookmarkEnd w:id="75"/>
      <w:r>
        <w:lastRenderedPageBreak/>
        <w:t>Enforcement, compliance and reporting obligations</w:t>
      </w:r>
      <w:bookmarkEnd w:id="76"/>
      <w:bookmarkEnd w:id="77"/>
      <w:bookmarkEnd w:id="78"/>
    </w:p>
    <w:p w14:paraId="6414F8A0" w14:textId="0AA279E3" w:rsidR="00602692" w:rsidRPr="002C09D7" w:rsidRDefault="00751BF4" w:rsidP="00602692">
      <w:pPr>
        <w:pStyle w:val="Pull-out"/>
      </w:pPr>
      <w:bookmarkStart w:id="79" w:name="_Toc129850700"/>
      <w:bookmarkStart w:id="80" w:name="_Toc145585637"/>
      <w:bookmarkStart w:id="81" w:name="_Toc145585690"/>
      <w:bookmarkStart w:id="82" w:name="_Toc149050617"/>
      <w:r>
        <w:t>The new Gas Distribution Code of Practice</w:t>
      </w:r>
      <w:r w:rsidR="00C36961">
        <w:t xml:space="preserve"> will</w:t>
      </w:r>
      <w:r w:rsidR="00602692" w:rsidRPr="002C09D7">
        <w:t>:</w:t>
      </w:r>
    </w:p>
    <w:p w14:paraId="1392ED51" w14:textId="5F8472C7" w:rsidR="00602692" w:rsidRPr="002C09D7" w:rsidRDefault="00751BF4" w:rsidP="00602692">
      <w:pPr>
        <w:pStyle w:val="Pull-outBullet1"/>
      </w:pPr>
      <w:r>
        <w:t>specif</w:t>
      </w:r>
      <w:r w:rsidR="00C36961">
        <w:t>y</w:t>
      </w:r>
      <w:r w:rsidR="00602692" w:rsidRPr="002C09D7">
        <w:t xml:space="preserve"> obligations on </w:t>
      </w:r>
      <w:r w:rsidR="006300A9">
        <w:t xml:space="preserve">a </w:t>
      </w:r>
      <w:r w:rsidR="00602692" w:rsidRPr="002C09D7">
        <w:t>gas distributor as civil penalty requirements</w:t>
      </w:r>
    </w:p>
    <w:p w14:paraId="18D9D811" w14:textId="239164C9" w:rsidR="008F473B" w:rsidRDefault="00C2422A">
      <w:pPr>
        <w:pStyle w:val="Pull-outBullet1"/>
      </w:pPr>
      <w:r>
        <w:t>r</w:t>
      </w:r>
      <w:r w:rsidR="00703166">
        <w:t>elocate</w:t>
      </w:r>
      <w:r w:rsidR="00602692" w:rsidRPr="002C09D7">
        <w:t xml:space="preserve"> </w:t>
      </w:r>
      <w:r w:rsidR="006300A9">
        <w:t xml:space="preserve">a </w:t>
      </w:r>
      <w:r w:rsidR="00602692" w:rsidRPr="002C09D7">
        <w:t>gas distributor</w:t>
      </w:r>
      <w:r w:rsidR="006300A9">
        <w:t>’</w:t>
      </w:r>
      <w:r w:rsidR="00602692" w:rsidRPr="002C09D7">
        <w:t>s compliance and performance reporting obligations</w:t>
      </w:r>
      <w:r w:rsidR="00602692">
        <w:t xml:space="preserve"> from the commission’s Compliance and Performance Reporting Guideline</w:t>
      </w:r>
      <w:r w:rsidR="00602692" w:rsidRPr="002C09D7">
        <w:t xml:space="preserve"> into a schedule of the new code</w:t>
      </w:r>
      <w:r w:rsidR="00602692">
        <w:t xml:space="preserve"> of practice</w:t>
      </w:r>
      <w:r w:rsidR="00602692" w:rsidRPr="002C09D7">
        <w:t>.</w:t>
      </w:r>
    </w:p>
    <w:p w14:paraId="5E53CD04" w14:textId="6E6E0E05" w:rsidR="00B11CCD" w:rsidRDefault="00B11CCD" w:rsidP="00B11CCD">
      <w:pPr>
        <w:pStyle w:val="Heading2"/>
      </w:pPr>
      <w:bookmarkStart w:id="83" w:name="_Toc165409379"/>
      <w:bookmarkStart w:id="84" w:name="_Toc148266522"/>
      <w:bookmarkStart w:id="85" w:name="_Toc148423277"/>
      <w:bookmarkEnd w:id="79"/>
      <w:bookmarkEnd w:id="80"/>
      <w:bookmarkEnd w:id="81"/>
      <w:bookmarkEnd w:id="82"/>
      <w:r>
        <w:t>Civil penalty requirements</w:t>
      </w:r>
      <w:bookmarkEnd w:id="83"/>
    </w:p>
    <w:p w14:paraId="06FDB386" w14:textId="672DAD07" w:rsidR="00917C14" w:rsidRDefault="00917C14" w:rsidP="00917C14">
      <w:pPr>
        <w:pStyle w:val="Heading3"/>
      </w:pPr>
      <w:r>
        <w:t>Our draft decision</w:t>
      </w:r>
      <w:bookmarkEnd w:id="84"/>
      <w:bookmarkEnd w:id="85"/>
      <w:r>
        <w:t xml:space="preserve"> </w:t>
      </w:r>
    </w:p>
    <w:p w14:paraId="4DDCCD95" w14:textId="127C9EFB" w:rsidR="00917C14" w:rsidRPr="00E168E9" w:rsidRDefault="00917C14" w:rsidP="00917C14">
      <w:r>
        <w:t xml:space="preserve">Our draft decision specified </w:t>
      </w:r>
      <w:r w:rsidR="000B03FF">
        <w:t xml:space="preserve">the majority of </w:t>
      </w:r>
      <w:r>
        <w:t>obligations on gas distributors as civil penalty requirements.</w:t>
      </w:r>
    </w:p>
    <w:p w14:paraId="2AC7A5EC" w14:textId="77777777" w:rsidR="00917C14" w:rsidRDefault="00917C14" w:rsidP="00917C14">
      <w:pPr>
        <w:pStyle w:val="Heading3"/>
      </w:pPr>
      <w:bookmarkStart w:id="86" w:name="_Toc148266520"/>
      <w:bookmarkStart w:id="87" w:name="_Toc148423275"/>
      <w:r>
        <w:t xml:space="preserve">Stakeholder </w:t>
      </w:r>
      <w:bookmarkEnd w:id="86"/>
      <w:bookmarkEnd w:id="87"/>
      <w:r>
        <w:t>feedback</w:t>
      </w:r>
    </w:p>
    <w:p w14:paraId="01338777" w14:textId="1BE79CF5" w:rsidR="00187ECC" w:rsidRDefault="00187ECC" w:rsidP="00917C14">
      <w:r>
        <w:t>Gas d</w:t>
      </w:r>
      <w:r w:rsidR="00917C14">
        <w:t>istributors</w:t>
      </w:r>
      <w:r w:rsidR="00917C14" w:rsidRPr="00876205">
        <w:t xml:space="preserve"> </w:t>
      </w:r>
      <w:r w:rsidR="00917C14">
        <w:t xml:space="preserve">were generally against expanding the number of obligations specified as </w:t>
      </w:r>
      <w:r w:rsidR="00917C14" w:rsidRPr="00876205">
        <w:t>civil penalty requirements</w:t>
      </w:r>
      <w:r w:rsidR="00917C14">
        <w:t>.</w:t>
      </w:r>
      <w:r w:rsidR="00917C14" w:rsidRPr="00876205">
        <w:t xml:space="preserve"> </w:t>
      </w:r>
      <w:r w:rsidR="00917C14">
        <w:t xml:space="preserve">AusNet </w:t>
      </w:r>
      <w:r w:rsidR="00917C14" w:rsidRPr="00353A86">
        <w:t>noted that electrification will reduce the number of customers on the gas network and their reliance on gas appliances</w:t>
      </w:r>
      <w:r w:rsidR="00917C14">
        <w:t>,</w:t>
      </w:r>
      <w:r w:rsidR="00917C14" w:rsidRPr="00353A86">
        <w:t xml:space="preserve"> and that the burden of regulatory obligations should reflect these changes.</w:t>
      </w:r>
      <w:r w:rsidR="00917C14" w:rsidRPr="00353A86">
        <w:rPr>
          <w:rStyle w:val="FootnoteReference"/>
        </w:rPr>
        <w:footnoteReference w:id="116"/>
      </w:r>
    </w:p>
    <w:p w14:paraId="48350B93" w14:textId="75E3ABB4" w:rsidR="00917C14" w:rsidRDefault="00917C14" w:rsidP="00917C14">
      <w:r>
        <w:t xml:space="preserve">AGIG and Gas Networks Victoria considered that </w:t>
      </w:r>
      <w:r w:rsidR="00432D01">
        <w:t xml:space="preserve">when </w:t>
      </w:r>
      <w:r>
        <w:t>classifying obligations as civil penalty requirements</w:t>
      </w:r>
      <w:r w:rsidR="00432D01">
        <w:t xml:space="preserve">, focus should be </w:t>
      </w:r>
      <w:r>
        <w:t>on areas of potential harm to customers or safety impacts.</w:t>
      </w:r>
      <w:r>
        <w:rPr>
          <w:rStyle w:val="FootnoteReference"/>
        </w:rPr>
        <w:footnoteReference w:id="117"/>
      </w:r>
    </w:p>
    <w:p w14:paraId="3609F320" w14:textId="03A9C6F5" w:rsidR="00917C14" w:rsidRDefault="00917C14" w:rsidP="00917C14">
      <w:r>
        <w:t xml:space="preserve">Community climate action groups supported expanding the number of obligations specified as civil penalty requirements. Darebin Climate Action Now stated there should be strong penalties for </w:t>
      </w:r>
      <w:r w:rsidR="0034615B">
        <w:t>gas distributors</w:t>
      </w:r>
      <w:r w:rsidR="0025472C">
        <w:t>, especially</w:t>
      </w:r>
      <w:r w:rsidR="0034615B">
        <w:t xml:space="preserve"> </w:t>
      </w:r>
      <w:r w:rsidR="00032BE2">
        <w:t xml:space="preserve">in their </w:t>
      </w:r>
      <w:r>
        <w:t xml:space="preserve">obligations to </w:t>
      </w:r>
      <w:r w:rsidR="00032BE2">
        <w:t>operate</w:t>
      </w:r>
      <w:r>
        <w:t xml:space="preserve"> distribution systems, metering, connections </w:t>
      </w:r>
      <w:r>
        <w:lastRenderedPageBreak/>
        <w:t>and disconnections.</w:t>
      </w:r>
      <w:r w:rsidRPr="00954E5F">
        <w:rPr>
          <w:rStyle w:val="FootnoteReference"/>
        </w:rPr>
        <w:footnoteReference w:id="118"/>
      </w:r>
      <w:r w:rsidRPr="00954E5F">
        <w:t xml:space="preserve"> Friends of the Earth Melbourne supported civil and criminal penalties for breaches</w:t>
      </w:r>
      <w:r>
        <w:t xml:space="preserve"> and reporting failures</w:t>
      </w:r>
      <w:r w:rsidRPr="00954E5F">
        <w:t>.</w:t>
      </w:r>
      <w:r w:rsidRPr="00954E5F">
        <w:rPr>
          <w:rStyle w:val="FootnoteReference"/>
        </w:rPr>
        <w:footnoteReference w:id="119"/>
      </w:r>
      <w:r>
        <w:t xml:space="preserve">  </w:t>
      </w:r>
    </w:p>
    <w:p w14:paraId="36C0DB9B" w14:textId="77777777" w:rsidR="00917C14" w:rsidRDefault="00917C14" w:rsidP="00917C14">
      <w:pPr>
        <w:pStyle w:val="Heading3"/>
      </w:pPr>
      <w:r>
        <w:t>Our final decision</w:t>
      </w:r>
    </w:p>
    <w:p w14:paraId="2F8F47E5" w14:textId="769E3710" w:rsidR="007B2A22" w:rsidRDefault="00BD4837" w:rsidP="00917C14">
      <w:r>
        <w:t>Our final decision is to</w:t>
      </w:r>
      <w:r w:rsidR="00917C14">
        <w:t xml:space="preserve"> increase the number of obligations specified as civil penalty requirements.</w:t>
      </w:r>
      <w:r w:rsidR="008948B0">
        <w:rPr>
          <w:rStyle w:val="FootnoteReference"/>
        </w:rPr>
        <w:footnoteReference w:id="120"/>
      </w:r>
      <w:r w:rsidR="00917C14">
        <w:t xml:space="preserve"> This will </w:t>
      </w:r>
      <w:r w:rsidR="00A80671">
        <w:t>broaden the</w:t>
      </w:r>
      <w:r w:rsidR="00917C14">
        <w:t xml:space="preserve"> range of enforcement tools </w:t>
      </w:r>
      <w:r w:rsidR="000C16E6">
        <w:t xml:space="preserve">available </w:t>
      </w:r>
      <w:r w:rsidR="00725C85">
        <w:t>for us</w:t>
      </w:r>
      <w:r w:rsidR="00917C14">
        <w:t xml:space="preserve"> to oversee the obligations in the </w:t>
      </w:r>
      <w:r w:rsidR="00725C85">
        <w:t xml:space="preserve">new </w:t>
      </w:r>
      <w:r w:rsidR="00917C14">
        <w:t>code</w:t>
      </w:r>
      <w:r w:rsidR="00C2422A">
        <w:t xml:space="preserve"> of practice</w:t>
      </w:r>
      <w:r w:rsidR="00917C14">
        <w:t>.</w:t>
      </w:r>
    </w:p>
    <w:p w14:paraId="1FB5A001" w14:textId="1CCD7BA2" w:rsidR="00917C14" w:rsidRPr="00F12410" w:rsidRDefault="00917C14" w:rsidP="00917C14">
      <w:r>
        <w:t>This</w:t>
      </w:r>
      <w:r w:rsidR="006A7F0B">
        <w:t xml:space="preserve"> approach</w:t>
      </w:r>
      <w:r>
        <w:t xml:space="preserve"> is consistent with the </w:t>
      </w:r>
      <w:r w:rsidR="008A789F">
        <w:t>re</w:t>
      </w:r>
      <w:r w:rsidR="00725C85">
        <w:t>making</w:t>
      </w:r>
      <w:r w:rsidR="008A789F">
        <w:t xml:space="preserve"> of</w:t>
      </w:r>
      <w:r>
        <w:t xml:space="preserve"> </w:t>
      </w:r>
      <w:r w:rsidR="00F531E8">
        <w:t>the</w:t>
      </w:r>
      <w:r>
        <w:t xml:space="preserve"> Energy Retail Code of Practice and the Electricity Distribution Code of Practice. The rationale behind these decisions is that the commission should be able to effectively enforce obligations in its codes of practice.</w:t>
      </w:r>
    </w:p>
    <w:p w14:paraId="15C7FFE9" w14:textId="77777777" w:rsidR="00917C14" w:rsidRDefault="00917C14" w:rsidP="00917C14">
      <w:pPr>
        <w:pStyle w:val="Heading2"/>
      </w:pPr>
      <w:bookmarkStart w:id="88" w:name="_Toc129850701"/>
      <w:bookmarkStart w:id="89" w:name="_Toc145585638"/>
      <w:bookmarkStart w:id="90" w:name="_Toc145585691"/>
      <w:bookmarkStart w:id="91" w:name="_Toc149050618"/>
      <w:bookmarkStart w:id="92" w:name="_Toc150779902"/>
      <w:bookmarkStart w:id="93" w:name="_Toc165409380"/>
      <w:r>
        <w:t>Reporting obligations</w:t>
      </w:r>
      <w:bookmarkEnd w:id="88"/>
      <w:bookmarkEnd w:id="89"/>
      <w:bookmarkEnd w:id="90"/>
      <w:bookmarkEnd w:id="91"/>
      <w:bookmarkEnd w:id="92"/>
      <w:bookmarkEnd w:id="93"/>
    </w:p>
    <w:p w14:paraId="34B1544E" w14:textId="77777777" w:rsidR="00917C14" w:rsidRDefault="00917C14" w:rsidP="00917C14">
      <w:pPr>
        <w:pStyle w:val="Heading3"/>
        <w:rPr>
          <w:b w:val="0"/>
          <w:bCs/>
        </w:rPr>
      </w:pPr>
      <w:r>
        <w:t>Our draft decision</w:t>
      </w:r>
    </w:p>
    <w:p w14:paraId="11FBF2D4" w14:textId="6297987B" w:rsidR="00917C14" w:rsidRDefault="00917C14" w:rsidP="00917C14">
      <w:r>
        <w:t>Our draft decision was to move gas distributors’ compliance and performance reporting obligations from the commission’s Compliance and Performance Reporting Guideline into a schedule of the new code</w:t>
      </w:r>
      <w:r w:rsidR="00792E5B">
        <w:t xml:space="preserve"> of practice</w:t>
      </w:r>
      <w:r>
        <w:t>.</w:t>
      </w:r>
    </w:p>
    <w:p w14:paraId="099F753A" w14:textId="52E025CB" w:rsidR="00917C14" w:rsidRPr="00FA70C1" w:rsidRDefault="00917C14" w:rsidP="00917C14">
      <w:r>
        <w:t xml:space="preserve">We </w:t>
      </w:r>
      <w:r w:rsidR="003A5B0D">
        <w:t>also</w:t>
      </w:r>
      <w:r>
        <w:t xml:space="preserve"> propose</w:t>
      </w:r>
      <w:r w:rsidR="00792E5B">
        <w:t>d</w:t>
      </w:r>
      <w:r>
        <w:t xml:space="preserve"> to introduce </w:t>
      </w:r>
      <w:r w:rsidR="004A55BD">
        <w:t xml:space="preserve">new </w:t>
      </w:r>
      <w:r>
        <w:t xml:space="preserve">annual performance reporting obligations </w:t>
      </w:r>
      <w:r w:rsidR="00CA3780">
        <w:t xml:space="preserve">on gas distributors </w:t>
      </w:r>
      <w:r w:rsidR="0084407F">
        <w:t>on</w:t>
      </w:r>
      <w:r>
        <w:t xml:space="preserve"> unaccounted for gas, guaranteed service level payments and gas abolishments.</w:t>
      </w:r>
    </w:p>
    <w:p w14:paraId="4560ED1D" w14:textId="77777777" w:rsidR="00917C14" w:rsidRDefault="00917C14" w:rsidP="00917C14">
      <w:pPr>
        <w:pStyle w:val="Heading3"/>
      </w:pPr>
      <w:bookmarkStart w:id="94" w:name="_Toc148266524"/>
      <w:bookmarkStart w:id="95" w:name="_Toc148423279"/>
      <w:r>
        <w:t xml:space="preserve">Stakeholder </w:t>
      </w:r>
      <w:bookmarkEnd w:id="94"/>
      <w:bookmarkEnd w:id="95"/>
      <w:r>
        <w:t>feedback</w:t>
      </w:r>
    </w:p>
    <w:p w14:paraId="32755078" w14:textId="5EF105CA" w:rsidR="00917C14" w:rsidRDefault="00917C14" w:rsidP="00725C85">
      <w:pPr>
        <w:widowControl w:val="0"/>
      </w:pPr>
      <w:r>
        <w:t xml:space="preserve">Darebin Climate Action Network, Gas Networks Victoria and AGIG supported </w:t>
      </w:r>
      <w:r w:rsidR="006435F2">
        <w:t>shifting</w:t>
      </w:r>
      <w:r w:rsidDel="006435F2">
        <w:t xml:space="preserve"> </w:t>
      </w:r>
      <w:r>
        <w:t xml:space="preserve">compliance and performance reporting obligations </w:t>
      </w:r>
      <w:r w:rsidR="006435F2">
        <w:t xml:space="preserve">to </w:t>
      </w:r>
      <w:r>
        <w:t>a schedule in the code</w:t>
      </w:r>
      <w:r w:rsidR="001B3E41">
        <w:t xml:space="preserve"> of practice</w:t>
      </w:r>
      <w:r>
        <w:t>.</w:t>
      </w:r>
      <w:r>
        <w:rPr>
          <w:rStyle w:val="FootnoteReference"/>
        </w:rPr>
        <w:footnoteReference w:id="121"/>
      </w:r>
      <w:r>
        <w:t xml:space="preserve"> Gas Networks Victoria noted that reporting obligations should be proportionate to their consequences whereas AGIG specified that these requirements should not be duplicated or unnecessarily increase compliance costs.</w:t>
      </w:r>
      <w:r>
        <w:rPr>
          <w:rStyle w:val="FootnoteReference"/>
        </w:rPr>
        <w:footnoteReference w:id="122"/>
      </w:r>
      <w:r>
        <w:t xml:space="preserve"> AusNet noted that reporting requirements should reflect the </w:t>
      </w:r>
      <w:r w:rsidRPr="0083289F">
        <w:t xml:space="preserve">anticipated shift </w:t>
      </w:r>
      <w:r w:rsidRPr="0083289F">
        <w:lastRenderedPageBreak/>
        <w:t>from gas to electricity with a declining burden of regulatory obligations for gas</w:t>
      </w:r>
      <w:r>
        <w:t xml:space="preserve"> distributors</w:t>
      </w:r>
      <w:r w:rsidRPr="0083289F">
        <w:t>.</w:t>
      </w:r>
      <w:r>
        <w:rPr>
          <w:rStyle w:val="FootnoteReference"/>
        </w:rPr>
        <w:footnoteReference w:id="123"/>
      </w:r>
    </w:p>
    <w:p w14:paraId="599CEAC0" w14:textId="77777777" w:rsidR="00917C14" w:rsidRDefault="00917C14" w:rsidP="00917C14">
      <w:pPr>
        <w:pStyle w:val="Heading3"/>
      </w:pPr>
      <w:r>
        <w:t>Our final decision</w:t>
      </w:r>
    </w:p>
    <w:p w14:paraId="75C00243" w14:textId="22A0FFD8" w:rsidR="00917C14" w:rsidRDefault="00331D69" w:rsidP="00917C14">
      <w:r>
        <w:t xml:space="preserve">Our final decision is to </w:t>
      </w:r>
      <w:r w:rsidR="005A1254">
        <w:t>consolidate</w:t>
      </w:r>
      <w:r w:rsidR="005A1254" w:rsidRPr="00396BC5">
        <w:t xml:space="preserve"> </w:t>
      </w:r>
      <w:r w:rsidR="00917C14" w:rsidRPr="00396BC5">
        <w:t xml:space="preserve">gas distributor reporting obligations and performance indicators into a schedule of the </w:t>
      </w:r>
      <w:r w:rsidR="00E36CDD">
        <w:t xml:space="preserve">new </w:t>
      </w:r>
      <w:r w:rsidR="00917C14" w:rsidRPr="00396BC5">
        <w:t>code</w:t>
      </w:r>
      <w:r w:rsidR="00E36CDD">
        <w:t xml:space="preserve"> of practice</w:t>
      </w:r>
      <w:r w:rsidR="00917C14" w:rsidRPr="00396BC5">
        <w:t xml:space="preserve">. </w:t>
      </w:r>
      <w:r w:rsidR="001B0783">
        <w:t>R</w:t>
      </w:r>
      <w:r w:rsidR="00917C14" w:rsidRPr="00396BC5">
        <w:t xml:space="preserve">eporting obligations will continue to be enforceable as a civil penalty requirement </w:t>
      </w:r>
      <w:r w:rsidR="00917C14">
        <w:t>under</w:t>
      </w:r>
      <w:r w:rsidR="00917C14" w:rsidRPr="00396BC5">
        <w:t xml:space="preserve"> Part 7 of the </w:t>
      </w:r>
      <w:r w:rsidR="00917C14" w:rsidRPr="00EA5A50">
        <w:t>Essential Services Commission Act</w:t>
      </w:r>
      <w:r w:rsidR="00917C14">
        <w:t>.</w:t>
      </w:r>
    </w:p>
    <w:p w14:paraId="6223AD2A" w14:textId="04C3BB29" w:rsidR="00917C14" w:rsidRPr="00396BC5" w:rsidRDefault="00917C14" w:rsidP="00917C14">
      <w:r w:rsidRPr="00396BC5">
        <w:t xml:space="preserve">We classified reportable obligations using the same approach as </w:t>
      </w:r>
      <w:r w:rsidR="00F0089E">
        <w:t>in</w:t>
      </w:r>
      <w:r w:rsidRPr="00396BC5">
        <w:t xml:space="preserve"> our Compliance and Performance Reporting Guideline</w:t>
      </w:r>
      <w:r>
        <w:t>. These classifications are</w:t>
      </w:r>
      <w:r w:rsidRPr="00396BC5">
        <w:t xml:space="preserve"> type 1 obligations, type 2 obligations and material adverse breaches. These classifications address differences between customer impacts and how impacts of non-compliance increase over time. </w:t>
      </w:r>
      <w:r w:rsidR="002E7187">
        <w:t>B</w:t>
      </w:r>
      <w:r w:rsidRPr="00396BC5">
        <w:t>reach classifications also have different reporting requirements.</w:t>
      </w:r>
    </w:p>
    <w:p w14:paraId="0DB70299" w14:textId="77777777" w:rsidR="00917C14" w:rsidRDefault="00917C14" w:rsidP="00917C14">
      <w:pPr>
        <w:pStyle w:val="Heading4"/>
      </w:pPr>
      <w:r>
        <w:t>Type 1 reporting obligations</w:t>
      </w:r>
    </w:p>
    <w:p w14:paraId="40EB4EFF" w14:textId="17027E9B" w:rsidR="00917C14" w:rsidRDefault="00917C14" w:rsidP="00917C14">
      <w:r>
        <w:t>Type 1 reporting obligations are those where non-compliance may or could potentially have a critical impact on customers</w:t>
      </w:r>
      <w:r w:rsidR="0001345C">
        <w:t>. The impact of type 1 breaches</w:t>
      </w:r>
      <w:r w:rsidDel="0001345C">
        <w:t xml:space="preserve"> </w:t>
      </w:r>
      <w:r>
        <w:t xml:space="preserve">potentially increases over time if not rectified. </w:t>
      </w:r>
      <w:r w:rsidR="00876FA4">
        <w:t>A d</w:t>
      </w:r>
      <w:r>
        <w:t xml:space="preserve">istributor must report potential or actual type 1 breaches within two business days of detecting the issue. This provides the commission with timely visibility of the matter, including any remediation actions. Where an incomplete type 1 report is submitted because the matter is still under investigation, the gas distributor must submit an updated report within 20 business days of its initial report. </w:t>
      </w:r>
    </w:p>
    <w:p w14:paraId="1E4254F2" w14:textId="77777777" w:rsidR="00917C14" w:rsidRDefault="00917C14" w:rsidP="00917C14">
      <w:pPr>
        <w:pStyle w:val="Heading4"/>
      </w:pPr>
      <w:r>
        <w:t>Type 2 reporting obligations</w:t>
      </w:r>
    </w:p>
    <w:p w14:paraId="71C18640" w14:textId="4CFAA55D" w:rsidR="00917C14" w:rsidRDefault="00917C14" w:rsidP="00917C14">
      <w:r>
        <w:t>Type 2 reporting obligations are those where non-compliance may or could potentially have a significant or moderate impact on customers</w:t>
      </w:r>
      <w:r w:rsidR="0041398F">
        <w:t>.</w:t>
      </w:r>
      <w:r>
        <w:t xml:space="preserve"> </w:t>
      </w:r>
      <w:r w:rsidR="00283103">
        <w:t>The impact of</w:t>
      </w:r>
      <w:r w:rsidDel="00F60CF5">
        <w:t xml:space="preserve"> </w:t>
      </w:r>
      <w:r w:rsidR="00F60CF5">
        <w:t>type 2 breaches</w:t>
      </w:r>
      <w:r>
        <w:t xml:space="preserve"> </w:t>
      </w:r>
      <w:r w:rsidR="00283103">
        <w:t xml:space="preserve">may </w:t>
      </w:r>
      <w:r>
        <w:t xml:space="preserve">potentially increase over time. </w:t>
      </w:r>
      <w:r w:rsidR="00EC5EFB">
        <w:t>A d</w:t>
      </w:r>
      <w:r>
        <w:t>istributor must report potential or actual type 2 breaches within 30 calendar days of detection.</w:t>
      </w:r>
    </w:p>
    <w:p w14:paraId="28484A40" w14:textId="1CA44028" w:rsidR="00917C14" w:rsidRDefault="00917C14" w:rsidP="00917C14">
      <w:r>
        <w:t xml:space="preserve">When determining which obligations </w:t>
      </w:r>
      <w:r w:rsidR="00283103">
        <w:t xml:space="preserve">are </w:t>
      </w:r>
      <w:r>
        <w:t xml:space="preserve">reportable as type 2 </w:t>
      </w:r>
      <w:r w:rsidR="005E176F">
        <w:t>breaches</w:t>
      </w:r>
      <w:r>
        <w:t xml:space="preserve">, we considered risks of customer </w:t>
      </w:r>
      <w:r w:rsidR="00CB3120">
        <w:t>harm</w:t>
      </w:r>
      <w:r>
        <w:t xml:space="preserve">, </w:t>
      </w:r>
      <w:r w:rsidR="003C23F2">
        <w:t>resourcing</w:t>
      </w:r>
      <w:r>
        <w:t>,</w:t>
      </w:r>
      <w:r w:rsidR="00C610CC">
        <w:t xml:space="preserve"> compliance priorities</w:t>
      </w:r>
      <w:r>
        <w:t xml:space="preserve">, the ease of verifying compliance and whether </w:t>
      </w:r>
      <w:r w:rsidR="00EC5EFB">
        <w:t xml:space="preserve">a </w:t>
      </w:r>
      <w:r>
        <w:t xml:space="preserve">distributor would be required to create a reporting framework for minimal customer benefit. </w:t>
      </w:r>
      <w:r w:rsidR="002F45DE">
        <w:t xml:space="preserve">Stakeholder recommendations were taken into consideration when specifying clauses as type </w:t>
      </w:r>
      <w:r w:rsidR="00224DA1">
        <w:t>2 reportable breaches.</w:t>
      </w:r>
      <w:r>
        <w:t xml:space="preserve"> </w:t>
      </w:r>
    </w:p>
    <w:p w14:paraId="78553C9C" w14:textId="77777777" w:rsidR="00917C14" w:rsidRPr="009E3907" w:rsidRDefault="00917C14" w:rsidP="00917C14">
      <w:pPr>
        <w:pStyle w:val="Heading4"/>
      </w:pPr>
      <w:r>
        <w:lastRenderedPageBreak/>
        <w:t>Breaches that may give rise to a material adverse impact</w:t>
      </w:r>
    </w:p>
    <w:p w14:paraId="790311D2" w14:textId="7AB82C8A" w:rsidR="00917C14" w:rsidRDefault="00917C14" w:rsidP="00917C14">
      <w:pPr>
        <w:rPr>
          <w:rFonts w:cs="Arial"/>
        </w:rPr>
      </w:pPr>
      <w:r w:rsidRPr="006F1D8D">
        <w:rPr>
          <w:rFonts w:cs="Arial"/>
        </w:rPr>
        <w:t>Distributors must</w:t>
      </w:r>
      <w:r w:rsidR="001B3D71">
        <w:rPr>
          <w:rFonts w:cs="Arial"/>
        </w:rPr>
        <w:t>, as soon as practicable,</w:t>
      </w:r>
      <w:r w:rsidRPr="006F1D8D">
        <w:rPr>
          <w:rFonts w:cs="Arial"/>
        </w:rPr>
        <w:t xml:space="preserve"> report potential breaches of any other regulatory obligation</w:t>
      </w:r>
      <w:r>
        <w:rPr>
          <w:rFonts w:cs="Arial"/>
        </w:rPr>
        <w:t>s</w:t>
      </w:r>
      <w:r w:rsidRPr="006F1D8D">
        <w:rPr>
          <w:rFonts w:cs="Arial"/>
        </w:rPr>
        <w:t>, including licence conditions, that may give rise to a material adverse impact on consumers or the Victorian energy market. The reporting obligation arises when a distributor has reasonable grounds to believe that a potential breach may have occurred and may have a material adverse impact on consumers or the market. The distributor should not wait until confirmation of either the breach or the materiality of harm before reporting.</w:t>
      </w:r>
    </w:p>
    <w:p w14:paraId="05CFADE3" w14:textId="77777777" w:rsidR="00917C14" w:rsidRDefault="00917C14" w:rsidP="00917C14">
      <w:pPr>
        <w:pStyle w:val="Heading4"/>
      </w:pPr>
      <w:r>
        <w:t xml:space="preserve">Annual compliance breach report </w:t>
      </w:r>
    </w:p>
    <w:p w14:paraId="0B4E960A" w14:textId="461BEB80" w:rsidR="00917C14" w:rsidRDefault="00725C85" w:rsidP="00917C14">
      <w:pPr>
        <w:rPr>
          <w:rFonts w:cs="Arial"/>
        </w:rPr>
      </w:pPr>
      <w:r>
        <w:t>A g</w:t>
      </w:r>
      <w:r w:rsidR="00917C14">
        <w:t xml:space="preserve">as distributor must submit an annual summary of all type 1 and 2 breaches and any other breaches identified during the financial year. </w:t>
      </w:r>
      <w:r>
        <w:t>The Chief Executive Officer or Managing Director of the distributor must sign these annual reports</w:t>
      </w:r>
      <w:r w:rsidR="00917C14">
        <w:t xml:space="preserve">. </w:t>
      </w:r>
      <w:r>
        <w:t>A d</w:t>
      </w:r>
      <w:r w:rsidR="00917C14" w:rsidRPr="006F1D8D">
        <w:rPr>
          <w:rFonts w:cs="Arial"/>
        </w:rPr>
        <w:t xml:space="preserve">istributor </w:t>
      </w:r>
      <w:r>
        <w:rPr>
          <w:rFonts w:cs="Arial"/>
        </w:rPr>
        <w:t>must</w:t>
      </w:r>
      <w:r w:rsidR="00917C14" w:rsidRPr="006F1D8D">
        <w:rPr>
          <w:rFonts w:cs="Arial"/>
        </w:rPr>
        <w:t xml:space="preserve"> submit a nil compliance report in instances where the distributor has no breaches to report for a relevant annual reporting period.</w:t>
      </w:r>
    </w:p>
    <w:p w14:paraId="60DEB66D" w14:textId="77777777" w:rsidR="00917C14" w:rsidRDefault="00917C14" w:rsidP="00917C14">
      <w:pPr>
        <w:rPr>
          <w:rFonts w:cs="Arial"/>
        </w:rPr>
      </w:pPr>
      <w:r>
        <w:rPr>
          <w:rFonts w:cs="Arial"/>
        </w:rPr>
        <w:t>Annual compliance breach reports must be submitted to the commission by 31 August each year.</w:t>
      </w:r>
    </w:p>
    <w:p w14:paraId="5B0967A9" w14:textId="77777777" w:rsidR="00917C14" w:rsidRDefault="00917C14" w:rsidP="00917C14">
      <w:pPr>
        <w:pStyle w:val="Heading4"/>
      </w:pPr>
      <w:r>
        <w:t>Gas distributors’ performance indicators</w:t>
      </w:r>
    </w:p>
    <w:p w14:paraId="12DAA619" w14:textId="4BA4C992" w:rsidR="00917C14" w:rsidRDefault="00097BB5" w:rsidP="00917C14">
      <w:r>
        <w:t xml:space="preserve">In addition to reporting breaches, </w:t>
      </w:r>
      <w:r w:rsidR="00725C85">
        <w:t xml:space="preserve">a </w:t>
      </w:r>
      <w:r>
        <w:t>g</w:t>
      </w:r>
      <w:r w:rsidR="00917C14">
        <w:t>as distributor must</w:t>
      </w:r>
      <w:r w:rsidR="00725C85">
        <w:t xml:space="preserve"> </w:t>
      </w:r>
      <w:r w:rsidR="00296A58">
        <w:t>report</w:t>
      </w:r>
      <w:r w:rsidR="00725C85">
        <w:t xml:space="preserve"> each financial year</w:t>
      </w:r>
      <w:r w:rsidR="00296A58">
        <w:t xml:space="preserve"> on their performance </w:t>
      </w:r>
      <w:r w:rsidR="00917C14">
        <w:t xml:space="preserve">regarding: </w:t>
      </w:r>
    </w:p>
    <w:p w14:paraId="6922CF8B" w14:textId="47C9DA04" w:rsidR="00917C14" w:rsidRDefault="00917C14" w:rsidP="00917C14">
      <w:pPr>
        <w:pStyle w:val="ListBullet"/>
        <w:tabs>
          <w:tab w:val="clear" w:pos="360"/>
        </w:tabs>
        <w:ind w:left="284" w:hanging="284"/>
      </w:pPr>
      <w:r>
        <w:t>guaranteed service level payment</w:t>
      </w:r>
      <w:r w:rsidR="00615970">
        <w:t>s</w:t>
      </w:r>
    </w:p>
    <w:p w14:paraId="7780E5C1" w14:textId="48E44857" w:rsidR="00917C14" w:rsidRDefault="00917C14" w:rsidP="00917C14">
      <w:pPr>
        <w:pStyle w:val="ListBullet"/>
        <w:tabs>
          <w:tab w:val="clear" w:pos="360"/>
        </w:tabs>
        <w:ind w:left="284" w:hanging="284"/>
      </w:pPr>
      <w:r>
        <w:t xml:space="preserve">unaccounted for gas </w:t>
      </w:r>
    </w:p>
    <w:p w14:paraId="26FB0A49" w14:textId="19BDCBB0" w:rsidR="00917C14" w:rsidRDefault="00917C14" w:rsidP="00917C14">
      <w:pPr>
        <w:pStyle w:val="ListBullet"/>
        <w:tabs>
          <w:tab w:val="clear" w:pos="360"/>
        </w:tabs>
        <w:ind w:left="284" w:hanging="284"/>
      </w:pPr>
      <w:r>
        <w:t>gas abolishment.</w:t>
      </w:r>
    </w:p>
    <w:p w14:paraId="07C65F06" w14:textId="1AD88953" w:rsidR="00917C14" w:rsidRDefault="00917C14" w:rsidP="00917C14">
      <w:r>
        <w:t xml:space="preserve">Annual performance reports must be submitted to the commission by </w:t>
      </w:r>
      <w:r w:rsidR="002225B0">
        <w:t>30 November</w:t>
      </w:r>
      <w:r w:rsidR="0066212D">
        <w:t xml:space="preserve"> </w:t>
      </w:r>
      <w:r>
        <w:t>each year.</w:t>
      </w:r>
      <w:r w:rsidR="00A132E3">
        <w:t xml:space="preserve"> </w:t>
      </w:r>
      <w:r w:rsidR="009E5794">
        <w:t xml:space="preserve">Gas </w:t>
      </w:r>
      <w:r w:rsidR="00725C85">
        <w:t>distributors’</w:t>
      </w:r>
      <w:r w:rsidR="00345072">
        <w:t xml:space="preserve"> performance data on the above parameters </w:t>
      </w:r>
      <w:r w:rsidR="0018308B">
        <w:t>may</w:t>
      </w:r>
      <w:r w:rsidR="00B030B4">
        <w:t xml:space="preserve"> be included in </w:t>
      </w:r>
      <w:r w:rsidR="0018308B">
        <w:t>our</w:t>
      </w:r>
      <w:r w:rsidR="00B030B4">
        <w:t xml:space="preserve"> Victorian Energy Market Reports.</w:t>
      </w:r>
    </w:p>
    <w:p w14:paraId="60382E1D" w14:textId="77777777" w:rsidR="00917C14" w:rsidRPr="00AC5043" w:rsidRDefault="00917C14" w:rsidP="00917C14"/>
    <w:p w14:paraId="2FA764EF" w14:textId="77777777" w:rsidR="007416EE" w:rsidRDefault="007416EE" w:rsidP="006F6D30">
      <w:pPr>
        <w:sectPr w:rsidR="007416EE" w:rsidSect="00C71853">
          <w:headerReference w:type="even" r:id="rId62"/>
          <w:headerReference w:type="default" r:id="rId63"/>
          <w:footerReference w:type="default" r:id="rId64"/>
          <w:headerReference w:type="first" r:id="rId65"/>
          <w:pgSz w:w="11906" w:h="16838" w:code="9"/>
          <w:pgMar w:top="1134" w:right="1134" w:bottom="1134" w:left="1134" w:header="709" w:footer="692" w:gutter="0"/>
          <w:cols w:space="708"/>
          <w:docGrid w:linePitch="360"/>
        </w:sectPr>
      </w:pPr>
    </w:p>
    <w:p w14:paraId="02C6DFA2" w14:textId="2E252E68" w:rsidR="007416EE" w:rsidRPr="00103C6C" w:rsidRDefault="007416EE" w:rsidP="00B068B6">
      <w:pPr>
        <w:pStyle w:val="Heading1"/>
        <w:numPr>
          <w:ilvl w:val="0"/>
          <w:numId w:val="9"/>
        </w:numPr>
        <w:ind w:left="0" w:hanging="11"/>
      </w:pPr>
      <w:bookmarkStart w:id="96" w:name="_Implementation"/>
      <w:bookmarkStart w:id="97" w:name="_Toc165409381"/>
      <w:bookmarkEnd w:id="96"/>
      <w:r>
        <w:lastRenderedPageBreak/>
        <w:t>Implementation</w:t>
      </w:r>
      <w:bookmarkEnd w:id="97"/>
    </w:p>
    <w:p w14:paraId="1956F180" w14:textId="70F49C7B" w:rsidR="00AB22FF" w:rsidRDefault="008B3CC9" w:rsidP="008B3CC9">
      <w:pPr>
        <w:pStyle w:val="Pull-out"/>
      </w:pPr>
      <w:r>
        <w:t>The</w:t>
      </w:r>
      <w:r w:rsidR="00AB22FF">
        <w:t xml:space="preserve"> new</w:t>
      </w:r>
      <w:r w:rsidR="00636826">
        <w:t xml:space="preserve"> </w:t>
      </w:r>
      <w:r>
        <w:t>Gas Distribution Code of Practice</w:t>
      </w:r>
      <w:r w:rsidR="00636826">
        <w:t xml:space="preserve"> will take effect</w:t>
      </w:r>
      <w:r w:rsidR="001A0846" w:rsidRPr="00F34429">
        <w:t xml:space="preserve"> </w:t>
      </w:r>
      <w:r w:rsidR="00AB22FF">
        <w:t>on</w:t>
      </w:r>
      <w:r w:rsidR="0062175D" w:rsidRPr="00F34429">
        <w:t xml:space="preserve"> 1 </w:t>
      </w:r>
      <w:r w:rsidR="00636826">
        <w:t>October</w:t>
      </w:r>
      <w:r w:rsidR="00EA25A6">
        <w:t xml:space="preserve"> 202</w:t>
      </w:r>
      <w:r w:rsidR="0050215B">
        <w:t>4</w:t>
      </w:r>
      <w:r w:rsidR="00AB22FF">
        <w:t>.</w:t>
      </w:r>
    </w:p>
    <w:p w14:paraId="0D7BB739" w14:textId="465CB6E2" w:rsidR="00670EB6" w:rsidRDefault="00BE0C6E" w:rsidP="008B3CC9">
      <w:pPr>
        <w:pStyle w:val="Pull-out"/>
      </w:pPr>
      <w:r>
        <w:t xml:space="preserve">The new rules on connection charges will </w:t>
      </w:r>
      <w:r w:rsidRPr="008B41F3">
        <w:t>apply for connection applications made from 1 January 2025.</w:t>
      </w:r>
    </w:p>
    <w:p w14:paraId="1542D5C7" w14:textId="00634E74" w:rsidR="008B3CC9" w:rsidRDefault="002A1FB6" w:rsidP="00504419">
      <w:pPr>
        <w:pStyle w:val="Heading2"/>
      </w:pPr>
      <w:bookmarkStart w:id="98" w:name="_Toc165409382"/>
      <w:r>
        <w:t>Allowing time for gas distributors to adapt processes and systems</w:t>
      </w:r>
      <w:bookmarkEnd w:id="98"/>
    </w:p>
    <w:p w14:paraId="3B70ED13" w14:textId="04E806D3" w:rsidR="002A1FB6" w:rsidRPr="002A1FB6" w:rsidRDefault="002A1FB6" w:rsidP="002A1FB6">
      <w:pPr>
        <w:pStyle w:val="Heading3"/>
      </w:pPr>
      <w:r>
        <w:t>Our draft decision</w:t>
      </w:r>
    </w:p>
    <w:p w14:paraId="1D7D259F" w14:textId="59D9E4DC" w:rsidR="00DA4AD3" w:rsidRDefault="00D3314F" w:rsidP="00DA4AD3">
      <w:pPr>
        <w:rPr>
          <w:vertAlign w:val="superscript"/>
        </w:rPr>
      </w:pPr>
      <w:r>
        <w:t>In our draft decision</w:t>
      </w:r>
      <w:r w:rsidR="00DF7AAF">
        <w:t xml:space="preserve"> </w:t>
      </w:r>
      <w:r w:rsidR="00327216">
        <w:t xml:space="preserve">we </w:t>
      </w:r>
      <w:r w:rsidR="00C61259">
        <w:t>proposed a</w:t>
      </w:r>
      <w:r w:rsidR="00AD78CA">
        <w:t xml:space="preserve">n implementation date </w:t>
      </w:r>
      <w:r w:rsidR="00DF7AAF">
        <w:t xml:space="preserve">of </w:t>
      </w:r>
      <w:r w:rsidR="00963802">
        <w:t>1 May 2024</w:t>
      </w:r>
      <w:r w:rsidR="002A1FB6">
        <w:t xml:space="preserve">. </w:t>
      </w:r>
      <w:r w:rsidR="00F05C85">
        <w:t>We</w:t>
      </w:r>
      <w:r w:rsidR="002A1FB6">
        <w:t xml:space="preserve"> intended to align the commencement of the new code of practice with </w:t>
      </w:r>
      <w:r w:rsidR="00F05C85">
        <w:t>the</w:t>
      </w:r>
      <w:r w:rsidR="002A1FB6">
        <w:t xml:space="preserve"> </w:t>
      </w:r>
      <w:r w:rsidR="00110F3C">
        <w:t xml:space="preserve">commencement of changes to the National Gas Rules </w:t>
      </w:r>
      <w:r w:rsidR="00B93B91">
        <w:t xml:space="preserve">which allow </w:t>
      </w:r>
      <w:r w:rsidR="00047785">
        <w:t>the participation</w:t>
      </w:r>
      <w:r w:rsidR="00B93B91">
        <w:t xml:space="preserve"> of distribution connected facilities in Victoria’s gas market</w:t>
      </w:r>
      <w:r w:rsidR="00DC7ED9" w:rsidRPr="00911A9C">
        <w:t>.</w:t>
      </w:r>
      <w:r w:rsidR="00CA0921">
        <w:rPr>
          <w:rStyle w:val="FootnoteReference"/>
        </w:rPr>
        <w:footnoteReference w:id="124"/>
      </w:r>
    </w:p>
    <w:p w14:paraId="2A0E891F" w14:textId="40D098A7" w:rsidR="005C3DE8" w:rsidRDefault="00CC1EBB" w:rsidP="00504419">
      <w:pPr>
        <w:pStyle w:val="Heading3"/>
      </w:pPr>
      <w:r>
        <w:t>Stakeholder feedback</w:t>
      </w:r>
    </w:p>
    <w:p w14:paraId="47EDB833" w14:textId="60B7B7C4" w:rsidR="004764CD" w:rsidRDefault="000D647C" w:rsidP="007F2E3F">
      <w:r w:rsidRPr="00056506">
        <w:t>AusNet</w:t>
      </w:r>
      <w:r w:rsidR="00740878">
        <w:t xml:space="preserve"> </w:t>
      </w:r>
      <w:r w:rsidR="00C229B9">
        <w:t>requested an implementation date of 1 January 2025</w:t>
      </w:r>
      <w:r w:rsidR="009C3D49">
        <w:t xml:space="preserve">, </w:t>
      </w:r>
      <w:r w:rsidR="006748D7">
        <w:t>to ensure</w:t>
      </w:r>
      <w:r w:rsidR="009C3D49">
        <w:t xml:space="preserve"> </w:t>
      </w:r>
      <w:r w:rsidR="00F05C85">
        <w:t xml:space="preserve">it could put </w:t>
      </w:r>
      <w:r w:rsidR="009C3D49">
        <w:t>appropriate systems and structures in place to manage the obligations in the new code of practice.</w:t>
      </w:r>
      <w:r w:rsidR="00DE0714">
        <w:rPr>
          <w:rStyle w:val="FootnoteReference"/>
        </w:rPr>
        <w:footnoteReference w:id="125"/>
      </w:r>
    </w:p>
    <w:p w14:paraId="2EF5D6F0" w14:textId="19B9A84F" w:rsidR="00D93378" w:rsidRDefault="007F5951" w:rsidP="0030587B">
      <w:r>
        <w:t>AGIG</w:t>
      </w:r>
      <w:r w:rsidR="00980895">
        <w:t xml:space="preserve"> </w:t>
      </w:r>
      <w:r w:rsidR="00A824C2">
        <w:t xml:space="preserve">also advised </w:t>
      </w:r>
      <w:r w:rsidR="00376195">
        <w:t xml:space="preserve">it </w:t>
      </w:r>
      <w:r>
        <w:t>required more time</w:t>
      </w:r>
      <w:r w:rsidR="00257493">
        <w:t xml:space="preserve">. </w:t>
      </w:r>
      <w:r w:rsidR="00830603">
        <w:t>AGIG</w:t>
      </w:r>
      <w:r w:rsidR="00257493">
        <w:t xml:space="preserve"> suggested </w:t>
      </w:r>
      <w:r w:rsidR="000C37AA">
        <w:t>a transitional period of at least six months</w:t>
      </w:r>
      <w:r w:rsidR="000B7B98">
        <w:t xml:space="preserve"> to </w:t>
      </w:r>
      <w:r w:rsidR="00AC6AF0">
        <w:t xml:space="preserve">make changes to its </w:t>
      </w:r>
      <w:r w:rsidR="000B7B98">
        <w:t>IT systems, resources and procedures</w:t>
      </w:r>
      <w:r w:rsidR="000C37AA">
        <w:t>.</w:t>
      </w:r>
      <w:r>
        <w:rPr>
          <w:rStyle w:val="FootnoteReference"/>
        </w:rPr>
        <w:footnoteReference w:id="126"/>
      </w:r>
    </w:p>
    <w:p w14:paraId="30BE1995" w14:textId="0DF117C8" w:rsidR="007954EB" w:rsidRDefault="007954EB" w:rsidP="00504419">
      <w:pPr>
        <w:pStyle w:val="Heading3"/>
      </w:pPr>
      <w:r>
        <w:t>Our final decision</w:t>
      </w:r>
    </w:p>
    <w:p w14:paraId="3B716E61" w14:textId="700F1304" w:rsidR="00075D8B" w:rsidRDefault="00481D1E" w:rsidP="00E55CE6">
      <w:r>
        <w:t>Our final decision is that the new code of practice will take effect on 1 October 2024.</w:t>
      </w:r>
      <w:r w:rsidR="00DC6A86">
        <w:t xml:space="preserve"> This will allow around five months for gas distributors to adapt their systems and procedures to comply with the new code of practice.</w:t>
      </w:r>
    </w:p>
    <w:p w14:paraId="69319DD6" w14:textId="0311D3F7" w:rsidR="004171FD" w:rsidRDefault="007E7CB4" w:rsidP="00692D67">
      <w:r>
        <w:lastRenderedPageBreak/>
        <w:t xml:space="preserve">Stakeholders </w:t>
      </w:r>
      <w:r w:rsidR="00E849E4">
        <w:t xml:space="preserve">have confirmed that there are no distribution connected facilities expected to begin operating in Victoria before 2025. </w:t>
      </w:r>
      <w:r w:rsidR="00E0577A">
        <w:t>We</w:t>
      </w:r>
      <w:r w:rsidR="00443BC9">
        <w:t xml:space="preserve"> consider </w:t>
      </w:r>
      <w:r w:rsidR="006E5625">
        <w:t xml:space="preserve">that the </w:t>
      </w:r>
      <w:r w:rsidR="009A09D0">
        <w:t xml:space="preserve">implementation of the new code of practice can be delayed </w:t>
      </w:r>
      <w:r w:rsidR="00CE58AF">
        <w:t>from our proposed date of May 2024.</w:t>
      </w:r>
      <w:r w:rsidR="00C535AC">
        <w:t xml:space="preserve"> </w:t>
      </w:r>
    </w:p>
    <w:p w14:paraId="0F461A2F" w14:textId="1621E993" w:rsidR="00FA5F76" w:rsidRDefault="00C535AC" w:rsidP="00692D67">
      <w:r>
        <w:t>We</w:t>
      </w:r>
      <w:r w:rsidR="00C25E73" w:rsidRPr="00416C31">
        <w:t xml:space="preserve"> considered feedback </w:t>
      </w:r>
      <w:r w:rsidR="000B7B98">
        <w:t xml:space="preserve">by gas distributors </w:t>
      </w:r>
      <w:r w:rsidR="00C25E73" w:rsidRPr="00416C31">
        <w:t>relat</w:t>
      </w:r>
      <w:r w:rsidR="000B7B98">
        <w:t>ed to</w:t>
      </w:r>
      <w:r>
        <w:t xml:space="preserve"> </w:t>
      </w:r>
      <w:r w:rsidR="00A35B07">
        <w:t>the need for a</w:t>
      </w:r>
      <w:r>
        <w:t xml:space="preserve"> transitional period</w:t>
      </w:r>
      <w:r w:rsidR="000B7B98">
        <w:t xml:space="preserve">. </w:t>
      </w:r>
      <w:r>
        <w:t>W</w:t>
      </w:r>
      <w:r w:rsidR="00A35B07">
        <w:t>e consider that five months is sufficient time</w:t>
      </w:r>
      <w:r w:rsidR="001C117F">
        <w:t xml:space="preserve"> for adjusting systems and proc</w:t>
      </w:r>
      <w:r w:rsidR="00F05C85">
        <w:t>esses</w:t>
      </w:r>
      <w:r w:rsidR="00806399">
        <w:t xml:space="preserve"> and preparing for compliance with </w:t>
      </w:r>
      <w:r w:rsidR="003D1A25">
        <w:t>the new code of practice</w:t>
      </w:r>
      <w:r w:rsidR="001C117F">
        <w:t xml:space="preserve">. </w:t>
      </w:r>
      <w:r w:rsidR="001206E2">
        <w:t>This is the case p</w:t>
      </w:r>
      <w:r w:rsidR="007D79DC">
        <w:t>articularly in circumstances where b</w:t>
      </w:r>
      <w:r w:rsidR="001C117F">
        <w:t xml:space="preserve">esides a new structure and new clause numbering, </w:t>
      </w:r>
      <w:r w:rsidR="000812BA">
        <w:t xml:space="preserve">most of the new obligations in the new code of practice are provision of information requirements </w:t>
      </w:r>
      <w:r w:rsidR="0016667F">
        <w:t>(which require updates to distributors’ websites) and reporting requirements.</w:t>
      </w:r>
    </w:p>
    <w:p w14:paraId="366A0CE8" w14:textId="42616164" w:rsidR="009E2280" w:rsidRDefault="00E2042A" w:rsidP="00692D67">
      <w:r>
        <w:t>We consider that 1 October 2024 is</w:t>
      </w:r>
      <w:r w:rsidR="00D56311">
        <w:t xml:space="preserve"> an appropriate date balancing the needs of distributors for a transitional period and the benefits for customers of </w:t>
      </w:r>
      <w:r w:rsidR="00206CBF">
        <w:t xml:space="preserve">implementing new provision of information and reporting requirements as soon as possible. </w:t>
      </w:r>
      <w:r w:rsidR="00F05C85">
        <w:t xml:space="preserve">Our decision </w:t>
      </w:r>
      <w:r w:rsidR="00DC5DE8">
        <w:t>also considers the benefits of unlocking our enforcement powers over a broader range of obligations in the new code of practice at the earliest reasonable date.</w:t>
      </w:r>
      <w:r w:rsidR="0085484B">
        <w:t xml:space="preserve"> </w:t>
      </w:r>
      <w:r w:rsidR="00E26796">
        <w:t xml:space="preserve"> </w:t>
      </w:r>
    </w:p>
    <w:p w14:paraId="1E2F6943" w14:textId="1DDC1EEB" w:rsidR="00B500AC" w:rsidRDefault="009B6D31" w:rsidP="00692D67">
      <w:r>
        <w:t>In addition, we</w:t>
      </w:r>
      <w:r w:rsidR="00B500AC">
        <w:t xml:space="preserve"> note that</w:t>
      </w:r>
      <w:r w:rsidR="0026456C">
        <w:t xml:space="preserve"> </w:t>
      </w:r>
      <w:r w:rsidR="00B118C0">
        <w:t xml:space="preserve">the </w:t>
      </w:r>
      <w:r w:rsidR="004B174E">
        <w:t>main changes made by this final decision –</w:t>
      </w:r>
      <w:r w:rsidR="003073A6">
        <w:t xml:space="preserve"> </w:t>
      </w:r>
      <w:r w:rsidR="0026456C">
        <w:t xml:space="preserve">upfront connection charges </w:t>
      </w:r>
      <w:r w:rsidR="004B174E">
        <w:t xml:space="preserve">– </w:t>
      </w:r>
      <w:r w:rsidR="0026456C">
        <w:t xml:space="preserve">will only take effect </w:t>
      </w:r>
      <w:r w:rsidR="00641F31">
        <w:t>in</w:t>
      </w:r>
      <w:r w:rsidR="0026456C" w:rsidRPr="00891E67">
        <w:t xml:space="preserve"> 2025</w:t>
      </w:r>
      <w:r w:rsidR="0026456C">
        <w:t>.</w:t>
      </w:r>
      <w:r w:rsidR="009B56A3">
        <w:t xml:space="preserve"> </w:t>
      </w:r>
      <w:r w:rsidR="001A0094">
        <w:t>A gas distributor will be required to charge</w:t>
      </w:r>
      <w:r w:rsidR="00641F31">
        <w:t xml:space="preserve"> customers </w:t>
      </w:r>
      <w:r w:rsidR="00413C72">
        <w:t>according to</w:t>
      </w:r>
      <w:r w:rsidR="00641F31">
        <w:t xml:space="preserve"> the new rules for connection applications made from 1 January 2025.</w:t>
      </w:r>
      <w:r w:rsidR="005A4C4E">
        <w:t xml:space="preserve"> </w:t>
      </w:r>
      <w:r w:rsidR="009B56A3">
        <w:t xml:space="preserve">This staggered approach to implementation </w:t>
      </w:r>
      <w:r w:rsidR="00333521">
        <w:t>will allow enough time for a smooth implementation of the new code of practice.</w:t>
      </w:r>
    </w:p>
    <w:p w14:paraId="12EBBAAB" w14:textId="3FBF79D0" w:rsidR="007416EE" w:rsidRDefault="00333521" w:rsidP="003661AA">
      <w:pPr>
        <w:pStyle w:val="Heading2numbered"/>
      </w:pPr>
      <w:bookmarkStart w:id="99" w:name="_Toc165409383"/>
      <w:r>
        <w:t>Future reviews</w:t>
      </w:r>
      <w:bookmarkEnd w:id="99"/>
    </w:p>
    <w:p w14:paraId="03C4C125" w14:textId="0C400495" w:rsidR="00497C2A" w:rsidRDefault="00333521" w:rsidP="00D11732">
      <w:r>
        <w:t>We note that the current review</w:t>
      </w:r>
      <w:r w:rsidR="00CD5DAE">
        <w:t xml:space="preserve"> prioritised critical issues </w:t>
      </w:r>
      <w:r w:rsidR="00CB4AE0">
        <w:t xml:space="preserve">which required </w:t>
      </w:r>
      <w:r w:rsidR="009B6D31">
        <w:t xml:space="preserve">our </w:t>
      </w:r>
      <w:r w:rsidR="00497C2A">
        <w:t>a</w:t>
      </w:r>
      <w:r w:rsidR="00CB4AE0">
        <w:t>ttention</w:t>
      </w:r>
      <w:r w:rsidR="00497C2A">
        <w:t xml:space="preserve"> in the short term</w:t>
      </w:r>
      <w:r w:rsidR="00CB4AE0">
        <w:t xml:space="preserve">. As a result, we have not addressed </w:t>
      </w:r>
      <w:r w:rsidR="00416896">
        <w:t>all</w:t>
      </w:r>
      <w:r w:rsidR="00497C2A">
        <w:t xml:space="preserve"> matters raised by stakeholders in response to our issues paper and our draft decision.</w:t>
      </w:r>
    </w:p>
    <w:p w14:paraId="7956FA53" w14:textId="1D9B46FD" w:rsidR="00D11732" w:rsidRDefault="00D11732" w:rsidP="00D11732">
      <w:r>
        <w:t xml:space="preserve">We have identified issues </w:t>
      </w:r>
      <w:r w:rsidR="002A5CA0">
        <w:t xml:space="preserve">which may be the </w:t>
      </w:r>
      <w:r w:rsidR="00416896">
        <w:t>subject</w:t>
      </w:r>
      <w:r w:rsidR="002A5CA0">
        <w:t xml:space="preserve"> of the next review of the </w:t>
      </w:r>
      <w:r w:rsidR="008541E7">
        <w:t>new code of practice</w:t>
      </w:r>
      <w:r w:rsidR="002A5CA0">
        <w:t>. These include:</w:t>
      </w:r>
    </w:p>
    <w:p w14:paraId="55AF5275" w14:textId="68FF12F4" w:rsidR="002A5CA0" w:rsidRDefault="00C2422A" w:rsidP="002A5CA0">
      <w:pPr>
        <w:pStyle w:val="ListBullet"/>
      </w:pPr>
      <w:r>
        <w:t>t</w:t>
      </w:r>
      <w:r w:rsidR="00376BE4">
        <w:t>echnical requirements for operating gas networks (for example, minimum pressure requirements)</w:t>
      </w:r>
    </w:p>
    <w:p w14:paraId="4B68F30F" w14:textId="1C86F994" w:rsidR="00376BE4" w:rsidRDefault="00C2422A" w:rsidP="002A5CA0">
      <w:pPr>
        <w:pStyle w:val="ListBullet"/>
      </w:pPr>
      <w:r>
        <w:t>a</w:t>
      </w:r>
      <w:r w:rsidR="00376BE4">
        <w:t xml:space="preserve"> substantial review of metering requirements retained in the new code of practice</w:t>
      </w:r>
    </w:p>
    <w:p w14:paraId="418BF2DB" w14:textId="01215B91" w:rsidR="00376BE4" w:rsidRDefault="00C2422A" w:rsidP="002A5CA0">
      <w:pPr>
        <w:pStyle w:val="ListBullet"/>
      </w:pPr>
      <w:r>
        <w:t>a</w:t>
      </w:r>
      <w:r w:rsidR="00807B8F">
        <w:t>lternative arrangements for setting unaccounted for gas benchmarks</w:t>
      </w:r>
    </w:p>
    <w:p w14:paraId="785DF529" w14:textId="793F78BB" w:rsidR="00A82D9A" w:rsidRDefault="00C2422A" w:rsidP="002A5CA0">
      <w:pPr>
        <w:pStyle w:val="ListBullet"/>
      </w:pPr>
      <w:r>
        <w:lastRenderedPageBreak/>
        <w:t>a</w:t>
      </w:r>
      <w:r w:rsidR="00A82D9A">
        <w:t xml:space="preserve"> review of life support equipment obligations.</w:t>
      </w:r>
      <w:r w:rsidR="00A82D9A">
        <w:rPr>
          <w:rStyle w:val="FootnoteReference"/>
        </w:rPr>
        <w:footnoteReference w:id="127"/>
      </w:r>
    </w:p>
    <w:p w14:paraId="372AD95A" w14:textId="2029C957" w:rsidR="007F0C12" w:rsidRDefault="00A239B1" w:rsidP="007F0C12">
      <w:r>
        <w:t xml:space="preserve">We will also soon commence a review of the Energy Retail Code of Practice where we intend to </w:t>
      </w:r>
      <w:r w:rsidR="00636B7A">
        <w:t>consult further on issues related to gas abolishment processes and provision of information.</w:t>
      </w:r>
    </w:p>
    <w:p w14:paraId="48D7804E" w14:textId="77777777" w:rsidR="00220D6F" w:rsidRDefault="00220D6F" w:rsidP="007F0C12"/>
    <w:p w14:paraId="5FB1EE99" w14:textId="77777777" w:rsidR="00220D6F" w:rsidRDefault="00220D6F" w:rsidP="007F0C12"/>
    <w:p w14:paraId="5C4059AB" w14:textId="77777777" w:rsidR="00220D6F" w:rsidRDefault="00220D6F" w:rsidP="007F0C12"/>
    <w:p w14:paraId="064FFE83" w14:textId="77777777" w:rsidR="00220D6F" w:rsidRDefault="00220D6F" w:rsidP="007F0C12">
      <w:pPr>
        <w:sectPr w:rsidR="00220D6F" w:rsidSect="00C71853">
          <w:headerReference w:type="even" r:id="rId66"/>
          <w:headerReference w:type="default" r:id="rId67"/>
          <w:footerReference w:type="default" r:id="rId68"/>
          <w:headerReference w:type="first" r:id="rId69"/>
          <w:pgSz w:w="11906" w:h="16838" w:code="9"/>
          <w:pgMar w:top="1134" w:right="1134" w:bottom="1134" w:left="1134" w:header="709" w:footer="692" w:gutter="0"/>
          <w:cols w:space="708"/>
          <w:docGrid w:linePitch="360"/>
        </w:sectPr>
      </w:pPr>
    </w:p>
    <w:p w14:paraId="047DFBB0" w14:textId="427E445B" w:rsidR="00103C6C" w:rsidRPr="00103C6C" w:rsidRDefault="003972A3" w:rsidP="00B068B6">
      <w:pPr>
        <w:pStyle w:val="Heading1"/>
        <w:numPr>
          <w:ilvl w:val="0"/>
          <w:numId w:val="9"/>
        </w:numPr>
        <w:ind w:left="0" w:hanging="11"/>
      </w:pPr>
      <w:bookmarkStart w:id="100" w:name="_Updating_gas_distribution"/>
      <w:bookmarkStart w:id="101" w:name="_Toc145585639"/>
      <w:bookmarkStart w:id="102" w:name="_Toc149050619"/>
      <w:bookmarkStart w:id="103" w:name="_Toc165409384"/>
      <w:bookmarkEnd w:id="100"/>
      <w:r>
        <w:lastRenderedPageBreak/>
        <w:t xml:space="preserve">Updating </w:t>
      </w:r>
      <w:r w:rsidR="00F5614A">
        <w:t>gas distribution licences</w:t>
      </w:r>
      <w:bookmarkEnd w:id="101"/>
      <w:bookmarkEnd w:id="102"/>
      <w:bookmarkEnd w:id="103"/>
    </w:p>
    <w:p w14:paraId="49FE98F0" w14:textId="7028BE75" w:rsidR="007E19B9" w:rsidRDefault="00967175" w:rsidP="002D5720">
      <w:pPr>
        <w:pStyle w:val="Pull-out"/>
      </w:pPr>
      <w:bookmarkStart w:id="104" w:name="_Toc149050620"/>
      <w:r>
        <w:t>Our final decision is to update all gas distribution licences</w:t>
      </w:r>
      <w:r w:rsidR="002D5720">
        <w:t xml:space="preserve"> in accordance with the template gas distribution licence at Annex C.</w:t>
      </w:r>
    </w:p>
    <w:p w14:paraId="716A4592" w14:textId="6EDACA43" w:rsidR="006F6D30" w:rsidRDefault="00CD0111" w:rsidP="00715D9B">
      <w:pPr>
        <w:pStyle w:val="Heading2"/>
      </w:pPr>
      <w:bookmarkStart w:id="105" w:name="_Toc165409385"/>
      <w:r>
        <w:t xml:space="preserve">Updating </w:t>
      </w:r>
      <w:r w:rsidR="007F6C2F">
        <w:t>gas distribution licences</w:t>
      </w:r>
      <w:bookmarkStart w:id="106" w:name="_Toc145585642"/>
      <w:bookmarkEnd w:id="104"/>
      <w:bookmarkEnd w:id="105"/>
    </w:p>
    <w:p w14:paraId="14FBE25C" w14:textId="77777777" w:rsidR="006F6D30" w:rsidRDefault="006F6D30" w:rsidP="006F6D30">
      <w:pPr>
        <w:pStyle w:val="Heading3"/>
      </w:pPr>
      <w:r>
        <w:t>Our draft decision</w:t>
      </w:r>
    </w:p>
    <w:p w14:paraId="09DCC989" w14:textId="036AAE01" w:rsidR="006F6D30" w:rsidRDefault="388CCE9F" w:rsidP="15DC3A41">
      <w:r>
        <w:t>In our draft decision, w</w:t>
      </w:r>
      <w:r w:rsidR="3821FD6B">
        <w:t xml:space="preserve">e proposed to update gas distribution </w:t>
      </w:r>
      <w:r w:rsidR="2EBA1DC7">
        <w:t>licences</w:t>
      </w:r>
      <w:r w:rsidR="3821FD6B">
        <w:t xml:space="preserve"> to account for the</w:t>
      </w:r>
      <w:r w:rsidR="00ED2025">
        <w:t xml:space="preserve"> </w:t>
      </w:r>
      <w:r w:rsidR="3821FD6B">
        <w:t xml:space="preserve">enforcement </w:t>
      </w:r>
      <w:r w:rsidR="00C9156C">
        <w:t>power</w:t>
      </w:r>
      <w:r w:rsidR="3821FD6B">
        <w:t xml:space="preserve">s granted to the </w:t>
      </w:r>
      <w:r w:rsidR="056A87DC">
        <w:t>commission</w:t>
      </w:r>
      <w:r w:rsidR="27A3337C">
        <w:t xml:space="preserve"> under the </w:t>
      </w:r>
      <w:r w:rsidR="0FC0CD9E" w:rsidRPr="00C644A0">
        <w:rPr>
          <w:i/>
          <w:iCs/>
        </w:rPr>
        <w:t>Essential</w:t>
      </w:r>
      <w:r w:rsidR="27A3337C" w:rsidRPr="00C644A0">
        <w:rPr>
          <w:i/>
          <w:iCs/>
        </w:rPr>
        <w:t xml:space="preserve"> Services Commission Amendment Act</w:t>
      </w:r>
      <w:r w:rsidR="794B7436" w:rsidRPr="00C644A0">
        <w:rPr>
          <w:i/>
          <w:iCs/>
        </w:rPr>
        <w:t xml:space="preserve"> 2021</w:t>
      </w:r>
      <w:r w:rsidR="794B7436">
        <w:t xml:space="preserve">. Similar updates have </w:t>
      </w:r>
      <w:r w:rsidR="00A3368C">
        <w:t>been made</w:t>
      </w:r>
      <w:r w:rsidR="794B7436">
        <w:t xml:space="preserve"> for energy retail and electricity distribution licences.</w:t>
      </w:r>
    </w:p>
    <w:p w14:paraId="7C1331AD" w14:textId="13703863" w:rsidR="006F6D30" w:rsidRDefault="000F6F12" w:rsidP="15DC3A41">
      <w:r>
        <w:t>In general, we proposed</w:t>
      </w:r>
      <w:r w:rsidR="06303532">
        <w:t xml:space="preserve"> to</w:t>
      </w:r>
      <w:r w:rsidR="00F0390A">
        <w:t>:</w:t>
      </w:r>
    </w:p>
    <w:p w14:paraId="1D4B7922" w14:textId="3BABA824" w:rsidR="006F6D30" w:rsidRPr="00881BD5" w:rsidRDefault="73F9CB76" w:rsidP="00881BD5">
      <w:pPr>
        <w:pStyle w:val="ListBullet"/>
      </w:pPr>
      <w:r w:rsidRPr="00881BD5">
        <w:t>remove conditions which have been superseded by developments in the regulatory framework</w:t>
      </w:r>
    </w:p>
    <w:p w14:paraId="24FF1F42" w14:textId="179C2009" w:rsidR="006F6D30" w:rsidRPr="00881BD5" w:rsidRDefault="73F9CB76" w:rsidP="00881BD5">
      <w:pPr>
        <w:pStyle w:val="ListBullet"/>
      </w:pPr>
      <w:r w:rsidRPr="00881BD5">
        <w:t xml:space="preserve">remove conditions that relate to matters common to all distributors and which </w:t>
      </w:r>
      <w:r w:rsidR="00A3368C">
        <w:t xml:space="preserve">could </w:t>
      </w:r>
      <w:r w:rsidRPr="00881BD5">
        <w:t>be addressed in the new code</w:t>
      </w:r>
      <w:r w:rsidR="001C799A" w:rsidRPr="00881BD5">
        <w:t xml:space="preserve"> of practice</w:t>
      </w:r>
    </w:p>
    <w:p w14:paraId="688E1616" w14:textId="60E32F07" w:rsidR="006F6D30" w:rsidRPr="00881BD5" w:rsidRDefault="73F9CB76" w:rsidP="00881BD5">
      <w:pPr>
        <w:pStyle w:val="ListBullet"/>
      </w:pPr>
      <w:r w:rsidRPr="00881BD5">
        <w:t>update outdated terms, definitions and references to other regulatory instruments</w:t>
      </w:r>
    </w:p>
    <w:p w14:paraId="07AC811E" w14:textId="4B5443FF" w:rsidR="006F6D30" w:rsidRPr="00881BD5" w:rsidRDefault="73F9CB76" w:rsidP="00881BD5">
      <w:pPr>
        <w:pStyle w:val="ListBullet"/>
      </w:pPr>
      <w:r w:rsidRPr="00881BD5">
        <w:t>review remaining conditions so that they are enforceable and aligned with the new code</w:t>
      </w:r>
      <w:r w:rsidR="001C799A" w:rsidRPr="00881BD5">
        <w:t xml:space="preserve"> of practice</w:t>
      </w:r>
      <w:r w:rsidRPr="00881BD5">
        <w:t>.</w:t>
      </w:r>
    </w:p>
    <w:p w14:paraId="588765B7" w14:textId="28158410" w:rsidR="006F6D30" w:rsidRDefault="00ED77EF" w:rsidP="006F6D30">
      <w:r>
        <w:t>We proposed to retain s</w:t>
      </w:r>
      <w:r w:rsidR="00CF2F9B">
        <w:t>pecific</w:t>
      </w:r>
      <w:r w:rsidR="004C4C0A">
        <w:t xml:space="preserve"> licence conditions unless </w:t>
      </w:r>
      <w:r w:rsidR="00C82C2A">
        <w:t>they had become redundant or needed updating.</w:t>
      </w:r>
    </w:p>
    <w:p w14:paraId="5D55FB5D" w14:textId="77777777" w:rsidR="006F6D30" w:rsidRDefault="006F6D30" w:rsidP="006F6D30">
      <w:pPr>
        <w:pStyle w:val="Heading3"/>
      </w:pPr>
      <w:r>
        <w:t>Stakeholder feedback</w:t>
      </w:r>
    </w:p>
    <w:p w14:paraId="7E304210" w14:textId="77777777" w:rsidR="003A2066" w:rsidRDefault="00DE4E85" w:rsidP="006F6D30">
      <w:r>
        <w:t xml:space="preserve">Few </w:t>
      </w:r>
      <w:r w:rsidR="00942C6C">
        <w:t>stakeholders commente</w:t>
      </w:r>
      <w:r w:rsidR="00563DA8">
        <w:t xml:space="preserve">d on the proposed changes to </w:t>
      </w:r>
      <w:r w:rsidR="007F1EF2">
        <w:t>gas distribution licences</w:t>
      </w:r>
      <w:r w:rsidR="00EE4FE3">
        <w:t xml:space="preserve"> in their submissions to our draft decision</w:t>
      </w:r>
      <w:r w:rsidR="007F1EF2">
        <w:t>.</w:t>
      </w:r>
    </w:p>
    <w:p w14:paraId="71189252" w14:textId="517A14BB" w:rsidR="003A2066" w:rsidRDefault="00393178" w:rsidP="006F6D30">
      <w:r>
        <w:t xml:space="preserve">AusNet </w:t>
      </w:r>
      <w:r w:rsidR="00D55A23">
        <w:t>estimated that it would take them 6</w:t>
      </w:r>
      <w:r w:rsidR="00EC4836">
        <w:rPr>
          <w:rFonts w:ascii="Engravers MT" w:hAnsi="Engravers MT" w:cs="Arial"/>
        </w:rPr>
        <w:t>–</w:t>
      </w:r>
      <w:r w:rsidR="00D55A23">
        <w:t xml:space="preserve">12 months to establish </w:t>
      </w:r>
      <w:r w:rsidR="006D46E2">
        <w:t xml:space="preserve">a deemed distribution contract </w:t>
      </w:r>
      <w:r w:rsidR="004A333B">
        <w:t>and encourage</w:t>
      </w:r>
      <w:r w:rsidR="007F1766">
        <w:t>d</w:t>
      </w:r>
      <w:r w:rsidR="004A333B">
        <w:t xml:space="preserve"> further stakeholder consultation on the nature </w:t>
      </w:r>
      <w:r w:rsidR="007F1766">
        <w:t>and scope</w:t>
      </w:r>
      <w:r w:rsidR="004A333B">
        <w:t xml:space="preserve"> deemed distribution </w:t>
      </w:r>
      <w:r w:rsidR="004A333B">
        <w:lastRenderedPageBreak/>
        <w:t>contract obligations.</w:t>
      </w:r>
      <w:r w:rsidR="00216909">
        <w:rPr>
          <w:rStyle w:val="FootnoteReference"/>
        </w:rPr>
        <w:footnoteReference w:id="128"/>
      </w:r>
      <w:r w:rsidR="004A333B">
        <w:t xml:space="preserve"> </w:t>
      </w:r>
      <w:r w:rsidR="00F171D0">
        <w:t>Gas Networks Victoria</w:t>
      </w:r>
      <w:r w:rsidR="00E856CC">
        <w:t xml:space="preserve"> supported further consultation on licence variations</w:t>
      </w:r>
      <w:r w:rsidR="00A3368C">
        <w:t>,</w:t>
      </w:r>
      <w:r w:rsidR="00E856CC">
        <w:t xml:space="preserve"> </w:t>
      </w:r>
      <w:r w:rsidR="00100199">
        <w:t>especially given the unique nature of their licence</w:t>
      </w:r>
      <w:r w:rsidR="007E139A">
        <w:t>.</w:t>
      </w:r>
      <w:r w:rsidR="00216909">
        <w:rPr>
          <w:rStyle w:val="FootnoteReference"/>
        </w:rPr>
        <w:footnoteReference w:id="129"/>
      </w:r>
    </w:p>
    <w:p w14:paraId="29125FF0" w14:textId="7F1BF838" w:rsidR="005E72E6" w:rsidRDefault="00A3368C" w:rsidP="006F6D30">
      <w:r>
        <w:t>Following</w:t>
      </w:r>
      <w:r w:rsidR="003A241C">
        <w:t xml:space="preserve"> stakeholder feedback on the draft </w:t>
      </w:r>
      <w:r w:rsidR="00C03694">
        <w:t xml:space="preserve">decision, </w:t>
      </w:r>
      <w:r w:rsidR="007F6A69">
        <w:t xml:space="preserve">we </w:t>
      </w:r>
      <w:r w:rsidR="005E72E6">
        <w:t xml:space="preserve">considered </w:t>
      </w:r>
      <w:r w:rsidR="00305DC3">
        <w:t xml:space="preserve">additional proposed changes to the new licences. </w:t>
      </w:r>
      <w:r w:rsidR="000C4246">
        <w:t xml:space="preserve">These changes were to update definitions and terminology. </w:t>
      </w:r>
      <w:r w:rsidR="007D1D3E">
        <w:t>However, g</w:t>
      </w:r>
      <w:r w:rsidR="00305DC3">
        <w:t xml:space="preserve">iven the ban on new </w:t>
      </w:r>
      <w:r>
        <w:t xml:space="preserve">gas </w:t>
      </w:r>
      <w:r w:rsidR="00305DC3">
        <w:t xml:space="preserve">connections through planning permits, we </w:t>
      </w:r>
      <w:r w:rsidR="007D1D3E">
        <w:t xml:space="preserve">also </w:t>
      </w:r>
      <w:r w:rsidR="00305DC3">
        <w:t xml:space="preserve">proposed removing the condition which specifically required gas distributors to notify the commission of </w:t>
      </w:r>
      <w:r w:rsidR="005865DF">
        <w:t xml:space="preserve">potential changes </w:t>
      </w:r>
      <w:r w:rsidR="00305DC3">
        <w:t xml:space="preserve">to the gas </w:t>
      </w:r>
      <w:r w:rsidR="005865DF">
        <w:t>distributor’s distribution area</w:t>
      </w:r>
      <w:r w:rsidR="00305DC3">
        <w:t>.</w:t>
      </w:r>
    </w:p>
    <w:p w14:paraId="3E3CEB90" w14:textId="4A28B096" w:rsidR="007E139A" w:rsidRDefault="00C97AF8" w:rsidP="006F6D30">
      <w:r>
        <w:t xml:space="preserve">We </w:t>
      </w:r>
      <w:r w:rsidR="007F6A69">
        <w:t xml:space="preserve">sent </w:t>
      </w:r>
      <w:r w:rsidR="00C03694">
        <w:t>each gas distributor the proposed updated version of their licence</w:t>
      </w:r>
      <w:r>
        <w:t>(s)</w:t>
      </w:r>
      <w:r w:rsidR="00620680">
        <w:t xml:space="preserve"> and a table outlining changes</w:t>
      </w:r>
      <w:r w:rsidR="001F7383">
        <w:t xml:space="preserve">. We </w:t>
      </w:r>
      <w:r w:rsidR="00506AFD">
        <w:t xml:space="preserve">provided each gas distributor </w:t>
      </w:r>
      <w:r w:rsidR="00301E47">
        <w:t>an additional</w:t>
      </w:r>
      <w:r w:rsidR="00506AFD">
        <w:t xml:space="preserve"> opportunity to</w:t>
      </w:r>
      <w:r w:rsidR="00267E00">
        <w:t xml:space="preserve"> comment</w:t>
      </w:r>
      <w:r w:rsidR="00C03694">
        <w:t xml:space="preserve"> </w:t>
      </w:r>
      <w:r w:rsidR="00620680">
        <w:t xml:space="preserve">on our </w:t>
      </w:r>
      <w:r w:rsidR="006F6079">
        <w:t xml:space="preserve">proposed </w:t>
      </w:r>
      <w:r w:rsidR="00725DFB">
        <w:t>variations</w:t>
      </w:r>
      <w:r w:rsidR="006F6079">
        <w:t>.</w:t>
      </w:r>
    </w:p>
    <w:p w14:paraId="52AE0630" w14:textId="4B7B57E9" w:rsidR="001B43FE" w:rsidRDefault="00725DFB" w:rsidP="006F6D30">
      <w:r>
        <w:t>AGIG agree</w:t>
      </w:r>
      <w:r w:rsidR="009C6F4D">
        <w:t>d</w:t>
      </w:r>
      <w:r>
        <w:t xml:space="preserve"> with most proposed changes, </w:t>
      </w:r>
      <w:r w:rsidR="009C6F4D">
        <w:t>but suggested</w:t>
      </w:r>
      <w:r w:rsidR="006A2CC1">
        <w:t xml:space="preserve"> including in the licences:</w:t>
      </w:r>
    </w:p>
    <w:p w14:paraId="3071445A" w14:textId="5E6517B2" w:rsidR="009C6F4D" w:rsidRDefault="009C6F4D" w:rsidP="009C6F4D">
      <w:pPr>
        <w:pStyle w:val="ListBullet"/>
      </w:pPr>
      <w:r>
        <w:t xml:space="preserve">a variation procedure </w:t>
      </w:r>
    </w:p>
    <w:p w14:paraId="6B1F231C" w14:textId="020F875B" w:rsidR="009C6F4D" w:rsidRDefault="006A2CC1" w:rsidP="009C6F4D">
      <w:pPr>
        <w:pStyle w:val="ListBullet"/>
      </w:pPr>
      <w:r>
        <w:t>a reference to the circumstances under which the</w:t>
      </w:r>
      <w:r w:rsidR="00F05C85">
        <w:t xml:space="preserve"> commission may exercise its</w:t>
      </w:r>
      <w:r>
        <w:t xml:space="preserve"> revocation power</w:t>
      </w:r>
      <w:r w:rsidR="000A5BA7">
        <w:t>.</w:t>
      </w:r>
    </w:p>
    <w:p w14:paraId="54BB6410" w14:textId="5733F83C" w:rsidR="001B43FE" w:rsidRDefault="00CC28AE" w:rsidP="006F6D30">
      <w:r>
        <w:t>AusNet</w:t>
      </w:r>
      <w:r w:rsidR="00CD0111">
        <w:t xml:space="preserve"> supported </w:t>
      </w:r>
      <w:r w:rsidR="00F05C85">
        <w:t>most</w:t>
      </w:r>
      <w:r w:rsidR="00CD0111">
        <w:t xml:space="preserve"> changes but</w:t>
      </w:r>
      <w:r w:rsidR="001C4A80">
        <w:t xml:space="preserve"> </w:t>
      </w:r>
      <w:r w:rsidR="005E72E6">
        <w:t xml:space="preserve">considered that the licence condition on notification to the commission of extensions to the gas network would still be required. </w:t>
      </w:r>
      <w:r w:rsidR="001C4A80">
        <w:t xml:space="preserve">It </w:t>
      </w:r>
      <w:r w:rsidR="00020023">
        <w:t xml:space="preserve">also suggested that the new licence include </w:t>
      </w:r>
      <w:r w:rsidR="00BE5472">
        <w:t>the circumstances where revocation may be appropriate</w:t>
      </w:r>
      <w:r w:rsidR="00832115">
        <w:t xml:space="preserve"> and criteria for the exercise of this power.</w:t>
      </w:r>
    </w:p>
    <w:p w14:paraId="34C20B27" w14:textId="2BFF315B" w:rsidR="006F6D30" w:rsidRDefault="00781D4A" w:rsidP="006F6D30">
      <w:r>
        <w:t xml:space="preserve">Both AGIG and AusNet suggested minor corrections </w:t>
      </w:r>
      <w:r w:rsidR="002E2E28">
        <w:t>to the draft new licences.</w:t>
      </w:r>
    </w:p>
    <w:p w14:paraId="1332A4B9" w14:textId="77777777" w:rsidR="006F6D30" w:rsidRDefault="006F6D30" w:rsidP="006F6D30">
      <w:pPr>
        <w:pStyle w:val="Heading3numbered"/>
      </w:pPr>
      <w:r>
        <w:t>Our final decision</w:t>
      </w:r>
    </w:p>
    <w:p w14:paraId="62B85A1F" w14:textId="55901278" w:rsidR="002E2E28" w:rsidRDefault="00360EDA" w:rsidP="006F6D30">
      <w:r>
        <w:t>Our final</w:t>
      </w:r>
      <w:r w:rsidR="00B33A52">
        <w:t xml:space="preserve"> decision </w:t>
      </w:r>
      <w:r>
        <w:t xml:space="preserve">is to make variations </w:t>
      </w:r>
      <w:r w:rsidR="00B33A52">
        <w:t xml:space="preserve">to gas distribution licences </w:t>
      </w:r>
      <w:r w:rsidR="00495BAA">
        <w:t xml:space="preserve">to account for our enforcement powers and </w:t>
      </w:r>
      <w:r w:rsidR="00242932">
        <w:t>the making of the new</w:t>
      </w:r>
      <w:r w:rsidR="00495BAA">
        <w:t xml:space="preserve"> </w:t>
      </w:r>
      <w:r w:rsidR="00753418">
        <w:t>code of practice</w:t>
      </w:r>
      <w:r w:rsidR="00495BAA">
        <w:t xml:space="preserve">. </w:t>
      </w:r>
    </w:p>
    <w:p w14:paraId="18E6009C" w14:textId="261A8D57" w:rsidR="006F6D30" w:rsidRDefault="002E2E28" w:rsidP="006F6D30">
      <w:r>
        <w:t>These variations will simplify</w:t>
      </w:r>
      <w:r w:rsidR="00941C38">
        <w:t xml:space="preserve"> </w:t>
      </w:r>
      <w:r>
        <w:t>gas distribution licences and will make</w:t>
      </w:r>
      <w:r w:rsidR="00861EED">
        <w:t xml:space="preserve"> </w:t>
      </w:r>
      <w:r>
        <w:t xml:space="preserve">licence </w:t>
      </w:r>
      <w:r w:rsidR="00AA6D5D">
        <w:t xml:space="preserve">conditions </w:t>
      </w:r>
      <w:r w:rsidR="005F57AD">
        <w:t xml:space="preserve">consistent across </w:t>
      </w:r>
      <w:r>
        <w:t xml:space="preserve">all gas </w:t>
      </w:r>
      <w:r w:rsidR="005F57AD">
        <w:t xml:space="preserve">distributors. </w:t>
      </w:r>
    </w:p>
    <w:p w14:paraId="3036DF63" w14:textId="1D9522D9" w:rsidR="006F6D30" w:rsidRDefault="00AA6DF6" w:rsidP="006F6D30">
      <w:r>
        <w:t xml:space="preserve">The key changes </w:t>
      </w:r>
      <w:r w:rsidR="008E43C6">
        <w:t>to licences will be to:</w:t>
      </w:r>
    </w:p>
    <w:p w14:paraId="0E9C4F26" w14:textId="09D33347" w:rsidR="008E43C6" w:rsidRPr="00110555" w:rsidRDefault="001127E7" w:rsidP="00110555">
      <w:pPr>
        <w:pStyle w:val="ListBullet"/>
      </w:pPr>
      <w:r>
        <w:t>s</w:t>
      </w:r>
      <w:r w:rsidR="00DD26C0" w:rsidRPr="00110555">
        <w:t>impli</w:t>
      </w:r>
      <w:r w:rsidR="0095714F" w:rsidRPr="00110555">
        <w:t>fy clauses describing conditions for licence variation and revocation</w:t>
      </w:r>
      <w:r w:rsidR="00C647E5" w:rsidRPr="00110555">
        <w:t>, compliance with</w:t>
      </w:r>
      <w:r w:rsidR="000E4E50" w:rsidRPr="00110555">
        <w:t xml:space="preserve"> other regulatory instruments, </w:t>
      </w:r>
      <w:r w:rsidR="009D0740" w:rsidRPr="00110555">
        <w:t xml:space="preserve">dispute resolution, </w:t>
      </w:r>
      <w:r w:rsidR="00110555">
        <w:t xml:space="preserve">and </w:t>
      </w:r>
      <w:r w:rsidR="009D0740" w:rsidRPr="00110555">
        <w:t>payment of licence fees</w:t>
      </w:r>
    </w:p>
    <w:p w14:paraId="301D5F96" w14:textId="7FC6FBD8" w:rsidR="0095714F" w:rsidRPr="00110555" w:rsidRDefault="001127E7" w:rsidP="00110555">
      <w:pPr>
        <w:pStyle w:val="ListBullet"/>
      </w:pPr>
      <w:r>
        <w:lastRenderedPageBreak/>
        <w:t>r</w:t>
      </w:r>
      <w:r w:rsidR="00110555">
        <w:t>e</w:t>
      </w:r>
      <w:r w:rsidR="00FE12E2" w:rsidRPr="00110555">
        <w:t>move unnecessary conditions for compliance with laws</w:t>
      </w:r>
      <w:r w:rsidR="00F80406">
        <w:t>,</w:t>
      </w:r>
      <w:r w:rsidR="008E5742" w:rsidRPr="00110555">
        <w:t xml:space="preserve"> and</w:t>
      </w:r>
      <w:r w:rsidR="00FE12E2" w:rsidRPr="00110555">
        <w:t xml:space="preserve"> operational and compliance audits</w:t>
      </w:r>
    </w:p>
    <w:p w14:paraId="5E47128D" w14:textId="62CFA993" w:rsidR="00DD54DE" w:rsidRPr="00110555" w:rsidRDefault="001127E7" w:rsidP="00110555">
      <w:pPr>
        <w:pStyle w:val="ListBullet"/>
      </w:pPr>
      <w:r>
        <w:t>u</w:t>
      </w:r>
      <w:r w:rsidR="00DD54DE" w:rsidRPr="00110555">
        <w:t>pdate</w:t>
      </w:r>
      <w:r w:rsidR="00BF7661" w:rsidRPr="00110555">
        <w:t xml:space="preserve"> terms and definitions to ensure consistency with </w:t>
      </w:r>
      <w:r w:rsidR="002F233C" w:rsidRPr="00110555">
        <w:t>other commission issued licences</w:t>
      </w:r>
      <w:r w:rsidR="00FD51C3">
        <w:t>,</w:t>
      </w:r>
      <w:r w:rsidR="00D218BD" w:rsidRPr="00110555">
        <w:t xml:space="preserve"> such as electricity distribution licences</w:t>
      </w:r>
    </w:p>
    <w:p w14:paraId="31CB61FC" w14:textId="24241AB0" w:rsidR="00890EAF" w:rsidRPr="00110555" w:rsidRDefault="001127E7" w:rsidP="00110555">
      <w:pPr>
        <w:pStyle w:val="ListBullet"/>
      </w:pPr>
      <w:r>
        <w:t>u</w:t>
      </w:r>
      <w:r w:rsidR="00EB5D9D">
        <w:t>pdate</w:t>
      </w:r>
      <w:r w:rsidR="00D218BD" w:rsidRPr="00110555">
        <w:t xml:space="preserve"> clause</w:t>
      </w:r>
      <w:r w:rsidR="00EB5D9D">
        <w:t>s</w:t>
      </w:r>
      <w:r w:rsidR="00D218BD" w:rsidRPr="00110555">
        <w:t xml:space="preserve"> </w:t>
      </w:r>
      <w:r w:rsidR="00EB5D9D">
        <w:t>on</w:t>
      </w:r>
      <w:r w:rsidR="00D218BD" w:rsidRPr="00110555">
        <w:t xml:space="preserve"> provision of information and record keeping.</w:t>
      </w:r>
    </w:p>
    <w:p w14:paraId="2350F015" w14:textId="0114613A" w:rsidR="008E3763" w:rsidRDefault="00C77776" w:rsidP="008E3763">
      <w:r>
        <w:t xml:space="preserve">We will vary gas distribution licences in accordance with the template </w:t>
      </w:r>
      <w:r w:rsidR="00753418">
        <w:t>g</w:t>
      </w:r>
      <w:r>
        <w:t xml:space="preserve">as </w:t>
      </w:r>
      <w:r w:rsidR="00753418">
        <w:t>d</w:t>
      </w:r>
      <w:r>
        <w:t xml:space="preserve">istribution </w:t>
      </w:r>
      <w:r w:rsidR="00753418">
        <w:t>l</w:t>
      </w:r>
      <w:r>
        <w:t xml:space="preserve">icence at </w:t>
      </w:r>
      <w:r w:rsidRPr="00C77776">
        <w:rPr>
          <w:b/>
          <w:bCs/>
        </w:rPr>
        <w:t>Annex C</w:t>
      </w:r>
      <w:r>
        <w:t>.</w:t>
      </w:r>
      <w:r w:rsidR="005E4E5D">
        <w:t xml:space="preserve"> </w:t>
      </w:r>
      <w:r>
        <w:t>We note that</w:t>
      </w:r>
      <w:r w:rsidR="00F05C85">
        <w:t xml:space="preserve"> the</w:t>
      </w:r>
      <w:r>
        <w:t xml:space="preserve"> template will be populated to include the details specific to each distributor.</w:t>
      </w:r>
    </w:p>
    <w:p w14:paraId="49489BA7" w14:textId="05E2926A" w:rsidR="006C21A1" w:rsidRDefault="008E3763" w:rsidP="004129F6">
      <w:r>
        <w:t>We will also make variations to specific licence conditions for Gas Networks Victoria and Australian Gas Networks Limited, where necessary to update terminology and remove redundant provisions.</w:t>
      </w:r>
      <w:r w:rsidR="006C21A1">
        <w:t xml:space="preserve"> At</w:t>
      </w:r>
      <w:r w:rsidR="004129F6">
        <w:t xml:space="preserve"> AusNet’s request</w:t>
      </w:r>
      <w:r w:rsidR="000178F0">
        <w:t>,</w:t>
      </w:r>
      <w:r w:rsidR="004129F6">
        <w:t xml:space="preserve"> we will keep in its licence </w:t>
      </w:r>
      <w:r w:rsidR="007A4DCB">
        <w:t>the</w:t>
      </w:r>
      <w:r w:rsidR="006C21A1">
        <w:t xml:space="preserve"> condition on notification </w:t>
      </w:r>
      <w:r w:rsidR="007A4DCB">
        <w:t>about</w:t>
      </w:r>
      <w:r w:rsidR="006C21A1">
        <w:t xml:space="preserve"> extensions to the gas network</w:t>
      </w:r>
      <w:r w:rsidR="007A4DCB">
        <w:t xml:space="preserve"> which may require a change in the licensee’s distribution area</w:t>
      </w:r>
      <w:r w:rsidR="004129F6">
        <w:t>.</w:t>
      </w:r>
    </w:p>
    <w:p w14:paraId="08E05EDC" w14:textId="65A078EA" w:rsidR="00EB5D9D" w:rsidRPr="00F22EB6" w:rsidRDefault="00C77776" w:rsidP="001C3EB8">
      <w:r>
        <w:t xml:space="preserve">The variations </w:t>
      </w:r>
      <w:r w:rsidR="00753418">
        <w:t>will be</w:t>
      </w:r>
      <w:r>
        <w:t xml:space="preserve"> made, for the most part, with the consent of</w:t>
      </w:r>
      <w:r w:rsidR="005E4E5D">
        <w:t xml:space="preserve"> gas</w:t>
      </w:r>
      <w:r>
        <w:t xml:space="preserve"> distributors pursuant to section </w:t>
      </w:r>
      <w:r w:rsidR="002C508F">
        <w:t>38</w:t>
      </w:r>
      <w:r>
        <w:t xml:space="preserve">(1)(b) of the </w:t>
      </w:r>
      <w:r w:rsidR="002C508F" w:rsidRPr="00A1325F">
        <w:t>Gas</w:t>
      </w:r>
      <w:r w:rsidRPr="00A1325F">
        <w:t xml:space="preserve"> Industry Act</w:t>
      </w:r>
      <w:r>
        <w:t xml:space="preserve">. In instances where </w:t>
      </w:r>
      <w:r w:rsidR="002C508F">
        <w:t xml:space="preserve">gas </w:t>
      </w:r>
      <w:r>
        <w:t xml:space="preserve">distributors did not consent to the variation, it is made by notice pursuant to section </w:t>
      </w:r>
      <w:r w:rsidR="002C508F">
        <w:t>38</w:t>
      </w:r>
      <w:r>
        <w:t xml:space="preserve">(1)(c) of the </w:t>
      </w:r>
      <w:r w:rsidR="002C508F">
        <w:t>Gas Industry</w:t>
      </w:r>
      <w:r>
        <w:t xml:space="preserve"> Act, on the basis that the commission is satisfied the variation is necessary having regard to the objectives of the commission under the </w:t>
      </w:r>
      <w:r w:rsidR="00CA1CD3">
        <w:t xml:space="preserve">Gas Industry </w:t>
      </w:r>
      <w:r>
        <w:t xml:space="preserve">Act and under the </w:t>
      </w:r>
      <w:r w:rsidR="00CA1CD3" w:rsidRPr="00F22EB6">
        <w:t>Essential Services Commission</w:t>
      </w:r>
      <w:r w:rsidRPr="00F22EB6">
        <w:t xml:space="preserve"> Act</w:t>
      </w:r>
      <w:r w:rsidR="00F22EB6">
        <w:t>.</w:t>
      </w:r>
    </w:p>
    <w:p w14:paraId="077EF284" w14:textId="2F4403E9" w:rsidR="00CA1CD3" w:rsidRDefault="001C3D8A" w:rsidP="001C3EB8">
      <w:r>
        <w:t>Table 1 identifies the provisions that will be varied by notice for AGIG and for AusNet.</w:t>
      </w:r>
    </w:p>
    <w:p w14:paraId="3DDE24DA" w14:textId="3A2C4F4A" w:rsidR="00A0574D" w:rsidRDefault="00A0574D" w:rsidP="00A0574D">
      <w:pPr>
        <w:pStyle w:val="Figure-Table-BoxHeading"/>
      </w:pPr>
      <w:r>
        <w:t>Table 1. Licence variations made by notice</w:t>
      </w:r>
    </w:p>
    <w:tbl>
      <w:tblPr>
        <w:tblStyle w:val="TableGrid1"/>
        <w:tblW w:w="9639" w:type="dxa"/>
        <w:tblLook w:val="04A0" w:firstRow="1" w:lastRow="0" w:firstColumn="1" w:lastColumn="0" w:noHBand="0" w:noVBand="1"/>
      </w:tblPr>
      <w:tblGrid>
        <w:gridCol w:w="2220"/>
        <w:gridCol w:w="3111"/>
        <w:gridCol w:w="4308"/>
      </w:tblGrid>
      <w:tr w:rsidR="009B5C2F" w14:paraId="492E5A48" w14:textId="77777777" w:rsidTr="009B5C2F">
        <w:trPr>
          <w:cnfStyle w:val="100000000000" w:firstRow="1" w:lastRow="0" w:firstColumn="0" w:lastColumn="0" w:oddVBand="0" w:evenVBand="0" w:oddHBand="0" w:evenHBand="0" w:firstRowFirstColumn="0" w:firstRowLastColumn="0" w:lastRowFirstColumn="0" w:lastRowLastColumn="0"/>
        </w:trPr>
        <w:tc>
          <w:tcPr>
            <w:tcW w:w="2220" w:type="dxa"/>
          </w:tcPr>
          <w:p w14:paraId="56396A5D" w14:textId="2D70A163" w:rsidR="00892D97" w:rsidRDefault="00892D97" w:rsidP="001C3EB8">
            <w:r w:rsidRPr="00892D97">
              <w:t>Licence condition</w:t>
            </w:r>
          </w:p>
        </w:tc>
        <w:tc>
          <w:tcPr>
            <w:tcW w:w="3111" w:type="dxa"/>
          </w:tcPr>
          <w:p w14:paraId="73B25091" w14:textId="6309CB98" w:rsidR="00892D97" w:rsidRDefault="00892D97" w:rsidP="001C3EB8">
            <w:r>
              <w:t>Gas distributor’s feedback</w:t>
            </w:r>
          </w:p>
        </w:tc>
        <w:tc>
          <w:tcPr>
            <w:tcW w:w="4308" w:type="dxa"/>
          </w:tcPr>
          <w:p w14:paraId="1AC9C244" w14:textId="3FA2B289" w:rsidR="00892D97" w:rsidRDefault="009B5C2F" w:rsidP="009B5C2F">
            <w:pPr>
              <w:ind w:right="-1011"/>
            </w:pPr>
            <w:r>
              <w:t>Commission response</w:t>
            </w:r>
          </w:p>
        </w:tc>
      </w:tr>
      <w:tr w:rsidR="003736E2" w14:paraId="1BD12264" w14:textId="77777777" w:rsidTr="009B5C2F">
        <w:trPr>
          <w:cnfStyle w:val="000000100000" w:firstRow="0" w:lastRow="0" w:firstColumn="0" w:lastColumn="0" w:oddVBand="0" w:evenVBand="0" w:oddHBand="1" w:evenHBand="0" w:firstRowFirstColumn="0" w:firstRowLastColumn="0" w:lastRowFirstColumn="0" w:lastRowLastColumn="0"/>
        </w:trPr>
        <w:tc>
          <w:tcPr>
            <w:tcW w:w="2220" w:type="dxa"/>
          </w:tcPr>
          <w:p w14:paraId="45AA9E21" w14:textId="77777777" w:rsidR="003736E2" w:rsidRDefault="003736E2" w:rsidP="001C3EB8">
            <w:pPr>
              <w:rPr>
                <w:b/>
                <w:bCs/>
              </w:rPr>
            </w:pPr>
            <w:r>
              <w:rPr>
                <w:b/>
                <w:bCs/>
              </w:rPr>
              <w:t>Clause 4</w:t>
            </w:r>
          </w:p>
          <w:p w14:paraId="35206DCC" w14:textId="654057B8" w:rsidR="003736E2" w:rsidRDefault="003736E2" w:rsidP="001C3EB8">
            <w:pPr>
              <w:rPr>
                <w:b/>
                <w:bCs/>
              </w:rPr>
            </w:pPr>
            <w:r>
              <w:rPr>
                <w:b/>
                <w:bCs/>
              </w:rPr>
              <w:t>Variation</w:t>
            </w:r>
          </w:p>
        </w:tc>
        <w:tc>
          <w:tcPr>
            <w:tcW w:w="3111" w:type="dxa"/>
          </w:tcPr>
          <w:p w14:paraId="3820EB19" w14:textId="07A24D04" w:rsidR="003736E2" w:rsidRDefault="003736E2" w:rsidP="00276B6B">
            <w:r>
              <w:t xml:space="preserve">AGIG suggested the inclusion of a variation procedure </w:t>
            </w:r>
            <w:r w:rsidR="006573CF">
              <w:t>in this condition.</w:t>
            </w:r>
          </w:p>
        </w:tc>
        <w:tc>
          <w:tcPr>
            <w:tcW w:w="4308" w:type="dxa"/>
          </w:tcPr>
          <w:p w14:paraId="61E7FC91" w14:textId="737A67DC" w:rsidR="003736E2" w:rsidRDefault="006573CF" w:rsidP="001C3EB8">
            <w:r>
              <w:t>We consider it necessary to make the variation to clause 4 (as set out in Annex C) to ensure consistency with legislation</w:t>
            </w:r>
            <w:r w:rsidR="00F05C85">
              <w:t xml:space="preserve"> and</w:t>
            </w:r>
            <w:r>
              <w:t xml:space="preserve"> with other licences issued by the commission</w:t>
            </w:r>
            <w:r w:rsidR="003C58A2">
              <w:t xml:space="preserve">. The </w:t>
            </w:r>
            <w:r w:rsidR="003C58A2" w:rsidRPr="001B2BF8">
              <w:t>Gas Industry Act</w:t>
            </w:r>
            <w:r w:rsidR="003C58A2">
              <w:t xml:space="preserve"> (s </w:t>
            </w:r>
            <w:r w:rsidR="00985B77">
              <w:t xml:space="preserve">38(2)(a) and (b)) </w:t>
            </w:r>
            <w:r w:rsidR="003736E2" w:rsidRPr="003736E2">
              <w:t xml:space="preserve">requires that a licensee be given an opportunity to make representations on a matter and also requires </w:t>
            </w:r>
            <w:r w:rsidR="003736E2" w:rsidRPr="00CE271F">
              <w:t xml:space="preserve">that a threshold test of ‘necessity’ to the commission’s satisfaction be met before a variation occurs. This approach is consistent </w:t>
            </w:r>
            <w:r w:rsidR="00387E2C" w:rsidRPr="00CE271F">
              <w:t xml:space="preserve">with the final decisions of the </w:t>
            </w:r>
            <w:hyperlink r:id="rId70" w:history="1">
              <w:r w:rsidR="00CE271F" w:rsidRPr="00CE271F">
                <w:rPr>
                  <w:rStyle w:val="Hyperlink"/>
                </w:rPr>
                <w:t>Energy retail licences review 2022</w:t>
              </w:r>
            </w:hyperlink>
            <w:r w:rsidR="00F05C85">
              <w:rPr>
                <w:rStyle w:val="Hyperlink"/>
              </w:rPr>
              <w:t>,</w:t>
            </w:r>
            <w:r w:rsidR="00387E2C" w:rsidRPr="00CE271F">
              <w:t xml:space="preserve"> of the </w:t>
            </w:r>
            <w:hyperlink r:id="rId71" w:history="1">
              <w:r w:rsidR="00387E2C" w:rsidRPr="00CE271F">
                <w:rPr>
                  <w:rStyle w:val="Hyperlink"/>
                </w:rPr>
                <w:t>Making the Electricity Distribution Code of Practice 2022</w:t>
              </w:r>
            </w:hyperlink>
            <w:r w:rsidR="00F05C85">
              <w:rPr>
                <w:rStyle w:val="Hyperlink"/>
              </w:rPr>
              <w:t>,</w:t>
            </w:r>
            <w:r w:rsidR="00387E2C" w:rsidRPr="00CE271F">
              <w:t xml:space="preserve"> </w:t>
            </w:r>
            <w:r w:rsidR="004934B4" w:rsidRPr="00CE271F">
              <w:t>and</w:t>
            </w:r>
            <w:r w:rsidR="004934B4">
              <w:t xml:space="preserve"> with our retail and electricity distribution licences.</w:t>
            </w:r>
          </w:p>
        </w:tc>
      </w:tr>
      <w:tr w:rsidR="009B5C2F" w14:paraId="5B27F510" w14:textId="77777777" w:rsidTr="009B5C2F">
        <w:trPr>
          <w:cnfStyle w:val="000000010000" w:firstRow="0" w:lastRow="0" w:firstColumn="0" w:lastColumn="0" w:oddVBand="0" w:evenVBand="0" w:oddHBand="0" w:evenHBand="1" w:firstRowFirstColumn="0" w:firstRowLastColumn="0" w:lastRowFirstColumn="0" w:lastRowLastColumn="0"/>
        </w:trPr>
        <w:tc>
          <w:tcPr>
            <w:tcW w:w="2220" w:type="dxa"/>
          </w:tcPr>
          <w:p w14:paraId="6565FF6A" w14:textId="77777777" w:rsidR="00CF5B4B" w:rsidRDefault="00CF5B4B" w:rsidP="001C3EB8">
            <w:pPr>
              <w:rPr>
                <w:b/>
                <w:bCs/>
              </w:rPr>
            </w:pPr>
            <w:r>
              <w:rPr>
                <w:b/>
                <w:bCs/>
              </w:rPr>
              <w:lastRenderedPageBreak/>
              <w:t>Clause 6</w:t>
            </w:r>
          </w:p>
          <w:p w14:paraId="124A631C" w14:textId="07E132C9" w:rsidR="00892D97" w:rsidRPr="00256A0C" w:rsidRDefault="00CF5B4B" w:rsidP="001C3EB8">
            <w:pPr>
              <w:rPr>
                <w:b/>
                <w:bCs/>
              </w:rPr>
            </w:pPr>
            <w:r>
              <w:rPr>
                <w:b/>
                <w:bCs/>
              </w:rPr>
              <w:t xml:space="preserve">Revocation </w:t>
            </w:r>
          </w:p>
        </w:tc>
        <w:tc>
          <w:tcPr>
            <w:tcW w:w="3111" w:type="dxa"/>
          </w:tcPr>
          <w:p w14:paraId="4AC8F2AD" w14:textId="6CEF550F" w:rsidR="00AF5875" w:rsidRDefault="00D45235" w:rsidP="00276B6B">
            <w:r>
              <w:t xml:space="preserve">AGIG and AusNet requested that this clause </w:t>
            </w:r>
            <w:r w:rsidR="00A05B73">
              <w:t>specifies the circumstances where revocation may be appropriate a</w:t>
            </w:r>
            <w:r w:rsidR="005B16E4">
              <w:t xml:space="preserve">nd the commission’s approach in deciding whether to exercise its power. </w:t>
            </w:r>
            <w:r w:rsidR="00F54129">
              <w:t xml:space="preserve">They suggested the criteria in </w:t>
            </w:r>
            <w:hyperlink r:id="rId72" w:history="1">
              <w:r w:rsidR="00A5052D" w:rsidRPr="00A5052D">
                <w:rPr>
                  <w:rStyle w:val="Hyperlink"/>
                </w:rPr>
                <w:t>G</w:t>
              </w:r>
              <w:bookmarkStart w:id="107" w:name="_Hlt163040657"/>
              <w:bookmarkStart w:id="108" w:name="_Hlt163040658"/>
              <w:bookmarkEnd w:id="107"/>
              <w:bookmarkEnd w:id="108"/>
              <w:r w:rsidR="00A5052D" w:rsidRPr="00A5052D">
                <w:rPr>
                  <w:rStyle w:val="Hyperlink"/>
                </w:rPr>
                <w:t>uideline 5 (2022): Revocation of electricity or gas licences</w:t>
              </w:r>
            </w:hyperlink>
            <w:r w:rsidR="00A5052D">
              <w:t xml:space="preserve"> </w:t>
            </w:r>
            <w:r w:rsidR="00276B6B">
              <w:t>should be listed in the licence.</w:t>
            </w:r>
          </w:p>
        </w:tc>
        <w:tc>
          <w:tcPr>
            <w:tcW w:w="4308" w:type="dxa"/>
          </w:tcPr>
          <w:p w14:paraId="1302C539" w14:textId="5A626404" w:rsidR="000F659F" w:rsidRDefault="00187F9D" w:rsidP="001C3EB8">
            <w:r>
              <w:t>We consider</w:t>
            </w:r>
            <w:r w:rsidR="008249A8">
              <w:t xml:space="preserve"> it necessary to make the variation to clause 6 (as set out in Annex C) to ensure the licence is consistent with the legislation</w:t>
            </w:r>
            <w:r w:rsidR="00125317">
              <w:t>.</w:t>
            </w:r>
            <w:r w:rsidR="008249A8">
              <w:t xml:space="preserve"> The </w:t>
            </w:r>
            <w:r w:rsidR="00125317">
              <w:t xml:space="preserve">Gas Industry </w:t>
            </w:r>
            <w:r w:rsidR="008249A8">
              <w:t>Act provides the commission with a power to revoke a licence that may be exercised in its discretion</w:t>
            </w:r>
            <w:r w:rsidR="003A2C16">
              <w:t xml:space="preserve">. </w:t>
            </w:r>
            <w:r w:rsidR="008249A8">
              <w:t>The exercise of that power must be made consistently with the general principles and limits of administrative decision-making</w:t>
            </w:r>
            <w:r w:rsidR="007877C2">
              <w:t xml:space="preserve">. This includes </w:t>
            </w:r>
            <w:r w:rsidR="008249A8">
              <w:t>having regard to the statutory objectives for which the commission’s powers have been granted.</w:t>
            </w:r>
          </w:p>
          <w:p w14:paraId="6069A01A" w14:textId="43B38A1E" w:rsidR="00FE1A03" w:rsidRDefault="00F7749E" w:rsidP="001C3EB8">
            <w:r>
              <w:t>This decision</w:t>
            </w:r>
            <w:r w:rsidR="008249A8">
              <w:t xml:space="preserve"> is consistent with </w:t>
            </w:r>
            <w:r>
              <w:t xml:space="preserve">the </w:t>
            </w:r>
            <w:r w:rsidR="00536888">
              <w:t xml:space="preserve">final </w:t>
            </w:r>
            <w:r w:rsidR="008249A8">
              <w:t>decision</w:t>
            </w:r>
            <w:r w:rsidR="00C35FED">
              <w:t>s</w:t>
            </w:r>
            <w:r w:rsidR="008249A8">
              <w:t xml:space="preserve"> </w:t>
            </w:r>
            <w:r w:rsidR="00C35FED">
              <w:t>of</w:t>
            </w:r>
            <w:r w:rsidR="008249A8">
              <w:t xml:space="preserve"> the </w:t>
            </w:r>
            <w:hyperlink r:id="rId73" w:history="1">
              <w:r w:rsidR="00536888" w:rsidRPr="00536888">
                <w:rPr>
                  <w:rStyle w:val="Hyperlink"/>
                </w:rPr>
                <w:t>R</w:t>
              </w:r>
              <w:r w:rsidR="008249A8" w:rsidRPr="00536888">
                <w:rPr>
                  <w:rStyle w:val="Hyperlink"/>
                </w:rPr>
                <w:t>etail licence</w:t>
              </w:r>
              <w:r w:rsidR="00536888" w:rsidRPr="00536888">
                <w:rPr>
                  <w:rStyle w:val="Hyperlink"/>
                </w:rPr>
                <w:t xml:space="preserve"> review 2022</w:t>
              </w:r>
            </w:hyperlink>
            <w:r w:rsidR="004C5ED3">
              <w:t xml:space="preserve"> and </w:t>
            </w:r>
            <w:r w:rsidR="00C35FED">
              <w:t xml:space="preserve">of the </w:t>
            </w:r>
            <w:hyperlink r:id="rId74" w:history="1">
              <w:r w:rsidR="00C35FED" w:rsidRPr="00062430">
                <w:rPr>
                  <w:rStyle w:val="Hyperlink"/>
                </w:rPr>
                <w:t xml:space="preserve">Making the Electricity Distribution Code </w:t>
              </w:r>
              <w:r w:rsidR="00062430" w:rsidRPr="00062430">
                <w:rPr>
                  <w:rStyle w:val="Hyperlink"/>
                </w:rPr>
                <w:t>of Practice 2022</w:t>
              </w:r>
            </w:hyperlink>
            <w:r w:rsidR="00387E2C">
              <w:t xml:space="preserve"> (for electricity distribution licences).</w:t>
            </w:r>
            <w:r w:rsidR="00C90FC7">
              <w:t xml:space="preserve"> </w:t>
            </w:r>
            <w:r w:rsidR="008249A8">
              <w:t>The legislation contemplates the licence may identify the procedures to be followed in the event of a revocation of a licence (section</w:t>
            </w:r>
            <w:r w:rsidR="00EB7D5F">
              <w:t>s 29(o) and</w:t>
            </w:r>
            <w:r w:rsidR="008249A8">
              <w:t xml:space="preserve"> </w:t>
            </w:r>
            <w:r w:rsidR="00FF643F">
              <w:t>38(3) of the Gas Industry</w:t>
            </w:r>
            <w:r w:rsidR="008249A8">
              <w:t xml:space="preserve"> Act), but the legislation does not contemplate that the licence conditions will fetter the commission’s discretion.</w:t>
            </w:r>
          </w:p>
          <w:p w14:paraId="5B445936" w14:textId="5DFC888A" w:rsidR="001750BF" w:rsidRDefault="00FE1A03" w:rsidP="001C3EB8">
            <w:r>
              <w:t>AGIG and AusNet’s suggestions have</w:t>
            </w:r>
            <w:r w:rsidR="008249A8">
              <w:t xml:space="preserve"> not been adopted, but </w:t>
            </w:r>
            <w:r w:rsidR="001750BF">
              <w:t>we</w:t>
            </w:r>
            <w:r w:rsidR="008249A8">
              <w:t xml:space="preserve"> note that </w:t>
            </w:r>
            <w:r w:rsidR="001750BF">
              <w:t>the</w:t>
            </w:r>
            <w:r w:rsidR="00061C2C">
              <w:t xml:space="preserve"> </w:t>
            </w:r>
            <w:r w:rsidR="001750BF">
              <w:t xml:space="preserve">commission </w:t>
            </w:r>
            <w:r w:rsidR="008249A8">
              <w:t>would always have regard to its statutory objectives in the exercise of any revocation decision.</w:t>
            </w:r>
            <w:r w:rsidR="00061C2C">
              <w:t xml:space="preserve"> We also acknowledge the serious impact of licence revocation. This is reflected i</w:t>
            </w:r>
            <w:r w:rsidR="00DC0D2A">
              <w:t xml:space="preserve">n our </w:t>
            </w:r>
            <w:hyperlink r:id="rId75" w:history="1">
              <w:r w:rsidR="00DC0D2A" w:rsidRPr="00A5052D">
                <w:rPr>
                  <w:rStyle w:val="Hyperlink"/>
                </w:rPr>
                <w:t>Guideline 5 (2022): Re</w:t>
              </w:r>
              <w:bookmarkStart w:id="109" w:name="_Hlt163040691"/>
              <w:bookmarkStart w:id="110" w:name="_Hlt163040692"/>
              <w:bookmarkEnd w:id="109"/>
              <w:bookmarkEnd w:id="110"/>
              <w:r w:rsidR="00DC0D2A" w:rsidRPr="00A5052D">
                <w:rPr>
                  <w:rStyle w:val="Hyperlink"/>
                </w:rPr>
                <w:t>vocation of electricity or gas licences</w:t>
              </w:r>
            </w:hyperlink>
            <w:r w:rsidR="00DC0D2A">
              <w:t xml:space="preserve">. We consider that </w:t>
            </w:r>
            <w:r w:rsidR="00E26B5A">
              <w:t>the contents of this guideline should not be in the licence itself, as the licence is intended to contain lice</w:t>
            </w:r>
            <w:r w:rsidR="00772082">
              <w:t>nce conditions, not to provide guidance on how revocation, as a licence condition, may be appropriate or exercised.</w:t>
            </w:r>
          </w:p>
          <w:p w14:paraId="1A12B7F5" w14:textId="6FD91B28" w:rsidR="00892D97" w:rsidRDefault="00790A25" w:rsidP="001C3EB8">
            <w:r>
              <w:t>We further note that our</w:t>
            </w:r>
            <w:r w:rsidR="008249A8">
              <w:t xml:space="preserve"> </w:t>
            </w:r>
            <w:hyperlink r:id="rId76" w:history="1">
              <w:r w:rsidR="008249A8" w:rsidRPr="0056739D">
                <w:rPr>
                  <w:rStyle w:val="Hyperlink"/>
                </w:rPr>
                <w:t>Compliance and Enforcement Policy</w:t>
              </w:r>
            </w:hyperlink>
            <w:r w:rsidR="008249A8">
              <w:t xml:space="preserve"> already identifies that, from an enforcement perspective, removal from the industry, through revocation, is </w:t>
            </w:r>
            <w:r w:rsidR="00E21E56">
              <w:t xml:space="preserve">a last resort measure </w:t>
            </w:r>
            <w:r w:rsidR="00DD70B1">
              <w:t>that will only be exercised in the most severe cases or repeated instances of serious non-</w:t>
            </w:r>
            <w:r w:rsidR="004C46DA">
              <w:t>c</w:t>
            </w:r>
            <w:r w:rsidR="00DD70B1">
              <w:t>ompliance</w:t>
            </w:r>
            <w:r w:rsidR="004C46DA">
              <w:t>.</w:t>
            </w:r>
          </w:p>
        </w:tc>
      </w:tr>
    </w:tbl>
    <w:p w14:paraId="6FE83024" w14:textId="77777777" w:rsidR="004950D0" w:rsidRDefault="004950D0" w:rsidP="004950D0">
      <w:pPr>
        <w:sectPr w:rsidR="004950D0" w:rsidSect="00C71853">
          <w:footerReference w:type="default" r:id="rId77"/>
          <w:pgSz w:w="11906" w:h="16838" w:code="9"/>
          <w:pgMar w:top="1134" w:right="1134" w:bottom="1134" w:left="1134" w:header="709" w:footer="692" w:gutter="0"/>
          <w:cols w:space="708"/>
          <w:docGrid w:linePitch="360"/>
        </w:sectPr>
      </w:pPr>
      <w:bookmarkStart w:id="111" w:name="_Changes_to_other"/>
      <w:bookmarkStart w:id="112" w:name="_Toc149050622"/>
      <w:bookmarkEnd w:id="111"/>
    </w:p>
    <w:p w14:paraId="289405DE" w14:textId="2AFB64E5" w:rsidR="009C15B5" w:rsidRDefault="00E357EA" w:rsidP="00B068B6">
      <w:pPr>
        <w:pStyle w:val="Heading1"/>
        <w:numPr>
          <w:ilvl w:val="0"/>
          <w:numId w:val="9"/>
        </w:numPr>
        <w:ind w:left="0" w:hanging="11"/>
      </w:pPr>
      <w:bookmarkStart w:id="113" w:name="_Toc165409386"/>
      <w:r>
        <w:lastRenderedPageBreak/>
        <w:t>C</w:t>
      </w:r>
      <w:r w:rsidR="008560DB">
        <w:t>hange</w:t>
      </w:r>
      <w:r w:rsidR="005F64DC">
        <w:t xml:space="preserve">s to </w:t>
      </w:r>
      <w:bookmarkEnd w:id="106"/>
      <w:bookmarkEnd w:id="112"/>
      <w:r w:rsidR="004F15C2">
        <w:t>guidelines</w:t>
      </w:r>
      <w:r w:rsidR="00987D40">
        <w:t xml:space="preserve"> and to the Energy Retail Code of Practice</w:t>
      </w:r>
      <w:bookmarkEnd w:id="113"/>
    </w:p>
    <w:p w14:paraId="110BF775" w14:textId="59F7535F" w:rsidR="008F473B" w:rsidRDefault="00676B92" w:rsidP="00676B92">
      <w:pPr>
        <w:pStyle w:val="Pull-out"/>
      </w:pPr>
      <w:bookmarkStart w:id="114" w:name="_Toc129850707"/>
      <w:bookmarkStart w:id="115" w:name="_Toc145585643"/>
      <w:bookmarkStart w:id="116" w:name="_Toc149050623"/>
      <w:r>
        <w:t>Our final decision is to:</w:t>
      </w:r>
    </w:p>
    <w:p w14:paraId="5A0380AB" w14:textId="7B70AD21" w:rsidR="00C4006B" w:rsidRDefault="004A0AAF">
      <w:pPr>
        <w:pStyle w:val="Pull-outBullet1"/>
      </w:pPr>
      <w:r>
        <w:t>r</w:t>
      </w:r>
      <w:r w:rsidR="00676B92">
        <w:t xml:space="preserve">epeal </w:t>
      </w:r>
      <w:r>
        <w:t xml:space="preserve">the </w:t>
      </w:r>
      <w:r w:rsidR="000116AC">
        <w:t>G</w:t>
      </w:r>
      <w:r w:rsidR="00C4006B">
        <w:t xml:space="preserve">as Industry Guideline </w:t>
      </w:r>
      <w:r w:rsidR="0054354F">
        <w:t xml:space="preserve">No. </w:t>
      </w:r>
      <w:r w:rsidR="00C4006B">
        <w:t>17</w:t>
      </w:r>
    </w:p>
    <w:p w14:paraId="3C4CB0B8" w14:textId="77777777" w:rsidR="0054354F" w:rsidRDefault="004A0AAF" w:rsidP="0054354F">
      <w:pPr>
        <w:pStyle w:val="Pull-outBullet1"/>
      </w:pPr>
      <w:r>
        <w:t xml:space="preserve">make consequential amendments to the </w:t>
      </w:r>
      <w:r w:rsidR="00BA089A">
        <w:t>Energy Retail Code of Practice</w:t>
      </w:r>
    </w:p>
    <w:p w14:paraId="4CCB5CC2" w14:textId="16184FC0" w:rsidR="00A45FEA" w:rsidRDefault="0054354F" w:rsidP="0054354F">
      <w:pPr>
        <w:pStyle w:val="Pull-outBullet1"/>
      </w:pPr>
      <w:r>
        <w:t xml:space="preserve">remove </w:t>
      </w:r>
      <w:r w:rsidR="006300A9">
        <w:t xml:space="preserve">a </w:t>
      </w:r>
      <w:r>
        <w:t>g</w:t>
      </w:r>
      <w:r w:rsidR="00022D02">
        <w:t>as distributor</w:t>
      </w:r>
      <w:r w:rsidR="006300A9">
        <w:t>’</w:t>
      </w:r>
      <w:r w:rsidR="00022D02">
        <w:t>s reporting obligations from</w:t>
      </w:r>
      <w:r w:rsidR="003A162C">
        <w:t xml:space="preserve"> the </w:t>
      </w:r>
      <w:r w:rsidR="00DB730C" w:rsidRPr="00DB730C">
        <w:t>Compliance and Performance Reporting Guideline</w:t>
      </w:r>
      <w:bookmarkEnd w:id="114"/>
      <w:bookmarkEnd w:id="115"/>
      <w:bookmarkEnd w:id="116"/>
      <w:r>
        <w:t>.</w:t>
      </w:r>
    </w:p>
    <w:p w14:paraId="3BA295CC" w14:textId="4CBD70A0" w:rsidR="000C7430" w:rsidRDefault="009F0722" w:rsidP="009F0722">
      <w:pPr>
        <w:pStyle w:val="Pull-outBullet1"/>
        <w:numPr>
          <w:ilvl w:val="0"/>
          <w:numId w:val="0"/>
        </w:numPr>
        <w:ind w:left="198"/>
      </w:pPr>
      <w:r>
        <w:t>These changes will take effect on 1 October 2024.</w:t>
      </w:r>
    </w:p>
    <w:p w14:paraId="62AAEC6C" w14:textId="523CE37E" w:rsidR="005C2B4E" w:rsidRDefault="005C2B4E" w:rsidP="005C2B4E">
      <w:pPr>
        <w:pStyle w:val="Heading2numbered"/>
      </w:pPr>
      <w:bookmarkStart w:id="117" w:name="_Toc165409387"/>
      <w:r>
        <w:t>Gas Industry Guideline No. 17</w:t>
      </w:r>
      <w:bookmarkEnd w:id="117"/>
    </w:p>
    <w:p w14:paraId="425BF25A" w14:textId="0FA4A1C6" w:rsidR="000876CB" w:rsidRPr="000876CB" w:rsidRDefault="000876CB" w:rsidP="00504419">
      <w:pPr>
        <w:pStyle w:val="Heading3"/>
      </w:pPr>
      <w:r>
        <w:t>Our draft decision</w:t>
      </w:r>
    </w:p>
    <w:p w14:paraId="1B56F9FB" w14:textId="17636674" w:rsidR="00D94BA2" w:rsidRDefault="00C509D9" w:rsidP="00D94BA2">
      <w:r>
        <w:t xml:space="preserve">In our draft decision, </w:t>
      </w:r>
      <w:r w:rsidR="00EF58C6">
        <w:t xml:space="preserve">we proposed </w:t>
      </w:r>
      <w:r w:rsidR="001E5E6E">
        <w:t>to repeal</w:t>
      </w:r>
      <w:r w:rsidR="00CE12D1">
        <w:t xml:space="preserve"> </w:t>
      </w:r>
      <w:hyperlink r:id="rId78" w:history="1">
        <w:r w:rsidR="007E26BE" w:rsidRPr="005237F0">
          <w:rPr>
            <w:rStyle w:val="Hyperlink"/>
          </w:rPr>
          <w:t>Gas Industry Guideline No.17 - Regulatory Accounting Information Requirements</w:t>
        </w:r>
      </w:hyperlink>
      <w:r w:rsidR="003A7F4B">
        <w:t xml:space="preserve"> (</w:t>
      </w:r>
      <w:r w:rsidR="003A7F4B" w:rsidRPr="003A7F4B">
        <w:t xml:space="preserve">Gas Industry Guideline No. </w:t>
      </w:r>
      <w:bookmarkStart w:id="118" w:name="_Hlk159510399"/>
      <w:r w:rsidR="003A7F4B" w:rsidRPr="003A7F4B">
        <w:t>17</w:t>
      </w:r>
      <w:bookmarkEnd w:id="118"/>
      <w:r w:rsidR="003A7F4B">
        <w:t>)</w:t>
      </w:r>
      <w:r w:rsidR="003C147A">
        <w:t>,</w:t>
      </w:r>
      <w:r w:rsidR="001E0906">
        <w:t xml:space="preserve"> which specifies</w:t>
      </w:r>
      <w:r w:rsidR="000A441F">
        <w:t xml:space="preserve"> requirements for </w:t>
      </w:r>
      <w:r w:rsidR="008E6B92">
        <w:t>collectin</w:t>
      </w:r>
      <w:r w:rsidR="0066195C">
        <w:t>g</w:t>
      </w:r>
      <w:r w:rsidR="008E6B92">
        <w:t xml:space="preserve"> and recording </w:t>
      </w:r>
      <w:r w:rsidR="0014717A">
        <w:t xml:space="preserve">gas distributors’ </w:t>
      </w:r>
      <w:r w:rsidR="008E6B92">
        <w:t>business data.</w:t>
      </w:r>
    </w:p>
    <w:p w14:paraId="28F19D73" w14:textId="1BFF4088" w:rsidR="006F6D30" w:rsidRDefault="008F43AF" w:rsidP="00504419">
      <w:pPr>
        <w:pStyle w:val="Heading3"/>
      </w:pPr>
      <w:r>
        <w:t>Stakeholder feedback</w:t>
      </w:r>
    </w:p>
    <w:p w14:paraId="20BCA4CE" w14:textId="2E159BAE" w:rsidR="005E3482" w:rsidRDefault="00D01EC4" w:rsidP="00D94BA2">
      <w:r>
        <w:t xml:space="preserve">Stakeholders </w:t>
      </w:r>
      <w:r w:rsidR="00066B80">
        <w:t>did not oppose repealing Gas Industry Guideline No. 17.</w:t>
      </w:r>
    </w:p>
    <w:p w14:paraId="45677A4B" w14:textId="33B3470D" w:rsidR="006F6D30" w:rsidRDefault="0066122A" w:rsidP="00D94BA2">
      <w:r w:rsidRPr="00681999">
        <w:t>D</w:t>
      </w:r>
      <w:r w:rsidR="00E33412" w:rsidRPr="00681999">
        <w:t xml:space="preserve">arebin </w:t>
      </w:r>
      <w:r w:rsidRPr="00681999">
        <w:t>C</w:t>
      </w:r>
      <w:r w:rsidR="00E33412" w:rsidRPr="00681999">
        <w:t xml:space="preserve">limate </w:t>
      </w:r>
      <w:r w:rsidRPr="00681999">
        <w:t>A</w:t>
      </w:r>
      <w:r w:rsidR="00E33412" w:rsidRPr="00681999">
        <w:t xml:space="preserve">ction </w:t>
      </w:r>
      <w:r w:rsidRPr="00681999">
        <w:t>N</w:t>
      </w:r>
      <w:r w:rsidR="00E33412" w:rsidRPr="00681999">
        <w:t>ow</w:t>
      </w:r>
      <w:r w:rsidRPr="00681999">
        <w:t xml:space="preserve"> </w:t>
      </w:r>
      <w:r w:rsidR="00066B80">
        <w:t xml:space="preserve">expressed </w:t>
      </w:r>
      <w:r w:rsidRPr="00681999">
        <w:t>concern that</w:t>
      </w:r>
      <w:r w:rsidR="00885F1A" w:rsidRPr="00681999">
        <w:t xml:space="preserve"> </w:t>
      </w:r>
      <w:r w:rsidR="00066B80">
        <w:t>our</w:t>
      </w:r>
      <w:r w:rsidR="00885F1A" w:rsidRPr="00681999">
        <w:t xml:space="preserve"> proposed repeal </w:t>
      </w:r>
      <w:r w:rsidRPr="00681999">
        <w:t>might lead to</w:t>
      </w:r>
      <w:r w:rsidR="00D94F87" w:rsidRPr="00681999">
        <w:t xml:space="preserve"> a</w:t>
      </w:r>
      <w:r w:rsidRPr="00681999">
        <w:t xml:space="preserve"> loss of critical information relevant to future policy decisions about gas networks. </w:t>
      </w:r>
      <w:r w:rsidR="0069219F">
        <w:t>It</w:t>
      </w:r>
      <w:r w:rsidR="00F56A0F">
        <w:t xml:space="preserve"> </w:t>
      </w:r>
      <w:r w:rsidR="00584787" w:rsidRPr="00681999">
        <w:t>suggest</w:t>
      </w:r>
      <w:r w:rsidR="00F56A0F">
        <w:t>ed</w:t>
      </w:r>
      <w:r w:rsidR="00584787" w:rsidRPr="00681999">
        <w:t xml:space="preserve"> </w:t>
      </w:r>
      <w:r w:rsidR="00E412CD" w:rsidRPr="00681999">
        <w:t xml:space="preserve">we </w:t>
      </w:r>
      <w:r w:rsidR="00B200A7" w:rsidRPr="00681999">
        <w:t xml:space="preserve">ensure that </w:t>
      </w:r>
      <w:r w:rsidRPr="00681999">
        <w:t>relevant information is not lost</w:t>
      </w:r>
      <w:r w:rsidR="007A3087">
        <w:t>, or that it</w:t>
      </w:r>
      <w:r w:rsidRPr="00681999">
        <w:t xml:space="preserve"> can be required</w:t>
      </w:r>
      <w:r w:rsidR="008A6A41" w:rsidRPr="00681999">
        <w:t xml:space="preserve"> </w:t>
      </w:r>
      <w:r w:rsidRPr="00681999">
        <w:t>in other ways.</w:t>
      </w:r>
      <w:r w:rsidR="007C428D" w:rsidRPr="00681999">
        <w:rPr>
          <w:rStyle w:val="FootnoteReference"/>
        </w:rPr>
        <w:footnoteReference w:id="130"/>
      </w:r>
    </w:p>
    <w:p w14:paraId="4C0F187B" w14:textId="7AAD763B" w:rsidR="00D7027B" w:rsidRDefault="00D7027B" w:rsidP="00D7027B">
      <w:pPr>
        <w:pStyle w:val="Heading3numbered"/>
      </w:pPr>
      <w:r>
        <w:t xml:space="preserve">Our final decision </w:t>
      </w:r>
    </w:p>
    <w:p w14:paraId="6D8D174A" w14:textId="07105370" w:rsidR="003C147A" w:rsidRDefault="007A3087" w:rsidP="00D7027B">
      <w:r>
        <w:t>Our</w:t>
      </w:r>
      <w:r w:rsidR="00201A97">
        <w:t xml:space="preserve"> final decision </w:t>
      </w:r>
      <w:r>
        <w:t>is t</w:t>
      </w:r>
      <w:r w:rsidR="00201A97">
        <w:t xml:space="preserve">o repeal </w:t>
      </w:r>
      <w:r w:rsidR="00201A97" w:rsidRPr="00201A97">
        <w:t>Gas Industry Guideline No. 17</w:t>
      </w:r>
      <w:r w:rsidR="003C147A">
        <w:t>.</w:t>
      </w:r>
    </w:p>
    <w:p w14:paraId="2F7DF5AA" w14:textId="0217CB95" w:rsidR="00D01EC4" w:rsidRPr="00D7027B" w:rsidRDefault="003C147A" w:rsidP="003A5F96">
      <w:r>
        <w:t xml:space="preserve">We consider that the </w:t>
      </w:r>
      <w:r w:rsidR="00DC481A">
        <w:t>AER</w:t>
      </w:r>
      <w:r>
        <w:t xml:space="preserve"> collects comprehensive regulatory accounting information from Victorian gas distributors. </w:t>
      </w:r>
      <w:r w:rsidR="00DC481A">
        <w:t>The AER does this annually</w:t>
      </w:r>
      <w:r>
        <w:t xml:space="preserve"> by regulatory information notices, as part of </w:t>
      </w:r>
      <w:r w:rsidR="00DC481A">
        <w:t>its</w:t>
      </w:r>
      <w:r>
        <w:t xml:space="preserve"> performance monitoring functions. </w:t>
      </w:r>
      <w:r w:rsidR="00DC481A">
        <w:t xml:space="preserve">The ring-fencing provisions of the National Gas Law also </w:t>
      </w:r>
      <w:r w:rsidR="00DC481A">
        <w:lastRenderedPageBreak/>
        <w:t>requires g</w:t>
      </w:r>
      <w:r>
        <w:t>as distributors to maintain separate accounts.</w:t>
      </w:r>
      <w:r>
        <w:rPr>
          <w:rStyle w:val="FootnoteReference"/>
        </w:rPr>
        <w:footnoteReference w:id="131"/>
      </w:r>
      <w:r w:rsidR="009764FB">
        <w:t xml:space="preserve"> Accordingly, w</w:t>
      </w:r>
      <w:r w:rsidR="006B130E">
        <w:t>e do not consider that repealing Gas Industry Guideline No. 17 will lead to loss of information, or to</w:t>
      </w:r>
      <w:r w:rsidR="001F3529">
        <w:t xml:space="preserve"> loss of the power to obtain information</w:t>
      </w:r>
      <w:r w:rsidR="003A5F96">
        <w:t xml:space="preserve"> from gas distributors.</w:t>
      </w:r>
    </w:p>
    <w:p w14:paraId="2CFF1582" w14:textId="77777777" w:rsidR="00382C3B" w:rsidRDefault="003A5F96" w:rsidP="00382C3B">
      <w:pPr>
        <w:pStyle w:val="Heading2"/>
      </w:pPr>
      <w:bookmarkStart w:id="119" w:name="_Toc129850708"/>
      <w:bookmarkStart w:id="120" w:name="_Toc145585644"/>
      <w:bookmarkStart w:id="121" w:name="_Toc149050624"/>
      <w:bookmarkStart w:id="122" w:name="_Toc165409388"/>
      <w:r>
        <w:t xml:space="preserve">Consequential amendments to the </w:t>
      </w:r>
      <w:r w:rsidR="0098166B">
        <w:t>Energy Retail Code of Practice</w:t>
      </w:r>
      <w:bookmarkEnd w:id="119"/>
      <w:bookmarkEnd w:id="120"/>
      <w:bookmarkEnd w:id="121"/>
      <w:r w:rsidR="00382C3B">
        <w:t xml:space="preserve"> and to the Compliance and Performance Reporting Guideline</w:t>
      </w:r>
      <w:bookmarkEnd w:id="122"/>
    </w:p>
    <w:p w14:paraId="29DBD5E3" w14:textId="2191A0C5" w:rsidR="00F84700" w:rsidRDefault="00F84700" w:rsidP="00504419">
      <w:pPr>
        <w:pStyle w:val="Heading3"/>
      </w:pPr>
      <w:r>
        <w:t xml:space="preserve">Our draft </w:t>
      </w:r>
      <w:r w:rsidRPr="00D7027B">
        <w:t>decision</w:t>
      </w:r>
    </w:p>
    <w:p w14:paraId="1BBF3C00" w14:textId="5B7FB8B3" w:rsidR="001A7CB9" w:rsidRPr="00F84700" w:rsidRDefault="003A5F96" w:rsidP="001A7CB9">
      <w:r>
        <w:t>Our draft decision proposed to make consequential amendments to the Energy Retail Code of Practice, to reflect changes to clause numbering</w:t>
      </w:r>
      <w:r w:rsidR="001A7CB9" w:rsidRPr="001A7CB9">
        <w:t xml:space="preserve"> </w:t>
      </w:r>
      <w:r w:rsidR="001A7CB9">
        <w:t>that arise from the making of the new Gas Distribution Code of Practice.</w:t>
      </w:r>
      <w:r w:rsidR="00DD615B">
        <w:t xml:space="preserve"> </w:t>
      </w:r>
    </w:p>
    <w:p w14:paraId="7C9E3AD5" w14:textId="424A2275" w:rsidR="006F6D30" w:rsidRDefault="008F43AF" w:rsidP="001A7CB9">
      <w:pPr>
        <w:pStyle w:val="Heading3"/>
      </w:pPr>
      <w:r>
        <w:t>Stakeholder feedback</w:t>
      </w:r>
    </w:p>
    <w:p w14:paraId="2DA60ACA" w14:textId="1EE3CD3A" w:rsidR="00F91AB1" w:rsidRDefault="00E341CC" w:rsidP="002B3CFD">
      <w:r>
        <w:t xml:space="preserve">Stakeholders </w:t>
      </w:r>
      <w:r w:rsidR="00541034">
        <w:t xml:space="preserve">did not have </w:t>
      </w:r>
      <w:r w:rsidR="006D0D8B">
        <w:t>feedback</w:t>
      </w:r>
      <w:r w:rsidR="00541034">
        <w:t xml:space="preserve"> in relation to these consequential amendments.</w:t>
      </w:r>
    </w:p>
    <w:p w14:paraId="55CA924C" w14:textId="1E90E403" w:rsidR="00A56170" w:rsidRDefault="0050611C" w:rsidP="00504419">
      <w:pPr>
        <w:pStyle w:val="Heading3"/>
      </w:pPr>
      <w:r>
        <w:t>Our f</w:t>
      </w:r>
      <w:r w:rsidR="00A56170">
        <w:t>inal decision</w:t>
      </w:r>
    </w:p>
    <w:p w14:paraId="00F135AA" w14:textId="5912DB3F" w:rsidR="006D0D8B" w:rsidRDefault="00163EA2" w:rsidP="00A56170">
      <w:r>
        <w:t xml:space="preserve">Our final decision is to </w:t>
      </w:r>
      <w:r w:rsidR="00B05A1F">
        <w:t>update</w:t>
      </w:r>
      <w:r>
        <w:t xml:space="preserve"> </w:t>
      </w:r>
      <w:r w:rsidR="00E77E4B">
        <w:t xml:space="preserve">the Energy Retail Code of Practice </w:t>
      </w:r>
      <w:r w:rsidR="00FF3467">
        <w:t xml:space="preserve">to </w:t>
      </w:r>
      <w:r w:rsidR="00541034">
        <w:t>make</w:t>
      </w:r>
      <w:r w:rsidR="00FF3467">
        <w:t xml:space="preserve"> </w:t>
      </w:r>
      <w:r w:rsidR="00CC592E">
        <w:t xml:space="preserve">consequential amendments </w:t>
      </w:r>
      <w:r w:rsidR="00541034">
        <w:t>resulting from the making of the new Gas Distribution Code of Practice.</w:t>
      </w:r>
      <w:r w:rsidR="00713333">
        <w:t xml:space="preserve"> </w:t>
      </w:r>
    </w:p>
    <w:p w14:paraId="0D07E31D" w14:textId="47575B80" w:rsidR="00217533" w:rsidRDefault="006D0D8B" w:rsidP="00217533">
      <w:r>
        <w:t xml:space="preserve">We will also remove gas distributors’ </w:t>
      </w:r>
      <w:r w:rsidR="00CD05FA">
        <w:t>reporting obligations from the Compliance and Performance Reporting Guideline.</w:t>
      </w:r>
      <w:r w:rsidR="00217533">
        <w:t xml:space="preserve"> As explained in Chapter 6, those reporting obligations will be moved into a schedule of the new code of practice.</w:t>
      </w:r>
      <w:r w:rsidR="009D766E">
        <w:t xml:space="preserve"> </w:t>
      </w:r>
      <w:r w:rsidR="009D766E" w:rsidRPr="00A52C81">
        <w:t>This change will facilitate compliance monitoring and enforcement, as obligations will be contained in a single instrument.</w:t>
      </w:r>
    </w:p>
    <w:p w14:paraId="3D1EB9DD" w14:textId="4868BBC7" w:rsidR="00541034" w:rsidRDefault="00713333" w:rsidP="00A56170">
      <w:r>
        <w:t>These amendments are set out in</w:t>
      </w:r>
      <w:r w:rsidR="00CD05FA">
        <w:t xml:space="preserve"> detail in</w:t>
      </w:r>
      <w:r>
        <w:t xml:space="preserve"> </w:t>
      </w:r>
      <w:r w:rsidRPr="0031521D">
        <w:rPr>
          <w:b/>
          <w:bCs/>
        </w:rPr>
        <w:t xml:space="preserve">Annex </w:t>
      </w:r>
      <w:r w:rsidR="008A529B">
        <w:rPr>
          <w:b/>
          <w:bCs/>
        </w:rPr>
        <w:t>D</w:t>
      </w:r>
      <w:r>
        <w:t xml:space="preserve"> </w:t>
      </w:r>
      <w:r w:rsidR="00CD05FA">
        <w:t xml:space="preserve">to </w:t>
      </w:r>
      <w:r>
        <w:t>th</w:t>
      </w:r>
      <w:r w:rsidR="0031521D">
        <w:t>is final decision.</w:t>
      </w:r>
    </w:p>
    <w:p w14:paraId="0BC442CC" w14:textId="77777777" w:rsidR="004950D0" w:rsidRDefault="004950D0" w:rsidP="00A56170">
      <w:pPr>
        <w:sectPr w:rsidR="004950D0" w:rsidSect="00C71853">
          <w:footerReference w:type="default" r:id="rId79"/>
          <w:pgSz w:w="11906" w:h="16838" w:code="9"/>
          <w:pgMar w:top="1134" w:right="1134" w:bottom="1134" w:left="1134" w:header="709" w:footer="692" w:gutter="0"/>
          <w:cols w:space="708"/>
          <w:docGrid w:linePitch="360"/>
        </w:sectPr>
      </w:pPr>
    </w:p>
    <w:p w14:paraId="7DB92D3A" w14:textId="1427DF0F" w:rsidR="00BF2FA6" w:rsidRDefault="00BF2FA6" w:rsidP="00BF2FA6">
      <w:pPr>
        <w:pStyle w:val="Heading1"/>
      </w:pPr>
      <w:bookmarkStart w:id="123" w:name="_Appendix_A._Our"/>
      <w:bookmarkStart w:id="124" w:name="_Toc165409389"/>
      <w:bookmarkEnd w:id="123"/>
      <w:r>
        <w:lastRenderedPageBreak/>
        <w:t>Appendix</w:t>
      </w:r>
      <w:r w:rsidR="00C5232B">
        <w:t xml:space="preserve"> –</w:t>
      </w:r>
      <w:r>
        <w:t xml:space="preserve"> </w:t>
      </w:r>
      <w:r w:rsidR="005275AC">
        <w:t>Our assessment framework</w:t>
      </w:r>
      <w:bookmarkEnd w:id="124"/>
    </w:p>
    <w:p w14:paraId="5CD13F38" w14:textId="127F3B72" w:rsidR="005275AC" w:rsidRDefault="005275AC" w:rsidP="005275AC">
      <w:r>
        <w:t>In exercising our power to make a new code of practice, our objective is to promote the long-term interests of Victorian consumers.</w:t>
      </w:r>
      <w:r>
        <w:rPr>
          <w:rStyle w:val="FootnoteReference"/>
        </w:rPr>
        <w:footnoteReference w:id="132"/>
      </w:r>
      <w:r>
        <w:t xml:space="preserve"> For this final decision, we have applied an assessment framework based on our legislative framework, which includes the following criteria:</w:t>
      </w:r>
    </w:p>
    <w:tbl>
      <w:tblPr>
        <w:tblStyle w:val="TableGrid"/>
        <w:tblW w:w="9781" w:type="dxa"/>
        <w:tblLook w:val="04A0" w:firstRow="1" w:lastRow="0" w:firstColumn="1" w:lastColumn="0" w:noHBand="0" w:noVBand="1"/>
      </w:tblPr>
      <w:tblGrid>
        <w:gridCol w:w="3119"/>
        <w:gridCol w:w="6662"/>
      </w:tblGrid>
      <w:tr w:rsidR="005275AC" w14:paraId="50D04EF2" w14:textId="77777777" w:rsidTr="005275AC">
        <w:trPr>
          <w:cnfStyle w:val="100000000000" w:firstRow="1" w:lastRow="0" w:firstColumn="0" w:lastColumn="0" w:oddVBand="0" w:evenVBand="0" w:oddHBand="0" w:evenHBand="0" w:firstRowFirstColumn="0" w:firstRowLastColumn="0" w:lastRowFirstColumn="0" w:lastRowLastColumn="0"/>
        </w:trPr>
        <w:tc>
          <w:tcPr>
            <w:tcW w:w="3119" w:type="dxa"/>
            <w:tcBorders>
              <w:top w:val="nil"/>
              <w:left w:val="nil"/>
              <w:bottom w:val="single" w:sz="8" w:space="0" w:color="FFFFFF" w:themeColor="background1"/>
              <w:right w:val="nil"/>
            </w:tcBorders>
            <w:hideMark/>
          </w:tcPr>
          <w:p w14:paraId="62731F02" w14:textId="77777777" w:rsidR="005275AC" w:rsidRDefault="005275AC">
            <w:pPr>
              <w:spacing w:before="0" w:after="120"/>
              <w:rPr>
                <w:lang w:val="en-US"/>
              </w:rPr>
            </w:pPr>
            <w:r w:rsidRPr="001D7923">
              <w:rPr>
                <w:lang w:val="en-US"/>
              </w:rPr>
              <w:t>Promoting the long-term interests of Victorian energy consumers</w:t>
            </w:r>
          </w:p>
        </w:tc>
        <w:tc>
          <w:tcPr>
            <w:tcW w:w="6662" w:type="dxa"/>
            <w:tcBorders>
              <w:top w:val="nil"/>
              <w:left w:val="nil"/>
              <w:bottom w:val="single" w:sz="8" w:space="0" w:color="FFFFFF" w:themeColor="background1"/>
              <w:right w:val="nil"/>
            </w:tcBorders>
            <w:hideMark/>
          </w:tcPr>
          <w:p w14:paraId="75797D7E" w14:textId="77777777" w:rsidR="005275AC" w:rsidRDefault="005275AC">
            <w:pPr>
              <w:spacing w:before="0" w:after="120"/>
              <w:rPr>
                <w:lang w:val="en-US"/>
              </w:rPr>
            </w:pPr>
            <w:r>
              <w:rPr>
                <w:lang w:val="en-US"/>
              </w:rPr>
              <w:t>Assessment criteria</w:t>
            </w:r>
          </w:p>
        </w:tc>
      </w:tr>
      <w:tr w:rsidR="005275AC" w14:paraId="1418B15C" w14:textId="77777777" w:rsidTr="005275AC">
        <w:trPr>
          <w:cnfStyle w:val="000000100000" w:firstRow="0" w:lastRow="0" w:firstColumn="0" w:lastColumn="0" w:oddVBand="0" w:evenVBand="0" w:oddHBand="1" w:evenHBand="0" w:firstRowFirstColumn="0" w:firstRowLastColumn="0" w:lastRowFirstColumn="0" w:lastRowLastColumn="0"/>
          <w:trHeight w:val="1380"/>
        </w:trPr>
        <w:tc>
          <w:tcPr>
            <w:tcW w:w="3119" w:type="dxa"/>
            <w:tcBorders>
              <w:top w:val="single" w:sz="8" w:space="0" w:color="FFFFFF" w:themeColor="background1"/>
              <w:left w:val="nil"/>
              <w:bottom w:val="single" w:sz="8" w:space="0" w:color="FFFFFF" w:themeColor="background1"/>
              <w:right w:val="nil"/>
            </w:tcBorders>
            <w:hideMark/>
          </w:tcPr>
          <w:p w14:paraId="627183A3" w14:textId="77777777" w:rsidR="005275AC" w:rsidRDefault="005275AC">
            <w:pPr>
              <w:spacing w:before="0" w:after="120"/>
              <w:rPr>
                <w:b/>
                <w:bCs/>
                <w:lang w:val="en-US"/>
              </w:rPr>
            </w:pPr>
            <w:r>
              <w:rPr>
                <w:b/>
                <w:bCs/>
                <w:lang w:val="en-US"/>
              </w:rPr>
              <w:t>Quality, price and reliability of gas services</w:t>
            </w:r>
          </w:p>
        </w:tc>
        <w:tc>
          <w:tcPr>
            <w:tcW w:w="6662" w:type="dxa"/>
            <w:tcBorders>
              <w:top w:val="single" w:sz="8" w:space="0" w:color="FFFFFF" w:themeColor="background1"/>
              <w:left w:val="nil"/>
              <w:bottom w:val="single" w:sz="8" w:space="0" w:color="FFFFFF" w:themeColor="background1"/>
              <w:right w:val="nil"/>
            </w:tcBorders>
            <w:hideMark/>
          </w:tcPr>
          <w:p w14:paraId="37D3E95E" w14:textId="77777777" w:rsidR="005275AC" w:rsidRDefault="005275AC">
            <w:pPr>
              <w:spacing w:before="0" w:after="120"/>
              <w:rPr>
                <w:lang w:val="en-US"/>
              </w:rPr>
            </w:pPr>
            <w:r>
              <w:rPr>
                <w:lang w:val="en-US"/>
              </w:rPr>
              <w:t>Do the proposed code changes provide a clear allocation of roles and responsibilities in relation to the quality and reliability of the supply of gas?</w:t>
            </w:r>
          </w:p>
          <w:p w14:paraId="57AC9D3A" w14:textId="77777777" w:rsidR="005275AC" w:rsidRDefault="005275AC">
            <w:pPr>
              <w:spacing w:before="0" w:after="120"/>
              <w:rPr>
                <w:lang w:val="en-US"/>
              </w:rPr>
            </w:pPr>
            <w:r>
              <w:rPr>
                <w:lang w:val="en-US"/>
              </w:rPr>
              <w:t>Would the proposed code changes have unjustified effects on the price and affordability of gas services?</w:t>
            </w:r>
          </w:p>
        </w:tc>
      </w:tr>
      <w:tr w:rsidR="005275AC" w14:paraId="62726F02" w14:textId="77777777" w:rsidTr="005275AC">
        <w:trPr>
          <w:cnfStyle w:val="000000010000" w:firstRow="0" w:lastRow="0" w:firstColumn="0" w:lastColumn="0" w:oddVBand="0" w:evenVBand="0" w:oddHBand="0" w:evenHBand="1" w:firstRowFirstColumn="0" w:firstRowLastColumn="0" w:lastRowFirstColumn="0" w:lastRowLastColumn="0"/>
          <w:trHeight w:val="1390"/>
        </w:trPr>
        <w:tc>
          <w:tcPr>
            <w:tcW w:w="3119" w:type="dxa"/>
            <w:tcBorders>
              <w:top w:val="single" w:sz="8" w:space="0" w:color="FFFFFF" w:themeColor="background1"/>
              <w:left w:val="nil"/>
              <w:bottom w:val="single" w:sz="8" w:space="0" w:color="FFFFFF" w:themeColor="background1"/>
              <w:right w:val="nil"/>
            </w:tcBorders>
            <w:hideMark/>
          </w:tcPr>
          <w:p w14:paraId="1258D07F" w14:textId="77777777" w:rsidR="005275AC" w:rsidRDefault="005275AC">
            <w:pPr>
              <w:spacing w:before="0" w:after="120"/>
              <w:rPr>
                <w:b/>
                <w:bCs/>
                <w:lang w:val="en-US"/>
              </w:rPr>
            </w:pPr>
            <w:r>
              <w:rPr>
                <w:b/>
                <w:bCs/>
                <w:lang w:val="en-US"/>
              </w:rPr>
              <w:t>Incentives for efficiency</w:t>
            </w:r>
          </w:p>
        </w:tc>
        <w:tc>
          <w:tcPr>
            <w:tcW w:w="6662" w:type="dxa"/>
            <w:tcBorders>
              <w:top w:val="single" w:sz="8" w:space="0" w:color="FFFFFF" w:themeColor="background1"/>
              <w:left w:val="nil"/>
              <w:bottom w:val="single" w:sz="8" w:space="0" w:color="FFFFFF" w:themeColor="background1"/>
              <w:right w:val="nil"/>
            </w:tcBorders>
            <w:hideMark/>
          </w:tcPr>
          <w:p w14:paraId="744342D8" w14:textId="77777777" w:rsidR="005275AC" w:rsidRDefault="005275AC">
            <w:pPr>
              <w:spacing w:before="0" w:after="120"/>
              <w:rPr>
                <w:lang w:val="en-US"/>
              </w:rPr>
            </w:pPr>
            <w:r>
              <w:rPr>
                <w:lang w:val="en-US"/>
              </w:rPr>
              <w:t>Do the proposed code changes promote efficiency in the delivery of gas distribution services?</w:t>
            </w:r>
          </w:p>
          <w:p w14:paraId="536846D6" w14:textId="77777777" w:rsidR="005275AC" w:rsidRDefault="005275AC">
            <w:pPr>
              <w:spacing w:before="0" w:after="120"/>
              <w:rPr>
                <w:b/>
                <w:bCs/>
                <w:lang w:val="en-US"/>
              </w:rPr>
            </w:pPr>
            <w:r>
              <w:rPr>
                <w:lang w:val="en-US"/>
              </w:rPr>
              <w:t>Are the costs and benefits of proposed code changes appropriately allocated between distributors, retailers and consumers?</w:t>
            </w:r>
          </w:p>
        </w:tc>
      </w:tr>
      <w:tr w:rsidR="005275AC" w14:paraId="1975FD81" w14:textId="77777777" w:rsidTr="005275AC">
        <w:trPr>
          <w:cnfStyle w:val="000000100000" w:firstRow="0" w:lastRow="0" w:firstColumn="0" w:lastColumn="0" w:oddVBand="0" w:evenVBand="0" w:oddHBand="1" w:evenHBand="0" w:firstRowFirstColumn="0" w:firstRowLastColumn="0" w:lastRowFirstColumn="0" w:lastRowLastColumn="0"/>
        </w:trPr>
        <w:tc>
          <w:tcPr>
            <w:tcW w:w="3119" w:type="dxa"/>
            <w:tcBorders>
              <w:top w:val="single" w:sz="8" w:space="0" w:color="FFFFFF" w:themeColor="background1"/>
              <w:left w:val="nil"/>
              <w:bottom w:val="single" w:sz="8" w:space="0" w:color="FFFFFF" w:themeColor="background1"/>
              <w:right w:val="nil"/>
            </w:tcBorders>
            <w:hideMark/>
          </w:tcPr>
          <w:p w14:paraId="5B1995D0" w14:textId="77777777" w:rsidR="005275AC" w:rsidRDefault="005275AC">
            <w:pPr>
              <w:spacing w:before="0" w:after="120"/>
              <w:rPr>
                <w:b/>
                <w:bCs/>
                <w:lang w:val="en-US"/>
              </w:rPr>
            </w:pPr>
            <w:r>
              <w:rPr>
                <w:b/>
                <w:bCs/>
                <w:lang w:val="en-US"/>
              </w:rPr>
              <w:t>Appropriate protections for consumers</w:t>
            </w:r>
          </w:p>
        </w:tc>
        <w:tc>
          <w:tcPr>
            <w:tcW w:w="6662" w:type="dxa"/>
            <w:tcBorders>
              <w:top w:val="single" w:sz="8" w:space="0" w:color="FFFFFF" w:themeColor="background1"/>
              <w:left w:val="nil"/>
              <w:bottom w:val="single" w:sz="8" w:space="0" w:color="FFFFFF" w:themeColor="background1"/>
              <w:right w:val="nil"/>
            </w:tcBorders>
            <w:hideMark/>
          </w:tcPr>
          <w:p w14:paraId="7F953097" w14:textId="77777777" w:rsidR="005275AC" w:rsidRDefault="005275AC">
            <w:pPr>
              <w:spacing w:before="0" w:after="120"/>
              <w:rPr>
                <w:lang w:val="en-US"/>
              </w:rPr>
            </w:pPr>
            <w:r>
              <w:rPr>
                <w:lang w:val="en-US"/>
              </w:rPr>
              <w:t>Do the proposed code changes provide appropriate and effective consumer protections?</w:t>
            </w:r>
          </w:p>
        </w:tc>
      </w:tr>
      <w:tr w:rsidR="005275AC" w14:paraId="55EB57C0" w14:textId="77777777" w:rsidTr="005275AC">
        <w:trPr>
          <w:cnfStyle w:val="000000010000" w:firstRow="0" w:lastRow="0" w:firstColumn="0" w:lastColumn="0" w:oddVBand="0" w:evenVBand="0" w:oddHBand="0" w:evenHBand="1" w:firstRowFirstColumn="0" w:firstRowLastColumn="0" w:lastRowFirstColumn="0" w:lastRowLastColumn="0"/>
        </w:trPr>
        <w:tc>
          <w:tcPr>
            <w:tcW w:w="3119" w:type="dxa"/>
            <w:tcBorders>
              <w:top w:val="single" w:sz="8" w:space="0" w:color="FFFFFF" w:themeColor="background1"/>
              <w:left w:val="nil"/>
              <w:bottom w:val="single" w:sz="8" w:space="0" w:color="FFFFFF" w:themeColor="background1"/>
              <w:right w:val="nil"/>
            </w:tcBorders>
            <w:hideMark/>
          </w:tcPr>
          <w:p w14:paraId="5E8B0006" w14:textId="77777777" w:rsidR="005275AC" w:rsidRDefault="005275AC">
            <w:pPr>
              <w:spacing w:before="0" w:after="120"/>
              <w:rPr>
                <w:b/>
                <w:bCs/>
                <w:lang w:val="en-US"/>
              </w:rPr>
            </w:pPr>
            <w:r>
              <w:rPr>
                <w:b/>
                <w:bCs/>
                <w:lang w:val="en-US"/>
              </w:rPr>
              <w:t>Health, safety, environmental and social factors</w:t>
            </w:r>
          </w:p>
        </w:tc>
        <w:tc>
          <w:tcPr>
            <w:tcW w:w="6662" w:type="dxa"/>
            <w:tcBorders>
              <w:top w:val="single" w:sz="8" w:space="0" w:color="FFFFFF" w:themeColor="background1"/>
              <w:left w:val="nil"/>
              <w:bottom w:val="single" w:sz="8" w:space="0" w:color="FFFFFF" w:themeColor="background1"/>
              <w:right w:val="nil"/>
            </w:tcBorders>
            <w:hideMark/>
          </w:tcPr>
          <w:p w14:paraId="158CCEEF" w14:textId="77777777" w:rsidR="005275AC" w:rsidRDefault="005275AC">
            <w:pPr>
              <w:spacing w:before="0" w:after="120"/>
              <w:rPr>
                <w:lang w:val="en-US"/>
              </w:rPr>
            </w:pPr>
            <w:r>
              <w:rPr>
                <w:lang w:val="en-US"/>
              </w:rPr>
              <w:t>Do the proposed code changes sufficiently consider any relevant health, safety, environmental and social legislation?</w:t>
            </w:r>
          </w:p>
        </w:tc>
      </w:tr>
      <w:tr w:rsidR="005275AC" w14:paraId="7BA68035" w14:textId="77777777" w:rsidTr="005275AC">
        <w:trPr>
          <w:cnfStyle w:val="000000100000" w:firstRow="0" w:lastRow="0" w:firstColumn="0" w:lastColumn="0" w:oddVBand="0" w:evenVBand="0" w:oddHBand="1" w:evenHBand="0" w:firstRowFirstColumn="0" w:firstRowLastColumn="0" w:lastRowFirstColumn="0" w:lastRowLastColumn="0"/>
        </w:trPr>
        <w:tc>
          <w:tcPr>
            <w:tcW w:w="3119" w:type="dxa"/>
            <w:tcBorders>
              <w:top w:val="single" w:sz="8" w:space="0" w:color="FFFFFF" w:themeColor="background1"/>
              <w:left w:val="nil"/>
              <w:bottom w:val="single" w:sz="8" w:space="0" w:color="FFFFFF" w:themeColor="background1"/>
              <w:right w:val="nil"/>
            </w:tcBorders>
            <w:hideMark/>
          </w:tcPr>
          <w:p w14:paraId="4092520B" w14:textId="77777777" w:rsidR="005275AC" w:rsidRDefault="005275AC">
            <w:pPr>
              <w:spacing w:before="0" w:after="120"/>
              <w:rPr>
                <w:b/>
                <w:bCs/>
                <w:lang w:val="en-US"/>
              </w:rPr>
            </w:pPr>
            <w:r>
              <w:rPr>
                <w:b/>
                <w:bCs/>
                <w:lang w:val="en-US"/>
              </w:rPr>
              <w:t>Decarbonisation</w:t>
            </w:r>
          </w:p>
        </w:tc>
        <w:tc>
          <w:tcPr>
            <w:tcW w:w="6662" w:type="dxa"/>
            <w:tcBorders>
              <w:top w:val="single" w:sz="8" w:space="0" w:color="FFFFFF" w:themeColor="background1"/>
              <w:left w:val="nil"/>
              <w:bottom w:val="single" w:sz="8" w:space="0" w:color="FFFFFF" w:themeColor="background1"/>
              <w:right w:val="nil"/>
            </w:tcBorders>
            <w:hideMark/>
          </w:tcPr>
          <w:p w14:paraId="48623C0C" w14:textId="77777777" w:rsidR="005275AC" w:rsidRDefault="005275AC">
            <w:pPr>
              <w:spacing w:before="0" w:after="120"/>
              <w:rPr>
                <w:iCs/>
                <w:lang w:val="en-US"/>
              </w:rPr>
            </w:pPr>
            <w:r>
              <w:rPr>
                <w:lang w:val="en-US"/>
              </w:rPr>
              <w:t>Do the proposed code changes support the decarbonisation of the energy market and the achievement of Victoria’s climate action targets?</w:t>
            </w:r>
          </w:p>
        </w:tc>
      </w:tr>
      <w:tr w:rsidR="005275AC" w14:paraId="366FC463" w14:textId="77777777" w:rsidTr="005275AC">
        <w:trPr>
          <w:cnfStyle w:val="000000010000" w:firstRow="0" w:lastRow="0" w:firstColumn="0" w:lastColumn="0" w:oddVBand="0" w:evenVBand="0" w:oddHBand="0" w:evenHBand="1" w:firstRowFirstColumn="0" w:firstRowLastColumn="0" w:lastRowFirstColumn="0" w:lastRowLastColumn="0"/>
        </w:trPr>
        <w:tc>
          <w:tcPr>
            <w:tcW w:w="3119" w:type="dxa"/>
            <w:tcBorders>
              <w:top w:val="single" w:sz="8" w:space="0" w:color="FFFFFF" w:themeColor="background1"/>
              <w:left w:val="nil"/>
              <w:bottom w:val="single" w:sz="8" w:space="0" w:color="FFFFFF" w:themeColor="background1"/>
              <w:right w:val="nil"/>
            </w:tcBorders>
            <w:shd w:val="clear" w:color="auto" w:fill="4986A0" w:themeFill="accent3"/>
            <w:hideMark/>
          </w:tcPr>
          <w:p w14:paraId="3D916804" w14:textId="77777777" w:rsidR="005275AC" w:rsidRDefault="005275AC">
            <w:pPr>
              <w:spacing w:before="0" w:after="120"/>
              <w:rPr>
                <w:b/>
                <w:color w:val="FFFFFF" w:themeColor="background1"/>
                <w:lang w:val="en-US"/>
              </w:rPr>
            </w:pPr>
            <w:r>
              <w:rPr>
                <w:b/>
                <w:color w:val="FFFFFF" w:themeColor="background1"/>
                <w:lang w:val="en-US"/>
              </w:rPr>
              <w:t>Regulatory and implementation considerations</w:t>
            </w:r>
          </w:p>
        </w:tc>
        <w:tc>
          <w:tcPr>
            <w:tcW w:w="6662" w:type="dxa"/>
            <w:tcBorders>
              <w:top w:val="single" w:sz="8" w:space="0" w:color="FFFFFF" w:themeColor="background1"/>
              <w:left w:val="nil"/>
              <w:bottom w:val="single" w:sz="8" w:space="0" w:color="FFFFFF" w:themeColor="background1"/>
              <w:right w:val="nil"/>
            </w:tcBorders>
            <w:shd w:val="clear" w:color="auto" w:fill="4986A0" w:themeFill="accent3"/>
            <w:hideMark/>
          </w:tcPr>
          <w:p w14:paraId="0E50378D" w14:textId="77777777" w:rsidR="005275AC" w:rsidRDefault="005275AC">
            <w:pPr>
              <w:spacing w:before="0" w:after="120"/>
              <w:rPr>
                <w:b/>
                <w:color w:val="FFFFFF" w:themeColor="background1"/>
                <w:lang w:val="en-US"/>
              </w:rPr>
            </w:pPr>
            <w:r>
              <w:rPr>
                <w:b/>
                <w:color w:val="FFFFFF" w:themeColor="background1"/>
                <w:lang w:val="en-US"/>
              </w:rPr>
              <w:t>Assessment criteria</w:t>
            </w:r>
          </w:p>
        </w:tc>
      </w:tr>
      <w:tr w:rsidR="005275AC" w14:paraId="6325D3A0" w14:textId="77777777" w:rsidTr="005275AC">
        <w:trPr>
          <w:cnfStyle w:val="000000100000" w:firstRow="0" w:lastRow="0" w:firstColumn="0" w:lastColumn="0" w:oddVBand="0" w:evenVBand="0" w:oddHBand="1" w:evenHBand="0" w:firstRowFirstColumn="0" w:firstRowLastColumn="0" w:lastRowFirstColumn="0" w:lastRowLastColumn="0"/>
        </w:trPr>
        <w:tc>
          <w:tcPr>
            <w:tcW w:w="3119" w:type="dxa"/>
            <w:tcBorders>
              <w:top w:val="single" w:sz="8" w:space="0" w:color="FFFFFF" w:themeColor="background1"/>
              <w:left w:val="nil"/>
              <w:bottom w:val="single" w:sz="8" w:space="0" w:color="FFFFFF" w:themeColor="background1"/>
              <w:right w:val="nil"/>
            </w:tcBorders>
            <w:hideMark/>
          </w:tcPr>
          <w:p w14:paraId="78CDCB39" w14:textId="77777777" w:rsidR="005275AC" w:rsidRDefault="005275AC">
            <w:pPr>
              <w:spacing w:before="0" w:after="120"/>
              <w:rPr>
                <w:b/>
                <w:bCs/>
                <w:lang w:val="en-US"/>
              </w:rPr>
            </w:pPr>
            <w:r>
              <w:rPr>
                <w:b/>
                <w:bCs/>
                <w:lang w:val="en-US"/>
              </w:rPr>
              <w:t>Proportionality</w:t>
            </w:r>
          </w:p>
        </w:tc>
        <w:tc>
          <w:tcPr>
            <w:tcW w:w="6662" w:type="dxa"/>
            <w:tcBorders>
              <w:top w:val="single" w:sz="8" w:space="0" w:color="FFFFFF" w:themeColor="background1"/>
              <w:left w:val="nil"/>
              <w:bottom w:val="single" w:sz="8" w:space="0" w:color="FFFFFF" w:themeColor="background1"/>
              <w:right w:val="nil"/>
            </w:tcBorders>
            <w:hideMark/>
          </w:tcPr>
          <w:p w14:paraId="09FA51EE" w14:textId="77777777" w:rsidR="005275AC" w:rsidRDefault="005275AC">
            <w:pPr>
              <w:spacing w:before="0" w:after="120"/>
              <w:rPr>
                <w:lang w:val="en-US"/>
              </w:rPr>
            </w:pPr>
            <w:r>
              <w:rPr>
                <w:lang w:val="en-US"/>
              </w:rPr>
              <w:t>Are the proposed code changes targeted, fit for purpose and proportionate to the issues they address?</w:t>
            </w:r>
          </w:p>
        </w:tc>
      </w:tr>
      <w:tr w:rsidR="005275AC" w14:paraId="4EDA09CF" w14:textId="77777777" w:rsidTr="005275AC">
        <w:trPr>
          <w:cnfStyle w:val="000000010000" w:firstRow="0" w:lastRow="0" w:firstColumn="0" w:lastColumn="0" w:oddVBand="0" w:evenVBand="0" w:oddHBand="0" w:evenHBand="1" w:firstRowFirstColumn="0" w:firstRowLastColumn="0" w:lastRowFirstColumn="0" w:lastRowLastColumn="0"/>
        </w:trPr>
        <w:tc>
          <w:tcPr>
            <w:tcW w:w="3119" w:type="dxa"/>
            <w:tcBorders>
              <w:top w:val="single" w:sz="8" w:space="0" w:color="FFFFFF" w:themeColor="background1"/>
              <w:left w:val="nil"/>
              <w:bottom w:val="single" w:sz="8" w:space="0" w:color="FFFFFF" w:themeColor="background1"/>
              <w:right w:val="nil"/>
            </w:tcBorders>
            <w:hideMark/>
          </w:tcPr>
          <w:p w14:paraId="3D349BDC" w14:textId="77777777" w:rsidR="005275AC" w:rsidRDefault="005275AC">
            <w:pPr>
              <w:spacing w:before="0" w:after="120"/>
              <w:rPr>
                <w:b/>
                <w:bCs/>
                <w:lang w:val="en-US"/>
              </w:rPr>
            </w:pPr>
            <w:r>
              <w:rPr>
                <w:b/>
                <w:bCs/>
                <w:lang w:val="en-US"/>
              </w:rPr>
              <w:lastRenderedPageBreak/>
              <w:t>Clarity</w:t>
            </w:r>
          </w:p>
        </w:tc>
        <w:tc>
          <w:tcPr>
            <w:tcW w:w="6662" w:type="dxa"/>
            <w:tcBorders>
              <w:top w:val="single" w:sz="8" w:space="0" w:color="FFFFFF" w:themeColor="background1"/>
              <w:left w:val="nil"/>
              <w:bottom w:val="single" w:sz="8" w:space="0" w:color="FFFFFF" w:themeColor="background1"/>
              <w:right w:val="nil"/>
            </w:tcBorders>
            <w:hideMark/>
          </w:tcPr>
          <w:p w14:paraId="264C0EA1" w14:textId="77777777" w:rsidR="005275AC" w:rsidRDefault="005275AC">
            <w:pPr>
              <w:spacing w:before="0" w:after="120"/>
              <w:rPr>
                <w:lang w:val="en-US"/>
              </w:rPr>
            </w:pPr>
            <w:r>
              <w:rPr>
                <w:lang w:val="en-US"/>
              </w:rPr>
              <w:t>Do the proposed code changes promote clarity for businesses, customers and regulators, supporting effective compliance monitoring and enforcement?</w:t>
            </w:r>
          </w:p>
        </w:tc>
      </w:tr>
      <w:tr w:rsidR="005275AC" w14:paraId="037DEB9B" w14:textId="77777777" w:rsidTr="005275AC">
        <w:trPr>
          <w:cnfStyle w:val="000000100000" w:firstRow="0" w:lastRow="0" w:firstColumn="0" w:lastColumn="0" w:oddVBand="0" w:evenVBand="0" w:oddHBand="1" w:evenHBand="0" w:firstRowFirstColumn="0" w:firstRowLastColumn="0" w:lastRowFirstColumn="0" w:lastRowLastColumn="0"/>
        </w:trPr>
        <w:tc>
          <w:tcPr>
            <w:tcW w:w="3119" w:type="dxa"/>
            <w:tcBorders>
              <w:top w:val="single" w:sz="8" w:space="0" w:color="FFFFFF" w:themeColor="background1"/>
              <w:left w:val="nil"/>
              <w:bottom w:val="single" w:sz="8" w:space="0" w:color="FFFFFF" w:themeColor="background1"/>
              <w:right w:val="nil"/>
            </w:tcBorders>
            <w:hideMark/>
          </w:tcPr>
          <w:p w14:paraId="1DB72371" w14:textId="77777777" w:rsidR="005275AC" w:rsidRDefault="005275AC">
            <w:pPr>
              <w:spacing w:before="0" w:after="120"/>
              <w:rPr>
                <w:b/>
                <w:bCs/>
                <w:lang w:val="en-US"/>
              </w:rPr>
            </w:pPr>
            <w:r>
              <w:rPr>
                <w:b/>
                <w:bCs/>
                <w:lang w:val="en-US"/>
              </w:rPr>
              <w:t xml:space="preserve">Consistency </w:t>
            </w:r>
          </w:p>
        </w:tc>
        <w:tc>
          <w:tcPr>
            <w:tcW w:w="6662" w:type="dxa"/>
            <w:tcBorders>
              <w:top w:val="single" w:sz="8" w:space="0" w:color="FFFFFF" w:themeColor="background1"/>
              <w:left w:val="nil"/>
              <w:bottom w:val="single" w:sz="8" w:space="0" w:color="FFFFFF" w:themeColor="background1"/>
              <w:right w:val="nil"/>
            </w:tcBorders>
            <w:hideMark/>
          </w:tcPr>
          <w:p w14:paraId="15D76658" w14:textId="77777777" w:rsidR="005275AC" w:rsidRDefault="005275AC">
            <w:pPr>
              <w:spacing w:before="0" w:after="120"/>
              <w:rPr>
                <w:lang w:val="en-US"/>
              </w:rPr>
            </w:pPr>
            <w:r>
              <w:rPr>
                <w:lang w:val="en-US"/>
              </w:rPr>
              <w:t>Do the proposed code changes promote consistency in regulation between States and between the Victorian and national frameworks, as well as between electricity and gas regulation (where appropriate)?</w:t>
            </w:r>
          </w:p>
        </w:tc>
      </w:tr>
      <w:tr w:rsidR="005275AC" w14:paraId="23F99303" w14:textId="77777777" w:rsidTr="005275AC">
        <w:trPr>
          <w:cnfStyle w:val="000000010000" w:firstRow="0" w:lastRow="0" w:firstColumn="0" w:lastColumn="0" w:oddVBand="0" w:evenVBand="0" w:oddHBand="0" w:evenHBand="1" w:firstRowFirstColumn="0" w:firstRowLastColumn="0" w:lastRowFirstColumn="0" w:lastRowLastColumn="0"/>
        </w:trPr>
        <w:tc>
          <w:tcPr>
            <w:tcW w:w="3119" w:type="dxa"/>
            <w:tcBorders>
              <w:top w:val="single" w:sz="8" w:space="0" w:color="FFFFFF" w:themeColor="background1"/>
              <w:left w:val="nil"/>
              <w:bottom w:val="nil"/>
              <w:right w:val="nil"/>
            </w:tcBorders>
            <w:hideMark/>
          </w:tcPr>
          <w:p w14:paraId="10C43E2D" w14:textId="77777777" w:rsidR="005275AC" w:rsidRDefault="005275AC">
            <w:pPr>
              <w:spacing w:before="0" w:after="120"/>
              <w:rPr>
                <w:b/>
                <w:bCs/>
                <w:lang w:val="en-US"/>
              </w:rPr>
            </w:pPr>
            <w:r>
              <w:rPr>
                <w:b/>
                <w:bCs/>
                <w:lang w:val="en-US"/>
              </w:rPr>
              <w:t>Flexibility</w:t>
            </w:r>
          </w:p>
        </w:tc>
        <w:tc>
          <w:tcPr>
            <w:tcW w:w="6662" w:type="dxa"/>
            <w:tcBorders>
              <w:top w:val="single" w:sz="8" w:space="0" w:color="FFFFFF" w:themeColor="background1"/>
              <w:left w:val="nil"/>
              <w:bottom w:val="nil"/>
              <w:right w:val="nil"/>
            </w:tcBorders>
            <w:hideMark/>
          </w:tcPr>
          <w:p w14:paraId="539205E9" w14:textId="77777777" w:rsidR="005275AC" w:rsidRDefault="005275AC">
            <w:pPr>
              <w:spacing w:before="0" w:after="120"/>
              <w:rPr>
                <w:lang w:val="en-US"/>
              </w:rPr>
            </w:pPr>
            <w:r>
              <w:rPr>
                <w:lang w:val="en-US"/>
              </w:rPr>
              <w:t>Are the proposed code changes flexible enough to adjust to changing market conditions and to future policy developments?</w:t>
            </w:r>
          </w:p>
        </w:tc>
      </w:tr>
    </w:tbl>
    <w:p w14:paraId="18A4266C" w14:textId="77777777" w:rsidR="005275AC" w:rsidRPr="005275AC" w:rsidRDefault="005275AC" w:rsidP="005275AC"/>
    <w:sectPr w:rsidR="005275AC" w:rsidRPr="005275AC" w:rsidSect="00C71853">
      <w:footerReference w:type="default" r:id="rId80"/>
      <w:pgSz w:w="11906" w:h="16838"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3DC4" w14:textId="77777777" w:rsidR="00C71853" w:rsidRDefault="00C71853" w:rsidP="00AE03FA">
      <w:pPr>
        <w:spacing w:after="0"/>
      </w:pPr>
      <w:r>
        <w:separator/>
      </w:r>
    </w:p>
    <w:p w14:paraId="54152965" w14:textId="77777777" w:rsidR="00C71853" w:rsidRDefault="00C71853"/>
  </w:endnote>
  <w:endnote w:type="continuationSeparator" w:id="0">
    <w:p w14:paraId="5944F12B" w14:textId="77777777" w:rsidR="00C71853" w:rsidRDefault="00C71853" w:rsidP="00AE03FA">
      <w:pPr>
        <w:spacing w:after="0"/>
      </w:pPr>
      <w:r>
        <w:continuationSeparator/>
      </w:r>
    </w:p>
    <w:p w14:paraId="44E4E486" w14:textId="77777777" w:rsidR="00C71853" w:rsidRDefault="00C71853"/>
  </w:endnote>
  <w:endnote w:type="continuationNotice" w:id="1">
    <w:p w14:paraId="09A437EC" w14:textId="77777777" w:rsidR="00C71853" w:rsidRDefault="00C718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 45 Light">
    <w:altName w:val="Cambria"/>
    <w:charset w:val="00"/>
    <w:family w:val="auto"/>
    <w:pitch w:val="variable"/>
    <w:sig w:usb0="80000023" w:usb1="00000000" w:usb2="00000000" w:usb3="00000000" w:csb0="00000001" w:csb1="00000000"/>
  </w:font>
  <w:font w:name="Engravers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6FB2" w14:textId="6331B7C0" w:rsidR="003A30F3" w:rsidRDefault="003A30F3" w:rsidP="00F44D5E">
    <w:pPr>
      <w:pStyle w:val="FooterSpace"/>
      <w:ind w:right="707"/>
    </w:pP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1C411787"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71FDBD3"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w:t>
          </w:r>
          <w:r w:rsidRPr="009E15D6">
            <w:rPr>
              <w:rStyle w:val="PageNumber"/>
            </w:rPr>
            <w:fldChar w:fldCharType="end"/>
          </w:r>
        </w:p>
      </w:tc>
    </w:tr>
  </w:tbl>
  <w:p w14:paraId="083062D9" w14:textId="7A5C4BE9" w:rsidR="003A30F3" w:rsidRPr="002C2ADF" w:rsidRDefault="003A30F3" w:rsidP="00F6196C">
    <w:pPr>
      <w:pStyle w:val="Footer"/>
      <w:ind w:right="707"/>
      <w:rPr>
        <w:b/>
      </w:rPr>
    </w:pPr>
    <w:r>
      <w:t xml:space="preserve">Essential Services Commission </w:t>
    </w:r>
    <w:sdt>
      <w:sdtPr>
        <w:rPr>
          <w:b/>
        </w:rPr>
        <w:alias w:val="Title"/>
        <w:tag w:val=""/>
        <w:id w:val="779065399"/>
        <w:placeholder>
          <w:docPart w:val="BF4EF17F94AD4C4E9E743AE3E9C1BD61"/>
        </w:placeholder>
        <w:dataBinding w:prefixMappings="xmlns:ns0='http://purl.org/dc/elements/1.1/' xmlns:ns1='http://schemas.openxmlformats.org/package/2006/metadata/core-properties' " w:xpath="/ns1:coreProperties[1]/ns0:title[1]" w:storeItemID="{6C3C8BC8-F283-45AE-878A-BAB7291924A1}"/>
        <w:text/>
      </w:sdtPr>
      <w:sdtContent>
        <w:r w:rsidR="00810AD2">
          <w:rPr>
            <w:b/>
          </w:rPr>
          <w:t>Gas Distribution System Code of Practice review</w:t>
        </w:r>
      </w:sdtContent>
    </w:sdt>
    <w:r w:rsidR="00810AD2">
      <w:rPr>
        <w:b/>
      </w:rPr>
      <w:t xml:space="preserve">: </w:t>
    </w:r>
    <w:r w:rsidR="00502BD1">
      <w:rPr>
        <w:b/>
      </w:rPr>
      <w:t>Final</w:t>
    </w:r>
    <w:r w:rsidR="00810AD2">
      <w:rPr>
        <w:b/>
      </w:rPr>
      <w:t xml:space="preserve"> decision</w:t>
    </w:r>
    <w:r>
      <w:rPr>
        <w:b/>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9AC6" w14:textId="55E239F8" w:rsidR="008A49B8" w:rsidRDefault="008A49B8" w:rsidP="00F44D5E">
    <w:pPr>
      <w:pStyle w:val="FooterSpace"/>
      <w:ind w:right="707"/>
    </w:pPr>
    <w:r>
      <w:t>Enforcement, compliance and reporting obligations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8A49B8" w14:paraId="2CD06EE5"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7E1954A0" w14:textId="77777777" w:rsidR="008A49B8" w:rsidRPr="009E15D6" w:rsidRDefault="008A49B8"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533B08E7" w14:textId="0BE7CA64" w:rsidR="008A49B8" w:rsidRPr="00CF2B15" w:rsidRDefault="008A49B8" w:rsidP="00F44D5E">
    <w:pPr>
      <w:pStyle w:val="Footer"/>
      <w:ind w:right="707"/>
      <w:rPr>
        <w:b/>
      </w:rPr>
    </w:pPr>
    <w:r>
      <w:t xml:space="preserve">Essential Services Commission </w:t>
    </w:r>
    <w:sdt>
      <w:sdtPr>
        <w:rPr>
          <w:b/>
        </w:rPr>
        <w:alias w:val="Title"/>
        <w:tag w:val=""/>
        <w:id w:val="2122566361"/>
        <w:placeholder>
          <w:docPart w:val="34468332249944F992E29C3EFD117929"/>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w:t>
    </w:r>
    <w:r w:rsidR="00502BD1">
      <w:rPr>
        <w:b/>
      </w:rPr>
      <w:t>Final</w:t>
    </w:r>
    <w:r>
      <w:rPr>
        <w:b/>
      </w:rPr>
      <w:t xml:space="preserve"> decision </w:t>
    </w:r>
    <w:r w:rsidRPr="00CF2B15">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E242" w14:textId="297EFA57" w:rsidR="00B46BA2" w:rsidRDefault="003E4A76" w:rsidP="00F44D5E">
    <w:pPr>
      <w:pStyle w:val="FooterSpace"/>
      <w:ind w:right="707"/>
    </w:pPr>
    <w:r>
      <w:t>Implementation</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B46BA2" w14:paraId="6E2F3863"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535DB6A" w14:textId="77777777" w:rsidR="00B46BA2" w:rsidRPr="009E15D6" w:rsidRDefault="00B46BA2"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249327BA" w14:textId="40FB5F19" w:rsidR="00B46BA2" w:rsidRPr="00CF2B15" w:rsidRDefault="00B46BA2" w:rsidP="00F44D5E">
    <w:pPr>
      <w:pStyle w:val="Footer"/>
      <w:ind w:right="707"/>
      <w:rPr>
        <w:b/>
      </w:rPr>
    </w:pPr>
    <w:r>
      <w:t xml:space="preserve">Essential Services Commission </w:t>
    </w:r>
    <w:sdt>
      <w:sdtPr>
        <w:rPr>
          <w:b/>
        </w:rPr>
        <w:alias w:val="Title"/>
        <w:tag w:val=""/>
        <w:id w:val="-796760414"/>
        <w:placeholder>
          <w:docPart w:val="2DE4DFE03DE4488CB8E63C009DE5353E"/>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w:t>
    </w:r>
    <w:r w:rsidR="00502BD1">
      <w:rPr>
        <w:b/>
      </w:rPr>
      <w:t>Final</w:t>
    </w:r>
    <w:r>
      <w:rPr>
        <w:b/>
      </w:rPr>
      <w:t xml:space="preserve"> decision </w:t>
    </w:r>
    <w:r w:rsidRPr="00CF2B15">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02E6" w14:textId="101326BC" w:rsidR="004950D0" w:rsidRDefault="004950D0" w:rsidP="00F44D5E">
    <w:pPr>
      <w:pStyle w:val="FooterSpace"/>
      <w:ind w:right="707"/>
    </w:pPr>
    <w:r>
      <w:t>Updating gas distribution licences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4950D0" w14:paraId="7A5DA4D0"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D2C5FA3" w14:textId="77777777" w:rsidR="004950D0" w:rsidRPr="009E15D6" w:rsidRDefault="004950D0"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7588AD08" w14:textId="77777777" w:rsidR="004950D0" w:rsidRPr="00CF2B15" w:rsidRDefault="004950D0" w:rsidP="00F44D5E">
    <w:pPr>
      <w:pStyle w:val="Footer"/>
      <w:ind w:right="707"/>
      <w:rPr>
        <w:b/>
      </w:rPr>
    </w:pPr>
    <w:r>
      <w:t xml:space="preserve">Essential Services Commission </w:t>
    </w:r>
    <w:sdt>
      <w:sdtPr>
        <w:rPr>
          <w:b/>
        </w:rPr>
        <w:alias w:val="Title"/>
        <w:tag w:val=""/>
        <w:id w:val="-2021454534"/>
        <w:placeholder>
          <w:docPart w:val="A1E7DEA65A6C4E9B80B62C9281F53383"/>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Final decision </w:t>
    </w:r>
    <w:r w:rsidRPr="00CF2B15">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9B3D9" w14:textId="755E6943" w:rsidR="004950D0" w:rsidRDefault="00D25B9F" w:rsidP="00F44D5E">
    <w:pPr>
      <w:pStyle w:val="FooterSpace"/>
      <w:ind w:right="707"/>
    </w:pPr>
    <w:r w:rsidRPr="00D25B9F">
      <w:t>Changes to guidelines and to the Energy Retail Code of Practice</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4950D0" w14:paraId="6DBD03AA"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EB5564F" w14:textId="77777777" w:rsidR="004950D0" w:rsidRPr="009E15D6" w:rsidRDefault="004950D0"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07429157" w14:textId="77777777" w:rsidR="004950D0" w:rsidRPr="00CF2B15" w:rsidRDefault="004950D0" w:rsidP="00F44D5E">
    <w:pPr>
      <w:pStyle w:val="Footer"/>
      <w:ind w:right="707"/>
      <w:rPr>
        <w:b/>
      </w:rPr>
    </w:pPr>
    <w:r>
      <w:t xml:space="preserve">Essential Services Commission </w:t>
    </w:r>
    <w:sdt>
      <w:sdtPr>
        <w:rPr>
          <w:b/>
        </w:rPr>
        <w:alias w:val="Title"/>
        <w:tag w:val=""/>
        <w:id w:val="556439631"/>
        <w:placeholder>
          <w:docPart w:val="63C685D3B96C489AADCB69F745C34370"/>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Final decision </w:t>
    </w:r>
    <w:r w:rsidRPr="00CF2B15">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E7A" w14:textId="2AF29255" w:rsidR="00D56E37" w:rsidRDefault="00D56E37" w:rsidP="00F44D5E">
    <w:pPr>
      <w:pStyle w:val="FooterSpace"/>
      <w:ind w:right="707"/>
    </w:pPr>
    <w:r>
      <w:t>Appendix – Our assessment framework</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D56E37" w14:paraId="02A7480D"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54DECE90" w14:textId="77777777" w:rsidR="00D56E37" w:rsidRPr="009E15D6" w:rsidRDefault="00D56E37"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6683D71D" w14:textId="77777777" w:rsidR="00D56E37" w:rsidRPr="00CF2B15" w:rsidRDefault="00D56E37" w:rsidP="00F44D5E">
    <w:pPr>
      <w:pStyle w:val="Footer"/>
      <w:ind w:right="707"/>
      <w:rPr>
        <w:b/>
      </w:rPr>
    </w:pPr>
    <w:r>
      <w:t xml:space="preserve">Essential Services Commission </w:t>
    </w:r>
    <w:sdt>
      <w:sdtPr>
        <w:rPr>
          <w:b/>
        </w:rPr>
        <w:alias w:val="Title"/>
        <w:tag w:val=""/>
        <w:id w:val="-596244481"/>
        <w:placeholder>
          <w:docPart w:val="4CCB16A8D477491BB530DF4FCD0F0C74"/>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Final decision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6EE5" w14:textId="13E0EBFF" w:rsidR="003A30F3" w:rsidRDefault="00B81343" w:rsidP="00F44D5E">
    <w:pPr>
      <w:pStyle w:val="FooterSpace"/>
      <w:ind w:right="707"/>
    </w:pPr>
    <w:r>
      <w:t>Contents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58414B17"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58C08FB"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iv</w:t>
          </w:r>
          <w:r w:rsidRPr="009E15D6">
            <w:rPr>
              <w:rStyle w:val="PageNumber"/>
            </w:rPr>
            <w:fldChar w:fldCharType="end"/>
          </w:r>
        </w:p>
      </w:tc>
    </w:tr>
  </w:tbl>
  <w:p w14:paraId="5BEA9D40" w14:textId="094EFE39" w:rsidR="003A30F3" w:rsidRPr="002C2ADF" w:rsidRDefault="003A30F3" w:rsidP="00F44D5E">
    <w:pPr>
      <w:pStyle w:val="Footer"/>
      <w:ind w:right="707"/>
      <w:rPr>
        <w:b/>
      </w:rPr>
    </w:pPr>
    <w:r>
      <w:t xml:space="preserve">Essential Services Commission </w:t>
    </w:r>
    <w:sdt>
      <w:sdtPr>
        <w:rPr>
          <w:b/>
        </w:rPr>
        <w:alias w:val="Title"/>
        <w:tag w:val=""/>
        <w:id w:val="215248778"/>
        <w:placeholder>
          <w:docPart w:val="A6733ABC326D4E79B6B065D866AFA289"/>
        </w:placeholder>
        <w:dataBinding w:prefixMappings="xmlns:ns0='http://purl.org/dc/elements/1.1/' xmlns:ns1='http://schemas.openxmlformats.org/package/2006/metadata/core-properties' " w:xpath="/ns1:coreProperties[1]/ns0:title[1]" w:storeItemID="{6C3C8BC8-F283-45AE-878A-BAB7291924A1}"/>
        <w:text/>
      </w:sdtPr>
      <w:sdtContent>
        <w:r w:rsidR="00810AD2">
          <w:rPr>
            <w:b/>
          </w:rPr>
          <w:t>Gas Distribution System Code of Practice review</w:t>
        </w:r>
      </w:sdtContent>
    </w:sdt>
    <w:r w:rsidR="00924A4C">
      <w:rPr>
        <w:b/>
      </w:rPr>
      <w:t xml:space="preserve">: </w:t>
    </w:r>
    <w:r w:rsidR="00502BD1">
      <w:rPr>
        <w:b/>
      </w:rPr>
      <w:t>Final</w:t>
    </w:r>
    <w:r w:rsidR="00924A4C">
      <w:rPr>
        <w:b/>
      </w:rPr>
      <w:t xml:space="preserve"> decision  </w:t>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1824" w14:textId="77777777" w:rsidR="00B81343" w:rsidRDefault="00B81343" w:rsidP="00F44D5E">
    <w:pPr>
      <w:pStyle w:val="FooterSpace"/>
      <w:ind w:right="707"/>
    </w:pPr>
    <w:r>
      <w:t>Summary</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B81343" w14:paraId="41208D7E"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3251844" w14:textId="77777777" w:rsidR="00B81343" w:rsidRPr="009E15D6" w:rsidRDefault="00B8134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iv</w:t>
          </w:r>
          <w:r w:rsidRPr="009E15D6">
            <w:rPr>
              <w:rStyle w:val="PageNumber"/>
            </w:rPr>
            <w:fldChar w:fldCharType="end"/>
          </w:r>
        </w:p>
      </w:tc>
    </w:tr>
  </w:tbl>
  <w:p w14:paraId="18E0FBBC" w14:textId="00AF9539" w:rsidR="00B81343" w:rsidRPr="002C2ADF" w:rsidRDefault="00B81343" w:rsidP="00F44D5E">
    <w:pPr>
      <w:pStyle w:val="Footer"/>
      <w:ind w:right="707"/>
      <w:rPr>
        <w:b/>
      </w:rPr>
    </w:pPr>
    <w:r>
      <w:t xml:space="preserve">Essential Services Commission </w:t>
    </w:r>
    <w:sdt>
      <w:sdtPr>
        <w:rPr>
          <w:b/>
        </w:rPr>
        <w:alias w:val="Title"/>
        <w:tag w:val=""/>
        <w:id w:val="-277495462"/>
        <w:placeholder>
          <w:docPart w:val="D7320E901A044C399EE8AED5008503D3"/>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w:t>
    </w:r>
    <w:r w:rsidR="00502BD1">
      <w:rPr>
        <w:b/>
      </w:rPr>
      <w:t>Final</w:t>
    </w:r>
    <w:r>
      <w:rPr>
        <w:b/>
      </w:rPr>
      <w:t xml:space="preserve"> decision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C8B8" w14:textId="77777777" w:rsidR="003A30F3" w:rsidRDefault="00F8767E" w:rsidP="00F44D5E">
    <w:pPr>
      <w:pStyle w:val="FooterSpace"/>
      <w:ind w:right="707"/>
    </w:pPr>
    <w:r>
      <w:t>Introduction</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3A30F3" w14:paraId="108B9B21"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4461B22" w14:textId="77777777" w:rsidR="003A30F3" w:rsidRPr="009E15D6" w:rsidRDefault="003A30F3"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A447FD">
            <w:rPr>
              <w:rStyle w:val="PageNumber"/>
              <w:noProof/>
            </w:rPr>
            <w:t>8</w:t>
          </w:r>
          <w:r w:rsidRPr="009E15D6">
            <w:rPr>
              <w:rStyle w:val="PageNumber"/>
            </w:rPr>
            <w:fldChar w:fldCharType="end"/>
          </w:r>
        </w:p>
      </w:tc>
    </w:tr>
  </w:tbl>
  <w:p w14:paraId="56CB082B" w14:textId="0920ED24" w:rsidR="003A30F3" w:rsidRPr="00CF2B15" w:rsidRDefault="003A30F3" w:rsidP="00F44D5E">
    <w:pPr>
      <w:pStyle w:val="Footer"/>
      <w:ind w:right="707"/>
      <w:rPr>
        <w:b/>
      </w:rPr>
    </w:pPr>
    <w:r>
      <w:t xml:space="preserve">Essential Services Commission </w:t>
    </w:r>
    <w:sdt>
      <w:sdtPr>
        <w:rPr>
          <w:b/>
        </w:rPr>
        <w:alias w:val="Title"/>
        <w:tag w:val=""/>
        <w:id w:val="1354237368"/>
        <w:placeholder>
          <w:docPart w:val="DC485E1D39A544F99EB1BFB498E8EE3D"/>
        </w:placeholder>
        <w:dataBinding w:prefixMappings="xmlns:ns0='http://purl.org/dc/elements/1.1/' xmlns:ns1='http://schemas.openxmlformats.org/package/2006/metadata/core-properties' " w:xpath="/ns1:coreProperties[1]/ns0:title[1]" w:storeItemID="{6C3C8BC8-F283-45AE-878A-BAB7291924A1}"/>
        <w:text/>
      </w:sdtPr>
      <w:sdtContent>
        <w:r w:rsidR="00810AD2">
          <w:rPr>
            <w:b/>
          </w:rPr>
          <w:t>Gas Distribution System Code of Practice review</w:t>
        </w:r>
      </w:sdtContent>
    </w:sdt>
    <w:r w:rsidR="00810AD2">
      <w:rPr>
        <w:b/>
      </w:rPr>
      <w:t xml:space="preserve">: </w:t>
    </w:r>
    <w:r w:rsidR="00502BD1">
      <w:rPr>
        <w:b/>
      </w:rPr>
      <w:t>Final</w:t>
    </w:r>
    <w:r w:rsidR="00810AD2">
      <w:rPr>
        <w:b/>
      </w:rPr>
      <w:t xml:space="preserve"> decision</w:t>
    </w:r>
    <w:r>
      <w:rPr>
        <w:b/>
      </w:rPr>
      <w:t xml:space="preserve"> </w:t>
    </w:r>
    <w:r w:rsidRPr="00CF2B15">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4146" w14:textId="77777777" w:rsidR="00CC4EDA" w:rsidRDefault="00CC4EDA" w:rsidP="00CC4EDA">
    <w:pPr>
      <w:pStyle w:val="FooterSpace"/>
      <w:ind w:right="707"/>
    </w:pPr>
    <w:r>
      <w:t>A new framework for new connections and connection charges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CC4EDA" w14:paraId="17DF7EFA" w14:textId="77777777" w:rsidTr="004C6B0C">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A31E9B4" w14:textId="77777777" w:rsidR="00CC4EDA" w:rsidRPr="009E15D6" w:rsidRDefault="00CC4EDA" w:rsidP="00CC4ED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rPr>
            <w:t>20</w:t>
          </w:r>
          <w:r w:rsidRPr="009E15D6">
            <w:rPr>
              <w:rStyle w:val="PageNumber"/>
            </w:rPr>
            <w:fldChar w:fldCharType="end"/>
          </w:r>
        </w:p>
      </w:tc>
    </w:tr>
  </w:tbl>
  <w:p w14:paraId="6CB9698F" w14:textId="6001D29C" w:rsidR="00355D7F" w:rsidRPr="00CC4EDA" w:rsidRDefault="00355D7F" w:rsidP="004C6B0C">
    <w:pPr>
      <w:pStyle w:val="Footer"/>
      <w:ind w:right="707"/>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sidR="00CC4EDA">
      <w:rPr>
        <w:b/>
      </w:rPr>
      <w:t xml:space="preserve">: </w:t>
    </w:r>
    <w:r w:rsidR="00861C7D">
      <w:rPr>
        <w:b/>
      </w:rPr>
      <w:t>Final</w:t>
    </w:r>
    <w:r w:rsidR="00CC4EDA">
      <w:rPr>
        <w:b/>
      </w:rPr>
      <w:t xml:space="preserve"> decision</w:t>
    </w:r>
    <w:r>
      <w:rPr>
        <w:b/>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4411" w14:textId="1DCC3A3C" w:rsidR="00DA6CF9" w:rsidRDefault="00DA6CF9" w:rsidP="00DA6CF9">
    <w:pPr>
      <w:pStyle w:val="FooterSpace"/>
      <w:ind w:right="707"/>
    </w:pPr>
    <w:r>
      <w:t xml:space="preserve">A new framework for </w:t>
    </w:r>
    <w:r w:rsidR="007416EE">
      <w:t>gas connections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DA6CF9" w14:paraId="53B9A86F" w14:textId="77777777" w:rsidTr="004C6B0C">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49DA3896" w14:textId="77777777" w:rsidR="00DA6CF9" w:rsidRPr="009E15D6" w:rsidRDefault="00DA6CF9" w:rsidP="00DA6CF9">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rPr>
            <w:t>19</w:t>
          </w:r>
          <w:r w:rsidRPr="009E15D6">
            <w:rPr>
              <w:rStyle w:val="PageNumber"/>
            </w:rPr>
            <w:fldChar w:fldCharType="end"/>
          </w:r>
        </w:p>
      </w:tc>
    </w:tr>
  </w:tbl>
  <w:p w14:paraId="0684E3DF" w14:textId="2FD9F7F9" w:rsidR="00355D7F" w:rsidRPr="006B7573" w:rsidRDefault="00355D7F" w:rsidP="004C6B0C">
    <w:pPr>
      <w:pStyle w:val="Footer"/>
      <w:ind w:right="707"/>
      <w:rPr>
        <w:b/>
      </w:rPr>
    </w:pPr>
    <w:r>
      <w:t xml:space="preserve">Essential Services Commission </w:t>
    </w:r>
    <w:sdt>
      <w:sdtPr>
        <w:rPr>
          <w:b/>
        </w:rPr>
        <w:alias w:val="Title"/>
        <w:tag w:val=""/>
        <w:id w:val="777452214"/>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sidR="00DA6CF9">
      <w:rPr>
        <w:b/>
      </w:rPr>
      <w:t xml:space="preserve">: </w:t>
    </w:r>
    <w:r w:rsidR="00861C7D">
      <w:rPr>
        <w:b/>
      </w:rPr>
      <w:t>Final</w:t>
    </w:r>
    <w:r w:rsidR="00DA6CF9">
      <w:rPr>
        <w:b/>
      </w:rPr>
      <w:t xml:space="preserve"> decision</w:t>
    </w:r>
    <w:r>
      <w:rPr>
        <w:b/>
      </w:rPr>
      <w:t xml:space="preserve"> </w:t>
    </w:r>
    <w:r w:rsidRPr="00CF2B15">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5F41" w14:textId="1B199869" w:rsidR="0075123F" w:rsidRDefault="009659A6" w:rsidP="00F44D5E">
    <w:pPr>
      <w:pStyle w:val="FooterSpace"/>
      <w:ind w:right="707"/>
    </w:pPr>
    <w:r w:rsidRPr="009659A6">
      <w:t>Distinguishing disconnections an</w:t>
    </w:r>
    <w:r w:rsidR="007416EE">
      <w:t>d</w:t>
    </w:r>
    <w:r w:rsidRPr="009659A6">
      <w:t xml:space="preserve"> abolishments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75123F" w14:paraId="03B86792"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65FF06E5" w14:textId="77777777" w:rsidR="0075123F" w:rsidRPr="009E15D6" w:rsidRDefault="0075123F"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546A007D" w14:textId="5BC9B175" w:rsidR="0075123F" w:rsidRPr="00CF2B15" w:rsidRDefault="0075123F" w:rsidP="00F44D5E">
    <w:pPr>
      <w:pStyle w:val="Footer"/>
      <w:ind w:right="707"/>
      <w:rPr>
        <w:b/>
      </w:rPr>
    </w:pPr>
    <w:r>
      <w:t xml:space="preserve">Essential Services Commission </w:t>
    </w:r>
    <w:sdt>
      <w:sdtPr>
        <w:rPr>
          <w:b/>
        </w:rPr>
        <w:alias w:val="Title"/>
        <w:tag w:val=""/>
        <w:id w:val="-1945458797"/>
        <w:placeholder>
          <w:docPart w:val="CAA4D657592644A3859CA2E27D07DDCC"/>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w:t>
    </w:r>
    <w:r w:rsidR="00861C7D">
      <w:rPr>
        <w:b/>
      </w:rPr>
      <w:t>Final</w:t>
    </w:r>
    <w:r>
      <w:rPr>
        <w:b/>
      </w:rPr>
      <w:t xml:space="preserve"> decision </w:t>
    </w:r>
    <w:r w:rsidRPr="00CF2B15">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FB975" w14:textId="77777777" w:rsidR="0075123F" w:rsidRDefault="0075123F" w:rsidP="00F44D5E">
    <w:pPr>
      <w:pStyle w:val="FooterSpace"/>
      <w:ind w:right="707"/>
    </w:pPr>
    <w:r w:rsidRPr="0075123F">
      <w:t xml:space="preserve">Provision of information </w:t>
    </w:r>
    <w:r w:rsidR="00F44A5F">
      <w:t>requirements</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9743A5" w14:paraId="0BDB3692"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0AD44156" w14:textId="77777777" w:rsidR="009743A5" w:rsidRPr="009E15D6" w:rsidRDefault="009743A5"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369EAC0B" w14:textId="72FEDBC4" w:rsidR="0075123F" w:rsidRPr="00CF2B15" w:rsidRDefault="009743A5" w:rsidP="00F44D5E">
    <w:pPr>
      <w:pStyle w:val="Footer"/>
      <w:ind w:right="707"/>
      <w:rPr>
        <w:b/>
      </w:rPr>
    </w:pPr>
    <w:r>
      <w:t xml:space="preserve">Essential Services Commission </w:t>
    </w:r>
    <w:sdt>
      <w:sdtPr>
        <w:rPr>
          <w:b/>
        </w:rPr>
        <w:alias w:val="Title"/>
        <w:tag w:val=""/>
        <w:id w:val="-1316489299"/>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w:t>
    </w:r>
    <w:r w:rsidR="00861C7D">
      <w:rPr>
        <w:b/>
      </w:rPr>
      <w:t>Final</w:t>
    </w:r>
    <w:r>
      <w:rPr>
        <w:b/>
      </w:rPr>
      <w:t xml:space="preserve"> decision </w:t>
    </w:r>
    <w:r w:rsidRPr="00CF2B15">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0011" w14:textId="35054204" w:rsidR="009743A5" w:rsidRDefault="007416EE" w:rsidP="00F44D5E">
    <w:pPr>
      <w:pStyle w:val="FooterSpace"/>
      <w:ind w:right="707"/>
    </w:pPr>
    <w:r w:rsidRPr="007416EE">
      <w:t>Streamlining regulation and removing duplication</w:t>
    </w:r>
  </w:p>
  <w:tbl>
    <w:tblPr>
      <w:tblStyle w:val="FooterTable"/>
      <w:tblpPr w:leftFromText="181" w:rightFromText="181" w:vertAnchor="text" w:tblpXSpec="right" w:tblpY="1"/>
      <w:tblOverlap w:val="never"/>
      <w:tblW w:w="0" w:type="auto"/>
      <w:jc w:val="left"/>
      <w:tblBorders>
        <w:insideV w:val="none" w:sz="0" w:space="0" w:color="auto"/>
      </w:tblBorders>
      <w:shd w:val="clear" w:color="auto" w:fill="D50032" w:themeFill="accent6"/>
      <w:tblLook w:val="04A0" w:firstRow="1" w:lastRow="0" w:firstColumn="1" w:lastColumn="0" w:noHBand="0" w:noVBand="1"/>
    </w:tblPr>
    <w:tblGrid>
      <w:gridCol w:w="720"/>
    </w:tblGrid>
    <w:tr w:rsidR="009743A5" w14:paraId="1287B217" w14:textId="77777777" w:rsidTr="00755FBF">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shd w:val="clear" w:color="auto" w:fill="D50032" w:themeFill="accent6"/>
        </w:tcPr>
        <w:p w14:paraId="360C578E" w14:textId="77777777" w:rsidR="009743A5" w:rsidRPr="009E15D6" w:rsidRDefault="009743A5" w:rsidP="00A90C3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8</w:t>
          </w:r>
          <w:r w:rsidRPr="009E15D6">
            <w:rPr>
              <w:rStyle w:val="PageNumber"/>
            </w:rPr>
            <w:fldChar w:fldCharType="end"/>
          </w:r>
        </w:p>
      </w:tc>
    </w:tr>
  </w:tbl>
  <w:p w14:paraId="7AC7C51D" w14:textId="433893C7" w:rsidR="009743A5" w:rsidRPr="00CF2B15" w:rsidRDefault="009743A5" w:rsidP="00F44D5E">
    <w:pPr>
      <w:pStyle w:val="Footer"/>
      <w:ind w:right="707"/>
      <w:rPr>
        <w:b/>
      </w:rPr>
    </w:pPr>
    <w:r>
      <w:t xml:space="preserve">Essential Services Commission </w:t>
    </w:r>
    <w:sdt>
      <w:sdtPr>
        <w:rPr>
          <w:b/>
        </w:rPr>
        <w:alias w:val="Title"/>
        <w:tag w:val=""/>
        <w:id w:val="664898147"/>
        <w:placeholder>
          <w:docPart w:val="9DA1E3435179450A865865E31FDC3E5A"/>
        </w:placeholder>
        <w:dataBinding w:prefixMappings="xmlns:ns0='http://purl.org/dc/elements/1.1/' xmlns:ns1='http://schemas.openxmlformats.org/package/2006/metadata/core-properties' " w:xpath="/ns1:coreProperties[1]/ns0:title[1]" w:storeItemID="{6C3C8BC8-F283-45AE-878A-BAB7291924A1}"/>
        <w:text/>
      </w:sdtPr>
      <w:sdtContent>
        <w:r>
          <w:rPr>
            <w:b/>
          </w:rPr>
          <w:t>Gas Distribution System Code of Practice review</w:t>
        </w:r>
      </w:sdtContent>
    </w:sdt>
    <w:r>
      <w:rPr>
        <w:b/>
      </w:rPr>
      <w:t xml:space="preserve">: </w:t>
    </w:r>
    <w:r w:rsidR="00861C7D">
      <w:rPr>
        <w:b/>
      </w:rPr>
      <w:t>Final</w:t>
    </w:r>
    <w:r>
      <w:rPr>
        <w:b/>
      </w:rPr>
      <w:t xml:space="preserve"> decision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8D8A" w14:textId="77777777" w:rsidR="00C71853" w:rsidRPr="00CF33F6" w:rsidRDefault="00C71853" w:rsidP="00AE03FA">
      <w:pPr>
        <w:spacing w:after="0"/>
        <w:rPr>
          <w:color w:val="75787B" w:themeColor="background2"/>
        </w:rPr>
      </w:pPr>
      <w:bookmarkStart w:id="0" w:name="_Hlk480978878"/>
      <w:bookmarkEnd w:id="0"/>
      <w:r w:rsidRPr="00CF33F6">
        <w:rPr>
          <w:color w:val="75787B" w:themeColor="background2"/>
        </w:rPr>
        <w:separator/>
      </w:r>
    </w:p>
    <w:p w14:paraId="3D4ECFA9" w14:textId="77777777" w:rsidR="00C71853" w:rsidRDefault="00C71853" w:rsidP="00CF33F6">
      <w:pPr>
        <w:pStyle w:val="NoSpacing"/>
      </w:pPr>
    </w:p>
  </w:footnote>
  <w:footnote w:type="continuationSeparator" w:id="0">
    <w:p w14:paraId="61D1F7F2" w14:textId="77777777" w:rsidR="00C71853" w:rsidRDefault="00C71853" w:rsidP="00AE03FA">
      <w:pPr>
        <w:spacing w:after="0"/>
      </w:pPr>
      <w:r>
        <w:continuationSeparator/>
      </w:r>
    </w:p>
    <w:p w14:paraId="4F21F034" w14:textId="77777777" w:rsidR="00C71853" w:rsidRDefault="00C71853"/>
  </w:footnote>
  <w:footnote w:type="continuationNotice" w:id="1">
    <w:p w14:paraId="4584B130" w14:textId="77777777" w:rsidR="00C71853" w:rsidRDefault="00C71853">
      <w:pPr>
        <w:spacing w:before="0" w:after="0" w:line="240" w:lineRule="auto"/>
      </w:pPr>
    </w:p>
  </w:footnote>
  <w:footnote w:id="2">
    <w:p w14:paraId="1DC6EEC3" w14:textId="77777777" w:rsidR="00125BD2" w:rsidRDefault="00125BD2" w:rsidP="00125BD2">
      <w:pPr>
        <w:pStyle w:val="FootnoteText"/>
      </w:pPr>
      <w:r>
        <w:rPr>
          <w:rStyle w:val="FootnoteReference"/>
        </w:rPr>
        <w:footnoteRef/>
      </w:r>
      <w:r>
        <w:t xml:space="preserve"> The Australian Energy Market Operator (AEMO) forecasts residential and commercial gas consumption to decline by 71 per cent from 2023 to 2043 and Victorian gas production to reduce by 48 per cent from 2024 to 2028. See: Australian Energy Market Operator, </w:t>
      </w:r>
      <w:hyperlink r:id="rId1" w:history="1">
        <w:r w:rsidRPr="000755E2">
          <w:rPr>
            <w:rStyle w:val="Hyperlink"/>
            <w:i/>
            <w:iCs/>
          </w:rPr>
          <w:t>Gas Statement of Opportunities</w:t>
        </w:r>
      </w:hyperlink>
      <w:r>
        <w:t xml:space="preserve">, March 2024, p. 29; and Australian Energy Market Operator, </w:t>
      </w:r>
      <w:hyperlink r:id="rId2" w:history="1">
        <w:r w:rsidRPr="00623888">
          <w:rPr>
            <w:rStyle w:val="Hyperlink"/>
            <w:i/>
            <w:iCs/>
          </w:rPr>
          <w:t>Victorian Gas Planning Report Update</w:t>
        </w:r>
      </w:hyperlink>
      <w:r>
        <w:t>, March 2024, p. 4.</w:t>
      </w:r>
    </w:p>
  </w:footnote>
  <w:footnote w:id="3">
    <w:p w14:paraId="187ED0F0" w14:textId="15F0312C" w:rsidR="005B2F57" w:rsidRDefault="005B2F57">
      <w:pPr>
        <w:pStyle w:val="FootnoteText"/>
      </w:pPr>
      <w:r>
        <w:rPr>
          <w:rStyle w:val="FootnoteReference"/>
        </w:rPr>
        <w:footnoteRef/>
      </w:r>
      <w:r>
        <w:t xml:space="preserve"> This fee is now set at $220 and applies to residential customers.</w:t>
      </w:r>
    </w:p>
  </w:footnote>
  <w:footnote w:id="4">
    <w:p w14:paraId="4F730597" w14:textId="066714C4" w:rsidR="004C3C44" w:rsidRDefault="004C3C44">
      <w:pPr>
        <w:pStyle w:val="FootnoteText"/>
      </w:pPr>
      <w:r>
        <w:rPr>
          <w:rStyle w:val="FootnoteReference"/>
        </w:rPr>
        <w:footnoteRef/>
      </w:r>
      <w:r>
        <w:t xml:space="preserve"> Section 76(3) of the </w:t>
      </w:r>
      <w:r>
        <w:rPr>
          <w:i/>
          <w:iCs/>
        </w:rPr>
        <w:t>Essential Services Commission Act 2001</w:t>
      </w:r>
      <w:r>
        <w:t>.</w:t>
      </w:r>
    </w:p>
  </w:footnote>
  <w:footnote w:id="5">
    <w:p w14:paraId="5F57F8C7" w14:textId="36BB8830" w:rsidR="00EB6D6F" w:rsidRDefault="00EB6D6F">
      <w:pPr>
        <w:pStyle w:val="FootnoteText"/>
      </w:pPr>
      <w:r>
        <w:rPr>
          <w:rStyle w:val="FootnoteReference"/>
        </w:rPr>
        <w:footnoteRef/>
      </w:r>
      <w:r>
        <w:t xml:space="preserve"> These are limited to life-support equipment provisions and to the obligation to make Guaranteed Service Levels payments. See clause 1.6 of the Gas Distribution System Code of Practice (version 16).</w:t>
      </w:r>
    </w:p>
  </w:footnote>
  <w:footnote w:id="6">
    <w:p w14:paraId="2F84F192" w14:textId="3739E679" w:rsidR="00257BD4" w:rsidRDefault="00257BD4">
      <w:pPr>
        <w:pStyle w:val="FootnoteText"/>
      </w:pPr>
      <w:r>
        <w:rPr>
          <w:rStyle w:val="FootnoteReference"/>
        </w:rPr>
        <w:footnoteRef/>
      </w:r>
      <w:r>
        <w:t xml:space="preserve"> </w:t>
      </w:r>
      <w:r w:rsidR="00617BB8">
        <w:t xml:space="preserve">Department of Energy, Environment and Climate Action, </w:t>
      </w:r>
      <w:hyperlink r:id="rId3" w:history="1">
        <w:r w:rsidR="00617BB8" w:rsidRPr="00AD79FA">
          <w:rPr>
            <w:rStyle w:val="Hyperlink"/>
            <w:i/>
            <w:iCs/>
          </w:rPr>
          <w:t xml:space="preserve">Gas </w:t>
        </w:r>
        <w:r w:rsidR="0040149D" w:rsidRPr="00AD79FA">
          <w:rPr>
            <w:rStyle w:val="Hyperlink"/>
            <w:i/>
            <w:iCs/>
          </w:rPr>
          <w:t>Substitution Roadmap</w:t>
        </w:r>
      </w:hyperlink>
      <w:r w:rsidR="00AD79FA">
        <w:t>, July 2022</w:t>
      </w:r>
      <w:r w:rsidR="00AD79FA">
        <w:rPr>
          <w:rFonts w:ascii="Arial" w:hAnsi="Arial" w:cs="Arial"/>
          <w:szCs w:val="18"/>
        </w:rPr>
        <w:t>.</w:t>
      </w:r>
    </w:p>
  </w:footnote>
  <w:footnote w:id="7">
    <w:p w14:paraId="2050092B" w14:textId="3749BD8A" w:rsidR="00756DBE" w:rsidRDefault="00756DBE">
      <w:pPr>
        <w:pStyle w:val="FootnoteText"/>
      </w:pPr>
      <w:r>
        <w:rPr>
          <w:rStyle w:val="FootnoteReference"/>
        </w:rPr>
        <w:footnoteRef/>
      </w:r>
      <w:r>
        <w:t xml:space="preserve"> </w:t>
      </w:r>
      <w:r>
        <w:rPr>
          <w:rFonts w:ascii="Arial" w:hAnsi="Arial" w:cs="Arial"/>
          <w:szCs w:val="18"/>
        </w:rPr>
        <w:t xml:space="preserve">Department of Energy, Environment and Climate Action, </w:t>
      </w:r>
      <w:hyperlink r:id="rId4" w:history="1">
        <w:r>
          <w:rPr>
            <w:rStyle w:val="Hyperlink"/>
            <w:rFonts w:ascii="Arial" w:hAnsi="Arial" w:cs="Arial"/>
            <w:i/>
            <w:iCs/>
            <w:szCs w:val="18"/>
          </w:rPr>
          <w:t>Gas Substitution Roadmap Update: Victoria’s Electrification Pathway</w:t>
        </w:r>
      </w:hyperlink>
      <w:r>
        <w:rPr>
          <w:rFonts w:ascii="Arial" w:hAnsi="Arial" w:cs="Arial"/>
          <w:szCs w:val="18"/>
        </w:rPr>
        <w:t>, December 2023</w:t>
      </w:r>
      <w:r w:rsidR="00043227">
        <w:rPr>
          <w:rFonts w:ascii="Arial" w:hAnsi="Arial" w:cs="Arial"/>
          <w:szCs w:val="18"/>
        </w:rPr>
        <w:t>.</w:t>
      </w:r>
    </w:p>
  </w:footnote>
  <w:footnote w:id="8">
    <w:p w14:paraId="1DFA740D" w14:textId="228B7E9D" w:rsidR="00DB1279" w:rsidRPr="00DB1279" w:rsidRDefault="00DB1279">
      <w:pPr>
        <w:pStyle w:val="FootnoteText"/>
      </w:pPr>
      <w:r>
        <w:rPr>
          <w:rStyle w:val="FootnoteReference"/>
        </w:rPr>
        <w:footnoteRef/>
      </w:r>
      <w:r>
        <w:t xml:space="preserve"> </w:t>
      </w:r>
      <w:hyperlink r:id="rId5" w:history="1">
        <w:r>
          <w:rPr>
            <w:rStyle w:val="Hyperlink"/>
            <w:rFonts w:ascii="Arial" w:hAnsi="Arial" w:cs="Arial"/>
            <w:szCs w:val="18"/>
          </w:rPr>
          <w:t>Amendment VC250</w:t>
        </w:r>
      </w:hyperlink>
      <w:r>
        <w:rPr>
          <w:rFonts w:ascii="Arial" w:hAnsi="Arial" w:cs="Arial"/>
          <w:szCs w:val="18"/>
        </w:rPr>
        <w:t xml:space="preserve"> to Victoria Planning Provisions, 1 January 2024</w:t>
      </w:r>
      <w:r w:rsidR="00043227">
        <w:rPr>
          <w:rFonts w:ascii="Arial" w:hAnsi="Arial" w:cs="Arial"/>
          <w:szCs w:val="18"/>
        </w:rPr>
        <w:t>.</w:t>
      </w:r>
    </w:p>
  </w:footnote>
  <w:footnote w:id="9">
    <w:p w14:paraId="1E7BEEA1" w14:textId="39DE6B06" w:rsidR="00815DD7" w:rsidRDefault="00815DD7">
      <w:pPr>
        <w:pStyle w:val="FootnoteText"/>
      </w:pPr>
      <w:r>
        <w:rPr>
          <w:rStyle w:val="FootnoteReference"/>
        </w:rPr>
        <w:footnoteRef/>
      </w:r>
      <w:r w:rsidR="00AE0BF8">
        <w:t xml:space="preserve"> ‘</w:t>
      </w:r>
      <w:hyperlink r:id="rId6" w:history="1">
        <w:r w:rsidRPr="008F00C4">
          <w:rPr>
            <w:rStyle w:val="Hyperlink"/>
          </w:rPr>
          <w:t>7-Star Homes Program</w:t>
        </w:r>
      </w:hyperlink>
      <w:r w:rsidR="00AE0BF8">
        <w:t>’</w:t>
      </w:r>
      <w:r>
        <w:t>,</w:t>
      </w:r>
      <w:r w:rsidR="007220A7">
        <w:t xml:space="preserve"> </w:t>
      </w:r>
      <w:r w:rsidR="007220A7" w:rsidRPr="00F2322E">
        <w:t>Sustai</w:t>
      </w:r>
      <w:r w:rsidR="007220A7">
        <w:t>nability Victoria</w:t>
      </w:r>
      <w:r>
        <w:t xml:space="preserve">, </w:t>
      </w:r>
      <w:r w:rsidR="005A0DCD">
        <w:t xml:space="preserve">accessed </w:t>
      </w:r>
      <w:r w:rsidR="00DD3E37">
        <w:t>23 February 2024</w:t>
      </w:r>
      <w:r w:rsidDel="00E01557">
        <w:t>;</w:t>
      </w:r>
      <w:r>
        <w:t xml:space="preserve"> </w:t>
      </w:r>
      <w:r w:rsidR="00E01557">
        <w:t>‘</w:t>
      </w:r>
      <w:hyperlink r:id="rId7" w:history="1">
        <w:r w:rsidR="00E01557" w:rsidRPr="00D01FD2">
          <w:rPr>
            <w:rStyle w:val="Hyperlink"/>
          </w:rPr>
          <w:t>7 star energy efficiency building standards</w:t>
        </w:r>
      </w:hyperlink>
      <w:r w:rsidR="00E01557">
        <w:t>’,</w:t>
      </w:r>
      <w:r>
        <w:t xml:space="preserve"> </w:t>
      </w:r>
      <w:r w:rsidR="00861E81">
        <w:t xml:space="preserve">Department of Energy, Environment and Climate Action, </w:t>
      </w:r>
      <w:r w:rsidR="00DD3E37">
        <w:t>access</w:t>
      </w:r>
      <w:r w:rsidR="0061303A">
        <w:t>ed 23 February 2024.</w:t>
      </w:r>
    </w:p>
  </w:footnote>
  <w:footnote w:id="10">
    <w:p w14:paraId="461A2A23" w14:textId="24BC9F05" w:rsidR="00B5663B" w:rsidRDefault="00B5663B">
      <w:pPr>
        <w:pStyle w:val="FootnoteText"/>
      </w:pPr>
      <w:r>
        <w:rPr>
          <w:rStyle w:val="FootnoteReference"/>
        </w:rPr>
        <w:footnoteRef/>
      </w:r>
      <w:r>
        <w:t xml:space="preserve"> </w:t>
      </w:r>
      <w:r>
        <w:rPr>
          <w:rFonts w:ascii="Arial" w:hAnsi="Arial" w:cs="Arial"/>
          <w:szCs w:val="18"/>
        </w:rPr>
        <w:t>Department of Energy, Environment and Climate Action</w:t>
      </w:r>
      <w:r w:rsidR="00125F7A">
        <w:rPr>
          <w:rFonts w:ascii="Arial" w:hAnsi="Arial" w:cs="Arial"/>
          <w:szCs w:val="18"/>
        </w:rPr>
        <w:t xml:space="preserve"> 2023</w:t>
      </w:r>
      <w:r>
        <w:rPr>
          <w:rFonts w:ascii="Arial" w:hAnsi="Arial" w:cs="Arial"/>
          <w:szCs w:val="18"/>
        </w:rPr>
        <w:t xml:space="preserve">, </w:t>
      </w:r>
      <w:hyperlink r:id="rId8" w:history="1">
        <w:r>
          <w:rPr>
            <w:rStyle w:val="Hyperlink"/>
            <w:rFonts w:ascii="Arial" w:hAnsi="Arial" w:cs="Arial"/>
            <w:i/>
            <w:iCs/>
            <w:szCs w:val="18"/>
          </w:rPr>
          <w:t>Gas Substitution Roadmap Update: Victoria’s Electrification Pathway</w:t>
        </w:r>
      </w:hyperlink>
      <w:r>
        <w:rPr>
          <w:rFonts w:ascii="Arial" w:hAnsi="Arial" w:cs="Arial"/>
          <w:szCs w:val="18"/>
        </w:rPr>
        <w:t xml:space="preserve">, </w:t>
      </w:r>
      <w:r w:rsidR="00BB4A2F">
        <w:rPr>
          <w:rFonts w:ascii="Arial" w:hAnsi="Arial" w:cs="Arial"/>
          <w:szCs w:val="18"/>
        </w:rPr>
        <w:t>State Government of Victoria, Melbourne</w:t>
      </w:r>
      <w:r>
        <w:rPr>
          <w:rFonts w:ascii="Arial" w:hAnsi="Arial" w:cs="Arial"/>
          <w:szCs w:val="18"/>
        </w:rPr>
        <w:t>.</w:t>
      </w:r>
    </w:p>
  </w:footnote>
  <w:footnote w:id="11">
    <w:p w14:paraId="31F1A30C" w14:textId="4FC25202" w:rsidR="002F67B5" w:rsidRDefault="002F67B5">
      <w:pPr>
        <w:pStyle w:val="FootnoteText"/>
      </w:pPr>
      <w:r>
        <w:rPr>
          <w:rStyle w:val="FootnoteReference"/>
        </w:rPr>
        <w:footnoteRef/>
      </w:r>
      <w:r>
        <w:t xml:space="preserve"> </w:t>
      </w:r>
      <w:r w:rsidR="00AC7392">
        <w:t>‘</w:t>
      </w:r>
      <w:hyperlink r:id="rId9" w:history="1">
        <w:r w:rsidRPr="00370C87">
          <w:rPr>
            <w:rStyle w:val="Hyperlink"/>
            <w:rFonts w:ascii="Arial" w:hAnsi="Arial" w:cs="Arial"/>
            <w:szCs w:val="18"/>
          </w:rPr>
          <w:t>Climate action targets</w:t>
        </w:r>
      </w:hyperlink>
      <w:r w:rsidR="00AC7392">
        <w:rPr>
          <w:rFonts w:ascii="Arial" w:hAnsi="Arial" w:cs="Arial"/>
          <w:szCs w:val="18"/>
        </w:rPr>
        <w:t>’</w:t>
      </w:r>
      <w:r>
        <w:rPr>
          <w:rFonts w:ascii="Arial" w:hAnsi="Arial" w:cs="Arial"/>
          <w:szCs w:val="18"/>
        </w:rPr>
        <w:t>, Department of Energy, Environment and Climate Action, accessed 25 February 2024; Australian Energy Market Commission</w:t>
      </w:r>
      <w:r w:rsidR="00DA090B">
        <w:rPr>
          <w:rFonts w:ascii="Arial" w:hAnsi="Arial" w:cs="Arial"/>
          <w:szCs w:val="18"/>
        </w:rPr>
        <w:t xml:space="preserve"> </w:t>
      </w:r>
      <w:r w:rsidR="00C37447">
        <w:rPr>
          <w:rFonts w:ascii="Arial" w:hAnsi="Arial" w:cs="Arial"/>
          <w:szCs w:val="18"/>
        </w:rPr>
        <w:t>1 February 2024</w:t>
      </w:r>
      <w:r>
        <w:rPr>
          <w:rFonts w:ascii="Arial" w:hAnsi="Arial" w:cs="Arial"/>
          <w:szCs w:val="18"/>
        </w:rPr>
        <w:t xml:space="preserve">, </w:t>
      </w:r>
      <w:hyperlink r:id="rId10" w:history="1">
        <w:r>
          <w:rPr>
            <w:rStyle w:val="Hyperlink"/>
            <w:rFonts w:ascii="Arial" w:hAnsi="Arial" w:cs="Arial"/>
            <w:i/>
            <w:iCs/>
            <w:szCs w:val="18"/>
          </w:rPr>
          <w:t>Emissions targets statement under the National Energy Laws</w:t>
        </w:r>
      </w:hyperlink>
      <w:r>
        <w:rPr>
          <w:rFonts w:ascii="Arial" w:hAnsi="Arial" w:cs="Arial"/>
          <w:szCs w:val="18"/>
        </w:rPr>
        <w:t>, p. 1.</w:t>
      </w:r>
    </w:p>
  </w:footnote>
  <w:footnote w:id="12">
    <w:p w14:paraId="30B4BA2E" w14:textId="5F198DBA" w:rsidR="00913320" w:rsidRPr="00913320" w:rsidRDefault="00913320" w:rsidP="00A54E51">
      <w:pPr>
        <w:pStyle w:val="FootnoteText"/>
        <w:tabs>
          <w:tab w:val="left" w:pos="8027"/>
        </w:tabs>
      </w:pPr>
      <w:r>
        <w:rPr>
          <w:rStyle w:val="FootnoteReference"/>
        </w:rPr>
        <w:footnoteRef/>
      </w:r>
      <w:r>
        <w:t xml:space="preserve"> See </w:t>
      </w:r>
      <w:r w:rsidR="00071260">
        <w:t xml:space="preserve">the </w:t>
      </w:r>
      <w:hyperlink r:id="rId11" w:history="1">
        <w:r w:rsidR="00071260" w:rsidRPr="00A54E51">
          <w:rPr>
            <w:rStyle w:val="Hyperlink"/>
          </w:rPr>
          <w:t>National Gas Amendment (DWGM distribution connected facilities) Rule 2022 No. 3</w:t>
        </w:r>
      </w:hyperlink>
      <w:r w:rsidR="00071260">
        <w:t>,</w:t>
      </w:r>
      <w:r w:rsidR="00A54E51">
        <w:t xml:space="preserve"> the </w:t>
      </w:r>
      <w:hyperlink r:id="rId12" w:history="1">
        <w:r w:rsidR="00A54E51" w:rsidRPr="005D2DE1">
          <w:rPr>
            <w:rStyle w:val="Hyperlink"/>
          </w:rPr>
          <w:t>National Gas Amendment (Other Gases) Rule 2024</w:t>
        </w:r>
      </w:hyperlink>
      <w:r w:rsidR="002169F3">
        <w:t xml:space="preserve"> and the</w:t>
      </w:r>
      <w:r w:rsidR="002169F3" w:rsidRPr="002169F3">
        <w:t xml:space="preserve"> </w:t>
      </w:r>
      <w:hyperlink r:id="rId13" w:history="1">
        <w:r w:rsidR="002169F3" w:rsidRPr="00E26EAA">
          <w:rPr>
            <w:rStyle w:val="Hyperlink"/>
          </w:rPr>
          <w:t>National Energy Retail Amendment (Other Gases) Rule 2024</w:t>
        </w:r>
      </w:hyperlink>
      <w:r w:rsidR="00E26EAA">
        <w:t>.</w:t>
      </w:r>
    </w:p>
  </w:footnote>
  <w:footnote w:id="13">
    <w:p w14:paraId="111406E6" w14:textId="7B532370" w:rsidR="004014D5" w:rsidRDefault="004014D5">
      <w:pPr>
        <w:pStyle w:val="FootnoteText"/>
      </w:pPr>
      <w:r>
        <w:rPr>
          <w:rStyle w:val="FootnoteReference"/>
        </w:rPr>
        <w:footnoteRef/>
      </w:r>
      <w:r w:rsidR="000E7A92">
        <w:t xml:space="preserve"> ‘</w:t>
      </w:r>
      <w:hyperlink r:id="rId14" w:history="1">
        <w:r w:rsidR="000E7A92" w:rsidRPr="004A6E64">
          <w:rPr>
            <w:rStyle w:val="Hyperlink"/>
          </w:rPr>
          <w:t>Amendments to Victorian Declared Wholesale Gas Market and Retail Market -1 May 2024 release</w:t>
        </w:r>
      </w:hyperlink>
      <w:r w:rsidR="000E7A92">
        <w:rPr>
          <w:rStyle w:val="Hyperlink"/>
        </w:rPr>
        <w:t>’</w:t>
      </w:r>
      <w:r w:rsidR="000E7A92">
        <w:t>, A</w:t>
      </w:r>
      <w:r w:rsidR="008756A0">
        <w:t>ustralian Energy Market Operator</w:t>
      </w:r>
      <w:r w:rsidR="000E7A92">
        <w:t>, accessed 04 March 2024.</w:t>
      </w:r>
    </w:p>
  </w:footnote>
  <w:footnote w:id="14">
    <w:p w14:paraId="6D322D58" w14:textId="308ABCB0" w:rsidR="002C7D0A" w:rsidRDefault="002C7D0A">
      <w:pPr>
        <w:pStyle w:val="FootnoteText"/>
      </w:pPr>
      <w:r>
        <w:rPr>
          <w:rStyle w:val="FootnoteReference"/>
        </w:rPr>
        <w:footnoteRef/>
      </w:r>
      <w:r>
        <w:t xml:space="preserve"> </w:t>
      </w:r>
      <w:r w:rsidR="00C5579B">
        <w:t xml:space="preserve">We note that </w:t>
      </w:r>
      <w:r w:rsidR="008F40BE">
        <w:t>the new code of practice has been made as an exempt legislative instrument under</w:t>
      </w:r>
      <w:r w:rsidR="00351FB2">
        <w:t xml:space="preserve"> item 41.3 of</w:t>
      </w:r>
      <w:r w:rsidR="00C224CE">
        <w:t xml:space="preserve"> Schedule 3</w:t>
      </w:r>
      <w:r w:rsidR="008F40BE">
        <w:t xml:space="preserve"> </w:t>
      </w:r>
      <w:r w:rsidR="00351FB2">
        <w:t xml:space="preserve">of </w:t>
      </w:r>
      <w:r w:rsidR="008F40BE">
        <w:t>the</w:t>
      </w:r>
      <w:r w:rsidR="004D0B22">
        <w:t xml:space="preserve"> </w:t>
      </w:r>
      <w:hyperlink r:id="rId15" w:history="1">
        <w:r w:rsidR="004D0B22" w:rsidRPr="00ED2C82">
          <w:rPr>
            <w:rStyle w:val="Hyperlink"/>
          </w:rPr>
          <w:t>Subordinate Legislation (Legislative Instruments) Regulations 2021</w:t>
        </w:r>
      </w:hyperlink>
      <w:r w:rsidR="005379B3">
        <w:t>.</w:t>
      </w:r>
    </w:p>
  </w:footnote>
  <w:footnote w:id="15">
    <w:p w14:paraId="67D64AEC" w14:textId="70ABC9F9" w:rsidR="00870069" w:rsidRDefault="00870069">
      <w:pPr>
        <w:pStyle w:val="FootnoteText"/>
      </w:pPr>
      <w:r>
        <w:rPr>
          <w:rStyle w:val="FootnoteReference"/>
        </w:rPr>
        <w:footnoteRef/>
      </w:r>
      <w:r>
        <w:t xml:space="preserve"> </w:t>
      </w:r>
      <w:r w:rsidR="00AB2B61">
        <w:t xml:space="preserve">Essential Services Commission, </w:t>
      </w:r>
      <w:hyperlink r:id="rId16" w:anchor="toc--issues-paper-2" w:history="1">
        <w:r w:rsidR="00AB2B61" w:rsidRPr="00723DE6">
          <w:rPr>
            <w:rStyle w:val="Hyperlink"/>
            <w:i/>
            <w:iCs/>
          </w:rPr>
          <w:t>Gas Distribution System Code of Practice review: Issues Paper</w:t>
        </w:r>
      </w:hyperlink>
      <w:r w:rsidR="00AB2B61">
        <w:t xml:space="preserve">, 21 March 2023. </w:t>
      </w:r>
    </w:p>
  </w:footnote>
  <w:footnote w:id="16">
    <w:p w14:paraId="01303BF9" w14:textId="528DD0D0" w:rsidR="00E75394" w:rsidRDefault="00E75394">
      <w:pPr>
        <w:pStyle w:val="FootnoteText"/>
      </w:pPr>
      <w:r>
        <w:rPr>
          <w:rStyle w:val="FootnoteReference"/>
        </w:rPr>
        <w:footnoteRef/>
      </w:r>
      <w:r>
        <w:t xml:space="preserve"> </w:t>
      </w:r>
      <w:r w:rsidR="00401475">
        <w:t xml:space="preserve">Essential Services Commission, </w:t>
      </w:r>
      <w:hyperlink r:id="rId17" w:anchor="toc--draft-decision" w:history="1">
        <w:r w:rsidR="00401475" w:rsidRPr="00723DE6">
          <w:rPr>
            <w:rStyle w:val="Hyperlink"/>
            <w:i/>
            <w:iCs/>
          </w:rPr>
          <w:t>Gas Distribution System Code of Practice review: Draft Decision</w:t>
        </w:r>
      </w:hyperlink>
      <w:r w:rsidR="00401475">
        <w:t>, 14 November 2023.</w:t>
      </w:r>
    </w:p>
  </w:footnote>
  <w:footnote w:id="17">
    <w:p w14:paraId="78DD74E4" w14:textId="5B157425" w:rsidR="00BF2FA6" w:rsidRDefault="00BF2FA6" w:rsidP="00BF2FA6">
      <w:pPr>
        <w:pStyle w:val="FootnoteText"/>
      </w:pPr>
      <w:r>
        <w:rPr>
          <w:rStyle w:val="FootnoteReference"/>
        </w:rPr>
        <w:footnoteRef/>
      </w:r>
      <w:r>
        <w:t xml:space="preserve"> Our full assessment framework</w:t>
      </w:r>
      <w:r w:rsidR="00C52D1E">
        <w:t xml:space="preserve"> is on the Appendix to this final decision and</w:t>
      </w:r>
      <w:r>
        <w:t xml:space="preserve"> was outlined on pages 15</w:t>
      </w:r>
      <w:r>
        <w:rPr>
          <w:rFonts w:ascii="Engravers MT" w:hAnsi="Engravers MT"/>
        </w:rPr>
        <w:t>–</w:t>
      </w:r>
      <w:r>
        <w:t xml:space="preserve">16 of our </w:t>
      </w:r>
      <w:hyperlink r:id="rId18" w:anchor="toc--draft-decision" w:history="1">
        <w:r w:rsidRPr="000F739E">
          <w:rPr>
            <w:rStyle w:val="Hyperlink"/>
          </w:rPr>
          <w:t>draft</w:t>
        </w:r>
        <w:bookmarkStart w:id="27" w:name="_Hlt163038902"/>
        <w:bookmarkStart w:id="28" w:name="_Hlt163038903"/>
        <w:bookmarkEnd w:id="27"/>
        <w:bookmarkEnd w:id="28"/>
        <w:r w:rsidRPr="000F739E">
          <w:rPr>
            <w:rStyle w:val="Hyperlink"/>
          </w:rPr>
          <w:t xml:space="preserve"> decision</w:t>
        </w:r>
      </w:hyperlink>
      <w:r w:rsidR="00C52D1E">
        <w:t xml:space="preserve">: </w:t>
      </w:r>
      <w:r>
        <w:t xml:space="preserve">Essential Services Commission, </w:t>
      </w:r>
      <w:hyperlink r:id="rId19" w:anchor="toc--draft-decision" w:history="1">
        <w:r w:rsidRPr="00AF6BC4">
          <w:rPr>
            <w:rStyle w:val="Hyperlink"/>
            <w:i/>
            <w:iCs/>
          </w:rPr>
          <w:t>Gas Distribution System Code of Practice review: Draft Decision</w:t>
        </w:r>
      </w:hyperlink>
      <w:r>
        <w:t>, 14 November 2023.</w:t>
      </w:r>
    </w:p>
  </w:footnote>
  <w:footnote w:id="18">
    <w:p w14:paraId="5939F544" w14:textId="023A9B47" w:rsidR="005163CA" w:rsidRDefault="005163CA">
      <w:pPr>
        <w:pStyle w:val="FootnoteText"/>
      </w:pPr>
      <w:r>
        <w:rPr>
          <w:rStyle w:val="FootnoteReference"/>
        </w:rPr>
        <w:footnoteRef/>
      </w:r>
      <w:r>
        <w:t xml:space="preserve"> Sections 38(1)(b) and (c) of the </w:t>
      </w:r>
      <w:r w:rsidRPr="002C508F">
        <w:rPr>
          <w:i/>
          <w:iCs/>
        </w:rPr>
        <w:t>Gas Industry Act 200</w:t>
      </w:r>
      <w:r>
        <w:rPr>
          <w:i/>
          <w:iCs/>
        </w:rPr>
        <w:t>1</w:t>
      </w:r>
      <w:r>
        <w:t>.</w:t>
      </w:r>
    </w:p>
  </w:footnote>
  <w:footnote w:id="19">
    <w:p w14:paraId="5C939120" w14:textId="77777777" w:rsidR="00B66585" w:rsidRDefault="00B66585" w:rsidP="00B66585">
      <w:pPr>
        <w:pStyle w:val="FootnoteText"/>
      </w:pPr>
      <w:r>
        <w:rPr>
          <w:rStyle w:val="FootnoteReference"/>
        </w:rPr>
        <w:footnoteRef/>
      </w:r>
      <w:r>
        <w:t xml:space="preserve"> </w:t>
      </w:r>
      <w:r w:rsidRPr="000A0622">
        <w:t>Environment Victoria, submission to ‘Gas Distribution System Code of Practice review: Draft decision’, 21 December 2023, p. 3.</w:t>
      </w:r>
    </w:p>
  </w:footnote>
  <w:footnote w:id="20">
    <w:p w14:paraId="2D5AC5D5" w14:textId="61D43C46" w:rsidR="00CD3210" w:rsidRDefault="00CD3210">
      <w:pPr>
        <w:pStyle w:val="FootnoteText"/>
      </w:pPr>
      <w:r>
        <w:rPr>
          <w:rStyle w:val="FootnoteReference"/>
        </w:rPr>
        <w:footnoteRef/>
      </w:r>
      <w:r>
        <w:t xml:space="preserve"> </w:t>
      </w:r>
      <w:r w:rsidRPr="000A0622">
        <w:t xml:space="preserve">Origin Energy, </w:t>
      </w:r>
      <w:r w:rsidR="00AE6DD5" w:rsidRPr="000A0622">
        <w:t>submission to ‘Gas Distribution System Code of Practice</w:t>
      </w:r>
      <w:r w:rsidR="00AF5ED6" w:rsidRPr="000A0622">
        <w:t xml:space="preserve"> review</w:t>
      </w:r>
      <w:r w:rsidR="00AE6DD5" w:rsidRPr="000A0622">
        <w:t>: Draft decision</w:t>
      </w:r>
      <w:r w:rsidR="00AF5ED6" w:rsidRPr="000A0622">
        <w:t xml:space="preserve">’, </w:t>
      </w:r>
      <w:r w:rsidR="00A00F8A" w:rsidRPr="000A0622">
        <w:t>21 December 2023, p. 1.</w:t>
      </w:r>
    </w:p>
  </w:footnote>
  <w:footnote w:id="21">
    <w:p w14:paraId="7BF47819" w14:textId="1DDAB51D" w:rsidR="0095538B" w:rsidRDefault="0095538B">
      <w:pPr>
        <w:pStyle w:val="FootnoteText"/>
      </w:pPr>
      <w:r>
        <w:rPr>
          <w:rStyle w:val="FootnoteReference"/>
        </w:rPr>
        <w:footnoteRef/>
      </w:r>
      <w:r>
        <w:t xml:space="preserve"> </w:t>
      </w:r>
      <w:r w:rsidRPr="000A0622">
        <w:t>Master Plumbers and Mechanical Services Association of Australia, submission to ‘Gas Distribution System Code of Practice review: Draft decision’, 1 December 2023, p</w:t>
      </w:r>
      <w:r w:rsidR="00810BC5" w:rsidRPr="000A0622">
        <w:t>p</w:t>
      </w:r>
      <w:r w:rsidRPr="000A0622">
        <w:t>. 1</w:t>
      </w:r>
      <w:r w:rsidR="003D39A7">
        <w:rPr>
          <w:rFonts w:ascii="Engravers MT" w:hAnsi="Engravers MT"/>
        </w:rPr>
        <w:t>–</w:t>
      </w:r>
      <w:r w:rsidR="00810BC5" w:rsidRPr="000A0622">
        <w:t>2</w:t>
      </w:r>
      <w:r w:rsidRPr="000A0622">
        <w:t>.</w:t>
      </w:r>
    </w:p>
  </w:footnote>
  <w:footnote w:id="22">
    <w:p w14:paraId="78BD31BF" w14:textId="0D1A5AFB" w:rsidR="009F7F9E" w:rsidRPr="00545947" w:rsidRDefault="009F7F9E">
      <w:pPr>
        <w:pStyle w:val="FootnoteText"/>
      </w:pPr>
      <w:r>
        <w:rPr>
          <w:rStyle w:val="FootnoteReference"/>
        </w:rPr>
        <w:footnoteRef/>
      </w:r>
      <w:r>
        <w:t xml:space="preserve"> </w:t>
      </w:r>
      <w:r w:rsidR="00545947">
        <w:t xml:space="preserve">Australian Energy Market Operator, </w:t>
      </w:r>
      <w:hyperlink r:id="rId20" w:history="1">
        <w:r w:rsidR="00545947" w:rsidRPr="00623888">
          <w:rPr>
            <w:rStyle w:val="Hyperlink"/>
            <w:i/>
            <w:iCs/>
          </w:rPr>
          <w:t>Victorian Gas Planning Report Update</w:t>
        </w:r>
      </w:hyperlink>
      <w:r w:rsidR="00545947">
        <w:t xml:space="preserve">, March 2024, </w:t>
      </w:r>
      <w:r w:rsidR="009B635E">
        <w:t>p.</w:t>
      </w:r>
      <w:r w:rsidR="00636344">
        <w:t xml:space="preserve"> </w:t>
      </w:r>
      <w:r w:rsidR="009B635E">
        <w:t xml:space="preserve">62; Australian Energy Market Operator, </w:t>
      </w:r>
      <w:hyperlink r:id="rId21" w:history="1">
        <w:r w:rsidR="009B635E" w:rsidRPr="000755E2">
          <w:rPr>
            <w:rStyle w:val="Hyperlink"/>
            <w:i/>
            <w:iCs/>
          </w:rPr>
          <w:t xml:space="preserve">Gas Statement of </w:t>
        </w:r>
        <w:r w:rsidR="000755E2" w:rsidRPr="000755E2">
          <w:rPr>
            <w:rStyle w:val="Hyperlink"/>
            <w:i/>
            <w:iCs/>
          </w:rPr>
          <w:t>Opportunities</w:t>
        </w:r>
      </w:hyperlink>
      <w:r w:rsidR="009B635E">
        <w:t>, March 2024</w:t>
      </w:r>
      <w:r w:rsidR="000755E2">
        <w:t>, p. 32.</w:t>
      </w:r>
    </w:p>
  </w:footnote>
  <w:footnote w:id="23">
    <w:p w14:paraId="1B294C04" w14:textId="0F0C604B" w:rsidR="00C00DF7" w:rsidRPr="00497761" w:rsidRDefault="00C00DF7">
      <w:pPr>
        <w:pStyle w:val="FootnoteText"/>
        <w:rPr>
          <w:iCs/>
        </w:rPr>
      </w:pPr>
      <w:r>
        <w:rPr>
          <w:rStyle w:val="FootnoteReference"/>
        </w:rPr>
        <w:footnoteRef/>
      </w:r>
      <w:r>
        <w:t xml:space="preserve"> </w:t>
      </w:r>
      <w:r w:rsidR="00D33246">
        <w:t xml:space="preserve">Grattan Institute: Tony Wood, Alison Reeve and Esther Suckling, </w:t>
      </w:r>
      <w:hyperlink r:id="rId22" w:history="1">
        <w:r w:rsidR="00D33246" w:rsidRPr="003B4F39">
          <w:rPr>
            <w:rStyle w:val="Hyperlink"/>
            <w:i/>
            <w:iCs/>
          </w:rPr>
          <w:t>Getting off gas: Why, how, and who should pay?</w:t>
        </w:r>
      </w:hyperlink>
      <w:r w:rsidR="00D33246">
        <w:t>, June 2023</w:t>
      </w:r>
      <w:r w:rsidR="009D4C32">
        <w:t>, pp. 10</w:t>
      </w:r>
      <w:r w:rsidR="003D39A7">
        <w:rPr>
          <w:rFonts w:ascii="Engravers MT" w:hAnsi="Engravers MT"/>
        </w:rPr>
        <w:t>–</w:t>
      </w:r>
      <w:r w:rsidR="009D4C32">
        <w:t>13</w:t>
      </w:r>
      <w:r w:rsidR="00D33246">
        <w:t>;</w:t>
      </w:r>
      <w:r w:rsidR="003B4F39">
        <w:t xml:space="preserve"> Grattan Institute</w:t>
      </w:r>
      <w:r w:rsidR="009D4C32">
        <w:t xml:space="preserve">: Tony Wood, Alison Reeve and Richard Yan, </w:t>
      </w:r>
      <w:hyperlink r:id="rId23" w:history="1">
        <w:r w:rsidR="009D4C32" w:rsidRPr="009D4C32">
          <w:rPr>
            <w:rStyle w:val="Hyperlink"/>
            <w:i/>
            <w:iCs/>
          </w:rPr>
          <w:t>Hydrogen: hype, hope, or hard work?</w:t>
        </w:r>
      </w:hyperlink>
      <w:r w:rsidR="009D4C32">
        <w:t>, December 2023, p. 1</w:t>
      </w:r>
      <w:r w:rsidR="00926073">
        <w:t xml:space="preserve">9; </w:t>
      </w:r>
      <w:r w:rsidR="00977917">
        <w:t>Rosenow, J.</w:t>
      </w:r>
      <w:r w:rsidR="00F64BE0">
        <w:t>,</w:t>
      </w:r>
      <w:r w:rsidR="00977917">
        <w:t xml:space="preserve"> </w:t>
      </w:r>
      <w:r w:rsidR="00F64BE0">
        <w:t>‘</w:t>
      </w:r>
      <w:hyperlink r:id="rId24" w:history="1">
        <w:r w:rsidR="00977917" w:rsidRPr="00AA2ED3">
          <w:rPr>
            <w:rStyle w:val="Hyperlink"/>
          </w:rPr>
          <w:t>Is heating homes with hydrogen all but a pipe dream? An evidence review</w:t>
        </w:r>
      </w:hyperlink>
      <w:r w:rsidR="00F64BE0">
        <w:t xml:space="preserve">’, </w:t>
      </w:r>
      <w:r w:rsidR="00977917" w:rsidRPr="00F64BE0">
        <w:rPr>
          <w:i/>
          <w:iCs/>
        </w:rPr>
        <w:t>Joule</w:t>
      </w:r>
      <w:r w:rsidR="00F64BE0">
        <w:t>, 2022</w:t>
      </w:r>
      <w:r w:rsidR="00AA2ED3">
        <w:t xml:space="preserve">; </w:t>
      </w:r>
      <w:r w:rsidR="00554E8C">
        <w:t xml:space="preserve">International Energy Agency, </w:t>
      </w:r>
      <w:hyperlink r:id="rId25" w:history="1">
        <w:r w:rsidR="00554E8C" w:rsidRPr="00554E8C">
          <w:rPr>
            <w:rStyle w:val="Hyperlink"/>
            <w:i/>
            <w:iCs/>
          </w:rPr>
          <w:t>The Future of Heat Pumps</w:t>
        </w:r>
      </w:hyperlink>
      <w:r w:rsidR="00554E8C">
        <w:t xml:space="preserve">, </w:t>
      </w:r>
      <w:r w:rsidR="00AA6235">
        <w:t>2022</w:t>
      </w:r>
      <w:r w:rsidR="00111E4C">
        <w:t xml:space="preserve">; </w:t>
      </w:r>
      <w:r w:rsidR="00497761">
        <w:t xml:space="preserve">Enertek International, </w:t>
      </w:r>
      <w:hyperlink r:id="rId26" w:history="1">
        <w:r w:rsidR="00497761" w:rsidRPr="00497761">
          <w:rPr>
            <w:rStyle w:val="Hyperlink"/>
            <w:i/>
          </w:rPr>
          <w:t>Research into leakage rates of hydrogen blends</w:t>
        </w:r>
      </w:hyperlink>
      <w:r w:rsidR="00497761">
        <w:rPr>
          <w:iCs/>
        </w:rPr>
        <w:t>, 11 April 2024.</w:t>
      </w:r>
    </w:p>
  </w:footnote>
  <w:footnote w:id="24">
    <w:p w14:paraId="3372ACE4" w14:textId="6E25BDD1" w:rsidR="006929D3" w:rsidRDefault="006929D3">
      <w:pPr>
        <w:pStyle w:val="FootnoteText"/>
      </w:pPr>
      <w:r>
        <w:rPr>
          <w:rStyle w:val="FootnoteReference"/>
        </w:rPr>
        <w:footnoteRef/>
      </w:r>
      <w:r>
        <w:t xml:space="preserve"> Enea Consulting, </w:t>
      </w:r>
      <w:hyperlink r:id="rId27" w:history="1">
        <w:r w:rsidRPr="006929D3">
          <w:rPr>
            <w:rStyle w:val="Hyperlink"/>
            <w:i/>
            <w:iCs/>
          </w:rPr>
          <w:t>Sustainability Victoria – Assessment of Victoria’s biogas potential</w:t>
        </w:r>
      </w:hyperlink>
      <w:r>
        <w:t>, December 2021</w:t>
      </w:r>
      <w:r w:rsidR="00257D88">
        <w:t>, p. 2;</w:t>
      </w:r>
      <w:r w:rsidR="00030957" w:rsidRPr="00030957">
        <w:t xml:space="preserve"> </w:t>
      </w:r>
      <w:r w:rsidR="00030957">
        <w:t>Institute for Energy Economics and Financial Analysis (IEEFA): Jay Gordon and Kevin Morrison, ‘</w:t>
      </w:r>
      <w:hyperlink r:id="rId28" w:history="1">
        <w:r w:rsidR="00030957" w:rsidRPr="00CF712D">
          <w:rPr>
            <w:rStyle w:val="Hyperlink"/>
            <w:i/>
            <w:iCs/>
          </w:rPr>
          <w:t>Renewable gas’ campaigns leave Victorian gas distribution networks and consumers at risk</w:t>
        </w:r>
      </w:hyperlink>
      <w:r w:rsidR="00CF712D">
        <w:t>’</w:t>
      </w:r>
      <w:r w:rsidR="00030957">
        <w:t>, 17 August 2023</w:t>
      </w:r>
      <w:r w:rsidR="00CF712D">
        <w:t>, pp. 12</w:t>
      </w:r>
      <w:r w:rsidR="003D39A7">
        <w:rPr>
          <w:rFonts w:ascii="Engravers MT" w:hAnsi="Engravers MT"/>
        </w:rPr>
        <w:t>–</w:t>
      </w:r>
      <w:r w:rsidR="00CF712D">
        <w:t>14.</w:t>
      </w:r>
    </w:p>
  </w:footnote>
  <w:footnote w:id="25">
    <w:p w14:paraId="52E7DD43" w14:textId="270A3CE9" w:rsidR="009B0FDB" w:rsidRDefault="009B0FDB">
      <w:pPr>
        <w:pStyle w:val="FootnoteText"/>
      </w:pPr>
      <w:r>
        <w:rPr>
          <w:rStyle w:val="FootnoteReference"/>
        </w:rPr>
        <w:footnoteRef/>
      </w:r>
      <w:r>
        <w:t xml:space="preserve"> </w:t>
      </w:r>
      <w:r w:rsidR="00033474">
        <w:t xml:space="preserve">Department of Energy, Environment and Climate Action, </w:t>
      </w:r>
      <w:hyperlink r:id="rId29" w:history="1">
        <w:r w:rsidR="00033474" w:rsidRPr="005223D2">
          <w:rPr>
            <w:rStyle w:val="Hyperlink"/>
            <w:i/>
            <w:iCs/>
          </w:rPr>
          <w:t>Victoria’s Renewable Gas Consultation Paper</w:t>
        </w:r>
      </w:hyperlink>
      <w:r w:rsidR="00033474">
        <w:t>, September 2023, p. 13.</w:t>
      </w:r>
    </w:p>
  </w:footnote>
  <w:footnote w:id="26">
    <w:p w14:paraId="7E2F6F93" w14:textId="77777777" w:rsidR="00AC2A31" w:rsidRDefault="00AC2A31" w:rsidP="00AC2A31">
      <w:pPr>
        <w:pStyle w:val="FootnoteText"/>
      </w:pPr>
      <w:r>
        <w:rPr>
          <w:rStyle w:val="FootnoteReference"/>
        </w:rPr>
        <w:footnoteRef/>
      </w:r>
      <w:r>
        <w:t xml:space="preserve"> See rule 119A of the National Gas Rules and rule 5A.A.1 of the National Electricity Rules. </w:t>
      </w:r>
    </w:p>
  </w:footnote>
  <w:footnote w:id="27">
    <w:p w14:paraId="61034A40" w14:textId="1F661852" w:rsidR="00DC11DC" w:rsidRDefault="00DC11DC">
      <w:pPr>
        <w:pStyle w:val="FootnoteText"/>
      </w:pPr>
      <w:r>
        <w:rPr>
          <w:rStyle w:val="FootnoteReference"/>
        </w:rPr>
        <w:footnoteRef/>
      </w:r>
      <w:r>
        <w:t xml:space="preserve"> </w:t>
      </w:r>
      <w:r w:rsidR="00E3604B">
        <w:t>U</w:t>
      </w:r>
      <w:r>
        <w:t>nlike</w:t>
      </w:r>
      <w:r w:rsidR="00E3604B">
        <w:t xml:space="preserve"> for</w:t>
      </w:r>
      <w:r>
        <w:t xml:space="preserve"> new residential customers, larger commercial and industrial customers often pay the cost</w:t>
      </w:r>
      <w:r w:rsidR="004D346C">
        <w:t>s of</w:t>
      </w:r>
      <w:r>
        <w:t xml:space="preserve"> new gas connections upfront (given the size and complexity of connecting to the gas network).</w:t>
      </w:r>
    </w:p>
  </w:footnote>
  <w:footnote w:id="28">
    <w:p w14:paraId="2E7A39DD" w14:textId="1E52A59B" w:rsidR="00E64025" w:rsidRDefault="00E64025">
      <w:pPr>
        <w:pStyle w:val="FootnoteText"/>
      </w:pPr>
      <w:r>
        <w:rPr>
          <w:rStyle w:val="FootnoteReference"/>
        </w:rPr>
        <w:footnoteRef/>
      </w:r>
      <w:r>
        <w:t xml:space="preserve"> </w:t>
      </w:r>
      <w:r w:rsidR="00515428" w:rsidRPr="000A0622">
        <w:t>A</w:t>
      </w:r>
      <w:r w:rsidR="00F80859" w:rsidRPr="000A0622">
        <w:t xml:space="preserve">ustralian </w:t>
      </w:r>
      <w:r w:rsidR="00515428" w:rsidRPr="000A0622">
        <w:t>G</w:t>
      </w:r>
      <w:r w:rsidR="00F80859" w:rsidRPr="000A0622">
        <w:t xml:space="preserve">as </w:t>
      </w:r>
      <w:r w:rsidR="00515428" w:rsidRPr="000A0622">
        <w:t>I</w:t>
      </w:r>
      <w:r w:rsidR="00F80859" w:rsidRPr="000A0622">
        <w:t xml:space="preserve">nfrastructure </w:t>
      </w:r>
      <w:r w:rsidR="00515428" w:rsidRPr="000A0622">
        <w:t>G</w:t>
      </w:r>
      <w:r w:rsidR="00F80859" w:rsidRPr="000A0622">
        <w:t>roup</w:t>
      </w:r>
      <w:r w:rsidR="00515428" w:rsidRPr="000A0622">
        <w:t xml:space="preserve">, submission to ‘Gas Distribution System Code of Practice review: Draft decision’, </w:t>
      </w:r>
      <w:r w:rsidR="001B3D80" w:rsidRPr="000A0622">
        <w:t>2</w:t>
      </w:r>
      <w:r w:rsidR="00515428" w:rsidRPr="000A0622">
        <w:t>1 December 2023</w:t>
      </w:r>
      <w:r w:rsidR="001B3D80" w:rsidRPr="000A0622">
        <w:t>; AusNet</w:t>
      </w:r>
      <w:r w:rsidR="009E3430" w:rsidRPr="000A0622">
        <w:t xml:space="preserve"> Gas Services </w:t>
      </w:r>
      <w:r w:rsidR="001B3D80" w:rsidRPr="000A0622">
        <w:t xml:space="preserve">, submission to ‘Gas Distribution System Code of Practice review: Draft decision’, </w:t>
      </w:r>
      <w:r w:rsidR="00F22283" w:rsidRPr="000A0622">
        <w:t>20</w:t>
      </w:r>
      <w:r w:rsidR="00515428" w:rsidRPr="000A0622">
        <w:t xml:space="preserve"> December 2023</w:t>
      </w:r>
      <w:r w:rsidR="00F22283" w:rsidRPr="000A0622">
        <w:t>;</w:t>
      </w:r>
      <w:r w:rsidR="00F22283">
        <w:t xml:space="preserve"> </w:t>
      </w:r>
      <w:r w:rsidR="009118A3">
        <w:t>Master Plumbers and Mechanical Services Association of Australia,</w:t>
      </w:r>
      <w:r w:rsidR="006C31E1">
        <w:t xml:space="preserve"> op. cit.; </w:t>
      </w:r>
      <w:r w:rsidR="00291A5A" w:rsidRPr="000A0622">
        <w:t>Housing Industry Association, submission to ‘Gas Distribution System Code of Practice review: Draft decision’, 13 December 2023</w:t>
      </w:r>
      <w:r w:rsidR="009118A3" w:rsidRPr="000A0622">
        <w:t>.</w:t>
      </w:r>
    </w:p>
  </w:footnote>
  <w:footnote w:id="29">
    <w:p w14:paraId="11E60386" w14:textId="665FF6BD" w:rsidR="00521738" w:rsidRDefault="00521738">
      <w:pPr>
        <w:pStyle w:val="FootnoteText"/>
      </w:pPr>
      <w:r>
        <w:rPr>
          <w:rStyle w:val="FootnoteReference"/>
        </w:rPr>
        <w:footnoteRef/>
      </w:r>
      <w:r>
        <w:t xml:space="preserve"> </w:t>
      </w:r>
      <w:r w:rsidR="00210F4C" w:rsidRPr="000A0622">
        <w:t>Bass Coast Climate Action Network, submission to ‘Gas Distribution System Code of Practice review: Draft decision’, 21 December 2023, p. 2; Darebin Climate Action Now, submission to ‘Gas Distribution System Code of Practice review: Draft decision’, 21 December 2023, p. 2;</w:t>
      </w:r>
      <w:r w:rsidR="000F06C8" w:rsidRPr="000A0622">
        <w:t xml:space="preserve"> V</w:t>
      </w:r>
      <w:r w:rsidR="00E25C76" w:rsidRPr="000A0622">
        <w:t xml:space="preserve">ictorian </w:t>
      </w:r>
      <w:r w:rsidR="000F06C8" w:rsidRPr="000A0622">
        <w:t>C</w:t>
      </w:r>
      <w:r w:rsidR="00E25C76" w:rsidRPr="000A0622">
        <w:t xml:space="preserve">ouncil </w:t>
      </w:r>
      <w:r w:rsidR="00FB09CA" w:rsidRPr="000A0622">
        <w:t xml:space="preserve">of </w:t>
      </w:r>
      <w:r w:rsidR="008D0858" w:rsidRPr="000A0622">
        <w:t xml:space="preserve">Social </w:t>
      </w:r>
      <w:r w:rsidR="000F06C8" w:rsidRPr="000A0622">
        <w:t>S</w:t>
      </w:r>
      <w:r w:rsidR="008D0858" w:rsidRPr="000A0622">
        <w:t>ervices</w:t>
      </w:r>
      <w:r w:rsidR="000F06C8" w:rsidRPr="000A0622">
        <w:t>, submission to ‘Gas Distribution System Code of Practice review: Draft decision’, 21 December 2023, pp. 1</w:t>
      </w:r>
      <w:r w:rsidR="003D39A7">
        <w:rPr>
          <w:rFonts w:ascii="Engravers MT" w:hAnsi="Engravers MT"/>
        </w:rPr>
        <w:t>–</w:t>
      </w:r>
      <w:r w:rsidR="000F06C8" w:rsidRPr="000A0622">
        <w:t>2; Lighter Footprints, submission to ‘Gas Distribution System Code of Practice review: Draft decision’, 21 December 2023</w:t>
      </w:r>
      <w:r w:rsidR="00632CF7" w:rsidRPr="000A0622">
        <w:t>, pp. 2</w:t>
      </w:r>
      <w:r w:rsidR="003D39A7">
        <w:rPr>
          <w:rFonts w:ascii="Engravers MT" w:hAnsi="Engravers MT"/>
        </w:rPr>
        <w:t>–</w:t>
      </w:r>
      <w:r w:rsidR="00632CF7" w:rsidRPr="000A0622">
        <w:t>3;</w:t>
      </w:r>
      <w:r w:rsidR="00632CF7">
        <w:t xml:space="preserve"> Environment Victoria, </w:t>
      </w:r>
      <w:r w:rsidR="00E72026">
        <w:t>op</w:t>
      </w:r>
      <w:r w:rsidR="00D45725">
        <w:t>. cit.</w:t>
      </w:r>
      <w:r w:rsidR="00632CF7">
        <w:t xml:space="preserve">, </w:t>
      </w:r>
      <w:r w:rsidR="00843404">
        <w:t xml:space="preserve">p. 2; </w:t>
      </w:r>
    </w:p>
  </w:footnote>
  <w:footnote w:id="30">
    <w:p w14:paraId="1681C81C" w14:textId="31AC7AE6" w:rsidR="00793C58" w:rsidRDefault="00793C58">
      <w:pPr>
        <w:pStyle w:val="FootnoteText"/>
      </w:pPr>
      <w:r>
        <w:rPr>
          <w:rStyle w:val="FootnoteReference"/>
        </w:rPr>
        <w:footnoteRef/>
      </w:r>
      <w:r>
        <w:t xml:space="preserve"> </w:t>
      </w:r>
      <w:r w:rsidR="008D0213">
        <w:t>Environment Victoria argue</w:t>
      </w:r>
      <w:r w:rsidR="003D455B">
        <w:t>d</w:t>
      </w:r>
      <w:r w:rsidR="008D0213">
        <w:t xml:space="preserve"> that</w:t>
      </w:r>
      <w:r>
        <w:t xml:space="preserve"> </w:t>
      </w:r>
      <w:r w:rsidR="008225DD">
        <w:t>the proposed commencement of 1 July 2025 is excessively generous</w:t>
      </w:r>
      <w:r w:rsidR="00FD696F">
        <w:t xml:space="preserve"> and that </w:t>
      </w:r>
      <w:r w:rsidR="0032417B">
        <w:t>as a comparison</w:t>
      </w:r>
      <w:r w:rsidR="00FD696F">
        <w:t xml:space="preserve"> </w:t>
      </w:r>
      <w:r w:rsidR="00DB033E">
        <w:t xml:space="preserve">the Victorian </w:t>
      </w:r>
      <w:r w:rsidR="00172139">
        <w:t>G</w:t>
      </w:r>
      <w:r w:rsidR="00DB033E">
        <w:t>overnment’s ban on new connections for new homes</w:t>
      </w:r>
      <w:r w:rsidR="0038544D">
        <w:t>, wh</w:t>
      </w:r>
      <w:r w:rsidR="0032417B">
        <w:t xml:space="preserve">ose impacts are far more significant for industry, were introduced five months ahead of commencement. See: Environment Victoria, </w:t>
      </w:r>
      <w:r w:rsidR="009031D0">
        <w:t>op. cit.</w:t>
      </w:r>
      <w:r w:rsidR="0032417B">
        <w:t>, p. 3. See also:</w:t>
      </w:r>
      <w:r w:rsidR="00CB0C0F">
        <w:t xml:space="preserve"> </w:t>
      </w:r>
      <w:r>
        <w:t xml:space="preserve">Darebin Climate Action Now, </w:t>
      </w:r>
      <w:r w:rsidR="00203A8A">
        <w:t>op. cit</w:t>
      </w:r>
      <w:r w:rsidR="0010574E">
        <w:t>.</w:t>
      </w:r>
      <w:r w:rsidR="005800FC">
        <w:t>, p. 2</w:t>
      </w:r>
      <w:r w:rsidR="00A92C42">
        <w:t xml:space="preserve">; </w:t>
      </w:r>
      <w:r w:rsidR="00F714F2">
        <w:t xml:space="preserve">Bass Coast Climate Action Network, </w:t>
      </w:r>
      <w:r w:rsidR="0010574E">
        <w:t>op. cit.</w:t>
      </w:r>
      <w:r w:rsidR="00F714F2">
        <w:t xml:space="preserve">, p. 2; </w:t>
      </w:r>
    </w:p>
  </w:footnote>
  <w:footnote w:id="31">
    <w:p w14:paraId="1820DF79" w14:textId="55A93825" w:rsidR="00C7331C" w:rsidRDefault="00C7331C">
      <w:pPr>
        <w:pStyle w:val="FootnoteText"/>
      </w:pPr>
      <w:r>
        <w:rPr>
          <w:rStyle w:val="FootnoteReference"/>
        </w:rPr>
        <w:footnoteRef/>
      </w:r>
      <w:r>
        <w:t xml:space="preserve"> Bass Coast Climate Action Network, op. cit., p. </w:t>
      </w:r>
      <w:r w:rsidR="00613AE9">
        <w:t>2.</w:t>
      </w:r>
    </w:p>
  </w:footnote>
  <w:footnote w:id="32">
    <w:p w14:paraId="296C4651" w14:textId="5107A2C3" w:rsidR="0084781A" w:rsidRDefault="0084781A">
      <w:pPr>
        <w:pStyle w:val="FootnoteText"/>
      </w:pPr>
      <w:r>
        <w:rPr>
          <w:rStyle w:val="FootnoteReference"/>
        </w:rPr>
        <w:footnoteRef/>
      </w:r>
      <w:r>
        <w:t xml:space="preserve"> Darebin Climate Action Now, op. cit., p. 2.</w:t>
      </w:r>
    </w:p>
  </w:footnote>
  <w:footnote w:id="33">
    <w:p w14:paraId="0EF63F4F" w14:textId="51996D3E" w:rsidR="000E09D6" w:rsidRDefault="000E09D6">
      <w:pPr>
        <w:pStyle w:val="FootnoteText"/>
      </w:pPr>
      <w:r>
        <w:rPr>
          <w:rStyle w:val="FootnoteReference"/>
        </w:rPr>
        <w:footnoteRef/>
      </w:r>
      <w:r>
        <w:t xml:space="preserve"> </w:t>
      </w:r>
      <w:r w:rsidR="001E5FD8">
        <w:t>AGL Energy</w:t>
      </w:r>
      <w:r w:rsidRPr="000A0622">
        <w:t xml:space="preserve">, submission to ‘Gas Distribution System Code of Practice review: Draft decision’, 21 December 2023, </w:t>
      </w:r>
      <w:r w:rsidR="00816E60" w:rsidRPr="000A0622">
        <w:t xml:space="preserve">p. 1; </w:t>
      </w:r>
      <w:r w:rsidR="00D26D64" w:rsidRPr="000A0622">
        <w:t>Origin</w:t>
      </w:r>
      <w:r w:rsidR="0047090D" w:rsidRPr="000A0622">
        <w:t xml:space="preserve"> Energy</w:t>
      </w:r>
      <w:r w:rsidR="00D26D64" w:rsidRPr="000A0622">
        <w:t xml:space="preserve">, </w:t>
      </w:r>
      <w:r w:rsidR="00031A64" w:rsidRPr="00AA10CF">
        <w:t>op. cit.</w:t>
      </w:r>
      <w:r w:rsidR="00D26D64" w:rsidRPr="000A0622">
        <w:t>, p. 1;</w:t>
      </w:r>
      <w:r w:rsidR="0047090D" w:rsidRPr="000A0622">
        <w:t xml:space="preserve"> Momentum Energy, submission to ‘Gas Distribution System Code of Practice review: Draft decision’, 21 December 2023</w:t>
      </w:r>
      <w:r w:rsidR="00C77F9D" w:rsidRPr="000A0622">
        <w:t>, pp. 1</w:t>
      </w:r>
      <w:r w:rsidR="003D39A7">
        <w:rPr>
          <w:rFonts w:ascii="Engravers MT" w:hAnsi="Engravers MT"/>
        </w:rPr>
        <w:t>–</w:t>
      </w:r>
      <w:r w:rsidR="00C77F9D" w:rsidRPr="000A0622">
        <w:t xml:space="preserve">2; </w:t>
      </w:r>
      <w:r w:rsidR="006B36AD" w:rsidRPr="000A0622">
        <w:t>EnergyAustralia, submission to ‘Gas Distribution System Code of Practice review: Draft decision’, 21 December 2023</w:t>
      </w:r>
      <w:r w:rsidR="00A12B9A" w:rsidRPr="000A0622">
        <w:t>, p. 1</w:t>
      </w:r>
      <w:r w:rsidR="0097689D" w:rsidRPr="000A0622">
        <w:t>.</w:t>
      </w:r>
    </w:p>
  </w:footnote>
  <w:footnote w:id="34">
    <w:p w14:paraId="639309CD" w14:textId="42DB5070" w:rsidR="00E01A76" w:rsidRDefault="00E01A76">
      <w:pPr>
        <w:pStyle w:val="FootnoteText"/>
      </w:pPr>
      <w:r>
        <w:rPr>
          <w:rStyle w:val="FootnoteReference"/>
        </w:rPr>
        <w:footnoteRef/>
      </w:r>
      <w:r>
        <w:t xml:space="preserve"> </w:t>
      </w:r>
      <w:r w:rsidR="001E5FD8">
        <w:t>AGL Energy</w:t>
      </w:r>
      <w:r>
        <w:t>, op. cit.</w:t>
      </w:r>
      <w:r w:rsidR="008D3AE9">
        <w:t>, p. 1.</w:t>
      </w:r>
    </w:p>
  </w:footnote>
  <w:footnote w:id="35">
    <w:p w14:paraId="3BBA5C72" w14:textId="53733D23" w:rsidR="00C31822" w:rsidRDefault="00C31822">
      <w:pPr>
        <w:pStyle w:val="FootnoteText"/>
      </w:pPr>
      <w:r>
        <w:rPr>
          <w:rStyle w:val="FootnoteReference"/>
        </w:rPr>
        <w:footnoteRef/>
      </w:r>
      <w:r>
        <w:t xml:space="preserve"> Momentum Energy, op. cit., p. 2.</w:t>
      </w:r>
    </w:p>
  </w:footnote>
  <w:footnote w:id="36">
    <w:p w14:paraId="14741D56" w14:textId="27270C70" w:rsidR="00A8595E" w:rsidRDefault="00A8595E">
      <w:pPr>
        <w:pStyle w:val="FootnoteText"/>
      </w:pPr>
      <w:r>
        <w:rPr>
          <w:rStyle w:val="FootnoteReference"/>
        </w:rPr>
        <w:footnoteRef/>
      </w:r>
      <w:r>
        <w:t xml:space="preserve"> </w:t>
      </w:r>
      <w:bookmarkStart w:id="42" w:name="_Hlk158642138"/>
      <w:r>
        <w:t>EnergyAustralia, op. cit. p. 1.</w:t>
      </w:r>
      <w:bookmarkEnd w:id="42"/>
    </w:p>
  </w:footnote>
  <w:footnote w:id="37">
    <w:p w14:paraId="34613507" w14:textId="5CDD6EDB" w:rsidR="00E57F7A" w:rsidRDefault="00E57F7A">
      <w:pPr>
        <w:pStyle w:val="FootnoteText"/>
      </w:pPr>
      <w:r>
        <w:rPr>
          <w:rStyle w:val="FootnoteReference"/>
        </w:rPr>
        <w:footnoteRef/>
      </w:r>
      <w:r>
        <w:t xml:space="preserve"> </w:t>
      </w:r>
      <w:r w:rsidRPr="000A0622">
        <w:t xml:space="preserve">Gas Networks Victoria, submission to ‘Gas Distribution System Code of Practice review: Draft decision’, </w:t>
      </w:r>
      <w:r w:rsidR="00DC628A" w:rsidRPr="000A0622">
        <w:t>19</w:t>
      </w:r>
      <w:r w:rsidRPr="000A0622">
        <w:t xml:space="preserve"> December 2023</w:t>
      </w:r>
      <w:r w:rsidR="00D87ACA" w:rsidRPr="000A0622">
        <w:t>, p. 1.</w:t>
      </w:r>
    </w:p>
  </w:footnote>
  <w:footnote w:id="38">
    <w:p w14:paraId="0CB1A2DC" w14:textId="72A9A63C" w:rsidR="00AB60EA" w:rsidRDefault="00AB60EA">
      <w:pPr>
        <w:pStyle w:val="FootnoteText"/>
      </w:pPr>
      <w:r>
        <w:rPr>
          <w:rStyle w:val="FootnoteReference"/>
        </w:rPr>
        <w:footnoteRef/>
      </w:r>
      <w:r>
        <w:t xml:space="preserve"> A</w:t>
      </w:r>
      <w:r w:rsidR="004511E0">
        <w:t>ustral</w:t>
      </w:r>
      <w:r w:rsidR="00551925">
        <w:t xml:space="preserve">ian </w:t>
      </w:r>
      <w:r>
        <w:t>G</w:t>
      </w:r>
      <w:r w:rsidR="00551925">
        <w:t xml:space="preserve">as </w:t>
      </w:r>
      <w:r>
        <w:t>I</w:t>
      </w:r>
      <w:r w:rsidR="00551925">
        <w:t xml:space="preserve">nfrastructure </w:t>
      </w:r>
      <w:r>
        <w:t>G</w:t>
      </w:r>
      <w:r w:rsidR="00551925">
        <w:t>roup</w:t>
      </w:r>
      <w:r>
        <w:t>, op. cit., pp. 1</w:t>
      </w:r>
      <w:r w:rsidR="003D39A7">
        <w:rPr>
          <w:rFonts w:ascii="Engravers MT" w:hAnsi="Engravers MT"/>
        </w:rPr>
        <w:t>–</w:t>
      </w:r>
      <w:r>
        <w:t>2.</w:t>
      </w:r>
    </w:p>
  </w:footnote>
  <w:footnote w:id="39">
    <w:p w14:paraId="34CA49AD" w14:textId="715B4BEC" w:rsidR="00175A00" w:rsidRDefault="00175A00">
      <w:pPr>
        <w:pStyle w:val="FootnoteText"/>
      </w:pPr>
      <w:r>
        <w:rPr>
          <w:rStyle w:val="FootnoteReference"/>
        </w:rPr>
        <w:footnoteRef/>
      </w:r>
      <w:r>
        <w:t xml:space="preserve"> Ibid., pp. </w:t>
      </w:r>
      <w:r w:rsidR="00E81EC5">
        <w:t>8</w:t>
      </w:r>
      <w:r w:rsidR="003D39A7">
        <w:rPr>
          <w:rFonts w:ascii="Engravers MT" w:hAnsi="Engravers MT"/>
        </w:rPr>
        <w:t>–</w:t>
      </w:r>
      <w:r w:rsidR="00E81EC5">
        <w:t>9.</w:t>
      </w:r>
    </w:p>
  </w:footnote>
  <w:footnote w:id="40">
    <w:p w14:paraId="027210C6" w14:textId="567C8DF3" w:rsidR="00832984" w:rsidRDefault="00832984">
      <w:pPr>
        <w:pStyle w:val="FootnoteText"/>
      </w:pPr>
      <w:r>
        <w:rPr>
          <w:rStyle w:val="FootnoteReference"/>
        </w:rPr>
        <w:footnoteRef/>
      </w:r>
      <w:r>
        <w:t xml:space="preserve"> AusNet</w:t>
      </w:r>
      <w:r w:rsidR="002258F7">
        <w:t xml:space="preserve"> Gas Services</w:t>
      </w:r>
      <w:r>
        <w:t xml:space="preserve">, op. cit., pp. </w:t>
      </w:r>
      <w:r w:rsidR="005F585C">
        <w:t>3</w:t>
      </w:r>
      <w:r w:rsidR="003D39A7">
        <w:rPr>
          <w:rFonts w:ascii="Engravers MT" w:hAnsi="Engravers MT"/>
        </w:rPr>
        <w:t>–</w:t>
      </w:r>
      <w:r w:rsidR="005F585C">
        <w:t>6.</w:t>
      </w:r>
    </w:p>
  </w:footnote>
  <w:footnote w:id="41">
    <w:p w14:paraId="5E2315AA" w14:textId="035E8ECE" w:rsidR="00EC6F4A" w:rsidRDefault="00EC6F4A">
      <w:pPr>
        <w:pStyle w:val="FootnoteText"/>
      </w:pPr>
      <w:r>
        <w:rPr>
          <w:rStyle w:val="FootnoteReference"/>
        </w:rPr>
        <w:footnoteRef/>
      </w:r>
      <w:r>
        <w:t xml:space="preserve"> A</w:t>
      </w:r>
      <w:r w:rsidR="002258F7">
        <w:t xml:space="preserve">ustralian </w:t>
      </w:r>
      <w:r>
        <w:t>G</w:t>
      </w:r>
      <w:r w:rsidR="002258F7">
        <w:t xml:space="preserve">as </w:t>
      </w:r>
      <w:r>
        <w:t>I</w:t>
      </w:r>
      <w:r w:rsidR="002258F7">
        <w:t xml:space="preserve">nfrastructure </w:t>
      </w:r>
      <w:r>
        <w:t>G</w:t>
      </w:r>
      <w:r w:rsidR="002258F7">
        <w:t>roup</w:t>
      </w:r>
      <w:r>
        <w:t xml:space="preserve">, op. cit., p. </w:t>
      </w:r>
      <w:r w:rsidR="00D638F3">
        <w:t>5; AusNet</w:t>
      </w:r>
      <w:r w:rsidR="002258F7">
        <w:t xml:space="preserve"> Gas Services</w:t>
      </w:r>
      <w:r w:rsidR="00D638F3">
        <w:t>, op. cit., p</w:t>
      </w:r>
      <w:r w:rsidR="00647255">
        <w:t>p. 6</w:t>
      </w:r>
      <w:r w:rsidR="003D39A7">
        <w:rPr>
          <w:rFonts w:ascii="Engravers MT" w:hAnsi="Engravers MT"/>
        </w:rPr>
        <w:t>–</w:t>
      </w:r>
      <w:r w:rsidR="00647255">
        <w:t>7.</w:t>
      </w:r>
    </w:p>
  </w:footnote>
  <w:footnote w:id="42">
    <w:p w14:paraId="7252AA41" w14:textId="0E3F6F1B" w:rsidR="00C9585B" w:rsidRDefault="00C9585B">
      <w:pPr>
        <w:pStyle w:val="FootnoteText"/>
      </w:pPr>
      <w:r>
        <w:rPr>
          <w:rStyle w:val="FootnoteReference"/>
        </w:rPr>
        <w:footnoteRef/>
      </w:r>
      <w:r>
        <w:t xml:space="preserve"> A</w:t>
      </w:r>
      <w:r w:rsidR="002258F7">
        <w:t xml:space="preserve">ustralian </w:t>
      </w:r>
      <w:r>
        <w:t>G</w:t>
      </w:r>
      <w:r w:rsidR="002258F7">
        <w:t xml:space="preserve">as </w:t>
      </w:r>
      <w:r>
        <w:t>I</w:t>
      </w:r>
      <w:r w:rsidR="002258F7">
        <w:t xml:space="preserve">nfrastructure </w:t>
      </w:r>
      <w:r>
        <w:t>G</w:t>
      </w:r>
      <w:r w:rsidR="002258F7">
        <w:t>roup</w:t>
      </w:r>
      <w:r>
        <w:t>, op. cit.</w:t>
      </w:r>
      <w:r w:rsidR="0032596D">
        <w:t xml:space="preserve">, p. </w:t>
      </w:r>
      <w:r w:rsidR="00435F36">
        <w:t>11; AusNet</w:t>
      </w:r>
      <w:r w:rsidR="002258F7">
        <w:t xml:space="preserve"> Gas Services</w:t>
      </w:r>
      <w:r w:rsidR="00435F36">
        <w:t xml:space="preserve">, op. cit., p. </w:t>
      </w:r>
      <w:r w:rsidR="000B04DD">
        <w:t>8.</w:t>
      </w:r>
    </w:p>
  </w:footnote>
  <w:footnote w:id="43">
    <w:p w14:paraId="7EAF1D02" w14:textId="77777777" w:rsidR="00911B1E" w:rsidRPr="00D92565" w:rsidRDefault="00911B1E" w:rsidP="00911B1E">
      <w:pPr>
        <w:pStyle w:val="FootnoteText"/>
      </w:pPr>
      <w:r>
        <w:rPr>
          <w:rStyle w:val="FootnoteReference"/>
        </w:rPr>
        <w:footnoteRef/>
      </w:r>
      <w:r>
        <w:t xml:space="preserve"> Australian Energy Regulator, </w:t>
      </w:r>
      <w:hyperlink r:id="rId30" w:history="1">
        <w:r w:rsidRPr="00866AA0">
          <w:rPr>
            <w:rStyle w:val="Hyperlink"/>
            <w:i/>
            <w:iCs/>
          </w:rPr>
          <w:t>Gas Network Performance Report</w:t>
        </w:r>
      </w:hyperlink>
      <w:r>
        <w:t>, December 2023, p. 10.</w:t>
      </w:r>
    </w:p>
  </w:footnote>
  <w:footnote w:id="44">
    <w:p w14:paraId="578C248E" w14:textId="7A005412" w:rsidR="00450E06" w:rsidRDefault="00450E06">
      <w:pPr>
        <w:pStyle w:val="FootnoteText"/>
      </w:pPr>
      <w:r>
        <w:rPr>
          <w:rStyle w:val="FootnoteReference"/>
        </w:rPr>
        <w:footnoteRef/>
      </w:r>
      <w:r>
        <w:t xml:space="preserve"> </w:t>
      </w:r>
      <w:r w:rsidR="00C838B0">
        <w:t>Estimates based on the ‘</w:t>
      </w:r>
      <w:hyperlink r:id="rId31" w:history="1">
        <w:r w:rsidR="00C838B0" w:rsidRPr="004E7BB5">
          <w:rPr>
            <w:rStyle w:val="Hyperlink"/>
          </w:rPr>
          <w:t>Gas connection cost calculator</w:t>
        </w:r>
      </w:hyperlink>
      <w:r w:rsidR="00C838B0">
        <w:t>’, AusNet Services, accessed 17 April 2024.</w:t>
      </w:r>
    </w:p>
  </w:footnote>
  <w:footnote w:id="45">
    <w:p w14:paraId="4984B09B" w14:textId="77777777" w:rsidR="00911B1E" w:rsidRDefault="00911B1E" w:rsidP="00911B1E">
      <w:pPr>
        <w:pStyle w:val="FootnoteText"/>
      </w:pPr>
      <w:r>
        <w:rPr>
          <w:rStyle w:val="FootnoteReference"/>
        </w:rPr>
        <w:footnoteRef/>
      </w:r>
      <w:r>
        <w:t xml:space="preserve"> Department of Energy, Environment and Climate Action, </w:t>
      </w:r>
      <w:hyperlink r:id="rId32" w:history="1">
        <w:r w:rsidRPr="005223D2">
          <w:rPr>
            <w:rStyle w:val="Hyperlink"/>
            <w:i/>
            <w:iCs/>
          </w:rPr>
          <w:t>Victoria’s Renewable Gas Consultation Paper</w:t>
        </w:r>
      </w:hyperlink>
      <w:r>
        <w:t xml:space="preserve">, September 2023; Department of Energy, Environment and Climate Action, </w:t>
      </w:r>
      <w:hyperlink r:id="rId33" w:history="1">
        <w:r w:rsidRPr="003A7211">
          <w:rPr>
            <w:rStyle w:val="Hyperlink"/>
            <w:i/>
            <w:iCs/>
          </w:rPr>
          <w:t>Gas Substitution Roadmap Update: Victoria’s Electrification Pathway</w:t>
        </w:r>
      </w:hyperlink>
      <w:r>
        <w:t>, December 2023, p.40.</w:t>
      </w:r>
    </w:p>
  </w:footnote>
  <w:footnote w:id="46">
    <w:p w14:paraId="394876FA" w14:textId="77777777" w:rsidR="004B7A45" w:rsidRDefault="004B7A45" w:rsidP="004B7A45">
      <w:pPr>
        <w:pStyle w:val="FootnoteText"/>
      </w:pPr>
      <w:r>
        <w:rPr>
          <w:rStyle w:val="FootnoteReference"/>
        </w:rPr>
        <w:footnoteRef/>
      </w:r>
      <w:r>
        <w:t xml:space="preserve"> </w:t>
      </w:r>
      <w:hyperlink r:id="rId34" w:history="1">
        <w:r w:rsidRPr="00A83F5C">
          <w:rPr>
            <w:rStyle w:val="Hyperlink"/>
          </w:rPr>
          <w:t>Amendment VC250</w:t>
        </w:r>
      </w:hyperlink>
      <w:r>
        <w:t xml:space="preserve"> to Victoria Planning Provisions, 1 January 2024.</w:t>
      </w:r>
    </w:p>
  </w:footnote>
  <w:footnote w:id="47">
    <w:p w14:paraId="2C09357B" w14:textId="77777777" w:rsidR="004B7A45" w:rsidRDefault="004B7A45" w:rsidP="004B7A45">
      <w:pPr>
        <w:pStyle w:val="FootnoteText"/>
      </w:pPr>
      <w:r>
        <w:rPr>
          <w:rStyle w:val="FootnoteReference"/>
        </w:rPr>
        <w:footnoteRef/>
      </w:r>
      <w:r>
        <w:t xml:space="preserve"> Department of Energy, Environment and Climate Action, </w:t>
      </w:r>
      <w:hyperlink r:id="rId35" w:history="1">
        <w:r w:rsidRPr="003A7211">
          <w:rPr>
            <w:rStyle w:val="Hyperlink"/>
            <w:i/>
            <w:iCs/>
          </w:rPr>
          <w:t>Gas Substitution Roadmap Update: Victoria’s Electrification Pathway</w:t>
        </w:r>
      </w:hyperlink>
      <w:r>
        <w:t>, December 2023.</w:t>
      </w:r>
    </w:p>
  </w:footnote>
  <w:footnote w:id="48">
    <w:p w14:paraId="78556F4B" w14:textId="77777777" w:rsidR="004B7A45" w:rsidRDefault="004B7A45" w:rsidP="004B7A45">
      <w:pPr>
        <w:pStyle w:val="FootnoteText"/>
      </w:pPr>
      <w:r>
        <w:rPr>
          <w:rStyle w:val="FootnoteReference"/>
        </w:rPr>
        <w:footnoteRef/>
      </w:r>
      <w:r>
        <w:t xml:space="preserve"> </w:t>
      </w:r>
      <w:hyperlink r:id="rId36" w:history="1">
        <w:r w:rsidRPr="000449C5">
          <w:rPr>
            <w:rStyle w:val="Hyperlink"/>
          </w:rPr>
          <w:t>Solar Victoria</w:t>
        </w:r>
      </w:hyperlink>
      <w:r>
        <w:t xml:space="preserve"> currently offers solar panel (PV) rebates, hot water rebates, interest-free solar battery loans and residential electrification grants to enable bulk installations of solar PV and energy efficient hot water systems.</w:t>
      </w:r>
    </w:p>
  </w:footnote>
  <w:footnote w:id="49">
    <w:p w14:paraId="4CADACA0" w14:textId="77777777" w:rsidR="00CE7083" w:rsidRPr="00F33D0B" w:rsidRDefault="00CE7083" w:rsidP="00CE7083">
      <w:pPr>
        <w:pStyle w:val="FootnoteText"/>
      </w:pPr>
      <w:r>
        <w:rPr>
          <w:rStyle w:val="FootnoteReference"/>
        </w:rPr>
        <w:footnoteRef/>
      </w:r>
      <w:r>
        <w:t xml:space="preserve"> Australian Energy Market Operator’s forecast decline in residential and small commercial users is based on the ISP ‘Orchestrated Step Change (1.8°C) scenario’ from 175 PJ to 50 PJ between 2023 to 2043. See: Australian Energy Market Operator, </w:t>
      </w:r>
      <w:hyperlink r:id="rId37" w:history="1">
        <w:r w:rsidRPr="000755E2">
          <w:rPr>
            <w:rStyle w:val="Hyperlink"/>
            <w:i/>
            <w:iCs/>
          </w:rPr>
          <w:t>Gas Statement of Opportunities</w:t>
        </w:r>
      </w:hyperlink>
      <w:r>
        <w:t xml:space="preserve">, March 2024, p. 29. </w:t>
      </w:r>
      <w:r w:rsidRPr="00B45BD5">
        <w:t>The forecast</w:t>
      </w:r>
      <w:r>
        <w:t xml:space="preserve"> of the </w:t>
      </w:r>
      <w:r w:rsidRPr="00B45BD5">
        <w:t>‘effective’ number of connections</w:t>
      </w:r>
      <w:r>
        <w:t xml:space="preserve"> represents</w:t>
      </w:r>
      <w:r w:rsidRPr="00B45BD5">
        <w:t xml:space="preserve"> the number of connections if those connections maintained historical levels of consumption.</w:t>
      </w:r>
      <w:r>
        <w:t xml:space="preserve"> See: Australian Energy Market Operator, </w:t>
      </w:r>
      <w:hyperlink r:id="rId38" w:history="1">
        <w:r w:rsidRPr="000755E2">
          <w:rPr>
            <w:rStyle w:val="Hyperlink"/>
            <w:i/>
            <w:iCs/>
          </w:rPr>
          <w:t>Gas Statement of Opportunities</w:t>
        </w:r>
      </w:hyperlink>
      <w:r>
        <w:t>, March 2024, p. 25.</w:t>
      </w:r>
    </w:p>
  </w:footnote>
  <w:footnote w:id="50">
    <w:p w14:paraId="524ACFCD" w14:textId="77777777" w:rsidR="00B06E5D" w:rsidRDefault="00B06E5D" w:rsidP="00B06E5D">
      <w:pPr>
        <w:pStyle w:val="FootnoteText"/>
      </w:pPr>
      <w:r>
        <w:rPr>
          <w:rStyle w:val="FootnoteReference"/>
        </w:rPr>
        <w:footnoteRef/>
      </w:r>
      <w:r>
        <w:t xml:space="preserve"> A different period for industrial and commercial customers may be used if there are grounds to consider that the life of the connection may be less than 15 years. See clause 4 of Schedule 2 of the Gas Distribution System Code of Practice (version 16).</w:t>
      </w:r>
    </w:p>
  </w:footnote>
  <w:footnote w:id="51">
    <w:p w14:paraId="7ADF7175" w14:textId="77777777" w:rsidR="004579CC" w:rsidRPr="00BF0AAF" w:rsidRDefault="004579CC" w:rsidP="004579CC">
      <w:pPr>
        <w:pStyle w:val="FootnoteText"/>
      </w:pPr>
      <w:r>
        <w:rPr>
          <w:rStyle w:val="FootnoteReference"/>
        </w:rPr>
        <w:footnoteRef/>
      </w:r>
      <w:r>
        <w:t xml:space="preserve"> Australian Energy Regulator, </w:t>
      </w:r>
      <w:hyperlink r:id="rId39" w:history="1">
        <w:r w:rsidRPr="002D3FBA">
          <w:rPr>
            <w:rStyle w:val="Hyperlink"/>
            <w:i/>
            <w:iCs/>
          </w:rPr>
          <w:t>Draft Decision: AusNet Gas Services Access Arrangement 2023 to 2028 – Attachment 5: Capital expenditure</w:t>
        </w:r>
        <w:r w:rsidRPr="002D3FBA">
          <w:rPr>
            <w:rStyle w:val="Hyperlink"/>
          </w:rPr>
          <w:t>,</w:t>
        </w:r>
      </w:hyperlink>
      <w:r>
        <w:t xml:space="preserve"> December 2022, p. 7; Australian Energy Regulator, </w:t>
      </w:r>
      <w:hyperlink r:id="rId40" w:history="1">
        <w:r w:rsidRPr="005631C2">
          <w:rPr>
            <w:rStyle w:val="Hyperlink"/>
            <w:i/>
            <w:iCs/>
          </w:rPr>
          <w:t>Final Decision: AusNet Gas Services Gas Distribution Access Arrangement 2023 to 2028 – Attachment 5: Capital expenditure</w:t>
        </w:r>
      </w:hyperlink>
      <w:r>
        <w:t>, June 2023, pp. 5</w:t>
      </w:r>
      <w:r>
        <w:rPr>
          <w:rFonts w:ascii="Engravers MT" w:hAnsi="Engravers MT"/>
        </w:rPr>
        <w:t>–</w:t>
      </w:r>
      <w:r>
        <w:t>6; Australian Energy Regulator</w:t>
      </w:r>
      <w:r w:rsidRPr="00AA10CF">
        <w:t xml:space="preserve">, </w:t>
      </w:r>
      <w:hyperlink r:id="rId41" w:history="1">
        <w:r w:rsidRPr="00DA0DF3">
          <w:rPr>
            <w:rStyle w:val="Hyperlink"/>
            <w:i/>
            <w:iCs/>
          </w:rPr>
          <w:t>Final Decision: Australian Gas Networks (Victoria &amp; Albury) Gas Distribution Access Arrangement 2023 to 2028 – Attachment 5: Capital expenditure</w:t>
        </w:r>
      </w:hyperlink>
      <w:r>
        <w:t>, June 2023, p. 6; Australian Energy Regulator,</w:t>
      </w:r>
      <w:hyperlink r:id="rId42" w:history="1">
        <w:r w:rsidRPr="004327ED">
          <w:rPr>
            <w:rStyle w:val="Hyperlink"/>
          </w:rPr>
          <w:t xml:space="preserve"> </w:t>
        </w:r>
        <w:r w:rsidRPr="004327ED">
          <w:rPr>
            <w:rStyle w:val="Hyperlink"/>
            <w:i/>
            <w:iCs/>
          </w:rPr>
          <w:t>Final Decision: Multinet Gas Networks Gas Distribution Access Arrangement 2023 to 2028 – Attachment 5: Capital expenditure</w:t>
        </w:r>
      </w:hyperlink>
      <w:r>
        <w:t>, June 2023, p. 6.</w:t>
      </w:r>
    </w:p>
  </w:footnote>
  <w:footnote w:id="52">
    <w:p w14:paraId="55715283" w14:textId="77777777" w:rsidR="001D6B1C" w:rsidRDefault="001D6B1C" w:rsidP="001D6B1C">
      <w:pPr>
        <w:pStyle w:val="FootnoteText"/>
      </w:pPr>
      <w:r>
        <w:rPr>
          <w:rStyle w:val="FootnoteReference"/>
        </w:rPr>
        <w:footnoteRef/>
      </w:r>
      <w:r>
        <w:t xml:space="preserve"> Assuming the continuation of current arrangements where the bulk of small customer abolishment costs are socialised and recovered via haulage reference service charges. For example, for Australian Gas Networks (Victoria &amp; Albury), the socialised abolishment costs are $730 out of a total of $950 ($2022–23) – the remaining $220 being an ancillary reference service charge. See: Australian Energy Regulator, </w:t>
      </w:r>
      <w:hyperlink r:id="rId43" w:history="1">
        <w:r w:rsidRPr="00AD6329">
          <w:rPr>
            <w:rStyle w:val="Hyperlink"/>
            <w:i/>
            <w:iCs/>
          </w:rPr>
          <w:t>Final Decision: Australian Gas Networks (Victoria &amp; Albury) Gas Distribution Access Arrangement 2023 to 2028 – Attachment 6: Operating expenditure</w:t>
        </w:r>
      </w:hyperlink>
      <w:r>
        <w:t>, June 2023, p. 6.</w:t>
      </w:r>
    </w:p>
  </w:footnote>
  <w:footnote w:id="53">
    <w:p w14:paraId="63248B3D" w14:textId="4EAE160E" w:rsidR="009F2AF0" w:rsidRDefault="009F2AF0">
      <w:pPr>
        <w:pStyle w:val="FootnoteText"/>
      </w:pPr>
      <w:r>
        <w:rPr>
          <w:rStyle w:val="FootnoteReference"/>
        </w:rPr>
        <w:footnoteRef/>
      </w:r>
      <w:r>
        <w:t xml:space="preserve"> </w:t>
      </w:r>
      <w:r w:rsidR="00384BE9">
        <w:t>‘</w:t>
      </w:r>
      <w:hyperlink r:id="rId44" w:history="1">
        <w:r w:rsidR="007E7048" w:rsidRPr="005D541F">
          <w:rPr>
            <w:rStyle w:val="Hyperlink"/>
          </w:rPr>
          <w:t>Save with an all-electric home</w:t>
        </w:r>
      </w:hyperlink>
      <w:r w:rsidR="00384BE9">
        <w:t>’</w:t>
      </w:r>
      <w:r w:rsidR="007E7048">
        <w:t>, Department of Energy, Environment and Climate Action, accessed 25 February 2024</w:t>
      </w:r>
      <w:r w:rsidR="00384BE9">
        <w:t xml:space="preserve">. </w:t>
      </w:r>
    </w:p>
  </w:footnote>
  <w:footnote w:id="54">
    <w:p w14:paraId="26B8B570" w14:textId="55AF8DA0" w:rsidR="0002423A" w:rsidRDefault="0002423A">
      <w:pPr>
        <w:pStyle w:val="FootnoteText"/>
      </w:pPr>
      <w:r>
        <w:rPr>
          <w:rStyle w:val="FootnoteReference"/>
        </w:rPr>
        <w:footnoteRef/>
      </w:r>
      <w:r>
        <w:t xml:space="preserve"> Grattan Institute: Tony Wood, Alison Reeve and Esther Suckling, </w:t>
      </w:r>
      <w:hyperlink r:id="rId45" w:history="1">
        <w:r w:rsidRPr="003B4F39">
          <w:rPr>
            <w:rStyle w:val="Hyperlink"/>
            <w:i/>
            <w:iCs/>
          </w:rPr>
          <w:t xml:space="preserve">Getting off </w:t>
        </w:r>
        <w:bookmarkStart w:id="43" w:name="_Hlt160010531"/>
        <w:bookmarkStart w:id="44" w:name="_Hlt160010532"/>
        <w:bookmarkEnd w:id="43"/>
        <w:bookmarkEnd w:id="44"/>
        <w:r w:rsidRPr="003B4F39">
          <w:rPr>
            <w:rStyle w:val="Hyperlink"/>
            <w:i/>
            <w:iCs/>
          </w:rPr>
          <w:t>gas: Why, how, and who should pay?</w:t>
        </w:r>
      </w:hyperlink>
      <w:r>
        <w:t>, June 2023, pp. 1</w:t>
      </w:r>
      <w:r w:rsidR="00710849">
        <w:t>4</w:t>
      </w:r>
      <w:r w:rsidR="0055511F">
        <w:rPr>
          <w:rFonts w:ascii="Engravers MT" w:hAnsi="Engravers MT"/>
        </w:rPr>
        <w:t>–</w:t>
      </w:r>
      <w:r w:rsidR="00710849">
        <w:t>15; The Climate Council,</w:t>
      </w:r>
      <w:r w:rsidR="00883C0C">
        <w:t xml:space="preserve"> </w:t>
      </w:r>
      <w:hyperlink r:id="rId46" w:history="1">
        <w:r w:rsidR="00883C0C" w:rsidRPr="0072677F">
          <w:rPr>
            <w:rStyle w:val="Hyperlink"/>
            <w:i/>
            <w:iCs/>
          </w:rPr>
          <w:t>Switch and save: how gas is costing households</w:t>
        </w:r>
      </w:hyperlink>
      <w:r w:rsidR="00883C0C">
        <w:t xml:space="preserve">, </w:t>
      </w:r>
      <w:r w:rsidR="0072677F">
        <w:t>2022.</w:t>
      </w:r>
    </w:p>
  </w:footnote>
  <w:footnote w:id="55">
    <w:p w14:paraId="5AFC67CB" w14:textId="5B17EF13" w:rsidR="00D57620" w:rsidRDefault="00D57620">
      <w:pPr>
        <w:pStyle w:val="FootnoteText"/>
      </w:pPr>
      <w:r>
        <w:rPr>
          <w:rStyle w:val="FootnoteReference"/>
        </w:rPr>
        <w:footnoteRef/>
      </w:r>
      <w:r>
        <w:t xml:space="preserve"> </w:t>
      </w:r>
      <w:r w:rsidR="00D4005B">
        <w:t xml:space="preserve">The AER has approved a combined total of $333 million in accelerated depreciation for all three major Victorian gas distributors. </w:t>
      </w:r>
      <w:r>
        <w:t xml:space="preserve">To date, </w:t>
      </w:r>
      <w:r w:rsidR="004E386E">
        <w:t xml:space="preserve">besides </w:t>
      </w:r>
      <w:r w:rsidR="00FD0636">
        <w:t>Victorian gas distributors, only Evo</w:t>
      </w:r>
      <w:r w:rsidR="002E25DC">
        <w:t>e</w:t>
      </w:r>
      <w:r w:rsidR="00FD0636">
        <w:t xml:space="preserve">nergy in the </w:t>
      </w:r>
      <w:r w:rsidR="00DB54C1">
        <w:t>Australian Capital Territory</w:t>
      </w:r>
      <w:r w:rsidR="00FD0636">
        <w:t xml:space="preserve"> </w:t>
      </w:r>
      <w:r w:rsidR="0098757F">
        <w:t xml:space="preserve">has </w:t>
      </w:r>
      <w:r w:rsidR="004814C1">
        <w:t xml:space="preserve">had </w:t>
      </w:r>
      <w:r w:rsidR="00FD032E">
        <w:t>accelerated depreciation proposals approved by the Australian Energy Regulator.</w:t>
      </w:r>
    </w:p>
  </w:footnote>
  <w:footnote w:id="56">
    <w:p w14:paraId="0C69E0E0" w14:textId="52331786" w:rsidR="00636344" w:rsidRDefault="00636344">
      <w:pPr>
        <w:pStyle w:val="FootnoteText"/>
      </w:pPr>
      <w:r>
        <w:rPr>
          <w:rStyle w:val="FootnoteReference"/>
        </w:rPr>
        <w:footnoteRef/>
      </w:r>
      <w:r>
        <w:t xml:space="preserve"> Australian Energy Market Operator, </w:t>
      </w:r>
      <w:hyperlink r:id="rId47" w:history="1">
        <w:r w:rsidRPr="00623888">
          <w:rPr>
            <w:rStyle w:val="Hyperlink"/>
            <w:i/>
            <w:iCs/>
          </w:rPr>
          <w:t>Victorian Gas Planning Report Update</w:t>
        </w:r>
      </w:hyperlink>
      <w:r>
        <w:t>, March 2024, p. 4.</w:t>
      </w:r>
    </w:p>
  </w:footnote>
  <w:footnote w:id="57">
    <w:p w14:paraId="6CF5043A" w14:textId="77777777" w:rsidR="005210BC" w:rsidRDefault="005210BC" w:rsidP="005210BC">
      <w:pPr>
        <w:pStyle w:val="FootnoteText"/>
      </w:pPr>
      <w:r>
        <w:rPr>
          <w:rStyle w:val="FootnoteReference"/>
        </w:rPr>
        <w:footnoteRef/>
      </w:r>
      <w:r>
        <w:t xml:space="preserve"> For example, g</w:t>
      </w:r>
      <w:r w:rsidRPr="001A13CA">
        <w:t xml:space="preserve">as networks </w:t>
      </w:r>
      <w:r>
        <w:t xml:space="preserve">are </w:t>
      </w:r>
      <w:r w:rsidRPr="001A13CA">
        <w:t xml:space="preserve">subject to weighted average price caps and </w:t>
      </w:r>
      <w:r>
        <w:t xml:space="preserve">electricity </w:t>
      </w:r>
      <w:r w:rsidRPr="001A13CA">
        <w:t xml:space="preserve">distribution networks </w:t>
      </w:r>
      <w:r>
        <w:t xml:space="preserve">are </w:t>
      </w:r>
      <w:r w:rsidRPr="001A13CA">
        <w:t>subject to revenue caps</w:t>
      </w:r>
      <w:r>
        <w:t>, see: ‘</w:t>
      </w:r>
      <w:hyperlink r:id="rId48" w:history="1">
        <w:r w:rsidRPr="00D326EC">
          <w:rPr>
            <w:rStyle w:val="Hyperlink"/>
          </w:rPr>
          <w:t>Put a cap on it – but what sort of cap?</w:t>
        </w:r>
      </w:hyperlink>
      <w:r>
        <w:t>’, Energy Networks Australia, accessed 9 April 2024.</w:t>
      </w:r>
    </w:p>
  </w:footnote>
  <w:footnote w:id="58">
    <w:p w14:paraId="0AA8EA87" w14:textId="77777777" w:rsidR="00170D4B" w:rsidRDefault="00170D4B" w:rsidP="00170D4B">
      <w:pPr>
        <w:pStyle w:val="FootnoteText"/>
      </w:pPr>
      <w:r>
        <w:rPr>
          <w:rStyle w:val="FootnoteReference"/>
        </w:rPr>
        <w:footnoteRef/>
      </w:r>
      <w:r>
        <w:t xml:space="preserve"> Department of Energy, Environment and Climate Action, </w:t>
      </w:r>
      <w:hyperlink r:id="rId49" w:history="1">
        <w:r w:rsidRPr="003A7211">
          <w:rPr>
            <w:rStyle w:val="Hyperlink"/>
            <w:i/>
            <w:iCs/>
          </w:rPr>
          <w:t>Gas Substitution Roadmap Update: Victoria’s Electrification Pathway</w:t>
        </w:r>
      </w:hyperlink>
      <w:r>
        <w:t>, December 2023.</w:t>
      </w:r>
    </w:p>
  </w:footnote>
  <w:footnote w:id="59">
    <w:p w14:paraId="7C367DE2" w14:textId="219E4CC9" w:rsidR="007C7FD1" w:rsidRDefault="007C7FD1">
      <w:pPr>
        <w:pStyle w:val="FootnoteText"/>
      </w:pPr>
      <w:r>
        <w:rPr>
          <w:rStyle w:val="FootnoteReference"/>
        </w:rPr>
        <w:footnoteRef/>
      </w:r>
      <w:r>
        <w:t xml:space="preserve"> Department of Energy, Environment and Climate Action, </w:t>
      </w:r>
      <w:hyperlink r:id="rId50" w:history="1">
        <w:r w:rsidRPr="003A7211">
          <w:rPr>
            <w:rStyle w:val="Hyperlink"/>
            <w:i/>
            <w:iCs/>
          </w:rPr>
          <w:t>Gas Substitution Roadmap Update: Victoria’s Electrification Pathway</w:t>
        </w:r>
      </w:hyperlink>
      <w:r>
        <w:t>, December 2023</w:t>
      </w:r>
      <w:r w:rsidR="003D00CA">
        <w:t>, p. 40.</w:t>
      </w:r>
    </w:p>
  </w:footnote>
  <w:footnote w:id="60">
    <w:p w14:paraId="3EB6FA17" w14:textId="11111903" w:rsidR="00FE3178" w:rsidRDefault="00FE3178">
      <w:pPr>
        <w:pStyle w:val="FootnoteText"/>
      </w:pPr>
      <w:r>
        <w:rPr>
          <w:rStyle w:val="FootnoteReference"/>
        </w:rPr>
        <w:footnoteRef/>
      </w:r>
      <w:r>
        <w:t xml:space="preserve"> These are equivalent to ‘basic connection services’ under the National Gas Rules applicable in other jurisdictions.</w:t>
      </w:r>
      <w:r w:rsidR="00C06803">
        <w:t xml:space="preserve"> See rule 119A of the National Gas Rules.</w:t>
      </w:r>
    </w:p>
  </w:footnote>
  <w:footnote w:id="61">
    <w:p w14:paraId="22596888" w14:textId="463856A3" w:rsidR="006C2E1E" w:rsidRDefault="006C2E1E">
      <w:pPr>
        <w:pStyle w:val="FootnoteText"/>
      </w:pPr>
      <w:r>
        <w:rPr>
          <w:rStyle w:val="FootnoteReference"/>
        </w:rPr>
        <w:footnoteRef/>
      </w:r>
      <w:r>
        <w:t xml:space="preserve"> AusNet Gas Services 2023, </w:t>
      </w:r>
      <w:hyperlink r:id="rId51" w:history="1">
        <w:r w:rsidRPr="00AA10CF">
          <w:rPr>
            <w:rStyle w:val="Hyperlink"/>
            <w:i/>
          </w:rPr>
          <w:t>Gas Access Arrangement Revision 2024-2028 Part A</w:t>
        </w:r>
      </w:hyperlink>
      <w:r>
        <w:t xml:space="preserve">, p. 13; Australian Energy Regulator 2023, </w:t>
      </w:r>
      <w:hyperlink r:id="rId52" w:history="1">
        <w:r w:rsidRPr="00AA10CF">
          <w:rPr>
            <w:rStyle w:val="Hyperlink"/>
            <w:i/>
          </w:rPr>
          <w:t>Multinet Gas Access Arrangement – Victorian Distribution Network 2023/24 – 2027/28</w:t>
        </w:r>
      </w:hyperlink>
      <w:r>
        <w:t>, pp. 6</w:t>
      </w:r>
      <w:r>
        <w:rPr>
          <w:rFonts w:ascii="Engravers MT" w:hAnsi="Engravers MT"/>
        </w:rPr>
        <w:t>–</w:t>
      </w:r>
      <w:r>
        <w:t xml:space="preserve">8; Australian Energy Regulator 2023, </w:t>
      </w:r>
      <w:hyperlink r:id="rId53" w:history="1">
        <w:r w:rsidRPr="00AA10CF">
          <w:rPr>
            <w:rStyle w:val="Hyperlink"/>
            <w:i/>
          </w:rPr>
          <w:t>Australian Gas Networks Access Arrangement – Victorian Distribution Network and Albury Distribution Network 20233/24- 2027/28</w:t>
        </w:r>
      </w:hyperlink>
      <w:r>
        <w:t>, pp. 5</w:t>
      </w:r>
      <w:r>
        <w:rPr>
          <w:rFonts w:ascii="Engravers MT" w:hAnsi="Engravers MT"/>
        </w:rPr>
        <w:t>–</w:t>
      </w:r>
      <w:r>
        <w:t>7.</w:t>
      </w:r>
    </w:p>
  </w:footnote>
  <w:footnote w:id="62">
    <w:p w14:paraId="2DEBB308" w14:textId="0A6128CA" w:rsidR="00437766" w:rsidRDefault="00437766">
      <w:pPr>
        <w:pStyle w:val="FootnoteText"/>
      </w:pPr>
      <w:r>
        <w:rPr>
          <w:rStyle w:val="FootnoteReference"/>
        </w:rPr>
        <w:footnoteRef/>
      </w:r>
      <w:r>
        <w:t xml:space="preserve"> </w:t>
      </w:r>
      <w:r w:rsidR="001F406D">
        <w:t xml:space="preserve">AusNet Gas Services, op. cit., p. 9; </w:t>
      </w:r>
      <w:r w:rsidR="007A5C78">
        <w:t xml:space="preserve">Australian Gas </w:t>
      </w:r>
      <w:r w:rsidR="00D645E0">
        <w:t xml:space="preserve">Infrastructure Group, op. cit., </w:t>
      </w:r>
      <w:r w:rsidR="00F2180F">
        <w:t>pp. 11-1</w:t>
      </w:r>
      <w:r w:rsidR="00A14976">
        <w:t>2; Gas Networks Victoria, op. cit., p. 2.</w:t>
      </w:r>
    </w:p>
  </w:footnote>
  <w:footnote w:id="63">
    <w:p w14:paraId="6B1DFBD6" w14:textId="2E2FD8D3" w:rsidR="002B7E40" w:rsidRDefault="002B7E40">
      <w:pPr>
        <w:pStyle w:val="FootnoteText"/>
      </w:pPr>
      <w:r>
        <w:rPr>
          <w:rStyle w:val="FootnoteReference"/>
        </w:rPr>
        <w:footnoteRef/>
      </w:r>
      <w:r>
        <w:t xml:space="preserve"> </w:t>
      </w:r>
      <w:r w:rsidR="00C47777">
        <w:t xml:space="preserve">AusNet </w:t>
      </w:r>
      <w:r w:rsidR="00CF1114">
        <w:t xml:space="preserve">Gas </w:t>
      </w:r>
      <w:r w:rsidR="00C47777">
        <w:t xml:space="preserve">Services, op. cit., p. </w:t>
      </w:r>
      <w:r w:rsidR="00817C76">
        <w:t>8</w:t>
      </w:r>
      <w:r w:rsidR="00C47777">
        <w:t>.</w:t>
      </w:r>
    </w:p>
  </w:footnote>
  <w:footnote w:id="64">
    <w:p w14:paraId="165BCF6E" w14:textId="4AD90D0A" w:rsidR="00B70352" w:rsidRDefault="00B70352">
      <w:pPr>
        <w:pStyle w:val="FootnoteText"/>
      </w:pPr>
      <w:r>
        <w:rPr>
          <w:rStyle w:val="FootnoteReference"/>
        </w:rPr>
        <w:footnoteRef/>
      </w:r>
      <w:r>
        <w:t xml:space="preserve"> </w:t>
      </w:r>
      <w:r w:rsidR="00CB2C86">
        <w:t>Australian Gas Infrastructure Group, op. cit., p</w:t>
      </w:r>
      <w:r w:rsidR="006F65AF">
        <w:t>p. 11</w:t>
      </w:r>
      <w:r w:rsidR="0055511F">
        <w:rPr>
          <w:rFonts w:ascii="Engravers MT" w:hAnsi="Engravers MT"/>
        </w:rPr>
        <w:t>–</w:t>
      </w:r>
      <w:r w:rsidR="006F65AF">
        <w:t>12.</w:t>
      </w:r>
    </w:p>
  </w:footnote>
  <w:footnote w:id="65">
    <w:p w14:paraId="34E2E684" w14:textId="73D51759" w:rsidR="00E60913" w:rsidRDefault="00E60913">
      <w:pPr>
        <w:pStyle w:val="FootnoteText"/>
      </w:pPr>
      <w:r>
        <w:rPr>
          <w:rStyle w:val="FootnoteReference"/>
        </w:rPr>
        <w:footnoteRef/>
      </w:r>
      <w:r>
        <w:t xml:space="preserve"> </w:t>
      </w:r>
      <w:r w:rsidR="00F55EA2">
        <w:t xml:space="preserve">AusNet </w:t>
      </w:r>
      <w:r w:rsidR="00CF1114">
        <w:t xml:space="preserve">Gas </w:t>
      </w:r>
      <w:r w:rsidR="00F55EA2">
        <w:t>Services, op. cit., p. 9,</w:t>
      </w:r>
      <w:r>
        <w:t xml:space="preserve"> </w:t>
      </w:r>
      <w:r w:rsidR="00482B75">
        <w:t>Australian Gas Infrastructure Group, op. cit., pp. 11</w:t>
      </w:r>
      <w:r w:rsidR="00482B75">
        <w:softHyphen/>
      </w:r>
      <w:r w:rsidR="00482B75">
        <w:softHyphen/>
        <w:t>–12.</w:t>
      </w:r>
      <w:r w:rsidR="00247500">
        <w:t>; Gas Networks Victoria, op. cit., p.</w:t>
      </w:r>
      <w:r w:rsidR="003E161B">
        <w:t xml:space="preserve"> 2.</w:t>
      </w:r>
    </w:p>
  </w:footnote>
  <w:footnote w:id="66">
    <w:p w14:paraId="4A79E292" w14:textId="467C2C13" w:rsidR="00465D44" w:rsidRDefault="00465D44">
      <w:pPr>
        <w:pStyle w:val="FootnoteText"/>
      </w:pPr>
      <w:r>
        <w:rPr>
          <w:rStyle w:val="FootnoteReference"/>
        </w:rPr>
        <w:footnoteRef/>
      </w:r>
      <w:r>
        <w:t xml:space="preserve"> </w:t>
      </w:r>
      <w:r w:rsidR="00FB71E9">
        <w:t xml:space="preserve">Australian Gas Infrastructure Group, </w:t>
      </w:r>
      <w:r w:rsidR="000774D8">
        <w:t>op. cit., p</w:t>
      </w:r>
      <w:r w:rsidR="00CC593C">
        <w:t>p. 11</w:t>
      </w:r>
      <w:r w:rsidR="00AD31A9">
        <w:softHyphen/>
      </w:r>
      <w:r w:rsidR="00AD31A9">
        <w:softHyphen/>
      </w:r>
      <w:r w:rsidR="00555058">
        <w:t>–12</w:t>
      </w:r>
      <w:r w:rsidR="00100A81">
        <w:t>, Gas Networks Victoria, op. cit., p. 2.</w:t>
      </w:r>
    </w:p>
  </w:footnote>
  <w:footnote w:id="67">
    <w:p w14:paraId="7A6F9712" w14:textId="65E8BB2F" w:rsidR="00511DCD" w:rsidRDefault="00511DCD" w:rsidP="00511DCD">
      <w:pPr>
        <w:pStyle w:val="FootnoteText"/>
      </w:pPr>
      <w:r>
        <w:rPr>
          <w:rStyle w:val="FootnoteReference"/>
        </w:rPr>
        <w:footnoteRef/>
      </w:r>
      <w:r>
        <w:t xml:space="preserve"> Momentum Energy, op. cit., p</w:t>
      </w:r>
      <w:r w:rsidR="00177D68">
        <w:t>p</w:t>
      </w:r>
      <w:r>
        <w:t xml:space="preserve">. </w:t>
      </w:r>
      <w:r w:rsidR="00177D68">
        <w:t>2-3</w:t>
      </w:r>
      <w:r>
        <w:t xml:space="preserve">, EnergyAustralia, op. cit., p. </w:t>
      </w:r>
      <w:r w:rsidR="00C72AE7">
        <w:t>2</w:t>
      </w:r>
      <w:r>
        <w:t xml:space="preserve">, AGL Energy, op. cit., p. </w:t>
      </w:r>
      <w:r w:rsidR="00D70330">
        <w:t>2</w:t>
      </w:r>
      <w:r>
        <w:t>, Origin Energy, op. cit., p</w:t>
      </w:r>
      <w:r w:rsidR="00091CD7">
        <w:t>p</w:t>
      </w:r>
      <w:r>
        <w:t xml:space="preserve">. </w:t>
      </w:r>
      <w:r w:rsidR="00091CD7">
        <w:t>1-2</w:t>
      </w:r>
      <w:r>
        <w:t>.</w:t>
      </w:r>
    </w:p>
  </w:footnote>
  <w:footnote w:id="68">
    <w:p w14:paraId="4348CE81" w14:textId="13D2176C" w:rsidR="00EB40B0" w:rsidRDefault="00EB40B0">
      <w:pPr>
        <w:pStyle w:val="FootnoteText"/>
      </w:pPr>
      <w:r>
        <w:rPr>
          <w:rStyle w:val="FootnoteReference"/>
        </w:rPr>
        <w:footnoteRef/>
      </w:r>
      <w:r>
        <w:t xml:space="preserve"> </w:t>
      </w:r>
      <w:r w:rsidR="00113A95">
        <w:t>AGL Energy, op</w:t>
      </w:r>
      <w:r w:rsidR="00E42BDB">
        <w:t xml:space="preserve">. </w:t>
      </w:r>
      <w:r w:rsidR="00113A95">
        <w:t>cit., p. 2.</w:t>
      </w:r>
    </w:p>
  </w:footnote>
  <w:footnote w:id="69">
    <w:p w14:paraId="117B9508" w14:textId="3212A496" w:rsidR="001136D2" w:rsidRDefault="001136D2">
      <w:pPr>
        <w:pStyle w:val="FootnoteText"/>
      </w:pPr>
      <w:r>
        <w:rPr>
          <w:rStyle w:val="FootnoteReference"/>
        </w:rPr>
        <w:footnoteRef/>
      </w:r>
      <w:r>
        <w:t xml:space="preserve"> EnergyAustralia, op. cit., p. 2.</w:t>
      </w:r>
    </w:p>
  </w:footnote>
  <w:footnote w:id="70">
    <w:p w14:paraId="1049F7C0" w14:textId="48A002C0" w:rsidR="00A4360B" w:rsidRDefault="00A4360B">
      <w:pPr>
        <w:pStyle w:val="FootnoteText"/>
      </w:pPr>
      <w:r>
        <w:rPr>
          <w:rStyle w:val="FootnoteReference"/>
        </w:rPr>
        <w:footnoteRef/>
      </w:r>
      <w:r>
        <w:t xml:space="preserve"> </w:t>
      </w:r>
      <w:r w:rsidR="00062F70">
        <w:t xml:space="preserve">Origin Energy, </w:t>
      </w:r>
      <w:r w:rsidR="00FA4235">
        <w:t>op. cit., p</w:t>
      </w:r>
      <w:r w:rsidR="00FA0D13">
        <w:t>p. 1–2.</w:t>
      </w:r>
    </w:p>
  </w:footnote>
  <w:footnote w:id="71">
    <w:p w14:paraId="44AC425E" w14:textId="256CC4A1" w:rsidR="00A25E43" w:rsidRDefault="00A25E43">
      <w:pPr>
        <w:pStyle w:val="FootnoteText"/>
      </w:pPr>
      <w:r>
        <w:rPr>
          <w:rStyle w:val="FootnoteReference"/>
        </w:rPr>
        <w:footnoteRef/>
      </w:r>
      <w:r>
        <w:t xml:space="preserve"> </w:t>
      </w:r>
      <w:r w:rsidR="00690497" w:rsidRPr="006F5B71">
        <w:t>Brotherhood of St Laurence</w:t>
      </w:r>
      <w:r w:rsidR="00425D10" w:rsidRPr="006F5B71">
        <w:t>, ‘</w:t>
      </w:r>
      <w:r w:rsidR="00690497" w:rsidRPr="006F5B71">
        <w:t>Draft</w:t>
      </w:r>
      <w:r w:rsidR="00425D10" w:rsidRPr="006F5B71">
        <w:t xml:space="preserve"> Gas Distribution System Code </w:t>
      </w:r>
      <w:r w:rsidR="00690497" w:rsidRPr="006F5B71">
        <w:t>of Practice, Submission to the Essential Services Commission</w:t>
      </w:r>
      <w:r w:rsidR="00425D10" w:rsidRPr="006F5B71">
        <w:t>’, 21 December 2023.</w:t>
      </w:r>
      <w:r w:rsidR="002B1CE2">
        <w:t xml:space="preserve"> B</w:t>
      </w:r>
      <w:r w:rsidR="00CF1114">
        <w:t>rother of St Laurence</w:t>
      </w:r>
      <w:r w:rsidR="002B1CE2">
        <w:t xml:space="preserve"> </w:t>
      </w:r>
      <w:r w:rsidR="005E7644">
        <w:t>implie</w:t>
      </w:r>
      <w:r w:rsidR="00BD0731">
        <w:t>d</w:t>
      </w:r>
      <w:r w:rsidR="005E7644">
        <w:t xml:space="preserve"> that </w:t>
      </w:r>
      <w:r w:rsidR="00CD432F">
        <w:t xml:space="preserve">there are </w:t>
      </w:r>
      <w:r w:rsidR="00B96677">
        <w:t>‘</w:t>
      </w:r>
      <w:r w:rsidR="005E7644">
        <w:t>alternative abolishment methods</w:t>
      </w:r>
      <w:r w:rsidR="00B96677">
        <w:t>’</w:t>
      </w:r>
      <w:r w:rsidR="00CD432F">
        <w:t xml:space="preserve">, that is, other than </w:t>
      </w:r>
      <w:r w:rsidR="00560A22">
        <w:t xml:space="preserve">individual abolishments or </w:t>
      </w:r>
      <w:r w:rsidR="00C961C1">
        <w:t xml:space="preserve">abolishing </w:t>
      </w:r>
      <w:r w:rsidR="000A5D34">
        <w:t xml:space="preserve">gas </w:t>
      </w:r>
      <w:r w:rsidR="00C961C1">
        <w:t>connections one customer at a time.</w:t>
      </w:r>
      <w:r w:rsidR="005E7644">
        <w:t xml:space="preserve"> </w:t>
      </w:r>
    </w:p>
  </w:footnote>
  <w:footnote w:id="72">
    <w:p w14:paraId="5D1551EB" w14:textId="7A3BB899" w:rsidR="001A0D26" w:rsidRDefault="001A0D26">
      <w:pPr>
        <w:pStyle w:val="FootnoteText"/>
      </w:pPr>
      <w:r>
        <w:rPr>
          <w:rStyle w:val="FootnoteReference"/>
        </w:rPr>
        <w:footnoteRef/>
      </w:r>
      <w:r>
        <w:t xml:space="preserve"> </w:t>
      </w:r>
      <w:r w:rsidR="004E7A3C">
        <w:t>Darebin</w:t>
      </w:r>
      <w:r w:rsidR="00C41020">
        <w:t xml:space="preserve"> Climate Action Now</w:t>
      </w:r>
      <w:r w:rsidR="008976E3">
        <w:t xml:space="preserve">, </w:t>
      </w:r>
      <w:r w:rsidR="00302370">
        <w:t xml:space="preserve">op. cit., p. </w:t>
      </w:r>
      <w:r w:rsidR="008E5FCA">
        <w:t>2</w:t>
      </w:r>
      <w:r w:rsidR="00302370">
        <w:t>.</w:t>
      </w:r>
    </w:p>
  </w:footnote>
  <w:footnote w:id="73">
    <w:p w14:paraId="564FDF7D" w14:textId="36602BF9" w:rsidR="00773AC0" w:rsidRDefault="00773AC0">
      <w:pPr>
        <w:pStyle w:val="FootnoteText"/>
      </w:pPr>
      <w:r>
        <w:rPr>
          <w:rStyle w:val="FootnoteReference"/>
        </w:rPr>
        <w:footnoteRef/>
      </w:r>
      <w:r>
        <w:t xml:space="preserve"> </w:t>
      </w:r>
      <w:r w:rsidR="001E05CC">
        <w:t>Bass Coast Climate Action Network, op. cit., p. 2</w:t>
      </w:r>
      <w:r w:rsidR="004224C1">
        <w:t xml:space="preserve">; Lighter Footprints, op. cit. p. </w:t>
      </w:r>
      <w:r w:rsidR="00283808">
        <w:t>3</w:t>
      </w:r>
      <w:r w:rsidR="004224C1">
        <w:t>.</w:t>
      </w:r>
    </w:p>
  </w:footnote>
  <w:footnote w:id="74">
    <w:p w14:paraId="3B82E8E7" w14:textId="5D1A9C94" w:rsidR="001C59BC" w:rsidRDefault="001C59BC">
      <w:pPr>
        <w:pStyle w:val="FootnoteText"/>
      </w:pPr>
      <w:r>
        <w:rPr>
          <w:rStyle w:val="FootnoteReference"/>
        </w:rPr>
        <w:footnoteRef/>
      </w:r>
      <w:r>
        <w:t xml:space="preserve"> </w:t>
      </w:r>
      <w:r w:rsidR="00EB0F9E">
        <w:t>AusNet Gas Services</w:t>
      </w:r>
      <w:r w:rsidR="00F064F3">
        <w:t xml:space="preserve"> 2023</w:t>
      </w:r>
      <w:r w:rsidR="00E82369">
        <w:t>,</w:t>
      </w:r>
      <w:r>
        <w:t xml:space="preserve"> </w:t>
      </w:r>
      <w:hyperlink r:id="rId54" w:history="1">
        <w:r w:rsidR="00857724" w:rsidRPr="00AA10CF">
          <w:rPr>
            <w:rStyle w:val="Hyperlink"/>
            <w:i/>
          </w:rPr>
          <w:t>Gas Access Arrangement Revision 2024-2028 Part A</w:t>
        </w:r>
      </w:hyperlink>
      <w:r w:rsidR="00D1037A">
        <w:t>, p. 13</w:t>
      </w:r>
      <w:r w:rsidR="00B328E1">
        <w:t>;</w:t>
      </w:r>
      <w:r w:rsidR="00201C89">
        <w:t xml:space="preserve"> </w:t>
      </w:r>
      <w:r w:rsidR="004B7458">
        <w:t xml:space="preserve">Australian Energy Regulator </w:t>
      </w:r>
      <w:r w:rsidR="003D25EC">
        <w:t xml:space="preserve">2023, </w:t>
      </w:r>
      <w:hyperlink r:id="rId55" w:history="1">
        <w:r w:rsidR="00B218F0" w:rsidRPr="00AA10CF">
          <w:rPr>
            <w:rStyle w:val="Hyperlink"/>
            <w:i/>
          </w:rPr>
          <w:t>Multinet Gas Access Arrangement</w:t>
        </w:r>
        <w:r w:rsidR="0011639F" w:rsidRPr="00AA10CF">
          <w:rPr>
            <w:rStyle w:val="Hyperlink"/>
            <w:i/>
          </w:rPr>
          <w:t xml:space="preserve"> – Victorian Distribution Network </w:t>
        </w:r>
        <w:r w:rsidR="004973DF" w:rsidRPr="00AA10CF">
          <w:rPr>
            <w:rStyle w:val="Hyperlink"/>
            <w:i/>
          </w:rPr>
          <w:t>2023/24 – 2027/28</w:t>
        </w:r>
      </w:hyperlink>
      <w:r w:rsidR="00E240FA">
        <w:t>, pp. 6</w:t>
      </w:r>
      <w:r w:rsidR="0055511F">
        <w:rPr>
          <w:rFonts w:ascii="Engravers MT" w:hAnsi="Engravers MT"/>
        </w:rPr>
        <w:t>–</w:t>
      </w:r>
      <w:r w:rsidR="00E240FA">
        <w:t xml:space="preserve">8; </w:t>
      </w:r>
      <w:r w:rsidR="00F15622">
        <w:t xml:space="preserve">Australian Energy Regulator 2023, </w:t>
      </w:r>
      <w:hyperlink r:id="rId56" w:history="1">
        <w:r w:rsidR="000C358E" w:rsidRPr="00AA10CF">
          <w:rPr>
            <w:rStyle w:val="Hyperlink"/>
            <w:i/>
          </w:rPr>
          <w:t xml:space="preserve">Australian Gas Networks Access Arrangement – Victorian Distribution Network and Albury </w:t>
        </w:r>
        <w:r w:rsidR="002B5116" w:rsidRPr="00AA10CF">
          <w:rPr>
            <w:rStyle w:val="Hyperlink"/>
            <w:i/>
          </w:rPr>
          <w:t>Distribution Network</w:t>
        </w:r>
        <w:r w:rsidR="005F2424" w:rsidRPr="00AA10CF">
          <w:rPr>
            <w:rStyle w:val="Hyperlink"/>
            <w:i/>
          </w:rPr>
          <w:t xml:space="preserve"> 20233/24- 2027/28</w:t>
        </w:r>
      </w:hyperlink>
      <w:r w:rsidR="005F2424">
        <w:t xml:space="preserve">, </w:t>
      </w:r>
      <w:r w:rsidR="004A1A0D">
        <w:t>pp. 5</w:t>
      </w:r>
      <w:r w:rsidR="0055511F">
        <w:rPr>
          <w:rFonts w:ascii="Engravers MT" w:hAnsi="Engravers MT"/>
        </w:rPr>
        <w:t>–</w:t>
      </w:r>
      <w:r w:rsidR="004A1A0D">
        <w:t xml:space="preserve">7. </w:t>
      </w:r>
    </w:p>
  </w:footnote>
  <w:footnote w:id="75">
    <w:p w14:paraId="39FD2BD9" w14:textId="4C16ED27" w:rsidR="00EF57CC" w:rsidRPr="00EF57CC" w:rsidRDefault="00EF57CC">
      <w:pPr>
        <w:pStyle w:val="FootnoteText"/>
      </w:pPr>
      <w:r>
        <w:rPr>
          <w:rStyle w:val="FootnoteReference"/>
        </w:rPr>
        <w:footnoteRef/>
      </w:r>
      <w:r>
        <w:t xml:space="preserve"> See Division 1 of Part 6 of the </w:t>
      </w:r>
      <w:r>
        <w:rPr>
          <w:i/>
          <w:iCs/>
        </w:rPr>
        <w:t>Gas Safety Act 1997</w:t>
      </w:r>
      <w:r>
        <w:t>.</w:t>
      </w:r>
    </w:p>
  </w:footnote>
  <w:footnote w:id="76">
    <w:p w14:paraId="06E79D95" w14:textId="0D238AA4" w:rsidR="00B3782E" w:rsidRDefault="00B3782E">
      <w:pPr>
        <w:pStyle w:val="FootnoteText"/>
      </w:pPr>
      <w:r>
        <w:rPr>
          <w:rStyle w:val="FootnoteReference"/>
        </w:rPr>
        <w:footnoteRef/>
      </w:r>
      <w:r>
        <w:t xml:space="preserve"> </w:t>
      </w:r>
      <w:r w:rsidR="00A75784">
        <w:t>Don Stokes</w:t>
      </w:r>
      <w:r w:rsidR="008A1E5C" w:rsidRPr="000A0622">
        <w:t xml:space="preserve">, submission to ‘Gas Distribution System Code of Practice review: Draft decision’, </w:t>
      </w:r>
      <w:r w:rsidR="00063B0C">
        <w:t>19</w:t>
      </w:r>
      <w:r w:rsidR="008A1E5C" w:rsidRPr="000A0622">
        <w:t xml:space="preserve"> December 2023</w:t>
      </w:r>
      <w:r w:rsidR="00A75784">
        <w:t xml:space="preserve">, p. </w:t>
      </w:r>
      <w:r w:rsidR="00E7617B">
        <w:t>10</w:t>
      </w:r>
      <w:r w:rsidR="00D20AFA">
        <w:t>8</w:t>
      </w:r>
      <w:r w:rsidR="008A1E5C" w:rsidRPr="000A0622">
        <w:t>;</w:t>
      </w:r>
      <w:r w:rsidR="00E7617B">
        <w:t xml:space="preserve"> </w:t>
      </w:r>
      <w:r w:rsidR="00B43CE6">
        <w:t xml:space="preserve">Daniel Caffrey, </w:t>
      </w:r>
      <w:r w:rsidR="001D244D" w:rsidRPr="000A0622">
        <w:t xml:space="preserve">submission to ‘Gas Distribution System Code of Practice review: Draft decision’, </w:t>
      </w:r>
      <w:r w:rsidR="00444ED1">
        <w:t>19</w:t>
      </w:r>
      <w:r w:rsidR="001D244D" w:rsidRPr="000A0622">
        <w:t xml:space="preserve"> December 2023</w:t>
      </w:r>
      <w:r w:rsidR="001D244D">
        <w:t>, p. 11</w:t>
      </w:r>
      <w:r w:rsidR="00C673F1">
        <w:t>7</w:t>
      </w:r>
      <w:r w:rsidR="00673DE3">
        <w:t>;</w:t>
      </w:r>
      <w:r w:rsidR="0031787A">
        <w:t xml:space="preserve"> Anonymous 25, submission to </w:t>
      </w:r>
      <w:r w:rsidR="0031787A" w:rsidRPr="000A0622">
        <w:t>‘Gas Distribution System Code of Practice review: Draft decision’, 2</w:t>
      </w:r>
      <w:r w:rsidR="00FB03EE">
        <w:t>0</w:t>
      </w:r>
      <w:r w:rsidR="0031787A" w:rsidRPr="000A0622">
        <w:t xml:space="preserve"> December 2023</w:t>
      </w:r>
      <w:r w:rsidR="0031787A">
        <w:t>, p. 1</w:t>
      </w:r>
      <w:r w:rsidR="00FB03EE">
        <w:t>98</w:t>
      </w:r>
      <w:r w:rsidR="00673DE3">
        <w:t xml:space="preserve">; Anonymous 26, submission to </w:t>
      </w:r>
      <w:r w:rsidR="00673DE3" w:rsidRPr="000A0622">
        <w:t>‘Gas Distribution System Code of Practice review: Draft decision’,</w:t>
      </w:r>
      <w:r w:rsidR="00026AF3">
        <w:t xml:space="preserve"> </w:t>
      </w:r>
      <w:r w:rsidR="00886EA2">
        <w:t>20</w:t>
      </w:r>
      <w:r w:rsidR="00026AF3">
        <w:t xml:space="preserve"> </w:t>
      </w:r>
      <w:r w:rsidR="00673DE3" w:rsidRPr="000A0622">
        <w:t>December 2023</w:t>
      </w:r>
      <w:r w:rsidR="00673DE3">
        <w:t>, p</w:t>
      </w:r>
      <w:r w:rsidR="00615E6C">
        <w:t>. 201</w:t>
      </w:r>
      <w:r w:rsidR="00B44910">
        <w:t>; Franci</w:t>
      </w:r>
      <w:r w:rsidR="00746F8A">
        <w:t xml:space="preserve">s </w:t>
      </w:r>
      <w:r w:rsidR="004267DC">
        <w:t>Castellino,</w:t>
      </w:r>
      <w:r w:rsidR="00746F8A">
        <w:t xml:space="preserve"> </w:t>
      </w:r>
      <w:r w:rsidR="004267DC">
        <w:t xml:space="preserve">submission to </w:t>
      </w:r>
      <w:r w:rsidR="004267DC" w:rsidRPr="000A0622">
        <w:t>‘Gas Distribution System Code of Practice review: Draf</w:t>
      </w:r>
      <w:r w:rsidR="000F382F">
        <w:t xml:space="preserve">t </w:t>
      </w:r>
      <w:r w:rsidR="004267DC" w:rsidRPr="000A0622">
        <w:t>decision’, 2</w:t>
      </w:r>
      <w:r w:rsidR="004267DC">
        <w:t>0</w:t>
      </w:r>
      <w:r w:rsidR="004267DC" w:rsidRPr="000A0622">
        <w:t xml:space="preserve"> December 2023</w:t>
      </w:r>
      <w:r w:rsidR="004267DC">
        <w:t xml:space="preserve">, p. </w:t>
      </w:r>
      <w:r w:rsidR="00C9503B">
        <w:t>22</w:t>
      </w:r>
      <w:r w:rsidR="009A7D8F">
        <w:t>2</w:t>
      </w:r>
      <w:r w:rsidR="00A1151D">
        <w:t>; David Hud</w:t>
      </w:r>
      <w:r w:rsidR="00366173">
        <w:t xml:space="preserve">speth, submission to </w:t>
      </w:r>
      <w:r w:rsidR="00366173" w:rsidRPr="000A0622">
        <w:t>‘Gas Distribution System Code of Practice review: Draft decision’, 2</w:t>
      </w:r>
      <w:r w:rsidR="00366173">
        <w:t>1</w:t>
      </w:r>
      <w:r w:rsidR="00366173" w:rsidRPr="000A0622">
        <w:t xml:space="preserve"> December 2023</w:t>
      </w:r>
      <w:r w:rsidR="00366173">
        <w:t>, p. 2</w:t>
      </w:r>
      <w:r w:rsidR="00F30F6D">
        <w:t>97</w:t>
      </w:r>
      <w:r w:rsidR="00AC2087">
        <w:t>.</w:t>
      </w:r>
    </w:p>
  </w:footnote>
  <w:footnote w:id="77">
    <w:p w14:paraId="403642A8" w14:textId="40DA7B2B" w:rsidR="00CC7A15" w:rsidRDefault="00CC7A15">
      <w:pPr>
        <w:pStyle w:val="FootnoteText"/>
      </w:pPr>
      <w:r>
        <w:rPr>
          <w:rStyle w:val="FootnoteReference"/>
        </w:rPr>
        <w:footnoteRef/>
      </w:r>
      <w:r>
        <w:t xml:space="preserve"> AusNet Gas Services, op. cit., p. </w:t>
      </w:r>
      <w:r w:rsidR="006032DC">
        <w:t xml:space="preserve">1. </w:t>
      </w:r>
    </w:p>
  </w:footnote>
  <w:footnote w:id="78">
    <w:p w14:paraId="53FD3064" w14:textId="06BD16F2" w:rsidR="004B1732" w:rsidRDefault="004B1732">
      <w:pPr>
        <w:pStyle w:val="FootnoteText"/>
      </w:pPr>
      <w:r>
        <w:rPr>
          <w:rStyle w:val="FootnoteReference"/>
        </w:rPr>
        <w:footnoteRef/>
      </w:r>
      <w:r>
        <w:t xml:space="preserve"> Gas Networks Victoria, op. cit., p. 2</w:t>
      </w:r>
    </w:p>
  </w:footnote>
  <w:footnote w:id="79">
    <w:p w14:paraId="1A294ECE" w14:textId="77777777" w:rsidR="00740EA8" w:rsidRDefault="00740EA8">
      <w:pPr>
        <w:pStyle w:val="FootnoteText"/>
      </w:pPr>
      <w:r>
        <w:rPr>
          <w:rStyle w:val="FootnoteReference"/>
        </w:rPr>
        <w:footnoteRef/>
      </w:r>
      <w:r>
        <w:t xml:space="preserve"> A</w:t>
      </w:r>
      <w:r w:rsidR="00B93364">
        <w:t xml:space="preserve">ustralian </w:t>
      </w:r>
      <w:r>
        <w:t>G</w:t>
      </w:r>
      <w:r w:rsidR="00B93364">
        <w:t xml:space="preserve">as </w:t>
      </w:r>
      <w:r>
        <w:t>I</w:t>
      </w:r>
      <w:r w:rsidR="00B93364">
        <w:t xml:space="preserve">nfrastructure </w:t>
      </w:r>
      <w:r>
        <w:t>G</w:t>
      </w:r>
      <w:r w:rsidR="00B93364">
        <w:t>roup</w:t>
      </w:r>
      <w:r>
        <w:t>, op. cit., p. 15</w:t>
      </w:r>
    </w:p>
  </w:footnote>
  <w:footnote w:id="80">
    <w:p w14:paraId="330B2C90" w14:textId="797D261F" w:rsidR="00F261E5" w:rsidRDefault="00F261E5">
      <w:pPr>
        <w:pStyle w:val="FootnoteText"/>
      </w:pPr>
      <w:r>
        <w:rPr>
          <w:rStyle w:val="FootnoteReference"/>
        </w:rPr>
        <w:footnoteRef/>
      </w:r>
      <w:r>
        <w:t xml:space="preserve"> Momentum Energy, op. cit., p. 4.  </w:t>
      </w:r>
    </w:p>
  </w:footnote>
  <w:footnote w:id="81">
    <w:p w14:paraId="171C4D82" w14:textId="203EB291" w:rsidR="0067516A" w:rsidRDefault="0067516A" w:rsidP="0067516A">
      <w:pPr>
        <w:pStyle w:val="FootnoteText"/>
      </w:pPr>
      <w:r>
        <w:rPr>
          <w:rStyle w:val="FootnoteReference"/>
        </w:rPr>
        <w:footnoteRef/>
      </w:r>
      <w:r>
        <w:t xml:space="preserve"> Bass Coast Climate Action Network, op. cit., p. 2; Brotherhood of St Laurence, op. cit., p. 3;</w:t>
      </w:r>
      <w:r w:rsidR="0011651D">
        <w:t xml:space="preserve"> </w:t>
      </w:r>
      <w:r w:rsidR="00D6051E">
        <w:t xml:space="preserve">Darebin Climate Action Now, op. cit., p. </w:t>
      </w:r>
      <w:r w:rsidR="0011651D">
        <w:t>2</w:t>
      </w:r>
      <w:r w:rsidR="00F261E5">
        <w:t>.</w:t>
      </w:r>
      <w:r w:rsidR="00FF0A8C">
        <w:t xml:space="preserve"> </w:t>
      </w:r>
    </w:p>
  </w:footnote>
  <w:footnote w:id="82">
    <w:p w14:paraId="5D52FC7B" w14:textId="6A6F3D81" w:rsidR="003B4A72" w:rsidRDefault="003B4A72" w:rsidP="003B4A72">
      <w:pPr>
        <w:pStyle w:val="FootnoteText"/>
      </w:pPr>
      <w:r>
        <w:rPr>
          <w:rStyle w:val="FootnoteReference"/>
        </w:rPr>
        <w:footnoteRef/>
      </w:r>
      <w:r>
        <w:t xml:space="preserve"> </w:t>
      </w:r>
      <w:r w:rsidR="00886844">
        <w:t>Environment Victoria</w:t>
      </w:r>
      <w:r w:rsidR="0027003E">
        <w:t>, op. cit.</w:t>
      </w:r>
      <w:r w:rsidR="009F43D6">
        <w:t>,</w:t>
      </w:r>
      <w:r w:rsidR="0027003E">
        <w:t xml:space="preserve"> p.</w:t>
      </w:r>
      <w:r w:rsidR="009F43D6">
        <w:t xml:space="preserve"> 4</w:t>
      </w:r>
      <w:r w:rsidR="00B67C72">
        <w:t>; Origin Energy op. cit., p. 2</w:t>
      </w:r>
      <w:r w:rsidR="009F43D6">
        <w:t xml:space="preserve">. </w:t>
      </w:r>
      <w:r w:rsidR="0027003E">
        <w:t xml:space="preserve"> </w:t>
      </w:r>
    </w:p>
  </w:footnote>
  <w:footnote w:id="83">
    <w:p w14:paraId="55575F48" w14:textId="77777777" w:rsidR="00372EF2" w:rsidRDefault="00372EF2" w:rsidP="00372EF2">
      <w:pPr>
        <w:pStyle w:val="FootnoteText"/>
      </w:pPr>
      <w:r>
        <w:rPr>
          <w:rStyle w:val="FootnoteReference"/>
        </w:rPr>
        <w:footnoteRef/>
      </w:r>
      <w:r>
        <w:t xml:space="preserve"> EnergyAustralia, op. cit., p. 2.  </w:t>
      </w:r>
    </w:p>
  </w:footnote>
  <w:footnote w:id="84">
    <w:p w14:paraId="71949A60" w14:textId="31DA37C8" w:rsidR="0078067E" w:rsidRDefault="0078067E">
      <w:pPr>
        <w:pStyle w:val="FootnoteText"/>
      </w:pPr>
      <w:r>
        <w:rPr>
          <w:rStyle w:val="FootnoteReference"/>
        </w:rPr>
        <w:footnoteRef/>
      </w:r>
      <w:r>
        <w:t xml:space="preserve"> </w:t>
      </w:r>
      <w:r w:rsidR="00B92F7D">
        <w:t>AGL Energy</w:t>
      </w:r>
      <w:r>
        <w:t>, op</w:t>
      </w:r>
      <w:r w:rsidR="005157C3">
        <w:t>.</w:t>
      </w:r>
      <w:r>
        <w:t xml:space="preserve"> cit., p</w:t>
      </w:r>
      <w:r w:rsidR="00682981">
        <w:t>.</w:t>
      </w:r>
      <w:r>
        <w:t xml:space="preserve"> 2.</w:t>
      </w:r>
    </w:p>
  </w:footnote>
  <w:footnote w:id="85">
    <w:p w14:paraId="71557208" w14:textId="77777777" w:rsidR="00A42A61" w:rsidRDefault="00A42A61" w:rsidP="00A42A61">
      <w:pPr>
        <w:pStyle w:val="FootnoteText"/>
      </w:pPr>
      <w:r>
        <w:rPr>
          <w:rStyle w:val="FootnoteReference"/>
        </w:rPr>
        <w:footnoteRef/>
      </w:r>
      <w:r>
        <w:t xml:space="preserve"> Momentum Energy, op. cit.,</w:t>
      </w:r>
      <w:r w:rsidRPr="002A52F7">
        <w:t xml:space="preserve"> </w:t>
      </w:r>
      <w:r>
        <w:t xml:space="preserve">p. 3. </w:t>
      </w:r>
    </w:p>
  </w:footnote>
  <w:footnote w:id="86">
    <w:p w14:paraId="4962CEC8" w14:textId="77777777" w:rsidR="006471E4" w:rsidRDefault="006471E4" w:rsidP="006471E4">
      <w:pPr>
        <w:pStyle w:val="FootnoteText"/>
      </w:pPr>
      <w:r>
        <w:rPr>
          <w:rStyle w:val="FootnoteReference"/>
        </w:rPr>
        <w:footnoteRef/>
      </w:r>
      <w:r>
        <w:t xml:space="preserve"> Darebin Climate Action Now, op. cit., p. 2; Lighter Footprints, op. cit., p. 3.</w:t>
      </w:r>
    </w:p>
  </w:footnote>
  <w:footnote w:id="87">
    <w:p w14:paraId="0783E812" w14:textId="1C8A74D4" w:rsidR="000B4BB8" w:rsidRDefault="000B4BB8">
      <w:pPr>
        <w:pStyle w:val="FootnoteText"/>
      </w:pPr>
      <w:r>
        <w:rPr>
          <w:rStyle w:val="FootnoteReference"/>
        </w:rPr>
        <w:footnoteRef/>
      </w:r>
      <w:r>
        <w:t xml:space="preserve"> </w:t>
      </w:r>
      <w:r w:rsidR="00722E88">
        <w:t xml:space="preserve">Energy and Water Ombudsman </w:t>
      </w:r>
      <w:r w:rsidR="00926D0A">
        <w:t>(</w:t>
      </w:r>
      <w:r w:rsidR="00722E88">
        <w:t>Victoria</w:t>
      </w:r>
      <w:r w:rsidR="00926D0A">
        <w:t>)</w:t>
      </w:r>
      <w:r w:rsidR="00722E88">
        <w:t xml:space="preserve">, submission to the ‘Gas Distribution System Code of Practice review: Draft Decision’, </w:t>
      </w:r>
      <w:r w:rsidR="00BC0B73">
        <w:t>pp. 1</w:t>
      </w:r>
      <w:r w:rsidR="0055511F">
        <w:rPr>
          <w:rFonts w:ascii="Engravers MT" w:hAnsi="Engravers MT"/>
        </w:rPr>
        <w:t>–</w:t>
      </w:r>
      <w:r w:rsidR="00BC0B73">
        <w:t>2</w:t>
      </w:r>
      <w:r w:rsidR="00E72D7B">
        <w:t xml:space="preserve">. </w:t>
      </w:r>
      <w:r w:rsidR="00112289">
        <w:t xml:space="preserve"> </w:t>
      </w:r>
    </w:p>
  </w:footnote>
  <w:footnote w:id="88">
    <w:p w14:paraId="3CDCA8E6" w14:textId="58C913EA" w:rsidR="005C4BA4" w:rsidRDefault="005C4BA4">
      <w:pPr>
        <w:pStyle w:val="FootnoteText"/>
      </w:pPr>
      <w:r>
        <w:rPr>
          <w:rStyle w:val="FootnoteReference"/>
        </w:rPr>
        <w:footnoteRef/>
      </w:r>
      <w:r>
        <w:t xml:space="preserve"> </w:t>
      </w:r>
      <w:r w:rsidR="00AA1B94">
        <w:t xml:space="preserve">Energy Consumers Australia, submission to the ‘Gas Distribution System Code of Practice review: Draft Decision’, 21 December 2023, p. 1. </w:t>
      </w:r>
    </w:p>
  </w:footnote>
  <w:footnote w:id="89">
    <w:p w14:paraId="28FE29C1" w14:textId="47389C02" w:rsidR="00F86716" w:rsidRPr="00F86716" w:rsidRDefault="00F86716">
      <w:pPr>
        <w:pStyle w:val="FootnoteText"/>
      </w:pPr>
      <w:r>
        <w:rPr>
          <w:rStyle w:val="FootnoteReference"/>
        </w:rPr>
        <w:footnoteRef/>
      </w:r>
      <w:r>
        <w:t xml:space="preserve"> These rules replicate those introduced in the National Energy Retail Rules by the</w:t>
      </w:r>
      <w:r w:rsidRPr="002169F3">
        <w:t xml:space="preserve"> </w:t>
      </w:r>
      <w:hyperlink r:id="rId57" w:history="1">
        <w:r w:rsidRPr="00E26EAA">
          <w:rPr>
            <w:rStyle w:val="Hyperlink"/>
          </w:rPr>
          <w:t>National Energy Retail Amendment (Other Gases) Rule 2024</w:t>
        </w:r>
      </w:hyperlink>
      <w:r>
        <w:t>.</w:t>
      </w:r>
    </w:p>
  </w:footnote>
  <w:footnote w:id="90">
    <w:p w14:paraId="665FE3FB" w14:textId="35CC22E1" w:rsidR="005524DC" w:rsidRDefault="005524DC">
      <w:pPr>
        <w:pStyle w:val="FootnoteText"/>
      </w:pPr>
      <w:r>
        <w:rPr>
          <w:rStyle w:val="FootnoteReference"/>
        </w:rPr>
        <w:footnoteRef/>
      </w:r>
      <w:r>
        <w:t xml:space="preserve"> See subclause 11.1.2.(b)(iii) of the </w:t>
      </w:r>
      <w:r w:rsidR="00046C00">
        <w:t xml:space="preserve">Gas Distribution Code of Practice (version 1). </w:t>
      </w:r>
      <w:r>
        <w:t xml:space="preserve"> </w:t>
      </w:r>
    </w:p>
  </w:footnote>
  <w:footnote w:id="91">
    <w:p w14:paraId="722ED321" w14:textId="0AD8C7C9" w:rsidR="00C76674" w:rsidRPr="00C76674" w:rsidRDefault="00C76674">
      <w:pPr>
        <w:pStyle w:val="FootnoteText"/>
      </w:pPr>
      <w:r>
        <w:rPr>
          <w:rStyle w:val="FootnoteReference"/>
        </w:rPr>
        <w:footnoteRef/>
      </w:r>
      <w:r>
        <w:t xml:space="preserve"> </w:t>
      </w:r>
      <w:r w:rsidR="00F65EB1">
        <w:t>See</w:t>
      </w:r>
      <w:r w:rsidR="00F65EB1" w:rsidRPr="002169F3">
        <w:t xml:space="preserve"> </w:t>
      </w:r>
      <w:hyperlink r:id="rId58" w:history="1">
        <w:r w:rsidR="00F65EB1" w:rsidRPr="00E26EAA">
          <w:rPr>
            <w:rStyle w:val="Hyperlink"/>
          </w:rPr>
          <w:t>National Energy Retail Amendment (Other Gases) Rule 2024</w:t>
        </w:r>
      </w:hyperlink>
      <w:r w:rsidR="00F65EB1">
        <w:t>.</w:t>
      </w:r>
    </w:p>
  </w:footnote>
  <w:footnote w:id="92">
    <w:p w14:paraId="2F647836" w14:textId="74D6E0A2" w:rsidR="00092B56" w:rsidRDefault="00092B56">
      <w:pPr>
        <w:pStyle w:val="FootnoteText"/>
      </w:pPr>
      <w:r>
        <w:rPr>
          <w:rStyle w:val="FootnoteReference"/>
        </w:rPr>
        <w:footnoteRef/>
      </w:r>
      <w:r>
        <w:t xml:space="preserve"> See </w:t>
      </w:r>
      <w:r w:rsidR="005D3DD9">
        <w:t>clause 2 of the Gas Distribution Code of Practice (version 1).</w:t>
      </w:r>
      <w:r w:rsidR="003E1A4D">
        <w:t xml:space="preserve"> </w:t>
      </w:r>
    </w:p>
  </w:footnote>
  <w:footnote w:id="93">
    <w:p w14:paraId="10A3B95A" w14:textId="555326DF" w:rsidR="000B277E" w:rsidRDefault="000B277E">
      <w:pPr>
        <w:pStyle w:val="FootnoteText"/>
      </w:pPr>
      <w:r>
        <w:rPr>
          <w:rStyle w:val="FootnoteReference"/>
        </w:rPr>
        <w:footnoteRef/>
      </w:r>
      <w:r>
        <w:t xml:space="preserve"> See clauses </w:t>
      </w:r>
      <w:r w:rsidR="00B45ABE">
        <w:t>3.4.6 and 3.4.7 of the Gas Distribution Code of Practice (version 1).</w:t>
      </w:r>
    </w:p>
  </w:footnote>
  <w:footnote w:id="94">
    <w:p w14:paraId="1D269AD3" w14:textId="2B7A93B3" w:rsidR="002F3D0A" w:rsidRDefault="002F3D0A">
      <w:pPr>
        <w:pStyle w:val="FootnoteText"/>
      </w:pPr>
      <w:r>
        <w:rPr>
          <w:rStyle w:val="FootnoteReference"/>
        </w:rPr>
        <w:footnoteRef/>
      </w:r>
      <w:r>
        <w:t xml:space="preserve"> </w:t>
      </w:r>
      <w:r w:rsidR="006C54A4">
        <w:t xml:space="preserve">Energy and Water Ombudsman </w:t>
      </w:r>
      <w:r w:rsidR="00926D0A">
        <w:t>(</w:t>
      </w:r>
      <w:r w:rsidR="006C54A4">
        <w:t>Victoria</w:t>
      </w:r>
      <w:r w:rsidR="00926D0A">
        <w:t>)</w:t>
      </w:r>
      <w:r w:rsidR="006C54A4">
        <w:t>, op. cit., p. 2.</w:t>
      </w:r>
    </w:p>
  </w:footnote>
  <w:footnote w:id="95">
    <w:p w14:paraId="305070AC" w14:textId="77777777" w:rsidR="00516C9A" w:rsidRDefault="00516C9A" w:rsidP="00516C9A">
      <w:pPr>
        <w:pStyle w:val="FootnoteText"/>
      </w:pPr>
      <w:r>
        <w:rPr>
          <w:rStyle w:val="FootnoteReference"/>
        </w:rPr>
        <w:footnoteRef/>
      </w:r>
      <w:r>
        <w:t xml:space="preserve"> See clause 25.8 of Electricity Distribution Code of Practice. </w:t>
      </w:r>
    </w:p>
  </w:footnote>
  <w:footnote w:id="96">
    <w:p w14:paraId="5C79E212" w14:textId="417E1C12" w:rsidR="000D0DEC" w:rsidRPr="002D1B58" w:rsidRDefault="000D0DEC" w:rsidP="00C11E9F">
      <w:pPr>
        <w:pStyle w:val="FootnoteText"/>
      </w:pPr>
      <w:r>
        <w:rPr>
          <w:rStyle w:val="FootnoteReference"/>
        </w:rPr>
        <w:footnoteRef/>
      </w:r>
      <w:r>
        <w:t xml:space="preserve"> </w:t>
      </w:r>
      <w:r>
        <w:rPr>
          <w:lang w:val="en-US"/>
        </w:rPr>
        <w:t xml:space="preserve">See </w:t>
      </w:r>
      <w:r w:rsidR="00C11E9F">
        <w:rPr>
          <w:lang w:val="en-US"/>
        </w:rPr>
        <w:t xml:space="preserve">Energy Consumers Australia, </w:t>
      </w:r>
      <w:hyperlink r:id="rId59" w:history="1">
        <w:r w:rsidR="00C11E9F" w:rsidRPr="00F40887">
          <w:rPr>
            <w:rStyle w:val="Hyperlink"/>
            <w:i/>
            <w:iCs/>
            <w:lang w:val="en-US"/>
          </w:rPr>
          <w:t>Household Energy Consumer Information Research</w:t>
        </w:r>
      </w:hyperlink>
      <w:r w:rsidR="00C11E9F">
        <w:rPr>
          <w:lang w:val="en-US"/>
        </w:rPr>
        <w:t>, November 2023, p. 25.</w:t>
      </w:r>
      <w:r w:rsidR="00975388">
        <w:rPr>
          <w:lang w:val="en-US"/>
        </w:rPr>
        <w:t xml:space="preserve"> </w:t>
      </w:r>
      <w:r w:rsidR="00D73B9F">
        <w:rPr>
          <w:lang w:val="en-US"/>
        </w:rPr>
        <w:t xml:space="preserve">The Victorian Government provides such information in factsheets and websites such as: </w:t>
      </w:r>
      <w:r w:rsidR="00144238">
        <w:rPr>
          <w:lang w:val="en-US"/>
        </w:rPr>
        <w:t>‘</w:t>
      </w:r>
      <w:hyperlink r:id="rId60" w:history="1">
        <w:r w:rsidR="00144238" w:rsidRPr="00144238">
          <w:rPr>
            <w:rStyle w:val="Hyperlink"/>
            <w:lang w:val="en-US"/>
          </w:rPr>
          <w:t>Save with an all-electric home</w:t>
        </w:r>
      </w:hyperlink>
      <w:r w:rsidR="00144238">
        <w:rPr>
          <w:lang w:val="en-US"/>
        </w:rPr>
        <w:t xml:space="preserve">’, </w:t>
      </w:r>
      <w:r w:rsidR="002D1B58">
        <w:t>Department of Energy, Environment and Climate Action, accessed 31 March 2024.</w:t>
      </w:r>
    </w:p>
  </w:footnote>
  <w:footnote w:id="97">
    <w:p w14:paraId="54CDA886" w14:textId="64F1AA97" w:rsidR="00A92C01" w:rsidRDefault="00A92C01">
      <w:pPr>
        <w:pStyle w:val="FootnoteText"/>
      </w:pPr>
      <w:r>
        <w:rPr>
          <w:rStyle w:val="FootnoteReference"/>
        </w:rPr>
        <w:footnoteRef/>
      </w:r>
      <w:r>
        <w:t xml:space="preserve"> Energy and Water Ombudsman </w:t>
      </w:r>
      <w:r w:rsidR="00926D0A">
        <w:t>(</w:t>
      </w:r>
      <w:r>
        <w:t>Victoria</w:t>
      </w:r>
      <w:r w:rsidR="00926D0A">
        <w:t>)</w:t>
      </w:r>
      <w:r>
        <w:t>, op. cit., p. 2.</w:t>
      </w:r>
    </w:p>
  </w:footnote>
  <w:footnote w:id="98">
    <w:p w14:paraId="1699A688" w14:textId="0CCA4EC5" w:rsidR="0089186B" w:rsidRDefault="0089186B">
      <w:pPr>
        <w:pStyle w:val="FootnoteText"/>
      </w:pPr>
      <w:r>
        <w:rPr>
          <w:rStyle w:val="FootnoteReference"/>
        </w:rPr>
        <w:footnoteRef/>
      </w:r>
      <w:r>
        <w:t xml:space="preserve"> Momentum Energy, op. cit., p. 4.</w:t>
      </w:r>
    </w:p>
  </w:footnote>
  <w:footnote w:id="99">
    <w:p w14:paraId="28F89DDD" w14:textId="3BB8DD03" w:rsidR="00CA53E0" w:rsidRDefault="00CA53E0">
      <w:pPr>
        <w:pStyle w:val="FootnoteText"/>
      </w:pPr>
      <w:r>
        <w:rPr>
          <w:rStyle w:val="FootnoteReference"/>
        </w:rPr>
        <w:footnoteRef/>
      </w:r>
      <w:r>
        <w:t xml:space="preserve"> </w:t>
      </w:r>
      <w:r w:rsidR="00DA1351">
        <w:t>Ibid.</w:t>
      </w:r>
    </w:p>
  </w:footnote>
  <w:footnote w:id="100">
    <w:p w14:paraId="26A787A5" w14:textId="1B40520E" w:rsidR="00AD2D31" w:rsidRPr="00F515D4" w:rsidRDefault="00AD2D31" w:rsidP="00F515D4">
      <w:pPr>
        <w:pStyle w:val="FootnoteText"/>
      </w:pPr>
      <w:r>
        <w:rPr>
          <w:rStyle w:val="FootnoteReference"/>
        </w:rPr>
        <w:footnoteRef/>
      </w:r>
      <w:r>
        <w:t xml:space="preserve"> This was due to a change in the definition of ‘declared distribution systems’ </w:t>
      </w:r>
      <w:r w:rsidR="00D86603">
        <w:t xml:space="preserve">in Part 19 of the National Gas Rules. The distribution systems </w:t>
      </w:r>
      <w:r w:rsidR="00936036">
        <w:t xml:space="preserve">which </w:t>
      </w:r>
      <w:r w:rsidR="009D1147">
        <w:t xml:space="preserve">are </w:t>
      </w:r>
      <w:r w:rsidR="00936036">
        <w:t xml:space="preserve">not covered by the metering requirements in the National Gas Rules are: Australian Gas Network’s Bairnsdale network, Multinet’s South Gippsland network, and AusNet’s Grampians network. See: Australian Energy Market Operator, </w:t>
      </w:r>
      <w:hyperlink r:id="rId61" w:history="1">
        <w:r w:rsidR="00F515D4" w:rsidRPr="00424033">
          <w:rPr>
            <w:rStyle w:val="Hyperlink"/>
            <w:i/>
            <w:iCs/>
          </w:rPr>
          <w:t>Guide to under understanding the scope of the Victorian Retail Gas Market, the Declared Wholesale Gas Market and AEMO’s and directions powers</w:t>
        </w:r>
      </w:hyperlink>
      <w:r w:rsidR="00813589">
        <w:t>, December 2023, p. 6.</w:t>
      </w:r>
      <w:r w:rsidR="005D5BC8">
        <w:t xml:space="preserve"> </w:t>
      </w:r>
    </w:p>
  </w:footnote>
  <w:footnote w:id="101">
    <w:p w14:paraId="3B456D76" w14:textId="75ED3ECF" w:rsidR="00322A15" w:rsidRDefault="00322A15" w:rsidP="00322A15">
      <w:pPr>
        <w:pStyle w:val="FootnoteText"/>
      </w:pPr>
      <w:r>
        <w:rPr>
          <w:rStyle w:val="FootnoteReference"/>
        </w:rPr>
        <w:footnoteRef/>
      </w:r>
      <w:r>
        <w:t xml:space="preserve"> AusNet Gas Services, op. cit., p. 10; Australian Gas Infrastructure Group, op. cit., p. 14; Gas Networks Victoria, op. cit., p. 3; EnergyAustralia, op. cit., p. 3; Bass Coast Climate Action Network, op. cit., p. </w:t>
      </w:r>
      <w:r w:rsidR="009035E4">
        <w:t>3</w:t>
      </w:r>
      <w:r>
        <w:t>.</w:t>
      </w:r>
    </w:p>
  </w:footnote>
  <w:footnote w:id="102">
    <w:p w14:paraId="148DD4FA" w14:textId="5C35D0A8" w:rsidR="009A70F6" w:rsidRDefault="009A70F6">
      <w:pPr>
        <w:pStyle w:val="FootnoteText"/>
      </w:pPr>
      <w:r>
        <w:rPr>
          <w:rStyle w:val="FootnoteReference"/>
        </w:rPr>
        <w:footnoteRef/>
      </w:r>
      <w:r>
        <w:t xml:space="preserve"> AusNet Gas Services, op. cit., p. 10.</w:t>
      </w:r>
    </w:p>
  </w:footnote>
  <w:footnote w:id="103">
    <w:p w14:paraId="1D39C97E" w14:textId="77777777" w:rsidR="00FB1F35" w:rsidRDefault="00FB1F35" w:rsidP="00FB1F35">
      <w:pPr>
        <w:pStyle w:val="FootnoteText"/>
      </w:pPr>
      <w:r>
        <w:rPr>
          <w:rStyle w:val="FootnoteReference"/>
        </w:rPr>
        <w:footnoteRef/>
      </w:r>
      <w:r>
        <w:t xml:space="preserve"> Australian Gas Infrastructure Group, op. cit., p. 14.</w:t>
      </w:r>
    </w:p>
  </w:footnote>
  <w:footnote w:id="104">
    <w:p w14:paraId="2B50BD26" w14:textId="77777777" w:rsidR="00D00E65" w:rsidRDefault="00D00E65" w:rsidP="00D00E65">
      <w:pPr>
        <w:pStyle w:val="FootnoteText"/>
      </w:pPr>
      <w:r>
        <w:rPr>
          <w:rStyle w:val="FootnoteReference"/>
        </w:rPr>
        <w:footnoteRef/>
      </w:r>
      <w:r>
        <w:t xml:space="preserve"> Gas Networks Victoria, op. cit., p. 3.</w:t>
      </w:r>
    </w:p>
  </w:footnote>
  <w:footnote w:id="105">
    <w:p w14:paraId="6072E993" w14:textId="73817723" w:rsidR="004615FA" w:rsidRDefault="004615FA">
      <w:pPr>
        <w:pStyle w:val="FootnoteText"/>
      </w:pPr>
      <w:r>
        <w:rPr>
          <w:rStyle w:val="FootnoteReference"/>
        </w:rPr>
        <w:footnoteRef/>
      </w:r>
      <w:r>
        <w:t xml:space="preserve"> </w:t>
      </w:r>
      <w:r w:rsidR="001B0EE4">
        <w:t>See rule 200 of the National Gas Rules</w:t>
      </w:r>
      <w:r w:rsidR="008B00E6">
        <w:t xml:space="preserve"> and</w:t>
      </w:r>
      <w:r w:rsidR="00A70EFF">
        <w:t xml:space="preserve"> Subdivision 4, Division 3 of Part 19 of the National Gas Rules</w:t>
      </w:r>
      <w:r w:rsidR="001B0EE4">
        <w:t>.</w:t>
      </w:r>
    </w:p>
  </w:footnote>
  <w:footnote w:id="106">
    <w:p w14:paraId="0D0DC3B9" w14:textId="69933511" w:rsidR="00820A5A" w:rsidRDefault="00820A5A">
      <w:pPr>
        <w:pStyle w:val="FootnoteText"/>
      </w:pPr>
      <w:r>
        <w:rPr>
          <w:rStyle w:val="FootnoteReference"/>
        </w:rPr>
        <w:footnoteRef/>
      </w:r>
      <w:r>
        <w:t xml:space="preserve"> Gas Networks Victoria is required to comply with their Customer Transfer and Reconciliation Code under </w:t>
      </w:r>
      <w:r w:rsidR="00F1257A">
        <w:t>its</w:t>
      </w:r>
      <w:r>
        <w:t xml:space="preserve"> gas distribution licence.</w:t>
      </w:r>
    </w:p>
  </w:footnote>
  <w:footnote w:id="107">
    <w:p w14:paraId="2926164F" w14:textId="177503BD" w:rsidR="00E92892" w:rsidRDefault="00E92892">
      <w:pPr>
        <w:pStyle w:val="FootnoteText"/>
      </w:pPr>
      <w:r>
        <w:rPr>
          <w:rStyle w:val="FootnoteReference"/>
        </w:rPr>
        <w:footnoteRef/>
      </w:r>
      <w:r>
        <w:t xml:space="preserve"> Australian Energy Market Commission, </w:t>
      </w:r>
      <w:hyperlink r:id="rId62" w:history="1">
        <w:r w:rsidRPr="00E92892">
          <w:rPr>
            <w:rStyle w:val="Hyperlink"/>
            <w:i/>
            <w:iCs/>
          </w:rPr>
          <w:t>Rule Determination: National Gas Amendment (DWGM Distribution Connected Facilities) Rule 20222</w:t>
        </w:r>
      </w:hyperlink>
      <w:r>
        <w:t>, 8 September 2022, p. 6.</w:t>
      </w:r>
    </w:p>
  </w:footnote>
  <w:footnote w:id="108">
    <w:p w14:paraId="5222FD7B" w14:textId="7CD0F752" w:rsidR="00492539" w:rsidRDefault="00492539">
      <w:pPr>
        <w:pStyle w:val="FootnoteText"/>
      </w:pPr>
      <w:r>
        <w:rPr>
          <w:rStyle w:val="FootnoteReference"/>
        </w:rPr>
        <w:footnoteRef/>
      </w:r>
      <w:r>
        <w:t xml:space="preserve"> See Australian Energy Market Operator, </w:t>
      </w:r>
      <w:hyperlink r:id="rId63" w:history="1">
        <w:r w:rsidRPr="00424033">
          <w:rPr>
            <w:rStyle w:val="Hyperlink"/>
            <w:i/>
            <w:iCs/>
          </w:rPr>
          <w:t>Guide to</w:t>
        </w:r>
        <w:r w:rsidR="00C2422A">
          <w:rPr>
            <w:rStyle w:val="Hyperlink"/>
            <w:i/>
            <w:iCs/>
          </w:rPr>
          <w:t xml:space="preserve"> </w:t>
        </w:r>
        <w:r w:rsidRPr="00424033">
          <w:rPr>
            <w:rStyle w:val="Hyperlink"/>
            <w:i/>
            <w:iCs/>
          </w:rPr>
          <w:t>understanding the scope of the Victorian Retail Gas Market, the Declared Wholesale Gas Market and AEMO’s and directions powers</w:t>
        </w:r>
      </w:hyperlink>
      <w:r>
        <w:t>, December 2023, p. 7.</w:t>
      </w:r>
    </w:p>
  </w:footnote>
  <w:footnote w:id="109">
    <w:p w14:paraId="52C37BCA" w14:textId="6CEC827B" w:rsidR="00A11AED" w:rsidRDefault="00A11AED">
      <w:pPr>
        <w:pStyle w:val="FootnoteText"/>
      </w:pPr>
      <w:r>
        <w:rPr>
          <w:rStyle w:val="FootnoteReference"/>
        </w:rPr>
        <w:footnoteRef/>
      </w:r>
      <w:r>
        <w:t xml:space="preserve"> </w:t>
      </w:r>
      <w:r w:rsidR="00441C60">
        <w:t xml:space="preserve">AusNet Gas Services, op. cit., p. 10; </w:t>
      </w:r>
      <w:r w:rsidR="00CB1098">
        <w:t xml:space="preserve">Brotherhood of St. Laurence, op. cit., p. 3; </w:t>
      </w:r>
      <w:r>
        <w:t>Momentum Energy, op. cit. p. 4</w:t>
      </w:r>
      <w:r w:rsidR="00CB1098">
        <w:t>.</w:t>
      </w:r>
    </w:p>
  </w:footnote>
  <w:footnote w:id="110">
    <w:p w14:paraId="08AFF538" w14:textId="7F8393EC" w:rsidR="006B016A" w:rsidRDefault="006B016A">
      <w:pPr>
        <w:pStyle w:val="FootnoteText"/>
      </w:pPr>
      <w:r>
        <w:rPr>
          <w:rStyle w:val="FootnoteReference"/>
        </w:rPr>
        <w:footnoteRef/>
      </w:r>
      <w:r>
        <w:t xml:space="preserve"> Energy and Water Ombudsman </w:t>
      </w:r>
      <w:r w:rsidR="00926D0A">
        <w:t>(</w:t>
      </w:r>
      <w:r>
        <w:t>Victoria</w:t>
      </w:r>
      <w:r w:rsidR="00926D0A">
        <w:t>)</w:t>
      </w:r>
      <w:r>
        <w:t xml:space="preserve">, op. cit., </w:t>
      </w:r>
      <w:r w:rsidR="00D93CC3">
        <w:t>p. 2.</w:t>
      </w:r>
    </w:p>
  </w:footnote>
  <w:footnote w:id="111">
    <w:p w14:paraId="00346D8C" w14:textId="07EF7738" w:rsidR="006845AA" w:rsidRDefault="006845AA">
      <w:pPr>
        <w:pStyle w:val="FootnoteText"/>
      </w:pPr>
      <w:r>
        <w:rPr>
          <w:rStyle w:val="FootnoteReference"/>
        </w:rPr>
        <w:footnoteRef/>
      </w:r>
      <w:r>
        <w:t xml:space="preserve"> Australian Gas Infrastructure Group, op. cit., p. </w:t>
      </w:r>
      <w:r w:rsidR="005B6BEB">
        <w:t>13</w:t>
      </w:r>
      <w:r>
        <w:t>.</w:t>
      </w:r>
    </w:p>
  </w:footnote>
  <w:footnote w:id="112">
    <w:p w14:paraId="42296713" w14:textId="10788746" w:rsidR="006A48F6" w:rsidRDefault="006A48F6">
      <w:pPr>
        <w:pStyle w:val="FootnoteText"/>
      </w:pPr>
      <w:r>
        <w:rPr>
          <w:rStyle w:val="FootnoteReference"/>
        </w:rPr>
        <w:footnoteRef/>
      </w:r>
      <w:r>
        <w:t xml:space="preserve"> Bass Coast Climate Action Network, op. cit., p. </w:t>
      </w:r>
      <w:r w:rsidR="006F79AA">
        <w:t>3; Darebin Climate Action Now, op. cit., p. 3.</w:t>
      </w:r>
    </w:p>
  </w:footnote>
  <w:footnote w:id="113">
    <w:p w14:paraId="5CC43066" w14:textId="23CA19ED" w:rsidR="00422701" w:rsidRDefault="00422701">
      <w:pPr>
        <w:pStyle w:val="FootnoteText"/>
      </w:pPr>
      <w:r>
        <w:rPr>
          <w:rStyle w:val="FootnoteReference"/>
        </w:rPr>
        <w:footnoteRef/>
      </w:r>
      <w:r>
        <w:t xml:space="preserve"> An </w:t>
      </w:r>
      <w:hyperlink r:id="rId64" w:anchor="page=1" w:history="1">
        <w:r w:rsidRPr="00422701">
          <w:rPr>
            <w:rStyle w:val="Hyperlink"/>
          </w:rPr>
          <w:t>Order in Council</w:t>
        </w:r>
      </w:hyperlink>
      <w:r>
        <w:t xml:space="preserve"> under section 8 of the </w:t>
      </w:r>
      <w:r w:rsidRPr="00422701">
        <w:rPr>
          <w:i/>
          <w:iCs/>
        </w:rPr>
        <w:t>Gas Industry Act 2001</w:t>
      </w:r>
      <w:r>
        <w:t xml:space="preserve"> currently declares that a gaseous fuel other than natural gas is not to be gas for the purposes of Parts 3 and 4 of that Act.</w:t>
      </w:r>
    </w:p>
  </w:footnote>
  <w:footnote w:id="114">
    <w:p w14:paraId="4D720A61" w14:textId="439F2FBB" w:rsidR="00322A15" w:rsidRDefault="00322A15" w:rsidP="00322A15">
      <w:pPr>
        <w:pStyle w:val="FootnoteText"/>
      </w:pPr>
      <w:r w:rsidRPr="618A153B">
        <w:rPr>
          <w:rStyle w:val="FootnoteReference"/>
        </w:rPr>
        <w:footnoteRef/>
      </w:r>
      <w:r>
        <w:t xml:space="preserve"> AusNet Gas Services, op. cit., p. 10; Australian Gas Infrastructure Group, op. cit., p. 13; Gas Networks Victoria, op. cit., p. 3; Darebin Climate Action Network, op. cit., p. 3. Momentum Energy, op. cit., p.</w:t>
      </w:r>
      <w:r w:rsidR="000A1524">
        <w:t xml:space="preserve"> 4</w:t>
      </w:r>
      <w:r>
        <w:t>.</w:t>
      </w:r>
    </w:p>
  </w:footnote>
  <w:footnote w:id="115">
    <w:p w14:paraId="2B04FA84" w14:textId="77777777" w:rsidR="00322A15" w:rsidRDefault="00322A15" w:rsidP="00322A15">
      <w:pPr>
        <w:pStyle w:val="FootnoteText"/>
      </w:pPr>
      <w:r w:rsidRPr="618A153B">
        <w:rPr>
          <w:rStyle w:val="FootnoteReference"/>
        </w:rPr>
        <w:footnoteRef/>
      </w:r>
      <w:r>
        <w:t xml:space="preserve"> AGL Energy, op. cit., p. 2</w:t>
      </w:r>
      <w:r>
        <w:rPr>
          <w:rFonts w:ascii="Engravers MT" w:hAnsi="Engravers MT"/>
        </w:rPr>
        <w:t>–</w:t>
      </w:r>
      <w:r>
        <w:t>3.</w:t>
      </w:r>
    </w:p>
  </w:footnote>
  <w:footnote w:id="116">
    <w:p w14:paraId="664DEC91" w14:textId="77777777" w:rsidR="00917C14" w:rsidRDefault="00917C14" w:rsidP="00917C14">
      <w:pPr>
        <w:pStyle w:val="FootnoteText"/>
      </w:pPr>
      <w:r>
        <w:rPr>
          <w:rStyle w:val="FootnoteReference"/>
        </w:rPr>
        <w:footnoteRef/>
      </w:r>
      <w:r>
        <w:t xml:space="preserve"> AusNet Gas Services, op. cit.</w:t>
      </w:r>
      <w:r>
        <w:rPr>
          <w:szCs w:val="18"/>
        </w:rPr>
        <w:t xml:space="preserve">, p. 5. </w:t>
      </w:r>
    </w:p>
  </w:footnote>
  <w:footnote w:id="117">
    <w:p w14:paraId="5679754E" w14:textId="1CB4B773" w:rsidR="00917C14" w:rsidRDefault="00917C14" w:rsidP="00917C14">
      <w:pPr>
        <w:pStyle w:val="FootnoteText"/>
      </w:pPr>
      <w:r>
        <w:rPr>
          <w:rStyle w:val="FootnoteReference"/>
        </w:rPr>
        <w:footnoteRef/>
      </w:r>
      <w:r>
        <w:t xml:space="preserve"> </w:t>
      </w:r>
      <w:r w:rsidR="00E350F6">
        <w:t>Australian Gas Infrastructure Group</w:t>
      </w:r>
      <w:r>
        <w:t>, op. cit.</w:t>
      </w:r>
      <w:r>
        <w:rPr>
          <w:szCs w:val="18"/>
        </w:rPr>
        <w:t xml:space="preserve">, pp. 9-10; </w:t>
      </w:r>
      <w:r w:rsidRPr="00A16143">
        <w:t>G</w:t>
      </w:r>
      <w:r>
        <w:t>as Networks Victoria</w:t>
      </w:r>
      <w:r w:rsidRPr="00A16143">
        <w:t xml:space="preserve">, </w:t>
      </w:r>
      <w:r>
        <w:t>op. cit.</w:t>
      </w:r>
      <w:r w:rsidRPr="00A16143">
        <w:rPr>
          <w:szCs w:val="18"/>
        </w:rPr>
        <w:t>, p.</w:t>
      </w:r>
      <w:r>
        <w:rPr>
          <w:szCs w:val="18"/>
        </w:rPr>
        <w:t xml:space="preserve"> 4. </w:t>
      </w:r>
    </w:p>
  </w:footnote>
  <w:footnote w:id="118">
    <w:p w14:paraId="0C960A21" w14:textId="77777777" w:rsidR="00917C14" w:rsidRDefault="00917C14" w:rsidP="00917C14">
      <w:pPr>
        <w:pStyle w:val="FootnoteText"/>
      </w:pPr>
      <w:r>
        <w:rPr>
          <w:rStyle w:val="FootnoteReference"/>
        </w:rPr>
        <w:footnoteRef/>
      </w:r>
      <w:r>
        <w:t xml:space="preserve"> Darebin Climate Action Now, op. cit., p. 5; see also Bass Coast Climate Action Network, op. cit., p. 6.</w:t>
      </w:r>
    </w:p>
  </w:footnote>
  <w:footnote w:id="119">
    <w:p w14:paraId="730F50D4" w14:textId="77777777" w:rsidR="00917C14" w:rsidRDefault="00917C14" w:rsidP="00917C14">
      <w:pPr>
        <w:pStyle w:val="FootnoteText"/>
      </w:pPr>
      <w:r>
        <w:rPr>
          <w:rStyle w:val="FootnoteReference"/>
        </w:rPr>
        <w:footnoteRef/>
      </w:r>
      <w:r>
        <w:t xml:space="preserve"> Friends of the Earth Melbourne, op. cit., pp. 5-6.</w:t>
      </w:r>
    </w:p>
  </w:footnote>
  <w:footnote w:id="120">
    <w:p w14:paraId="36A0EA0A" w14:textId="2BC813AE" w:rsidR="008948B0" w:rsidRDefault="008948B0">
      <w:pPr>
        <w:pStyle w:val="FootnoteText"/>
      </w:pPr>
      <w:r>
        <w:rPr>
          <w:rStyle w:val="FootnoteReference"/>
        </w:rPr>
        <w:footnoteRef/>
      </w:r>
      <w:r>
        <w:t xml:space="preserve"> Civil penalty requirements </w:t>
      </w:r>
      <w:r w:rsidR="00725C85">
        <w:t>are listed</w:t>
      </w:r>
      <w:r w:rsidR="00030488">
        <w:t xml:space="preserve"> in Schedule 1 of the </w:t>
      </w:r>
      <w:r w:rsidR="00725C85">
        <w:t xml:space="preserve">new </w:t>
      </w:r>
      <w:r w:rsidR="00030488">
        <w:t>Gas Distribution Code of Practice.</w:t>
      </w:r>
    </w:p>
  </w:footnote>
  <w:footnote w:id="121">
    <w:p w14:paraId="71C138B6" w14:textId="14F2E58A" w:rsidR="00917C14" w:rsidRDefault="00917C14" w:rsidP="00917C14">
      <w:pPr>
        <w:pStyle w:val="FootnoteText"/>
      </w:pPr>
      <w:r>
        <w:rPr>
          <w:rStyle w:val="FootnoteReference"/>
        </w:rPr>
        <w:footnoteRef/>
      </w:r>
      <w:r>
        <w:t xml:space="preserve"> Darebin Climate Action Now, op. cit., p. 5; </w:t>
      </w:r>
      <w:r w:rsidRPr="00A16143">
        <w:t>G</w:t>
      </w:r>
      <w:r>
        <w:t>as Networks Victoria</w:t>
      </w:r>
      <w:r w:rsidRPr="00A16143">
        <w:t xml:space="preserve">, </w:t>
      </w:r>
      <w:r>
        <w:t>op. cit.</w:t>
      </w:r>
      <w:r w:rsidRPr="00A16143">
        <w:rPr>
          <w:szCs w:val="18"/>
        </w:rPr>
        <w:t>, p.</w:t>
      </w:r>
      <w:r>
        <w:rPr>
          <w:szCs w:val="18"/>
        </w:rPr>
        <w:t xml:space="preserve"> 4; </w:t>
      </w:r>
      <w:r>
        <w:t>A</w:t>
      </w:r>
      <w:r w:rsidR="00266C8B">
        <w:t>ustralian Gas Infrastructure Group</w:t>
      </w:r>
      <w:r>
        <w:t>, op. cit.</w:t>
      </w:r>
      <w:r>
        <w:rPr>
          <w:szCs w:val="18"/>
        </w:rPr>
        <w:t>, p. 10.</w:t>
      </w:r>
    </w:p>
  </w:footnote>
  <w:footnote w:id="122">
    <w:p w14:paraId="1CA9A225" w14:textId="77777777" w:rsidR="00917C14" w:rsidRDefault="00917C14" w:rsidP="00917C14">
      <w:pPr>
        <w:pStyle w:val="FootnoteText"/>
      </w:pPr>
      <w:r>
        <w:rPr>
          <w:rStyle w:val="FootnoteReference"/>
        </w:rPr>
        <w:footnoteRef/>
      </w:r>
      <w:r>
        <w:t xml:space="preserve"> </w:t>
      </w:r>
      <w:r w:rsidRPr="00A16143">
        <w:t>G</w:t>
      </w:r>
      <w:r>
        <w:t>as Networks Victoria</w:t>
      </w:r>
      <w:r w:rsidRPr="00A16143">
        <w:t xml:space="preserve">, </w:t>
      </w:r>
      <w:r>
        <w:t>op. cit.</w:t>
      </w:r>
      <w:r w:rsidRPr="00A16143">
        <w:rPr>
          <w:szCs w:val="18"/>
        </w:rPr>
        <w:t>, p.</w:t>
      </w:r>
      <w:r>
        <w:rPr>
          <w:szCs w:val="18"/>
        </w:rPr>
        <w:t xml:space="preserve"> 4; </w:t>
      </w:r>
      <w:r>
        <w:t>AGIG, op. cit.</w:t>
      </w:r>
      <w:r>
        <w:rPr>
          <w:szCs w:val="18"/>
        </w:rPr>
        <w:t>, p. 10.</w:t>
      </w:r>
    </w:p>
  </w:footnote>
  <w:footnote w:id="123">
    <w:p w14:paraId="32BE1B04" w14:textId="77777777" w:rsidR="00917C14" w:rsidRDefault="00917C14" w:rsidP="00917C14">
      <w:pPr>
        <w:pStyle w:val="FootnoteText"/>
      </w:pPr>
      <w:r>
        <w:rPr>
          <w:rStyle w:val="FootnoteReference"/>
        </w:rPr>
        <w:footnoteRef/>
      </w:r>
      <w:r>
        <w:t xml:space="preserve"> AusNet, op. cit.</w:t>
      </w:r>
      <w:r>
        <w:rPr>
          <w:szCs w:val="18"/>
        </w:rPr>
        <w:t>, p. 5.</w:t>
      </w:r>
    </w:p>
  </w:footnote>
  <w:footnote w:id="124">
    <w:p w14:paraId="12878FCA" w14:textId="1967C30E" w:rsidR="00CA0921" w:rsidRDefault="00CA0921" w:rsidP="00B938B3">
      <w:pPr>
        <w:pStyle w:val="FootnoteText"/>
        <w:tabs>
          <w:tab w:val="left" w:pos="8027"/>
        </w:tabs>
      </w:pPr>
      <w:r>
        <w:rPr>
          <w:rStyle w:val="FootnoteReference"/>
        </w:rPr>
        <w:footnoteRef/>
      </w:r>
      <w:r>
        <w:t xml:space="preserve"> </w:t>
      </w:r>
      <w:r w:rsidRPr="00CA0921">
        <w:t xml:space="preserve">See the Australian Energy Market Commission’s </w:t>
      </w:r>
      <w:hyperlink r:id="rId65" w:history="1">
        <w:r w:rsidRPr="00CA0921">
          <w:rPr>
            <w:rStyle w:val="Hyperlink"/>
          </w:rPr>
          <w:t>distribution connected facilities rule change</w:t>
        </w:r>
      </w:hyperlink>
      <w:r w:rsidRPr="00CA0921">
        <w:t xml:space="preserve"> and the Australian Energy Market Operator’s </w:t>
      </w:r>
      <w:hyperlink r:id="rId66" w:history="1">
        <w:r w:rsidRPr="00CA0921">
          <w:rPr>
            <w:rStyle w:val="Hyperlink"/>
          </w:rPr>
          <w:t>Amendments to Victorian Declared Wholesale Gas Market and Retail Market -1 May 2024 release</w:t>
        </w:r>
      </w:hyperlink>
      <w:r w:rsidRPr="00CA0921">
        <w:t>, accessed 15 February 2024.</w:t>
      </w:r>
      <w:r w:rsidR="00B938B3">
        <w:t xml:space="preserve"> We note these changes have been made through the following instruments: the </w:t>
      </w:r>
      <w:hyperlink r:id="rId67" w:history="1">
        <w:r w:rsidR="00B938B3" w:rsidRPr="00A54E51">
          <w:rPr>
            <w:rStyle w:val="Hyperlink"/>
          </w:rPr>
          <w:t>National Gas Amendment (DWGM distribution connected facilities) Rule 2022 No. 3</w:t>
        </w:r>
      </w:hyperlink>
      <w:r w:rsidR="00B938B3">
        <w:t xml:space="preserve">, the </w:t>
      </w:r>
      <w:hyperlink r:id="rId68" w:history="1">
        <w:r w:rsidR="00B938B3" w:rsidRPr="005D2DE1">
          <w:rPr>
            <w:rStyle w:val="Hyperlink"/>
          </w:rPr>
          <w:t>National Gas Amendment (Other Gases) Rule 2024</w:t>
        </w:r>
      </w:hyperlink>
      <w:r w:rsidR="00B938B3">
        <w:t xml:space="preserve"> and the</w:t>
      </w:r>
      <w:r w:rsidR="00B938B3" w:rsidRPr="002169F3">
        <w:t xml:space="preserve"> </w:t>
      </w:r>
      <w:hyperlink r:id="rId69" w:history="1">
        <w:r w:rsidR="00B938B3" w:rsidRPr="00E26EAA">
          <w:rPr>
            <w:rStyle w:val="Hyperlink"/>
          </w:rPr>
          <w:t>National Energy Retail Amendment (Other Gases) Rule 2024</w:t>
        </w:r>
      </w:hyperlink>
      <w:r w:rsidR="00B938B3">
        <w:t>.</w:t>
      </w:r>
    </w:p>
  </w:footnote>
  <w:footnote w:id="125">
    <w:p w14:paraId="4714BC31" w14:textId="447AF22B" w:rsidR="00DE0714" w:rsidRDefault="00DE0714">
      <w:pPr>
        <w:pStyle w:val="FootnoteText"/>
      </w:pPr>
      <w:r>
        <w:rPr>
          <w:rStyle w:val="FootnoteReference"/>
        </w:rPr>
        <w:footnoteRef/>
      </w:r>
      <w:r>
        <w:t xml:space="preserve"> </w:t>
      </w:r>
      <w:r w:rsidR="004D0019">
        <w:t>AusNet</w:t>
      </w:r>
      <w:r w:rsidR="002705B5">
        <w:t xml:space="preserve"> Gas Services</w:t>
      </w:r>
      <w:r w:rsidR="004D0019">
        <w:t xml:space="preserve">, </w:t>
      </w:r>
      <w:r w:rsidR="007312F8">
        <w:t>op. cit., p. 11</w:t>
      </w:r>
      <w:r w:rsidR="00FA70AB">
        <w:t>.</w:t>
      </w:r>
    </w:p>
  </w:footnote>
  <w:footnote w:id="126">
    <w:p w14:paraId="0136B0FA" w14:textId="6E1296C9" w:rsidR="007F5951" w:rsidRDefault="007F5951" w:rsidP="007F5951">
      <w:pPr>
        <w:pStyle w:val="FootnoteText"/>
      </w:pPr>
      <w:r>
        <w:rPr>
          <w:rStyle w:val="FootnoteReference"/>
        </w:rPr>
        <w:footnoteRef/>
      </w:r>
      <w:r>
        <w:t xml:space="preserve"> Australian Gas Infrastructure Group, op. cit., p. 15</w:t>
      </w:r>
      <w:r w:rsidR="00320CD5">
        <w:t>.</w:t>
      </w:r>
    </w:p>
  </w:footnote>
  <w:footnote w:id="127">
    <w:p w14:paraId="55D8A1D4" w14:textId="3B094C70" w:rsidR="00A82D9A" w:rsidRDefault="00A82D9A">
      <w:pPr>
        <w:pStyle w:val="FootnoteText"/>
      </w:pPr>
      <w:r>
        <w:rPr>
          <w:rStyle w:val="FootnoteReference"/>
        </w:rPr>
        <w:footnoteRef/>
      </w:r>
      <w:r>
        <w:t xml:space="preserve"> We note that </w:t>
      </w:r>
      <w:r w:rsidR="00462D3D">
        <w:t>such review w</w:t>
      </w:r>
      <w:r w:rsidR="00753418">
        <w:t>ould</w:t>
      </w:r>
      <w:r w:rsidR="00462D3D">
        <w:t xml:space="preserve"> need to be conducted in cooperation with the Victorian Government, given that obligations for gas retailers, which interact with those in the Gas Distribution Code of Practice, are contained in the </w:t>
      </w:r>
      <w:r w:rsidR="00462D3D" w:rsidRPr="00462D3D">
        <w:rPr>
          <w:i/>
          <w:iCs/>
        </w:rPr>
        <w:t>Gas Industry Act 2001</w:t>
      </w:r>
      <w:r w:rsidR="00462D3D">
        <w:t>.</w:t>
      </w:r>
    </w:p>
  </w:footnote>
  <w:footnote w:id="128">
    <w:p w14:paraId="7F29B90E" w14:textId="380ED8BC" w:rsidR="00216909" w:rsidRDefault="00216909">
      <w:pPr>
        <w:pStyle w:val="FootnoteText"/>
      </w:pPr>
      <w:r>
        <w:rPr>
          <w:rStyle w:val="FootnoteReference"/>
        </w:rPr>
        <w:footnoteRef/>
      </w:r>
      <w:r>
        <w:t xml:space="preserve"> </w:t>
      </w:r>
      <w:r w:rsidR="00CD4CDA" w:rsidRPr="00742862">
        <w:t>AusNet</w:t>
      </w:r>
      <w:r w:rsidR="00574A53">
        <w:t xml:space="preserve"> Gas Services</w:t>
      </w:r>
      <w:r w:rsidR="00CD4CDA" w:rsidRPr="00742862">
        <w:t>, op. cit., p</w:t>
      </w:r>
      <w:r w:rsidR="00C3786C">
        <w:t xml:space="preserve">. </w:t>
      </w:r>
      <w:r w:rsidR="00CD4CDA" w:rsidRPr="00742862">
        <w:t>10.</w:t>
      </w:r>
    </w:p>
  </w:footnote>
  <w:footnote w:id="129">
    <w:p w14:paraId="0BB61BF6" w14:textId="3ABA789B" w:rsidR="00216909" w:rsidRDefault="00216909">
      <w:pPr>
        <w:pStyle w:val="FootnoteText"/>
      </w:pPr>
      <w:r>
        <w:rPr>
          <w:rStyle w:val="FootnoteReference"/>
        </w:rPr>
        <w:footnoteRef/>
      </w:r>
      <w:r>
        <w:t xml:space="preserve"> </w:t>
      </w:r>
      <w:r w:rsidR="00C3786C" w:rsidRPr="00DE59DD">
        <w:t xml:space="preserve">Gas Networks Victoria, op. cit., p. </w:t>
      </w:r>
      <w:r w:rsidR="00C3786C">
        <w:t>3</w:t>
      </w:r>
      <w:r w:rsidR="00C3786C" w:rsidRPr="00DE59DD">
        <w:t>.</w:t>
      </w:r>
    </w:p>
  </w:footnote>
  <w:footnote w:id="130">
    <w:p w14:paraId="63D23ECD" w14:textId="1EDA8DBA" w:rsidR="007C428D" w:rsidRDefault="007C428D">
      <w:pPr>
        <w:pStyle w:val="FootnoteText"/>
      </w:pPr>
      <w:r>
        <w:rPr>
          <w:rStyle w:val="FootnoteReference"/>
        </w:rPr>
        <w:footnoteRef/>
      </w:r>
      <w:r>
        <w:t xml:space="preserve"> </w:t>
      </w:r>
      <w:r w:rsidR="00190899">
        <w:t>Darebin Climate Action Now,</w:t>
      </w:r>
      <w:r w:rsidR="00574A53">
        <w:t xml:space="preserve"> op. cit</w:t>
      </w:r>
      <w:r w:rsidR="00190899">
        <w:t>.</w:t>
      </w:r>
      <w:r w:rsidR="00054B2F">
        <w:t xml:space="preserve">, p. </w:t>
      </w:r>
      <w:r w:rsidR="00A578A5">
        <w:t>4</w:t>
      </w:r>
      <w:r w:rsidR="00190899">
        <w:t>.</w:t>
      </w:r>
    </w:p>
  </w:footnote>
  <w:footnote w:id="131">
    <w:p w14:paraId="4638F13E" w14:textId="77777777" w:rsidR="003C147A" w:rsidRDefault="003C147A" w:rsidP="003C147A">
      <w:pPr>
        <w:pStyle w:val="FootnoteText"/>
      </w:pPr>
      <w:r>
        <w:rPr>
          <w:rStyle w:val="FootnoteReference"/>
        </w:rPr>
        <w:footnoteRef/>
      </w:r>
      <w:r>
        <w:t xml:space="preserve"> See section 141 of the National Gas Law.</w:t>
      </w:r>
    </w:p>
  </w:footnote>
  <w:footnote w:id="132">
    <w:p w14:paraId="3889ABFD" w14:textId="77777777" w:rsidR="005275AC" w:rsidRDefault="005275AC" w:rsidP="005275AC">
      <w:pPr>
        <w:pStyle w:val="FootnoteText"/>
      </w:pPr>
      <w:r>
        <w:rPr>
          <w:rStyle w:val="FootnoteReference"/>
        </w:rPr>
        <w:footnoteRef/>
      </w:r>
      <w:r>
        <w:t xml:space="preserve"> Section 8 of the </w:t>
      </w:r>
      <w:r>
        <w:rPr>
          <w:i/>
          <w:iCs/>
        </w:rPr>
        <w:t>Essential Services Commission Act 2001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D26A" w14:textId="338A276A" w:rsidR="006437D8" w:rsidRDefault="006437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5D3D" w14:textId="7167BFC1" w:rsidR="00501B57" w:rsidRDefault="00501B5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0D08" w14:textId="7F48C9D6" w:rsidR="00501B57" w:rsidRDefault="00501B5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8317" w14:textId="4E95FA75" w:rsidR="00501B57" w:rsidRDefault="00501B5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1314" w14:textId="6E564DBA" w:rsidR="00501B57" w:rsidRDefault="00501B5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3F09" w14:textId="5FCEACB9" w:rsidR="00501B57" w:rsidRDefault="00501B5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1B7A" w14:textId="32009C48" w:rsidR="00501B57" w:rsidRDefault="00501B5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BC80" w14:textId="260B1A63" w:rsidR="00501B57" w:rsidRDefault="00501B5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A4B4" w14:textId="20C36ED4" w:rsidR="00355D7F" w:rsidRPr="00633068" w:rsidRDefault="00355D7F" w:rsidP="00633068">
    <w:pPr>
      <w:pStyle w:val="Header"/>
      <w:tabs>
        <w:tab w:val="clear" w:pos="4680"/>
        <w:tab w:val="clear" w:pos="9360"/>
        <w:tab w:val="left" w:pos="2236"/>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62C8" w14:textId="79680A6C" w:rsidR="00355D7F" w:rsidRDefault="00355D7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CFAC" w14:textId="1A3790D9" w:rsidR="00501B57" w:rsidRDefault="00501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06CB" w14:textId="4FBD9096" w:rsidR="003A30F3" w:rsidRPr="00633068" w:rsidRDefault="007E1738" w:rsidP="00633068">
    <w:pPr>
      <w:pStyle w:val="Header"/>
      <w:tabs>
        <w:tab w:val="clear" w:pos="4680"/>
        <w:tab w:val="clear" w:pos="9360"/>
        <w:tab w:val="left" w:pos="2236"/>
      </w:tabs>
    </w:pPr>
    <w:r w:rsidRPr="00E96A82">
      <w:rPr>
        <w:noProof/>
        <w:lang w:eastAsia="en-AU"/>
      </w:rPr>
      <mc:AlternateContent>
        <mc:Choice Requires="wpg">
          <w:drawing>
            <wp:anchor distT="0" distB="0" distL="114300" distR="114300" simplePos="0" relativeHeight="251658241" behindDoc="0" locked="1" layoutInCell="1" allowOverlap="1" wp14:anchorId="0C4B970E" wp14:editId="7C50C230">
              <wp:simplePos x="0" y="0"/>
              <wp:positionH relativeFrom="margin">
                <wp:align>center</wp:align>
              </wp:positionH>
              <wp:positionV relativeFrom="margin">
                <wp:align>center</wp:align>
              </wp:positionV>
              <wp:extent cx="7199630" cy="1030986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199630" cy="10309860"/>
                        <a:chOff x="0" y="0"/>
                        <a:chExt cx="3016" cy="4319"/>
                      </a:xfrm>
                    </wpg:grpSpPr>
                    <wps:wsp>
                      <wps:cNvPr id="2" name="Freeform 5"/>
                      <wps:cNvSpPr>
                        <a:spLocks/>
                      </wps:cNvSpPr>
                      <wps:spPr bwMode="auto">
                        <a:xfrm>
                          <a:off x="0" y="3658"/>
                          <a:ext cx="2406" cy="661"/>
                        </a:xfrm>
                        <a:custGeom>
                          <a:avLst/>
                          <a:gdLst>
                            <a:gd name="T0" fmla="*/ 1134 w 1808"/>
                            <a:gd name="T1" fmla="*/ 469 h 498"/>
                            <a:gd name="T2" fmla="*/ 1134 w 1808"/>
                            <a:gd name="T3" fmla="*/ 469 h 498"/>
                            <a:gd name="T4" fmla="*/ 522 w 1808"/>
                            <a:gd name="T5" fmla="*/ 347 h 498"/>
                            <a:gd name="T6" fmla="*/ 4 w 1808"/>
                            <a:gd name="T7" fmla="*/ 0 h 498"/>
                            <a:gd name="T8" fmla="*/ 0 w 1808"/>
                            <a:gd name="T9" fmla="*/ 5 h 498"/>
                            <a:gd name="T10" fmla="*/ 0 w 1808"/>
                            <a:gd name="T11" fmla="*/ 222 h 498"/>
                            <a:gd name="T12" fmla="*/ 452 w 1808"/>
                            <a:gd name="T13" fmla="*/ 498 h 498"/>
                            <a:gd name="T14" fmla="*/ 460 w 1808"/>
                            <a:gd name="T15" fmla="*/ 498 h 498"/>
                            <a:gd name="T16" fmla="*/ 1134 w 1808"/>
                            <a:gd name="T17" fmla="*/ 498 h 498"/>
                            <a:gd name="T18" fmla="*/ 1808 w 1808"/>
                            <a:gd name="T19" fmla="*/ 498 h 498"/>
                            <a:gd name="T20" fmla="*/ 1745 w 1808"/>
                            <a:gd name="T21" fmla="*/ 347 h 498"/>
                            <a:gd name="T22" fmla="*/ 1134 w 1808"/>
                            <a:gd name="T23" fmla="*/ 469 h 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08" h="498">
                              <a:moveTo>
                                <a:pt x="1134" y="469"/>
                              </a:moveTo>
                              <a:cubicBezTo>
                                <a:pt x="1134" y="469"/>
                                <a:pt x="1134" y="469"/>
                                <a:pt x="1134" y="469"/>
                              </a:cubicBezTo>
                              <a:cubicBezTo>
                                <a:pt x="917" y="469"/>
                                <a:pt x="711" y="426"/>
                                <a:pt x="522" y="347"/>
                              </a:cubicBezTo>
                              <a:cubicBezTo>
                                <a:pt x="327" y="266"/>
                                <a:pt x="151" y="148"/>
                                <a:pt x="4" y="0"/>
                              </a:cubicBezTo>
                              <a:cubicBezTo>
                                <a:pt x="0" y="5"/>
                                <a:pt x="0" y="5"/>
                                <a:pt x="0" y="5"/>
                              </a:cubicBezTo>
                              <a:cubicBezTo>
                                <a:pt x="0" y="222"/>
                                <a:pt x="0" y="222"/>
                                <a:pt x="0" y="222"/>
                              </a:cubicBezTo>
                              <a:cubicBezTo>
                                <a:pt x="135" y="335"/>
                                <a:pt x="287" y="429"/>
                                <a:pt x="452" y="498"/>
                              </a:cubicBezTo>
                              <a:cubicBezTo>
                                <a:pt x="460" y="498"/>
                                <a:pt x="460" y="498"/>
                                <a:pt x="460" y="498"/>
                              </a:cubicBezTo>
                              <a:cubicBezTo>
                                <a:pt x="1134" y="498"/>
                                <a:pt x="1134" y="498"/>
                                <a:pt x="1134" y="498"/>
                              </a:cubicBezTo>
                              <a:cubicBezTo>
                                <a:pt x="1808" y="498"/>
                                <a:pt x="1808" y="498"/>
                                <a:pt x="1808" y="498"/>
                              </a:cubicBezTo>
                              <a:cubicBezTo>
                                <a:pt x="1745" y="347"/>
                                <a:pt x="1745" y="347"/>
                                <a:pt x="1745" y="347"/>
                              </a:cubicBezTo>
                              <a:cubicBezTo>
                                <a:pt x="1557" y="426"/>
                                <a:pt x="1350" y="469"/>
                                <a:pt x="1134" y="469"/>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2322" y="0"/>
                          <a:ext cx="694" cy="661"/>
                        </a:xfrm>
                        <a:custGeom>
                          <a:avLst/>
                          <a:gdLst>
                            <a:gd name="T0" fmla="*/ 70 w 522"/>
                            <a:gd name="T1" fmla="*/ 0 h 498"/>
                            <a:gd name="T2" fmla="*/ 63 w 522"/>
                            <a:gd name="T3" fmla="*/ 0 h 498"/>
                            <a:gd name="T4" fmla="*/ 0 w 522"/>
                            <a:gd name="T5" fmla="*/ 151 h 498"/>
                            <a:gd name="T6" fmla="*/ 518 w 522"/>
                            <a:gd name="T7" fmla="*/ 498 h 498"/>
                            <a:gd name="T8" fmla="*/ 522 w 522"/>
                            <a:gd name="T9" fmla="*/ 493 h 498"/>
                            <a:gd name="T10" fmla="*/ 522 w 522"/>
                            <a:gd name="T11" fmla="*/ 276 h 498"/>
                            <a:gd name="T12" fmla="*/ 70 w 522"/>
                            <a:gd name="T13" fmla="*/ 0 h 498"/>
                          </a:gdLst>
                          <a:ahLst/>
                          <a:cxnLst>
                            <a:cxn ang="0">
                              <a:pos x="T0" y="T1"/>
                            </a:cxn>
                            <a:cxn ang="0">
                              <a:pos x="T2" y="T3"/>
                            </a:cxn>
                            <a:cxn ang="0">
                              <a:pos x="T4" y="T5"/>
                            </a:cxn>
                            <a:cxn ang="0">
                              <a:pos x="T6" y="T7"/>
                            </a:cxn>
                            <a:cxn ang="0">
                              <a:pos x="T8" y="T9"/>
                            </a:cxn>
                            <a:cxn ang="0">
                              <a:pos x="T10" y="T11"/>
                            </a:cxn>
                            <a:cxn ang="0">
                              <a:pos x="T12" y="T13"/>
                            </a:cxn>
                          </a:cxnLst>
                          <a:rect l="0" t="0" r="r" b="b"/>
                          <a:pathLst>
                            <a:path w="522" h="498">
                              <a:moveTo>
                                <a:pt x="70" y="0"/>
                              </a:moveTo>
                              <a:cubicBezTo>
                                <a:pt x="63" y="0"/>
                                <a:pt x="63" y="0"/>
                                <a:pt x="63" y="0"/>
                              </a:cubicBezTo>
                              <a:cubicBezTo>
                                <a:pt x="0" y="151"/>
                                <a:pt x="0" y="151"/>
                                <a:pt x="0" y="151"/>
                              </a:cubicBezTo>
                              <a:cubicBezTo>
                                <a:pt x="195" y="232"/>
                                <a:pt x="371" y="350"/>
                                <a:pt x="518" y="498"/>
                              </a:cubicBezTo>
                              <a:cubicBezTo>
                                <a:pt x="522" y="493"/>
                                <a:pt x="522" y="493"/>
                                <a:pt x="522" y="493"/>
                              </a:cubicBezTo>
                              <a:cubicBezTo>
                                <a:pt x="522" y="276"/>
                                <a:pt x="522" y="276"/>
                                <a:pt x="522" y="276"/>
                              </a:cubicBezTo>
                              <a:cubicBezTo>
                                <a:pt x="387" y="163"/>
                                <a:pt x="235" y="69"/>
                                <a:pt x="70"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wps:cNvSpPr>
                      <wps:spPr bwMode="auto">
                        <a:xfrm>
                          <a:off x="0" y="759"/>
                          <a:ext cx="331" cy="700"/>
                        </a:xfrm>
                        <a:custGeom>
                          <a:avLst/>
                          <a:gdLst>
                            <a:gd name="T0" fmla="*/ 78 w 249"/>
                            <a:gd name="T1" fmla="*/ 0 h 527"/>
                            <a:gd name="T2" fmla="*/ 0 w 249"/>
                            <a:gd name="T3" fmla="*/ 85 h 527"/>
                            <a:gd name="T4" fmla="*/ 0 w 249"/>
                            <a:gd name="T5" fmla="*/ 527 h 527"/>
                            <a:gd name="T6" fmla="*/ 249 w 249"/>
                            <a:gd name="T7" fmla="*/ 171 h 527"/>
                            <a:gd name="T8" fmla="*/ 78 w 249"/>
                            <a:gd name="T9" fmla="*/ 0 h 527"/>
                          </a:gdLst>
                          <a:ahLst/>
                          <a:cxnLst>
                            <a:cxn ang="0">
                              <a:pos x="T0" y="T1"/>
                            </a:cxn>
                            <a:cxn ang="0">
                              <a:pos x="T2" y="T3"/>
                            </a:cxn>
                            <a:cxn ang="0">
                              <a:pos x="T4" y="T5"/>
                            </a:cxn>
                            <a:cxn ang="0">
                              <a:pos x="T6" y="T7"/>
                            </a:cxn>
                            <a:cxn ang="0">
                              <a:pos x="T8" y="T9"/>
                            </a:cxn>
                          </a:cxnLst>
                          <a:rect l="0" t="0" r="r" b="b"/>
                          <a:pathLst>
                            <a:path w="249" h="527">
                              <a:moveTo>
                                <a:pt x="78" y="0"/>
                              </a:moveTo>
                              <a:cubicBezTo>
                                <a:pt x="51" y="27"/>
                                <a:pt x="25" y="56"/>
                                <a:pt x="0" y="85"/>
                              </a:cubicBezTo>
                              <a:cubicBezTo>
                                <a:pt x="0" y="527"/>
                                <a:pt x="0" y="527"/>
                                <a:pt x="0" y="527"/>
                              </a:cubicBezTo>
                              <a:cubicBezTo>
                                <a:pt x="62" y="394"/>
                                <a:pt x="147" y="274"/>
                                <a:pt x="249" y="171"/>
                              </a:cubicBezTo>
                              <a:lnTo>
                                <a:pt x="78" y="0"/>
                              </a:ln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509" y="178"/>
                          <a:ext cx="1507" cy="1281"/>
                        </a:xfrm>
                        <a:custGeom>
                          <a:avLst/>
                          <a:gdLst>
                            <a:gd name="T0" fmla="*/ 1055 w 1133"/>
                            <a:gd name="T1" fmla="*/ 438 h 965"/>
                            <a:gd name="T2" fmla="*/ 571 w 1133"/>
                            <a:gd name="T3" fmla="*/ 114 h 965"/>
                            <a:gd name="T4" fmla="*/ 0 w 1133"/>
                            <a:gd name="T5" fmla="*/ 0 h 965"/>
                            <a:gd name="T6" fmla="*/ 0 w 1133"/>
                            <a:gd name="T7" fmla="*/ 242 h 965"/>
                            <a:gd name="T8" fmla="*/ 478 w 1133"/>
                            <a:gd name="T9" fmla="*/ 337 h 965"/>
                            <a:gd name="T10" fmla="*/ 884 w 1133"/>
                            <a:gd name="T11" fmla="*/ 609 h 965"/>
                            <a:gd name="T12" fmla="*/ 1133 w 1133"/>
                            <a:gd name="T13" fmla="*/ 965 h 965"/>
                            <a:gd name="T14" fmla="*/ 1133 w 1133"/>
                            <a:gd name="T15" fmla="*/ 523 h 965"/>
                            <a:gd name="T16" fmla="*/ 1055 w 1133"/>
                            <a:gd name="T17" fmla="*/ 43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33" h="965">
                              <a:moveTo>
                                <a:pt x="1055" y="438"/>
                              </a:moveTo>
                              <a:cubicBezTo>
                                <a:pt x="917" y="300"/>
                                <a:pt x="753" y="190"/>
                                <a:pt x="571" y="114"/>
                              </a:cubicBezTo>
                              <a:cubicBezTo>
                                <a:pt x="395" y="41"/>
                                <a:pt x="202" y="0"/>
                                <a:pt x="0" y="0"/>
                              </a:cubicBezTo>
                              <a:cubicBezTo>
                                <a:pt x="0" y="242"/>
                                <a:pt x="0" y="242"/>
                                <a:pt x="0" y="242"/>
                              </a:cubicBezTo>
                              <a:cubicBezTo>
                                <a:pt x="169" y="242"/>
                                <a:pt x="331" y="276"/>
                                <a:pt x="478" y="337"/>
                              </a:cubicBezTo>
                              <a:cubicBezTo>
                                <a:pt x="631" y="401"/>
                                <a:pt x="769" y="494"/>
                                <a:pt x="884" y="609"/>
                              </a:cubicBezTo>
                              <a:cubicBezTo>
                                <a:pt x="986" y="712"/>
                                <a:pt x="1071" y="832"/>
                                <a:pt x="1133" y="965"/>
                              </a:cubicBezTo>
                              <a:cubicBezTo>
                                <a:pt x="1133" y="523"/>
                                <a:pt x="1133" y="523"/>
                                <a:pt x="1133" y="523"/>
                              </a:cubicBezTo>
                              <a:cubicBezTo>
                                <a:pt x="1108" y="494"/>
                                <a:pt x="1082" y="465"/>
                                <a:pt x="1055" y="43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0" y="2860"/>
                          <a:ext cx="3016" cy="1281"/>
                        </a:xfrm>
                        <a:custGeom>
                          <a:avLst/>
                          <a:gdLst>
                            <a:gd name="T0" fmla="*/ 1612 w 2267"/>
                            <a:gd name="T1" fmla="*/ 628 h 965"/>
                            <a:gd name="T2" fmla="*/ 1134 w 2267"/>
                            <a:gd name="T3" fmla="*/ 723 h 965"/>
                            <a:gd name="T4" fmla="*/ 1134 w 2267"/>
                            <a:gd name="T5" fmla="*/ 723 h 965"/>
                            <a:gd name="T6" fmla="*/ 655 w 2267"/>
                            <a:gd name="T7" fmla="*/ 628 h 965"/>
                            <a:gd name="T8" fmla="*/ 249 w 2267"/>
                            <a:gd name="T9" fmla="*/ 356 h 965"/>
                            <a:gd name="T10" fmla="*/ 0 w 2267"/>
                            <a:gd name="T11" fmla="*/ 0 h 965"/>
                            <a:gd name="T12" fmla="*/ 0 w 2267"/>
                            <a:gd name="T13" fmla="*/ 442 h 965"/>
                            <a:gd name="T14" fmla="*/ 78 w 2267"/>
                            <a:gd name="T15" fmla="*/ 527 h 965"/>
                            <a:gd name="T16" fmla="*/ 562 w 2267"/>
                            <a:gd name="T17" fmla="*/ 851 h 965"/>
                            <a:gd name="T18" fmla="*/ 1134 w 2267"/>
                            <a:gd name="T19" fmla="*/ 965 h 965"/>
                            <a:gd name="T20" fmla="*/ 1134 w 2267"/>
                            <a:gd name="T21" fmla="*/ 965 h 965"/>
                            <a:gd name="T22" fmla="*/ 1705 w 2267"/>
                            <a:gd name="T23" fmla="*/ 851 h 965"/>
                            <a:gd name="T24" fmla="*/ 2189 w 2267"/>
                            <a:gd name="T25" fmla="*/ 527 h 965"/>
                            <a:gd name="T26" fmla="*/ 2267 w 2267"/>
                            <a:gd name="T27" fmla="*/ 442 h 965"/>
                            <a:gd name="T28" fmla="*/ 2267 w 2267"/>
                            <a:gd name="T29" fmla="*/ 0 h 965"/>
                            <a:gd name="T30" fmla="*/ 2018 w 2267"/>
                            <a:gd name="T31" fmla="*/ 356 h 965"/>
                            <a:gd name="T32" fmla="*/ 1612 w 2267"/>
                            <a:gd name="T33" fmla="*/ 628 h 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267" h="965">
                              <a:moveTo>
                                <a:pt x="1612" y="628"/>
                              </a:moveTo>
                              <a:cubicBezTo>
                                <a:pt x="1465" y="689"/>
                                <a:pt x="1303" y="723"/>
                                <a:pt x="1134" y="723"/>
                              </a:cubicBezTo>
                              <a:cubicBezTo>
                                <a:pt x="1134" y="723"/>
                                <a:pt x="1134" y="723"/>
                                <a:pt x="1134" y="723"/>
                              </a:cubicBezTo>
                              <a:cubicBezTo>
                                <a:pt x="964" y="723"/>
                                <a:pt x="802" y="689"/>
                                <a:pt x="655" y="628"/>
                              </a:cubicBezTo>
                              <a:cubicBezTo>
                                <a:pt x="502" y="564"/>
                                <a:pt x="365" y="471"/>
                                <a:pt x="249" y="356"/>
                              </a:cubicBezTo>
                              <a:cubicBezTo>
                                <a:pt x="147" y="253"/>
                                <a:pt x="62" y="133"/>
                                <a:pt x="0" y="0"/>
                              </a:cubicBezTo>
                              <a:cubicBezTo>
                                <a:pt x="0" y="442"/>
                                <a:pt x="0" y="442"/>
                                <a:pt x="0" y="442"/>
                              </a:cubicBezTo>
                              <a:cubicBezTo>
                                <a:pt x="25" y="471"/>
                                <a:pt x="51" y="500"/>
                                <a:pt x="78" y="527"/>
                              </a:cubicBezTo>
                              <a:cubicBezTo>
                                <a:pt x="216" y="665"/>
                                <a:pt x="380" y="775"/>
                                <a:pt x="562" y="851"/>
                              </a:cubicBezTo>
                              <a:cubicBezTo>
                                <a:pt x="738" y="924"/>
                                <a:pt x="931" y="965"/>
                                <a:pt x="1134" y="965"/>
                              </a:cubicBezTo>
                              <a:cubicBezTo>
                                <a:pt x="1134" y="965"/>
                                <a:pt x="1134" y="965"/>
                                <a:pt x="1134" y="965"/>
                              </a:cubicBezTo>
                              <a:cubicBezTo>
                                <a:pt x="1336" y="965"/>
                                <a:pt x="1529" y="924"/>
                                <a:pt x="1705" y="851"/>
                              </a:cubicBezTo>
                              <a:cubicBezTo>
                                <a:pt x="1887" y="775"/>
                                <a:pt x="2051" y="665"/>
                                <a:pt x="2189" y="527"/>
                              </a:cubicBezTo>
                              <a:cubicBezTo>
                                <a:pt x="2216" y="500"/>
                                <a:pt x="2242" y="471"/>
                                <a:pt x="2267" y="442"/>
                              </a:cubicBezTo>
                              <a:cubicBezTo>
                                <a:pt x="2267" y="0"/>
                                <a:pt x="2267" y="0"/>
                                <a:pt x="2267" y="0"/>
                              </a:cubicBezTo>
                              <a:cubicBezTo>
                                <a:pt x="2205" y="133"/>
                                <a:pt x="2120" y="253"/>
                                <a:pt x="2018" y="356"/>
                              </a:cubicBezTo>
                              <a:cubicBezTo>
                                <a:pt x="1903" y="471"/>
                                <a:pt x="1765" y="564"/>
                                <a:pt x="1612" y="628"/>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wps:cNvSpPr>
                      <wps:spPr bwMode="auto">
                        <a:xfrm>
                          <a:off x="926" y="2669"/>
                          <a:ext cx="1988" cy="1009"/>
                        </a:xfrm>
                        <a:custGeom>
                          <a:avLst/>
                          <a:gdLst>
                            <a:gd name="T0" fmla="*/ 1366 w 1494"/>
                            <a:gd name="T1" fmla="*/ 0 h 760"/>
                            <a:gd name="T2" fmla="*/ 1148 w 1494"/>
                            <a:gd name="T3" fmla="*/ 326 h 760"/>
                            <a:gd name="T4" fmla="*/ 822 w 1494"/>
                            <a:gd name="T5" fmla="*/ 544 h 760"/>
                            <a:gd name="T6" fmla="*/ 438 w 1494"/>
                            <a:gd name="T7" fmla="*/ 621 h 760"/>
                            <a:gd name="T8" fmla="*/ 438 w 1494"/>
                            <a:gd name="T9" fmla="*/ 621 h 760"/>
                            <a:gd name="T10" fmla="*/ 53 w 1494"/>
                            <a:gd name="T11" fmla="*/ 544 h 760"/>
                            <a:gd name="T12" fmla="*/ 0 w 1494"/>
                            <a:gd name="T13" fmla="*/ 672 h 760"/>
                            <a:gd name="T14" fmla="*/ 438 w 1494"/>
                            <a:gd name="T15" fmla="*/ 760 h 760"/>
                            <a:gd name="T16" fmla="*/ 438 w 1494"/>
                            <a:gd name="T17" fmla="*/ 760 h 760"/>
                            <a:gd name="T18" fmla="*/ 875 w 1494"/>
                            <a:gd name="T19" fmla="*/ 672 h 760"/>
                            <a:gd name="T20" fmla="*/ 1246 w 1494"/>
                            <a:gd name="T21" fmla="*/ 424 h 760"/>
                            <a:gd name="T22" fmla="*/ 1494 w 1494"/>
                            <a:gd name="T23" fmla="*/ 54 h 760"/>
                            <a:gd name="T24" fmla="*/ 1366 w 1494"/>
                            <a:gd name="T25" fmla="*/ 0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4" h="760">
                              <a:moveTo>
                                <a:pt x="1366" y="0"/>
                              </a:moveTo>
                              <a:cubicBezTo>
                                <a:pt x="1315" y="123"/>
                                <a:pt x="1240" y="234"/>
                                <a:pt x="1148" y="326"/>
                              </a:cubicBezTo>
                              <a:cubicBezTo>
                                <a:pt x="1055" y="419"/>
                                <a:pt x="945" y="493"/>
                                <a:pt x="822" y="544"/>
                              </a:cubicBezTo>
                              <a:cubicBezTo>
                                <a:pt x="704" y="594"/>
                                <a:pt x="574" y="621"/>
                                <a:pt x="438" y="621"/>
                              </a:cubicBezTo>
                              <a:cubicBezTo>
                                <a:pt x="438" y="621"/>
                                <a:pt x="438" y="621"/>
                                <a:pt x="438" y="621"/>
                              </a:cubicBezTo>
                              <a:cubicBezTo>
                                <a:pt x="301" y="621"/>
                                <a:pt x="172" y="594"/>
                                <a:pt x="53" y="544"/>
                              </a:cubicBezTo>
                              <a:cubicBezTo>
                                <a:pt x="0" y="672"/>
                                <a:pt x="0" y="672"/>
                                <a:pt x="0" y="672"/>
                              </a:cubicBezTo>
                              <a:cubicBezTo>
                                <a:pt x="135" y="728"/>
                                <a:pt x="283" y="760"/>
                                <a:pt x="438" y="760"/>
                              </a:cubicBezTo>
                              <a:cubicBezTo>
                                <a:pt x="438" y="760"/>
                                <a:pt x="438" y="760"/>
                                <a:pt x="438" y="760"/>
                              </a:cubicBezTo>
                              <a:cubicBezTo>
                                <a:pt x="593" y="760"/>
                                <a:pt x="740" y="728"/>
                                <a:pt x="875" y="672"/>
                              </a:cubicBezTo>
                              <a:cubicBezTo>
                                <a:pt x="1015" y="614"/>
                                <a:pt x="1141" y="530"/>
                                <a:pt x="1246" y="424"/>
                              </a:cubicBezTo>
                              <a:cubicBezTo>
                                <a:pt x="1351" y="319"/>
                                <a:pt x="1436" y="193"/>
                                <a:pt x="1494" y="54"/>
                              </a:cubicBezTo>
                              <a:lnTo>
                                <a:pt x="1366" y="0"/>
                              </a:ln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1"/>
                      <wps:cNvSpPr>
                        <a:spLocks/>
                      </wps:cNvSpPr>
                      <wps:spPr bwMode="auto">
                        <a:xfrm>
                          <a:off x="118" y="641"/>
                          <a:ext cx="2466" cy="1009"/>
                        </a:xfrm>
                        <a:custGeom>
                          <a:avLst/>
                          <a:gdLst>
                            <a:gd name="T0" fmla="*/ 1051 w 1853"/>
                            <a:gd name="T1" fmla="*/ 139 h 760"/>
                            <a:gd name="T2" fmla="*/ 1057 w 1853"/>
                            <a:gd name="T3" fmla="*/ 139 h 760"/>
                            <a:gd name="T4" fmla="*/ 1051 w 1853"/>
                            <a:gd name="T5" fmla="*/ 139 h 760"/>
                            <a:gd name="T6" fmla="*/ 1429 w 1853"/>
                            <a:gd name="T7" fmla="*/ 216 h 760"/>
                            <a:gd name="T8" fmla="*/ 1755 w 1853"/>
                            <a:gd name="T9" fmla="*/ 434 h 760"/>
                            <a:gd name="T10" fmla="*/ 1853 w 1853"/>
                            <a:gd name="T11" fmla="*/ 336 h 760"/>
                            <a:gd name="T12" fmla="*/ 1482 w 1853"/>
                            <a:gd name="T13" fmla="*/ 88 h 760"/>
                            <a:gd name="T14" fmla="*/ 1057 w 1853"/>
                            <a:gd name="T15" fmla="*/ 0 h 760"/>
                            <a:gd name="T16" fmla="*/ 1045 w 1853"/>
                            <a:gd name="T17" fmla="*/ 0 h 760"/>
                            <a:gd name="T18" fmla="*/ 619 w 1853"/>
                            <a:gd name="T19" fmla="*/ 88 h 760"/>
                            <a:gd name="T20" fmla="*/ 248 w 1853"/>
                            <a:gd name="T21" fmla="*/ 336 h 760"/>
                            <a:gd name="T22" fmla="*/ 0 w 1853"/>
                            <a:gd name="T23" fmla="*/ 706 h 760"/>
                            <a:gd name="T24" fmla="*/ 128 w 1853"/>
                            <a:gd name="T25" fmla="*/ 760 h 760"/>
                            <a:gd name="T26" fmla="*/ 346 w 1853"/>
                            <a:gd name="T27" fmla="*/ 434 h 760"/>
                            <a:gd name="T28" fmla="*/ 672 w 1853"/>
                            <a:gd name="T29" fmla="*/ 216 h 760"/>
                            <a:gd name="T30" fmla="*/ 1051 w 1853"/>
                            <a:gd name="T31" fmla="*/ 139 h 7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3" h="760">
                              <a:moveTo>
                                <a:pt x="1051" y="139"/>
                              </a:moveTo>
                              <a:cubicBezTo>
                                <a:pt x="1049" y="139"/>
                                <a:pt x="1057" y="139"/>
                                <a:pt x="1057" y="139"/>
                              </a:cubicBezTo>
                              <a:cubicBezTo>
                                <a:pt x="1057" y="139"/>
                                <a:pt x="1053" y="139"/>
                                <a:pt x="1051" y="139"/>
                              </a:cubicBezTo>
                              <a:cubicBezTo>
                                <a:pt x="1185" y="140"/>
                                <a:pt x="1312" y="167"/>
                                <a:pt x="1429" y="216"/>
                              </a:cubicBezTo>
                              <a:cubicBezTo>
                                <a:pt x="1552" y="267"/>
                                <a:pt x="1662" y="341"/>
                                <a:pt x="1755" y="434"/>
                              </a:cubicBezTo>
                              <a:cubicBezTo>
                                <a:pt x="1853" y="336"/>
                                <a:pt x="1853" y="336"/>
                                <a:pt x="1853" y="336"/>
                              </a:cubicBezTo>
                              <a:cubicBezTo>
                                <a:pt x="1748" y="230"/>
                                <a:pt x="1622" y="146"/>
                                <a:pt x="1482" y="88"/>
                              </a:cubicBezTo>
                              <a:cubicBezTo>
                                <a:pt x="1351" y="33"/>
                                <a:pt x="1207" y="2"/>
                                <a:pt x="1057" y="0"/>
                              </a:cubicBezTo>
                              <a:cubicBezTo>
                                <a:pt x="1045" y="0"/>
                                <a:pt x="1045" y="0"/>
                                <a:pt x="1045" y="0"/>
                              </a:cubicBezTo>
                              <a:cubicBezTo>
                                <a:pt x="894" y="2"/>
                                <a:pt x="750" y="33"/>
                                <a:pt x="619" y="88"/>
                              </a:cubicBezTo>
                              <a:cubicBezTo>
                                <a:pt x="479" y="146"/>
                                <a:pt x="354" y="230"/>
                                <a:pt x="248" y="336"/>
                              </a:cubicBezTo>
                              <a:cubicBezTo>
                                <a:pt x="143" y="441"/>
                                <a:pt x="58" y="567"/>
                                <a:pt x="0" y="706"/>
                              </a:cubicBezTo>
                              <a:cubicBezTo>
                                <a:pt x="128" y="760"/>
                                <a:pt x="128" y="760"/>
                                <a:pt x="128" y="760"/>
                              </a:cubicBezTo>
                              <a:cubicBezTo>
                                <a:pt x="179" y="637"/>
                                <a:pt x="254" y="526"/>
                                <a:pt x="346" y="434"/>
                              </a:cubicBezTo>
                              <a:cubicBezTo>
                                <a:pt x="439" y="341"/>
                                <a:pt x="549" y="267"/>
                                <a:pt x="672" y="216"/>
                              </a:cubicBezTo>
                              <a:cubicBezTo>
                                <a:pt x="789" y="167"/>
                                <a:pt x="917" y="140"/>
                                <a:pt x="1051" y="139"/>
                              </a:cubicBezTo>
                              <a:close/>
                            </a:path>
                          </a:pathLst>
                        </a:custGeom>
                        <a:solidFill>
                          <a:schemeClr val="accent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3460DCA" id="Group 1" o:spid="_x0000_s1026" style="position:absolute;margin-left:0;margin-top:0;width:566.9pt;height:811.8pt;z-index:251658241;mso-position-horizontal:center;mso-position-horizontal-relative:margin;mso-position-vertical:center;mso-position-vertical-relative:margin;mso-width-relative:margin;mso-height-relative:margin" coordsize="3016,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">
              <o:lock v:ext="edit" aspectratio="t"/>
              <v:shape id="Freeform 5" o:spid="_x0000_s1027" style="position:absolute;top:3658;width:2406;height:661;visibility:visible;mso-wrap-style:square;v-text-anchor:top" coordsize="180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" path="m1134,469v,,,,,c917,469,711,426,522,347,327,266,151,148,4,,,5,,5,,5,,222,,222,,222,135,335,287,429,452,498v8,,8,,8,c1134,498,1134,498,1134,498v674,,674,,674,c1745,347,1745,347,1745,347v-188,79,-395,122,-611,122xe" fillcolor="#8cb8cb [1951]" stroked="f">
                <v:path arrowok="t" o:connecttype="custom" o:connectlocs="1509,623;1509,623;695,461;5,0;0,7;0,295;602,661;612,661;1509,661;2406,661;2322,461;1509,623" o:connectangles="0,0,0,0,0,0,0,0,0,0,0,0"/>
              </v:shape>
              <v:shape id="Freeform 6" o:spid="_x0000_s1028" style="position:absolute;left:2322;width:694;height:661;visibility:visible;mso-wrap-style:square;v-text-anchor:top" coordsize="5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" path="m70,c63,,63,,63,,,151,,151,,151v195,81,371,199,518,347c522,493,522,493,522,493v,-217,,-217,,-217c387,163,235,69,70,xe" fillcolor="#8cb8cb [1951]" stroked="f">
                <v:path arrowok="t" o:connecttype="custom" o:connectlocs="93,0;84,0;0,200;689,661;694,654;694,366;93,0" o:connectangles="0,0,0,0,0,0,0"/>
              </v:shape>
              <v:shape id="Freeform 7" o:spid="_x0000_s1029" style="position:absolute;top:759;width:331;height:700;visibility:visible;mso-wrap-style:square;v-text-anchor:top" coordsize="249,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" path="m78,c51,27,25,56,,85,,527,,527,,527,62,394,147,274,249,171l78,xe" fillcolor="#4986a0 [3215]" stroked="f">
                <v:path arrowok="t" o:connecttype="custom" o:connectlocs="104,0;0,113;0,700;331,227;104,0" o:connectangles="0,0,0,0,0"/>
              </v:shape>
              <v:shape id="Freeform 8" o:spid="_x0000_s1030" style="position:absolute;left:1509;top:178;width:1507;height:1281;visibility:visible;mso-wrap-style:square;v-text-anchor:top" coordsize="113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" path="m1055,438c917,300,753,190,571,114,395,41,202,,,,,242,,242,,242v169,,331,34,478,95c631,401,769,494,884,609v102,103,187,223,249,356c1133,523,1133,523,1133,523v-25,-29,-51,-58,-78,-85xe" fillcolor="#4986a0 [3215]" stroked="f">
                <v:path arrowok="t" o:connecttype="custom" o:connectlocs="1403,581;759,151;0,0;0,321;636,447;1176,808;1507,1281;1507,694;1403,581" o:connectangles="0,0,0,0,0,0,0,0,0"/>
              </v:shape>
              <v:shape id="Freeform 9" o:spid="_x0000_s1031" style="position:absolute;top:2860;width:3016;height:1281;visibility:visible;mso-wrap-style:square;v-text-anchor:top" coordsize="226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" path="m1612,628v-147,61,-309,95,-478,95c1134,723,1134,723,1134,723,964,723,802,689,655,628,502,564,365,471,249,356,147,253,62,133,,,,442,,442,,442v25,29,51,58,78,85c216,665,380,775,562,851v176,73,369,114,572,114c1134,965,1134,965,1134,965v202,,395,-41,571,-114c1887,775,2051,665,2189,527v27,-27,53,-56,78,-85c2267,,2267,,2267,v-62,133,-147,253,-249,356c1903,471,1765,564,1612,628xe" fillcolor="#4986a0 [3215]" stroked="f">
                <v:path arrowok="t" o:connecttype="custom" o:connectlocs="2145,834;1509,960;1509,960;871,834;331,473;0,0;0,587;104,700;748,1130;1509,1281;1509,1281;2268,1130;2912,700;3016,587;3016,0;2685,473;2145,834" o:connectangles="0,0,0,0,0,0,0,0,0,0,0,0,0,0,0,0,0"/>
              </v:shape>
              <v:shape id="Freeform 10" o:spid="_x0000_s1032" style="position:absolute;left:926;top:2669;width:1988;height:1009;visibility:visible;mso-wrap-style:square;v-text-anchor:top" coordsize="1494,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" path="m1366,v-51,123,-126,234,-218,326c1055,419,945,493,822,544,704,594,574,621,438,621v,,,,,c301,621,172,594,53,544,,672,,672,,672v135,56,283,88,438,88c438,760,438,760,438,760v155,,302,-32,437,-88c1015,614,1141,530,1246,424,1351,319,1436,193,1494,54l1366,xe" fillcolor="#d50032 [3209]" stroked="f">
                <v:path arrowok="t" o:connecttype="custom" o:connectlocs="1818,0;1528,433;1094,722;583,824;583,824;71,722;0,892;583,1009;583,1009;1164,892;1658,563;1988,72;1818,0" o:connectangles="0,0,0,0,0,0,0,0,0,0,0,0,0"/>
              </v:shape>
              <v:shape id="Freeform 11" o:spid="_x0000_s1033" style="position:absolute;left:118;top:641;width:2466;height:1009;visibility:visible;mso-wrap-style:square;v-text-anchor:top" coordsize="18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" path="m1051,139v-2,,6,,6,c1057,139,1053,139,1051,139v134,1,261,28,378,77c1552,267,1662,341,1755,434v98,-98,98,-98,98,-98c1748,230,1622,146,1482,88,1351,33,1207,2,1057,v-12,,-12,,-12,c894,2,750,33,619,88,479,146,354,230,248,336,143,441,58,567,,706v128,54,128,54,128,54c179,637,254,526,346,434,439,341,549,267,672,216v117,-49,245,-76,379,-77xe" fillcolor="#d50032 [3209]" stroked="f">
                <v:path arrowok="t" o:connecttype="custom" o:connectlocs="1399,185;1407,185;1399,185;1902,287;2336,576;2466,446;1972,117;1407,0;1391,0;824,117;330,446;0,937;170,1009;460,576;894,287;1399,185" o:connectangles="0,0,0,0,0,0,0,0,0,0,0,0,0,0,0,0"/>
              </v:shape>
              <w10:wrap anchorx="margin" anchory="margin"/>
              <w10:anchorlock/>
            </v:group>
          </w:pict>
        </mc:Fallback>
      </mc:AlternateContent>
    </w:r>
    <w:r w:rsidR="003A30F3" w:rsidRPr="00EA47A3">
      <w:rPr>
        <w:noProof/>
        <w:lang w:eastAsia="en-AU"/>
      </w:rPr>
      <w:drawing>
        <wp:anchor distT="0" distB="431800" distL="114300" distR="114300" simplePos="0" relativeHeight="251658240" behindDoc="1" locked="1" layoutInCell="1" allowOverlap="1" wp14:anchorId="43AA0DF0" wp14:editId="6DE5854E">
          <wp:simplePos x="0" y="0"/>
          <wp:positionH relativeFrom="page">
            <wp:posOffset>720090</wp:posOffset>
          </wp:positionH>
          <wp:positionV relativeFrom="page">
            <wp:posOffset>720090</wp:posOffset>
          </wp:positionV>
          <wp:extent cx="2656800" cy="828000"/>
          <wp:effectExtent l="0" t="0" r="0" b="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80BE" w14:textId="5EC5A9AC" w:rsidR="00501B57" w:rsidRDefault="00501B5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524E" w14:textId="3CE32595" w:rsidR="00501B57" w:rsidRDefault="00501B5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7A674" w14:textId="0B79D5AF" w:rsidR="00501B57" w:rsidRDefault="00501B5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4019" w14:textId="49FE0903" w:rsidR="00501B57" w:rsidRDefault="00501B5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4FEF" w14:textId="289C33DC" w:rsidR="00501B57" w:rsidRDefault="00501B5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7DBA" w14:textId="5D477482" w:rsidR="00501B57" w:rsidRDefault="00501B5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70BE" w14:textId="1342DC8B" w:rsidR="00501B57" w:rsidRDefault="00501B5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3189" w14:textId="51835CA0" w:rsidR="00501B57" w:rsidRDefault="00501B5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0423" w14:textId="05296BA6" w:rsidR="00501B57" w:rsidRDefault="00501B5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E643" w14:textId="69037052" w:rsidR="00501B57" w:rsidRDefault="00501B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52D7" w14:textId="77A8ADF0" w:rsidR="003A30F3" w:rsidRDefault="003A30F3" w:rsidP="007C7E2D">
    <w:pPr>
      <w:pStyle w:val="Header"/>
      <w:tabs>
        <w:tab w:val="clear" w:pos="4680"/>
        <w:tab w:val="clear" w:pos="9360"/>
        <w:tab w:val="left" w:pos="2236"/>
      </w:tabs>
    </w:pPr>
    <w:r>
      <w:rPr>
        <w:noProof/>
        <w:lang w:eastAsia="en-AU"/>
      </w:rPr>
      <mc:AlternateContent>
        <mc:Choice Requires="wpg">
          <w:drawing>
            <wp:anchor distT="0" distB="0" distL="114300" distR="114300" simplePos="0" relativeHeight="251658243" behindDoc="0" locked="1" layoutInCell="1" allowOverlap="1" wp14:anchorId="1937E85D" wp14:editId="10DA0856">
              <wp:simplePos x="0" y="0"/>
              <wp:positionH relativeFrom="page">
                <wp:align>right</wp:align>
              </wp:positionH>
              <wp:positionV relativeFrom="page">
                <wp:align>bottom</wp:align>
              </wp:positionV>
              <wp:extent cx="7282800" cy="6199200"/>
              <wp:effectExtent l="0" t="0" r="0" b="0"/>
              <wp:wrapNone/>
              <wp:docPr id="29" name="Group 29"/>
              <wp:cNvGraphicFramePr/>
              <a:graphic xmlns:a="http://schemas.openxmlformats.org/drawingml/2006/main">
                <a:graphicData uri="http://schemas.microsoft.com/office/word/2010/wordprocessingGroup">
                  <wpg:wgp>
                    <wpg:cNvGrpSpPr/>
                    <wpg:grpSpPr>
                      <a:xfrm>
                        <a:off x="0" y="0"/>
                        <a:ext cx="7282800" cy="6199200"/>
                        <a:chOff x="0" y="0"/>
                        <a:chExt cx="7283315" cy="6200963"/>
                      </a:xfrm>
                    </wpg:grpSpPr>
                    <wpg:grpSp>
                      <wpg:cNvPr id="30" name="Group 4"/>
                      <wpg:cNvGrpSpPr/>
                      <wpg:grpSpPr bwMode="auto">
                        <a:xfrm>
                          <a:off x="0" y="0"/>
                          <a:ext cx="7121457" cy="6026668"/>
                          <a:chOff x="0" y="0"/>
                          <a:chExt cx="4278" cy="3620"/>
                        </a:xfrm>
                      </wpg:grpSpPr>
                      <wps:wsp>
                        <wps:cNvPr id="31" name="Freeform 5"/>
                        <wps:cNvSpPr>
                          <a:spLocks/>
                        </wps:cNvSpPr>
                        <wps:spPr bwMode="auto">
                          <a:xfrm>
                            <a:off x="0" y="582"/>
                            <a:ext cx="1506" cy="3038"/>
                          </a:xfrm>
                          <a:custGeom>
                            <a:avLst/>
                            <a:gdLst>
                              <a:gd name="T0" fmla="*/ 359 w 790"/>
                              <a:gd name="T1" fmla="*/ 791 h 1597"/>
                              <a:gd name="T2" fmla="*/ 790 w 790"/>
                              <a:gd name="T3" fmla="*/ 146 h 1597"/>
                              <a:gd name="T4" fmla="*/ 644 w 790"/>
                              <a:gd name="T5" fmla="*/ 0 h 1597"/>
                              <a:gd name="T6" fmla="*/ 167 w 790"/>
                              <a:gd name="T7" fmla="*/ 712 h 1597"/>
                              <a:gd name="T8" fmla="*/ 0 w 790"/>
                              <a:gd name="T9" fmla="*/ 1552 h 1597"/>
                              <a:gd name="T10" fmla="*/ 0 w 790"/>
                              <a:gd name="T11" fmla="*/ 1552 h 1597"/>
                              <a:gd name="T12" fmla="*/ 0 w 790"/>
                              <a:gd name="T13" fmla="*/ 1597 h 1597"/>
                              <a:gd name="T14" fmla="*/ 208 w 790"/>
                              <a:gd name="T15" fmla="*/ 1597 h 1597"/>
                              <a:gd name="T16" fmla="*/ 207 w 790"/>
                              <a:gd name="T17" fmla="*/ 1552 h 1597"/>
                              <a:gd name="T18" fmla="*/ 207 w 790"/>
                              <a:gd name="T19" fmla="*/ 1552 h 1597"/>
                              <a:gd name="T20" fmla="*/ 359 w 790"/>
                              <a:gd name="T21" fmla="*/ 791 h 1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0" h="1597">
                                <a:moveTo>
                                  <a:pt x="359" y="791"/>
                                </a:moveTo>
                                <a:cubicBezTo>
                                  <a:pt x="460" y="548"/>
                                  <a:pt x="607" y="329"/>
                                  <a:pt x="790" y="146"/>
                                </a:cubicBezTo>
                                <a:cubicBezTo>
                                  <a:pt x="644" y="0"/>
                                  <a:pt x="644" y="0"/>
                                  <a:pt x="644" y="0"/>
                                </a:cubicBezTo>
                                <a:cubicBezTo>
                                  <a:pt x="442" y="202"/>
                                  <a:pt x="279" y="444"/>
                                  <a:pt x="167" y="712"/>
                                </a:cubicBezTo>
                                <a:cubicBezTo>
                                  <a:pt x="60" y="971"/>
                                  <a:pt x="0" y="1254"/>
                                  <a:pt x="0" y="1552"/>
                                </a:cubicBezTo>
                                <a:cubicBezTo>
                                  <a:pt x="0" y="1552"/>
                                  <a:pt x="0" y="1552"/>
                                  <a:pt x="0" y="1552"/>
                                </a:cubicBezTo>
                                <a:cubicBezTo>
                                  <a:pt x="0" y="1567"/>
                                  <a:pt x="0" y="1582"/>
                                  <a:pt x="0" y="1597"/>
                                </a:cubicBezTo>
                                <a:cubicBezTo>
                                  <a:pt x="208" y="1597"/>
                                  <a:pt x="208" y="1597"/>
                                  <a:pt x="208" y="1597"/>
                                </a:cubicBezTo>
                                <a:cubicBezTo>
                                  <a:pt x="207" y="1582"/>
                                  <a:pt x="207" y="1567"/>
                                  <a:pt x="207" y="1552"/>
                                </a:cubicBezTo>
                                <a:cubicBezTo>
                                  <a:pt x="207" y="1552"/>
                                  <a:pt x="207" y="1552"/>
                                  <a:pt x="207" y="1552"/>
                                </a:cubicBezTo>
                                <a:cubicBezTo>
                                  <a:pt x="207" y="1282"/>
                                  <a:pt x="261" y="1025"/>
                                  <a:pt x="359" y="791"/>
                                </a:cubicBezTo>
                                <a:close/>
                              </a:path>
                            </a:pathLst>
                          </a:custGeom>
                          <a:solidFill>
                            <a:schemeClr val="tx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6"/>
                        <wps:cNvSpPr>
                          <a:spLocks/>
                        </wps:cNvSpPr>
                        <wps:spPr bwMode="auto">
                          <a:xfrm>
                            <a:off x="644" y="0"/>
                            <a:ext cx="3634" cy="3620"/>
                          </a:xfrm>
                          <a:custGeom>
                            <a:avLst/>
                            <a:gdLst>
                              <a:gd name="T0" fmla="*/ 1858 w 1906"/>
                              <a:gd name="T1" fmla="*/ 0 h 1903"/>
                              <a:gd name="T2" fmla="*/ 1857 w 1906"/>
                              <a:gd name="T3" fmla="*/ 0 h 1903"/>
                              <a:gd name="T4" fmla="*/ 1147 w 1906"/>
                              <a:gd name="T5" fmla="*/ 142 h 1903"/>
                              <a:gd name="T6" fmla="*/ 544 w 1906"/>
                              <a:gd name="T7" fmla="*/ 545 h 1903"/>
                              <a:gd name="T8" fmla="*/ 141 w 1906"/>
                              <a:gd name="T9" fmla="*/ 1147 h 1903"/>
                              <a:gd name="T10" fmla="*/ 0 w 1906"/>
                              <a:gd name="T11" fmla="*/ 1858 h 1903"/>
                              <a:gd name="T12" fmla="*/ 0 w 1906"/>
                              <a:gd name="T13" fmla="*/ 1858 h 1903"/>
                              <a:gd name="T14" fmla="*/ 0 w 1906"/>
                              <a:gd name="T15" fmla="*/ 1903 h 1903"/>
                              <a:gd name="T16" fmla="*/ 302 w 1906"/>
                              <a:gd name="T17" fmla="*/ 1903 h 1903"/>
                              <a:gd name="T18" fmla="*/ 301 w 1906"/>
                              <a:gd name="T19" fmla="*/ 1858 h 1903"/>
                              <a:gd name="T20" fmla="*/ 301 w 1906"/>
                              <a:gd name="T21" fmla="*/ 1858 h 1903"/>
                              <a:gd name="T22" fmla="*/ 420 w 1906"/>
                              <a:gd name="T23" fmla="*/ 1262 h 1903"/>
                              <a:gd name="T24" fmla="*/ 757 w 1906"/>
                              <a:gd name="T25" fmla="*/ 758 h 1903"/>
                              <a:gd name="T26" fmla="*/ 1262 w 1906"/>
                              <a:gd name="T27" fmla="*/ 420 h 1903"/>
                              <a:gd name="T28" fmla="*/ 1857 w 1906"/>
                              <a:gd name="T29" fmla="*/ 301 h 1903"/>
                              <a:gd name="T30" fmla="*/ 1858 w 1906"/>
                              <a:gd name="T31" fmla="*/ 301 h 1903"/>
                              <a:gd name="T32" fmla="*/ 1906 w 1906"/>
                              <a:gd name="T33" fmla="*/ 302 h 1903"/>
                              <a:gd name="T34" fmla="*/ 1906 w 1906"/>
                              <a:gd name="T35" fmla="*/ 1 h 1903"/>
                              <a:gd name="T36" fmla="*/ 1858 w 1906"/>
                              <a:gd name="T37" fmla="*/ 0 h 19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906" h="1903">
                                <a:moveTo>
                                  <a:pt x="1858" y="0"/>
                                </a:moveTo>
                                <a:cubicBezTo>
                                  <a:pt x="1857" y="0"/>
                                  <a:pt x="1857" y="0"/>
                                  <a:pt x="1857" y="0"/>
                                </a:cubicBezTo>
                                <a:cubicBezTo>
                                  <a:pt x="1606" y="0"/>
                                  <a:pt x="1366" y="50"/>
                                  <a:pt x="1147" y="142"/>
                                </a:cubicBezTo>
                                <a:cubicBezTo>
                                  <a:pt x="920" y="236"/>
                                  <a:pt x="716" y="374"/>
                                  <a:pt x="544" y="545"/>
                                </a:cubicBezTo>
                                <a:cubicBezTo>
                                  <a:pt x="373" y="716"/>
                                  <a:pt x="236" y="920"/>
                                  <a:pt x="141" y="1147"/>
                                </a:cubicBezTo>
                                <a:cubicBezTo>
                                  <a:pt x="50" y="1366"/>
                                  <a:pt x="0" y="1606"/>
                                  <a:pt x="0" y="1858"/>
                                </a:cubicBezTo>
                                <a:cubicBezTo>
                                  <a:pt x="0" y="1858"/>
                                  <a:pt x="0" y="1858"/>
                                  <a:pt x="0" y="1858"/>
                                </a:cubicBezTo>
                                <a:cubicBezTo>
                                  <a:pt x="0" y="1873"/>
                                  <a:pt x="0" y="1888"/>
                                  <a:pt x="0" y="1903"/>
                                </a:cubicBezTo>
                                <a:cubicBezTo>
                                  <a:pt x="302" y="1903"/>
                                  <a:pt x="302" y="1903"/>
                                  <a:pt x="302" y="1903"/>
                                </a:cubicBezTo>
                                <a:cubicBezTo>
                                  <a:pt x="301" y="1888"/>
                                  <a:pt x="301" y="1873"/>
                                  <a:pt x="301" y="1858"/>
                                </a:cubicBezTo>
                                <a:cubicBezTo>
                                  <a:pt x="301" y="1858"/>
                                  <a:pt x="301" y="1858"/>
                                  <a:pt x="301" y="1858"/>
                                </a:cubicBezTo>
                                <a:cubicBezTo>
                                  <a:pt x="301" y="1647"/>
                                  <a:pt x="343" y="1446"/>
                                  <a:pt x="420" y="1262"/>
                                </a:cubicBezTo>
                                <a:cubicBezTo>
                                  <a:pt x="499" y="1072"/>
                                  <a:pt x="614" y="901"/>
                                  <a:pt x="757" y="758"/>
                                </a:cubicBezTo>
                                <a:cubicBezTo>
                                  <a:pt x="901" y="614"/>
                                  <a:pt x="1072" y="499"/>
                                  <a:pt x="1262" y="420"/>
                                </a:cubicBezTo>
                                <a:cubicBezTo>
                                  <a:pt x="1445" y="344"/>
                                  <a:pt x="1647" y="301"/>
                                  <a:pt x="1857" y="301"/>
                                </a:cubicBezTo>
                                <a:cubicBezTo>
                                  <a:pt x="1858" y="301"/>
                                  <a:pt x="1858" y="301"/>
                                  <a:pt x="1858" y="301"/>
                                </a:cubicBezTo>
                                <a:cubicBezTo>
                                  <a:pt x="1874" y="301"/>
                                  <a:pt x="1890" y="301"/>
                                  <a:pt x="1906" y="302"/>
                                </a:cubicBezTo>
                                <a:cubicBezTo>
                                  <a:pt x="1906" y="1"/>
                                  <a:pt x="1906" y="1"/>
                                  <a:pt x="1906" y="1"/>
                                </a:cubicBezTo>
                                <a:cubicBezTo>
                                  <a:pt x="1890" y="0"/>
                                  <a:pt x="1874" y="0"/>
                                  <a:pt x="1858" y="0"/>
                                </a:cubicBezTo>
                                <a:close/>
                              </a:path>
                            </a:pathLst>
                          </a:custGeom>
                          <a:solidFill>
                            <a:schemeClr val="tx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7"/>
                        <wps:cNvSpPr>
                          <a:spLocks/>
                        </wps:cNvSpPr>
                        <wps:spPr bwMode="auto">
                          <a:xfrm>
                            <a:off x="1679" y="828"/>
                            <a:ext cx="2599" cy="1795"/>
                          </a:xfrm>
                          <a:custGeom>
                            <a:avLst/>
                            <a:gdLst>
                              <a:gd name="T0" fmla="*/ 1315 w 1363"/>
                              <a:gd name="T1" fmla="*/ 0 h 944"/>
                              <a:gd name="T2" fmla="*/ 1314 w 1363"/>
                              <a:gd name="T3" fmla="*/ 0 h 944"/>
                              <a:gd name="T4" fmla="*/ 770 w 1363"/>
                              <a:gd name="T5" fmla="*/ 108 h 944"/>
                              <a:gd name="T6" fmla="*/ 309 w 1363"/>
                              <a:gd name="T7" fmla="*/ 417 h 944"/>
                              <a:gd name="T8" fmla="*/ 0 w 1363"/>
                              <a:gd name="T9" fmla="*/ 878 h 944"/>
                              <a:gd name="T10" fmla="*/ 159 w 1363"/>
                              <a:gd name="T11" fmla="*/ 944 h 944"/>
                              <a:gd name="T12" fmla="*/ 431 w 1363"/>
                              <a:gd name="T13" fmla="*/ 539 h 944"/>
                              <a:gd name="T14" fmla="*/ 836 w 1363"/>
                              <a:gd name="T15" fmla="*/ 268 h 944"/>
                              <a:gd name="T16" fmla="*/ 1314 w 1363"/>
                              <a:gd name="T17" fmla="*/ 172 h 944"/>
                              <a:gd name="T18" fmla="*/ 1315 w 1363"/>
                              <a:gd name="T19" fmla="*/ 172 h 944"/>
                              <a:gd name="T20" fmla="*/ 1363 w 1363"/>
                              <a:gd name="T21" fmla="*/ 173 h 944"/>
                              <a:gd name="T22" fmla="*/ 1363 w 1363"/>
                              <a:gd name="T23" fmla="*/ 0 h 944"/>
                              <a:gd name="T24" fmla="*/ 1315 w 1363"/>
                              <a:gd name="T25" fmla="*/ 0 h 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63" h="944">
                                <a:moveTo>
                                  <a:pt x="1315" y="0"/>
                                </a:moveTo>
                                <a:cubicBezTo>
                                  <a:pt x="1314" y="0"/>
                                  <a:pt x="1314" y="0"/>
                                  <a:pt x="1314" y="0"/>
                                </a:cubicBezTo>
                                <a:cubicBezTo>
                                  <a:pt x="1122" y="0"/>
                                  <a:pt x="938" y="39"/>
                                  <a:pt x="770" y="108"/>
                                </a:cubicBezTo>
                                <a:cubicBezTo>
                                  <a:pt x="596" y="181"/>
                                  <a:pt x="440" y="286"/>
                                  <a:pt x="309" y="417"/>
                                </a:cubicBezTo>
                                <a:cubicBezTo>
                                  <a:pt x="178" y="548"/>
                                  <a:pt x="72" y="705"/>
                                  <a:pt x="0" y="878"/>
                                </a:cubicBezTo>
                                <a:cubicBezTo>
                                  <a:pt x="159" y="944"/>
                                  <a:pt x="159" y="944"/>
                                  <a:pt x="159" y="944"/>
                                </a:cubicBezTo>
                                <a:cubicBezTo>
                                  <a:pt x="223" y="792"/>
                                  <a:pt x="315" y="654"/>
                                  <a:pt x="431" y="539"/>
                                </a:cubicBezTo>
                                <a:cubicBezTo>
                                  <a:pt x="546" y="424"/>
                                  <a:pt x="683" y="331"/>
                                  <a:pt x="836" y="268"/>
                                </a:cubicBezTo>
                                <a:cubicBezTo>
                                  <a:pt x="984" y="206"/>
                                  <a:pt x="1145" y="172"/>
                                  <a:pt x="1314" y="172"/>
                                </a:cubicBezTo>
                                <a:cubicBezTo>
                                  <a:pt x="1315" y="172"/>
                                  <a:pt x="1315" y="172"/>
                                  <a:pt x="1315" y="172"/>
                                </a:cubicBezTo>
                                <a:cubicBezTo>
                                  <a:pt x="1331" y="172"/>
                                  <a:pt x="1347" y="173"/>
                                  <a:pt x="1363" y="173"/>
                                </a:cubicBezTo>
                                <a:cubicBezTo>
                                  <a:pt x="1363" y="0"/>
                                  <a:pt x="1363" y="0"/>
                                  <a:pt x="1363" y="0"/>
                                </a:cubicBezTo>
                                <a:cubicBezTo>
                                  <a:pt x="1347" y="0"/>
                                  <a:pt x="1331" y="0"/>
                                  <a:pt x="1315" y="0"/>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34" name="Rectangle 23"/>
                      <wps:cNvSpPr/>
                      <wps:spPr>
                        <a:xfrm>
                          <a:off x="6923315" y="5840963"/>
                          <a:ext cx="360000" cy="36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26FBE0" id="Group 29" o:spid="_x0000_s1026" style="position:absolute;margin-left:522.25pt;margin-top:0;width:573.45pt;height:488.15pt;z-index:251658243;mso-position-horizontal:right;mso-position-horizontal-relative:page;mso-position-vertical:bottom;mso-position-vertical-relative:page;mso-width-relative:margin;mso-height-relative:margin" coordsize="72833,6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">
              <v:group id="Group 4" o:spid="_x0000_s1027" style="position:absolute;width:71214;height:60266" coordsize="4278,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8" style="position:absolute;top:582;width:1506;height:3038;visibility:visible;mso-wrap-style:square;v-text-anchor:top" coordsize="790,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" path="m359,791c460,548,607,329,790,146,644,,644,,644,,442,202,279,444,167,712,60,971,,1254,,1552v,,,,,c,1567,,1582,,1597v208,,208,,208,c207,1582,207,1567,207,1552v,,,,,c207,1282,261,1025,359,791xe" fillcolor="#4986a0 [3215]" stroked="f">
                  <v:path arrowok="t" o:connecttype="custom" o:connectlocs="684,1505;1506,278;1228,0;318,1354;0,2952;0,2952;0,3038;397,3038;395,2952;395,2952;684,1505" o:connectangles="0,0,0,0,0,0,0,0,0,0,0"/>
                </v:shape>
                <v:shape id="Freeform 6" o:spid="_x0000_s1029" style="position:absolute;left:644;width:3634;height:3620;visibility:visible;mso-wrap-style:square;v-text-anchor:top" coordsize="1906,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" path="m1858,v-1,,-1,,-1,c1606,,1366,50,1147,142,920,236,716,374,544,545,373,716,236,920,141,1147,50,1366,,1606,,1858v,,,,,c,1873,,1888,,1903v302,,302,,302,c301,1888,301,1873,301,1858v,,,,,c301,1647,343,1446,420,1262,499,1072,614,901,757,758,901,614,1072,499,1262,420v183,-76,385,-119,595,-119c1858,301,1858,301,1858,301v16,,32,,48,1c1906,1,1906,1,1906,1,1890,,1874,,1858,xe" fillcolor="#8cb8cb [1951]" stroked="f">
                  <v:path arrowok="t" o:connecttype="custom" o:connectlocs="3542,0;3541,0;2187,270;1037,1037;269,2182;0,3534;0,3534;0,3620;576,3620;574,3534;574,3534;801,2401;1443,1442;2406,799;3541,573;3542,573;3634,574;3634,2;3542,0" o:connectangles="0,0,0,0,0,0,0,0,0,0,0,0,0,0,0,0,0,0,0"/>
                </v:shape>
                <v:shape id="Freeform 7" o:spid="_x0000_s1030" style="position:absolute;left:1679;top:828;width:2599;height:1795;visibility:visible;mso-wrap-style:square;v-text-anchor:top" coordsize="136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" path="m1315,v-1,,-1,,-1,c1122,,938,39,770,108,596,181,440,286,309,417,178,548,72,705,,878v159,66,159,66,159,66c223,792,315,654,431,539,546,424,683,331,836,268v148,-62,309,-96,478,-96c1315,172,1315,172,1315,172v16,,32,1,48,1c1363,,1363,,1363,v-16,,-32,,-48,xe" fillcolor="#ce0058 [3207]" stroked="f">
                  <v:path arrowok="t" o:connecttype="custom" o:connectlocs="2507,0;2506,0;1468,205;589,793;0,1670;303,1795;822,1025;1594,510;2506,327;2507,327;2599,329;2599,0;2507,0" o:connectangles="0,0,0,0,0,0,0,0,0,0,0,0,0"/>
                </v:shape>
              </v:group>
              <v:rect id="Rectangle 23" o:spid="_x0000_s1031" style="position:absolute;left:69233;top:58409;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w10:wrap anchorx="page" anchory="page"/>
              <w10:anchorlock/>
            </v:group>
          </w:pict>
        </mc:Fallback>
      </mc:AlternateContent>
    </w:r>
    <w:r w:rsidRPr="00EA47A3">
      <w:rPr>
        <w:noProof/>
        <w:lang w:eastAsia="en-AU"/>
      </w:rPr>
      <w:drawing>
        <wp:anchor distT="0" distB="431800" distL="114300" distR="114300" simplePos="0" relativeHeight="251658242" behindDoc="1" locked="1" layoutInCell="1" allowOverlap="1" wp14:anchorId="177E88D6" wp14:editId="6C54390E">
          <wp:simplePos x="0" y="0"/>
          <wp:positionH relativeFrom="page">
            <wp:posOffset>720090</wp:posOffset>
          </wp:positionH>
          <wp:positionV relativeFrom="page">
            <wp:posOffset>720090</wp:posOffset>
          </wp:positionV>
          <wp:extent cx="2656800" cy="828000"/>
          <wp:effectExtent l="0" t="0" r="0"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6800" cy="828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CAB4" w14:textId="3432559D" w:rsidR="00501B57" w:rsidRDefault="00501B57">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C801" w14:textId="473DD44B" w:rsidR="00501B57" w:rsidRDefault="00501B5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EFE9" w14:textId="533F73FA" w:rsidR="00501B57" w:rsidRDefault="00501B5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A8EF" w14:textId="68936C61" w:rsidR="00501B57" w:rsidRDefault="00501B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FB80" w14:textId="66B0C3EB" w:rsidR="00501B57" w:rsidRDefault="00501B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A43A" w14:textId="42F39A6D" w:rsidR="003A30F3" w:rsidRPr="00633068" w:rsidRDefault="003A30F3" w:rsidP="00633068">
    <w:pPr>
      <w:pStyle w:val="Header"/>
      <w:tabs>
        <w:tab w:val="clear" w:pos="4680"/>
        <w:tab w:val="clear" w:pos="9360"/>
        <w:tab w:val="left" w:pos="223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22B4" w14:textId="6DD23A81" w:rsidR="00501B57" w:rsidRDefault="00501B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57AF" w14:textId="391E6790" w:rsidR="00501B57" w:rsidRDefault="00501B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8762" w14:textId="1C45BDD4" w:rsidR="00501B57" w:rsidRDefault="00501B5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69F8" w14:textId="1FC7B88A" w:rsidR="00501B57" w:rsidRDefault="00501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B07F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8052EF"/>
    <w:multiLevelType w:val="multilevel"/>
    <w:tmpl w:val="DF4A9966"/>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2915FC"/>
    <w:multiLevelType w:val="hybridMultilevel"/>
    <w:tmpl w:val="34CAB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F93D60"/>
    <w:multiLevelType w:val="hybridMultilevel"/>
    <w:tmpl w:val="FAECD436"/>
    <w:lvl w:ilvl="0" w:tplc="3E12BE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C56FE8"/>
    <w:multiLevelType w:val="hybridMultilevel"/>
    <w:tmpl w:val="CB5ADA12"/>
    <w:lvl w:ilvl="0" w:tplc="01D6BEA2">
      <w:start w:val="2"/>
      <w:numFmt w:val="decimal"/>
      <w:lvlText w:val="%1."/>
      <w:lvlJc w:val="left"/>
      <w:pPr>
        <w:ind w:left="532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B841492"/>
    <w:multiLevelType w:val="multilevel"/>
    <w:tmpl w:val="BD48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DBA246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72585939">
    <w:abstractNumId w:val="5"/>
  </w:num>
  <w:num w:numId="2" w16cid:durableId="711804848">
    <w:abstractNumId w:val="3"/>
  </w:num>
  <w:num w:numId="3" w16cid:durableId="1514102916">
    <w:abstractNumId w:val="7"/>
  </w:num>
  <w:num w:numId="4" w16cid:durableId="495270193">
    <w:abstractNumId w:val="10"/>
  </w:num>
  <w:num w:numId="5" w16cid:durableId="560530436">
    <w:abstractNumId w:val="2"/>
  </w:num>
  <w:num w:numId="6" w16cid:durableId="1781491648">
    <w:abstractNumId w:val="1"/>
  </w:num>
  <w:num w:numId="7" w16cid:durableId="436099854">
    <w:abstractNumId w:val="11"/>
  </w:num>
  <w:num w:numId="8" w16cid:durableId="2069720172">
    <w:abstractNumId w:val="6"/>
  </w:num>
  <w:num w:numId="9" w16cid:durableId="71700532">
    <w:abstractNumId w:val="8"/>
  </w:num>
  <w:num w:numId="10" w16cid:durableId="704716830">
    <w:abstractNumId w:val="0"/>
  </w:num>
  <w:num w:numId="11" w16cid:durableId="1509515260">
    <w:abstractNumId w:val="9"/>
  </w:num>
  <w:num w:numId="12" w16cid:durableId="986208140">
    <w:abstractNumId w:val="12"/>
  </w:num>
  <w:num w:numId="13" w16cid:durableId="1546527613">
    <w:abstractNumId w:val="4"/>
  </w:num>
  <w:num w:numId="14" w16cid:durableId="496532802">
    <w:abstractNumId w:val="0"/>
  </w:num>
  <w:num w:numId="15" w16cid:durableId="312031885">
    <w:abstractNumId w:val="0"/>
  </w:num>
  <w:num w:numId="16" w16cid:durableId="324821901">
    <w:abstractNumId w:val="0"/>
  </w:num>
  <w:num w:numId="17" w16cid:durableId="15900246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3F"/>
    <w:rsid w:val="000002AD"/>
    <w:rsid w:val="00000309"/>
    <w:rsid w:val="0000039C"/>
    <w:rsid w:val="000004BE"/>
    <w:rsid w:val="00000754"/>
    <w:rsid w:val="000008B3"/>
    <w:rsid w:val="00000A27"/>
    <w:rsid w:val="00000BBF"/>
    <w:rsid w:val="00000E15"/>
    <w:rsid w:val="00000EF6"/>
    <w:rsid w:val="0000101D"/>
    <w:rsid w:val="0000130D"/>
    <w:rsid w:val="000013C5"/>
    <w:rsid w:val="000013F1"/>
    <w:rsid w:val="00001649"/>
    <w:rsid w:val="00001814"/>
    <w:rsid w:val="00001C32"/>
    <w:rsid w:val="00001DC6"/>
    <w:rsid w:val="00001EC9"/>
    <w:rsid w:val="0000201F"/>
    <w:rsid w:val="00002061"/>
    <w:rsid w:val="000020D3"/>
    <w:rsid w:val="00002257"/>
    <w:rsid w:val="00002464"/>
    <w:rsid w:val="0000246F"/>
    <w:rsid w:val="0000268B"/>
    <w:rsid w:val="00002707"/>
    <w:rsid w:val="00002A0A"/>
    <w:rsid w:val="00002AAD"/>
    <w:rsid w:val="00002E43"/>
    <w:rsid w:val="00003215"/>
    <w:rsid w:val="00003221"/>
    <w:rsid w:val="000035E8"/>
    <w:rsid w:val="000037AA"/>
    <w:rsid w:val="000038DD"/>
    <w:rsid w:val="000039D4"/>
    <w:rsid w:val="00003A85"/>
    <w:rsid w:val="0000402C"/>
    <w:rsid w:val="0000406C"/>
    <w:rsid w:val="00004155"/>
    <w:rsid w:val="0000459B"/>
    <w:rsid w:val="0000469D"/>
    <w:rsid w:val="000046BD"/>
    <w:rsid w:val="000048F7"/>
    <w:rsid w:val="00004A4B"/>
    <w:rsid w:val="00004AA6"/>
    <w:rsid w:val="00004B4C"/>
    <w:rsid w:val="00004C5E"/>
    <w:rsid w:val="00004D31"/>
    <w:rsid w:val="00004D92"/>
    <w:rsid w:val="00005051"/>
    <w:rsid w:val="00005383"/>
    <w:rsid w:val="000054BC"/>
    <w:rsid w:val="0000559F"/>
    <w:rsid w:val="00005613"/>
    <w:rsid w:val="00005715"/>
    <w:rsid w:val="000058EC"/>
    <w:rsid w:val="00005AE7"/>
    <w:rsid w:val="00005ECC"/>
    <w:rsid w:val="00005EFD"/>
    <w:rsid w:val="00005F92"/>
    <w:rsid w:val="00006026"/>
    <w:rsid w:val="000060F8"/>
    <w:rsid w:val="00006108"/>
    <w:rsid w:val="00006125"/>
    <w:rsid w:val="00006501"/>
    <w:rsid w:val="00006562"/>
    <w:rsid w:val="00006A99"/>
    <w:rsid w:val="00006B73"/>
    <w:rsid w:val="00006EEC"/>
    <w:rsid w:val="00007457"/>
    <w:rsid w:val="00007806"/>
    <w:rsid w:val="00007A4C"/>
    <w:rsid w:val="00007BD8"/>
    <w:rsid w:val="00007BF2"/>
    <w:rsid w:val="00007DBC"/>
    <w:rsid w:val="0001010F"/>
    <w:rsid w:val="00010B25"/>
    <w:rsid w:val="00010C19"/>
    <w:rsid w:val="00010E01"/>
    <w:rsid w:val="00010ED3"/>
    <w:rsid w:val="00010EFE"/>
    <w:rsid w:val="00010F88"/>
    <w:rsid w:val="00011013"/>
    <w:rsid w:val="000110B8"/>
    <w:rsid w:val="0001131E"/>
    <w:rsid w:val="00011344"/>
    <w:rsid w:val="000113E3"/>
    <w:rsid w:val="000114FE"/>
    <w:rsid w:val="000115D2"/>
    <w:rsid w:val="0001168F"/>
    <w:rsid w:val="000116AC"/>
    <w:rsid w:val="000116BF"/>
    <w:rsid w:val="000116DB"/>
    <w:rsid w:val="000116E1"/>
    <w:rsid w:val="000118AC"/>
    <w:rsid w:val="0001193A"/>
    <w:rsid w:val="0001194F"/>
    <w:rsid w:val="00011A48"/>
    <w:rsid w:val="00011B77"/>
    <w:rsid w:val="00011D48"/>
    <w:rsid w:val="000121A9"/>
    <w:rsid w:val="000122B7"/>
    <w:rsid w:val="0001230C"/>
    <w:rsid w:val="0001282C"/>
    <w:rsid w:val="00012940"/>
    <w:rsid w:val="000129F9"/>
    <w:rsid w:val="00012A35"/>
    <w:rsid w:val="00012B89"/>
    <w:rsid w:val="00012CA0"/>
    <w:rsid w:val="00012CA4"/>
    <w:rsid w:val="00012DC2"/>
    <w:rsid w:val="00012E0F"/>
    <w:rsid w:val="00012EB2"/>
    <w:rsid w:val="00012F05"/>
    <w:rsid w:val="00012F59"/>
    <w:rsid w:val="00012F6B"/>
    <w:rsid w:val="00013032"/>
    <w:rsid w:val="00013049"/>
    <w:rsid w:val="00013090"/>
    <w:rsid w:val="00013277"/>
    <w:rsid w:val="0001327A"/>
    <w:rsid w:val="000132A0"/>
    <w:rsid w:val="0001333F"/>
    <w:rsid w:val="0001345C"/>
    <w:rsid w:val="0001349A"/>
    <w:rsid w:val="000137E1"/>
    <w:rsid w:val="00013A0F"/>
    <w:rsid w:val="00013BA3"/>
    <w:rsid w:val="00013C51"/>
    <w:rsid w:val="00013E14"/>
    <w:rsid w:val="00013E69"/>
    <w:rsid w:val="00014134"/>
    <w:rsid w:val="00014140"/>
    <w:rsid w:val="0001424D"/>
    <w:rsid w:val="0001442F"/>
    <w:rsid w:val="00014583"/>
    <w:rsid w:val="000146B1"/>
    <w:rsid w:val="000146C1"/>
    <w:rsid w:val="00014855"/>
    <w:rsid w:val="00014A20"/>
    <w:rsid w:val="00014B22"/>
    <w:rsid w:val="00014C55"/>
    <w:rsid w:val="00014F08"/>
    <w:rsid w:val="00014FC3"/>
    <w:rsid w:val="00014FDA"/>
    <w:rsid w:val="000153AF"/>
    <w:rsid w:val="00015588"/>
    <w:rsid w:val="000155DD"/>
    <w:rsid w:val="000155F6"/>
    <w:rsid w:val="00015669"/>
    <w:rsid w:val="00015B9C"/>
    <w:rsid w:val="00015BAE"/>
    <w:rsid w:val="00015D24"/>
    <w:rsid w:val="00015EC1"/>
    <w:rsid w:val="00015EE2"/>
    <w:rsid w:val="000162D0"/>
    <w:rsid w:val="000163D5"/>
    <w:rsid w:val="000164DC"/>
    <w:rsid w:val="00016949"/>
    <w:rsid w:val="00016B24"/>
    <w:rsid w:val="00016BF9"/>
    <w:rsid w:val="00016C6D"/>
    <w:rsid w:val="00016E4E"/>
    <w:rsid w:val="0001730B"/>
    <w:rsid w:val="000173BB"/>
    <w:rsid w:val="0001754C"/>
    <w:rsid w:val="0001772A"/>
    <w:rsid w:val="00017813"/>
    <w:rsid w:val="000178F0"/>
    <w:rsid w:val="00017998"/>
    <w:rsid w:val="00017AA1"/>
    <w:rsid w:val="00017B7D"/>
    <w:rsid w:val="00017B88"/>
    <w:rsid w:val="00017B96"/>
    <w:rsid w:val="00017D86"/>
    <w:rsid w:val="00017DB5"/>
    <w:rsid w:val="00017DFE"/>
    <w:rsid w:val="00017E54"/>
    <w:rsid w:val="00017F05"/>
    <w:rsid w:val="00017F08"/>
    <w:rsid w:val="00018EAE"/>
    <w:rsid w:val="00020023"/>
    <w:rsid w:val="000200FB"/>
    <w:rsid w:val="00020184"/>
    <w:rsid w:val="000204A8"/>
    <w:rsid w:val="000205B0"/>
    <w:rsid w:val="00020644"/>
    <w:rsid w:val="0002075D"/>
    <w:rsid w:val="00020867"/>
    <w:rsid w:val="000208EC"/>
    <w:rsid w:val="00020AC5"/>
    <w:rsid w:val="00020CCE"/>
    <w:rsid w:val="00020D6B"/>
    <w:rsid w:val="00020E01"/>
    <w:rsid w:val="00020E07"/>
    <w:rsid w:val="0002103C"/>
    <w:rsid w:val="00021380"/>
    <w:rsid w:val="000218A1"/>
    <w:rsid w:val="000218AF"/>
    <w:rsid w:val="00021916"/>
    <w:rsid w:val="0002195F"/>
    <w:rsid w:val="00021977"/>
    <w:rsid w:val="000219F6"/>
    <w:rsid w:val="00021A03"/>
    <w:rsid w:val="00021C7E"/>
    <w:rsid w:val="00021FB6"/>
    <w:rsid w:val="00022141"/>
    <w:rsid w:val="0002246D"/>
    <w:rsid w:val="00022725"/>
    <w:rsid w:val="00022D02"/>
    <w:rsid w:val="00022E13"/>
    <w:rsid w:val="00022FB6"/>
    <w:rsid w:val="00023198"/>
    <w:rsid w:val="00023228"/>
    <w:rsid w:val="000236D3"/>
    <w:rsid w:val="00023823"/>
    <w:rsid w:val="000239E9"/>
    <w:rsid w:val="00023AFA"/>
    <w:rsid w:val="00023BE1"/>
    <w:rsid w:val="00023EB0"/>
    <w:rsid w:val="00023EE2"/>
    <w:rsid w:val="00024114"/>
    <w:rsid w:val="0002423A"/>
    <w:rsid w:val="000246E5"/>
    <w:rsid w:val="00024875"/>
    <w:rsid w:val="00024963"/>
    <w:rsid w:val="00024C03"/>
    <w:rsid w:val="00024D67"/>
    <w:rsid w:val="00025073"/>
    <w:rsid w:val="00025236"/>
    <w:rsid w:val="00025439"/>
    <w:rsid w:val="000257A6"/>
    <w:rsid w:val="000257F0"/>
    <w:rsid w:val="00025A67"/>
    <w:rsid w:val="00025BF1"/>
    <w:rsid w:val="00025D0C"/>
    <w:rsid w:val="00025DF6"/>
    <w:rsid w:val="00025E4E"/>
    <w:rsid w:val="00025FBB"/>
    <w:rsid w:val="0002612D"/>
    <w:rsid w:val="00026180"/>
    <w:rsid w:val="00026409"/>
    <w:rsid w:val="000267E2"/>
    <w:rsid w:val="00026AF3"/>
    <w:rsid w:val="00026BC9"/>
    <w:rsid w:val="00026CCE"/>
    <w:rsid w:val="00026D38"/>
    <w:rsid w:val="00026FB4"/>
    <w:rsid w:val="00027071"/>
    <w:rsid w:val="000270D0"/>
    <w:rsid w:val="00027143"/>
    <w:rsid w:val="000271CC"/>
    <w:rsid w:val="0002739A"/>
    <w:rsid w:val="00027835"/>
    <w:rsid w:val="00027C00"/>
    <w:rsid w:val="00027D81"/>
    <w:rsid w:val="00027EAF"/>
    <w:rsid w:val="00027F22"/>
    <w:rsid w:val="00030138"/>
    <w:rsid w:val="00030150"/>
    <w:rsid w:val="000301B9"/>
    <w:rsid w:val="000301CD"/>
    <w:rsid w:val="00030471"/>
    <w:rsid w:val="00030488"/>
    <w:rsid w:val="0003066F"/>
    <w:rsid w:val="000307FF"/>
    <w:rsid w:val="00030957"/>
    <w:rsid w:val="00030CB0"/>
    <w:rsid w:val="00030EFA"/>
    <w:rsid w:val="00031016"/>
    <w:rsid w:val="0003122F"/>
    <w:rsid w:val="0003141E"/>
    <w:rsid w:val="00031736"/>
    <w:rsid w:val="0003177B"/>
    <w:rsid w:val="0003199B"/>
    <w:rsid w:val="00031A64"/>
    <w:rsid w:val="00031ABC"/>
    <w:rsid w:val="00031B22"/>
    <w:rsid w:val="00031B27"/>
    <w:rsid w:val="00031BBD"/>
    <w:rsid w:val="00031C87"/>
    <w:rsid w:val="00031DAB"/>
    <w:rsid w:val="00031E4E"/>
    <w:rsid w:val="00032079"/>
    <w:rsid w:val="0003211F"/>
    <w:rsid w:val="00032137"/>
    <w:rsid w:val="00032164"/>
    <w:rsid w:val="0003222A"/>
    <w:rsid w:val="000324AE"/>
    <w:rsid w:val="0003278B"/>
    <w:rsid w:val="00032794"/>
    <w:rsid w:val="00032827"/>
    <w:rsid w:val="00032AC5"/>
    <w:rsid w:val="00032BE2"/>
    <w:rsid w:val="00032C00"/>
    <w:rsid w:val="00032C7C"/>
    <w:rsid w:val="00032DD5"/>
    <w:rsid w:val="00032E12"/>
    <w:rsid w:val="0003337C"/>
    <w:rsid w:val="000333EF"/>
    <w:rsid w:val="00033474"/>
    <w:rsid w:val="00033902"/>
    <w:rsid w:val="000339E6"/>
    <w:rsid w:val="00033A2A"/>
    <w:rsid w:val="00033AD2"/>
    <w:rsid w:val="00033BBF"/>
    <w:rsid w:val="00033D86"/>
    <w:rsid w:val="00033E70"/>
    <w:rsid w:val="00033E73"/>
    <w:rsid w:val="00033F83"/>
    <w:rsid w:val="000340B8"/>
    <w:rsid w:val="00034360"/>
    <w:rsid w:val="000347C6"/>
    <w:rsid w:val="00034857"/>
    <w:rsid w:val="000348A9"/>
    <w:rsid w:val="000348D5"/>
    <w:rsid w:val="00034A15"/>
    <w:rsid w:val="00034AE4"/>
    <w:rsid w:val="00034D56"/>
    <w:rsid w:val="00034EBB"/>
    <w:rsid w:val="000350B2"/>
    <w:rsid w:val="000352FC"/>
    <w:rsid w:val="000354AB"/>
    <w:rsid w:val="0003581D"/>
    <w:rsid w:val="0003587B"/>
    <w:rsid w:val="00035C6B"/>
    <w:rsid w:val="00035F85"/>
    <w:rsid w:val="0003608D"/>
    <w:rsid w:val="000360EA"/>
    <w:rsid w:val="00036148"/>
    <w:rsid w:val="000361F6"/>
    <w:rsid w:val="0003652B"/>
    <w:rsid w:val="0003660F"/>
    <w:rsid w:val="00036A80"/>
    <w:rsid w:val="00036CA5"/>
    <w:rsid w:val="00036D96"/>
    <w:rsid w:val="00036E7C"/>
    <w:rsid w:val="00036ED1"/>
    <w:rsid w:val="00036FA4"/>
    <w:rsid w:val="0003715B"/>
    <w:rsid w:val="000371B4"/>
    <w:rsid w:val="0003737D"/>
    <w:rsid w:val="000373A4"/>
    <w:rsid w:val="00037574"/>
    <w:rsid w:val="00037975"/>
    <w:rsid w:val="00037A9C"/>
    <w:rsid w:val="0004005E"/>
    <w:rsid w:val="000400E9"/>
    <w:rsid w:val="00040B26"/>
    <w:rsid w:val="00040B49"/>
    <w:rsid w:val="00040C2D"/>
    <w:rsid w:val="00040CED"/>
    <w:rsid w:val="00040EEC"/>
    <w:rsid w:val="00040F6C"/>
    <w:rsid w:val="0004103F"/>
    <w:rsid w:val="000411F3"/>
    <w:rsid w:val="0004121D"/>
    <w:rsid w:val="00041768"/>
    <w:rsid w:val="000417D0"/>
    <w:rsid w:val="000418EF"/>
    <w:rsid w:val="00041AAC"/>
    <w:rsid w:val="00041B56"/>
    <w:rsid w:val="00041DD8"/>
    <w:rsid w:val="00041DE9"/>
    <w:rsid w:val="00041E4E"/>
    <w:rsid w:val="000422A7"/>
    <w:rsid w:val="000424BD"/>
    <w:rsid w:val="0004254F"/>
    <w:rsid w:val="00042773"/>
    <w:rsid w:val="0004280C"/>
    <w:rsid w:val="000428C2"/>
    <w:rsid w:val="00042932"/>
    <w:rsid w:val="000429F3"/>
    <w:rsid w:val="00042F6B"/>
    <w:rsid w:val="000431A6"/>
    <w:rsid w:val="00043227"/>
    <w:rsid w:val="000432BB"/>
    <w:rsid w:val="000432E5"/>
    <w:rsid w:val="00043468"/>
    <w:rsid w:val="000437E7"/>
    <w:rsid w:val="00043A9B"/>
    <w:rsid w:val="00043AAE"/>
    <w:rsid w:val="00043CDF"/>
    <w:rsid w:val="00043F02"/>
    <w:rsid w:val="00043F50"/>
    <w:rsid w:val="00044023"/>
    <w:rsid w:val="0004414F"/>
    <w:rsid w:val="000441B1"/>
    <w:rsid w:val="0004421E"/>
    <w:rsid w:val="000444A5"/>
    <w:rsid w:val="000444F0"/>
    <w:rsid w:val="000446CE"/>
    <w:rsid w:val="000449C5"/>
    <w:rsid w:val="00044B50"/>
    <w:rsid w:val="00044B54"/>
    <w:rsid w:val="00044B8D"/>
    <w:rsid w:val="00044BAC"/>
    <w:rsid w:val="00044DC2"/>
    <w:rsid w:val="0004540D"/>
    <w:rsid w:val="000457A4"/>
    <w:rsid w:val="0004583F"/>
    <w:rsid w:val="000459EC"/>
    <w:rsid w:val="00045B56"/>
    <w:rsid w:val="00045B85"/>
    <w:rsid w:val="00045BC0"/>
    <w:rsid w:val="00045C29"/>
    <w:rsid w:val="00045F91"/>
    <w:rsid w:val="00046032"/>
    <w:rsid w:val="00046036"/>
    <w:rsid w:val="000461B0"/>
    <w:rsid w:val="00046200"/>
    <w:rsid w:val="00046227"/>
    <w:rsid w:val="000463C5"/>
    <w:rsid w:val="000463ED"/>
    <w:rsid w:val="0004658A"/>
    <w:rsid w:val="00046691"/>
    <w:rsid w:val="00046739"/>
    <w:rsid w:val="00046C00"/>
    <w:rsid w:val="00046F22"/>
    <w:rsid w:val="00046F7F"/>
    <w:rsid w:val="00047280"/>
    <w:rsid w:val="00047295"/>
    <w:rsid w:val="00047785"/>
    <w:rsid w:val="00047825"/>
    <w:rsid w:val="000478FC"/>
    <w:rsid w:val="0004793C"/>
    <w:rsid w:val="00047A3B"/>
    <w:rsid w:val="00047D66"/>
    <w:rsid w:val="00047E94"/>
    <w:rsid w:val="00050152"/>
    <w:rsid w:val="000502B5"/>
    <w:rsid w:val="000502F2"/>
    <w:rsid w:val="00050341"/>
    <w:rsid w:val="000503B0"/>
    <w:rsid w:val="000503F2"/>
    <w:rsid w:val="000504AC"/>
    <w:rsid w:val="000508C5"/>
    <w:rsid w:val="00050B5F"/>
    <w:rsid w:val="00051321"/>
    <w:rsid w:val="000513E0"/>
    <w:rsid w:val="000514D7"/>
    <w:rsid w:val="00051700"/>
    <w:rsid w:val="000518CE"/>
    <w:rsid w:val="000518F3"/>
    <w:rsid w:val="00051AE5"/>
    <w:rsid w:val="00051BFB"/>
    <w:rsid w:val="00051EB8"/>
    <w:rsid w:val="00052018"/>
    <w:rsid w:val="00052083"/>
    <w:rsid w:val="00052272"/>
    <w:rsid w:val="000523F8"/>
    <w:rsid w:val="000526BA"/>
    <w:rsid w:val="000527ED"/>
    <w:rsid w:val="00052AC2"/>
    <w:rsid w:val="00052B36"/>
    <w:rsid w:val="00052C44"/>
    <w:rsid w:val="00052DEC"/>
    <w:rsid w:val="00053013"/>
    <w:rsid w:val="000531BD"/>
    <w:rsid w:val="0005321C"/>
    <w:rsid w:val="00053377"/>
    <w:rsid w:val="000533FA"/>
    <w:rsid w:val="0005364B"/>
    <w:rsid w:val="000536C2"/>
    <w:rsid w:val="000537E6"/>
    <w:rsid w:val="000539FF"/>
    <w:rsid w:val="00053B3C"/>
    <w:rsid w:val="00053CA3"/>
    <w:rsid w:val="00053D88"/>
    <w:rsid w:val="00053EBC"/>
    <w:rsid w:val="00054015"/>
    <w:rsid w:val="0005411F"/>
    <w:rsid w:val="00054413"/>
    <w:rsid w:val="000546AC"/>
    <w:rsid w:val="000548E3"/>
    <w:rsid w:val="00054A68"/>
    <w:rsid w:val="00054B1B"/>
    <w:rsid w:val="00054B2F"/>
    <w:rsid w:val="00054BBC"/>
    <w:rsid w:val="00054C5D"/>
    <w:rsid w:val="00054C70"/>
    <w:rsid w:val="00054CC7"/>
    <w:rsid w:val="00054D14"/>
    <w:rsid w:val="00054D49"/>
    <w:rsid w:val="00054E82"/>
    <w:rsid w:val="00055061"/>
    <w:rsid w:val="000550C9"/>
    <w:rsid w:val="0005545A"/>
    <w:rsid w:val="00055630"/>
    <w:rsid w:val="000557CB"/>
    <w:rsid w:val="00055AA2"/>
    <w:rsid w:val="00055BC9"/>
    <w:rsid w:val="00055C1E"/>
    <w:rsid w:val="00055C3C"/>
    <w:rsid w:val="00055DF1"/>
    <w:rsid w:val="00055EF6"/>
    <w:rsid w:val="000560F0"/>
    <w:rsid w:val="0005616B"/>
    <w:rsid w:val="00056289"/>
    <w:rsid w:val="000562FE"/>
    <w:rsid w:val="00056409"/>
    <w:rsid w:val="00056506"/>
    <w:rsid w:val="0005656D"/>
    <w:rsid w:val="000566E0"/>
    <w:rsid w:val="0005685B"/>
    <w:rsid w:val="000568E0"/>
    <w:rsid w:val="00056BAD"/>
    <w:rsid w:val="00056CE5"/>
    <w:rsid w:val="00056DBC"/>
    <w:rsid w:val="00056DEE"/>
    <w:rsid w:val="00056EFD"/>
    <w:rsid w:val="00056F38"/>
    <w:rsid w:val="00056F9C"/>
    <w:rsid w:val="0005704A"/>
    <w:rsid w:val="00057299"/>
    <w:rsid w:val="00057712"/>
    <w:rsid w:val="0005778C"/>
    <w:rsid w:val="000577C6"/>
    <w:rsid w:val="000577FA"/>
    <w:rsid w:val="00057933"/>
    <w:rsid w:val="000579E5"/>
    <w:rsid w:val="00057A36"/>
    <w:rsid w:val="00057A93"/>
    <w:rsid w:val="00057A94"/>
    <w:rsid w:val="00057C89"/>
    <w:rsid w:val="00057E6A"/>
    <w:rsid w:val="00057F80"/>
    <w:rsid w:val="00057FE7"/>
    <w:rsid w:val="000601FE"/>
    <w:rsid w:val="00060267"/>
    <w:rsid w:val="000602A8"/>
    <w:rsid w:val="00060430"/>
    <w:rsid w:val="000604FA"/>
    <w:rsid w:val="000610B8"/>
    <w:rsid w:val="000610CC"/>
    <w:rsid w:val="00061137"/>
    <w:rsid w:val="00061195"/>
    <w:rsid w:val="000611D7"/>
    <w:rsid w:val="0006181A"/>
    <w:rsid w:val="000618FD"/>
    <w:rsid w:val="00061919"/>
    <w:rsid w:val="00061BCA"/>
    <w:rsid w:val="00061C20"/>
    <w:rsid w:val="00061C2C"/>
    <w:rsid w:val="00062017"/>
    <w:rsid w:val="000621A5"/>
    <w:rsid w:val="0006229E"/>
    <w:rsid w:val="0006231D"/>
    <w:rsid w:val="00062430"/>
    <w:rsid w:val="000624EF"/>
    <w:rsid w:val="000625E9"/>
    <w:rsid w:val="00062835"/>
    <w:rsid w:val="0006299A"/>
    <w:rsid w:val="000629A3"/>
    <w:rsid w:val="00062AE4"/>
    <w:rsid w:val="00062BBC"/>
    <w:rsid w:val="00062F68"/>
    <w:rsid w:val="00062F70"/>
    <w:rsid w:val="0006322F"/>
    <w:rsid w:val="000633D6"/>
    <w:rsid w:val="000633E7"/>
    <w:rsid w:val="00063558"/>
    <w:rsid w:val="00063726"/>
    <w:rsid w:val="0006375C"/>
    <w:rsid w:val="00063A0E"/>
    <w:rsid w:val="00063ABE"/>
    <w:rsid w:val="00063B00"/>
    <w:rsid w:val="00063B0C"/>
    <w:rsid w:val="00063BDD"/>
    <w:rsid w:val="00063E4D"/>
    <w:rsid w:val="00063EE8"/>
    <w:rsid w:val="00063FCA"/>
    <w:rsid w:val="0006401D"/>
    <w:rsid w:val="00064074"/>
    <w:rsid w:val="00064225"/>
    <w:rsid w:val="00064226"/>
    <w:rsid w:val="0006422A"/>
    <w:rsid w:val="000647E9"/>
    <w:rsid w:val="0006494F"/>
    <w:rsid w:val="0006499E"/>
    <w:rsid w:val="00064BB6"/>
    <w:rsid w:val="00064C17"/>
    <w:rsid w:val="00064C55"/>
    <w:rsid w:val="00064C68"/>
    <w:rsid w:val="00064E63"/>
    <w:rsid w:val="00064EAA"/>
    <w:rsid w:val="00064F4B"/>
    <w:rsid w:val="0006520D"/>
    <w:rsid w:val="0006538D"/>
    <w:rsid w:val="00065434"/>
    <w:rsid w:val="000657B6"/>
    <w:rsid w:val="00065B58"/>
    <w:rsid w:val="00065E03"/>
    <w:rsid w:val="00066063"/>
    <w:rsid w:val="000661E0"/>
    <w:rsid w:val="00066270"/>
    <w:rsid w:val="000662CC"/>
    <w:rsid w:val="000665CD"/>
    <w:rsid w:val="00066639"/>
    <w:rsid w:val="000666A0"/>
    <w:rsid w:val="00066936"/>
    <w:rsid w:val="00066A50"/>
    <w:rsid w:val="00066AAE"/>
    <w:rsid w:val="00066AD7"/>
    <w:rsid w:val="00066B57"/>
    <w:rsid w:val="00066B70"/>
    <w:rsid w:val="00066B80"/>
    <w:rsid w:val="00066B95"/>
    <w:rsid w:val="00066C59"/>
    <w:rsid w:val="00066C8E"/>
    <w:rsid w:val="00066C93"/>
    <w:rsid w:val="00066F98"/>
    <w:rsid w:val="00067319"/>
    <w:rsid w:val="0006731D"/>
    <w:rsid w:val="00067366"/>
    <w:rsid w:val="000676C5"/>
    <w:rsid w:val="00067A89"/>
    <w:rsid w:val="00067ABB"/>
    <w:rsid w:val="00067BE0"/>
    <w:rsid w:val="00067C92"/>
    <w:rsid w:val="00067CB1"/>
    <w:rsid w:val="00067CF2"/>
    <w:rsid w:val="00067D09"/>
    <w:rsid w:val="00067D0E"/>
    <w:rsid w:val="00067DD9"/>
    <w:rsid w:val="00067E69"/>
    <w:rsid w:val="00070092"/>
    <w:rsid w:val="0007015D"/>
    <w:rsid w:val="0007022A"/>
    <w:rsid w:val="000705C6"/>
    <w:rsid w:val="000707EC"/>
    <w:rsid w:val="00070A95"/>
    <w:rsid w:val="00070C2F"/>
    <w:rsid w:val="00070C79"/>
    <w:rsid w:val="00070D17"/>
    <w:rsid w:val="0007112E"/>
    <w:rsid w:val="00071160"/>
    <w:rsid w:val="00071260"/>
    <w:rsid w:val="000712CD"/>
    <w:rsid w:val="0007136C"/>
    <w:rsid w:val="000713D5"/>
    <w:rsid w:val="00071525"/>
    <w:rsid w:val="0007189F"/>
    <w:rsid w:val="00071A51"/>
    <w:rsid w:val="00071BDC"/>
    <w:rsid w:val="00071D1D"/>
    <w:rsid w:val="00071D33"/>
    <w:rsid w:val="00071D60"/>
    <w:rsid w:val="00071E32"/>
    <w:rsid w:val="00071FBC"/>
    <w:rsid w:val="00072612"/>
    <w:rsid w:val="0007299D"/>
    <w:rsid w:val="00072C95"/>
    <w:rsid w:val="00072E08"/>
    <w:rsid w:val="00073195"/>
    <w:rsid w:val="000731B0"/>
    <w:rsid w:val="0007328E"/>
    <w:rsid w:val="000732A4"/>
    <w:rsid w:val="00073824"/>
    <w:rsid w:val="00073869"/>
    <w:rsid w:val="0007396A"/>
    <w:rsid w:val="00073A5E"/>
    <w:rsid w:val="00073A78"/>
    <w:rsid w:val="00073ABD"/>
    <w:rsid w:val="00073B6B"/>
    <w:rsid w:val="00073E8A"/>
    <w:rsid w:val="00073EAB"/>
    <w:rsid w:val="0007419C"/>
    <w:rsid w:val="00074336"/>
    <w:rsid w:val="0007439B"/>
    <w:rsid w:val="00074464"/>
    <w:rsid w:val="0007469C"/>
    <w:rsid w:val="000746CF"/>
    <w:rsid w:val="00074783"/>
    <w:rsid w:val="00074ADB"/>
    <w:rsid w:val="00074B2D"/>
    <w:rsid w:val="00074C19"/>
    <w:rsid w:val="00074C6D"/>
    <w:rsid w:val="00074E7E"/>
    <w:rsid w:val="00074EB4"/>
    <w:rsid w:val="00074EDA"/>
    <w:rsid w:val="0007514C"/>
    <w:rsid w:val="000754A9"/>
    <w:rsid w:val="000755DA"/>
    <w:rsid w:val="000755E2"/>
    <w:rsid w:val="000756C5"/>
    <w:rsid w:val="00075A07"/>
    <w:rsid w:val="00075A31"/>
    <w:rsid w:val="00075AE3"/>
    <w:rsid w:val="00075D8B"/>
    <w:rsid w:val="00075D8E"/>
    <w:rsid w:val="00075FF3"/>
    <w:rsid w:val="00076057"/>
    <w:rsid w:val="000763A9"/>
    <w:rsid w:val="000766C9"/>
    <w:rsid w:val="000767C2"/>
    <w:rsid w:val="00076863"/>
    <w:rsid w:val="000769E5"/>
    <w:rsid w:val="00076A42"/>
    <w:rsid w:val="00076C70"/>
    <w:rsid w:val="00076DC2"/>
    <w:rsid w:val="00076DDC"/>
    <w:rsid w:val="00076F0F"/>
    <w:rsid w:val="0007704F"/>
    <w:rsid w:val="0007730D"/>
    <w:rsid w:val="00077338"/>
    <w:rsid w:val="000774D8"/>
    <w:rsid w:val="00077583"/>
    <w:rsid w:val="00077653"/>
    <w:rsid w:val="00077657"/>
    <w:rsid w:val="000776A0"/>
    <w:rsid w:val="000778E5"/>
    <w:rsid w:val="00077927"/>
    <w:rsid w:val="000779FF"/>
    <w:rsid w:val="00077E25"/>
    <w:rsid w:val="0008010A"/>
    <w:rsid w:val="00080279"/>
    <w:rsid w:val="000802CF"/>
    <w:rsid w:val="0008058C"/>
    <w:rsid w:val="0008061C"/>
    <w:rsid w:val="0008066A"/>
    <w:rsid w:val="000806D9"/>
    <w:rsid w:val="00080844"/>
    <w:rsid w:val="00080967"/>
    <w:rsid w:val="000809C1"/>
    <w:rsid w:val="00080BD9"/>
    <w:rsid w:val="00080C02"/>
    <w:rsid w:val="00080F27"/>
    <w:rsid w:val="00081255"/>
    <w:rsid w:val="000812BA"/>
    <w:rsid w:val="000814B7"/>
    <w:rsid w:val="000814B9"/>
    <w:rsid w:val="00081501"/>
    <w:rsid w:val="0008168B"/>
    <w:rsid w:val="000818E0"/>
    <w:rsid w:val="00081A9E"/>
    <w:rsid w:val="00081BAE"/>
    <w:rsid w:val="00081BFE"/>
    <w:rsid w:val="00081C8E"/>
    <w:rsid w:val="00081D53"/>
    <w:rsid w:val="00081EB5"/>
    <w:rsid w:val="0008221D"/>
    <w:rsid w:val="000827A9"/>
    <w:rsid w:val="000829B5"/>
    <w:rsid w:val="00082A80"/>
    <w:rsid w:val="00082ACB"/>
    <w:rsid w:val="00082B6C"/>
    <w:rsid w:val="00082C0E"/>
    <w:rsid w:val="00082D33"/>
    <w:rsid w:val="00082D4C"/>
    <w:rsid w:val="00082E13"/>
    <w:rsid w:val="0008329C"/>
    <w:rsid w:val="00083414"/>
    <w:rsid w:val="0008343C"/>
    <w:rsid w:val="000834EC"/>
    <w:rsid w:val="0008358E"/>
    <w:rsid w:val="00083624"/>
    <w:rsid w:val="00083670"/>
    <w:rsid w:val="00083765"/>
    <w:rsid w:val="00083866"/>
    <w:rsid w:val="00083934"/>
    <w:rsid w:val="00083A84"/>
    <w:rsid w:val="00083BFE"/>
    <w:rsid w:val="00083CC0"/>
    <w:rsid w:val="00083E86"/>
    <w:rsid w:val="00083FD8"/>
    <w:rsid w:val="00084592"/>
    <w:rsid w:val="00084673"/>
    <w:rsid w:val="000846F6"/>
    <w:rsid w:val="0008480F"/>
    <w:rsid w:val="0008488F"/>
    <w:rsid w:val="000848A3"/>
    <w:rsid w:val="00084BC2"/>
    <w:rsid w:val="00084BC3"/>
    <w:rsid w:val="00084D37"/>
    <w:rsid w:val="00084D96"/>
    <w:rsid w:val="0008501D"/>
    <w:rsid w:val="000850D1"/>
    <w:rsid w:val="000853CB"/>
    <w:rsid w:val="000855E6"/>
    <w:rsid w:val="00085636"/>
    <w:rsid w:val="0008587A"/>
    <w:rsid w:val="0008589A"/>
    <w:rsid w:val="00085A46"/>
    <w:rsid w:val="00085EFD"/>
    <w:rsid w:val="00085F62"/>
    <w:rsid w:val="00085FC9"/>
    <w:rsid w:val="00086635"/>
    <w:rsid w:val="0008679E"/>
    <w:rsid w:val="000869EF"/>
    <w:rsid w:val="00086AC1"/>
    <w:rsid w:val="00086B24"/>
    <w:rsid w:val="00086B90"/>
    <w:rsid w:val="00086E4C"/>
    <w:rsid w:val="00086F86"/>
    <w:rsid w:val="00086FFC"/>
    <w:rsid w:val="0008746D"/>
    <w:rsid w:val="000876CB"/>
    <w:rsid w:val="000878BF"/>
    <w:rsid w:val="0008796C"/>
    <w:rsid w:val="00087A7C"/>
    <w:rsid w:val="00087AC4"/>
    <w:rsid w:val="00087BF3"/>
    <w:rsid w:val="00087C2E"/>
    <w:rsid w:val="00087CD1"/>
    <w:rsid w:val="00087F00"/>
    <w:rsid w:val="00087FBB"/>
    <w:rsid w:val="00090188"/>
    <w:rsid w:val="00090634"/>
    <w:rsid w:val="0009069B"/>
    <w:rsid w:val="00090751"/>
    <w:rsid w:val="000907D7"/>
    <w:rsid w:val="000907E6"/>
    <w:rsid w:val="000908DC"/>
    <w:rsid w:val="00090A40"/>
    <w:rsid w:val="00090AA7"/>
    <w:rsid w:val="00090F0E"/>
    <w:rsid w:val="00091323"/>
    <w:rsid w:val="00091338"/>
    <w:rsid w:val="00091416"/>
    <w:rsid w:val="00091817"/>
    <w:rsid w:val="00091A79"/>
    <w:rsid w:val="00091AA9"/>
    <w:rsid w:val="00091B40"/>
    <w:rsid w:val="00091BF3"/>
    <w:rsid w:val="00091C50"/>
    <w:rsid w:val="00091CD7"/>
    <w:rsid w:val="00091D6F"/>
    <w:rsid w:val="00091F76"/>
    <w:rsid w:val="00091FED"/>
    <w:rsid w:val="000921A5"/>
    <w:rsid w:val="000923D8"/>
    <w:rsid w:val="000924D6"/>
    <w:rsid w:val="000925AF"/>
    <w:rsid w:val="0009274B"/>
    <w:rsid w:val="00092942"/>
    <w:rsid w:val="00092A86"/>
    <w:rsid w:val="00092AAE"/>
    <w:rsid w:val="00092B56"/>
    <w:rsid w:val="00092CE3"/>
    <w:rsid w:val="00092DBD"/>
    <w:rsid w:val="00093035"/>
    <w:rsid w:val="000931F5"/>
    <w:rsid w:val="0009329C"/>
    <w:rsid w:val="000932AF"/>
    <w:rsid w:val="0009383C"/>
    <w:rsid w:val="00093A40"/>
    <w:rsid w:val="00093AA8"/>
    <w:rsid w:val="00093AB3"/>
    <w:rsid w:val="00093B10"/>
    <w:rsid w:val="00093DDF"/>
    <w:rsid w:val="0009429C"/>
    <w:rsid w:val="00094653"/>
    <w:rsid w:val="000947F6"/>
    <w:rsid w:val="00094816"/>
    <w:rsid w:val="00094B63"/>
    <w:rsid w:val="00094BE2"/>
    <w:rsid w:val="00094D70"/>
    <w:rsid w:val="00094E0C"/>
    <w:rsid w:val="00094FFF"/>
    <w:rsid w:val="0009505F"/>
    <w:rsid w:val="00095744"/>
    <w:rsid w:val="00095A2E"/>
    <w:rsid w:val="00095BB0"/>
    <w:rsid w:val="000960AD"/>
    <w:rsid w:val="0009626A"/>
    <w:rsid w:val="000963BB"/>
    <w:rsid w:val="0009652A"/>
    <w:rsid w:val="00096796"/>
    <w:rsid w:val="000968F5"/>
    <w:rsid w:val="00096A82"/>
    <w:rsid w:val="00096A86"/>
    <w:rsid w:val="00096C3F"/>
    <w:rsid w:val="00096F14"/>
    <w:rsid w:val="00097098"/>
    <w:rsid w:val="0009710E"/>
    <w:rsid w:val="0009721E"/>
    <w:rsid w:val="00097419"/>
    <w:rsid w:val="00097446"/>
    <w:rsid w:val="0009761B"/>
    <w:rsid w:val="00097995"/>
    <w:rsid w:val="00097B4C"/>
    <w:rsid w:val="00097B6B"/>
    <w:rsid w:val="00097BB5"/>
    <w:rsid w:val="00097DB9"/>
    <w:rsid w:val="000A0013"/>
    <w:rsid w:val="000A046B"/>
    <w:rsid w:val="000A05CB"/>
    <w:rsid w:val="000A0622"/>
    <w:rsid w:val="000A06AB"/>
    <w:rsid w:val="000A0702"/>
    <w:rsid w:val="000A0A84"/>
    <w:rsid w:val="000A0B83"/>
    <w:rsid w:val="000A0D07"/>
    <w:rsid w:val="000A0DE8"/>
    <w:rsid w:val="000A0E12"/>
    <w:rsid w:val="000A0E33"/>
    <w:rsid w:val="000A0E3F"/>
    <w:rsid w:val="000A0E93"/>
    <w:rsid w:val="000A1130"/>
    <w:rsid w:val="000A1207"/>
    <w:rsid w:val="000A1292"/>
    <w:rsid w:val="000A151F"/>
    <w:rsid w:val="000A1524"/>
    <w:rsid w:val="000A15F4"/>
    <w:rsid w:val="000A1650"/>
    <w:rsid w:val="000A18AF"/>
    <w:rsid w:val="000A18C8"/>
    <w:rsid w:val="000A18F6"/>
    <w:rsid w:val="000A194B"/>
    <w:rsid w:val="000A1988"/>
    <w:rsid w:val="000A1ACD"/>
    <w:rsid w:val="000A1AD9"/>
    <w:rsid w:val="000A1B80"/>
    <w:rsid w:val="000A1BA7"/>
    <w:rsid w:val="000A1D5C"/>
    <w:rsid w:val="000A1DAD"/>
    <w:rsid w:val="000A1E16"/>
    <w:rsid w:val="000A1FCF"/>
    <w:rsid w:val="000A20C0"/>
    <w:rsid w:val="000A2133"/>
    <w:rsid w:val="000A21B1"/>
    <w:rsid w:val="000A221D"/>
    <w:rsid w:val="000A232D"/>
    <w:rsid w:val="000A2553"/>
    <w:rsid w:val="000A2967"/>
    <w:rsid w:val="000A2A11"/>
    <w:rsid w:val="000A2BBD"/>
    <w:rsid w:val="000A3022"/>
    <w:rsid w:val="000A3315"/>
    <w:rsid w:val="000A33BF"/>
    <w:rsid w:val="000A33E9"/>
    <w:rsid w:val="000A3468"/>
    <w:rsid w:val="000A37A2"/>
    <w:rsid w:val="000A3F6F"/>
    <w:rsid w:val="000A428F"/>
    <w:rsid w:val="000A433C"/>
    <w:rsid w:val="000A43DE"/>
    <w:rsid w:val="000A441F"/>
    <w:rsid w:val="000A44BD"/>
    <w:rsid w:val="000A44FA"/>
    <w:rsid w:val="000A4553"/>
    <w:rsid w:val="000A4851"/>
    <w:rsid w:val="000A48D6"/>
    <w:rsid w:val="000A4EBE"/>
    <w:rsid w:val="000A4ECD"/>
    <w:rsid w:val="000A503C"/>
    <w:rsid w:val="000A50BE"/>
    <w:rsid w:val="000A535A"/>
    <w:rsid w:val="000A53FB"/>
    <w:rsid w:val="000A57F1"/>
    <w:rsid w:val="000A582D"/>
    <w:rsid w:val="000A588D"/>
    <w:rsid w:val="000A58C1"/>
    <w:rsid w:val="000A5BA7"/>
    <w:rsid w:val="000A5C61"/>
    <w:rsid w:val="000A5D34"/>
    <w:rsid w:val="000A5F46"/>
    <w:rsid w:val="000A5FE2"/>
    <w:rsid w:val="000A613B"/>
    <w:rsid w:val="000A626C"/>
    <w:rsid w:val="000A654B"/>
    <w:rsid w:val="000A6643"/>
    <w:rsid w:val="000A6A7D"/>
    <w:rsid w:val="000A6AA0"/>
    <w:rsid w:val="000A6B52"/>
    <w:rsid w:val="000A6E7E"/>
    <w:rsid w:val="000A6FD5"/>
    <w:rsid w:val="000A72D9"/>
    <w:rsid w:val="000A7429"/>
    <w:rsid w:val="000A7538"/>
    <w:rsid w:val="000A759D"/>
    <w:rsid w:val="000A7755"/>
    <w:rsid w:val="000A7BE9"/>
    <w:rsid w:val="000A7CCF"/>
    <w:rsid w:val="000A7CDC"/>
    <w:rsid w:val="000A7FD9"/>
    <w:rsid w:val="000A7FDC"/>
    <w:rsid w:val="000B01A3"/>
    <w:rsid w:val="000B03FF"/>
    <w:rsid w:val="000B0422"/>
    <w:rsid w:val="000B04A7"/>
    <w:rsid w:val="000B04DD"/>
    <w:rsid w:val="000B080E"/>
    <w:rsid w:val="000B0A9B"/>
    <w:rsid w:val="000B0AE9"/>
    <w:rsid w:val="000B0BD7"/>
    <w:rsid w:val="000B0F9D"/>
    <w:rsid w:val="000B0FDE"/>
    <w:rsid w:val="000B1189"/>
    <w:rsid w:val="000B1535"/>
    <w:rsid w:val="000B1770"/>
    <w:rsid w:val="000B1847"/>
    <w:rsid w:val="000B1A56"/>
    <w:rsid w:val="000B1BBE"/>
    <w:rsid w:val="000B1C5A"/>
    <w:rsid w:val="000B1D7B"/>
    <w:rsid w:val="000B1E53"/>
    <w:rsid w:val="000B1FB7"/>
    <w:rsid w:val="000B204E"/>
    <w:rsid w:val="000B22D3"/>
    <w:rsid w:val="000B23F2"/>
    <w:rsid w:val="000B24E1"/>
    <w:rsid w:val="000B277E"/>
    <w:rsid w:val="000B27C1"/>
    <w:rsid w:val="000B2984"/>
    <w:rsid w:val="000B2C45"/>
    <w:rsid w:val="000B2D2A"/>
    <w:rsid w:val="000B2DE3"/>
    <w:rsid w:val="000B3009"/>
    <w:rsid w:val="000B3067"/>
    <w:rsid w:val="000B30F5"/>
    <w:rsid w:val="000B311B"/>
    <w:rsid w:val="000B3132"/>
    <w:rsid w:val="000B3169"/>
    <w:rsid w:val="000B33E9"/>
    <w:rsid w:val="000B34DC"/>
    <w:rsid w:val="000B3707"/>
    <w:rsid w:val="000B3785"/>
    <w:rsid w:val="000B3888"/>
    <w:rsid w:val="000B38D0"/>
    <w:rsid w:val="000B3A62"/>
    <w:rsid w:val="000B3F66"/>
    <w:rsid w:val="000B43FF"/>
    <w:rsid w:val="000B4722"/>
    <w:rsid w:val="000B4762"/>
    <w:rsid w:val="000B4859"/>
    <w:rsid w:val="000B48C2"/>
    <w:rsid w:val="000B4BB8"/>
    <w:rsid w:val="000B4E69"/>
    <w:rsid w:val="000B5220"/>
    <w:rsid w:val="000B5273"/>
    <w:rsid w:val="000B535E"/>
    <w:rsid w:val="000B5474"/>
    <w:rsid w:val="000B5530"/>
    <w:rsid w:val="000B55BD"/>
    <w:rsid w:val="000B5650"/>
    <w:rsid w:val="000B595A"/>
    <w:rsid w:val="000B5CD5"/>
    <w:rsid w:val="000B5DF8"/>
    <w:rsid w:val="000B5E71"/>
    <w:rsid w:val="000B6058"/>
    <w:rsid w:val="000B63E7"/>
    <w:rsid w:val="000B640B"/>
    <w:rsid w:val="000B6748"/>
    <w:rsid w:val="000B69AB"/>
    <w:rsid w:val="000B6A0D"/>
    <w:rsid w:val="000B6B98"/>
    <w:rsid w:val="000B6C58"/>
    <w:rsid w:val="000B6CC6"/>
    <w:rsid w:val="000B6F0F"/>
    <w:rsid w:val="000B7093"/>
    <w:rsid w:val="000B709E"/>
    <w:rsid w:val="000B70EB"/>
    <w:rsid w:val="000B72F8"/>
    <w:rsid w:val="000B7500"/>
    <w:rsid w:val="000B7686"/>
    <w:rsid w:val="000B76BD"/>
    <w:rsid w:val="000B76F9"/>
    <w:rsid w:val="000B7B98"/>
    <w:rsid w:val="000B7E9F"/>
    <w:rsid w:val="000B7EF1"/>
    <w:rsid w:val="000B7EF2"/>
    <w:rsid w:val="000B7F63"/>
    <w:rsid w:val="000C00D5"/>
    <w:rsid w:val="000C020C"/>
    <w:rsid w:val="000C039C"/>
    <w:rsid w:val="000C0434"/>
    <w:rsid w:val="000C04AF"/>
    <w:rsid w:val="000C09BA"/>
    <w:rsid w:val="000C0F4D"/>
    <w:rsid w:val="000C0F7E"/>
    <w:rsid w:val="000C0F91"/>
    <w:rsid w:val="000C11BB"/>
    <w:rsid w:val="000C1259"/>
    <w:rsid w:val="000C133D"/>
    <w:rsid w:val="000C13BE"/>
    <w:rsid w:val="000C14EB"/>
    <w:rsid w:val="000C1665"/>
    <w:rsid w:val="000C16E6"/>
    <w:rsid w:val="000C16FC"/>
    <w:rsid w:val="000C1744"/>
    <w:rsid w:val="000C179D"/>
    <w:rsid w:val="000C1ACC"/>
    <w:rsid w:val="000C1B57"/>
    <w:rsid w:val="000C1B63"/>
    <w:rsid w:val="000C1D1C"/>
    <w:rsid w:val="000C1E36"/>
    <w:rsid w:val="000C1E61"/>
    <w:rsid w:val="000C23B1"/>
    <w:rsid w:val="000C25D9"/>
    <w:rsid w:val="000C27AC"/>
    <w:rsid w:val="000C28F5"/>
    <w:rsid w:val="000C2A0F"/>
    <w:rsid w:val="000C2ADD"/>
    <w:rsid w:val="000C2AE2"/>
    <w:rsid w:val="000C2B89"/>
    <w:rsid w:val="000C2C23"/>
    <w:rsid w:val="000C2DDE"/>
    <w:rsid w:val="000C2EF3"/>
    <w:rsid w:val="000C3061"/>
    <w:rsid w:val="000C31BA"/>
    <w:rsid w:val="000C32B6"/>
    <w:rsid w:val="000C358E"/>
    <w:rsid w:val="000C37AA"/>
    <w:rsid w:val="000C37F0"/>
    <w:rsid w:val="000C382D"/>
    <w:rsid w:val="000C390F"/>
    <w:rsid w:val="000C3A68"/>
    <w:rsid w:val="000C3B69"/>
    <w:rsid w:val="000C4215"/>
    <w:rsid w:val="000C4246"/>
    <w:rsid w:val="000C45D3"/>
    <w:rsid w:val="000C4AA7"/>
    <w:rsid w:val="000C4C3A"/>
    <w:rsid w:val="000C4DF3"/>
    <w:rsid w:val="000C4E58"/>
    <w:rsid w:val="000C4E6C"/>
    <w:rsid w:val="000C4E89"/>
    <w:rsid w:val="000C53CA"/>
    <w:rsid w:val="000C573B"/>
    <w:rsid w:val="000C5A2A"/>
    <w:rsid w:val="000C5E11"/>
    <w:rsid w:val="000C5E28"/>
    <w:rsid w:val="000C5ECC"/>
    <w:rsid w:val="000C5F4F"/>
    <w:rsid w:val="000C5FDC"/>
    <w:rsid w:val="000C6071"/>
    <w:rsid w:val="000C6346"/>
    <w:rsid w:val="000C640B"/>
    <w:rsid w:val="000C6509"/>
    <w:rsid w:val="000C6551"/>
    <w:rsid w:val="000C6625"/>
    <w:rsid w:val="000C688D"/>
    <w:rsid w:val="000C69A0"/>
    <w:rsid w:val="000C6ADF"/>
    <w:rsid w:val="000C6D09"/>
    <w:rsid w:val="000C6D4E"/>
    <w:rsid w:val="000C6DF8"/>
    <w:rsid w:val="000C6EA6"/>
    <w:rsid w:val="000C7112"/>
    <w:rsid w:val="000C73EA"/>
    <w:rsid w:val="000C7430"/>
    <w:rsid w:val="000C7524"/>
    <w:rsid w:val="000C75E8"/>
    <w:rsid w:val="000C7788"/>
    <w:rsid w:val="000C77F0"/>
    <w:rsid w:val="000C7BFB"/>
    <w:rsid w:val="000C7FD0"/>
    <w:rsid w:val="000D0047"/>
    <w:rsid w:val="000D0062"/>
    <w:rsid w:val="000D027F"/>
    <w:rsid w:val="000D0361"/>
    <w:rsid w:val="000D03D0"/>
    <w:rsid w:val="000D043C"/>
    <w:rsid w:val="000D0633"/>
    <w:rsid w:val="000D06DF"/>
    <w:rsid w:val="000D0878"/>
    <w:rsid w:val="000D0A53"/>
    <w:rsid w:val="000D0B09"/>
    <w:rsid w:val="000D0B54"/>
    <w:rsid w:val="000D0C49"/>
    <w:rsid w:val="000D0D4B"/>
    <w:rsid w:val="000D0DEC"/>
    <w:rsid w:val="000D0F8F"/>
    <w:rsid w:val="000D1001"/>
    <w:rsid w:val="000D1040"/>
    <w:rsid w:val="000D11BD"/>
    <w:rsid w:val="000D1262"/>
    <w:rsid w:val="000D1339"/>
    <w:rsid w:val="000D148F"/>
    <w:rsid w:val="000D153C"/>
    <w:rsid w:val="000D15C5"/>
    <w:rsid w:val="000D16DD"/>
    <w:rsid w:val="000D18ED"/>
    <w:rsid w:val="000D1937"/>
    <w:rsid w:val="000D19FD"/>
    <w:rsid w:val="000D1C10"/>
    <w:rsid w:val="000D1C4E"/>
    <w:rsid w:val="000D1DF6"/>
    <w:rsid w:val="000D20E6"/>
    <w:rsid w:val="000D210D"/>
    <w:rsid w:val="000D2164"/>
    <w:rsid w:val="000D22F0"/>
    <w:rsid w:val="000D2393"/>
    <w:rsid w:val="000D246D"/>
    <w:rsid w:val="000D24EC"/>
    <w:rsid w:val="000D258F"/>
    <w:rsid w:val="000D278B"/>
    <w:rsid w:val="000D2CED"/>
    <w:rsid w:val="000D2F8B"/>
    <w:rsid w:val="000D30C1"/>
    <w:rsid w:val="000D30C8"/>
    <w:rsid w:val="000D3140"/>
    <w:rsid w:val="000D31B1"/>
    <w:rsid w:val="000D39D2"/>
    <w:rsid w:val="000D3A09"/>
    <w:rsid w:val="000D3DAB"/>
    <w:rsid w:val="000D3EFE"/>
    <w:rsid w:val="000D4547"/>
    <w:rsid w:val="000D45CA"/>
    <w:rsid w:val="000D45E5"/>
    <w:rsid w:val="000D4605"/>
    <w:rsid w:val="000D485F"/>
    <w:rsid w:val="000D4996"/>
    <w:rsid w:val="000D49CF"/>
    <w:rsid w:val="000D4A6D"/>
    <w:rsid w:val="000D4BE9"/>
    <w:rsid w:val="000D4DA5"/>
    <w:rsid w:val="000D4E2F"/>
    <w:rsid w:val="000D4FD8"/>
    <w:rsid w:val="000D4FE5"/>
    <w:rsid w:val="000D5027"/>
    <w:rsid w:val="000D50AB"/>
    <w:rsid w:val="000D50EE"/>
    <w:rsid w:val="000D5186"/>
    <w:rsid w:val="000D536D"/>
    <w:rsid w:val="000D5377"/>
    <w:rsid w:val="000D5547"/>
    <w:rsid w:val="000D5676"/>
    <w:rsid w:val="000D5AD6"/>
    <w:rsid w:val="000D5B60"/>
    <w:rsid w:val="000D5B8A"/>
    <w:rsid w:val="000D5D75"/>
    <w:rsid w:val="000D5E76"/>
    <w:rsid w:val="000D60EC"/>
    <w:rsid w:val="000D63FB"/>
    <w:rsid w:val="000D647C"/>
    <w:rsid w:val="000D6624"/>
    <w:rsid w:val="000D670D"/>
    <w:rsid w:val="000D6828"/>
    <w:rsid w:val="000D6978"/>
    <w:rsid w:val="000D6FC2"/>
    <w:rsid w:val="000D721A"/>
    <w:rsid w:val="000D7579"/>
    <w:rsid w:val="000D7700"/>
    <w:rsid w:val="000D787A"/>
    <w:rsid w:val="000D79BD"/>
    <w:rsid w:val="000D79DB"/>
    <w:rsid w:val="000D7A47"/>
    <w:rsid w:val="000D7B9F"/>
    <w:rsid w:val="000D7CDF"/>
    <w:rsid w:val="000D7CE2"/>
    <w:rsid w:val="000D7FC2"/>
    <w:rsid w:val="000E003D"/>
    <w:rsid w:val="000E00E2"/>
    <w:rsid w:val="000E020D"/>
    <w:rsid w:val="000E0291"/>
    <w:rsid w:val="000E0455"/>
    <w:rsid w:val="000E06FC"/>
    <w:rsid w:val="000E091B"/>
    <w:rsid w:val="000E09D6"/>
    <w:rsid w:val="000E0A91"/>
    <w:rsid w:val="000E0C6C"/>
    <w:rsid w:val="000E0D99"/>
    <w:rsid w:val="000E0ECD"/>
    <w:rsid w:val="000E0F3A"/>
    <w:rsid w:val="000E10DB"/>
    <w:rsid w:val="000E11CF"/>
    <w:rsid w:val="000E1211"/>
    <w:rsid w:val="000E1253"/>
    <w:rsid w:val="000E14AC"/>
    <w:rsid w:val="000E171B"/>
    <w:rsid w:val="000E180D"/>
    <w:rsid w:val="000E190C"/>
    <w:rsid w:val="000E1A26"/>
    <w:rsid w:val="000E1BB7"/>
    <w:rsid w:val="000E1CC3"/>
    <w:rsid w:val="000E1D75"/>
    <w:rsid w:val="000E1DEE"/>
    <w:rsid w:val="000E1ED5"/>
    <w:rsid w:val="000E22F5"/>
    <w:rsid w:val="000E2378"/>
    <w:rsid w:val="000E257F"/>
    <w:rsid w:val="000E27D3"/>
    <w:rsid w:val="000E27FB"/>
    <w:rsid w:val="000E2950"/>
    <w:rsid w:val="000E2971"/>
    <w:rsid w:val="000E29FB"/>
    <w:rsid w:val="000E2B9F"/>
    <w:rsid w:val="000E2BE2"/>
    <w:rsid w:val="000E30BE"/>
    <w:rsid w:val="000E3102"/>
    <w:rsid w:val="000E314E"/>
    <w:rsid w:val="000E3290"/>
    <w:rsid w:val="000E3435"/>
    <w:rsid w:val="000E350A"/>
    <w:rsid w:val="000E3530"/>
    <w:rsid w:val="000E37B1"/>
    <w:rsid w:val="000E3819"/>
    <w:rsid w:val="000E3866"/>
    <w:rsid w:val="000E38CA"/>
    <w:rsid w:val="000E394B"/>
    <w:rsid w:val="000E398B"/>
    <w:rsid w:val="000E3AD7"/>
    <w:rsid w:val="000E4273"/>
    <w:rsid w:val="000E4526"/>
    <w:rsid w:val="000E45A5"/>
    <w:rsid w:val="000E4968"/>
    <w:rsid w:val="000E49E5"/>
    <w:rsid w:val="000E4E50"/>
    <w:rsid w:val="000E50CE"/>
    <w:rsid w:val="000E52CE"/>
    <w:rsid w:val="000E53C1"/>
    <w:rsid w:val="000E54E9"/>
    <w:rsid w:val="000E550D"/>
    <w:rsid w:val="000E55CA"/>
    <w:rsid w:val="000E56AA"/>
    <w:rsid w:val="000E57DE"/>
    <w:rsid w:val="000E592D"/>
    <w:rsid w:val="000E59B8"/>
    <w:rsid w:val="000E5A74"/>
    <w:rsid w:val="000E5BEF"/>
    <w:rsid w:val="000E5DC7"/>
    <w:rsid w:val="000E5FEF"/>
    <w:rsid w:val="000E6044"/>
    <w:rsid w:val="000E6098"/>
    <w:rsid w:val="000E6105"/>
    <w:rsid w:val="000E613A"/>
    <w:rsid w:val="000E627C"/>
    <w:rsid w:val="000E6409"/>
    <w:rsid w:val="000E642E"/>
    <w:rsid w:val="000E6496"/>
    <w:rsid w:val="000E64C4"/>
    <w:rsid w:val="000E662A"/>
    <w:rsid w:val="000E677C"/>
    <w:rsid w:val="000E68FB"/>
    <w:rsid w:val="000E69DD"/>
    <w:rsid w:val="000E6B7B"/>
    <w:rsid w:val="000E6D8C"/>
    <w:rsid w:val="000E719D"/>
    <w:rsid w:val="000E7275"/>
    <w:rsid w:val="000E72B1"/>
    <w:rsid w:val="000E72F2"/>
    <w:rsid w:val="000E7419"/>
    <w:rsid w:val="000E7574"/>
    <w:rsid w:val="000E78D6"/>
    <w:rsid w:val="000E7A47"/>
    <w:rsid w:val="000E7A92"/>
    <w:rsid w:val="000E7B56"/>
    <w:rsid w:val="000E7B97"/>
    <w:rsid w:val="000E7BE6"/>
    <w:rsid w:val="000F0305"/>
    <w:rsid w:val="000F06C8"/>
    <w:rsid w:val="000F07E3"/>
    <w:rsid w:val="000F092A"/>
    <w:rsid w:val="000F096D"/>
    <w:rsid w:val="000F0C3D"/>
    <w:rsid w:val="000F0D12"/>
    <w:rsid w:val="000F0D5F"/>
    <w:rsid w:val="000F0F43"/>
    <w:rsid w:val="000F110C"/>
    <w:rsid w:val="000F1273"/>
    <w:rsid w:val="000F1422"/>
    <w:rsid w:val="000F1623"/>
    <w:rsid w:val="000F178B"/>
    <w:rsid w:val="000F17A6"/>
    <w:rsid w:val="000F19AC"/>
    <w:rsid w:val="000F1A0C"/>
    <w:rsid w:val="000F1AE0"/>
    <w:rsid w:val="000F1C73"/>
    <w:rsid w:val="000F1FD5"/>
    <w:rsid w:val="000F2144"/>
    <w:rsid w:val="000F2153"/>
    <w:rsid w:val="000F2175"/>
    <w:rsid w:val="000F2247"/>
    <w:rsid w:val="000F234E"/>
    <w:rsid w:val="000F2384"/>
    <w:rsid w:val="000F25F5"/>
    <w:rsid w:val="000F2628"/>
    <w:rsid w:val="000F2685"/>
    <w:rsid w:val="000F26AB"/>
    <w:rsid w:val="000F26B2"/>
    <w:rsid w:val="000F2D11"/>
    <w:rsid w:val="000F3036"/>
    <w:rsid w:val="000F30C5"/>
    <w:rsid w:val="000F36DA"/>
    <w:rsid w:val="000F3742"/>
    <w:rsid w:val="000F382F"/>
    <w:rsid w:val="000F38A5"/>
    <w:rsid w:val="000F38FE"/>
    <w:rsid w:val="000F390B"/>
    <w:rsid w:val="000F3932"/>
    <w:rsid w:val="000F3C50"/>
    <w:rsid w:val="000F3E18"/>
    <w:rsid w:val="000F406F"/>
    <w:rsid w:val="000F40B0"/>
    <w:rsid w:val="000F423F"/>
    <w:rsid w:val="000F42D2"/>
    <w:rsid w:val="000F4352"/>
    <w:rsid w:val="000F4375"/>
    <w:rsid w:val="000F4652"/>
    <w:rsid w:val="000F4760"/>
    <w:rsid w:val="000F4947"/>
    <w:rsid w:val="000F4BF2"/>
    <w:rsid w:val="000F4CCC"/>
    <w:rsid w:val="000F4DBF"/>
    <w:rsid w:val="000F4DF4"/>
    <w:rsid w:val="000F54FE"/>
    <w:rsid w:val="000F55A9"/>
    <w:rsid w:val="000F56CD"/>
    <w:rsid w:val="000F5A6A"/>
    <w:rsid w:val="000F5B77"/>
    <w:rsid w:val="000F5BE8"/>
    <w:rsid w:val="000F5F03"/>
    <w:rsid w:val="000F6473"/>
    <w:rsid w:val="000F6582"/>
    <w:rsid w:val="000F659F"/>
    <w:rsid w:val="000F67F7"/>
    <w:rsid w:val="000F68A8"/>
    <w:rsid w:val="000F68E6"/>
    <w:rsid w:val="000F6972"/>
    <w:rsid w:val="000F69C1"/>
    <w:rsid w:val="000F69DC"/>
    <w:rsid w:val="000F6A49"/>
    <w:rsid w:val="000F6C46"/>
    <w:rsid w:val="000F6D83"/>
    <w:rsid w:val="000F6F12"/>
    <w:rsid w:val="000F701E"/>
    <w:rsid w:val="000F739E"/>
    <w:rsid w:val="000F767B"/>
    <w:rsid w:val="000F77B6"/>
    <w:rsid w:val="000F78D7"/>
    <w:rsid w:val="000F79FB"/>
    <w:rsid w:val="000F7A9C"/>
    <w:rsid w:val="000F7AE0"/>
    <w:rsid w:val="000F7F2F"/>
    <w:rsid w:val="000F7F60"/>
    <w:rsid w:val="0010000F"/>
    <w:rsid w:val="00100046"/>
    <w:rsid w:val="001000B1"/>
    <w:rsid w:val="00100182"/>
    <w:rsid w:val="00100199"/>
    <w:rsid w:val="001001B7"/>
    <w:rsid w:val="00100205"/>
    <w:rsid w:val="00100289"/>
    <w:rsid w:val="001004CE"/>
    <w:rsid w:val="001005A4"/>
    <w:rsid w:val="001005F7"/>
    <w:rsid w:val="001008BD"/>
    <w:rsid w:val="0010093F"/>
    <w:rsid w:val="00100A81"/>
    <w:rsid w:val="00100E44"/>
    <w:rsid w:val="00100F62"/>
    <w:rsid w:val="00100FC5"/>
    <w:rsid w:val="001012DD"/>
    <w:rsid w:val="00101334"/>
    <w:rsid w:val="001014D5"/>
    <w:rsid w:val="00101568"/>
    <w:rsid w:val="00101994"/>
    <w:rsid w:val="001019F3"/>
    <w:rsid w:val="00101D27"/>
    <w:rsid w:val="00101D4F"/>
    <w:rsid w:val="00101E0D"/>
    <w:rsid w:val="00101F98"/>
    <w:rsid w:val="001020F3"/>
    <w:rsid w:val="00102130"/>
    <w:rsid w:val="001021C2"/>
    <w:rsid w:val="001021C5"/>
    <w:rsid w:val="001022A4"/>
    <w:rsid w:val="001022F5"/>
    <w:rsid w:val="00102423"/>
    <w:rsid w:val="00102486"/>
    <w:rsid w:val="0010250B"/>
    <w:rsid w:val="001027FD"/>
    <w:rsid w:val="00102807"/>
    <w:rsid w:val="00102BAC"/>
    <w:rsid w:val="00102DE8"/>
    <w:rsid w:val="00102E76"/>
    <w:rsid w:val="00102F4C"/>
    <w:rsid w:val="00103031"/>
    <w:rsid w:val="00103067"/>
    <w:rsid w:val="0010313D"/>
    <w:rsid w:val="001033E9"/>
    <w:rsid w:val="0010362C"/>
    <w:rsid w:val="00103696"/>
    <w:rsid w:val="00103744"/>
    <w:rsid w:val="0010381E"/>
    <w:rsid w:val="001038AB"/>
    <w:rsid w:val="001038CA"/>
    <w:rsid w:val="00103C6C"/>
    <w:rsid w:val="00103DD7"/>
    <w:rsid w:val="00103EA9"/>
    <w:rsid w:val="00103EB9"/>
    <w:rsid w:val="00103F4B"/>
    <w:rsid w:val="00104112"/>
    <w:rsid w:val="001041C9"/>
    <w:rsid w:val="0010441D"/>
    <w:rsid w:val="0010443B"/>
    <w:rsid w:val="00104549"/>
    <w:rsid w:val="00104631"/>
    <w:rsid w:val="001048BC"/>
    <w:rsid w:val="001048C7"/>
    <w:rsid w:val="00104900"/>
    <w:rsid w:val="0010498B"/>
    <w:rsid w:val="00104AFD"/>
    <w:rsid w:val="00104B35"/>
    <w:rsid w:val="00104CF5"/>
    <w:rsid w:val="00104F20"/>
    <w:rsid w:val="00104FA8"/>
    <w:rsid w:val="00105301"/>
    <w:rsid w:val="001053E9"/>
    <w:rsid w:val="001055EF"/>
    <w:rsid w:val="0010574E"/>
    <w:rsid w:val="00105BB4"/>
    <w:rsid w:val="00105CF8"/>
    <w:rsid w:val="00105D8F"/>
    <w:rsid w:val="00105DCE"/>
    <w:rsid w:val="00105E8A"/>
    <w:rsid w:val="00106042"/>
    <w:rsid w:val="00106049"/>
    <w:rsid w:val="001062F7"/>
    <w:rsid w:val="00106608"/>
    <w:rsid w:val="0010681A"/>
    <w:rsid w:val="00106890"/>
    <w:rsid w:val="0010699C"/>
    <w:rsid w:val="00106A98"/>
    <w:rsid w:val="00106EA5"/>
    <w:rsid w:val="00106F8C"/>
    <w:rsid w:val="00107181"/>
    <w:rsid w:val="001073C5"/>
    <w:rsid w:val="00107443"/>
    <w:rsid w:val="00107649"/>
    <w:rsid w:val="0010773D"/>
    <w:rsid w:val="001078F2"/>
    <w:rsid w:val="00107B45"/>
    <w:rsid w:val="00107B5B"/>
    <w:rsid w:val="00107BEC"/>
    <w:rsid w:val="00107EB3"/>
    <w:rsid w:val="001100CF"/>
    <w:rsid w:val="001102A7"/>
    <w:rsid w:val="001102DD"/>
    <w:rsid w:val="00110346"/>
    <w:rsid w:val="0011047F"/>
    <w:rsid w:val="00110546"/>
    <w:rsid w:val="00110555"/>
    <w:rsid w:val="00110561"/>
    <w:rsid w:val="001105B1"/>
    <w:rsid w:val="001106E2"/>
    <w:rsid w:val="00110756"/>
    <w:rsid w:val="00110757"/>
    <w:rsid w:val="0011082C"/>
    <w:rsid w:val="0011083E"/>
    <w:rsid w:val="0011089D"/>
    <w:rsid w:val="0011091C"/>
    <w:rsid w:val="00110972"/>
    <w:rsid w:val="001109A7"/>
    <w:rsid w:val="00110E46"/>
    <w:rsid w:val="00110F3C"/>
    <w:rsid w:val="00110F4A"/>
    <w:rsid w:val="0011101B"/>
    <w:rsid w:val="00111078"/>
    <w:rsid w:val="0011114D"/>
    <w:rsid w:val="001114D9"/>
    <w:rsid w:val="00111690"/>
    <w:rsid w:val="001116AA"/>
    <w:rsid w:val="00111801"/>
    <w:rsid w:val="00111CEC"/>
    <w:rsid w:val="00111D04"/>
    <w:rsid w:val="00111D46"/>
    <w:rsid w:val="00111E4C"/>
    <w:rsid w:val="00111F2A"/>
    <w:rsid w:val="00111FA3"/>
    <w:rsid w:val="001120D1"/>
    <w:rsid w:val="0011218D"/>
    <w:rsid w:val="001121C0"/>
    <w:rsid w:val="00112289"/>
    <w:rsid w:val="001123E3"/>
    <w:rsid w:val="0011243E"/>
    <w:rsid w:val="001125BE"/>
    <w:rsid w:val="001125DB"/>
    <w:rsid w:val="00112631"/>
    <w:rsid w:val="001127E7"/>
    <w:rsid w:val="0011298F"/>
    <w:rsid w:val="00112BCE"/>
    <w:rsid w:val="00112DD0"/>
    <w:rsid w:val="00112F14"/>
    <w:rsid w:val="00112FED"/>
    <w:rsid w:val="0011312B"/>
    <w:rsid w:val="00113203"/>
    <w:rsid w:val="0011358C"/>
    <w:rsid w:val="001136D2"/>
    <w:rsid w:val="001136EB"/>
    <w:rsid w:val="0011370B"/>
    <w:rsid w:val="00113769"/>
    <w:rsid w:val="00113A95"/>
    <w:rsid w:val="00113B47"/>
    <w:rsid w:val="00113B9F"/>
    <w:rsid w:val="00113EAE"/>
    <w:rsid w:val="00113F41"/>
    <w:rsid w:val="00113FAF"/>
    <w:rsid w:val="00114360"/>
    <w:rsid w:val="00114380"/>
    <w:rsid w:val="00114397"/>
    <w:rsid w:val="001146A3"/>
    <w:rsid w:val="001146D4"/>
    <w:rsid w:val="0011485A"/>
    <w:rsid w:val="00114894"/>
    <w:rsid w:val="00114D4F"/>
    <w:rsid w:val="00115010"/>
    <w:rsid w:val="0011520B"/>
    <w:rsid w:val="0011531A"/>
    <w:rsid w:val="0011537A"/>
    <w:rsid w:val="001153B5"/>
    <w:rsid w:val="001153C2"/>
    <w:rsid w:val="001153E6"/>
    <w:rsid w:val="00115423"/>
    <w:rsid w:val="001157C1"/>
    <w:rsid w:val="00115800"/>
    <w:rsid w:val="00115C42"/>
    <w:rsid w:val="0011639F"/>
    <w:rsid w:val="0011648B"/>
    <w:rsid w:val="0011651D"/>
    <w:rsid w:val="00116602"/>
    <w:rsid w:val="00116808"/>
    <w:rsid w:val="0011685C"/>
    <w:rsid w:val="00116898"/>
    <w:rsid w:val="0011699B"/>
    <w:rsid w:val="00116A30"/>
    <w:rsid w:val="00116D4E"/>
    <w:rsid w:val="00116F15"/>
    <w:rsid w:val="001170BE"/>
    <w:rsid w:val="00117528"/>
    <w:rsid w:val="00117778"/>
    <w:rsid w:val="00117794"/>
    <w:rsid w:val="001177AB"/>
    <w:rsid w:val="00117816"/>
    <w:rsid w:val="0011786B"/>
    <w:rsid w:val="00117A2F"/>
    <w:rsid w:val="00117B5A"/>
    <w:rsid w:val="00117F23"/>
    <w:rsid w:val="00120068"/>
    <w:rsid w:val="0012031B"/>
    <w:rsid w:val="00120433"/>
    <w:rsid w:val="00120626"/>
    <w:rsid w:val="00120645"/>
    <w:rsid w:val="001206E2"/>
    <w:rsid w:val="00120835"/>
    <w:rsid w:val="001208E2"/>
    <w:rsid w:val="001209FD"/>
    <w:rsid w:val="00120AA0"/>
    <w:rsid w:val="00120AD5"/>
    <w:rsid w:val="00120B4B"/>
    <w:rsid w:val="00120E45"/>
    <w:rsid w:val="0012119E"/>
    <w:rsid w:val="001211A9"/>
    <w:rsid w:val="001213C2"/>
    <w:rsid w:val="001213F7"/>
    <w:rsid w:val="00121572"/>
    <w:rsid w:val="00121CB3"/>
    <w:rsid w:val="00121D7A"/>
    <w:rsid w:val="00121FBF"/>
    <w:rsid w:val="00122329"/>
    <w:rsid w:val="001224EE"/>
    <w:rsid w:val="00122852"/>
    <w:rsid w:val="001228AE"/>
    <w:rsid w:val="001229E4"/>
    <w:rsid w:val="00122A62"/>
    <w:rsid w:val="00122BA9"/>
    <w:rsid w:val="00122BE2"/>
    <w:rsid w:val="00122D8B"/>
    <w:rsid w:val="00122DBC"/>
    <w:rsid w:val="00122F52"/>
    <w:rsid w:val="00123033"/>
    <w:rsid w:val="00123157"/>
    <w:rsid w:val="001232C9"/>
    <w:rsid w:val="00123369"/>
    <w:rsid w:val="00123419"/>
    <w:rsid w:val="001234B9"/>
    <w:rsid w:val="001234F2"/>
    <w:rsid w:val="001234FE"/>
    <w:rsid w:val="001235A1"/>
    <w:rsid w:val="0012372B"/>
    <w:rsid w:val="00123E79"/>
    <w:rsid w:val="0012409B"/>
    <w:rsid w:val="001240FE"/>
    <w:rsid w:val="0012420A"/>
    <w:rsid w:val="00124248"/>
    <w:rsid w:val="0012445D"/>
    <w:rsid w:val="001244F4"/>
    <w:rsid w:val="00124588"/>
    <w:rsid w:val="00124719"/>
    <w:rsid w:val="00124938"/>
    <w:rsid w:val="00124D40"/>
    <w:rsid w:val="00124E50"/>
    <w:rsid w:val="00124E77"/>
    <w:rsid w:val="00124F52"/>
    <w:rsid w:val="0012507F"/>
    <w:rsid w:val="00125317"/>
    <w:rsid w:val="001253B8"/>
    <w:rsid w:val="001253DA"/>
    <w:rsid w:val="001254DF"/>
    <w:rsid w:val="00125522"/>
    <w:rsid w:val="00125549"/>
    <w:rsid w:val="00125752"/>
    <w:rsid w:val="001259C1"/>
    <w:rsid w:val="001259C4"/>
    <w:rsid w:val="00125BA7"/>
    <w:rsid w:val="00125BD2"/>
    <w:rsid w:val="00125E88"/>
    <w:rsid w:val="00125F59"/>
    <w:rsid w:val="00125F71"/>
    <w:rsid w:val="00125F7A"/>
    <w:rsid w:val="00126034"/>
    <w:rsid w:val="001260BC"/>
    <w:rsid w:val="001260DF"/>
    <w:rsid w:val="001261F9"/>
    <w:rsid w:val="001264CD"/>
    <w:rsid w:val="0012659C"/>
    <w:rsid w:val="00126645"/>
    <w:rsid w:val="0012673A"/>
    <w:rsid w:val="00126914"/>
    <w:rsid w:val="00126922"/>
    <w:rsid w:val="00126A49"/>
    <w:rsid w:val="00126CE5"/>
    <w:rsid w:val="00126F25"/>
    <w:rsid w:val="001270CF"/>
    <w:rsid w:val="00127250"/>
    <w:rsid w:val="00127846"/>
    <w:rsid w:val="00127BCD"/>
    <w:rsid w:val="00127BD2"/>
    <w:rsid w:val="00127C52"/>
    <w:rsid w:val="00127CD3"/>
    <w:rsid w:val="00127F52"/>
    <w:rsid w:val="0013006E"/>
    <w:rsid w:val="001300BB"/>
    <w:rsid w:val="0013027B"/>
    <w:rsid w:val="001302B4"/>
    <w:rsid w:val="00130475"/>
    <w:rsid w:val="00130697"/>
    <w:rsid w:val="001307A3"/>
    <w:rsid w:val="00130AC6"/>
    <w:rsid w:val="00130BEE"/>
    <w:rsid w:val="00130F88"/>
    <w:rsid w:val="00130FF7"/>
    <w:rsid w:val="00131093"/>
    <w:rsid w:val="001314E3"/>
    <w:rsid w:val="001314E9"/>
    <w:rsid w:val="00131A5D"/>
    <w:rsid w:val="00131A5F"/>
    <w:rsid w:val="00131B2B"/>
    <w:rsid w:val="00131B3C"/>
    <w:rsid w:val="00131B81"/>
    <w:rsid w:val="00131B9F"/>
    <w:rsid w:val="00131C92"/>
    <w:rsid w:val="00131CB1"/>
    <w:rsid w:val="00131F1F"/>
    <w:rsid w:val="00132268"/>
    <w:rsid w:val="001323B8"/>
    <w:rsid w:val="001325CA"/>
    <w:rsid w:val="0013287C"/>
    <w:rsid w:val="001329FF"/>
    <w:rsid w:val="00132A48"/>
    <w:rsid w:val="00132AE6"/>
    <w:rsid w:val="00132B6D"/>
    <w:rsid w:val="00132C99"/>
    <w:rsid w:val="00132D3F"/>
    <w:rsid w:val="00132DA9"/>
    <w:rsid w:val="00132E1F"/>
    <w:rsid w:val="00132FD8"/>
    <w:rsid w:val="00133037"/>
    <w:rsid w:val="00133120"/>
    <w:rsid w:val="001332F3"/>
    <w:rsid w:val="00133368"/>
    <w:rsid w:val="00133522"/>
    <w:rsid w:val="0013383E"/>
    <w:rsid w:val="00133892"/>
    <w:rsid w:val="001338FD"/>
    <w:rsid w:val="00133AC9"/>
    <w:rsid w:val="00133C9E"/>
    <w:rsid w:val="00133CDE"/>
    <w:rsid w:val="00133FDB"/>
    <w:rsid w:val="0013410F"/>
    <w:rsid w:val="001341C8"/>
    <w:rsid w:val="001341D8"/>
    <w:rsid w:val="001341E0"/>
    <w:rsid w:val="001341E8"/>
    <w:rsid w:val="001342CD"/>
    <w:rsid w:val="001342DB"/>
    <w:rsid w:val="001345CD"/>
    <w:rsid w:val="00134618"/>
    <w:rsid w:val="001346DE"/>
    <w:rsid w:val="001346FB"/>
    <w:rsid w:val="001349E2"/>
    <w:rsid w:val="00134A79"/>
    <w:rsid w:val="00134B1D"/>
    <w:rsid w:val="00134BE2"/>
    <w:rsid w:val="00134BFC"/>
    <w:rsid w:val="00134C45"/>
    <w:rsid w:val="00135229"/>
    <w:rsid w:val="00135233"/>
    <w:rsid w:val="0013529F"/>
    <w:rsid w:val="0013547C"/>
    <w:rsid w:val="00135817"/>
    <w:rsid w:val="00135876"/>
    <w:rsid w:val="00135DD7"/>
    <w:rsid w:val="001360A7"/>
    <w:rsid w:val="00136128"/>
    <w:rsid w:val="001362DC"/>
    <w:rsid w:val="00136558"/>
    <w:rsid w:val="00136686"/>
    <w:rsid w:val="00136CFE"/>
    <w:rsid w:val="001370CE"/>
    <w:rsid w:val="001372E4"/>
    <w:rsid w:val="001373FF"/>
    <w:rsid w:val="001374AF"/>
    <w:rsid w:val="001377D4"/>
    <w:rsid w:val="001379BA"/>
    <w:rsid w:val="00137C53"/>
    <w:rsid w:val="00137D22"/>
    <w:rsid w:val="0014035F"/>
    <w:rsid w:val="001403D4"/>
    <w:rsid w:val="00140492"/>
    <w:rsid w:val="00140568"/>
    <w:rsid w:val="00140884"/>
    <w:rsid w:val="0014097C"/>
    <w:rsid w:val="00140D21"/>
    <w:rsid w:val="00140D4A"/>
    <w:rsid w:val="00140E23"/>
    <w:rsid w:val="00140E64"/>
    <w:rsid w:val="00140F79"/>
    <w:rsid w:val="00141187"/>
    <w:rsid w:val="00141432"/>
    <w:rsid w:val="0014155D"/>
    <w:rsid w:val="00141867"/>
    <w:rsid w:val="0014186B"/>
    <w:rsid w:val="00141C44"/>
    <w:rsid w:val="00141EBD"/>
    <w:rsid w:val="00141F40"/>
    <w:rsid w:val="00141F57"/>
    <w:rsid w:val="001420D3"/>
    <w:rsid w:val="00142467"/>
    <w:rsid w:val="0014261A"/>
    <w:rsid w:val="001427E3"/>
    <w:rsid w:val="00142926"/>
    <w:rsid w:val="00142ADB"/>
    <w:rsid w:val="00142B84"/>
    <w:rsid w:val="00142B9A"/>
    <w:rsid w:val="00142C45"/>
    <w:rsid w:val="00142F57"/>
    <w:rsid w:val="0014303C"/>
    <w:rsid w:val="00143213"/>
    <w:rsid w:val="0014323D"/>
    <w:rsid w:val="00143583"/>
    <w:rsid w:val="00143749"/>
    <w:rsid w:val="0014389C"/>
    <w:rsid w:val="001439FD"/>
    <w:rsid w:val="00143A74"/>
    <w:rsid w:val="00143AF9"/>
    <w:rsid w:val="00143D12"/>
    <w:rsid w:val="00143D19"/>
    <w:rsid w:val="00143D3C"/>
    <w:rsid w:val="00143DBC"/>
    <w:rsid w:val="00143FE4"/>
    <w:rsid w:val="001440C0"/>
    <w:rsid w:val="00144238"/>
    <w:rsid w:val="00144496"/>
    <w:rsid w:val="00144512"/>
    <w:rsid w:val="00144645"/>
    <w:rsid w:val="0014468D"/>
    <w:rsid w:val="0014480F"/>
    <w:rsid w:val="00144855"/>
    <w:rsid w:val="00144866"/>
    <w:rsid w:val="0014499F"/>
    <w:rsid w:val="001449DD"/>
    <w:rsid w:val="00144D6A"/>
    <w:rsid w:val="001450D9"/>
    <w:rsid w:val="0014518F"/>
    <w:rsid w:val="001452BB"/>
    <w:rsid w:val="001453E1"/>
    <w:rsid w:val="0014574C"/>
    <w:rsid w:val="00145762"/>
    <w:rsid w:val="001457B7"/>
    <w:rsid w:val="00145911"/>
    <w:rsid w:val="00145A42"/>
    <w:rsid w:val="00145B15"/>
    <w:rsid w:val="00145C6C"/>
    <w:rsid w:val="00145D19"/>
    <w:rsid w:val="00145DE3"/>
    <w:rsid w:val="00146403"/>
    <w:rsid w:val="00146476"/>
    <w:rsid w:val="00146751"/>
    <w:rsid w:val="001469FE"/>
    <w:rsid w:val="00146A8B"/>
    <w:rsid w:val="00146B8E"/>
    <w:rsid w:val="00146B9E"/>
    <w:rsid w:val="00146CB0"/>
    <w:rsid w:val="00146D43"/>
    <w:rsid w:val="00146D7A"/>
    <w:rsid w:val="00146E69"/>
    <w:rsid w:val="00146F2E"/>
    <w:rsid w:val="00147098"/>
    <w:rsid w:val="0014717A"/>
    <w:rsid w:val="00147219"/>
    <w:rsid w:val="00147293"/>
    <w:rsid w:val="0014768E"/>
    <w:rsid w:val="0014777B"/>
    <w:rsid w:val="00147791"/>
    <w:rsid w:val="00147953"/>
    <w:rsid w:val="00147D42"/>
    <w:rsid w:val="00147DB5"/>
    <w:rsid w:val="001503BD"/>
    <w:rsid w:val="001503D1"/>
    <w:rsid w:val="00150483"/>
    <w:rsid w:val="00150649"/>
    <w:rsid w:val="001507EE"/>
    <w:rsid w:val="00150AA5"/>
    <w:rsid w:val="00150ABE"/>
    <w:rsid w:val="00150B3C"/>
    <w:rsid w:val="00150D77"/>
    <w:rsid w:val="0015127E"/>
    <w:rsid w:val="001512DE"/>
    <w:rsid w:val="001516CA"/>
    <w:rsid w:val="00151714"/>
    <w:rsid w:val="00151962"/>
    <w:rsid w:val="00151B02"/>
    <w:rsid w:val="00151B86"/>
    <w:rsid w:val="00151E0B"/>
    <w:rsid w:val="00151ECF"/>
    <w:rsid w:val="001521D0"/>
    <w:rsid w:val="001523E2"/>
    <w:rsid w:val="00152437"/>
    <w:rsid w:val="001524E2"/>
    <w:rsid w:val="001524F9"/>
    <w:rsid w:val="00152749"/>
    <w:rsid w:val="00152773"/>
    <w:rsid w:val="00152791"/>
    <w:rsid w:val="00152930"/>
    <w:rsid w:val="001529DF"/>
    <w:rsid w:val="00152D29"/>
    <w:rsid w:val="00152DF0"/>
    <w:rsid w:val="00152E46"/>
    <w:rsid w:val="00153081"/>
    <w:rsid w:val="00153135"/>
    <w:rsid w:val="00153286"/>
    <w:rsid w:val="00153322"/>
    <w:rsid w:val="00153543"/>
    <w:rsid w:val="00153582"/>
    <w:rsid w:val="00153979"/>
    <w:rsid w:val="001539A9"/>
    <w:rsid w:val="001539F9"/>
    <w:rsid w:val="00154218"/>
    <w:rsid w:val="0015426E"/>
    <w:rsid w:val="0015432F"/>
    <w:rsid w:val="0015451D"/>
    <w:rsid w:val="00154E81"/>
    <w:rsid w:val="00154E85"/>
    <w:rsid w:val="00154F4A"/>
    <w:rsid w:val="00154FD5"/>
    <w:rsid w:val="0015546D"/>
    <w:rsid w:val="00155534"/>
    <w:rsid w:val="00155564"/>
    <w:rsid w:val="0015581F"/>
    <w:rsid w:val="00155891"/>
    <w:rsid w:val="00155893"/>
    <w:rsid w:val="0015598A"/>
    <w:rsid w:val="00155A0D"/>
    <w:rsid w:val="00155B96"/>
    <w:rsid w:val="00155C9C"/>
    <w:rsid w:val="0015607F"/>
    <w:rsid w:val="001560DA"/>
    <w:rsid w:val="001560DF"/>
    <w:rsid w:val="0015616D"/>
    <w:rsid w:val="0015619A"/>
    <w:rsid w:val="001563FF"/>
    <w:rsid w:val="00156436"/>
    <w:rsid w:val="00156508"/>
    <w:rsid w:val="001565D7"/>
    <w:rsid w:val="001565D9"/>
    <w:rsid w:val="001567A4"/>
    <w:rsid w:val="001568AD"/>
    <w:rsid w:val="00156986"/>
    <w:rsid w:val="00156A25"/>
    <w:rsid w:val="00156CAC"/>
    <w:rsid w:val="00156D66"/>
    <w:rsid w:val="00156F55"/>
    <w:rsid w:val="00156F7F"/>
    <w:rsid w:val="00157079"/>
    <w:rsid w:val="0015717F"/>
    <w:rsid w:val="00157280"/>
    <w:rsid w:val="001573AB"/>
    <w:rsid w:val="0015745A"/>
    <w:rsid w:val="00157774"/>
    <w:rsid w:val="0015779E"/>
    <w:rsid w:val="00157B55"/>
    <w:rsid w:val="00157BC4"/>
    <w:rsid w:val="00157CC6"/>
    <w:rsid w:val="001602BC"/>
    <w:rsid w:val="00160336"/>
    <w:rsid w:val="001604B9"/>
    <w:rsid w:val="00160F48"/>
    <w:rsid w:val="0016125E"/>
    <w:rsid w:val="001614D0"/>
    <w:rsid w:val="00161661"/>
    <w:rsid w:val="00161670"/>
    <w:rsid w:val="001618E1"/>
    <w:rsid w:val="00161AEF"/>
    <w:rsid w:val="00161F79"/>
    <w:rsid w:val="001620A0"/>
    <w:rsid w:val="00162416"/>
    <w:rsid w:val="001625E6"/>
    <w:rsid w:val="0016279F"/>
    <w:rsid w:val="001629CE"/>
    <w:rsid w:val="00162EBA"/>
    <w:rsid w:val="001630BC"/>
    <w:rsid w:val="00163207"/>
    <w:rsid w:val="0016341B"/>
    <w:rsid w:val="00163426"/>
    <w:rsid w:val="00163565"/>
    <w:rsid w:val="00163804"/>
    <w:rsid w:val="0016384E"/>
    <w:rsid w:val="00163961"/>
    <w:rsid w:val="00163BA1"/>
    <w:rsid w:val="00163BCA"/>
    <w:rsid w:val="00163CA0"/>
    <w:rsid w:val="00163CB9"/>
    <w:rsid w:val="00163EA2"/>
    <w:rsid w:val="00163EB8"/>
    <w:rsid w:val="00163F29"/>
    <w:rsid w:val="00163FB2"/>
    <w:rsid w:val="0016451B"/>
    <w:rsid w:val="0016490B"/>
    <w:rsid w:val="00164945"/>
    <w:rsid w:val="00164A15"/>
    <w:rsid w:val="00164A33"/>
    <w:rsid w:val="00164AF6"/>
    <w:rsid w:val="00164DB2"/>
    <w:rsid w:val="00164FB2"/>
    <w:rsid w:val="00165115"/>
    <w:rsid w:val="001654F6"/>
    <w:rsid w:val="0016565B"/>
    <w:rsid w:val="00165902"/>
    <w:rsid w:val="00165945"/>
    <w:rsid w:val="00165A0A"/>
    <w:rsid w:val="00165C52"/>
    <w:rsid w:val="00165E59"/>
    <w:rsid w:val="0016601C"/>
    <w:rsid w:val="0016602B"/>
    <w:rsid w:val="001660A5"/>
    <w:rsid w:val="00166101"/>
    <w:rsid w:val="00166168"/>
    <w:rsid w:val="001662E1"/>
    <w:rsid w:val="0016667F"/>
    <w:rsid w:val="0016673F"/>
    <w:rsid w:val="0016683E"/>
    <w:rsid w:val="0016691F"/>
    <w:rsid w:val="00166989"/>
    <w:rsid w:val="001669E9"/>
    <w:rsid w:val="00166B3B"/>
    <w:rsid w:val="00166D73"/>
    <w:rsid w:val="00166E83"/>
    <w:rsid w:val="00166E8B"/>
    <w:rsid w:val="00166EC6"/>
    <w:rsid w:val="00166F14"/>
    <w:rsid w:val="001670D5"/>
    <w:rsid w:val="0016761F"/>
    <w:rsid w:val="001677CD"/>
    <w:rsid w:val="00167A4C"/>
    <w:rsid w:val="00167AD4"/>
    <w:rsid w:val="00170057"/>
    <w:rsid w:val="0017012B"/>
    <w:rsid w:val="0017034B"/>
    <w:rsid w:val="001709A6"/>
    <w:rsid w:val="00170B9C"/>
    <w:rsid w:val="00170CA0"/>
    <w:rsid w:val="00170D4B"/>
    <w:rsid w:val="00170ED7"/>
    <w:rsid w:val="001713E0"/>
    <w:rsid w:val="00171450"/>
    <w:rsid w:val="0017167E"/>
    <w:rsid w:val="00171ABE"/>
    <w:rsid w:val="00171B0F"/>
    <w:rsid w:val="00171C27"/>
    <w:rsid w:val="00171ED7"/>
    <w:rsid w:val="00172139"/>
    <w:rsid w:val="00172391"/>
    <w:rsid w:val="00172393"/>
    <w:rsid w:val="001725AA"/>
    <w:rsid w:val="001726A7"/>
    <w:rsid w:val="001728D2"/>
    <w:rsid w:val="00172B92"/>
    <w:rsid w:val="00172DAC"/>
    <w:rsid w:val="00172DBB"/>
    <w:rsid w:val="001731DA"/>
    <w:rsid w:val="0017322D"/>
    <w:rsid w:val="00173474"/>
    <w:rsid w:val="001734FF"/>
    <w:rsid w:val="001735E6"/>
    <w:rsid w:val="001736DD"/>
    <w:rsid w:val="001736EF"/>
    <w:rsid w:val="00173974"/>
    <w:rsid w:val="00173ADB"/>
    <w:rsid w:val="00173B71"/>
    <w:rsid w:val="00173C1B"/>
    <w:rsid w:val="00174001"/>
    <w:rsid w:val="0017403E"/>
    <w:rsid w:val="00174129"/>
    <w:rsid w:val="00174166"/>
    <w:rsid w:val="0017439B"/>
    <w:rsid w:val="0017447E"/>
    <w:rsid w:val="001744C1"/>
    <w:rsid w:val="00174779"/>
    <w:rsid w:val="0017490B"/>
    <w:rsid w:val="00174A87"/>
    <w:rsid w:val="00174BCD"/>
    <w:rsid w:val="00174C1B"/>
    <w:rsid w:val="00174D76"/>
    <w:rsid w:val="00174F47"/>
    <w:rsid w:val="00175080"/>
    <w:rsid w:val="001750BF"/>
    <w:rsid w:val="0017515D"/>
    <w:rsid w:val="001756F8"/>
    <w:rsid w:val="00175723"/>
    <w:rsid w:val="001759A7"/>
    <w:rsid w:val="00175A00"/>
    <w:rsid w:val="00175ABF"/>
    <w:rsid w:val="00175AC9"/>
    <w:rsid w:val="00175C34"/>
    <w:rsid w:val="001764E3"/>
    <w:rsid w:val="001764F7"/>
    <w:rsid w:val="00176523"/>
    <w:rsid w:val="0017669E"/>
    <w:rsid w:val="0017691F"/>
    <w:rsid w:val="00176D30"/>
    <w:rsid w:val="00176E41"/>
    <w:rsid w:val="00176E71"/>
    <w:rsid w:val="00176F21"/>
    <w:rsid w:val="0017707D"/>
    <w:rsid w:val="00177264"/>
    <w:rsid w:val="00177514"/>
    <w:rsid w:val="00177544"/>
    <w:rsid w:val="001775BC"/>
    <w:rsid w:val="001776CC"/>
    <w:rsid w:val="00177763"/>
    <w:rsid w:val="00177D68"/>
    <w:rsid w:val="00177DC6"/>
    <w:rsid w:val="00177E51"/>
    <w:rsid w:val="00177F10"/>
    <w:rsid w:val="00177F5B"/>
    <w:rsid w:val="0018014B"/>
    <w:rsid w:val="001801E0"/>
    <w:rsid w:val="001801E6"/>
    <w:rsid w:val="0018040A"/>
    <w:rsid w:val="00180467"/>
    <w:rsid w:val="0018065A"/>
    <w:rsid w:val="001807C9"/>
    <w:rsid w:val="001807D4"/>
    <w:rsid w:val="001808D0"/>
    <w:rsid w:val="00180C9C"/>
    <w:rsid w:val="00180E0B"/>
    <w:rsid w:val="00180E41"/>
    <w:rsid w:val="00180ECF"/>
    <w:rsid w:val="00180F91"/>
    <w:rsid w:val="00181002"/>
    <w:rsid w:val="00181018"/>
    <w:rsid w:val="0018101D"/>
    <w:rsid w:val="00181186"/>
    <w:rsid w:val="0018147B"/>
    <w:rsid w:val="0018150A"/>
    <w:rsid w:val="001815B6"/>
    <w:rsid w:val="001817B6"/>
    <w:rsid w:val="00181883"/>
    <w:rsid w:val="00181A26"/>
    <w:rsid w:val="00181ACA"/>
    <w:rsid w:val="00181BD2"/>
    <w:rsid w:val="00181D04"/>
    <w:rsid w:val="00181D23"/>
    <w:rsid w:val="00181D78"/>
    <w:rsid w:val="00181E39"/>
    <w:rsid w:val="00181EC6"/>
    <w:rsid w:val="00181F80"/>
    <w:rsid w:val="00182043"/>
    <w:rsid w:val="00182177"/>
    <w:rsid w:val="00182225"/>
    <w:rsid w:val="001822A0"/>
    <w:rsid w:val="001827D2"/>
    <w:rsid w:val="00182A1C"/>
    <w:rsid w:val="00182FB0"/>
    <w:rsid w:val="0018301D"/>
    <w:rsid w:val="00183067"/>
    <w:rsid w:val="0018308B"/>
    <w:rsid w:val="00183326"/>
    <w:rsid w:val="001834A1"/>
    <w:rsid w:val="00183767"/>
    <w:rsid w:val="00183968"/>
    <w:rsid w:val="001839AF"/>
    <w:rsid w:val="00183A47"/>
    <w:rsid w:val="00183A4E"/>
    <w:rsid w:val="00183B31"/>
    <w:rsid w:val="00183B4E"/>
    <w:rsid w:val="00183C4E"/>
    <w:rsid w:val="00183E72"/>
    <w:rsid w:val="00183F81"/>
    <w:rsid w:val="00184068"/>
    <w:rsid w:val="001840E9"/>
    <w:rsid w:val="001841DB"/>
    <w:rsid w:val="00184241"/>
    <w:rsid w:val="001844CD"/>
    <w:rsid w:val="001844F3"/>
    <w:rsid w:val="00184575"/>
    <w:rsid w:val="00184594"/>
    <w:rsid w:val="00184647"/>
    <w:rsid w:val="00184B04"/>
    <w:rsid w:val="00184B0B"/>
    <w:rsid w:val="00184B83"/>
    <w:rsid w:val="00184BF5"/>
    <w:rsid w:val="00184CEF"/>
    <w:rsid w:val="0018501A"/>
    <w:rsid w:val="001856EC"/>
    <w:rsid w:val="00185A95"/>
    <w:rsid w:val="00185AEA"/>
    <w:rsid w:val="00185C5E"/>
    <w:rsid w:val="00186043"/>
    <w:rsid w:val="0018618B"/>
    <w:rsid w:val="001863AF"/>
    <w:rsid w:val="001865C6"/>
    <w:rsid w:val="00186667"/>
    <w:rsid w:val="001867F5"/>
    <w:rsid w:val="001868F1"/>
    <w:rsid w:val="001869B0"/>
    <w:rsid w:val="00186ABE"/>
    <w:rsid w:val="00186DC5"/>
    <w:rsid w:val="001871CE"/>
    <w:rsid w:val="001872AD"/>
    <w:rsid w:val="001873EB"/>
    <w:rsid w:val="0018751E"/>
    <w:rsid w:val="0018753E"/>
    <w:rsid w:val="001875AD"/>
    <w:rsid w:val="00187ACF"/>
    <w:rsid w:val="00187B4E"/>
    <w:rsid w:val="00187B8F"/>
    <w:rsid w:val="00187BCA"/>
    <w:rsid w:val="00187C32"/>
    <w:rsid w:val="00187DEA"/>
    <w:rsid w:val="00187ECC"/>
    <w:rsid w:val="00187EEE"/>
    <w:rsid w:val="00187F9D"/>
    <w:rsid w:val="00190044"/>
    <w:rsid w:val="0019019F"/>
    <w:rsid w:val="00190342"/>
    <w:rsid w:val="001903BF"/>
    <w:rsid w:val="00190425"/>
    <w:rsid w:val="00190486"/>
    <w:rsid w:val="001904E9"/>
    <w:rsid w:val="00190505"/>
    <w:rsid w:val="00190740"/>
    <w:rsid w:val="00190899"/>
    <w:rsid w:val="001908A8"/>
    <w:rsid w:val="00190923"/>
    <w:rsid w:val="00190A81"/>
    <w:rsid w:val="00190C85"/>
    <w:rsid w:val="00190EBA"/>
    <w:rsid w:val="00191012"/>
    <w:rsid w:val="00191348"/>
    <w:rsid w:val="00191473"/>
    <w:rsid w:val="00191646"/>
    <w:rsid w:val="00191679"/>
    <w:rsid w:val="001916AD"/>
    <w:rsid w:val="00191766"/>
    <w:rsid w:val="00191783"/>
    <w:rsid w:val="00191C40"/>
    <w:rsid w:val="00191CAD"/>
    <w:rsid w:val="00191D0B"/>
    <w:rsid w:val="00191F08"/>
    <w:rsid w:val="00191F62"/>
    <w:rsid w:val="001922E6"/>
    <w:rsid w:val="001923E9"/>
    <w:rsid w:val="0019263F"/>
    <w:rsid w:val="00192718"/>
    <w:rsid w:val="0019278E"/>
    <w:rsid w:val="00192899"/>
    <w:rsid w:val="0019289B"/>
    <w:rsid w:val="00192B50"/>
    <w:rsid w:val="00192F0A"/>
    <w:rsid w:val="001932D2"/>
    <w:rsid w:val="00193410"/>
    <w:rsid w:val="00193424"/>
    <w:rsid w:val="0019371B"/>
    <w:rsid w:val="00193AC0"/>
    <w:rsid w:val="00193AEE"/>
    <w:rsid w:val="00193CE4"/>
    <w:rsid w:val="00193E5F"/>
    <w:rsid w:val="00193EF1"/>
    <w:rsid w:val="00193F0C"/>
    <w:rsid w:val="00193FAC"/>
    <w:rsid w:val="0019408A"/>
    <w:rsid w:val="00194105"/>
    <w:rsid w:val="0019412C"/>
    <w:rsid w:val="001942E7"/>
    <w:rsid w:val="0019472B"/>
    <w:rsid w:val="0019478D"/>
    <w:rsid w:val="00194D73"/>
    <w:rsid w:val="001952CA"/>
    <w:rsid w:val="001952D1"/>
    <w:rsid w:val="00195306"/>
    <w:rsid w:val="0019534A"/>
    <w:rsid w:val="001953F2"/>
    <w:rsid w:val="0019546B"/>
    <w:rsid w:val="00195479"/>
    <w:rsid w:val="0019552F"/>
    <w:rsid w:val="00195594"/>
    <w:rsid w:val="001955FA"/>
    <w:rsid w:val="001957DD"/>
    <w:rsid w:val="0019594B"/>
    <w:rsid w:val="00195965"/>
    <w:rsid w:val="001960F7"/>
    <w:rsid w:val="00196354"/>
    <w:rsid w:val="00196444"/>
    <w:rsid w:val="00196495"/>
    <w:rsid w:val="00196681"/>
    <w:rsid w:val="001966A0"/>
    <w:rsid w:val="0019680C"/>
    <w:rsid w:val="00196959"/>
    <w:rsid w:val="00196984"/>
    <w:rsid w:val="001969CE"/>
    <w:rsid w:val="00196A3D"/>
    <w:rsid w:val="00196E38"/>
    <w:rsid w:val="00196F03"/>
    <w:rsid w:val="0019731B"/>
    <w:rsid w:val="00197458"/>
    <w:rsid w:val="001975F2"/>
    <w:rsid w:val="001975FA"/>
    <w:rsid w:val="00197958"/>
    <w:rsid w:val="00197D9F"/>
    <w:rsid w:val="00197EDA"/>
    <w:rsid w:val="00197FFA"/>
    <w:rsid w:val="001A004B"/>
    <w:rsid w:val="001A0085"/>
    <w:rsid w:val="001A0094"/>
    <w:rsid w:val="001A00B6"/>
    <w:rsid w:val="001A0293"/>
    <w:rsid w:val="001A06D8"/>
    <w:rsid w:val="001A0846"/>
    <w:rsid w:val="001A087F"/>
    <w:rsid w:val="001A09AB"/>
    <w:rsid w:val="001A0A02"/>
    <w:rsid w:val="001A0A99"/>
    <w:rsid w:val="001A0D26"/>
    <w:rsid w:val="001A1064"/>
    <w:rsid w:val="001A11C0"/>
    <w:rsid w:val="001A135B"/>
    <w:rsid w:val="001A13C7"/>
    <w:rsid w:val="001A13CA"/>
    <w:rsid w:val="001A18A7"/>
    <w:rsid w:val="001A1977"/>
    <w:rsid w:val="001A1AA9"/>
    <w:rsid w:val="001A1B47"/>
    <w:rsid w:val="001A207E"/>
    <w:rsid w:val="001A20BF"/>
    <w:rsid w:val="001A2286"/>
    <w:rsid w:val="001A22B0"/>
    <w:rsid w:val="001A2475"/>
    <w:rsid w:val="001A24F3"/>
    <w:rsid w:val="001A25DA"/>
    <w:rsid w:val="001A2937"/>
    <w:rsid w:val="001A2A2C"/>
    <w:rsid w:val="001A2B39"/>
    <w:rsid w:val="001A2CEC"/>
    <w:rsid w:val="001A2FC1"/>
    <w:rsid w:val="001A3270"/>
    <w:rsid w:val="001A32BD"/>
    <w:rsid w:val="001A357B"/>
    <w:rsid w:val="001A35C2"/>
    <w:rsid w:val="001A3714"/>
    <w:rsid w:val="001A3831"/>
    <w:rsid w:val="001A386B"/>
    <w:rsid w:val="001A3E33"/>
    <w:rsid w:val="001A3F5E"/>
    <w:rsid w:val="001A3F6C"/>
    <w:rsid w:val="001A3F8E"/>
    <w:rsid w:val="001A3FB4"/>
    <w:rsid w:val="001A41C1"/>
    <w:rsid w:val="001A41FB"/>
    <w:rsid w:val="001A43AD"/>
    <w:rsid w:val="001A449F"/>
    <w:rsid w:val="001A45C4"/>
    <w:rsid w:val="001A48B1"/>
    <w:rsid w:val="001A4ACF"/>
    <w:rsid w:val="001A4B09"/>
    <w:rsid w:val="001A4B4F"/>
    <w:rsid w:val="001A4E28"/>
    <w:rsid w:val="001A51CE"/>
    <w:rsid w:val="001A53B8"/>
    <w:rsid w:val="001A566C"/>
    <w:rsid w:val="001A567C"/>
    <w:rsid w:val="001A5683"/>
    <w:rsid w:val="001A5B60"/>
    <w:rsid w:val="001A5F97"/>
    <w:rsid w:val="001A5FA1"/>
    <w:rsid w:val="001A60C8"/>
    <w:rsid w:val="001A613C"/>
    <w:rsid w:val="001A6212"/>
    <w:rsid w:val="001A62AE"/>
    <w:rsid w:val="001A63F1"/>
    <w:rsid w:val="001A63F3"/>
    <w:rsid w:val="001A6418"/>
    <w:rsid w:val="001A66A1"/>
    <w:rsid w:val="001A6854"/>
    <w:rsid w:val="001A685E"/>
    <w:rsid w:val="001A6BDD"/>
    <w:rsid w:val="001A6C0D"/>
    <w:rsid w:val="001A6DA4"/>
    <w:rsid w:val="001A6EB0"/>
    <w:rsid w:val="001A6F69"/>
    <w:rsid w:val="001A7051"/>
    <w:rsid w:val="001A74A1"/>
    <w:rsid w:val="001A7570"/>
    <w:rsid w:val="001A767F"/>
    <w:rsid w:val="001A7864"/>
    <w:rsid w:val="001A7889"/>
    <w:rsid w:val="001A791B"/>
    <w:rsid w:val="001A7A05"/>
    <w:rsid w:val="001A7A2B"/>
    <w:rsid w:val="001A7A87"/>
    <w:rsid w:val="001A7BC5"/>
    <w:rsid w:val="001A7BE9"/>
    <w:rsid w:val="001A7CB9"/>
    <w:rsid w:val="001A7D49"/>
    <w:rsid w:val="001B0024"/>
    <w:rsid w:val="001B009A"/>
    <w:rsid w:val="001B06BE"/>
    <w:rsid w:val="001B06D0"/>
    <w:rsid w:val="001B0783"/>
    <w:rsid w:val="001B0954"/>
    <w:rsid w:val="001B0B1A"/>
    <w:rsid w:val="001B0CC8"/>
    <w:rsid w:val="001B0EE4"/>
    <w:rsid w:val="001B0F4C"/>
    <w:rsid w:val="001B0F70"/>
    <w:rsid w:val="001B0FEA"/>
    <w:rsid w:val="001B1007"/>
    <w:rsid w:val="001B109E"/>
    <w:rsid w:val="001B10D3"/>
    <w:rsid w:val="001B137D"/>
    <w:rsid w:val="001B1434"/>
    <w:rsid w:val="001B14CA"/>
    <w:rsid w:val="001B16FC"/>
    <w:rsid w:val="001B1751"/>
    <w:rsid w:val="001B1756"/>
    <w:rsid w:val="001B1889"/>
    <w:rsid w:val="001B1995"/>
    <w:rsid w:val="001B1B29"/>
    <w:rsid w:val="001B1D53"/>
    <w:rsid w:val="001B1EE8"/>
    <w:rsid w:val="001B209A"/>
    <w:rsid w:val="001B2254"/>
    <w:rsid w:val="001B2486"/>
    <w:rsid w:val="001B26F9"/>
    <w:rsid w:val="001B2875"/>
    <w:rsid w:val="001B2BE2"/>
    <w:rsid w:val="001B2BF8"/>
    <w:rsid w:val="001B2CE5"/>
    <w:rsid w:val="001B2D94"/>
    <w:rsid w:val="001B2E69"/>
    <w:rsid w:val="001B2FFF"/>
    <w:rsid w:val="001B304A"/>
    <w:rsid w:val="001B3075"/>
    <w:rsid w:val="001B3233"/>
    <w:rsid w:val="001B3473"/>
    <w:rsid w:val="001B3634"/>
    <w:rsid w:val="001B36A4"/>
    <w:rsid w:val="001B3794"/>
    <w:rsid w:val="001B3950"/>
    <w:rsid w:val="001B3CA4"/>
    <w:rsid w:val="001B3D71"/>
    <w:rsid w:val="001B3D80"/>
    <w:rsid w:val="001B3E06"/>
    <w:rsid w:val="001B3E41"/>
    <w:rsid w:val="001B3F3D"/>
    <w:rsid w:val="001B3FCC"/>
    <w:rsid w:val="001B43FE"/>
    <w:rsid w:val="001B4494"/>
    <w:rsid w:val="001B4680"/>
    <w:rsid w:val="001B469C"/>
    <w:rsid w:val="001B48C6"/>
    <w:rsid w:val="001B4A8F"/>
    <w:rsid w:val="001B4AA2"/>
    <w:rsid w:val="001B4DC6"/>
    <w:rsid w:val="001B4EE3"/>
    <w:rsid w:val="001B5130"/>
    <w:rsid w:val="001B543A"/>
    <w:rsid w:val="001B5455"/>
    <w:rsid w:val="001B56E3"/>
    <w:rsid w:val="001B5D89"/>
    <w:rsid w:val="001B5DF2"/>
    <w:rsid w:val="001B5E50"/>
    <w:rsid w:val="001B5F27"/>
    <w:rsid w:val="001B6240"/>
    <w:rsid w:val="001B6B55"/>
    <w:rsid w:val="001B6D1D"/>
    <w:rsid w:val="001B6E25"/>
    <w:rsid w:val="001B6EB2"/>
    <w:rsid w:val="001B70CB"/>
    <w:rsid w:val="001B70F3"/>
    <w:rsid w:val="001B71FA"/>
    <w:rsid w:val="001B7564"/>
    <w:rsid w:val="001B7670"/>
    <w:rsid w:val="001B76CE"/>
    <w:rsid w:val="001B7817"/>
    <w:rsid w:val="001B7A46"/>
    <w:rsid w:val="001B7EA8"/>
    <w:rsid w:val="001B7EB9"/>
    <w:rsid w:val="001C0078"/>
    <w:rsid w:val="001C0282"/>
    <w:rsid w:val="001C0403"/>
    <w:rsid w:val="001C0425"/>
    <w:rsid w:val="001C090C"/>
    <w:rsid w:val="001C0B1F"/>
    <w:rsid w:val="001C0CF7"/>
    <w:rsid w:val="001C117F"/>
    <w:rsid w:val="001C1242"/>
    <w:rsid w:val="001C16C3"/>
    <w:rsid w:val="001C16F5"/>
    <w:rsid w:val="001C17B5"/>
    <w:rsid w:val="001C1A11"/>
    <w:rsid w:val="001C1AC6"/>
    <w:rsid w:val="001C1ADB"/>
    <w:rsid w:val="001C1B7F"/>
    <w:rsid w:val="001C1DF5"/>
    <w:rsid w:val="001C1E87"/>
    <w:rsid w:val="001C1F0E"/>
    <w:rsid w:val="001C1F5D"/>
    <w:rsid w:val="001C1FE1"/>
    <w:rsid w:val="001C2010"/>
    <w:rsid w:val="001C20C3"/>
    <w:rsid w:val="001C2333"/>
    <w:rsid w:val="001C241E"/>
    <w:rsid w:val="001C2721"/>
    <w:rsid w:val="001C27F1"/>
    <w:rsid w:val="001C295A"/>
    <w:rsid w:val="001C29A7"/>
    <w:rsid w:val="001C29C5"/>
    <w:rsid w:val="001C2A18"/>
    <w:rsid w:val="001C2A5E"/>
    <w:rsid w:val="001C2B06"/>
    <w:rsid w:val="001C2F18"/>
    <w:rsid w:val="001C2F2A"/>
    <w:rsid w:val="001C3019"/>
    <w:rsid w:val="001C32D1"/>
    <w:rsid w:val="001C36A1"/>
    <w:rsid w:val="001C3887"/>
    <w:rsid w:val="001C39CD"/>
    <w:rsid w:val="001C3AE6"/>
    <w:rsid w:val="001C3D64"/>
    <w:rsid w:val="001C3D8A"/>
    <w:rsid w:val="001C3EB8"/>
    <w:rsid w:val="001C3F60"/>
    <w:rsid w:val="001C44C4"/>
    <w:rsid w:val="001C46E9"/>
    <w:rsid w:val="001C49CE"/>
    <w:rsid w:val="001C4A80"/>
    <w:rsid w:val="001C4B3B"/>
    <w:rsid w:val="001C4C02"/>
    <w:rsid w:val="001C4E6C"/>
    <w:rsid w:val="001C50A5"/>
    <w:rsid w:val="001C5178"/>
    <w:rsid w:val="001C5621"/>
    <w:rsid w:val="001C5941"/>
    <w:rsid w:val="001C5959"/>
    <w:rsid w:val="001C59BC"/>
    <w:rsid w:val="001C5A64"/>
    <w:rsid w:val="001C5D65"/>
    <w:rsid w:val="001C5DED"/>
    <w:rsid w:val="001C627F"/>
    <w:rsid w:val="001C646F"/>
    <w:rsid w:val="001C64CA"/>
    <w:rsid w:val="001C6657"/>
    <w:rsid w:val="001C6720"/>
    <w:rsid w:val="001C6C97"/>
    <w:rsid w:val="001C6DC4"/>
    <w:rsid w:val="001C6DE1"/>
    <w:rsid w:val="001C6E1D"/>
    <w:rsid w:val="001C70CD"/>
    <w:rsid w:val="001C727A"/>
    <w:rsid w:val="001C729F"/>
    <w:rsid w:val="001C74AB"/>
    <w:rsid w:val="001C750A"/>
    <w:rsid w:val="001C766F"/>
    <w:rsid w:val="001C7726"/>
    <w:rsid w:val="001C7809"/>
    <w:rsid w:val="001C7948"/>
    <w:rsid w:val="001C799A"/>
    <w:rsid w:val="001C7BB4"/>
    <w:rsid w:val="001C7BE7"/>
    <w:rsid w:val="001C7C16"/>
    <w:rsid w:val="001C7C92"/>
    <w:rsid w:val="001C7D87"/>
    <w:rsid w:val="001C7E7B"/>
    <w:rsid w:val="001D00E4"/>
    <w:rsid w:val="001D021D"/>
    <w:rsid w:val="001D0343"/>
    <w:rsid w:val="001D0437"/>
    <w:rsid w:val="001D0466"/>
    <w:rsid w:val="001D06F5"/>
    <w:rsid w:val="001D0733"/>
    <w:rsid w:val="001D07CD"/>
    <w:rsid w:val="001D0ED4"/>
    <w:rsid w:val="001D1080"/>
    <w:rsid w:val="001D1180"/>
    <w:rsid w:val="001D13D8"/>
    <w:rsid w:val="001D13F8"/>
    <w:rsid w:val="001D157D"/>
    <w:rsid w:val="001D1688"/>
    <w:rsid w:val="001D16B5"/>
    <w:rsid w:val="001D16C7"/>
    <w:rsid w:val="001D176B"/>
    <w:rsid w:val="001D17C4"/>
    <w:rsid w:val="001D18B8"/>
    <w:rsid w:val="001D1944"/>
    <w:rsid w:val="001D1A12"/>
    <w:rsid w:val="001D1D33"/>
    <w:rsid w:val="001D1DE5"/>
    <w:rsid w:val="001D22EC"/>
    <w:rsid w:val="001D23A9"/>
    <w:rsid w:val="001D2405"/>
    <w:rsid w:val="001D244D"/>
    <w:rsid w:val="001D25C5"/>
    <w:rsid w:val="001D26FD"/>
    <w:rsid w:val="001D2834"/>
    <w:rsid w:val="001D2A35"/>
    <w:rsid w:val="001D2B78"/>
    <w:rsid w:val="001D2CF4"/>
    <w:rsid w:val="001D2DDF"/>
    <w:rsid w:val="001D2E7A"/>
    <w:rsid w:val="001D31F8"/>
    <w:rsid w:val="001D322A"/>
    <w:rsid w:val="001D33D2"/>
    <w:rsid w:val="001D340E"/>
    <w:rsid w:val="001D3454"/>
    <w:rsid w:val="001D36E8"/>
    <w:rsid w:val="001D3803"/>
    <w:rsid w:val="001D3A23"/>
    <w:rsid w:val="001D3A7D"/>
    <w:rsid w:val="001D4082"/>
    <w:rsid w:val="001D4135"/>
    <w:rsid w:val="001D4147"/>
    <w:rsid w:val="001D4263"/>
    <w:rsid w:val="001D432B"/>
    <w:rsid w:val="001D480D"/>
    <w:rsid w:val="001D4892"/>
    <w:rsid w:val="001D4986"/>
    <w:rsid w:val="001D4A97"/>
    <w:rsid w:val="001D4B90"/>
    <w:rsid w:val="001D4DF3"/>
    <w:rsid w:val="001D5351"/>
    <w:rsid w:val="001D5368"/>
    <w:rsid w:val="001D5623"/>
    <w:rsid w:val="001D57A9"/>
    <w:rsid w:val="001D57AC"/>
    <w:rsid w:val="001D595F"/>
    <w:rsid w:val="001D59ED"/>
    <w:rsid w:val="001D5A86"/>
    <w:rsid w:val="001D5F1D"/>
    <w:rsid w:val="001D5F9B"/>
    <w:rsid w:val="001D5FD4"/>
    <w:rsid w:val="001D5FEA"/>
    <w:rsid w:val="001D60C1"/>
    <w:rsid w:val="001D616D"/>
    <w:rsid w:val="001D6483"/>
    <w:rsid w:val="001D65BA"/>
    <w:rsid w:val="001D65EA"/>
    <w:rsid w:val="001D65EC"/>
    <w:rsid w:val="001D65F4"/>
    <w:rsid w:val="001D6715"/>
    <w:rsid w:val="001D679E"/>
    <w:rsid w:val="001D6831"/>
    <w:rsid w:val="001D68E4"/>
    <w:rsid w:val="001D69BE"/>
    <w:rsid w:val="001D6B1C"/>
    <w:rsid w:val="001D6B32"/>
    <w:rsid w:val="001D6C45"/>
    <w:rsid w:val="001D6CE9"/>
    <w:rsid w:val="001D6D0F"/>
    <w:rsid w:val="001D6F2E"/>
    <w:rsid w:val="001D70C1"/>
    <w:rsid w:val="001D72D0"/>
    <w:rsid w:val="001D76B6"/>
    <w:rsid w:val="001D7722"/>
    <w:rsid w:val="001D7923"/>
    <w:rsid w:val="001E0196"/>
    <w:rsid w:val="001E02AB"/>
    <w:rsid w:val="001E04CE"/>
    <w:rsid w:val="001E04F1"/>
    <w:rsid w:val="001E05CC"/>
    <w:rsid w:val="001E0770"/>
    <w:rsid w:val="001E0840"/>
    <w:rsid w:val="001E0906"/>
    <w:rsid w:val="001E0960"/>
    <w:rsid w:val="001E0A9B"/>
    <w:rsid w:val="001E0B46"/>
    <w:rsid w:val="001E0E65"/>
    <w:rsid w:val="001E1048"/>
    <w:rsid w:val="001E1211"/>
    <w:rsid w:val="001E146E"/>
    <w:rsid w:val="001E1855"/>
    <w:rsid w:val="001E1A2B"/>
    <w:rsid w:val="001E1BAE"/>
    <w:rsid w:val="001E1C9F"/>
    <w:rsid w:val="001E1D51"/>
    <w:rsid w:val="001E1DBA"/>
    <w:rsid w:val="001E1E56"/>
    <w:rsid w:val="001E20C1"/>
    <w:rsid w:val="001E22D3"/>
    <w:rsid w:val="001E22F5"/>
    <w:rsid w:val="001E2601"/>
    <w:rsid w:val="001E2A87"/>
    <w:rsid w:val="001E2BB8"/>
    <w:rsid w:val="001E2FEE"/>
    <w:rsid w:val="001E3042"/>
    <w:rsid w:val="001E3192"/>
    <w:rsid w:val="001E3215"/>
    <w:rsid w:val="001E367B"/>
    <w:rsid w:val="001E367D"/>
    <w:rsid w:val="001E36B6"/>
    <w:rsid w:val="001E3770"/>
    <w:rsid w:val="001E394B"/>
    <w:rsid w:val="001E3A3A"/>
    <w:rsid w:val="001E3C4B"/>
    <w:rsid w:val="001E3CE3"/>
    <w:rsid w:val="001E3D22"/>
    <w:rsid w:val="001E3D5B"/>
    <w:rsid w:val="001E4010"/>
    <w:rsid w:val="001E4063"/>
    <w:rsid w:val="001E4246"/>
    <w:rsid w:val="001E426B"/>
    <w:rsid w:val="001E42EB"/>
    <w:rsid w:val="001E46C3"/>
    <w:rsid w:val="001E4D50"/>
    <w:rsid w:val="001E4EFB"/>
    <w:rsid w:val="001E5015"/>
    <w:rsid w:val="001E5144"/>
    <w:rsid w:val="001E5246"/>
    <w:rsid w:val="001E55EA"/>
    <w:rsid w:val="001E56A5"/>
    <w:rsid w:val="001E56B3"/>
    <w:rsid w:val="001E56EB"/>
    <w:rsid w:val="001E579F"/>
    <w:rsid w:val="001E5B20"/>
    <w:rsid w:val="001E5BD8"/>
    <w:rsid w:val="001E5C44"/>
    <w:rsid w:val="001E5D37"/>
    <w:rsid w:val="001E5E63"/>
    <w:rsid w:val="001E5E6E"/>
    <w:rsid w:val="001E5FD8"/>
    <w:rsid w:val="001E6059"/>
    <w:rsid w:val="001E60B0"/>
    <w:rsid w:val="001E6394"/>
    <w:rsid w:val="001E6479"/>
    <w:rsid w:val="001E6ED1"/>
    <w:rsid w:val="001E75EB"/>
    <w:rsid w:val="001E76F5"/>
    <w:rsid w:val="001E77B9"/>
    <w:rsid w:val="001E785C"/>
    <w:rsid w:val="001E78DF"/>
    <w:rsid w:val="001E799A"/>
    <w:rsid w:val="001E7B4B"/>
    <w:rsid w:val="001E7C23"/>
    <w:rsid w:val="001E7C88"/>
    <w:rsid w:val="001E7F33"/>
    <w:rsid w:val="001F0155"/>
    <w:rsid w:val="001F0187"/>
    <w:rsid w:val="001F0597"/>
    <w:rsid w:val="001F0820"/>
    <w:rsid w:val="001F0864"/>
    <w:rsid w:val="001F0874"/>
    <w:rsid w:val="001F09B4"/>
    <w:rsid w:val="001F0A6F"/>
    <w:rsid w:val="001F0B27"/>
    <w:rsid w:val="001F0D52"/>
    <w:rsid w:val="001F0D92"/>
    <w:rsid w:val="001F10DE"/>
    <w:rsid w:val="001F1162"/>
    <w:rsid w:val="001F136E"/>
    <w:rsid w:val="001F1472"/>
    <w:rsid w:val="001F156A"/>
    <w:rsid w:val="001F1757"/>
    <w:rsid w:val="001F1AEB"/>
    <w:rsid w:val="001F1BD5"/>
    <w:rsid w:val="001F1BF7"/>
    <w:rsid w:val="001F1D7D"/>
    <w:rsid w:val="001F21B5"/>
    <w:rsid w:val="001F2221"/>
    <w:rsid w:val="001F2301"/>
    <w:rsid w:val="001F2377"/>
    <w:rsid w:val="001F254B"/>
    <w:rsid w:val="001F2574"/>
    <w:rsid w:val="001F27CB"/>
    <w:rsid w:val="001F288F"/>
    <w:rsid w:val="001F2D52"/>
    <w:rsid w:val="001F2D76"/>
    <w:rsid w:val="001F2DA7"/>
    <w:rsid w:val="001F307E"/>
    <w:rsid w:val="001F3102"/>
    <w:rsid w:val="001F3529"/>
    <w:rsid w:val="001F36A6"/>
    <w:rsid w:val="001F3757"/>
    <w:rsid w:val="001F3796"/>
    <w:rsid w:val="001F37BD"/>
    <w:rsid w:val="001F3832"/>
    <w:rsid w:val="001F3997"/>
    <w:rsid w:val="001F399C"/>
    <w:rsid w:val="001F3ADD"/>
    <w:rsid w:val="001F3AF1"/>
    <w:rsid w:val="001F3D60"/>
    <w:rsid w:val="001F3DCF"/>
    <w:rsid w:val="001F406D"/>
    <w:rsid w:val="001F411F"/>
    <w:rsid w:val="001F4206"/>
    <w:rsid w:val="001F4207"/>
    <w:rsid w:val="001F442B"/>
    <w:rsid w:val="001F4709"/>
    <w:rsid w:val="001F4BC4"/>
    <w:rsid w:val="001F4DD4"/>
    <w:rsid w:val="001F4E1A"/>
    <w:rsid w:val="001F4F42"/>
    <w:rsid w:val="001F5000"/>
    <w:rsid w:val="001F50C5"/>
    <w:rsid w:val="001F50F3"/>
    <w:rsid w:val="001F526C"/>
    <w:rsid w:val="001F53F8"/>
    <w:rsid w:val="001F552A"/>
    <w:rsid w:val="001F5574"/>
    <w:rsid w:val="001F5A40"/>
    <w:rsid w:val="001F5AA5"/>
    <w:rsid w:val="001F5AE2"/>
    <w:rsid w:val="001F5B54"/>
    <w:rsid w:val="001F5BF9"/>
    <w:rsid w:val="001F5DE8"/>
    <w:rsid w:val="001F5F46"/>
    <w:rsid w:val="001F6055"/>
    <w:rsid w:val="001F6079"/>
    <w:rsid w:val="001F6195"/>
    <w:rsid w:val="001F61D8"/>
    <w:rsid w:val="001F621D"/>
    <w:rsid w:val="001F62E8"/>
    <w:rsid w:val="001F6369"/>
    <w:rsid w:val="001F6370"/>
    <w:rsid w:val="001F63A7"/>
    <w:rsid w:val="001F64A3"/>
    <w:rsid w:val="001F6519"/>
    <w:rsid w:val="001F661B"/>
    <w:rsid w:val="001F682F"/>
    <w:rsid w:val="001F6876"/>
    <w:rsid w:val="001F6929"/>
    <w:rsid w:val="001F6B47"/>
    <w:rsid w:val="001F6BE1"/>
    <w:rsid w:val="001F6BF5"/>
    <w:rsid w:val="001F6BFB"/>
    <w:rsid w:val="001F6C2A"/>
    <w:rsid w:val="001F6CC3"/>
    <w:rsid w:val="001F7107"/>
    <w:rsid w:val="001F7383"/>
    <w:rsid w:val="001F7472"/>
    <w:rsid w:val="001F7674"/>
    <w:rsid w:val="001F77EC"/>
    <w:rsid w:val="001F7BBF"/>
    <w:rsid w:val="001F7C89"/>
    <w:rsid w:val="001F7E3F"/>
    <w:rsid w:val="001F7EC8"/>
    <w:rsid w:val="001F7F1E"/>
    <w:rsid w:val="0020003E"/>
    <w:rsid w:val="00200183"/>
    <w:rsid w:val="00200621"/>
    <w:rsid w:val="0020065D"/>
    <w:rsid w:val="00200689"/>
    <w:rsid w:val="002006C6"/>
    <w:rsid w:val="00200775"/>
    <w:rsid w:val="002007E6"/>
    <w:rsid w:val="00200906"/>
    <w:rsid w:val="002009E3"/>
    <w:rsid w:val="00200C39"/>
    <w:rsid w:val="00200E84"/>
    <w:rsid w:val="00200F59"/>
    <w:rsid w:val="00201048"/>
    <w:rsid w:val="00201091"/>
    <w:rsid w:val="002011B6"/>
    <w:rsid w:val="0020148A"/>
    <w:rsid w:val="00201550"/>
    <w:rsid w:val="002015D9"/>
    <w:rsid w:val="002019CA"/>
    <w:rsid w:val="00201A97"/>
    <w:rsid w:val="00201C89"/>
    <w:rsid w:val="00201EDD"/>
    <w:rsid w:val="002021F7"/>
    <w:rsid w:val="0020223E"/>
    <w:rsid w:val="0020225F"/>
    <w:rsid w:val="0020228D"/>
    <w:rsid w:val="00202429"/>
    <w:rsid w:val="0020245D"/>
    <w:rsid w:val="002025A8"/>
    <w:rsid w:val="002025BA"/>
    <w:rsid w:val="0020288E"/>
    <w:rsid w:val="002028F8"/>
    <w:rsid w:val="00202E75"/>
    <w:rsid w:val="00202E8E"/>
    <w:rsid w:val="00202E9B"/>
    <w:rsid w:val="0020319B"/>
    <w:rsid w:val="0020327D"/>
    <w:rsid w:val="002033DA"/>
    <w:rsid w:val="0020344B"/>
    <w:rsid w:val="002034E2"/>
    <w:rsid w:val="0020356F"/>
    <w:rsid w:val="002039DE"/>
    <w:rsid w:val="00203A8A"/>
    <w:rsid w:val="00203B7C"/>
    <w:rsid w:val="00203C93"/>
    <w:rsid w:val="00203DED"/>
    <w:rsid w:val="00203FB5"/>
    <w:rsid w:val="0020418E"/>
    <w:rsid w:val="002041A8"/>
    <w:rsid w:val="002042EE"/>
    <w:rsid w:val="002044D8"/>
    <w:rsid w:val="00204622"/>
    <w:rsid w:val="00204645"/>
    <w:rsid w:val="002047A7"/>
    <w:rsid w:val="00204804"/>
    <w:rsid w:val="002049AD"/>
    <w:rsid w:val="00204B72"/>
    <w:rsid w:val="00204C88"/>
    <w:rsid w:val="00204F8B"/>
    <w:rsid w:val="00205045"/>
    <w:rsid w:val="00205125"/>
    <w:rsid w:val="0020513B"/>
    <w:rsid w:val="00205152"/>
    <w:rsid w:val="002053D6"/>
    <w:rsid w:val="0020551F"/>
    <w:rsid w:val="002056A2"/>
    <w:rsid w:val="002056BA"/>
    <w:rsid w:val="00205B50"/>
    <w:rsid w:val="00205CFE"/>
    <w:rsid w:val="00205E5E"/>
    <w:rsid w:val="00206036"/>
    <w:rsid w:val="00206187"/>
    <w:rsid w:val="00206349"/>
    <w:rsid w:val="002063A9"/>
    <w:rsid w:val="002063D6"/>
    <w:rsid w:val="002064BE"/>
    <w:rsid w:val="002064D7"/>
    <w:rsid w:val="002069AE"/>
    <w:rsid w:val="002069BA"/>
    <w:rsid w:val="00206CBF"/>
    <w:rsid w:val="00206E4B"/>
    <w:rsid w:val="00206F8F"/>
    <w:rsid w:val="00206FD1"/>
    <w:rsid w:val="0020707D"/>
    <w:rsid w:val="0020713A"/>
    <w:rsid w:val="0020720D"/>
    <w:rsid w:val="00207623"/>
    <w:rsid w:val="002076C0"/>
    <w:rsid w:val="00207715"/>
    <w:rsid w:val="00207A4E"/>
    <w:rsid w:val="00207F57"/>
    <w:rsid w:val="0021001F"/>
    <w:rsid w:val="002100B8"/>
    <w:rsid w:val="002102FD"/>
    <w:rsid w:val="002103C6"/>
    <w:rsid w:val="00210879"/>
    <w:rsid w:val="00210CC8"/>
    <w:rsid w:val="00210F4C"/>
    <w:rsid w:val="00210FD0"/>
    <w:rsid w:val="002112CC"/>
    <w:rsid w:val="0021136A"/>
    <w:rsid w:val="002115BD"/>
    <w:rsid w:val="00211BD1"/>
    <w:rsid w:val="00211CE7"/>
    <w:rsid w:val="00211D9B"/>
    <w:rsid w:val="00211F4D"/>
    <w:rsid w:val="002123A2"/>
    <w:rsid w:val="002123B9"/>
    <w:rsid w:val="00212729"/>
    <w:rsid w:val="002127DE"/>
    <w:rsid w:val="00212A29"/>
    <w:rsid w:val="00212C24"/>
    <w:rsid w:val="00212CA3"/>
    <w:rsid w:val="00212D33"/>
    <w:rsid w:val="00212E9A"/>
    <w:rsid w:val="00212EB2"/>
    <w:rsid w:val="00212FAA"/>
    <w:rsid w:val="00212FC1"/>
    <w:rsid w:val="00213097"/>
    <w:rsid w:val="002133C9"/>
    <w:rsid w:val="0021354D"/>
    <w:rsid w:val="00213671"/>
    <w:rsid w:val="00213A1F"/>
    <w:rsid w:val="00213B0F"/>
    <w:rsid w:val="00214086"/>
    <w:rsid w:val="002140D0"/>
    <w:rsid w:val="0021420B"/>
    <w:rsid w:val="00214228"/>
    <w:rsid w:val="00214496"/>
    <w:rsid w:val="002147FE"/>
    <w:rsid w:val="00214965"/>
    <w:rsid w:val="00214D84"/>
    <w:rsid w:val="00214DA5"/>
    <w:rsid w:val="00214EC2"/>
    <w:rsid w:val="00214ECA"/>
    <w:rsid w:val="00214EFC"/>
    <w:rsid w:val="00214F87"/>
    <w:rsid w:val="00215041"/>
    <w:rsid w:val="0021504F"/>
    <w:rsid w:val="0021522C"/>
    <w:rsid w:val="00215482"/>
    <w:rsid w:val="002155D2"/>
    <w:rsid w:val="002155DD"/>
    <w:rsid w:val="002157E7"/>
    <w:rsid w:val="00215818"/>
    <w:rsid w:val="0021588D"/>
    <w:rsid w:val="00215AF9"/>
    <w:rsid w:val="00215C2C"/>
    <w:rsid w:val="0021601E"/>
    <w:rsid w:val="002162C7"/>
    <w:rsid w:val="0021639C"/>
    <w:rsid w:val="002163CA"/>
    <w:rsid w:val="00216617"/>
    <w:rsid w:val="00216832"/>
    <w:rsid w:val="00216909"/>
    <w:rsid w:val="002169F3"/>
    <w:rsid w:val="00216AE9"/>
    <w:rsid w:val="00216BFD"/>
    <w:rsid w:val="00216C39"/>
    <w:rsid w:val="00216EC0"/>
    <w:rsid w:val="00216F4E"/>
    <w:rsid w:val="0021706F"/>
    <w:rsid w:val="00217282"/>
    <w:rsid w:val="002174BD"/>
    <w:rsid w:val="00217533"/>
    <w:rsid w:val="0021759B"/>
    <w:rsid w:val="00217613"/>
    <w:rsid w:val="00217AC5"/>
    <w:rsid w:val="00217E57"/>
    <w:rsid w:val="002201F1"/>
    <w:rsid w:val="00220296"/>
    <w:rsid w:val="00220348"/>
    <w:rsid w:val="00220415"/>
    <w:rsid w:val="00220691"/>
    <w:rsid w:val="0022099B"/>
    <w:rsid w:val="002209A5"/>
    <w:rsid w:val="00220A69"/>
    <w:rsid w:val="00220A88"/>
    <w:rsid w:val="00220B6A"/>
    <w:rsid w:val="00220BB5"/>
    <w:rsid w:val="00220C38"/>
    <w:rsid w:val="00220C79"/>
    <w:rsid w:val="00220C7C"/>
    <w:rsid w:val="00220D6F"/>
    <w:rsid w:val="00221018"/>
    <w:rsid w:val="00221264"/>
    <w:rsid w:val="002212DF"/>
    <w:rsid w:val="002214F6"/>
    <w:rsid w:val="0022167C"/>
    <w:rsid w:val="00221842"/>
    <w:rsid w:val="002218BC"/>
    <w:rsid w:val="00221C47"/>
    <w:rsid w:val="00221D3B"/>
    <w:rsid w:val="00221DC1"/>
    <w:rsid w:val="00221E65"/>
    <w:rsid w:val="00221F85"/>
    <w:rsid w:val="0022208D"/>
    <w:rsid w:val="002221DB"/>
    <w:rsid w:val="0022226F"/>
    <w:rsid w:val="00222319"/>
    <w:rsid w:val="00222334"/>
    <w:rsid w:val="002223AF"/>
    <w:rsid w:val="0022242A"/>
    <w:rsid w:val="002225B0"/>
    <w:rsid w:val="0022271D"/>
    <w:rsid w:val="00222787"/>
    <w:rsid w:val="002227BB"/>
    <w:rsid w:val="002228BC"/>
    <w:rsid w:val="002228EB"/>
    <w:rsid w:val="0022295A"/>
    <w:rsid w:val="00222A9A"/>
    <w:rsid w:val="00222B51"/>
    <w:rsid w:val="00222B62"/>
    <w:rsid w:val="00222C0A"/>
    <w:rsid w:val="00222C2C"/>
    <w:rsid w:val="00222C2F"/>
    <w:rsid w:val="00222C4D"/>
    <w:rsid w:val="00222D6E"/>
    <w:rsid w:val="00222FE3"/>
    <w:rsid w:val="00223002"/>
    <w:rsid w:val="00223033"/>
    <w:rsid w:val="00223078"/>
    <w:rsid w:val="002232A3"/>
    <w:rsid w:val="00223322"/>
    <w:rsid w:val="0022360B"/>
    <w:rsid w:val="0022377A"/>
    <w:rsid w:val="0022380B"/>
    <w:rsid w:val="00223B23"/>
    <w:rsid w:val="00223B87"/>
    <w:rsid w:val="00224163"/>
    <w:rsid w:val="0022456F"/>
    <w:rsid w:val="002245D4"/>
    <w:rsid w:val="0022475D"/>
    <w:rsid w:val="0022488D"/>
    <w:rsid w:val="00224B08"/>
    <w:rsid w:val="00224D1A"/>
    <w:rsid w:val="00224DA1"/>
    <w:rsid w:val="00224ECF"/>
    <w:rsid w:val="00224FDF"/>
    <w:rsid w:val="0022510E"/>
    <w:rsid w:val="00225111"/>
    <w:rsid w:val="00225181"/>
    <w:rsid w:val="002251A8"/>
    <w:rsid w:val="00225223"/>
    <w:rsid w:val="002253E7"/>
    <w:rsid w:val="002254AD"/>
    <w:rsid w:val="002258C8"/>
    <w:rsid w:val="002258F7"/>
    <w:rsid w:val="00225B51"/>
    <w:rsid w:val="00225E6B"/>
    <w:rsid w:val="002260AC"/>
    <w:rsid w:val="00226108"/>
    <w:rsid w:val="00226183"/>
    <w:rsid w:val="00226261"/>
    <w:rsid w:val="002262EF"/>
    <w:rsid w:val="0022696F"/>
    <w:rsid w:val="00226B2C"/>
    <w:rsid w:val="00226B92"/>
    <w:rsid w:val="00226C1F"/>
    <w:rsid w:val="00226D62"/>
    <w:rsid w:val="00226D8F"/>
    <w:rsid w:val="00226F3C"/>
    <w:rsid w:val="00226FCE"/>
    <w:rsid w:val="0022708E"/>
    <w:rsid w:val="002270E8"/>
    <w:rsid w:val="002270EC"/>
    <w:rsid w:val="00227162"/>
    <w:rsid w:val="002271A0"/>
    <w:rsid w:val="00227360"/>
    <w:rsid w:val="0022739E"/>
    <w:rsid w:val="002274DF"/>
    <w:rsid w:val="00227578"/>
    <w:rsid w:val="0022777B"/>
    <w:rsid w:val="00227893"/>
    <w:rsid w:val="00227A74"/>
    <w:rsid w:val="00227B45"/>
    <w:rsid w:val="00227D0A"/>
    <w:rsid w:val="00227DE1"/>
    <w:rsid w:val="00227E26"/>
    <w:rsid w:val="002302DC"/>
    <w:rsid w:val="002302E1"/>
    <w:rsid w:val="0023040B"/>
    <w:rsid w:val="00230532"/>
    <w:rsid w:val="00230697"/>
    <w:rsid w:val="0023079F"/>
    <w:rsid w:val="00230939"/>
    <w:rsid w:val="0023095B"/>
    <w:rsid w:val="00230B4D"/>
    <w:rsid w:val="00230C66"/>
    <w:rsid w:val="00230D58"/>
    <w:rsid w:val="00230E8C"/>
    <w:rsid w:val="00231270"/>
    <w:rsid w:val="00231408"/>
    <w:rsid w:val="00231660"/>
    <w:rsid w:val="00231A13"/>
    <w:rsid w:val="00231B85"/>
    <w:rsid w:val="00231B8B"/>
    <w:rsid w:val="00231D0E"/>
    <w:rsid w:val="00231DF0"/>
    <w:rsid w:val="00231E20"/>
    <w:rsid w:val="002320BF"/>
    <w:rsid w:val="00232173"/>
    <w:rsid w:val="00232439"/>
    <w:rsid w:val="002324A2"/>
    <w:rsid w:val="002324AC"/>
    <w:rsid w:val="00232539"/>
    <w:rsid w:val="00232581"/>
    <w:rsid w:val="0023271B"/>
    <w:rsid w:val="002327E1"/>
    <w:rsid w:val="00232A88"/>
    <w:rsid w:val="00232AE8"/>
    <w:rsid w:val="00232B08"/>
    <w:rsid w:val="00232B2B"/>
    <w:rsid w:val="00232CF5"/>
    <w:rsid w:val="00232E30"/>
    <w:rsid w:val="00233132"/>
    <w:rsid w:val="002331BF"/>
    <w:rsid w:val="002332D6"/>
    <w:rsid w:val="002334B8"/>
    <w:rsid w:val="002334CE"/>
    <w:rsid w:val="00233982"/>
    <w:rsid w:val="002339A1"/>
    <w:rsid w:val="00233A79"/>
    <w:rsid w:val="00233AA7"/>
    <w:rsid w:val="00233AEA"/>
    <w:rsid w:val="00233AF1"/>
    <w:rsid w:val="00233D07"/>
    <w:rsid w:val="00233FAA"/>
    <w:rsid w:val="00234424"/>
    <w:rsid w:val="002348FE"/>
    <w:rsid w:val="0023497A"/>
    <w:rsid w:val="00234B15"/>
    <w:rsid w:val="00234C37"/>
    <w:rsid w:val="00234DB1"/>
    <w:rsid w:val="00234FFE"/>
    <w:rsid w:val="002350C6"/>
    <w:rsid w:val="0023518A"/>
    <w:rsid w:val="0023561F"/>
    <w:rsid w:val="002357EC"/>
    <w:rsid w:val="00235B98"/>
    <w:rsid w:val="00235C2F"/>
    <w:rsid w:val="00235C80"/>
    <w:rsid w:val="00235DDD"/>
    <w:rsid w:val="00235DE3"/>
    <w:rsid w:val="0023605C"/>
    <w:rsid w:val="00236123"/>
    <w:rsid w:val="0023618C"/>
    <w:rsid w:val="002361D8"/>
    <w:rsid w:val="0023620A"/>
    <w:rsid w:val="00236415"/>
    <w:rsid w:val="00236498"/>
    <w:rsid w:val="002367D7"/>
    <w:rsid w:val="002368CA"/>
    <w:rsid w:val="00236B12"/>
    <w:rsid w:val="00236BBD"/>
    <w:rsid w:val="00236BCA"/>
    <w:rsid w:val="00236D62"/>
    <w:rsid w:val="00236D81"/>
    <w:rsid w:val="00237215"/>
    <w:rsid w:val="00237276"/>
    <w:rsid w:val="00237375"/>
    <w:rsid w:val="002374B9"/>
    <w:rsid w:val="002375F4"/>
    <w:rsid w:val="00237699"/>
    <w:rsid w:val="00237703"/>
    <w:rsid w:val="0023772D"/>
    <w:rsid w:val="0023775D"/>
    <w:rsid w:val="00237BCC"/>
    <w:rsid w:val="00237E9F"/>
    <w:rsid w:val="0024008D"/>
    <w:rsid w:val="002408CC"/>
    <w:rsid w:val="00240910"/>
    <w:rsid w:val="00240922"/>
    <w:rsid w:val="00240AE0"/>
    <w:rsid w:val="0024103E"/>
    <w:rsid w:val="002410FB"/>
    <w:rsid w:val="002417B0"/>
    <w:rsid w:val="00241A07"/>
    <w:rsid w:val="00241A6E"/>
    <w:rsid w:val="00241A79"/>
    <w:rsid w:val="00241B59"/>
    <w:rsid w:val="00241CDE"/>
    <w:rsid w:val="00241D5A"/>
    <w:rsid w:val="0024224E"/>
    <w:rsid w:val="00242496"/>
    <w:rsid w:val="002424C6"/>
    <w:rsid w:val="00242564"/>
    <w:rsid w:val="0024260F"/>
    <w:rsid w:val="00242642"/>
    <w:rsid w:val="00242680"/>
    <w:rsid w:val="002426B1"/>
    <w:rsid w:val="00242851"/>
    <w:rsid w:val="00242932"/>
    <w:rsid w:val="00242C00"/>
    <w:rsid w:val="00242C2D"/>
    <w:rsid w:val="002431F6"/>
    <w:rsid w:val="002433FD"/>
    <w:rsid w:val="00243797"/>
    <w:rsid w:val="002438FE"/>
    <w:rsid w:val="00243AF0"/>
    <w:rsid w:val="00243BD4"/>
    <w:rsid w:val="00243E04"/>
    <w:rsid w:val="002441BB"/>
    <w:rsid w:val="002442F7"/>
    <w:rsid w:val="00244458"/>
    <w:rsid w:val="00244795"/>
    <w:rsid w:val="00244A56"/>
    <w:rsid w:val="00244A6C"/>
    <w:rsid w:val="00244C5B"/>
    <w:rsid w:val="00244D15"/>
    <w:rsid w:val="00244F58"/>
    <w:rsid w:val="0024535B"/>
    <w:rsid w:val="0024537E"/>
    <w:rsid w:val="002455AB"/>
    <w:rsid w:val="0024575C"/>
    <w:rsid w:val="002458E8"/>
    <w:rsid w:val="00245951"/>
    <w:rsid w:val="00245B11"/>
    <w:rsid w:val="00245B13"/>
    <w:rsid w:val="00245B51"/>
    <w:rsid w:val="00245B60"/>
    <w:rsid w:val="00245CF5"/>
    <w:rsid w:val="002460E8"/>
    <w:rsid w:val="00246199"/>
    <w:rsid w:val="0024639D"/>
    <w:rsid w:val="00246413"/>
    <w:rsid w:val="002466AD"/>
    <w:rsid w:val="002467C6"/>
    <w:rsid w:val="00246C4C"/>
    <w:rsid w:val="00246FDD"/>
    <w:rsid w:val="002470BE"/>
    <w:rsid w:val="0024712F"/>
    <w:rsid w:val="00247496"/>
    <w:rsid w:val="00247500"/>
    <w:rsid w:val="00247581"/>
    <w:rsid w:val="002475F0"/>
    <w:rsid w:val="002477D4"/>
    <w:rsid w:val="002478BE"/>
    <w:rsid w:val="00247942"/>
    <w:rsid w:val="00247A10"/>
    <w:rsid w:val="00247D3B"/>
    <w:rsid w:val="00247E35"/>
    <w:rsid w:val="002501A0"/>
    <w:rsid w:val="00250279"/>
    <w:rsid w:val="0025077A"/>
    <w:rsid w:val="00250A08"/>
    <w:rsid w:val="00250B24"/>
    <w:rsid w:val="00250DF3"/>
    <w:rsid w:val="00251145"/>
    <w:rsid w:val="002511A2"/>
    <w:rsid w:val="002511EE"/>
    <w:rsid w:val="002512B9"/>
    <w:rsid w:val="002512D8"/>
    <w:rsid w:val="002513DB"/>
    <w:rsid w:val="002513E3"/>
    <w:rsid w:val="00251619"/>
    <w:rsid w:val="00251A0B"/>
    <w:rsid w:val="00251A8B"/>
    <w:rsid w:val="00251A8E"/>
    <w:rsid w:val="00251BB6"/>
    <w:rsid w:val="00251C3C"/>
    <w:rsid w:val="00251D04"/>
    <w:rsid w:val="00251D50"/>
    <w:rsid w:val="00251FB0"/>
    <w:rsid w:val="0025209A"/>
    <w:rsid w:val="002521DB"/>
    <w:rsid w:val="0025248B"/>
    <w:rsid w:val="002528BC"/>
    <w:rsid w:val="00252A7E"/>
    <w:rsid w:val="00252A96"/>
    <w:rsid w:val="00252C63"/>
    <w:rsid w:val="00252D89"/>
    <w:rsid w:val="00253025"/>
    <w:rsid w:val="0025304E"/>
    <w:rsid w:val="00253178"/>
    <w:rsid w:val="002534F7"/>
    <w:rsid w:val="00253683"/>
    <w:rsid w:val="002539B9"/>
    <w:rsid w:val="00253A5A"/>
    <w:rsid w:val="00253D7C"/>
    <w:rsid w:val="00253FB8"/>
    <w:rsid w:val="0025426A"/>
    <w:rsid w:val="002542A2"/>
    <w:rsid w:val="0025434A"/>
    <w:rsid w:val="00254452"/>
    <w:rsid w:val="0025472C"/>
    <w:rsid w:val="0025497B"/>
    <w:rsid w:val="002549C1"/>
    <w:rsid w:val="00254AC8"/>
    <w:rsid w:val="00254C31"/>
    <w:rsid w:val="00254D8E"/>
    <w:rsid w:val="00254EAD"/>
    <w:rsid w:val="00254EC9"/>
    <w:rsid w:val="0025510B"/>
    <w:rsid w:val="00255158"/>
    <w:rsid w:val="0025531D"/>
    <w:rsid w:val="00255342"/>
    <w:rsid w:val="0025538E"/>
    <w:rsid w:val="00255569"/>
    <w:rsid w:val="0025568A"/>
    <w:rsid w:val="0025570E"/>
    <w:rsid w:val="00255895"/>
    <w:rsid w:val="00255B87"/>
    <w:rsid w:val="00255D01"/>
    <w:rsid w:val="00255E76"/>
    <w:rsid w:val="00255E80"/>
    <w:rsid w:val="002561DA"/>
    <w:rsid w:val="002561E5"/>
    <w:rsid w:val="002562C8"/>
    <w:rsid w:val="00256387"/>
    <w:rsid w:val="002564B0"/>
    <w:rsid w:val="00256887"/>
    <w:rsid w:val="00256915"/>
    <w:rsid w:val="00256917"/>
    <w:rsid w:val="002569E0"/>
    <w:rsid w:val="00256A0C"/>
    <w:rsid w:val="00256D02"/>
    <w:rsid w:val="00256D06"/>
    <w:rsid w:val="00256EFC"/>
    <w:rsid w:val="002570EE"/>
    <w:rsid w:val="0025711B"/>
    <w:rsid w:val="0025734C"/>
    <w:rsid w:val="0025740D"/>
    <w:rsid w:val="00257493"/>
    <w:rsid w:val="00257515"/>
    <w:rsid w:val="00257553"/>
    <w:rsid w:val="0025774F"/>
    <w:rsid w:val="002578AC"/>
    <w:rsid w:val="002578D9"/>
    <w:rsid w:val="00257B66"/>
    <w:rsid w:val="00257BD4"/>
    <w:rsid w:val="00257C43"/>
    <w:rsid w:val="00257D88"/>
    <w:rsid w:val="002600A9"/>
    <w:rsid w:val="0026041F"/>
    <w:rsid w:val="0026063E"/>
    <w:rsid w:val="00260D03"/>
    <w:rsid w:val="00260E58"/>
    <w:rsid w:val="00261035"/>
    <w:rsid w:val="0026103E"/>
    <w:rsid w:val="00261250"/>
    <w:rsid w:val="002613A8"/>
    <w:rsid w:val="00261455"/>
    <w:rsid w:val="002619CE"/>
    <w:rsid w:val="00261A4D"/>
    <w:rsid w:val="00261BDF"/>
    <w:rsid w:val="00261EF6"/>
    <w:rsid w:val="002623A7"/>
    <w:rsid w:val="00262629"/>
    <w:rsid w:val="00262717"/>
    <w:rsid w:val="002627CD"/>
    <w:rsid w:val="00262A96"/>
    <w:rsid w:val="00262BD8"/>
    <w:rsid w:val="00262C51"/>
    <w:rsid w:val="00262C88"/>
    <w:rsid w:val="00262FC7"/>
    <w:rsid w:val="00262FCA"/>
    <w:rsid w:val="00262FE6"/>
    <w:rsid w:val="0026301D"/>
    <w:rsid w:val="002631F7"/>
    <w:rsid w:val="00263588"/>
    <w:rsid w:val="002636E0"/>
    <w:rsid w:val="00263C6C"/>
    <w:rsid w:val="00263CAC"/>
    <w:rsid w:val="0026403D"/>
    <w:rsid w:val="002642DD"/>
    <w:rsid w:val="00264319"/>
    <w:rsid w:val="002643F1"/>
    <w:rsid w:val="002644DB"/>
    <w:rsid w:val="0026456C"/>
    <w:rsid w:val="0026470F"/>
    <w:rsid w:val="0026482B"/>
    <w:rsid w:val="00264955"/>
    <w:rsid w:val="002649F1"/>
    <w:rsid w:val="00264CDE"/>
    <w:rsid w:val="00265010"/>
    <w:rsid w:val="002651A3"/>
    <w:rsid w:val="002652B7"/>
    <w:rsid w:val="0026567C"/>
    <w:rsid w:val="00265730"/>
    <w:rsid w:val="00265746"/>
    <w:rsid w:val="00265924"/>
    <w:rsid w:val="00265AF4"/>
    <w:rsid w:val="00265B13"/>
    <w:rsid w:val="00265CF0"/>
    <w:rsid w:val="00265DFB"/>
    <w:rsid w:val="00265FF7"/>
    <w:rsid w:val="00266340"/>
    <w:rsid w:val="002666B8"/>
    <w:rsid w:val="0026677D"/>
    <w:rsid w:val="00266BDB"/>
    <w:rsid w:val="00266C8B"/>
    <w:rsid w:val="00266EF1"/>
    <w:rsid w:val="0026730D"/>
    <w:rsid w:val="00267337"/>
    <w:rsid w:val="00267355"/>
    <w:rsid w:val="002674C1"/>
    <w:rsid w:val="002675BB"/>
    <w:rsid w:val="002676E6"/>
    <w:rsid w:val="00267729"/>
    <w:rsid w:val="00267AD2"/>
    <w:rsid w:val="00267E00"/>
    <w:rsid w:val="00267E07"/>
    <w:rsid w:val="0027003E"/>
    <w:rsid w:val="00270343"/>
    <w:rsid w:val="00270413"/>
    <w:rsid w:val="0027042D"/>
    <w:rsid w:val="002704ED"/>
    <w:rsid w:val="002705B5"/>
    <w:rsid w:val="00270644"/>
    <w:rsid w:val="002706C6"/>
    <w:rsid w:val="00270894"/>
    <w:rsid w:val="0027092B"/>
    <w:rsid w:val="00270C83"/>
    <w:rsid w:val="00270C85"/>
    <w:rsid w:val="00270CDC"/>
    <w:rsid w:val="00270E5B"/>
    <w:rsid w:val="002711D4"/>
    <w:rsid w:val="00271ADE"/>
    <w:rsid w:val="00271CFF"/>
    <w:rsid w:val="00271D99"/>
    <w:rsid w:val="00271F19"/>
    <w:rsid w:val="00272038"/>
    <w:rsid w:val="00272064"/>
    <w:rsid w:val="00272299"/>
    <w:rsid w:val="002723AC"/>
    <w:rsid w:val="00272482"/>
    <w:rsid w:val="00272548"/>
    <w:rsid w:val="002726B4"/>
    <w:rsid w:val="0027278B"/>
    <w:rsid w:val="00272833"/>
    <w:rsid w:val="00272985"/>
    <w:rsid w:val="00272A26"/>
    <w:rsid w:val="00272A9F"/>
    <w:rsid w:val="00272B1F"/>
    <w:rsid w:val="00272ED0"/>
    <w:rsid w:val="00272F72"/>
    <w:rsid w:val="00272FBD"/>
    <w:rsid w:val="00273169"/>
    <w:rsid w:val="002733A8"/>
    <w:rsid w:val="002733C0"/>
    <w:rsid w:val="00273458"/>
    <w:rsid w:val="0027353F"/>
    <w:rsid w:val="002735F8"/>
    <w:rsid w:val="002737DB"/>
    <w:rsid w:val="00273A9F"/>
    <w:rsid w:val="00273B0D"/>
    <w:rsid w:val="00273C14"/>
    <w:rsid w:val="00273DD4"/>
    <w:rsid w:val="00273E76"/>
    <w:rsid w:val="00273F95"/>
    <w:rsid w:val="00273F9B"/>
    <w:rsid w:val="00273FA9"/>
    <w:rsid w:val="0027411D"/>
    <w:rsid w:val="0027479E"/>
    <w:rsid w:val="00274856"/>
    <w:rsid w:val="00274890"/>
    <w:rsid w:val="002748FA"/>
    <w:rsid w:val="002749D1"/>
    <w:rsid w:val="00274CCD"/>
    <w:rsid w:val="00274D47"/>
    <w:rsid w:val="00274E6D"/>
    <w:rsid w:val="00274FA5"/>
    <w:rsid w:val="00275031"/>
    <w:rsid w:val="002750C4"/>
    <w:rsid w:val="0027516C"/>
    <w:rsid w:val="00275200"/>
    <w:rsid w:val="002753E0"/>
    <w:rsid w:val="0027552A"/>
    <w:rsid w:val="002756E9"/>
    <w:rsid w:val="002757D5"/>
    <w:rsid w:val="0027581C"/>
    <w:rsid w:val="00275B14"/>
    <w:rsid w:val="00275DC7"/>
    <w:rsid w:val="00275E23"/>
    <w:rsid w:val="00275FB2"/>
    <w:rsid w:val="0027602A"/>
    <w:rsid w:val="002761F2"/>
    <w:rsid w:val="00276340"/>
    <w:rsid w:val="00276617"/>
    <w:rsid w:val="00276631"/>
    <w:rsid w:val="002766B3"/>
    <w:rsid w:val="002768BA"/>
    <w:rsid w:val="00276946"/>
    <w:rsid w:val="00276B30"/>
    <w:rsid w:val="00276B36"/>
    <w:rsid w:val="00276B6B"/>
    <w:rsid w:val="00276D7D"/>
    <w:rsid w:val="00276E55"/>
    <w:rsid w:val="00276E8A"/>
    <w:rsid w:val="00276EA7"/>
    <w:rsid w:val="00276FF7"/>
    <w:rsid w:val="00277592"/>
    <w:rsid w:val="00277AE4"/>
    <w:rsid w:val="00277C46"/>
    <w:rsid w:val="00277F67"/>
    <w:rsid w:val="00277F8F"/>
    <w:rsid w:val="00280287"/>
    <w:rsid w:val="002802B3"/>
    <w:rsid w:val="002804A2"/>
    <w:rsid w:val="002804C2"/>
    <w:rsid w:val="002804CC"/>
    <w:rsid w:val="0028065B"/>
    <w:rsid w:val="0028067B"/>
    <w:rsid w:val="0028091D"/>
    <w:rsid w:val="00280ADF"/>
    <w:rsid w:val="00280B24"/>
    <w:rsid w:val="00280C08"/>
    <w:rsid w:val="00280EBD"/>
    <w:rsid w:val="00281056"/>
    <w:rsid w:val="00281189"/>
    <w:rsid w:val="00281206"/>
    <w:rsid w:val="002812A2"/>
    <w:rsid w:val="00281431"/>
    <w:rsid w:val="002815F8"/>
    <w:rsid w:val="002816A9"/>
    <w:rsid w:val="00281745"/>
    <w:rsid w:val="002817C5"/>
    <w:rsid w:val="00281B35"/>
    <w:rsid w:val="00281E37"/>
    <w:rsid w:val="00282096"/>
    <w:rsid w:val="00282174"/>
    <w:rsid w:val="002821DE"/>
    <w:rsid w:val="0028227A"/>
    <w:rsid w:val="00282517"/>
    <w:rsid w:val="00282866"/>
    <w:rsid w:val="00282DA0"/>
    <w:rsid w:val="00282E05"/>
    <w:rsid w:val="00282E54"/>
    <w:rsid w:val="00283103"/>
    <w:rsid w:val="00283223"/>
    <w:rsid w:val="00283272"/>
    <w:rsid w:val="0028331A"/>
    <w:rsid w:val="002834B8"/>
    <w:rsid w:val="00283625"/>
    <w:rsid w:val="00283723"/>
    <w:rsid w:val="00283808"/>
    <w:rsid w:val="00283815"/>
    <w:rsid w:val="00283BA6"/>
    <w:rsid w:val="00283CC7"/>
    <w:rsid w:val="00283CCC"/>
    <w:rsid w:val="00283D39"/>
    <w:rsid w:val="00284081"/>
    <w:rsid w:val="00284107"/>
    <w:rsid w:val="00284222"/>
    <w:rsid w:val="00284378"/>
    <w:rsid w:val="0028439B"/>
    <w:rsid w:val="002843B4"/>
    <w:rsid w:val="00284441"/>
    <w:rsid w:val="00284805"/>
    <w:rsid w:val="0028488F"/>
    <w:rsid w:val="002848A3"/>
    <w:rsid w:val="00284AE0"/>
    <w:rsid w:val="00284E54"/>
    <w:rsid w:val="00284E81"/>
    <w:rsid w:val="00284EED"/>
    <w:rsid w:val="00285230"/>
    <w:rsid w:val="0028532B"/>
    <w:rsid w:val="00285376"/>
    <w:rsid w:val="0028558F"/>
    <w:rsid w:val="00285631"/>
    <w:rsid w:val="00285698"/>
    <w:rsid w:val="00285793"/>
    <w:rsid w:val="00285CF3"/>
    <w:rsid w:val="00285FC6"/>
    <w:rsid w:val="002863BD"/>
    <w:rsid w:val="00286451"/>
    <w:rsid w:val="002867DF"/>
    <w:rsid w:val="00286D31"/>
    <w:rsid w:val="00286E64"/>
    <w:rsid w:val="00286FF1"/>
    <w:rsid w:val="0028715B"/>
    <w:rsid w:val="002872B2"/>
    <w:rsid w:val="00287378"/>
    <w:rsid w:val="002874DF"/>
    <w:rsid w:val="00287524"/>
    <w:rsid w:val="00287671"/>
    <w:rsid w:val="002876C5"/>
    <w:rsid w:val="002878E0"/>
    <w:rsid w:val="00287905"/>
    <w:rsid w:val="00287A9B"/>
    <w:rsid w:val="00287DA1"/>
    <w:rsid w:val="002900B0"/>
    <w:rsid w:val="00290317"/>
    <w:rsid w:val="0029044A"/>
    <w:rsid w:val="00290673"/>
    <w:rsid w:val="00290914"/>
    <w:rsid w:val="00290A84"/>
    <w:rsid w:val="00290C58"/>
    <w:rsid w:val="00290EFE"/>
    <w:rsid w:val="0029108B"/>
    <w:rsid w:val="002910E3"/>
    <w:rsid w:val="00291223"/>
    <w:rsid w:val="002912C8"/>
    <w:rsid w:val="00291407"/>
    <w:rsid w:val="00291511"/>
    <w:rsid w:val="0029185D"/>
    <w:rsid w:val="002918F4"/>
    <w:rsid w:val="002919EB"/>
    <w:rsid w:val="00291A5A"/>
    <w:rsid w:val="00291B96"/>
    <w:rsid w:val="00291C95"/>
    <w:rsid w:val="00291E14"/>
    <w:rsid w:val="00291F1E"/>
    <w:rsid w:val="00292048"/>
    <w:rsid w:val="00292198"/>
    <w:rsid w:val="002921F6"/>
    <w:rsid w:val="00292618"/>
    <w:rsid w:val="00292620"/>
    <w:rsid w:val="002926A4"/>
    <w:rsid w:val="002927FD"/>
    <w:rsid w:val="00292BDC"/>
    <w:rsid w:val="00292EDC"/>
    <w:rsid w:val="00292F1D"/>
    <w:rsid w:val="00292F45"/>
    <w:rsid w:val="00293436"/>
    <w:rsid w:val="0029357A"/>
    <w:rsid w:val="0029362C"/>
    <w:rsid w:val="0029365F"/>
    <w:rsid w:val="002938F4"/>
    <w:rsid w:val="00294161"/>
    <w:rsid w:val="002945D7"/>
    <w:rsid w:val="00294607"/>
    <w:rsid w:val="0029470B"/>
    <w:rsid w:val="0029474A"/>
    <w:rsid w:val="0029478E"/>
    <w:rsid w:val="00294949"/>
    <w:rsid w:val="00294B7F"/>
    <w:rsid w:val="00294D63"/>
    <w:rsid w:val="00294EB1"/>
    <w:rsid w:val="00294FD5"/>
    <w:rsid w:val="0029506A"/>
    <w:rsid w:val="0029509E"/>
    <w:rsid w:val="002950FA"/>
    <w:rsid w:val="00295468"/>
    <w:rsid w:val="002955D4"/>
    <w:rsid w:val="0029571A"/>
    <w:rsid w:val="0029581C"/>
    <w:rsid w:val="0029594B"/>
    <w:rsid w:val="00295988"/>
    <w:rsid w:val="002959D5"/>
    <w:rsid w:val="00295D22"/>
    <w:rsid w:val="00295F14"/>
    <w:rsid w:val="00295F18"/>
    <w:rsid w:val="0029624D"/>
    <w:rsid w:val="002962EE"/>
    <w:rsid w:val="0029635E"/>
    <w:rsid w:val="002964A8"/>
    <w:rsid w:val="002965A1"/>
    <w:rsid w:val="0029662A"/>
    <w:rsid w:val="0029667F"/>
    <w:rsid w:val="002966CE"/>
    <w:rsid w:val="00296748"/>
    <w:rsid w:val="0029693E"/>
    <w:rsid w:val="0029693F"/>
    <w:rsid w:val="00296A38"/>
    <w:rsid w:val="00296A58"/>
    <w:rsid w:val="00296ACD"/>
    <w:rsid w:val="00296D78"/>
    <w:rsid w:val="00296E40"/>
    <w:rsid w:val="00297070"/>
    <w:rsid w:val="0029710B"/>
    <w:rsid w:val="0029720E"/>
    <w:rsid w:val="00297212"/>
    <w:rsid w:val="00297269"/>
    <w:rsid w:val="00297360"/>
    <w:rsid w:val="00297482"/>
    <w:rsid w:val="00297494"/>
    <w:rsid w:val="002974BC"/>
    <w:rsid w:val="00297563"/>
    <w:rsid w:val="00297677"/>
    <w:rsid w:val="0029768B"/>
    <w:rsid w:val="0029782E"/>
    <w:rsid w:val="002979FD"/>
    <w:rsid w:val="00297A24"/>
    <w:rsid w:val="00297A4B"/>
    <w:rsid w:val="00297AB0"/>
    <w:rsid w:val="00297C59"/>
    <w:rsid w:val="002A016E"/>
    <w:rsid w:val="002A02AB"/>
    <w:rsid w:val="002A02B1"/>
    <w:rsid w:val="002A0356"/>
    <w:rsid w:val="002A048B"/>
    <w:rsid w:val="002A059D"/>
    <w:rsid w:val="002A0728"/>
    <w:rsid w:val="002A0A11"/>
    <w:rsid w:val="002A0A14"/>
    <w:rsid w:val="002A0A8D"/>
    <w:rsid w:val="002A0B91"/>
    <w:rsid w:val="002A0CBF"/>
    <w:rsid w:val="002A0DAC"/>
    <w:rsid w:val="002A125B"/>
    <w:rsid w:val="002A1444"/>
    <w:rsid w:val="002A1447"/>
    <w:rsid w:val="002A14DF"/>
    <w:rsid w:val="002A1559"/>
    <w:rsid w:val="002A1ACE"/>
    <w:rsid w:val="002A1ADF"/>
    <w:rsid w:val="002A1D0D"/>
    <w:rsid w:val="002A1D98"/>
    <w:rsid w:val="002A1F68"/>
    <w:rsid w:val="002A1FB6"/>
    <w:rsid w:val="002A25D9"/>
    <w:rsid w:val="002A26A0"/>
    <w:rsid w:val="002A2914"/>
    <w:rsid w:val="002A2B12"/>
    <w:rsid w:val="002A2C25"/>
    <w:rsid w:val="002A2C36"/>
    <w:rsid w:val="002A2D64"/>
    <w:rsid w:val="002A2DAA"/>
    <w:rsid w:val="002A308A"/>
    <w:rsid w:val="002A326C"/>
    <w:rsid w:val="002A331D"/>
    <w:rsid w:val="002A3337"/>
    <w:rsid w:val="002A334C"/>
    <w:rsid w:val="002A3423"/>
    <w:rsid w:val="002A3540"/>
    <w:rsid w:val="002A3542"/>
    <w:rsid w:val="002A356D"/>
    <w:rsid w:val="002A3758"/>
    <w:rsid w:val="002A3786"/>
    <w:rsid w:val="002A3891"/>
    <w:rsid w:val="002A39C4"/>
    <w:rsid w:val="002A3ADD"/>
    <w:rsid w:val="002A3BA8"/>
    <w:rsid w:val="002A3C3E"/>
    <w:rsid w:val="002A3DC8"/>
    <w:rsid w:val="002A41A9"/>
    <w:rsid w:val="002A43FE"/>
    <w:rsid w:val="002A4414"/>
    <w:rsid w:val="002A48BE"/>
    <w:rsid w:val="002A4988"/>
    <w:rsid w:val="002A49A4"/>
    <w:rsid w:val="002A4A1C"/>
    <w:rsid w:val="002A4AEF"/>
    <w:rsid w:val="002A4B9C"/>
    <w:rsid w:val="002A4D12"/>
    <w:rsid w:val="002A4DC5"/>
    <w:rsid w:val="002A4E07"/>
    <w:rsid w:val="002A52F7"/>
    <w:rsid w:val="002A57EB"/>
    <w:rsid w:val="002A5972"/>
    <w:rsid w:val="002A5CA0"/>
    <w:rsid w:val="002A60E2"/>
    <w:rsid w:val="002A613F"/>
    <w:rsid w:val="002A6601"/>
    <w:rsid w:val="002A6801"/>
    <w:rsid w:val="002A682B"/>
    <w:rsid w:val="002A6995"/>
    <w:rsid w:val="002A6C1D"/>
    <w:rsid w:val="002A6CAD"/>
    <w:rsid w:val="002A6DA9"/>
    <w:rsid w:val="002A6F08"/>
    <w:rsid w:val="002A6FDC"/>
    <w:rsid w:val="002A7283"/>
    <w:rsid w:val="002A7937"/>
    <w:rsid w:val="002A79D6"/>
    <w:rsid w:val="002A7CEB"/>
    <w:rsid w:val="002A7EFA"/>
    <w:rsid w:val="002B009D"/>
    <w:rsid w:val="002B02A4"/>
    <w:rsid w:val="002B0314"/>
    <w:rsid w:val="002B04A5"/>
    <w:rsid w:val="002B06C4"/>
    <w:rsid w:val="002B0725"/>
    <w:rsid w:val="002B086D"/>
    <w:rsid w:val="002B0C93"/>
    <w:rsid w:val="002B0C9A"/>
    <w:rsid w:val="002B0D77"/>
    <w:rsid w:val="002B0DE4"/>
    <w:rsid w:val="002B11DA"/>
    <w:rsid w:val="002B1815"/>
    <w:rsid w:val="002B1859"/>
    <w:rsid w:val="002B1BBE"/>
    <w:rsid w:val="002B1C77"/>
    <w:rsid w:val="002B1CE2"/>
    <w:rsid w:val="002B1D0B"/>
    <w:rsid w:val="002B1E7F"/>
    <w:rsid w:val="002B21F9"/>
    <w:rsid w:val="002B2251"/>
    <w:rsid w:val="002B2688"/>
    <w:rsid w:val="002B2A12"/>
    <w:rsid w:val="002B2AE6"/>
    <w:rsid w:val="002B2C24"/>
    <w:rsid w:val="002B2E59"/>
    <w:rsid w:val="002B3064"/>
    <w:rsid w:val="002B31E8"/>
    <w:rsid w:val="002B3515"/>
    <w:rsid w:val="002B367D"/>
    <w:rsid w:val="002B3907"/>
    <w:rsid w:val="002B3972"/>
    <w:rsid w:val="002B39D3"/>
    <w:rsid w:val="002B3CFD"/>
    <w:rsid w:val="002B3D6E"/>
    <w:rsid w:val="002B40FB"/>
    <w:rsid w:val="002B4142"/>
    <w:rsid w:val="002B4189"/>
    <w:rsid w:val="002B4607"/>
    <w:rsid w:val="002B46E6"/>
    <w:rsid w:val="002B471B"/>
    <w:rsid w:val="002B498D"/>
    <w:rsid w:val="002B49E5"/>
    <w:rsid w:val="002B4A18"/>
    <w:rsid w:val="002B4A41"/>
    <w:rsid w:val="002B4D09"/>
    <w:rsid w:val="002B5116"/>
    <w:rsid w:val="002B51D1"/>
    <w:rsid w:val="002B53AA"/>
    <w:rsid w:val="002B5663"/>
    <w:rsid w:val="002B56E2"/>
    <w:rsid w:val="002B57B1"/>
    <w:rsid w:val="002B5FBB"/>
    <w:rsid w:val="002B6003"/>
    <w:rsid w:val="002B600C"/>
    <w:rsid w:val="002B6756"/>
    <w:rsid w:val="002B68C0"/>
    <w:rsid w:val="002B68CF"/>
    <w:rsid w:val="002B696E"/>
    <w:rsid w:val="002B6ADF"/>
    <w:rsid w:val="002B6B7D"/>
    <w:rsid w:val="002B6E9B"/>
    <w:rsid w:val="002B732E"/>
    <w:rsid w:val="002B733E"/>
    <w:rsid w:val="002B7341"/>
    <w:rsid w:val="002B737D"/>
    <w:rsid w:val="002B7486"/>
    <w:rsid w:val="002B7717"/>
    <w:rsid w:val="002B78C1"/>
    <w:rsid w:val="002B7A4D"/>
    <w:rsid w:val="002B7B20"/>
    <w:rsid w:val="002B7B5E"/>
    <w:rsid w:val="002B7C7B"/>
    <w:rsid w:val="002B7C85"/>
    <w:rsid w:val="002B7CAE"/>
    <w:rsid w:val="002B7D39"/>
    <w:rsid w:val="002B7D51"/>
    <w:rsid w:val="002B7E40"/>
    <w:rsid w:val="002C0077"/>
    <w:rsid w:val="002C0110"/>
    <w:rsid w:val="002C025A"/>
    <w:rsid w:val="002C0587"/>
    <w:rsid w:val="002C07D4"/>
    <w:rsid w:val="002C09D7"/>
    <w:rsid w:val="002C0B54"/>
    <w:rsid w:val="002C1040"/>
    <w:rsid w:val="002C10E3"/>
    <w:rsid w:val="002C1100"/>
    <w:rsid w:val="002C115C"/>
    <w:rsid w:val="002C1163"/>
    <w:rsid w:val="002C11B6"/>
    <w:rsid w:val="002C1418"/>
    <w:rsid w:val="002C1560"/>
    <w:rsid w:val="002C16FA"/>
    <w:rsid w:val="002C17A5"/>
    <w:rsid w:val="002C18AF"/>
    <w:rsid w:val="002C1C35"/>
    <w:rsid w:val="002C1E61"/>
    <w:rsid w:val="002C20BA"/>
    <w:rsid w:val="002C20EB"/>
    <w:rsid w:val="002C21FA"/>
    <w:rsid w:val="002C2207"/>
    <w:rsid w:val="002C2395"/>
    <w:rsid w:val="002C23EC"/>
    <w:rsid w:val="002C240C"/>
    <w:rsid w:val="002C2681"/>
    <w:rsid w:val="002C2862"/>
    <w:rsid w:val="002C2ADF"/>
    <w:rsid w:val="002C2B12"/>
    <w:rsid w:val="002C2BB2"/>
    <w:rsid w:val="002C2BF8"/>
    <w:rsid w:val="002C3167"/>
    <w:rsid w:val="002C317D"/>
    <w:rsid w:val="002C3224"/>
    <w:rsid w:val="002C32E4"/>
    <w:rsid w:val="002C339C"/>
    <w:rsid w:val="002C3536"/>
    <w:rsid w:val="002C38BA"/>
    <w:rsid w:val="002C3B35"/>
    <w:rsid w:val="002C3D00"/>
    <w:rsid w:val="002C3D4D"/>
    <w:rsid w:val="002C3DAE"/>
    <w:rsid w:val="002C3EC2"/>
    <w:rsid w:val="002C3EE2"/>
    <w:rsid w:val="002C3FF8"/>
    <w:rsid w:val="002C403B"/>
    <w:rsid w:val="002C4399"/>
    <w:rsid w:val="002C474D"/>
    <w:rsid w:val="002C4931"/>
    <w:rsid w:val="002C4B17"/>
    <w:rsid w:val="002C4B34"/>
    <w:rsid w:val="002C4C88"/>
    <w:rsid w:val="002C4CA8"/>
    <w:rsid w:val="002C5034"/>
    <w:rsid w:val="002C508F"/>
    <w:rsid w:val="002C528F"/>
    <w:rsid w:val="002C53A7"/>
    <w:rsid w:val="002C56E6"/>
    <w:rsid w:val="002C58CD"/>
    <w:rsid w:val="002C5923"/>
    <w:rsid w:val="002C5AA4"/>
    <w:rsid w:val="002C5B8D"/>
    <w:rsid w:val="002C5C00"/>
    <w:rsid w:val="002C5C65"/>
    <w:rsid w:val="002C5E89"/>
    <w:rsid w:val="002C5F94"/>
    <w:rsid w:val="002C63EF"/>
    <w:rsid w:val="002C6404"/>
    <w:rsid w:val="002C672C"/>
    <w:rsid w:val="002C67C1"/>
    <w:rsid w:val="002C67EB"/>
    <w:rsid w:val="002C698D"/>
    <w:rsid w:val="002C6BFB"/>
    <w:rsid w:val="002C6C3A"/>
    <w:rsid w:val="002C6E97"/>
    <w:rsid w:val="002C6F09"/>
    <w:rsid w:val="002C728F"/>
    <w:rsid w:val="002C73C2"/>
    <w:rsid w:val="002C74C8"/>
    <w:rsid w:val="002C7505"/>
    <w:rsid w:val="002C76ED"/>
    <w:rsid w:val="002C7794"/>
    <w:rsid w:val="002C795D"/>
    <w:rsid w:val="002C79BF"/>
    <w:rsid w:val="002C7B8B"/>
    <w:rsid w:val="002C7D0A"/>
    <w:rsid w:val="002D01AD"/>
    <w:rsid w:val="002D037B"/>
    <w:rsid w:val="002D0470"/>
    <w:rsid w:val="002D050B"/>
    <w:rsid w:val="002D075F"/>
    <w:rsid w:val="002D086D"/>
    <w:rsid w:val="002D08A0"/>
    <w:rsid w:val="002D08C7"/>
    <w:rsid w:val="002D0938"/>
    <w:rsid w:val="002D09F2"/>
    <w:rsid w:val="002D0ABC"/>
    <w:rsid w:val="002D0AEF"/>
    <w:rsid w:val="002D0F3F"/>
    <w:rsid w:val="002D115A"/>
    <w:rsid w:val="002D1185"/>
    <w:rsid w:val="002D1248"/>
    <w:rsid w:val="002D154A"/>
    <w:rsid w:val="002D173C"/>
    <w:rsid w:val="002D19D8"/>
    <w:rsid w:val="002D1AB5"/>
    <w:rsid w:val="002D1B58"/>
    <w:rsid w:val="002D1C29"/>
    <w:rsid w:val="002D1C66"/>
    <w:rsid w:val="002D1FAA"/>
    <w:rsid w:val="002D2022"/>
    <w:rsid w:val="002D20BA"/>
    <w:rsid w:val="002D24CA"/>
    <w:rsid w:val="002D254A"/>
    <w:rsid w:val="002D2588"/>
    <w:rsid w:val="002D267A"/>
    <w:rsid w:val="002D276E"/>
    <w:rsid w:val="002D27C8"/>
    <w:rsid w:val="002D289C"/>
    <w:rsid w:val="002D29B2"/>
    <w:rsid w:val="002D2AC8"/>
    <w:rsid w:val="002D2C9A"/>
    <w:rsid w:val="002D2CD4"/>
    <w:rsid w:val="002D2E38"/>
    <w:rsid w:val="002D2F7D"/>
    <w:rsid w:val="002D3178"/>
    <w:rsid w:val="002D3265"/>
    <w:rsid w:val="002D3382"/>
    <w:rsid w:val="002D345C"/>
    <w:rsid w:val="002D3494"/>
    <w:rsid w:val="002D3677"/>
    <w:rsid w:val="002D36C3"/>
    <w:rsid w:val="002D371A"/>
    <w:rsid w:val="002D377C"/>
    <w:rsid w:val="002D37EF"/>
    <w:rsid w:val="002D3801"/>
    <w:rsid w:val="002D3967"/>
    <w:rsid w:val="002D39AD"/>
    <w:rsid w:val="002D3A4B"/>
    <w:rsid w:val="002D3A5A"/>
    <w:rsid w:val="002D3B02"/>
    <w:rsid w:val="002D3B86"/>
    <w:rsid w:val="002D3C7C"/>
    <w:rsid w:val="002D3FBA"/>
    <w:rsid w:val="002D4044"/>
    <w:rsid w:val="002D40CB"/>
    <w:rsid w:val="002D40CF"/>
    <w:rsid w:val="002D4205"/>
    <w:rsid w:val="002D420C"/>
    <w:rsid w:val="002D4263"/>
    <w:rsid w:val="002D428D"/>
    <w:rsid w:val="002D4327"/>
    <w:rsid w:val="002D4644"/>
    <w:rsid w:val="002D4C53"/>
    <w:rsid w:val="002D4E3F"/>
    <w:rsid w:val="002D4E68"/>
    <w:rsid w:val="002D4FEF"/>
    <w:rsid w:val="002D5063"/>
    <w:rsid w:val="002D51CE"/>
    <w:rsid w:val="002D52D2"/>
    <w:rsid w:val="002D54C5"/>
    <w:rsid w:val="002D5720"/>
    <w:rsid w:val="002D57D1"/>
    <w:rsid w:val="002D5809"/>
    <w:rsid w:val="002D586D"/>
    <w:rsid w:val="002D5AE6"/>
    <w:rsid w:val="002D5DD1"/>
    <w:rsid w:val="002D5DE9"/>
    <w:rsid w:val="002D61FD"/>
    <w:rsid w:val="002D62FE"/>
    <w:rsid w:val="002D647D"/>
    <w:rsid w:val="002D649F"/>
    <w:rsid w:val="002D65C6"/>
    <w:rsid w:val="002D682B"/>
    <w:rsid w:val="002D6B3A"/>
    <w:rsid w:val="002D6C72"/>
    <w:rsid w:val="002D6E1B"/>
    <w:rsid w:val="002D6F23"/>
    <w:rsid w:val="002D6F58"/>
    <w:rsid w:val="002D6FF4"/>
    <w:rsid w:val="002D72F2"/>
    <w:rsid w:val="002D7380"/>
    <w:rsid w:val="002D7701"/>
    <w:rsid w:val="002D77FC"/>
    <w:rsid w:val="002D7A8C"/>
    <w:rsid w:val="002D7EA3"/>
    <w:rsid w:val="002D7FBB"/>
    <w:rsid w:val="002D7FCB"/>
    <w:rsid w:val="002E0148"/>
    <w:rsid w:val="002E028B"/>
    <w:rsid w:val="002E032D"/>
    <w:rsid w:val="002E04A6"/>
    <w:rsid w:val="002E04B6"/>
    <w:rsid w:val="002E051C"/>
    <w:rsid w:val="002E08A0"/>
    <w:rsid w:val="002E131A"/>
    <w:rsid w:val="002E153A"/>
    <w:rsid w:val="002E1580"/>
    <w:rsid w:val="002E1788"/>
    <w:rsid w:val="002E1B5F"/>
    <w:rsid w:val="002E1B94"/>
    <w:rsid w:val="002E1CBE"/>
    <w:rsid w:val="002E1FC3"/>
    <w:rsid w:val="002E2168"/>
    <w:rsid w:val="002E2324"/>
    <w:rsid w:val="002E251C"/>
    <w:rsid w:val="002E2534"/>
    <w:rsid w:val="002E25DC"/>
    <w:rsid w:val="002E269A"/>
    <w:rsid w:val="002E2872"/>
    <w:rsid w:val="002E287A"/>
    <w:rsid w:val="002E2882"/>
    <w:rsid w:val="002E2A2E"/>
    <w:rsid w:val="002E2DDE"/>
    <w:rsid w:val="002E2E28"/>
    <w:rsid w:val="002E3075"/>
    <w:rsid w:val="002E3197"/>
    <w:rsid w:val="002E3382"/>
    <w:rsid w:val="002E36D9"/>
    <w:rsid w:val="002E39AB"/>
    <w:rsid w:val="002E3AFE"/>
    <w:rsid w:val="002E3B33"/>
    <w:rsid w:val="002E3BDF"/>
    <w:rsid w:val="002E3C97"/>
    <w:rsid w:val="002E3F32"/>
    <w:rsid w:val="002E410E"/>
    <w:rsid w:val="002E415B"/>
    <w:rsid w:val="002E41BB"/>
    <w:rsid w:val="002E42FF"/>
    <w:rsid w:val="002E43CE"/>
    <w:rsid w:val="002E467C"/>
    <w:rsid w:val="002E4726"/>
    <w:rsid w:val="002E485E"/>
    <w:rsid w:val="002E48AC"/>
    <w:rsid w:val="002E4A28"/>
    <w:rsid w:val="002E4EC0"/>
    <w:rsid w:val="002E4F02"/>
    <w:rsid w:val="002E531E"/>
    <w:rsid w:val="002E5388"/>
    <w:rsid w:val="002E55EA"/>
    <w:rsid w:val="002E59F7"/>
    <w:rsid w:val="002E5A6A"/>
    <w:rsid w:val="002E5E0D"/>
    <w:rsid w:val="002E5EDB"/>
    <w:rsid w:val="002E5F49"/>
    <w:rsid w:val="002E609D"/>
    <w:rsid w:val="002E60B6"/>
    <w:rsid w:val="002E647C"/>
    <w:rsid w:val="002E6AAE"/>
    <w:rsid w:val="002E6B76"/>
    <w:rsid w:val="002E6CC6"/>
    <w:rsid w:val="002E6E5B"/>
    <w:rsid w:val="002E6EA4"/>
    <w:rsid w:val="002E6F77"/>
    <w:rsid w:val="002E6FCE"/>
    <w:rsid w:val="002E7094"/>
    <w:rsid w:val="002E70E6"/>
    <w:rsid w:val="002E7187"/>
    <w:rsid w:val="002E733C"/>
    <w:rsid w:val="002E77A9"/>
    <w:rsid w:val="002E7C3B"/>
    <w:rsid w:val="002E7D10"/>
    <w:rsid w:val="002E7DD9"/>
    <w:rsid w:val="002E7EC6"/>
    <w:rsid w:val="002F0176"/>
    <w:rsid w:val="002F0208"/>
    <w:rsid w:val="002F020D"/>
    <w:rsid w:val="002F03E4"/>
    <w:rsid w:val="002F041E"/>
    <w:rsid w:val="002F0677"/>
    <w:rsid w:val="002F084A"/>
    <w:rsid w:val="002F08C6"/>
    <w:rsid w:val="002F0AAD"/>
    <w:rsid w:val="002F0D31"/>
    <w:rsid w:val="002F0D8C"/>
    <w:rsid w:val="002F0F21"/>
    <w:rsid w:val="002F1649"/>
    <w:rsid w:val="002F1676"/>
    <w:rsid w:val="002F187D"/>
    <w:rsid w:val="002F193B"/>
    <w:rsid w:val="002F1A2F"/>
    <w:rsid w:val="002F1CEF"/>
    <w:rsid w:val="002F1EC0"/>
    <w:rsid w:val="002F1FA6"/>
    <w:rsid w:val="002F2056"/>
    <w:rsid w:val="002F20EC"/>
    <w:rsid w:val="002F2190"/>
    <w:rsid w:val="002F233C"/>
    <w:rsid w:val="002F2445"/>
    <w:rsid w:val="002F269A"/>
    <w:rsid w:val="002F2792"/>
    <w:rsid w:val="002F27D5"/>
    <w:rsid w:val="002F2AC3"/>
    <w:rsid w:val="002F2B67"/>
    <w:rsid w:val="002F2B69"/>
    <w:rsid w:val="002F2D52"/>
    <w:rsid w:val="002F2D88"/>
    <w:rsid w:val="002F2DD3"/>
    <w:rsid w:val="002F3079"/>
    <w:rsid w:val="002F3257"/>
    <w:rsid w:val="002F32FD"/>
    <w:rsid w:val="002F330C"/>
    <w:rsid w:val="002F3348"/>
    <w:rsid w:val="002F348B"/>
    <w:rsid w:val="002F3648"/>
    <w:rsid w:val="002F37AC"/>
    <w:rsid w:val="002F385B"/>
    <w:rsid w:val="002F394C"/>
    <w:rsid w:val="002F39C6"/>
    <w:rsid w:val="002F39DC"/>
    <w:rsid w:val="002F3C25"/>
    <w:rsid w:val="002F3C35"/>
    <w:rsid w:val="002F3D0A"/>
    <w:rsid w:val="002F3E8A"/>
    <w:rsid w:val="002F41B8"/>
    <w:rsid w:val="002F4369"/>
    <w:rsid w:val="002F4419"/>
    <w:rsid w:val="002F45DE"/>
    <w:rsid w:val="002F4602"/>
    <w:rsid w:val="002F4694"/>
    <w:rsid w:val="002F46B1"/>
    <w:rsid w:val="002F4A45"/>
    <w:rsid w:val="002F4BCD"/>
    <w:rsid w:val="002F4D28"/>
    <w:rsid w:val="002F4EB4"/>
    <w:rsid w:val="002F4FF8"/>
    <w:rsid w:val="002F5168"/>
    <w:rsid w:val="002F517C"/>
    <w:rsid w:val="002F5537"/>
    <w:rsid w:val="002F5581"/>
    <w:rsid w:val="002F55C1"/>
    <w:rsid w:val="002F560D"/>
    <w:rsid w:val="002F5626"/>
    <w:rsid w:val="002F5797"/>
    <w:rsid w:val="002F57CD"/>
    <w:rsid w:val="002F57DE"/>
    <w:rsid w:val="002F58E1"/>
    <w:rsid w:val="002F5A49"/>
    <w:rsid w:val="002F5AEE"/>
    <w:rsid w:val="002F5B3A"/>
    <w:rsid w:val="002F5BF9"/>
    <w:rsid w:val="002F5CDA"/>
    <w:rsid w:val="002F5ED3"/>
    <w:rsid w:val="002F6384"/>
    <w:rsid w:val="002F6587"/>
    <w:rsid w:val="002F67B5"/>
    <w:rsid w:val="002F6823"/>
    <w:rsid w:val="002F69D4"/>
    <w:rsid w:val="002F69DC"/>
    <w:rsid w:val="002F6A57"/>
    <w:rsid w:val="002F6D31"/>
    <w:rsid w:val="002F6E3B"/>
    <w:rsid w:val="002F717D"/>
    <w:rsid w:val="002F72F6"/>
    <w:rsid w:val="002F7347"/>
    <w:rsid w:val="002F73A6"/>
    <w:rsid w:val="002F745F"/>
    <w:rsid w:val="002F748C"/>
    <w:rsid w:val="002F7571"/>
    <w:rsid w:val="002F76F4"/>
    <w:rsid w:val="002F7814"/>
    <w:rsid w:val="002F7A35"/>
    <w:rsid w:val="002F7ACC"/>
    <w:rsid w:val="002F7B68"/>
    <w:rsid w:val="002F7E5B"/>
    <w:rsid w:val="003002D2"/>
    <w:rsid w:val="0030044D"/>
    <w:rsid w:val="003004F6"/>
    <w:rsid w:val="00300555"/>
    <w:rsid w:val="00300656"/>
    <w:rsid w:val="0030076B"/>
    <w:rsid w:val="00300E43"/>
    <w:rsid w:val="00300E79"/>
    <w:rsid w:val="003012BD"/>
    <w:rsid w:val="0030138D"/>
    <w:rsid w:val="00301609"/>
    <w:rsid w:val="00301613"/>
    <w:rsid w:val="00301714"/>
    <w:rsid w:val="00301719"/>
    <w:rsid w:val="003018BE"/>
    <w:rsid w:val="00301AE1"/>
    <w:rsid w:val="00301B36"/>
    <w:rsid w:val="00301B8B"/>
    <w:rsid w:val="00301D04"/>
    <w:rsid w:val="00301E47"/>
    <w:rsid w:val="00301EAC"/>
    <w:rsid w:val="00301F79"/>
    <w:rsid w:val="00302046"/>
    <w:rsid w:val="0030212C"/>
    <w:rsid w:val="00302159"/>
    <w:rsid w:val="00302164"/>
    <w:rsid w:val="00302203"/>
    <w:rsid w:val="00302290"/>
    <w:rsid w:val="00302370"/>
    <w:rsid w:val="00302482"/>
    <w:rsid w:val="00302486"/>
    <w:rsid w:val="003027CE"/>
    <w:rsid w:val="003028BE"/>
    <w:rsid w:val="00302A6A"/>
    <w:rsid w:val="00302BC2"/>
    <w:rsid w:val="00302C7A"/>
    <w:rsid w:val="00302D24"/>
    <w:rsid w:val="00303017"/>
    <w:rsid w:val="0030331F"/>
    <w:rsid w:val="00303590"/>
    <w:rsid w:val="00303619"/>
    <w:rsid w:val="00303A6A"/>
    <w:rsid w:val="00303B1D"/>
    <w:rsid w:val="00303D63"/>
    <w:rsid w:val="00303E03"/>
    <w:rsid w:val="00303E47"/>
    <w:rsid w:val="00303FA0"/>
    <w:rsid w:val="003040CC"/>
    <w:rsid w:val="0030410A"/>
    <w:rsid w:val="00304157"/>
    <w:rsid w:val="00304299"/>
    <w:rsid w:val="00304365"/>
    <w:rsid w:val="00304648"/>
    <w:rsid w:val="00304E10"/>
    <w:rsid w:val="00304EEF"/>
    <w:rsid w:val="0030507E"/>
    <w:rsid w:val="003050DC"/>
    <w:rsid w:val="00305113"/>
    <w:rsid w:val="003051DB"/>
    <w:rsid w:val="0030536C"/>
    <w:rsid w:val="00305513"/>
    <w:rsid w:val="0030587B"/>
    <w:rsid w:val="0030594E"/>
    <w:rsid w:val="00305990"/>
    <w:rsid w:val="00305ACF"/>
    <w:rsid w:val="00305AE9"/>
    <w:rsid w:val="00305D77"/>
    <w:rsid w:val="00305DC3"/>
    <w:rsid w:val="00305FC4"/>
    <w:rsid w:val="0030623C"/>
    <w:rsid w:val="0030632C"/>
    <w:rsid w:val="00306549"/>
    <w:rsid w:val="00306606"/>
    <w:rsid w:val="00306660"/>
    <w:rsid w:val="0030671F"/>
    <w:rsid w:val="00306839"/>
    <w:rsid w:val="0030694D"/>
    <w:rsid w:val="00306974"/>
    <w:rsid w:val="003069D7"/>
    <w:rsid w:val="00306A07"/>
    <w:rsid w:val="00306B61"/>
    <w:rsid w:val="00306C85"/>
    <w:rsid w:val="00306D96"/>
    <w:rsid w:val="00306DBC"/>
    <w:rsid w:val="00306E26"/>
    <w:rsid w:val="00307107"/>
    <w:rsid w:val="0030733A"/>
    <w:rsid w:val="003073A6"/>
    <w:rsid w:val="0030740A"/>
    <w:rsid w:val="00307870"/>
    <w:rsid w:val="00307A76"/>
    <w:rsid w:val="00307B2E"/>
    <w:rsid w:val="00307C1C"/>
    <w:rsid w:val="00307CBF"/>
    <w:rsid w:val="00307CC1"/>
    <w:rsid w:val="00307E75"/>
    <w:rsid w:val="00307ECA"/>
    <w:rsid w:val="00307EF2"/>
    <w:rsid w:val="00307F8B"/>
    <w:rsid w:val="00307FB0"/>
    <w:rsid w:val="003102F3"/>
    <w:rsid w:val="00310344"/>
    <w:rsid w:val="00310419"/>
    <w:rsid w:val="0031046D"/>
    <w:rsid w:val="003105B8"/>
    <w:rsid w:val="00310634"/>
    <w:rsid w:val="00310797"/>
    <w:rsid w:val="003108A3"/>
    <w:rsid w:val="003109DD"/>
    <w:rsid w:val="00310B16"/>
    <w:rsid w:val="00310B23"/>
    <w:rsid w:val="00310B6C"/>
    <w:rsid w:val="00310C48"/>
    <w:rsid w:val="00310DB9"/>
    <w:rsid w:val="003110AF"/>
    <w:rsid w:val="00311AD1"/>
    <w:rsid w:val="00311B7E"/>
    <w:rsid w:val="00311D2B"/>
    <w:rsid w:val="00311DE4"/>
    <w:rsid w:val="00311FD2"/>
    <w:rsid w:val="00311FDE"/>
    <w:rsid w:val="00312115"/>
    <w:rsid w:val="0031224C"/>
    <w:rsid w:val="003122C8"/>
    <w:rsid w:val="00312548"/>
    <w:rsid w:val="00312895"/>
    <w:rsid w:val="00312AD9"/>
    <w:rsid w:val="00312B7B"/>
    <w:rsid w:val="00312B9E"/>
    <w:rsid w:val="00312CA2"/>
    <w:rsid w:val="00312CFE"/>
    <w:rsid w:val="00312F96"/>
    <w:rsid w:val="00312FBC"/>
    <w:rsid w:val="0031331A"/>
    <w:rsid w:val="0031338F"/>
    <w:rsid w:val="0031347E"/>
    <w:rsid w:val="00313664"/>
    <w:rsid w:val="0031366C"/>
    <w:rsid w:val="003136B5"/>
    <w:rsid w:val="00313767"/>
    <w:rsid w:val="0031384F"/>
    <w:rsid w:val="00313A13"/>
    <w:rsid w:val="00313A44"/>
    <w:rsid w:val="00313B62"/>
    <w:rsid w:val="00313EE5"/>
    <w:rsid w:val="00313FA6"/>
    <w:rsid w:val="00314086"/>
    <w:rsid w:val="00314198"/>
    <w:rsid w:val="003142E1"/>
    <w:rsid w:val="0031481C"/>
    <w:rsid w:val="00314835"/>
    <w:rsid w:val="003148DE"/>
    <w:rsid w:val="00314AA7"/>
    <w:rsid w:val="00314AAE"/>
    <w:rsid w:val="00314C63"/>
    <w:rsid w:val="00314DF6"/>
    <w:rsid w:val="00314E38"/>
    <w:rsid w:val="00315007"/>
    <w:rsid w:val="00315144"/>
    <w:rsid w:val="00315198"/>
    <w:rsid w:val="0031521D"/>
    <w:rsid w:val="003153BA"/>
    <w:rsid w:val="003154A8"/>
    <w:rsid w:val="003154DF"/>
    <w:rsid w:val="00315527"/>
    <w:rsid w:val="003159AC"/>
    <w:rsid w:val="00315A7E"/>
    <w:rsid w:val="00315A91"/>
    <w:rsid w:val="00315A9A"/>
    <w:rsid w:val="00315C43"/>
    <w:rsid w:val="00315D13"/>
    <w:rsid w:val="00315FA8"/>
    <w:rsid w:val="003162AA"/>
    <w:rsid w:val="00316383"/>
    <w:rsid w:val="003168B4"/>
    <w:rsid w:val="00316C26"/>
    <w:rsid w:val="00316D42"/>
    <w:rsid w:val="00316DA5"/>
    <w:rsid w:val="00316DE7"/>
    <w:rsid w:val="00317012"/>
    <w:rsid w:val="003171E1"/>
    <w:rsid w:val="00317339"/>
    <w:rsid w:val="0031733A"/>
    <w:rsid w:val="003175A2"/>
    <w:rsid w:val="0031766C"/>
    <w:rsid w:val="00317767"/>
    <w:rsid w:val="003177B0"/>
    <w:rsid w:val="003177BE"/>
    <w:rsid w:val="0031787A"/>
    <w:rsid w:val="00317ABF"/>
    <w:rsid w:val="00317C67"/>
    <w:rsid w:val="00317E5C"/>
    <w:rsid w:val="00317F1C"/>
    <w:rsid w:val="0032041C"/>
    <w:rsid w:val="00320514"/>
    <w:rsid w:val="00320635"/>
    <w:rsid w:val="00320654"/>
    <w:rsid w:val="00320722"/>
    <w:rsid w:val="003207E3"/>
    <w:rsid w:val="00320948"/>
    <w:rsid w:val="00320970"/>
    <w:rsid w:val="00320CD5"/>
    <w:rsid w:val="00320E8A"/>
    <w:rsid w:val="00320F1A"/>
    <w:rsid w:val="00320F26"/>
    <w:rsid w:val="00320FE2"/>
    <w:rsid w:val="003212F1"/>
    <w:rsid w:val="00321308"/>
    <w:rsid w:val="003214B6"/>
    <w:rsid w:val="00321642"/>
    <w:rsid w:val="00321751"/>
    <w:rsid w:val="00321B60"/>
    <w:rsid w:val="00321BA9"/>
    <w:rsid w:val="00321BED"/>
    <w:rsid w:val="00321CA6"/>
    <w:rsid w:val="00321F27"/>
    <w:rsid w:val="00322120"/>
    <w:rsid w:val="00322449"/>
    <w:rsid w:val="0032269D"/>
    <w:rsid w:val="00322803"/>
    <w:rsid w:val="00322866"/>
    <w:rsid w:val="00322A15"/>
    <w:rsid w:val="00322C95"/>
    <w:rsid w:val="0032305D"/>
    <w:rsid w:val="003232D8"/>
    <w:rsid w:val="003232F8"/>
    <w:rsid w:val="0032333D"/>
    <w:rsid w:val="0032363D"/>
    <w:rsid w:val="00323AD1"/>
    <w:rsid w:val="00323B85"/>
    <w:rsid w:val="00323C8A"/>
    <w:rsid w:val="00323E63"/>
    <w:rsid w:val="00323EED"/>
    <w:rsid w:val="00323FCA"/>
    <w:rsid w:val="003240C7"/>
    <w:rsid w:val="0032417B"/>
    <w:rsid w:val="003241E8"/>
    <w:rsid w:val="0032442F"/>
    <w:rsid w:val="003245BE"/>
    <w:rsid w:val="0032478B"/>
    <w:rsid w:val="003247BB"/>
    <w:rsid w:val="003247F7"/>
    <w:rsid w:val="00324BCC"/>
    <w:rsid w:val="00324DCA"/>
    <w:rsid w:val="00324E13"/>
    <w:rsid w:val="00324E42"/>
    <w:rsid w:val="00324F16"/>
    <w:rsid w:val="003250C5"/>
    <w:rsid w:val="003252A6"/>
    <w:rsid w:val="0032532A"/>
    <w:rsid w:val="003257DA"/>
    <w:rsid w:val="0032596D"/>
    <w:rsid w:val="00325B27"/>
    <w:rsid w:val="00325BA3"/>
    <w:rsid w:val="00325E4A"/>
    <w:rsid w:val="00325E97"/>
    <w:rsid w:val="00325F2C"/>
    <w:rsid w:val="0032604C"/>
    <w:rsid w:val="0032640D"/>
    <w:rsid w:val="0032642E"/>
    <w:rsid w:val="003264C9"/>
    <w:rsid w:val="0032666E"/>
    <w:rsid w:val="003268B1"/>
    <w:rsid w:val="00326B68"/>
    <w:rsid w:val="00326C4E"/>
    <w:rsid w:val="00326DFE"/>
    <w:rsid w:val="00326E75"/>
    <w:rsid w:val="0032708F"/>
    <w:rsid w:val="00327216"/>
    <w:rsid w:val="0032734F"/>
    <w:rsid w:val="003274CC"/>
    <w:rsid w:val="00327651"/>
    <w:rsid w:val="0032775D"/>
    <w:rsid w:val="003277A4"/>
    <w:rsid w:val="003277C4"/>
    <w:rsid w:val="0032782C"/>
    <w:rsid w:val="003278AC"/>
    <w:rsid w:val="00327C05"/>
    <w:rsid w:val="00327F0C"/>
    <w:rsid w:val="003300B9"/>
    <w:rsid w:val="003300C2"/>
    <w:rsid w:val="0033017A"/>
    <w:rsid w:val="0033019D"/>
    <w:rsid w:val="00330519"/>
    <w:rsid w:val="003305F8"/>
    <w:rsid w:val="00330744"/>
    <w:rsid w:val="00330892"/>
    <w:rsid w:val="003309B2"/>
    <w:rsid w:val="003309D7"/>
    <w:rsid w:val="00330A6D"/>
    <w:rsid w:val="00330C0C"/>
    <w:rsid w:val="00330DC6"/>
    <w:rsid w:val="00330F3B"/>
    <w:rsid w:val="0033108C"/>
    <w:rsid w:val="003311A3"/>
    <w:rsid w:val="003313BA"/>
    <w:rsid w:val="003316BF"/>
    <w:rsid w:val="003316D8"/>
    <w:rsid w:val="00331806"/>
    <w:rsid w:val="00331972"/>
    <w:rsid w:val="003319DC"/>
    <w:rsid w:val="00331B85"/>
    <w:rsid w:val="00331D69"/>
    <w:rsid w:val="00331F72"/>
    <w:rsid w:val="00331FCE"/>
    <w:rsid w:val="00332327"/>
    <w:rsid w:val="00332368"/>
    <w:rsid w:val="00332628"/>
    <w:rsid w:val="0033288C"/>
    <w:rsid w:val="003328EF"/>
    <w:rsid w:val="00332B28"/>
    <w:rsid w:val="00332C94"/>
    <w:rsid w:val="00333241"/>
    <w:rsid w:val="0033332F"/>
    <w:rsid w:val="00333521"/>
    <w:rsid w:val="0033359D"/>
    <w:rsid w:val="003335E1"/>
    <w:rsid w:val="003339A9"/>
    <w:rsid w:val="00333A4D"/>
    <w:rsid w:val="00333CB9"/>
    <w:rsid w:val="00333E90"/>
    <w:rsid w:val="00333EB4"/>
    <w:rsid w:val="00333F2E"/>
    <w:rsid w:val="0033402E"/>
    <w:rsid w:val="003344F3"/>
    <w:rsid w:val="003345C4"/>
    <w:rsid w:val="00334777"/>
    <w:rsid w:val="003348B5"/>
    <w:rsid w:val="0033494B"/>
    <w:rsid w:val="00334AEF"/>
    <w:rsid w:val="00334DBC"/>
    <w:rsid w:val="00335018"/>
    <w:rsid w:val="0033543A"/>
    <w:rsid w:val="00335518"/>
    <w:rsid w:val="00335539"/>
    <w:rsid w:val="00335703"/>
    <w:rsid w:val="00335712"/>
    <w:rsid w:val="003357F8"/>
    <w:rsid w:val="00335926"/>
    <w:rsid w:val="00335A6A"/>
    <w:rsid w:val="00335C99"/>
    <w:rsid w:val="00335CC9"/>
    <w:rsid w:val="00335FF1"/>
    <w:rsid w:val="00335FFC"/>
    <w:rsid w:val="003361DC"/>
    <w:rsid w:val="0033630C"/>
    <w:rsid w:val="0033637A"/>
    <w:rsid w:val="003363CE"/>
    <w:rsid w:val="003365CD"/>
    <w:rsid w:val="003365F7"/>
    <w:rsid w:val="0033688F"/>
    <w:rsid w:val="00336974"/>
    <w:rsid w:val="00336A79"/>
    <w:rsid w:val="00336A98"/>
    <w:rsid w:val="00336C2A"/>
    <w:rsid w:val="00336E56"/>
    <w:rsid w:val="00336E5A"/>
    <w:rsid w:val="00336E5B"/>
    <w:rsid w:val="00337040"/>
    <w:rsid w:val="003371BB"/>
    <w:rsid w:val="00337234"/>
    <w:rsid w:val="003373FF"/>
    <w:rsid w:val="00337475"/>
    <w:rsid w:val="00337541"/>
    <w:rsid w:val="003375F3"/>
    <w:rsid w:val="003376FD"/>
    <w:rsid w:val="00337920"/>
    <w:rsid w:val="00337BF5"/>
    <w:rsid w:val="00337FA9"/>
    <w:rsid w:val="00340346"/>
    <w:rsid w:val="003406A9"/>
    <w:rsid w:val="003406C6"/>
    <w:rsid w:val="0034079D"/>
    <w:rsid w:val="00340EFC"/>
    <w:rsid w:val="00340F62"/>
    <w:rsid w:val="00341017"/>
    <w:rsid w:val="003410D2"/>
    <w:rsid w:val="0034120D"/>
    <w:rsid w:val="00341235"/>
    <w:rsid w:val="003414AB"/>
    <w:rsid w:val="00341588"/>
    <w:rsid w:val="00341643"/>
    <w:rsid w:val="003416B4"/>
    <w:rsid w:val="00341774"/>
    <w:rsid w:val="00341815"/>
    <w:rsid w:val="00341998"/>
    <w:rsid w:val="00341B28"/>
    <w:rsid w:val="00341B9D"/>
    <w:rsid w:val="00341E2C"/>
    <w:rsid w:val="00341F56"/>
    <w:rsid w:val="00341F78"/>
    <w:rsid w:val="00341FCB"/>
    <w:rsid w:val="00341FDB"/>
    <w:rsid w:val="0034298B"/>
    <w:rsid w:val="00342A20"/>
    <w:rsid w:val="00342ABA"/>
    <w:rsid w:val="00342B60"/>
    <w:rsid w:val="00342CF6"/>
    <w:rsid w:val="00342E0C"/>
    <w:rsid w:val="00342FEF"/>
    <w:rsid w:val="0034310E"/>
    <w:rsid w:val="00343198"/>
    <w:rsid w:val="003431BE"/>
    <w:rsid w:val="0034336D"/>
    <w:rsid w:val="003433BC"/>
    <w:rsid w:val="00343689"/>
    <w:rsid w:val="0034387A"/>
    <w:rsid w:val="00343E03"/>
    <w:rsid w:val="00344551"/>
    <w:rsid w:val="0034497F"/>
    <w:rsid w:val="00344BF8"/>
    <w:rsid w:val="00344CE6"/>
    <w:rsid w:val="00344D56"/>
    <w:rsid w:val="00344E5C"/>
    <w:rsid w:val="00345072"/>
    <w:rsid w:val="003450C0"/>
    <w:rsid w:val="003451C5"/>
    <w:rsid w:val="003452F0"/>
    <w:rsid w:val="00345342"/>
    <w:rsid w:val="00345573"/>
    <w:rsid w:val="0034574F"/>
    <w:rsid w:val="003457C0"/>
    <w:rsid w:val="00345914"/>
    <w:rsid w:val="00345926"/>
    <w:rsid w:val="00345A34"/>
    <w:rsid w:val="00345AB0"/>
    <w:rsid w:val="00345C46"/>
    <w:rsid w:val="00345DAA"/>
    <w:rsid w:val="00345E16"/>
    <w:rsid w:val="00345EC7"/>
    <w:rsid w:val="00345F27"/>
    <w:rsid w:val="0034602E"/>
    <w:rsid w:val="0034615B"/>
    <w:rsid w:val="0034618F"/>
    <w:rsid w:val="003463A0"/>
    <w:rsid w:val="00346465"/>
    <w:rsid w:val="0034659D"/>
    <w:rsid w:val="0034690F"/>
    <w:rsid w:val="00346A97"/>
    <w:rsid w:val="00346CA3"/>
    <w:rsid w:val="00346E0E"/>
    <w:rsid w:val="00346E40"/>
    <w:rsid w:val="00346E90"/>
    <w:rsid w:val="00346FD5"/>
    <w:rsid w:val="00347023"/>
    <w:rsid w:val="0034706D"/>
    <w:rsid w:val="003470A2"/>
    <w:rsid w:val="003471EA"/>
    <w:rsid w:val="0034732F"/>
    <w:rsid w:val="00347337"/>
    <w:rsid w:val="00347390"/>
    <w:rsid w:val="003473CC"/>
    <w:rsid w:val="003473CF"/>
    <w:rsid w:val="003474E8"/>
    <w:rsid w:val="0034754B"/>
    <w:rsid w:val="003477E1"/>
    <w:rsid w:val="00347E91"/>
    <w:rsid w:val="00347EA7"/>
    <w:rsid w:val="00347F2D"/>
    <w:rsid w:val="00347F53"/>
    <w:rsid w:val="003500F1"/>
    <w:rsid w:val="0035026E"/>
    <w:rsid w:val="00350339"/>
    <w:rsid w:val="0035034E"/>
    <w:rsid w:val="00350639"/>
    <w:rsid w:val="00350661"/>
    <w:rsid w:val="00350905"/>
    <w:rsid w:val="00350A5B"/>
    <w:rsid w:val="00350A72"/>
    <w:rsid w:val="00350D0B"/>
    <w:rsid w:val="0035126E"/>
    <w:rsid w:val="0035131F"/>
    <w:rsid w:val="00351322"/>
    <w:rsid w:val="003513A8"/>
    <w:rsid w:val="0035149E"/>
    <w:rsid w:val="003515AA"/>
    <w:rsid w:val="003517DE"/>
    <w:rsid w:val="003517F7"/>
    <w:rsid w:val="003518F7"/>
    <w:rsid w:val="00351F41"/>
    <w:rsid w:val="00351F93"/>
    <w:rsid w:val="00351FB2"/>
    <w:rsid w:val="00352023"/>
    <w:rsid w:val="003521C6"/>
    <w:rsid w:val="0035233A"/>
    <w:rsid w:val="0035258D"/>
    <w:rsid w:val="003525CF"/>
    <w:rsid w:val="00352603"/>
    <w:rsid w:val="00352649"/>
    <w:rsid w:val="00352736"/>
    <w:rsid w:val="00352852"/>
    <w:rsid w:val="003528B6"/>
    <w:rsid w:val="00352942"/>
    <w:rsid w:val="00352A34"/>
    <w:rsid w:val="00352A42"/>
    <w:rsid w:val="00352B92"/>
    <w:rsid w:val="00352FED"/>
    <w:rsid w:val="00353187"/>
    <w:rsid w:val="00353218"/>
    <w:rsid w:val="0035330F"/>
    <w:rsid w:val="00353384"/>
    <w:rsid w:val="00353663"/>
    <w:rsid w:val="0035385D"/>
    <w:rsid w:val="003538C0"/>
    <w:rsid w:val="0035399B"/>
    <w:rsid w:val="003539DA"/>
    <w:rsid w:val="00353A49"/>
    <w:rsid w:val="00353C7F"/>
    <w:rsid w:val="00353DD3"/>
    <w:rsid w:val="0035406A"/>
    <w:rsid w:val="00354074"/>
    <w:rsid w:val="003541D0"/>
    <w:rsid w:val="003542F3"/>
    <w:rsid w:val="003543E4"/>
    <w:rsid w:val="00354529"/>
    <w:rsid w:val="00354687"/>
    <w:rsid w:val="003546B9"/>
    <w:rsid w:val="00354950"/>
    <w:rsid w:val="00354A4B"/>
    <w:rsid w:val="00354AD3"/>
    <w:rsid w:val="00354D62"/>
    <w:rsid w:val="00354E7B"/>
    <w:rsid w:val="00355104"/>
    <w:rsid w:val="00355286"/>
    <w:rsid w:val="003552A5"/>
    <w:rsid w:val="0035533F"/>
    <w:rsid w:val="003554BB"/>
    <w:rsid w:val="00355536"/>
    <w:rsid w:val="003555AB"/>
    <w:rsid w:val="00355775"/>
    <w:rsid w:val="00355779"/>
    <w:rsid w:val="00355827"/>
    <w:rsid w:val="00355871"/>
    <w:rsid w:val="00355A73"/>
    <w:rsid w:val="00355B11"/>
    <w:rsid w:val="00355C2D"/>
    <w:rsid w:val="00355CFF"/>
    <w:rsid w:val="00355D7F"/>
    <w:rsid w:val="00355F1F"/>
    <w:rsid w:val="00355FEB"/>
    <w:rsid w:val="003560C1"/>
    <w:rsid w:val="00356140"/>
    <w:rsid w:val="0035625A"/>
    <w:rsid w:val="00356270"/>
    <w:rsid w:val="003562A3"/>
    <w:rsid w:val="0035672A"/>
    <w:rsid w:val="003567A7"/>
    <w:rsid w:val="003569AD"/>
    <w:rsid w:val="00356A25"/>
    <w:rsid w:val="00356CC1"/>
    <w:rsid w:val="00356F75"/>
    <w:rsid w:val="00356F95"/>
    <w:rsid w:val="0035716F"/>
    <w:rsid w:val="003572FE"/>
    <w:rsid w:val="0035740D"/>
    <w:rsid w:val="003574D3"/>
    <w:rsid w:val="0035763B"/>
    <w:rsid w:val="00357692"/>
    <w:rsid w:val="003577F1"/>
    <w:rsid w:val="0035784E"/>
    <w:rsid w:val="00357897"/>
    <w:rsid w:val="00357C8B"/>
    <w:rsid w:val="003600AA"/>
    <w:rsid w:val="00360245"/>
    <w:rsid w:val="0036035D"/>
    <w:rsid w:val="003603DB"/>
    <w:rsid w:val="003604A5"/>
    <w:rsid w:val="00360504"/>
    <w:rsid w:val="003605C9"/>
    <w:rsid w:val="0036061D"/>
    <w:rsid w:val="00360711"/>
    <w:rsid w:val="00360763"/>
    <w:rsid w:val="00360B50"/>
    <w:rsid w:val="00360BEC"/>
    <w:rsid w:val="00360BFE"/>
    <w:rsid w:val="00360DE5"/>
    <w:rsid w:val="00360EDA"/>
    <w:rsid w:val="003611C3"/>
    <w:rsid w:val="00361507"/>
    <w:rsid w:val="0036157A"/>
    <w:rsid w:val="00361AD9"/>
    <w:rsid w:val="00361EB5"/>
    <w:rsid w:val="00361F22"/>
    <w:rsid w:val="00362068"/>
    <w:rsid w:val="003621C9"/>
    <w:rsid w:val="003622AF"/>
    <w:rsid w:val="003622FF"/>
    <w:rsid w:val="00362444"/>
    <w:rsid w:val="003624DC"/>
    <w:rsid w:val="003624E7"/>
    <w:rsid w:val="00362851"/>
    <w:rsid w:val="00362C3E"/>
    <w:rsid w:val="00362C5F"/>
    <w:rsid w:val="00362D49"/>
    <w:rsid w:val="00362D59"/>
    <w:rsid w:val="00362DFF"/>
    <w:rsid w:val="00362F47"/>
    <w:rsid w:val="00362FBC"/>
    <w:rsid w:val="0036335C"/>
    <w:rsid w:val="0036374A"/>
    <w:rsid w:val="00363A7C"/>
    <w:rsid w:val="00363B3C"/>
    <w:rsid w:val="00363F33"/>
    <w:rsid w:val="00364336"/>
    <w:rsid w:val="003643F6"/>
    <w:rsid w:val="003644E2"/>
    <w:rsid w:val="00364656"/>
    <w:rsid w:val="0036465C"/>
    <w:rsid w:val="00364754"/>
    <w:rsid w:val="00364A1A"/>
    <w:rsid w:val="00364A7B"/>
    <w:rsid w:val="00364B36"/>
    <w:rsid w:val="00364BB6"/>
    <w:rsid w:val="00364E57"/>
    <w:rsid w:val="003650EF"/>
    <w:rsid w:val="00365281"/>
    <w:rsid w:val="003652E8"/>
    <w:rsid w:val="00365434"/>
    <w:rsid w:val="00365561"/>
    <w:rsid w:val="00365786"/>
    <w:rsid w:val="00365857"/>
    <w:rsid w:val="00365C24"/>
    <w:rsid w:val="00365F7F"/>
    <w:rsid w:val="0036601D"/>
    <w:rsid w:val="003660CA"/>
    <w:rsid w:val="00366173"/>
    <w:rsid w:val="003661AA"/>
    <w:rsid w:val="003661C6"/>
    <w:rsid w:val="00366220"/>
    <w:rsid w:val="00366534"/>
    <w:rsid w:val="003665D6"/>
    <w:rsid w:val="00366729"/>
    <w:rsid w:val="00366749"/>
    <w:rsid w:val="0036683B"/>
    <w:rsid w:val="0036687D"/>
    <w:rsid w:val="0036696B"/>
    <w:rsid w:val="00366A96"/>
    <w:rsid w:val="00366AE5"/>
    <w:rsid w:val="00366B2F"/>
    <w:rsid w:val="00366B84"/>
    <w:rsid w:val="00366D1F"/>
    <w:rsid w:val="00366F2C"/>
    <w:rsid w:val="003671CD"/>
    <w:rsid w:val="003671D0"/>
    <w:rsid w:val="003671DB"/>
    <w:rsid w:val="003672E1"/>
    <w:rsid w:val="003675B2"/>
    <w:rsid w:val="00367AA4"/>
    <w:rsid w:val="003700AB"/>
    <w:rsid w:val="003702B7"/>
    <w:rsid w:val="003702DB"/>
    <w:rsid w:val="0037040F"/>
    <w:rsid w:val="00370492"/>
    <w:rsid w:val="0037069D"/>
    <w:rsid w:val="003706A4"/>
    <w:rsid w:val="003706D3"/>
    <w:rsid w:val="0037096E"/>
    <w:rsid w:val="00370B07"/>
    <w:rsid w:val="00370BFD"/>
    <w:rsid w:val="00370C32"/>
    <w:rsid w:val="00370C87"/>
    <w:rsid w:val="00370D40"/>
    <w:rsid w:val="00370EE4"/>
    <w:rsid w:val="00371393"/>
    <w:rsid w:val="00371540"/>
    <w:rsid w:val="0037165D"/>
    <w:rsid w:val="0037167A"/>
    <w:rsid w:val="003716F6"/>
    <w:rsid w:val="003716F7"/>
    <w:rsid w:val="00371A0A"/>
    <w:rsid w:val="00371A5C"/>
    <w:rsid w:val="00371B88"/>
    <w:rsid w:val="00371BAE"/>
    <w:rsid w:val="00371CE0"/>
    <w:rsid w:val="00372360"/>
    <w:rsid w:val="003723B9"/>
    <w:rsid w:val="00372698"/>
    <w:rsid w:val="00372705"/>
    <w:rsid w:val="00372766"/>
    <w:rsid w:val="003729C3"/>
    <w:rsid w:val="00372A37"/>
    <w:rsid w:val="00372B02"/>
    <w:rsid w:val="00372BD3"/>
    <w:rsid w:val="00372E74"/>
    <w:rsid w:val="00372EF2"/>
    <w:rsid w:val="00372F72"/>
    <w:rsid w:val="0037318C"/>
    <w:rsid w:val="00373439"/>
    <w:rsid w:val="00373448"/>
    <w:rsid w:val="0037347C"/>
    <w:rsid w:val="003735EB"/>
    <w:rsid w:val="003736BC"/>
    <w:rsid w:val="003736E2"/>
    <w:rsid w:val="003737DF"/>
    <w:rsid w:val="00373AED"/>
    <w:rsid w:val="00373C17"/>
    <w:rsid w:val="00373D42"/>
    <w:rsid w:val="00373D7C"/>
    <w:rsid w:val="00373DB7"/>
    <w:rsid w:val="00373DB9"/>
    <w:rsid w:val="0037432B"/>
    <w:rsid w:val="003746D6"/>
    <w:rsid w:val="003746DB"/>
    <w:rsid w:val="003747AE"/>
    <w:rsid w:val="00374C09"/>
    <w:rsid w:val="00374DA6"/>
    <w:rsid w:val="00374EB3"/>
    <w:rsid w:val="00374F50"/>
    <w:rsid w:val="0037504E"/>
    <w:rsid w:val="00375052"/>
    <w:rsid w:val="003750D8"/>
    <w:rsid w:val="003751EB"/>
    <w:rsid w:val="00375289"/>
    <w:rsid w:val="003752B0"/>
    <w:rsid w:val="003754C5"/>
    <w:rsid w:val="0037554B"/>
    <w:rsid w:val="003757DA"/>
    <w:rsid w:val="00375CBF"/>
    <w:rsid w:val="00375DBA"/>
    <w:rsid w:val="00375EFC"/>
    <w:rsid w:val="00375F74"/>
    <w:rsid w:val="00376195"/>
    <w:rsid w:val="003767C2"/>
    <w:rsid w:val="00376800"/>
    <w:rsid w:val="00376959"/>
    <w:rsid w:val="003769FE"/>
    <w:rsid w:val="00376B5A"/>
    <w:rsid w:val="00376BE4"/>
    <w:rsid w:val="00377068"/>
    <w:rsid w:val="0037729A"/>
    <w:rsid w:val="003772C9"/>
    <w:rsid w:val="0037732E"/>
    <w:rsid w:val="00377493"/>
    <w:rsid w:val="0037751A"/>
    <w:rsid w:val="00377655"/>
    <w:rsid w:val="003777B3"/>
    <w:rsid w:val="00377989"/>
    <w:rsid w:val="00377997"/>
    <w:rsid w:val="003779C0"/>
    <w:rsid w:val="00377DFA"/>
    <w:rsid w:val="00377E93"/>
    <w:rsid w:val="0038003F"/>
    <w:rsid w:val="003803F0"/>
    <w:rsid w:val="0038043E"/>
    <w:rsid w:val="00380721"/>
    <w:rsid w:val="00380AA8"/>
    <w:rsid w:val="00380AB7"/>
    <w:rsid w:val="00380B59"/>
    <w:rsid w:val="00380BA5"/>
    <w:rsid w:val="00380C45"/>
    <w:rsid w:val="00380D1E"/>
    <w:rsid w:val="00380DD4"/>
    <w:rsid w:val="00380E43"/>
    <w:rsid w:val="00381030"/>
    <w:rsid w:val="00381081"/>
    <w:rsid w:val="0038132E"/>
    <w:rsid w:val="003816A4"/>
    <w:rsid w:val="00381739"/>
    <w:rsid w:val="00381943"/>
    <w:rsid w:val="003819AC"/>
    <w:rsid w:val="003819D6"/>
    <w:rsid w:val="00381AF0"/>
    <w:rsid w:val="00381DC0"/>
    <w:rsid w:val="00381DC6"/>
    <w:rsid w:val="00381F2E"/>
    <w:rsid w:val="0038215C"/>
    <w:rsid w:val="003823E8"/>
    <w:rsid w:val="00382552"/>
    <w:rsid w:val="003825F3"/>
    <w:rsid w:val="00382723"/>
    <w:rsid w:val="003827E5"/>
    <w:rsid w:val="00382A5D"/>
    <w:rsid w:val="00382B5F"/>
    <w:rsid w:val="00382C3B"/>
    <w:rsid w:val="00382EA0"/>
    <w:rsid w:val="00382F85"/>
    <w:rsid w:val="003831AE"/>
    <w:rsid w:val="00383360"/>
    <w:rsid w:val="003833A6"/>
    <w:rsid w:val="003833FF"/>
    <w:rsid w:val="0038351C"/>
    <w:rsid w:val="003837CC"/>
    <w:rsid w:val="00383D98"/>
    <w:rsid w:val="00383DF2"/>
    <w:rsid w:val="00383F0F"/>
    <w:rsid w:val="00384060"/>
    <w:rsid w:val="0038417C"/>
    <w:rsid w:val="003842A0"/>
    <w:rsid w:val="0038434A"/>
    <w:rsid w:val="00384860"/>
    <w:rsid w:val="003848FF"/>
    <w:rsid w:val="00384930"/>
    <w:rsid w:val="0038495F"/>
    <w:rsid w:val="00384AC8"/>
    <w:rsid w:val="00384AFD"/>
    <w:rsid w:val="00384BDC"/>
    <w:rsid w:val="00384BE2"/>
    <w:rsid w:val="00384BE9"/>
    <w:rsid w:val="00384C67"/>
    <w:rsid w:val="00384F81"/>
    <w:rsid w:val="003850D4"/>
    <w:rsid w:val="00385141"/>
    <w:rsid w:val="00385143"/>
    <w:rsid w:val="00385189"/>
    <w:rsid w:val="0038544D"/>
    <w:rsid w:val="0038548B"/>
    <w:rsid w:val="003855DF"/>
    <w:rsid w:val="00385687"/>
    <w:rsid w:val="0038578E"/>
    <w:rsid w:val="003857EC"/>
    <w:rsid w:val="00385843"/>
    <w:rsid w:val="00385D8C"/>
    <w:rsid w:val="00385F3C"/>
    <w:rsid w:val="003862B2"/>
    <w:rsid w:val="0038638A"/>
    <w:rsid w:val="00386899"/>
    <w:rsid w:val="00386DF6"/>
    <w:rsid w:val="00386E47"/>
    <w:rsid w:val="00386F1B"/>
    <w:rsid w:val="00387325"/>
    <w:rsid w:val="00387402"/>
    <w:rsid w:val="00387674"/>
    <w:rsid w:val="003876C2"/>
    <w:rsid w:val="003876D1"/>
    <w:rsid w:val="0038788E"/>
    <w:rsid w:val="0038789E"/>
    <w:rsid w:val="00387A87"/>
    <w:rsid w:val="00387BD2"/>
    <w:rsid w:val="00387BED"/>
    <w:rsid w:val="00387E2C"/>
    <w:rsid w:val="00387FB4"/>
    <w:rsid w:val="0039001A"/>
    <w:rsid w:val="00390196"/>
    <w:rsid w:val="0039021F"/>
    <w:rsid w:val="003903DC"/>
    <w:rsid w:val="003904B9"/>
    <w:rsid w:val="00390B58"/>
    <w:rsid w:val="00390B6B"/>
    <w:rsid w:val="00390CBC"/>
    <w:rsid w:val="00390D6B"/>
    <w:rsid w:val="00390DF0"/>
    <w:rsid w:val="00390FAA"/>
    <w:rsid w:val="00390FE1"/>
    <w:rsid w:val="00391150"/>
    <w:rsid w:val="00391286"/>
    <w:rsid w:val="00391582"/>
    <w:rsid w:val="00391605"/>
    <w:rsid w:val="003919A5"/>
    <w:rsid w:val="00391C29"/>
    <w:rsid w:val="00391DE6"/>
    <w:rsid w:val="00391E74"/>
    <w:rsid w:val="00391EA9"/>
    <w:rsid w:val="00392002"/>
    <w:rsid w:val="00392157"/>
    <w:rsid w:val="003921F4"/>
    <w:rsid w:val="00392376"/>
    <w:rsid w:val="00392487"/>
    <w:rsid w:val="00392562"/>
    <w:rsid w:val="00392697"/>
    <w:rsid w:val="003926A7"/>
    <w:rsid w:val="003926AC"/>
    <w:rsid w:val="0039275F"/>
    <w:rsid w:val="003927E0"/>
    <w:rsid w:val="0039287E"/>
    <w:rsid w:val="00392887"/>
    <w:rsid w:val="003928F1"/>
    <w:rsid w:val="00392F00"/>
    <w:rsid w:val="00392F61"/>
    <w:rsid w:val="00393010"/>
    <w:rsid w:val="00393026"/>
    <w:rsid w:val="003930BD"/>
    <w:rsid w:val="00393178"/>
    <w:rsid w:val="0039322C"/>
    <w:rsid w:val="0039362C"/>
    <w:rsid w:val="00393916"/>
    <w:rsid w:val="003939EB"/>
    <w:rsid w:val="00393A04"/>
    <w:rsid w:val="00393A8E"/>
    <w:rsid w:val="00393BF0"/>
    <w:rsid w:val="00393C44"/>
    <w:rsid w:val="00393DF1"/>
    <w:rsid w:val="0039410D"/>
    <w:rsid w:val="00394187"/>
    <w:rsid w:val="00394364"/>
    <w:rsid w:val="003947D7"/>
    <w:rsid w:val="003947DC"/>
    <w:rsid w:val="003947E9"/>
    <w:rsid w:val="0039482C"/>
    <w:rsid w:val="003948F7"/>
    <w:rsid w:val="00394ACB"/>
    <w:rsid w:val="00394C3B"/>
    <w:rsid w:val="00394E46"/>
    <w:rsid w:val="00394F90"/>
    <w:rsid w:val="0039513A"/>
    <w:rsid w:val="00395413"/>
    <w:rsid w:val="00395A36"/>
    <w:rsid w:val="00395CFE"/>
    <w:rsid w:val="00395E9A"/>
    <w:rsid w:val="00395FE3"/>
    <w:rsid w:val="00396363"/>
    <w:rsid w:val="003963CF"/>
    <w:rsid w:val="003964C8"/>
    <w:rsid w:val="003966DD"/>
    <w:rsid w:val="003967F5"/>
    <w:rsid w:val="0039695B"/>
    <w:rsid w:val="00396A8E"/>
    <w:rsid w:val="00396E25"/>
    <w:rsid w:val="00396FBB"/>
    <w:rsid w:val="00397189"/>
    <w:rsid w:val="003971AC"/>
    <w:rsid w:val="003971C0"/>
    <w:rsid w:val="003972A3"/>
    <w:rsid w:val="00397ACF"/>
    <w:rsid w:val="00397BD3"/>
    <w:rsid w:val="00397D32"/>
    <w:rsid w:val="00397D45"/>
    <w:rsid w:val="00397E1A"/>
    <w:rsid w:val="00397E51"/>
    <w:rsid w:val="00397ED1"/>
    <w:rsid w:val="003A003D"/>
    <w:rsid w:val="003A0569"/>
    <w:rsid w:val="003A0A58"/>
    <w:rsid w:val="003A0A8A"/>
    <w:rsid w:val="003A0CB9"/>
    <w:rsid w:val="003A0DF3"/>
    <w:rsid w:val="003A0F70"/>
    <w:rsid w:val="003A106D"/>
    <w:rsid w:val="003A107A"/>
    <w:rsid w:val="003A1366"/>
    <w:rsid w:val="003A162C"/>
    <w:rsid w:val="003A16A5"/>
    <w:rsid w:val="003A16E1"/>
    <w:rsid w:val="003A1723"/>
    <w:rsid w:val="003A176C"/>
    <w:rsid w:val="003A1A9E"/>
    <w:rsid w:val="003A1C4E"/>
    <w:rsid w:val="003A1C5C"/>
    <w:rsid w:val="003A1EAB"/>
    <w:rsid w:val="003A1F63"/>
    <w:rsid w:val="003A2066"/>
    <w:rsid w:val="003A209C"/>
    <w:rsid w:val="003A2309"/>
    <w:rsid w:val="003A241C"/>
    <w:rsid w:val="003A2523"/>
    <w:rsid w:val="003A270E"/>
    <w:rsid w:val="003A2732"/>
    <w:rsid w:val="003A2748"/>
    <w:rsid w:val="003A283E"/>
    <w:rsid w:val="003A2951"/>
    <w:rsid w:val="003A2AD5"/>
    <w:rsid w:val="003A2B52"/>
    <w:rsid w:val="003A2C16"/>
    <w:rsid w:val="003A2C20"/>
    <w:rsid w:val="003A2CA1"/>
    <w:rsid w:val="003A2DD4"/>
    <w:rsid w:val="003A2DD6"/>
    <w:rsid w:val="003A2F51"/>
    <w:rsid w:val="003A308C"/>
    <w:rsid w:val="003A30F3"/>
    <w:rsid w:val="003A345E"/>
    <w:rsid w:val="003A34A0"/>
    <w:rsid w:val="003A3965"/>
    <w:rsid w:val="003A3D8F"/>
    <w:rsid w:val="003A41AB"/>
    <w:rsid w:val="003A4342"/>
    <w:rsid w:val="003A4391"/>
    <w:rsid w:val="003A480F"/>
    <w:rsid w:val="003A4A62"/>
    <w:rsid w:val="003A4B59"/>
    <w:rsid w:val="003A4BAF"/>
    <w:rsid w:val="003A4FDD"/>
    <w:rsid w:val="003A502B"/>
    <w:rsid w:val="003A5109"/>
    <w:rsid w:val="003A53EE"/>
    <w:rsid w:val="003A545C"/>
    <w:rsid w:val="003A54E6"/>
    <w:rsid w:val="003A551A"/>
    <w:rsid w:val="003A5525"/>
    <w:rsid w:val="003A588F"/>
    <w:rsid w:val="003A5AA9"/>
    <w:rsid w:val="003A5AB4"/>
    <w:rsid w:val="003A5B0D"/>
    <w:rsid w:val="003A5B1C"/>
    <w:rsid w:val="003A5B44"/>
    <w:rsid w:val="003A5E26"/>
    <w:rsid w:val="003A5E32"/>
    <w:rsid w:val="003A5F64"/>
    <w:rsid w:val="003A5F96"/>
    <w:rsid w:val="003A62EE"/>
    <w:rsid w:val="003A639D"/>
    <w:rsid w:val="003A6566"/>
    <w:rsid w:val="003A65B3"/>
    <w:rsid w:val="003A66D7"/>
    <w:rsid w:val="003A67DA"/>
    <w:rsid w:val="003A67F6"/>
    <w:rsid w:val="003A6AF1"/>
    <w:rsid w:val="003A7032"/>
    <w:rsid w:val="003A7108"/>
    <w:rsid w:val="003A7152"/>
    <w:rsid w:val="003A718D"/>
    <w:rsid w:val="003A7211"/>
    <w:rsid w:val="003A7370"/>
    <w:rsid w:val="003A73EC"/>
    <w:rsid w:val="003A74D7"/>
    <w:rsid w:val="003A7722"/>
    <w:rsid w:val="003A7781"/>
    <w:rsid w:val="003A77CA"/>
    <w:rsid w:val="003A7948"/>
    <w:rsid w:val="003A7CB6"/>
    <w:rsid w:val="003A7CF6"/>
    <w:rsid w:val="003A7D80"/>
    <w:rsid w:val="003A7F4B"/>
    <w:rsid w:val="003A7FD4"/>
    <w:rsid w:val="003B0270"/>
    <w:rsid w:val="003B04AC"/>
    <w:rsid w:val="003B04CE"/>
    <w:rsid w:val="003B0575"/>
    <w:rsid w:val="003B0765"/>
    <w:rsid w:val="003B0B63"/>
    <w:rsid w:val="003B0B6B"/>
    <w:rsid w:val="003B1005"/>
    <w:rsid w:val="003B101B"/>
    <w:rsid w:val="003B110E"/>
    <w:rsid w:val="003B1333"/>
    <w:rsid w:val="003B1350"/>
    <w:rsid w:val="003B16B3"/>
    <w:rsid w:val="003B1AB7"/>
    <w:rsid w:val="003B1AB9"/>
    <w:rsid w:val="003B1C5B"/>
    <w:rsid w:val="003B1D48"/>
    <w:rsid w:val="003B1DBF"/>
    <w:rsid w:val="003B1E34"/>
    <w:rsid w:val="003B204C"/>
    <w:rsid w:val="003B2258"/>
    <w:rsid w:val="003B22B5"/>
    <w:rsid w:val="003B2377"/>
    <w:rsid w:val="003B2379"/>
    <w:rsid w:val="003B239B"/>
    <w:rsid w:val="003B2A3D"/>
    <w:rsid w:val="003B2ABD"/>
    <w:rsid w:val="003B2B6F"/>
    <w:rsid w:val="003B2D0F"/>
    <w:rsid w:val="003B35B7"/>
    <w:rsid w:val="003B36A6"/>
    <w:rsid w:val="003B3AD5"/>
    <w:rsid w:val="003B3CCF"/>
    <w:rsid w:val="003B3D29"/>
    <w:rsid w:val="003B3DAE"/>
    <w:rsid w:val="003B3E3D"/>
    <w:rsid w:val="003B3ED4"/>
    <w:rsid w:val="003B3FFF"/>
    <w:rsid w:val="003B4259"/>
    <w:rsid w:val="003B4298"/>
    <w:rsid w:val="003B42DB"/>
    <w:rsid w:val="003B42F7"/>
    <w:rsid w:val="003B4606"/>
    <w:rsid w:val="003B4700"/>
    <w:rsid w:val="003B4834"/>
    <w:rsid w:val="003B49EA"/>
    <w:rsid w:val="003B4A72"/>
    <w:rsid w:val="003B4E10"/>
    <w:rsid w:val="003B4E89"/>
    <w:rsid w:val="003B4F39"/>
    <w:rsid w:val="003B515D"/>
    <w:rsid w:val="003B5621"/>
    <w:rsid w:val="003B5807"/>
    <w:rsid w:val="003B5835"/>
    <w:rsid w:val="003B5AD6"/>
    <w:rsid w:val="003B5C5B"/>
    <w:rsid w:val="003B5EEB"/>
    <w:rsid w:val="003B6038"/>
    <w:rsid w:val="003B6195"/>
    <w:rsid w:val="003B6252"/>
    <w:rsid w:val="003B62F7"/>
    <w:rsid w:val="003B6689"/>
    <w:rsid w:val="003B66F5"/>
    <w:rsid w:val="003B696C"/>
    <w:rsid w:val="003B69C0"/>
    <w:rsid w:val="003B6B88"/>
    <w:rsid w:val="003B6C25"/>
    <w:rsid w:val="003B6FB6"/>
    <w:rsid w:val="003B70EA"/>
    <w:rsid w:val="003B70F9"/>
    <w:rsid w:val="003B7195"/>
    <w:rsid w:val="003B7473"/>
    <w:rsid w:val="003B77C5"/>
    <w:rsid w:val="003B79A3"/>
    <w:rsid w:val="003B7C2A"/>
    <w:rsid w:val="003B7D67"/>
    <w:rsid w:val="003B7F38"/>
    <w:rsid w:val="003C0092"/>
    <w:rsid w:val="003C028E"/>
    <w:rsid w:val="003C03A9"/>
    <w:rsid w:val="003C074C"/>
    <w:rsid w:val="003C0773"/>
    <w:rsid w:val="003C07E5"/>
    <w:rsid w:val="003C0C40"/>
    <w:rsid w:val="003C0C53"/>
    <w:rsid w:val="003C102E"/>
    <w:rsid w:val="003C10D9"/>
    <w:rsid w:val="003C11CF"/>
    <w:rsid w:val="003C1281"/>
    <w:rsid w:val="003C147A"/>
    <w:rsid w:val="003C173C"/>
    <w:rsid w:val="003C17B8"/>
    <w:rsid w:val="003C1C1D"/>
    <w:rsid w:val="003C1E56"/>
    <w:rsid w:val="003C2120"/>
    <w:rsid w:val="003C2317"/>
    <w:rsid w:val="003C23F2"/>
    <w:rsid w:val="003C2490"/>
    <w:rsid w:val="003C24E6"/>
    <w:rsid w:val="003C2579"/>
    <w:rsid w:val="003C25CD"/>
    <w:rsid w:val="003C266C"/>
    <w:rsid w:val="003C2804"/>
    <w:rsid w:val="003C2837"/>
    <w:rsid w:val="003C2AD8"/>
    <w:rsid w:val="003C2AF9"/>
    <w:rsid w:val="003C2C07"/>
    <w:rsid w:val="003C2ECC"/>
    <w:rsid w:val="003C3288"/>
    <w:rsid w:val="003C350D"/>
    <w:rsid w:val="003C3775"/>
    <w:rsid w:val="003C37D0"/>
    <w:rsid w:val="003C383B"/>
    <w:rsid w:val="003C39F4"/>
    <w:rsid w:val="003C3AC0"/>
    <w:rsid w:val="003C3AF2"/>
    <w:rsid w:val="003C3B16"/>
    <w:rsid w:val="003C3B4C"/>
    <w:rsid w:val="003C3C2B"/>
    <w:rsid w:val="003C3C4F"/>
    <w:rsid w:val="003C3D29"/>
    <w:rsid w:val="003C3E51"/>
    <w:rsid w:val="003C3EEC"/>
    <w:rsid w:val="003C4150"/>
    <w:rsid w:val="003C468F"/>
    <w:rsid w:val="003C469D"/>
    <w:rsid w:val="003C4725"/>
    <w:rsid w:val="003C4808"/>
    <w:rsid w:val="003C4907"/>
    <w:rsid w:val="003C4A01"/>
    <w:rsid w:val="003C4D43"/>
    <w:rsid w:val="003C4D46"/>
    <w:rsid w:val="003C4E61"/>
    <w:rsid w:val="003C530E"/>
    <w:rsid w:val="003C580B"/>
    <w:rsid w:val="003C58A2"/>
    <w:rsid w:val="003C58AE"/>
    <w:rsid w:val="003C5989"/>
    <w:rsid w:val="003C59E2"/>
    <w:rsid w:val="003C5E69"/>
    <w:rsid w:val="003C5EFB"/>
    <w:rsid w:val="003C5F4B"/>
    <w:rsid w:val="003C6081"/>
    <w:rsid w:val="003C608B"/>
    <w:rsid w:val="003C6122"/>
    <w:rsid w:val="003C613D"/>
    <w:rsid w:val="003C6142"/>
    <w:rsid w:val="003C61B2"/>
    <w:rsid w:val="003C631A"/>
    <w:rsid w:val="003C6552"/>
    <w:rsid w:val="003C6607"/>
    <w:rsid w:val="003C66FF"/>
    <w:rsid w:val="003C6849"/>
    <w:rsid w:val="003C6A75"/>
    <w:rsid w:val="003C6B04"/>
    <w:rsid w:val="003C6E44"/>
    <w:rsid w:val="003C6ED6"/>
    <w:rsid w:val="003C6F5D"/>
    <w:rsid w:val="003C7174"/>
    <w:rsid w:val="003C729D"/>
    <w:rsid w:val="003C72ED"/>
    <w:rsid w:val="003C773A"/>
    <w:rsid w:val="003C7E39"/>
    <w:rsid w:val="003C7EE2"/>
    <w:rsid w:val="003D00CA"/>
    <w:rsid w:val="003D04A1"/>
    <w:rsid w:val="003D05AB"/>
    <w:rsid w:val="003D08B1"/>
    <w:rsid w:val="003D0A70"/>
    <w:rsid w:val="003D0AA3"/>
    <w:rsid w:val="003D0B5C"/>
    <w:rsid w:val="003D0B9F"/>
    <w:rsid w:val="003D0C5F"/>
    <w:rsid w:val="003D0C97"/>
    <w:rsid w:val="003D0E53"/>
    <w:rsid w:val="003D0F11"/>
    <w:rsid w:val="003D11FB"/>
    <w:rsid w:val="003D127F"/>
    <w:rsid w:val="003D12DB"/>
    <w:rsid w:val="003D12F8"/>
    <w:rsid w:val="003D1349"/>
    <w:rsid w:val="003D134C"/>
    <w:rsid w:val="003D1379"/>
    <w:rsid w:val="003D1424"/>
    <w:rsid w:val="003D15A1"/>
    <w:rsid w:val="003D1707"/>
    <w:rsid w:val="003D1766"/>
    <w:rsid w:val="003D1792"/>
    <w:rsid w:val="003D179E"/>
    <w:rsid w:val="003D1A25"/>
    <w:rsid w:val="003D1CE8"/>
    <w:rsid w:val="003D2242"/>
    <w:rsid w:val="003D2484"/>
    <w:rsid w:val="003D24A5"/>
    <w:rsid w:val="003D24B5"/>
    <w:rsid w:val="003D25EC"/>
    <w:rsid w:val="003D265E"/>
    <w:rsid w:val="003D2AC1"/>
    <w:rsid w:val="003D343A"/>
    <w:rsid w:val="003D3644"/>
    <w:rsid w:val="003D39A7"/>
    <w:rsid w:val="003D3A78"/>
    <w:rsid w:val="003D3EC1"/>
    <w:rsid w:val="003D4277"/>
    <w:rsid w:val="003D4372"/>
    <w:rsid w:val="003D4391"/>
    <w:rsid w:val="003D455B"/>
    <w:rsid w:val="003D4788"/>
    <w:rsid w:val="003D4919"/>
    <w:rsid w:val="003D4A3C"/>
    <w:rsid w:val="003D4AA9"/>
    <w:rsid w:val="003D4BC9"/>
    <w:rsid w:val="003D4C7B"/>
    <w:rsid w:val="003D4D2D"/>
    <w:rsid w:val="003D4DC4"/>
    <w:rsid w:val="003D4E80"/>
    <w:rsid w:val="003D5030"/>
    <w:rsid w:val="003D51AB"/>
    <w:rsid w:val="003D534C"/>
    <w:rsid w:val="003D5364"/>
    <w:rsid w:val="003D537B"/>
    <w:rsid w:val="003D542F"/>
    <w:rsid w:val="003D5739"/>
    <w:rsid w:val="003D5806"/>
    <w:rsid w:val="003D584D"/>
    <w:rsid w:val="003D596A"/>
    <w:rsid w:val="003D5A4B"/>
    <w:rsid w:val="003D5F0C"/>
    <w:rsid w:val="003D602D"/>
    <w:rsid w:val="003D6142"/>
    <w:rsid w:val="003D6187"/>
    <w:rsid w:val="003D62B3"/>
    <w:rsid w:val="003D657F"/>
    <w:rsid w:val="003D6761"/>
    <w:rsid w:val="003D699D"/>
    <w:rsid w:val="003D6A95"/>
    <w:rsid w:val="003D6B31"/>
    <w:rsid w:val="003D6C79"/>
    <w:rsid w:val="003D745F"/>
    <w:rsid w:val="003D75C6"/>
    <w:rsid w:val="003D7610"/>
    <w:rsid w:val="003D7847"/>
    <w:rsid w:val="003D79A4"/>
    <w:rsid w:val="003D7F19"/>
    <w:rsid w:val="003D7F39"/>
    <w:rsid w:val="003E012B"/>
    <w:rsid w:val="003E0140"/>
    <w:rsid w:val="003E0254"/>
    <w:rsid w:val="003E02EF"/>
    <w:rsid w:val="003E05C3"/>
    <w:rsid w:val="003E05DB"/>
    <w:rsid w:val="003E0848"/>
    <w:rsid w:val="003E086F"/>
    <w:rsid w:val="003E0943"/>
    <w:rsid w:val="003E0A90"/>
    <w:rsid w:val="003E0AAB"/>
    <w:rsid w:val="003E0B62"/>
    <w:rsid w:val="003E0C6A"/>
    <w:rsid w:val="003E0CFA"/>
    <w:rsid w:val="003E0E5B"/>
    <w:rsid w:val="003E0E5E"/>
    <w:rsid w:val="003E0EDE"/>
    <w:rsid w:val="003E1021"/>
    <w:rsid w:val="003E1035"/>
    <w:rsid w:val="003E10BB"/>
    <w:rsid w:val="003E136A"/>
    <w:rsid w:val="003E13CB"/>
    <w:rsid w:val="003E161B"/>
    <w:rsid w:val="003E16DF"/>
    <w:rsid w:val="003E1998"/>
    <w:rsid w:val="003E19BB"/>
    <w:rsid w:val="003E1A4D"/>
    <w:rsid w:val="003E1A78"/>
    <w:rsid w:val="003E1B29"/>
    <w:rsid w:val="003E1B69"/>
    <w:rsid w:val="003E1BD5"/>
    <w:rsid w:val="003E1CB9"/>
    <w:rsid w:val="003E1D2D"/>
    <w:rsid w:val="003E1DC2"/>
    <w:rsid w:val="003E1FBA"/>
    <w:rsid w:val="003E204B"/>
    <w:rsid w:val="003E22BD"/>
    <w:rsid w:val="003E236E"/>
    <w:rsid w:val="003E258A"/>
    <w:rsid w:val="003E26CA"/>
    <w:rsid w:val="003E28D1"/>
    <w:rsid w:val="003E2927"/>
    <w:rsid w:val="003E2A20"/>
    <w:rsid w:val="003E2BCB"/>
    <w:rsid w:val="003E2CD7"/>
    <w:rsid w:val="003E2F0F"/>
    <w:rsid w:val="003E2F3A"/>
    <w:rsid w:val="003E3290"/>
    <w:rsid w:val="003E353D"/>
    <w:rsid w:val="003E357E"/>
    <w:rsid w:val="003E35BB"/>
    <w:rsid w:val="003E35C9"/>
    <w:rsid w:val="003E3833"/>
    <w:rsid w:val="003E3D3C"/>
    <w:rsid w:val="003E3E6E"/>
    <w:rsid w:val="003E3FE2"/>
    <w:rsid w:val="003E4033"/>
    <w:rsid w:val="003E403A"/>
    <w:rsid w:val="003E45AC"/>
    <w:rsid w:val="003E45DA"/>
    <w:rsid w:val="003E48E5"/>
    <w:rsid w:val="003E49F4"/>
    <w:rsid w:val="003E4A76"/>
    <w:rsid w:val="003E4CDC"/>
    <w:rsid w:val="003E4E43"/>
    <w:rsid w:val="003E4E78"/>
    <w:rsid w:val="003E4F73"/>
    <w:rsid w:val="003E5281"/>
    <w:rsid w:val="003E5489"/>
    <w:rsid w:val="003E563C"/>
    <w:rsid w:val="003E5664"/>
    <w:rsid w:val="003E56AE"/>
    <w:rsid w:val="003E5988"/>
    <w:rsid w:val="003E5DAA"/>
    <w:rsid w:val="003E5FB3"/>
    <w:rsid w:val="003E601F"/>
    <w:rsid w:val="003E63EC"/>
    <w:rsid w:val="003E6428"/>
    <w:rsid w:val="003E6582"/>
    <w:rsid w:val="003E676C"/>
    <w:rsid w:val="003E6856"/>
    <w:rsid w:val="003E690D"/>
    <w:rsid w:val="003E6BA9"/>
    <w:rsid w:val="003E6BDC"/>
    <w:rsid w:val="003E6D30"/>
    <w:rsid w:val="003E6DC5"/>
    <w:rsid w:val="003E7218"/>
    <w:rsid w:val="003E7232"/>
    <w:rsid w:val="003E73E7"/>
    <w:rsid w:val="003E7510"/>
    <w:rsid w:val="003E754A"/>
    <w:rsid w:val="003E7628"/>
    <w:rsid w:val="003E7676"/>
    <w:rsid w:val="003E7766"/>
    <w:rsid w:val="003E78AF"/>
    <w:rsid w:val="003E7A6B"/>
    <w:rsid w:val="003E7B96"/>
    <w:rsid w:val="003E7D8E"/>
    <w:rsid w:val="003E7EFF"/>
    <w:rsid w:val="003E7F28"/>
    <w:rsid w:val="003F0030"/>
    <w:rsid w:val="003F014F"/>
    <w:rsid w:val="003F02B3"/>
    <w:rsid w:val="003F02E5"/>
    <w:rsid w:val="003F0343"/>
    <w:rsid w:val="003F03CF"/>
    <w:rsid w:val="003F0444"/>
    <w:rsid w:val="003F049C"/>
    <w:rsid w:val="003F0557"/>
    <w:rsid w:val="003F05E8"/>
    <w:rsid w:val="003F0621"/>
    <w:rsid w:val="003F0868"/>
    <w:rsid w:val="003F0B11"/>
    <w:rsid w:val="003F0CCD"/>
    <w:rsid w:val="003F0E1F"/>
    <w:rsid w:val="003F0E31"/>
    <w:rsid w:val="003F0EB4"/>
    <w:rsid w:val="003F0F3D"/>
    <w:rsid w:val="003F1036"/>
    <w:rsid w:val="003F11DA"/>
    <w:rsid w:val="003F13F1"/>
    <w:rsid w:val="003F142A"/>
    <w:rsid w:val="003F1961"/>
    <w:rsid w:val="003F1CEF"/>
    <w:rsid w:val="003F1DC5"/>
    <w:rsid w:val="003F1DFB"/>
    <w:rsid w:val="003F2659"/>
    <w:rsid w:val="003F2769"/>
    <w:rsid w:val="003F2803"/>
    <w:rsid w:val="003F2822"/>
    <w:rsid w:val="003F28E7"/>
    <w:rsid w:val="003F293D"/>
    <w:rsid w:val="003F2F42"/>
    <w:rsid w:val="003F318D"/>
    <w:rsid w:val="003F39F9"/>
    <w:rsid w:val="003F3FB7"/>
    <w:rsid w:val="003F4058"/>
    <w:rsid w:val="003F4109"/>
    <w:rsid w:val="003F41A4"/>
    <w:rsid w:val="003F4458"/>
    <w:rsid w:val="003F4860"/>
    <w:rsid w:val="003F4B76"/>
    <w:rsid w:val="003F4B7E"/>
    <w:rsid w:val="003F4C9E"/>
    <w:rsid w:val="003F4DB8"/>
    <w:rsid w:val="003F4EB3"/>
    <w:rsid w:val="003F4F85"/>
    <w:rsid w:val="003F4FFB"/>
    <w:rsid w:val="003F50D4"/>
    <w:rsid w:val="003F5144"/>
    <w:rsid w:val="003F52DA"/>
    <w:rsid w:val="003F546A"/>
    <w:rsid w:val="003F5524"/>
    <w:rsid w:val="003F5595"/>
    <w:rsid w:val="003F5700"/>
    <w:rsid w:val="003F5760"/>
    <w:rsid w:val="003F5A8C"/>
    <w:rsid w:val="003F5B94"/>
    <w:rsid w:val="003F5BAE"/>
    <w:rsid w:val="003F5DAC"/>
    <w:rsid w:val="003F5DDF"/>
    <w:rsid w:val="003F5DEA"/>
    <w:rsid w:val="003F5E1B"/>
    <w:rsid w:val="003F5E5D"/>
    <w:rsid w:val="003F610E"/>
    <w:rsid w:val="003F6129"/>
    <w:rsid w:val="003F6134"/>
    <w:rsid w:val="003F634E"/>
    <w:rsid w:val="003F6763"/>
    <w:rsid w:val="003F67C6"/>
    <w:rsid w:val="003F6993"/>
    <w:rsid w:val="003F6B70"/>
    <w:rsid w:val="003F6B82"/>
    <w:rsid w:val="003F6C32"/>
    <w:rsid w:val="003F6C78"/>
    <w:rsid w:val="003F6EA8"/>
    <w:rsid w:val="003F6EFC"/>
    <w:rsid w:val="003F709B"/>
    <w:rsid w:val="003F7262"/>
    <w:rsid w:val="003F7885"/>
    <w:rsid w:val="003F789A"/>
    <w:rsid w:val="003F78BA"/>
    <w:rsid w:val="003F78C2"/>
    <w:rsid w:val="003F78C8"/>
    <w:rsid w:val="003F79EA"/>
    <w:rsid w:val="003F79F3"/>
    <w:rsid w:val="003F7A95"/>
    <w:rsid w:val="0040000A"/>
    <w:rsid w:val="00400133"/>
    <w:rsid w:val="004001BF"/>
    <w:rsid w:val="00400297"/>
    <w:rsid w:val="00400597"/>
    <w:rsid w:val="004005A6"/>
    <w:rsid w:val="00400814"/>
    <w:rsid w:val="004009A4"/>
    <w:rsid w:val="00400B2D"/>
    <w:rsid w:val="00400D36"/>
    <w:rsid w:val="00400DB0"/>
    <w:rsid w:val="00400F89"/>
    <w:rsid w:val="0040102C"/>
    <w:rsid w:val="004011C7"/>
    <w:rsid w:val="004012AC"/>
    <w:rsid w:val="00401316"/>
    <w:rsid w:val="0040132D"/>
    <w:rsid w:val="00401402"/>
    <w:rsid w:val="00401462"/>
    <w:rsid w:val="00401475"/>
    <w:rsid w:val="0040149D"/>
    <w:rsid w:val="004014C4"/>
    <w:rsid w:val="004014D5"/>
    <w:rsid w:val="004014D7"/>
    <w:rsid w:val="00401749"/>
    <w:rsid w:val="00401760"/>
    <w:rsid w:val="0040190E"/>
    <w:rsid w:val="00401B5C"/>
    <w:rsid w:val="00401B8A"/>
    <w:rsid w:val="00401DCD"/>
    <w:rsid w:val="00401EBB"/>
    <w:rsid w:val="00401ECC"/>
    <w:rsid w:val="004020C7"/>
    <w:rsid w:val="00402101"/>
    <w:rsid w:val="00402266"/>
    <w:rsid w:val="00402420"/>
    <w:rsid w:val="00402464"/>
    <w:rsid w:val="00402773"/>
    <w:rsid w:val="00402A9E"/>
    <w:rsid w:val="00402C0D"/>
    <w:rsid w:val="00402F99"/>
    <w:rsid w:val="00402FF1"/>
    <w:rsid w:val="00403245"/>
    <w:rsid w:val="0040360F"/>
    <w:rsid w:val="004039E9"/>
    <w:rsid w:val="00403CD5"/>
    <w:rsid w:val="00403CDF"/>
    <w:rsid w:val="00403D89"/>
    <w:rsid w:val="00403E5C"/>
    <w:rsid w:val="00403EE6"/>
    <w:rsid w:val="0040407A"/>
    <w:rsid w:val="004040BA"/>
    <w:rsid w:val="00404CCF"/>
    <w:rsid w:val="00404D3E"/>
    <w:rsid w:val="004051A5"/>
    <w:rsid w:val="0040531A"/>
    <w:rsid w:val="00405650"/>
    <w:rsid w:val="0040598E"/>
    <w:rsid w:val="00405AC8"/>
    <w:rsid w:val="00405B32"/>
    <w:rsid w:val="00405C06"/>
    <w:rsid w:val="00405F7A"/>
    <w:rsid w:val="00406192"/>
    <w:rsid w:val="004063C4"/>
    <w:rsid w:val="0040647B"/>
    <w:rsid w:val="004064CD"/>
    <w:rsid w:val="00406699"/>
    <w:rsid w:val="004066B8"/>
    <w:rsid w:val="00406776"/>
    <w:rsid w:val="004067C5"/>
    <w:rsid w:val="004068D7"/>
    <w:rsid w:val="004069D4"/>
    <w:rsid w:val="00406B47"/>
    <w:rsid w:val="00406C13"/>
    <w:rsid w:val="00406C94"/>
    <w:rsid w:val="00406C9F"/>
    <w:rsid w:val="00406CD5"/>
    <w:rsid w:val="00406D79"/>
    <w:rsid w:val="00406E18"/>
    <w:rsid w:val="00406EAD"/>
    <w:rsid w:val="00407435"/>
    <w:rsid w:val="00407507"/>
    <w:rsid w:val="0040750E"/>
    <w:rsid w:val="00407583"/>
    <w:rsid w:val="00407618"/>
    <w:rsid w:val="004076B2"/>
    <w:rsid w:val="004076EF"/>
    <w:rsid w:val="00407906"/>
    <w:rsid w:val="00407ACC"/>
    <w:rsid w:val="00407DBE"/>
    <w:rsid w:val="00407DCD"/>
    <w:rsid w:val="00410011"/>
    <w:rsid w:val="004100FE"/>
    <w:rsid w:val="00410287"/>
    <w:rsid w:val="0041051D"/>
    <w:rsid w:val="00410579"/>
    <w:rsid w:val="004105D0"/>
    <w:rsid w:val="00410684"/>
    <w:rsid w:val="00410695"/>
    <w:rsid w:val="00410756"/>
    <w:rsid w:val="0041088C"/>
    <w:rsid w:val="0041089C"/>
    <w:rsid w:val="004109DF"/>
    <w:rsid w:val="00410F7A"/>
    <w:rsid w:val="00411248"/>
    <w:rsid w:val="00411410"/>
    <w:rsid w:val="00411496"/>
    <w:rsid w:val="004116D0"/>
    <w:rsid w:val="004117E4"/>
    <w:rsid w:val="00411BAA"/>
    <w:rsid w:val="00411C90"/>
    <w:rsid w:val="00411F18"/>
    <w:rsid w:val="0041224B"/>
    <w:rsid w:val="0041251E"/>
    <w:rsid w:val="00412558"/>
    <w:rsid w:val="004128A1"/>
    <w:rsid w:val="00412943"/>
    <w:rsid w:val="004129F6"/>
    <w:rsid w:val="00412A7A"/>
    <w:rsid w:val="00412B9F"/>
    <w:rsid w:val="00412D99"/>
    <w:rsid w:val="00413160"/>
    <w:rsid w:val="004131F6"/>
    <w:rsid w:val="00413376"/>
    <w:rsid w:val="00413596"/>
    <w:rsid w:val="0041382A"/>
    <w:rsid w:val="004138E1"/>
    <w:rsid w:val="0041398F"/>
    <w:rsid w:val="00413A9C"/>
    <w:rsid w:val="00413C72"/>
    <w:rsid w:val="00413C7E"/>
    <w:rsid w:val="00413CAA"/>
    <w:rsid w:val="0041409A"/>
    <w:rsid w:val="00414127"/>
    <w:rsid w:val="004145AC"/>
    <w:rsid w:val="00414692"/>
    <w:rsid w:val="00414837"/>
    <w:rsid w:val="00414AB9"/>
    <w:rsid w:val="00414AE9"/>
    <w:rsid w:val="00414AF6"/>
    <w:rsid w:val="00414FA4"/>
    <w:rsid w:val="00414FF6"/>
    <w:rsid w:val="00415030"/>
    <w:rsid w:val="0041529E"/>
    <w:rsid w:val="004154EE"/>
    <w:rsid w:val="00415509"/>
    <w:rsid w:val="004155FF"/>
    <w:rsid w:val="004156B5"/>
    <w:rsid w:val="004156EE"/>
    <w:rsid w:val="00415C57"/>
    <w:rsid w:val="00415DD6"/>
    <w:rsid w:val="004160D1"/>
    <w:rsid w:val="00416122"/>
    <w:rsid w:val="004163B5"/>
    <w:rsid w:val="004163B8"/>
    <w:rsid w:val="0041644C"/>
    <w:rsid w:val="004164D0"/>
    <w:rsid w:val="00416568"/>
    <w:rsid w:val="00416712"/>
    <w:rsid w:val="0041677F"/>
    <w:rsid w:val="00416820"/>
    <w:rsid w:val="00416896"/>
    <w:rsid w:val="004168B6"/>
    <w:rsid w:val="004168E4"/>
    <w:rsid w:val="00416A4E"/>
    <w:rsid w:val="00416B15"/>
    <w:rsid w:val="00416B41"/>
    <w:rsid w:val="00416C03"/>
    <w:rsid w:val="00416C31"/>
    <w:rsid w:val="00416C52"/>
    <w:rsid w:val="00416C9D"/>
    <w:rsid w:val="00416ECC"/>
    <w:rsid w:val="00417055"/>
    <w:rsid w:val="00417196"/>
    <w:rsid w:val="004171FD"/>
    <w:rsid w:val="004172F4"/>
    <w:rsid w:val="00417501"/>
    <w:rsid w:val="004178EA"/>
    <w:rsid w:val="00417B4F"/>
    <w:rsid w:val="00417DB4"/>
    <w:rsid w:val="00417F7F"/>
    <w:rsid w:val="00420032"/>
    <w:rsid w:val="0042017C"/>
    <w:rsid w:val="004201A5"/>
    <w:rsid w:val="0042025B"/>
    <w:rsid w:val="004203DB"/>
    <w:rsid w:val="004206B9"/>
    <w:rsid w:val="0042099B"/>
    <w:rsid w:val="00420CF9"/>
    <w:rsid w:val="00420D22"/>
    <w:rsid w:val="00420D8C"/>
    <w:rsid w:val="00420FC8"/>
    <w:rsid w:val="00421008"/>
    <w:rsid w:val="004210A2"/>
    <w:rsid w:val="0042128A"/>
    <w:rsid w:val="0042135D"/>
    <w:rsid w:val="004213B4"/>
    <w:rsid w:val="004214BD"/>
    <w:rsid w:val="004216C3"/>
    <w:rsid w:val="0042178E"/>
    <w:rsid w:val="004217A5"/>
    <w:rsid w:val="004217D1"/>
    <w:rsid w:val="004218DE"/>
    <w:rsid w:val="00421C62"/>
    <w:rsid w:val="00421D2D"/>
    <w:rsid w:val="00421D34"/>
    <w:rsid w:val="00421E1A"/>
    <w:rsid w:val="00421EF1"/>
    <w:rsid w:val="00422173"/>
    <w:rsid w:val="004221C6"/>
    <w:rsid w:val="004222C0"/>
    <w:rsid w:val="004224C1"/>
    <w:rsid w:val="00422701"/>
    <w:rsid w:val="00422766"/>
    <w:rsid w:val="004227FC"/>
    <w:rsid w:val="00422B26"/>
    <w:rsid w:val="00422BD4"/>
    <w:rsid w:val="00422C6F"/>
    <w:rsid w:val="00422D2B"/>
    <w:rsid w:val="00422DCD"/>
    <w:rsid w:val="004232E9"/>
    <w:rsid w:val="00423545"/>
    <w:rsid w:val="00423555"/>
    <w:rsid w:val="004239D5"/>
    <w:rsid w:val="00423B95"/>
    <w:rsid w:val="00423C40"/>
    <w:rsid w:val="00423D21"/>
    <w:rsid w:val="00424033"/>
    <w:rsid w:val="00424054"/>
    <w:rsid w:val="00424083"/>
    <w:rsid w:val="00424086"/>
    <w:rsid w:val="004242E1"/>
    <w:rsid w:val="004242FB"/>
    <w:rsid w:val="004243F5"/>
    <w:rsid w:val="00424413"/>
    <w:rsid w:val="0042470B"/>
    <w:rsid w:val="004248EA"/>
    <w:rsid w:val="0042493D"/>
    <w:rsid w:val="00424989"/>
    <w:rsid w:val="00424F18"/>
    <w:rsid w:val="00424F25"/>
    <w:rsid w:val="00425060"/>
    <w:rsid w:val="0042515F"/>
    <w:rsid w:val="0042538E"/>
    <w:rsid w:val="004254B8"/>
    <w:rsid w:val="00425579"/>
    <w:rsid w:val="004257F8"/>
    <w:rsid w:val="00425B8F"/>
    <w:rsid w:val="00425C54"/>
    <w:rsid w:val="00425D10"/>
    <w:rsid w:val="00425D4B"/>
    <w:rsid w:val="00425DC5"/>
    <w:rsid w:val="00425FE5"/>
    <w:rsid w:val="0042622A"/>
    <w:rsid w:val="004267DC"/>
    <w:rsid w:val="004268C9"/>
    <w:rsid w:val="00426934"/>
    <w:rsid w:val="004269D8"/>
    <w:rsid w:val="00426B71"/>
    <w:rsid w:val="00426E95"/>
    <w:rsid w:val="00426E99"/>
    <w:rsid w:val="0042733E"/>
    <w:rsid w:val="0042744E"/>
    <w:rsid w:val="0042749F"/>
    <w:rsid w:val="00427586"/>
    <w:rsid w:val="00427800"/>
    <w:rsid w:val="00427BC2"/>
    <w:rsid w:val="00430000"/>
    <w:rsid w:val="0043034B"/>
    <w:rsid w:val="00430419"/>
    <w:rsid w:val="0043066B"/>
    <w:rsid w:val="00430798"/>
    <w:rsid w:val="004309BF"/>
    <w:rsid w:val="00430BC3"/>
    <w:rsid w:val="00430BDE"/>
    <w:rsid w:val="00430D23"/>
    <w:rsid w:val="00430DCB"/>
    <w:rsid w:val="00430EAE"/>
    <w:rsid w:val="0043115B"/>
    <w:rsid w:val="00431293"/>
    <w:rsid w:val="004312CD"/>
    <w:rsid w:val="0043133A"/>
    <w:rsid w:val="0043138A"/>
    <w:rsid w:val="004314E3"/>
    <w:rsid w:val="00431773"/>
    <w:rsid w:val="004317A2"/>
    <w:rsid w:val="00431822"/>
    <w:rsid w:val="00431AAB"/>
    <w:rsid w:val="00431AAF"/>
    <w:rsid w:val="00431B41"/>
    <w:rsid w:val="00431C70"/>
    <w:rsid w:val="00431DD7"/>
    <w:rsid w:val="00431EDF"/>
    <w:rsid w:val="00431EE8"/>
    <w:rsid w:val="00432059"/>
    <w:rsid w:val="004320F4"/>
    <w:rsid w:val="0043218D"/>
    <w:rsid w:val="0043239D"/>
    <w:rsid w:val="0043245A"/>
    <w:rsid w:val="00432665"/>
    <w:rsid w:val="004326A5"/>
    <w:rsid w:val="004326CF"/>
    <w:rsid w:val="004327ED"/>
    <w:rsid w:val="0043281B"/>
    <w:rsid w:val="00432822"/>
    <w:rsid w:val="00432961"/>
    <w:rsid w:val="004329CB"/>
    <w:rsid w:val="00432A2D"/>
    <w:rsid w:val="00432AFB"/>
    <w:rsid w:val="00432B49"/>
    <w:rsid w:val="00432BD8"/>
    <w:rsid w:val="00432C64"/>
    <w:rsid w:val="00432D01"/>
    <w:rsid w:val="00432DC0"/>
    <w:rsid w:val="0043319C"/>
    <w:rsid w:val="004332A9"/>
    <w:rsid w:val="0043345B"/>
    <w:rsid w:val="00433674"/>
    <w:rsid w:val="00433722"/>
    <w:rsid w:val="004337F9"/>
    <w:rsid w:val="004339AA"/>
    <w:rsid w:val="0043424B"/>
    <w:rsid w:val="0043427A"/>
    <w:rsid w:val="004344B1"/>
    <w:rsid w:val="0043450C"/>
    <w:rsid w:val="00434746"/>
    <w:rsid w:val="00434770"/>
    <w:rsid w:val="00434C8F"/>
    <w:rsid w:val="00434F36"/>
    <w:rsid w:val="00435099"/>
    <w:rsid w:val="004351E2"/>
    <w:rsid w:val="0043526E"/>
    <w:rsid w:val="004352C6"/>
    <w:rsid w:val="00435362"/>
    <w:rsid w:val="004353F9"/>
    <w:rsid w:val="004354FF"/>
    <w:rsid w:val="00435506"/>
    <w:rsid w:val="00435556"/>
    <w:rsid w:val="00435637"/>
    <w:rsid w:val="004356D0"/>
    <w:rsid w:val="0043575E"/>
    <w:rsid w:val="0043584B"/>
    <w:rsid w:val="004358A9"/>
    <w:rsid w:val="00435C6D"/>
    <w:rsid w:val="00435D46"/>
    <w:rsid w:val="00435D59"/>
    <w:rsid w:val="00435D61"/>
    <w:rsid w:val="00435F28"/>
    <w:rsid w:val="00435F36"/>
    <w:rsid w:val="00436042"/>
    <w:rsid w:val="00436527"/>
    <w:rsid w:val="0043662E"/>
    <w:rsid w:val="004367C9"/>
    <w:rsid w:val="00436BD9"/>
    <w:rsid w:val="00436C92"/>
    <w:rsid w:val="0043720D"/>
    <w:rsid w:val="00437328"/>
    <w:rsid w:val="0043739A"/>
    <w:rsid w:val="0043765A"/>
    <w:rsid w:val="00437766"/>
    <w:rsid w:val="0043789B"/>
    <w:rsid w:val="00437AA4"/>
    <w:rsid w:val="00437E67"/>
    <w:rsid w:val="00437F30"/>
    <w:rsid w:val="004403F5"/>
    <w:rsid w:val="00440580"/>
    <w:rsid w:val="004405BD"/>
    <w:rsid w:val="0044094E"/>
    <w:rsid w:val="00440B54"/>
    <w:rsid w:val="00440DBD"/>
    <w:rsid w:val="004410D9"/>
    <w:rsid w:val="004410E7"/>
    <w:rsid w:val="0044115F"/>
    <w:rsid w:val="004411C1"/>
    <w:rsid w:val="00441278"/>
    <w:rsid w:val="0044153F"/>
    <w:rsid w:val="004415DF"/>
    <w:rsid w:val="00441835"/>
    <w:rsid w:val="00441883"/>
    <w:rsid w:val="00441941"/>
    <w:rsid w:val="004419BE"/>
    <w:rsid w:val="00441B25"/>
    <w:rsid w:val="00441B3C"/>
    <w:rsid w:val="00441C60"/>
    <w:rsid w:val="00441C9A"/>
    <w:rsid w:val="00441DA1"/>
    <w:rsid w:val="00441EF1"/>
    <w:rsid w:val="00441F96"/>
    <w:rsid w:val="0044216F"/>
    <w:rsid w:val="004424C1"/>
    <w:rsid w:val="004425F9"/>
    <w:rsid w:val="00442670"/>
    <w:rsid w:val="0044281D"/>
    <w:rsid w:val="00442B7E"/>
    <w:rsid w:val="00442C93"/>
    <w:rsid w:val="00442E5F"/>
    <w:rsid w:val="00442E7B"/>
    <w:rsid w:val="00442EF1"/>
    <w:rsid w:val="00442FF1"/>
    <w:rsid w:val="004431B2"/>
    <w:rsid w:val="00443594"/>
    <w:rsid w:val="00443683"/>
    <w:rsid w:val="004437BD"/>
    <w:rsid w:val="00443928"/>
    <w:rsid w:val="00443BC9"/>
    <w:rsid w:val="00443C88"/>
    <w:rsid w:val="00443E57"/>
    <w:rsid w:val="0044400B"/>
    <w:rsid w:val="0044426A"/>
    <w:rsid w:val="00444316"/>
    <w:rsid w:val="004444FC"/>
    <w:rsid w:val="004446FA"/>
    <w:rsid w:val="004449E8"/>
    <w:rsid w:val="00444B4F"/>
    <w:rsid w:val="00444B59"/>
    <w:rsid w:val="00444B5F"/>
    <w:rsid w:val="00444B6A"/>
    <w:rsid w:val="00444ED1"/>
    <w:rsid w:val="0044500C"/>
    <w:rsid w:val="00445585"/>
    <w:rsid w:val="004456A4"/>
    <w:rsid w:val="00445718"/>
    <w:rsid w:val="004457F6"/>
    <w:rsid w:val="0044584E"/>
    <w:rsid w:val="00445929"/>
    <w:rsid w:val="00445CCD"/>
    <w:rsid w:val="00445F23"/>
    <w:rsid w:val="00446427"/>
    <w:rsid w:val="0044646E"/>
    <w:rsid w:val="004468A6"/>
    <w:rsid w:val="00446BAA"/>
    <w:rsid w:val="00446C1C"/>
    <w:rsid w:val="00446D5E"/>
    <w:rsid w:val="00446F74"/>
    <w:rsid w:val="0044703C"/>
    <w:rsid w:val="004471FC"/>
    <w:rsid w:val="0044729C"/>
    <w:rsid w:val="00447410"/>
    <w:rsid w:val="0044775E"/>
    <w:rsid w:val="00447837"/>
    <w:rsid w:val="004479FA"/>
    <w:rsid w:val="00447AE8"/>
    <w:rsid w:val="00447B56"/>
    <w:rsid w:val="00447D53"/>
    <w:rsid w:val="00447EA8"/>
    <w:rsid w:val="00450265"/>
    <w:rsid w:val="004504D4"/>
    <w:rsid w:val="004505A3"/>
    <w:rsid w:val="004505E3"/>
    <w:rsid w:val="00450A35"/>
    <w:rsid w:val="00450B15"/>
    <w:rsid w:val="00450DCB"/>
    <w:rsid w:val="00450E06"/>
    <w:rsid w:val="004511E0"/>
    <w:rsid w:val="004512BF"/>
    <w:rsid w:val="004512D9"/>
    <w:rsid w:val="00451690"/>
    <w:rsid w:val="004517D0"/>
    <w:rsid w:val="00451867"/>
    <w:rsid w:val="00451910"/>
    <w:rsid w:val="0045192D"/>
    <w:rsid w:val="00451A10"/>
    <w:rsid w:val="00451B4C"/>
    <w:rsid w:val="00451ED5"/>
    <w:rsid w:val="00452153"/>
    <w:rsid w:val="0045226B"/>
    <w:rsid w:val="00452458"/>
    <w:rsid w:val="00452591"/>
    <w:rsid w:val="00452760"/>
    <w:rsid w:val="00452894"/>
    <w:rsid w:val="00452A23"/>
    <w:rsid w:val="00452A92"/>
    <w:rsid w:val="00452C3C"/>
    <w:rsid w:val="00452ECF"/>
    <w:rsid w:val="00452F65"/>
    <w:rsid w:val="00453136"/>
    <w:rsid w:val="004531BF"/>
    <w:rsid w:val="004534AF"/>
    <w:rsid w:val="004534C3"/>
    <w:rsid w:val="00453716"/>
    <w:rsid w:val="00453A6F"/>
    <w:rsid w:val="00453BE3"/>
    <w:rsid w:val="00453DD0"/>
    <w:rsid w:val="00453E9F"/>
    <w:rsid w:val="00453F83"/>
    <w:rsid w:val="004540B5"/>
    <w:rsid w:val="004540EC"/>
    <w:rsid w:val="0045422B"/>
    <w:rsid w:val="00454248"/>
    <w:rsid w:val="004542B4"/>
    <w:rsid w:val="00454353"/>
    <w:rsid w:val="004544CE"/>
    <w:rsid w:val="004545FD"/>
    <w:rsid w:val="0045484E"/>
    <w:rsid w:val="004549D8"/>
    <w:rsid w:val="00454F2D"/>
    <w:rsid w:val="00455265"/>
    <w:rsid w:val="00455283"/>
    <w:rsid w:val="004553F4"/>
    <w:rsid w:val="00455438"/>
    <w:rsid w:val="004556FE"/>
    <w:rsid w:val="004558CC"/>
    <w:rsid w:val="00455981"/>
    <w:rsid w:val="00455F3E"/>
    <w:rsid w:val="004562A9"/>
    <w:rsid w:val="004562AD"/>
    <w:rsid w:val="00456314"/>
    <w:rsid w:val="00456461"/>
    <w:rsid w:val="004564D1"/>
    <w:rsid w:val="004564EB"/>
    <w:rsid w:val="00456544"/>
    <w:rsid w:val="00456546"/>
    <w:rsid w:val="0045657B"/>
    <w:rsid w:val="0045658D"/>
    <w:rsid w:val="00456603"/>
    <w:rsid w:val="00456673"/>
    <w:rsid w:val="00456733"/>
    <w:rsid w:val="00456F27"/>
    <w:rsid w:val="004570ED"/>
    <w:rsid w:val="004570FF"/>
    <w:rsid w:val="0045714D"/>
    <w:rsid w:val="004572A6"/>
    <w:rsid w:val="00457303"/>
    <w:rsid w:val="004574ED"/>
    <w:rsid w:val="00457682"/>
    <w:rsid w:val="004579B1"/>
    <w:rsid w:val="004579CC"/>
    <w:rsid w:val="00457F3C"/>
    <w:rsid w:val="00457F44"/>
    <w:rsid w:val="00460429"/>
    <w:rsid w:val="004604BB"/>
    <w:rsid w:val="00460526"/>
    <w:rsid w:val="00460606"/>
    <w:rsid w:val="004606BB"/>
    <w:rsid w:val="004606EA"/>
    <w:rsid w:val="004607E0"/>
    <w:rsid w:val="00460843"/>
    <w:rsid w:val="0046092C"/>
    <w:rsid w:val="0046095E"/>
    <w:rsid w:val="00460AD4"/>
    <w:rsid w:val="00460BFA"/>
    <w:rsid w:val="00460DBB"/>
    <w:rsid w:val="00460ECD"/>
    <w:rsid w:val="00460F92"/>
    <w:rsid w:val="0046130A"/>
    <w:rsid w:val="004613CF"/>
    <w:rsid w:val="0046145C"/>
    <w:rsid w:val="004615FA"/>
    <w:rsid w:val="00461666"/>
    <w:rsid w:val="00461791"/>
    <w:rsid w:val="004619C9"/>
    <w:rsid w:val="00461A94"/>
    <w:rsid w:val="00461B48"/>
    <w:rsid w:val="00461B8D"/>
    <w:rsid w:val="00461BF8"/>
    <w:rsid w:val="00461C2B"/>
    <w:rsid w:val="00461D5C"/>
    <w:rsid w:val="00461FDA"/>
    <w:rsid w:val="004622E6"/>
    <w:rsid w:val="0046251A"/>
    <w:rsid w:val="00462581"/>
    <w:rsid w:val="0046267C"/>
    <w:rsid w:val="00462A0D"/>
    <w:rsid w:val="00462ADF"/>
    <w:rsid w:val="00462AF5"/>
    <w:rsid w:val="00462AFB"/>
    <w:rsid w:val="00462C23"/>
    <w:rsid w:val="00462CE0"/>
    <w:rsid w:val="00462D3D"/>
    <w:rsid w:val="00462EC9"/>
    <w:rsid w:val="00462FC5"/>
    <w:rsid w:val="0046312A"/>
    <w:rsid w:val="00463378"/>
    <w:rsid w:val="00463442"/>
    <w:rsid w:val="00463594"/>
    <w:rsid w:val="0046359F"/>
    <w:rsid w:val="004635DA"/>
    <w:rsid w:val="00463835"/>
    <w:rsid w:val="00463872"/>
    <w:rsid w:val="0046393D"/>
    <w:rsid w:val="00463A20"/>
    <w:rsid w:val="00463BC2"/>
    <w:rsid w:val="00463E2B"/>
    <w:rsid w:val="00463F43"/>
    <w:rsid w:val="004640BB"/>
    <w:rsid w:val="004641CC"/>
    <w:rsid w:val="004644C5"/>
    <w:rsid w:val="0046457B"/>
    <w:rsid w:val="004647E7"/>
    <w:rsid w:val="00464908"/>
    <w:rsid w:val="00464A98"/>
    <w:rsid w:val="00464BB0"/>
    <w:rsid w:val="00464C93"/>
    <w:rsid w:val="00464CB7"/>
    <w:rsid w:val="00464CCB"/>
    <w:rsid w:val="00464D3B"/>
    <w:rsid w:val="00464D96"/>
    <w:rsid w:val="00465029"/>
    <w:rsid w:val="0046510C"/>
    <w:rsid w:val="004651EA"/>
    <w:rsid w:val="00465265"/>
    <w:rsid w:val="0046531C"/>
    <w:rsid w:val="0046539E"/>
    <w:rsid w:val="00465549"/>
    <w:rsid w:val="00465D44"/>
    <w:rsid w:val="00465F10"/>
    <w:rsid w:val="00465FAE"/>
    <w:rsid w:val="00466114"/>
    <w:rsid w:val="004661A2"/>
    <w:rsid w:val="0046620E"/>
    <w:rsid w:val="00466324"/>
    <w:rsid w:val="00466330"/>
    <w:rsid w:val="004665E5"/>
    <w:rsid w:val="0046680B"/>
    <w:rsid w:val="00466906"/>
    <w:rsid w:val="00466993"/>
    <w:rsid w:val="00466AD9"/>
    <w:rsid w:val="00466B8F"/>
    <w:rsid w:val="00466CF0"/>
    <w:rsid w:val="00466E50"/>
    <w:rsid w:val="00466F4E"/>
    <w:rsid w:val="00466F52"/>
    <w:rsid w:val="00467112"/>
    <w:rsid w:val="004672D7"/>
    <w:rsid w:val="0046771E"/>
    <w:rsid w:val="0046793B"/>
    <w:rsid w:val="00467BC6"/>
    <w:rsid w:val="00467E4E"/>
    <w:rsid w:val="00467F51"/>
    <w:rsid w:val="00467F5C"/>
    <w:rsid w:val="004703AC"/>
    <w:rsid w:val="0047058D"/>
    <w:rsid w:val="004705D6"/>
    <w:rsid w:val="004708B5"/>
    <w:rsid w:val="0047090D"/>
    <w:rsid w:val="00470A84"/>
    <w:rsid w:val="00470F05"/>
    <w:rsid w:val="004710BF"/>
    <w:rsid w:val="00471256"/>
    <w:rsid w:val="00471396"/>
    <w:rsid w:val="00471410"/>
    <w:rsid w:val="0047176D"/>
    <w:rsid w:val="004718F8"/>
    <w:rsid w:val="00471975"/>
    <w:rsid w:val="00471C80"/>
    <w:rsid w:val="00471D5D"/>
    <w:rsid w:val="00471F88"/>
    <w:rsid w:val="0047213F"/>
    <w:rsid w:val="00472302"/>
    <w:rsid w:val="00472394"/>
    <w:rsid w:val="00472420"/>
    <w:rsid w:val="00472442"/>
    <w:rsid w:val="004726FE"/>
    <w:rsid w:val="004728BB"/>
    <w:rsid w:val="00472AF5"/>
    <w:rsid w:val="00472C36"/>
    <w:rsid w:val="00472D11"/>
    <w:rsid w:val="00472EEC"/>
    <w:rsid w:val="00472F3E"/>
    <w:rsid w:val="00472F62"/>
    <w:rsid w:val="0047317C"/>
    <w:rsid w:val="004732E2"/>
    <w:rsid w:val="004736EC"/>
    <w:rsid w:val="004736F9"/>
    <w:rsid w:val="0047371E"/>
    <w:rsid w:val="004737CD"/>
    <w:rsid w:val="004737FE"/>
    <w:rsid w:val="00473856"/>
    <w:rsid w:val="00473A4C"/>
    <w:rsid w:val="00473A53"/>
    <w:rsid w:val="00473A65"/>
    <w:rsid w:val="00473AA4"/>
    <w:rsid w:val="00473C95"/>
    <w:rsid w:val="00473E99"/>
    <w:rsid w:val="00473FA4"/>
    <w:rsid w:val="00474031"/>
    <w:rsid w:val="00474058"/>
    <w:rsid w:val="00474198"/>
    <w:rsid w:val="0047427C"/>
    <w:rsid w:val="0047441A"/>
    <w:rsid w:val="00474449"/>
    <w:rsid w:val="004745E4"/>
    <w:rsid w:val="00474670"/>
    <w:rsid w:val="00474C10"/>
    <w:rsid w:val="00474CD0"/>
    <w:rsid w:val="004753EC"/>
    <w:rsid w:val="004754D1"/>
    <w:rsid w:val="004754FA"/>
    <w:rsid w:val="00475550"/>
    <w:rsid w:val="004755A1"/>
    <w:rsid w:val="0047561F"/>
    <w:rsid w:val="00475687"/>
    <w:rsid w:val="0047587E"/>
    <w:rsid w:val="00475909"/>
    <w:rsid w:val="00475914"/>
    <w:rsid w:val="0047594C"/>
    <w:rsid w:val="00475BCE"/>
    <w:rsid w:val="00475C80"/>
    <w:rsid w:val="00475CD0"/>
    <w:rsid w:val="00475D80"/>
    <w:rsid w:val="00475E91"/>
    <w:rsid w:val="004760FB"/>
    <w:rsid w:val="004764CD"/>
    <w:rsid w:val="00476676"/>
    <w:rsid w:val="004766E7"/>
    <w:rsid w:val="00476818"/>
    <w:rsid w:val="0047681A"/>
    <w:rsid w:val="00476B34"/>
    <w:rsid w:val="00476C98"/>
    <w:rsid w:val="00476CBC"/>
    <w:rsid w:val="00476DA3"/>
    <w:rsid w:val="00476F92"/>
    <w:rsid w:val="00476FDB"/>
    <w:rsid w:val="004770C4"/>
    <w:rsid w:val="0047717C"/>
    <w:rsid w:val="00477474"/>
    <w:rsid w:val="00477509"/>
    <w:rsid w:val="0047760F"/>
    <w:rsid w:val="00477661"/>
    <w:rsid w:val="0047766B"/>
    <w:rsid w:val="00477711"/>
    <w:rsid w:val="00477878"/>
    <w:rsid w:val="00477DB8"/>
    <w:rsid w:val="00477F19"/>
    <w:rsid w:val="00477FAD"/>
    <w:rsid w:val="00477FB7"/>
    <w:rsid w:val="004802CA"/>
    <w:rsid w:val="004804D8"/>
    <w:rsid w:val="00480533"/>
    <w:rsid w:val="004809C1"/>
    <w:rsid w:val="00480A7D"/>
    <w:rsid w:val="00480C71"/>
    <w:rsid w:val="00480C95"/>
    <w:rsid w:val="00480CE4"/>
    <w:rsid w:val="00480DCD"/>
    <w:rsid w:val="00480EEC"/>
    <w:rsid w:val="0048104C"/>
    <w:rsid w:val="004811EB"/>
    <w:rsid w:val="004812AB"/>
    <w:rsid w:val="004814B8"/>
    <w:rsid w:val="004814C1"/>
    <w:rsid w:val="00481801"/>
    <w:rsid w:val="0048180B"/>
    <w:rsid w:val="00481D1E"/>
    <w:rsid w:val="00481EBB"/>
    <w:rsid w:val="00481F9D"/>
    <w:rsid w:val="00482464"/>
    <w:rsid w:val="004824FB"/>
    <w:rsid w:val="00482B75"/>
    <w:rsid w:val="00482C73"/>
    <w:rsid w:val="00482F50"/>
    <w:rsid w:val="00482F55"/>
    <w:rsid w:val="00483649"/>
    <w:rsid w:val="00483675"/>
    <w:rsid w:val="0048393A"/>
    <w:rsid w:val="00483CEF"/>
    <w:rsid w:val="004841D7"/>
    <w:rsid w:val="004843AF"/>
    <w:rsid w:val="004843ED"/>
    <w:rsid w:val="00484576"/>
    <w:rsid w:val="00484621"/>
    <w:rsid w:val="00484702"/>
    <w:rsid w:val="00484887"/>
    <w:rsid w:val="0048495D"/>
    <w:rsid w:val="004849B5"/>
    <w:rsid w:val="00484A64"/>
    <w:rsid w:val="00484B56"/>
    <w:rsid w:val="00484B82"/>
    <w:rsid w:val="00484F2D"/>
    <w:rsid w:val="00484FFD"/>
    <w:rsid w:val="004851E6"/>
    <w:rsid w:val="004855CE"/>
    <w:rsid w:val="00485776"/>
    <w:rsid w:val="00485977"/>
    <w:rsid w:val="00485B1D"/>
    <w:rsid w:val="00485C8C"/>
    <w:rsid w:val="00486071"/>
    <w:rsid w:val="0048633B"/>
    <w:rsid w:val="004865CF"/>
    <w:rsid w:val="00486640"/>
    <w:rsid w:val="0048670C"/>
    <w:rsid w:val="004868E0"/>
    <w:rsid w:val="00486978"/>
    <w:rsid w:val="00486A34"/>
    <w:rsid w:val="00486A9A"/>
    <w:rsid w:val="00486E72"/>
    <w:rsid w:val="00486E78"/>
    <w:rsid w:val="004870A1"/>
    <w:rsid w:val="00487168"/>
    <w:rsid w:val="0048727F"/>
    <w:rsid w:val="00487299"/>
    <w:rsid w:val="004872F9"/>
    <w:rsid w:val="0048731D"/>
    <w:rsid w:val="0048743F"/>
    <w:rsid w:val="00487847"/>
    <w:rsid w:val="00487AE9"/>
    <w:rsid w:val="00487B11"/>
    <w:rsid w:val="00487BDA"/>
    <w:rsid w:val="00487CDD"/>
    <w:rsid w:val="00487EFB"/>
    <w:rsid w:val="0049006F"/>
    <w:rsid w:val="004905DB"/>
    <w:rsid w:val="00490917"/>
    <w:rsid w:val="00490A35"/>
    <w:rsid w:val="00490ABC"/>
    <w:rsid w:val="00490B66"/>
    <w:rsid w:val="00490BEC"/>
    <w:rsid w:val="00490C0A"/>
    <w:rsid w:val="00490C11"/>
    <w:rsid w:val="00490F88"/>
    <w:rsid w:val="0049119A"/>
    <w:rsid w:val="00491299"/>
    <w:rsid w:val="004914B7"/>
    <w:rsid w:val="0049162F"/>
    <w:rsid w:val="00491697"/>
    <w:rsid w:val="004916B0"/>
    <w:rsid w:val="0049180D"/>
    <w:rsid w:val="00491B63"/>
    <w:rsid w:val="00491C05"/>
    <w:rsid w:val="00491CCC"/>
    <w:rsid w:val="00491DCC"/>
    <w:rsid w:val="00491DF8"/>
    <w:rsid w:val="00491E3E"/>
    <w:rsid w:val="00491F93"/>
    <w:rsid w:val="00491FE9"/>
    <w:rsid w:val="004921C6"/>
    <w:rsid w:val="004923A8"/>
    <w:rsid w:val="004923AB"/>
    <w:rsid w:val="004924E6"/>
    <w:rsid w:val="00492539"/>
    <w:rsid w:val="00492559"/>
    <w:rsid w:val="0049269F"/>
    <w:rsid w:val="004927C0"/>
    <w:rsid w:val="0049283E"/>
    <w:rsid w:val="00492935"/>
    <w:rsid w:val="00492C37"/>
    <w:rsid w:val="00492CE9"/>
    <w:rsid w:val="00492E30"/>
    <w:rsid w:val="00492EC1"/>
    <w:rsid w:val="00492EEE"/>
    <w:rsid w:val="00493012"/>
    <w:rsid w:val="00493115"/>
    <w:rsid w:val="004933CA"/>
    <w:rsid w:val="004933D7"/>
    <w:rsid w:val="004934AA"/>
    <w:rsid w:val="004934B4"/>
    <w:rsid w:val="004934D1"/>
    <w:rsid w:val="00493950"/>
    <w:rsid w:val="00493B60"/>
    <w:rsid w:val="00493B69"/>
    <w:rsid w:val="00493BAA"/>
    <w:rsid w:val="00493D2C"/>
    <w:rsid w:val="0049404E"/>
    <w:rsid w:val="0049404F"/>
    <w:rsid w:val="004941BC"/>
    <w:rsid w:val="004942EA"/>
    <w:rsid w:val="00494588"/>
    <w:rsid w:val="00494605"/>
    <w:rsid w:val="004946C7"/>
    <w:rsid w:val="00494771"/>
    <w:rsid w:val="0049477D"/>
    <w:rsid w:val="00494866"/>
    <w:rsid w:val="00494D4C"/>
    <w:rsid w:val="00494E15"/>
    <w:rsid w:val="00495060"/>
    <w:rsid w:val="004950D0"/>
    <w:rsid w:val="0049563F"/>
    <w:rsid w:val="00495729"/>
    <w:rsid w:val="00495778"/>
    <w:rsid w:val="00495896"/>
    <w:rsid w:val="00495898"/>
    <w:rsid w:val="00495BAA"/>
    <w:rsid w:val="00495E0D"/>
    <w:rsid w:val="00495E21"/>
    <w:rsid w:val="00495E2E"/>
    <w:rsid w:val="00495F06"/>
    <w:rsid w:val="00495F4E"/>
    <w:rsid w:val="004960D8"/>
    <w:rsid w:val="004963D8"/>
    <w:rsid w:val="00496656"/>
    <w:rsid w:val="00496804"/>
    <w:rsid w:val="00496815"/>
    <w:rsid w:val="00496937"/>
    <w:rsid w:val="00496CF9"/>
    <w:rsid w:val="00496E69"/>
    <w:rsid w:val="00496E6C"/>
    <w:rsid w:val="00496EAA"/>
    <w:rsid w:val="00496F5C"/>
    <w:rsid w:val="00497058"/>
    <w:rsid w:val="00497063"/>
    <w:rsid w:val="004971AC"/>
    <w:rsid w:val="00497388"/>
    <w:rsid w:val="004973DF"/>
    <w:rsid w:val="00497453"/>
    <w:rsid w:val="00497731"/>
    <w:rsid w:val="00497761"/>
    <w:rsid w:val="004977E8"/>
    <w:rsid w:val="00497909"/>
    <w:rsid w:val="00497C2A"/>
    <w:rsid w:val="00497D90"/>
    <w:rsid w:val="00497FCA"/>
    <w:rsid w:val="004A01C0"/>
    <w:rsid w:val="004A025C"/>
    <w:rsid w:val="004A0339"/>
    <w:rsid w:val="004A038D"/>
    <w:rsid w:val="004A040D"/>
    <w:rsid w:val="004A0593"/>
    <w:rsid w:val="004A05BA"/>
    <w:rsid w:val="004A06EB"/>
    <w:rsid w:val="004A0823"/>
    <w:rsid w:val="004A0945"/>
    <w:rsid w:val="004A0A26"/>
    <w:rsid w:val="004A0AAF"/>
    <w:rsid w:val="004A0AB9"/>
    <w:rsid w:val="004A0CCF"/>
    <w:rsid w:val="004A0D4C"/>
    <w:rsid w:val="004A0F21"/>
    <w:rsid w:val="004A0F8E"/>
    <w:rsid w:val="004A1012"/>
    <w:rsid w:val="004A113E"/>
    <w:rsid w:val="004A1197"/>
    <w:rsid w:val="004A1309"/>
    <w:rsid w:val="004A13AE"/>
    <w:rsid w:val="004A13E1"/>
    <w:rsid w:val="004A14E9"/>
    <w:rsid w:val="004A167D"/>
    <w:rsid w:val="004A194A"/>
    <w:rsid w:val="004A1A0D"/>
    <w:rsid w:val="004A1D5E"/>
    <w:rsid w:val="004A1DDB"/>
    <w:rsid w:val="004A1E96"/>
    <w:rsid w:val="004A1FA6"/>
    <w:rsid w:val="004A209A"/>
    <w:rsid w:val="004A213D"/>
    <w:rsid w:val="004A2167"/>
    <w:rsid w:val="004A2363"/>
    <w:rsid w:val="004A246C"/>
    <w:rsid w:val="004A277A"/>
    <w:rsid w:val="004A27D1"/>
    <w:rsid w:val="004A2928"/>
    <w:rsid w:val="004A293B"/>
    <w:rsid w:val="004A2B43"/>
    <w:rsid w:val="004A2D6C"/>
    <w:rsid w:val="004A2E41"/>
    <w:rsid w:val="004A2F79"/>
    <w:rsid w:val="004A31C6"/>
    <w:rsid w:val="004A3281"/>
    <w:rsid w:val="004A333B"/>
    <w:rsid w:val="004A34BC"/>
    <w:rsid w:val="004A357B"/>
    <w:rsid w:val="004A35EB"/>
    <w:rsid w:val="004A37D8"/>
    <w:rsid w:val="004A39BB"/>
    <w:rsid w:val="004A3AA8"/>
    <w:rsid w:val="004A3ACB"/>
    <w:rsid w:val="004A3B2F"/>
    <w:rsid w:val="004A3B94"/>
    <w:rsid w:val="004A3BA4"/>
    <w:rsid w:val="004A3D6A"/>
    <w:rsid w:val="004A3ED9"/>
    <w:rsid w:val="004A3F27"/>
    <w:rsid w:val="004A41EB"/>
    <w:rsid w:val="004A4434"/>
    <w:rsid w:val="004A4655"/>
    <w:rsid w:val="004A484E"/>
    <w:rsid w:val="004A490D"/>
    <w:rsid w:val="004A496B"/>
    <w:rsid w:val="004A497A"/>
    <w:rsid w:val="004A4B06"/>
    <w:rsid w:val="004A4CB5"/>
    <w:rsid w:val="004A4D9B"/>
    <w:rsid w:val="004A50FF"/>
    <w:rsid w:val="004A538D"/>
    <w:rsid w:val="004A5502"/>
    <w:rsid w:val="004A55BD"/>
    <w:rsid w:val="004A585A"/>
    <w:rsid w:val="004A5B7A"/>
    <w:rsid w:val="004A5D08"/>
    <w:rsid w:val="004A5E0F"/>
    <w:rsid w:val="004A5FCF"/>
    <w:rsid w:val="004A600D"/>
    <w:rsid w:val="004A61EC"/>
    <w:rsid w:val="004A630A"/>
    <w:rsid w:val="004A6422"/>
    <w:rsid w:val="004A661D"/>
    <w:rsid w:val="004A66FF"/>
    <w:rsid w:val="004A67F4"/>
    <w:rsid w:val="004A67F7"/>
    <w:rsid w:val="004A6878"/>
    <w:rsid w:val="004A6955"/>
    <w:rsid w:val="004A6CC0"/>
    <w:rsid w:val="004A6CFC"/>
    <w:rsid w:val="004A6E64"/>
    <w:rsid w:val="004A702F"/>
    <w:rsid w:val="004A7085"/>
    <w:rsid w:val="004A70F0"/>
    <w:rsid w:val="004A7113"/>
    <w:rsid w:val="004A792C"/>
    <w:rsid w:val="004A79E8"/>
    <w:rsid w:val="004A7A87"/>
    <w:rsid w:val="004A7ABF"/>
    <w:rsid w:val="004B0005"/>
    <w:rsid w:val="004B0119"/>
    <w:rsid w:val="004B01D0"/>
    <w:rsid w:val="004B0364"/>
    <w:rsid w:val="004B03CD"/>
    <w:rsid w:val="004B03D0"/>
    <w:rsid w:val="004B08BB"/>
    <w:rsid w:val="004B0BAB"/>
    <w:rsid w:val="004B0CAB"/>
    <w:rsid w:val="004B0D5F"/>
    <w:rsid w:val="004B0E47"/>
    <w:rsid w:val="004B0EF7"/>
    <w:rsid w:val="004B113F"/>
    <w:rsid w:val="004B141C"/>
    <w:rsid w:val="004B155D"/>
    <w:rsid w:val="004B1732"/>
    <w:rsid w:val="004B174E"/>
    <w:rsid w:val="004B18AC"/>
    <w:rsid w:val="004B190A"/>
    <w:rsid w:val="004B1985"/>
    <w:rsid w:val="004B1E54"/>
    <w:rsid w:val="004B1EA3"/>
    <w:rsid w:val="004B1FE3"/>
    <w:rsid w:val="004B215C"/>
    <w:rsid w:val="004B219D"/>
    <w:rsid w:val="004B22A5"/>
    <w:rsid w:val="004B22CB"/>
    <w:rsid w:val="004B2848"/>
    <w:rsid w:val="004B2D61"/>
    <w:rsid w:val="004B2D85"/>
    <w:rsid w:val="004B2D9C"/>
    <w:rsid w:val="004B2EAF"/>
    <w:rsid w:val="004B3017"/>
    <w:rsid w:val="004B328C"/>
    <w:rsid w:val="004B32C6"/>
    <w:rsid w:val="004B342F"/>
    <w:rsid w:val="004B34CC"/>
    <w:rsid w:val="004B3522"/>
    <w:rsid w:val="004B360B"/>
    <w:rsid w:val="004B37A9"/>
    <w:rsid w:val="004B3BD0"/>
    <w:rsid w:val="004B3DC2"/>
    <w:rsid w:val="004B3F55"/>
    <w:rsid w:val="004B406B"/>
    <w:rsid w:val="004B40DB"/>
    <w:rsid w:val="004B4511"/>
    <w:rsid w:val="004B4671"/>
    <w:rsid w:val="004B4792"/>
    <w:rsid w:val="004B47DA"/>
    <w:rsid w:val="004B4865"/>
    <w:rsid w:val="004B488C"/>
    <w:rsid w:val="004B48EB"/>
    <w:rsid w:val="004B4A77"/>
    <w:rsid w:val="004B4C36"/>
    <w:rsid w:val="004B4DFF"/>
    <w:rsid w:val="004B4E80"/>
    <w:rsid w:val="004B4F7F"/>
    <w:rsid w:val="004B50A7"/>
    <w:rsid w:val="004B519B"/>
    <w:rsid w:val="004B5221"/>
    <w:rsid w:val="004B533E"/>
    <w:rsid w:val="004B5418"/>
    <w:rsid w:val="004B5525"/>
    <w:rsid w:val="004B598F"/>
    <w:rsid w:val="004B5AD0"/>
    <w:rsid w:val="004B5BC6"/>
    <w:rsid w:val="004B5CE4"/>
    <w:rsid w:val="004B608F"/>
    <w:rsid w:val="004B619D"/>
    <w:rsid w:val="004B61E9"/>
    <w:rsid w:val="004B6267"/>
    <w:rsid w:val="004B6474"/>
    <w:rsid w:val="004B664F"/>
    <w:rsid w:val="004B682F"/>
    <w:rsid w:val="004B6D35"/>
    <w:rsid w:val="004B6F2B"/>
    <w:rsid w:val="004B7090"/>
    <w:rsid w:val="004B7457"/>
    <w:rsid w:val="004B7458"/>
    <w:rsid w:val="004B7811"/>
    <w:rsid w:val="004B7939"/>
    <w:rsid w:val="004B796B"/>
    <w:rsid w:val="004B7A45"/>
    <w:rsid w:val="004B7AA7"/>
    <w:rsid w:val="004B7AC7"/>
    <w:rsid w:val="004B7F52"/>
    <w:rsid w:val="004B7FDA"/>
    <w:rsid w:val="004C00BD"/>
    <w:rsid w:val="004C04F5"/>
    <w:rsid w:val="004C08BB"/>
    <w:rsid w:val="004C0A41"/>
    <w:rsid w:val="004C0A88"/>
    <w:rsid w:val="004C0BC1"/>
    <w:rsid w:val="004C0CF1"/>
    <w:rsid w:val="004C0E7B"/>
    <w:rsid w:val="004C0FAE"/>
    <w:rsid w:val="004C11A9"/>
    <w:rsid w:val="004C12F3"/>
    <w:rsid w:val="004C12F6"/>
    <w:rsid w:val="004C144F"/>
    <w:rsid w:val="004C15B3"/>
    <w:rsid w:val="004C1606"/>
    <w:rsid w:val="004C166B"/>
    <w:rsid w:val="004C181C"/>
    <w:rsid w:val="004C189F"/>
    <w:rsid w:val="004C192F"/>
    <w:rsid w:val="004C19F5"/>
    <w:rsid w:val="004C1A75"/>
    <w:rsid w:val="004C1D7D"/>
    <w:rsid w:val="004C1DE8"/>
    <w:rsid w:val="004C224E"/>
    <w:rsid w:val="004C2538"/>
    <w:rsid w:val="004C2573"/>
    <w:rsid w:val="004C2617"/>
    <w:rsid w:val="004C2EF8"/>
    <w:rsid w:val="004C3376"/>
    <w:rsid w:val="004C33EA"/>
    <w:rsid w:val="004C3452"/>
    <w:rsid w:val="004C35C4"/>
    <w:rsid w:val="004C36B7"/>
    <w:rsid w:val="004C3803"/>
    <w:rsid w:val="004C389D"/>
    <w:rsid w:val="004C3AFB"/>
    <w:rsid w:val="004C3B6E"/>
    <w:rsid w:val="004C3C44"/>
    <w:rsid w:val="004C3CD3"/>
    <w:rsid w:val="004C3E9E"/>
    <w:rsid w:val="004C3EAE"/>
    <w:rsid w:val="004C3FF0"/>
    <w:rsid w:val="004C4376"/>
    <w:rsid w:val="004C4379"/>
    <w:rsid w:val="004C4380"/>
    <w:rsid w:val="004C43CF"/>
    <w:rsid w:val="004C46DA"/>
    <w:rsid w:val="004C4A0D"/>
    <w:rsid w:val="004C4ADA"/>
    <w:rsid w:val="004C4C05"/>
    <w:rsid w:val="004C4C0A"/>
    <w:rsid w:val="004C4D49"/>
    <w:rsid w:val="004C4D59"/>
    <w:rsid w:val="004C4EA8"/>
    <w:rsid w:val="004C5119"/>
    <w:rsid w:val="004C55D3"/>
    <w:rsid w:val="004C56C4"/>
    <w:rsid w:val="004C5A04"/>
    <w:rsid w:val="004C5D38"/>
    <w:rsid w:val="004C5E06"/>
    <w:rsid w:val="004C5ED3"/>
    <w:rsid w:val="004C5ED4"/>
    <w:rsid w:val="004C5EE9"/>
    <w:rsid w:val="004C6265"/>
    <w:rsid w:val="004C63F4"/>
    <w:rsid w:val="004C656E"/>
    <w:rsid w:val="004C65A2"/>
    <w:rsid w:val="004C663F"/>
    <w:rsid w:val="004C6B0C"/>
    <w:rsid w:val="004C6BD1"/>
    <w:rsid w:val="004C6D81"/>
    <w:rsid w:val="004C6E7D"/>
    <w:rsid w:val="004C704A"/>
    <w:rsid w:val="004C71B9"/>
    <w:rsid w:val="004C71E5"/>
    <w:rsid w:val="004C7921"/>
    <w:rsid w:val="004C7B13"/>
    <w:rsid w:val="004C7B81"/>
    <w:rsid w:val="004C7C6A"/>
    <w:rsid w:val="004C7C85"/>
    <w:rsid w:val="004C7D1B"/>
    <w:rsid w:val="004C7EC1"/>
    <w:rsid w:val="004D0019"/>
    <w:rsid w:val="004D01A9"/>
    <w:rsid w:val="004D0667"/>
    <w:rsid w:val="004D072D"/>
    <w:rsid w:val="004D08F2"/>
    <w:rsid w:val="004D0916"/>
    <w:rsid w:val="004D096A"/>
    <w:rsid w:val="004D09D0"/>
    <w:rsid w:val="004D0B22"/>
    <w:rsid w:val="004D0C5F"/>
    <w:rsid w:val="004D0CA4"/>
    <w:rsid w:val="004D0F10"/>
    <w:rsid w:val="004D0F34"/>
    <w:rsid w:val="004D0F85"/>
    <w:rsid w:val="004D10B0"/>
    <w:rsid w:val="004D1469"/>
    <w:rsid w:val="004D147A"/>
    <w:rsid w:val="004D169E"/>
    <w:rsid w:val="004D185F"/>
    <w:rsid w:val="004D18F9"/>
    <w:rsid w:val="004D192A"/>
    <w:rsid w:val="004D1979"/>
    <w:rsid w:val="004D1A67"/>
    <w:rsid w:val="004D1D74"/>
    <w:rsid w:val="004D1E21"/>
    <w:rsid w:val="004D1EB4"/>
    <w:rsid w:val="004D20B9"/>
    <w:rsid w:val="004D2127"/>
    <w:rsid w:val="004D23C3"/>
    <w:rsid w:val="004D23D5"/>
    <w:rsid w:val="004D242E"/>
    <w:rsid w:val="004D254B"/>
    <w:rsid w:val="004D2742"/>
    <w:rsid w:val="004D2A2B"/>
    <w:rsid w:val="004D2B2B"/>
    <w:rsid w:val="004D2C42"/>
    <w:rsid w:val="004D2D74"/>
    <w:rsid w:val="004D2FCD"/>
    <w:rsid w:val="004D3098"/>
    <w:rsid w:val="004D30D6"/>
    <w:rsid w:val="004D3126"/>
    <w:rsid w:val="004D3279"/>
    <w:rsid w:val="004D343E"/>
    <w:rsid w:val="004D346C"/>
    <w:rsid w:val="004D352F"/>
    <w:rsid w:val="004D35CA"/>
    <w:rsid w:val="004D35E6"/>
    <w:rsid w:val="004D39D7"/>
    <w:rsid w:val="004D3D6B"/>
    <w:rsid w:val="004D3DB8"/>
    <w:rsid w:val="004D42F1"/>
    <w:rsid w:val="004D4458"/>
    <w:rsid w:val="004D44A0"/>
    <w:rsid w:val="004D461E"/>
    <w:rsid w:val="004D4750"/>
    <w:rsid w:val="004D47A4"/>
    <w:rsid w:val="004D495F"/>
    <w:rsid w:val="004D4A28"/>
    <w:rsid w:val="004D5057"/>
    <w:rsid w:val="004D505E"/>
    <w:rsid w:val="004D522D"/>
    <w:rsid w:val="004D5246"/>
    <w:rsid w:val="004D52DA"/>
    <w:rsid w:val="004D534D"/>
    <w:rsid w:val="004D548F"/>
    <w:rsid w:val="004D55E3"/>
    <w:rsid w:val="004D5704"/>
    <w:rsid w:val="004D572D"/>
    <w:rsid w:val="004D58C0"/>
    <w:rsid w:val="004D5919"/>
    <w:rsid w:val="004D5C7D"/>
    <w:rsid w:val="004D6087"/>
    <w:rsid w:val="004D63F9"/>
    <w:rsid w:val="004D6641"/>
    <w:rsid w:val="004D6693"/>
    <w:rsid w:val="004D6872"/>
    <w:rsid w:val="004D69B3"/>
    <w:rsid w:val="004D7155"/>
    <w:rsid w:val="004D7169"/>
    <w:rsid w:val="004D725E"/>
    <w:rsid w:val="004D73EF"/>
    <w:rsid w:val="004D74E0"/>
    <w:rsid w:val="004D7588"/>
    <w:rsid w:val="004D76FE"/>
    <w:rsid w:val="004D79F1"/>
    <w:rsid w:val="004D7AE8"/>
    <w:rsid w:val="004D7D09"/>
    <w:rsid w:val="004D7DA4"/>
    <w:rsid w:val="004D7DB5"/>
    <w:rsid w:val="004D7EB9"/>
    <w:rsid w:val="004D7EF6"/>
    <w:rsid w:val="004D7FA9"/>
    <w:rsid w:val="004E02DD"/>
    <w:rsid w:val="004E041A"/>
    <w:rsid w:val="004E0AB1"/>
    <w:rsid w:val="004E0B4C"/>
    <w:rsid w:val="004E0B98"/>
    <w:rsid w:val="004E0BD1"/>
    <w:rsid w:val="004E0C54"/>
    <w:rsid w:val="004E0D80"/>
    <w:rsid w:val="004E0DCA"/>
    <w:rsid w:val="004E0F04"/>
    <w:rsid w:val="004E0F5E"/>
    <w:rsid w:val="004E0FF2"/>
    <w:rsid w:val="004E106E"/>
    <w:rsid w:val="004E108C"/>
    <w:rsid w:val="004E13B4"/>
    <w:rsid w:val="004E16C4"/>
    <w:rsid w:val="004E16EB"/>
    <w:rsid w:val="004E19EA"/>
    <w:rsid w:val="004E1A55"/>
    <w:rsid w:val="004E1D2E"/>
    <w:rsid w:val="004E1E33"/>
    <w:rsid w:val="004E1E9B"/>
    <w:rsid w:val="004E2379"/>
    <w:rsid w:val="004E23B3"/>
    <w:rsid w:val="004E23C0"/>
    <w:rsid w:val="004E26BD"/>
    <w:rsid w:val="004E275E"/>
    <w:rsid w:val="004E281E"/>
    <w:rsid w:val="004E282D"/>
    <w:rsid w:val="004E28A6"/>
    <w:rsid w:val="004E2982"/>
    <w:rsid w:val="004E29A9"/>
    <w:rsid w:val="004E2B26"/>
    <w:rsid w:val="004E2CB6"/>
    <w:rsid w:val="004E2D62"/>
    <w:rsid w:val="004E2E92"/>
    <w:rsid w:val="004E2F96"/>
    <w:rsid w:val="004E3083"/>
    <w:rsid w:val="004E3094"/>
    <w:rsid w:val="004E335F"/>
    <w:rsid w:val="004E3584"/>
    <w:rsid w:val="004E362F"/>
    <w:rsid w:val="004E3847"/>
    <w:rsid w:val="004E386E"/>
    <w:rsid w:val="004E38C9"/>
    <w:rsid w:val="004E390A"/>
    <w:rsid w:val="004E3A51"/>
    <w:rsid w:val="004E3EB7"/>
    <w:rsid w:val="004E40B9"/>
    <w:rsid w:val="004E412C"/>
    <w:rsid w:val="004E41F9"/>
    <w:rsid w:val="004E43BA"/>
    <w:rsid w:val="004E4465"/>
    <w:rsid w:val="004E451A"/>
    <w:rsid w:val="004E4600"/>
    <w:rsid w:val="004E48C0"/>
    <w:rsid w:val="004E4B95"/>
    <w:rsid w:val="004E4C1B"/>
    <w:rsid w:val="004E4D08"/>
    <w:rsid w:val="004E4DB9"/>
    <w:rsid w:val="004E4E9D"/>
    <w:rsid w:val="004E507D"/>
    <w:rsid w:val="004E50A6"/>
    <w:rsid w:val="004E51A0"/>
    <w:rsid w:val="004E52EF"/>
    <w:rsid w:val="004E5444"/>
    <w:rsid w:val="004E5649"/>
    <w:rsid w:val="004E57F1"/>
    <w:rsid w:val="004E5ABB"/>
    <w:rsid w:val="004E5ADD"/>
    <w:rsid w:val="004E5FD6"/>
    <w:rsid w:val="004E6049"/>
    <w:rsid w:val="004E60DE"/>
    <w:rsid w:val="004E63B8"/>
    <w:rsid w:val="004E69E3"/>
    <w:rsid w:val="004E6A72"/>
    <w:rsid w:val="004E6CA8"/>
    <w:rsid w:val="004E6E27"/>
    <w:rsid w:val="004E6ECA"/>
    <w:rsid w:val="004E77FA"/>
    <w:rsid w:val="004E7A3C"/>
    <w:rsid w:val="004E7F56"/>
    <w:rsid w:val="004F0110"/>
    <w:rsid w:val="004F0135"/>
    <w:rsid w:val="004F0309"/>
    <w:rsid w:val="004F0511"/>
    <w:rsid w:val="004F0528"/>
    <w:rsid w:val="004F07E2"/>
    <w:rsid w:val="004F09FD"/>
    <w:rsid w:val="004F0D56"/>
    <w:rsid w:val="004F0DDF"/>
    <w:rsid w:val="004F0E52"/>
    <w:rsid w:val="004F0EED"/>
    <w:rsid w:val="004F1004"/>
    <w:rsid w:val="004F153F"/>
    <w:rsid w:val="004F1579"/>
    <w:rsid w:val="004F1584"/>
    <w:rsid w:val="004F15C1"/>
    <w:rsid w:val="004F15C2"/>
    <w:rsid w:val="004F197E"/>
    <w:rsid w:val="004F1B53"/>
    <w:rsid w:val="004F1C2C"/>
    <w:rsid w:val="004F1E22"/>
    <w:rsid w:val="004F216F"/>
    <w:rsid w:val="004F218C"/>
    <w:rsid w:val="004F21AB"/>
    <w:rsid w:val="004F270F"/>
    <w:rsid w:val="004F28BA"/>
    <w:rsid w:val="004F29B3"/>
    <w:rsid w:val="004F2B30"/>
    <w:rsid w:val="004F2C67"/>
    <w:rsid w:val="004F2D40"/>
    <w:rsid w:val="004F301C"/>
    <w:rsid w:val="004F303B"/>
    <w:rsid w:val="004F3096"/>
    <w:rsid w:val="004F3184"/>
    <w:rsid w:val="004F32A2"/>
    <w:rsid w:val="004F32C8"/>
    <w:rsid w:val="004F371B"/>
    <w:rsid w:val="004F37AF"/>
    <w:rsid w:val="004F382E"/>
    <w:rsid w:val="004F399F"/>
    <w:rsid w:val="004F39F7"/>
    <w:rsid w:val="004F3AC8"/>
    <w:rsid w:val="004F3B17"/>
    <w:rsid w:val="004F3B82"/>
    <w:rsid w:val="004F3E62"/>
    <w:rsid w:val="004F3E75"/>
    <w:rsid w:val="004F414B"/>
    <w:rsid w:val="004F4191"/>
    <w:rsid w:val="004F4352"/>
    <w:rsid w:val="004F445A"/>
    <w:rsid w:val="004F4718"/>
    <w:rsid w:val="004F4A26"/>
    <w:rsid w:val="004F4B28"/>
    <w:rsid w:val="004F4D7A"/>
    <w:rsid w:val="004F4E42"/>
    <w:rsid w:val="004F4F4B"/>
    <w:rsid w:val="004F51A0"/>
    <w:rsid w:val="004F5354"/>
    <w:rsid w:val="004F5384"/>
    <w:rsid w:val="004F53CA"/>
    <w:rsid w:val="004F549F"/>
    <w:rsid w:val="004F55BD"/>
    <w:rsid w:val="004F58D2"/>
    <w:rsid w:val="004F5985"/>
    <w:rsid w:val="004F59EE"/>
    <w:rsid w:val="004F5C0F"/>
    <w:rsid w:val="004F5EEF"/>
    <w:rsid w:val="004F61A0"/>
    <w:rsid w:val="004F6474"/>
    <w:rsid w:val="004F65CC"/>
    <w:rsid w:val="004F665F"/>
    <w:rsid w:val="004F68C9"/>
    <w:rsid w:val="004F6958"/>
    <w:rsid w:val="004F6A6D"/>
    <w:rsid w:val="004F6C0F"/>
    <w:rsid w:val="004F6CEF"/>
    <w:rsid w:val="004F6E75"/>
    <w:rsid w:val="004F6F2C"/>
    <w:rsid w:val="004F708E"/>
    <w:rsid w:val="004F71D9"/>
    <w:rsid w:val="004F72BF"/>
    <w:rsid w:val="004F7309"/>
    <w:rsid w:val="004F7703"/>
    <w:rsid w:val="004F7885"/>
    <w:rsid w:val="004F7A3F"/>
    <w:rsid w:val="004F7EB1"/>
    <w:rsid w:val="004F7F91"/>
    <w:rsid w:val="004F7FD5"/>
    <w:rsid w:val="00500369"/>
    <w:rsid w:val="00500387"/>
    <w:rsid w:val="0050064B"/>
    <w:rsid w:val="00500741"/>
    <w:rsid w:val="005009FA"/>
    <w:rsid w:val="00500BAF"/>
    <w:rsid w:val="00500C0E"/>
    <w:rsid w:val="00500F8D"/>
    <w:rsid w:val="00500F8E"/>
    <w:rsid w:val="00501019"/>
    <w:rsid w:val="0050118E"/>
    <w:rsid w:val="005011D4"/>
    <w:rsid w:val="00501268"/>
    <w:rsid w:val="00501301"/>
    <w:rsid w:val="00501444"/>
    <w:rsid w:val="005014C6"/>
    <w:rsid w:val="0050161E"/>
    <w:rsid w:val="00501845"/>
    <w:rsid w:val="0050191F"/>
    <w:rsid w:val="00501B57"/>
    <w:rsid w:val="00501D14"/>
    <w:rsid w:val="00501FA8"/>
    <w:rsid w:val="0050215B"/>
    <w:rsid w:val="005021A3"/>
    <w:rsid w:val="00502657"/>
    <w:rsid w:val="005027C3"/>
    <w:rsid w:val="00502BD1"/>
    <w:rsid w:val="00502BEA"/>
    <w:rsid w:val="00502C56"/>
    <w:rsid w:val="00502CF1"/>
    <w:rsid w:val="00502DF9"/>
    <w:rsid w:val="0050325D"/>
    <w:rsid w:val="005034C5"/>
    <w:rsid w:val="00503521"/>
    <w:rsid w:val="0050374B"/>
    <w:rsid w:val="0050382D"/>
    <w:rsid w:val="00503917"/>
    <w:rsid w:val="0050395D"/>
    <w:rsid w:val="00503E6A"/>
    <w:rsid w:val="00503F1D"/>
    <w:rsid w:val="00503F77"/>
    <w:rsid w:val="005041AD"/>
    <w:rsid w:val="0050425F"/>
    <w:rsid w:val="005043F8"/>
    <w:rsid w:val="00504419"/>
    <w:rsid w:val="005049B0"/>
    <w:rsid w:val="00504A85"/>
    <w:rsid w:val="00504C15"/>
    <w:rsid w:val="00504D53"/>
    <w:rsid w:val="00504DCF"/>
    <w:rsid w:val="00504F6A"/>
    <w:rsid w:val="00504FCC"/>
    <w:rsid w:val="00505179"/>
    <w:rsid w:val="0050539C"/>
    <w:rsid w:val="0050555E"/>
    <w:rsid w:val="005056DA"/>
    <w:rsid w:val="00505A18"/>
    <w:rsid w:val="00505A1A"/>
    <w:rsid w:val="005060CF"/>
    <w:rsid w:val="0050611C"/>
    <w:rsid w:val="0050613A"/>
    <w:rsid w:val="00506175"/>
    <w:rsid w:val="005061D5"/>
    <w:rsid w:val="005065F7"/>
    <w:rsid w:val="005066B0"/>
    <w:rsid w:val="005067FC"/>
    <w:rsid w:val="005068BF"/>
    <w:rsid w:val="005068CE"/>
    <w:rsid w:val="005068F2"/>
    <w:rsid w:val="005069D9"/>
    <w:rsid w:val="00506AFD"/>
    <w:rsid w:val="00506BE3"/>
    <w:rsid w:val="00506E89"/>
    <w:rsid w:val="00506FB6"/>
    <w:rsid w:val="00507190"/>
    <w:rsid w:val="0050723B"/>
    <w:rsid w:val="005072CB"/>
    <w:rsid w:val="00507374"/>
    <w:rsid w:val="00507446"/>
    <w:rsid w:val="00507978"/>
    <w:rsid w:val="00507A0E"/>
    <w:rsid w:val="00507A1F"/>
    <w:rsid w:val="00507B5F"/>
    <w:rsid w:val="00507CAC"/>
    <w:rsid w:val="00507CBF"/>
    <w:rsid w:val="00507DF8"/>
    <w:rsid w:val="00507E35"/>
    <w:rsid w:val="0051007E"/>
    <w:rsid w:val="0051008E"/>
    <w:rsid w:val="005101BE"/>
    <w:rsid w:val="0051058C"/>
    <w:rsid w:val="00510AF3"/>
    <w:rsid w:val="00510B1D"/>
    <w:rsid w:val="00510BEE"/>
    <w:rsid w:val="00510C36"/>
    <w:rsid w:val="00510D5F"/>
    <w:rsid w:val="00510E65"/>
    <w:rsid w:val="005110BD"/>
    <w:rsid w:val="00511461"/>
    <w:rsid w:val="00511510"/>
    <w:rsid w:val="005116CA"/>
    <w:rsid w:val="0051181D"/>
    <w:rsid w:val="0051198C"/>
    <w:rsid w:val="00511A1F"/>
    <w:rsid w:val="00511BA5"/>
    <w:rsid w:val="00511D81"/>
    <w:rsid w:val="00511DCD"/>
    <w:rsid w:val="00511EB1"/>
    <w:rsid w:val="0051205F"/>
    <w:rsid w:val="005120D8"/>
    <w:rsid w:val="00512199"/>
    <w:rsid w:val="00512282"/>
    <w:rsid w:val="005122E6"/>
    <w:rsid w:val="00512547"/>
    <w:rsid w:val="00512676"/>
    <w:rsid w:val="00512867"/>
    <w:rsid w:val="00512A34"/>
    <w:rsid w:val="00512C3F"/>
    <w:rsid w:val="00512DAF"/>
    <w:rsid w:val="00512DF7"/>
    <w:rsid w:val="00512E47"/>
    <w:rsid w:val="0051307D"/>
    <w:rsid w:val="00513140"/>
    <w:rsid w:val="005138DB"/>
    <w:rsid w:val="0051390D"/>
    <w:rsid w:val="00513958"/>
    <w:rsid w:val="00513DD6"/>
    <w:rsid w:val="00513F5D"/>
    <w:rsid w:val="00513FAE"/>
    <w:rsid w:val="0051401B"/>
    <w:rsid w:val="0051426B"/>
    <w:rsid w:val="005142A5"/>
    <w:rsid w:val="005142C3"/>
    <w:rsid w:val="005149C4"/>
    <w:rsid w:val="00514A12"/>
    <w:rsid w:val="00514B34"/>
    <w:rsid w:val="00514F06"/>
    <w:rsid w:val="00514F39"/>
    <w:rsid w:val="00515089"/>
    <w:rsid w:val="0051528A"/>
    <w:rsid w:val="005152DA"/>
    <w:rsid w:val="005153DE"/>
    <w:rsid w:val="00515428"/>
    <w:rsid w:val="00515476"/>
    <w:rsid w:val="00515600"/>
    <w:rsid w:val="00515662"/>
    <w:rsid w:val="005157C3"/>
    <w:rsid w:val="00515863"/>
    <w:rsid w:val="0051587C"/>
    <w:rsid w:val="00515B8C"/>
    <w:rsid w:val="00515E9C"/>
    <w:rsid w:val="00515F97"/>
    <w:rsid w:val="00516013"/>
    <w:rsid w:val="0051603B"/>
    <w:rsid w:val="0051604D"/>
    <w:rsid w:val="005160BF"/>
    <w:rsid w:val="00516243"/>
    <w:rsid w:val="005162CC"/>
    <w:rsid w:val="005163CA"/>
    <w:rsid w:val="005169F1"/>
    <w:rsid w:val="00516A2E"/>
    <w:rsid w:val="00516ACE"/>
    <w:rsid w:val="00516C9A"/>
    <w:rsid w:val="00516D88"/>
    <w:rsid w:val="00516EF2"/>
    <w:rsid w:val="00517473"/>
    <w:rsid w:val="0051767D"/>
    <w:rsid w:val="00517764"/>
    <w:rsid w:val="00517772"/>
    <w:rsid w:val="00517987"/>
    <w:rsid w:val="00517A64"/>
    <w:rsid w:val="00517BA2"/>
    <w:rsid w:val="00517E0D"/>
    <w:rsid w:val="00517FAD"/>
    <w:rsid w:val="00520126"/>
    <w:rsid w:val="005201EE"/>
    <w:rsid w:val="00520299"/>
    <w:rsid w:val="00520303"/>
    <w:rsid w:val="00520642"/>
    <w:rsid w:val="005206EF"/>
    <w:rsid w:val="0052089F"/>
    <w:rsid w:val="00520A91"/>
    <w:rsid w:val="00520D84"/>
    <w:rsid w:val="00520D96"/>
    <w:rsid w:val="00520E06"/>
    <w:rsid w:val="00521069"/>
    <w:rsid w:val="005210BC"/>
    <w:rsid w:val="005210F0"/>
    <w:rsid w:val="0052120F"/>
    <w:rsid w:val="00521261"/>
    <w:rsid w:val="005213EB"/>
    <w:rsid w:val="005214CC"/>
    <w:rsid w:val="00521738"/>
    <w:rsid w:val="005217E9"/>
    <w:rsid w:val="00521841"/>
    <w:rsid w:val="00521D44"/>
    <w:rsid w:val="00521FCF"/>
    <w:rsid w:val="00521FD9"/>
    <w:rsid w:val="00522399"/>
    <w:rsid w:val="005223D2"/>
    <w:rsid w:val="005223F0"/>
    <w:rsid w:val="00522502"/>
    <w:rsid w:val="00522547"/>
    <w:rsid w:val="005225AC"/>
    <w:rsid w:val="0052273D"/>
    <w:rsid w:val="00522941"/>
    <w:rsid w:val="00522994"/>
    <w:rsid w:val="005229E4"/>
    <w:rsid w:val="00522A49"/>
    <w:rsid w:val="00522BC9"/>
    <w:rsid w:val="00522F99"/>
    <w:rsid w:val="00523228"/>
    <w:rsid w:val="00523358"/>
    <w:rsid w:val="00523791"/>
    <w:rsid w:val="005237F0"/>
    <w:rsid w:val="005238A6"/>
    <w:rsid w:val="00523D1F"/>
    <w:rsid w:val="00523E90"/>
    <w:rsid w:val="00523E9B"/>
    <w:rsid w:val="005240F1"/>
    <w:rsid w:val="00524534"/>
    <w:rsid w:val="005250AF"/>
    <w:rsid w:val="005250E0"/>
    <w:rsid w:val="0052519A"/>
    <w:rsid w:val="00525246"/>
    <w:rsid w:val="005252E2"/>
    <w:rsid w:val="00525327"/>
    <w:rsid w:val="00525712"/>
    <w:rsid w:val="00525774"/>
    <w:rsid w:val="00525A69"/>
    <w:rsid w:val="00525C81"/>
    <w:rsid w:val="00525E15"/>
    <w:rsid w:val="00525E1C"/>
    <w:rsid w:val="00525FDD"/>
    <w:rsid w:val="00526125"/>
    <w:rsid w:val="005261A2"/>
    <w:rsid w:val="005261E3"/>
    <w:rsid w:val="005263F2"/>
    <w:rsid w:val="00526508"/>
    <w:rsid w:val="00526563"/>
    <w:rsid w:val="005267AB"/>
    <w:rsid w:val="00526845"/>
    <w:rsid w:val="00526C0E"/>
    <w:rsid w:val="00526C37"/>
    <w:rsid w:val="00526D20"/>
    <w:rsid w:val="0052719E"/>
    <w:rsid w:val="005275AC"/>
    <w:rsid w:val="005275E2"/>
    <w:rsid w:val="00527A4B"/>
    <w:rsid w:val="00527C03"/>
    <w:rsid w:val="00527DA0"/>
    <w:rsid w:val="00527DC0"/>
    <w:rsid w:val="0053014C"/>
    <w:rsid w:val="005301E8"/>
    <w:rsid w:val="005303B6"/>
    <w:rsid w:val="005304BA"/>
    <w:rsid w:val="0053051B"/>
    <w:rsid w:val="0053075C"/>
    <w:rsid w:val="005308DE"/>
    <w:rsid w:val="00530900"/>
    <w:rsid w:val="00530A23"/>
    <w:rsid w:val="00530A78"/>
    <w:rsid w:val="00530AB4"/>
    <w:rsid w:val="00530AF2"/>
    <w:rsid w:val="00530B04"/>
    <w:rsid w:val="00530B84"/>
    <w:rsid w:val="00530CA7"/>
    <w:rsid w:val="00530CCE"/>
    <w:rsid w:val="00530D1E"/>
    <w:rsid w:val="0053120A"/>
    <w:rsid w:val="0053147D"/>
    <w:rsid w:val="00531605"/>
    <w:rsid w:val="00531667"/>
    <w:rsid w:val="0053178E"/>
    <w:rsid w:val="00531841"/>
    <w:rsid w:val="0053195B"/>
    <w:rsid w:val="0053199B"/>
    <w:rsid w:val="00531DAD"/>
    <w:rsid w:val="00531DDC"/>
    <w:rsid w:val="0053203E"/>
    <w:rsid w:val="005320AA"/>
    <w:rsid w:val="00532244"/>
    <w:rsid w:val="0053226B"/>
    <w:rsid w:val="005322CE"/>
    <w:rsid w:val="005322D2"/>
    <w:rsid w:val="00532346"/>
    <w:rsid w:val="005324FE"/>
    <w:rsid w:val="005325C5"/>
    <w:rsid w:val="0053260F"/>
    <w:rsid w:val="00532610"/>
    <w:rsid w:val="005326A9"/>
    <w:rsid w:val="005327B3"/>
    <w:rsid w:val="00532DF5"/>
    <w:rsid w:val="00532F6E"/>
    <w:rsid w:val="00533049"/>
    <w:rsid w:val="0053323C"/>
    <w:rsid w:val="005333C3"/>
    <w:rsid w:val="0053343E"/>
    <w:rsid w:val="00533563"/>
    <w:rsid w:val="0053360E"/>
    <w:rsid w:val="005336DB"/>
    <w:rsid w:val="005338B7"/>
    <w:rsid w:val="00533933"/>
    <w:rsid w:val="00533E4A"/>
    <w:rsid w:val="00533F8F"/>
    <w:rsid w:val="005340CC"/>
    <w:rsid w:val="00534131"/>
    <w:rsid w:val="005342B5"/>
    <w:rsid w:val="005342F7"/>
    <w:rsid w:val="0053433F"/>
    <w:rsid w:val="00534440"/>
    <w:rsid w:val="00534649"/>
    <w:rsid w:val="005347C9"/>
    <w:rsid w:val="005347E7"/>
    <w:rsid w:val="005349CE"/>
    <w:rsid w:val="00534BBD"/>
    <w:rsid w:val="00534BDF"/>
    <w:rsid w:val="0053505C"/>
    <w:rsid w:val="00535399"/>
    <w:rsid w:val="0053594D"/>
    <w:rsid w:val="005359CE"/>
    <w:rsid w:val="00535B80"/>
    <w:rsid w:val="00535E54"/>
    <w:rsid w:val="0053622E"/>
    <w:rsid w:val="005363B1"/>
    <w:rsid w:val="005363D4"/>
    <w:rsid w:val="005365AC"/>
    <w:rsid w:val="00536888"/>
    <w:rsid w:val="0053691F"/>
    <w:rsid w:val="005369EC"/>
    <w:rsid w:val="00536A45"/>
    <w:rsid w:val="00536C48"/>
    <w:rsid w:val="00536CA7"/>
    <w:rsid w:val="00536DC0"/>
    <w:rsid w:val="00536FC2"/>
    <w:rsid w:val="0053707E"/>
    <w:rsid w:val="00537139"/>
    <w:rsid w:val="0053716A"/>
    <w:rsid w:val="005375FE"/>
    <w:rsid w:val="0053782F"/>
    <w:rsid w:val="0053784E"/>
    <w:rsid w:val="005379B3"/>
    <w:rsid w:val="00537CC0"/>
    <w:rsid w:val="00537EDE"/>
    <w:rsid w:val="00537FEC"/>
    <w:rsid w:val="0054005F"/>
    <w:rsid w:val="00540177"/>
    <w:rsid w:val="005402B6"/>
    <w:rsid w:val="005403CC"/>
    <w:rsid w:val="00540562"/>
    <w:rsid w:val="0054056A"/>
    <w:rsid w:val="0054058D"/>
    <w:rsid w:val="00540E44"/>
    <w:rsid w:val="00540EBB"/>
    <w:rsid w:val="00541034"/>
    <w:rsid w:val="00541303"/>
    <w:rsid w:val="0054132A"/>
    <w:rsid w:val="0054150B"/>
    <w:rsid w:val="0054168A"/>
    <w:rsid w:val="005417D8"/>
    <w:rsid w:val="005419AB"/>
    <w:rsid w:val="005419BC"/>
    <w:rsid w:val="00541A64"/>
    <w:rsid w:val="00541BC4"/>
    <w:rsid w:val="00541CE9"/>
    <w:rsid w:val="00541D28"/>
    <w:rsid w:val="00541F7A"/>
    <w:rsid w:val="00541F9A"/>
    <w:rsid w:val="00541FE5"/>
    <w:rsid w:val="00542002"/>
    <w:rsid w:val="00542099"/>
    <w:rsid w:val="005420CE"/>
    <w:rsid w:val="00542173"/>
    <w:rsid w:val="0054217B"/>
    <w:rsid w:val="00542276"/>
    <w:rsid w:val="0054246B"/>
    <w:rsid w:val="0054263D"/>
    <w:rsid w:val="005427DC"/>
    <w:rsid w:val="005428A8"/>
    <w:rsid w:val="00542CEA"/>
    <w:rsid w:val="00542D3E"/>
    <w:rsid w:val="00542F0E"/>
    <w:rsid w:val="005430FD"/>
    <w:rsid w:val="00543278"/>
    <w:rsid w:val="00543526"/>
    <w:rsid w:val="0054354F"/>
    <w:rsid w:val="00543550"/>
    <w:rsid w:val="0054355C"/>
    <w:rsid w:val="005435CA"/>
    <w:rsid w:val="00543705"/>
    <w:rsid w:val="00543DFB"/>
    <w:rsid w:val="005440D4"/>
    <w:rsid w:val="00544212"/>
    <w:rsid w:val="005442DF"/>
    <w:rsid w:val="005445ED"/>
    <w:rsid w:val="0054483A"/>
    <w:rsid w:val="0054497F"/>
    <w:rsid w:val="00544B1D"/>
    <w:rsid w:val="00544C02"/>
    <w:rsid w:val="00544CA0"/>
    <w:rsid w:val="00544F1F"/>
    <w:rsid w:val="00544FD5"/>
    <w:rsid w:val="005451F3"/>
    <w:rsid w:val="005452C6"/>
    <w:rsid w:val="005453E0"/>
    <w:rsid w:val="0054544D"/>
    <w:rsid w:val="005457AB"/>
    <w:rsid w:val="00545947"/>
    <w:rsid w:val="0054596C"/>
    <w:rsid w:val="00545D15"/>
    <w:rsid w:val="00545E3C"/>
    <w:rsid w:val="00545F67"/>
    <w:rsid w:val="0054605F"/>
    <w:rsid w:val="00546405"/>
    <w:rsid w:val="0054652D"/>
    <w:rsid w:val="00546654"/>
    <w:rsid w:val="00546A54"/>
    <w:rsid w:val="00546B08"/>
    <w:rsid w:val="00546BC2"/>
    <w:rsid w:val="00546C57"/>
    <w:rsid w:val="00546F33"/>
    <w:rsid w:val="005470A2"/>
    <w:rsid w:val="005472B3"/>
    <w:rsid w:val="005472B6"/>
    <w:rsid w:val="00547355"/>
    <w:rsid w:val="00547362"/>
    <w:rsid w:val="0054757B"/>
    <w:rsid w:val="00547582"/>
    <w:rsid w:val="00547695"/>
    <w:rsid w:val="00547918"/>
    <w:rsid w:val="00547A6F"/>
    <w:rsid w:val="00547ADD"/>
    <w:rsid w:val="00547B02"/>
    <w:rsid w:val="00547CAF"/>
    <w:rsid w:val="005503C7"/>
    <w:rsid w:val="00550539"/>
    <w:rsid w:val="00550566"/>
    <w:rsid w:val="005507FC"/>
    <w:rsid w:val="00550802"/>
    <w:rsid w:val="00550A89"/>
    <w:rsid w:val="00550AB1"/>
    <w:rsid w:val="00550C21"/>
    <w:rsid w:val="005510DC"/>
    <w:rsid w:val="005510F6"/>
    <w:rsid w:val="0055111A"/>
    <w:rsid w:val="0055167A"/>
    <w:rsid w:val="00551802"/>
    <w:rsid w:val="00551806"/>
    <w:rsid w:val="005518C9"/>
    <w:rsid w:val="00551925"/>
    <w:rsid w:val="00551954"/>
    <w:rsid w:val="00551A0D"/>
    <w:rsid w:val="00551AC0"/>
    <w:rsid w:val="00551CC9"/>
    <w:rsid w:val="005520B5"/>
    <w:rsid w:val="005521B0"/>
    <w:rsid w:val="005521FB"/>
    <w:rsid w:val="005524DC"/>
    <w:rsid w:val="0055277D"/>
    <w:rsid w:val="005528A4"/>
    <w:rsid w:val="005528B0"/>
    <w:rsid w:val="005528B9"/>
    <w:rsid w:val="005528FB"/>
    <w:rsid w:val="00552984"/>
    <w:rsid w:val="00552DA3"/>
    <w:rsid w:val="00552E0C"/>
    <w:rsid w:val="005530DB"/>
    <w:rsid w:val="005531C7"/>
    <w:rsid w:val="00553406"/>
    <w:rsid w:val="005535B6"/>
    <w:rsid w:val="005535C5"/>
    <w:rsid w:val="0055365D"/>
    <w:rsid w:val="00553A2C"/>
    <w:rsid w:val="00553A58"/>
    <w:rsid w:val="00553F99"/>
    <w:rsid w:val="00553FB4"/>
    <w:rsid w:val="00554637"/>
    <w:rsid w:val="00554867"/>
    <w:rsid w:val="005549A6"/>
    <w:rsid w:val="00554A75"/>
    <w:rsid w:val="00554B04"/>
    <w:rsid w:val="00554B5D"/>
    <w:rsid w:val="00554B6B"/>
    <w:rsid w:val="00554D59"/>
    <w:rsid w:val="00554D68"/>
    <w:rsid w:val="00554E8C"/>
    <w:rsid w:val="00554FA5"/>
    <w:rsid w:val="00555002"/>
    <w:rsid w:val="00555058"/>
    <w:rsid w:val="005550B9"/>
    <w:rsid w:val="0055511F"/>
    <w:rsid w:val="0055530B"/>
    <w:rsid w:val="0055553A"/>
    <w:rsid w:val="005555EB"/>
    <w:rsid w:val="0055565F"/>
    <w:rsid w:val="00555785"/>
    <w:rsid w:val="00555880"/>
    <w:rsid w:val="00555961"/>
    <w:rsid w:val="00555A5A"/>
    <w:rsid w:val="00555A81"/>
    <w:rsid w:val="00555A94"/>
    <w:rsid w:val="00555B89"/>
    <w:rsid w:val="00555D71"/>
    <w:rsid w:val="00556A67"/>
    <w:rsid w:val="00556C0D"/>
    <w:rsid w:val="00556C59"/>
    <w:rsid w:val="00556D65"/>
    <w:rsid w:val="00556ED3"/>
    <w:rsid w:val="00557191"/>
    <w:rsid w:val="005571AC"/>
    <w:rsid w:val="00557225"/>
    <w:rsid w:val="005573EF"/>
    <w:rsid w:val="005575F5"/>
    <w:rsid w:val="0055762F"/>
    <w:rsid w:val="00557790"/>
    <w:rsid w:val="00557840"/>
    <w:rsid w:val="005578C9"/>
    <w:rsid w:val="005578D9"/>
    <w:rsid w:val="00557CC2"/>
    <w:rsid w:val="00557D92"/>
    <w:rsid w:val="00557DB4"/>
    <w:rsid w:val="00557E10"/>
    <w:rsid w:val="00557F34"/>
    <w:rsid w:val="00560450"/>
    <w:rsid w:val="005604EF"/>
    <w:rsid w:val="005605A3"/>
    <w:rsid w:val="005609BD"/>
    <w:rsid w:val="00560A22"/>
    <w:rsid w:val="00560AEB"/>
    <w:rsid w:val="00560D2C"/>
    <w:rsid w:val="00560EAD"/>
    <w:rsid w:val="00561312"/>
    <w:rsid w:val="005618ED"/>
    <w:rsid w:val="00561A59"/>
    <w:rsid w:val="00561A6D"/>
    <w:rsid w:val="00561BC1"/>
    <w:rsid w:val="00561CF2"/>
    <w:rsid w:val="00561E65"/>
    <w:rsid w:val="00561FCC"/>
    <w:rsid w:val="005622B6"/>
    <w:rsid w:val="005626CC"/>
    <w:rsid w:val="005626D4"/>
    <w:rsid w:val="005627D8"/>
    <w:rsid w:val="005628CE"/>
    <w:rsid w:val="00562972"/>
    <w:rsid w:val="00562A1D"/>
    <w:rsid w:val="00562AAB"/>
    <w:rsid w:val="00562B9F"/>
    <w:rsid w:val="00562C40"/>
    <w:rsid w:val="00562CBE"/>
    <w:rsid w:val="00562DB0"/>
    <w:rsid w:val="00562EE0"/>
    <w:rsid w:val="00562FBB"/>
    <w:rsid w:val="00562FE2"/>
    <w:rsid w:val="0056312D"/>
    <w:rsid w:val="005631C2"/>
    <w:rsid w:val="0056380D"/>
    <w:rsid w:val="00563896"/>
    <w:rsid w:val="005638D6"/>
    <w:rsid w:val="00563955"/>
    <w:rsid w:val="0056396B"/>
    <w:rsid w:val="00563AD8"/>
    <w:rsid w:val="00563C0E"/>
    <w:rsid w:val="00563DA3"/>
    <w:rsid w:val="00563DA8"/>
    <w:rsid w:val="00563DE3"/>
    <w:rsid w:val="005646E2"/>
    <w:rsid w:val="00564701"/>
    <w:rsid w:val="00564A06"/>
    <w:rsid w:val="00564BE8"/>
    <w:rsid w:val="00564C6C"/>
    <w:rsid w:val="00564CF3"/>
    <w:rsid w:val="00564E78"/>
    <w:rsid w:val="00564E95"/>
    <w:rsid w:val="00564F57"/>
    <w:rsid w:val="0056536C"/>
    <w:rsid w:val="00565394"/>
    <w:rsid w:val="00565533"/>
    <w:rsid w:val="0056563C"/>
    <w:rsid w:val="005657E3"/>
    <w:rsid w:val="005658C7"/>
    <w:rsid w:val="005659A7"/>
    <w:rsid w:val="00565A5E"/>
    <w:rsid w:val="00565E43"/>
    <w:rsid w:val="0056609F"/>
    <w:rsid w:val="00566321"/>
    <w:rsid w:val="00566402"/>
    <w:rsid w:val="0056663A"/>
    <w:rsid w:val="00566788"/>
    <w:rsid w:val="005668CE"/>
    <w:rsid w:val="005668FC"/>
    <w:rsid w:val="00566A3A"/>
    <w:rsid w:val="00566ADD"/>
    <w:rsid w:val="00566D7C"/>
    <w:rsid w:val="00566DDE"/>
    <w:rsid w:val="00566E42"/>
    <w:rsid w:val="00566F8B"/>
    <w:rsid w:val="0056727E"/>
    <w:rsid w:val="005672E7"/>
    <w:rsid w:val="0056739D"/>
    <w:rsid w:val="005673A2"/>
    <w:rsid w:val="005675A6"/>
    <w:rsid w:val="00567780"/>
    <w:rsid w:val="005678CD"/>
    <w:rsid w:val="00567B8B"/>
    <w:rsid w:val="00567BDF"/>
    <w:rsid w:val="00567C35"/>
    <w:rsid w:val="00567D34"/>
    <w:rsid w:val="00567D98"/>
    <w:rsid w:val="00567DDF"/>
    <w:rsid w:val="00570192"/>
    <w:rsid w:val="005704D8"/>
    <w:rsid w:val="00570703"/>
    <w:rsid w:val="00570885"/>
    <w:rsid w:val="00570BFE"/>
    <w:rsid w:val="00570D8A"/>
    <w:rsid w:val="00570E5B"/>
    <w:rsid w:val="00570FF6"/>
    <w:rsid w:val="00571106"/>
    <w:rsid w:val="00571126"/>
    <w:rsid w:val="0057114C"/>
    <w:rsid w:val="00571163"/>
    <w:rsid w:val="0057128F"/>
    <w:rsid w:val="005719E1"/>
    <w:rsid w:val="00571B41"/>
    <w:rsid w:val="00571CDE"/>
    <w:rsid w:val="00571F08"/>
    <w:rsid w:val="0057237C"/>
    <w:rsid w:val="00572384"/>
    <w:rsid w:val="005725EC"/>
    <w:rsid w:val="005726D2"/>
    <w:rsid w:val="00572734"/>
    <w:rsid w:val="00572A6C"/>
    <w:rsid w:val="00572DC8"/>
    <w:rsid w:val="00572EAA"/>
    <w:rsid w:val="00572F8E"/>
    <w:rsid w:val="00572FB4"/>
    <w:rsid w:val="00573045"/>
    <w:rsid w:val="00573235"/>
    <w:rsid w:val="00573476"/>
    <w:rsid w:val="00573C2B"/>
    <w:rsid w:val="00574119"/>
    <w:rsid w:val="005741A6"/>
    <w:rsid w:val="005744A2"/>
    <w:rsid w:val="005747C0"/>
    <w:rsid w:val="005747F2"/>
    <w:rsid w:val="005748BD"/>
    <w:rsid w:val="005749AD"/>
    <w:rsid w:val="00574A53"/>
    <w:rsid w:val="00574D74"/>
    <w:rsid w:val="00574DDB"/>
    <w:rsid w:val="00574ED0"/>
    <w:rsid w:val="00574EE5"/>
    <w:rsid w:val="005750C5"/>
    <w:rsid w:val="0057527F"/>
    <w:rsid w:val="00575477"/>
    <w:rsid w:val="005754F1"/>
    <w:rsid w:val="00575580"/>
    <w:rsid w:val="005759D9"/>
    <w:rsid w:val="00575CB7"/>
    <w:rsid w:val="00575EE7"/>
    <w:rsid w:val="00575EFC"/>
    <w:rsid w:val="00576094"/>
    <w:rsid w:val="0057635E"/>
    <w:rsid w:val="0057647B"/>
    <w:rsid w:val="005765E8"/>
    <w:rsid w:val="005766FB"/>
    <w:rsid w:val="005767BB"/>
    <w:rsid w:val="00576B82"/>
    <w:rsid w:val="00576DEE"/>
    <w:rsid w:val="00576F0E"/>
    <w:rsid w:val="00577037"/>
    <w:rsid w:val="00577171"/>
    <w:rsid w:val="00577734"/>
    <w:rsid w:val="005777CA"/>
    <w:rsid w:val="0057792B"/>
    <w:rsid w:val="005779A0"/>
    <w:rsid w:val="005779AD"/>
    <w:rsid w:val="00577AC3"/>
    <w:rsid w:val="00577BBE"/>
    <w:rsid w:val="00577C0A"/>
    <w:rsid w:val="00577C4A"/>
    <w:rsid w:val="0058006D"/>
    <w:rsid w:val="005800F6"/>
    <w:rsid w:val="005800FC"/>
    <w:rsid w:val="00580191"/>
    <w:rsid w:val="005801D8"/>
    <w:rsid w:val="0058028C"/>
    <w:rsid w:val="00580402"/>
    <w:rsid w:val="0058060A"/>
    <w:rsid w:val="005808B0"/>
    <w:rsid w:val="00580A37"/>
    <w:rsid w:val="00580A8D"/>
    <w:rsid w:val="00580EAD"/>
    <w:rsid w:val="005811CB"/>
    <w:rsid w:val="005811CD"/>
    <w:rsid w:val="00581365"/>
    <w:rsid w:val="00581613"/>
    <w:rsid w:val="005818DA"/>
    <w:rsid w:val="00581AEE"/>
    <w:rsid w:val="00581C10"/>
    <w:rsid w:val="00581C83"/>
    <w:rsid w:val="00581CED"/>
    <w:rsid w:val="00582279"/>
    <w:rsid w:val="005824C5"/>
    <w:rsid w:val="0058251A"/>
    <w:rsid w:val="00582558"/>
    <w:rsid w:val="00582A54"/>
    <w:rsid w:val="00582C34"/>
    <w:rsid w:val="00582C9C"/>
    <w:rsid w:val="00582CB4"/>
    <w:rsid w:val="00582F74"/>
    <w:rsid w:val="0058317A"/>
    <w:rsid w:val="00583528"/>
    <w:rsid w:val="0058356A"/>
    <w:rsid w:val="005836EA"/>
    <w:rsid w:val="00583726"/>
    <w:rsid w:val="005839D7"/>
    <w:rsid w:val="00583A98"/>
    <w:rsid w:val="00583BA4"/>
    <w:rsid w:val="00583BBE"/>
    <w:rsid w:val="00583D88"/>
    <w:rsid w:val="00583DE3"/>
    <w:rsid w:val="00583DEA"/>
    <w:rsid w:val="00583E37"/>
    <w:rsid w:val="00583F9A"/>
    <w:rsid w:val="00584241"/>
    <w:rsid w:val="005843EB"/>
    <w:rsid w:val="005843F9"/>
    <w:rsid w:val="00584494"/>
    <w:rsid w:val="00584550"/>
    <w:rsid w:val="005845D9"/>
    <w:rsid w:val="00584787"/>
    <w:rsid w:val="005848D5"/>
    <w:rsid w:val="005849B4"/>
    <w:rsid w:val="00584A61"/>
    <w:rsid w:val="00584AEA"/>
    <w:rsid w:val="00584C4B"/>
    <w:rsid w:val="00584E20"/>
    <w:rsid w:val="00584EB9"/>
    <w:rsid w:val="00584F81"/>
    <w:rsid w:val="00584FCB"/>
    <w:rsid w:val="00585178"/>
    <w:rsid w:val="00585198"/>
    <w:rsid w:val="005851A2"/>
    <w:rsid w:val="0058520B"/>
    <w:rsid w:val="00585456"/>
    <w:rsid w:val="00585482"/>
    <w:rsid w:val="005855D8"/>
    <w:rsid w:val="0058563C"/>
    <w:rsid w:val="00585649"/>
    <w:rsid w:val="005856EE"/>
    <w:rsid w:val="00585778"/>
    <w:rsid w:val="005857F7"/>
    <w:rsid w:val="005857F9"/>
    <w:rsid w:val="0058580F"/>
    <w:rsid w:val="0058595D"/>
    <w:rsid w:val="00585B54"/>
    <w:rsid w:val="00585C6C"/>
    <w:rsid w:val="00585C7D"/>
    <w:rsid w:val="00585E58"/>
    <w:rsid w:val="00586229"/>
    <w:rsid w:val="0058634D"/>
    <w:rsid w:val="005863D9"/>
    <w:rsid w:val="005865B3"/>
    <w:rsid w:val="005865DF"/>
    <w:rsid w:val="00586635"/>
    <w:rsid w:val="005867E7"/>
    <w:rsid w:val="0058690D"/>
    <w:rsid w:val="00586927"/>
    <w:rsid w:val="00586A11"/>
    <w:rsid w:val="00586B20"/>
    <w:rsid w:val="00586BC2"/>
    <w:rsid w:val="00586C28"/>
    <w:rsid w:val="00586C33"/>
    <w:rsid w:val="00586C35"/>
    <w:rsid w:val="00586C3B"/>
    <w:rsid w:val="00586F0A"/>
    <w:rsid w:val="00586F2E"/>
    <w:rsid w:val="005870E5"/>
    <w:rsid w:val="00587153"/>
    <w:rsid w:val="0058748A"/>
    <w:rsid w:val="00587557"/>
    <w:rsid w:val="005877E3"/>
    <w:rsid w:val="005879E7"/>
    <w:rsid w:val="00587ACC"/>
    <w:rsid w:val="00587E34"/>
    <w:rsid w:val="00587F8F"/>
    <w:rsid w:val="00590068"/>
    <w:rsid w:val="005900CC"/>
    <w:rsid w:val="00590256"/>
    <w:rsid w:val="00590469"/>
    <w:rsid w:val="005905E1"/>
    <w:rsid w:val="0059069D"/>
    <w:rsid w:val="005906DD"/>
    <w:rsid w:val="0059080D"/>
    <w:rsid w:val="00590A3C"/>
    <w:rsid w:val="00590B3A"/>
    <w:rsid w:val="00590B5F"/>
    <w:rsid w:val="00590DA3"/>
    <w:rsid w:val="00590F0E"/>
    <w:rsid w:val="005913E4"/>
    <w:rsid w:val="005919E8"/>
    <w:rsid w:val="005919F6"/>
    <w:rsid w:val="00591AD4"/>
    <w:rsid w:val="00591B5A"/>
    <w:rsid w:val="00591C8D"/>
    <w:rsid w:val="00591EDB"/>
    <w:rsid w:val="00591F10"/>
    <w:rsid w:val="005922F0"/>
    <w:rsid w:val="005923BB"/>
    <w:rsid w:val="0059255F"/>
    <w:rsid w:val="00592948"/>
    <w:rsid w:val="00592E10"/>
    <w:rsid w:val="00592E92"/>
    <w:rsid w:val="00593020"/>
    <w:rsid w:val="00593657"/>
    <w:rsid w:val="0059375B"/>
    <w:rsid w:val="00593C75"/>
    <w:rsid w:val="00593CDF"/>
    <w:rsid w:val="00593DEB"/>
    <w:rsid w:val="00593E0C"/>
    <w:rsid w:val="00593F0B"/>
    <w:rsid w:val="00593F2A"/>
    <w:rsid w:val="00593F68"/>
    <w:rsid w:val="00594105"/>
    <w:rsid w:val="00594461"/>
    <w:rsid w:val="00594469"/>
    <w:rsid w:val="005944E5"/>
    <w:rsid w:val="0059455E"/>
    <w:rsid w:val="00594618"/>
    <w:rsid w:val="00594683"/>
    <w:rsid w:val="005946FF"/>
    <w:rsid w:val="00594742"/>
    <w:rsid w:val="0059479F"/>
    <w:rsid w:val="00594933"/>
    <w:rsid w:val="00594A6D"/>
    <w:rsid w:val="00594A6F"/>
    <w:rsid w:val="00594B34"/>
    <w:rsid w:val="00594B46"/>
    <w:rsid w:val="00594C57"/>
    <w:rsid w:val="00594C6B"/>
    <w:rsid w:val="00595283"/>
    <w:rsid w:val="005953B7"/>
    <w:rsid w:val="005956C2"/>
    <w:rsid w:val="00595707"/>
    <w:rsid w:val="005957E2"/>
    <w:rsid w:val="00595894"/>
    <w:rsid w:val="00595B2D"/>
    <w:rsid w:val="00595E9B"/>
    <w:rsid w:val="005960CB"/>
    <w:rsid w:val="0059629C"/>
    <w:rsid w:val="005962AB"/>
    <w:rsid w:val="00596455"/>
    <w:rsid w:val="00596579"/>
    <w:rsid w:val="0059674A"/>
    <w:rsid w:val="005967DB"/>
    <w:rsid w:val="0059699F"/>
    <w:rsid w:val="005969BB"/>
    <w:rsid w:val="00596AE3"/>
    <w:rsid w:val="00596AF6"/>
    <w:rsid w:val="00596D22"/>
    <w:rsid w:val="00597025"/>
    <w:rsid w:val="00597074"/>
    <w:rsid w:val="0059723C"/>
    <w:rsid w:val="00597546"/>
    <w:rsid w:val="005976D9"/>
    <w:rsid w:val="00597822"/>
    <w:rsid w:val="005978F1"/>
    <w:rsid w:val="00597918"/>
    <w:rsid w:val="005979D5"/>
    <w:rsid w:val="00597A03"/>
    <w:rsid w:val="00597AEC"/>
    <w:rsid w:val="00597F11"/>
    <w:rsid w:val="00597F80"/>
    <w:rsid w:val="00597FA9"/>
    <w:rsid w:val="005A01C2"/>
    <w:rsid w:val="005A0515"/>
    <w:rsid w:val="005A0584"/>
    <w:rsid w:val="005A076F"/>
    <w:rsid w:val="005A07C0"/>
    <w:rsid w:val="005A09FA"/>
    <w:rsid w:val="005A0DCD"/>
    <w:rsid w:val="005A1043"/>
    <w:rsid w:val="005A1092"/>
    <w:rsid w:val="005A1254"/>
    <w:rsid w:val="005A1256"/>
    <w:rsid w:val="005A12A0"/>
    <w:rsid w:val="005A1443"/>
    <w:rsid w:val="005A1A31"/>
    <w:rsid w:val="005A1F6B"/>
    <w:rsid w:val="005A205E"/>
    <w:rsid w:val="005A21E9"/>
    <w:rsid w:val="005A2421"/>
    <w:rsid w:val="005A25CB"/>
    <w:rsid w:val="005A26A5"/>
    <w:rsid w:val="005A2746"/>
    <w:rsid w:val="005A285A"/>
    <w:rsid w:val="005A28C0"/>
    <w:rsid w:val="005A2936"/>
    <w:rsid w:val="005A2BCC"/>
    <w:rsid w:val="005A38B1"/>
    <w:rsid w:val="005A38E3"/>
    <w:rsid w:val="005A3A02"/>
    <w:rsid w:val="005A3B1E"/>
    <w:rsid w:val="005A3BD4"/>
    <w:rsid w:val="005A3D7B"/>
    <w:rsid w:val="005A3E89"/>
    <w:rsid w:val="005A415E"/>
    <w:rsid w:val="005A41A9"/>
    <w:rsid w:val="005A41EB"/>
    <w:rsid w:val="005A4246"/>
    <w:rsid w:val="005A42DF"/>
    <w:rsid w:val="005A42FA"/>
    <w:rsid w:val="005A44B3"/>
    <w:rsid w:val="005A4644"/>
    <w:rsid w:val="005A4669"/>
    <w:rsid w:val="005A47C2"/>
    <w:rsid w:val="005A4984"/>
    <w:rsid w:val="005A4C4E"/>
    <w:rsid w:val="005A4D3B"/>
    <w:rsid w:val="005A4D82"/>
    <w:rsid w:val="005A4E85"/>
    <w:rsid w:val="005A5036"/>
    <w:rsid w:val="005A51C7"/>
    <w:rsid w:val="005A5433"/>
    <w:rsid w:val="005A55EC"/>
    <w:rsid w:val="005A561C"/>
    <w:rsid w:val="005A5667"/>
    <w:rsid w:val="005A584A"/>
    <w:rsid w:val="005A5874"/>
    <w:rsid w:val="005A5C3A"/>
    <w:rsid w:val="005A5C42"/>
    <w:rsid w:val="005A5E2B"/>
    <w:rsid w:val="005A5F6C"/>
    <w:rsid w:val="005A6064"/>
    <w:rsid w:val="005A6384"/>
    <w:rsid w:val="005A660F"/>
    <w:rsid w:val="005A69EC"/>
    <w:rsid w:val="005A6DBC"/>
    <w:rsid w:val="005A6E1F"/>
    <w:rsid w:val="005A6E88"/>
    <w:rsid w:val="005A6F73"/>
    <w:rsid w:val="005A7002"/>
    <w:rsid w:val="005A7142"/>
    <w:rsid w:val="005A722C"/>
    <w:rsid w:val="005A7441"/>
    <w:rsid w:val="005A76BC"/>
    <w:rsid w:val="005A7701"/>
    <w:rsid w:val="005A7905"/>
    <w:rsid w:val="005A7A62"/>
    <w:rsid w:val="005A7D9E"/>
    <w:rsid w:val="005A7E11"/>
    <w:rsid w:val="005A7E9A"/>
    <w:rsid w:val="005B015D"/>
    <w:rsid w:val="005B0259"/>
    <w:rsid w:val="005B0578"/>
    <w:rsid w:val="005B0C81"/>
    <w:rsid w:val="005B0D63"/>
    <w:rsid w:val="005B0EF7"/>
    <w:rsid w:val="005B0EFF"/>
    <w:rsid w:val="005B1128"/>
    <w:rsid w:val="005B127C"/>
    <w:rsid w:val="005B12A7"/>
    <w:rsid w:val="005B1321"/>
    <w:rsid w:val="005B136B"/>
    <w:rsid w:val="005B1584"/>
    <w:rsid w:val="005B16E4"/>
    <w:rsid w:val="005B1893"/>
    <w:rsid w:val="005B1967"/>
    <w:rsid w:val="005B1A4A"/>
    <w:rsid w:val="005B1A75"/>
    <w:rsid w:val="005B1B3C"/>
    <w:rsid w:val="005B1C5D"/>
    <w:rsid w:val="005B1D23"/>
    <w:rsid w:val="005B1E2A"/>
    <w:rsid w:val="005B2073"/>
    <w:rsid w:val="005B2166"/>
    <w:rsid w:val="005B219D"/>
    <w:rsid w:val="005B2498"/>
    <w:rsid w:val="005B24B9"/>
    <w:rsid w:val="005B24ED"/>
    <w:rsid w:val="005B25CC"/>
    <w:rsid w:val="005B2794"/>
    <w:rsid w:val="005B2AD6"/>
    <w:rsid w:val="005B2C89"/>
    <w:rsid w:val="005B2D38"/>
    <w:rsid w:val="005B2D68"/>
    <w:rsid w:val="005B2F57"/>
    <w:rsid w:val="005B360C"/>
    <w:rsid w:val="005B3AFC"/>
    <w:rsid w:val="005B3D2A"/>
    <w:rsid w:val="005B3F84"/>
    <w:rsid w:val="005B4030"/>
    <w:rsid w:val="005B43D8"/>
    <w:rsid w:val="005B458F"/>
    <w:rsid w:val="005B45AC"/>
    <w:rsid w:val="005B469E"/>
    <w:rsid w:val="005B49EB"/>
    <w:rsid w:val="005B4D10"/>
    <w:rsid w:val="005B4D59"/>
    <w:rsid w:val="005B4FC6"/>
    <w:rsid w:val="005B50B5"/>
    <w:rsid w:val="005B51E8"/>
    <w:rsid w:val="005B5332"/>
    <w:rsid w:val="005B5519"/>
    <w:rsid w:val="005B5627"/>
    <w:rsid w:val="005B5812"/>
    <w:rsid w:val="005B5C25"/>
    <w:rsid w:val="005B5C49"/>
    <w:rsid w:val="005B5C5D"/>
    <w:rsid w:val="005B60E3"/>
    <w:rsid w:val="005B6371"/>
    <w:rsid w:val="005B64CA"/>
    <w:rsid w:val="005B66CD"/>
    <w:rsid w:val="005B66F6"/>
    <w:rsid w:val="005B6776"/>
    <w:rsid w:val="005B6962"/>
    <w:rsid w:val="005B6B73"/>
    <w:rsid w:val="005B6BEB"/>
    <w:rsid w:val="005B6CA6"/>
    <w:rsid w:val="005B728F"/>
    <w:rsid w:val="005B73CD"/>
    <w:rsid w:val="005B7665"/>
    <w:rsid w:val="005B7767"/>
    <w:rsid w:val="005B789E"/>
    <w:rsid w:val="005B7AE9"/>
    <w:rsid w:val="005B7CAD"/>
    <w:rsid w:val="005B7DC5"/>
    <w:rsid w:val="005C0343"/>
    <w:rsid w:val="005C04EF"/>
    <w:rsid w:val="005C05FF"/>
    <w:rsid w:val="005C088D"/>
    <w:rsid w:val="005C08C0"/>
    <w:rsid w:val="005C08F6"/>
    <w:rsid w:val="005C0F85"/>
    <w:rsid w:val="005C11AE"/>
    <w:rsid w:val="005C144F"/>
    <w:rsid w:val="005C1697"/>
    <w:rsid w:val="005C17B5"/>
    <w:rsid w:val="005C1882"/>
    <w:rsid w:val="005C1B4E"/>
    <w:rsid w:val="005C1B67"/>
    <w:rsid w:val="005C1C7B"/>
    <w:rsid w:val="005C1CA5"/>
    <w:rsid w:val="005C1E5D"/>
    <w:rsid w:val="005C1EF3"/>
    <w:rsid w:val="005C21B7"/>
    <w:rsid w:val="005C2238"/>
    <w:rsid w:val="005C2259"/>
    <w:rsid w:val="005C2404"/>
    <w:rsid w:val="005C2457"/>
    <w:rsid w:val="005C24CF"/>
    <w:rsid w:val="005C2658"/>
    <w:rsid w:val="005C2761"/>
    <w:rsid w:val="005C2A41"/>
    <w:rsid w:val="005C2B4E"/>
    <w:rsid w:val="005C2B85"/>
    <w:rsid w:val="005C2D94"/>
    <w:rsid w:val="005C2E95"/>
    <w:rsid w:val="005C2F71"/>
    <w:rsid w:val="005C2FD3"/>
    <w:rsid w:val="005C354A"/>
    <w:rsid w:val="005C3872"/>
    <w:rsid w:val="005C38EE"/>
    <w:rsid w:val="005C3D14"/>
    <w:rsid w:val="005C3D3A"/>
    <w:rsid w:val="005C3DBC"/>
    <w:rsid w:val="005C3DE8"/>
    <w:rsid w:val="005C3E44"/>
    <w:rsid w:val="005C3EA8"/>
    <w:rsid w:val="005C3ED7"/>
    <w:rsid w:val="005C3EDA"/>
    <w:rsid w:val="005C4009"/>
    <w:rsid w:val="005C4025"/>
    <w:rsid w:val="005C431C"/>
    <w:rsid w:val="005C442A"/>
    <w:rsid w:val="005C45B8"/>
    <w:rsid w:val="005C4665"/>
    <w:rsid w:val="005C468F"/>
    <w:rsid w:val="005C495C"/>
    <w:rsid w:val="005C4B0D"/>
    <w:rsid w:val="005C4BA4"/>
    <w:rsid w:val="005C4BF4"/>
    <w:rsid w:val="005C4D1D"/>
    <w:rsid w:val="005C4DC7"/>
    <w:rsid w:val="005C4DD9"/>
    <w:rsid w:val="005C4DFE"/>
    <w:rsid w:val="005C4F30"/>
    <w:rsid w:val="005C5019"/>
    <w:rsid w:val="005C50D1"/>
    <w:rsid w:val="005C5335"/>
    <w:rsid w:val="005C53D6"/>
    <w:rsid w:val="005C5436"/>
    <w:rsid w:val="005C55A3"/>
    <w:rsid w:val="005C55D7"/>
    <w:rsid w:val="005C5661"/>
    <w:rsid w:val="005C572B"/>
    <w:rsid w:val="005C5748"/>
    <w:rsid w:val="005C57C4"/>
    <w:rsid w:val="005C59F9"/>
    <w:rsid w:val="005C5AB0"/>
    <w:rsid w:val="005C5B05"/>
    <w:rsid w:val="005C5DB8"/>
    <w:rsid w:val="005C6032"/>
    <w:rsid w:val="005C60EC"/>
    <w:rsid w:val="005C62FB"/>
    <w:rsid w:val="005C6392"/>
    <w:rsid w:val="005C66AE"/>
    <w:rsid w:val="005C67B6"/>
    <w:rsid w:val="005C6BB8"/>
    <w:rsid w:val="005C6BC7"/>
    <w:rsid w:val="005C6BFA"/>
    <w:rsid w:val="005C6C1F"/>
    <w:rsid w:val="005C6C6C"/>
    <w:rsid w:val="005C6DCE"/>
    <w:rsid w:val="005C6E04"/>
    <w:rsid w:val="005C6E33"/>
    <w:rsid w:val="005C6E45"/>
    <w:rsid w:val="005C6FBD"/>
    <w:rsid w:val="005C746C"/>
    <w:rsid w:val="005C7473"/>
    <w:rsid w:val="005C75DE"/>
    <w:rsid w:val="005C75EA"/>
    <w:rsid w:val="005C7707"/>
    <w:rsid w:val="005C79BA"/>
    <w:rsid w:val="005C79F4"/>
    <w:rsid w:val="005C7C0C"/>
    <w:rsid w:val="005C7C23"/>
    <w:rsid w:val="005C7C3C"/>
    <w:rsid w:val="005C7C43"/>
    <w:rsid w:val="005C7DCB"/>
    <w:rsid w:val="005C7F61"/>
    <w:rsid w:val="005D0010"/>
    <w:rsid w:val="005D0024"/>
    <w:rsid w:val="005D028C"/>
    <w:rsid w:val="005D079E"/>
    <w:rsid w:val="005D0B2C"/>
    <w:rsid w:val="005D0BA6"/>
    <w:rsid w:val="005D0D21"/>
    <w:rsid w:val="005D0D7C"/>
    <w:rsid w:val="005D0DE6"/>
    <w:rsid w:val="005D0E31"/>
    <w:rsid w:val="005D0FA3"/>
    <w:rsid w:val="005D102E"/>
    <w:rsid w:val="005D10EE"/>
    <w:rsid w:val="005D1210"/>
    <w:rsid w:val="005D1267"/>
    <w:rsid w:val="005D128B"/>
    <w:rsid w:val="005D12FA"/>
    <w:rsid w:val="005D131E"/>
    <w:rsid w:val="005D1537"/>
    <w:rsid w:val="005D15D1"/>
    <w:rsid w:val="005D16C1"/>
    <w:rsid w:val="005D1879"/>
    <w:rsid w:val="005D18AB"/>
    <w:rsid w:val="005D1933"/>
    <w:rsid w:val="005D1B23"/>
    <w:rsid w:val="005D1DA7"/>
    <w:rsid w:val="005D1DF2"/>
    <w:rsid w:val="005D1F7E"/>
    <w:rsid w:val="005D20EF"/>
    <w:rsid w:val="005D2231"/>
    <w:rsid w:val="005D2267"/>
    <w:rsid w:val="005D2365"/>
    <w:rsid w:val="005D2479"/>
    <w:rsid w:val="005D2AF0"/>
    <w:rsid w:val="005D2AF3"/>
    <w:rsid w:val="005D2C8C"/>
    <w:rsid w:val="005D2DE1"/>
    <w:rsid w:val="005D2E00"/>
    <w:rsid w:val="005D2E77"/>
    <w:rsid w:val="005D313D"/>
    <w:rsid w:val="005D31C6"/>
    <w:rsid w:val="005D3471"/>
    <w:rsid w:val="005D37DE"/>
    <w:rsid w:val="005D39D4"/>
    <w:rsid w:val="005D3A50"/>
    <w:rsid w:val="005D3C79"/>
    <w:rsid w:val="005D3DD0"/>
    <w:rsid w:val="005D3DD9"/>
    <w:rsid w:val="005D3F66"/>
    <w:rsid w:val="005D3F86"/>
    <w:rsid w:val="005D401F"/>
    <w:rsid w:val="005D4297"/>
    <w:rsid w:val="005D4358"/>
    <w:rsid w:val="005D43B1"/>
    <w:rsid w:val="005D4568"/>
    <w:rsid w:val="005D45E3"/>
    <w:rsid w:val="005D479E"/>
    <w:rsid w:val="005D4854"/>
    <w:rsid w:val="005D491A"/>
    <w:rsid w:val="005D49A4"/>
    <w:rsid w:val="005D4AFB"/>
    <w:rsid w:val="005D4CAD"/>
    <w:rsid w:val="005D4FC2"/>
    <w:rsid w:val="005D50A3"/>
    <w:rsid w:val="005D52FA"/>
    <w:rsid w:val="005D53D2"/>
    <w:rsid w:val="005D541F"/>
    <w:rsid w:val="005D543D"/>
    <w:rsid w:val="005D54A2"/>
    <w:rsid w:val="005D5553"/>
    <w:rsid w:val="005D559A"/>
    <w:rsid w:val="005D57F0"/>
    <w:rsid w:val="005D5820"/>
    <w:rsid w:val="005D5BC8"/>
    <w:rsid w:val="005D5C7D"/>
    <w:rsid w:val="005D5E4B"/>
    <w:rsid w:val="005D6204"/>
    <w:rsid w:val="005D648F"/>
    <w:rsid w:val="005D6498"/>
    <w:rsid w:val="005D64D3"/>
    <w:rsid w:val="005D6519"/>
    <w:rsid w:val="005D65A6"/>
    <w:rsid w:val="005D67A2"/>
    <w:rsid w:val="005D686B"/>
    <w:rsid w:val="005D6A0E"/>
    <w:rsid w:val="005D6AFC"/>
    <w:rsid w:val="005D6C30"/>
    <w:rsid w:val="005D6CE6"/>
    <w:rsid w:val="005D6D8F"/>
    <w:rsid w:val="005D6DAA"/>
    <w:rsid w:val="005D6ED7"/>
    <w:rsid w:val="005D6F88"/>
    <w:rsid w:val="005D7123"/>
    <w:rsid w:val="005D714B"/>
    <w:rsid w:val="005D7213"/>
    <w:rsid w:val="005D72E7"/>
    <w:rsid w:val="005D7401"/>
    <w:rsid w:val="005D7549"/>
    <w:rsid w:val="005D7703"/>
    <w:rsid w:val="005D7883"/>
    <w:rsid w:val="005D78FA"/>
    <w:rsid w:val="005D790D"/>
    <w:rsid w:val="005D7C51"/>
    <w:rsid w:val="005D7FEA"/>
    <w:rsid w:val="005E01A3"/>
    <w:rsid w:val="005E0251"/>
    <w:rsid w:val="005E02A4"/>
    <w:rsid w:val="005E0352"/>
    <w:rsid w:val="005E0544"/>
    <w:rsid w:val="005E05B5"/>
    <w:rsid w:val="005E0749"/>
    <w:rsid w:val="005E0765"/>
    <w:rsid w:val="005E0849"/>
    <w:rsid w:val="005E088B"/>
    <w:rsid w:val="005E08F0"/>
    <w:rsid w:val="005E09F5"/>
    <w:rsid w:val="005E0B6D"/>
    <w:rsid w:val="005E143A"/>
    <w:rsid w:val="005E143C"/>
    <w:rsid w:val="005E15B0"/>
    <w:rsid w:val="005E1683"/>
    <w:rsid w:val="005E176F"/>
    <w:rsid w:val="005E1C0E"/>
    <w:rsid w:val="005E1E72"/>
    <w:rsid w:val="005E2185"/>
    <w:rsid w:val="005E218C"/>
    <w:rsid w:val="005E232E"/>
    <w:rsid w:val="005E2970"/>
    <w:rsid w:val="005E2A11"/>
    <w:rsid w:val="005E2A32"/>
    <w:rsid w:val="005E2A78"/>
    <w:rsid w:val="005E2B0F"/>
    <w:rsid w:val="005E2CBE"/>
    <w:rsid w:val="005E2D0C"/>
    <w:rsid w:val="005E2E03"/>
    <w:rsid w:val="005E3112"/>
    <w:rsid w:val="005E3168"/>
    <w:rsid w:val="005E317F"/>
    <w:rsid w:val="005E3245"/>
    <w:rsid w:val="005E329A"/>
    <w:rsid w:val="005E3482"/>
    <w:rsid w:val="005E34D3"/>
    <w:rsid w:val="005E3662"/>
    <w:rsid w:val="005E379D"/>
    <w:rsid w:val="005E3910"/>
    <w:rsid w:val="005E3A63"/>
    <w:rsid w:val="005E3C98"/>
    <w:rsid w:val="005E3D61"/>
    <w:rsid w:val="005E3F05"/>
    <w:rsid w:val="005E3F8C"/>
    <w:rsid w:val="005E42FA"/>
    <w:rsid w:val="005E4722"/>
    <w:rsid w:val="005E4AB4"/>
    <w:rsid w:val="005E4BCD"/>
    <w:rsid w:val="005E4E54"/>
    <w:rsid w:val="005E4E5D"/>
    <w:rsid w:val="005E4F9F"/>
    <w:rsid w:val="005E5384"/>
    <w:rsid w:val="005E5465"/>
    <w:rsid w:val="005E54CC"/>
    <w:rsid w:val="005E556C"/>
    <w:rsid w:val="005E55BE"/>
    <w:rsid w:val="005E5603"/>
    <w:rsid w:val="005E572F"/>
    <w:rsid w:val="005E5751"/>
    <w:rsid w:val="005E57A9"/>
    <w:rsid w:val="005E5B43"/>
    <w:rsid w:val="005E5DF1"/>
    <w:rsid w:val="005E62E6"/>
    <w:rsid w:val="005E63B9"/>
    <w:rsid w:val="005E65A8"/>
    <w:rsid w:val="005E68C8"/>
    <w:rsid w:val="005E6931"/>
    <w:rsid w:val="005E697C"/>
    <w:rsid w:val="005E6A37"/>
    <w:rsid w:val="005E6B9D"/>
    <w:rsid w:val="005E6DDD"/>
    <w:rsid w:val="005E6F58"/>
    <w:rsid w:val="005E6FBB"/>
    <w:rsid w:val="005E7079"/>
    <w:rsid w:val="005E71AE"/>
    <w:rsid w:val="005E723D"/>
    <w:rsid w:val="005E72E6"/>
    <w:rsid w:val="005E7644"/>
    <w:rsid w:val="005E76FD"/>
    <w:rsid w:val="005E7708"/>
    <w:rsid w:val="005E775A"/>
    <w:rsid w:val="005E775E"/>
    <w:rsid w:val="005E78E4"/>
    <w:rsid w:val="005E7945"/>
    <w:rsid w:val="005E7BA1"/>
    <w:rsid w:val="005F01C2"/>
    <w:rsid w:val="005F031A"/>
    <w:rsid w:val="005F051E"/>
    <w:rsid w:val="005F0685"/>
    <w:rsid w:val="005F069B"/>
    <w:rsid w:val="005F06C8"/>
    <w:rsid w:val="005F0AE9"/>
    <w:rsid w:val="005F0C92"/>
    <w:rsid w:val="005F0F37"/>
    <w:rsid w:val="005F0F4A"/>
    <w:rsid w:val="005F10AB"/>
    <w:rsid w:val="005F112A"/>
    <w:rsid w:val="005F13E8"/>
    <w:rsid w:val="005F14EC"/>
    <w:rsid w:val="005F15D9"/>
    <w:rsid w:val="005F1610"/>
    <w:rsid w:val="005F19BF"/>
    <w:rsid w:val="005F1A3F"/>
    <w:rsid w:val="005F1F3C"/>
    <w:rsid w:val="005F1F8E"/>
    <w:rsid w:val="005F2161"/>
    <w:rsid w:val="005F2424"/>
    <w:rsid w:val="005F267C"/>
    <w:rsid w:val="005F2825"/>
    <w:rsid w:val="005F2D4E"/>
    <w:rsid w:val="005F2E02"/>
    <w:rsid w:val="005F2EDE"/>
    <w:rsid w:val="005F2F3E"/>
    <w:rsid w:val="005F2F80"/>
    <w:rsid w:val="005F3057"/>
    <w:rsid w:val="005F38BB"/>
    <w:rsid w:val="005F3930"/>
    <w:rsid w:val="005F39C1"/>
    <w:rsid w:val="005F3B4B"/>
    <w:rsid w:val="005F3C87"/>
    <w:rsid w:val="005F3D90"/>
    <w:rsid w:val="005F4045"/>
    <w:rsid w:val="005F4325"/>
    <w:rsid w:val="005F4785"/>
    <w:rsid w:val="005F47E8"/>
    <w:rsid w:val="005F4ABA"/>
    <w:rsid w:val="005F4DEC"/>
    <w:rsid w:val="005F4E6D"/>
    <w:rsid w:val="005F4EA7"/>
    <w:rsid w:val="005F4F72"/>
    <w:rsid w:val="005F5174"/>
    <w:rsid w:val="005F5468"/>
    <w:rsid w:val="005F54B5"/>
    <w:rsid w:val="005F5578"/>
    <w:rsid w:val="005F55A0"/>
    <w:rsid w:val="005F55A9"/>
    <w:rsid w:val="005F56CC"/>
    <w:rsid w:val="005F574E"/>
    <w:rsid w:val="005F5755"/>
    <w:rsid w:val="005F57AD"/>
    <w:rsid w:val="005F5832"/>
    <w:rsid w:val="005F585C"/>
    <w:rsid w:val="005F5934"/>
    <w:rsid w:val="005F5C5E"/>
    <w:rsid w:val="005F5CC9"/>
    <w:rsid w:val="005F607C"/>
    <w:rsid w:val="005F6154"/>
    <w:rsid w:val="005F6167"/>
    <w:rsid w:val="005F6183"/>
    <w:rsid w:val="005F61E0"/>
    <w:rsid w:val="005F625D"/>
    <w:rsid w:val="005F64DC"/>
    <w:rsid w:val="005F66EB"/>
    <w:rsid w:val="005F67DD"/>
    <w:rsid w:val="005F68E0"/>
    <w:rsid w:val="005F6BB5"/>
    <w:rsid w:val="005F6C2B"/>
    <w:rsid w:val="005F70B7"/>
    <w:rsid w:val="005F72B9"/>
    <w:rsid w:val="005F7370"/>
    <w:rsid w:val="005F75C2"/>
    <w:rsid w:val="005F7745"/>
    <w:rsid w:val="005F776E"/>
    <w:rsid w:val="005F7A4B"/>
    <w:rsid w:val="005F7B77"/>
    <w:rsid w:val="005F7C3B"/>
    <w:rsid w:val="005F7DC0"/>
    <w:rsid w:val="005F7EA5"/>
    <w:rsid w:val="005F7F99"/>
    <w:rsid w:val="00600108"/>
    <w:rsid w:val="00600248"/>
    <w:rsid w:val="006007DD"/>
    <w:rsid w:val="00600815"/>
    <w:rsid w:val="00600A75"/>
    <w:rsid w:val="00600BD7"/>
    <w:rsid w:val="00600DAA"/>
    <w:rsid w:val="00600DED"/>
    <w:rsid w:val="00600E95"/>
    <w:rsid w:val="00601015"/>
    <w:rsid w:val="006010CA"/>
    <w:rsid w:val="006010E3"/>
    <w:rsid w:val="00601142"/>
    <w:rsid w:val="006012BB"/>
    <w:rsid w:val="006015C6"/>
    <w:rsid w:val="006015D3"/>
    <w:rsid w:val="00601BBF"/>
    <w:rsid w:val="00601D0D"/>
    <w:rsid w:val="00601DCB"/>
    <w:rsid w:val="00602045"/>
    <w:rsid w:val="006022B8"/>
    <w:rsid w:val="006022F3"/>
    <w:rsid w:val="006024AC"/>
    <w:rsid w:val="006025BE"/>
    <w:rsid w:val="00602692"/>
    <w:rsid w:val="00602780"/>
    <w:rsid w:val="00602804"/>
    <w:rsid w:val="00602DEE"/>
    <w:rsid w:val="00602EDC"/>
    <w:rsid w:val="00603058"/>
    <w:rsid w:val="006030F3"/>
    <w:rsid w:val="0060311A"/>
    <w:rsid w:val="006031DA"/>
    <w:rsid w:val="00603293"/>
    <w:rsid w:val="006032DC"/>
    <w:rsid w:val="0060339F"/>
    <w:rsid w:val="00603494"/>
    <w:rsid w:val="00603987"/>
    <w:rsid w:val="00603AC3"/>
    <w:rsid w:val="00603C2C"/>
    <w:rsid w:val="00603C31"/>
    <w:rsid w:val="00603C51"/>
    <w:rsid w:val="00603C58"/>
    <w:rsid w:val="00603D05"/>
    <w:rsid w:val="00603DC7"/>
    <w:rsid w:val="00603F2C"/>
    <w:rsid w:val="00603FA9"/>
    <w:rsid w:val="00604043"/>
    <w:rsid w:val="006040D4"/>
    <w:rsid w:val="006041A7"/>
    <w:rsid w:val="00604299"/>
    <w:rsid w:val="006043BB"/>
    <w:rsid w:val="00604712"/>
    <w:rsid w:val="00604737"/>
    <w:rsid w:val="006047CF"/>
    <w:rsid w:val="00604938"/>
    <w:rsid w:val="00604941"/>
    <w:rsid w:val="006049D4"/>
    <w:rsid w:val="00604DC2"/>
    <w:rsid w:val="00604F2D"/>
    <w:rsid w:val="0060544E"/>
    <w:rsid w:val="006054D2"/>
    <w:rsid w:val="00605651"/>
    <w:rsid w:val="006059B0"/>
    <w:rsid w:val="00605EB3"/>
    <w:rsid w:val="00605EF9"/>
    <w:rsid w:val="00606042"/>
    <w:rsid w:val="006060F0"/>
    <w:rsid w:val="0060618F"/>
    <w:rsid w:val="006062B6"/>
    <w:rsid w:val="006064BC"/>
    <w:rsid w:val="00606607"/>
    <w:rsid w:val="00606B56"/>
    <w:rsid w:val="00606DA4"/>
    <w:rsid w:val="00606E8F"/>
    <w:rsid w:val="00607097"/>
    <w:rsid w:val="0060714F"/>
    <w:rsid w:val="00607199"/>
    <w:rsid w:val="00607267"/>
    <w:rsid w:val="006076ED"/>
    <w:rsid w:val="00607BE2"/>
    <w:rsid w:val="00607E53"/>
    <w:rsid w:val="00607FE4"/>
    <w:rsid w:val="0061016D"/>
    <w:rsid w:val="006101C4"/>
    <w:rsid w:val="00610424"/>
    <w:rsid w:val="0061090D"/>
    <w:rsid w:val="00610A2A"/>
    <w:rsid w:val="00610C28"/>
    <w:rsid w:val="00610E09"/>
    <w:rsid w:val="00610E78"/>
    <w:rsid w:val="0061139E"/>
    <w:rsid w:val="00611533"/>
    <w:rsid w:val="006115A4"/>
    <w:rsid w:val="00611680"/>
    <w:rsid w:val="006116B5"/>
    <w:rsid w:val="00611833"/>
    <w:rsid w:val="00611D77"/>
    <w:rsid w:val="00611F64"/>
    <w:rsid w:val="0061217C"/>
    <w:rsid w:val="006123DC"/>
    <w:rsid w:val="0061247E"/>
    <w:rsid w:val="006125D4"/>
    <w:rsid w:val="00612905"/>
    <w:rsid w:val="00612963"/>
    <w:rsid w:val="006129B0"/>
    <w:rsid w:val="00612AB9"/>
    <w:rsid w:val="00612CA4"/>
    <w:rsid w:val="00612D81"/>
    <w:rsid w:val="00612F9F"/>
    <w:rsid w:val="0061303A"/>
    <w:rsid w:val="00613184"/>
    <w:rsid w:val="00613315"/>
    <w:rsid w:val="00613332"/>
    <w:rsid w:val="006133DF"/>
    <w:rsid w:val="00613569"/>
    <w:rsid w:val="00613840"/>
    <w:rsid w:val="00613A9F"/>
    <w:rsid w:val="00613AE9"/>
    <w:rsid w:val="00613C2C"/>
    <w:rsid w:val="00613F41"/>
    <w:rsid w:val="006140AD"/>
    <w:rsid w:val="006142BC"/>
    <w:rsid w:val="006143CA"/>
    <w:rsid w:val="006143D1"/>
    <w:rsid w:val="006147AD"/>
    <w:rsid w:val="00614814"/>
    <w:rsid w:val="00614BF7"/>
    <w:rsid w:val="00614CEB"/>
    <w:rsid w:val="00614F54"/>
    <w:rsid w:val="00614FF0"/>
    <w:rsid w:val="00615160"/>
    <w:rsid w:val="0061526F"/>
    <w:rsid w:val="00615598"/>
    <w:rsid w:val="006155BD"/>
    <w:rsid w:val="006156A2"/>
    <w:rsid w:val="00615970"/>
    <w:rsid w:val="00615AFE"/>
    <w:rsid w:val="00615B86"/>
    <w:rsid w:val="00615C49"/>
    <w:rsid w:val="00615E33"/>
    <w:rsid w:val="00615E6C"/>
    <w:rsid w:val="00615EA5"/>
    <w:rsid w:val="00615EA6"/>
    <w:rsid w:val="00616052"/>
    <w:rsid w:val="006160BA"/>
    <w:rsid w:val="0061623A"/>
    <w:rsid w:val="006162C6"/>
    <w:rsid w:val="006162E3"/>
    <w:rsid w:val="00616457"/>
    <w:rsid w:val="006165C8"/>
    <w:rsid w:val="006166FC"/>
    <w:rsid w:val="0061679D"/>
    <w:rsid w:val="00616874"/>
    <w:rsid w:val="006168B9"/>
    <w:rsid w:val="00616910"/>
    <w:rsid w:val="00616A39"/>
    <w:rsid w:val="00616AEF"/>
    <w:rsid w:val="00616BFD"/>
    <w:rsid w:val="00616DC1"/>
    <w:rsid w:val="00617323"/>
    <w:rsid w:val="00617348"/>
    <w:rsid w:val="0061735F"/>
    <w:rsid w:val="006173C2"/>
    <w:rsid w:val="006174BA"/>
    <w:rsid w:val="00617675"/>
    <w:rsid w:val="006177D8"/>
    <w:rsid w:val="00617880"/>
    <w:rsid w:val="006179FC"/>
    <w:rsid w:val="00617BB8"/>
    <w:rsid w:val="00617BBD"/>
    <w:rsid w:val="00617CA5"/>
    <w:rsid w:val="00617D12"/>
    <w:rsid w:val="00617DF8"/>
    <w:rsid w:val="00617E88"/>
    <w:rsid w:val="0062003E"/>
    <w:rsid w:val="00620086"/>
    <w:rsid w:val="00620250"/>
    <w:rsid w:val="0062025B"/>
    <w:rsid w:val="00620663"/>
    <w:rsid w:val="00620680"/>
    <w:rsid w:val="006206EC"/>
    <w:rsid w:val="00620823"/>
    <w:rsid w:val="0062087C"/>
    <w:rsid w:val="006209EB"/>
    <w:rsid w:val="00620A40"/>
    <w:rsid w:val="00620B8C"/>
    <w:rsid w:val="00620BE7"/>
    <w:rsid w:val="00620C88"/>
    <w:rsid w:val="0062118D"/>
    <w:rsid w:val="0062125F"/>
    <w:rsid w:val="006214D4"/>
    <w:rsid w:val="0062175D"/>
    <w:rsid w:val="0062183F"/>
    <w:rsid w:val="00621929"/>
    <w:rsid w:val="00621979"/>
    <w:rsid w:val="006219D3"/>
    <w:rsid w:val="00621B22"/>
    <w:rsid w:val="00621F19"/>
    <w:rsid w:val="00622057"/>
    <w:rsid w:val="00622172"/>
    <w:rsid w:val="006222AA"/>
    <w:rsid w:val="00622347"/>
    <w:rsid w:val="00622583"/>
    <w:rsid w:val="006225E7"/>
    <w:rsid w:val="006225FA"/>
    <w:rsid w:val="0062271F"/>
    <w:rsid w:val="00622748"/>
    <w:rsid w:val="00622835"/>
    <w:rsid w:val="0062297F"/>
    <w:rsid w:val="00622A06"/>
    <w:rsid w:val="00622ABE"/>
    <w:rsid w:val="00622BA8"/>
    <w:rsid w:val="00622D68"/>
    <w:rsid w:val="00622DDC"/>
    <w:rsid w:val="00622DE1"/>
    <w:rsid w:val="00622E56"/>
    <w:rsid w:val="006230D6"/>
    <w:rsid w:val="0062328C"/>
    <w:rsid w:val="006233F5"/>
    <w:rsid w:val="006234AB"/>
    <w:rsid w:val="006236E9"/>
    <w:rsid w:val="00623888"/>
    <w:rsid w:val="0062389F"/>
    <w:rsid w:val="006238FE"/>
    <w:rsid w:val="00623983"/>
    <w:rsid w:val="00623AB1"/>
    <w:rsid w:val="00623C0A"/>
    <w:rsid w:val="00623D1D"/>
    <w:rsid w:val="00623D6B"/>
    <w:rsid w:val="00623EC2"/>
    <w:rsid w:val="00623F89"/>
    <w:rsid w:val="00623FFB"/>
    <w:rsid w:val="00624129"/>
    <w:rsid w:val="0062432E"/>
    <w:rsid w:val="00624444"/>
    <w:rsid w:val="0062468C"/>
    <w:rsid w:val="006247F2"/>
    <w:rsid w:val="00624A02"/>
    <w:rsid w:val="00624BA3"/>
    <w:rsid w:val="00624BE8"/>
    <w:rsid w:val="00624D51"/>
    <w:rsid w:val="00624E85"/>
    <w:rsid w:val="00625058"/>
    <w:rsid w:val="006250B2"/>
    <w:rsid w:val="0062542A"/>
    <w:rsid w:val="006257F1"/>
    <w:rsid w:val="00625878"/>
    <w:rsid w:val="00625916"/>
    <w:rsid w:val="00625A57"/>
    <w:rsid w:val="00625AC4"/>
    <w:rsid w:val="00625B40"/>
    <w:rsid w:val="00625BE3"/>
    <w:rsid w:val="00625E8D"/>
    <w:rsid w:val="00625F56"/>
    <w:rsid w:val="006261AF"/>
    <w:rsid w:val="0062626A"/>
    <w:rsid w:val="00626336"/>
    <w:rsid w:val="00626344"/>
    <w:rsid w:val="00626442"/>
    <w:rsid w:val="00626507"/>
    <w:rsid w:val="00626508"/>
    <w:rsid w:val="006265BF"/>
    <w:rsid w:val="00626772"/>
    <w:rsid w:val="00626934"/>
    <w:rsid w:val="00626A45"/>
    <w:rsid w:val="00626B6A"/>
    <w:rsid w:val="00626DCF"/>
    <w:rsid w:val="006275F7"/>
    <w:rsid w:val="006278FC"/>
    <w:rsid w:val="00627951"/>
    <w:rsid w:val="00627971"/>
    <w:rsid w:val="00627B72"/>
    <w:rsid w:val="00627B8C"/>
    <w:rsid w:val="00627FA0"/>
    <w:rsid w:val="006300A9"/>
    <w:rsid w:val="0063015F"/>
    <w:rsid w:val="006301B2"/>
    <w:rsid w:val="006301DC"/>
    <w:rsid w:val="006303CF"/>
    <w:rsid w:val="006304F7"/>
    <w:rsid w:val="006305F4"/>
    <w:rsid w:val="00630711"/>
    <w:rsid w:val="00630737"/>
    <w:rsid w:val="00630759"/>
    <w:rsid w:val="006307C4"/>
    <w:rsid w:val="00630898"/>
    <w:rsid w:val="006308FB"/>
    <w:rsid w:val="00630F27"/>
    <w:rsid w:val="0063122F"/>
    <w:rsid w:val="006312B3"/>
    <w:rsid w:val="00631420"/>
    <w:rsid w:val="0063143A"/>
    <w:rsid w:val="00631579"/>
    <w:rsid w:val="006316D6"/>
    <w:rsid w:val="006317EE"/>
    <w:rsid w:val="006319D4"/>
    <w:rsid w:val="00631C97"/>
    <w:rsid w:val="0063215C"/>
    <w:rsid w:val="006324BB"/>
    <w:rsid w:val="006324C0"/>
    <w:rsid w:val="0063269B"/>
    <w:rsid w:val="006326A0"/>
    <w:rsid w:val="006326AD"/>
    <w:rsid w:val="0063277A"/>
    <w:rsid w:val="00632AB3"/>
    <w:rsid w:val="00632BE6"/>
    <w:rsid w:val="00632CF7"/>
    <w:rsid w:val="00632D1A"/>
    <w:rsid w:val="00632EA5"/>
    <w:rsid w:val="00632F4A"/>
    <w:rsid w:val="0063300D"/>
    <w:rsid w:val="00633068"/>
    <w:rsid w:val="006331AA"/>
    <w:rsid w:val="006331F2"/>
    <w:rsid w:val="006331F3"/>
    <w:rsid w:val="0063333A"/>
    <w:rsid w:val="0063336B"/>
    <w:rsid w:val="00633370"/>
    <w:rsid w:val="00633507"/>
    <w:rsid w:val="006335AA"/>
    <w:rsid w:val="0063368B"/>
    <w:rsid w:val="006336D9"/>
    <w:rsid w:val="006337BF"/>
    <w:rsid w:val="006337E4"/>
    <w:rsid w:val="00633B9B"/>
    <w:rsid w:val="00633C99"/>
    <w:rsid w:val="00633EA0"/>
    <w:rsid w:val="00633F54"/>
    <w:rsid w:val="00633FF0"/>
    <w:rsid w:val="006340B1"/>
    <w:rsid w:val="0063429E"/>
    <w:rsid w:val="006342D9"/>
    <w:rsid w:val="00634772"/>
    <w:rsid w:val="006347E5"/>
    <w:rsid w:val="00634913"/>
    <w:rsid w:val="0063494B"/>
    <w:rsid w:val="00634ABD"/>
    <w:rsid w:val="00634BE8"/>
    <w:rsid w:val="00634C41"/>
    <w:rsid w:val="00634E3D"/>
    <w:rsid w:val="006351C5"/>
    <w:rsid w:val="00635467"/>
    <w:rsid w:val="006354E9"/>
    <w:rsid w:val="00635572"/>
    <w:rsid w:val="00635603"/>
    <w:rsid w:val="0063561F"/>
    <w:rsid w:val="0063591B"/>
    <w:rsid w:val="006359A9"/>
    <w:rsid w:val="00635A6D"/>
    <w:rsid w:val="00635A6E"/>
    <w:rsid w:val="00635A90"/>
    <w:rsid w:val="00635AA8"/>
    <w:rsid w:val="00635B4F"/>
    <w:rsid w:val="00635BA2"/>
    <w:rsid w:val="00635C80"/>
    <w:rsid w:val="00635CBD"/>
    <w:rsid w:val="00635CF5"/>
    <w:rsid w:val="00635D21"/>
    <w:rsid w:val="00635ED8"/>
    <w:rsid w:val="00636344"/>
    <w:rsid w:val="006365E4"/>
    <w:rsid w:val="0063673A"/>
    <w:rsid w:val="006367C2"/>
    <w:rsid w:val="00636826"/>
    <w:rsid w:val="0063685C"/>
    <w:rsid w:val="00636862"/>
    <w:rsid w:val="0063699D"/>
    <w:rsid w:val="00636A11"/>
    <w:rsid w:val="00636B72"/>
    <w:rsid w:val="00636B7A"/>
    <w:rsid w:val="00636C11"/>
    <w:rsid w:val="00636E54"/>
    <w:rsid w:val="0063733D"/>
    <w:rsid w:val="0063750E"/>
    <w:rsid w:val="0063757E"/>
    <w:rsid w:val="006377DF"/>
    <w:rsid w:val="00637885"/>
    <w:rsid w:val="006379F1"/>
    <w:rsid w:val="00637A5C"/>
    <w:rsid w:val="00637BB3"/>
    <w:rsid w:val="00637C63"/>
    <w:rsid w:val="00637C7E"/>
    <w:rsid w:val="00637D04"/>
    <w:rsid w:val="00637E1D"/>
    <w:rsid w:val="00637E2C"/>
    <w:rsid w:val="00637EA7"/>
    <w:rsid w:val="00640140"/>
    <w:rsid w:val="0064026B"/>
    <w:rsid w:val="006402C2"/>
    <w:rsid w:val="006404F2"/>
    <w:rsid w:val="00640672"/>
    <w:rsid w:val="00640D27"/>
    <w:rsid w:val="00640EE8"/>
    <w:rsid w:val="006410B8"/>
    <w:rsid w:val="006412F4"/>
    <w:rsid w:val="00641393"/>
    <w:rsid w:val="00641401"/>
    <w:rsid w:val="006415DC"/>
    <w:rsid w:val="006415E8"/>
    <w:rsid w:val="00641605"/>
    <w:rsid w:val="0064160F"/>
    <w:rsid w:val="0064170B"/>
    <w:rsid w:val="0064174D"/>
    <w:rsid w:val="0064189C"/>
    <w:rsid w:val="00641904"/>
    <w:rsid w:val="00641964"/>
    <w:rsid w:val="00641A5D"/>
    <w:rsid w:val="00641F23"/>
    <w:rsid w:val="00641F31"/>
    <w:rsid w:val="00641FE3"/>
    <w:rsid w:val="00642001"/>
    <w:rsid w:val="00642154"/>
    <w:rsid w:val="0064220D"/>
    <w:rsid w:val="0064248A"/>
    <w:rsid w:val="0064266F"/>
    <w:rsid w:val="006429AF"/>
    <w:rsid w:val="00642A11"/>
    <w:rsid w:val="00642B4C"/>
    <w:rsid w:val="00642BEE"/>
    <w:rsid w:val="00642C5F"/>
    <w:rsid w:val="00642C9E"/>
    <w:rsid w:val="00642DDE"/>
    <w:rsid w:val="00642F5E"/>
    <w:rsid w:val="006432D4"/>
    <w:rsid w:val="006433B6"/>
    <w:rsid w:val="0064349A"/>
    <w:rsid w:val="006435F2"/>
    <w:rsid w:val="006437D8"/>
    <w:rsid w:val="00643C8C"/>
    <w:rsid w:val="00643DF3"/>
    <w:rsid w:val="00643F53"/>
    <w:rsid w:val="00644097"/>
    <w:rsid w:val="00644387"/>
    <w:rsid w:val="0064449A"/>
    <w:rsid w:val="00644573"/>
    <w:rsid w:val="00644652"/>
    <w:rsid w:val="006446B3"/>
    <w:rsid w:val="00644734"/>
    <w:rsid w:val="0064475B"/>
    <w:rsid w:val="006447F5"/>
    <w:rsid w:val="006448C8"/>
    <w:rsid w:val="00644B5C"/>
    <w:rsid w:val="00645272"/>
    <w:rsid w:val="00645434"/>
    <w:rsid w:val="00645591"/>
    <w:rsid w:val="006459BE"/>
    <w:rsid w:val="00645AC3"/>
    <w:rsid w:val="00645D08"/>
    <w:rsid w:val="00645D5E"/>
    <w:rsid w:val="00645E0C"/>
    <w:rsid w:val="00645E0D"/>
    <w:rsid w:val="006460C7"/>
    <w:rsid w:val="00646126"/>
    <w:rsid w:val="00646199"/>
    <w:rsid w:val="0064627F"/>
    <w:rsid w:val="006466FD"/>
    <w:rsid w:val="006467FC"/>
    <w:rsid w:val="006468F6"/>
    <w:rsid w:val="00646946"/>
    <w:rsid w:val="00646993"/>
    <w:rsid w:val="00646A3D"/>
    <w:rsid w:val="00646DB8"/>
    <w:rsid w:val="00646F83"/>
    <w:rsid w:val="006471E4"/>
    <w:rsid w:val="00647255"/>
    <w:rsid w:val="00647379"/>
    <w:rsid w:val="0064742D"/>
    <w:rsid w:val="0064775E"/>
    <w:rsid w:val="00647A58"/>
    <w:rsid w:val="00647C50"/>
    <w:rsid w:val="00647DC1"/>
    <w:rsid w:val="00647E7A"/>
    <w:rsid w:val="00647E8B"/>
    <w:rsid w:val="00647F24"/>
    <w:rsid w:val="0065007D"/>
    <w:rsid w:val="006500D8"/>
    <w:rsid w:val="00650269"/>
    <w:rsid w:val="006503E5"/>
    <w:rsid w:val="006505F0"/>
    <w:rsid w:val="00650692"/>
    <w:rsid w:val="00650B2A"/>
    <w:rsid w:val="00650B53"/>
    <w:rsid w:val="006510B3"/>
    <w:rsid w:val="006510DA"/>
    <w:rsid w:val="0065125B"/>
    <w:rsid w:val="0065126F"/>
    <w:rsid w:val="00651329"/>
    <w:rsid w:val="006513E7"/>
    <w:rsid w:val="00651410"/>
    <w:rsid w:val="006516A9"/>
    <w:rsid w:val="00651710"/>
    <w:rsid w:val="0065174C"/>
    <w:rsid w:val="00651887"/>
    <w:rsid w:val="0065194E"/>
    <w:rsid w:val="00651B38"/>
    <w:rsid w:val="00651BE3"/>
    <w:rsid w:val="00651CF0"/>
    <w:rsid w:val="00651F70"/>
    <w:rsid w:val="00652313"/>
    <w:rsid w:val="006523B2"/>
    <w:rsid w:val="006524E8"/>
    <w:rsid w:val="00652745"/>
    <w:rsid w:val="006527A3"/>
    <w:rsid w:val="0065293B"/>
    <w:rsid w:val="006529CB"/>
    <w:rsid w:val="00652B14"/>
    <w:rsid w:val="00652ED2"/>
    <w:rsid w:val="00652FFB"/>
    <w:rsid w:val="00653258"/>
    <w:rsid w:val="006533A3"/>
    <w:rsid w:val="006536B5"/>
    <w:rsid w:val="006538B6"/>
    <w:rsid w:val="00653C36"/>
    <w:rsid w:val="00653C6B"/>
    <w:rsid w:val="00654513"/>
    <w:rsid w:val="0065457B"/>
    <w:rsid w:val="0065471F"/>
    <w:rsid w:val="00654725"/>
    <w:rsid w:val="00654928"/>
    <w:rsid w:val="00654A4F"/>
    <w:rsid w:val="00654BE4"/>
    <w:rsid w:val="00654C7D"/>
    <w:rsid w:val="00654D9E"/>
    <w:rsid w:val="00654E8B"/>
    <w:rsid w:val="0065528A"/>
    <w:rsid w:val="006553A2"/>
    <w:rsid w:val="00655477"/>
    <w:rsid w:val="00655553"/>
    <w:rsid w:val="006555C2"/>
    <w:rsid w:val="0065584B"/>
    <w:rsid w:val="00655B2D"/>
    <w:rsid w:val="00655B61"/>
    <w:rsid w:val="00655BA7"/>
    <w:rsid w:val="00655BBF"/>
    <w:rsid w:val="00655C6B"/>
    <w:rsid w:val="00655CC3"/>
    <w:rsid w:val="00655D5F"/>
    <w:rsid w:val="00655E53"/>
    <w:rsid w:val="00655E88"/>
    <w:rsid w:val="00655F1A"/>
    <w:rsid w:val="006563C4"/>
    <w:rsid w:val="00656429"/>
    <w:rsid w:val="00656468"/>
    <w:rsid w:val="006564D3"/>
    <w:rsid w:val="0065655C"/>
    <w:rsid w:val="0065657B"/>
    <w:rsid w:val="006565D6"/>
    <w:rsid w:val="00656703"/>
    <w:rsid w:val="00656B15"/>
    <w:rsid w:val="00656CC3"/>
    <w:rsid w:val="00657050"/>
    <w:rsid w:val="00657373"/>
    <w:rsid w:val="006573CF"/>
    <w:rsid w:val="006574E4"/>
    <w:rsid w:val="006575CE"/>
    <w:rsid w:val="006577CE"/>
    <w:rsid w:val="00657D2E"/>
    <w:rsid w:val="00657FF8"/>
    <w:rsid w:val="006601C4"/>
    <w:rsid w:val="00660397"/>
    <w:rsid w:val="006604AF"/>
    <w:rsid w:val="006604BF"/>
    <w:rsid w:val="006609A9"/>
    <w:rsid w:val="00660BA6"/>
    <w:rsid w:val="00660C32"/>
    <w:rsid w:val="00660F49"/>
    <w:rsid w:val="00661108"/>
    <w:rsid w:val="00661136"/>
    <w:rsid w:val="0066122A"/>
    <w:rsid w:val="00661302"/>
    <w:rsid w:val="00661322"/>
    <w:rsid w:val="006614A5"/>
    <w:rsid w:val="006614EA"/>
    <w:rsid w:val="006615B6"/>
    <w:rsid w:val="006618C4"/>
    <w:rsid w:val="006618D9"/>
    <w:rsid w:val="0066195C"/>
    <w:rsid w:val="00661A7D"/>
    <w:rsid w:val="00661AC2"/>
    <w:rsid w:val="00661B1F"/>
    <w:rsid w:val="00661B24"/>
    <w:rsid w:val="00661BA2"/>
    <w:rsid w:val="00661C3D"/>
    <w:rsid w:val="00661EBF"/>
    <w:rsid w:val="00662058"/>
    <w:rsid w:val="0066212D"/>
    <w:rsid w:val="0066215C"/>
    <w:rsid w:val="0066231C"/>
    <w:rsid w:val="0066256F"/>
    <w:rsid w:val="00662951"/>
    <w:rsid w:val="00662EAA"/>
    <w:rsid w:val="00662EAB"/>
    <w:rsid w:val="00662FDB"/>
    <w:rsid w:val="00663074"/>
    <w:rsid w:val="00663556"/>
    <w:rsid w:val="0066359A"/>
    <w:rsid w:val="00663646"/>
    <w:rsid w:val="0066365A"/>
    <w:rsid w:val="006636D8"/>
    <w:rsid w:val="006637DF"/>
    <w:rsid w:val="006639D5"/>
    <w:rsid w:val="00663AD2"/>
    <w:rsid w:val="00663B0D"/>
    <w:rsid w:val="00663D70"/>
    <w:rsid w:val="006641ED"/>
    <w:rsid w:val="00664687"/>
    <w:rsid w:val="006647CB"/>
    <w:rsid w:val="00664B0B"/>
    <w:rsid w:val="00664B6B"/>
    <w:rsid w:val="00665097"/>
    <w:rsid w:val="006650B5"/>
    <w:rsid w:val="00665190"/>
    <w:rsid w:val="00665339"/>
    <w:rsid w:val="00665556"/>
    <w:rsid w:val="0066560F"/>
    <w:rsid w:val="00665884"/>
    <w:rsid w:val="006659E8"/>
    <w:rsid w:val="00665A71"/>
    <w:rsid w:val="00665A72"/>
    <w:rsid w:val="00665AD4"/>
    <w:rsid w:val="00665B26"/>
    <w:rsid w:val="00665C0D"/>
    <w:rsid w:val="00665D31"/>
    <w:rsid w:val="00665D64"/>
    <w:rsid w:val="00665F55"/>
    <w:rsid w:val="00666023"/>
    <w:rsid w:val="00666190"/>
    <w:rsid w:val="00666192"/>
    <w:rsid w:val="006661AB"/>
    <w:rsid w:val="0066620F"/>
    <w:rsid w:val="00666973"/>
    <w:rsid w:val="00666AF6"/>
    <w:rsid w:val="00666B7B"/>
    <w:rsid w:val="00666C74"/>
    <w:rsid w:val="00666E31"/>
    <w:rsid w:val="00666E3B"/>
    <w:rsid w:val="00667221"/>
    <w:rsid w:val="00667372"/>
    <w:rsid w:val="0066767E"/>
    <w:rsid w:val="0066775F"/>
    <w:rsid w:val="00667961"/>
    <w:rsid w:val="006679A8"/>
    <w:rsid w:val="00667B8C"/>
    <w:rsid w:val="00667D04"/>
    <w:rsid w:val="00667D56"/>
    <w:rsid w:val="00667F3F"/>
    <w:rsid w:val="00670097"/>
    <w:rsid w:val="006700E6"/>
    <w:rsid w:val="0067013F"/>
    <w:rsid w:val="0067022A"/>
    <w:rsid w:val="00670294"/>
    <w:rsid w:val="00670610"/>
    <w:rsid w:val="006706C2"/>
    <w:rsid w:val="006706CC"/>
    <w:rsid w:val="006706D2"/>
    <w:rsid w:val="00670764"/>
    <w:rsid w:val="006708BB"/>
    <w:rsid w:val="00670A68"/>
    <w:rsid w:val="00670ADD"/>
    <w:rsid w:val="00670C88"/>
    <w:rsid w:val="00670EB6"/>
    <w:rsid w:val="00670EFD"/>
    <w:rsid w:val="00670F95"/>
    <w:rsid w:val="00671023"/>
    <w:rsid w:val="0067105F"/>
    <w:rsid w:val="006712B5"/>
    <w:rsid w:val="00671404"/>
    <w:rsid w:val="00671595"/>
    <w:rsid w:val="00671645"/>
    <w:rsid w:val="00671834"/>
    <w:rsid w:val="006718EC"/>
    <w:rsid w:val="006719FC"/>
    <w:rsid w:val="00671C35"/>
    <w:rsid w:val="006723B9"/>
    <w:rsid w:val="0067247C"/>
    <w:rsid w:val="006725A3"/>
    <w:rsid w:val="0067274D"/>
    <w:rsid w:val="0067288D"/>
    <w:rsid w:val="00672971"/>
    <w:rsid w:val="00672D6D"/>
    <w:rsid w:val="006735A9"/>
    <w:rsid w:val="00673761"/>
    <w:rsid w:val="00673BAB"/>
    <w:rsid w:val="00673BCA"/>
    <w:rsid w:val="00673CD0"/>
    <w:rsid w:val="00673D49"/>
    <w:rsid w:val="00673DE3"/>
    <w:rsid w:val="006740B2"/>
    <w:rsid w:val="00674177"/>
    <w:rsid w:val="00674361"/>
    <w:rsid w:val="0067437F"/>
    <w:rsid w:val="00674544"/>
    <w:rsid w:val="0067464D"/>
    <w:rsid w:val="00674686"/>
    <w:rsid w:val="0067485A"/>
    <w:rsid w:val="006748D7"/>
    <w:rsid w:val="006748E4"/>
    <w:rsid w:val="00674B80"/>
    <w:rsid w:val="00674CB4"/>
    <w:rsid w:val="00674D35"/>
    <w:rsid w:val="00674ED4"/>
    <w:rsid w:val="00674FE1"/>
    <w:rsid w:val="0067516A"/>
    <w:rsid w:val="006753FB"/>
    <w:rsid w:val="006754FF"/>
    <w:rsid w:val="0067559D"/>
    <w:rsid w:val="006757D2"/>
    <w:rsid w:val="00675953"/>
    <w:rsid w:val="00675AC9"/>
    <w:rsid w:val="00675B6D"/>
    <w:rsid w:val="00675C03"/>
    <w:rsid w:val="00675C4C"/>
    <w:rsid w:val="00675F55"/>
    <w:rsid w:val="00676028"/>
    <w:rsid w:val="00676353"/>
    <w:rsid w:val="006763C2"/>
    <w:rsid w:val="0067657A"/>
    <w:rsid w:val="00676A00"/>
    <w:rsid w:val="00676B92"/>
    <w:rsid w:val="0067742F"/>
    <w:rsid w:val="0067748D"/>
    <w:rsid w:val="00677794"/>
    <w:rsid w:val="00677ABA"/>
    <w:rsid w:val="00677B4C"/>
    <w:rsid w:val="00677E3F"/>
    <w:rsid w:val="00677EFD"/>
    <w:rsid w:val="00677F3F"/>
    <w:rsid w:val="00680084"/>
    <w:rsid w:val="006802A0"/>
    <w:rsid w:val="00680416"/>
    <w:rsid w:val="00680751"/>
    <w:rsid w:val="006808E2"/>
    <w:rsid w:val="006809C6"/>
    <w:rsid w:val="00680A63"/>
    <w:rsid w:val="00680AD4"/>
    <w:rsid w:val="00680B75"/>
    <w:rsid w:val="00680C76"/>
    <w:rsid w:val="00680E0F"/>
    <w:rsid w:val="00681068"/>
    <w:rsid w:val="00681298"/>
    <w:rsid w:val="006817B0"/>
    <w:rsid w:val="00681871"/>
    <w:rsid w:val="006818DB"/>
    <w:rsid w:val="00681999"/>
    <w:rsid w:val="00681A20"/>
    <w:rsid w:val="00681BE2"/>
    <w:rsid w:val="00681CFA"/>
    <w:rsid w:val="00681ED3"/>
    <w:rsid w:val="006821C4"/>
    <w:rsid w:val="00682347"/>
    <w:rsid w:val="00682496"/>
    <w:rsid w:val="0068276B"/>
    <w:rsid w:val="006827B9"/>
    <w:rsid w:val="006828CB"/>
    <w:rsid w:val="00682915"/>
    <w:rsid w:val="00682981"/>
    <w:rsid w:val="00682ACF"/>
    <w:rsid w:val="00682ECB"/>
    <w:rsid w:val="00682EF2"/>
    <w:rsid w:val="00682F0A"/>
    <w:rsid w:val="00682F1C"/>
    <w:rsid w:val="0068308A"/>
    <w:rsid w:val="006830EA"/>
    <w:rsid w:val="0068358F"/>
    <w:rsid w:val="006836B4"/>
    <w:rsid w:val="00683808"/>
    <w:rsid w:val="00683B28"/>
    <w:rsid w:val="00683BCF"/>
    <w:rsid w:val="00683C98"/>
    <w:rsid w:val="00683DAF"/>
    <w:rsid w:val="006840E0"/>
    <w:rsid w:val="00684162"/>
    <w:rsid w:val="006845AA"/>
    <w:rsid w:val="0068462F"/>
    <w:rsid w:val="00684718"/>
    <w:rsid w:val="006847CC"/>
    <w:rsid w:val="00684851"/>
    <w:rsid w:val="00684B75"/>
    <w:rsid w:val="006852CF"/>
    <w:rsid w:val="00685373"/>
    <w:rsid w:val="006855E4"/>
    <w:rsid w:val="006857D1"/>
    <w:rsid w:val="0068589A"/>
    <w:rsid w:val="006859CB"/>
    <w:rsid w:val="00685E20"/>
    <w:rsid w:val="00685EF4"/>
    <w:rsid w:val="00685F8B"/>
    <w:rsid w:val="006861E4"/>
    <w:rsid w:val="006864A2"/>
    <w:rsid w:val="0068675D"/>
    <w:rsid w:val="006867F6"/>
    <w:rsid w:val="00686A65"/>
    <w:rsid w:val="00686ACA"/>
    <w:rsid w:val="00686B74"/>
    <w:rsid w:val="00686BB3"/>
    <w:rsid w:val="00686C95"/>
    <w:rsid w:val="0068728F"/>
    <w:rsid w:val="00687568"/>
    <w:rsid w:val="0068775E"/>
    <w:rsid w:val="00687875"/>
    <w:rsid w:val="0068794F"/>
    <w:rsid w:val="00687A50"/>
    <w:rsid w:val="00687BA8"/>
    <w:rsid w:val="00687D2E"/>
    <w:rsid w:val="00687D98"/>
    <w:rsid w:val="00690497"/>
    <w:rsid w:val="006907A6"/>
    <w:rsid w:val="00690A71"/>
    <w:rsid w:val="00690AC4"/>
    <w:rsid w:val="00690B34"/>
    <w:rsid w:val="00690D3D"/>
    <w:rsid w:val="00690EB3"/>
    <w:rsid w:val="00690ED8"/>
    <w:rsid w:val="00691000"/>
    <w:rsid w:val="00691139"/>
    <w:rsid w:val="00691157"/>
    <w:rsid w:val="006911F7"/>
    <w:rsid w:val="0069133B"/>
    <w:rsid w:val="00691475"/>
    <w:rsid w:val="006917C4"/>
    <w:rsid w:val="00691953"/>
    <w:rsid w:val="00691AB3"/>
    <w:rsid w:val="00691CE7"/>
    <w:rsid w:val="00691EF6"/>
    <w:rsid w:val="00691F0F"/>
    <w:rsid w:val="0069219F"/>
    <w:rsid w:val="006921B7"/>
    <w:rsid w:val="0069222C"/>
    <w:rsid w:val="0069233C"/>
    <w:rsid w:val="00692568"/>
    <w:rsid w:val="006925DC"/>
    <w:rsid w:val="006925F2"/>
    <w:rsid w:val="00692783"/>
    <w:rsid w:val="00692826"/>
    <w:rsid w:val="0069282F"/>
    <w:rsid w:val="0069287D"/>
    <w:rsid w:val="006928F6"/>
    <w:rsid w:val="006929D3"/>
    <w:rsid w:val="00692B6F"/>
    <w:rsid w:val="00692C75"/>
    <w:rsid w:val="00692CF7"/>
    <w:rsid w:val="00692D63"/>
    <w:rsid w:val="00692D67"/>
    <w:rsid w:val="00692E5B"/>
    <w:rsid w:val="00692E94"/>
    <w:rsid w:val="0069316F"/>
    <w:rsid w:val="006931B0"/>
    <w:rsid w:val="0069336A"/>
    <w:rsid w:val="006933CA"/>
    <w:rsid w:val="006935CD"/>
    <w:rsid w:val="00693619"/>
    <w:rsid w:val="006936DD"/>
    <w:rsid w:val="00693A35"/>
    <w:rsid w:val="00694141"/>
    <w:rsid w:val="0069423A"/>
    <w:rsid w:val="006943AD"/>
    <w:rsid w:val="0069440B"/>
    <w:rsid w:val="006944AC"/>
    <w:rsid w:val="006949D3"/>
    <w:rsid w:val="00694BD3"/>
    <w:rsid w:val="00695007"/>
    <w:rsid w:val="00695207"/>
    <w:rsid w:val="00695232"/>
    <w:rsid w:val="006953F4"/>
    <w:rsid w:val="006959EA"/>
    <w:rsid w:val="00695E1C"/>
    <w:rsid w:val="00695FF8"/>
    <w:rsid w:val="0069653F"/>
    <w:rsid w:val="0069679E"/>
    <w:rsid w:val="00696824"/>
    <w:rsid w:val="0069685D"/>
    <w:rsid w:val="006968ED"/>
    <w:rsid w:val="00696BFD"/>
    <w:rsid w:val="00696D42"/>
    <w:rsid w:val="0069700F"/>
    <w:rsid w:val="00697345"/>
    <w:rsid w:val="0069766B"/>
    <w:rsid w:val="00697B0C"/>
    <w:rsid w:val="00697B1B"/>
    <w:rsid w:val="00697B6B"/>
    <w:rsid w:val="00697CA1"/>
    <w:rsid w:val="006A0157"/>
    <w:rsid w:val="006A05AB"/>
    <w:rsid w:val="006A0608"/>
    <w:rsid w:val="006A0763"/>
    <w:rsid w:val="006A09B2"/>
    <w:rsid w:val="006A0AE1"/>
    <w:rsid w:val="006A0BA5"/>
    <w:rsid w:val="006A0D35"/>
    <w:rsid w:val="006A0F53"/>
    <w:rsid w:val="006A125E"/>
    <w:rsid w:val="006A1946"/>
    <w:rsid w:val="006A1962"/>
    <w:rsid w:val="006A19BA"/>
    <w:rsid w:val="006A1D46"/>
    <w:rsid w:val="006A1DE5"/>
    <w:rsid w:val="006A2100"/>
    <w:rsid w:val="006A233D"/>
    <w:rsid w:val="006A239B"/>
    <w:rsid w:val="006A23CD"/>
    <w:rsid w:val="006A252A"/>
    <w:rsid w:val="006A25D9"/>
    <w:rsid w:val="006A25FD"/>
    <w:rsid w:val="006A26E4"/>
    <w:rsid w:val="006A2CC1"/>
    <w:rsid w:val="006A2E86"/>
    <w:rsid w:val="006A2F32"/>
    <w:rsid w:val="006A304C"/>
    <w:rsid w:val="006A31BA"/>
    <w:rsid w:val="006A322E"/>
    <w:rsid w:val="006A331C"/>
    <w:rsid w:val="006A341F"/>
    <w:rsid w:val="006A34E4"/>
    <w:rsid w:val="006A35CF"/>
    <w:rsid w:val="006A37D6"/>
    <w:rsid w:val="006A3984"/>
    <w:rsid w:val="006A3B5B"/>
    <w:rsid w:val="006A3DFE"/>
    <w:rsid w:val="006A3E6D"/>
    <w:rsid w:val="006A3ED0"/>
    <w:rsid w:val="006A4166"/>
    <w:rsid w:val="006A4396"/>
    <w:rsid w:val="006A4471"/>
    <w:rsid w:val="006A4552"/>
    <w:rsid w:val="006A45D0"/>
    <w:rsid w:val="006A48A4"/>
    <w:rsid w:val="006A48F6"/>
    <w:rsid w:val="006A4AA0"/>
    <w:rsid w:val="006A4B32"/>
    <w:rsid w:val="006A4BB2"/>
    <w:rsid w:val="006A4D51"/>
    <w:rsid w:val="006A4EA0"/>
    <w:rsid w:val="006A4F00"/>
    <w:rsid w:val="006A511B"/>
    <w:rsid w:val="006A5301"/>
    <w:rsid w:val="006A5457"/>
    <w:rsid w:val="006A54C4"/>
    <w:rsid w:val="006A5578"/>
    <w:rsid w:val="006A56D5"/>
    <w:rsid w:val="006A574C"/>
    <w:rsid w:val="006A57B6"/>
    <w:rsid w:val="006A58A4"/>
    <w:rsid w:val="006A5B72"/>
    <w:rsid w:val="006A5E70"/>
    <w:rsid w:val="006A5F9A"/>
    <w:rsid w:val="006A6334"/>
    <w:rsid w:val="006A6526"/>
    <w:rsid w:val="006A657E"/>
    <w:rsid w:val="006A65A6"/>
    <w:rsid w:val="006A6724"/>
    <w:rsid w:val="006A67F0"/>
    <w:rsid w:val="006A6A19"/>
    <w:rsid w:val="006A6B45"/>
    <w:rsid w:val="006A6BF1"/>
    <w:rsid w:val="006A6D93"/>
    <w:rsid w:val="006A6EA6"/>
    <w:rsid w:val="006A6F08"/>
    <w:rsid w:val="006A700A"/>
    <w:rsid w:val="006A7025"/>
    <w:rsid w:val="006A7086"/>
    <w:rsid w:val="006A7202"/>
    <w:rsid w:val="006A7210"/>
    <w:rsid w:val="006A7386"/>
    <w:rsid w:val="006A73F9"/>
    <w:rsid w:val="006A74A3"/>
    <w:rsid w:val="006A7567"/>
    <w:rsid w:val="006A761D"/>
    <w:rsid w:val="006A7B29"/>
    <w:rsid w:val="006A7DE7"/>
    <w:rsid w:val="006A7E72"/>
    <w:rsid w:val="006A7F0B"/>
    <w:rsid w:val="006A7F32"/>
    <w:rsid w:val="006A7F52"/>
    <w:rsid w:val="006B016A"/>
    <w:rsid w:val="006B024F"/>
    <w:rsid w:val="006B0567"/>
    <w:rsid w:val="006B0575"/>
    <w:rsid w:val="006B0829"/>
    <w:rsid w:val="006B0868"/>
    <w:rsid w:val="006B0AE7"/>
    <w:rsid w:val="006B0B43"/>
    <w:rsid w:val="006B0B62"/>
    <w:rsid w:val="006B0C57"/>
    <w:rsid w:val="006B0D2B"/>
    <w:rsid w:val="006B0E2A"/>
    <w:rsid w:val="006B0F4E"/>
    <w:rsid w:val="006B0FC0"/>
    <w:rsid w:val="006B107C"/>
    <w:rsid w:val="006B11A3"/>
    <w:rsid w:val="006B11F6"/>
    <w:rsid w:val="006B130E"/>
    <w:rsid w:val="006B142A"/>
    <w:rsid w:val="006B156C"/>
    <w:rsid w:val="006B15A0"/>
    <w:rsid w:val="006B16D5"/>
    <w:rsid w:val="006B19A0"/>
    <w:rsid w:val="006B1A12"/>
    <w:rsid w:val="006B1AB7"/>
    <w:rsid w:val="006B1D03"/>
    <w:rsid w:val="006B1E63"/>
    <w:rsid w:val="006B1F9A"/>
    <w:rsid w:val="006B1FDF"/>
    <w:rsid w:val="006B215C"/>
    <w:rsid w:val="006B235C"/>
    <w:rsid w:val="006B2460"/>
    <w:rsid w:val="006B276E"/>
    <w:rsid w:val="006B276F"/>
    <w:rsid w:val="006B2977"/>
    <w:rsid w:val="006B29CB"/>
    <w:rsid w:val="006B2B85"/>
    <w:rsid w:val="006B2E73"/>
    <w:rsid w:val="006B2F9D"/>
    <w:rsid w:val="006B3113"/>
    <w:rsid w:val="006B3128"/>
    <w:rsid w:val="006B3134"/>
    <w:rsid w:val="006B3300"/>
    <w:rsid w:val="006B348C"/>
    <w:rsid w:val="006B34E4"/>
    <w:rsid w:val="006B3510"/>
    <w:rsid w:val="006B36AD"/>
    <w:rsid w:val="006B3733"/>
    <w:rsid w:val="006B3772"/>
    <w:rsid w:val="006B37A2"/>
    <w:rsid w:val="006B38AE"/>
    <w:rsid w:val="006B3B81"/>
    <w:rsid w:val="006B3C56"/>
    <w:rsid w:val="006B3C66"/>
    <w:rsid w:val="006B3DC1"/>
    <w:rsid w:val="006B4064"/>
    <w:rsid w:val="006B4079"/>
    <w:rsid w:val="006B40F8"/>
    <w:rsid w:val="006B4108"/>
    <w:rsid w:val="006B4247"/>
    <w:rsid w:val="006B4403"/>
    <w:rsid w:val="006B4539"/>
    <w:rsid w:val="006B4652"/>
    <w:rsid w:val="006B49C3"/>
    <w:rsid w:val="006B4B58"/>
    <w:rsid w:val="006B4C71"/>
    <w:rsid w:val="006B4C91"/>
    <w:rsid w:val="006B4CDC"/>
    <w:rsid w:val="006B4FAA"/>
    <w:rsid w:val="006B5021"/>
    <w:rsid w:val="006B51BD"/>
    <w:rsid w:val="006B539C"/>
    <w:rsid w:val="006B551B"/>
    <w:rsid w:val="006B552B"/>
    <w:rsid w:val="006B5619"/>
    <w:rsid w:val="006B5698"/>
    <w:rsid w:val="006B56B2"/>
    <w:rsid w:val="006B56BC"/>
    <w:rsid w:val="006B572B"/>
    <w:rsid w:val="006B5A61"/>
    <w:rsid w:val="006B5D51"/>
    <w:rsid w:val="006B5DA0"/>
    <w:rsid w:val="006B5FC5"/>
    <w:rsid w:val="006B63C0"/>
    <w:rsid w:val="006B6414"/>
    <w:rsid w:val="006B6561"/>
    <w:rsid w:val="006B667A"/>
    <w:rsid w:val="006B6824"/>
    <w:rsid w:val="006B6846"/>
    <w:rsid w:val="006B6871"/>
    <w:rsid w:val="006B69A9"/>
    <w:rsid w:val="006B69B4"/>
    <w:rsid w:val="006B6BD2"/>
    <w:rsid w:val="006B6E8F"/>
    <w:rsid w:val="006B6F55"/>
    <w:rsid w:val="006B707A"/>
    <w:rsid w:val="006B7224"/>
    <w:rsid w:val="006B72F3"/>
    <w:rsid w:val="006B7347"/>
    <w:rsid w:val="006B73A6"/>
    <w:rsid w:val="006B741A"/>
    <w:rsid w:val="006B74EC"/>
    <w:rsid w:val="006B75AF"/>
    <w:rsid w:val="006B7780"/>
    <w:rsid w:val="006B784D"/>
    <w:rsid w:val="006B7879"/>
    <w:rsid w:val="006B7B12"/>
    <w:rsid w:val="006B7B13"/>
    <w:rsid w:val="006B7D6F"/>
    <w:rsid w:val="006C0298"/>
    <w:rsid w:val="006C037E"/>
    <w:rsid w:val="006C04B2"/>
    <w:rsid w:val="006C04FA"/>
    <w:rsid w:val="006C0679"/>
    <w:rsid w:val="006C06E2"/>
    <w:rsid w:val="006C070D"/>
    <w:rsid w:val="006C079D"/>
    <w:rsid w:val="006C0B07"/>
    <w:rsid w:val="006C0D21"/>
    <w:rsid w:val="006C0F38"/>
    <w:rsid w:val="006C122C"/>
    <w:rsid w:val="006C1333"/>
    <w:rsid w:val="006C165E"/>
    <w:rsid w:val="006C198C"/>
    <w:rsid w:val="006C19B1"/>
    <w:rsid w:val="006C1AF8"/>
    <w:rsid w:val="006C1C70"/>
    <w:rsid w:val="006C1D5B"/>
    <w:rsid w:val="006C1FF9"/>
    <w:rsid w:val="006C2156"/>
    <w:rsid w:val="006C21A1"/>
    <w:rsid w:val="006C224C"/>
    <w:rsid w:val="006C270E"/>
    <w:rsid w:val="006C2826"/>
    <w:rsid w:val="006C2869"/>
    <w:rsid w:val="006C2E1E"/>
    <w:rsid w:val="006C3038"/>
    <w:rsid w:val="006C31E1"/>
    <w:rsid w:val="006C3281"/>
    <w:rsid w:val="006C32E1"/>
    <w:rsid w:val="006C32F4"/>
    <w:rsid w:val="006C34A4"/>
    <w:rsid w:val="006C3666"/>
    <w:rsid w:val="006C36D7"/>
    <w:rsid w:val="006C36EA"/>
    <w:rsid w:val="006C38A1"/>
    <w:rsid w:val="006C3A4A"/>
    <w:rsid w:val="006C3B4F"/>
    <w:rsid w:val="006C3B8E"/>
    <w:rsid w:val="006C3F87"/>
    <w:rsid w:val="006C3FC8"/>
    <w:rsid w:val="006C3FE4"/>
    <w:rsid w:val="006C4229"/>
    <w:rsid w:val="006C44EE"/>
    <w:rsid w:val="006C44F4"/>
    <w:rsid w:val="006C4904"/>
    <w:rsid w:val="006C49C9"/>
    <w:rsid w:val="006C4A64"/>
    <w:rsid w:val="006C4C36"/>
    <w:rsid w:val="006C4CAE"/>
    <w:rsid w:val="006C4CB5"/>
    <w:rsid w:val="006C4DA9"/>
    <w:rsid w:val="006C50B0"/>
    <w:rsid w:val="006C5124"/>
    <w:rsid w:val="006C51E0"/>
    <w:rsid w:val="006C526F"/>
    <w:rsid w:val="006C53C5"/>
    <w:rsid w:val="006C5497"/>
    <w:rsid w:val="006C54A4"/>
    <w:rsid w:val="006C5609"/>
    <w:rsid w:val="006C5610"/>
    <w:rsid w:val="006C5914"/>
    <w:rsid w:val="006C5A39"/>
    <w:rsid w:val="006C5A84"/>
    <w:rsid w:val="006C5CB1"/>
    <w:rsid w:val="006C5CB8"/>
    <w:rsid w:val="006C5F7E"/>
    <w:rsid w:val="006C6164"/>
    <w:rsid w:val="006C620F"/>
    <w:rsid w:val="006C673E"/>
    <w:rsid w:val="006C679D"/>
    <w:rsid w:val="006C67D1"/>
    <w:rsid w:val="006C688F"/>
    <w:rsid w:val="006C6B01"/>
    <w:rsid w:val="006C6C76"/>
    <w:rsid w:val="006C70DA"/>
    <w:rsid w:val="006C7118"/>
    <w:rsid w:val="006C7433"/>
    <w:rsid w:val="006C743A"/>
    <w:rsid w:val="006C743B"/>
    <w:rsid w:val="006C747B"/>
    <w:rsid w:val="006C7684"/>
    <w:rsid w:val="006C76B7"/>
    <w:rsid w:val="006C76BD"/>
    <w:rsid w:val="006C7830"/>
    <w:rsid w:val="006C7835"/>
    <w:rsid w:val="006C788D"/>
    <w:rsid w:val="006C7979"/>
    <w:rsid w:val="006C7A90"/>
    <w:rsid w:val="006C7C08"/>
    <w:rsid w:val="006C7C1E"/>
    <w:rsid w:val="006C7D6D"/>
    <w:rsid w:val="006C7EA0"/>
    <w:rsid w:val="006C7F65"/>
    <w:rsid w:val="006D0103"/>
    <w:rsid w:val="006D0188"/>
    <w:rsid w:val="006D0286"/>
    <w:rsid w:val="006D0316"/>
    <w:rsid w:val="006D03A9"/>
    <w:rsid w:val="006D048D"/>
    <w:rsid w:val="006D0592"/>
    <w:rsid w:val="006D0770"/>
    <w:rsid w:val="006D0903"/>
    <w:rsid w:val="006D0A50"/>
    <w:rsid w:val="006D0A5E"/>
    <w:rsid w:val="006D0D29"/>
    <w:rsid w:val="006D0D8B"/>
    <w:rsid w:val="006D0F8D"/>
    <w:rsid w:val="006D10A6"/>
    <w:rsid w:val="006D10B4"/>
    <w:rsid w:val="006D10C1"/>
    <w:rsid w:val="006D1142"/>
    <w:rsid w:val="006D123A"/>
    <w:rsid w:val="006D1302"/>
    <w:rsid w:val="006D1394"/>
    <w:rsid w:val="006D13DE"/>
    <w:rsid w:val="006D1490"/>
    <w:rsid w:val="006D15FC"/>
    <w:rsid w:val="006D18F8"/>
    <w:rsid w:val="006D19BF"/>
    <w:rsid w:val="006D1C0D"/>
    <w:rsid w:val="006D1CE2"/>
    <w:rsid w:val="006D1D78"/>
    <w:rsid w:val="006D1FB5"/>
    <w:rsid w:val="006D20CA"/>
    <w:rsid w:val="006D20EC"/>
    <w:rsid w:val="006D2518"/>
    <w:rsid w:val="006D26D2"/>
    <w:rsid w:val="006D2967"/>
    <w:rsid w:val="006D2B9B"/>
    <w:rsid w:val="006D2BB4"/>
    <w:rsid w:val="006D2C04"/>
    <w:rsid w:val="006D2C4A"/>
    <w:rsid w:val="006D2F10"/>
    <w:rsid w:val="006D314E"/>
    <w:rsid w:val="006D3163"/>
    <w:rsid w:val="006D31D1"/>
    <w:rsid w:val="006D3231"/>
    <w:rsid w:val="006D3294"/>
    <w:rsid w:val="006D34F5"/>
    <w:rsid w:val="006D359B"/>
    <w:rsid w:val="006D3618"/>
    <w:rsid w:val="006D36A3"/>
    <w:rsid w:val="006D388B"/>
    <w:rsid w:val="006D38A3"/>
    <w:rsid w:val="006D391A"/>
    <w:rsid w:val="006D3B81"/>
    <w:rsid w:val="006D3CFA"/>
    <w:rsid w:val="006D3D71"/>
    <w:rsid w:val="006D3DD7"/>
    <w:rsid w:val="006D3FB7"/>
    <w:rsid w:val="006D3FE5"/>
    <w:rsid w:val="006D4067"/>
    <w:rsid w:val="006D40AB"/>
    <w:rsid w:val="006D40E3"/>
    <w:rsid w:val="006D41D4"/>
    <w:rsid w:val="006D421F"/>
    <w:rsid w:val="006D42D2"/>
    <w:rsid w:val="006D42E6"/>
    <w:rsid w:val="006D46E2"/>
    <w:rsid w:val="006D49B0"/>
    <w:rsid w:val="006D4AC0"/>
    <w:rsid w:val="006D4CD9"/>
    <w:rsid w:val="006D4E0D"/>
    <w:rsid w:val="006D4EB9"/>
    <w:rsid w:val="006D4F9A"/>
    <w:rsid w:val="006D51FD"/>
    <w:rsid w:val="006D5300"/>
    <w:rsid w:val="006D5333"/>
    <w:rsid w:val="006D53DA"/>
    <w:rsid w:val="006D5469"/>
    <w:rsid w:val="006D5783"/>
    <w:rsid w:val="006D5B89"/>
    <w:rsid w:val="006D5CA5"/>
    <w:rsid w:val="006D5D50"/>
    <w:rsid w:val="006D6137"/>
    <w:rsid w:val="006D6364"/>
    <w:rsid w:val="006D63EB"/>
    <w:rsid w:val="006D664B"/>
    <w:rsid w:val="006D669E"/>
    <w:rsid w:val="006D6783"/>
    <w:rsid w:val="006D696D"/>
    <w:rsid w:val="006D6B35"/>
    <w:rsid w:val="006D7102"/>
    <w:rsid w:val="006D71F1"/>
    <w:rsid w:val="006D722B"/>
    <w:rsid w:val="006D7261"/>
    <w:rsid w:val="006D73D4"/>
    <w:rsid w:val="006D7449"/>
    <w:rsid w:val="006D7853"/>
    <w:rsid w:val="006D78C1"/>
    <w:rsid w:val="006E0077"/>
    <w:rsid w:val="006E0163"/>
    <w:rsid w:val="006E0585"/>
    <w:rsid w:val="006E05DD"/>
    <w:rsid w:val="006E0642"/>
    <w:rsid w:val="006E0644"/>
    <w:rsid w:val="006E0799"/>
    <w:rsid w:val="006E0873"/>
    <w:rsid w:val="006E0B3D"/>
    <w:rsid w:val="006E0B71"/>
    <w:rsid w:val="006E0BF5"/>
    <w:rsid w:val="006E0D87"/>
    <w:rsid w:val="006E0DE0"/>
    <w:rsid w:val="006E13E3"/>
    <w:rsid w:val="006E14B0"/>
    <w:rsid w:val="006E14B6"/>
    <w:rsid w:val="006E152D"/>
    <w:rsid w:val="006E182F"/>
    <w:rsid w:val="006E191D"/>
    <w:rsid w:val="006E1942"/>
    <w:rsid w:val="006E1AB1"/>
    <w:rsid w:val="006E1BD5"/>
    <w:rsid w:val="006E1DB3"/>
    <w:rsid w:val="006E1F9E"/>
    <w:rsid w:val="006E20AD"/>
    <w:rsid w:val="006E21A4"/>
    <w:rsid w:val="006E2275"/>
    <w:rsid w:val="006E2463"/>
    <w:rsid w:val="006E25E2"/>
    <w:rsid w:val="006E27B7"/>
    <w:rsid w:val="006E2953"/>
    <w:rsid w:val="006E2DF0"/>
    <w:rsid w:val="006E2EBE"/>
    <w:rsid w:val="006E30FF"/>
    <w:rsid w:val="006E3165"/>
    <w:rsid w:val="006E3174"/>
    <w:rsid w:val="006E325A"/>
    <w:rsid w:val="006E3356"/>
    <w:rsid w:val="006E337C"/>
    <w:rsid w:val="006E33AB"/>
    <w:rsid w:val="006E35B0"/>
    <w:rsid w:val="006E3679"/>
    <w:rsid w:val="006E3796"/>
    <w:rsid w:val="006E3A0D"/>
    <w:rsid w:val="006E3D1F"/>
    <w:rsid w:val="006E3D51"/>
    <w:rsid w:val="006E3D9D"/>
    <w:rsid w:val="006E4015"/>
    <w:rsid w:val="006E4099"/>
    <w:rsid w:val="006E413F"/>
    <w:rsid w:val="006E4346"/>
    <w:rsid w:val="006E4499"/>
    <w:rsid w:val="006E4769"/>
    <w:rsid w:val="006E480F"/>
    <w:rsid w:val="006E4830"/>
    <w:rsid w:val="006E4863"/>
    <w:rsid w:val="006E4884"/>
    <w:rsid w:val="006E492F"/>
    <w:rsid w:val="006E4959"/>
    <w:rsid w:val="006E4E28"/>
    <w:rsid w:val="006E5572"/>
    <w:rsid w:val="006E55DA"/>
    <w:rsid w:val="006E55E3"/>
    <w:rsid w:val="006E5625"/>
    <w:rsid w:val="006E5742"/>
    <w:rsid w:val="006E5917"/>
    <w:rsid w:val="006E5A77"/>
    <w:rsid w:val="006E5CB0"/>
    <w:rsid w:val="006E5D28"/>
    <w:rsid w:val="006E639F"/>
    <w:rsid w:val="006E64A3"/>
    <w:rsid w:val="006E6527"/>
    <w:rsid w:val="006E6549"/>
    <w:rsid w:val="006E6591"/>
    <w:rsid w:val="006E65EC"/>
    <w:rsid w:val="006E66A4"/>
    <w:rsid w:val="006E691A"/>
    <w:rsid w:val="006E6B2B"/>
    <w:rsid w:val="006E6B6C"/>
    <w:rsid w:val="006E6B70"/>
    <w:rsid w:val="006E6C78"/>
    <w:rsid w:val="006E6D09"/>
    <w:rsid w:val="006E6D63"/>
    <w:rsid w:val="006E6D6E"/>
    <w:rsid w:val="006E6EA8"/>
    <w:rsid w:val="006E6FC4"/>
    <w:rsid w:val="006E7049"/>
    <w:rsid w:val="006E721E"/>
    <w:rsid w:val="006E735F"/>
    <w:rsid w:val="006E7509"/>
    <w:rsid w:val="006E75D4"/>
    <w:rsid w:val="006E75F0"/>
    <w:rsid w:val="006E7650"/>
    <w:rsid w:val="006E76D7"/>
    <w:rsid w:val="006E7853"/>
    <w:rsid w:val="006E7963"/>
    <w:rsid w:val="006E7B32"/>
    <w:rsid w:val="006E7BB9"/>
    <w:rsid w:val="006E7C5E"/>
    <w:rsid w:val="006E7E80"/>
    <w:rsid w:val="006F01FF"/>
    <w:rsid w:val="006F031B"/>
    <w:rsid w:val="006F05F8"/>
    <w:rsid w:val="006F0887"/>
    <w:rsid w:val="006F0909"/>
    <w:rsid w:val="006F0949"/>
    <w:rsid w:val="006F0A2C"/>
    <w:rsid w:val="006F0A31"/>
    <w:rsid w:val="006F0EDB"/>
    <w:rsid w:val="006F1057"/>
    <w:rsid w:val="006F10F7"/>
    <w:rsid w:val="006F13B4"/>
    <w:rsid w:val="006F140A"/>
    <w:rsid w:val="006F153C"/>
    <w:rsid w:val="006F1763"/>
    <w:rsid w:val="006F1831"/>
    <w:rsid w:val="006F1893"/>
    <w:rsid w:val="006F196A"/>
    <w:rsid w:val="006F1DF1"/>
    <w:rsid w:val="006F21D1"/>
    <w:rsid w:val="006F233F"/>
    <w:rsid w:val="006F26CF"/>
    <w:rsid w:val="006F2971"/>
    <w:rsid w:val="006F29E4"/>
    <w:rsid w:val="006F29EA"/>
    <w:rsid w:val="006F29F0"/>
    <w:rsid w:val="006F2A36"/>
    <w:rsid w:val="006F2D42"/>
    <w:rsid w:val="006F2E1D"/>
    <w:rsid w:val="006F2E4A"/>
    <w:rsid w:val="006F32E3"/>
    <w:rsid w:val="006F3383"/>
    <w:rsid w:val="006F33AA"/>
    <w:rsid w:val="006F3485"/>
    <w:rsid w:val="006F3A45"/>
    <w:rsid w:val="006F3D1F"/>
    <w:rsid w:val="006F3F0B"/>
    <w:rsid w:val="006F3F5B"/>
    <w:rsid w:val="006F41AC"/>
    <w:rsid w:val="006F43C1"/>
    <w:rsid w:val="006F449B"/>
    <w:rsid w:val="006F4674"/>
    <w:rsid w:val="006F4852"/>
    <w:rsid w:val="006F4B77"/>
    <w:rsid w:val="006F4BC2"/>
    <w:rsid w:val="006F4D60"/>
    <w:rsid w:val="006F4E08"/>
    <w:rsid w:val="006F4E12"/>
    <w:rsid w:val="006F51CC"/>
    <w:rsid w:val="006F5254"/>
    <w:rsid w:val="006F52DF"/>
    <w:rsid w:val="006F5366"/>
    <w:rsid w:val="006F5765"/>
    <w:rsid w:val="006F58EB"/>
    <w:rsid w:val="006F5ADF"/>
    <w:rsid w:val="006F5B71"/>
    <w:rsid w:val="006F5D50"/>
    <w:rsid w:val="006F5D6C"/>
    <w:rsid w:val="006F5D8A"/>
    <w:rsid w:val="006F6079"/>
    <w:rsid w:val="006F6082"/>
    <w:rsid w:val="006F614F"/>
    <w:rsid w:val="006F62D3"/>
    <w:rsid w:val="006F6379"/>
    <w:rsid w:val="006F65AF"/>
    <w:rsid w:val="006F6657"/>
    <w:rsid w:val="006F6767"/>
    <w:rsid w:val="006F6AD7"/>
    <w:rsid w:val="006F6C2B"/>
    <w:rsid w:val="006F6D30"/>
    <w:rsid w:val="006F6EDD"/>
    <w:rsid w:val="006F7084"/>
    <w:rsid w:val="006F7252"/>
    <w:rsid w:val="006F7531"/>
    <w:rsid w:val="006F76F2"/>
    <w:rsid w:val="006F79AA"/>
    <w:rsid w:val="006F7B03"/>
    <w:rsid w:val="006F7BB9"/>
    <w:rsid w:val="006F7E78"/>
    <w:rsid w:val="006F7FB9"/>
    <w:rsid w:val="006F7FE4"/>
    <w:rsid w:val="00700241"/>
    <w:rsid w:val="007002A0"/>
    <w:rsid w:val="00700575"/>
    <w:rsid w:val="007005D5"/>
    <w:rsid w:val="00700751"/>
    <w:rsid w:val="0070080C"/>
    <w:rsid w:val="00700874"/>
    <w:rsid w:val="00700BDE"/>
    <w:rsid w:val="00700C68"/>
    <w:rsid w:val="00700CD9"/>
    <w:rsid w:val="00700D1F"/>
    <w:rsid w:val="00700DE3"/>
    <w:rsid w:val="00700E93"/>
    <w:rsid w:val="0070139A"/>
    <w:rsid w:val="007013E4"/>
    <w:rsid w:val="00701452"/>
    <w:rsid w:val="007015BE"/>
    <w:rsid w:val="00701697"/>
    <w:rsid w:val="007016EB"/>
    <w:rsid w:val="00701736"/>
    <w:rsid w:val="0070192C"/>
    <w:rsid w:val="00701955"/>
    <w:rsid w:val="00701B84"/>
    <w:rsid w:val="00701C3C"/>
    <w:rsid w:val="00701D90"/>
    <w:rsid w:val="00701EDD"/>
    <w:rsid w:val="0070213C"/>
    <w:rsid w:val="0070217C"/>
    <w:rsid w:val="007022A3"/>
    <w:rsid w:val="0070233D"/>
    <w:rsid w:val="007023AE"/>
    <w:rsid w:val="007024C3"/>
    <w:rsid w:val="0070266C"/>
    <w:rsid w:val="00702725"/>
    <w:rsid w:val="00702730"/>
    <w:rsid w:val="0070273E"/>
    <w:rsid w:val="007027C4"/>
    <w:rsid w:val="007028CE"/>
    <w:rsid w:val="007029B1"/>
    <w:rsid w:val="007029E1"/>
    <w:rsid w:val="00702B69"/>
    <w:rsid w:val="00702E94"/>
    <w:rsid w:val="00703166"/>
    <w:rsid w:val="00703637"/>
    <w:rsid w:val="00703A12"/>
    <w:rsid w:val="00703C0D"/>
    <w:rsid w:val="00703C67"/>
    <w:rsid w:val="007040D7"/>
    <w:rsid w:val="007041DA"/>
    <w:rsid w:val="0070428B"/>
    <w:rsid w:val="007042A8"/>
    <w:rsid w:val="00704706"/>
    <w:rsid w:val="0070494E"/>
    <w:rsid w:val="00704C59"/>
    <w:rsid w:val="00704D21"/>
    <w:rsid w:val="00704D28"/>
    <w:rsid w:val="00704FB3"/>
    <w:rsid w:val="0070508E"/>
    <w:rsid w:val="007050A5"/>
    <w:rsid w:val="00705129"/>
    <w:rsid w:val="00705441"/>
    <w:rsid w:val="0070549E"/>
    <w:rsid w:val="007054E3"/>
    <w:rsid w:val="00705594"/>
    <w:rsid w:val="0070582F"/>
    <w:rsid w:val="007059B4"/>
    <w:rsid w:val="00705A38"/>
    <w:rsid w:val="00705C4E"/>
    <w:rsid w:val="00705EE2"/>
    <w:rsid w:val="00706121"/>
    <w:rsid w:val="007061B9"/>
    <w:rsid w:val="007061DD"/>
    <w:rsid w:val="00706340"/>
    <w:rsid w:val="00706369"/>
    <w:rsid w:val="0070636E"/>
    <w:rsid w:val="0070640A"/>
    <w:rsid w:val="00706488"/>
    <w:rsid w:val="007064C8"/>
    <w:rsid w:val="0070668F"/>
    <w:rsid w:val="00706A4D"/>
    <w:rsid w:val="00706AFF"/>
    <w:rsid w:val="00706C1D"/>
    <w:rsid w:val="00706C59"/>
    <w:rsid w:val="00706E37"/>
    <w:rsid w:val="00707009"/>
    <w:rsid w:val="007070B8"/>
    <w:rsid w:val="0070714F"/>
    <w:rsid w:val="00707749"/>
    <w:rsid w:val="00707765"/>
    <w:rsid w:val="00707795"/>
    <w:rsid w:val="0070789E"/>
    <w:rsid w:val="00707A82"/>
    <w:rsid w:val="00707A9A"/>
    <w:rsid w:val="00707B2F"/>
    <w:rsid w:val="00707E9F"/>
    <w:rsid w:val="00707EFE"/>
    <w:rsid w:val="00710260"/>
    <w:rsid w:val="007102C0"/>
    <w:rsid w:val="007103BB"/>
    <w:rsid w:val="0071040C"/>
    <w:rsid w:val="00710422"/>
    <w:rsid w:val="0071060F"/>
    <w:rsid w:val="007106AD"/>
    <w:rsid w:val="00710792"/>
    <w:rsid w:val="0071079E"/>
    <w:rsid w:val="00710849"/>
    <w:rsid w:val="0071084E"/>
    <w:rsid w:val="00710C09"/>
    <w:rsid w:val="00710DD0"/>
    <w:rsid w:val="00710EA8"/>
    <w:rsid w:val="00710EC9"/>
    <w:rsid w:val="00710F37"/>
    <w:rsid w:val="00710F57"/>
    <w:rsid w:val="00710F79"/>
    <w:rsid w:val="007111AB"/>
    <w:rsid w:val="00711334"/>
    <w:rsid w:val="0071149A"/>
    <w:rsid w:val="00711592"/>
    <w:rsid w:val="00711620"/>
    <w:rsid w:val="00711748"/>
    <w:rsid w:val="0071178C"/>
    <w:rsid w:val="007118F9"/>
    <w:rsid w:val="00711AEC"/>
    <w:rsid w:val="00711B18"/>
    <w:rsid w:val="00711B6C"/>
    <w:rsid w:val="00711BA5"/>
    <w:rsid w:val="00711FCF"/>
    <w:rsid w:val="00712026"/>
    <w:rsid w:val="00712413"/>
    <w:rsid w:val="007127E7"/>
    <w:rsid w:val="0071297C"/>
    <w:rsid w:val="00712BC4"/>
    <w:rsid w:val="00712D91"/>
    <w:rsid w:val="00712E06"/>
    <w:rsid w:val="00712FAC"/>
    <w:rsid w:val="00713069"/>
    <w:rsid w:val="007130EF"/>
    <w:rsid w:val="0071316A"/>
    <w:rsid w:val="007131F8"/>
    <w:rsid w:val="007131FC"/>
    <w:rsid w:val="00713333"/>
    <w:rsid w:val="00713419"/>
    <w:rsid w:val="00713515"/>
    <w:rsid w:val="0071357D"/>
    <w:rsid w:val="0071364A"/>
    <w:rsid w:val="0071375D"/>
    <w:rsid w:val="0071378E"/>
    <w:rsid w:val="0071388E"/>
    <w:rsid w:val="00713990"/>
    <w:rsid w:val="00713AD5"/>
    <w:rsid w:val="00713C30"/>
    <w:rsid w:val="00713E6C"/>
    <w:rsid w:val="0071425A"/>
    <w:rsid w:val="00714329"/>
    <w:rsid w:val="00714362"/>
    <w:rsid w:val="007143E5"/>
    <w:rsid w:val="007145D3"/>
    <w:rsid w:val="0071497F"/>
    <w:rsid w:val="00714983"/>
    <w:rsid w:val="00714A2E"/>
    <w:rsid w:val="00714A91"/>
    <w:rsid w:val="00714E65"/>
    <w:rsid w:val="007150D5"/>
    <w:rsid w:val="007150E4"/>
    <w:rsid w:val="007155A3"/>
    <w:rsid w:val="0071585E"/>
    <w:rsid w:val="00715ADB"/>
    <w:rsid w:val="00715CCE"/>
    <w:rsid w:val="00715CD6"/>
    <w:rsid w:val="00715CF8"/>
    <w:rsid w:val="00715D9B"/>
    <w:rsid w:val="00715DB1"/>
    <w:rsid w:val="0071603B"/>
    <w:rsid w:val="007160D5"/>
    <w:rsid w:val="0071614E"/>
    <w:rsid w:val="00716183"/>
    <w:rsid w:val="007162A9"/>
    <w:rsid w:val="007162C2"/>
    <w:rsid w:val="007163CC"/>
    <w:rsid w:val="00716413"/>
    <w:rsid w:val="00716465"/>
    <w:rsid w:val="00716575"/>
    <w:rsid w:val="0071669F"/>
    <w:rsid w:val="00716913"/>
    <w:rsid w:val="00716938"/>
    <w:rsid w:val="0071696B"/>
    <w:rsid w:val="007169F9"/>
    <w:rsid w:val="00716D57"/>
    <w:rsid w:val="00716EB9"/>
    <w:rsid w:val="00716EF0"/>
    <w:rsid w:val="007172AC"/>
    <w:rsid w:val="00717503"/>
    <w:rsid w:val="007175AE"/>
    <w:rsid w:val="007175D8"/>
    <w:rsid w:val="00717679"/>
    <w:rsid w:val="00717886"/>
    <w:rsid w:val="0071799F"/>
    <w:rsid w:val="00717A5C"/>
    <w:rsid w:val="00717A97"/>
    <w:rsid w:val="00717CCA"/>
    <w:rsid w:val="00717CD9"/>
    <w:rsid w:val="00717D3A"/>
    <w:rsid w:val="00717E20"/>
    <w:rsid w:val="00717E6E"/>
    <w:rsid w:val="00717EFF"/>
    <w:rsid w:val="00717FA2"/>
    <w:rsid w:val="00720101"/>
    <w:rsid w:val="007202C6"/>
    <w:rsid w:val="0072047F"/>
    <w:rsid w:val="007204A5"/>
    <w:rsid w:val="0072088D"/>
    <w:rsid w:val="00720A98"/>
    <w:rsid w:val="00720AA1"/>
    <w:rsid w:val="00720EE3"/>
    <w:rsid w:val="00721134"/>
    <w:rsid w:val="00721138"/>
    <w:rsid w:val="00721187"/>
    <w:rsid w:val="00721383"/>
    <w:rsid w:val="0072150A"/>
    <w:rsid w:val="0072160E"/>
    <w:rsid w:val="00721771"/>
    <w:rsid w:val="00721839"/>
    <w:rsid w:val="00721ACC"/>
    <w:rsid w:val="00721B1D"/>
    <w:rsid w:val="00721BA4"/>
    <w:rsid w:val="00721D46"/>
    <w:rsid w:val="00721F6B"/>
    <w:rsid w:val="007220A7"/>
    <w:rsid w:val="0072226B"/>
    <w:rsid w:val="00722292"/>
    <w:rsid w:val="0072256B"/>
    <w:rsid w:val="00722865"/>
    <w:rsid w:val="00722B1F"/>
    <w:rsid w:val="00722E88"/>
    <w:rsid w:val="0072323B"/>
    <w:rsid w:val="00723363"/>
    <w:rsid w:val="007238DE"/>
    <w:rsid w:val="007238FF"/>
    <w:rsid w:val="00723B75"/>
    <w:rsid w:val="00723CAB"/>
    <w:rsid w:val="00723D4B"/>
    <w:rsid w:val="00723DE6"/>
    <w:rsid w:val="00723E1C"/>
    <w:rsid w:val="00723E5D"/>
    <w:rsid w:val="00723E63"/>
    <w:rsid w:val="00723E8F"/>
    <w:rsid w:val="007241DD"/>
    <w:rsid w:val="00724262"/>
    <w:rsid w:val="007242BE"/>
    <w:rsid w:val="007243EE"/>
    <w:rsid w:val="0072458B"/>
    <w:rsid w:val="007246FA"/>
    <w:rsid w:val="0072474C"/>
    <w:rsid w:val="00724781"/>
    <w:rsid w:val="00724831"/>
    <w:rsid w:val="007248CC"/>
    <w:rsid w:val="00724C56"/>
    <w:rsid w:val="0072510C"/>
    <w:rsid w:val="0072510F"/>
    <w:rsid w:val="00725150"/>
    <w:rsid w:val="00725200"/>
    <w:rsid w:val="0072523A"/>
    <w:rsid w:val="007252FF"/>
    <w:rsid w:val="0072548D"/>
    <w:rsid w:val="007257BE"/>
    <w:rsid w:val="007257F1"/>
    <w:rsid w:val="00725AED"/>
    <w:rsid w:val="00725C85"/>
    <w:rsid w:val="00725D26"/>
    <w:rsid w:val="00725DFB"/>
    <w:rsid w:val="0072614F"/>
    <w:rsid w:val="00726337"/>
    <w:rsid w:val="00726423"/>
    <w:rsid w:val="0072677F"/>
    <w:rsid w:val="0072691A"/>
    <w:rsid w:val="007269C5"/>
    <w:rsid w:val="00726BB7"/>
    <w:rsid w:val="00726C8A"/>
    <w:rsid w:val="00726F82"/>
    <w:rsid w:val="0072702A"/>
    <w:rsid w:val="007270D4"/>
    <w:rsid w:val="0072710B"/>
    <w:rsid w:val="00727172"/>
    <w:rsid w:val="0072724D"/>
    <w:rsid w:val="00727329"/>
    <w:rsid w:val="007273CE"/>
    <w:rsid w:val="0072749C"/>
    <w:rsid w:val="00727529"/>
    <w:rsid w:val="00727588"/>
    <w:rsid w:val="007275B9"/>
    <w:rsid w:val="007275EF"/>
    <w:rsid w:val="007277A8"/>
    <w:rsid w:val="00727BDE"/>
    <w:rsid w:val="00727C86"/>
    <w:rsid w:val="00727DD5"/>
    <w:rsid w:val="00727E16"/>
    <w:rsid w:val="00730191"/>
    <w:rsid w:val="007302C4"/>
    <w:rsid w:val="007302FA"/>
    <w:rsid w:val="0073041F"/>
    <w:rsid w:val="0073049C"/>
    <w:rsid w:val="00730775"/>
    <w:rsid w:val="00730806"/>
    <w:rsid w:val="00730AAE"/>
    <w:rsid w:val="00730CBC"/>
    <w:rsid w:val="00730CC4"/>
    <w:rsid w:val="00730D1D"/>
    <w:rsid w:val="00731095"/>
    <w:rsid w:val="00731097"/>
    <w:rsid w:val="007312D9"/>
    <w:rsid w:val="007312F8"/>
    <w:rsid w:val="007314E5"/>
    <w:rsid w:val="0073160D"/>
    <w:rsid w:val="00731648"/>
    <w:rsid w:val="007318DB"/>
    <w:rsid w:val="0073191C"/>
    <w:rsid w:val="00731966"/>
    <w:rsid w:val="00731A11"/>
    <w:rsid w:val="00731A77"/>
    <w:rsid w:val="00731B08"/>
    <w:rsid w:val="00731CED"/>
    <w:rsid w:val="00731E34"/>
    <w:rsid w:val="00731EA9"/>
    <w:rsid w:val="00732234"/>
    <w:rsid w:val="00732241"/>
    <w:rsid w:val="0073231B"/>
    <w:rsid w:val="007323BF"/>
    <w:rsid w:val="00732493"/>
    <w:rsid w:val="0073267B"/>
    <w:rsid w:val="007328BF"/>
    <w:rsid w:val="00732A15"/>
    <w:rsid w:val="00732BC8"/>
    <w:rsid w:val="00732EAC"/>
    <w:rsid w:val="00732EB1"/>
    <w:rsid w:val="00732EBC"/>
    <w:rsid w:val="007330EA"/>
    <w:rsid w:val="00733284"/>
    <w:rsid w:val="00733737"/>
    <w:rsid w:val="007338A5"/>
    <w:rsid w:val="007338CE"/>
    <w:rsid w:val="00733A1E"/>
    <w:rsid w:val="00733A3C"/>
    <w:rsid w:val="00733AB2"/>
    <w:rsid w:val="00733BBF"/>
    <w:rsid w:val="00733D5D"/>
    <w:rsid w:val="00733D97"/>
    <w:rsid w:val="00733FA0"/>
    <w:rsid w:val="00733FE9"/>
    <w:rsid w:val="007340D7"/>
    <w:rsid w:val="00734276"/>
    <w:rsid w:val="0073465A"/>
    <w:rsid w:val="00734C2F"/>
    <w:rsid w:val="00734D8B"/>
    <w:rsid w:val="00735034"/>
    <w:rsid w:val="007350E6"/>
    <w:rsid w:val="00735500"/>
    <w:rsid w:val="0073555E"/>
    <w:rsid w:val="00735961"/>
    <w:rsid w:val="007359FE"/>
    <w:rsid w:val="00735BAF"/>
    <w:rsid w:val="00735BB6"/>
    <w:rsid w:val="0073613E"/>
    <w:rsid w:val="00736181"/>
    <w:rsid w:val="00736464"/>
    <w:rsid w:val="0073668B"/>
    <w:rsid w:val="007369CE"/>
    <w:rsid w:val="00736A50"/>
    <w:rsid w:val="00736BBB"/>
    <w:rsid w:val="00736DD7"/>
    <w:rsid w:val="00736E7B"/>
    <w:rsid w:val="00736EF3"/>
    <w:rsid w:val="00736F03"/>
    <w:rsid w:val="00737017"/>
    <w:rsid w:val="0073746B"/>
    <w:rsid w:val="007374BE"/>
    <w:rsid w:val="0073766D"/>
    <w:rsid w:val="007376CD"/>
    <w:rsid w:val="007376DB"/>
    <w:rsid w:val="007376EA"/>
    <w:rsid w:val="00737746"/>
    <w:rsid w:val="00737E45"/>
    <w:rsid w:val="00740082"/>
    <w:rsid w:val="00740215"/>
    <w:rsid w:val="0074046A"/>
    <w:rsid w:val="0074058A"/>
    <w:rsid w:val="00740593"/>
    <w:rsid w:val="007406DC"/>
    <w:rsid w:val="00740720"/>
    <w:rsid w:val="007407D6"/>
    <w:rsid w:val="00740878"/>
    <w:rsid w:val="00740A7E"/>
    <w:rsid w:val="00740AB5"/>
    <w:rsid w:val="00740B67"/>
    <w:rsid w:val="00740BD8"/>
    <w:rsid w:val="00740C91"/>
    <w:rsid w:val="00740DDE"/>
    <w:rsid w:val="00740EA8"/>
    <w:rsid w:val="00741174"/>
    <w:rsid w:val="007416EE"/>
    <w:rsid w:val="007417CA"/>
    <w:rsid w:val="00741875"/>
    <w:rsid w:val="00741B37"/>
    <w:rsid w:val="00741C62"/>
    <w:rsid w:val="00741CC8"/>
    <w:rsid w:val="00741D26"/>
    <w:rsid w:val="00741F30"/>
    <w:rsid w:val="0074220D"/>
    <w:rsid w:val="0074233B"/>
    <w:rsid w:val="0074236B"/>
    <w:rsid w:val="0074239E"/>
    <w:rsid w:val="0074248F"/>
    <w:rsid w:val="00742504"/>
    <w:rsid w:val="0074259D"/>
    <w:rsid w:val="00742862"/>
    <w:rsid w:val="007428CB"/>
    <w:rsid w:val="00742932"/>
    <w:rsid w:val="00742A47"/>
    <w:rsid w:val="00742A7D"/>
    <w:rsid w:val="0074309C"/>
    <w:rsid w:val="0074320A"/>
    <w:rsid w:val="00743322"/>
    <w:rsid w:val="0074341C"/>
    <w:rsid w:val="00743562"/>
    <w:rsid w:val="00743684"/>
    <w:rsid w:val="00743694"/>
    <w:rsid w:val="00743937"/>
    <w:rsid w:val="007439D6"/>
    <w:rsid w:val="00743C35"/>
    <w:rsid w:val="00743E20"/>
    <w:rsid w:val="00743EBE"/>
    <w:rsid w:val="007442DF"/>
    <w:rsid w:val="007442EE"/>
    <w:rsid w:val="00744349"/>
    <w:rsid w:val="007443FC"/>
    <w:rsid w:val="007444EA"/>
    <w:rsid w:val="00744592"/>
    <w:rsid w:val="00744743"/>
    <w:rsid w:val="007447F4"/>
    <w:rsid w:val="0074489C"/>
    <w:rsid w:val="007448B2"/>
    <w:rsid w:val="00744991"/>
    <w:rsid w:val="00744A54"/>
    <w:rsid w:val="00744A7C"/>
    <w:rsid w:val="00744BE7"/>
    <w:rsid w:val="00744C38"/>
    <w:rsid w:val="00744CAE"/>
    <w:rsid w:val="00744EAE"/>
    <w:rsid w:val="00744F86"/>
    <w:rsid w:val="00744FD2"/>
    <w:rsid w:val="00745101"/>
    <w:rsid w:val="00745161"/>
    <w:rsid w:val="007451CF"/>
    <w:rsid w:val="00745655"/>
    <w:rsid w:val="007456C0"/>
    <w:rsid w:val="007456E1"/>
    <w:rsid w:val="0074570D"/>
    <w:rsid w:val="00745B03"/>
    <w:rsid w:val="00745B1D"/>
    <w:rsid w:val="00745CB3"/>
    <w:rsid w:val="00745D3E"/>
    <w:rsid w:val="00745FCC"/>
    <w:rsid w:val="00746167"/>
    <w:rsid w:val="00746178"/>
    <w:rsid w:val="007461B6"/>
    <w:rsid w:val="0074621C"/>
    <w:rsid w:val="00746279"/>
    <w:rsid w:val="007466CC"/>
    <w:rsid w:val="007468CE"/>
    <w:rsid w:val="00746B76"/>
    <w:rsid w:val="00746EC6"/>
    <w:rsid w:val="00746F8A"/>
    <w:rsid w:val="00746FFA"/>
    <w:rsid w:val="007471CA"/>
    <w:rsid w:val="00747292"/>
    <w:rsid w:val="00747307"/>
    <w:rsid w:val="0074735C"/>
    <w:rsid w:val="0074755F"/>
    <w:rsid w:val="00747563"/>
    <w:rsid w:val="0074789F"/>
    <w:rsid w:val="0074790D"/>
    <w:rsid w:val="0074796C"/>
    <w:rsid w:val="00747A44"/>
    <w:rsid w:val="00747AF4"/>
    <w:rsid w:val="00747BFA"/>
    <w:rsid w:val="00747E47"/>
    <w:rsid w:val="00747F4A"/>
    <w:rsid w:val="00747F6C"/>
    <w:rsid w:val="00750026"/>
    <w:rsid w:val="007500FC"/>
    <w:rsid w:val="007504C1"/>
    <w:rsid w:val="00750535"/>
    <w:rsid w:val="00750658"/>
    <w:rsid w:val="007506CD"/>
    <w:rsid w:val="0075095A"/>
    <w:rsid w:val="0075097A"/>
    <w:rsid w:val="00750AB0"/>
    <w:rsid w:val="00750ACF"/>
    <w:rsid w:val="00750AEF"/>
    <w:rsid w:val="00750D03"/>
    <w:rsid w:val="00750DA4"/>
    <w:rsid w:val="00750E89"/>
    <w:rsid w:val="00751012"/>
    <w:rsid w:val="00751048"/>
    <w:rsid w:val="0075123F"/>
    <w:rsid w:val="00751248"/>
    <w:rsid w:val="0075145D"/>
    <w:rsid w:val="00751587"/>
    <w:rsid w:val="007515E4"/>
    <w:rsid w:val="0075163B"/>
    <w:rsid w:val="0075174C"/>
    <w:rsid w:val="007518D4"/>
    <w:rsid w:val="00751A5B"/>
    <w:rsid w:val="00751BF4"/>
    <w:rsid w:val="00751E1F"/>
    <w:rsid w:val="00751E6D"/>
    <w:rsid w:val="00751ED9"/>
    <w:rsid w:val="00751F70"/>
    <w:rsid w:val="007520B2"/>
    <w:rsid w:val="00752110"/>
    <w:rsid w:val="007521E3"/>
    <w:rsid w:val="0075225F"/>
    <w:rsid w:val="007522F1"/>
    <w:rsid w:val="00752308"/>
    <w:rsid w:val="0075238F"/>
    <w:rsid w:val="007523AD"/>
    <w:rsid w:val="0075245D"/>
    <w:rsid w:val="0075245E"/>
    <w:rsid w:val="007526AA"/>
    <w:rsid w:val="00752940"/>
    <w:rsid w:val="00752987"/>
    <w:rsid w:val="00752CC8"/>
    <w:rsid w:val="00752F3A"/>
    <w:rsid w:val="00752F8D"/>
    <w:rsid w:val="00753004"/>
    <w:rsid w:val="0075306F"/>
    <w:rsid w:val="00753217"/>
    <w:rsid w:val="00753287"/>
    <w:rsid w:val="00753418"/>
    <w:rsid w:val="007534C7"/>
    <w:rsid w:val="00753765"/>
    <w:rsid w:val="007539A7"/>
    <w:rsid w:val="00753BBE"/>
    <w:rsid w:val="00753C45"/>
    <w:rsid w:val="00753C75"/>
    <w:rsid w:val="00753D2B"/>
    <w:rsid w:val="00753E39"/>
    <w:rsid w:val="00753ED2"/>
    <w:rsid w:val="00754156"/>
    <w:rsid w:val="00754368"/>
    <w:rsid w:val="00754378"/>
    <w:rsid w:val="007543A2"/>
    <w:rsid w:val="00754759"/>
    <w:rsid w:val="007549FE"/>
    <w:rsid w:val="00754CF5"/>
    <w:rsid w:val="00755178"/>
    <w:rsid w:val="007551E3"/>
    <w:rsid w:val="007552B2"/>
    <w:rsid w:val="00755308"/>
    <w:rsid w:val="007553FD"/>
    <w:rsid w:val="007555A1"/>
    <w:rsid w:val="007555D2"/>
    <w:rsid w:val="00755661"/>
    <w:rsid w:val="0075569B"/>
    <w:rsid w:val="0075573D"/>
    <w:rsid w:val="00755AD2"/>
    <w:rsid w:val="00755B0D"/>
    <w:rsid w:val="00755CAE"/>
    <w:rsid w:val="00755FBF"/>
    <w:rsid w:val="0075601F"/>
    <w:rsid w:val="00756211"/>
    <w:rsid w:val="0075621A"/>
    <w:rsid w:val="007564D8"/>
    <w:rsid w:val="0075667C"/>
    <w:rsid w:val="00756AB2"/>
    <w:rsid w:val="00756BD5"/>
    <w:rsid w:val="00756DBE"/>
    <w:rsid w:val="00756DD3"/>
    <w:rsid w:val="00756DEE"/>
    <w:rsid w:val="00756E29"/>
    <w:rsid w:val="00756ED4"/>
    <w:rsid w:val="00756F0D"/>
    <w:rsid w:val="00756F53"/>
    <w:rsid w:val="007571C1"/>
    <w:rsid w:val="00757301"/>
    <w:rsid w:val="0075744F"/>
    <w:rsid w:val="00757512"/>
    <w:rsid w:val="0075798F"/>
    <w:rsid w:val="00757A64"/>
    <w:rsid w:val="00757A87"/>
    <w:rsid w:val="00757B66"/>
    <w:rsid w:val="00757C86"/>
    <w:rsid w:val="00757D4E"/>
    <w:rsid w:val="00757EDF"/>
    <w:rsid w:val="0076004D"/>
    <w:rsid w:val="00760117"/>
    <w:rsid w:val="00760170"/>
    <w:rsid w:val="00760221"/>
    <w:rsid w:val="00760384"/>
    <w:rsid w:val="00760411"/>
    <w:rsid w:val="007604BD"/>
    <w:rsid w:val="007604D1"/>
    <w:rsid w:val="00760620"/>
    <w:rsid w:val="007606A4"/>
    <w:rsid w:val="00760888"/>
    <w:rsid w:val="0076091A"/>
    <w:rsid w:val="0076096F"/>
    <w:rsid w:val="00760DDD"/>
    <w:rsid w:val="00760E42"/>
    <w:rsid w:val="00760E5C"/>
    <w:rsid w:val="00760FF6"/>
    <w:rsid w:val="00761419"/>
    <w:rsid w:val="007616B9"/>
    <w:rsid w:val="007618B1"/>
    <w:rsid w:val="007619B6"/>
    <w:rsid w:val="00761AFA"/>
    <w:rsid w:val="00761C42"/>
    <w:rsid w:val="00761D01"/>
    <w:rsid w:val="00761F1A"/>
    <w:rsid w:val="00761F63"/>
    <w:rsid w:val="00762054"/>
    <w:rsid w:val="0076208D"/>
    <w:rsid w:val="007621E2"/>
    <w:rsid w:val="00762257"/>
    <w:rsid w:val="0076232D"/>
    <w:rsid w:val="0076235F"/>
    <w:rsid w:val="007624E9"/>
    <w:rsid w:val="0076253C"/>
    <w:rsid w:val="00762684"/>
    <w:rsid w:val="00762B5D"/>
    <w:rsid w:val="00762BA5"/>
    <w:rsid w:val="00762C93"/>
    <w:rsid w:val="00763445"/>
    <w:rsid w:val="00763470"/>
    <w:rsid w:val="00763591"/>
    <w:rsid w:val="007637A5"/>
    <w:rsid w:val="00763857"/>
    <w:rsid w:val="00763AA4"/>
    <w:rsid w:val="00763E87"/>
    <w:rsid w:val="00763F1D"/>
    <w:rsid w:val="007640D1"/>
    <w:rsid w:val="007641BA"/>
    <w:rsid w:val="00764333"/>
    <w:rsid w:val="00764436"/>
    <w:rsid w:val="007644D4"/>
    <w:rsid w:val="007645E7"/>
    <w:rsid w:val="00764644"/>
    <w:rsid w:val="00764731"/>
    <w:rsid w:val="00764A29"/>
    <w:rsid w:val="00764B3F"/>
    <w:rsid w:val="00764BD9"/>
    <w:rsid w:val="00764F0A"/>
    <w:rsid w:val="00765004"/>
    <w:rsid w:val="007651FD"/>
    <w:rsid w:val="00765452"/>
    <w:rsid w:val="00765490"/>
    <w:rsid w:val="00765992"/>
    <w:rsid w:val="00765A28"/>
    <w:rsid w:val="00765ADD"/>
    <w:rsid w:val="00765B03"/>
    <w:rsid w:val="00765DDC"/>
    <w:rsid w:val="00765E0B"/>
    <w:rsid w:val="0076607C"/>
    <w:rsid w:val="00766113"/>
    <w:rsid w:val="007662D5"/>
    <w:rsid w:val="007664EF"/>
    <w:rsid w:val="007665D4"/>
    <w:rsid w:val="00766918"/>
    <w:rsid w:val="00766DEE"/>
    <w:rsid w:val="00766FAF"/>
    <w:rsid w:val="00766FCE"/>
    <w:rsid w:val="007670F2"/>
    <w:rsid w:val="007672A8"/>
    <w:rsid w:val="00767354"/>
    <w:rsid w:val="007673BE"/>
    <w:rsid w:val="00767401"/>
    <w:rsid w:val="00767441"/>
    <w:rsid w:val="00767916"/>
    <w:rsid w:val="00767D41"/>
    <w:rsid w:val="00767E5A"/>
    <w:rsid w:val="00767EEC"/>
    <w:rsid w:val="00767F69"/>
    <w:rsid w:val="007700A5"/>
    <w:rsid w:val="007700FB"/>
    <w:rsid w:val="00770154"/>
    <w:rsid w:val="007701C3"/>
    <w:rsid w:val="00770392"/>
    <w:rsid w:val="00770433"/>
    <w:rsid w:val="00770599"/>
    <w:rsid w:val="0077080E"/>
    <w:rsid w:val="007708A6"/>
    <w:rsid w:val="00770E81"/>
    <w:rsid w:val="00770EEF"/>
    <w:rsid w:val="00770F2B"/>
    <w:rsid w:val="00770F81"/>
    <w:rsid w:val="00770F91"/>
    <w:rsid w:val="00770FDF"/>
    <w:rsid w:val="00771047"/>
    <w:rsid w:val="0077117E"/>
    <w:rsid w:val="00771351"/>
    <w:rsid w:val="0077142B"/>
    <w:rsid w:val="0077147A"/>
    <w:rsid w:val="00771561"/>
    <w:rsid w:val="0077157F"/>
    <w:rsid w:val="00771726"/>
    <w:rsid w:val="00771853"/>
    <w:rsid w:val="007718C6"/>
    <w:rsid w:val="00771AF1"/>
    <w:rsid w:val="00771BEA"/>
    <w:rsid w:val="00771C62"/>
    <w:rsid w:val="00771D04"/>
    <w:rsid w:val="00772076"/>
    <w:rsid w:val="00772082"/>
    <w:rsid w:val="00772137"/>
    <w:rsid w:val="00772400"/>
    <w:rsid w:val="00772989"/>
    <w:rsid w:val="007729C5"/>
    <w:rsid w:val="00772C61"/>
    <w:rsid w:val="00772C66"/>
    <w:rsid w:val="00772CB6"/>
    <w:rsid w:val="00772EB1"/>
    <w:rsid w:val="00772ED5"/>
    <w:rsid w:val="00772EEF"/>
    <w:rsid w:val="00772FB9"/>
    <w:rsid w:val="0077304A"/>
    <w:rsid w:val="0077306F"/>
    <w:rsid w:val="0077320E"/>
    <w:rsid w:val="00773392"/>
    <w:rsid w:val="0077356C"/>
    <w:rsid w:val="00773674"/>
    <w:rsid w:val="00773677"/>
    <w:rsid w:val="00773779"/>
    <w:rsid w:val="007737DB"/>
    <w:rsid w:val="007738B0"/>
    <w:rsid w:val="00773923"/>
    <w:rsid w:val="00773AC0"/>
    <w:rsid w:val="00773B98"/>
    <w:rsid w:val="00773C2E"/>
    <w:rsid w:val="00773C99"/>
    <w:rsid w:val="00773D17"/>
    <w:rsid w:val="00773EDD"/>
    <w:rsid w:val="00774077"/>
    <w:rsid w:val="0077425D"/>
    <w:rsid w:val="007743D5"/>
    <w:rsid w:val="0077452D"/>
    <w:rsid w:val="0077459A"/>
    <w:rsid w:val="007745B4"/>
    <w:rsid w:val="007747F9"/>
    <w:rsid w:val="007748E5"/>
    <w:rsid w:val="0077498D"/>
    <w:rsid w:val="00774B0E"/>
    <w:rsid w:val="00774B72"/>
    <w:rsid w:val="00774C53"/>
    <w:rsid w:val="00774CAB"/>
    <w:rsid w:val="00774F6A"/>
    <w:rsid w:val="007752D1"/>
    <w:rsid w:val="00775391"/>
    <w:rsid w:val="007753C9"/>
    <w:rsid w:val="0077544A"/>
    <w:rsid w:val="007756FC"/>
    <w:rsid w:val="00775801"/>
    <w:rsid w:val="00775B22"/>
    <w:rsid w:val="00775C44"/>
    <w:rsid w:val="00775DD1"/>
    <w:rsid w:val="00775DD2"/>
    <w:rsid w:val="00775E60"/>
    <w:rsid w:val="00775EBC"/>
    <w:rsid w:val="00775FB3"/>
    <w:rsid w:val="00775FE3"/>
    <w:rsid w:val="00775FF5"/>
    <w:rsid w:val="007761F2"/>
    <w:rsid w:val="007762CF"/>
    <w:rsid w:val="007765E6"/>
    <w:rsid w:val="00776644"/>
    <w:rsid w:val="0077668E"/>
    <w:rsid w:val="00776772"/>
    <w:rsid w:val="0077682D"/>
    <w:rsid w:val="00776D38"/>
    <w:rsid w:val="00776ECE"/>
    <w:rsid w:val="00777460"/>
    <w:rsid w:val="00777962"/>
    <w:rsid w:val="007779B6"/>
    <w:rsid w:val="00777ADA"/>
    <w:rsid w:val="00777CBE"/>
    <w:rsid w:val="00777D6A"/>
    <w:rsid w:val="00777EE0"/>
    <w:rsid w:val="00777FAE"/>
    <w:rsid w:val="00780080"/>
    <w:rsid w:val="007802B0"/>
    <w:rsid w:val="0078067E"/>
    <w:rsid w:val="0078080F"/>
    <w:rsid w:val="0078098F"/>
    <w:rsid w:val="00780A20"/>
    <w:rsid w:val="00780B21"/>
    <w:rsid w:val="00780CD5"/>
    <w:rsid w:val="00780E21"/>
    <w:rsid w:val="00780E48"/>
    <w:rsid w:val="00780EF6"/>
    <w:rsid w:val="0078110B"/>
    <w:rsid w:val="00781227"/>
    <w:rsid w:val="00781301"/>
    <w:rsid w:val="007818B4"/>
    <w:rsid w:val="007818FA"/>
    <w:rsid w:val="007819B6"/>
    <w:rsid w:val="00781D4A"/>
    <w:rsid w:val="0078201E"/>
    <w:rsid w:val="007820DF"/>
    <w:rsid w:val="007820EE"/>
    <w:rsid w:val="007821DA"/>
    <w:rsid w:val="00782261"/>
    <w:rsid w:val="007822CB"/>
    <w:rsid w:val="007823A4"/>
    <w:rsid w:val="007823EE"/>
    <w:rsid w:val="00782800"/>
    <w:rsid w:val="0078284C"/>
    <w:rsid w:val="00782983"/>
    <w:rsid w:val="00782AB5"/>
    <w:rsid w:val="00782B26"/>
    <w:rsid w:val="00782BBA"/>
    <w:rsid w:val="00782C2D"/>
    <w:rsid w:val="00782C69"/>
    <w:rsid w:val="00782E55"/>
    <w:rsid w:val="00782F1C"/>
    <w:rsid w:val="00782F73"/>
    <w:rsid w:val="007831D2"/>
    <w:rsid w:val="007832E8"/>
    <w:rsid w:val="0078336B"/>
    <w:rsid w:val="007837D3"/>
    <w:rsid w:val="007839DC"/>
    <w:rsid w:val="00783D3F"/>
    <w:rsid w:val="00783F33"/>
    <w:rsid w:val="00783FDC"/>
    <w:rsid w:val="00784089"/>
    <w:rsid w:val="0078411D"/>
    <w:rsid w:val="007842AF"/>
    <w:rsid w:val="007843A9"/>
    <w:rsid w:val="00784504"/>
    <w:rsid w:val="007845BC"/>
    <w:rsid w:val="0078464A"/>
    <w:rsid w:val="007846CD"/>
    <w:rsid w:val="00784874"/>
    <w:rsid w:val="00784887"/>
    <w:rsid w:val="00784B8B"/>
    <w:rsid w:val="00784DEB"/>
    <w:rsid w:val="007850AA"/>
    <w:rsid w:val="0078519E"/>
    <w:rsid w:val="0078540A"/>
    <w:rsid w:val="00785428"/>
    <w:rsid w:val="0078564D"/>
    <w:rsid w:val="00785801"/>
    <w:rsid w:val="0078587F"/>
    <w:rsid w:val="00785B00"/>
    <w:rsid w:val="00785C13"/>
    <w:rsid w:val="00785C62"/>
    <w:rsid w:val="00785CB5"/>
    <w:rsid w:val="00785D48"/>
    <w:rsid w:val="00785D6E"/>
    <w:rsid w:val="00785D79"/>
    <w:rsid w:val="00785E73"/>
    <w:rsid w:val="00785FCC"/>
    <w:rsid w:val="00786027"/>
    <w:rsid w:val="00786030"/>
    <w:rsid w:val="00786140"/>
    <w:rsid w:val="007861F1"/>
    <w:rsid w:val="0078639C"/>
    <w:rsid w:val="00786764"/>
    <w:rsid w:val="007868BB"/>
    <w:rsid w:val="00786966"/>
    <w:rsid w:val="00786A81"/>
    <w:rsid w:val="00786C29"/>
    <w:rsid w:val="00786EB2"/>
    <w:rsid w:val="007870B7"/>
    <w:rsid w:val="007871E4"/>
    <w:rsid w:val="00787288"/>
    <w:rsid w:val="007875BF"/>
    <w:rsid w:val="007876AB"/>
    <w:rsid w:val="007877C2"/>
    <w:rsid w:val="00787D13"/>
    <w:rsid w:val="00787FCB"/>
    <w:rsid w:val="0079030A"/>
    <w:rsid w:val="007905F2"/>
    <w:rsid w:val="007906C2"/>
    <w:rsid w:val="0079070C"/>
    <w:rsid w:val="00790A25"/>
    <w:rsid w:val="00790A32"/>
    <w:rsid w:val="00790ACD"/>
    <w:rsid w:val="00790B16"/>
    <w:rsid w:val="00790C04"/>
    <w:rsid w:val="00790C1E"/>
    <w:rsid w:val="00790D11"/>
    <w:rsid w:val="007910E0"/>
    <w:rsid w:val="00791670"/>
    <w:rsid w:val="00791763"/>
    <w:rsid w:val="007917E5"/>
    <w:rsid w:val="007917F9"/>
    <w:rsid w:val="00791A08"/>
    <w:rsid w:val="00791A9E"/>
    <w:rsid w:val="00791B10"/>
    <w:rsid w:val="00791F91"/>
    <w:rsid w:val="00791FBE"/>
    <w:rsid w:val="00792025"/>
    <w:rsid w:val="00792070"/>
    <w:rsid w:val="0079209E"/>
    <w:rsid w:val="007924C2"/>
    <w:rsid w:val="007926CF"/>
    <w:rsid w:val="00792702"/>
    <w:rsid w:val="00792709"/>
    <w:rsid w:val="00792716"/>
    <w:rsid w:val="007927ED"/>
    <w:rsid w:val="00792838"/>
    <w:rsid w:val="00792875"/>
    <w:rsid w:val="00792B10"/>
    <w:rsid w:val="00792C7C"/>
    <w:rsid w:val="00792D9E"/>
    <w:rsid w:val="00792DD5"/>
    <w:rsid w:val="00792E5B"/>
    <w:rsid w:val="00792FD4"/>
    <w:rsid w:val="00793028"/>
    <w:rsid w:val="007932A3"/>
    <w:rsid w:val="00793363"/>
    <w:rsid w:val="007933F0"/>
    <w:rsid w:val="00793421"/>
    <w:rsid w:val="007936AC"/>
    <w:rsid w:val="00793901"/>
    <w:rsid w:val="00793C58"/>
    <w:rsid w:val="00793C91"/>
    <w:rsid w:val="00793D56"/>
    <w:rsid w:val="00793F06"/>
    <w:rsid w:val="0079422D"/>
    <w:rsid w:val="00794306"/>
    <w:rsid w:val="00794365"/>
    <w:rsid w:val="0079445E"/>
    <w:rsid w:val="0079449E"/>
    <w:rsid w:val="0079454A"/>
    <w:rsid w:val="0079455C"/>
    <w:rsid w:val="00794625"/>
    <w:rsid w:val="007946EA"/>
    <w:rsid w:val="0079481E"/>
    <w:rsid w:val="00794925"/>
    <w:rsid w:val="00794EAD"/>
    <w:rsid w:val="0079501F"/>
    <w:rsid w:val="007952AA"/>
    <w:rsid w:val="007954EB"/>
    <w:rsid w:val="00795553"/>
    <w:rsid w:val="007957AC"/>
    <w:rsid w:val="007957B2"/>
    <w:rsid w:val="00795A5F"/>
    <w:rsid w:val="00795A9E"/>
    <w:rsid w:val="00795AE5"/>
    <w:rsid w:val="00795BB7"/>
    <w:rsid w:val="00795E6C"/>
    <w:rsid w:val="00795F01"/>
    <w:rsid w:val="00795F7F"/>
    <w:rsid w:val="00795FB1"/>
    <w:rsid w:val="007961B4"/>
    <w:rsid w:val="0079663E"/>
    <w:rsid w:val="00796928"/>
    <w:rsid w:val="00796C0D"/>
    <w:rsid w:val="00796C9C"/>
    <w:rsid w:val="00796D88"/>
    <w:rsid w:val="00797145"/>
    <w:rsid w:val="007974C5"/>
    <w:rsid w:val="00797505"/>
    <w:rsid w:val="00797537"/>
    <w:rsid w:val="00797624"/>
    <w:rsid w:val="0079765B"/>
    <w:rsid w:val="007976F7"/>
    <w:rsid w:val="00797737"/>
    <w:rsid w:val="00797A69"/>
    <w:rsid w:val="00797E4E"/>
    <w:rsid w:val="007A0065"/>
    <w:rsid w:val="007A02DD"/>
    <w:rsid w:val="007A06E8"/>
    <w:rsid w:val="007A0869"/>
    <w:rsid w:val="007A0CC3"/>
    <w:rsid w:val="007A0DFC"/>
    <w:rsid w:val="007A0E03"/>
    <w:rsid w:val="007A10C1"/>
    <w:rsid w:val="007A10C7"/>
    <w:rsid w:val="007A19FD"/>
    <w:rsid w:val="007A1A08"/>
    <w:rsid w:val="007A1A3D"/>
    <w:rsid w:val="007A207E"/>
    <w:rsid w:val="007A216D"/>
    <w:rsid w:val="007A2255"/>
    <w:rsid w:val="007A22C9"/>
    <w:rsid w:val="007A24C1"/>
    <w:rsid w:val="007A2792"/>
    <w:rsid w:val="007A2971"/>
    <w:rsid w:val="007A2B7A"/>
    <w:rsid w:val="007A2B7F"/>
    <w:rsid w:val="007A2DFA"/>
    <w:rsid w:val="007A2F9E"/>
    <w:rsid w:val="007A3087"/>
    <w:rsid w:val="007A30DC"/>
    <w:rsid w:val="007A3155"/>
    <w:rsid w:val="007A34AE"/>
    <w:rsid w:val="007A34D1"/>
    <w:rsid w:val="007A35C1"/>
    <w:rsid w:val="007A3ABC"/>
    <w:rsid w:val="007A3B6C"/>
    <w:rsid w:val="007A3C04"/>
    <w:rsid w:val="007A3C9F"/>
    <w:rsid w:val="007A3F80"/>
    <w:rsid w:val="007A4045"/>
    <w:rsid w:val="007A426A"/>
    <w:rsid w:val="007A4310"/>
    <w:rsid w:val="007A4349"/>
    <w:rsid w:val="007A43A2"/>
    <w:rsid w:val="007A4470"/>
    <w:rsid w:val="007A44F8"/>
    <w:rsid w:val="007A4727"/>
    <w:rsid w:val="007A4BC6"/>
    <w:rsid w:val="007A4D06"/>
    <w:rsid w:val="007A4DBA"/>
    <w:rsid w:val="007A4DCB"/>
    <w:rsid w:val="007A53DB"/>
    <w:rsid w:val="007A5731"/>
    <w:rsid w:val="007A5734"/>
    <w:rsid w:val="007A58F3"/>
    <w:rsid w:val="007A599D"/>
    <w:rsid w:val="007A5A2A"/>
    <w:rsid w:val="007A5B38"/>
    <w:rsid w:val="007A5C1A"/>
    <w:rsid w:val="007A5C78"/>
    <w:rsid w:val="007A5CAD"/>
    <w:rsid w:val="007A5EC9"/>
    <w:rsid w:val="007A6204"/>
    <w:rsid w:val="007A62B2"/>
    <w:rsid w:val="007A64A0"/>
    <w:rsid w:val="007A65A2"/>
    <w:rsid w:val="007A6642"/>
    <w:rsid w:val="007A69C6"/>
    <w:rsid w:val="007A6AB5"/>
    <w:rsid w:val="007A6C19"/>
    <w:rsid w:val="007A6DDC"/>
    <w:rsid w:val="007A6E54"/>
    <w:rsid w:val="007A6E92"/>
    <w:rsid w:val="007A714A"/>
    <w:rsid w:val="007A7185"/>
    <w:rsid w:val="007A71E6"/>
    <w:rsid w:val="007A732B"/>
    <w:rsid w:val="007A7456"/>
    <w:rsid w:val="007A7479"/>
    <w:rsid w:val="007A74DD"/>
    <w:rsid w:val="007A74E5"/>
    <w:rsid w:val="007A75E2"/>
    <w:rsid w:val="007A76A8"/>
    <w:rsid w:val="007A7833"/>
    <w:rsid w:val="007A7957"/>
    <w:rsid w:val="007A798E"/>
    <w:rsid w:val="007A7A3B"/>
    <w:rsid w:val="007A7AE4"/>
    <w:rsid w:val="007A7B9A"/>
    <w:rsid w:val="007A7CC0"/>
    <w:rsid w:val="007A7D11"/>
    <w:rsid w:val="007A7D29"/>
    <w:rsid w:val="007A7D8F"/>
    <w:rsid w:val="007A7E9E"/>
    <w:rsid w:val="007A7EAD"/>
    <w:rsid w:val="007A7F4B"/>
    <w:rsid w:val="007B01D2"/>
    <w:rsid w:val="007B02B8"/>
    <w:rsid w:val="007B047D"/>
    <w:rsid w:val="007B0F7E"/>
    <w:rsid w:val="007B0FB1"/>
    <w:rsid w:val="007B113D"/>
    <w:rsid w:val="007B14C9"/>
    <w:rsid w:val="007B14D2"/>
    <w:rsid w:val="007B1557"/>
    <w:rsid w:val="007B162C"/>
    <w:rsid w:val="007B170D"/>
    <w:rsid w:val="007B178C"/>
    <w:rsid w:val="007B189B"/>
    <w:rsid w:val="007B1A35"/>
    <w:rsid w:val="007B1D1F"/>
    <w:rsid w:val="007B1D61"/>
    <w:rsid w:val="007B1D86"/>
    <w:rsid w:val="007B1F0B"/>
    <w:rsid w:val="007B2085"/>
    <w:rsid w:val="007B2314"/>
    <w:rsid w:val="007B23A8"/>
    <w:rsid w:val="007B2500"/>
    <w:rsid w:val="007B27BC"/>
    <w:rsid w:val="007B2A22"/>
    <w:rsid w:val="007B2A34"/>
    <w:rsid w:val="007B2B3A"/>
    <w:rsid w:val="007B2B7B"/>
    <w:rsid w:val="007B2C8D"/>
    <w:rsid w:val="007B2DA9"/>
    <w:rsid w:val="007B2F8C"/>
    <w:rsid w:val="007B3120"/>
    <w:rsid w:val="007B3126"/>
    <w:rsid w:val="007B315F"/>
    <w:rsid w:val="007B3226"/>
    <w:rsid w:val="007B34D4"/>
    <w:rsid w:val="007B365F"/>
    <w:rsid w:val="007B3826"/>
    <w:rsid w:val="007B3A27"/>
    <w:rsid w:val="007B3BF6"/>
    <w:rsid w:val="007B3CFE"/>
    <w:rsid w:val="007B4001"/>
    <w:rsid w:val="007B40AB"/>
    <w:rsid w:val="007B41AD"/>
    <w:rsid w:val="007B42EA"/>
    <w:rsid w:val="007B4328"/>
    <w:rsid w:val="007B45F2"/>
    <w:rsid w:val="007B47CD"/>
    <w:rsid w:val="007B48E2"/>
    <w:rsid w:val="007B4973"/>
    <w:rsid w:val="007B4A32"/>
    <w:rsid w:val="007B4A6D"/>
    <w:rsid w:val="007B4DB8"/>
    <w:rsid w:val="007B514C"/>
    <w:rsid w:val="007B514F"/>
    <w:rsid w:val="007B524D"/>
    <w:rsid w:val="007B52F6"/>
    <w:rsid w:val="007B53E7"/>
    <w:rsid w:val="007B549A"/>
    <w:rsid w:val="007B54C7"/>
    <w:rsid w:val="007B55C5"/>
    <w:rsid w:val="007B565F"/>
    <w:rsid w:val="007B592A"/>
    <w:rsid w:val="007B5972"/>
    <w:rsid w:val="007B5985"/>
    <w:rsid w:val="007B59F0"/>
    <w:rsid w:val="007B5BC6"/>
    <w:rsid w:val="007B5FF4"/>
    <w:rsid w:val="007B60B7"/>
    <w:rsid w:val="007B6189"/>
    <w:rsid w:val="007B62C7"/>
    <w:rsid w:val="007B68DB"/>
    <w:rsid w:val="007B6AD9"/>
    <w:rsid w:val="007B6C8C"/>
    <w:rsid w:val="007B6DB1"/>
    <w:rsid w:val="007B70CF"/>
    <w:rsid w:val="007B70D1"/>
    <w:rsid w:val="007B726E"/>
    <w:rsid w:val="007B7864"/>
    <w:rsid w:val="007B78DF"/>
    <w:rsid w:val="007B7904"/>
    <w:rsid w:val="007B7C59"/>
    <w:rsid w:val="007B7F60"/>
    <w:rsid w:val="007B7FE3"/>
    <w:rsid w:val="007C000D"/>
    <w:rsid w:val="007C0390"/>
    <w:rsid w:val="007C0580"/>
    <w:rsid w:val="007C06C1"/>
    <w:rsid w:val="007C0A03"/>
    <w:rsid w:val="007C0AB5"/>
    <w:rsid w:val="007C10B3"/>
    <w:rsid w:val="007C10E8"/>
    <w:rsid w:val="007C1182"/>
    <w:rsid w:val="007C11EC"/>
    <w:rsid w:val="007C18E7"/>
    <w:rsid w:val="007C204E"/>
    <w:rsid w:val="007C2051"/>
    <w:rsid w:val="007C20DE"/>
    <w:rsid w:val="007C215B"/>
    <w:rsid w:val="007C23A2"/>
    <w:rsid w:val="007C2599"/>
    <w:rsid w:val="007C26A3"/>
    <w:rsid w:val="007C26B5"/>
    <w:rsid w:val="007C27B7"/>
    <w:rsid w:val="007C28D5"/>
    <w:rsid w:val="007C2ABD"/>
    <w:rsid w:val="007C2BAB"/>
    <w:rsid w:val="007C2BEA"/>
    <w:rsid w:val="007C2D90"/>
    <w:rsid w:val="007C2DD9"/>
    <w:rsid w:val="007C2E75"/>
    <w:rsid w:val="007C2E8C"/>
    <w:rsid w:val="007C2FB7"/>
    <w:rsid w:val="007C30DC"/>
    <w:rsid w:val="007C32C2"/>
    <w:rsid w:val="007C3458"/>
    <w:rsid w:val="007C3796"/>
    <w:rsid w:val="007C3A04"/>
    <w:rsid w:val="007C3BCC"/>
    <w:rsid w:val="007C3C38"/>
    <w:rsid w:val="007C3C99"/>
    <w:rsid w:val="007C3CD4"/>
    <w:rsid w:val="007C3E02"/>
    <w:rsid w:val="007C405F"/>
    <w:rsid w:val="007C4073"/>
    <w:rsid w:val="007C420D"/>
    <w:rsid w:val="007C428D"/>
    <w:rsid w:val="007C4363"/>
    <w:rsid w:val="007C44FA"/>
    <w:rsid w:val="007C4B82"/>
    <w:rsid w:val="007C4BAA"/>
    <w:rsid w:val="007C4D01"/>
    <w:rsid w:val="007C4EC8"/>
    <w:rsid w:val="007C51F9"/>
    <w:rsid w:val="007C5224"/>
    <w:rsid w:val="007C5432"/>
    <w:rsid w:val="007C5471"/>
    <w:rsid w:val="007C55A3"/>
    <w:rsid w:val="007C5635"/>
    <w:rsid w:val="007C5722"/>
    <w:rsid w:val="007C5851"/>
    <w:rsid w:val="007C60C7"/>
    <w:rsid w:val="007C6313"/>
    <w:rsid w:val="007C631B"/>
    <w:rsid w:val="007C6554"/>
    <w:rsid w:val="007C672A"/>
    <w:rsid w:val="007C6901"/>
    <w:rsid w:val="007C6954"/>
    <w:rsid w:val="007C695F"/>
    <w:rsid w:val="007C6960"/>
    <w:rsid w:val="007C6A84"/>
    <w:rsid w:val="007C6F29"/>
    <w:rsid w:val="007C70D9"/>
    <w:rsid w:val="007C740B"/>
    <w:rsid w:val="007C74E3"/>
    <w:rsid w:val="007C74EE"/>
    <w:rsid w:val="007C75ED"/>
    <w:rsid w:val="007C75F3"/>
    <w:rsid w:val="007C764A"/>
    <w:rsid w:val="007C766E"/>
    <w:rsid w:val="007C7AF1"/>
    <w:rsid w:val="007C7E2D"/>
    <w:rsid w:val="007C7ECB"/>
    <w:rsid w:val="007C7F55"/>
    <w:rsid w:val="007C7FD1"/>
    <w:rsid w:val="007C7FE1"/>
    <w:rsid w:val="007D0567"/>
    <w:rsid w:val="007D05BD"/>
    <w:rsid w:val="007D05FB"/>
    <w:rsid w:val="007D068A"/>
    <w:rsid w:val="007D0868"/>
    <w:rsid w:val="007D098A"/>
    <w:rsid w:val="007D09CD"/>
    <w:rsid w:val="007D10E7"/>
    <w:rsid w:val="007D1160"/>
    <w:rsid w:val="007D119F"/>
    <w:rsid w:val="007D11C1"/>
    <w:rsid w:val="007D11DE"/>
    <w:rsid w:val="007D122E"/>
    <w:rsid w:val="007D1376"/>
    <w:rsid w:val="007D1849"/>
    <w:rsid w:val="007D1A53"/>
    <w:rsid w:val="007D1A86"/>
    <w:rsid w:val="007D1BE4"/>
    <w:rsid w:val="007D1D3E"/>
    <w:rsid w:val="007D1E58"/>
    <w:rsid w:val="007D20F2"/>
    <w:rsid w:val="007D245D"/>
    <w:rsid w:val="007D2512"/>
    <w:rsid w:val="007D2736"/>
    <w:rsid w:val="007D2835"/>
    <w:rsid w:val="007D2863"/>
    <w:rsid w:val="007D2871"/>
    <w:rsid w:val="007D2A27"/>
    <w:rsid w:val="007D2ADE"/>
    <w:rsid w:val="007D2B47"/>
    <w:rsid w:val="007D2EA0"/>
    <w:rsid w:val="007D3071"/>
    <w:rsid w:val="007D30FB"/>
    <w:rsid w:val="007D31EF"/>
    <w:rsid w:val="007D33CE"/>
    <w:rsid w:val="007D33EC"/>
    <w:rsid w:val="007D393F"/>
    <w:rsid w:val="007D3952"/>
    <w:rsid w:val="007D3C53"/>
    <w:rsid w:val="007D3C92"/>
    <w:rsid w:val="007D4106"/>
    <w:rsid w:val="007D42DF"/>
    <w:rsid w:val="007D435B"/>
    <w:rsid w:val="007D44E2"/>
    <w:rsid w:val="007D4861"/>
    <w:rsid w:val="007D4940"/>
    <w:rsid w:val="007D495A"/>
    <w:rsid w:val="007D4CAC"/>
    <w:rsid w:val="007D4E35"/>
    <w:rsid w:val="007D4E41"/>
    <w:rsid w:val="007D4EEB"/>
    <w:rsid w:val="007D4FEA"/>
    <w:rsid w:val="007D51F2"/>
    <w:rsid w:val="007D52F4"/>
    <w:rsid w:val="007D55B2"/>
    <w:rsid w:val="007D59B0"/>
    <w:rsid w:val="007D5A1E"/>
    <w:rsid w:val="007D5A4D"/>
    <w:rsid w:val="007D5B30"/>
    <w:rsid w:val="007D5B3D"/>
    <w:rsid w:val="007D5B54"/>
    <w:rsid w:val="007D5C59"/>
    <w:rsid w:val="007D5C96"/>
    <w:rsid w:val="007D5F8D"/>
    <w:rsid w:val="007D5FC6"/>
    <w:rsid w:val="007D608F"/>
    <w:rsid w:val="007D6198"/>
    <w:rsid w:val="007D619F"/>
    <w:rsid w:val="007D636A"/>
    <w:rsid w:val="007D63D0"/>
    <w:rsid w:val="007D682A"/>
    <w:rsid w:val="007D6894"/>
    <w:rsid w:val="007D6B3F"/>
    <w:rsid w:val="007D6CBD"/>
    <w:rsid w:val="007D6F75"/>
    <w:rsid w:val="007D7532"/>
    <w:rsid w:val="007D759B"/>
    <w:rsid w:val="007D76D0"/>
    <w:rsid w:val="007D7708"/>
    <w:rsid w:val="007D7834"/>
    <w:rsid w:val="007D79DC"/>
    <w:rsid w:val="007D7AE4"/>
    <w:rsid w:val="007D7B21"/>
    <w:rsid w:val="007D7CB8"/>
    <w:rsid w:val="007D7D79"/>
    <w:rsid w:val="007D7E26"/>
    <w:rsid w:val="007D7F47"/>
    <w:rsid w:val="007E01E3"/>
    <w:rsid w:val="007E01E9"/>
    <w:rsid w:val="007E0435"/>
    <w:rsid w:val="007E04E9"/>
    <w:rsid w:val="007E06BB"/>
    <w:rsid w:val="007E0753"/>
    <w:rsid w:val="007E0A16"/>
    <w:rsid w:val="007E0B10"/>
    <w:rsid w:val="007E1076"/>
    <w:rsid w:val="007E139A"/>
    <w:rsid w:val="007E1487"/>
    <w:rsid w:val="007E1738"/>
    <w:rsid w:val="007E1873"/>
    <w:rsid w:val="007E1939"/>
    <w:rsid w:val="007E19A7"/>
    <w:rsid w:val="007E19B9"/>
    <w:rsid w:val="007E1BD8"/>
    <w:rsid w:val="007E1CAB"/>
    <w:rsid w:val="007E1EDD"/>
    <w:rsid w:val="007E20F2"/>
    <w:rsid w:val="007E2373"/>
    <w:rsid w:val="007E241F"/>
    <w:rsid w:val="007E2564"/>
    <w:rsid w:val="007E26BE"/>
    <w:rsid w:val="007E26DD"/>
    <w:rsid w:val="007E2706"/>
    <w:rsid w:val="007E2755"/>
    <w:rsid w:val="007E27AD"/>
    <w:rsid w:val="007E2A6D"/>
    <w:rsid w:val="007E2C94"/>
    <w:rsid w:val="007E2E9F"/>
    <w:rsid w:val="007E2F8E"/>
    <w:rsid w:val="007E2FC1"/>
    <w:rsid w:val="007E2FC5"/>
    <w:rsid w:val="007E30EB"/>
    <w:rsid w:val="007E3341"/>
    <w:rsid w:val="007E33F4"/>
    <w:rsid w:val="007E357E"/>
    <w:rsid w:val="007E35F8"/>
    <w:rsid w:val="007E384E"/>
    <w:rsid w:val="007E38D9"/>
    <w:rsid w:val="007E3ACB"/>
    <w:rsid w:val="007E3EEB"/>
    <w:rsid w:val="007E407C"/>
    <w:rsid w:val="007E4168"/>
    <w:rsid w:val="007E4180"/>
    <w:rsid w:val="007E430C"/>
    <w:rsid w:val="007E4421"/>
    <w:rsid w:val="007E47DC"/>
    <w:rsid w:val="007E4895"/>
    <w:rsid w:val="007E48A0"/>
    <w:rsid w:val="007E48E5"/>
    <w:rsid w:val="007E4D4B"/>
    <w:rsid w:val="007E5090"/>
    <w:rsid w:val="007E50A1"/>
    <w:rsid w:val="007E5108"/>
    <w:rsid w:val="007E515A"/>
    <w:rsid w:val="007E51B2"/>
    <w:rsid w:val="007E5331"/>
    <w:rsid w:val="007E5578"/>
    <w:rsid w:val="007E5663"/>
    <w:rsid w:val="007E56B6"/>
    <w:rsid w:val="007E5736"/>
    <w:rsid w:val="007E57A9"/>
    <w:rsid w:val="007E5A3C"/>
    <w:rsid w:val="007E5CB3"/>
    <w:rsid w:val="007E61AD"/>
    <w:rsid w:val="007E645E"/>
    <w:rsid w:val="007E65E5"/>
    <w:rsid w:val="007E6B3D"/>
    <w:rsid w:val="007E6B59"/>
    <w:rsid w:val="007E7024"/>
    <w:rsid w:val="007E7040"/>
    <w:rsid w:val="007E7048"/>
    <w:rsid w:val="007E712C"/>
    <w:rsid w:val="007E7214"/>
    <w:rsid w:val="007E722B"/>
    <w:rsid w:val="007E722D"/>
    <w:rsid w:val="007E7273"/>
    <w:rsid w:val="007E73D2"/>
    <w:rsid w:val="007E756B"/>
    <w:rsid w:val="007E75D6"/>
    <w:rsid w:val="007E772F"/>
    <w:rsid w:val="007E7755"/>
    <w:rsid w:val="007E789A"/>
    <w:rsid w:val="007E7BB0"/>
    <w:rsid w:val="007E7CB4"/>
    <w:rsid w:val="007E7CCB"/>
    <w:rsid w:val="007E7DF2"/>
    <w:rsid w:val="007E7EE5"/>
    <w:rsid w:val="007E7F14"/>
    <w:rsid w:val="007E7F67"/>
    <w:rsid w:val="007F008B"/>
    <w:rsid w:val="007F00DA"/>
    <w:rsid w:val="007F058C"/>
    <w:rsid w:val="007F065A"/>
    <w:rsid w:val="007F07B3"/>
    <w:rsid w:val="007F0847"/>
    <w:rsid w:val="007F0C12"/>
    <w:rsid w:val="007F0D26"/>
    <w:rsid w:val="007F0EA5"/>
    <w:rsid w:val="007F13F6"/>
    <w:rsid w:val="007F14FD"/>
    <w:rsid w:val="007F153A"/>
    <w:rsid w:val="007F1766"/>
    <w:rsid w:val="007F176E"/>
    <w:rsid w:val="007F18CF"/>
    <w:rsid w:val="007F19B7"/>
    <w:rsid w:val="007F1B51"/>
    <w:rsid w:val="007F1B7E"/>
    <w:rsid w:val="007F1EF2"/>
    <w:rsid w:val="007F1F0D"/>
    <w:rsid w:val="007F1F4C"/>
    <w:rsid w:val="007F203E"/>
    <w:rsid w:val="007F20E1"/>
    <w:rsid w:val="007F23DB"/>
    <w:rsid w:val="007F25E9"/>
    <w:rsid w:val="007F2678"/>
    <w:rsid w:val="007F27EA"/>
    <w:rsid w:val="007F2853"/>
    <w:rsid w:val="007F2885"/>
    <w:rsid w:val="007F299E"/>
    <w:rsid w:val="007F2B68"/>
    <w:rsid w:val="007F2E3F"/>
    <w:rsid w:val="007F306D"/>
    <w:rsid w:val="007F30D1"/>
    <w:rsid w:val="007F31A9"/>
    <w:rsid w:val="007F335B"/>
    <w:rsid w:val="007F3459"/>
    <w:rsid w:val="007F34DB"/>
    <w:rsid w:val="007F352A"/>
    <w:rsid w:val="007F3566"/>
    <w:rsid w:val="007F384D"/>
    <w:rsid w:val="007F3BC2"/>
    <w:rsid w:val="007F3C60"/>
    <w:rsid w:val="007F4137"/>
    <w:rsid w:val="007F43DB"/>
    <w:rsid w:val="007F4A34"/>
    <w:rsid w:val="007F4AD6"/>
    <w:rsid w:val="007F4B90"/>
    <w:rsid w:val="007F4C4D"/>
    <w:rsid w:val="007F4E19"/>
    <w:rsid w:val="007F4ED7"/>
    <w:rsid w:val="007F5051"/>
    <w:rsid w:val="007F50DA"/>
    <w:rsid w:val="007F53A6"/>
    <w:rsid w:val="007F5426"/>
    <w:rsid w:val="007F549A"/>
    <w:rsid w:val="007F5643"/>
    <w:rsid w:val="007F58BC"/>
    <w:rsid w:val="007F5929"/>
    <w:rsid w:val="007F5951"/>
    <w:rsid w:val="007F596A"/>
    <w:rsid w:val="007F5CA3"/>
    <w:rsid w:val="007F5DC5"/>
    <w:rsid w:val="007F5ECF"/>
    <w:rsid w:val="007F6417"/>
    <w:rsid w:val="007F6768"/>
    <w:rsid w:val="007F6814"/>
    <w:rsid w:val="007F681E"/>
    <w:rsid w:val="007F6A69"/>
    <w:rsid w:val="007F6C2F"/>
    <w:rsid w:val="007F6C99"/>
    <w:rsid w:val="007F6E8C"/>
    <w:rsid w:val="007F70AC"/>
    <w:rsid w:val="007F7103"/>
    <w:rsid w:val="007F719A"/>
    <w:rsid w:val="007F72D7"/>
    <w:rsid w:val="007F73B4"/>
    <w:rsid w:val="007F7465"/>
    <w:rsid w:val="007F77B8"/>
    <w:rsid w:val="007F7974"/>
    <w:rsid w:val="007F7C74"/>
    <w:rsid w:val="007F7D5B"/>
    <w:rsid w:val="007F7DBA"/>
    <w:rsid w:val="007F7E7A"/>
    <w:rsid w:val="00800182"/>
    <w:rsid w:val="0080087C"/>
    <w:rsid w:val="00800953"/>
    <w:rsid w:val="0080098A"/>
    <w:rsid w:val="00800AD5"/>
    <w:rsid w:val="00800B92"/>
    <w:rsid w:val="00800C29"/>
    <w:rsid w:val="00800EDA"/>
    <w:rsid w:val="0080104C"/>
    <w:rsid w:val="00801155"/>
    <w:rsid w:val="008013FB"/>
    <w:rsid w:val="008015F9"/>
    <w:rsid w:val="00801657"/>
    <w:rsid w:val="0080169E"/>
    <w:rsid w:val="008016BA"/>
    <w:rsid w:val="008017E2"/>
    <w:rsid w:val="0080186D"/>
    <w:rsid w:val="00801B12"/>
    <w:rsid w:val="00801BA2"/>
    <w:rsid w:val="00801BB6"/>
    <w:rsid w:val="00802196"/>
    <w:rsid w:val="00802243"/>
    <w:rsid w:val="0080227B"/>
    <w:rsid w:val="008022B9"/>
    <w:rsid w:val="0080233C"/>
    <w:rsid w:val="008023B5"/>
    <w:rsid w:val="0080240A"/>
    <w:rsid w:val="0080263A"/>
    <w:rsid w:val="0080275E"/>
    <w:rsid w:val="0080288E"/>
    <w:rsid w:val="008028AF"/>
    <w:rsid w:val="00802982"/>
    <w:rsid w:val="00802AE4"/>
    <w:rsid w:val="00802BD4"/>
    <w:rsid w:val="00802BF0"/>
    <w:rsid w:val="00802C82"/>
    <w:rsid w:val="00803002"/>
    <w:rsid w:val="008033E8"/>
    <w:rsid w:val="00803423"/>
    <w:rsid w:val="008035FD"/>
    <w:rsid w:val="008037B2"/>
    <w:rsid w:val="00803A7E"/>
    <w:rsid w:val="00803BB5"/>
    <w:rsid w:val="00803E02"/>
    <w:rsid w:val="00803FCC"/>
    <w:rsid w:val="00804022"/>
    <w:rsid w:val="0080404A"/>
    <w:rsid w:val="008042CE"/>
    <w:rsid w:val="00804316"/>
    <w:rsid w:val="00804359"/>
    <w:rsid w:val="00804480"/>
    <w:rsid w:val="008044B9"/>
    <w:rsid w:val="008044ED"/>
    <w:rsid w:val="00804539"/>
    <w:rsid w:val="008045F7"/>
    <w:rsid w:val="008049B0"/>
    <w:rsid w:val="00804BA1"/>
    <w:rsid w:val="00804BF2"/>
    <w:rsid w:val="00804CDF"/>
    <w:rsid w:val="008050E4"/>
    <w:rsid w:val="0080526C"/>
    <w:rsid w:val="00805293"/>
    <w:rsid w:val="00805393"/>
    <w:rsid w:val="008053B7"/>
    <w:rsid w:val="0080547D"/>
    <w:rsid w:val="00805482"/>
    <w:rsid w:val="008054E7"/>
    <w:rsid w:val="0080559A"/>
    <w:rsid w:val="00805690"/>
    <w:rsid w:val="008057EB"/>
    <w:rsid w:val="0080585B"/>
    <w:rsid w:val="00805A5B"/>
    <w:rsid w:val="00805BC2"/>
    <w:rsid w:val="00805BC6"/>
    <w:rsid w:val="00805BF9"/>
    <w:rsid w:val="00805CBE"/>
    <w:rsid w:val="00805DC9"/>
    <w:rsid w:val="00805EB2"/>
    <w:rsid w:val="00805F47"/>
    <w:rsid w:val="00805F82"/>
    <w:rsid w:val="00805F97"/>
    <w:rsid w:val="0080601E"/>
    <w:rsid w:val="0080602D"/>
    <w:rsid w:val="00806071"/>
    <w:rsid w:val="0080611D"/>
    <w:rsid w:val="00806253"/>
    <w:rsid w:val="008062DC"/>
    <w:rsid w:val="00806399"/>
    <w:rsid w:val="0080652D"/>
    <w:rsid w:val="00806741"/>
    <w:rsid w:val="00806AFA"/>
    <w:rsid w:val="00806B1C"/>
    <w:rsid w:val="00806D8D"/>
    <w:rsid w:val="00806D90"/>
    <w:rsid w:val="00807A3C"/>
    <w:rsid w:val="00807AB7"/>
    <w:rsid w:val="00807B8F"/>
    <w:rsid w:val="00807CF2"/>
    <w:rsid w:val="00807E09"/>
    <w:rsid w:val="008102FE"/>
    <w:rsid w:val="00810371"/>
    <w:rsid w:val="008103C4"/>
    <w:rsid w:val="00810680"/>
    <w:rsid w:val="008107C8"/>
    <w:rsid w:val="00810941"/>
    <w:rsid w:val="00810AD2"/>
    <w:rsid w:val="00810B3C"/>
    <w:rsid w:val="00810BC5"/>
    <w:rsid w:val="00810BC6"/>
    <w:rsid w:val="00810C44"/>
    <w:rsid w:val="00810EEA"/>
    <w:rsid w:val="00810FB6"/>
    <w:rsid w:val="00810FD0"/>
    <w:rsid w:val="0081100A"/>
    <w:rsid w:val="008112D5"/>
    <w:rsid w:val="008112DE"/>
    <w:rsid w:val="00811475"/>
    <w:rsid w:val="008115CB"/>
    <w:rsid w:val="008115E2"/>
    <w:rsid w:val="0081190E"/>
    <w:rsid w:val="0081193F"/>
    <w:rsid w:val="008119D3"/>
    <w:rsid w:val="008121F7"/>
    <w:rsid w:val="00812298"/>
    <w:rsid w:val="0081232A"/>
    <w:rsid w:val="0081234D"/>
    <w:rsid w:val="008123EC"/>
    <w:rsid w:val="0081274C"/>
    <w:rsid w:val="008128CC"/>
    <w:rsid w:val="0081296E"/>
    <w:rsid w:val="00812A6D"/>
    <w:rsid w:val="00813059"/>
    <w:rsid w:val="0081305F"/>
    <w:rsid w:val="00813086"/>
    <w:rsid w:val="008132F0"/>
    <w:rsid w:val="0081349B"/>
    <w:rsid w:val="00813589"/>
    <w:rsid w:val="00813596"/>
    <w:rsid w:val="00813750"/>
    <w:rsid w:val="00813767"/>
    <w:rsid w:val="008137D5"/>
    <w:rsid w:val="0081380D"/>
    <w:rsid w:val="00813929"/>
    <w:rsid w:val="008139CE"/>
    <w:rsid w:val="00813A48"/>
    <w:rsid w:val="00813B05"/>
    <w:rsid w:val="00813BE7"/>
    <w:rsid w:val="00813D7B"/>
    <w:rsid w:val="00813DEB"/>
    <w:rsid w:val="00813F2E"/>
    <w:rsid w:val="00813FBB"/>
    <w:rsid w:val="00813FC2"/>
    <w:rsid w:val="00814020"/>
    <w:rsid w:val="00814621"/>
    <w:rsid w:val="0081481F"/>
    <w:rsid w:val="00814A62"/>
    <w:rsid w:val="00814ABA"/>
    <w:rsid w:val="00814D73"/>
    <w:rsid w:val="00814E0C"/>
    <w:rsid w:val="00814F38"/>
    <w:rsid w:val="00815277"/>
    <w:rsid w:val="00815316"/>
    <w:rsid w:val="00815404"/>
    <w:rsid w:val="00815607"/>
    <w:rsid w:val="00815816"/>
    <w:rsid w:val="00815817"/>
    <w:rsid w:val="00815943"/>
    <w:rsid w:val="00815AE0"/>
    <w:rsid w:val="00815B30"/>
    <w:rsid w:val="00815B3A"/>
    <w:rsid w:val="00815B89"/>
    <w:rsid w:val="00815BD4"/>
    <w:rsid w:val="00815CAA"/>
    <w:rsid w:val="00815DD7"/>
    <w:rsid w:val="00815E23"/>
    <w:rsid w:val="00816038"/>
    <w:rsid w:val="008160A8"/>
    <w:rsid w:val="008164CB"/>
    <w:rsid w:val="00816650"/>
    <w:rsid w:val="008166FE"/>
    <w:rsid w:val="00816B0F"/>
    <w:rsid w:val="00816E0C"/>
    <w:rsid w:val="00816E60"/>
    <w:rsid w:val="0081716E"/>
    <w:rsid w:val="008171BA"/>
    <w:rsid w:val="00817977"/>
    <w:rsid w:val="00817993"/>
    <w:rsid w:val="00817B06"/>
    <w:rsid w:val="00817B46"/>
    <w:rsid w:val="00817BA3"/>
    <w:rsid w:val="00817C76"/>
    <w:rsid w:val="00817E44"/>
    <w:rsid w:val="00817F53"/>
    <w:rsid w:val="0082001C"/>
    <w:rsid w:val="00820068"/>
    <w:rsid w:val="00820263"/>
    <w:rsid w:val="00820540"/>
    <w:rsid w:val="0082058D"/>
    <w:rsid w:val="008207D9"/>
    <w:rsid w:val="00820827"/>
    <w:rsid w:val="0082093F"/>
    <w:rsid w:val="00820A5A"/>
    <w:rsid w:val="00820BB3"/>
    <w:rsid w:val="00820D2F"/>
    <w:rsid w:val="00820EB5"/>
    <w:rsid w:val="00820EE3"/>
    <w:rsid w:val="00821100"/>
    <w:rsid w:val="00821483"/>
    <w:rsid w:val="00821816"/>
    <w:rsid w:val="00821879"/>
    <w:rsid w:val="008218F1"/>
    <w:rsid w:val="0082199A"/>
    <w:rsid w:val="008219E1"/>
    <w:rsid w:val="00821AD9"/>
    <w:rsid w:val="00821B47"/>
    <w:rsid w:val="00821B62"/>
    <w:rsid w:val="00821BEE"/>
    <w:rsid w:val="00821C79"/>
    <w:rsid w:val="00821CB3"/>
    <w:rsid w:val="00821D90"/>
    <w:rsid w:val="00821F1C"/>
    <w:rsid w:val="00822054"/>
    <w:rsid w:val="00822099"/>
    <w:rsid w:val="008220B5"/>
    <w:rsid w:val="008222B1"/>
    <w:rsid w:val="0082231D"/>
    <w:rsid w:val="008225B4"/>
    <w:rsid w:val="008225DD"/>
    <w:rsid w:val="00822762"/>
    <w:rsid w:val="00822851"/>
    <w:rsid w:val="008228BC"/>
    <w:rsid w:val="00822929"/>
    <w:rsid w:val="00822B62"/>
    <w:rsid w:val="00822C98"/>
    <w:rsid w:val="00822F1B"/>
    <w:rsid w:val="008231E0"/>
    <w:rsid w:val="00823224"/>
    <w:rsid w:val="008233A3"/>
    <w:rsid w:val="008234B4"/>
    <w:rsid w:val="00823603"/>
    <w:rsid w:val="008236E9"/>
    <w:rsid w:val="00823787"/>
    <w:rsid w:val="008237BC"/>
    <w:rsid w:val="008237F2"/>
    <w:rsid w:val="00823893"/>
    <w:rsid w:val="008239FB"/>
    <w:rsid w:val="00823A73"/>
    <w:rsid w:val="00823B3B"/>
    <w:rsid w:val="00823B75"/>
    <w:rsid w:val="00823C70"/>
    <w:rsid w:val="00823C77"/>
    <w:rsid w:val="00823D13"/>
    <w:rsid w:val="00823EB1"/>
    <w:rsid w:val="00823FD9"/>
    <w:rsid w:val="00824060"/>
    <w:rsid w:val="008242E0"/>
    <w:rsid w:val="008243F4"/>
    <w:rsid w:val="00824477"/>
    <w:rsid w:val="008246F6"/>
    <w:rsid w:val="0082470E"/>
    <w:rsid w:val="008249A8"/>
    <w:rsid w:val="008249FC"/>
    <w:rsid w:val="00824A33"/>
    <w:rsid w:val="00824B0B"/>
    <w:rsid w:val="00824BC0"/>
    <w:rsid w:val="00824C16"/>
    <w:rsid w:val="00824D76"/>
    <w:rsid w:val="00824FF1"/>
    <w:rsid w:val="0082506D"/>
    <w:rsid w:val="00825182"/>
    <w:rsid w:val="008251E7"/>
    <w:rsid w:val="0082536E"/>
    <w:rsid w:val="00825445"/>
    <w:rsid w:val="0082549B"/>
    <w:rsid w:val="008255A9"/>
    <w:rsid w:val="0082570F"/>
    <w:rsid w:val="00825835"/>
    <w:rsid w:val="00825974"/>
    <w:rsid w:val="00825C99"/>
    <w:rsid w:val="00825DEF"/>
    <w:rsid w:val="00825E0E"/>
    <w:rsid w:val="00825E27"/>
    <w:rsid w:val="00826075"/>
    <w:rsid w:val="008263F6"/>
    <w:rsid w:val="0082654B"/>
    <w:rsid w:val="00826565"/>
    <w:rsid w:val="00826584"/>
    <w:rsid w:val="00826782"/>
    <w:rsid w:val="008268C8"/>
    <w:rsid w:val="00826AD0"/>
    <w:rsid w:val="00826AEE"/>
    <w:rsid w:val="00826CDE"/>
    <w:rsid w:val="00827101"/>
    <w:rsid w:val="0082729D"/>
    <w:rsid w:val="00827553"/>
    <w:rsid w:val="0082785F"/>
    <w:rsid w:val="00827A52"/>
    <w:rsid w:val="00827AEC"/>
    <w:rsid w:val="00827E79"/>
    <w:rsid w:val="00827FE1"/>
    <w:rsid w:val="00830007"/>
    <w:rsid w:val="00830092"/>
    <w:rsid w:val="008300DC"/>
    <w:rsid w:val="0083031F"/>
    <w:rsid w:val="008303B9"/>
    <w:rsid w:val="00830603"/>
    <w:rsid w:val="0083078B"/>
    <w:rsid w:val="00830E63"/>
    <w:rsid w:val="00830E9C"/>
    <w:rsid w:val="0083107D"/>
    <w:rsid w:val="00831120"/>
    <w:rsid w:val="008315DC"/>
    <w:rsid w:val="008317CF"/>
    <w:rsid w:val="008318CD"/>
    <w:rsid w:val="00831A72"/>
    <w:rsid w:val="00831A8D"/>
    <w:rsid w:val="00831C7E"/>
    <w:rsid w:val="00831D39"/>
    <w:rsid w:val="00831DD4"/>
    <w:rsid w:val="00831E12"/>
    <w:rsid w:val="00831E8A"/>
    <w:rsid w:val="00831F96"/>
    <w:rsid w:val="00831FDC"/>
    <w:rsid w:val="00832115"/>
    <w:rsid w:val="00832499"/>
    <w:rsid w:val="00832526"/>
    <w:rsid w:val="00832964"/>
    <w:rsid w:val="00832984"/>
    <w:rsid w:val="008329E9"/>
    <w:rsid w:val="00832A5B"/>
    <w:rsid w:val="00832B78"/>
    <w:rsid w:val="00832C7C"/>
    <w:rsid w:val="00832DEC"/>
    <w:rsid w:val="008330A3"/>
    <w:rsid w:val="0083321E"/>
    <w:rsid w:val="0083325B"/>
    <w:rsid w:val="008332A5"/>
    <w:rsid w:val="008333FA"/>
    <w:rsid w:val="00833623"/>
    <w:rsid w:val="00833653"/>
    <w:rsid w:val="00833905"/>
    <w:rsid w:val="0083394D"/>
    <w:rsid w:val="00833CA4"/>
    <w:rsid w:val="00833E12"/>
    <w:rsid w:val="0083406E"/>
    <w:rsid w:val="0083415C"/>
    <w:rsid w:val="0083431B"/>
    <w:rsid w:val="008343F4"/>
    <w:rsid w:val="0083442E"/>
    <w:rsid w:val="00834643"/>
    <w:rsid w:val="00834656"/>
    <w:rsid w:val="008347F8"/>
    <w:rsid w:val="00834927"/>
    <w:rsid w:val="00834BED"/>
    <w:rsid w:val="00834C27"/>
    <w:rsid w:val="00834C33"/>
    <w:rsid w:val="00834CBB"/>
    <w:rsid w:val="00834D01"/>
    <w:rsid w:val="00834F2B"/>
    <w:rsid w:val="00834F9C"/>
    <w:rsid w:val="008353BC"/>
    <w:rsid w:val="008355A1"/>
    <w:rsid w:val="0083568F"/>
    <w:rsid w:val="008356E2"/>
    <w:rsid w:val="00835768"/>
    <w:rsid w:val="008357FF"/>
    <w:rsid w:val="008359B2"/>
    <w:rsid w:val="008359C9"/>
    <w:rsid w:val="00835AE7"/>
    <w:rsid w:val="00835EF0"/>
    <w:rsid w:val="00836039"/>
    <w:rsid w:val="008362E2"/>
    <w:rsid w:val="0083636D"/>
    <w:rsid w:val="008369CD"/>
    <w:rsid w:val="00836DB8"/>
    <w:rsid w:val="00836FD2"/>
    <w:rsid w:val="00837108"/>
    <w:rsid w:val="00837130"/>
    <w:rsid w:val="00837169"/>
    <w:rsid w:val="008372B1"/>
    <w:rsid w:val="008372E2"/>
    <w:rsid w:val="00837364"/>
    <w:rsid w:val="00837472"/>
    <w:rsid w:val="00837494"/>
    <w:rsid w:val="008375C9"/>
    <w:rsid w:val="008377C0"/>
    <w:rsid w:val="008379B0"/>
    <w:rsid w:val="00837A2B"/>
    <w:rsid w:val="00837AA1"/>
    <w:rsid w:val="00837B54"/>
    <w:rsid w:val="00837C24"/>
    <w:rsid w:val="00837C3C"/>
    <w:rsid w:val="00837D0E"/>
    <w:rsid w:val="00837DA1"/>
    <w:rsid w:val="00840544"/>
    <w:rsid w:val="008406BF"/>
    <w:rsid w:val="0084077D"/>
    <w:rsid w:val="008409BE"/>
    <w:rsid w:val="00840B22"/>
    <w:rsid w:val="00840B69"/>
    <w:rsid w:val="00840F2D"/>
    <w:rsid w:val="00840F69"/>
    <w:rsid w:val="008410EE"/>
    <w:rsid w:val="00841213"/>
    <w:rsid w:val="00841373"/>
    <w:rsid w:val="008413B6"/>
    <w:rsid w:val="008416A7"/>
    <w:rsid w:val="008416B9"/>
    <w:rsid w:val="008418BC"/>
    <w:rsid w:val="008418FB"/>
    <w:rsid w:val="00841923"/>
    <w:rsid w:val="00841C6B"/>
    <w:rsid w:val="00841C91"/>
    <w:rsid w:val="00841CE5"/>
    <w:rsid w:val="00841DC0"/>
    <w:rsid w:val="00842291"/>
    <w:rsid w:val="0084234B"/>
    <w:rsid w:val="00842568"/>
    <w:rsid w:val="008426C3"/>
    <w:rsid w:val="00842977"/>
    <w:rsid w:val="00842AD7"/>
    <w:rsid w:val="00842E73"/>
    <w:rsid w:val="00843110"/>
    <w:rsid w:val="00843404"/>
    <w:rsid w:val="00843630"/>
    <w:rsid w:val="00843848"/>
    <w:rsid w:val="00843A1D"/>
    <w:rsid w:val="00843E11"/>
    <w:rsid w:val="00843E81"/>
    <w:rsid w:val="00843E91"/>
    <w:rsid w:val="00843FA6"/>
    <w:rsid w:val="0084407F"/>
    <w:rsid w:val="0084436E"/>
    <w:rsid w:val="008445E8"/>
    <w:rsid w:val="008447A3"/>
    <w:rsid w:val="00844801"/>
    <w:rsid w:val="00844A74"/>
    <w:rsid w:val="00844AD6"/>
    <w:rsid w:val="00844C00"/>
    <w:rsid w:val="00844E7F"/>
    <w:rsid w:val="0084518F"/>
    <w:rsid w:val="008451D7"/>
    <w:rsid w:val="008452DA"/>
    <w:rsid w:val="00845307"/>
    <w:rsid w:val="008453E1"/>
    <w:rsid w:val="00845963"/>
    <w:rsid w:val="00845D5F"/>
    <w:rsid w:val="00845DC2"/>
    <w:rsid w:val="00846004"/>
    <w:rsid w:val="008460B3"/>
    <w:rsid w:val="008461D3"/>
    <w:rsid w:val="0084626E"/>
    <w:rsid w:val="0084655B"/>
    <w:rsid w:val="00846807"/>
    <w:rsid w:val="00846C7D"/>
    <w:rsid w:val="00846D89"/>
    <w:rsid w:val="0084706B"/>
    <w:rsid w:val="00847103"/>
    <w:rsid w:val="008471D8"/>
    <w:rsid w:val="008473F5"/>
    <w:rsid w:val="0084757F"/>
    <w:rsid w:val="0084781A"/>
    <w:rsid w:val="0084788D"/>
    <w:rsid w:val="00847967"/>
    <w:rsid w:val="00847B40"/>
    <w:rsid w:val="00847BBB"/>
    <w:rsid w:val="00847FBA"/>
    <w:rsid w:val="008500F8"/>
    <w:rsid w:val="008506B0"/>
    <w:rsid w:val="0085078D"/>
    <w:rsid w:val="00850AD8"/>
    <w:rsid w:val="00850D64"/>
    <w:rsid w:val="00851016"/>
    <w:rsid w:val="00851217"/>
    <w:rsid w:val="00851447"/>
    <w:rsid w:val="008517AC"/>
    <w:rsid w:val="008517D0"/>
    <w:rsid w:val="008517F4"/>
    <w:rsid w:val="00851A7F"/>
    <w:rsid w:val="00851A84"/>
    <w:rsid w:val="00851AA0"/>
    <w:rsid w:val="00851E1B"/>
    <w:rsid w:val="0085206C"/>
    <w:rsid w:val="008521CD"/>
    <w:rsid w:val="0085236F"/>
    <w:rsid w:val="008524B5"/>
    <w:rsid w:val="00852713"/>
    <w:rsid w:val="0085274D"/>
    <w:rsid w:val="00852801"/>
    <w:rsid w:val="00852C21"/>
    <w:rsid w:val="00852CCB"/>
    <w:rsid w:val="00852D40"/>
    <w:rsid w:val="00852D83"/>
    <w:rsid w:val="00852F1C"/>
    <w:rsid w:val="008530C1"/>
    <w:rsid w:val="008533D5"/>
    <w:rsid w:val="00853492"/>
    <w:rsid w:val="00853578"/>
    <w:rsid w:val="0085357F"/>
    <w:rsid w:val="008537CA"/>
    <w:rsid w:val="00853872"/>
    <w:rsid w:val="00853D95"/>
    <w:rsid w:val="00853FB8"/>
    <w:rsid w:val="008541E7"/>
    <w:rsid w:val="00854246"/>
    <w:rsid w:val="0085437D"/>
    <w:rsid w:val="0085444D"/>
    <w:rsid w:val="00854474"/>
    <w:rsid w:val="0085462C"/>
    <w:rsid w:val="00854663"/>
    <w:rsid w:val="0085484B"/>
    <w:rsid w:val="0085490B"/>
    <w:rsid w:val="00854942"/>
    <w:rsid w:val="00854C80"/>
    <w:rsid w:val="008551AE"/>
    <w:rsid w:val="0085535B"/>
    <w:rsid w:val="00855494"/>
    <w:rsid w:val="00855742"/>
    <w:rsid w:val="008557B0"/>
    <w:rsid w:val="008559C4"/>
    <w:rsid w:val="00855C68"/>
    <w:rsid w:val="00855D33"/>
    <w:rsid w:val="00855D63"/>
    <w:rsid w:val="00855E78"/>
    <w:rsid w:val="00855FD0"/>
    <w:rsid w:val="00855FDA"/>
    <w:rsid w:val="008560D8"/>
    <w:rsid w:val="008560DB"/>
    <w:rsid w:val="008560E8"/>
    <w:rsid w:val="008563E0"/>
    <w:rsid w:val="00856478"/>
    <w:rsid w:val="00856494"/>
    <w:rsid w:val="00856899"/>
    <w:rsid w:val="008568D0"/>
    <w:rsid w:val="00856AEF"/>
    <w:rsid w:val="00856C9D"/>
    <w:rsid w:val="00856CD5"/>
    <w:rsid w:val="00856DCC"/>
    <w:rsid w:val="00856E6E"/>
    <w:rsid w:val="00856EC0"/>
    <w:rsid w:val="00856EFD"/>
    <w:rsid w:val="00856F15"/>
    <w:rsid w:val="00856FC5"/>
    <w:rsid w:val="0085717A"/>
    <w:rsid w:val="0085746E"/>
    <w:rsid w:val="0085750C"/>
    <w:rsid w:val="008575A4"/>
    <w:rsid w:val="008575D8"/>
    <w:rsid w:val="008575F4"/>
    <w:rsid w:val="0085761E"/>
    <w:rsid w:val="0085764D"/>
    <w:rsid w:val="00857679"/>
    <w:rsid w:val="00857724"/>
    <w:rsid w:val="00857727"/>
    <w:rsid w:val="0085779C"/>
    <w:rsid w:val="008578A4"/>
    <w:rsid w:val="00857923"/>
    <w:rsid w:val="00857964"/>
    <w:rsid w:val="00857A19"/>
    <w:rsid w:val="00857A4F"/>
    <w:rsid w:val="00857AD5"/>
    <w:rsid w:val="00857B9A"/>
    <w:rsid w:val="00857BA8"/>
    <w:rsid w:val="008602F2"/>
    <w:rsid w:val="0086033A"/>
    <w:rsid w:val="0086078E"/>
    <w:rsid w:val="0086082A"/>
    <w:rsid w:val="008608EB"/>
    <w:rsid w:val="0086091C"/>
    <w:rsid w:val="008609DE"/>
    <w:rsid w:val="00860A14"/>
    <w:rsid w:val="00860B2E"/>
    <w:rsid w:val="00860C03"/>
    <w:rsid w:val="00860C99"/>
    <w:rsid w:val="00860D90"/>
    <w:rsid w:val="00860EEB"/>
    <w:rsid w:val="00860F31"/>
    <w:rsid w:val="00861124"/>
    <w:rsid w:val="0086145C"/>
    <w:rsid w:val="0086156F"/>
    <w:rsid w:val="00861689"/>
    <w:rsid w:val="0086180A"/>
    <w:rsid w:val="00861974"/>
    <w:rsid w:val="008619AC"/>
    <w:rsid w:val="00861AAA"/>
    <w:rsid w:val="00861B58"/>
    <w:rsid w:val="00861C1D"/>
    <w:rsid w:val="00861C7D"/>
    <w:rsid w:val="00861E81"/>
    <w:rsid w:val="00861E9F"/>
    <w:rsid w:val="00861EED"/>
    <w:rsid w:val="008620D7"/>
    <w:rsid w:val="00862275"/>
    <w:rsid w:val="00862385"/>
    <w:rsid w:val="00862428"/>
    <w:rsid w:val="008624F1"/>
    <w:rsid w:val="0086277F"/>
    <w:rsid w:val="0086285A"/>
    <w:rsid w:val="0086285E"/>
    <w:rsid w:val="008629B1"/>
    <w:rsid w:val="00862A57"/>
    <w:rsid w:val="00862BA6"/>
    <w:rsid w:val="00862E3F"/>
    <w:rsid w:val="00862F34"/>
    <w:rsid w:val="0086300A"/>
    <w:rsid w:val="008631FA"/>
    <w:rsid w:val="00863371"/>
    <w:rsid w:val="0086345A"/>
    <w:rsid w:val="00863467"/>
    <w:rsid w:val="008634EA"/>
    <w:rsid w:val="008636D4"/>
    <w:rsid w:val="008636DC"/>
    <w:rsid w:val="008636F5"/>
    <w:rsid w:val="00863A48"/>
    <w:rsid w:val="00863C6D"/>
    <w:rsid w:val="00863C70"/>
    <w:rsid w:val="008640A8"/>
    <w:rsid w:val="008643A7"/>
    <w:rsid w:val="0086468F"/>
    <w:rsid w:val="008646CF"/>
    <w:rsid w:val="00864875"/>
    <w:rsid w:val="00864ACD"/>
    <w:rsid w:val="00864CE8"/>
    <w:rsid w:val="00864F09"/>
    <w:rsid w:val="00864F1F"/>
    <w:rsid w:val="00864F70"/>
    <w:rsid w:val="0086510B"/>
    <w:rsid w:val="008651A6"/>
    <w:rsid w:val="0086523F"/>
    <w:rsid w:val="00865314"/>
    <w:rsid w:val="00865341"/>
    <w:rsid w:val="008654DF"/>
    <w:rsid w:val="00865521"/>
    <w:rsid w:val="00865875"/>
    <w:rsid w:val="008659CD"/>
    <w:rsid w:val="00865A4A"/>
    <w:rsid w:val="00865A93"/>
    <w:rsid w:val="00865B01"/>
    <w:rsid w:val="00865DF2"/>
    <w:rsid w:val="00865E3D"/>
    <w:rsid w:val="00865ECE"/>
    <w:rsid w:val="00865F11"/>
    <w:rsid w:val="0086631D"/>
    <w:rsid w:val="0086649A"/>
    <w:rsid w:val="008664F0"/>
    <w:rsid w:val="00866512"/>
    <w:rsid w:val="008665E2"/>
    <w:rsid w:val="0086677D"/>
    <w:rsid w:val="00866A20"/>
    <w:rsid w:val="00866A28"/>
    <w:rsid w:val="00866AA0"/>
    <w:rsid w:val="00866BC6"/>
    <w:rsid w:val="00866C7E"/>
    <w:rsid w:val="00866D0A"/>
    <w:rsid w:val="00866D0E"/>
    <w:rsid w:val="00866D8B"/>
    <w:rsid w:val="00866E22"/>
    <w:rsid w:val="00866F61"/>
    <w:rsid w:val="0086715A"/>
    <w:rsid w:val="00867547"/>
    <w:rsid w:val="0086768F"/>
    <w:rsid w:val="00867B23"/>
    <w:rsid w:val="00867B4A"/>
    <w:rsid w:val="00867CD0"/>
    <w:rsid w:val="00867CF8"/>
    <w:rsid w:val="00867EE8"/>
    <w:rsid w:val="00867FCF"/>
    <w:rsid w:val="00870069"/>
    <w:rsid w:val="008705EE"/>
    <w:rsid w:val="0087061B"/>
    <w:rsid w:val="00870630"/>
    <w:rsid w:val="008706A1"/>
    <w:rsid w:val="0087087F"/>
    <w:rsid w:val="00870930"/>
    <w:rsid w:val="00870B64"/>
    <w:rsid w:val="00870F88"/>
    <w:rsid w:val="00871104"/>
    <w:rsid w:val="008711E4"/>
    <w:rsid w:val="008715C7"/>
    <w:rsid w:val="00871633"/>
    <w:rsid w:val="00871A67"/>
    <w:rsid w:val="00871A6A"/>
    <w:rsid w:val="00871C00"/>
    <w:rsid w:val="00871CD8"/>
    <w:rsid w:val="00871E0B"/>
    <w:rsid w:val="00871F78"/>
    <w:rsid w:val="0087202B"/>
    <w:rsid w:val="00872252"/>
    <w:rsid w:val="008722CE"/>
    <w:rsid w:val="008722D7"/>
    <w:rsid w:val="00872315"/>
    <w:rsid w:val="008727E6"/>
    <w:rsid w:val="0087285A"/>
    <w:rsid w:val="0087287F"/>
    <w:rsid w:val="00872915"/>
    <w:rsid w:val="00872DE7"/>
    <w:rsid w:val="00872E25"/>
    <w:rsid w:val="00872E65"/>
    <w:rsid w:val="00872F13"/>
    <w:rsid w:val="00873095"/>
    <w:rsid w:val="00873098"/>
    <w:rsid w:val="0087317A"/>
    <w:rsid w:val="008734A7"/>
    <w:rsid w:val="0087367A"/>
    <w:rsid w:val="008737FF"/>
    <w:rsid w:val="00873830"/>
    <w:rsid w:val="00873921"/>
    <w:rsid w:val="00873A7C"/>
    <w:rsid w:val="00873C20"/>
    <w:rsid w:val="00873CB9"/>
    <w:rsid w:val="00873D04"/>
    <w:rsid w:val="00873E25"/>
    <w:rsid w:val="00873E8A"/>
    <w:rsid w:val="0087405F"/>
    <w:rsid w:val="00874067"/>
    <w:rsid w:val="00874214"/>
    <w:rsid w:val="0087425F"/>
    <w:rsid w:val="00874341"/>
    <w:rsid w:val="008749A0"/>
    <w:rsid w:val="00874A22"/>
    <w:rsid w:val="00874AB3"/>
    <w:rsid w:val="00874ADC"/>
    <w:rsid w:val="00874E8C"/>
    <w:rsid w:val="00874F20"/>
    <w:rsid w:val="00875034"/>
    <w:rsid w:val="008756A0"/>
    <w:rsid w:val="00875753"/>
    <w:rsid w:val="008758F0"/>
    <w:rsid w:val="00875A6F"/>
    <w:rsid w:val="00875ABD"/>
    <w:rsid w:val="00875C40"/>
    <w:rsid w:val="00875F38"/>
    <w:rsid w:val="00875F74"/>
    <w:rsid w:val="00875F99"/>
    <w:rsid w:val="0087604B"/>
    <w:rsid w:val="0087605E"/>
    <w:rsid w:val="008763FE"/>
    <w:rsid w:val="00876419"/>
    <w:rsid w:val="0087664A"/>
    <w:rsid w:val="00876771"/>
    <w:rsid w:val="00876977"/>
    <w:rsid w:val="008769AF"/>
    <w:rsid w:val="00876A14"/>
    <w:rsid w:val="00876A47"/>
    <w:rsid w:val="00876BB3"/>
    <w:rsid w:val="00876BE5"/>
    <w:rsid w:val="00876EF5"/>
    <w:rsid w:val="00876FA4"/>
    <w:rsid w:val="008772C8"/>
    <w:rsid w:val="00877317"/>
    <w:rsid w:val="00877438"/>
    <w:rsid w:val="0087782A"/>
    <w:rsid w:val="00877833"/>
    <w:rsid w:val="00877875"/>
    <w:rsid w:val="008779BF"/>
    <w:rsid w:val="00880043"/>
    <w:rsid w:val="0088029E"/>
    <w:rsid w:val="0088031F"/>
    <w:rsid w:val="008804E4"/>
    <w:rsid w:val="00880562"/>
    <w:rsid w:val="0088065F"/>
    <w:rsid w:val="00880AED"/>
    <w:rsid w:val="00880BA8"/>
    <w:rsid w:val="00880D66"/>
    <w:rsid w:val="00880E96"/>
    <w:rsid w:val="00881025"/>
    <w:rsid w:val="00881173"/>
    <w:rsid w:val="0088117D"/>
    <w:rsid w:val="00881186"/>
    <w:rsid w:val="008811C6"/>
    <w:rsid w:val="0088120F"/>
    <w:rsid w:val="00881287"/>
    <w:rsid w:val="00881334"/>
    <w:rsid w:val="0088135B"/>
    <w:rsid w:val="0088149B"/>
    <w:rsid w:val="00881545"/>
    <w:rsid w:val="00881709"/>
    <w:rsid w:val="008819B7"/>
    <w:rsid w:val="00881A4A"/>
    <w:rsid w:val="00881BD5"/>
    <w:rsid w:val="00881DF0"/>
    <w:rsid w:val="00881E07"/>
    <w:rsid w:val="00881EE5"/>
    <w:rsid w:val="00882026"/>
    <w:rsid w:val="0088220C"/>
    <w:rsid w:val="00882550"/>
    <w:rsid w:val="00882552"/>
    <w:rsid w:val="00882783"/>
    <w:rsid w:val="00882944"/>
    <w:rsid w:val="00882BD1"/>
    <w:rsid w:val="00882C1E"/>
    <w:rsid w:val="00882C36"/>
    <w:rsid w:val="00882E47"/>
    <w:rsid w:val="00882F26"/>
    <w:rsid w:val="00882F53"/>
    <w:rsid w:val="0088329A"/>
    <w:rsid w:val="00883411"/>
    <w:rsid w:val="0088374A"/>
    <w:rsid w:val="0088388D"/>
    <w:rsid w:val="008839AA"/>
    <w:rsid w:val="00883C0C"/>
    <w:rsid w:val="00883CC9"/>
    <w:rsid w:val="00884029"/>
    <w:rsid w:val="00884055"/>
    <w:rsid w:val="008841C5"/>
    <w:rsid w:val="0088433A"/>
    <w:rsid w:val="00884503"/>
    <w:rsid w:val="00884664"/>
    <w:rsid w:val="008846AF"/>
    <w:rsid w:val="008847AE"/>
    <w:rsid w:val="00884847"/>
    <w:rsid w:val="00884867"/>
    <w:rsid w:val="00884DBE"/>
    <w:rsid w:val="00884E6D"/>
    <w:rsid w:val="00884FB5"/>
    <w:rsid w:val="008850A1"/>
    <w:rsid w:val="008852F3"/>
    <w:rsid w:val="00885533"/>
    <w:rsid w:val="0088575C"/>
    <w:rsid w:val="008858C6"/>
    <w:rsid w:val="00885CCD"/>
    <w:rsid w:val="00885E41"/>
    <w:rsid w:val="00885F1A"/>
    <w:rsid w:val="00885FD2"/>
    <w:rsid w:val="008860B5"/>
    <w:rsid w:val="008861B0"/>
    <w:rsid w:val="0088643A"/>
    <w:rsid w:val="0088644E"/>
    <w:rsid w:val="00886844"/>
    <w:rsid w:val="00886850"/>
    <w:rsid w:val="00886A72"/>
    <w:rsid w:val="00886A85"/>
    <w:rsid w:val="00886C4F"/>
    <w:rsid w:val="00886C8E"/>
    <w:rsid w:val="00886EA2"/>
    <w:rsid w:val="00886FED"/>
    <w:rsid w:val="00887234"/>
    <w:rsid w:val="0088736F"/>
    <w:rsid w:val="00887398"/>
    <w:rsid w:val="00887429"/>
    <w:rsid w:val="00887BF4"/>
    <w:rsid w:val="00887CEB"/>
    <w:rsid w:val="008902BA"/>
    <w:rsid w:val="008902D9"/>
    <w:rsid w:val="008904A5"/>
    <w:rsid w:val="00890715"/>
    <w:rsid w:val="00890873"/>
    <w:rsid w:val="008909B5"/>
    <w:rsid w:val="00890AC4"/>
    <w:rsid w:val="00890B33"/>
    <w:rsid w:val="00890BF0"/>
    <w:rsid w:val="00890DDA"/>
    <w:rsid w:val="00890EAF"/>
    <w:rsid w:val="00890F8D"/>
    <w:rsid w:val="008910DD"/>
    <w:rsid w:val="0089123C"/>
    <w:rsid w:val="0089163E"/>
    <w:rsid w:val="0089169A"/>
    <w:rsid w:val="008916A0"/>
    <w:rsid w:val="00891710"/>
    <w:rsid w:val="0089186B"/>
    <w:rsid w:val="00891A2C"/>
    <w:rsid w:val="00891C41"/>
    <w:rsid w:val="00891E3B"/>
    <w:rsid w:val="00891E67"/>
    <w:rsid w:val="00891EBF"/>
    <w:rsid w:val="0089212C"/>
    <w:rsid w:val="00892226"/>
    <w:rsid w:val="008923CE"/>
    <w:rsid w:val="008925DD"/>
    <w:rsid w:val="008926E3"/>
    <w:rsid w:val="00892730"/>
    <w:rsid w:val="0089276B"/>
    <w:rsid w:val="0089283F"/>
    <w:rsid w:val="0089287E"/>
    <w:rsid w:val="008928D6"/>
    <w:rsid w:val="00892D97"/>
    <w:rsid w:val="00892E52"/>
    <w:rsid w:val="00892F43"/>
    <w:rsid w:val="00892FF5"/>
    <w:rsid w:val="0089348C"/>
    <w:rsid w:val="0089354A"/>
    <w:rsid w:val="00893570"/>
    <w:rsid w:val="00893687"/>
    <w:rsid w:val="008937C7"/>
    <w:rsid w:val="00893B3C"/>
    <w:rsid w:val="00893B9B"/>
    <w:rsid w:val="00893C70"/>
    <w:rsid w:val="00893CB1"/>
    <w:rsid w:val="00893EA9"/>
    <w:rsid w:val="00893FDD"/>
    <w:rsid w:val="00893FF0"/>
    <w:rsid w:val="0089448B"/>
    <w:rsid w:val="008944EC"/>
    <w:rsid w:val="008945CE"/>
    <w:rsid w:val="00894863"/>
    <w:rsid w:val="008948B0"/>
    <w:rsid w:val="00894C55"/>
    <w:rsid w:val="00894F61"/>
    <w:rsid w:val="00894FB8"/>
    <w:rsid w:val="00894FBA"/>
    <w:rsid w:val="00895110"/>
    <w:rsid w:val="008951C3"/>
    <w:rsid w:val="00895384"/>
    <w:rsid w:val="00895387"/>
    <w:rsid w:val="0089539B"/>
    <w:rsid w:val="008954A1"/>
    <w:rsid w:val="008954CF"/>
    <w:rsid w:val="008955D5"/>
    <w:rsid w:val="0089570A"/>
    <w:rsid w:val="00895884"/>
    <w:rsid w:val="00895982"/>
    <w:rsid w:val="00895A6F"/>
    <w:rsid w:val="00895B3F"/>
    <w:rsid w:val="00895BEC"/>
    <w:rsid w:val="00895CB3"/>
    <w:rsid w:val="00895D2D"/>
    <w:rsid w:val="008960E7"/>
    <w:rsid w:val="008963C7"/>
    <w:rsid w:val="008966D3"/>
    <w:rsid w:val="00896922"/>
    <w:rsid w:val="00896947"/>
    <w:rsid w:val="00896B35"/>
    <w:rsid w:val="00896D23"/>
    <w:rsid w:val="00896F03"/>
    <w:rsid w:val="00897112"/>
    <w:rsid w:val="00897439"/>
    <w:rsid w:val="00897577"/>
    <w:rsid w:val="008976E3"/>
    <w:rsid w:val="008976E6"/>
    <w:rsid w:val="00897882"/>
    <w:rsid w:val="00897B56"/>
    <w:rsid w:val="00897B79"/>
    <w:rsid w:val="00897CF8"/>
    <w:rsid w:val="00897F41"/>
    <w:rsid w:val="00897F44"/>
    <w:rsid w:val="00897F62"/>
    <w:rsid w:val="00897FA4"/>
    <w:rsid w:val="008A02D8"/>
    <w:rsid w:val="008A0304"/>
    <w:rsid w:val="008A0593"/>
    <w:rsid w:val="008A0711"/>
    <w:rsid w:val="008A0C19"/>
    <w:rsid w:val="008A0D05"/>
    <w:rsid w:val="008A0E1D"/>
    <w:rsid w:val="008A13F1"/>
    <w:rsid w:val="008A147E"/>
    <w:rsid w:val="008A1799"/>
    <w:rsid w:val="008A18D7"/>
    <w:rsid w:val="008A18E4"/>
    <w:rsid w:val="008A1B18"/>
    <w:rsid w:val="008A1C1E"/>
    <w:rsid w:val="008A1C7F"/>
    <w:rsid w:val="008A1DCB"/>
    <w:rsid w:val="008A1E5C"/>
    <w:rsid w:val="008A2122"/>
    <w:rsid w:val="008A2304"/>
    <w:rsid w:val="008A2371"/>
    <w:rsid w:val="008A2747"/>
    <w:rsid w:val="008A27B0"/>
    <w:rsid w:val="008A2929"/>
    <w:rsid w:val="008A29E1"/>
    <w:rsid w:val="008A2C12"/>
    <w:rsid w:val="008A2C87"/>
    <w:rsid w:val="008A2D06"/>
    <w:rsid w:val="008A2F57"/>
    <w:rsid w:val="008A3036"/>
    <w:rsid w:val="008A303B"/>
    <w:rsid w:val="008A31C7"/>
    <w:rsid w:val="008A3256"/>
    <w:rsid w:val="008A3288"/>
    <w:rsid w:val="008A3296"/>
    <w:rsid w:val="008A354B"/>
    <w:rsid w:val="008A3743"/>
    <w:rsid w:val="008A37AA"/>
    <w:rsid w:val="008A38C6"/>
    <w:rsid w:val="008A3A24"/>
    <w:rsid w:val="008A3A4C"/>
    <w:rsid w:val="008A3B5C"/>
    <w:rsid w:val="008A3B65"/>
    <w:rsid w:val="008A3C07"/>
    <w:rsid w:val="008A3CDD"/>
    <w:rsid w:val="008A3E19"/>
    <w:rsid w:val="008A3E30"/>
    <w:rsid w:val="008A3F92"/>
    <w:rsid w:val="008A4266"/>
    <w:rsid w:val="008A4270"/>
    <w:rsid w:val="008A4336"/>
    <w:rsid w:val="008A4376"/>
    <w:rsid w:val="008A437A"/>
    <w:rsid w:val="008A43C1"/>
    <w:rsid w:val="008A447E"/>
    <w:rsid w:val="008A44A9"/>
    <w:rsid w:val="008A4531"/>
    <w:rsid w:val="008A456F"/>
    <w:rsid w:val="008A4690"/>
    <w:rsid w:val="008A477A"/>
    <w:rsid w:val="008A484B"/>
    <w:rsid w:val="008A49B8"/>
    <w:rsid w:val="008A4ACA"/>
    <w:rsid w:val="008A4BC5"/>
    <w:rsid w:val="008A4CA5"/>
    <w:rsid w:val="008A4CB5"/>
    <w:rsid w:val="008A4D76"/>
    <w:rsid w:val="008A4D7B"/>
    <w:rsid w:val="008A5154"/>
    <w:rsid w:val="008A5213"/>
    <w:rsid w:val="008A529B"/>
    <w:rsid w:val="008A52A5"/>
    <w:rsid w:val="008A532C"/>
    <w:rsid w:val="008A5494"/>
    <w:rsid w:val="008A5597"/>
    <w:rsid w:val="008A56A7"/>
    <w:rsid w:val="008A5750"/>
    <w:rsid w:val="008A578F"/>
    <w:rsid w:val="008A5923"/>
    <w:rsid w:val="008A5BDE"/>
    <w:rsid w:val="008A5C72"/>
    <w:rsid w:val="008A5CF5"/>
    <w:rsid w:val="008A5D94"/>
    <w:rsid w:val="008A6216"/>
    <w:rsid w:val="008A6257"/>
    <w:rsid w:val="008A6289"/>
    <w:rsid w:val="008A6599"/>
    <w:rsid w:val="008A6608"/>
    <w:rsid w:val="008A6A41"/>
    <w:rsid w:val="008A6BAF"/>
    <w:rsid w:val="008A6CE6"/>
    <w:rsid w:val="008A6E48"/>
    <w:rsid w:val="008A7083"/>
    <w:rsid w:val="008A75ED"/>
    <w:rsid w:val="008A789F"/>
    <w:rsid w:val="008A7A8E"/>
    <w:rsid w:val="008A7BA1"/>
    <w:rsid w:val="008A7DB9"/>
    <w:rsid w:val="008A7DD1"/>
    <w:rsid w:val="008A7DDC"/>
    <w:rsid w:val="008A7F57"/>
    <w:rsid w:val="008B0012"/>
    <w:rsid w:val="008B00E6"/>
    <w:rsid w:val="008B03F9"/>
    <w:rsid w:val="008B0472"/>
    <w:rsid w:val="008B0853"/>
    <w:rsid w:val="008B0872"/>
    <w:rsid w:val="008B0B35"/>
    <w:rsid w:val="008B0B98"/>
    <w:rsid w:val="008B0BB7"/>
    <w:rsid w:val="008B0D5B"/>
    <w:rsid w:val="008B1161"/>
    <w:rsid w:val="008B1263"/>
    <w:rsid w:val="008B147B"/>
    <w:rsid w:val="008B15B8"/>
    <w:rsid w:val="008B161A"/>
    <w:rsid w:val="008B195C"/>
    <w:rsid w:val="008B1987"/>
    <w:rsid w:val="008B1FB2"/>
    <w:rsid w:val="008B2388"/>
    <w:rsid w:val="008B2874"/>
    <w:rsid w:val="008B2973"/>
    <w:rsid w:val="008B2BAC"/>
    <w:rsid w:val="008B2C33"/>
    <w:rsid w:val="008B2DB4"/>
    <w:rsid w:val="008B2F1B"/>
    <w:rsid w:val="008B2FC6"/>
    <w:rsid w:val="008B32C8"/>
    <w:rsid w:val="008B32CB"/>
    <w:rsid w:val="008B3478"/>
    <w:rsid w:val="008B3714"/>
    <w:rsid w:val="008B3725"/>
    <w:rsid w:val="008B37E3"/>
    <w:rsid w:val="008B390F"/>
    <w:rsid w:val="008B3A1E"/>
    <w:rsid w:val="008B3C5C"/>
    <w:rsid w:val="008B3CC9"/>
    <w:rsid w:val="008B3CE9"/>
    <w:rsid w:val="008B3F3A"/>
    <w:rsid w:val="008B405B"/>
    <w:rsid w:val="008B40F9"/>
    <w:rsid w:val="008B41F3"/>
    <w:rsid w:val="008B422D"/>
    <w:rsid w:val="008B427B"/>
    <w:rsid w:val="008B43F0"/>
    <w:rsid w:val="008B455A"/>
    <w:rsid w:val="008B45B8"/>
    <w:rsid w:val="008B47D7"/>
    <w:rsid w:val="008B49F2"/>
    <w:rsid w:val="008B4DAD"/>
    <w:rsid w:val="008B4E0F"/>
    <w:rsid w:val="008B50AA"/>
    <w:rsid w:val="008B5148"/>
    <w:rsid w:val="008B5217"/>
    <w:rsid w:val="008B5840"/>
    <w:rsid w:val="008B5A64"/>
    <w:rsid w:val="008B5B66"/>
    <w:rsid w:val="008B5D70"/>
    <w:rsid w:val="008B5E2D"/>
    <w:rsid w:val="008B5E8F"/>
    <w:rsid w:val="008B609B"/>
    <w:rsid w:val="008B61CC"/>
    <w:rsid w:val="008B6289"/>
    <w:rsid w:val="008B6874"/>
    <w:rsid w:val="008B69CA"/>
    <w:rsid w:val="008B6B51"/>
    <w:rsid w:val="008B6B7F"/>
    <w:rsid w:val="008B6CFE"/>
    <w:rsid w:val="008B6D70"/>
    <w:rsid w:val="008B6E4D"/>
    <w:rsid w:val="008B6E62"/>
    <w:rsid w:val="008B6F6F"/>
    <w:rsid w:val="008B6FC4"/>
    <w:rsid w:val="008B704F"/>
    <w:rsid w:val="008B74E6"/>
    <w:rsid w:val="008B779D"/>
    <w:rsid w:val="008B77ED"/>
    <w:rsid w:val="008B7C94"/>
    <w:rsid w:val="008B7D8E"/>
    <w:rsid w:val="008B7F35"/>
    <w:rsid w:val="008C02AC"/>
    <w:rsid w:val="008C051B"/>
    <w:rsid w:val="008C0544"/>
    <w:rsid w:val="008C08DE"/>
    <w:rsid w:val="008C0AE1"/>
    <w:rsid w:val="008C0B0D"/>
    <w:rsid w:val="008C0D7A"/>
    <w:rsid w:val="008C0DBA"/>
    <w:rsid w:val="008C128A"/>
    <w:rsid w:val="008C13AE"/>
    <w:rsid w:val="008C16E9"/>
    <w:rsid w:val="008C1722"/>
    <w:rsid w:val="008C1818"/>
    <w:rsid w:val="008C1D30"/>
    <w:rsid w:val="008C1F58"/>
    <w:rsid w:val="008C1FB0"/>
    <w:rsid w:val="008C2385"/>
    <w:rsid w:val="008C239C"/>
    <w:rsid w:val="008C23BD"/>
    <w:rsid w:val="008C244A"/>
    <w:rsid w:val="008C25A7"/>
    <w:rsid w:val="008C2A86"/>
    <w:rsid w:val="008C2BD0"/>
    <w:rsid w:val="008C2C12"/>
    <w:rsid w:val="008C2E23"/>
    <w:rsid w:val="008C2E8C"/>
    <w:rsid w:val="008C2F91"/>
    <w:rsid w:val="008C30B4"/>
    <w:rsid w:val="008C330F"/>
    <w:rsid w:val="008C3427"/>
    <w:rsid w:val="008C34DC"/>
    <w:rsid w:val="008C35F4"/>
    <w:rsid w:val="008C36A9"/>
    <w:rsid w:val="008C3735"/>
    <w:rsid w:val="008C378B"/>
    <w:rsid w:val="008C388A"/>
    <w:rsid w:val="008C3932"/>
    <w:rsid w:val="008C3B18"/>
    <w:rsid w:val="008C3C36"/>
    <w:rsid w:val="008C3C91"/>
    <w:rsid w:val="008C3D3D"/>
    <w:rsid w:val="008C401A"/>
    <w:rsid w:val="008C41D4"/>
    <w:rsid w:val="008C43C9"/>
    <w:rsid w:val="008C4635"/>
    <w:rsid w:val="008C4669"/>
    <w:rsid w:val="008C46A2"/>
    <w:rsid w:val="008C488E"/>
    <w:rsid w:val="008C4B6D"/>
    <w:rsid w:val="008C4D82"/>
    <w:rsid w:val="008C4D93"/>
    <w:rsid w:val="008C4FD0"/>
    <w:rsid w:val="008C5121"/>
    <w:rsid w:val="008C52C2"/>
    <w:rsid w:val="008C5384"/>
    <w:rsid w:val="008C55C2"/>
    <w:rsid w:val="008C5645"/>
    <w:rsid w:val="008C5A98"/>
    <w:rsid w:val="008C5CA0"/>
    <w:rsid w:val="008C5D34"/>
    <w:rsid w:val="008C5D89"/>
    <w:rsid w:val="008C605D"/>
    <w:rsid w:val="008C63EA"/>
    <w:rsid w:val="008C6412"/>
    <w:rsid w:val="008C6566"/>
    <w:rsid w:val="008C666F"/>
    <w:rsid w:val="008C67F4"/>
    <w:rsid w:val="008C6840"/>
    <w:rsid w:val="008C68CC"/>
    <w:rsid w:val="008C68DB"/>
    <w:rsid w:val="008C6974"/>
    <w:rsid w:val="008C6A51"/>
    <w:rsid w:val="008C6A90"/>
    <w:rsid w:val="008C6BF0"/>
    <w:rsid w:val="008C6C73"/>
    <w:rsid w:val="008C6DCA"/>
    <w:rsid w:val="008C708F"/>
    <w:rsid w:val="008C712B"/>
    <w:rsid w:val="008C71AF"/>
    <w:rsid w:val="008C71F9"/>
    <w:rsid w:val="008C7338"/>
    <w:rsid w:val="008C74EF"/>
    <w:rsid w:val="008C780C"/>
    <w:rsid w:val="008C785A"/>
    <w:rsid w:val="008C7932"/>
    <w:rsid w:val="008C7B35"/>
    <w:rsid w:val="008C7FA1"/>
    <w:rsid w:val="008D0213"/>
    <w:rsid w:val="008D0858"/>
    <w:rsid w:val="008D0A93"/>
    <w:rsid w:val="008D0DC3"/>
    <w:rsid w:val="008D0F57"/>
    <w:rsid w:val="008D0F89"/>
    <w:rsid w:val="008D119F"/>
    <w:rsid w:val="008D11C0"/>
    <w:rsid w:val="008D11D4"/>
    <w:rsid w:val="008D1383"/>
    <w:rsid w:val="008D1398"/>
    <w:rsid w:val="008D1430"/>
    <w:rsid w:val="008D1458"/>
    <w:rsid w:val="008D1563"/>
    <w:rsid w:val="008D1673"/>
    <w:rsid w:val="008D16BA"/>
    <w:rsid w:val="008D1881"/>
    <w:rsid w:val="008D195E"/>
    <w:rsid w:val="008D19A2"/>
    <w:rsid w:val="008D1A77"/>
    <w:rsid w:val="008D1BBB"/>
    <w:rsid w:val="008D1DA4"/>
    <w:rsid w:val="008D1DE3"/>
    <w:rsid w:val="008D1E23"/>
    <w:rsid w:val="008D1FE3"/>
    <w:rsid w:val="008D1FF8"/>
    <w:rsid w:val="008D2109"/>
    <w:rsid w:val="008D21C4"/>
    <w:rsid w:val="008D23C7"/>
    <w:rsid w:val="008D24A9"/>
    <w:rsid w:val="008D2554"/>
    <w:rsid w:val="008D264E"/>
    <w:rsid w:val="008D271B"/>
    <w:rsid w:val="008D291D"/>
    <w:rsid w:val="008D2987"/>
    <w:rsid w:val="008D2996"/>
    <w:rsid w:val="008D2C44"/>
    <w:rsid w:val="008D2D23"/>
    <w:rsid w:val="008D2E49"/>
    <w:rsid w:val="008D3098"/>
    <w:rsid w:val="008D3174"/>
    <w:rsid w:val="008D339B"/>
    <w:rsid w:val="008D33DB"/>
    <w:rsid w:val="008D3490"/>
    <w:rsid w:val="008D352F"/>
    <w:rsid w:val="008D363A"/>
    <w:rsid w:val="008D385C"/>
    <w:rsid w:val="008D38BD"/>
    <w:rsid w:val="008D39E9"/>
    <w:rsid w:val="008D3A7B"/>
    <w:rsid w:val="008D3AE9"/>
    <w:rsid w:val="008D3B30"/>
    <w:rsid w:val="008D3B71"/>
    <w:rsid w:val="008D3C17"/>
    <w:rsid w:val="008D3C32"/>
    <w:rsid w:val="008D3D0D"/>
    <w:rsid w:val="008D4111"/>
    <w:rsid w:val="008D4196"/>
    <w:rsid w:val="008D424E"/>
    <w:rsid w:val="008D43DF"/>
    <w:rsid w:val="008D4410"/>
    <w:rsid w:val="008D449C"/>
    <w:rsid w:val="008D454E"/>
    <w:rsid w:val="008D46CC"/>
    <w:rsid w:val="008D47FE"/>
    <w:rsid w:val="008D4A06"/>
    <w:rsid w:val="008D4A51"/>
    <w:rsid w:val="008D4A73"/>
    <w:rsid w:val="008D4A7C"/>
    <w:rsid w:val="008D4BB4"/>
    <w:rsid w:val="008D4C9C"/>
    <w:rsid w:val="008D4D6E"/>
    <w:rsid w:val="008D5023"/>
    <w:rsid w:val="008D51B7"/>
    <w:rsid w:val="008D5240"/>
    <w:rsid w:val="008D5253"/>
    <w:rsid w:val="008D594F"/>
    <w:rsid w:val="008D5987"/>
    <w:rsid w:val="008D5B94"/>
    <w:rsid w:val="008D5CC4"/>
    <w:rsid w:val="008D5D16"/>
    <w:rsid w:val="008D5D42"/>
    <w:rsid w:val="008D5DE1"/>
    <w:rsid w:val="008D5E13"/>
    <w:rsid w:val="008D5F99"/>
    <w:rsid w:val="008D5FC6"/>
    <w:rsid w:val="008D5FD2"/>
    <w:rsid w:val="008D62EC"/>
    <w:rsid w:val="008D64A1"/>
    <w:rsid w:val="008D6839"/>
    <w:rsid w:val="008D6E38"/>
    <w:rsid w:val="008D6F2F"/>
    <w:rsid w:val="008D70E8"/>
    <w:rsid w:val="008D7103"/>
    <w:rsid w:val="008D7249"/>
    <w:rsid w:val="008D747E"/>
    <w:rsid w:val="008D74C2"/>
    <w:rsid w:val="008D75F0"/>
    <w:rsid w:val="008D7701"/>
    <w:rsid w:val="008D7712"/>
    <w:rsid w:val="008D7BEE"/>
    <w:rsid w:val="008E0009"/>
    <w:rsid w:val="008E010D"/>
    <w:rsid w:val="008E016F"/>
    <w:rsid w:val="008E0178"/>
    <w:rsid w:val="008E0C60"/>
    <w:rsid w:val="008E0D4D"/>
    <w:rsid w:val="008E0F2F"/>
    <w:rsid w:val="008E1056"/>
    <w:rsid w:val="008E1089"/>
    <w:rsid w:val="008E10F5"/>
    <w:rsid w:val="008E1169"/>
    <w:rsid w:val="008E1267"/>
    <w:rsid w:val="008E1271"/>
    <w:rsid w:val="008E1276"/>
    <w:rsid w:val="008E14DE"/>
    <w:rsid w:val="008E154A"/>
    <w:rsid w:val="008E1739"/>
    <w:rsid w:val="008E1752"/>
    <w:rsid w:val="008E1D43"/>
    <w:rsid w:val="008E1D81"/>
    <w:rsid w:val="008E1DB7"/>
    <w:rsid w:val="008E1E1B"/>
    <w:rsid w:val="008E23DE"/>
    <w:rsid w:val="008E23FF"/>
    <w:rsid w:val="008E2511"/>
    <w:rsid w:val="008E25BE"/>
    <w:rsid w:val="008E277E"/>
    <w:rsid w:val="008E2C0E"/>
    <w:rsid w:val="008E2C4A"/>
    <w:rsid w:val="008E309C"/>
    <w:rsid w:val="008E32F8"/>
    <w:rsid w:val="008E3499"/>
    <w:rsid w:val="008E3732"/>
    <w:rsid w:val="008E373C"/>
    <w:rsid w:val="008E3763"/>
    <w:rsid w:val="008E3997"/>
    <w:rsid w:val="008E3A77"/>
    <w:rsid w:val="008E3AE0"/>
    <w:rsid w:val="008E3B95"/>
    <w:rsid w:val="008E3E1A"/>
    <w:rsid w:val="008E3FD9"/>
    <w:rsid w:val="008E4189"/>
    <w:rsid w:val="008E42E1"/>
    <w:rsid w:val="008E43C6"/>
    <w:rsid w:val="008E4525"/>
    <w:rsid w:val="008E47AA"/>
    <w:rsid w:val="008E4837"/>
    <w:rsid w:val="008E4B39"/>
    <w:rsid w:val="008E4C08"/>
    <w:rsid w:val="008E4FA0"/>
    <w:rsid w:val="008E4FAD"/>
    <w:rsid w:val="008E4FE5"/>
    <w:rsid w:val="008E500A"/>
    <w:rsid w:val="008E5083"/>
    <w:rsid w:val="008E5241"/>
    <w:rsid w:val="008E5282"/>
    <w:rsid w:val="008E5428"/>
    <w:rsid w:val="008E54CA"/>
    <w:rsid w:val="008E5540"/>
    <w:rsid w:val="008E5592"/>
    <w:rsid w:val="008E5729"/>
    <w:rsid w:val="008E5742"/>
    <w:rsid w:val="008E5853"/>
    <w:rsid w:val="008E5A6A"/>
    <w:rsid w:val="008E5F07"/>
    <w:rsid w:val="008E5F0F"/>
    <w:rsid w:val="008E5FCA"/>
    <w:rsid w:val="008E61EA"/>
    <w:rsid w:val="008E6218"/>
    <w:rsid w:val="008E62C4"/>
    <w:rsid w:val="008E6588"/>
    <w:rsid w:val="008E690F"/>
    <w:rsid w:val="008E6A5D"/>
    <w:rsid w:val="008E6B92"/>
    <w:rsid w:val="008E6C12"/>
    <w:rsid w:val="008E71CE"/>
    <w:rsid w:val="008E74DB"/>
    <w:rsid w:val="008E7776"/>
    <w:rsid w:val="008E7A55"/>
    <w:rsid w:val="008E7B1A"/>
    <w:rsid w:val="008E7BB9"/>
    <w:rsid w:val="008F005D"/>
    <w:rsid w:val="008F00C4"/>
    <w:rsid w:val="008F00D8"/>
    <w:rsid w:val="008F015E"/>
    <w:rsid w:val="008F0492"/>
    <w:rsid w:val="008F0672"/>
    <w:rsid w:val="008F0D1C"/>
    <w:rsid w:val="008F0EC5"/>
    <w:rsid w:val="008F102B"/>
    <w:rsid w:val="008F109B"/>
    <w:rsid w:val="008F10C2"/>
    <w:rsid w:val="008F11BA"/>
    <w:rsid w:val="008F139D"/>
    <w:rsid w:val="008F153C"/>
    <w:rsid w:val="008F154D"/>
    <w:rsid w:val="008F1601"/>
    <w:rsid w:val="008F1619"/>
    <w:rsid w:val="008F1716"/>
    <w:rsid w:val="008F1744"/>
    <w:rsid w:val="008F176D"/>
    <w:rsid w:val="008F1887"/>
    <w:rsid w:val="008F190F"/>
    <w:rsid w:val="008F19FC"/>
    <w:rsid w:val="008F19FD"/>
    <w:rsid w:val="008F1AC0"/>
    <w:rsid w:val="008F1B8A"/>
    <w:rsid w:val="008F1C75"/>
    <w:rsid w:val="008F1D88"/>
    <w:rsid w:val="008F1EB5"/>
    <w:rsid w:val="008F207C"/>
    <w:rsid w:val="008F252D"/>
    <w:rsid w:val="008F272C"/>
    <w:rsid w:val="008F27C8"/>
    <w:rsid w:val="008F2B5F"/>
    <w:rsid w:val="008F2F78"/>
    <w:rsid w:val="008F335C"/>
    <w:rsid w:val="008F3484"/>
    <w:rsid w:val="008F3641"/>
    <w:rsid w:val="008F3675"/>
    <w:rsid w:val="008F3772"/>
    <w:rsid w:val="008F3829"/>
    <w:rsid w:val="008F38C2"/>
    <w:rsid w:val="008F3B67"/>
    <w:rsid w:val="008F3C99"/>
    <w:rsid w:val="008F3D2D"/>
    <w:rsid w:val="008F3D31"/>
    <w:rsid w:val="008F3EE0"/>
    <w:rsid w:val="008F3F50"/>
    <w:rsid w:val="008F40BE"/>
    <w:rsid w:val="008F42C0"/>
    <w:rsid w:val="008F43AF"/>
    <w:rsid w:val="008F4498"/>
    <w:rsid w:val="008F4521"/>
    <w:rsid w:val="008F4566"/>
    <w:rsid w:val="008F473B"/>
    <w:rsid w:val="008F4780"/>
    <w:rsid w:val="008F49C1"/>
    <w:rsid w:val="008F4CE0"/>
    <w:rsid w:val="008F4E53"/>
    <w:rsid w:val="008F4FB0"/>
    <w:rsid w:val="008F4FD5"/>
    <w:rsid w:val="008F504C"/>
    <w:rsid w:val="008F5089"/>
    <w:rsid w:val="008F518F"/>
    <w:rsid w:val="008F5399"/>
    <w:rsid w:val="008F53BA"/>
    <w:rsid w:val="008F549A"/>
    <w:rsid w:val="008F571A"/>
    <w:rsid w:val="008F57B1"/>
    <w:rsid w:val="008F5B79"/>
    <w:rsid w:val="008F5C04"/>
    <w:rsid w:val="008F5C08"/>
    <w:rsid w:val="008F5CDC"/>
    <w:rsid w:val="008F5D05"/>
    <w:rsid w:val="008F5E74"/>
    <w:rsid w:val="008F5EC1"/>
    <w:rsid w:val="008F5F6C"/>
    <w:rsid w:val="008F5FE5"/>
    <w:rsid w:val="008F62A4"/>
    <w:rsid w:val="008F6636"/>
    <w:rsid w:val="008F67E6"/>
    <w:rsid w:val="008F687A"/>
    <w:rsid w:val="008F69AA"/>
    <w:rsid w:val="008F6AB2"/>
    <w:rsid w:val="008F6AF4"/>
    <w:rsid w:val="008F6B58"/>
    <w:rsid w:val="008F6B8F"/>
    <w:rsid w:val="008F6BBF"/>
    <w:rsid w:val="008F6C50"/>
    <w:rsid w:val="008F6CC0"/>
    <w:rsid w:val="008F6EB6"/>
    <w:rsid w:val="008F7087"/>
    <w:rsid w:val="008F70AF"/>
    <w:rsid w:val="008F74D1"/>
    <w:rsid w:val="008F7504"/>
    <w:rsid w:val="008F7591"/>
    <w:rsid w:val="008F7673"/>
    <w:rsid w:val="008F76EB"/>
    <w:rsid w:val="008F779F"/>
    <w:rsid w:val="008F786A"/>
    <w:rsid w:val="008F7938"/>
    <w:rsid w:val="008F7BA8"/>
    <w:rsid w:val="008F7D4C"/>
    <w:rsid w:val="008F7EEF"/>
    <w:rsid w:val="008F7F45"/>
    <w:rsid w:val="008F7F61"/>
    <w:rsid w:val="008F7FDA"/>
    <w:rsid w:val="0090051C"/>
    <w:rsid w:val="00900642"/>
    <w:rsid w:val="00900AA9"/>
    <w:rsid w:val="00900E4C"/>
    <w:rsid w:val="00900E53"/>
    <w:rsid w:val="00901141"/>
    <w:rsid w:val="009015DA"/>
    <w:rsid w:val="009016D5"/>
    <w:rsid w:val="00901798"/>
    <w:rsid w:val="00901814"/>
    <w:rsid w:val="00901CCC"/>
    <w:rsid w:val="00901E4D"/>
    <w:rsid w:val="0090215B"/>
    <w:rsid w:val="0090215D"/>
    <w:rsid w:val="00902173"/>
    <w:rsid w:val="0090245A"/>
    <w:rsid w:val="00902655"/>
    <w:rsid w:val="00902826"/>
    <w:rsid w:val="00902862"/>
    <w:rsid w:val="009028B2"/>
    <w:rsid w:val="00902B27"/>
    <w:rsid w:val="00902D26"/>
    <w:rsid w:val="00902D34"/>
    <w:rsid w:val="00902D9F"/>
    <w:rsid w:val="00902DDD"/>
    <w:rsid w:val="00902DE5"/>
    <w:rsid w:val="00902E0D"/>
    <w:rsid w:val="00902ED1"/>
    <w:rsid w:val="00903158"/>
    <w:rsid w:val="009031D0"/>
    <w:rsid w:val="009032EC"/>
    <w:rsid w:val="009033A1"/>
    <w:rsid w:val="009034DA"/>
    <w:rsid w:val="00903514"/>
    <w:rsid w:val="009035E4"/>
    <w:rsid w:val="009035E9"/>
    <w:rsid w:val="00903753"/>
    <w:rsid w:val="0090379A"/>
    <w:rsid w:val="009037DA"/>
    <w:rsid w:val="00903A79"/>
    <w:rsid w:val="00903C26"/>
    <w:rsid w:val="00903CEA"/>
    <w:rsid w:val="00903D2C"/>
    <w:rsid w:val="00903F79"/>
    <w:rsid w:val="00903F8D"/>
    <w:rsid w:val="00903FB5"/>
    <w:rsid w:val="00904063"/>
    <w:rsid w:val="009042DA"/>
    <w:rsid w:val="009042E0"/>
    <w:rsid w:val="009043FF"/>
    <w:rsid w:val="0090441C"/>
    <w:rsid w:val="009046AC"/>
    <w:rsid w:val="00904722"/>
    <w:rsid w:val="009048B9"/>
    <w:rsid w:val="00904BD6"/>
    <w:rsid w:val="00904BD7"/>
    <w:rsid w:val="00904DD0"/>
    <w:rsid w:val="00904DF8"/>
    <w:rsid w:val="00904E9F"/>
    <w:rsid w:val="00904EA5"/>
    <w:rsid w:val="00904EB1"/>
    <w:rsid w:val="00904F46"/>
    <w:rsid w:val="009050CF"/>
    <w:rsid w:val="009050F3"/>
    <w:rsid w:val="0090528F"/>
    <w:rsid w:val="00905473"/>
    <w:rsid w:val="009054C2"/>
    <w:rsid w:val="009056A8"/>
    <w:rsid w:val="00905787"/>
    <w:rsid w:val="00905796"/>
    <w:rsid w:val="009058B1"/>
    <w:rsid w:val="00905AC5"/>
    <w:rsid w:val="00905CEF"/>
    <w:rsid w:val="00905DA7"/>
    <w:rsid w:val="00905E77"/>
    <w:rsid w:val="00905EB5"/>
    <w:rsid w:val="00905F39"/>
    <w:rsid w:val="00905FB7"/>
    <w:rsid w:val="00905FE6"/>
    <w:rsid w:val="0090610A"/>
    <w:rsid w:val="009062AF"/>
    <w:rsid w:val="0090644F"/>
    <w:rsid w:val="00906543"/>
    <w:rsid w:val="00906685"/>
    <w:rsid w:val="00906936"/>
    <w:rsid w:val="00906C24"/>
    <w:rsid w:val="00906D42"/>
    <w:rsid w:val="00906FB2"/>
    <w:rsid w:val="0090736B"/>
    <w:rsid w:val="00907577"/>
    <w:rsid w:val="009076B3"/>
    <w:rsid w:val="0090794D"/>
    <w:rsid w:val="00907A27"/>
    <w:rsid w:val="00907C05"/>
    <w:rsid w:val="00907C1B"/>
    <w:rsid w:val="00907C86"/>
    <w:rsid w:val="00907FC4"/>
    <w:rsid w:val="009101C0"/>
    <w:rsid w:val="009101D0"/>
    <w:rsid w:val="00910286"/>
    <w:rsid w:val="009102AA"/>
    <w:rsid w:val="009103F3"/>
    <w:rsid w:val="0091041D"/>
    <w:rsid w:val="0091070D"/>
    <w:rsid w:val="00910726"/>
    <w:rsid w:val="009109CE"/>
    <w:rsid w:val="009109D2"/>
    <w:rsid w:val="00910BF1"/>
    <w:rsid w:val="00910E4E"/>
    <w:rsid w:val="009112C5"/>
    <w:rsid w:val="009112D7"/>
    <w:rsid w:val="009112FF"/>
    <w:rsid w:val="00911523"/>
    <w:rsid w:val="009118A3"/>
    <w:rsid w:val="009119B9"/>
    <w:rsid w:val="00911A9C"/>
    <w:rsid w:val="00911B1E"/>
    <w:rsid w:val="00911B28"/>
    <w:rsid w:val="00911BC1"/>
    <w:rsid w:val="00911C25"/>
    <w:rsid w:val="00911E50"/>
    <w:rsid w:val="00911EA2"/>
    <w:rsid w:val="00912033"/>
    <w:rsid w:val="00912514"/>
    <w:rsid w:val="00912856"/>
    <w:rsid w:val="00912BD0"/>
    <w:rsid w:val="00912C0C"/>
    <w:rsid w:val="00912D0A"/>
    <w:rsid w:val="00913082"/>
    <w:rsid w:val="00913136"/>
    <w:rsid w:val="0091319C"/>
    <w:rsid w:val="009132DE"/>
    <w:rsid w:val="00913320"/>
    <w:rsid w:val="00913357"/>
    <w:rsid w:val="00913502"/>
    <w:rsid w:val="00913537"/>
    <w:rsid w:val="00913790"/>
    <w:rsid w:val="0091385F"/>
    <w:rsid w:val="009138DC"/>
    <w:rsid w:val="00913D74"/>
    <w:rsid w:val="00913DF6"/>
    <w:rsid w:val="00913F73"/>
    <w:rsid w:val="00914091"/>
    <w:rsid w:val="00914508"/>
    <w:rsid w:val="009146DE"/>
    <w:rsid w:val="00914782"/>
    <w:rsid w:val="00914801"/>
    <w:rsid w:val="00914A19"/>
    <w:rsid w:val="00914A77"/>
    <w:rsid w:val="00914AD6"/>
    <w:rsid w:val="00914D63"/>
    <w:rsid w:val="00915004"/>
    <w:rsid w:val="00915170"/>
    <w:rsid w:val="009154F9"/>
    <w:rsid w:val="009157CD"/>
    <w:rsid w:val="009158C8"/>
    <w:rsid w:val="009159E4"/>
    <w:rsid w:val="00915AB0"/>
    <w:rsid w:val="00915E0C"/>
    <w:rsid w:val="00915F69"/>
    <w:rsid w:val="00916197"/>
    <w:rsid w:val="00916276"/>
    <w:rsid w:val="00916349"/>
    <w:rsid w:val="00916508"/>
    <w:rsid w:val="00916721"/>
    <w:rsid w:val="009167C6"/>
    <w:rsid w:val="00916A9E"/>
    <w:rsid w:val="00916C77"/>
    <w:rsid w:val="00916CA6"/>
    <w:rsid w:val="00916D88"/>
    <w:rsid w:val="00916EE1"/>
    <w:rsid w:val="00917056"/>
    <w:rsid w:val="00917059"/>
    <w:rsid w:val="009171C2"/>
    <w:rsid w:val="00917669"/>
    <w:rsid w:val="00917AA8"/>
    <w:rsid w:val="00917C14"/>
    <w:rsid w:val="00917C21"/>
    <w:rsid w:val="00917CE8"/>
    <w:rsid w:val="00917DB9"/>
    <w:rsid w:val="00917E08"/>
    <w:rsid w:val="00917E5A"/>
    <w:rsid w:val="00917FA8"/>
    <w:rsid w:val="009200D9"/>
    <w:rsid w:val="00920103"/>
    <w:rsid w:val="00920138"/>
    <w:rsid w:val="009201C1"/>
    <w:rsid w:val="009204EC"/>
    <w:rsid w:val="009205E7"/>
    <w:rsid w:val="009206B2"/>
    <w:rsid w:val="009206E2"/>
    <w:rsid w:val="00920A12"/>
    <w:rsid w:val="00920A1F"/>
    <w:rsid w:val="00920A46"/>
    <w:rsid w:val="00920C45"/>
    <w:rsid w:val="00920D4A"/>
    <w:rsid w:val="00920FBF"/>
    <w:rsid w:val="00921233"/>
    <w:rsid w:val="009212C9"/>
    <w:rsid w:val="00921835"/>
    <w:rsid w:val="00921A61"/>
    <w:rsid w:val="00921A68"/>
    <w:rsid w:val="00921B27"/>
    <w:rsid w:val="00921C53"/>
    <w:rsid w:val="00921D8A"/>
    <w:rsid w:val="00921EC1"/>
    <w:rsid w:val="00921F75"/>
    <w:rsid w:val="00921FD2"/>
    <w:rsid w:val="009221A6"/>
    <w:rsid w:val="00922268"/>
    <w:rsid w:val="009222B3"/>
    <w:rsid w:val="009224CC"/>
    <w:rsid w:val="00922606"/>
    <w:rsid w:val="0092276C"/>
    <w:rsid w:val="0092284C"/>
    <w:rsid w:val="009229B6"/>
    <w:rsid w:val="00922A30"/>
    <w:rsid w:val="00922CF5"/>
    <w:rsid w:val="00922DB7"/>
    <w:rsid w:val="00922E1B"/>
    <w:rsid w:val="009230CE"/>
    <w:rsid w:val="009231CF"/>
    <w:rsid w:val="00923544"/>
    <w:rsid w:val="009235AE"/>
    <w:rsid w:val="009236C1"/>
    <w:rsid w:val="009237DB"/>
    <w:rsid w:val="009237EA"/>
    <w:rsid w:val="00923890"/>
    <w:rsid w:val="009238E4"/>
    <w:rsid w:val="00923BA3"/>
    <w:rsid w:val="00923BDF"/>
    <w:rsid w:val="00923DF8"/>
    <w:rsid w:val="00923F03"/>
    <w:rsid w:val="00923FF3"/>
    <w:rsid w:val="009242C7"/>
    <w:rsid w:val="0092449E"/>
    <w:rsid w:val="009244E6"/>
    <w:rsid w:val="0092453B"/>
    <w:rsid w:val="009245DB"/>
    <w:rsid w:val="0092467F"/>
    <w:rsid w:val="00924735"/>
    <w:rsid w:val="00924772"/>
    <w:rsid w:val="00924A4C"/>
    <w:rsid w:val="00924CD8"/>
    <w:rsid w:val="00924CF1"/>
    <w:rsid w:val="00924D3F"/>
    <w:rsid w:val="00924D62"/>
    <w:rsid w:val="00925173"/>
    <w:rsid w:val="009251F7"/>
    <w:rsid w:val="009252C8"/>
    <w:rsid w:val="00925307"/>
    <w:rsid w:val="00925615"/>
    <w:rsid w:val="009256C7"/>
    <w:rsid w:val="0092571C"/>
    <w:rsid w:val="009257F0"/>
    <w:rsid w:val="00925A5F"/>
    <w:rsid w:val="00925BAD"/>
    <w:rsid w:val="00925FE9"/>
    <w:rsid w:val="00926059"/>
    <w:rsid w:val="00926073"/>
    <w:rsid w:val="009261C2"/>
    <w:rsid w:val="00926271"/>
    <w:rsid w:val="009263E2"/>
    <w:rsid w:val="009264C9"/>
    <w:rsid w:val="00926684"/>
    <w:rsid w:val="00926C04"/>
    <w:rsid w:val="00926CD0"/>
    <w:rsid w:val="00926D0A"/>
    <w:rsid w:val="00926D8D"/>
    <w:rsid w:val="00926DB5"/>
    <w:rsid w:val="00926E78"/>
    <w:rsid w:val="00926F4A"/>
    <w:rsid w:val="00926F86"/>
    <w:rsid w:val="0092705D"/>
    <w:rsid w:val="009270C8"/>
    <w:rsid w:val="00927825"/>
    <w:rsid w:val="00927851"/>
    <w:rsid w:val="009279A9"/>
    <w:rsid w:val="009279DC"/>
    <w:rsid w:val="00927A94"/>
    <w:rsid w:val="00927ABF"/>
    <w:rsid w:val="00930067"/>
    <w:rsid w:val="00930096"/>
    <w:rsid w:val="009300F6"/>
    <w:rsid w:val="009301F7"/>
    <w:rsid w:val="00930268"/>
    <w:rsid w:val="009302CB"/>
    <w:rsid w:val="009303D9"/>
    <w:rsid w:val="009303E1"/>
    <w:rsid w:val="00930744"/>
    <w:rsid w:val="0093093A"/>
    <w:rsid w:val="00930A32"/>
    <w:rsid w:val="00930A77"/>
    <w:rsid w:val="00930E03"/>
    <w:rsid w:val="00930EB2"/>
    <w:rsid w:val="00930FFF"/>
    <w:rsid w:val="0093100F"/>
    <w:rsid w:val="009311D9"/>
    <w:rsid w:val="0093132F"/>
    <w:rsid w:val="00931347"/>
    <w:rsid w:val="00931441"/>
    <w:rsid w:val="00931449"/>
    <w:rsid w:val="0093160A"/>
    <w:rsid w:val="00931717"/>
    <w:rsid w:val="009318C0"/>
    <w:rsid w:val="009319C4"/>
    <w:rsid w:val="00931A5C"/>
    <w:rsid w:val="00931B04"/>
    <w:rsid w:val="00931B33"/>
    <w:rsid w:val="00931D1B"/>
    <w:rsid w:val="00931E63"/>
    <w:rsid w:val="009320F7"/>
    <w:rsid w:val="009324F0"/>
    <w:rsid w:val="00932576"/>
    <w:rsid w:val="0093257B"/>
    <w:rsid w:val="00932835"/>
    <w:rsid w:val="009329A2"/>
    <w:rsid w:val="00932C1C"/>
    <w:rsid w:val="00932C42"/>
    <w:rsid w:val="00932E3A"/>
    <w:rsid w:val="00932E3D"/>
    <w:rsid w:val="009331C7"/>
    <w:rsid w:val="0093338A"/>
    <w:rsid w:val="0093345C"/>
    <w:rsid w:val="009337C4"/>
    <w:rsid w:val="00933AB3"/>
    <w:rsid w:val="00933B9D"/>
    <w:rsid w:val="00933BFA"/>
    <w:rsid w:val="00933D96"/>
    <w:rsid w:val="00933F7B"/>
    <w:rsid w:val="009341CD"/>
    <w:rsid w:val="00934247"/>
    <w:rsid w:val="00934504"/>
    <w:rsid w:val="009346D5"/>
    <w:rsid w:val="0093486E"/>
    <w:rsid w:val="00934AFE"/>
    <w:rsid w:val="00934B54"/>
    <w:rsid w:val="00934B62"/>
    <w:rsid w:val="00934D57"/>
    <w:rsid w:val="00934FA2"/>
    <w:rsid w:val="00935008"/>
    <w:rsid w:val="00935339"/>
    <w:rsid w:val="0093539C"/>
    <w:rsid w:val="009353D5"/>
    <w:rsid w:val="00935692"/>
    <w:rsid w:val="009356A3"/>
    <w:rsid w:val="009359B1"/>
    <w:rsid w:val="00935A04"/>
    <w:rsid w:val="00935AB3"/>
    <w:rsid w:val="00935B1E"/>
    <w:rsid w:val="00935B82"/>
    <w:rsid w:val="00935BA8"/>
    <w:rsid w:val="00935D4B"/>
    <w:rsid w:val="00935EDD"/>
    <w:rsid w:val="00935EF5"/>
    <w:rsid w:val="00935FD9"/>
    <w:rsid w:val="00936036"/>
    <w:rsid w:val="00936195"/>
    <w:rsid w:val="0093625F"/>
    <w:rsid w:val="00936667"/>
    <w:rsid w:val="0093676F"/>
    <w:rsid w:val="00936910"/>
    <w:rsid w:val="00936A2A"/>
    <w:rsid w:val="00936A56"/>
    <w:rsid w:val="00936B06"/>
    <w:rsid w:val="00936B46"/>
    <w:rsid w:val="00936B49"/>
    <w:rsid w:val="00936D7A"/>
    <w:rsid w:val="00936E91"/>
    <w:rsid w:val="00937050"/>
    <w:rsid w:val="00937190"/>
    <w:rsid w:val="00937459"/>
    <w:rsid w:val="009376ED"/>
    <w:rsid w:val="00937766"/>
    <w:rsid w:val="009377FC"/>
    <w:rsid w:val="00937871"/>
    <w:rsid w:val="0093789E"/>
    <w:rsid w:val="009378B4"/>
    <w:rsid w:val="00937AB2"/>
    <w:rsid w:val="00937D0D"/>
    <w:rsid w:val="00937DE4"/>
    <w:rsid w:val="00937E13"/>
    <w:rsid w:val="00937F1C"/>
    <w:rsid w:val="009400B7"/>
    <w:rsid w:val="0094053F"/>
    <w:rsid w:val="009405AF"/>
    <w:rsid w:val="00940D2A"/>
    <w:rsid w:val="00940DF6"/>
    <w:rsid w:val="00941044"/>
    <w:rsid w:val="00941046"/>
    <w:rsid w:val="00941209"/>
    <w:rsid w:val="009414E8"/>
    <w:rsid w:val="009415C2"/>
    <w:rsid w:val="00941BAB"/>
    <w:rsid w:val="00941C38"/>
    <w:rsid w:val="00941D04"/>
    <w:rsid w:val="00941D2D"/>
    <w:rsid w:val="0094206D"/>
    <w:rsid w:val="0094229B"/>
    <w:rsid w:val="0094237B"/>
    <w:rsid w:val="009425F7"/>
    <w:rsid w:val="009426A9"/>
    <w:rsid w:val="009426B4"/>
    <w:rsid w:val="009428F1"/>
    <w:rsid w:val="00942A8A"/>
    <w:rsid w:val="00942AED"/>
    <w:rsid w:val="00942C6C"/>
    <w:rsid w:val="00942D53"/>
    <w:rsid w:val="00942E08"/>
    <w:rsid w:val="00942F98"/>
    <w:rsid w:val="0094321F"/>
    <w:rsid w:val="0094328A"/>
    <w:rsid w:val="0094336F"/>
    <w:rsid w:val="00943393"/>
    <w:rsid w:val="00943452"/>
    <w:rsid w:val="009434C8"/>
    <w:rsid w:val="0094350D"/>
    <w:rsid w:val="0094369E"/>
    <w:rsid w:val="00943B18"/>
    <w:rsid w:val="00943B5D"/>
    <w:rsid w:val="00943BDE"/>
    <w:rsid w:val="00943D97"/>
    <w:rsid w:val="00943F91"/>
    <w:rsid w:val="00944024"/>
    <w:rsid w:val="0094419F"/>
    <w:rsid w:val="009443FF"/>
    <w:rsid w:val="00944886"/>
    <w:rsid w:val="009451CB"/>
    <w:rsid w:val="00945271"/>
    <w:rsid w:val="0094528D"/>
    <w:rsid w:val="00945375"/>
    <w:rsid w:val="00945407"/>
    <w:rsid w:val="009455CF"/>
    <w:rsid w:val="0094581A"/>
    <w:rsid w:val="009458A9"/>
    <w:rsid w:val="00945AEE"/>
    <w:rsid w:val="00945B2B"/>
    <w:rsid w:val="00945C79"/>
    <w:rsid w:val="00945F7E"/>
    <w:rsid w:val="00946030"/>
    <w:rsid w:val="009466C6"/>
    <w:rsid w:val="0094693E"/>
    <w:rsid w:val="00946A40"/>
    <w:rsid w:val="00946C3B"/>
    <w:rsid w:val="00946CB2"/>
    <w:rsid w:val="00947105"/>
    <w:rsid w:val="00947137"/>
    <w:rsid w:val="009477A9"/>
    <w:rsid w:val="00947944"/>
    <w:rsid w:val="009479FC"/>
    <w:rsid w:val="00947DB1"/>
    <w:rsid w:val="00947E4F"/>
    <w:rsid w:val="00947FD7"/>
    <w:rsid w:val="00950481"/>
    <w:rsid w:val="00950551"/>
    <w:rsid w:val="00950608"/>
    <w:rsid w:val="009507B0"/>
    <w:rsid w:val="00950874"/>
    <w:rsid w:val="0095095D"/>
    <w:rsid w:val="0095098E"/>
    <w:rsid w:val="00950A5C"/>
    <w:rsid w:val="00950AAD"/>
    <w:rsid w:val="00950B09"/>
    <w:rsid w:val="00950B48"/>
    <w:rsid w:val="00950C4C"/>
    <w:rsid w:val="00950C98"/>
    <w:rsid w:val="00950D4A"/>
    <w:rsid w:val="00950E8C"/>
    <w:rsid w:val="0095101A"/>
    <w:rsid w:val="00951896"/>
    <w:rsid w:val="009519AA"/>
    <w:rsid w:val="00951DAF"/>
    <w:rsid w:val="00951FA8"/>
    <w:rsid w:val="0095200B"/>
    <w:rsid w:val="0095212E"/>
    <w:rsid w:val="0095244C"/>
    <w:rsid w:val="00952487"/>
    <w:rsid w:val="00952541"/>
    <w:rsid w:val="009528D7"/>
    <w:rsid w:val="00952ACA"/>
    <w:rsid w:val="00952B73"/>
    <w:rsid w:val="00952B9A"/>
    <w:rsid w:val="00952CB8"/>
    <w:rsid w:val="00952FFC"/>
    <w:rsid w:val="009530DA"/>
    <w:rsid w:val="00953155"/>
    <w:rsid w:val="009534E6"/>
    <w:rsid w:val="009535C2"/>
    <w:rsid w:val="0095381D"/>
    <w:rsid w:val="009539D9"/>
    <w:rsid w:val="00953B20"/>
    <w:rsid w:val="00953B3A"/>
    <w:rsid w:val="00953BBC"/>
    <w:rsid w:val="00953C33"/>
    <w:rsid w:val="00953CC6"/>
    <w:rsid w:val="00953E85"/>
    <w:rsid w:val="00954052"/>
    <w:rsid w:val="009541E2"/>
    <w:rsid w:val="009543CA"/>
    <w:rsid w:val="009543DD"/>
    <w:rsid w:val="00954591"/>
    <w:rsid w:val="00955260"/>
    <w:rsid w:val="00955318"/>
    <w:rsid w:val="0095538B"/>
    <w:rsid w:val="009555E2"/>
    <w:rsid w:val="00955676"/>
    <w:rsid w:val="00955692"/>
    <w:rsid w:val="009556C0"/>
    <w:rsid w:val="00955939"/>
    <w:rsid w:val="00955A5F"/>
    <w:rsid w:val="00955D49"/>
    <w:rsid w:val="00955E45"/>
    <w:rsid w:val="00955FF0"/>
    <w:rsid w:val="00956031"/>
    <w:rsid w:val="009562C5"/>
    <w:rsid w:val="009562FD"/>
    <w:rsid w:val="00956343"/>
    <w:rsid w:val="009563B5"/>
    <w:rsid w:val="009563F8"/>
    <w:rsid w:val="00956635"/>
    <w:rsid w:val="00956640"/>
    <w:rsid w:val="0095672E"/>
    <w:rsid w:val="0095673C"/>
    <w:rsid w:val="0095678A"/>
    <w:rsid w:val="009567AF"/>
    <w:rsid w:val="009567E6"/>
    <w:rsid w:val="0095697F"/>
    <w:rsid w:val="00956A84"/>
    <w:rsid w:val="00956C45"/>
    <w:rsid w:val="00956E62"/>
    <w:rsid w:val="0095714F"/>
    <w:rsid w:val="009571A5"/>
    <w:rsid w:val="00957568"/>
    <w:rsid w:val="0095770B"/>
    <w:rsid w:val="00957734"/>
    <w:rsid w:val="00957802"/>
    <w:rsid w:val="00957934"/>
    <w:rsid w:val="00957AF9"/>
    <w:rsid w:val="00957BFF"/>
    <w:rsid w:val="00957C85"/>
    <w:rsid w:val="00957F28"/>
    <w:rsid w:val="009600D7"/>
    <w:rsid w:val="0096026E"/>
    <w:rsid w:val="0096036A"/>
    <w:rsid w:val="0096048F"/>
    <w:rsid w:val="00960932"/>
    <w:rsid w:val="00961167"/>
    <w:rsid w:val="0096123B"/>
    <w:rsid w:val="009618CF"/>
    <w:rsid w:val="0096194F"/>
    <w:rsid w:val="00961AC2"/>
    <w:rsid w:val="0096216F"/>
    <w:rsid w:val="0096255D"/>
    <w:rsid w:val="00962769"/>
    <w:rsid w:val="00962817"/>
    <w:rsid w:val="00962C53"/>
    <w:rsid w:val="00962F14"/>
    <w:rsid w:val="00963213"/>
    <w:rsid w:val="0096339F"/>
    <w:rsid w:val="00963667"/>
    <w:rsid w:val="00963764"/>
    <w:rsid w:val="0096378E"/>
    <w:rsid w:val="009637C6"/>
    <w:rsid w:val="00963802"/>
    <w:rsid w:val="00963D0A"/>
    <w:rsid w:val="00963E28"/>
    <w:rsid w:val="00963EB9"/>
    <w:rsid w:val="00963ECE"/>
    <w:rsid w:val="00964044"/>
    <w:rsid w:val="009640A0"/>
    <w:rsid w:val="009642E0"/>
    <w:rsid w:val="009644A3"/>
    <w:rsid w:val="009646A3"/>
    <w:rsid w:val="009646D5"/>
    <w:rsid w:val="00964810"/>
    <w:rsid w:val="00964902"/>
    <w:rsid w:val="00964B70"/>
    <w:rsid w:val="00964BAF"/>
    <w:rsid w:val="00964BFF"/>
    <w:rsid w:val="00964D54"/>
    <w:rsid w:val="00964E2F"/>
    <w:rsid w:val="00964E40"/>
    <w:rsid w:val="00964E4B"/>
    <w:rsid w:val="00964E56"/>
    <w:rsid w:val="00964E6F"/>
    <w:rsid w:val="009651F6"/>
    <w:rsid w:val="00965378"/>
    <w:rsid w:val="009653C5"/>
    <w:rsid w:val="009654A3"/>
    <w:rsid w:val="0096564E"/>
    <w:rsid w:val="00965672"/>
    <w:rsid w:val="009657A1"/>
    <w:rsid w:val="009659A6"/>
    <w:rsid w:val="00965AF7"/>
    <w:rsid w:val="00965C73"/>
    <w:rsid w:val="00966060"/>
    <w:rsid w:val="0096608D"/>
    <w:rsid w:val="009660E1"/>
    <w:rsid w:val="0096620C"/>
    <w:rsid w:val="00966228"/>
    <w:rsid w:val="00966338"/>
    <w:rsid w:val="0096637C"/>
    <w:rsid w:val="009663D9"/>
    <w:rsid w:val="00966790"/>
    <w:rsid w:val="00966849"/>
    <w:rsid w:val="00966912"/>
    <w:rsid w:val="0096693B"/>
    <w:rsid w:val="00966AC6"/>
    <w:rsid w:val="00966C79"/>
    <w:rsid w:val="00966DE4"/>
    <w:rsid w:val="00966EB1"/>
    <w:rsid w:val="00966F86"/>
    <w:rsid w:val="0096703B"/>
    <w:rsid w:val="00967175"/>
    <w:rsid w:val="009672B2"/>
    <w:rsid w:val="00967356"/>
    <w:rsid w:val="00967456"/>
    <w:rsid w:val="00967617"/>
    <w:rsid w:val="00967733"/>
    <w:rsid w:val="0096787D"/>
    <w:rsid w:val="009679D0"/>
    <w:rsid w:val="00967A48"/>
    <w:rsid w:val="00967A72"/>
    <w:rsid w:val="00967B2C"/>
    <w:rsid w:val="00967B4B"/>
    <w:rsid w:val="00967BB8"/>
    <w:rsid w:val="00967CA4"/>
    <w:rsid w:val="009700C5"/>
    <w:rsid w:val="0097016D"/>
    <w:rsid w:val="009702D3"/>
    <w:rsid w:val="00970401"/>
    <w:rsid w:val="0097048A"/>
    <w:rsid w:val="009704E4"/>
    <w:rsid w:val="00970807"/>
    <w:rsid w:val="00970844"/>
    <w:rsid w:val="0097097B"/>
    <w:rsid w:val="00970A45"/>
    <w:rsid w:val="00970A84"/>
    <w:rsid w:val="00970D54"/>
    <w:rsid w:val="00971089"/>
    <w:rsid w:val="009711D6"/>
    <w:rsid w:val="00971314"/>
    <w:rsid w:val="0097152B"/>
    <w:rsid w:val="0097160D"/>
    <w:rsid w:val="00971669"/>
    <w:rsid w:val="00971731"/>
    <w:rsid w:val="009718E0"/>
    <w:rsid w:val="00971A28"/>
    <w:rsid w:val="00971E79"/>
    <w:rsid w:val="009726A2"/>
    <w:rsid w:val="00972A39"/>
    <w:rsid w:val="00972A49"/>
    <w:rsid w:val="00972A62"/>
    <w:rsid w:val="00972DF7"/>
    <w:rsid w:val="00972FC5"/>
    <w:rsid w:val="0097333E"/>
    <w:rsid w:val="009733BB"/>
    <w:rsid w:val="009736E9"/>
    <w:rsid w:val="00973964"/>
    <w:rsid w:val="00973C92"/>
    <w:rsid w:val="009740CA"/>
    <w:rsid w:val="0097426C"/>
    <w:rsid w:val="00974273"/>
    <w:rsid w:val="009743A5"/>
    <w:rsid w:val="00974754"/>
    <w:rsid w:val="009747F7"/>
    <w:rsid w:val="00974A09"/>
    <w:rsid w:val="00974A23"/>
    <w:rsid w:val="00974C53"/>
    <w:rsid w:val="00974D46"/>
    <w:rsid w:val="00974DE1"/>
    <w:rsid w:val="009750EB"/>
    <w:rsid w:val="00975126"/>
    <w:rsid w:val="00975249"/>
    <w:rsid w:val="00975365"/>
    <w:rsid w:val="00975388"/>
    <w:rsid w:val="0097548C"/>
    <w:rsid w:val="00975553"/>
    <w:rsid w:val="00975678"/>
    <w:rsid w:val="009756B8"/>
    <w:rsid w:val="00975855"/>
    <w:rsid w:val="009759AA"/>
    <w:rsid w:val="00975BB7"/>
    <w:rsid w:val="00975D20"/>
    <w:rsid w:val="00975D8A"/>
    <w:rsid w:val="00975EDD"/>
    <w:rsid w:val="00975EED"/>
    <w:rsid w:val="00975F27"/>
    <w:rsid w:val="0097614C"/>
    <w:rsid w:val="00976251"/>
    <w:rsid w:val="009764FB"/>
    <w:rsid w:val="009767A3"/>
    <w:rsid w:val="009767D9"/>
    <w:rsid w:val="0097689D"/>
    <w:rsid w:val="009768AE"/>
    <w:rsid w:val="00976C5B"/>
    <w:rsid w:val="00976E57"/>
    <w:rsid w:val="00976E9A"/>
    <w:rsid w:val="00976EED"/>
    <w:rsid w:val="0097704D"/>
    <w:rsid w:val="009771B8"/>
    <w:rsid w:val="00977243"/>
    <w:rsid w:val="00977250"/>
    <w:rsid w:val="00977281"/>
    <w:rsid w:val="009772C8"/>
    <w:rsid w:val="00977375"/>
    <w:rsid w:val="009776BE"/>
    <w:rsid w:val="009777F1"/>
    <w:rsid w:val="00977846"/>
    <w:rsid w:val="009778D7"/>
    <w:rsid w:val="00977917"/>
    <w:rsid w:val="009779CD"/>
    <w:rsid w:val="00977B89"/>
    <w:rsid w:val="00977E39"/>
    <w:rsid w:val="00980005"/>
    <w:rsid w:val="0098009A"/>
    <w:rsid w:val="009800EC"/>
    <w:rsid w:val="0098018C"/>
    <w:rsid w:val="009803E5"/>
    <w:rsid w:val="009804C3"/>
    <w:rsid w:val="0098062A"/>
    <w:rsid w:val="00980717"/>
    <w:rsid w:val="00980895"/>
    <w:rsid w:val="00980932"/>
    <w:rsid w:val="009809E4"/>
    <w:rsid w:val="00980C4F"/>
    <w:rsid w:val="00980CF9"/>
    <w:rsid w:val="00980D94"/>
    <w:rsid w:val="00980DE7"/>
    <w:rsid w:val="00980E3C"/>
    <w:rsid w:val="00980E74"/>
    <w:rsid w:val="00981242"/>
    <w:rsid w:val="009813B4"/>
    <w:rsid w:val="0098166B"/>
    <w:rsid w:val="009816CF"/>
    <w:rsid w:val="00981D00"/>
    <w:rsid w:val="00981D7D"/>
    <w:rsid w:val="00981FC1"/>
    <w:rsid w:val="009821FB"/>
    <w:rsid w:val="0098258A"/>
    <w:rsid w:val="0098271F"/>
    <w:rsid w:val="00982A1E"/>
    <w:rsid w:val="00982A89"/>
    <w:rsid w:val="00982A95"/>
    <w:rsid w:val="00982CA7"/>
    <w:rsid w:val="00982DC2"/>
    <w:rsid w:val="00982E57"/>
    <w:rsid w:val="0098316E"/>
    <w:rsid w:val="0098318A"/>
    <w:rsid w:val="009831CC"/>
    <w:rsid w:val="0098327A"/>
    <w:rsid w:val="00983346"/>
    <w:rsid w:val="00983587"/>
    <w:rsid w:val="009835BD"/>
    <w:rsid w:val="00983E47"/>
    <w:rsid w:val="00983EBF"/>
    <w:rsid w:val="00983FA4"/>
    <w:rsid w:val="00984472"/>
    <w:rsid w:val="009846D7"/>
    <w:rsid w:val="00984849"/>
    <w:rsid w:val="0098492F"/>
    <w:rsid w:val="0098493B"/>
    <w:rsid w:val="009849E8"/>
    <w:rsid w:val="00984A07"/>
    <w:rsid w:val="00984C7D"/>
    <w:rsid w:val="00984D8D"/>
    <w:rsid w:val="00984E89"/>
    <w:rsid w:val="009851DE"/>
    <w:rsid w:val="009855E1"/>
    <w:rsid w:val="00985660"/>
    <w:rsid w:val="00985A05"/>
    <w:rsid w:val="00985B77"/>
    <w:rsid w:val="00985C2A"/>
    <w:rsid w:val="00985F25"/>
    <w:rsid w:val="0098607C"/>
    <w:rsid w:val="0098608C"/>
    <w:rsid w:val="00986357"/>
    <w:rsid w:val="0098658B"/>
    <w:rsid w:val="00986C89"/>
    <w:rsid w:val="00986CF3"/>
    <w:rsid w:val="00986E62"/>
    <w:rsid w:val="00986E81"/>
    <w:rsid w:val="00986EB4"/>
    <w:rsid w:val="009871B9"/>
    <w:rsid w:val="009871F9"/>
    <w:rsid w:val="00987426"/>
    <w:rsid w:val="0098757F"/>
    <w:rsid w:val="0098779E"/>
    <w:rsid w:val="00987A4B"/>
    <w:rsid w:val="00987B49"/>
    <w:rsid w:val="00987D40"/>
    <w:rsid w:val="00987D80"/>
    <w:rsid w:val="00987FD7"/>
    <w:rsid w:val="009901D3"/>
    <w:rsid w:val="00990462"/>
    <w:rsid w:val="0099055C"/>
    <w:rsid w:val="0099062B"/>
    <w:rsid w:val="0099085D"/>
    <w:rsid w:val="00990B64"/>
    <w:rsid w:val="00990DF4"/>
    <w:rsid w:val="00990E0D"/>
    <w:rsid w:val="00990F07"/>
    <w:rsid w:val="009910DE"/>
    <w:rsid w:val="00991201"/>
    <w:rsid w:val="00991421"/>
    <w:rsid w:val="009916E2"/>
    <w:rsid w:val="009918F8"/>
    <w:rsid w:val="0099192B"/>
    <w:rsid w:val="00991B78"/>
    <w:rsid w:val="00991D82"/>
    <w:rsid w:val="00991E05"/>
    <w:rsid w:val="00991F62"/>
    <w:rsid w:val="00991F97"/>
    <w:rsid w:val="009920E7"/>
    <w:rsid w:val="0099229D"/>
    <w:rsid w:val="00992474"/>
    <w:rsid w:val="009926DC"/>
    <w:rsid w:val="00992720"/>
    <w:rsid w:val="00992C73"/>
    <w:rsid w:val="009931AB"/>
    <w:rsid w:val="009932E4"/>
    <w:rsid w:val="00993312"/>
    <w:rsid w:val="0099363E"/>
    <w:rsid w:val="00993910"/>
    <w:rsid w:val="00993B3A"/>
    <w:rsid w:val="009941F7"/>
    <w:rsid w:val="00994252"/>
    <w:rsid w:val="0099433C"/>
    <w:rsid w:val="0099471E"/>
    <w:rsid w:val="0099476D"/>
    <w:rsid w:val="009947B5"/>
    <w:rsid w:val="00994831"/>
    <w:rsid w:val="00994A61"/>
    <w:rsid w:val="00994B91"/>
    <w:rsid w:val="00994BEE"/>
    <w:rsid w:val="00994C4B"/>
    <w:rsid w:val="00994C5C"/>
    <w:rsid w:val="00994DC0"/>
    <w:rsid w:val="00994F0C"/>
    <w:rsid w:val="00994F32"/>
    <w:rsid w:val="00994F96"/>
    <w:rsid w:val="00995156"/>
    <w:rsid w:val="009951A0"/>
    <w:rsid w:val="009951BA"/>
    <w:rsid w:val="00995224"/>
    <w:rsid w:val="0099543D"/>
    <w:rsid w:val="00995543"/>
    <w:rsid w:val="009957AD"/>
    <w:rsid w:val="009958B9"/>
    <w:rsid w:val="00995993"/>
    <w:rsid w:val="009959D6"/>
    <w:rsid w:val="00995A52"/>
    <w:rsid w:val="00995B03"/>
    <w:rsid w:val="00995B7E"/>
    <w:rsid w:val="00995BEF"/>
    <w:rsid w:val="00995C23"/>
    <w:rsid w:val="00995E3C"/>
    <w:rsid w:val="00995FB6"/>
    <w:rsid w:val="00995FDE"/>
    <w:rsid w:val="0099608A"/>
    <w:rsid w:val="009962BE"/>
    <w:rsid w:val="009962BF"/>
    <w:rsid w:val="0099639D"/>
    <w:rsid w:val="00996501"/>
    <w:rsid w:val="009965CB"/>
    <w:rsid w:val="0099676B"/>
    <w:rsid w:val="009967FB"/>
    <w:rsid w:val="00996A4A"/>
    <w:rsid w:val="00996AC3"/>
    <w:rsid w:val="00996AD0"/>
    <w:rsid w:val="00996C73"/>
    <w:rsid w:val="00996DDB"/>
    <w:rsid w:val="00996E3E"/>
    <w:rsid w:val="00996E98"/>
    <w:rsid w:val="00997187"/>
    <w:rsid w:val="00997448"/>
    <w:rsid w:val="0099745B"/>
    <w:rsid w:val="00997644"/>
    <w:rsid w:val="0099768C"/>
    <w:rsid w:val="00997AC6"/>
    <w:rsid w:val="00997BA4"/>
    <w:rsid w:val="00997BC6"/>
    <w:rsid w:val="00997BDC"/>
    <w:rsid w:val="00997D14"/>
    <w:rsid w:val="00997DF6"/>
    <w:rsid w:val="00997E80"/>
    <w:rsid w:val="00997EFD"/>
    <w:rsid w:val="00997F66"/>
    <w:rsid w:val="009A0211"/>
    <w:rsid w:val="009A033A"/>
    <w:rsid w:val="009A09D0"/>
    <w:rsid w:val="009A0B5C"/>
    <w:rsid w:val="009A0D7E"/>
    <w:rsid w:val="009A0DFF"/>
    <w:rsid w:val="009A0FD4"/>
    <w:rsid w:val="009A142C"/>
    <w:rsid w:val="009A1608"/>
    <w:rsid w:val="009A1927"/>
    <w:rsid w:val="009A1945"/>
    <w:rsid w:val="009A1B41"/>
    <w:rsid w:val="009A209E"/>
    <w:rsid w:val="009A27A8"/>
    <w:rsid w:val="009A27B2"/>
    <w:rsid w:val="009A2B25"/>
    <w:rsid w:val="009A2F21"/>
    <w:rsid w:val="009A2F2D"/>
    <w:rsid w:val="009A2F54"/>
    <w:rsid w:val="009A300D"/>
    <w:rsid w:val="009A31B9"/>
    <w:rsid w:val="009A3347"/>
    <w:rsid w:val="009A38C3"/>
    <w:rsid w:val="009A38C5"/>
    <w:rsid w:val="009A3E7D"/>
    <w:rsid w:val="009A4121"/>
    <w:rsid w:val="009A413A"/>
    <w:rsid w:val="009A4166"/>
    <w:rsid w:val="009A41F0"/>
    <w:rsid w:val="009A4224"/>
    <w:rsid w:val="009A4285"/>
    <w:rsid w:val="009A4498"/>
    <w:rsid w:val="009A45D9"/>
    <w:rsid w:val="009A46FD"/>
    <w:rsid w:val="009A497A"/>
    <w:rsid w:val="009A49DE"/>
    <w:rsid w:val="009A4C4D"/>
    <w:rsid w:val="009A4DB9"/>
    <w:rsid w:val="009A4FFF"/>
    <w:rsid w:val="009A50BC"/>
    <w:rsid w:val="009A514F"/>
    <w:rsid w:val="009A5251"/>
    <w:rsid w:val="009A52E6"/>
    <w:rsid w:val="009A53A8"/>
    <w:rsid w:val="009A53A9"/>
    <w:rsid w:val="009A5448"/>
    <w:rsid w:val="009A5646"/>
    <w:rsid w:val="009A5658"/>
    <w:rsid w:val="009A570F"/>
    <w:rsid w:val="009A5814"/>
    <w:rsid w:val="009A58F6"/>
    <w:rsid w:val="009A5C2F"/>
    <w:rsid w:val="009A5DE1"/>
    <w:rsid w:val="009A5F30"/>
    <w:rsid w:val="009A606A"/>
    <w:rsid w:val="009A60DB"/>
    <w:rsid w:val="009A6165"/>
    <w:rsid w:val="009A61EF"/>
    <w:rsid w:val="009A63C1"/>
    <w:rsid w:val="009A646A"/>
    <w:rsid w:val="009A6850"/>
    <w:rsid w:val="009A6897"/>
    <w:rsid w:val="009A6C83"/>
    <w:rsid w:val="009A6CF4"/>
    <w:rsid w:val="009A6D6B"/>
    <w:rsid w:val="009A6F82"/>
    <w:rsid w:val="009A6FA3"/>
    <w:rsid w:val="009A70F6"/>
    <w:rsid w:val="009A724A"/>
    <w:rsid w:val="009A732A"/>
    <w:rsid w:val="009A738A"/>
    <w:rsid w:val="009A7454"/>
    <w:rsid w:val="009A76AF"/>
    <w:rsid w:val="009A76DC"/>
    <w:rsid w:val="009A7940"/>
    <w:rsid w:val="009A7941"/>
    <w:rsid w:val="009A7998"/>
    <w:rsid w:val="009A79F1"/>
    <w:rsid w:val="009A7C1B"/>
    <w:rsid w:val="009A7C70"/>
    <w:rsid w:val="009A7C83"/>
    <w:rsid w:val="009A7D8F"/>
    <w:rsid w:val="009B03F6"/>
    <w:rsid w:val="009B04B1"/>
    <w:rsid w:val="009B0538"/>
    <w:rsid w:val="009B0B43"/>
    <w:rsid w:val="009B0D07"/>
    <w:rsid w:val="009B0D96"/>
    <w:rsid w:val="009B0E8B"/>
    <w:rsid w:val="009B0EA4"/>
    <w:rsid w:val="009B0FDB"/>
    <w:rsid w:val="009B1249"/>
    <w:rsid w:val="009B12E5"/>
    <w:rsid w:val="009B1444"/>
    <w:rsid w:val="009B1A34"/>
    <w:rsid w:val="009B1A82"/>
    <w:rsid w:val="009B1BF1"/>
    <w:rsid w:val="009B1D2F"/>
    <w:rsid w:val="009B2352"/>
    <w:rsid w:val="009B25CA"/>
    <w:rsid w:val="009B25CE"/>
    <w:rsid w:val="009B262F"/>
    <w:rsid w:val="009B271D"/>
    <w:rsid w:val="009B2910"/>
    <w:rsid w:val="009B2A8C"/>
    <w:rsid w:val="009B2B21"/>
    <w:rsid w:val="009B2B36"/>
    <w:rsid w:val="009B2BC0"/>
    <w:rsid w:val="009B2C8B"/>
    <w:rsid w:val="009B2CC1"/>
    <w:rsid w:val="009B2CCF"/>
    <w:rsid w:val="009B3025"/>
    <w:rsid w:val="009B30C4"/>
    <w:rsid w:val="009B3159"/>
    <w:rsid w:val="009B3190"/>
    <w:rsid w:val="009B31A9"/>
    <w:rsid w:val="009B32D5"/>
    <w:rsid w:val="009B352F"/>
    <w:rsid w:val="009B3723"/>
    <w:rsid w:val="009B3977"/>
    <w:rsid w:val="009B3E78"/>
    <w:rsid w:val="009B3ECA"/>
    <w:rsid w:val="009B3F8A"/>
    <w:rsid w:val="009B4105"/>
    <w:rsid w:val="009B439D"/>
    <w:rsid w:val="009B4491"/>
    <w:rsid w:val="009B449D"/>
    <w:rsid w:val="009B4B07"/>
    <w:rsid w:val="009B4C55"/>
    <w:rsid w:val="009B4CFB"/>
    <w:rsid w:val="009B4D23"/>
    <w:rsid w:val="009B5171"/>
    <w:rsid w:val="009B53DD"/>
    <w:rsid w:val="009B54FC"/>
    <w:rsid w:val="009B5582"/>
    <w:rsid w:val="009B56A3"/>
    <w:rsid w:val="009B56FB"/>
    <w:rsid w:val="009B5796"/>
    <w:rsid w:val="009B5833"/>
    <w:rsid w:val="009B583F"/>
    <w:rsid w:val="009B58F4"/>
    <w:rsid w:val="009B5C2F"/>
    <w:rsid w:val="009B5D2B"/>
    <w:rsid w:val="009B5E10"/>
    <w:rsid w:val="009B5EE2"/>
    <w:rsid w:val="009B5FA7"/>
    <w:rsid w:val="009B635E"/>
    <w:rsid w:val="009B63ED"/>
    <w:rsid w:val="009B6606"/>
    <w:rsid w:val="009B66D1"/>
    <w:rsid w:val="009B66FD"/>
    <w:rsid w:val="009B672D"/>
    <w:rsid w:val="009B6815"/>
    <w:rsid w:val="009B685D"/>
    <w:rsid w:val="009B68F3"/>
    <w:rsid w:val="009B6916"/>
    <w:rsid w:val="009B6A45"/>
    <w:rsid w:val="009B6A6E"/>
    <w:rsid w:val="009B6BA8"/>
    <w:rsid w:val="009B6D31"/>
    <w:rsid w:val="009B6D6C"/>
    <w:rsid w:val="009B6FA0"/>
    <w:rsid w:val="009B6FE6"/>
    <w:rsid w:val="009B704B"/>
    <w:rsid w:val="009B724B"/>
    <w:rsid w:val="009B7299"/>
    <w:rsid w:val="009B72F3"/>
    <w:rsid w:val="009B73FA"/>
    <w:rsid w:val="009B7450"/>
    <w:rsid w:val="009B78B1"/>
    <w:rsid w:val="009B78B4"/>
    <w:rsid w:val="009B792C"/>
    <w:rsid w:val="009B7A6C"/>
    <w:rsid w:val="009B7BB7"/>
    <w:rsid w:val="009B7C80"/>
    <w:rsid w:val="009B7C87"/>
    <w:rsid w:val="009B7FAC"/>
    <w:rsid w:val="009C014F"/>
    <w:rsid w:val="009C015F"/>
    <w:rsid w:val="009C0174"/>
    <w:rsid w:val="009C0186"/>
    <w:rsid w:val="009C0204"/>
    <w:rsid w:val="009C02D1"/>
    <w:rsid w:val="009C0302"/>
    <w:rsid w:val="009C06FE"/>
    <w:rsid w:val="009C077B"/>
    <w:rsid w:val="009C0A7D"/>
    <w:rsid w:val="009C0AE2"/>
    <w:rsid w:val="009C0B3B"/>
    <w:rsid w:val="009C0EAB"/>
    <w:rsid w:val="009C0EF1"/>
    <w:rsid w:val="009C0F3F"/>
    <w:rsid w:val="009C1012"/>
    <w:rsid w:val="009C10BD"/>
    <w:rsid w:val="009C128F"/>
    <w:rsid w:val="009C1333"/>
    <w:rsid w:val="009C137D"/>
    <w:rsid w:val="009C138F"/>
    <w:rsid w:val="009C140A"/>
    <w:rsid w:val="009C1428"/>
    <w:rsid w:val="009C142A"/>
    <w:rsid w:val="009C15B5"/>
    <w:rsid w:val="009C18A2"/>
    <w:rsid w:val="009C19C8"/>
    <w:rsid w:val="009C1A17"/>
    <w:rsid w:val="009C1C0B"/>
    <w:rsid w:val="009C1E01"/>
    <w:rsid w:val="009C1ECD"/>
    <w:rsid w:val="009C2044"/>
    <w:rsid w:val="009C20A2"/>
    <w:rsid w:val="009C21EC"/>
    <w:rsid w:val="009C21EF"/>
    <w:rsid w:val="009C258E"/>
    <w:rsid w:val="009C2755"/>
    <w:rsid w:val="009C2780"/>
    <w:rsid w:val="009C2846"/>
    <w:rsid w:val="009C2A13"/>
    <w:rsid w:val="009C2A1A"/>
    <w:rsid w:val="009C3168"/>
    <w:rsid w:val="009C3232"/>
    <w:rsid w:val="009C3565"/>
    <w:rsid w:val="009C37AB"/>
    <w:rsid w:val="009C3800"/>
    <w:rsid w:val="009C382B"/>
    <w:rsid w:val="009C38B6"/>
    <w:rsid w:val="009C39E1"/>
    <w:rsid w:val="009C3A67"/>
    <w:rsid w:val="009C3D0E"/>
    <w:rsid w:val="009C3D49"/>
    <w:rsid w:val="009C3D60"/>
    <w:rsid w:val="009C3F24"/>
    <w:rsid w:val="009C3F28"/>
    <w:rsid w:val="009C42EC"/>
    <w:rsid w:val="009C447D"/>
    <w:rsid w:val="009C45CC"/>
    <w:rsid w:val="009C4677"/>
    <w:rsid w:val="009C4726"/>
    <w:rsid w:val="009C4992"/>
    <w:rsid w:val="009C49D2"/>
    <w:rsid w:val="009C4A5E"/>
    <w:rsid w:val="009C4CEB"/>
    <w:rsid w:val="009C508C"/>
    <w:rsid w:val="009C50C7"/>
    <w:rsid w:val="009C52F8"/>
    <w:rsid w:val="009C546B"/>
    <w:rsid w:val="009C56AE"/>
    <w:rsid w:val="009C58C3"/>
    <w:rsid w:val="009C58E7"/>
    <w:rsid w:val="009C5A69"/>
    <w:rsid w:val="009C5BC7"/>
    <w:rsid w:val="009C5D84"/>
    <w:rsid w:val="009C5E64"/>
    <w:rsid w:val="009C6097"/>
    <w:rsid w:val="009C640D"/>
    <w:rsid w:val="009C6632"/>
    <w:rsid w:val="009C6674"/>
    <w:rsid w:val="009C6783"/>
    <w:rsid w:val="009C68CC"/>
    <w:rsid w:val="009C6AB6"/>
    <w:rsid w:val="009C6B1F"/>
    <w:rsid w:val="009C6B68"/>
    <w:rsid w:val="009C6D0E"/>
    <w:rsid w:val="009C6F4D"/>
    <w:rsid w:val="009C6FA1"/>
    <w:rsid w:val="009C72F8"/>
    <w:rsid w:val="009C74CE"/>
    <w:rsid w:val="009C7624"/>
    <w:rsid w:val="009C774D"/>
    <w:rsid w:val="009C78F1"/>
    <w:rsid w:val="009C7908"/>
    <w:rsid w:val="009C795D"/>
    <w:rsid w:val="009C79C9"/>
    <w:rsid w:val="009C7A28"/>
    <w:rsid w:val="009C7B5D"/>
    <w:rsid w:val="009C7D61"/>
    <w:rsid w:val="009C7DC6"/>
    <w:rsid w:val="009C7E81"/>
    <w:rsid w:val="009D058A"/>
    <w:rsid w:val="009D06DB"/>
    <w:rsid w:val="009D0713"/>
    <w:rsid w:val="009D0740"/>
    <w:rsid w:val="009D07A9"/>
    <w:rsid w:val="009D0884"/>
    <w:rsid w:val="009D0983"/>
    <w:rsid w:val="009D0A63"/>
    <w:rsid w:val="009D0C6F"/>
    <w:rsid w:val="009D0D6D"/>
    <w:rsid w:val="009D0EF0"/>
    <w:rsid w:val="009D0F23"/>
    <w:rsid w:val="009D1003"/>
    <w:rsid w:val="009D1090"/>
    <w:rsid w:val="009D1147"/>
    <w:rsid w:val="009D12DC"/>
    <w:rsid w:val="009D130E"/>
    <w:rsid w:val="009D133C"/>
    <w:rsid w:val="009D13A9"/>
    <w:rsid w:val="009D15E5"/>
    <w:rsid w:val="009D1930"/>
    <w:rsid w:val="009D1AF3"/>
    <w:rsid w:val="009D201A"/>
    <w:rsid w:val="009D21C0"/>
    <w:rsid w:val="009D22A2"/>
    <w:rsid w:val="009D2607"/>
    <w:rsid w:val="009D27C0"/>
    <w:rsid w:val="009D2997"/>
    <w:rsid w:val="009D2A38"/>
    <w:rsid w:val="009D2A8F"/>
    <w:rsid w:val="009D2BA1"/>
    <w:rsid w:val="009D2DBA"/>
    <w:rsid w:val="009D2EF0"/>
    <w:rsid w:val="009D32E0"/>
    <w:rsid w:val="009D3520"/>
    <w:rsid w:val="009D37AB"/>
    <w:rsid w:val="009D38AD"/>
    <w:rsid w:val="009D3AD7"/>
    <w:rsid w:val="009D3B16"/>
    <w:rsid w:val="009D3BB4"/>
    <w:rsid w:val="009D3BEB"/>
    <w:rsid w:val="009D3DE1"/>
    <w:rsid w:val="009D4004"/>
    <w:rsid w:val="009D404D"/>
    <w:rsid w:val="009D42BD"/>
    <w:rsid w:val="009D42D6"/>
    <w:rsid w:val="009D42FC"/>
    <w:rsid w:val="009D44B6"/>
    <w:rsid w:val="009D4684"/>
    <w:rsid w:val="009D46FB"/>
    <w:rsid w:val="009D48C5"/>
    <w:rsid w:val="009D493E"/>
    <w:rsid w:val="009D4A11"/>
    <w:rsid w:val="009D4A2B"/>
    <w:rsid w:val="009D4A6F"/>
    <w:rsid w:val="009D4C32"/>
    <w:rsid w:val="009D4CC9"/>
    <w:rsid w:val="009D4F09"/>
    <w:rsid w:val="009D4FAF"/>
    <w:rsid w:val="009D5066"/>
    <w:rsid w:val="009D5614"/>
    <w:rsid w:val="009D56D1"/>
    <w:rsid w:val="009D5713"/>
    <w:rsid w:val="009D5830"/>
    <w:rsid w:val="009D5A92"/>
    <w:rsid w:val="009D5AF7"/>
    <w:rsid w:val="009D5B1A"/>
    <w:rsid w:val="009D5B7E"/>
    <w:rsid w:val="009D5C87"/>
    <w:rsid w:val="009D5FF2"/>
    <w:rsid w:val="009D606C"/>
    <w:rsid w:val="009D608D"/>
    <w:rsid w:val="009D6437"/>
    <w:rsid w:val="009D67B3"/>
    <w:rsid w:val="009D69B1"/>
    <w:rsid w:val="009D6CDA"/>
    <w:rsid w:val="009D6D1F"/>
    <w:rsid w:val="009D6F02"/>
    <w:rsid w:val="009D6FD8"/>
    <w:rsid w:val="009D71F5"/>
    <w:rsid w:val="009D7256"/>
    <w:rsid w:val="009D732E"/>
    <w:rsid w:val="009D7456"/>
    <w:rsid w:val="009D766E"/>
    <w:rsid w:val="009D7813"/>
    <w:rsid w:val="009D78DD"/>
    <w:rsid w:val="009D79B9"/>
    <w:rsid w:val="009D7A07"/>
    <w:rsid w:val="009D7BAE"/>
    <w:rsid w:val="009D7C94"/>
    <w:rsid w:val="009D7D24"/>
    <w:rsid w:val="009D7EE1"/>
    <w:rsid w:val="009E003A"/>
    <w:rsid w:val="009E0220"/>
    <w:rsid w:val="009E0247"/>
    <w:rsid w:val="009E0398"/>
    <w:rsid w:val="009E0577"/>
    <w:rsid w:val="009E0B5A"/>
    <w:rsid w:val="009E0C0D"/>
    <w:rsid w:val="009E0C4C"/>
    <w:rsid w:val="009E0CA7"/>
    <w:rsid w:val="009E0E71"/>
    <w:rsid w:val="009E113B"/>
    <w:rsid w:val="009E146D"/>
    <w:rsid w:val="009E14E5"/>
    <w:rsid w:val="009E15D6"/>
    <w:rsid w:val="009E1646"/>
    <w:rsid w:val="009E1B19"/>
    <w:rsid w:val="009E1BDF"/>
    <w:rsid w:val="009E1C0B"/>
    <w:rsid w:val="009E1DDF"/>
    <w:rsid w:val="009E1F70"/>
    <w:rsid w:val="009E2280"/>
    <w:rsid w:val="009E2356"/>
    <w:rsid w:val="009E28AF"/>
    <w:rsid w:val="009E2996"/>
    <w:rsid w:val="009E2A09"/>
    <w:rsid w:val="009E2AD3"/>
    <w:rsid w:val="009E2AEC"/>
    <w:rsid w:val="009E2BB6"/>
    <w:rsid w:val="009E2C7E"/>
    <w:rsid w:val="009E2EA0"/>
    <w:rsid w:val="009E32B6"/>
    <w:rsid w:val="009E33D7"/>
    <w:rsid w:val="009E3430"/>
    <w:rsid w:val="009E343A"/>
    <w:rsid w:val="009E35C3"/>
    <w:rsid w:val="009E3794"/>
    <w:rsid w:val="009E37AF"/>
    <w:rsid w:val="009E38EA"/>
    <w:rsid w:val="009E395B"/>
    <w:rsid w:val="009E3A60"/>
    <w:rsid w:val="009E3A7D"/>
    <w:rsid w:val="009E3A89"/>
    <w:rsid w:val="009E3B09"/>
    <w:rsid w:val="009E3BC8"/>
    <w:rsid w:val="009E3DCE"/>
    <w:rsid w:val="009E413A"/>
    <w:rsid w:val="009E435D"/>
    <w:rsid w:val="009E4404"/>
    <w:rsid w:val="009E45FF"/>
    <w:rsid w:val="009E473D"/>
    <w:rsid w:val="009E47EF"/>
    <w:rsid w:val="009E4839"/>
    <w:rsid w:val="009E493A"/>
    <w:rsid w:val="009E4CDD"/>
    <w:rsid w:val="009E4F50"/>
    <w:rsid w:val="009E4FCF"/>
    <w:rsid w:val="009E500E"/>
    <w:rsid w:val="009E506A"/>
    <w:rsid w:val="009E50AC"/>
    <w:rsid w:val="009E5103"/>
    <w:rsid w:val="009E522A"/>
    <w:rsid w:val="009E52D7"/>
    <w:rsid w:val="009E53E2"/>
    <w:rsid w:val="009E5653"/>
    <w:rsid w:val="009E56EF"/>
    <w:rsid w:val="009E5740"/>
    <w:rsid w:val="009E5794"/>
    <w:rsid w:val="009E58D3"/>
    <w:rsid w:val="009E5A0F"/>
    <w:rsid w:val="009E5AC7"/>
    <w:rsid w:val="009E5B0B"/>
    <w:rsid w:val="009E5B53"/>
    <w:rsid w:val="009E5DBA"/>
    <w:rsid w:val="009E5F52"/>
    <w:rsid w:val="009E5FA5"/>
    <w:rsid w:val="009E636E"/>
    <w:rsid w:val="009E63BD"/>
    <w:rsid w:val="009E63E0"/>
    <w:rsid w:val="009E6699"/>
    <w:rsid w:val="009E66EA"/>
    <w:rsid w:val="009E684C"/>
    <w:rsid w:val="009E6A77"/>
    <w:rsid w:val="009E6E8F"/>
    <w:rsid w:val="009E70A4"/>
    <w:rsid w:val="009E70E0"/>
    <w:rsid w:val="009E71B0"/>
    <w:rsid w:val="009E7250"/>
    <w:rsid w:val="009E72A6"/>
    <w:rsid w:val="009E7573"/>
    <w:rsid w:val="009E758F"/>
    <w:rsid w:val="009E78C0"/>
    <w:rsid w:val="009E79A3"/>
    <w:rsid w:val="009E79CD"/>
    <w:rsid w:val="009E7D18"/>
    <w:rsid w:val="009E7D76"/>
    <w:rsid w:val="009F01B6"/>
    <w:rsid w:val="009F0372"/>
    <w:rsid w:val="009F03BB"/>
    <w:rsid w:val="009F05C2"/>
    <w:rsid w:val="009F0722"/>
    <w:rsid w:val="009F080F"/>
    <w:rsid w:val="009F10CA"/>
    <w:rsid w:val="009F117B"/>
    <w:rsid w:val="009F138E"/>
    <w:rsid w:val="009F13A6"/>
    <w:rsid w:val="009F1463"/>
    <w:rsid w:val="009F1466"/>
    <w:rsid w:val="009F14C2"/>
    <w:rsid w:val="009F16FB"/>
    <w:rsid w:val="009F1735"/>
    <w:rsid w:val="009F173A"/>
    <w:rsid w:val="009F1834"/>
    <w:rsid w:val="009F18E1"/>
    <w:rsid w:val="009F1B26"/>
    <w:rsid w:val="009F1D67"/>
    <w:rsid w:val="009F208F"/>
    <w:rsid w:val="009F2147"/>
    <w:rsid w:val="009F2765"/>
    <w:rsid w:val="009F27CA"/>
    <w:rsid w:val="009F2870"/>
    <w:rsid w:val="009F289E"/>
    <w:rsid w:val="009F29F7"/>
    <w:rsid w:val="009F2AF0"/>
    <w:rsid w:val="009F2D63"/>
    <w:rsid w:val="009F2E85"/>
    <w:rsid w:val="009F2EB3"/>
    <w:rsid w:val="009F2EDD"/>
    <w:rsid w:val="009F2F93"/>
    <w:rsid w:val="009F32CF"/>
    <w:rsid w:val="009F358A"/>
    <w:rsid w:val="009F363D"/>
    <w:rsid w:val="009F36A6"/>
    <w:rsid w:val="009F3B44"/>
    <w:rsid w:val="009F3C3A"/>
    <w:rsid w:val="009F3D79"/>
    <w:rsid w:val="009F3DF9"/>
    <w:rsid w:val="009F3E43"/>
    <w:rsid w:val="009F3F2F"/>
    <w:rsid w:val="009F3F8E"/>
    <w:rsid w:val="009F428E"/>
    <w:rsid w:val="009F43D6"/>
    <w:rsid w:val="009F4606"/>
    <w:rsid w:val="009F47F6"/>
    <w:rsid w:val="009F4851"/>
    <w:rsid w:val="009F4C41"/>
    <w:rsid w:val="009F4CF6"/>
    <w:rsid w:val="009F52FC"/>
    <w:rsid w:val="009F54C6"/>
    <w:rsid w:val="009F568F"/>
    <w:rsid w:val="009F5741"/>
    <w:rsid w:val="009F5AED"/>
    <w:rsid w:val="009F5BEC"/>
    <w:rsid w:val="009F5DE5"/>
    <w:rsid w:val="009F5F43"/>
    <w:rsid w:val="009F5F6A"/>
    <w:rsid w:val="009F60A6"/>
    <w:rsid w:val="009F61F0"/>
    <w:rsid w:val="009F65C5"/>
    <w:rsid w:val="009F6647"/>
    <w:rsid w:val="009F68CF"/>
    <w:rsid w:val="009F6DBB"/>
    <w:rsid w:val="009F6E43"/>
    <w:rsid w:val="009F6E6F"/>
    <w:rsid w:val="009F7255"/>
    <w:rsid w:val="009F732D"/>
    <w:rsid w:val="009F73A5"/>
    <w:rsid w:val="009F75CB"/>
    <w:rsid w:val="009F764E"/>
    <w:rsid w:val="009F7651"/>
    <w:rsid w:val="009F7755"/>
    <w:rsid w:val="009F77C4"/>
    <w:rsid w:val="009F78C8"/>
    <w:rsid w:val="009F791B"/>
    <w:rsid w:val="009F7AC9"/>
    <w:rsid w:val="009F7B38"/>
    <w:rsid w:val="009F7F9E"/>
    <w:rsid w:val="00A000D6"/>
    <w:rsid w:val="00A0021E"/>
    <w:rsid w:val="00A00374"/>
    <w:rsid w:val="00A00647"/>
    <w:rsid w:val="00A007EA"/>
    <w:rsid w:val="00A00A70"/>
    <w:rsid w:val="00A00A94"/>
    <w:rsid w:val="00A00E68"/>
    <w:rsid w:val="00A00F8A"/>
    <w:rsid w:val="00A00FF1"/>
    <w:rsid w:val="00A01000"/>
    <w:rsid w:val="00A011C4"/>
    <w:rsid w:val="00A012A6"/>
    <w:rsid w:val="00A0138B"/>
    <w:rsid w:val="00A014B9"/>
    <w:rsid w:val="00A01711"/>
    <w:rsid w:val="00A017B5"/>
    <w:rsid w:val="00A0195B"/>
    <w:rsid w:val="00A01975"/>
    <w:rsid w:val="00A01976"/>
    <w:rsid w:val="00A01A6E"/>
    <w:rsid w:val="00A01B4F"/>
    <w:rsid w:val="00A01B76"/>
    <w:rsid w:val="00A01CC5"/>
    <w:rsid w:val="00A01EB6"/>
    <w:rsid w:val="00A01F21"/>
    <w:rsid w:val="00A01FEA"/>
    <w:rsid w:val="00A02036"/>
    <w:rsid w:val="00A0224E"/>
    <w:rsid w:val="00A023FE"/>
    <w:rsid w:val="00A024F8"/>
    <w:rsid w:val="00A025AF"/>
    <w:rsid w:val="00A02624"/>
    <w:rsid w:val="00A028CC"/>
    <w:rsid w:val="00A02FA9"/>
    <w:rsid w:val="00A02FDF"/>
    <w:rsid w:val="00A0304A"/>
    <w:rsid w:val="00A030DE"/>
    <w:rsid w:val="00A0325F"/>
    <w:rsid w:val="00A032AE"/>
    <w:rsid w:val="00A032B4"/>
    <w:rsid w:val="00A0347F"/>
    <w:rsid w:val="00A03560"/>
    <w:rsid w:val="00A03848"/>
    <w:rsid w:val="00A03869"/>
    <w:rsid w:val="00A03896"/>
    <w:rsid w:val="00A0392F"/>
    <w:rsid w:val="00A039E9"/>
    <w:rsid w:val="00A03AA4"/>
    <w:rsid w:val="00A03BD9"/>
    <w:rsid w:val="00A03C4E"/>
    <w:rsid w:val="00A03D53"/>
    <w:rsid w:val="00A03EBC"/>
    <w:rsid w:val="00A03EEF"/>
    <w:rsid w:val="00A04184"/>
    <w:rsid w:val="00A04187"/>
    <w:rsid w:val="00A04278"/>
    <w:rsid w:val="00A04444"/>
    <w:rsid w:val="00A0459C"/>
    <w:rsid w:val="00A046F7"/>
    <w:rsid w:val="00A047C4"/>
    <w:rsid w:val="00A048C6"/>
    <w:rsid w:val="00A04A7B"/>
    <w:rsid w:val="00A04B87"/>
    <w:rsid w:val="00A04C07"/>
    <w:rsid w:val="00A04C0E"/>
    <w:rsid w:val="00A04D1B"/>
    <w:rsid w:val="00A0503D"/>
    <w:rsid w:val="00A05147"/>
    <w:rsid w:val="00A052ED"/>
    <w:rsid w:val="00A05369"/>
    <w:rsid w:val="00A054F8"/>
    <w:rsid w:val="00A05587"/>
    <w:rsid w:val="00A05721"/>
    <w:rsid w:val="00A0574D"/>
    <w:rsid w:val="00A0597D"/>
    <w:rsid w:val="00A05A05"/>
    <w:rsid w:val="00A05B73"/>
    <w:rsid w:val="00A05F46"/>
    <w:rsid w:val="00A0601F"/>
    <w:rsid w:val="00A0657D"/>
    <w:rsid w:val="00A06728"/>
    <w:rsid w:val="00A068DC"/>
    <w:rsid w:val="00A06C70"/>
    <w:rsid w:val="00A06CAF"/>
    <w:rsid w:val="00A06E0A"/>
    <w:rsid w:val="00A06EDE"/>
    <w:rsid w:val="00A071C4"/>
    <w:rsid w:val="00A07466"/>
    <w:rsid w:val="00A074D0"/>
    <w:rsid w:val="00A0778A"/>
    <w:rsid w:val="00A077A1"/>
    <w:rsid w:val="00A077F4"/>
    <w:rsid w:val="00A07858"/>
    <w:rsid w:val="00A07861"/>
    <w:rsid w:val="00A07AD3"/>
    <w:rsid w:val="00A07E36"/>
    <w:rsid w:val="00A07E8A"/>
    <w:rsid w:val="00A103A7"/>
    <w:rsid w:val="00A1059E"/>
    <w:rsid w:val="00A109FA"/>
    <w:rsid w:val="00A10B70"/>
    <w:rsid w:val="00A110B8"/>
    <w:rsid w:val="00A110CF"/>
    <w:rsid w:val="00A11177"/>
    <w:rsid w:val="00A113C2"/>
    <w:rsid w:val="00A113D2"/>
    <w:rsid w:val="00A1145D"/>
    <w:rsid w:val="00A1151D"/>
    <w:rsid w:val="00A11677"/>
    <w:rsid w:val="00A117C0"/>
    <w:rsid w:val="00A118BA"/>
    <w:rsid w:val="00A11A85"/>
    <w:rsid w:val="00A11AED"/>
    <w:rsid w:val="00A11C1E"/>
    <w:rsid w:val="00A11C4D"/>
    <w:rsid w:val="00A11CB3"/>
    <w:rsid w:val="00A11EAA"/>
    <w:rsid w:val="00A12447"/>
    <w:rsid w:val="00A125A1"/>
    <w:rsid w:val="00A126B7"/>
    <w:rsid w:val="00A12788"/>
    <w:rsid w:val="00A12900"/>
    <w:rsid w:val="00A129D7"/>
    <w:rsid w:val="00A12B9A"/>
    <w:rsid w:val="00A12BA6"/>
    <w:rsid w:val="00A12C06"/>
    <w:rsid w:val="00A12D1D"/>
    <w:rsid w:val="00A12F11"/>
    <w:rsid w:val="00A12FC0"/>
    <w:rsid w:val="00A12FD7"/>
    <w:rsid w:val="00A131BD"/>
    <w:rsid w:val="00A131FA"/>
    <w:rsid w:val="00A131FE"/>
    <w:rsid w:val="00A13242"/>
    <w:rsid w:val="00A1325F"/>
    <w:rsid w:val="00A132C5"/>
    <w:rsid w:val="00A132E3"/>
    <w:rsid w:val="00A13680"/>
    <w:rsid w:val="00A138E1"/>
    <w:rsid w:val="00A13A1E"/>
    <w:rsid w:val="00A13B9C"/>
    <w:rsid w:val="00A13C0D"/>
    <w:rsid w:val="00A13CA9"/>
    <w:rsid w:val="00A13D11"/>
    <w:rsid w:val="00A13ED4"/>
    <w:rsid w:val="00A13FCC"/>
    <w:rsid w:val="00A14263"/>
    <w:rsid w:val="00A142A0"/>
    <w:rsid w:val="00A14396"/>
    <w:rsid w:val="00A1456E"/>
    <w:rsid w:val="00A145A5"/>
    <w:rsid w:val="00A14622"/>
    <w:rsid w:val="00A14669"/>
    <w:rsid w:val="00A14766"/>
    <w:rsid w:val="00A1492E"/>
    <w:rsid w:val="00A14976"/>
    <w:rsid w:val="00A14DCA"/>
    <w:rsid w:val="00A14DF3"/>
    <w:rsid w:val="00A14F24"/>
    <w:rsid w:val="00A15038"/>
    <w:rsid w:val="00A150D0"/>
    <w:rsid w:val="00A15289"/>
    <w:rsid w:val="00A153CD"/>
    <w:rsid w:val="00A155E1"/>
    <w:rsid w:val="00A155FB"/>
    <w:rsid w:val="00A1566F"/>
    <w:rsid w:val="00A15A73"/>
    <w:rsid w:val="00A15D4A"/>
    <w:rsid w:val="00A15F70"/>
    <w:rsid w:val="00A16143"/>
    <w:rsid w:val="00A16466"/>
    <w:rsid w:val="00A16575"/>
    <w:rsid w:val="00A16582"/>
    <w:rsid w:val="00A16776"/>
    <w:rsid w:val="00A16B95"/>
    <w:rsid w:val="00A16D04"/>
    <w:rsid w:val="00A16F4E"/>
    <w:rsid w:val="00A16F65"/>
    <w:rsid w:val="00A1708E"/>
    <w:rsid w:val="00A17121"/>
    <w:rsid w:val="00A1720D"/>
    <w:rsid w:val="00A174C4"/>
    <w:rsid w:val="00A175C3"/>
    <w:rsid w:val="00A17AC9"/>
    <w:rsid w:val="00A17B72"/>
    <w:rsid w:val="00A17BB3"/>
    <w:rsid w:val="00A17FFE"/>
    <w:rsid w:val="00A2003E"/>
    <w:rsid w:val="00A20304"/>
    <w:rsid w:val="00A2037D"/>
    <w:rsid w:val="00A2039E"/>
    <w:rsid w:val="00A203BE"/>
    <w:rsid w:val="00A20723"/>
    <w:rsid w:val="00A20B64"/>
    <w:rsid w:val="00A20E99"/>
    <w:rsid w:val="00A20FD3"/>
    <w:rsid w:val="00A2118B"/>
    <w:rsid w:val="00A21289"/>
    <w:rsid w:val="00A212E9"/>
    <w:rsid w:val="00A21406"/>
    <w:rsid w:val="00A2143F"/>
    <w:rsid w:val="00A2145C"/>
    <w:rsid w:val="00A21587"/>
    <w:rsid w:val="00A21728"/>
    <w:rsid w:val="00A217AF"/>
    <w:rsid w:val="00A217D0"/>
    <w:rsid w:val="00A21CC7"/>
    <w:rsid w:val="00A220BC"/>
    <w:rsid w:val="00A222A0"/>
    <w:rsid w:val="00A22483"/>
    <w:rsid w:val="00A224AB"/>
    <w:rsid w:val="00A226AA"/>
    <w:rsid w:val="00A2298D"/>
    <w:rsid w:val="00A22BC6"/>
    <w:rsid w:val="00A22BF0"/>
    <w:rsid w:val="00A23370"/>
    <w:rsid w:val="00A233D1"/>
    <w:rsid w:val="00A235B9"/>
    <w:rsid w:val="00A2363A"/>
    <w:rsid w:val="00A23780"/>
    <w:rsid w:val="00A238F0"/>
    <w:rsid w:val="00A239B1"/>
    <w:rsid w:val="00A23B4D"/>
    <w:rsid w:val="00A23B67"/>
    <w:rsid w:val="00A23C0F"/>
    <w:rsid w:val="00A23D5E"/>
    <w:rsid w:val="00A23D85"/>
    <w:rsid w:val="00A23DCC"/>
    <w:rsid w:val="00A23E80"/>
    <w:rsid w:val="00A23F01"/>
    <w:rsid w:val="00A2403A"/>
    <w:rsid w:val="00A24416"/>
    <w:rsid w:val="00A247C7"/>
    <w:rsid w:val="00A24C91"/>
    <w:rsid w:val="00A24DC0"/>
    <w:rsid w:val="00A24EB6"/>
    <w:rsid w:val="00A251E7"/>
    <w:rsid w:val="00A25216"/>
    <w:rsid w:val="00A252E5"/>
    <w:rsid w:val="00A25368"/>
    <w:rsid w:val="00A2544A"/>
    <w:rsid w:val="00A25540"/>
    <w:rsid w:val="00A25631"/>
    <w:rsid w:val="00A25894"/>
    <w:rsid w:val="00A25945"/>
    <w:rsid w:val="00A259C5"/>
    <w:rsid w:val="00A25C01"/>
    <w:rsid w:val="00A25C2B"/>
    <w:rsid w:val="00A25E3A"/>
    <w:rsid w:val="00A25E43"/>
    <w:rsid w:val="00A25EDE"/>
    <w:rsid w:val="00A25F47"/>
    <w:rsid w:val="00A25F81"/>
    <w:rsid w:val="00A2609D"/>
    <w:rsid w:val="00A2615D"/>
    <w:rsid w:val="00A2640F"/>
    <w:rsid w:val="00A265C8"/>
    <w:rsid w:val="00A267E9"/>
    <w:rsid w:val="00A26D50"/>
    <w:rsid w:val="00A26D56"/>
    <w:rsid w:val="00A26DDC"/>
    <w:rsid w:val="00A26FF3"/>
    <w:rsid w:val="00A27223"/>
    <w:rsid w:val="00A27309"/>
    <w:rsid w:val="00A27431"/>
    <w:rsid w:val="00A27483"/>
    <w:rsid w:val="00A27636"/>
    <w:rsid w:val="00A2778D"/>
    <w:rsid w:val="00A277A3"/>
    <w:rsid w:val="00A279C9"/>
    <w:rsid w:val="00A27A9E"/>
    <w:rsid w:val="00A27C06"/>
    <w:rsid w:val="00A27D94"/>
    <w:rsid w:val="00A27E43"/>
    <w:rsid w:val="00A27EE1"/>
    <w:rsid w:val="00A27FC8"/>
    <w:rsid w:val="00A30154"/>
    <w:rsid w:val="00A3016B"/>
    <w:rsid w:val="00A30467"/>
    <w:rsid w:val="00A3083D"/>
    <w:rsid w:val="00A309D3"/>
    <w:rsid w:val="00A30E40"/>
    <w:rsid w:val="00A30E54"/>
    <w:rsid w:val="00A3100E"/>
    <w:rsid w:val="00A3107D"/>
    <w:rsid w:val="00A310E5"/>
    <w:rsid w:val="00A31253"/>
    <w:rsid w:val="00A313BB"/>
    <w:rsid w:val="00A313DE"/>
    <w:rsid w:val="00A31663"/>
    <w:rsid w:val="00A31BD4"/>
    <w:rsid w:val="00A31DA7"/>
    <w:rsid w:val="00A31E28"/>
    <w:rsid w:val="00A31EA8"/>
    <w:rsid w:val="00A31FCD"/>
    <w:rsid w:val="00A3210E"/>
    <w:rsid w:val="00A32359"/>
    <w:rsid w:val="00A3257C"/>
    <w:rsid w:val="00A32806"/>
    <w:rsid w:val="00A328F5"/>
    <w:rsid w:val="00A3294D"/>
    <w:rsid w:val="00A32C70"/>
    <w:rsid w:val="00A32CFF"/>
    <w:rsid w:val="00A32DE9"/>
    <w:rsid w:val="00A32F1C"/>
    <w:rsid w:val="00A32FDA"/>
    <w:rsid w:val="00A33470"/>
    <w:rsid w:val="00A335D0"/>
    <w:rsid w:val="00A3368C"/>
    <w:rsid w:val="00A336F9"/>
    <w:rsid w:val="00A338D1"/>
    <w:rsid w:val="00A33971"/>
    <w:rsid w:val="00A33C8B"/>
    <w:rsid w:val="00A33DEA"/>
    <w:rsid w:val="00A33E00"/>
    <w:rsid w:val="00A33E77"/>
    <w:rsid w:val="00A33FB2"/>
    <w:rsid w:val="00A340CF"/>
    <w:rsid w:val="00A344B1"/>
    <w:rsid w:val="00A3461F"/>
    <w:rsid w:val="00A346C5"/>
    <w:rsid w:val="00A34785"/>
    <w:rsid w:val="00A34816"/>
    <w:rsid w:val="00A34832"/>
    <w:rsid w:val="00A34B05"/>
    <w:rsid w:val="00A34D85"/>
    <w:rsid w:val="00A350BD"/>
    <w:rsid w:val="00A35249"/>
    <w:rsid w:val="00A352D1"/>
    <w:rsid w:val="00A3557A"/>
    <w:rsid w:val="00A355A4"/>
    <w:rsid w:val="00A357FA"/>
    <w:rsid w:val="00A35A2A"/>
    <w:rsid w:val="00A35B07"/>
    <w:rsid w:val="00A35B49"/>
    <w:rsid w:val="00A35D10"/>
    <w:rsid w:val="00A35DC7"/>
    <w:rsid w:val="00A35E47"/>
    <w:rsid w:val="00A35E83"/>
    <w:rsid w:val="00A35F15"/>
    <w:rsid w:val="00A36085"/>
    <w:rsid w:val="00A3619A"/>
    <w:rsid w:val="00A36392"/>
    <w:rsid w:val="00A363BF"/>
    <w:rsid w:val="00A363DF"/>
    <w:rsid w:val="00A366ED"/>
    <w:rsid w:val="00A36882"/>
    <w:rsid w:val="00A369FE"/>
    <w:rsid w:val="00A36D45"/>
    <w:rsid w:val="00A36EA0"/>
    <w:rsid w:val="00A36EAF"/>
    <w:rsid w:val="00A36FD3"/>
    <w:rsid w:val="00A373F8"/>
    <w:rsid w:val="00A37517"/>
    <w:rsid w:val="00A3784E"/>
    <w:rsid w:val="00A37850"/>
    <w:rsid w:val="00A37C09"/>
    <w:rsid w:val="00A37C19"/>
    <w:rsid w:val="00A37E8F"/>
    <w:rsid w:val="00A37EC4"/>
    <w:rsid w:val="00A37FBD"/>
    <w:rsid w:val="00A37FD9"/>
    <w:rsid w:val="00A40271"/>
    <w:rsid w:val="00A4028C"/>
    <w:rsid w:val="00A406B8"/>
    <w:rsid w:val="00A40787"/>
    <w:rsid w:val="00A40916"/>
    <w:rsid w:val="00A409E1"/>
    <w:rsid w:val="00A40A39"/>
    <w:rsid w:val="00A41061"/>
    <w:rsid w:val="00A416D1"/>
    <w:rsid w:val="00A41773"/>
    <w:rsid w:val="00A41898"/>
    <w:rsid w:val="00A4198F"/>
    <w:rsid w:val="00A41B1D"/>
    <w:rsid w:val="00A41FC6"/>
    <w:rsid w:val="00A4201D"/>
    <w:rsid w:val="00A42094"/>
    <w:rsid w:val="00A424CD"/>
    <w:rsid w:val="00A42515"/>
    <w:rsid w:val="00A42562"/>
    <w:rsid w:val="00A425E9"/>
    <w:rsid w:val="00A427B3"/>
    <w:rsid w:val="00A42816"/>
    <w:rsid w:val="00A42A61"/>
    <w:rsid w:val="00A42D27"/>
    <w:rsid w:val="00A42DD6"/>
    <w:rsid w:val="00A42F38"/>
    <w:rsid w:val="00A430D4"/>
    <w:rsid w:val="00A4310A"/>
    <w:rsid w:val="00A4316F"/>
    <w:rsid w:val="00A4321F"/>
    <w:rsid w:val="00A4334A"/>
    <w:rsid w:val="00A43446"/>
    <w:rsid w:val="00A434E0"/>
    <w:rsid w:val="00A435C3"/>
    <w:rsid w:val="00A4360B"/>
    <w:rsid w:val="00A4365E"/>
    <w:rsid w:val="00A4373E"/>
    <w:rsid w:val="00A43752"/>
    <w:rsid w:val="00A43759"/>
    <w:rsid w:val="00A43765"/>
    <w:rsid w:val="00A43817"/>
    <w:rsid w:val="00A43882"/>
    <w:rsid w:val="00A43B06"/>
    <w:rsid w:val="00A43BCE"/>
    <w:rsid w:val="00A43D31"/>
    <w:rsid w:val="00A43DB2"/>
    <w:rsid w:val="00A43EDE"/>
    <w:rsid w:val="00A443C7"/>
    <w:rsid w:val="00A447B1"/>
    <w:rsid w:val="00A447C8"/>
    <w:rsid w:val="00A447DA"/>
    <w:rsid w:val="00A447FD"/>
    <w:rsid w:val="00A44A02"/>
    <w:rsid w:val="00A44C54"/>
    <w:rsid w:val="00A44DAE"/>
    <w:rsid w:val="00A44FF2"/>
    <w:rsid w:val="00A450D8"/>
    <w:rsid w:val="00A4516B"/>
    <w:rsid w:val="00A45455"/>
    <w:rsid w:val="00A45501"/>
    <w:rsid w:val="00A455D4"/>
    <w:rsid w:val="00A457CE"/>
    <w:rsid w:val="00A45846"/>
    <w:rsid w:val="00A458C7"/>
    <w:rsid w:val="00A458D1"/>
    <w:rsid w:val="00A45990"/>
    <w:rsid w:val="00A45C5C"/>
    <w:rsid w:val="00A45EE3"/>
    <w:rsid w:val="00A45EE5"/>
    <w:rsid w:val="00A45F88"/>
    <w:rsid w:val="00A45FE7"/>
    <w:rsid w:val="00A45FEA"/>
    <w:rsid w:val="00A4605D"/>
    <w:rsid w:val="00A46704"/>
    <w:rsid w:val="00A46705"/>
    <w:rsid w:val="00A468CF"/>
    <w:rsid w:val="00A469B3"/>
    <w:rsid w:val="00A46E37"/>
    <w:rsid w:val="00A47021"/>
    <w:rsid w:val="00A4709C"/>
    <w:rsid w:val="00A470F8"/>
    <w:rsid w:val="00A47224"/>
    <w:rsid w:val="00A4726D"/>
    <w:rsid w:val="00A472D9"/>
    <w:rsid w:val="00A47317"/>
    <w:rsid w:val="00A47401"/>
    <w:rsid w:val="00A4748C"/>
    <w:rsid w:val="00A47513"/>
    <w:rsid w:val="00A477C0"/>
    <w:rsid w:val="00A4789A"/>
    <w:rsid w:val="00A479DF"/>
    <w:rsid w:val="00A47A33"/>
    <w:rsid w:val="00A47A6B"/>
    <w:rsid w:val="00A47C89"/>
    <w:rsid w:val="00A47FC9"/>
    <w:rsid w:val="00A5023E"/>
    <w:rsid w:val="00A504A5"/>
    <w:rsid w:val="00A5052D"/>
    <w:rsid w:val="00A5087C"/>
    <w:rsid w:val="00A508F2"/>
    <w:rsid w:val="00A50911"/>
    <w:rsid w:val="00A50D3D"/>
    <w:rsid w:val="00A50EB4"/>
    <w:rsid w:val="00A50F60"/>
    <w:rsid w:val="00A51002"/>
    <w:rsid w:val="00A51210"/>
    <w:rsid w:val="00A5122E"/>
    <w:rsid w:val="00A512D4"/>
    <w:rsid w:val="00A51396"/>
    <w:rsid w:val="00A51431"/>
    <w:rsid w:val="00A515E0"/>
    <w:rsid w:val="00A51616"/>
    <w:rsid w:val="00A51619"/>
    <w:rsid w:val="00A5161F"/>
    <w:rsid w:val="00A51702"/>
    <w:rsid w:val="00A51CE3"/>
    <w:rsid w:val="00A51E17"/>
    <w:rsid w:val="00A521F7"/>
    <w:rsid w:val="00A52205"/>
    <w:rsid w:val="00A5233B"/>
    <w:rsid w:val="00A52472"/>
    <w:rsid w:val="00A52562"/>
    <w:rsid w:val="00A52692"/>
    <w:rsid w:val="00A52718"/>
    <w:rsid w:val="00A529A4"/>
    <w:rsid w:val="00A529A6"/>
    <w:rsid w:val="00A529E5"/>
    <w:rsid w:val="00A52BB3"/>
    <w:rsid w:val="00A52F66"/>
    <w:rsid w:val="00A531BF"/>
    <w:rsid w:val="00A53278"/>
    <w:rsid w:val="00A532B8"/>
    <w:rsid w:val="00A5336F"/>
    <w:rsid w:val="00A533B1"/>
    <w:rsid w:val="00A53621"/>
    <w:rsid w:val="00A537E7"/>
    <w:rsid w:val="00A539EA"/>
    <w:rsid w:val="00A53BC0"/>
    <w:rsid w:val="00A53F16"/>
    <w:rsid w:val="00A5417B"/>
    <w:rsid w:val="00A541B3"/>
    <w:rsid w:val="00A54318"/>
    <w:rsid w:val="00A5442E"/>
    <w:rsid w:val="00A54452"/>
    <w:rsid w:val="00A544CF"/>
    <w:rsid w:val="00A54535"/>
    <w:rsid w:val="00A54D99"/>
    <w:rsid w:val="00A54E51"/>
    <w:rsid w:val="00A54FA8"/>
    <w:rsid w:val="00A54FBA"/>
    <w:rsid w:val="00A55012"/>
    <w:rsid w:val="00A55130"/>
    <w:rsid w:val="00A5522F"/>
    <w:rsid w:val="00A555E7"/>
    <w:rsid w:val="00A55BA1"/>
    <w:rsid w:val="00A55CAB"/>
    <w:rsid w:val="00A55EC6"/>
    <w:rsid w:val="00A55F30"/>
    <w:rsid w:val="00A55FFC"/>
    <w:rsid w:val="00A56170"/>
    <w:rsid w:val="00A562D4"/>
    <w:rsid w:val="00A564C6"/>
    <w:rsid w:val="00A56540"/>
    <w:rsid w:val="00A567AC"/>
    <w:rsid w:val="00A56BA0"/>
    <w:rsid w:val="00A57106"/>
    <w:rsid w:val="00A5730A"/>
    <w:rsid w:val="00A57314"/>
    <w:rsid w:val="00A573BF"/>
    <w:rsid w:val="00A573D5"/>
    <w:rsid w:val="00A57427"/>
    <w:rsid w:val="00A574E4"/>
    <w:rsid w:val="00A57663"/>
    <w:rsid w:val="00A57789"/>
    <w:rsid w:val="00A578A5"/>
    <w:rsid w:val="00A578DF"/>
    <w:rsid w:val="00A5794B"/>
    <w:rsid w:val="00A57D51"/>
    <w:rsid w:val="00A57DCC"/>
    <w:rsid w:val="00A60016"/>
    <w:rsid w:val="00A60418"/>
    <w:rsid w:val="00A605A2"/>
    <w:rsid w:val="00A60958"/>
    <w:rsid w:val="00A609A9"/>
    <w:rsid w:val="00A60B91"/>
    <w:rsid w:val="00A60D82"/>
    <w:rsid w:val="00A60E8B"/>
    <w:rsid w:val="00A60EDA"/>
    <w:rsid w:val="00A6102D"/>
    <w:rsid w:val="00A613FC"/>
    <w:rsid w:val="00A6143D"/>
    <w:rsid w:val="00A61879"/>
    <w:rsid w:val="00A6190F"/>
    <w:rsid w:val="00A6196D"/>
    <w:rsid w:val="00A61B1C"/>
    <w:rsid w:val="00A61C7D"/>
    <w:rsid w:val="00A61EFB"/>
    <w:rsid w:val="00A61F60"/>
    <w:rsid w:val="00A62039"/>
    <w:rsid w:val="00A62372"/>
    <w:rsid w:val="00A625E0"/>
    <w:rsid w:val="00A6262B"/>
    <w:rsid w:val="00A627C8"/>
    <w:rsid w:val="00A62809"/>
    <w:rsid w:val="00A6292C"/>
    <w:rsid w:val="00A62B37"/>
    <w:rsid w:val="00A62DD6"/>
    <w:rsid w:val="00A62F88"/>
    <w:rsid w:val="00A63203"/>
    <w:rsid w:val="00A6326F"/>
    <w:rsid w:val="00A63370"/>
    <w:rsid w:val="00A634D8"/>
    <w:rsid w:val="00A635B2"/>
    <w:rsid w:val="00A637BB"/>
    <w:rsid w:val="00A63A6D"/>
    <w:rsid w:val="00A63B7E"/>
    <w:rsid w:val="00A63C21"/>
    <w:rsid w:val="00A63CCD"/>
    <w:rsid w:val="00A63D8E"/>
    <w:rsid w:val="00A641B5"/>
    <w:rsid w:val="00A646A3"/>
    <w:rsid w:val="00A64716"/>
    <w:rsid w:val="00A649CD"/>
    <w:rsid w:val="00A64C32"/>
    <w:rsid w:val="00A64F9B"/>
    <w:rsid w:val="00A65051"/>
    <w:rsid w:val="00A6509E"/>
    <w:rsid w:val="00A652DA"/>
    <w:rsid w:val="00A653C7"/>
    <w:rsid w:val="00A65492"/>
    <w:rsid w:val="00A65765"/>
    <w:rsid w:val="00A65E4A"/>
    <w:rsid w:val="00A65EDC"/>
    <w:rsid w:val="00A65F31"/>
    <w:rsid w:val="00A663D4"/>
    <w:rsid w:val="00A664FD"/>
    <w:rsid w:val="00A666C3"/>
    <w:rsid w:val="00A66723"/>
    <w:rsid w:val="00A66A7A"/>
    <w:rsid w:val="00A66ACD"/>
    <w:rsid w:val="00A66DF0"/>
    <w:rsid w:val="00A66F70"/>
    <w:rsid w:val="00A670F5"/>
    <w:rsid w:val="00A67263"/>
    <w:rsid w:val="00A672A1"/>
    <w:rsid w:val="00A672AE"/>
    <w:rsid w:val="00A672B3"/>
    <w:rsid w:val="00A6746D"/>
    <w:rsid w:val="00A67662"/>
    <w:rsid w:val="00A67925"/>
    <w:rsid w:val="00A67A25"/>
    <w:rsid w:val="00A67BF3"/>
    <w:rsid w:val="00A67C04"/>
    <w:rsid w:val="00A67CCC"/>
    <w:rsid w:val="00A67E72"/>
    <w:rsid w:val="00A67F25"/>
    <w:rsid w:val="00A67F2E"/>
    <w:rsid w:val="00A67F76"/>
    <w:rsid w:val="00A700D6"/>
    <w:rsid w:val="00A70346"/>
    <w:rsid w:val="00A704C7"/>
    <w:rsid w:val="00A70683"/>
    <w:rsid w:val="00A70840"/>
    <w:rsid w:val="00A70EFF"/>
    <w:rsid w:val="00A710FC"/>
    <w:rsid w:val="00A711A6"/>
    <w:rsid w:val="00A711D7"/>
    <w:rsid w:val="00A716CA"/>
    <w:rsid w:val="00A718B0"/>
    <w:rsid w:val="00A71A54"/>
    <w:rsid w:val="00A71AE2"/>
    <w:rsid w:val="00A71C58"/>
    <w:rsid w:val="00A71D10"/>
    <w:rsid w:val="00A71ED0"/>
    <w:rsid w:val="00A71FCB"/>
    <w:rsid w:val="00A72141"/>
    <w:rsid w:val="00A722C6"/>
    <w:rsid w:val="00A727A4"/>
    <w:rsid w:val="00A7281B"/>
    <w:rsid w:val="00A72860"/>
    <w:rsid w:val="00A729D0"/>
    <w:rsid w:val="00A72C83"/>
    <w:rsid w:val="00A72D2D"/>
    <w:rsid w:val="00A72DC9"/>
    <w:rsid w:val="00A72EE4"/>
    <w:rsid w:val="00A73227"/>
    <w:rsid w:val="00A7326B"/>
    <w:rsid w:val="00A73289"/>
    <w:rsid w:val="00A732E4"/>
    <w:rsid w:val="00A73669"/>
    <w:rsid w:val="00A736EA"/>
    <w:rsid w:val="00A7371D"/>
    <w:rsid w:val="00A739B2"/>
    <w:rsid w:val="00A73AEE"/>
    <w:rsid w:val="00A73C20"/>
    <w:rsid w:val="00A73DC3"/>
    <w:rsid w:val="00A73DCE"/>
    <w:rsid w:val="00A73E73"/>
    <w:rsid w:val="00A74114"/>
    <w:rsid w:val="00A7418E"/>
    <w:rsid w:val="00A74216"/>
    <w:rsid w:val="00A7469A"/>
    <w:rsid w:val="00A747C4"/>
    <w:rsid w:val="00A7499F"/>
    <w:rsid w:val="00A74AC0"/>
    <w:rsid w:val="00A74BF7"/>
    <w:rsid w:val="00A74C63"/>
    <w:rsid w:val="00A74CDE"/>
    <w:rsid w:val="00A74DF5"/>
    <w:rsid w:val="00A74E9A"/>
    <w:rsid w:val="00A74EA7"/>
    <w:rsid w:val="00A74FA5"/>
    <w:rsid w:val="00A75071"/>
    <w:rsid w:val="00A75181"/>
    <w:rsid w:val="00A75532"/>
    <w:rsid w:val="00A75559"/>
    <w:rsid w:val="00A75784"/>
    <w:rsid w:val="00A758A2"/>
    <w:rsid w:val="00A75922"/>
    <w:rsid w:val="00A75B66"/>
    <w:rsid w:val="00A75BD2"/>
    <w:rsid w:val="00A75D38"/>
    <w:rsid w:val="00A75DFB"/>
    <w:rsid w:val="00A75E39"/>
    <w:rsid w:val="00A7609D"/>
    <w:rsid w:val="00A76155"/>
    <w:rsid w:val="00A76169"/>
    <w:rsid w:val="00A761A1"/>
    <w:rsid w:val="00A765C0"/>
    <w:rsid w:val="00A765F3"/>
    <w:rsid w:val="00A76DAA"/>
    <w:rsid w:val="00A76E5E"/>
    <w:rsid w:val="00A76E9C"/>
    <w:rsid w:val="00A76ED3"/>
    <w:rsid w:val="00A76EFF"/>
    <w:rsid w:val="00A7717A"/>
    <w:rsid w:val="00A772A0"/>
    <w:rsid w:val="00A77316"/>
    <w:rsid w:val="00A775BA"/>
    <w:rsid w:val="00A776AA"/>
    <w:rsid w:val="00A776AD"/>
    <w:rsid w:val="00A77ACC"/>
    <w:rsid w:val="00A80077"/>
    <w:rsid w:val="00A80396"/>
    <w:rsid w:val="00A8040B"/>
    <w:rsid w:val="00A8044B"/>
    <w:rsid w:val="00A805B0"/>
    <w:rsid w:val="00A805F7"/>
    <w:rsid w:val="00A8060C"/>
    <w:rsid w:val="00A80671"/>
    <w:rsid w:val="00A80746"/>
    <w:rsid w:val="00A8085A"/>
    <w:rsid w:val="00A808E0"/>
    <w:rsid w:val="00A8098F"/>
    <w:rsid w:val="00A80C9B"/>
    <w:rsid w:val="00A80E19"/>
    <w:rsid w:val="00A80FD0"/>
    <w:rsid w:val="00A81014"/>
    <w:rsid w:val="00A812A2"/>
    <w:rsid w:val="00A813CA"/>
    <w:rsid w:val="00A814B8"/>
    <w:rsid w:val="00A815E4"/>
    <w:rsid w:val="00A818DB"/>
    <w:rsid w:val="00A819FD"/>
    <w:rsid w:val="00A81AAE"/>
    <w:rsid w:val="00A81BB9"/>
    <w:rsid w:val="00A81C93"/>
    <w:rsid w:val="00A82067"/>
    <w:rsid w:val="00A820B8"/>
    <w:rsid w:val="00A8229B"/>
    <w:rsid w:val="00A823B5"/>
    <w:rsid w:val="00A82423"/>
    <w:rsid w:val="00A824A9"/>
    <w:rsid w:val="00A824C2"/>
    <w:rsid w:val="00A825FA"/>
    <w:rsid w:val="00A82945"/>
    <w:rsid w:val="00A82A03"/>
    <w:rsid w:val="00A82C6D"/>
    <w:rsid w:val="00A82D9A"/>
    <w:rsid w:val="00A82F20"/>
    <w:rsid w:val="00A82FED"/>
    <w:rsid w:val="00A83008"/>
    <w:rsid w:val="00A832B1"/>
    <w:rsid w:val="00A83779"/>
    <w:rsid w:val="00A8377C"/>
    <w:rsid w:val="00A837C2"/>
    <w:rsid w:val="00A83958"/>
    <w:rsid w:val="00A83CA5"/>
    <w:rsid w:val="00A83E58"/>
    <w:rsid w:val="00A83ECA"/>
    <w:rsid w:val="00A83F5C"/>
    <w:rsid w:val="00A83FAB"/>
    <w:rsid w:val="00A83FCE"/>
    <w:rsid w:val="00A840B1"/>
    <w:rsid w:val="00A84288"/>
    <w:rsid w:val="00A842A8"/>
    <w:rsid w:val="00A8434E"/>
    <w:rsid w:val="00A84599"/>
    <w:rsid w:val="00A8480C"/>
    <w:rsid w:val="00A8485E"/>
    <w:rsid w:val="00A848A4"/>
    <w:rsid w:val="00A84AFA"/>
    <w:rsid w:val="00A84D7A"/>
    <w:rsid w:val="00A84DF0"/>
    <w:rsid w:val="00A84E01"/>
    <w:rsid w:val="00A84E70"/>
    <w:rsid w:val="00A85011"/>
    <w:rsid w:val="00A851F7"/>
    <w:rsid w:val="00A85217"/>
    <w:rsid w:val="00A852FC"/>
    <w:rsid w:val="00A85527"/>
    <w:rsid w:val="00A8577E"/>
    <w:rsid w:val="00A85814"/>
    <w:rsid w:val="00A85851"/>
    <w:rsid w:val="00A8595E"/>
    <w:rsid w:val="00A85BBE"/>
    <w:rsid w:val="00A85C90"/>
    <w:rsid w:val="00A86204"/>
    <w:rsid w:val="00A86323"/>
    <w:rsid w:val="00A863B8"/>
    <w:rsid w:val="00A866ED"/>
    <w:rsid w:val="00A86AB1"/>
    <w:rsid w:val="00A86ADC"/>
    <w:rsid w:val="00A86C87"/>
    <w:rsid w:val="00A870F9"/>
    <w:rsid w:val="00A8718F"/>
    <w:rsid w:val="00A871D2"/>
    <w:rsid w:val="00A8749B"/>
    <w:rsid w:val="00A875A0"/>
    <w:rsid w:val="00A87607"/>
    <w:rsid w:val="00A876C6"/>
    <w:rsid w:val="00A8796D"/>
    <w:rsid w:val="00A879CF"/>
    <w:rsid w:val="00A87EFA"/>
    <w:rsid w:val="00A87FA1"/>
    <w:rsid w:val="00A87FDE"/>
    <w:rsid w:val="00A901E3"/>
    <w:rsid w:val="00A90248"/>
    <w:rsid w:val="00A904AB"/>
    <w:rsid w:val="00A90832"/>
    <w:rsid w:val="00A90993"/>
    <w:rsid w:val="00A90B06"/>
    <w:rsid w:val="00A90C3B"/>
    <w:rsid w:val="00A90C99"/>
    <w:rsid w:val="00A912C0"/>
    <w:rsid w:val="00A913C8"/>
    <w:rsid w:val="00A9156A"/>
    <w:rsid w:val="00A91867"/>
    <w:rsid w:val="00A91958"/>
    <w:rsid w:val="00A9197F"/>
    <w:rsid w:val="00A91A29"/>
    <w:rsid w:val="00A91E76"/>
    <w:rsid w:val="00A92170"/>
    <w:rsid w:val="00A92298"/>
    <w:rsid w:val="00A9237E"/>
    <w:rsid w:val="00A925B3"/>
    <w:rsid w:val="00A925F3"/>
    <w:rsid w:val="00A92652"/>
    <w:rsid w:val="00A92797"/>
    <w:rsid w:val="00A927E3"/>
    <w:rsid w:val="00A9285C"/>
    <w:rsid w:val="00A92996"/>
    <w:rsid w:val="00A92C01"/>
    <w:rsid w:val="00A92C13"/>
    <w:rsid w:val="00A92C42"/>
    <w:rsid w:val="00A92D2C"/>
    <w:rsid w:val="00A92F3F"/>
    <w:rsid w:val="00A92F90"/>
    <w:rsid w:val="00A92FAA"/>
    <w:rsid w:val="00A93076"/>
    <w:rsid w:val="00A9313E"/>
    <w:rsid w:val="00A932FF"/>
    <w:rsid w:val="00A93354"/>
    <w:rsid w:val="00A93515"/>
    <w:rsid w:val="00A93518"/>
    <w:rsid w:val="00A936C6"/>
    <w:rsid w:val="00A93B58"/>
    <w:rsid w:val="00A93CAF"/>
    <w:rsid w:val="00A93D62"/>
    <w:rsid w:val="00A93F6D"/>
    <w:rsid w:val="00A93FB2"/>
    <w:rsid w:val="00A93FD7"/>
    <w:rsid w:val="00A943F5"/>
    <w:rsid w:val="00A944F1"/>
    <w:rsid w:val="00A94523"/>
    <w:rsid w:val="00A9470D"/>
    <w:rsid w:val="00A94774"/>
    <w:rsid w:val="00A94867"/>
    <w:rsid w:val="00A94909"/>
    <w:rsid w:val="00A94A42"/>
    <w:rsid w:val="00A94BE5"/>
    <w:rsid w:val="00A94C88"/>
    <w:rsid w:val="00A94DFC"/>
    <w:rsid w:val="00A94F94"/>
    <w:rsid w:val="00A951E1"/>
    <w:rsid w:val="00A951FF"/>
    <w:rsid w:val="00A9547E"/>
    <w:rsid w:val="00A954B9"/>
    <w:rsid w:val="00A956DD"/>
    <w:rsid w:val="00A958A0"/>
    <w:rsid w:val="00A95ACB"/>
    <w:rsid w:val="00A95AF4"/>
    <w:rsid w:val="00A95C48"/>
    <w:rsid w:val="00A95DEC"/>
    <w:rsid w:val="00A95E01"/>
    <w:rsid w:val="00A95FB6"/>
    <w:rsid w:val="00A96015"/>
    <w:rsid w:val="00A96041"/>
    <w:rsid w:val="00A96194"/>
    <w:rsid w:val="00A96363"/>
    <w:rsid w:val="00A96410"/>
    <w:rsid w:val="00A96764"/>
    <w:rsid w:val="00A967A9"/>
    <w:rsid w:val="00A96A5A"/>
    <w:rsid w:val="00A96A62"/>
    <w:rsid w:val="00A96AA1"/>
    <w:rsid w:val="00A96AB6"/>
    <w:rsid w:val="00A96C12"/>
    <w:rsid w:val="00A96E56"/>
    <w:rsid w:val="00A96FC5"/>
    <w:rsid w:val="00A9722E"/>
    <w:rsid w:val="00A97234"/>
    <w:rsid w:val="00A9730B"/>
    <w:rsid w:val="00A974CB"/>
    <w:rsid w:val="00A9761D"/>
    <w:rsid w:val="00A97751"/>
    <w:rsid w:val="00A977C3"/>
    <w:rsid w:val="00A97B7D"/>
    <w:rsid w:val="00A97C96"/>
    <w:rsid w:val="00A97DDA"/>
    <w:rsid w:val="00A97EB7"/>
    <w:rsid w:val="00AA021C"/>
    <w:rsid w:val="00AA0467"/>
    <w:rsid w:val="00AA0471"/>
    <w:rsid w:val="00AA059A"/>
    <w:rsid w:val="00AA080F"/>
    <w:rsid w:val="00AA0891"/>
    <w:rsid w:val="00AA095E"/>
    <w:rsid w:val="00AA09B0"/>
    <w:rsid w:val="00AA09DF"/>
    <w:rsid w:val="00AA0A42"/>
    <w:rsid w:val="00AA0DB2"/>
    <w:rsid w:val="00AA0E0A"/>
    <w:rsid w:val="00AA0E53"/>
    <w:rsid w:val="00AA0FB4"/>
    <w:rsid w:val="00AA10CF"/>
    <w:rsid w:val="00AA1133"/>
    <w:rsid w:val="00AA1138"/>
    <w:rsid w:val="00AA144F"/>
    <w:rsid w:val="00AA153E"/>
    <w:rsid w:val="00AA17CB"/>
    <w:rsid w:val="00AA1B7E"/>
    <w:rsid w:val="00AA1B94"/>
    <w:rsid w:val="00AA1BD1"/>
    <w:rsid w:val="00AA1C0B"/>
    <w:rsid w:val="00AA1C32"/>
    <w:rsid w:val="00AA1CE0"/>
    <w:rsid w:val="00AA1D5F"/>
    <w:rsid w:val="00AA1E3B"/>
    <w:rsid w:val="00AA1E8B"/>
    <w:rsid w:val="00AA1EDA"/>
    <w:rsid w:val="00AA219D"/>
    <w:rsid w:val="00AA21B9"/>
    <w:rsid w:val="00AA229F"/>
    <w:rsid w:val="00AA22BE"/>
    <w:rsid w:val="00AA25F8"/>
    <w:rsid w:val="00AA2751"/>
    <w:rsid w:val="00AA2964"/>
    <w:rsid w:val="00AA2A8B"/>
    <w:rsid w:val="00AA2BE0"/>
    <w:rsid w:val="00AA2C8E"/>
    <w:rsid w:val="00AA2E2D"/>
    <w:rsid w:val="00AA2E51"/>
    <w:rsid w:val="00AA2E5E"/>
    <w:rsid w:val="00AA2ED3"/>
    <w:rsid w:val="00AA356C"/>
    <w:rsid w:val="00AA3651"/>
    <w:rsid w:val="00AA3735"/>
    <w:rsid w:val="00AA37E7"/>
    <w:rsid w:val="00AA3A92"/>
    <w:rsid w:val="00AA3AF6"/>
    <w:rsid w:val="00AA3C90"/>
    <w:rsid w:val="00AA3DC1"/>
    <w:rsid w:val="00AA3EE1"/>
    <w:rsid w:val="00AA3F7D"/>
    <w:rsid w:val="00AA4031"/>
    <w:rsid w:val="00AA4235"/>
    <w:rsid w:val="00AA45B0"/>
    <w:rsid w:val="00AA487B"/>
    <w:rsid w:val="00AA489E"/>
    <w:rsid w:val="00AA49FA"/>
    <w:rsid w:val="00AA4A25"/>
    <w:rsid w:val="00AA4D68"/>
    <w:rsid w:val="00AA4F33"/>
    <w:rsid w:val="00AA50E9"/>
    <w:rsid w:val="00AA516A"/>
    <w:rsid w:val="00AA531F"/>
    <w:rsid w:val="00AA544A"/>
    <w:rsid w:val="00AA5609"/>
    <w:rsid w:val="00AA58B4"/>
    <w:rsid w:val="00AA58EF"/>
    <w:rsid w:val="00AA5AC3"/>
    <w:rsid w:val="00AA5E40"/>
    <w:rsid w:val="00AA5F9A"/>
    <w:rsid w:val="00AA6111"/>
    <w:rsid w:val="00AA6233"/>
    <w:rsid w:val="00AA6235"/>
    <w:rsid w:val="00AA639B"/>
    <w:rsid w:val="00AA63C6"/>
    <w:rsid w:val="00AA6762"/>
    <w:rsid w:val="00AA6826"/>
    <w:rsid w:val="00AA6D5D"/>
    <w:rsid w:val="00AA6DF6"/>
    <w:rsid w:val="00AA6EC6"/>
    <w:rsid w:val="00AA7152"/>
    <w:rsid w:val="00AA73B5"/>
    <w:rsid w:val="00AA7448"/>
    <w:rsid w:val="00AA74C3"/>
    <w:rsid w:val="00AA755E"/>
    <w:rsid w:val="00AA7723"/>
    <w:rsid w:val="00AA789D"/>
    <w:rsid w:val="00AA79DD"/>
    <w:rsid w:val="00AA7CFD"/>
    <w:rsid w:val="00AA7EF8"/>
    <w:rsid w:val="00AA7F93"/>
    <w:rsid w:val="00AA7FA6"/>
    <w:rsid w:val="00AA7FB4"/>
    <w:rsid w:val="00AB001F"/>
    <w:rsid w:val="00AB0274"/>
    <w:rsid w:val="00AB02BA"/>
    <w:rsid w:val="00AB038A"/>
    <w:rsid w:val="00AB05B5"/>
    <w:rsid w:val="00AB0702"/>
    <w:rsid w:val="00AB0912"/>
    <w:rsid w:val="00AB0A67"/>
    <w:rsid w:val="00AB0B18"/>
    <w:rsid w:val="00AB0CA8"/>
    <w:rsid w:val="00AB0DF8"/>
    <w:rsid w:val="00AB110D"/>
    <w:rsid w:val="00AB13A9"/>
    <w:rsid w:val="00AB13E7"/>
    <w:rsid w:val="00AB1515"/>
    <w:rsid w:val="00AB1826"/>
    <w:rsid w:val="00AB18A4"/>
    <w:rsid w:val="00AB191D"/>
    <w:rsid w:val="00AB1985"/>
    <w:rsid w:val="00AB1C05"/>
    <w:rsid w:val="00AB1D29"/>
    <w:rsid w:val="00AB1DA7"/>
    <w:rsid w:val="00AB1DE5"/>
    <w:rsid w:val="00AB1F29"/>
    <w:rsid w:val="00AB201B"/>
    <w:rsid w:val="00AB2119"/>
    <w:rsid w:val="00AB211A"/>
    <w:rsid w:val="00AB2221"/>
    <w:rsid w:val="00AB22FF"/>
    <w:rsid w:val="00AB234B"/>
    <w:rsid w:val="00AB24AB"/>
    <w:rsid w:val="00AB27AB"/>
    <w:rsid w:val="00AB2927"/>
    <w:rsid w:val="00AB299D"/>
    <w:rsid w:val="00AB29BD"/>
    <w:rsid w:val="00AB2B61"/>
    <w:rsid w:val="00AB2B96"/>
    <w:rsid w:val="00AB2CC7"/>
    <w:rsid w:val="00AB2CF0"/>
    <w:rsid w:val="00AB2E91"/>
    <w:rsid w:val="00AB2EF8"/>
    <w:rsid w:val="00AB3092"/>
    <w:rsid w:val="00AB319F"/>
    <w:rsid w:val="00AB31BB"/>
    <w:rsid w:val="00AB31CF"/>
    <w:rsid w:val="00AB332A"/>
    <w:rsid w:val="00AB335C"/>
    <w:rsid w:val="00AB34B5"/>
    <w:rsid w:val="00AB375E"/>
    <w:rsid w:val="00AB37F4"/>
    <w:rsid w:val="00AB3934"/>
    <w:rsid w:val="00AB3975"/>
    <w:rsid w:val="00AB3DA6"/>
    <w:rsid w:val="00AB3E24"/>
    <w:rsid w:val="00AB3F9D"/>
    <w:rsid w:val="00AB3FB3"/>
    <w:rsid w:val="00AB3FCF"/>
    <w:rsid w:val="00AB4175"/>
    <w:rsid w:val="00AB4308"/>
    <w:rsid w:val="00AB43FD"/>
    <w:rsid w:val="00AB4400"/>
    <w:rsid w:val="00AB44B2"/>
    <w:rsid w:val="00AB44C9"/>
    <w:rsid w:val="00AB45B5"/>
    <w:rsid w:val="00AB4694"/>
    <w:rsid w:val="00AB46DE"/>
    <w:rsid w:val="00AB470A"/>
    <w:rsid w:val="00AB47B1"/>
    <w:rsid w:val="00AB4854"/>
    <w:rsid w:val="00AB492E"/>
    <w:rsid w:val="00AB4CA4"/>
    <w:rsid w:val="00AB51E1"/>
    <w:rsid w:val="00AB5332"/>
    <w:rsid w:val="00AB5358"/>
    <w:rsid w:val="00AB57C7"/>
    <w:rsid w:val="00AB57FF"/>
    <w:rsid w:val="00AB5906"/>
    <w:rsid w:val="00AB59A4"/>
    <w:rsid w:val="00AB59AD"/>
    <w:rsid w:val="00AB5AD7"/>
    <w:rsid w:val="00AB5C1C"/>
    <w:rsid w:val="00AB5C57"/>
    <w:rsid w:val="00AB5C80"/>
    <w:rsid w:val="00AB5CF5"/>
    <w:rsid w:val="00AB5D54"/>
    <w:rsid w:val="00AB5D57"/>
    <w:rsid w:val="00AB5D84"/>
    <w:rsid w:val="00AB5D91"/>
    <w:rsid w:val="00AB6093"/>
    <w:rsid w:val="00AB60DC"/>
    <w:rsid w:val="00AB60EA"/>
    <w:rsid w:val="00AB6145"/>
    <w:rsid w:val="00AB627C"/>
    <w:rsid w:val="00AB63D1"/>
    <w:rsid w:val="00AB63FD"/>
    <w:rsid w:val="00AB6419"/>
    <w:rsid w:val="00AB664D"/>
    <w:rsid w:val="00AB69A0"/>
    <w:rsid w:val="00AB6A6D"/>
    <w:rsid w:val="00AB6ABE"/>
    <w:rsid w:val="00AB6B04"/>
    <w:rsid w:val="00AB6B61"/>
    <w:rsid w:val="00AB6C04"/>
    <w:rsid w:val="00AB71C6"/>
    <w:rsid w:val="00AB7589"/>
    <w:rsid w:val="00AB7638"/>
    <w:rsid w:val="00AB78AD"/>
    <w:rsid w:val="00AB7A4F"/>
    <w:rsid w:val="00AB7B22"/>
    <w:rsid w:val="00AB7CD5"/>
    <w:rsid w:val="00AB7DF1"/>
    <w:rsid w:val="00AB7E70"/>
    <w:rsid w:val="00AB7E81"/>
    <w:rsid w:val="00AC0149"/>
    <w:rsid w:val="00AC01F4"/>
    <w:rsid w:val="00AC03C9"/>
    <w:rsid w:val="00AC055B"/>
    <w:rsid w:val="00AC05FF"/>
    <w:rsid w:val="00AC06CF"/>
    <w:rsid w:val="00AC07A7"/>
    <w:rsid w:val="00AC087B"/>
    <w:rsid w:val="00AC0A08"/>
    <w:rsid w:val="00AC0A2F"/>
    <w:rsid w:val="00AC0BE6"/>
    <w:rsid w:val="00AC0CD4"/>
    <w:rsid w:val="00AC0FDF"/>
    <w:rsid w:val="00AC117E"/>
    <w:rsid w:val="00AC1312"/>
    <w:rsid w:val="00AC14C5"/>
    <w:rsid w:val="00AC16AA"/>
    <w:rsid w:val="00AC17F4"/>
    <w:rsid w:val="00AC18F4"/>
    <w:rsid w:val="00AC194B"/>
    <w:rsid w:val="00AC1956"/>
    <w:rsid w:val="00AC1BBD"/>
    <w:rsid w:val="00AC1C85"/>
    <w:rsid w:val="00AC1D0A"/>
    <w:rsid w:val="00AC1D3D"/>
    <w:rsid w:val="00AC1F4A"/>
    <w:rsid w:val="00AC2087"/>
    <w:rsid w:val="00AC25EB"/>
    <w:rsid w:val="00AC2607"/>
    <w:rsid w:val="00AC262C"/>
    <w:rsid w:val="00AC2A31"/>
    <w:rsid w:val="00AC2A5E"/>
    <w:rsid w:val="00AC2C2C"/>
    <w:rsid w:val="00AC2C72"/>
    <w:rsid w:val="00AC2C96"/>
    <w:rsid w:val="00AC2D05"/>
    <w:rsid w:val="00AC2D38"/>
    <w:rsid w:val="00AC2F42"/>
    <w:rsid w:val="00AC3116"/>
    <w:rsid w:val="00AC31C4"/>
    <w:rsid w:val="00AC32F9"/>
    <w:rsid w:val="00AC36C3"/>
    <w:rsid w:val="00AC3B02"/>
    <w:rsid w:val="00AC3C2B"/>
    <w:rsid w:val="00AC3C6A"/>
    <w:rsid w:val="00AC3D7F"/>
    <w:rsid w:val="00AC3DF9"/>
    <w:rsid w:val="00AC3E4A"/>
    <w:rsid w:val="00AC3F1E"/>
    <w:rsid w:val="00AC4151"/>
    <w:rsid w:val="00AC4722"/>
    <w:rsid w:val="00AC47C4"/>
    <w:rsid w:val="00AC48D0"/>
    <w:rsid w:val="00AC4924"/>
    <w:rsid w:val="00AC4958"/>
    <w:rsid w:val="00AC49F7"/>
    <w:rsid w:val="00AC4D20"/>
    <w:rsid w:val="00AC4D70"/>
    <w:rsid w:val="00AC4DB1"/>
    <w:rsid w:val="00AC4E4F"/>
    <w:rsid w:val="00AC4FFF"/>
    <w:rsid w:val="00AC52F7"/>
    <w:rsid w:val="00AC5343"/>
    <w:rsid w:val="00AC5452"/>
    <w:rsid w:val="00AC5458"/>
    <w:rsid w:val="00AC55B6"/>
    <w:rsid w:val="00AC58BF"/>
    <w:rsid w:val="00AC59E4"/>
    <w:rsid w:val="00AC5BC6"/>
    <w:rsid w:val="00AC5C9B"/>
    <w:rsid w:val="00AC5D5D"/>
    <w:rsid w:val="00AC6105"/>
    <w:rsid w:val="00AC61A7"/>
    <w:rsid w:val="00AC6339"/>
    <w:rsid w:val="00AC6556"/>
    <w:rsid w:val="00AC65AB"/>
    <w:rsid w:val="00AC69E2"/>
    <w:rsid w:val="00AC6A00"/>
    <w:rsid w:val="00AC6A7C"/>
    <w:rsid w:val="00AC6AF0"/>
    <w:rsid w:val="00AC6CDD"/>
    <w:rsid w:val="00AC6DBA"/>
    <w:rsid w:val="00AC6DE7"/>
    <w:rsid w:val="00AC6E86"/>
    <w:rsid w:val="00AC6E9A"/>
    <w:rsid w:val="00AC6F1E"/>
    <w:rsid w:val="00AC71A9"/>
    <w:rsid w:val="00AC7392"/>
    <w:rsid w:val="00AC73F2"/>
    <w:rsid w:val="00AC73F8"/>
    <w:rsid w:val="00AC77AD"/>
    <w:rsid w:val="00AC79BA"/>
    <w:rsid w:val="00AC79C9"/>
    <w:rsid w:val="00AC7C6F"/>
    <w:rsid w:val="00AC7DCF"/>
    <w:rsid w:val="00AC7E77"/>
    <w:rsid w:val="00AC7F76"/>
    <w:rsid w:val="00AD010E"/>
    <w:rsid w:val="00AD03BD"/>
    <w:rsid w:val="00AD041A"/>
    <w:rsid w:val="00AD05AE"/>
    <w:rsid w:val="00AD0895"/>
    <w:rsid w:val="00AD0A9C"/>
    <w:rsid w:val="00AD0B25"/>
    <w:rsid w:val="00AD0B28"/>
    <w:rsid w:val="00AD0C05"/>
    <w:rsid w:val="00AD0CD6"/>
    <w:rsid w:val="00AD0D11"/>
    <w:rsid w:val="00AD0E8A"/>
    <w:rsid w:val="00AD0F65"/>
    <w:rsid w:val="00AD11B9"/>
    <w:rsid w:val="00AD12DF"/>
    <w:rsid w:val="00AD1301"/>
    <w:rsid w:val="00AD1343"/>
    <w:rsid w:val="00AD13AA"/>
    <w:rsid w:val="00AD1658"/>
    <w:rsid w:val="00AD183C"/>
    <w:rsid w:val="00AD1874"/>
    <w:rsid w:val="00AD198B"/>
    <w:rsid w:val="00AD1A7D"/>
    <w:rsid w:val="00AD1B08"/>
    <w:rsid w:val="00AD1BEC"/>
    <w:rsid w:val="00AD1C3F"/>
    <w:rsid w:val="00AD1D04"/>
    <w:rsid w:val="00AD1D57"/>
    <w:rsid w:val="00AD1EB5"/>
    <w:rsid w:val="00AD1EF4"/>
    <w:rsid w:val="00AD1FFA"/>
    <w:rsid w:val="00AD21BB"/>
    <w:rsid w:val="00AD2617"/>
    <w:rsid w:val="00AD2636"/>
    <w:rsid w:val="00AD29CB"/>
    <w:rsid w:val="00AD2AA3"/>
    <w:rsid w:val="00AD2AF7"/>
    <w:rsid w:val="00AD2B2C"/>
    <w:rsid w:val="00AD2D31"/>
    <w:rsid w:val="00AD2E14"/>
    <w:rsid w:val="00AD3147"/>
    <w:rsid w:val="00AD3183"/>
    <w:rsid w:val="00AD31A9"/>
    <w:rsid w:val="00AD32C2"/>
    <w:rsid w:val="00AD3438"/>
    <w:rsid w:val="00AD34F3"/>
    <w:rsid w:val="00AD35ED"/>
    <w:rsid w:val="00AD3629"/>
    <w:rsid w:val="00AD36C4"/>
    <w:rsid w:val="00AD3789"/>
    <w:rsid w:val="00AD38BD"/>
    <w:rsid w:val="00AD3B29"/>
    <w:rsid w:val="00AD3D5E"/>
    <w:rsid w:val="00AD3F32"/>
    <w:rsid w:val="00AD41E8"/>
    <w:rsid w:val="00AD431C"/>
    <w:rsid w:val="00AD444D"/>
    <w:rsid w:val="00AD447B"/>
    <w:rsid w:val="00AD4563"/>
    <w:rsid w:val="00AD4601"/>
    <w:rsid w:val="00AD4883"/>
    <w:rsid w:val="00AD4A4C"/>
    <w:rsid w:val="00AD4C7D"/>
    <w:rsid w:val="00AD53A0"/>
    <w:rsid w:val="00AD5492"/>
    <w:rsid w:val="00AD5687"/>
    <w:rsid w:val="00AD56C8"/>
    <w:rsid w:val="00AD57D4"/>
    <w:rsid w:val="00AD5BBF"/>
    <w:rsid w:val="00AD5C35"/>
    <w:rsid w:val="00AD5C58"/>
    <w:rsid w:val="00AD5F4D"/>
    <w:rsid w:val="00AD604C"/>
    <w:rsid w:val="00AD61A7"/>
    <w:rsid w:val="00AD61BA"/>
    <w:rsid w:val="00AD6282"/>
    <w:rsid w:val="00AD6329"/>
    <w:rsid w:val="00AD63BC"/>
    <w:rsid w:val="00AD63CC"/>
    <w:rsid w:val="00AD63D2"/>
    <w:rsid w:val="00AD6400"/>
    <w:rsid w:val="00AD65E9"/>
    <w:rsid w:val="00AD65F1"/>
    <w:rsid w:val="00AD6818"/>
    <w:rsid w:val="00AD68AB"/>
    <w:rsid w:val="00AD69B0"/>
    <w:rsid w:val="00AD6B5F"/>
    <w:rsid w:val="00AD6F90"/>
    <w:rsid w:val="00AD7209"/>
    <w:rsid w:val="00AD742C"/>
    <w:rsid w:val="00AD77EE"/>
    <w:rsid w:val="00AD7829"/>
    <w:rsid w:val="00AD78CA"/>
    <w:rsid w:val="00AD7931"/>
    <w:rsid w:val="00AD7943"/>
    <w:rsid w:val="00AD79FA"/>
    <w:rsid w:val="00AD7A4A"/>
    <w:rsid w:val="00AD7C5D"/>
    <w:rsid w:val="00AD7C92"/>
    <w:rsid w:val="00AD7FBC"/>
    <w:rsid w:val="00AE0101"/>
    <w:rsid w:val="00AE03B4"/>
    <w:rsid w:val="00AE03FA"/>
    <w:rsid w:val="00AE0429"/>
    <w:rsid w:val="00AE04E0"/>
    <w:rsid w:val="00AE05B3"/>
    <w:rsid w:val="00AE05CA"/>
    <w:rsid w:val="00AE07CF"/>
    <w:rsid w:val="00AE0BF8"/>
    <w:rsid w:val="00AE0C8F"/>
    <w:rsid w:val="00AE0D95"/>
    <w:rsid w:val="00AE0E94"/>
    <w:rsid w:val="00AE0EBA"/>
    <w:rsid w:val="00AE11C2"/>
    <w:rsid w:val="00AE11EB"/>
    <w:rsid w:val="00AE12D8"/>
    <w:rsid w:val="00AE12F8"/>
    <w:rsid w:val="00AE13B4"/>
    <w:rsid w:val="00AE13DA"/>
    <w:rsid w:val="00AE141E"/>
    <w:rsid w:val="00AE1490"/>
    <w:rsid w:val="00AE15ED"/>
    <w:rsid w:val="00AE1991"/>
    <w:rsid w:val="00AE1A20"/>
    <w:rsid w:val="00AE1B80"/>
    <w:rsid w:val="00AE1CEA"/>
    <w:rsid w:val="00AE1D33"/>
    <w:rsid w:val="00AE1E0B"/>
    <w:rsid w:val="00AE1EBF"/>
    <w:rsid w:val="00AE1ED9"/>
    <w:rsid w:val="00AE1F12"/>
    <w:rsid w:val="00AE1F7A"/>
    <w:rsid w:val="00AE2260"/>
    <w:rsid w:val="00AE29B7"/>
    <w:rsid w:val="00AE2A2C"/>
    <w:rsid w:val="00AE2C4D"/>
    <w:rsid w:val="00AE2FB0"/>
    <w:rsid w:val="00AE3443"/>
    <w:rsid w:val="00AE3B04"/>
    <w:rsid w:val="00AE3D2B"/>
    <w:rsid w:val="00AE3D30"/>
    <w:rsid w:val="00AE3D68"/>
    <w:rsid w:val="00AE3EFC"/>
    <w:rsid w:val="00AE401D"/>
    <w:rsid w:val="00AE4125"/>
    <w:rsid w:val="00AE4146"/>
    <w:rsid w:val="00AE4155"/>
    <w:rsid w:val="00AE4389"/>
    <w:rsid w:val="00AE45C5"/>
    <w:rsid w:val="00AE4673"/>
    <w:rsid w:val="00AE4AF0"/>
    <w:rsid w:val="00AE4D8B"/>
    <w:rsid w:val="00AE4DCB"/>
    <w:rsid w:val="00AE4E5A"/>
    <w:rsid w:val="00AE4F7F"/>
    <w:rsid w:val="00AE4F8E"/>
    <w:rsid w:val="00AE528D"/>
    <w:rsid w:val="00AE567D"/>
    <w:rsid w:val="00AE57FF"/>
    <w:rsid w:val="00AE5933"/>
    <w:rsid w:val="00AE5B49"/>
    <w:rsid w:val="00AE5CB4"/>
    <w:rsid w:val="00AE5E63"/>
    <w:rsid w:val="00AE5F9C"/>
    <w:rsid w:val="00AE5FFD"/>
    <w:rsid w:val="00AE604D"/>
    <w:rsid w:val="00AE6067"/>
    <w:rsid w:val="00AE60D4"/>
    <w:rsid w:val="00AE62F9"/>
    <w:rsid w:val="00AE6548"/>
    <w:rsid w:val="00AE654B"/>
    <w:rsid w:val="00AE675B"/>
    <w:rsid w:val="00AE68B9"/>
    <w:rsid w:val="00AE6900"/>
    <w:rsid w:val="00AE69E5"/>
    <w:rsid w:val="00AE6CBC"/>
    <w:rsid w:val="00AE6CCA"/>
    <w:rsid w:val="00AE6D77"/>
    <w:rsid w:val="00AE6DD5"/>
    <w:rsid w:val="00AE6F9B"/>
    <w:rsid w:val="00AE71CE"/>
    <w:rsid w:val="00AE76A9"/>
    <w:rsid w:val="00AE7797"/>
    <w:rsid w:val="00AE7838"/>
    <w:rsid w:val="00AE7AF2"/>
    <w:rsid w:val="00AE7AF4"/>
    <w:rsid w:val="00AE7B5D"/>
    <w:rsid w:val="00AE7C9D"/>
    <w:rsid w:val="00AE7FC0"/>
    <w:rsid w:val="00AF0053"/>
    <w:rsid w:val="00AF089F"/>
    <w:rsid w:val="00AF09E4"/>
    <w:rsid w:val="00AF0B27"/>
    <w:rsid w:val="00AF0D5C"/>
    <w:rsid w:val="00AF0DE5"/>
    <w:rsid w:val="00AF0EB5"/>
    <w:rsid w:val="00AF1119"/>
    <w:rsid w:val="00AF119F"/>
    <w:rsid w:val="00AF1498"/>
    <w:rsid w:val="00AF1685"/>
    <w:rsid w:val="00AF16F7"/>
    <w:rsid w:val="00AF1A72"/>
    <w:rsid w:val="00AF1AA9"/>
    <w:rsid w:val="00AF1BB7"/>
    <w:rsid w:val="00AF1BFF"/>
    <w:rsid w:val="00AF1F94"/>
    <w:rsid w:val="00AF2461"/>
    <w:rsid w:val="00AF252A"/>
    <w:rsid w:val="00AF25DC"/>
    <w:rsid w:val="00AF2633"/>
    <w:rsid w:val="00AF27EF"/>
    <w:rsid w:val="00AF28A1"/>
    <w:rsid w:val="00AF2B01"/>
    <w:rsid w:val="00AF2CA0"/>
    <w:rsid w:val="00AF2F4B"/>
    <w:rsid w:val="00AF3401"/>
    <w:rsid w:val="00AF3579"/>
    <w:rsid w:val="00AF38F3"/>
    <w:rsid w:val="00AF3ACF"/>
    <w:rsid w:val="00AF3B63"/>
    <w:rsid w:val="00AF3D25"/>
    <w:rsid w:val="00AF3E6A"/>
    <w:rsid w:val="00AF400B"/>
    <w:rsid w:val="00AF42B2"/>
    <w:rsid w:val="00AF42FC"/>
    <w:rsid w:val="00AF432E"/>
    <w:rsid w:val="00AF4394"/>
    <w:rsid w:val="00AF4467"/>
    <w:rsid w:val="00AF44FF"/>
    <w:rsid w:val="00AF46D4"/>
    <w:rsid w:val="00AF476C"/>
    <w:rsid w:val="00AF4809"/>
    <w:rsid w:val="00AF49F2"/>
    <w:rsid w:val="00AF4CD4"/>
    <w:rsid w:val="00AF4E77"/>
    <w:rsid w:val="00AF4F60"/>
    <w:rsid w:val="00AF4F6A"/>
    <w:rsid w:val="00AF4FA7"/>
    <w:rsid w:val="00AF5000"/>
    <w:rsid w:val="00AF50BA"/>
    <w:rsid w:val="00AF53F4"/>
    <w:rsid w:val="00AF56B0"/>
    <w:rsid w:val="00AF5875"/>
    <w:rsid w:val="00AF5988"/>
    <w:rsid w:val="00AF5A08"/>
    <w:rsid w:val="00AF5A0A"/>
    <w:rsid w:val="00AF5B93"/>
    <w:rsid w:val="00AF5BF3"/>
    <w:rsid w:val="00AF5C94"/>
    <w:rsid w:val="00AF5CA1"/>
    <w:rsid w:val="00AF5CDC"/>
    <w:rsid w:val="00AF5D26"/>
    <w:rsid w:val="00AF5DBD"/>
    <w:rsid w:val="00AF5ED6"/>
    <w:rsid w:val="00AF6058"/>
    <w:rsid w:val="00AF61C9"/>
    <w:rsid w:val="00AF6203"/>
    <w:rsid w:val="00AF628F"/>
    <w:rsid w:val="00AF63AC"/>
    <w:rsid w:val="00AF660F"/>
    <w:rsid w:val="00AF66D2"/>
    <w:rsid w:val="00AF6B38"/>
    <w:rsid w:val="00AF6CFC"/>
    <w:rsid w:val="00AF6D4A"/>
    <w:rsid w:val="00AF6D7F"/>
    <w:rsid w:val="00AF6F3A"/>
    <w:rsid w:val="00AF6F99"/>
    <w:rsid w:val="00AF6FCB"/>
    <w:rsid w:val="00AF6FE5"/>
    <w:rsid w:val="00AF706E"/>
    <w:rsid w:val="00AF72C0"/>
    <w:rsid w:val="00AF739C"/>
    <w:rsid w:val="00AF7776"/>
    <w:rsid w:val="00AF7816"/>
    <w:rsid w:val="00AF7D1D"/>
    <w:rsid w:val="00AF7DA7"/>
    <w:rsid w:val="00AF7E47"/>
    <w:rsid w:val="00B0022A"/>
    <w:rsid w:val="00B003FE"/>
    <w:rsid w:val="00B0068D"/>
    <w:rsid w:val="00B00785"/>
    <w:rsid w:val="00B008C7"/>
    <w:rsid w:val="00B00ABB"/>
    <w:rsid w:val="00B00CA4"/>
    <w:rsid w:val="00B01014"/>
    <w:rsid w:val="00B010B1"/>
    <w:rsid w:val="00B011C1"/>
    <w:rsid w:val="00B01878"/>
    <w:rsid w:val="00B018E1"/>
    <w:rsid w:val="00B019E7"/>
    <w:rsid w:val="00B01A03"/>
    <w:rsid w:val="00B01A7D"/>
    <w:rsid w:val="00B01B1B"/>
    <w:rsid w:val="00B01D81"/>
    <w:rsid w:val="00B01D95"/>
    <w:rsid w:val="00B01DD3"/>
    <w:rsid w:val="00B01E1C"/>
    <w:rsid w:val="00B01F6E"/>
    <w:rsid w:val="00B01F98"/>
    <w:rsid w:val="00B0206C"/>
    <w:rsid w:val="00B02070"/>
    <w:rsid w:val="00B020E9"/>
    <w:rsid w:val="00B021F6"/>
    <w:rsid w:val="00B0233C"/>
    <w:rsid w:val="00B024D2"/>
    <w:rsid w:val="00B0265D"/>
    <w:rsid w:val="00B027ED"/>
    <w:rsid w:val="00B02C93"/>
    <w:rsid w:val="00B02CFE"/>
    <w:rsid w:val="00B02F37"/>
    <w:rsid w:val="00B02F43"/>
    <w:rsid w:val="00B030B4"/>
    <w:rsid w:val="00B0314A"/>
    <w:rsid w:val="00B031E0"/>
    <w:rsid w:val="00B03228"/>
    <w:rsid w:val="00B03359"/>
    <w:rsid w:val="00B03442"/>
    <w:rsid w:val="00B03562"/>
    <w:rsid w:val="00B03700"/>
    <w:rsid w:val="00B0372A"/>
    <w:rsid w:val="00B038D7"/>
    <w:rsid w:val="00B039D1"/>
    <w:rsid w:val="00B03B78"/>
    <w:rsid w:val="00B04246"/>
    <w:rsid w:val="00B043E8"/>
    <w:rsid w:val="00B04412"/>
    <w:rsid w:val="00B044A2"/>
    <w:rsid w:val="00B04555"/>
    <w:rsid w:val="00B04596"/>
    <w:rsid w:val="00B046FC"/>
    <w:rsid w:val="00B04857"/>
    <w:rsid w:val="00B04C91"/>
    <w:rsid w:val="00B04D5A"/>
    <w:rsid w:val="00B04E12"/>
    <w:rsid w:val="00B04F65"/>
    <w:rsid w:val="00B04FEE"/>
    <w:rsid w:val="00B0566B"/>
    <w:rsid w:val="00B057CC"/>
    <w:rsid w:val="00B05816"/>
    <w:rsid w:val="00B05822"/>
    <w:rsid w:val="00B05954"/>
    <w:rsid w:val="00B05A1F"/>
    <w:rsid w:val="00B05C0F"/>
    <w:rsid w:val="00B0625C"/>
    <w:rsid w:val="00B062F1"/>
    <w:rsid w:val="00B06338"/>
    <w:rsid w:val="00B063F4"/>
    <w:rsid w:val="00B0668C"/>
    <w:rsid w:val="00B06728"/>
    <w:rsid w:val="00B067A8"/>
    <w:rsid w:val="00B068B6"/>
    <w:rsid w:val="00B068E2"/>
    <w:rsid w:val="00B06921"/>
    <w:rsid w:val="00B0693F"/>
    <w:rsid w:val="00B06940"/>
    <w:rsid w:val="00B06B46"/>
    <w:rsid w:val="00B06B51"/>
    <w:rsid w:val="00B06E42"/>
    <w:rsid w:val="00B06E5D"/>
    <w:rsid w:val="00B06F93"/>
    <w:rsid w:val="00B07224"/>
    <w:rsid w:val="00B07301"/>
    <w:rsid w:val="00B07C8B"/>
    <w:rsid w:val="00B07D6D"/>
    <w:rsid w:val="00B07E71"/>
    <w:rsid w:val="00B07FF7"/>
    <w:rsid w:val="00B100DE"/>
    <w:rsid w:val="00B10395"/>
    <w:rsid w:val="00B103A1"/>
    <w:rsid w:val="00B10464"/>
    <w:rsid w:val="00B104FE"/>
    <w:rsid w:val="00B106FC"/>
    <w:rsid w:val="00B1075C"/>
    <w:rsid w:val="00B10A38"/>
    <w:rsid w:val="00B10C5C"/>
    <w:rsid w:val="00B10E23"/>
    <w:rsid w:val="00B10F27"/>
    <w:rsid w:val="00B110C3"/>
    <w:rsid w:val="00B112F3"/>
    <w:rsid w:val="00B11356"/>
    <w:rsid w:val="00B1142E"/>
    <w:rsid w:val="00B1159D"/>
    <w:rsid w:val="00B117C9"/>
    <w:rsid w:val="00B117E3"/>
    <w:rsid w:val="00B1189E"/>
    <w:rsid w:val="00B118C0"/>
    <w:rsid w:val="00B118EE"/>
    <w:rsid w:val="00B119C4"/>
    <w:rsid w:val="00B119D0"/>
    <w:rsid w:val="00B11CCD"/>
    <w:rsid w:val="00B11DFA"/>
    <w:rsid w:val="00B1206F"/>
    <w:rsid w:val="00B1207C"/>
    <w:rsid w:val="00B120D4"/>
    <w:rsid w:val="00B12478"/>
    <w:rsid w:val="00B12740"/>
    <w:rsid w:val="00B128B8"/>
    <w:rsid w:val="00B128CD"/>
    <w:rsid w:val="00B12941"/>
    <w:rsid w:val="00B12A21"/>
    <w:rsid w:val="00B12D4B"/>
    <w:rsid w:val="00B12D89"/>
    <w:rsid w:val="00B12DC5"/>
    <w:rsid w:val="00B12E56"/>
    <w:rsid w:val="00B12F15"/>
    <w:rsid w:val="00B12F83"/>
    <w:rsid w:val="00B13185"/>
    <w:rsid w:val="00B13268"/>
    <w:rsid w:val="00B13275"/>
    <w:rsid w:val="00B134E8"/>
    <w:rsid w:val="00B13646"/>
    <w:rsid w:val="00B13810"/>
    <w:rsid w:val="00B13C36"/>
    <w:rsid w:val="00B13DE9"/>
    <w:rsid w:val="00B13EAC"/>
    <w:rsid w:val="00B13EB0"/>
    <w:rsid w:val="00B13F33"/>
    <w:rsid w:val="00B13FE9"/>
    <w:rsid w:val="00B14371"/>
    <w:rsid w:val="00B14605"/>
    <w:rsid w:val="00B14652"/>
    <w:rsid w:val="00B14721"/>
    <w:rsid w:val="00B14937"/>
    <w:rsid w:val="00B14CD7"/>
    <w:rsid w:val="00B14D60"/>
    <w:rsid w:val="00B14E9F"/>
    <w:rsid w:val="00B15237"/>
    <w:rsid w:val="00B15348"/>
    <w:rsid w:val="00B153E9"/>
    <w:rsid w:val="00B158A6"/>
    <w:rsid w:val="00B15F2B"/>
    <w:rsid w:val="00B16037"/>
    <w:rsid w:val="00B160B1"/>
    <w:rsid w:val="00B160C7"/>
    <w:rsid w:val="00B1627C"/>
    <w:rsid w:val="00B16344"/>
    <w:rsid w:val="00B1654C"/>
    <w:rsid w:val="00B165CB"/>
    <w:rsid w:val="00B16611"/>
    <w:rsid w:val="00B16652"/>
    <w:rsid w:val="00B16879"/>
    <w:rsid w:val="00B16963"/>
    <w:rsid w:val="00B16AED"/>
    <w:rsid w:val="00B16B29"/>
    <w:rsid w:val="00B16D5A"/>
    <w:rsid w:val="00B16EE2"/>
    <w:rsid w:val="00B16EEC"/>
    <w:rsid w:val="00B1700C"/>
    <w:rsid w:val="00B17052"/>
    <w:rsid w:val="00B17064"/>
    <w:rsid w:val="00B17067"/>
    <w:rsid w:val="00B1706F"/>
    <w:rsid w:val="00B17188"/>
    <w:rsid w:val="00B171AB"/>
    <w:rsid w:val="00B1730C"/>
    <w:rsid w:val="00B1759E"/>
    <w:rsid w:val="00B17785"/>
    <w:rsid w:val="00B177BA"/>
    <w:rsid w:val="00B17964"/>
    <w:rsid w:val="00B179D5"/>
    <w:rsid w:val="00B17E9A"/>
    <w:rsid w:val="00B200A7"/>
    <w:rsid w:val="00B20318"/>
    <w:rsid w:val="00B2067A"/>
    <w:rsid w:val="00B209C5"/>
    <w:rsid w:val="00B20B87"/>
    <w:rsid w:val="00B20BCC"/>
    <w:rsid w:val="00B20C99"/>
    <w:rsid w:val="00B20FF5"/>
    <w:rsid w:val="00B21009"/>
    <w:rsid w:val="00B21053"/>
    <w:rsid w:val="00B21114"/>
    <w:rsid w:val="00B213FE"/>
    <w:rsid w:val="00B218F0"/>
    <w:rsid w:val="00B21A45"/>
    <w:rsid w:val="00B21A55"/>
    <w:rsid w:val="00B21D1E"/>
    <w:rsid w:val="00B21E4B"/>
    <w:rsid w:val="00B21E70"/>
    <w:rsid w:val="00B21ED4"/>
    <w:rsid w:val="00B21F48"/>
    <w:rsid w:val="00B220B7"/>
    <w:rsid w:val="00B22180"/>
    <w:rsid w:val="00B221DF"/>
    <w:rsid w:val="00B22648"/>
    <w:rsid w:val="00B22881"/>
    <w:rsid w:val="00B2295C"/>
    <w:rsid w:val="00B22D26"/>
    <w:rsid w:val="00B22DA6"/>
    <w:rsid w:val="00B22F3D"/>
    <w:rsid w:val="00B2301B"/>
    <w:rsid w:val="00B230A7"/>
    <w:rsid w:val="00B2317D"/>
    <w:rsid w:val="00B2319F"/>
    <w:rsid w:val="00B232E8"/>
    <w:rsid w:val="00B2330D"/>
    <w:rsid w:val="00B2346B"/>
    <w:rsid w:val="00B23516"/>
    <w:rsid w:val="00B237CB"/>
    <w:rsid w:val="00B2386E"/>
    <w:rsid w:val="00B238D3"/>
    <w:rsid w:val="00B239F5"/>
    <w:rsid w:val="00B23A10"/>
    <w:rsid w:val="00B23A6E"/>
    <w:rsid w:val="00B23C46"/>
    <w:rsid w:val="00B23EA2"/>
    <w:rsid w:val="00B23EE6"/>
    <w:rsid w:val="00B240CD"/>
    <w:rsid w:val="00B241BD"/>
    <w:rsid w:val="00B242F4"/>
    <w:rsid w:val="00B24378"/>
    <w:rsid w:val="00B243F3"/>
    <w:rsid w:val="00B2481D"/>
    <w:rsid w:val="00B24968"/>
    <w:rsid w:val="00B24996"/>
    <w:rsid w:val="00B24A3B"/>
    <w:rsid w:val="00B24DA4"/>
    <w:rsid w:val="00B25178"/>
    <w:rsid w:val="00B25224"/>
    <w:rsid w:val="00B25306"/>
    <w:rsid w:val="00B25365"/>
    <w:rsid w:val="00B255C8"/>
    <w:rsid w:val="00B25620"/>
    <w:rsid w:val="00B256A8"/>
    <w:rsid w:val="00B256C9"/>
    <w:rsid w:val="00B2582C"/>
    <w:rsid w:val="00B25886"/>
    <w:rsid w:val="00B25935"/>
    <w:rsid w:val="00B259A6"/>
    <w:rsid w:val="00B259B0"/>
    <w:rsid w:val="00B25ABB"/>
    <w:rsid w:val="00B25AE1"/>
    <w:rsid w:val="00B25CB5"/>
    <w:rsid w:val="00B25FE7"/>
    <w:rsid w:val="00B260D3"/>
    <w:rsid w:val="00B26390"/>
    <w:rsid w:val="00B264CE"/>
    <w:rsid w:val="00B26548"/>
    <w:rsid w:val="00B266CC"/>
    <w:rsid w:val="00B268BC"/>
    <w:rsid w:val="00B268F7"/>
    <w:rsid w:val="00B2693A"/>
    <w:rsid w:val="00B269EA"/>
    <w:rsid w:val="00B26F79"/>
    <w:rsid w:val="00B27286"/>
    <w:rsid w:val="00B272DC"/>
    <w:rsid w:val="00B272FD"/>
    <w:rsid w:val="00B27746"/>
    <w:rsid w:val="00B277F5"/>
    <w:rsid w:val="00B27818"/>
    <w:rsid w:val="00B27912"/>
    <w:rsid w:val="00B27A04"/>
    <w:rsid w:val="00B27AD4"/>
    <w:rsid w:val="00B27E7A"/>
    <w:rsid w:val="00B27FAA"/>
    <w:rsid w:val="00B302E5"/>
    <w:rsid w:val="00B30386"/>
    <w:rsid w:val="00B304C6"/>
    <w:rsid w:val="00B3064B"/>
    <w:rsid w:val="00B30662"/>
    <w:rsid w:val="00B306F7"/>
    <w:rsid w:val="00B307A1"/>
    <w:rsid w:val="00B307BD"/>
    <w:rsid w:val="00B307DF"/>
    <w:rsid w:val="00B308C7"/>
    <w:rsid w:val="00B30995"/>
    <w:rsid w:val="00B30A13"/>
    <w:rsid w:val="00B30B9A"/>
    <w:rsid w:val="00B30DDA"/>
    <w:rsid w:val="00B30F00"/>
    <w:rsid w:val="00B31002"/>
    <w:rsid w:val="00B310D6"/>
    <w:rsid w:val="00B310F4"/>
    <w:rsid w:val="00B313AD"/>
    <w:rsid w:val="00B3167E"/>
    <w:rsid w:val="00B316EC"/>
    <w:rsid w:val="00B31A0B"/>
    <w:rsid w:val="00B31AB7"/>
    <w:rsid w:val="00B31B99"/>
    <w:rsid w:val="00B31CB0"/>
    <w:rsid w:val="00B31DEC"/>
    <w:rsid w:val="00B31E72"/>
    <w:rsid w:val="00B3204A"/>
    <w:rsid w:val="00B3253C"/>
    <w:rsid w:val="00B32543"/>
    <w:rsid w:val="00B3255F"/>
    <w:rsid w:val="00B3277C"/>
    <w:rsid w:val="00B328DF"/>
    <w:rsid w:val="00B328E1"/>
    <w:rsid w:val="00B32908"/>
    <w:rsid w:val="00B32A0F"/>
    <w:rsid w:val="00B32A38"/>
    <w:rsid w:val="00B32A94"/>
    <w:rsid w:val="00B32C87"/>
    <w:rsid w:val="00B32E74"/>
    <w:rsid w:val="00B330C7"/>
    <w:rsid w:val="00B3356B"/>
    <w:rsid w:val="00B335D9"/>
    <w:rsid w:val="00B337A5"/>
    <w:rsid w:val="00B33917"/>
    <w:rsid w:val="00B33A52"/>
    <w:rsid w:val="00B33B47"/>
    <w:rsid w:val="00B33B53"/>
    <w:rsid w:val="00B33CCF"/>
    <w:rsid w:val="00B33EB2"/>
    <w:rsid w:val="00B34080"/>
    <w:rsid w:val="00B34178"/>
    <w:rsid w:val="00B34272"/>
    <w:rsid w:val="00B342E9"/>
    <w:rsid w:val="00B34841"/>
    <w:rsid w:val="00B34940"/>
    <w:rsid w:val="00B34B46"/>
    <w:rsid w:val="00B34C31"/>
    <w:rsid w:val="00B34E34"/>
    <w:rsid w:val="00B34F44"/>
    <w:rsid w:val="00B35380"/>
    <w:rsid w:val="00B353C4"/>
    <w:rsid w:val="00B354C1"/>
    <w:rsid w:val="00B354F3"/>
    <w:rsid w:val="00B359C4"/>
    <w:rsid w:val="00B35A8F"/>
    <w:rsid w:val="00B35AB3"/>
    <w:rsid w:val="00B35CF6"/>
    <w:rsid w:val="00B35D41"/>
    <w:rsid w:val="00B3605F"/>
    <w:rsid w:val="00B363D8"/>
    <w:rsid w:val="00B36408"/>
    <w:rsid w:val="00B36B14"/>
    <w:rsid w:val="00B371EE"/>
    <w:rsid w:val="00B3738C"/>
    <w:rsid w:val="00B37398"/>
    <w:rsid w:val="00B3782E"/>
    <w:rsid w:val="00B379E2"/>
    <w:rsid w:val="00B379EE"/>
    <w:rsid w:val="00B37A15"/>
    <w:rsid w:val="00B37A72"/>
    <w:rsid w:val="00B37E23"/>
    <w:rsid w:val="00B40095"/>
    <w:rsid w:val="00B402B5"/>
    <w:rsid w:val="00B403CB"/>
    <w:rsid w:val="00B405F2"/>
    <w:rsid w:val="00B4087E"/>
    <w:rsid w:val="00B40AE8"/>
    <w:rsid w:val="00B40B36"/>
    <w:rsid w:val="00B40BFC"/>
    <w:rsid w:val="00B40E75"/>
    <w:rsid w:val="00B40EC1"/>
    <w:rsid w:val="00B41082"/>
    <w:rsid w:val="00B410F1"/>
    <w:rsid w:val="00B411C4"/>
    <w:rsid w:val="00B413BF"/>
    <w:rsid w:val="00B4180E"/>
    <w:rsid w:val="00B41855"/>
    <w:rsid w:val="00B4196B"/>
    <w:rsid w:val="00B41A61"/>
    <w:rsid w:val="00B41BF9"/>
    <w:rsid w:val="00B41C25"/>
    <w:rsid w:val="00B41C94"/>
    <w:rsid w:val="00B41D6C"/>
    <w:rsid w:val="00B41DC9"/>
    <w:rsid w:val="00B41E80"/>
    <w:rsid w:val="00B41EA3"/>
    <w:rsid w:val="00B41FE2"/>
    <w:rsid w:val="00B4204C"/>
    <w:rsid w:val="00B42132"/>
    <w:rsid w:val="00B42138"/>
    <w:rsid w:val="00B42231"/>
    <w:rsid w:val="00B42363"/>
    <w:rsid w:val="00B424AB"/>
    <w:rsid w:val="00B42560"/>
    <w:rsid w:val="00B42A14"/>
    <w:rsid w:val="00B42CB4"/>
    <w:rsid w:val="00B42D01"/>
    <w:rsid w:val="00B42D31"/>
    <w:rsid w:val="00B42E48"/>
    <w:rsid w:val="00B4326B"/>
    <w:rsid w:val="00B43415"/>
    <w:rsid w:val="00B435C4"/>
    <w:rsid w:val="00B43891"/>
    <w:rsid w:val="00B4395D"/>
    <w:rsid w:val="00B43AA0"/>
    <w:rsid w:val="00B43B1A"/>
    <w:rsid w:val="00B43CE6"/>
    <w:rsid w:val="00B43D52"/>
    <w:rsid w:val="00B43F57"/>
    <w:rsid w:val="00B440DF"/>
    <w:rsid w:val="00B440FC"/>
    <w:rsid w:val="00B4410C"/>
    <w:rsid w:val="00B4417B"/>
    <w:rsid w:val="00B4434D"/>
    <w:rsid w:val="00B444E8"/>
    <w:rsid w:val="00B44729"/>
    <w:rsid w:val="00B448B3"/>
    <w:rsid w:val="00B44910"/>
    <w:rsid w:val="00B44B9D"/>
    <w:rsid w:val="00B44CAF"/>
    <w:rsid w:val="00B44FBC"/>
    <w:rsid w:val="00B45114"/>
    <w:rsid w:val="00B4526A"/>
    <w:rsid w:val="00B452C6"/>
    <w:rsid w:val="00B453AD"/>
    <w:rsid w:val="00B453F6"/>
    <w:rsid w:val="00B45594"/>
    <w:rsid w:val="00B45687"/>
    <w:rsid w:val="00B457AB"/>
    <w:rsid w:val="00B4581D"/>
    <w:rsid w:val="00B459B4"/>
    <w:rsid w:val="00B45ABE"/>
    <w:rsid w:val="00B45AD1"/>
    <w:rsid w:val="00B45B25"/>
    <w:rsid w:val="00B45BD5"/>
    <w:rsid w:val="00B45C64"/>
    <w:rsid w:val="00B45DCE"/>
    <w:rsid w:val="00B45E6A"/>
    <w:rsid w:val="00B45EEC"/>
    <w:rsid w:val="00B46448"/>
    <w:rsid w:val="00B46451"/>
    <w:rsid w:val="00B464A8"/>
    <w:rsid w:val="00B4673F"/>
    <w:rsid w:val="00B46A34"/>
    <w:rsid w:val="00B46AE1"/>
    <w:rsid w:val="00B46BA2"/>
    <w:rsid w:val="00B46CDF"/>
    <w:rsid w:val="00B46EF6"/>
    <w:rsid w:val="00B46F0B"/>
    <w:rsid w:val="00B46FF8"/>
    <w:rsid w:val="00B474E4"/>
    <w:rsid w:val="00B477D5"/>
    <w:rsid w:val="00B478D9"/>
    <w:rsid w:val="00B478E5"/>
    <w:rsid w:val="00B47B75"/>
    <w:rsid w:val="00B47DC6"/>
    <w:rsid w:val="00B47F9C"/>
    <w:rsid w:val="00B500AC"/>
    <w:rsid w:val="00B503C2"/>
    <w:rsid w:val="00B5040D"/>
    <w:rsid w:val="00B50616"/>
    <w:rsid w:val="00B50875"/>
    <w:rsid w:val="00B508EE"/>
    <w:rsid w:val="00B50A93"/>
    <w:rsid w:val="00B50ABB"/>
    <w:rsid w:val="00B50D90"/>
    <w:rsid w:val="00B5147F"/>
    <w:rsid w:val="00B517D1"/>
    <w:rsid w:val="00B51921"/>
    <w:rsid w:val="00B51A69"/>
    <w:rsid w:val="00B51B60"/>
    <w:rsid w:val="00B51DC8"/>
    <w:rsid w:val="00B52103"/>
    <w:rsid w:val="00B5215E"/>
    <w:rsid w:val="00B521BC"/>
    <w:rsid w:val="00B521CA"/>
    <w:rsid w:val="00B52223"/>
    <w:rsid w:val="00B5222D"/>
    <w:rsid w:val="00B52899"/>
    <w:rsid w:val="00B529CF"/>
    <w:rsid w:val="00B52AD0"/>
    <w:rsid w:val="00B52AF5"/>
    <w:rsid w:val="00B52C27"/>
    <w:rsid w:val="00B52E6C"/>
    <w:rsid w:val="00B537F1"/>
    <w:rsid w:val="00B538B5"/>
    <w:rsid w:val="00B5393C"/>
    <w:rsid w:val="00B53A24"/>
    <w:rsid w:val="00B53CFA"/>
    <w:rsid w:val="00B53D40"/>
    <w:rsid w:val="00B5401F"/>
    <w:rsid w:val="00B540E0"/>
    <w:rsid w:val="00B5427E"/>
    <w:rsid w:val="00B542C6"/>
    <w:rsid w:val="00B543D1"/>
    <w:rsid w:val="00B54456"/>
    <w:rsid w:val="00B5456A"/>
    <w:rsid w:val="00B54792"/>
    <w:rsid w:val="00B54BC4"/>
    <w:rsid w:val="00B54DDB"/>
    <w:rsid w:val="00B54E2A"/>
    <w:rsid w:val="00B54EBB"/>
    <w:rsid w:val="00B54F15"/>
    <w:rsid w:val="00B54F68"/>
    <w:rsid w:val="00B54FF7"/>
    <w:rsid w:val="00B5505B"/>
    <w:rsid w:val="00B5523E"/>
    <w:rsid w:val="00B55352"/>
    <w:rsid w:val="00B553A7"/>
    <w:rsid w:val="00B553FB"/>
    <w:rsid w:val="00B55454"/>
    <w:rsid w:val="00B55488"/>
    <w:rsid w:val="00B5551A"/>
    <w:rsid w:val="00B55652"/>
    <w:rsid w:val="00B556AE"/>
    <w:rsid w:val="00B556C7"/>
    <w:rsid w:val="00B5585C"/>
    <w:rsid w:val="00B55A04"/>
    <w:rsid w:val="00B55AEB"/>
    <w:rsid w:val="00B55C1F"/>
    <w:rsid w:val="00B55C99"/>
    <w:rsid w:val="00B55F51"/>
    <w:rsid w:val="00B5620A"/>
    <w:rsid w:val="00B56326"/>
    <w:rsid w:val="00B56345"/>
    <w:rsid w:val="00B5663B"/>
    <w:rsid w:val="00B5666F"/>
    <w:rsid w:val="00B566C7"/>
    <w:rsid w:val="00B567EC"/>
    <w:rsid w:val="00B568A9"/>
    <w:rsid w:val="00B56B53"/>
    <w:rsid w:val="00B56BF8"/>
    <w:rsid w:val="00B572BD"/>
    <w:rsid w:val="00B573FD"/>
    <w:rsid w:val="00B57493"/>
    <w:rsid w:val="00B5750C"/>
    <w:rsid w:val="00B576BF"/>
    <w:rsid w:val="00B577B8"/>
    <w:rsid w:val="00B57979"/>
    <w:rsid w:val="00B5797A"/>
    <w:rsid w:val="00B57A03"/>
    <w:rsid w:val="00B57C3E"/>
    <w:rsid w:val="00B57D32"/>
    <w:rsid w:val="00B57D38"/>
    <w:rsid w:val="00B57F01"/>
    <w:rsid w:val="00B60036"/>
    <w:rsid w:val="00B6027D"/>
    <w:rsid w:val="00B60311"/>
    <w:rsid w:val="00B60611"/>
    <w:rsid w:val="00B60948"/>
    <w:rsid w:val="00B60B09"/>
    <w:rsid w:val="00B60B1D"/>
    <w:rsid w:val="00B60B72"/>
    <w:rsid w:val="00B60CD5"/>
    <w:rsid w:val="00B60EBA"/>
    <w:rsid w:val="00B60F30"/>
    <w:rsid w:val="00B60F95"/>
    <w:rsid w:val="00B60FC7"/>
    <w:rsid w:val="00B60FDC"/>
    <w:rsid w:val="00B61060"/>
    <w:rsid w:val="00B613C3"/>
    <w:rsid w:val="00B613EC"/>
    <w:rsid w:val="00B61440"/>
    <w:rsid w:val="00B6173A"/>
    <w:rsid w:val="00B61840"/>
    <w:rsid w:val="00B61858"/>
    <w:rsid w:val="00B61B45"/>
    <w:rsid w:val="00B61C1C"/>
    <w:rsid w:val="00B61DB9"/>
    <w:rsid w:val="00B61ECE"/>
    <w:rsid w:val="00B61F8C"/>
    <w:rsid w:val="00B61FD6"/>
    <w:rsid w:val="00B624EF"/>
    <w:rsid w:val="00B62722"/>
    <w:rsid w:val="00B62A29"/>
    <w:rsid w:val="00B62AC2"/>
    <w:rsid w:val="00B62D0E"/>
    <w:rsid w:val="00B62D84"/>
    <w:rsid w:val="00B62EFF"/>
    <w:rsid w:val="00B63106"/>
    <w:rsid w:val="00B63784"/>
    <w:rsid w:val="00B6379F"/>
    <w:rsid w:val="00B63A45"/>
    <w:rsid w:val="00B63CBC"/>
    <w:rsid w:val="00B63CDB"/>
    <w:rsid w:val="00B63D32"/>
    <w:rsid w:val="00B63FB4"/>
    <w:rsid w:val="00B64306"/>
    <w:rsid w:val="00B6442C"/>
    <w:rsid w:val="00B644FC"/>
    <w:rsid w:val="00B64529"/>
    <w:rsid w:val="00B645F2"/>
    <w:rsid w:val="00B64792"/>
    <w:rsid w:val="00B64829"/>
    <w:rsid w:val="00B64896"/>
    <w:rsid w:val="00B649C0"/>
    <w:rsid w:val="00B64C3B"/>
    <w:rsid w:val="00B64CA2"/>
    <w:rsid w:val="00B64D50"/>
    <w:rsid w:val="00B64D9F"/>
    <w:rsid w:val="00B64DD8"/>
    <w:rsid w:val="00B64DDE"/>
    <w:rsid w:val="00B64F6C"/>
    <w:rsid w:val="00B64FBE"/>
    <w:rsid w:val="00B6502E"/>
    <w:rsid w:val="00B6532C"/>
    <w:rsid w:val="00B6538D"/>
    <w:rsid w:val="00B654D7"/>
    <w:rsid w:val="00B655D9"/>
    <w:rsid w:val="00B65947"/>
    <w:rsid w:val="00B65BBB"/>
    <w:rsid w:val="00B65CEF"/>
    <w:rsid w:val="00B65D79"/>
    <w:rsid w:val="00B6657E"/>
    <w:rsid w:val="00B66585"/>
    <w:rsid w:val="00B6685C"/>
    <w:rsid w:val="00B66941"/>
    <w:rsid w:val="00B66AF4"/>
    <w:rsid w:val="00B66C15"/>
    <w:rsid w:val="00B66C7B"/>
    <w:rsid w:val="00B66DE4"/>
    <w:rsid w:val="00B66DEF"/>
    <w:rsid w:val="00B66EB0"/>
    <w:rsid w:val="00B66F98"/>
    <w:rsid w:val="00B673A5"/>
    <w:rsid w:val="00B67431"/>
    <w:rsid w:val="00B674EE"/>
    <w:rsid w:val="00B6759A"/>
    <w:rsid w:val="00B6771F"/>
    <w:rsid w:val="00B677F1"/>
    <w:rsid w:val="00B6788D"/>
    <w:rsid w:val="00B67A25"/>
    <w:rsid w:val="00B67AA0"/>
    <w:rsid w:val="00B67C72"/>
    <w:rsid w:val="00B67D70"/>
    <w:rsid w:val="00B67E83"/>
    <w:rsid w:val="00B6D881"/>
    <w:rsid w:val="00B701E0"/>
    <w:rsid w:val="00B70347"/>
    <w:rsid w:val="00B70352"/>
    <w:rsid w:val="00B703A8"/>
    <w:rsid w:val="00B70481"/>
    <w:rsid w:val="00B70B1E"/>
    <w:rsid w:val="00B70B8B"/>
    <w:rsid w:val="00B70C77"/>
    <w:rsid w:val="00B70D90"/>
    <w:rsid w:val="00B70D9E"/>
    <w:rsid w:val="00B70E73"/>
    <w:rsid w:val="00B71081"/>
    <w:rsid w:val="00B71139"/>
    <w:rsid w:val="00B71170"/>
    <w:rsid w:val="00B713CB"/>
    <w:rsid w:val="00B71523"/>
    <w:rsid w:val="00B71547"/>
    <w:rsid w:val="00B7154E"/>
    <w:rsid w:val="00B7162A"/>
    <w:rsid w:val="00B7168F"/>
    <w:rsid w:val="00B719E8"/>
    <w:rsid w:val="00B71A35"/>
    <w:rsid w:val="00B71A56"/>
    <w:rsid w:val="00B71BD7"/>
    <w:rsid w:val="00B71D0E"/>
    <w:rsid w:val="00B71E1F"/>
    <w:rsid w:val="00B71E28"/>
    <w:rsid w:val="00B71E4B"/>
    <w:rsid w:val="00B71E65"/>
    <w:rsid w:val="00B71E80"/>
    <w:rsid w:val="00B71ECB"/>
    <w:rsid w:val="00B71EE4"/>
    <w:rsid w:val="00B71EE6"/>
    <w:rsid w:val="00B71F00"/>
    <w:rsid w:val="00B72165"/>
    <w:rsid w:val="00B721AE"/>
    <w:rsid w:val="00B724FF"/>
    <w:rsid w:val="00B7274B"/>
    <w:rsid w:val="00B727E0"/>
    <w:rsid w:val="00B72855"/>
    <w:rsid w:val="00B72946"/>
    <w:rsid w:val="00B72AB0"/>
    <w:rsid w:val="00B72B82"/>
    <w:rsid w:val="00B72C56"/>
    <w:rsid w:val="00B72CFA"/>
    <w:rsid w:val="00B72E38"/>
    <w:rsid w:val="00B73094"/>
    <w:rsid w:val="00B730C8"/>
    <w:rsid w:val="00B73336"/>
    <w:rsid w:val="00B737A1"/>
    <w:rsid w:val="00B73870"/>
    <w:rsid w:val="00B73D31"/>
    <w:rsid w:val="00B73EA6"/>
    <w:rsid w:val="00B73EC2"/>
    <w:rsid w:val="00B74110"/>
    <w:rsid w:val="00B74270"/>
    <w:rsid w:val="00B7449C"/>
    <w:rsid w:val="00B7450B"/>
    <w:rsid w:val="00B748BC"/>
    <w:rsid w:val="00B74BA3"/>
    <w:rsid w:val="00B74CFA"/>
    <w:rsid w:val="00B74E15"/>
    <w:rsid w:val="00B74E3A"/>
    <w:rsid w:val="00B74FB5"/>
    <w:rsid w:val="00B7505F"/>
    <w:rsid w:val="00B750E5"/>
    <w:rsid w:val="00B752ED"/>
    <w:rsid w:val="00B7540A"/>
    <w:rsid w:val="00B75429"/>
    <w:rsid w:val="00B754BC"/>
    <w:rsid w:val="00B75531"/>
    <w:rsid w:val="00B75A5B"/>
    <w:rsid w:val="00B75AE9"/>
    <w:rsid w:val="00B75B78"/>
    <w:rsid w:val="00B75BB6"/>
    <w:rsid w:val="00B75BD0"/>
    <w:rsid w:val="00B75C4E"/>
    <w:rsid w:val="00B75C8B"/>
    <w:rsid w:val="00B75EA9"/>
    <w:rsid w:val="00B75EFE"/>
    <w:rsid w:val="00B7633E"/>
    <w:rsid w:val="00B7655F"/>
    <w:rsid w:val="00B76690"/>
    <w:rsid w:val="00B76871"/>
    <w:rsid w:val="00B76874"/>
    <w:rsid w:val="00B76990"/>
    <w:rsid w:val="00B76A36"/>
    <w:rsid w:val="00B76EED"/>
    <w:rsid w:val="00B77085"/>
    <w:rsid w:val="00B77132"/>
    <w:rsid w:val="00B771C5"/>
    <w:rsid w:val="00B77457"/>
    <w:rsid w:val="00B7755E"/>
    <w:rsid w:val="00B775FE"/>
    <w:rsid w:val="00B778EB"/>
    <w:rsid w:val="00B77BAF"/>
    <w:rsid w:val="00B77CC7"/>
    <w:rsid w:val="00B77CC9"/>
    <w:rsid w:val="00B77D4C"/>
    <w:rsid w:val="00B77F0E"/>
    <w:rsid w:val="00B77F89"/>
    <w:rsid w:val="00B80114"/>
    <w:rsid w:val="00B80202"/>
    <w:rsid w:val="00B805BA"/>
    <w:rsid w:val="00B80641"/>
    <w:rsid w:val="00B80E23"/>
    <w:rsid w:val="00B811D6"/>
    <w:rsid w:val="00B81324"/>
    <w:rsid w:val="00B81343"/>
    <w:rsid w:val="00B813A3"/>
    <w:rsid w:val="00B8148D"/>
    <w:rsid w:val="00B814B7"/>
    <w:rsid w:val="00B815E4"/>
    <w:rsid w:val="00B817E5"/>
    <w:rsid w:val="00B81B0F"/>
    <w:rsid w:val="00B81CF1"/>
    <w:rsid w:val="00B81D81"/>
    <w:rsid w:val="00B81D82"/>
    <w:rsid w:val="00B81E22"/>
    <w:rsid w:val="00B81ED5"/>
    <w:rsid w:val="00B81FD0"/>
    <w:rsid w:val="00B8200E"/>
    <w:rsid w:val="00B82037"/>
    <w:rsid w:val="00B82126"/>
    <w:rsid w:val="00B82157"/>
    <w:rsid w:val="00B821FB"/>
    <w:rsid w:val="00B822A1"/>
    <w:rsid w:val="00B8255F"/>
    <w:rsid w:val="00B825FB"/>
    <w:rsid w:val="00B82AAB"/>
    <w:rsid w:val="00B82B82"/>
    <w:rsid w:val="00B82D84"/>
    <w:rsid w:val="00B82F76"/>
    <w:rsid w:val="00B82FBE"/>
    <w:rsid w:val="00B831AE"/>
    <w:rsid w:val="00B833E0"/>
    <w:rsid w:val="00B83647"/>
    <w:rsid w:val="00B836ED"/>
    <w:rsid w:val="00B83859"/>
    <w:rsid w:val="00B83960"/>
    <w:rsid w:val="00B83A15"/>
    <w:rsid w:val="00B83D60"/>
    <w:rsid w:val="00B8402C"/>
    <w:rsid w:val="00B84036"/>
    <w:rsid w:val="00B84293"/>
    <w:rsid w:val="00B843D6"/>
    <w:rsid w:val="00B84545"/>
    <w:rsid w:val="00B8468B"/>
    <w:rsid w:val="00B84710"/>
    <w:rsid w:val="00B84A05"/>
    <w:rsid w:val="00B84DE5"/>
    <w:rsid w:val="00B84F9D"/>
    <w:rsid w:val="00B84FDA"/>
    <w:rsid w:val="00B854A1"/>
    <w:rsid w:val="00B857A1"/>
    <w:rsid w:val="00B85D8E"/>
    <w:rsid w:val="00B85DCF"/>
    <w:rsid w:val="00B85DE5"/>
    <w:rsid w:val="00B85E55"/>
    <w:rsid w:val="00B85F44"/>
    <w:rsid w:val="00B86026"/>
    <w:rsid w:val="00B86028"/>
    <w:rsid w:val="00B860C9"/>
    <w:rsid w:val="00B860F9"/>
    <w:rsid w:val="00B86121"/>
    <w:rsid w:val="00B861B3"/>
    <w:rsid w:val="00B86235"/>
    <w:rsid w:val="00B862A1"/>
    <w:rsid w:val="00B862CA"/>
    <w:rsid w:val="00B863FA"/>
    <w:rsid w:val="00B86448"/>
    <w:rsid w:val="00B86587"/>
    <w:rsid w:val="00B86630"/>
    <w:rsid w:val="00B86A98"/>
    <w:rsid w:val="00B86C3D"/>
    <w:rsid w:val="00B87055"/>
    <w:rsid w:val="00B877EE"/>
    <w:rsid w:val="00B87888"/>
    <w:rsid w:val="00B87AD4"/>
    <w:rsid w:val="00B87C20"/>
    <w:rsid w:val="00B87D82"/>
    <w:rsid w:val="00B90115"/>
    <w:rsid w:val="00B9025F"/>
    <w:rsid w:val="00B90694"/>
    <w:rsid w:val="00B906F4"/>
    <w:rsid w:val="00B90775"/>
    <w:rsid w:val="00B908B0"/>
    <w:rsid w:val="00B908CA"/>
    <w:rsid w:val="00B90903"/>
    <w:rsid w:val="00B90A27"/>
    <w:rsid w:val="00B90ACF"/>
    <w:rsid w:val="00B90B65"/>
    <w:rsid w:val="00B90BE1"/>
    <w:rsid w:val="00B90DC8"/>
    <w:rsid w:val="00B90F24"/>
    <w:rsid w:val="00B90F5D"/>
    <w:rsid w:val="00B9111A"/>
    <w:rsid w:val="00B9122E"/>
    <w:rsid w:val="00B91892"/>
    <w:rsid w:val="00B919EE"/>
    <w:rsid w:val="00B919FB"/>
    <w:rsid w:val="00B91B1F"/>
    <w:rsid w:val="00B91B6F"/>
    <w:rsid w:val="00B91C72"/>
    <w:rsid w:val="00B91E19"/>
    <w:rsid w:val="00B91FFE"/>
    <w:rsid w:val="00B9206C"/>
    <w:rsid w:val="00B922C5"/>
    <w:rsid w:val="00B92481"/>
    <w:rsid w:val="00B924B0"/>
    <w:rsid w:val="00B924C7"/>
    <w:rsid w:val="00B92816"/>
    <w:rsid w:val="00B928C9"/>
    <w:rsid w:val="00B9294A"/>
    <w:rsid w:val="00B92B52"/>
    <w:rsid w:val="00B92D13"/>
    <w:rsid w:val="00B92E96"/>
    <w:rsid w:val="00B92F7D"/>
    <w:rsid w:val="00B93118"/>
    <w:rsid w:val="00B93137"/>
    <w:rsid w:val="00B9329D"/>
    <w:rsid w:val="00B93364"/>
    <w:rsid w:val="00B93529"/>
    <w:rsid w:val="00B93583"/>
    <w:rsid w:val="00B938B3"/>
    <w:rsid w:val="00B938E0"/>
    <w:rsid w:val="00B93B91"/>
    <w:rsid w:val="00B942EF"/>
    <w:rsid w:val="00B94345"/>
    <w:rsid w:val="00B9447F"/>
    <w:rsid w:val="00B944CC"/>
    <w:rsid w:val="00B946B3"/>
    <w:rsid w:val="00B94784"/>
    <w:rsid w:val="00B94917"/>
    <w:rsid w:val="00B94CCF"/>
    <w:rsid w:val="00B94ED0"/>
    <w:rsid w:val="00B95081"/>
    <w:rsid w:val="00B950D0"/>
    <w:rsid w:val="00B950ED"/>
    <w:rsid w:val="00B951D1"/>
    <w:rsid w:val="00B95237"/>
    <w:rsid w:val="00B9534B"/>
    <w:rsid w:val="00B95447"/>
    <w:rsid w:val="00B95498"/>
    <w:rsid w:val="00B9578A"/>
    <w:rsid w:val="00B957F3"/>
    <w:rsid w:val="00B9596C"/>
    <w:rsid w:val="00B95A81"/>
    <w:rsid w:val="00B95B3A"/>
    <w:rsid w:val="00B95D45"/>
    <w:rsid w:val="00B95D9A"/>
    <w:rsid w:val="00B9606C"/>
    <w:rsid w:val="00B96155"/>
    <w:rsid w:val="00B9652D"/>
    <w:rsid w:val="00B96562"/>
    <w:rsid w:val="00B965CF"/>
    <w:rsid w:val="00B965ED"/>
    <w:rsid w:val="00B96677"/>
    <w:rsid w:val="00B96911"/>
    <w:rsid w:val="00B9692A"/>
    <w:rsid w:val="00B96954"/>
    <w:rsid w:val="00B96A49"/>
    <w:rsid w:val="00B96AAE"/>
    <w:rsid w:val="00B96CAE"/>
    <w:rsid w:val="00B96D60"/>
    <w:rsid w:val="00B96F37"/>
    <w:rsid w:val="00B96FA5"/>
    <w:rsid w:val="00B97124"/>
    <w:rsid w:val="00B97476"/>
    <w:rsid w:val="00B974C1"/>
    <w:rsid w:val="00B9754F"/>
    <w:rsid w:val="00B97C30"/>
    <w:rsid w:val="00B97CF0"/>
    <w:rsid w:val="00B97D05"/>
    <w:rsid w:val="00B97E4F"/>
    <w:rsid w:val="00BA013C"/>
    <w:rsid w:val="00BA050A"/>
    <w:rsid w:val="00BA06FB"/>
    <w:rsid w:val="00BA089A"/>
    <w:rsid w:val="00BA08E9"/>
    <w:rsid w:val="00BA0A04"/>
    <w:rsid w:val="00BA0B8D"/>
    <w:rsid w:val="00BA0D61"/>
    <w:rsid w:val="00BA1557"/>
    <w:rsid w:val="00BA1813"/>
    <w:rsid w:val="00BA19A7"/>
    <w:rsid w:val="00BA19CB"/>
    <w:rsid w:val="00BA1B0B"/>
    <w:rsid w:val="00BA1B96"/>
    <w:rsid w:val="00BA1BCF"/>
    <w:rsid w:val="00BA1CB3"/>
    <w:rsid w:val="00BA1CEE"/>
    <w:rsid w:val="00BA1D70"/>
    <w:rsid w:val="00BA203B"/>
    <w:rsid w:val="00BA20AB"/>
    <w:rsid w:val="00BA20CF"/>
    <w:rsid w:val="00BA22E7"/>
    <w:rsid w:val="00BA24B5"/>
    <w:rsid w:val="00BA24E0"/>
    <w:rsid w:val="00BA2555"/>
    <w:rsid w:val="00BA27E7"/>
    <w:rsid w:val="00BA2810"/>
    <w:rsid w:val="00BA2998"/>
    <w:rsid w:val="00BA2BFF"/>
    <w:rsid w:val="00BA3035"/>
    <w:rsid w:val="00BA320A"/>
    <w:rsid w:val="00BA32BC"/>
    <w:rsid w:val="00BA357E"/>
    <w:rsid w:val="00BA38BE"/>
    <w:rsid w:val="00BA38CA"/>
    <w:rsid w:val="00BA3F2F"/>
    <w:rsid w:val="00BA40E0"/>
    <w:rsid w:val="00BA4104"/>
    <w:rsid w:val="00BA41F9"/>
    <w:rsid w:val="00BA4379"/>
    <w:rsid w:val="00BA4387"/>
    <w:rsid w:val="00BA44ED"/>
    <w:rsid w:val="00BA45ED"/>
    <w:rsid w:val="00BA468D"/>
    <w:rsid w:val="00BA4695"/>
    <w:rsid w:val="00BA46C5"/>
    <w:rsid w:val="00BA48E4"/>
    <w:rsid w:val="00BA4A90"/>
    <w:rsid w:val="00BA4D2A"/>
    <w:rsid w:val="00BA4F46"/>
    <w:rsid w:val="00BA5499"/>
    <w:rsid w:val="00BA5511"/>
    <w:rsid w:val="00BA555F"/>
    <w:rsid w:val="00BA5871"/>
    <w:rsid w:val="00BA5926"/>
    <w:rsid w:val="00BA5984"/>
    <w:rsid w:val="00BA5B59"/>
    <w:rsid w:val="00BA5C16"/>
    <w:rsid w:val="00BA5FBF"/>
    <w:rsid w:val="00BA61ED"/>
    <w:rsid w:val="00BA670B"/>
    <w:rsid w:val="00BA6A89"/>
    <w:rsid w:val="00BA6AB4"/>
    <w:rsid w:val="00BA6E4E"/>
    <w:rsid w:val="00BA6E7C"/>
    <w:rsid w:val="00BA70EF"/>
    <w:rsid w:val="00BA7139"/>
    <w:rsid w:val="00BA75B0"/>
    <w:rsid w:val="00BA75F0"/>
    <w:rsid w:val="00BA7874"/>
    <w:rsid w:val="00BA7999"/>
    <w:rsid w:val="00BA79F6"/>
    <w:rsid w:val="00BA7A4B"/>
    <w:rsid w:val="00BA7BBE"/>
    <w:rsid w:val="00BA7D55"/>
    <w:rsid w:val="00BA7F8B"/>
    <w:rsid w:val="00BB007D"/>
    <w:rsid w:val="00BB014E"/>
    <w:rsid w:val="00BB01D0"/>
    <w:rsid w:val="00BB0426"/>
    <w:rsid w:val="00BB05B1"/>
    <w:rsid w:val="00BB05E7"/>
    <w:rsid w:val="00BB0C08"/>
    <w:rsid w:val="00BB101E"/>
    <w:rsid w:val="00BB12EF"/>
    <w:rsid w:val="00BB144B"/>
    <w:rsid w:val="00BB14A4"/>
    <w:rsid w:val="00BB1735"/>
    <w:rsid w:val="00BB188E"/>
    <w:rsid w:val="00BB190B"/>
    <w:rsid w:val="00BB1BCF"/>
    <w:rsid w:val="00BB1BD1"/>
    <w:rsid w:val="00BB1C55"/>
    <w:rsid w:val="00BB1D0F"/>
    <w:rsid w:val="00BB1E7A"/>
    <w:rsid w:val="00BB223A"/>
    <w:rsid w:val="00BB2279"/>
    <w:rsid w:val="00BB23E3"/>
    <w:rsid w:val="00BB23EE"/>
    <w:rsid w:val="00BB25B0"/>
    <w:rsid w:val="00BB2797"/>
    <w:rsid w:val="00BB2802"/>
    <w:rsid w:val="00BB2864"/>
    <w:rsid w:val="00BB302E"/>
    <w:rsid w:val="00BB30B6"/>
    <w:rsid w:val="00BB3137"/>
    <w:rsid w:val="00BB3188"/>
    <w:rsid w:val="00BB3236"/>
    <w:rsid w:val="00BB334E"/>
    <w:rsid w:val="00BB3405"/>
    <w:rsid w:val="00BB3572"/>
    <w:rsid w:val="00BB365B"/>
    <w:rsid w:val="00BB3819"/>
    <w:rsid w:val="00BB394B"/>
    <w:rsid w:val="00BB3A08"/>
    <w:rsid w:val="00BB3B3D"/>
    <w:rsid w:val="00BB3BE6"/>
    <w:rsid w:val="00BB3ED9"/>
    <w:rsid w:val="00BB4038"/>
    <w:rsid w:val="00BB409B"/>
    <w:rsid w:val="00BB43EE"/>
    <w:rsid w:val="00BB4A2F"/>
    <w:rsid w:val="00BB4CF9"/>
    <w:rsid w:val="00BB5115"/>
    <w:rsid w:val="00BB524D"/>
    <w:rsid w:val="00BB52EC"/>
    <w:rsid w:val="00BB5484"/>
    <w:rsid w:val="00BB551D"/>
    <w:rsid w:val="00BB5575"/>
    <w:rsid w:val="00BB565D"/>
    <w:rsid w:val="00BB5739"/>
    <w:rsid w:val="00BB576F"/>
    <w:rsid w:val="00BB5808"/>
    <w:rsid w:val="00BB582E"/>
    <w:rsid w:val="00BB593D"/>
    <w:rsid w:val="00BB5B5E"/>
    <w:rsid w:val="00BB5B7D"/>
    <w:rsid w:val="00BB5BBF"/>
    <w:rsid w:val="00BB5C7E"/>
    <w:rsid w:val="00BB5E70"/>
    <w:rsid w:val="00BB6336"/>
    <w:rsid w:val="00BB67D3"/>
    <w:rsid w:val="00BB67FE"/>
    <w:rsid w:val="00BB69D0"/>
    <w:rsid w:val="00BB6AAA"/>
    <w:rsid w:val="00BB6D56"/>
    <w:rsid w:val="00BB6D81"/>
    <w:rsid w:val="00BB6EDA"/>
    <w:rsid w:val="00BB7089"/>
    <w:rsid w:val="00BB72C9"/>
    <w:rsid w:val="00BB7655"/>
    <w:rsid w:val="00BB76C8"/>
    <w:rsid w:val="00BB7708"/>
    <w:rsid w:val="00BB78BC"/>
    <w:rsid w:val="00BB793B"/>
    <w:rsid w:val="00BB793E"/>
    <w:rsid w:val="00BB7AF0"/>
    <w:rsid w:val="00BB7D33"/>
    <w:rsid w:val="00BB7DAA"/>
    <w:rsid w:val="00BB7DEC"/>
    <w:rsid w:val="00BC003B"/>
    <w:rsid w:val="00BC00DF"/>
    <w:rsid w:val="00BC0186"/>
    <w:rsid w:val="00BC026E"/>
    <w:rsid w:val="00BC088A"/>
    <w:rsid w:val="00BC0AD5"/>
    <w:rsid w:val="00BC0B73"/>
    <w:rsid w:val="00BC0E1F"/>
    <w:rsid w:val="00BC0E78"/>
    <w:rsid w:val="00BC0F07"/>
    <w:rsid w:val="00BC0FA9"/>
    <w:rsid w:val="00BC1655"/>
    <w:rsid w:val="00BC1970"/>
    <w:rsid w:val="00BC1B30"/>
    <w:rsid w:val="00BC1BE2"/>
    <w:rsid w:val="00BC1BE7"/>
    <w:rsid w:val="00BC1C52"/>
    <w:rsid w:val="00BC1D77"/>
    <w:rsid w:val="00BC1F78"/>
    <w:rsid w:val="00BC1FCA"/>
    <w:rsid w:val="00BC214E"/>
    <w:rsid w:val="00BC2187"/>
    <w:rsid w:val="00BC2196"/>
    <w:rsid w:val="00BC23B9"/>
    <w:rsid w:val="00BC2781"/>
    <w:rsid w:val="00BC2827"/>
    <w:rsid w:val="00BC2899"/>
    <w:rsid w:val="00BC2AA2"/>
    <w:rsid w:val="00BC2D6B"/>
    <w:rsid w:val="00BC2E4D"/>
    <w:rsid w:val="00BC2EC3"/>
    <w:rsid w:val="00BC2F58"/>
    <w:rsid w:val="00BC2FC9"/>
    <w:rsid w:val="00BC3028"/>
    <w:rsid w:val="00BC309E"/>
    <w:rsid w:val="00BC316E"/>
    <w:rsid w:val="00BC321E"/>
    <w:rsid w:val="00BC323D"/>
    <w:rsid w:val="00BC348B"/>
    <w:rsid w:val="00BC34E6"/>
    <w:rsid w:val="00BC3746"/>
    <w:rsid w:val="00BC3815"/>
    <w:rsid w:val="00BC39E9"/>
    <w:rsid w:val="00BC3A6D"/>
    <w:rsid w:val="00BC3A90"/>
    <w:rsid w:val="00BC3BA9"/>
    <w:rsid w:val="00BC3BE0"/>
    <w:rsid w:val="00BC3BE3"/>
    <w:rsid w:val="00BC3E13"/>
    <w:rsid w:val="00BC4036"/>
    <w:rsid w:val="00BC4134"/>
    <w:rsid w:val="00BC440D"/>
    <w:rsid w:val="00BC4910"/>
    <w:rsid w:val="00BC4A52"/>
    <w:rsid w:val="00BC4D74"/>
    <w:rsid w:val="00BC4FC3"/>
    <w:rsid w:val="00BC5296"/>
    <w:rsid w:val="00BC52A8"/>
    <w:rsid w:val="00BC54AC"/>
    <w:rsid w:val="00BC579F"/>
    <w:rsid w:val="00BC58A0"/>
    <w:rsid w:val="00BC5A30"/>
    <w:rsid w:val="00BC5C41"/>
    <w:rsid w:val="00BC5D72"/>
    <w:rsid w:val="00BC5E76"/>
    <w:rsid w:val="00BC5E7C"/>
    <w:rsid w:val="00BC6020"/>
    <w:rsid w:val="00BC6082"/>
    <w:rsid w:val="00BC6265"/>
    <w:rsid w:val="00BC6749"/>
    <w:rsid w:val="00BC68A6"/>
    <w:rsid w:val="00BC6981"/>
    <w:rsid w:val="00BC6C73"/>
    <w:rsid w:val="00BC6ECD"/>
    <w:rsid w:val="00BC6F4E"/>
    <w:rsid w:val="00BC6FBF"/>
    <w:rsid w:val="00BC7358"/>
    <w:rsid w:val="00BC73D2"/>
    <w:rsid w:val="00BC7431"/>
    <w:rsid w:val="00BC75FE"/>
    <w:rsid w:val="00BC7B12"/>
    <w:rsid w:val="00BC7E00"/>
    <w:rsid w:val="00BC7F0D"/>
    <w:rsid w:val="00BD00DE"/>
    <w:rsid w:val="00BD04F9"/>
    <w:rsid w:val="00BD0510"/>
    <w:rsid w:val="00BD06C6"/>
    <w:rsid w:val="00BD0731"/>
    <w:rsid w:val="00BD0A92"/>
    <w:rsid w:val="00BD0BB5"/>
    <w:rsid w:val="00BD0C47"/>
    <w:rsid w:val="00BD0E02"/>
    <w:rsid w:val="00BD0F13"/>
    <w:rsid w:val="00BD11B3"/>
    <w:rsid w:val="00BD12EC"/>
    <w:rsid w:val="00BD1417"/>
    <w:rsid w:val="00BD1526"/>
    <w:rsid w:val="00BD187C"/>
    <w:rsid w:val="00BD19DB"/>
    <w:rsid w:val="00BD1AC7"/>
    <w:rsid w:val="00BD1C9D"/>
    <w:rsid w:val="00BD1E59"/>
    <w:rsid w:val="00BD1E5F"/>
    <w:rsid w:val="00BD1EB8"/>
    <w:rsid w:val="00BD1F78"/>
    <w:rsid w:val="00BD20CE"/>
    <w:rsid w:val="00BD217E"/>
    <w:rsid w:val="00BD220B"/>
    <w:rsid w:val="00BD2475"/>
    <w:rsid w:val="00BD24AA"/>
    <w:rsid w:val="00BD24C4"/>
    <w:rsid w:val="00BD25CE"/>
    <w:rsid w:val="00BD2757"/>
    <w:rsid w:val="00BD2850"/>
    <w:rsid w:val="00BD292C"/>
    <w:rsid w:val="00BD296E"/>
    <w:rsid w:val="00BD2987"/>
    <w:rsid w:val="00BD29E5"/>
    <w:rsid w:val="00BD2A6E"/>
    <w:rsid w:val="00BD2CE5"/>
    <w:rsid w:val="00BD2D42"/>
    <w:rsid w:val="00BD2EDB"/>
    <w:rsid w:val="00BD2EE4"/>
    <w:rsid w:val="00BD2F8C"/>
    <w:rsid w:val="00BD2FCD"/>
    <w:rsid w:val="00BD2FE5"/>
    <w:rsid w:val="00BD3007"/>
    <w:rsid w:val="00BD323F"/>
    <w:rsid w:val="00BD3341"/>
    <w:rsid w:val="00BD3648"/>
    <w:rsid w:val="00BD364B"/>
    <w:rsid w:val="00BD371A"/>
    <w:rsid w:val="00BD3778"/>
    <w:rsid w:val="00BD38E8"/>
    <w:rsid w:val="00BD3A54"/>
    <w:rsid w:val="00BD3B7C"/>
    <w:rsid w:val="00BD3C5B"/>
    <w:rsid w:val="00BD3D22"/>
    <w:rsid w:val="00BD3D7E"/>
    <w:rsid w:val="00BD3DE7"/>
    <w:rsid w:val="00BD3F11"/>
    <w:rsid w:val="00BD412B"/>
    <w:rsid w:val="00BD420E"/>
    <w:rsid w:val="00BD422C"/>
    <w:rsid w:val="00BD45EF"/>
    <w:rsid w:val="00BD461B"/>
    <w:rsid w:val="00BD46C9"/>
    <w:rsid w:val="00BD4837"/>
    <w:rsid w:val="00BD4AB8"/>
    <w:rsid w:val="00BD4BD5"/>
    <w:rsid w:val="00BD4CB6"/>
    <w:rsid w:val="00BD4E5C"/>
    <w:rsid w:val="00BD50F4"/>
    <w:rsid w:val="00BD546A"/>
    <w:rsid w:val="00BD5578"/>
    <w:rsid w:val="00BD55D0"/>
    <w:rsid w:val="00BD55EC"/>
    <w:rsid w:val="00BD581B"/>
    <w:rsid w:val="00BD5976"/>
    <w:rsid w:val="00BD5AD5"/>
    <w:rsid w:val="00BD5B04"/>
    <w:rsid w:val="00BD5C52"/>
    <w:rsid w:val="00BD5D00"/>
    <w:rsid w:val="00BD6178"/>
    <w:rsid w:val="00BD6338"/>
    <w:rsid w:val="00BD651C"/>
    <w:rsid w:val="00BD6771"/>
    <w:rsid w:val="00BD678E"/>
    <w:rsid w:val="00BD6B23"/>
    <w:rsid w:val="00BD6C30"/>
    <w:rsid w:val="00BD6DDE"/>
    <w:rsid w:val="00BD714A"/>
    <w:rsid w:val="00BD753F"/>
    <w:rsid w:val="00BD7619"/>
    <w:rsid w:val="00BD761B"/>
    <w:rsid w:val="00BD77C8"/>
    <w:rsid w:val="00BD7930"/>
    <w:rsid w:val="00BD7D52"/>
    <w:rsid w:val="00BD7F8E"/>
    <w:rsid w:val="00BE0027"/>
    <w:rsid w:val="00BE04C6"/>
    <w:rsid w:val="00BE06D0"/>
    <w:rsid w:val="00BE07AA"/>
    <w:rsid w:val="00BE0A07"/>
    <w:rsid w:val="00BE0B09"/>
    <w:rsid w:val="00BE0BCD"/>
    <w:rsid w:val="00BE0C65"/>
    <w:rsid w:val="00BE0C6E"/>
    <w:rsid w:val="00BE125B"/>
    <w:rsid w:val="00BE127A"/>
    <w:rsid w:val="00BE131A"/>
    <w:rsid w:val="00BE15A2"/>
    <w:rsid w:val="00BE15B1"/>
    <w:rsid w:val="00BE177F"/>
    <w:rsid w:val="00BE1794"/>
    <w:rsid w:val="00BE1FC0"/>
    <w:rsid w:val="00BE21BA"/>
    <w:rsid w:val="00BE22AF"/>
    <w:rsid w:val="00BE2336"/>
    <w:rsid w:val="00BE235F"/>
    <w:rsid w:val="00BE24FC"/>
    <w:rsid w:val="00BE251A"/>
    <w:rsid w:val="00BE26A8"/>
    <w:rsid w:val="00BE29F7"/>
    <w:rsid w:val="00BE2E95"/>
    <w:rsid w:val="00BE2FA8"/>
    <w:rsid w:val="00BE2FF6"/>
    <w:rsid w:val="00BE31A8"/>
    <w:rsid w:val="00BE34E5"/>
    <w:rsid w:val="00BE374C"/>
    <w:rsid w:val="00BE3A72"/>
    <w:rsid w:val="00BE3CA9"/>
    <w:rsid w:val="00BE3F89"/>
    <w:rsid w:val="00BE40CC"/>
    <w:rsid w:val="00BE4142"/>
    <w:rsid w:val="00BE43F4"/>
    <w:rsid w:val="00BE44A9"/>
    <w:rsid w:val="00BE45D2"/>
    <w:rsid w:val="00BE464D"/>
    <w:rsid w:val="00BE46AD"/>
    <w:rsid w:val="00BE482C"/>
    <w:rsid w:val="00BE48B3"/>
    <w:rsid w:val="00BE4995"/>
    <w:rsid w:val="00BE4AEF"/>
    <w:rsid w:val="00BE4CF6"/>
    <w:rsid w:val="00BE4E39"/>
    <w:rsid w:val="00BE5251"/>
    <w:rsid w:val="00BE5319"/>
    <w:rsid w:val="00BE5472"/>
    <w:rsid w:val="00BE547B"/>
    <w:rsid w:val="00BE54FE"/>
    <w:rsid w:val="00BE5605"/>
    <w:rsid w:val="00BE57CD"/>
    <w:rsid w:val="00BE5907"/>
    <w:rsid w:val="00BE5A20"/>
    <w:rsid w:val="00BE5C3D"/>
    <w:rsid w:val="00BE5C65"/>
    <w:rsid w:val="00BE5F4C"/>
    <w:rsid w:val="00BE6094"/>
    <w:rsid w:val="00BE6206"/>
    <w:rsid w:val="00BE6233"/>
    <w:rsid w:val="00BE6289"/>
    <w:rsid w:val="00BE6383"/>
    <w:rsid w:val="00BE6404"/>
    <w:rsid w:val="00BE6599"/>
    <w:rsid w:val="00BE675B"/>
    <w:rsid w:val="00BE686F"/>
    <w:rsid w:val="00BE693D"/>
    <w:rsid w:val="00BE6A9D"/>
    <w:rsid w:val="00BE6B2B"/>
    <w:rsid w:val="00BE6F81"/>
    <w:rsid w:val="00BE6FAD"/>
    <w:rsid w:val="00BE6FAE"/>
    <w:rsid w:val="00BE715C"/>
    <w:rsid w:val="00BE724B"/>
    <w:rsid w:val="00BE779F"/>
    <w:rsid w:val="00BE7D65"/>
    <w:rsid w:val="00BE7DC2"/>
    <w:rsid w:val="00BE7E39"/>
    <w:rsid w:val="00BF0021"/>
    <w:rsid w:val="00BF005D"/>
    <w:rsid w:val="00BF0142"/>
    <w:rsid w:val="00BF01F3"/>
    <w:rsid w:val="00BF09AA"/>
    <w:rsid w:val="00BF09E1"/>
    <w:rsid w:val="00BF09F4"/>
    <w:rsid w:val="00BF0A89"/>
    <w:rsid w:val="00BF0AAF"/>
    <w:rsid w:val="00BF0C6F"/>
    <w:rsid w:val="00BF1023"/>
    <w:rsid w:val="00BF1042"/>
    <w:rsid w:val="00BF10BC"/>
    <w:rsid w:val="00BF10FD"/>
    <w:rsid w:val="00BF11D6"/>
    <w:rsid w:val="00BF13A0"/>
    <w:rsid w:val="00BF13E7"/>
    <w:rsid w:val="00BF179C"/>
    <w:rsid w:val="00BF1909"/>
    <w:rsid w:val="00BF19CC"/>
    <w:rsid w:val="00BF1C06"/>
    <w:rsid w:val="00BF1DBC"/>
    <w:rsid w:val="00BF200C"/>
    <w:rsid w:val="00BF229A"/>
    <w:rsid w:val="00BF2398"/>
    <w:rsid w:val="00BF23E2"/>
    <w:rsid w:val="00BF260C"/>
    <w:rsid w:val="00BF2851"/>
    <w:rsid w:val="00BF2B98"/>
    <w:rsid w:val="00BF2C03"/>
    <w:rsid w:val="00BF2F09"/>
    <w:rsid w:val="00BF2FA6"/>
    <w:rsid w:val="00BF313C"/>
    <w:rsid w:val="00BF3311"/>
    <w:rsid w:val="00BF3465"/>
    <w:rsid w:val="00BF352F"/>
    <w:rsid w:val="00BF359B"/>
    <w:rsid w:val="00BF3641"/>
    <w:rsid w:val="00BF4235"/>
    <w:rsid w:val="00BF42AF"/>
    <w:rsid w:val="00BF4321"/>
    <w:rsid w:val="00BF4626"/>
    <w:rsid w:val="00BF46CE"/>
    <w:rsid w:val="00BF47CC"/>
    <w:rsid w:val="00BF4956"/>
    <w:rsid w:val="00BF4B5E"/>
    <w:rsid w:val="00BF4BED"/>
    <w:rsid w:val="00BF4D2E"/>
    <w:rsid w:val="00BF50FC"/>
    <w:rsid w:val="00BF5209"/>
    <w:rsid w:val="00BF520E"/>
    <w:rsid w:val="00BF5270"/>
    <w:rsid w:val="00BF52CA"/>
    <w:rsid w:val="00BF532C"/>
    <w:rsid w:val="00BF54D7"/>
    <w:rsid w:val="00BF5565"/>
    <w:rsid w:val="00BF562C"/>
    <w:rsid w:val="00BF568A"/>
    <w:rsid w:val="00BF5691"/>
    <w:rsid w:val="00BF5784"/>
    <w:rsid w:val="00BF57FE"/>
    <w:rsid w:val="00BF589E"/>
    <w:rsid w:val="00BF58C9"/>
    <w:rsid w:val="00BF5BA9"/>
    <w:rsid w:val="00BF5C3F"/>
    <w:rsid w:val="00BF5CF8"/>
    <w:rsid w:val="00BF5E40"/>
    <w:rsid w:val="00BF5F57"/>
    <w:rsid w:val="00BF5F88"/>
    <w:rsid w:val="00BF5FFF"/>
    <w:rsid w:val="00BF6007"/>
    <w:rsid w:val="00BF622C"/>
    <w:rsid w:val="00BF6357"/>
    <w:rsid w:val="00BF66C7"/>
    <w:rsid w:val="00BF68CE"/>
    <w:rsid w:val="00BF6951"/>
    <w:rsid w:val="00BF6A03"/>
    <w:rsid w:val="00BF6B94"/>
    <w:rsid w:val="00BF6C0F"/>
    <w:rsid w:val="00BF6C40"/>
    <w:rsid w:val="00BF6DD8"/>
    <w:rsid w:val="00BF6E5F"/>
    <w:rsid w:val="00BF6E9E"/>
    <w:rsid w:val="00BF7139"/>
    <w:rsid w:val="00BF724A"/>
    <w:rsid w:val="00BF7323"/>
    <w:rsid w:val="00BF752C"/>
    <w:rsid w:val="00BF7636"/>
    <w:rsid w:val="00BF7661"/>
    <w:rsid w:val="00BF7716"/>
    <w:rsid w:val="00BF7748"/>
    <w:rsid w:val="00BF7C21"/>
    <w:rsid w:val="00BF7CE1"/>
    <w:rsid w:val="00BF7E6E"/>
    <w:rsid w:val="00C001AA"/>
    <w:rsid w:val="00C001B1"/>
    <w:rsid w:val="00C00459"/>
    <w:rsid w:val="00C00816"/>
    <w:rsid w:val="00C00A60"/>
    <w:rsid w:val="00C00DDC"/>
    <w:rsid w:val="00C00DF7"/>
    <w:rsid w:val="00C01010"/>
    <w:rsid w:val="00C01190"/>
    <w:rsid w:val="00C011FF"/>
    <w:rsid w:val="00C01433"/>
    <w:rsid w:val="00C0146D"/>
    <w:rsid w:val="00C014BC"/>
    <w:rsid w:val="00C0151B"/>
    <w:rsid w:val="00C016BD"/>
    <w:rsid w:val="00C0177C"/>
    <w:rsid w:val="00C017AD"/>
    <w:rsid w:val="00C019FE"/>
    <w:rsid w:val="00C01A4E"/>
    <w:rsid w:val="00C01B03"/>
    <w:rsid w:val="00C01B2B"/>
    <w:rsid w:val="00C01B98"/>
    <w:rsid w:val="00C01F99"/>
    <w:rsid w:val="00C0201A"/>
    <w:rsid w:val="00C020D5"/>
    <w:rsid w:val="00C02225"/>
    <w:rsid w:val="00C02303"/>
    <w:rsid w:val="00C02354"/>
    <w:rsid w:val="00C02456"/>
    <w:rsid w:val="00C024DA"/>
    <w:rsid w:val="00C02609"/>
    <w:rsid w:val="00C029F6"/>
    <w:rsid w:val="00C02AD7"/>
    <w:rsid w:val="00C02B24"/>
    <w:rsid w:val="00C02B62"/>
    <w:rsid w:val="00C02D17"/>
    <w:rsid w:val="00C02D48"/>
    <w:rsid w:val="00C02D79"/>
    <w:rsid w:val="00C0305D"/>
    <w:rsid w:val="00C030A4"/>
    <w:rsid w:val="00C0313F"/>
    <w:rsid w:val="00C03602"/>
    <w:rsid w:val="00C03694"/>
    <w:rsid w:val="00C037E2"/>
    <w:rsid w:val="00C03B3C"/>
    <w:rsid w:val="00C03BEA"/>
    <w:rsid w:val="00C03C1D"/>
    <w:rsid w:val="00C03D18"/>
    <w:rsid w:val="00C03E68"/>
    <w:rsid w:val="00C040A4"/>
    <w:rsid w:val="00C0421C"/>
    <w:rsid w:val="00C0442B"/>
    <w:rsid w:val="00C0469E"/>
    <w:rsid w:val="00C046F5"/>
    <w:rsid w:val="00C04876"/>
    <w:rsid w:val="00C0491F"/>
    <w:rsid w:val="00C04A6B"/>
    <w:rsid w:val="00C04BFE"/>
    <w:rsid w:val="00C04D6F"/>
    <w:rsid w:val="00C04F28"/>
    <w:rsid w:val="00C04FA2"/>
    <w:rsid w:val="00C05009"/>
    <w:rsid w:val="00C05057"/>
    <w:rsid w:val="00C050F4"/>
    <w:rsid w:val="00C050FB"/>
    <w:rsid w:val="00C0518A"/>
    <w:rsid w:val="00C0541C"/>
    <w:rsid w:val="00C05686"/>
    <w:rsid w:val="00C05723"/>
    <w:rsid w:val="00C057D1"/>
    <w:rsid w:val="00C0582D"/>
    <w:rsid w:val="00C058BB"/>
    <w:rsid w:val="00C05972"/>
    <w:rsid w:val="00C05A8A"/>
    <w:rsid w:val="00C05BBF"/>
    <w:rsid w:val="00C05E2A"/>
    <w:rsid w:val="00C05E96"/>
    <w:rsid w:val="00C05F1C"/>
    <w:rsid w:val="00C0602A"/>
    <w:rsid w:val="00C0602B"/>
    <w:rsid w:val="00C061D4"/>
    <w:rsid w:val="00C06279"/>
    <w:rsid w:val="00C0636F"/>
    <w:rsid w:val="00C066B4"/>
    <w:rsid w:val="00C06803"/>
    <w:rsid w:val="00C06EB5"/>
    <w:rsid w:val="00C0702C"/>
    <w:rsid w:val="00C0754A"/>
    <w:rsid w:val="00C07701"/>
    <w:rsid w:val="00C07A85"/>
    <w:rsid w:val="00C07B42"/>
    <w:rsid w:val="00C07B60"/>
    <w:rsid w:val="00C07CEE"/>
    <w:rsid w:val="00C07E6D"/>
    <w:rsid w:val="00C07ECF"/>
    <w:rsid w:val="00C10490"/>
    <w:rsid w:val="00C1090B"/>
    <w:rsid w:val="00C10925"/>
    <w:rsid w:val="00C10F33"/>
    <w:rsid w:val="00C11009"/>
    <w:rsid w:val="00C11060"/>
    <w:rsid w:val="00C11178"/>
    <w:rsid w:val="00C113B7"/>
    <w:rsid w:val="00C114C3"/>
    <w:rsid w:val="00C11627"/>
    <w:rsid w:val="00C11AD4"/>
    <w:rsid w:val="00C11B3B"/>
    <w:rsid w:val="00C11C22"/>
    <w:rsid w:val="00C11C47"/>
    <w:rsid w:val="00C11D2E"/>
    <w:rsid w:val="00C11E9F"/>
    <w:rsid w:val="00C11F9A"/>
    <w:rsid w:val="00C12176"/>
    <w:rsid w:val="00C1253E"/>
    <w:rsid w:val="00C125F0"/>
    <w:rsid w:val="00C129B0"/>
    <w:rsid w:val="00C12D21"/>
    <w:rsid w:val="00C12E3D"/>
    <w:rsid w:val="00C12F71"/>
    <w:rsid w:val="00C12FE7"/>
    <w:rsid w:val="00C13055"/>
    <w:rsid w:val="00C130A1"/>
    <w:rsid w:val="00C13198"/>
    <w:rsid w:val="00C131E4"/>
    <w:rsid w:val="00C132BE"/>
    <w:rsid w:val="00C13624"/>
    <w:rsid w:val="00C1391E"/>
    <w:rsid w:val="00C13D2D"/>
    <w:rsid w:val="00C147BE"/>
    <w:rsid w:val="00C1494D"/>
    <w:rsid w:val="00C14A25"/>
    <w:rsid w:val="00C14B4D"/>
    <w:rsid w:val="00C151FC"/>
    <w:rsid w:val="00C15213"/>
    <w:rsid w:val="00C1529E"/>
    <w:rsid w:val="00C153C3"/>
    <w:rsid w:val="00C1543A"/>
    <w:rsid w:val="00C154F8"/>
    <w:rsid w:val="00C157C0"/>
    <w:rsid w:val="00C15899"/>
    <w:rsid w:val="00C159C2"/>
    <w:rsid w:val="00C15A70"/>
    <w:rsid w:val="00C15D1A"/>
    <w:rsid w:val="00C15DAD"/>
    <w:rsid w:val="00C15FE5"/>
    <w:rsid w:val="00C1610D"/>
    <w:rsid w:val="00C166CE"/>
    <w:rsid w:val="00C1691C"/>
    <w:rsid w:val="00C16AFA"/>
    <w:rsid w:val="00C16D04"/>
    <w:rsid w:val="00C16D7E"/>
    <w:rsid w:val="00C16F08"/>
    <w:rsid w:val="00C16FE1"/>
    <w:rsid w:val="00C16FE9"/>
    <w:rsid w:val="00C1754B"/>
    <w:rsid w:val="00C178FE"/>
    <w:rsid w:val="00C1793D"/>
    <w:rsid w:val="00C17A54"/>
    <w:rsid w:val="00C17B4D"/>
    <w:rsid w:val="00C17B4F"/>
    <w:rsid w:val="00C17DD2"/>
    <w:rsid w:val="00C17E16"/>
    <w:rsid w:val="00C17EB7"/>
    <w:rsid w:val="00C17FFD"/>
    <w:rsid w:val="00C20210"/>
    <w:rsid w:val="00C204B6"/>
    <w:rsid w:val="00C20592"/>
    <w:rsid w:val="00C208E7"/>
    <w:rsid w:val="00C20C64"/>
    <w:rsid w:val="00C20CD2"/>
    <w:rsid w:val="00C20D5D"/>
    <w:rsid w:val="00C2110E"/>
    <w:rsid w:val="00C21521"/>
    <w:rsid w:val="00C21601"/>
    <w:rsid w:val="00C216F8"/>
    <w:rsid w:val="00C21799"/>
    <w:rsid w:val="00C21CEF"/>
    <w:rsid w:val="00C22116"/>
    <w:rsid w:val="00C2217B"/>
    <w:rsid w:val="00C224CE"/>
    <w:rsid w:val="00C2256B"/>
    <w:rsid w:val="00C225D8"/>
    <w:rsid w:val="00C22877"/>
    <w:rsid w:val="00C229B9"/>
    <w:rsid w:val="00C22AF9"/>
    <w:rsid w:val="00C23017"/>
    <w:rsid w:val="00C23026"/>
    <w:rsid w:val="00C23215"/>
    <w:rsid w:val="00C2321C"/>
    <w:rsid w:val="00C23270"/>
    <w:rsid w:val="00C23481"/>
    <w:rsid w:val="00C235C9"/>
    <w:rsid w:val="00C23669"/>
    <w:rsid w:val="00C23689"/>
    <w:rsid w:val="00C23715"/>
    <w:rsid w:val="00C23719"/>
    <w:rsid w:val="00C238D7"/>
    <w:rsid w:val="00C23969"/>
    <w:rsid w:val="00C239AA"/>
    <w:rsid w:val="00C23A27"/>
    <w:rsid w:val="00C23AED"/>
    <w:rsid w:val="00C23B04"/>
    <w:rsid w:val="00C23D6E"/>
    <w:rsid w:val="00C23F25"/>
    <w:rsid w:val="00C24115"/>
    <w:rsid w:val="00C24181"/>
    <w:rsid w:val="00C2422A"/>
    <w:rsid w:val="00C24329"/>
    <w:rsid w:val="00C244C7"/>
    <w:rsid w:val="00C244E3"/>
    <w:rsid w:val="00C245B0"/>
    <w:rsid w:val="00C24927"/>
    <w:rsid w:val="00C24A43"/>
    <w:rsid w:val="00C24B1D"/>
    <w:rsid w:val="00C2506B"/>
    <w:rsid w:val="00C25126"/>
    <w:rsid w:val="00C2523C"/>
    <w:rsid w:val="00C25295"/>
    <w:rsid w:val="00C252C8"/>
    <w:rsid w:val="00C25445"/>
    <w:rsid w:val="00C2590B"/>
    <w:rsid w:val="00C25ABB"/>
    <w:rsid w:val="00C25B57"/>
    <w:rsid w:val="00C25B9B"/>
    <w:rsid w:val="00C25D46"/>
    <w:rsid w:val="00C25E73"/>
    <w:rsid w:val="00C25EBA"/>
    <w:rsid w:val="00C262B4"/>
    <w:rsid w:val="00C262EB"/>
    <w:rsid w:val="00C2638E"/>
    <w:rsid w:val="00C26604"/>
    <w:rsid w:val="00C2674D"/>
    <w:rsid w:val="00C26833"/>
    <w:rsid w:val="00C26BF7"/>
    <w:rsid w:val="00C26CCE"/>
    <w:rsid w:val="00C26D34"/>
    <w:rsid w:val="00C26D55"/>
    <w:rsid w:val="00C26F1B"/>
    <w:rsid w:val="00C27724"/>
    <w:rsid w:val="00C2798C"/>
    <w:rsid w:val="00C27B02"/>
    <w:rsid w:val="00C27E01"/>
    <w:rsid w:val="00C3001A"/>
    <w:rsid w:val="00C3035B"/>
    <w:rsid w:val="00C30503"/>
    <w:rsid w:val="00C3089D"/>
    <w:rsid w:val="00C30980"/>
    <w:rsid w:val="00C30A1A"/>
    <w:rsid w:val="00C30B7A"/>
    <w:rsid w:val="00C30F01"/>
    <w:rsid w:val="00C30FA1"/>
    <w:rsid w:val="00C31031"/>
    <w:rsid w:val="00C312CA"/>
    <w:rsid w:val="00C313B7"/>
    <w:rsid w:val="00C3141F"/>
    <w:rsid w:val="00C31822"/>
    <w:rsid w:val="00C3218E"/>
    <w:rsid w:val="00C32215"/>
    <w:rsid w:val="00C322F1"/>
    <w:rsid w:val="00C32385"/>
    <w:rsid w:val="00C32549"/>
    <w:rsid w:val="00C3268E"/>
    <w:rsid w:val="00C3281F"/>
    <w:rsid w:val="00C329CF"/>
    <w:rsid w:val="00C32B23"/>
    <w:rsid w:val="00C32C38"/>
    <w:rsid w:val="00C32E5C"/>
    <w:rsid w:val="00C32FAE"/>
    <w:rsid w:val="00C33017"/>
    <w:rsid w:val="00C33254"/>
    <w:rsid w:val="00C332B7"/>
    <w:rsid w:val="00C3357E"/>
    <w:rsid w:val="00C33646"/>
    <w:rsid w:val="00C33781"/>
    <w:rsid w:val="00C33929"/>
    <w:rsid w:val="00C33E06"/>
    <w:rsid w:val="00C33F02"/>
    <w:rsid w:val="00C33FC3"/>
    <w:rsid w:val="00C3422E"/>
    <w:rsid w:val="00C342A1"/>
    <w:rsid w:val="00C34401"/>
    <w:rsid w:val="00C34516"/>
    <w:rsid w:val="00C34553"/>
    <w:rsid w:val="00C346BA"/>
    <w:rsid w:val="00C3478A"/>
    <w:rsid w:val="00C34866"/>
    <w:rsid w:val="00C34A93"/>
    <w:rsid w:val="00C34B47"/>
    <w:rsid w:val="00C34E47"/>
    <w:rsid w:val="00C34EEC"/>
    <w:rsid w:val="00C34EF4"/>
    <w:rsid w:val="00C35286"/>
    <w:rsid w:val="00C35521"/>
    <w:rsid w:val="00C35769"/>
    <w:rsid w:val="00C357BB"/>
    <w:rsid w:val="00C3594C"/>
    <w:rsid w:val="00C35A0C"/>
    <w:rsid w:val="00C35ADA"/>
    <w:rsid w:val="00C35B21"/>
    <w:rsid w:val="00C35B76"/>
    <w:rsid w:val="00C35D5C"/>
    <w:rsid w:val="00C35D6F"/>
    <w:rsid w:val="00C35F03"/>
    <w:rsid w:val="00C35FED"/>
    <w:rsid w:val="00C36028"/>
    <w:rsid w:val="00C3609D"/>
    <w:rsid w:val="00C360CA"/>
    <w:rsid w:val="00C36124"/>
    <w:rsid w:val="00C36257"/>
    <w:rsid w:val="00C362B4"/>
    <w:rsid w:val="00C36430"/>
    <w:rsid w:val="00C367F6"/>
    <w:rsid w:val="00C3690D"/>
    <w:rsid w:val="00C36961"/>
    <w:rsid w:val="00C36BED"/>
    <w:rsid w:val="00C36D73"/>
    <w:rsid w:val="00C36E3B"/>
    <w:rsid w:val="00C36E86"/>
    <w:rsid w:val="00C36E8A"/>
    <w:rsid w:val="00C36FE7"/>
    <w:rsid w:val="00C3714A"/>
    <w:rsid w:val="00C372E2"/>
    <w:rsid w:val="00C37447"/>
    <w:rsid w:val="00C37588"/>
    <w:rsid w:val="00C375A5"/>
    <w:rsid w:val="00C376EC"/>
    <w:rsid w:val="00C37721"/>
    <w:rsid w:val="00C37868"/>
    <w:rsid w:val="00C3786C"/>
    <w:rsid w:val="00C37A18"/>
    <w:rsid w:val="00C37AAF"/>
    <w:rsid w:val="00C37B30"/>
    <w:rsid w:val="00C37F12"/>
    <w:rsid w:val="00C37F66"/>
    <w:rsid w:val="00C4005C"/>
    <w:rsid w:val="00C4006B"/>
    <w:rsid w:val="00C4009C"/>
    <w:rsid w:val="00C400F9"/>
    <w:rsid w:val="00C4010A"/>
    <w:rsid w:val="00C4014C"/>
    <w:rsid w:val="00C403FB"/>
    <w:rsid w:val="00C40464"/>
    <w:rsid w:val="00C40743"/>
    <w:rsid w:val="00C40797"/>
    <w:rsid w:val="00C40A45"/>
    <w:rsid w:val="00C40A70"/>
    <w:rsid w:val="00C40C5C"/>
    <w:rsid w:val="00C40C8D"/>
    <w:rsid w:val="00C40CD0"/>
    <w:rsid w:val="00C41020"/>
    <w:rsid w:val="00C41053"/>
    <w:rsid w:val="00C412D0"/>
    <w:rsid w:val="00C41302"/>
    <w:rsid w:val="00C413F6"/>
    <w:rsid w:val="00C4143C"/>
    <w:rsid w:val="00C4149F"/>
    <w:rsid w:val="00C4156A"/>
    <w:rsid w:val="00C41775"/>
    <w:rsid w:val="00C41E04"/>
    <w:rsid w:val="00C41F42"/>
    <w:rsid w:val="00C42090"/>
    <w:rsid w:val="00C421A9"/>
    <w:rsid w:val="00C422A7"/>
    <w:rsid w:val="00C4231B"/>
    <w:rsid w:val="00C424FC"/>
    <w:rsid w:val="00C42612"/>
    <w:rsid w:val="00C426E4"/>
    <w:rsid w:val="00C428DE"/>
    <w:rsid w:val="00C42A72"/>
    <w:rsid w:val="00C42BB9"/>
    <w:rsid w:val="00C42C16"/>
    <w:rsid w:val="00C42CB9"/>
    <w:rsid w:val="00C42D30"/>
    <w:rsid w:val="00C42E5E"/>
    <w:rsid w:val="00C43051"/>
    <w:rsid w:val="00C43217"/>
    <w:rsid w:val="00C433BF"/>
    <w:rsid w:val="00C433E9"/>
    <w:rsid w:val="00C4340F"/>
    <w:rsid w:val="00C434E3"/>
    <w:rsid w:val="00C437A2"/>
    <w:rsid w:val="00C43853"/>
    <w:rsid w:val="00C43996"/>
    <w:rsid w:val="00C43A65"/>
    <w:rsid w:val="00C43C86"/>
    <w:rsid w:val="00C441D1"/>
    <w:rsid w:val="00C44260"/>
    <w:rsid w:val="00C442AC"/>
    <w:rsid w:val="00C443C9"/>
    <w:rsid w:val="00C44540"/>
    <w:rsid w:val="00C44858"/>
    <w:rsid w:val="00C44BD7"/>
    <w:rsid w:val="00C44DD3"/>
    <w:rsid w:val="00C44F0F"/>
    <w:rsid w:val="00C45047"/>
    <w:rsid w:val="00C45222"/>
    <w:rsid w:val="00C4527B"/>
    <w:rsid w:val="00C453D2"/>
    <w:rsid w:val="00C45441"/>
    <w:rsid w:val="00C45680"/>
    <w:rsid w:val="00C45A3B"/>
    <w:rsid w:val="00C45B56"/>
    <w:rsid w:val="00C45BF3"/>
    <w:rsid w:val="00C45C60"/>
    <w:rsid w:val="00C45F1D"/>
    <w:rsid w:val="00C45F70"/>
    <w:rsid w:val="00C45FE8"/>
    <w:rsid w:val="00C46151"/>
    <w:rsid w:val="00C46164"/>
    <w:rsid w:val="00C462D2"/>
    <w:rsid w:val="00C4640B"/>
    <w:rsid w:val="00C4682A"/>
    <w:rsid w:val="00C4715C"/>
    <w:rsid w:val="00C47364"/>
    <w:rsid w:val="00C47486"/>
    <w:rsid w:val="00C474B4"/>
    <w:rsid w:val="00C474FA"/>
    <w:rsid w:val="00C47683"/>
    <w:rsid w:val="00C47777"/>
    <w:rsid w:val="00C47864"/>
    <w:rsid w:val="00C47896"/>
    <w:rsid w:val="00C478D8"/>
    <w:rsid w:val="00C47A23"/>
    <w:rsid w:val="00C47A91"/>
    <w:rsid w:val="00C47B80"/>
    <w:rsid w:val="00C47C31"/>
    <w:rsid w:val="00C47EAF"/>
    <w:rsid w:val="00C5001F"/>
    <w:rsid w:val="00C501F2"/>
    <w:rsid w:val="00C5039F"/>
    <w:rsid w:val="00C503E0"/>
    <w:rsid w:val="00C503FE"/>
    <w:rsid w:val="00C50570"/>
    <w:rsid w:val="00C50588"/>
    <w:rsid w:val="00C50610"/>
    <w:rsid w:val="00C508F5"/>
    <w:rsid w:val="00C5090D"/>
    <w:rsid w:val="00C50988"/>
    <w:rsid w:val="00C509D9"/>
    <w:rsid w:val="00C509EE"/>
    <w:rsid w:val="00C50B1D"/>
    <w:rsid w:val="00C50B4A"/>
    <w:rsid w:val="00C50D22"/>
    <w:rsid w:val="00C510B9"/>
    <w:rsid w:val="00C51374"/>
    <w:rsid w:val="00C51554"/>
    <w:rsid w:val="00C5162D"/>
    <w:rsid w:val="00C517BA"/>
    <w:rsid w:val="00C51B26"/>
    <w:rsid w:val="00C51C06"/>
    <w:rsid w:val="00C51E58"/>
    <w:rsid w:val="00C51ED0"/>
    <w:rsid w:val="00C51FEB"/>
    <w:rsid w:val="00C520C8"/>
    <w:rsid w:val="00C52199"/>
    <w:rsid w:val="00C5224F"/>
    <w:rsid w:val="00C5232B"/>
    <w:rsid w:val="00C525BD"/>
    <w:rsid w:val="00C527C8"/>
    <w:rsid w:val="00C52867"/>
    <w:rsid w:val="00C529C2"/>
    <w:rsid w:val="00C52D1E"/>
    <w:rsid w:val="00C52D6E"/>
    <w:rsid w:val="00C52EA7"/>
    <w:rsid w:val="00C52F2C"/>
    <w:rsid w:val="00C532CD"/>
    <w:rsid w:val="00C5339B"/>
    <w:rsid w:val="00C535AC"/>
    <w:rsid w:val="00C5364B"/>
    <w:rsid w:val="00C536DD"/>
    <w:rsid w:val="00C53819"/>
    <w:rsid w:val="00C538B5"/>
    <w:rsid w:val="00C53C70"/>
    <w:rsid w:val="00C53C84"/>
    <w:rsid w:val="00C53D74"/>
    <w:rsid w:val="00C53DD6"/>
    <w:rsid w:val="00C53E31"/>
    <w:rsid w:val="00C54075"/>
    <w:rsid w:val="00C541F7"/>
    <w:rsid w:val="00C54237"/>
    <w:rsid w:val="00C542A2"/>
    <w:rsid w:val="00C54374"/>
    <w:rsid w:val="00C544CE"/>
    <w:rsid w:val="00C54674"/>
    <w:rsid w:val="00C548BF"/>
    <w:rsid w:val="00C5490F"/>
    <w:rsid w:val="00C54BF6"/>
    <w:rsid w:val="00C54CBF"/>
    <w:rsid w:val="00C54F5A"/>
    <w:rsid w:val="00C551C3"/>
    <w:rsid w:val="00C551E6"/>
    <w:rsid w:val="00C55562"/>
    <w:rsid w:val="00C555BE"/>
    <w:rsid w:val="00C5579B"/>
    <w:rsid w:val="00C55CE0"/>
    <w:rsid w:val="00C55D53"/>
    <w:rsid w:val="00C56153"/>
    <w:rsid w:val="00C561DA"/>
    <w:rsid w:val="00C562E3"/>
    <w:rsid w:val="00C56332"/>
    <w:rsid w:val="00C564C6"/>
    <w:rsid w:val="00C564DC"/>
    <w:rsid w:val="00C56895"/>
    <w:rsid w:val="00C568A3"/>
    <w:rsid w:val="00C568A9"/>
    <w:rsid w:val="00C56A21"/>
    <w:rsid w:val="00C56CE7"/>
    <w:rsid w:val="00C56DB8"/>
    <w:rsid w:val="00C56F6D"/>
    <w:rsid w:val="00C56FA7"/>
    <w:rsid w:val="00C56FF5"/>
    <w:rsid w:val="00C570A8"/>
    <w:rsid w:val="00C5733F"/>
    <w:rsid w:val="00C57439"/>
    <w:rsid w:val="00C574C8"/>
    <w:rsid w:val="00C5762B"/>
    <w:rsid w:val="00C5764F"/>
    <w:rsid w:val="00C576BB"/>
    <w:rsid w:val="00C5780D"/>
    <w:rsid w:val="00C57B8F"/>
    <w:rsid w:val="00C57C0A"/>
    <w:rsid w:val="00C57C20"/>
    <w:rsid w:val="00C57CCF"/>
    <w:rsid w:val="00C60088"/>
    <w:rsid w:val="00C6018B"/>
    <w:rsid w:val="00C601B1"/>
    <w:rsid w:val="00C6036C"/>
    <w:rsid w:val="00C603A3"/>
    <w:rsid w:val="00C6095D"/>
    <w:rsid w:val="00C609F8"/>
    <w:rsid w:val="00C60C25"/>
    <w:rsid w:val="00C60E46"/>
    <w:rsid w:val="00C610CC"/>
    <w:rsid w:val="00C61259"/>
    <w:rsid w:val="00C61302"/>
    <w:rsid w:val="00C61621"/>
    <w:rsid w:val="00C61BF8"/>
    <w:rsid w:val="00C61FAA"/>
    <w:rsid w:val="00C61FF0"/>
    <w:rsid w:val="00C61FFB"/>
    <w:rsid w:val="00C62011"/>
    <w:rsid w:val="00C622B6"/>
    <w:rsid w:val="00C624F4"/>
    <w:rsid w:val="00C62594"/>
    <w:rsid w:val="00C628B5"/>
    <w:rsid w:val="00C62D18"/>
    <w:rsid w:val="00C62FC0"/>
    <w:rsid w:val="00C63016"/>
    <w:rsid w:val="00C631A9"/>
    <w:rsid w:val="00C631C1"/>
    <w:rsid w:val="00C6340D"/>
    <w:rsid w:val="00C6365D"/>
    <w:rsid w:val="00C6370C"/>
    <w:rsid w:val="00C63E94"/>
    <w:rsid w:val="00C63FB4"/>
    <w:rsid w:val="00C64290"/>
    <w:rsid w:val="00C6437A"/>
    <w:rsid w:val="00C644A0"/>
    <w:rsid w:val="00C64648"/>
    <w:rsid w:val="00C647E5"/>
    <w:rsid w:val="00C647FC"/>
    <w:rsid w:val="00C6482B"/>
    <w:rsid w:val="00C64912"/>
    <w:rsid w:val="00C6497B"/>
    <w:rsid w:val="00C64AA4"/>
    <w:rsid w:val="00C64B0F"/>
    <w:rsid w:val="00C64BEE"/>
    <w:rsid w:val="00C64DBB"/>
    <w:rsid w:val="00C65091"/>
    <w:rsid w:val="00C65105"/>
    <w:rsid w:val="00C651DD"/>
    <w:rsid w:val="00C65212"/>
    <w:rsid w:val="00C65272"/>
    <w:rsid w:val="00C654E0"/>
    <w:rsid w:val="00C656D2"/>
    <w:rsid w:val="00C65BD8"/>
    <w:rsid w:val="00C66005"/>
    <w:rsid w:val="00C6651F"/>
    <w:rsid w:val="00C6672F"/>
    <w:rsid w:val="00C66796"/>
    <w:rsid w:val="00C6695A"/>
    <w:rsid w:val="00C669F8"/>
    <w:rsid w:val="00C66AE5"/>
    <w:rsid w:val="00C66C03"/>
    <w:rsid w:val="00C66D93"/>
    <w:rsid w:val="00C66F9F"/>
    <w:rsid w:val="00C67067"/>
    <w:rsid w:val="00C67174"/>
    <w:rsid w:val="00C67350"/>
    <w:rsid w:val="00C673E9"/>
    <w:rsid w:val="00C673F1"/>
    <w:rsid w:val="00C67632"/>
    <w:rsid w:val="00C677E0"/>
    <w:rsid w:val="00C67809"/>
    <w:rsid w:val="00C6780E"/>
    <w:rsid w:val="00C67B1D"/>
    <w:rsid w:val="00C67B75"/>
    <w:rsid w:val="00C67CFA"/>
    <w:rsid w:val="00C67FB9"/>
    <w:rsid w:val="00C7005A"/>
    <w:rsid w:val="00C7012F"/>
    <w:rsid w:val="00C701E7"/>
    <w:rsid w:val="00C7031A"/>
    <w:rsid w:val="00C704EA"/>
    <w:rsid w:val="00C706D6"/>
    <w:rsid w:val="00C70794"/>
    <w:rsid w:val="00C70827"/>
    <w:rsid w:val="00C7092C"/>
    <w:rsid w:val="00C70A3E"/>
    <w:rsid w:val="00C70C26"/>
    <w:rsid w:val="00C70F74"/>
    <w:rsid w:val="00C7107B"/>
    <w:rsid w:val="00C712C2"/>
    <w:rsid w:val="00C71728"/>
    <w:rsid w:val="00C71790"/>
    <w:rsid w:val="00C71853"/>
    <w:rsid w:val="00C71989"/>
    <w:rsid w:val="00C71B9A"/>
    <w:rsid w:val="00C71C9A"/>
    <w:rsid w:val="00C71DA3"/>
    <w:rsid w:val="00C71E4E"/>
    <w:rsid w:val="00C71F6F"/>
    <w:rsid w:val="00C72326"/>
    <w:rsid w:val="00C724EC"/>
    <w:rsid w:val="00C72890"/>
    <w:rsid w:val="00C7291A"/>
    <w:rsid w:val="00C7299A"/>
    <w:rsid w:val="00C72AD9"/>
    <w:rsid w:val="00C72AE7"/>
    <w:rsid w:val="00C7330D"/>
    <w:rsid w:val="00C7331C"/>
    <w:rsid w:val="00C7348D"/>
    <w:rsid w:val="00C737C9"/>
    <w:rsid w:val="00C7383F"/>
    <w:rsid w:val="00C738CE"/>
    <w:rsid w:val="00C73D4A"/>
    <w:rsid w:val="00C73DF3"/>
    <w:rsid w:val="00C73E2C"/>
    <w:rsid w:val="00C742E5"/>
    <w:rsid w:val="00C74303"/>
    <w:rsid w:val="00C74372"/>
    <w:rsid w:val="00C7437A"/>
    <w:rsid w:val="00C74513"/>
    <w:rsid w:val="00C74658"/>
    <w:rsid w:val="00C74922"/>
    <w:rsid w:val="00C749B3"/>
    <w:rsid w:val="00C749DB"/>
    <w:rsid w:val="00C74C1F"/>
    <w:rsid w:val="00C74EC2"/>
    <w:rsid w:val="00C74F56"/>
    <w:rsid w:val="00C74F78"/>
    <w:rsid w:val="00C750B3"/>
    <w:rsid w:val="00C7511B"/>
    <w:rsid w:val="00C753B8"/>
    <w:rsid w:val="00C75472"/>
    <w:rsid w:val="00C75668"/>
    <w:rsid w:val="00C759B0"/>
    <w:rsid w:val="00C759EE"/>
    <w:rsid w:val="00C75A9D"/>
    <w:rsid w:val="00C75B28"/>
    <w:rsid w:val="00C75B63"/>
    <w:rsid w:val="00C75B78"/>
    <w:rsid w:val="00C75CC0"/>
    <w:rsid w:val="00C75E0F"/>
    <w:rsid w:val="00C7612E"/>
    <w:rsid w:val="00C7621B"/>
    <w:rsid w:val="00C76455"/>
    <w:rsid w:val="00C76500"/>
    <w:rsid w:val="00C765F2"/>
    <w:rsid w:val="00C765FC"/>
    <w:rsid w:val="00C7660C"/>
    <w:rsid w:val="00C76674"/>
    <w:rsid w:val="00C76C24"/>
    <w:rsid w:val="00C76D15"/>
    <w:rsid w:val="00C76F65"/>
    <w:rsid w:val="00C76FB0"/>
    <w:rsid w:val="00C77129"/>
    <w:rsid w:val="00C773CF"/>
    <w:rsid w:val="00C773D2"/>
    <w:rsid w:val="00C7743D"/>
    <w:rsid w:val="00C774C2"/>
    <w:rsid w:val="00C774E8"/>
    <w:rsid w:val="00C77776"/>
    <w:rsid w:val="00C778A3"/>
    <w:rsid w:val="00C778B0"/>
    <w:rsid w:val="00C778C9"/>
    <w:rsid w:val="00C7794F"/>
    <w:rsid w:val="00C77EC9"/>
    <w:rsid w:val="00C77ED4"/>
    <w:rsid w:val="00C77F9D"/>
    <w:rsid w:val="00C77FC2"/>
    <w:rsid w:val="00C77FFD"/>
    <w:rsid w:val="00C8010E"/>
    <w:rsid w:val="00C80296"/>
    <w:rsid w:val="00C802BE"/>
    <w:rsid w:val="00C805A4"/>
    <w:rsid w:val="00C805BB"/>
    <w:rsid w:val="00C80616"/>
    <w:rsid w:val="00C80742"/>
    <w:rsid w:val="00C80787"/>
    <w:rsid w:val="00C8094E"/>
    <w:rsid w:val="00C80C45"/>
    <w:rsid w:val="00C80CDA"/>
    <w:rsid w:val="00C80DE8"/>
    <w:rsid w:val="00C80DF9"/>
    <w:rsid w:val="00C80EC5"/>
    <w:rsid w:val="00C80FFE"/>
    <w:rsid w:val="00C81258"/>
    <w:rsid w:val="00C81468"/>
    <w:rsid w:val="00C814FE"/>
    <w:rsid w:val="00C8151F"/>
    <w:rsid w:val="00C818CD"/>
    <w:rsid w:val="00C818F4"/>
    <w:rsid w:val="00C81B04"/>
    <w:rsid w:val="00C81D6D"/>
    <w:rsid w:val="00C81DC0"/>
    <w:rsid w:val="00C82150"/>
    <w:rsid w:val="00C821EB"/>
    <w:rsid w:val="00C82395"/>
    <w:rsid w:val="00C826BA"/>
    <w:rsid w:val="00C827E8"/>
    <w:rsid w:val="00C8289A"/>
    <w:rsid w:val="00C82A41"/>
    <w:rsid w:val="00C82AEB"/>
    <w:rsid w:val="00C82C2A"/>
    <w:rsid w:val="00C82E75"/>
    <w:rsid w:val="00C83057"/>
    <w:rsid w:val="00C83213"/>
    <w:rsid w:val="00C83285"/>
    <w:rsid w:val="00C8335F"/>
    <w:rsid w:val="00C83593"/>
    <w:rsid w:val="00C83676"/>
    <w:rsid w:val="00C83736"/>
    <w:rsid w:val="00C837A3"/>
    <w:rsid w:val="00C837D4"/>
    <w:rsid w:val="00C83855"/>
    <w:rsid w:val="00C838B0"/>
    <w:rsid w:val="00C83922"/>
    <w:rsid w:val="00C83BEC"/>
    <w:rsid w:val="00C83D55"/>
    <w:rsid w:val="00C83E5D"/>
    <w:rsid w:val="00C83EFB"/>
    <w:rsid w:val="00C840B3"/>
    <w:rsid w:val="00C84133"/>
    <w:rsid w:val="00C841C8"/>
    <w:rsid w:val="00C842A9"/>
    <w:rsid w:val="00C843F8"/>
    <w:rsid w:val="00C843FF"/>
    <w:rsid w:val="00C844BA"/>
    <w:rsid w:val="00C84707"/>
    <w:rsid w:val="00C848F1"/>
    <w:rsid w:val="00C8494D"/>
    <w:rsid w:val="00C84B02"/>
    <w:rsid w:val="00C84BC5"/>
    <w:rsid w:val="00C84DA1"/>
    <w:rsid w:val="00C84ED0"/>
    <w:rsid w:val="00C8501F"/>
    <w:rsid w:val="00C850D0"/>
    <w:rsid w:val="00C85298"/>
    <w:rsid w:val="00C8540B"/>
    <w:rsid w:val="00C854BC"/>
    <w:rsid w:val="00C85550"/>
    <w:rsid w:val="00C8564D"/>
    <w:rsid w:val="00C856A0"/>
    <w:rsid w:val="00C856E9"/>
    <w:rsid w:val="00C85751"/>
    <w:rsid w:val="00C85851"/>
    <w:rsid w:val="00C85BAE"/>
    <w:rsid w:val="00C85C45"/>
    <w:rsid w:val="00C85D41"/>
    <w:rsid w:val="00C85E21"/>
    <w:rsid w:val="00C85F53"/>
    <w:rsid w:val="00C86108"/>
    <w:rsid w:val="00C863A9"/>
    <w:rsid w:val="00C863AA"/>
    <w:rsid w:val="00C864EB"/>
    <w:rsid w:val="00C865BE"/>
    <w:rsid w:val="00C8671E"/>
    <w:rsid w:val="00C86732"/>
    <w:rsid w:val="00C867C4"/>
    <w:rsid w:val="00C86AA8"/>
    <w:rsid w:val="00C86AB1"/>
    <w:rsid w:val="00C86C7B"/>
    <w:rsid w:val="00C87048"/>
    <w:rsid w:val="00C87167"/>
    <w:rsid w:val="00C8719D"/>
    <w:rsid w:val="00C8726F"/>
    <w:rsid w:val="00C87640"/>
    <w:rsid w:val="00C876EE"/>
    <w:rsid w:val="00C87AE3"/>
    <w:rsid w:val="00C87F17"/>
    <w:rsid w:val="00C901B6"/>
    <w:rsid w:val="00C903B0"/>
    <w:rsid w:val="00C90633"/>
    <w:rsid w:val="00C9066F"/>
    <w:rsid w:val="00C9090C"/>
    <w:rsid w:val="00C909BC"/>
    <w:rsid w:val="00C90BE9"/>
    <w:rsid w:val="00C90F36"/>
    <w:rsid w:val="00C90FC7"/>
    <w:rsid w:val="00C91172"/>
    <w:rsid w:val="00C91396"/>
    <w:rsid w:val="00C913BC"/>
    <w:rsid w:val="00C9156C"/>
    <w:rsid w:val="00C91572"/>
    <w:rsid w:val="00C9161E"/>
    <w:rsid w:val="00C9163E"/>
    <w:rsid w:val="00C91673"/>
    <w:rsid w:val="00C916DA"/>
    <w:rsid w:val="00C917FF"/>
    <w:rsid w:val="00C91866"/>
    <w:rsid w:val="00C9187A"/>
    <w:rsid w:val="00C91893"/>
    <w:rsid w:val="00C9194C"/>
    <w:rsid w:val="00C9197F"/>
    <w:rsid w:val="00C91A97"/>
    <w:rsid w:val="00C91B5F"/>
    <w:rsid w:val="00C91BF0"/>
    <w:rsid w:val="00C91BF5"/>
    <w:rsid w:val="00C91CA9"/>
    <w:rsid w:val="00C91DBB"/>
    <w:rsid w:val="00C91E3A"/>
    <w:rsid w:val="00C91F23"/>
    <w:rsid w:val="00C91F82"/>
    <w:rsid w:val="00C92281"/>
    <w:rsid w:val="00C92343"/>
    <w:rsid w:val="00C924FC"/>
    <w:rsid w:val="00C92623"/>
    <w:rsid w:val="00C92814"/>
    <w:rsid w:val="00C92827"/>
    <w:rsid w:val="00C929D8"/>
    <w:rsid w:val="00C92ACD"/>
    <w:rsid w:val="00C92B44"/>
    <w:rsid w:val="00C92BBF"/>
    <w:rsid w:val="00C92C31"/>
    <w:rsid w:val="00C92C8B"/>
    <w:rsid w:val="00C92E6A"/>
    <w:rsid w:val="00C9319D"/>
    <w:rsid w:val="00C931C3"/>
    <w:rsid w:val="00C933A2"/>
    <w:rsid w:val="00C9341A"/>
    <w:rsid w:val="00C934D0"/>
    <w:rsid w:val="00C93A47"/>
    <w:rsid w:val="00C93A52"/>
    <w:rsid w:val="00C93AB1"/>
    <w:rsid w:val="00C93AC0"/>
    <w:rsid w:val="00C93AE5"/>
    <w:rsid w:val="00C93BA4"/>
    <w:rsid w:val="00C93F51"/>
    <w:rsid w:val="00C94250"/>
    <w:rsid w:val="00C942AB"/>
    <w:rsid w:val="00C9435B"/>
    <w:rsid w:val="00C944AB"/>
    <w:rsid w:val="00C945B6"/>
    <w:rsid w:val="00C945CB"/>
    <w:rsid w:val="00C94682"/>
    <w:rsid w:val="00C9476F"/>
    <w:rsid w:val="00C949DC"/>
    <w:rsid w:val="00C94A50"/>
    <w:rsid w:val="00C94AA5"/>
    <w:rsid w:val="00C94C9C"/>
    <w:rsid w:val="00C94FED"/>
    <w:rsid w:val="00C9503B"/>
    <w:rsid w:val="00C95041"/>
    <w:rsid w:val="00C953A3"/>
    <w:rsid w:val="00C9555A"/>
    <w:rsid w:val="00C95771"/>
    <w:rsid w:val="00C957E0"/>
    <w:rsid w:val="00C9585B"/>
    <w:rsid w:val="00C95980"/>
    <w:rsid w:val="00C95AD4"/>
    <w:rsid w:val="00C95B91"/>
    <w:rsid w:val="00C95BD9"/>
    <w:rsid w:val="00C95BF9"/>
    <w:rsid w:val="00C95C7F"/>
    <w:rsid w:val="00C95FBE"/>
    <w:rsid w:val="00C961B2"/>
    <w:rsid w:val="00C961C1"/>
    <w:rsid w:val="00C96201"/>
    <w:rsid w:val="00C9631D"/>
    <w:rsid w:val="00C963D4"/>
    <w:rsid w:val="00C964EA"/>
    <w:rsid w:val="00C966AF"/>
    <w:rsid w:val="00C966B4"/>
    <w:rsid w:val="00C967B2"/>
    <w:rsid w:val="00C96C28"/>
    <w:rsid w:val="00C96EC6"/>
    <w:rsid w:val="00C974C4"/>
    <w:rsid w:val="00C97608"/>
    <w:rsid w:val="00C978CE"/>
    <w:rsid w:val="00C97AF8"/>
    <w:rsid w:val="00C97D3E"/>
    <w:rsid w:val="00CA023E"/>
    <w:rsid w:val="00CA0385"/>
    <w:rsid w:val="00CA055B"/>
    <w:rsid w:val="00CA0921"/>
    <w:rsid w:val="00CA0D55"/>
    <w:rsid w:val="00CA0E37"/>
    <w:rsid w:val="00CA15A0"/>
    <w:rsid w:val="00CA1647"/>
    <w:rsid w:val="00CA1909"/>
    <w:rsid w:val="00CA1A1C"/>
    <w:rsid w:val="00CA1C15"/>
    <w:rsid w:val="00CA1C4C"/>
    <w:rsid w:val="00CA1CD3"/>
    <w:rsid w:val="00CA1FC5"/>
    <w:rsid w:val="00CA216A"/>
    <w:rsid w:val="00CA216D"/>
    <w:rsid w:val="00CA22D5"/>
    <w:rsid w:val="00CA23E8"/>
    <w:rsid w:val="00CA25E2"/>
    <w:rsid w:val="00CA2735"/>
    <w:rsid w:val="00CA2752"/>
    <w:rsid w:val="00CA2AF7"/>
    <w:rsid w:val="00CA2C9D"/>
    <w:rsid w:val="00CA2D56"/>
    <w:rsid w:val="00CA2DA5"/>
    <w:rsid w:val="00CA2F5B"/>
    <w:rsid w:val="00CA3227"/>
    <w:rsid w:val="00CA327A"/>
    <w:rsid w:val="00CA344C"/>
    <w:rsid w:val="00CA3550"/>
    <w:rsid w:val="00CA35DB"/>
    <w:rsid w:val="00CA3717"/>
    <w:rsid w:val="00CA3780"/>
    <w:rsid w:val="00CA3A35"/>
    <w:rsid w:val="00CA3B5A"/>
    <w:rsid w:val="00CA3B97"/>
    <w:rsid w:val="00CA3C61"/>
    <w:rsid w:val="00CA401E"/>
    <w:rsid w:val="00CA414F"/>
    <w:rsid w:val="00CA41AC"/>
    <w:rsid w:val="00CA41E0"/>
    <w:rsid w:val="00CA449D"/>
    <w:rsid w:val="00CA4678"/>
    <w:rsid w:val="00CA4817"/>
    <w:rsid w:val="00CA4BCB"/>
    <w:rsid w:val="00CA4C3C"/>
    <w:rsid w:val="00CA50C7"/>
    <w:rsid w:val="00CA5126"/>
    <w:rsid w:val="00CA51DA"/>
    <w:rsid w:val="00CA52B1"/>
    <w:rsid w:val="00CA53E0"/>
    <w:rsid w:val="00CA5487"/>
    <w:rsid w:val="00CA551A"/>
    <w:rsid w:val="00CA56FD"/>
    <w:rsid w:val="00CA57C6"/>
    <w:rsid w:val="00CA57CD"/>
    <w:rsid w:val="00CA5D7B"/>
    <w:rsid w:val="00CA5D9C"/>
    <w:rsid w:val="00CA5DB6"/>
    <w:rsid w:val="00CA5FA5"/>
    <w:rsid w:val="00CA5FDE"/>
    <w:rsid w:val="00CA6342"/>
    <w:rsid w:val="00CA647D"/>
    <w:rsid w:val="00CA67B5"/>
    <w:rsid w:val="00CA692D"/>
    <w:rsid w:val="00CA6B55"/>
    <w:rsid w:val="00CA6D8B"/>
    <w:rsid w:val="00CA7005"/>
    <w:rsid w:val="00CA704E"/>
    <w:rsid w:val="00CA71F3"/>
    <w:rsid w:val="00CA7574"/>
    <w:rsid w:val="00CA75C1"/>
    <w:rsid w:val="00CA76ED"/>
    <w:rsid w:val="00CA7709"/>
    <w:rsid w:val="00CA77A9"/>
    <w:rsid w:val="00CA7A7B"/>
    <w:rsid w:val="00CA7C28"/>
    <w:rsid w:val="00CA7CE2"/>
    <w:rsid w:val="00CA7DE0"/>
    <w:rsid w:val="00CB01DC"/>
    <w:rsid w:val="00CB0238"/>
    <w:rsid w:val="00CB0753"/>
    <w:rsid w:val="00CB0809"/>
    <w:rsid w:val="00CB0903"/>
    <w:rsid w:val="00CB09E5"/>
    <w:rsid w:val="00CB0ABD"/>
    <w:rsid w:val="00CB0C0F"/>
    <w:rsid w:val="00CB0E85"/>
    <w:rsid w:val="00CB0F26"/>
    <w:rsid w:val="00CB1048"/>
    <w:rsid w:val="00CB1098"/>
    <w:rsid w:val="00CB114A"/>
    <w:rsid w:val="00CB140C"/>
    <w:rsid w:val="00CB15E5"/>
    <w:rsid w:val="00CB1684"/>
    <w:rsid w:val="00CB18C0"/>
    <w:rsid w:val="00CB195F"/>
    <w:rsid w:val="00CB198A"/>
    <w:rsid w:val="00CB1B7B"/>
    <w:rsid w:val="00CB1E4E"/>
    <w:rsid w:val="00CB1F7D"/>
    <w:rsid w:val="00CB20A5"/>
    <w:rsid w:val="00CB22E6"/>
    <w:rsid w:val="00CB2552"/>
    <w:rsid w:val="00CB2C59"/>
    <w:rsid w:val="00CB2C86"/>
    <w:rsid w:val="00CB3120"/>
    <w:rsid w:val="00CB32BB"/>
    <w:rsid w:val="00CB3510"/>
    <w:rsid w:val="00CB35B8"/>
    <w:rsid w:val="00CB3612"/>
    <w:rsid w:val="00CB370E"/>
    <w:rsid w:val="00CB371A"/>
    <w:rsid w:val="00CB3757"/>
    <w:rsid w:val="00CB39BD"/>
    <w:rsid w:val="00CB3A86"/>
    <w:rsid w:val="00CB3B2B"/>
    <w:rsid w:val="00CB3BEC"/>
    <w:rsid w:val="00CB3DAF"/>
    <w:rsid w:val="00CB3DC9"/>
    <w:rsid w:val="00CB4074"/>
    <w:rsid w:val="00CB40FF"/>
    <w:rsid w:val="00CB41CF"/>
    <w:rsid w:val="00CB4475"/>
    <w:rsid w:val="00CB46EC"/>
    <w:rsid w:val="00CB4AE0"/>
    <w:rsid w:val="00CB4D3B"/>
    <w:rsid w:val="00CB4DF0"/>
    <w:rsid w:val="00CB4EA6"/>
    <w:rsid w:val="00CB500B"/>
    <w:rsid w:val="00CB517B"/>
    <w:rsid w:val="00CB53F5"/>
    <w:rsid w:val="00CB576A"/>
    <w:rsid w:val="00CB599D"/>
    <w:rsid w:val="00CB5DF8"/>
    <w:rsid w:val="00CB5F06"/>
    <w:rsid w:val="00CB61A4"/>
    <w:rsid w:val="00CB6343"/>
    <w:rsid w:val="00CB657C"/>
    <w:rsid w:val="00CB65F2"/>
    <w:rsid w:val="00CB6976"/>
    <w:rsid w:val="00CB6B17"/>
    <w:rsid w:val="00CB6C12"/>
    <w:rsid w:val="00CB6CA7"/>
    <w:rsid w:val="00CB6DC7"/>
    <w:rsid w:val="00CB6E66"/>
    <w:rsid w:val="00CB6EF7"/>
    <w:rsid w:val="00CB7024"/>
    <w:rsid w:val="00CB7049"/>
    <w:rsid w:val="00CB70AD"/>
    <w:rsid w:val="00CB7123"/>
    <w:rsid w:val="00CB7408"/>
    <w:rsid w:val="00CB7625"/>
    <w:rsid w:val="00CB765D"/>
    <w:rsid w:val="00CB76BF"/>
    <w:rsid w:val="00CB781F"/>
    <w:rsid w:val="00CB7D3B"/>
    <w:rsid w:val="00CB7E25"/>
    <w:rsid w:val="00CB7FAA"/>
    <w:rsid w:val="00CB7FB8"/>
    <w:rsid w:val="00CB7FED"/>
    <w:rsid w:val="00CC0031"/>
    <w:rsid w:val="00CC0290"/>
    <w:rsid w:val="00CC0719"/>
    <w:rsid w:val="00CC0805"/>
    <w:rsid w:val="00CC09BA"/>
    <w:rsid w:val="00CC0AE5"/>
    <w:rsid w:val="00CC0B5B"/>
    <w:rsid w:val="00CC0B68"/>
    <w:rsid w:val="00CC0BD8"/>
    <w:rsid w:val="00CC0C40"/>
    <w:rsid w:val="00CC0EB7"/>
    <w:rsid w:val="00CC0FEA"/>
    <w:rsid w:val="00CC12B0"/>
    <w:rsid w:val="00CC1300"/>
    <w:rsid w:val="00CC133C"/>
    <w:rsid w:val="00CC135B"/>
    <w:rsid w:val="00CC1542"/>
    <w:rsid w:val="00CC1960"/>
    <w:rsid w:val="00CC19DA"/>
    <w:rsid w:val="00CC1E3F"/>
    <w:rsid w:val="00CC1EBB"/>
    <w:rsid w:val="00CC1F30"/>
    <w:rsid w:val="00CC1FA6"/>
    <w:rsid w:val="00CC2180"/>
    <w:rsid w:val="00CC25FA"/>
    <w:rsid w:val="00CC2870"/>
    <w:rsid w:val="00CC28AE"/>
    <w:rsid w:val="00CC2B4D"/>
    <w:rsid w:val="00CC2BF4"/>
    <w:rsid w:val="00CC2CFC"/>
    <w:rsid w:val="00CC2F2C"/>
    <w:rsid w:val="00CC31A8"/>
    <w:rsid w:val="00CC31CC"/>
    <w:rsid w:val="00CC3348"/>
    <w:rsid w:val="00CC33D7"/>
    <w:rsid w:val="00CC34FA"/>
    <w:rsid w:val="00CC356C"/>
    <w:rsid w:val="00CC3A35"/>
    <w:rsid w:val="00CC3AD7"/>
    <w:rsid w:val="00CC3C50"/>
    <w:rsid w:val="00CC3C89"/>
    <w:rsid w:val="00CC3F71"/>
    <w:rsid w:val="00CC3FDB"/>
    <w:rsid w:val="00CC4088"/>
    <w:rsid w:val="00CC40BD"/>
    <w:rsid w:val="00CC44D4"/>
    <w:rsid w:val="00CC44FC"/>
    <w:rsid w:val="00CC4513"/>
    <w:rsid w:val="00CC4650"/>
    <w:rsid w:val="00CC4660"/>
    <w:rsid w:val="00CC47E7"/>
    <w:rsid w:val="00CC49A6"/>
    <w:rsid w:val="00CC4BD9"/>
    <w:rsid w:val="00CC4C1D"/>
    <w:rsid w:val="00CC4CA0"/>
    <w:rsid w:val="00CC4DA2"/>
    <w:rsid w:val="00CC4E11"/>
    <w:rsid w:val="00CC4E20"/>
    <w:rsid w:val="00CC4EDA"/>
    <w:rsid w:val="00CC4FD9"/>
    <w:rsid w:val="00CC4FF6"/>
    <w:rsid w:val="00CC5027"/>
    <w:rsid w:val="00CC50BD"/>
    <w:rsid w:val="00CC52E2"/>
    <w:rsid w:val="00CC5314"/>
    <w:rsid w:val="00CC54AE"/>
    <w:rsid w:val="00CC577C"/>
    <w:rsid w:val="00CC5860"/>
    <w:rsid w:val="00CC592E"/>
    <w:rsid w:val="00CC593C"/>
    <w:rsid w:val="00CC5A7E"/>
    <w:rsid w:val="00CC5EEB"/>
    <w:rsid w:val="00CC600A"/>
    <w:rsid w:val="00CC601D"/>
    <w:rsid w:val="00CC60A8"/>
    <w:rsid w:val="00CC628D"/>
    <w:rsid w:val="00CC62E9"/>
    <w:rsid w:val="00CC634E"/>
    <w:rsid w:val="00CC678F"/>
    <w:rsid w:val="00CC6992"/>
    <w:rsid w:val="00CC6E63"/>
    <w:rsid w:val="00CC6F70"/>
    <w:rsid w:val="00CC6FFA"/>
    <w:rsid w:val="00CC70A4"/>
    <w:rsid w:val="00CC714C"/>
    <w:rsid w:val="00CC71EF"/>
    <w:rsid w:val="00CC72FA"/>
    <w:rsid w:val="00CC741E"/>
    <w:rsid w:val="00CC745A"/>
    <w:rsid w:val="00CC7670"/>
    <w:rsid w:val="00CC78EA"/>
    <w:rsid w:val="00CC7922"/>
    <w:rsid w:val="00CC7A15"/>
    <w:rsid w:val="00CC7C9F"/>
    <w:rsid w:val="00CC7D99"/>
    <w:rsid w:val="00CD00F0"/>
    <w:rsid w:val="00CD0111"/>
    <w:rsid w:val="00CD01D3"/>
    <w:rsid w:val="00CD030A"/>
    <w:rsid w:val="00CD0570"/>
    <w:rsid w:val="00CD05FA"/>
    <w:rsid w:val="00CD0638"/>
    <w:rsid w:val="00CD064F"/>
    <w:rsid w:val="00CD06C0"/>
    <w:rsid w:val="00CD08D2"/>
    <w:rsid w:val="00CD0C36"/>
    <w:rsid w:val="00CD0DE6"/>
    <w:rsid w:val="00CD0EDD"/>
    <w:rsid w:val="00CD0F5B"/>
    <w:rsid w:val="00CD0F71"/>
    <w:rsid w:val="00CD0FD0"/>
    <w:rsid w:val="00CD103E"/>
    <w:rsid w:val="00CD119D"/>
    <w:rsid w:val="00CD122E"/>
    <w:rsid w:val="00CD146F"/>
    <w:rsid w:val="00CD192F"/>
    <w:rsid w:val="00CD1964"/>
    <w:rsid w:val="00CD199C"/>
    <w:rsid w:val="00CD1BB0"/>
    <w:rsid w:val="00CD1BFE"/>
    <w:rsid w:val="00CD1C07"/>
    <w:rsid w:val="00CD1C7E"/>
    <w:rsid w:val="00CD1EA2"/>
    <w:rsid w:val="00CD1ED2"/>
    <w:rsid w:val="00CD1FE2"/>
    <w:rsid w:val="00CD208A"/>
    <w:rsid w:val="00CD217B"/>
    <w:rsid w:val="00CD228E"/>
    <w:rsid w:val="00CD2444"/>
    <w:rsid w:val="00CD24E3"/>
    <w:rsid w:val="00CD24F5"/>
    <w:rsid w:val="00CD25E5"/>
    <w:rsid w:val="00CD2857"/>
    <w:rsid w:val="00CD297C"/>
    <w:rsid w:val="00CD29E9"/>
    <w:rsid w:val="00CD2BE5"/>
    <w:rsid w:val="00CD2C68"/>
    <w:rsid w:val="00CD2FDB"/>
    <w:rsid w:val="00CD3210"/>
    <w:rsid w:val="00CD3479"/>
    <w:rsid w:val="00CD3565"/>
    <w:rsid w:val="00CD37D0"/>
    <w:rsid w:val="00CD3870"/>
    <w:rsid w:val="00CD3C6D"/>
    <w:rsid w:val="00CD3CCF"/>
    <w:rsid w:val="00CD4164"/>
    <w:rsid w:val="00CD4191"/>
    <w:rsid w:val="00CD426C"/>
    <w:rsid w:val="00CD432F"/>
    <w:rsid w:val="00CD452F"/>
    <w:rsid w:val="00CD4787"/>
    <w:rsid w:val="00CD47CE"/>
    <w:rsid w:val="00CD47FF"/>
    <w:rsid w:val="00CD4883"/>
    <w:rsid w:val="00CD48EE"/>
    <w:rsid w:val="00CD4A41"/>
    <w:rsid w:val="00CD4CDA"/>
    <w:rsid w:val="00CD4D0F"/>
    <w:rsid w:val="00CD4EB3"/>
    <w:rsid w:val="00CD4F27"/>
    <w:rsid w:val="00CD4FAA"/>
    <w:rsid w:val="00CD4FC6"/>
    <w:rsid w:val="00CD4FCB"/>
    <w:rsid w:val="00CD5022"/>
    <w:rsid w:val="00CD51A1"/>
    <w:rsid w:val="00CD530E"/>
    <w:rsid w:val="00CD55FD"/>
    <w:rsid w:val="00CD567C"/>
    <w:rsid w:val="00CD56D0"/>
    <w:rsid w:val="00CD56E6"/>
    <w:rsid w:val="00CD57D1"/>
    <w:rsid w:val="00CD597C"/>
    <w:rsid w:val="00CD598C"/>
    <w:rsid w:val="00CD5AB7"/>
    <w:rsid w:val="00CD5AC1"/>
    <w:rsid w:val="00CD5B8D"/>
    <w:rsid w:val="00CD5BCC"/>
    <w:rsid w:val="00CD5DAE"/>
    <w:rsid w:val="00CD5E9C"/>
    <w:rsid w:val="00CD5F80"/>
    <w:rsid w:val="00CD60B7"/>
    <w:rsid w:val="00CD62E1"/>
    <w:rsid w:val="00CD633B"/>
    <w:rsid w:val="00CD673E"/>
    <w:rsid w:val="00CD6944"/>
    <w:rsid w:val="00CD6AFA"/>
    <w:rsid w:val="00CD6B7F"/>
    <w:rsid w:val="00CD6CCB"/>
    <w:rsid w:val="00CD6DEC"/>
    <w:rsid w:val="00CD714E"/>
    <w:rsid w:val="00CD76FD"/>
    <w:rsid w:val="00CD78EA"/>
    <w:rsid w:val="00CD7A55"/>
    <w:rsid w:val="00CD7D9F"/>
    <w:rsid w:val="00CE0064"/>
    <w:rsid w:val="00CE0113"/>
    <w:rsid w:val="00CE01EF"/>
    <w:rsid w:val="00CE029D"/>
    <w:rsid w:val="00CE0405"/>
    <w:rsid w:val="00CE0823"/>
    <w:rsid w:val="00CE08AC"/>
    <w:rsid w:val="00CE0A80"/>
    <w:rsid w:val="00CE0C39"/>
    <w:rsid w:val="00CE0EE2"/>
    <w:rsid w:val="00CE10BD"/>
    <w:rsid w:val="00CE12D1"/>
    <w:rsid w:val="00CE17BF"/>
    <w:rsid w:val="00CE1B14"/>
    <w:rsid w:val="00CE1B40"/>
    <w:rsid w:val="00CE1BCF"/>
    <w:rsid w:val="00CE1C90"/>
    <w:rsid w:val="00CE1E7B"/>
    <w:rsid w:val="00CE1F29"/>
    <w:rsid w:val="00CE1F88"/>
    <w:rsid w:val="00CE20C5"/>
    <w:rsid w:val="00CE22E6"/>
    <w:rsid w:val="00CE247E"/>
    <w:rsid w:val="00CE251E"/>
    <w:rsid w:val="00CE271F"/>
    <w:rsid w:val="00CE272D"/>
    <w:rsid w:val="00CE2894"/>
    <w:rsid w:val="00CE28FB"/>
    <w:rsid w:val="00CE29FE"/>
    <w:rsid w:val="00CE2BD1"/>
    <w:rsid w:val="00CE2BEF"/>
    <w:rsid w:val="00CE2D05"/>
    <w:rsid w:val="00CE2E94"/>
    <w:rsid w:val="00CE2EFB"/>
    <w:rsid w:val="00CE2F67"/>
    <w:rsid w:val="00CE2FC2"/>
    <w:rsid w:val="00CE304C"/>
    <w:rsid w:val="00CE3116"/>
    <w:rsid w:val="00CE3217"/>
    <w:rsid w:val="00CE324D"/>
    <w:rsid w:val="00CE32D8"/>
    <w:rsid w:val="00CE3372"/>
    <w:rsid w:val="00CE3999"/>
    <w:rsid w:val="00CE3A06"/>
    <w:rsid w:val="00CE3C58"/>
    <w:rsid w:val="00CE3F58"/>
    <w:rsid w:val="00CE418B"/>
    <w:rsid w:val="00CE43D5"/>
    <w:rsid w:val="00CE459B"/>
    <w:rsid w:val="00CE4808"/>
    <w:rsid w:val="00CE4D6E"/>
    <w:rsid w:val="00CE4EA2"/>
    <w:rsid w:val="00CE4EB5"/>
    <w:rsid w:val="00CE50F2"/>
    <w:rsid w:val="00CE51DC"/>
    <w:rsid w:val="00CE5446"/>
    <w:rsid w:val="00CE5500"/>
    <w:rsid w:val="00CE55DF"/>
    <w:rsid w:val="00CE582D"/>
    <w:rsid w:val="00CE58AF"/>
    <w:rsid w:val="00CE5A1E"/>
    <w:rsid w:val="00CE5BD0"/>
    <w:rsid w:val="00CE5F3C"/>
    <w:rsid w:val="00CE6092"/>
    <w:rsid w:val="00CE6161"/>
    <w:rsid w:val="00CE620A"/>
    <w:rsid w:val="00CE6354"/>
    <w:rsid w:val="00CE67E4"/>
    <w:rsid w:val="00CE698F"/>
    <w:rsid w:val="00CE6A98"/>
    <w:rsid w:val="00CE6B98"/>
    <w:rsid w:val="00CE6BF1"/>
    <w:rsid w:val="00CE6D23"/>
    <w:rsid w:val="00CE6D4D"/>
    <w:rsid w:val="00CE6EAE"/>
    <w:rsid w:val="00CE6F0C"/>
    <w:rsid w:val="00CE6F19"/>
    <w:rsid w:val="00CE7083"/>
    <w:rsid w:val="00CE71BB"/>
    <w:rsid w:val="00CE727E"/>
    <w:rsid w:val="00CE7319"/>
    <w:rsid w:val="00CE76A4"/>
    <w:rsid w:val="00CE784E"/>
    <w:rsid w:val="00CE788D"/>
    <w:rsid w:val="00CE78E7"/>
    <w:rsid w:val="00CE7B30"/>
    <w:rsid w:val="00CE7B7E"/>
    <w:rsid w:val="00CE7BA3"/>
    <w:rsid w:val="00CE7D1A"/>
    <w:rsid w:val="00CE7D63"/>
    <w:rsid w:val="00CE7DC8"/>
    <w:rsid w:val="00CE7E3F"/>
    <w:rsid w:val="00CE7FA2"/>
    <w:rsid w:val="00CE7FAB"/>
    <w:rsid w:val="00CF003D"/>
    <w:rsid w:val="00CF0338"/>
    <w:rsid w:val="00CF03FF"/>
    <w:rsid w:val="00CF0832"/>
    <w:rsid w:val="00CF0963"/>
    <w:rsid w:val="00CF0A6F"/>
    <w:rsid w:val="00CF0D67"/>
    <w:rsid w:val="00CF0E00"/>
    <w:rsid w:val="00CF10C1"/>
    <w:rsid w:val="00CF1114"/>
    <w:rsid w:val="00CF1448"/>
    <w:rsid w:val="00CF1496"/>
    <w:rsid w:val="00CF1766"/>
    <w:rsid w:val="00CF17F9"/>
    <w:rsid w:val="00CF18F4"/>
    <w:rsid w:val="00CF191D"/>
    <w:rsid w:val="00CF1965"/>
    <w:rsid w:val="00CF196A"/>
    <w:rsid w:val="00CF19E6"/>
    <w:rsid w:val="00CF1A60"/>
    <w:rsid w:val="00CF1AA1"/>
    <w:rsid w:val="00CF1BDC"/>
    <w:rsid w:val="00CF1BEF"/>
    <w:rsid w:val="00CF1C14"/>
    <w:rsid w:val="00CF1C53"/>
    <w:rsid w:val="00CF211C"/>
    <w:rsid w:val="00CF2270"/>
    <w:rsid w:val="00CF2291"/>
    <w:rsid w:val="00CF2296"/>
    <w:rsid w:val="00CF235A"/>
    <w:rsid w:val="00CF25DE"/>
    <w:rsid w:val="00CF2649"/>
    <w:rsid w:val="00CF2931"/>
    <w:rsid w:val="00CF2B15"/>
    <w:rsid w:val="00CF2F9B"/>
    <w:rsid w:val="00CF32B4"/>
    <w:rsid w:val="00CF3328"/>
    <w:rsid w:val="00CF33F6"/>
    <w:rsid w:val="00CF3469"/>
    <w:rsid w:val="00CF38DF"/>
    <w:rsid w:val="00CF38FD"/>
    <w:rsid w:val="00CF3A27"/>
    <w:rsid w:val="00CF3ABA"/>
    <w:rsid w:val="00CF3C1D"/>
    <w:rsid w:val="00CF3DE2"/>
    <w:rsid w:val="00CF3F68"/>
    <w:rsid w:val="00CF4259"/>
    <w:rsid w:val="00CF44CE"/>
    <w:rsid w:val="00CF4503"/>
    <w:rsid w:val="00CF4588"/>
    <w:rsid w:val="00CF45C5"/>
    <w:rsid w:val="00CF474F"/>
    <w:rsid w:val="00CF47BF"/>
    <w:rsid w:val="00CF48E3"/>
    <w:rsid w:val="00CF498D"/>
    <w:rsid w:val="00CF4AB5"/>
    <w:rsid w:val="00CF4AD6"/>
    <w:rsid w:val="00CF4AF5"/>
    <w:rsid w:val="00CF4E07"/>
    <w:rsid w:val="00CF5062"/>
    <w:rsid w:val="00CF5395"/>
    <w:rsid w:val="00CF53FC"/>
    <w:rsid w:val="00CF544D"/>
    <w:rsid w:val="00CF55C4"/>
    <w:rsid w:val="00CF5A4C"/>
    <w:rsid w:val="00CF5B4B"/>
    <w:rsid w:val="00CF5C27"/>
    <w:rsid w:val="00CF5C31"/>
    <w:rsid w:val="00CF5CB7"/>
    <w:rsid w:val="00CF5CC9"/>
    <w:rsid w:val="00CF5E47"/>
    <w:rsid w:val="00CF5E72"/>
    <w:rsid w:val="00CF5EDB"/>
    <w:rsid w:val="00CF5FEE"/>
    <w:rsid w:val="00CF6176"/>
    <w:rsid w:val="00CF61B0"/>
    <w:rsid w:val="00CF61BB"/>
    <w:rsid w:val="00CF639C"/>
    <w:rsid w:val="00CF651C"/>
    <w:rsid w:val="00CF65F4"/>
    <w:rsid w:val="00CF6C4E"/>
    <w:rsid w:val="00CF701C"/>
    <w:rsid w:val="00CF70FD"/>
    <w:rsid w:val="00CF712D"/>
    <w:rsid w:val="00CF7172"/>
    <w:rsid w:val="00CF719C"/>
    <w:rsid w:val="00CF7241"/>
    <w:rsid w:val="00CF73E3"/>
    <w:rsid w:val="00CF741D"/>
    <w:rsid w:val="00CF74EB"/>
    <w:rsid w:val="00CF75EF"/>
    <w:rsid w:val="00CF7660"/>
    <w:rsid w:val="00CF775C"/>
    <w:rsid w:val="00CF775E"/>
    <w:rsid w:val="00CF7874"/>
    <w:rsid w:val="00CF7B44"/>
    <w:rsid w:val="00CF7C01"/>
    <w:rsid w:val="00CF7C4E"/>
    <w:rsid w:val="00CF7DAF"/>
    <w:rsid w:val="00CF7E36"/>
    <w:rsid w:val="00D00143"/>
    <w:rsid w:val="00D0020B"/>
    <w:rsid w:val="00D00292"/>
    <w:rsid w:val="00D0032A"/>
    <w:rsid w:val="00D003D6"/>
    <w:rsid w:val="00D00744"/>
    <w:rsid w:val="00D00BE1"/>
    <w:rsid w:val="00D00E65"/>
    <w:rsid w:val="00D010E6"/>
    <w:rsid w:val="00D01141"/>
    <w:rsid w:val="00D0122D"/>
    <w:rsid w:val="00D012E0"/>
    <w:rsid w:val="00D0171C"/>
    <w:rsid w:val="00D01A5D"/>
    <w:rsid w:val="00D01B53"/>
    <w:rsid w:val="00D01B6C"/>
    <w:rsid w:val="00D01CBA"/>
    <w:rsid w:val="00D01DA9"/>
    <w:rsid w:val="00D01DAC"/>
    <w:rsid w:val="00D01DE8"/>
    <w:rsid w:val="00D01EC4"/>
    <w:rsid w:val="00D01F8B"/>
    <w:rsid w:val="00D01FD2"/>
    <w:rsid w:val="00D020FA"/>
    <w:rsid w:val="00D0215A"/>
    <w:rsid w:val="00D02175"/>
    <w:rsid w:val="00D02257"/>
    <w:rsid w:val="00D02267"/>
    <w:rsid w:val="00D02333"/>
    <w:rsid w:val="00D02383"/>
    <w:rsid w:val="00D02518"/>
    <w:rsid w:val="00D0256A"/>
    <w:rsid w:val="00D025E9"/>
    <w:rsid w:val="00D02899"/>
    <w:rsid w:val="00D02D4E"/>
    <w:rsid w:val="00D02F91"/>
    <w:rsid w:val="00D03065"/>
    <w:rsid w:val="00D03243"/>
    <w:rsid w:val="00D03434"/>
    <w:rsid w:val="00D034DE"/>
    <w:rsid w:val="00D03536"/>
    <w:rsid w:val="00D0359B"/>
    <w:rsid w:val="00D036F0"/>
    <w:rsid w:val="00D03784"/>
    <w:rsid w:val="00D03891"/>
    <w:rsid w:val="00D0399C"/>
    <w:rsid w:val="00D03CB9"/>
    <w:rsid w:val="00D03CE0"/>
    <w:rsid w:val="00D03D56"/>
    <w:rsid w:val="00D0404D"/>
    <w:rsid w:val="00D040D9"/>
    <w:rsid w:val="00D04440"/>
    <w:rsid w:val="00D04749"/>
    <w:rsid w:val="00D04B95"/>
    <w:rsid w:val="00D04BC0"/>
    <w:rsid w:val="00D04E30"/>
    <w:rsid w:val="00D04E75"/>
    <w:rsid w:val="00D051B4"/>
    <w:rsid w:val="00D05417"/>
    <w:rsid w:val="00D05492"/>
    <w:rsid w:val="00D0576F"/>
    <w:rsid w:val="00D05781"/>
    <w:rsid w:val="00D0597F"/>
    <w:rsid w:val="00D05BA5"/>
    <w:rsid w:val="00D05DFE"/>
    <w:rsid w:val="00D05E85"/>
    <w:rsid w:val="00D05F4A"/>
    <w:rsid w:val="00D060CD"/>
    <w:rsid w:val="00D060E1"/>
    <w:rsid w:val="00D0626F"/>
    <w:rsid w:val="00D065F8"/>
    <w:rsid w:val="00D068B2"/>
    <w:rsid w:val="00D06A0D"/>
    <w:rsid w:val="00D06DB1"/>
    <w:rsid w:val="00D06E52"/>
    <w:rsid w:val="00D06EBF"/>
    <w:rsid w:val="00D070A6"/>
    <w:rsid w:val="00D072DE"/>
    <w:rsid w:val="00D07432"/>
    <w:rsid w:val="00D0751B"/>
    <w:rsid w:val="00D075B9"/>
    <w:rsid w:val="00D07737"/>
    <w:rsid w:val="00D07780"/>
    <w:rsid w:val="00D07B60"/>
    <w:rsid w:val="00D07D71"/>
    <w:rsid w:val="00D10077"/>
    <w:rsid w:val="00D1037A"/>
    <w:rsid w:val="00D103C2"/>
    <w:rsid w:val="00D10481"/>
    <w:rsid w:val="00D10740"/>
    <w:rsid w:val="00D10876"/>
    <w:rsid w:val="00D109D5"/>
    <w:rsid w:val="00D10AB5"/>
    <w:rsid w:val="00D10EEE"/>
    <w:rsid w:val="00D110E6"/>
    <w:rsid w:val="00D11170"/>
    <w:rsid w:val="00D111EE"/>
    <w:rsid w:val="00D112E9"/>
    <w:rsid w:val="00D11407"/>
    <w:rsid w:val="00D11464"/>
    <w:rsid w:val="00D114C3"/>
    <w:rsid w:val="00D11732"/>
    <w:rsid w:val="00D1175C"/>
    <w:rsid w:val="00D11B18"/>
    <w:rsid w:val="00D11C04"/>
    <w:rsid w:val="00D11C72"/>
    <w:rsid w:val="00D11E4B"/>
    <w:rsid w:val="00D11F7A"/>
    <w:rsid w:val="00D11FB0"/>
    <w:rsid w:val="00D120AA"/>
    <w:rsid w:val="00D120F9"/>
    <w:rsid w:val="00D1267B"/>
    <w:rsid w:val="00D126AE"/>
    <w:rsid w:val="00D12756"/>
    <w:rsid w:val="00D127DA"/>
    <w:rsid w:val="00D12832"/>
    <w:rsid w:val="00D129BF"/>
    <w:rsid w:val="00D12C8D"/>
    <w:rsid w:val="00D12D81"/>
    <w:rsid w:val="00D12EF5"/>
    <w:rsid w:val="00D12F31"/>
    <w:rsid w:val="00D12F8C"/>
    <w:rsid w:val="00D12FCB"/>
    <w:rsid w:val="00D13017"/>
    <w:rsid w:val="00D1334E"/>
    <w:rsid w:val="00D1345A"/>
    <w:rsid w:val="00D13475"/>
    <w:rsid w:val="00D135A0"/>
    <w:rsid w:val="00D13636"/>
    <w:rsid w:val="00D136FD"/>
    <w:rsid w:val="00D13768"/>
    <w:rsid w:val="00D139A1"/>
    <w:rsid w:val="00D139A2"/>
    <w:rsid w:val="00D139FB"/>
    <w:rsid w:val="00D13DC1"/>
    <w:rsid w:val="00D13DEF"/>
    <w:rsid w:val="00D14175"/>
    <w:rsid w:val="00D141AA"/>
    <w:rsid w:val="00D142D3"/>
    <w:rsid w:val="00D14491"/>
    <w:rsid w:val="00D1467A"/>
    <w:rsid w:val="00D14694"/>
    <w:rsid w:val="00D14899"/>
    <w:rsid w:val="00D149E2"/>
    <w:rsid w:val="00D14AB0"/>
    <w:rsid w:val="00D14B28"/>
    <w:rsid w:val="00D14D8C"/>
    <w:rsid w:val="00D14E68"/>
    <w:rsid w:val="00D1515E"/>
    <w:rsid w:val="00D15201"/>
    <w:rsid w:val="00D1522D"/>
    <w:rsid w:val="00D15295"/>
    <w:rsid w:val="00D155D5"/>
    <w:rsid w:val="00D15627"/>
    <w:rsid w:val="00D1562F"/>
    <w:rsid w:val="00D1579E"/>
    <w:rsid w:val="00D158B8"/>
    <w:rsid w:val="00D159FD"/>
    <w:rsid w:val="00D15C52"/>
    <w:rsid w:val="00D1610D"/>
    <w:rsid w:val="00D161F5"/>
    <w:rsid w:val="00D163CC"/>
    <w:rsid w:val="00D16411"/>
    <w:rsid w:val="00D16461"/>
    <w:rsid w:val="00D1654A"/>
    <w:rsid w:val="00D166A1"/>
    <w:rsid w:val="00D1675F"/>
    <w:rsid w:val="00D1685F"/>
    <w:rsid w:val="00D16BA0"/>
    <w:rsid w:val="00D16C3A"/>
    <w:rsid w:val="00D16C5B"/>
    <w:rsid w:val="00D16DDF"/>
    <w:rsid w:val="00D173C4"/>
    <w:rsid w:val="00D17529"/>
    <w:rsid w:val="00D17591"/>
    <w:rsid w:val="00D176E4"/>
    <w:rsid w:val="00D17AF4"/>
    <w:rsid w:val="00D17F42"/>
    <w:rsid w:val="00D2001F"/>
    <w:rsid w:val="00D20170"/>
    <w:rsid w:val="00D202BB"/>
    <w:rsid w:val="00D207FE"/>
    <w:rsid w:val="00D20815"/>
    <w:rsid w:val="00D20864"/>
    <w:rsid w:val="00D20AFA"/>
    <w:rsid w:val="00D20F9B"/>
    <w:rsid w:val="00D2128E"/>
    <w:rsid w:val="00D21396"/>
    <w:rsid w:val="00D213C7"/>
    <w:rsid w:val="00D21425"/>
    <w:rsid w:val="00D21563"/>
    <w:rsid w:val="00D21610"/>
    <w:rsid w:val="00D217EC"/>
    <w:rsid w:val="00D218BD"/>
    <w:rsid w:val="00D21E7D"/>
    <w:rsid w:val="00D21FB3"/>
    <w:rsid w:val="00D22080"/>
    <w:rsid w:val="00D220E5"/>
    <w:rsid w:val="00D22404"/>
    <w:rsid w:val="00D22592"/>
    <w:rsid w:val="00D226D5"/>
    <w:rsid w:val="00D22A65"/>
    <w:rsid w:val="00D22BE6"/>
    <w:rsid w:val="00D22CA3"/>
    <w:rsid w:val="00D22CF3"/>
    <w:rsid w:val="00D22E66"/>
    <w:rsid w:val="00D22EDE"/>
    <w:rsid w:val="00D22F20"/>
    <w:rsid w:val="00D22F3D"/>
    <w:rsid w:val="00D2300B"/>
    <w:rsid w:val="00D230D8"/>
    <w:rsid w:val="00D231C3"/>
    <w:rsid w:val="00D2334C"/>
    <w:rsid w:val="00D23608"/>
    <w:rsid w:val="00D23674"/>
    <w:rsid w:val="00D2368E"/>
    <w:rsid w:val="00D236AF"/>
    <w:rsid w:val="00D23700"/>
    <w:rsid w:val="00D23801"/>
    <w:rsid w:val="00D2388F"/>
    <w:rsid w:val="00D238A3"/>
    <w:rsid w:val="00D2390C"/>
    <w:rsid w:val="00D23942"/>
    <w:rsid w:val="00D23A3D"/>
    <w:rsid w:val="00D23C12"/>
    <w:rsid w:val="00D23C4C"/>
    <w:rsid w:val="00D23CC5"/>
    <w:rsid w:val="00D23CED"/>
    <w:rsid w:val="00D23FB5"/>
    <w:rsid w:val="00D24381"/>
    <w:rsid w:val="00D24407"/>
    <w:rsid w:val="00D24448"/>
    <w:rsid w:val="00D24553"/>
    <w:rsid w:val="00D24818"/>
    <w:rsid w:val="00D24864"/>
    <w:rsid w:val="00D249CE"/>
    <w:rsid w:val="00D24A9F"/>
    <w:rsid w:val="00D24B4A"/>
    <w:rsid w:val="00D24B84"/>
    <w:rsid w:val="00D24BDB"/>
    <w:rsid w:val="00D24BF0"/>
    <w:rsid w:val="00D24CDD"/>
    <w:rsid w:val="00D25100"/>
    <w:rsid w:val="00D25184"/>
    <w:rsid w:val="00D252BF"/>
    <w:rsid w:val="00D253A3"/>
    <w:rsid w:val="00D2575C"/>
    <w:rsid w:val="00D25ACF"/>
    <w:rsid w:val="00D25B9F"/>
    <w:rsid w:val="00D25F16"/>
    <w:rsid w:val="00D25F93"/>
    <w:rsid w:val="00D26294"/>
    <w:rsid w:val="00D262DD"/>
    <w:rsid w:val="00D26353"/>
    <w:rsid w:val="00D263A6"/>
    <w:rsid w:val="00D263A8"/>
    <w:rsid w:val="00D26447"/>
    <w:rsid w:val="00D264D2"/>
    <w:rsid w:val="00D266A3"/>
    <w:rsid w:val="00D2689D"/>
    <w:rsid w:val="00D26A5C"/>
    <w:rsid w:val="00D26A99"/>
    <w:rsid w:val="00D26C62"/>
    <w:rsid w:val="00D26D64"/>
    <w:rsid w:val="00D26D91"/>
    <w:rsid w:val="00D271FE"/>
    <w:rsid w:val="00D27218"/>
    <w:rsid w:val="00D273DE"/>
    <w:rsid w:val="00D273FA"/>
    <w:rsid w:val="00D27457"/>
    <w:rsid w:val="00D2761C"/>
    <w:rsid w:val="00D27CF3"/>
    <w:rsid w:val="00D27D19"/>
    <w:rsid w:val="00D300D0"/>
    <w:rsid w:val="00D3034E"/>
    <w:rsid w:val="00D3043F"/>
    <w:rsid w:val="00D3063D"/>
    <w:rsid w:val="00D306BC"/>
    <w:rsid w:val="00D308C8"/>
    <w:rsid w:val="00D3091F"/>
    <w:rsid w:val="00D3092D"/>
    <w:rsid w:val="00D309E5"/>
    <w:rsid w:val="00D30C35"/>
    <w:rsid w:val="00D30DFB"/>
    <w:rsid w:val="00D30E9F"/>
    <w:rsid w:val="00D30EC1"/>
    <w:rsid w:val="00D30FA8"/>
    <w:rsid w:val="00D30FC3"/>
    <w:rsid w:val="00D31105"/>
    <w:rsid w:val="00D314BA"/>
    <w:rsid w:val="00D316F1"/>
    <w:rsid w:val="00D31844"/>
    <w:rsid w:val="00D318BC"/>
    <w:rsid w:val="00D31977"/>
    <w:rsid w:val="00D31AA9"/>
    <w:rsid w:val="00D31ADD"/>
    <w:rsid w:val="00D31C8C"/>
    <w:rsid w:val="00D31CFE"/>
    <w:rsid w:val="00D31D8B"/>
    <w:rsid w:val="00D322F9"/>
    <w:rsid w:val="00D326EC"/>
    <w:rsid w:val="00D32996"/>
    <w:rsid w:val="00D32A54"/>
    <w:rsid w:val="00D32C5D"/>
    <w:rsid w:val="00D32D3D"/>
    <w:rsid w:val="00D33102"/>
    <w:rsid w:val="00D3314F"/>
    <w:rsid w:val="00D33246"/>
    <w:rsid w:val="00D33301"/>
    <w:rsid w:val="00D33621"/>
    <w:rsid w:val="00D33802"/>
    <w:rsid w:val="00D33BEC"/>
    <w:rsid w:val="00D340AD"/>
    <w:rsid w:val="00D340E1"/>
    <w:rsid w:val="00D3428A"/>
    <w:rsid w:val="00D342C6"/>
    <w:rsid w:val="00D34456"/>
    <w:rsid w:val="00D34465"/>
    <w:rsid w:val="00D344A9"/>
    <w:rsid w:val="00D34711"/>
    <w:rsid w:val="00D34A39"/>
    <w:rsid w:val="00D34C55"/>
    <w:rsid w:val="00D34F0F"/>
    <w:rsid w:val="00D34FE5"/>
    <w:rsid w:val="00D35014"/>
    <w:rsid w:val="00D35360"/>
    <w:rsid w:val="00D354C5"/>
    <w:rsid w:val="00D35583"/>
    <w:rsid w:val="00D35588"/>
    <w:rsid w:val="00D355B9"/>
    <w:rsid w:val="00D35636"/>
    <w:rsid w:val="00D3566E"/>
    <w:rsid w:val="00D35676"/>
    <w:rsid w:val="00D357C7"/>
    <w:rsid w:val="00D3585B"/>
    <w:rsid w:val="00D359C5"/>
    <w:rsid w:val="00D35BC5"/>
    <w:rsid w:val="00D35C21"/>
    <w:rsid w:val="00D35D49"/>
    <w:rsid w:val="00D35DEB"/>
    <w:rsid w:val="00D35EEA"/>
    <w:rsid w:val="00D36098"/>
    <w:rsid w:val="00D362DB"/>
    <w:rsid w:val="00D36365"/>
    <w:rsid w:val="00D365EA"/>
    <w:rsid w:val="00D3670C"/>
    <w:rsid w:val="00D36760"/>
    <w:rsid w:val="00D36792"/>
    <w:rsid w:val="00D3685A"/>
    <w:rsid w:val="00D36AAE"/>
    <w:rsid w:val="00D36AFD"/>
    <w:rsid w:val="00D36BDA"/>
    <w:rsid w:val="00D36CBF"/>
    <w:rsid w:val="00D36FE5"/>
    <w:rsid w:val="00D37027"/>
    <w:rsid w:val="00D3725D"/>
    <w:rsid w:val="00D37272"/>
    <w:rsid w:val="00D37314"/>
    <w:rsid w:val="00D373D6"/>
    <w:rsid w:val="00D37431"/>
    <w:rsid w:val="00D3763F"/>
    <w:rsid w:val="00D377B6"/>
    <w:rsid w:val="00D37860"/>
    <w:rsid w:val="00D37907"/>
    <w:rsid w:val="00D379A8"/>
    <w:rsid w:val="00D37B24"/>
    <w:rsid w:val="00D37BD7"/>
    <w:rsid w:val="00D37C41"/>
    <w:rsid w:val="00D37DB9"/>
    <w:rsid w:val="00D37EC1"/>
    <w:rsid w:val="00D37F9B"/>
    <w:rsid w:val="00D4005B"/>
    <w:rsid w:val="00D40185"/>
    <w:rsid w:val="00D401D4"/>
    <w:rsid w:val="00D4045E"/>
    <w:rsid w:val="00D40460"/>
    <w:rsid w:val="00D407CD"/>
    <w:rsid w:val="00D40C30"/>
    <w:rsid w:val="00D40D45"/>
    <w:rsid w:val="00D40D4D"/>
    <w:rsid w:val="00D40D52"/>
    <w:rsid w:val="00D40E8A"/>
    <w:rsid w:val="00D4110C"/>
    <w:rsid w:val="00D4111D"/>
    <w:rsid w:val="00D411F0"/>
    <w:rsid w:val="00D41266"/>
    <w:rsid w:val="00D41435"/>
    <w:rsid w:val="00D417EB"/>
    <w:rsid w:val="00D418CC"/>
    <w:rsid w:val="00D419F0"/>
    <w:rsid w:val="00D41BC7"/>
    <w:rsid w:val="00D41C84"/>
    <w:rsid w:val="00D41D25"/>
    <w:rsid w:val="00D41E20"/>
    <w:rsid w:val="00D4233D"/>
    <w:rsid w:val="00D42466"/>
    <w:rsid w:val="00D42542"/>
    <w:rsid w:val="00D42644"/>
    <w:rsid w:val="00D428F6"/>
    <w:rsid w:val="00D42947"/>
    <w:rsid w:val="00D42C0C"/>
    <w:rsid w:val="00D42C4B"/>
    <w:rsid w:val="00D42CC2"/>
    <w:rsid w:val="00D42CC5"/>
    <w:rsid w:val="00D42D43"/>
    <w:rsid w:val="00D432BF"/>
    <w:rsid w:val="00D433D5"/>
    <w:rsid w:val="00D434A7"/>
    <w:rsid w:val="00D434E9"/>
    <w:rsid w:val="00D4366E"/>
    <w:rsid w:val="00D43874"/>
    <w:rsid w:val="00D4399C"/>
    <w:rsid w:val="00D43B38"/>
    <w:rsid w:val="00D43C39"/>
    <w:rsid w:val="00D43C49"/>
    <w:rsid w:val="00D43D51"/>
    <w:rsid w:val="00D44232"/>
    <w:rsid w:val="00D44237"/>
    <w:rsid w:val="00D442D2"/>
    <w:rsid w:val="00D44562"/>
    <w:rsid w:val="00D4487E"/>
    <w:rsid w:val="00D44BBB"/>
    <w:rsid w:val="00D44BE8"/>
    <w:rsid w:val="00D44D6F"/>
    <w:rsid w:val="00D45235"/>
    <w:rsid w:val="00D4531C"/>
    <w:rsid w:val="00D453BE"/>
    <w:rsid w:val="00D45542"/>
    <w:rsid w:val="00D45725"/>
    <w:rsid w:val="00D45765"/>
    <w:rsid w:val="00D45ADA"/>
    <w:rsid w:val="00D45BA2"/>
    <w:rsid w:val="00D45BC0"/>
    <w:rsid w:val="00D45C95"/>
    <w:rsid w:val="00D4621F"/>
    <w:rsid w:val="00D4683D"/>
    <w:rsid w:val="00D46952"/>
    <w:rsid w:val="00D46A16"/>
    <w:rsid w:val="00D46C11"/>
    <w:rsid w:val="00D46C21"/>
    <w:rsid w:val="00D46E19"/>
    <w:rsid w:val="00D4706B"/>
    <w:rsid w:val="00D47197"/>
    <w:rsid w:val="00D4725A"/>
    <w:rsid w:val="00D4780A"/>
    <w:rsid w:val="00D47B17"/>
    <w:rsid w:val="00D47C23"/>
    <w:rsid w:val="00D47D69"/>
    <w:rsid w:val="00D5009B"/>
    <w:rsid w:val="00D5014B"/>
    <w:rsid w:val="00D503E4"/>
    <w:rsid w:val="00D504B3"/>
    <w:rsid w:val="00D505E6"/>
    <w:rsid w:val="00D506E6"/>
    <w:rsid w:val="00D507CB"/>
    <w:rsid w:val="00D50A03"/>
    <w:rsid w:val="00D50A2C"/>
    <w:rsid w:val="00D50B02"/>
    <w:rsid w:val="00D50B2C"/>
    <w:rsid w:val="00D50C7A"/>
    <w:rsid w:val="00D50C86"/>
    <w:rsid w:val="00D50DFE"/>
    <w:rsid w:val="00D50E2C"/>
    <w:rsid w:val="00D50E51"/>
    <w:rsid w:val="00D50E5F"/>
    <w:rsid w:val="00D50FD2"/>
    <w:rsid w:val="00D51039"/>
    <w:rsid w:val="00D5110F"/>
    <w:rsid w:val="00D512D8"/>
    <w:rsid w:val="00D51367"/>
    <w:rsid w:val="00D51464"/>
    <w:rsid w:val="00D515A3"/>
    <w:rsid w:val="00D5170A"/>
    <w:rsid w:val="00D51722"/>
    <w:rsid w:val="00D517AB"/>
    <w:rsid w:val="00D51A00"/>
    <w:rsid w:val="00D51A60"/>
    <w:rsid w:val="00D51C40"/>
    <w:rsid w:val="00D51CE7"/>
    <w:rsid w:val="00D51D37"/>
    <w:rsid w:val="00D51E36"/>
    <w:rsid w:val="00D51E3A"/>
    <w:rsid w:val="00D51E96"/>
    <w:rsid w:val="00D51EF5"/>
    <w:rsid w:val="00D51FEA"/>
    <w:rsid w:val="00D52151"/>
    <w:rsid w:val="00D521C3"/>
    <w:rsid w:val="00D524DC"/>
    <w:rsid w:val="00D5256F"/>
    <w:rsid w:val="00D53043"/>
    <w:rsid w:val="00D5319E"/>
    <w:rsid w:val="00D53406"/>
    <w:rsid w:val="00D536AD"/>
    <w:rsid w:val="00D537F4"/>
    <w:rsid w:val="00D53F9F"/>
    <w:rsid w:val="00D54079"/>
    <w:rsid w:val="00D54194"/>
    <w:rsid w:val="00D5421E"/>
    <w:rsid w:val="00D542A3"/>
    <w:rsid w:val="00D54368"/>
    <w:rsid w:val="00D54669"/>
    <w:rsid w:val="00D54874"/>
    <w:rsid w:val="00D549A4"/>
    <w:rsid w:val="00D54EA9"/>
    <w:rsid w:val="00D54EBA"/>
    <w:rsid w:val="00D54EC7"/>
    <w:rsid w:val="00D55041"/>
    <w:rsid w:val="00D5513A"/>
    <w:rsid w:val="00D55392"/>
    <w:rsid w:val="00D553A8"/>
    <w:rsid w:val="00D553C5"/>
    <w:rsid w:val="00D5554D"/>
    <w:rsid w:val="00D5557C"/>
    <w:rsid w:val="00D555FA"/>
    <w:rsid w:val="00D556E7"/>
    <w:rsid w:val="00D558C3"/>
    <w:rsid w:val="00D558C9"/>
    <w:rsid w:val="00D55903"/>
    <w:rsid w:val="00D55A23"/>
    <w:rsid w:val="00D55C1F"/>
    <w:rsid w:val="00D55D03"/>
    <w:rsid w:val="00D55DB1"/>
    <w:rsid w:val="00D55E03"/>
    <w:rsid w:val="00D55FC4"/>
    <w:rsid w:val="00D56311"/>
    <w:rsid w:val="00D564A7"/>
    <w:rsid w:val="00D56C9B"/>
    <w:rsid w:val="00D56E37"/>
    <w:rsid w:val="00D57150"/>
    <w:rsid w:val="00D57303"/>
    <w:rsid w:val="00D573F8"/>
    <w:rsid w:val="00D575BB"/>
    <w:rsid w:val="00D57620"/>
    <w:rsid w:val="00D576A5"/>
    <w:rsid w:val="00D57A29"/>
    <w:rsid w:val="00D57A92"/>
    <w:rsid w:val="00D57AA9"/>
    <w:rsid w:val="00D57C2B"/>
    <w:rsid w:val="00D60074"/>
    <w:rsid w:val="00D601AF"/>
    <w:rsid w:val="00D60231"/>
    <w:rsid w:val="00D603EB"/>
    <w:rsid w:val="00D6051E"/>
    <w:rsid w:val="00D606CE"/>
    <w:rsid w:val="00D608A4"/>
    <w:rsid w:val="00D609FC"/>
    <w:rsid w:val="00D60A6E"/>
    <w:rsid w:val="00D60AF6"/>
    <w:rsid w:val="00D60D37"/>
    <w:rsid w:val="00D60D9F"/>
    <w:rsid w:val="00D60DBA"/>
    <w:rsid w:val="00D60F44"/>
    <w:rsid w:val="00D610E3"/>
    <w:rsid w:val="00D6115F"/>
    <w:rsid w:val="00D613CF"/>
    <w:rsid w:val="00D61470"/>
    <w:rsid w:val="00D61484"/>
    <w:rsid w:val="00D6155B"/>
    <w:rsid w:val="00D616E5"/>
    <w:rsid w:val="00D617B8"/>
    <w:rsid w:val="00D61815"/>
    <w:rsid w:val="00D6191F"/>
    <w:rsid w:val="00D61982"/>
    <w:rsid w:val="00D6198A"/>
    <w:rsid w:val="00D61A41"/>
    <w:rsid w:val="00D61A74"/>
    <w:rsid w:val="00D61E58"/>
    <w:rsid w:val="00D61F32"/>
    <w:rsid w:val="00D62164"/>
    <w:rsid w:val="00D621AE"/>
    <w:rsid w:val="00D621B7"/>
    <w:rsid w:val="00D62237"/>
    <w:rsid w:val="00D62271"/>
    <w:rsid w:val="00D6243A"/>
    <w:rsid w:val="00D62467"/>
    <w:rsid w:val="00D6257D"/>
    <w:rsid w:val="00D6293F"/>
    <w:rsid w:val="00D62965"/>
    <w:rsid w:val="00D62B13"/>
    <w:rsid w:val="00D62B7D"/>
    <w:rsid w:val="00D62C8A"/>
    <w:rsid w:val="00D62CAC"/>
    <w:rsid w:val="00D62FD1"/>
    <w:rsid w:val="00D6327C"/>
    <w:rsid w:val="00D632D8"/>
    <w:rsid w:val="00D632EB"/>
    <w:rsid w:val="00D63454"/>
    <w:rsid w:val="00D6353A"/>
    <w:rsid w:val="00D63599"/>
    <w:rsid w:val="00D636A1"/>
    <w:rsid w:val="00D63709"/>
    <w:rsid w:val="00D63832"/>
    <w:rsid w:val="00D638B2"/>
    <w:rsid w:val="00D638CB"/>
    <w:rsid w:val="00D638EA"/>
    <w:rsid w:val="00D638EF"/>
    <w:rsid w:val="00D638F3"/>
    <w:rsid w:val="00D63B4B"/>
    <w:rsid w:val="00D63F29"/>
    <w:rsid w:val="00D63F97"/>
    <w:rsid w:val="00D640E3"/>
    <w:rsid w:val="00D641D1"/>
    <w:rsid w:val="00D64313"/>
    <w:rsid w:val="00D6432B"/>
    <w:rsid w:val="00D64368"/>
    <w:rsid w:val="00D645E0"/>
    <w:rsid w:val="00D64D8B"/>
    <w:rsid w:val="00D64DB4"/>
    <w:rsid w:val="00D64E67"/>
    <w:rsid w:val="00D64EA9"/>
    <w:rsid w:val="00D64F49"/>
    <w:rsid w:val="00D65340"/>
    <w:rsid w:val="00D6544B"/>
    <w:rsid w:val="00D65636"/>
    <w:rsid w:val="00D656E2"/>
    <w:rsid w:val="00D6578F"/>
    <w:rsid w:val="00D657B5"/>
    <w:rsid w:val="00D65BF9"/>
    <w:rsid w:val="00D65CA2"/>
    <w:rsid w:val="00D65CF2"/>
    <w:rsid w:val="00D65E7E"/>
    <w:rsid w:val="00D65F1F"/>
    <w:rsid w:val="00D66287"/>
    <w:rsid w:val="00D66796"/>
    <w:rsid w:val="00D66A82"/>
    <w:rsid w:val="00D66AC2"/>
    <w:rsid w:val="00D66AF4"/>
    <w:rsid w:val="00D66B9D"/>
    <w:rsid w:val="00D66CAC"/>
    <w:rsid w:val="00D66DAF"/>
    <w:rsid w:val="00D67042"/>
    <w:rsid w:val="00D670D5"/>
    <w:rsid w:val="00D67114"/>
    <w:rsid w:val="00D67187"/>
    <w:rsid w:val="00D671EC"/>
    <w:rsid w:val="00D673E2"/>
    <w:rsid w:val="00D67499"/>
    <w:rsid w:val="00D678E7"/>
    <w:rsid w:val="00D67B7E"/>
    <w:rsid w:val="00D67BA3"/>
    <w:rsid w:val="00D67E08"/>
    <w:rsid w:val="00D67EB6"/>
    <w:rsid w:val="00D701C9"/>
    <w:rsid w:val="00D7027B"/>
    <w:rsid w:val="00D702DF"/>
    <w:rsid w:val="00D70330"/>
    <w:rsid w:val="00D70410"/>
    <w:rsid w:val="00D705CF"/>
    <w:rsid w:val="00D708F7"/>
    <w:rsid w:val="00D709EF"/>
    <w:rsid w:val="00D709F3"/>
    <w:rsid w:val="00D70E4A"/>
    <w:rsid w:val="00D70F1C"/>
    <w:rsid w:val="00D70FA8"/>
    <w:rsid w:val="00D7106E"/>
    <w:rsid w:val="00D7124C"/>
    <w:rsid w:val="00D71252"/>
    <w:rsid w:val="00D713E0"/>
    <w:rsid w:val="00D7157E"/>
    <w:rsid w:val="00D71650"/>
    <w:rsid w:val="00D71798"/>
    <w:rsid w:val="00D71813"/>
    <w:rsid w:val="00D71A1F"/>
    <w:rsid w:val="00D71ABA"/>
    <w:rsid w:val="00D71B6F"/>
    <w:rsid w:val="00D71BCE"/>
    <w:rsid w:val="00D71D18"/>
    <w:rsid w:val="00D71D42"/>
    <w:rsid w:val="00D71E12"/>
    <w:rsid w:val="00D7206A"/>
    <w:rsid w:val="00D720C1"/>
    <w:rsid w:val="00D72173"/>
    <w:rsid w:val="00D72203"/>
    <w:rsid w:val="00D726F3"/>
    <w:rsid w:val="00D72A63"/>
    <w:rsid w:val="00D72AB2"/>
    <w:rsid w:val="00D72D2E"/>
    <w:rsid w:val="00D72FB4"/>
    <w:rsid w:val="00D730E8"/>
    <w:rsid w:val="00D73498"/>
    <w:rsid w:val="00D734DF"/>
    <w:rsid w:val="00D734F3"/>
    <w:rsid w:val="00D7383A"/>
    <w:rsid w:val="00D73A64"/>
    <w:rsid w:val="00D73AC5"/>
    <w:rsid w:val="00D73B9F"/>
    <w:rsid w:val="00D73CA7"/>
    <w:rsid w:val="00D73D79"/>
    <w:rsid w:val="00D741D6"/>
    <w:rsid w:val="00D74361"/>
    <w:rsid w:val="00D744CC"/>
    <w:rsid w:val="00D74576"/>
    <w:rsid w:val="00D7478B"/>
    <w:rsid w:val="00D74BA0"/>
    <w:rsid w:val="00D74BBC"/>
    <w:rsid w:val="00D74BE0"/>
    <w:rsid w:val="00D74DAB"/>
    <w:rsid w:val="00D74E87"/>
    <w:rsid w:val="00D74EDB"/>
    <w:rsid w:val="00D75294"/>
    <w:rsid w:val="00D75325"/>
    <w:rsid w:val="00D7540F"/>
    <w:rsid w:val="00D754B9"/>
    <w:rsid w:val="00D75613"/>
    <w:rsid w:val="00D757F5"/>
    <w:rsid w:val="00D75A1A"/>
    <w:rsid w:val="00D75C25"/>
    <w:rsid w:val="00D75C61"/>
    <w:rsid w:val="00D75C87"/>
    <w:rsid w:val="00D75D9A"/>
    <w:rsid w:val="00D75F7C"/>
    <w:rsid w:val="00D76050"/>
    <w:rsid w:val="00D7645C"/>
    <w:rsid w:val="00D764DB"/>
    <w:rsid w:val="00D76608"/>
    <w:rsid w:val="00D7663B"/>
    <w:rsid w:val="00D76716"/>
    <w:rsid w:val="00D76795"/>
    <w:rsid w:val="00D76814"/>
    <w:rsid w:val="00D76EAC"/>
    <w:rsid w:val="00D772B6"/>
    <w:rsid w:val="00D7737B"/>
    <w:rsid w:val="00D77511"/>
    <w:rsid w:val="00D77516"/>
    <w:rsid w:val="00D7798D"/>
    <w:rsid w:val="00D779AF"/>
    <w:rsid w:val="00D77A98"/>
    <w:rsid w:val="00D77BF8"/>
    <w:rsid w:val="00D77CF3"/>
    <w:rsid w:val="00D802CF"/>
    <w:rsid w:val="00D80608"/>
    <w:rsid w:val="00D80704"/>
    <w:rsid w:val="00D80A6D"/>
    <w:rsid w:val="00D80ADE"/>
    <w:rsid w:val="00D80BAA"/>
    <w:rsid w:val="00D80BEA"/>
    <w:rsid w:val="00D80C86"/>
    <w:rsid w:val="00D80DB6"/>
    <w:rsid w:val="00D80E38"/>
    <w:rsid w:val="00D80E3E"/>
    <w:rsid w:val="00D80E6A"/>
    <w:rsid w:val="00D81211"/>
    <w:rsid w:val="00D81382"/>
    <w:rsid w:val="00D8157F"/>
    <w:rsid w:val="00D817AD"/>
    <w:rsid w:val="00D818D9"/>
    <w:rsid w:val="00D81944"/>
    <w:rsid w:val="00D81A8B"/>
    <w:rsid w:val="00D81B3C"/>
    <w:rsid w:val="00D81D31"/>
    <w:rsid w:val="00D81FB7"/>
    <w:rsid w:val="00D82316"/>
    <w:rsid w:val="00D8236B"/>
    <w:rsid w:val="00D82480"/>
    <w:rsid w:val="00D8248C"/>
    <w:rsid w:val="00D8263D"/>
    <w:rsid w:val="00D82709"/>
    <w:rsid w:val="00D827F9"/>
    <w:rsid w:val="00D82A01"/>
    <w:rsid w:val="00D82D1F"/>
    <w:rsid w:val="00D82E05"/>
    <w:rsid w:val="00D82E2D"/>
    <w:rsid w:val="00D82EE6"/>
    <w:rsid w:val="00D830E2"/>
    <w:rsid w:val="00D831A6"/>
    <w:rsid w:val="00D831D5"/>
    <w:rsid w:val="00D83231"/>
    <w:rsid w:val="00D83337"/>
    <w:rsid w:val="00D83657"/>
    <w:rsid w:val="00D83735"/>
    <w:rsid w:val="00D837F0"/>
    <w:rsid w:val="00D83992"/>
    <w:rsid w:val="00D839C4"/>
    <w:rsid w:val="00D839C5"/>
    <w:rsid w:val="00D83D7A"/>
    <w:rsid w:val="00D84096"/>
    <w:rsid w:val="00D840DA"/>
    <w:rsid w:val="00D8413C"/>
    <w:rsid w:val="00D84252"/>
    <w:rsid w:val="00D84B8E"/>
    <w:rsid w:val="00D84CCD"/>
    <w:rsid w:val="00D84D6C"/>
    <w:rsid w:val="00D84EF2"/>
    <w:rsid w:val="00D85189"/>
    <w:rsid w:val="00D85247"/>
    <w:rsid w:val="00D8559F"/>
    <w:rsid w:val="00D857D1"/>
    <w:rsid w:val="00D857E8"/>
    <w:rsid w:val="00D85D0A"/>
    <w:rsid w:val="00D85D1E"/>
    <w:rsid w:val="00D85F5B"/>
    <w:rsid w:val="00D86347"/>
    <w:rsid w:val="00D865B4"/>
    <w:rsid w:val="00D86603"/>
    <w:rsid w:val="00D86610"/>
    <w:rsid w:val="00D8678F"/>
    <w:rsid w:val="00D867EF"/>
    <w:rsid w:val="00D86909"/>
    <w:rsid w:val="00D86DBF"/>
    <w:rsid w:val="00D86F77"/>
    <w:rsid w:val="00D87128"/>
    <w:rsid w:val="00D871EE"/>
    <w:rsid w:val="00D873FF"/>
    <w:rsid w:val="00D8763D"/>
    <w:rsid w:val="00D8787B"/>
    <w:rsid w:val="00D87969"/>
    <w:rsid w:val="00D87A5A"/>
    <w:rsid w:val="00D87ACA"/>
    <w:rsid w:val="00D87B3B"/>
    <w:rsid w:val="00D87B8B"/>
    <w:rsid w:val="00D87F07"/>
    <w:rsid w:val="00D900D8"/>
    <w:rsid w:val="00D901E2"/>
    <w:rsid w:val="00D9042E"/>
    <w:rsid w:val="00D9045B"/>
    <w:rsid w:val="00D906F6"/>
    <w:rsid w:val="00D9073D"/>
    <w:rsid w:val="00D9098F"/>
    <w:rsid w:val="00D90C65"/>
    <w:rsid w:val="00D90ECE"/>
    <w:rsid w:val="00D91309"/>
    <w:rsid w:val="00D914AC"/>
    <w:rsid w:val="00D915BF"/>
    <w:rsid w:val="00D916E4"/>
    <w:rsid w:val="00D9176E"/>
    <w:rsid w:val="00D91CE1"/>
    <w:rsid w:val="00D91D48"/>
    <w:rsid w:val="00D91E88"/>
    <w:rsid w:val="00D92063"/>
    <w:rsid w:val="00D92064"/>
    <w:rsid w:val="00D92100"/>
    <w:rsid w:val="00D92304"/>
    <w:rsid w:val="00D9247A"/>
    <w:rsid w:val="00D92565"/>
    <w:rsid w:val="00D92595"/>
    <w:rsid w:val="00D9280A"/>
    <w:rsid w:val="00D9285E"/>
    <w:rsid w:val="00D9292B"/>
    <w:rsid w:val="00D92ADF"/>
    <w:rsid w:val="00D92CB1"/>
    <w:rsid w:val="00D92D50"/>
    <w:rsid w:val="00D92E24"/>
    <w:rsid w:val="00D92EC6"/>
    <w:rsid w:val="00D92F33"/>
    <w:rsid w:val="00D92FB0"/>
    <w:rsid w:val="00D931FD"/>
    <w:rsid w:val="00D93246"/>
    <w:rsid w:val="00D93378"/>
    <w:rsid w:val="00D9339F"/>
    <w:rsid w:val="00D933CF"/>
    <w:rsid w:val="00D934BD"/>
    <w:rsid w:val="00D9353E"/>
    <w:rsid w:val="00D9356A"/>
    <w:rsid w:val="00D936B9"/>
    <w:rsid w:val="00D937C0"/>
    <w:rsid w:val="00D937DA"/>
    <w:rsid w:val="00D93847"/>
    <w:rsid w:val="00D9388A"/>
    <w:rsid w:val="00D939BF"/>
    <w:rsid w:val="00D93CC3"/>
    <w:rsid w:val="00D93EE7"/>
    <w:rsid w:val="00D93F88"/>
    <w:rsid w:val="00D946F8"/>
    <w:rsid w:val="00D94BA2"/>
    <w:rsid w:val="00D94F87"/>
    <w:rsid w:val="00D95145"/>
    <w:rsid w:val="00D9519A"/>
    <w:rsid w:val="00D951AC"/>
    <w:rsid w:val="00D951EA"/>
    <w:rsid w:val="00D9529A"/>
    <w:rsid w:val="00D95451"/>
    <w:rsid w:val="00D9594E"/>
    <w:rsid w:val="00D95A11"/>
    <w:rsid w:val="00D95C7D"/>
    <w:rsid w:val="00D95CEB"/>
    <w:rsid w:val="00D95E67"/>
    <w:rsid w:val="00D95E95"/>
    <w:rsid w:val="00D9665D"/>
    <w:rsid w:val="00D966FA"/>
    <w:rsid w:val="00D96C92"/>
    <w:rsid w:val="00D96CB1"/>
    <w:rsid w:val="00D96DD5"/>
    <w:rsid w:val="00D97050"/>
    <w:rsid w:val="00D970E3"/>
    <w:rsid w:val="00D97384"/>
    <w:rsid w:val="00D97517"/>
    <w:rsid w:val="00D977E5"/>
    <w:rsid w:val="00D97B3C"/>
    <w:rsid w:val="00D97E44"/>
    <w:rsid w:val="00DA005C"/>
    <w:rsid w:val="00DA0274"/>
    <w:rsid w:val="00DA031E"/>
    <w:rsid w:val="00DA03A7"/>
    <w:rsid w:val="00DA0545"/>
    <w:rsid w:val="00DA06E8"/>
    <w:rsid w:val="00DA090B"/>
    <w:rsid w:val="00DA0994"/>
    <w:rsid w:val="00DA0AB7"/>
    <w:rsid w:val="00DA0C0C"/>
    <w:rsid w:val="00DA0C4F"/>
    <w:rsid w:val="00DA0D42"/>
    <w:rsid w:val="00DA0DF3"/>
    <w:rsid w:val="00DA0F7D"/>
    <w:rsid w:val="00DA11A1"/>
    <w:rsid w:val="00DA1351"/>
    <w:rsid w:val="00DA14AA"/>
    <w:rsid w:val="00DA1652"/>
    <w:rsid w:val="00DA18AF"/>
    <w:rsid w:val="00DA2049"/>
    <w:rsid w:val="00DA2715"/>
    <w:rsid w:val="00DA2960"/>
    <w:rsid w:val="00DA2D2F"/>
    <w:rsid w:val="00DA33C2"/>
    <w:rsid w:val="00DA36B8"/>
    <w:rsid w:val="00DA3801"/>
    <w:rsid w:val="00DA3AA6"/>
    <w:rsid w:val="00DA3DA5"/>
    <w:rsid w:val="00DA3E15"/>
    <w:rsid w:val="00DA3FFC"/>
    <w:rsid w:val="00DA40DE"/>
    <w:rsid w:val="00DA4109"/>
    <w:rsid w:val="00DA432C"/>
    <w:rsid w:val="00DA44EC"/>
    <w:rsid w:val="00DA46A6"/>
    <w:rsid w:val="00DA4A45"/>
    <w:rsid w:val="00DA4AD3"/>
    <w:rsid w:val="00DA4C79"/>
    <w:rsid w:val="00DA4F0D"/>
    <w:rsid w:val="00DA506F"/>
    <w:rsid w:val="00DA5149"/>
    <w:rsid w:val="00DA5248"/>
    <w:rsid w:val="00DA5264"/>
    <w:rsid w:val="00DA5647"/>
    <w:rsid w:val="00DA56E5"/>
    <w:rsid w:val="00DA57DF"/>
    <w:rsid w:val="00DA5E65"/>
    <w:rsid w:val="00DA6003"/>
    <w:rsid w:val="00DA6315"/>
    <w:rsid w:val="00DA65A7"/>
    <w:rsid w:val="00DA660B"/>
    <w:rsid w:val="00DA6724"/>
    <w:rsid w:val="00DA6893"/>
    <w:rsid w:val="00DA69F1"/>
    <w:rsid w:val="00DA6A6C"/>
    <w:rsid w:val="00DA6AD1"/>
    <w:rsid w:val="00DA6CF9"/>
    <w:rsid w:val="00DA6D41"/>
    <w:rsid w:val="00DA6EB5"/>
    <w:rsid w:val="00DA6EE6"/>
    <w:rsid w:val="00DA6EF6"/>
    <w:rsid w:val="00DA6F7B"/>
    <w:rsid w:val="00DA714F"/>
    <w:rsid w:val="00DA731C"/>
    <w:rsid w:val="00DA731F"/>
    <w:rsid w:val="00DA767C"/>
    <w:rsid w:val="00DA7781"/>
    <w:rsid w:val="00DA77B4"/>
    <w:rsid w:val="00DA788F"/>
    <w:rsid w:val="00DA797C"/>
    <w:rsid w:val="00DA7A1C"/>
    <w:rsid w:val="00DA7ADC"/>
    <w:rsid w:val="00DA7B19"/>
    <w:rsid w:val="00DA7BB5"/>
    <w:rsid w:val="00DA7D2B"/>
    <w:rsid w:val="00DA7D47"/>
    <w:rsid w:val="00DA7DA3"/>
    <w:rsid w:val="00DA7E90"/>
    <w:rsid w:val="00DB00DB"/>
    <w:rsid w:val="00DB015F"/>
    <w:rsid w:val="00DB033E"/>
    <w:rsid w:val="00DB04D5"/>
    <w:rsid w:val="00DB054B"/>
    <w:rsid w:val="00DB08A6"/>
    <w:rsid w:val="00DB0A43"/>
    <w:rsid w:val="00DB0B4E"/>
    <w:rsid w:val="00DB0D58"/>
    <w:rsid w:val="00DB0DB7"/>
    <w:rsid w:val="00DB0F0D"/>
    <w:rsid w:val="00DB1016"/>
    <w:rsid w:val="00DB10F1"/>
    <w:rsid w:val="00DB124D"/>
    <w:rsid w:val="00DB1279"/>
    <w:rsid w:val="00DB1909"/>
    <w:rsid w:val="00DB197E"/>
    <w:rsid w:val="00DB19A6"/>
    <w:rsid w:val="00DB1AF2"/>
    <w:rsid w:val="00DB1CC2"/>
    <w:rsid w:val="00DB2243"/>
    <w:rsid w:val="00DB2470"/>
    <w:rsid w:val="00DB24E3"/>
    <w:rsid w:val="00DB250D"/>
    <w:rsid w:val="00DB25E9"/>
    <w:rsid w:val="00DB28F0"/>
    <w:rsid w:val="00DB297B"/>
    <w:rsid w:val="00DB29A4"/>
    <w:rsid w:val="00DB2A2B"/>
    <w:rsid w:val="00DB2D42"/>
    <w:rsid w:val="00DB2DBD"/>
    <w:rsid w:val="00DB2DD9"/>
    <w:rsid w:val="00DB2E4D"/>
    <w:rsid w:val="00DB2E7F"/>
    <w:rsid w:val="00DB2F39"/>
    <w:rsid w:val="00DB2FF0"/>
    <w:rsid w:val="00DB31DF"/>
    <w:rsid w:val="00DB3506"/>
    <w:rsid w:val="00DB3515"/>
    <w:rsid w:val="00DB38BF"/>
    <w:rsid w:val="00DB38C5"/>
    <w:rsid w:val="00DB3A71"/>
    <w:rsid w:val="00DB3BA0"/>
    <w:rsid w:val="00DB3C32"/>
    <w:rsid w:val="00DB3CC4"/>
    <w:rsid w:val="00DB3CF8"/>
    <w:rsid w:val="00DB3E87"/>
    <w:rsid w:val="00DB3EF5"/>
    <w:rsid w:val="00DB407C"/>
    <w:rsid w:val="00DB42DE"/>
    <w:rsid w:val="00DB464D"/>
    <w:rsid w:val="00DB4697"/>
    <w:rsid w:val="00DB46FA"/>
    <w:rsid w:val="00DB473F"/>
    <w:rsid w:val="00DB47A0"/>
    <w:rsid w:val="00DB47D6"/>
    <w:rsid w:val="00DB47E0"/>
    <w:rsid w:val="00DB498B"/>
    <w:rsid w:val="00DB49C8"/>
    <w:rsid w:val="00DB4A8C"/>
    <w:rsid w:val="00DB4AAB"/>
    <w:rsid w:val="00DB4B46"/>
    <w:rsid w:val="00DB4BB1"/>
    <w:rsid w:val="00DB4BD2"/>
    <w:rsid w:val="00DB501B"/>
    <w:rsid w:val="00DB521B"/>
    <w:rsid w:val="00DB5248"/>
    <w:rsid w:val="00DB5287"/>
    <w:rsid w:val="00DB52E3"/>
    <w:rsid w:val="00DB5411"/>
    <w:rsid w:val="00DB54C1"/>
    <w:rsid w:val="00DB5723"/>
    <w:rsid w:val="00DB5725"/>
    <w:rsid w:val="00DB5A14"/>
    <w:rsid w:val="00DB5C91"/>
    <w:rsid w:val="00DB6134"/>
    <w:rsid w:val="00DB62A1"/>
    <w:rsid w:val="00DB6586"/>
    <w:rsid w:val="00DB66D7"/>
    <w:rsid w:val="00DB6960"/>
    <w:rsid w:val="00DB6B45"/>
    <w:rsid w:val="00DB6BC8"/>
    <w:rsid w:val="00DB6D3A"/>
    <w:rsid w:val="00DB6FCB"/>
    <w:rsid w:val="00DB6FEC"/>
    <w:rsid w:val="00DB70D6"/>
    <w:rsid w:val="00DB730C"/>
    <w:rsid w:val="00DB74BA"/>
    <w:rsid w:val="00DB75DD"/>
    <w:rsid w:val="00DB790F"/>
    <w:rsid w:val="00DB7920"/>
    <w:rsid w:val="00DB79C6"/>
    <w:rsid w:val="00DC0098"/>
    <w:rsid w:val="00DC00EC"/>
    <w:rsid w:val="00DC029B"/>
    <w:rsid w:val="00DC03A2"/>
    <w:rsid w:val="00DC064C"/>
    <w:rsid w:val="00DC0A65"/>
    <w:rsid w:val="00DC0C0C"/>
    <w:rsid w:val="00DC0D00"/>
    <w:rsid w:val="00DC0D2A"/>
    <w:rsid w:val="00DC0E35"/>
    <w:rsid w:val="00DC0E56"/>
    <w:rsid w:val="00DC1078"/>
    <w:rsid w:val="00DC10DA"/>
    <w:rsid w:val="00DC11DC"/>
    <w:rsid w:val="00DC134A"/>
    <w:rsid w:val="00DC143E"/>
    <w:rsid w:val="00DC1932"/>
    <w:rsid w:val="00DC1A0F"/>
    <w:rsid w:val="00DC1ABC"/>
    <w:rsid w:val="00DC1ADC"/>
    <w:rsid w:val="00DC1BF9"/>
    <w:rsid w:val="00DC1C14"/>
    <w:rsid w:val="00DC1F10"/>
    <w:rsid w:val="00DC1F45"/>
    <w:rsid w:val="00DC1F4F"/>
    <w:rsid w:val="00DC1FDE"/>
    <w:rsid w:val="00DC2289"/>
    <w:rsid w:val="00DC23CE"/>
    <w:rsid w:val="00DC2524"/>
    <w:rsid w:val="00DC25A8"/>
    <w:rsid w:val="00DC268D"/>
    <w:rsid w:val="00DC27FE"/>
    <w:rsid w:val="00DC285B"/>
    <w:rsid w:val="00DC2B11"/>
    <w:rsid w:val="00DC2B59"/>
    <w:rsid w:val="00DC2E79"/>
    <w:rsid w:val="00DC2FDC"/>
    <w:rsid w:val="00DC3037"/>
    <w:rsid w:val="00DC3076"/>
    <w:rsid w:val="00DC31F3"/>
    <w:rsid w:val="00DC3285"/>
    <w:rsid w:val="00DC32B8"/>
    <w:rsid w:val="00DC33A1"/>
    <w:rsid w:val="00DC3440"/>
    <w:rsid w:val="00DC349E"/>
    <w:rsid w:val="00DC34A0"/>
    <w:rsid w:val="00DC3689"/>
    <w:rsid w:val="00DC36CE"/>
    <w:rsid w:val="00DC3788"/>
    <w:rsid w:val="00DC3812"/>
    <w:rsid w:val="00DC394B"/>
    <w:rsid w:val="00DC39A0"/>
    <w:rsid w:val="00DC3A68"/>
    <w:rsid w:val="00DC3A99"/>
    <w:rsid w:val="00DC3BE7"/>
    <w:rsid w:val="00DC3EE3"/>
    <w:rsid w:val="00DC41CC"/>
    <w:rsid w:val="00DC481A"/>
    <w:rsid w:val="00DC48D1"/>
    <w:rsid w:val="00DC48FC"/>
    <w:rsid w:val="00DC4935"/>
    <w:rsid w:val="00DC4A17"/>
    <w:rsid w:val="00DC4A28"/>
    <w:rsid w:val="00DC4CDA"/>
    <w:rsid w:val="00DC4E57"/>
    <w:rsid w:val="00DC4FAB"/>
    <w:rsid w:val="00DC50C5"/>
    <w:rsid w:val="00DC51B2"/>
    <w:rsid w:val="00DC5275"/>
    <w:rsid w:val="00DC5277"/>
    <w:rsid w:val="00DC5342"/>
    <w:rsid w:val="00DC5353"/>
    <w:rsid w:val="00DC536E"/>
    <w:rsid w:val="00DC55BE"/>
    <w:rsid w:val="00DC571D"/>
    <w:rsid w:val="00DC5773"/>
    <w:rsid w:val="00DC5933"/>
    <w:rsid w:val="00DC5BC8"/>
    <w:rsid w:val="00DC5D51"/>
    <w:rsid w:val="00DC5D7B"/>
    <w:rsid w:val="00DC5DE8"/>
    <w:rsid w:val="00DC5DF5"/>
    <w:rsid w:val="00DC628A"/>
    <w:rsid w:val="00DC62AF"/>
    <w:rsid w:val="00DC63FC"/>
    <w:rsid w:val="00DC651D"/>
    <w:rsid w:val="00DC6734"/>
    <w:rsid w:val="00DC6A6F"/>
    <w:rsid w:val="00DC6A86"/>
    <w:rsid w:val="00DC6BFC"/>
    <w:rsid w:val="00DC6D7C"/>
    <w:rsid w:val="00DC6E59"/>
    <w:rsid w:val="00DC6F33"/>
    <w:rsid w:val="00DC6FB2"/>
    <w:rsid w:val="00DC70F5"/>
    <w:rsid w:val="00DC7379"/>
    <w:rsid w:val="00DC7922"/>
    <w:rsid w:val="00DC7924"/>
    <w:rsid w:val="00DC7D34"/>
    <w:rsid w:val="00DC7E86"/>
    <w:rsid w:val="00DC7ED9"/>
    <w:rsid w:val="00DC7F04"/>
    <w:rsid w:val="00DD0137"/>
    <w:rsid w:val="00DD0159"/>
    <w:rsid w:val="00DD01BD"/>
    <w:rsid w:val="00DD0235"/>
    <w:rsid w:val="00DD056E"/>
    <w:rsid w:val="00DD069F"/>
    <w:rsid w:val="00DD07B8"/>
    <w:rsid w:val="00DD0899"/>
    <w:rsid w:val="00DD0900"/>
    <w:rsid w:val="00DD096C"/>
    <w:rsid w:val="00DD0A05"/>
    <w:rsid w:val="00DD0A54"/>
    <w:rsid w:val="00DD0CAB"/>
    <w:rsid w:val="00DD0CE5"/>
    <w:rsid w:val="00DD0D36"/>
    <w:rsid w:val="00DD0E10"/>
    <w:rsid w:val="00DD0F19"/>
    <w:rsid w:val="00DD103D"/>
    <w:rsid w:val="00DD105E"/>
    <w:rsid w:val="00DD14D8"/>
    <w:rsid w:val="00DD19DC"/>
    <w:rsid w:val="00DD1A7A"/>
    <w:rsid w:val="00DD1BC8"/>
    <w:rsid w:val="00DD1CDA"/>
    <w:rsid w:val="00DD1CE0"/>
    <w:rsid w:val="00DD1EF7"/>
    <w:rsid w:val="00DD20EC"/>
    <w:rsid w:val="00DD2524"/>
    <w:rsid w:val="00DD26C0"/>
    <w:rsid w:val="00DD283B"/>
    <w:rsid w:val="00DD294E"/>
    <w:rsid w:val="00DD2B46"/>
    <w:rsid w:val="00DD2C5C"/>
    <w:rsid w:val="00DD2D9B"/>
    <w:rsid w:val="00DD2EC0"/>
    <w:rsid w:val="00DD2FAA"/>
    <w:rsid w:val="00DD3011"/>
    <w:rsid w:val="00DD31C9"/>
    <w:rsid w:val="00DD3524"/>
    <w:rsid w:val="00DD35E4"/>
    <w:rsid w:val="00DD36CA"/>
    <w:rsid w:val="00DD3A9D"/>
    <w:rsid w:val="00DD3C86"/>
    <w:rsid w:val="00DD3C8C"/>
    <w:rsid w:val="00DD3CFF"/>
    <w:rsid w:val="00DD3DD6"/>
    <w:rsid w:val="00DD3E37"/>
    <w:rsid w:val="00DD3E5E"/>
    <w:rsid w:val="00DD3FAB"/>
    <w:rsid w:val="00DD401E"/>
    <w:rsid w:val="00DD418D"/>
    <w:rsid w:val="00DD4195"/>
    <w:rsid w:val="00DD4314"/>
    <w:rsid w:val="00DD431E"/>
    <w:rsid w:val="00DD43E6"/>
    <w:rsid w:val="00DD4552"/>
    <w:rsid w:val="00DD46DD"/>
    <w:rsid w:val="00DD4CE0"/>
    <w:rsid w:val="00DD5030"/>
    <w:rsid w:val="00DD513C"/>
    <w:rsid w:val="00DD5147"/>
    <w:rsid w:val="00DD5203"/>
    <w:rsid w:val="00DD54DA"/>
    <w:rsid w:val="00DD54DE"/>
    <w:rsid w:val="00DD55C3"/>
    <w:rsid w:val="00DD566E"/>
    <w:rsid w:val="00DD5759"/>
    <w:rsid w:val="00DD5D0C"/>
    <w:rsid w:val="00DD5E42"/>
    <w:rsid w:val="00DD5F87"/>
    <w:rsid w:val="00DD6018"/>
    <w:rsid w:val="00DD615B"/>
    <w:rsid w:val="00DD66DC"/>
    <w:rsid w:val="00DD684D"/>
    <w:rsid w:val="00DD6AD8"/>
    <w:rsid w:val="00DD6C0F"/>
    <w:rsid w:val="00DD6C47"/>
    <w:rsid w:val="00DD6E20"/>
    <w:rsid w:val="00DD6F69"/>
    <w:rsid w:val="00DD6F74"/>
    <w:rsid w:val="00DD70B1"/>
    <w:rsid w:val="00DD72BA"/>
    <w:rsid w:val="00DD73E0"/>
    <w:rsid w:val="00DD74D4"/>
    <w:rsid w:val="00DD7504"/>
    <w:rsid w:val="00DD7586"/>
    <w:rsid w:val="00DD76F2"/>
    <w:rsid w:val="00DD7BE9"/>
    <w:rsid w:val="00DD7D22"/>
    <w:rsid w:val="00DD7D82"/>
    <w:rsid w:val="00DE00C0"/>
    <w:rsid w:val="00DE017A"/>
    <w:rsid w:val="00DE0195"/>
    <w:rsid w:val="00DE0233"/>
    <w:rsid w:val="00DE027D"/>
    <w:rsid w:val="00DE02A7"/>
    <w:rsid w:val="00DE0714"/>
    <w:rsid w:val="00DE0832"/>
    <w:rsid w:val="00DE0AB2"/>
    <w:rsid w:val="00DE0C94"/>
    <w:rsid w:val="00DE0E25"/>
    <w:rsid w:val="00DE0ECE"/>
    <w:rsid w:val="00DE0FD6"/>
    <w:rsid w:val="00DE10F3"/>
    <w:rsid w:val="00DE116B"/>
    <w:rsid w:val="00DE144C"/>
    <w:rsid w:val="00DE1511"/>
    <w:rsid w:val="00DE1856"/>
    <w:rsid w:val="00DE191B"/>
    <w:rsid w:val="00DE19F5"/>
    <w:rsid w:val="00DE1BBC"/>
    <w:rsid w:val="00DE1E4F"/>
    <w:rsid w:val="00DE1FBA"/>
    <w:rsid w:val="00DE20B6"/>
    <w:rsid w:val="00DE229C"/>
    <w:rsid w:val="00DE23CF"/>
    <w:rsid w:val="00DE2466"/>
    <w:rsid w:val="00DE268E"/>
    <w:rsid w:val="00DE2AE4"/>
    <w:rsid w:val="00DE2B03"/>
    <w:rsid w:val="00DE2C7B"/>
    <w:rsid w:val="00DE2D3A"/>
    <w:rsid w:val="00DE2D4B"/>
    <w:rsid w:val="00DE2D66"/>
    <w:rsid w:val="00DE2D78"/>
    <w:rsid w:val="00DE2DDF"/>
    <w:rsid w:val="00DE2ED4"/>
    <w:rsid w:val="00DE3019"/>
    <w:rsid w:val="00DE31B7"/>
    <w:rsid w:val="00DE33E9"/>
    <w:rsid w:val="00DE34B9"/>
    <w:rsid w:val="00DE34CF"/>
    <w:rsid w:val="00DE36DF"/>
    <w:rsid w:val="00DE3948"/>
    <w:rsid w:val="00DE3CC1"/>
    <w:rsid w:val="00DE3D44"/>
    <w:rsid w:val="00DE3E9E"/>
    <w:rsid w:val="00DE435B"/>
    <w:rsid w:val="00DE4690"/>
    <w:rsid w:val="00DE47B2"/>
    <w:rsid w:val="00DE47C2"/>
    <w:rsid w:val="00DE4820"/>
    <w:rsid w:val="00DE4B77"/>
    <w:rsid w:val="00DE4C25"/>
    <w:rsid w:val="00DE4C71"/>
    <w:rsid w:val="00DE4CD4"/>
    <w:rsid w:val="00DE4E20"/>
    <w:rsid w:val="00DE4E85"/>
    <w:rsid w:val="00DE500D"/>
    <w:rsid w:val="00DE50E4"/>
    <w:rsid w:val="00DE55F1"/>
    <w:rsid w:val="00DE5862"/>
    <w:rsid w:val="00DE5991"/>
    <w:rsid w:val="00DE59DD"/>
    <w:rsid w:val="00DE5C5A"/>
    <w:rsid w:val="00DE5E3C"/>
    <w:rsid w:val="00DE5E40"/>
    <w:rsid w:val="00DE5F06"/>
    <w:rsid w:val="00DE631B"/>
    <w:rsid w:val="00DE63FF"/>
    <w:rsid w:val="00DE648F"/>
    <w:rsid w:val="00DE649B"/>
    <w:rsid w:val="00DE6933"/>
    <w:rsid w:val="00DE6B29"/>
    <w:rsid w:val="00DE6B81"/>
    <w:rsid w:val="00DE6BE0"/>
    <w:rsid w:val="00DE6C27"/>
    <w:rsid w:val="00DE6CC3"/>
    <w:rsid w:val="00DE6D6D"/>
    <w:rsid w:val="00DE6EDA"/>
    <w:rsid w:val="00DE6FEC"/>
    <w:rsid w:val="00DE7025"/>
    <w:rsid w:val="00DE7188"/>
    <w:rsid w:val="00DE72E2"/>
    <w:rsid w:val="00DE7344"/>
    <w:rsid w:val="00DE73B9"/>
    <w:rsid w:val="00DE73F9"/>
    <w:rsid w:val="00DE7526"/>
    <w:rsid w:val="00DE75F3"/>
    <w:rsid w:val="00DE7613"/>
    <w:rsid w:val="00DE780C"/>
    <w:rsid w:val="00DE79E5"/>
    <w:rsid w:val="00DE7BA6"/>
    <w:rsid w:val="00DE7F5A"/>
    <w:rsid w:val="00DE7F71"/>
    <w:rsid w:val="00DF00A0"/>
    <w:rsid w:val="00DF01FD"/>
    <w:rsid w:val="00DF026B"/>
    <w:rsid w:val="00DF06EA"/>
    <w:rsid w:val="00DF09D4"/>
    <w:rsid w:val="00DF0A69"/>
    <w:rsid w:val="00DF0A9C"/>
    <w:rsid w:val="00DF0D13"/>
    <w:rsid w:val="00DF112E"/>
    <w:rsid w:val="00DF1272"/>
    <w:rsid w:val="00DF127A"/>
    <w:rsid w:val="00DF16CD"/>
    <w:rsid w:val="00DF183B"/>
    <w:rsid w:val="00DF1F2D"/>
    <w:rsid w:val="00DF1F5D"/>
    <w:rsid w:val="00DF21F4"/>
    <w:rsid w:val="00DF234D"/>
    <w:rsid w:val="00DF2380"/>
    <w:rsid w:val="00DF271A"/>
    <w:rsid w:val="00DF2862"/>
    <w:rsid w:val="00DF2898"/>
    <w:rsid w:val="00DF2B2B"/>
    <w:rsid w:val="00DF2C09"/>
    <w:rsid w:val="00DF2CC9"/>
    <w:rsid w:val="00DF2D41"/>
    <w:rsid w:val="00DF2E2A"/>
    <w:rsid w:val="00DF3621"/>
    <w:rsid w:val="00DF367E"/>
    <w:rsid w:val="00DF36BD"/>
    <w:rsid w:val="00DF385C"/>
    <w:rsid w:val="00DF39C4"/>
    <w:rsid w:val="00DF3B94"/>
    <w:rsid w:val="00DF3BE0"/>
    <w:rsid w:val="00DF3C68"/>
    <w:rsid w:val="00DF43D6"/>
    <w:rsid w:val="00DF43E3"/>
    <w:rsid w:val="00DF4449"/>
    <w:rsid w:val="00DF44B4"/>
    <w:rsid w:val="00DF4593"/>
    <w:rsid w:val="00DF4828"/>
    <w:rsid w:val="00DF486B"/>
    <w:rsid w:val="00DF4890"/>
    <w:rsid w:val="00DF4A09"/>
    <w:rsid w:val="00DF4C56"/>
    <w:rsid w:val="00DF4D03"/>
    <w:rsid w:val="00DF4DC2"/>
    <w:rsid w:val="00DF4FFE"/>
    <w:rsid w:val="00DF5004"/>
    <w:rsid w:val="00DF5123"/>
    <w:rsid w:val="00DF5184"/>
    <w:rsid w:val="00DF52AA"/>
    <w:rsid w:val="00DF53F0"/>
    <w:rsid w:val="00DF5402"/>
    <w:rsid w:val="00DF5432"/>
    <w:rsid w:val="00DF5492"/>
    <w:rsid w:val="00DF559D"/>
    <w:rsid w:val="00DF587A"/>
    <w:rsid w:val="00DF5939"/>
    <w:rsid w:val="00DF5968"/>
    <w:rsid w:val="00DF5A88"/>
    <w:rsid w:val="00DF5ABE"/>
    <w:rsid w:val="00DF5BBE"/>
    <w:rsid w:val="00DF5CA2"/>
    <w:rsid w:val="00DF5E77"/>
    <w:rsid w:val="00DF5F13"/>
    <w:rsid w:val="00DF5FC9"/>
    <w:rsid w:val="00DF5FE9"/>
    <w:rsid w:val="00DF600F"/>
    <w:rsid w:val="00DF6019"/>
    <w:rsid w:val="00DF6190"/>
    <w:rsid w:val="00DF643B"/>
    <w:rsid w:val="00DF67E6"/>
    <w:rsid w:val="00DF6997"/>
    <w:rsid w:val="00DF6B95"/>
    <w:rsid w:val="00DF6D9F"/>
    <w:rsid w:val="00DF6E0E"/>
    <w:rsid w:val="00DF6FBA"/>
    <w:rsid w:val="00DF7330"/>
    <w:rsid w:val="00DF747B"/>
    <w:rsid w:val="00DF75A3"/>
    <w:rsid w:val="00DF76B0"/>
    <w:rsid w:val="00DF76D6"/>
    <w:rsid w:val="00DF78BC"/>
    <w:rsid w:val="00DF78E0"/>
    <w:rsid w:val="00DF7AAF"/>
    <w:rsid w:val="00DF7B26"/>
    <w:rsid w:val="00DF7B2C"/>
    <w:rsid w:val="00DF7CA0"/>
    <w:rsid w:val="00DF7FAA"/>
    <w:rsid w:val="00E0008B"/>
    <w:rsid w:val="00E0019A"/>
    <w:rsid w:val="00E001C1"/>
    <w:rsid w:val="00E003F8"/>
    <w:rsid w:val="00E00498"/>
    <w:rsid w:val="00E00668"/>
    <w:rsid w:val="00E00A7C"/>
    <w:rsid w:val="00E00AF3"/>
    <w:rsid w:val="00E00B9C"/>
    <w:rsid w:val="00E00BB7"/>
    <w:rsid w:val="00E00CE5"/>
    <w:rsid w:val="00E00D3C"/>
    <w:rsid w:val="00E00F0A"/>
    <w:rsid w:val="00E010FE"/>
    <w:rsid w:val="00E01265"/>
    <w:rsid w:val="00E012A3"/>
    <w:rsid w:val="00E01344"/>
    <w:rsid w:val="00E013C2"/>
    <w:rsid w:val="00E014E4"/>
    <w:rsid w:val="00E01526"/>
    <w:rsid w:val="00E01557"/>
    <w:rsid w:val="00E016C9"/>
    <w:rsid w:val="00E01979"/>
    <w:rsid w:val="00E01A76"/>
    <w:rsid w:val="00E01AA5"/>
    <w:rsid w:val="00E01AC9"/>
    <w:rsid w:val="00E01C86"/>
    <w:rsid w:val="00E01DA4"/>
    <w:rsid w:val="00E01E3E"/>
    <w:rsid w:val="00E020B6"/>
    <w:rsid w:val="00E020ED"/>
    <w:rsid w:val="00E02107"/>
    <w:rsid w:val="00E02111"/>
    <w:rsid w:val="00E02159"/>
    <w:rsid w:val="00E023B4"/>
    <w:rsid w:val="00E023E4"/>
    <w:rsid w:val="00E02453"/>
    <w:rsid w:val="00E0246C"/>
    <w:rsid w:val="00E02634"/>
    <w:rsid w:val="00E02650"/>
    <w:rsid w:val="00E02692"/>
    <w:rsid w:val="00E0280A"/>
    <w:rsid w:val="00E02C18"/>
    <w:rsid w:val="00E02D17"/>
    <w:rsid w:val="00E02E40"/>
    <w:rsid w:val="00E02ED5"/>
    <w:rsid w:val="00E02EE1"/>
    <w:rsid w:val="00E02FAA"/>
    <w:rsid w:val="00E0335F"/>
    <w:rsid w:val="00E033A3"/>
    <w:rsid w:val="00E033E7"/>
    <w:rsid w:val="00E038C8"/>
    <w:rsid w:val="00E0392C"/>
    <w:rsid w:val="00E03938"/>
    <w:rsid w:val="00E0397A"/>
    <w:rsid w:val="00E03B00"/>
    <w:rsid w:val="00E03B0E"/>
    <w:rsid w:val="00E03DA0"/>
    <w:rsid w:val="00E03FA6"/>
    <w:rsid w:val="00E0432E"/>
    <w:rsid w:val="00E043FB"/>
    <w:rsid w:val="00E044BF"/>
    <w:rsid w:val="00E046AC"/>
    <w:rsid w:val="00E047A1"/>
    <w:rsid w:val="00E049C7"/>
    <w:rsid w:val="00E04A11"/>
    <w:rsid w:val="00E04ACA"/>
    <w:rsid w:val="00E04F1D"/>
    <w:rsid w:val="00E04FA5"/>
    <w:rsid w:val="00E05234"/>
    <w:rsid w:val="00E05289"/>
    <w:rsid w:val="00E0538E"/>
    <w:rsid w:val="00E0567C"/>
    <w:rsid w:val="00E0570B"/>
    <w:rsid w:val="00E0577A"/>
    <w:rsid w:val="00E058BE"/>
    <w:rsid w:val="00E059FE"/>
    <w:rsid w:val="00E05A61"/>
    <w:rsid w:val="00E05A79"/>
    <w:rsid w:val="00E05F00"/>
    <w:rsid w:val="00E060B6"/>
    <w:rsid w:val="00E0622F"/>
    <w:rsid w:val="00E06783"/>
    <w:rsid w:val="00E069EC"/>
    <w:rsid w:val="00E06AFF"/>
    <w:rsid w:val="00E06C65"/>
    <w:rsid w:val="00E06CFE"/>
    <w:rsid w:val="00E06D21"/>
    <w:rsid w:val="00E06D56"/>
    <w:rsid w:val="00E06ECE"/>
    <w:rsid w:val="00E06EDA"/>
    <w:rsid w:val="00E0705C"/>
    <w:rsid w:val="00E070FE"/>
    <w:rsid w:val="00E0737A"/>
    <w:rsid w:val="00E07756"/>
    <w:rsid w:val="00E07787"/>
    <w:rsid w:val="00E07AFD"/>
    <w:rsid w:val="00E100FB"/>
    <w:rsid w:val="00E1030D"/>
    <w:rsid w:val="00E10512"/>
    <w:rsid w:val="00E108F2"/>
    <w:rsid w:val="00E10B63"/>
    <w:rsid w:val="00E10BAE"/>
    <w:rsid w:val="00E10C75"/>
    <w:rsid w:val="00E10E1F"/>
    <w:rsid w:val="00E10E80"/>
    <w:rsid w:val="00E110A7"/>
    <w:rsid w:val="00E110AA"/>
    <w:rsid w:val="00E11384"/>
    <w:rsid w:val="00E11395"/>
    <w:rsid w:val="00E119F0"/>
    <w:rsid w:val="00E11CBF"/>
    <w:rsid w:val="00E11D03"/>
    <w:rsid w:val="00E11DD5"/>
    <w:rsid w:val="00E11E23"/>
    <w:rsid w:val="00E11E53"/>
    <w:rsid w:val="00E12021"/>
    <w:rsid w:val="00E121B0"/>
    <w:rsid w:val="00E1225E"/>
    <w:rsid w:val="00E122D2"/>
    <w:rsid w:val="00E12517"/>
    <w:rsid w:val="00E1258C"/>
    <w:rsid w:val="00E125EA"/>
    <w:rsid w:val="00E125F0"/>
    <w:rsid w:val="00E1299C"/>
    <w:rsid w:val="00E12A0A"/>
    <w:rsid w:val="00E12B00"/>
    <w:rsid w:val="00E12B8F"/>
    <w:rsid w:val="00E12D63"/>
    <w:rsid w:val="00E12E44"/>
    <w:rsid w:val="00E12FA0"/>
    <w:rsid w:val="00E13085"/>
    <w:rsid w:val="00E13154"/>
    <w:rsid w:val="00E13419"/>
    <w:rsid w:val="00E136C6"/>
    <w:rsid w:val="00E13856"/>
    <w:rsid w:val="00E138CC"/>
    <w:rsid w:val="00E13A4E"/>
    <w:rsid w:val="00E13C8B"/>
    <w:rsid w:val="00E13CE1"/>
    <w:rsid w:val="00E13E1F"/>
    <w:rsid w:val="00E13F8D"/>
    <w:rsid w:val="00E13F8F"/>
    <w:rsid w:val="00E13FFF"/>
    <w:rsid w:val="00E14284"/>
    <w:rsid w:val="00E144B1"/>
    <w:rsid w:val="00E1459F"/>
    <w:rsid w:val="00E14786"/>
    <w:rsid w:val="00E1485B"/>
    <w:rsid w:val="00E14893"/>
    <w:rsid w:val="00E14BC4"/>
    <w:rsid w:val="00E14C2B"/>
    <w:rsid w:val="00E14C37"/>
    <w:rsid w:val="00E14F55"/>
    <w:rsid w:val="00E14FA7"/>
    <w:rsid w:val="00E1504B"/>
    <w:rsid w:val="00E15168"/>
    <w:rsid w:val="00E15297"/>
    <w:rsid w:val="00E152CB"/>
    <w:rsid w:val="00E15810"/>
    <w:rsid w:val="00E159B2"/>
    <w:rsid w:val="00E159F1"/>
    <w:rsid w:val="00E15B48"/>
    <w:rsid w:val="00E15BFD"/>
    <w:rsid w:val="00E15D11"/>
    <w:rsid w:val="00E15FAB"/>
    <w:rsid w:val="00E16026"/>
    <w:rsid w:val="00E161DC"/>
    <w:rsid w:val="00E161E2"/>
    <w:rsid w:val="00E1633F"/>
    <w:rsid w:val="00E166B7"/>
    <w:rsid w:val="00E167EC"/>
    <w:rsid w:val="00E168E7"/>
    <w:rsid w:val="00E16952"/>
    <w:rsid w:val="00E16AC5"/>
    <w:rsid w:val="00E16D9D"/>
    <w:rsid w:val="00E16EAD"/>
    <w:rsid w:val="00E16FBA"/>
    <w:rsid w:val="00E170B6"/>
    <w:rsid w:val="00E1714A"/>
    <w:rsid w:val="00E17162"/>
    <w:rsid w:val="00E1725B"/>
    <w:rsid w:val="00E1760C"/>
    <w:rsid w:val="00E17980"/>
    <w:rsid w:val="00E179A9"/>
    <w:rsid w:val="00E179D5"/>
    <w:rsid w:val="00E17B65"/>
    <w:rsid w:val="00E17B73"/>
    <w:rsid w:val="00E17B8E"/>
    <w:rsid w:val="00E17D53"/>
    <w:rsid w:val="00E17DE1"/>
    <w:rsid w:val="00E17F5A"/>
    <w:rsid w:val="00E20042"/>
    <w:rsid w:val="00E20090"/>
    <w:rsid w:val="00E2031E"/>
    <w:rsid w:val="00E2042A"/>
    <w:rsid w:val="00E20513"/>
    <w:rsid w:val="00E20704"/>
    <w:rsid w:val="00E20754"/>
    <w:rsid w:val="00E20794"/>
    <w:rsid w:val="00E20951"/>
    <w:rsid w:val="00E20A3B"/>
    <w:rsid w:val="00E20AD9"/>
    <w:rsid w:val="00E20C5E"/>
    <w:rsid w:val="00E20CB0"/>
    <w:rsid w:val="00E20CC6"/>
    <w:rsid w:val="00E20D11"/>
    <w:rsid w:val="00E21184"/>
    <w:rsid w:val="00E2170A"/>
    <w:rsid w:val="00E2183F"/>
    <w:rsid w:val="00E218D1"/>
    <w:rsid w:val="00E21941"/>
    <w:rsid w:val="00E21B77"/>
    <w:rsid w:val="00E21BB8"/>
    <w:rsid w:val="00E21C93"/>
    <w:rsid w:val="00E21E56"/>
    <w:rsid w:val="00E220CE"/>
    <w:rsid w:val="00E2210D"/>
    <w:rsid w:val="00E2211D"/>
    <w:rsid w:val="00E221A1"/>
    <w:rsid w:val="00E223C5"/>
    <w:rsid w:val="00E225DC"/>
    <w:rsid w:val="00E22678"/>
    <w:rsid w:val="00E226BF"/>
    <w:rsid w:val="00E22765"/>
    <w:rsid w:val="00E22826"/>
    <w:rsid w:val="00E22852"/>
    <w:rsid w:val="00E2289E"/>
    <w:rsid w:val="00E22981"/>
    <w:rsid w:val="00E22BCE"/>
    <w:rsid w:val="00E22F67"/>
    <w:rsid w:val="00E22FD3"/>
    <w:rsid w:val="00E2301A"/>
    <w:rsid w:val="00E2303C"/>
    <w:rsid w:val="00E2355B"/>
    <w:rsid w:val="00E2358C"/>
    <w:rsid w:val="00E235C5"/>
    <w:rsid w:val="00E237FE"/>
    <w:rsid w:val="00E23853"/>
    <w:rsid w:val="00E23B72"/>
    <w:rsid w:val="00E240FA"/>
    <w:rsid w:val="00E243A8"/>
    <w:rsid w:val="00E243B9"/>
    <w:rsid w:val="00E243E6"/>
    <w:rsid w:val="00E24724"/>
    <w:rsid w:val="00E24748"/>
    <w:rsid w:val="00E24944"/>
    <w:rsid w:val="00E24A37"/>
    <w:rsid w:val="00E24B23"/>
    <w:rsid w:val="00E24B75"/>
    <w:rsid w:val="00E24C43"/>
    <w:rsid w:val="00E24DF7"/>
    <w:rsid w:val="00E25102"/>
    <w:rsid w:val="00E25142"/>
    <w:rsid w:val="00E251D0"/>
    <w:rsid w:val="00E25246"/>
    <w:rsid w:val="00E25297"/>
    <w:rsid w:val="00E25469"/>
    <w:rsid w:val="00E25879"/>
    <w:rsid w:val="00E25995"/>
    <w:rsid w:val="00E25AB0"/>
    <w:rsid w:val="00E25B9B"/>
    <w:rsid w:val="00E25C76"/>
    <w:rsid w:val="00E25F40"/>
    <w:rsid w:val="00E25F4E"/>
    <w:rsid w:val="00E25FD4"/>
    <w:rsid w:val="00E25FE3"/>
    <w:rsid w:val="00E260F1"/>
    <w:rsid w:val="00E26115"/>
    <w:rsid w:val="00E261ED"/>
    <w:rsid w:val="00E26277"/>
    <w:rsid w:val="00E263B8"/>
    <w:rsid w:val="00E26584"/>
    <w:rsid w:val="00E26796"/>
    <w:rsid w:val="00E26B5A"/>
    <w:rsid w:val="00E26CBB"/>
    <w:rsid w:val="00E26D34"/>
    <w:rsid w:val="00E26D3A"/>
    <w:rsid w:val="00E26D95"/>
    <w:rsid w:val="00E26DD8"/>
    <w:rsid w:val="00E26EAA"/>
    <w:rsid w:val="00E272CE"/>
    <w:rsid w:val="00E27339"/>
    <w:rsid w:val="00E273CE"/>
    <w:rsid w:val="00E274EE"/>
    <w:rsid w:val="00E275BF"/>
    <w:rsid w:val="00E27750"/>
    <w:rsid w:val="00E2782E"/>
    <w:rsid w:val="00E278EB"/>
    <w:rsid w:val="00E279ED"/>
    <w:rsid w:val="00E27A68"/>
    <w:rsid w:val="00E27AF6"/>
    <w:rsid w:val="00E27EA6"/>
    <w:rsid w:val="00E27EC8"/>
    <w:rsid w:val="00E301FA"/>
    <w:rsid w:val="00E302A5"/>
    <w:rsid w:val="00E3046E"/>
    <w:rsid w:val="00E3050D"/>
    <w:rsid w:val="00E3078E"/>
    <w:rsid w:val="00E30E6B"/>
    <w:rsid w:val="00E314E4"/>
    <w:rsid w:val="00E31557"/>
    <w:rsid w:val="00E315DC"/>
    <w:rsid w:val="00E317CD"/>
    <w:rsid w:val="00E31945"/>
    <w:rsid w:val="00E31C03"/>
    <w:rsid w:val="00E31C08"/>
    <w:rsid w:val="00E31E71"/>
    <w:rsid w:val="00E3205A"/>
    <w:rsid w:val="00E322CE"/>
    <w:rsid w:val="00E326DB"/>
    <w:rsid w:val="00E326DE"/>
    <w:rsid w:val="00E328D7"/>
    <w:rsid w:val="00E32D46"/>
    <w:rsid w:val="00E32F45"/>
    <w:rsid w:val="00E3302B"/>
    <w:rsid w:val="00E331F5"/>
    <w:rsid w:val="00E332D9"/>
    <w:rsid w:val="00E333E3"/>
    <w:rsid w:val="00E33412"/>
    <w:rsid w:val="00E335F9"/>
    <w:rsid w:val="00E33799"/>
    <w:rsid w:val="00E337D7"/>
    <w:rsid w:val="00E33959"/>
    <w:rsid w:val="00E3398F"/>
    <w:rsid w:val="00E33B2A"/>
    <w:rsid w:val="00E33B99"/>
    <w:rsid w:val="00E33CE9"/>
    <w:rsid w:val="00E33EC7"/>
    <w:rsid w:val="00E33FDA"/>
    <w:rsid w:val="00E341CC"/>
    <w:rsid w:val="00E341CE"/>
    <w:rsid w:val="00E342E1"/>
    <w:rsid w:val="00E346EE"/>
    <w:rsid w:val="00E3482D"/>
    <w:rsid w:val="00E34B21"/>
    <w:rsid w:val="00E34B34"/>
    <w:rsid w:val="00E34B6A"/>
    <w:rsid w:val="00E34C25"/>
    <w:rsid w:val="00E34C7B"/>
    <w:rsid w:val="00E34C92"/>
    <w:rsid w:val="00E34D00"/>
    <w:rsid w:val="00E350F6"/>
    <w:rsid w:val="00E3517D"/>
    <w:rsid w:val="00E353B3"/>
    <w:rsid w:val="00E354D9"/>
    <w:rsid w:val="00E354E0"/>
    <w:rsid w:val="00E357EA"/>
    <w:rsid w:val="00E3582D"/>
    <w:rsid w:val="00E35A09"/>
    <w:rsid w:val="00E35E4B"/>
    <w:rsid w:val="00E35E95"/>
    <w:rsid w:val="00E35EA1"/>
    <w:rsid w:val="00E35F2D"/>
    <w:rsid w:val="00E3604B"/>
    <w:rsid w:val="00E36077"/>
    <w:rsid w:val="00E3666B"/>
    <w:rsid w:val="00E3683D"/>
    <w:rsid w:val="00E36848"/>
    <w:rsid w:val="00E36AA2"/>
    <w:rsid w:val="00E36AD0"/>
    <w:rsid w:val="00E36CDD"/>
    <w:rsid w:val="00E36FC4"/>
    <w:rsid w:val="00E37022"/>
    <w:rsid w:val="00E3712E"/>
    <w:rsid w:val="00E37348"/>
    <w:rsid w:val="00E3750E"/>
    <w:rsid w:val="00E3784A"/>
    <w:rsid w:val="00E37949"/>
    <w:rsid w:val="00E379A0"/>
    <w:rsid w:val="00E37A71"/>
    <w:rsid w:val="00E37B5E"/>
    <w:rsid w:val="00E37B82"/>
    <w:rsid w:val="00E37EF0"/>
    <w:rsid w:val="00E37F55"/>
    <w:rsid w:val="00E40324"/>
    <w:rsid w:val="00E4066D"/>
    <w:rsid w:val="00E40703"/>
    <w:rsid w:val="00E408D5"/>
    <w:rsid w:val="00E409C1"/>
    <w:rsid w:val="00E409DE"/>
    <w:rsid w:val="00E40C20"/>
    <w:rsid w:val="00E40EA3"/>
    <w:rsid w:val="00E41022"/>
    <w:rsid w:val="00E41270"/>
    <w:rsid w:val="00E412CD"/>
    <w:rsid w:val="00E4139D"/>
    <w:rsid w:val="00E41726"/>
    <w:rsid w:val="00E41895"/>
    <w:rsid w:val="00E41A87"/>
    <w:rsid w:val="00E41AA7"/>
    <w:rsid w:val="00E41E97"/>
    <w:rsid w:val="00E42013"/>
    <w:rsid w:val="00E42033"/>
    <w:rsid w:val="00E42152"/>
    <w:rsid w:val="00E422B1"/>
    <w:rsid w:val="00E4241B"/>
    <w:rsid w:val="00E4241C"/>
    <w:rsid w:val="00E42573"/>
    <w:rsid w:val="00E42752"/>
    <w:rsid w:val="00E4278A"/>
    <w:rsid w:val="00E42878"/>
    <w:rsid w:val="00E428CF"/>
    <w:rsid w:val="00E42928"/>
    <w:rsid w:val="00E429E7"/>
    <w:rsid w:val="00E42BDB"/>
    <w:rsid w:val="00E42EE8"/>
    <w:rsid w:val="00E43295"/>
    <w:rsid w:val="00E434BA"/>
    <w:rsid w:val="00E435CC"/>
    <w:rsid w:val="00E43604"/>
    <w:rsid w:val="00E4383B"/>
    <w:rsid w:val="00E43856"/>
    <w:rsid w:val="00E43948"/>
    <w:rsid w:val="00E43CA9"/>
    <w:rsid w:val="00E43D2E"/>
    <w:rsid w:val="00E43E4A"/>
    <w:rsid w:val="00E44064"/>
    <w:rsid w:val="00E4406C"/>
    <w:rsid w:val="00E441BC"/>
    <w:rsid w:val="00E44212"/>
    <w:rsid w:val="00E44375"/>
    <w:rsid w:val="00E443D7"/>
    <w:rsid w:val="00E4440D"/>
    <w:rsid w:val="00E4460C"/>
    <w:rsid w:val="00E44773"/>
    <w:rsid w:val="00E447B8"/>
    <w:rsid w:val="00E44825"/>
    <w:rsid w:val="00E44A0B"/>
    <w:rsid w:val="00E44AC2"/>
    <w:rsid w:val="00E44BF2"/>
    <w:rsid w:val="00E44CC0"/>
    <w:rsid w:val="00E44DCB"/>
    <w:rsid w:val="00E44EE1"/>
    <w:rsid w:val="00E45155"/>
    <w:rsid w:val="00E45478"/>
    <w:rsid w:val="00E4576B"/>
    <w:rsid w:val="00E4576D"/>
    <w:rsid w:val="00E45937"/>
    <w:rsid w:val="00E45B36"/>
    <w:rsid w:val="00E45B76"/>
    <w:rsid w:val="00E45ED6"/>
    <w:rsid w:val="00E46229"/>
    <w:rsid w:val="00E46507"/>
    <w:rsid w:val="00E46733"/>
    <w:rsid w:val="00E4677F"/>
    <w:rsid w:val="00E469F5"/>
    <w:rsid w:val="00E46AEF"/>
    <w:rsid w:val="00E46B35"/>
    <w:rsid w:val="00E46BC9"/>
    <w:rsid w:val="00E46BD2"/>
    <w:rsid w:val="00E46BE1"/>
    <w:rsid w:val="00E46FC0"/>
    <w:rsid w:val="00E47291"/>
    <w:rsid w:val="00E47344"/>
    <w:rsid w:val="00E4764D"/>
    <w:rsid w:val="00E476C1"/>
    <w:rsid w:val="00E47734"/>
    <w:rsid w:val="00E478E1"/>
    <w:rsid w:val="00E479B9"/>
    <w:rsid w:val="00E47A0B"/>
    <w:rsid w:val="00E47CA9"/>
    <w:rsid w:val="00E47EA6"/>
    <w:rsid w:val="00E47FD4"/>
    <w:rsid w:val="00E5031F"/>
    <w:rsid w:val="00E504A7"/>
    <w:rsid w:val="00E5087F"/>
    <w:rsid w:val="00E50916"/>
    <w:rsid w:val="00E50A2D"/>
    <w:rsid w:val="00E50C61"/>
    <w:rsid w:val="00E50D40"/>
    <w:rsid w:val="00E50F17"/>
    <w:rsid w:val="00E51075"/>
    <w:rsid w:val="00E510BD"/>
    <w:rsid w:val="00E51105"/>
    <w:rsid w:val="00E5110C"/>
    <w:rsid w:val="00E511EA"/>
    <w:rsid w:val="00E514DC"/>
    <w:rsid w:val="00E51569"/>
    <w:rsid w:val="00E51598"/>
    <w:rsid w:val="00E515F9"/>
    <w:rsid w:val="00E51643"/>
    <w:rsid w:val="00E516E9"/>
    <w:rsid w:val="00E51847"/>
    <w:rsid w:val="00E51866"/>
    <w:rsid w:val="00E51AB8"/>
    <w:rsid w:val="00E51FEC"/>
    <w:rsid w:val="00E5203A"/>
    <w:rsid w:val="00E523FF"/>
    <w:rsid w:val="00E5252E"/>
    <w:rsid w:val="00E525BF"/>
    <w:rsid w:val="00E526B0"/>
    <w:rsid w:val="00E527C0"/>
    <w:rsid w:val="00E5292E"/>
    <w:rsid w:val="00E52AB5"/>
    <w:rsid w:val="00E52B9C"/>
    <w:rsid w:val="00E52D6D"/>
    <w:rsid w:val="00E52FEF"/>
    <w:rsid w:val="00E5306B"/>
    <w:rsid w:val="00E530B1"/>
    <w:rsid w:val="00E534DE"/>
    <w:rsid w:val="00E53560"/>
    <w:rsid w:val="00E53691"/>
    <w:rsid w:val="00E536A1"/>
    <w:rsid w:val="00E5380D"/>
    <w:rsid w:val="00E538AD"/>
    <w:rsid w:val="00E5390E"/>
    <w:rsid w:val="00E53A15"/>
    <w:rsid w:val="00E53D79"/>
    <w:rsid w:val="00E53EC7"/>
    <w:rsid w:val="00E540A8"/>
    <w:rsid w:val="00E54248"/>
    <w:rsid w:val="00E54568"/>
    <w:rsid w:val="00E5484E"/>
    <w:rsid w:val="00E54AD1"/>
    <w:rsid w:val="00E54B46"/>
    <w:rsid w:val="00E54B92"/>
    <w:rsid w:val="00E54C4D"/>
    <w:rsid w:val="00E54E16"/>
    <w:rsid w:val="00E54F34"/>
    <w:rsid w:val="00E54FEF"/>
    <w:rsid w:val="00E550A3"/>
    <w:rsid w:val="00E5513F"/>
    <w:rsid w:val="00E5531B"/>
    <w:rsid w:val="00E55335"/>
    <w:rsid w:val="00E55416"/>
    <w:rsid w:val="00E5544E"/>
    <w:rsid w:val="00E5546C"/>
    <w:rsid w:val="00E55891"/>
    <w:rsid w:val="00E55897"/>
    <w:rsid w:val="00E55B4D"/>
    <w:rsid w:val="00E55CE6"/>
    <w:rsid w:val="00E55D58"/>
    <w:rsid w:val="00E55F6B"/>
    <w:rsid w:val="00E55FB3"/>
    <w:rsid w:val="00E5601D"/>
    <w:rsid w:val="00E56027"/>
    <w:rsid w:val="00E560C5"/>
    <w:rsid w:val="00E56141"/>
    <w:rsid w:val="00E5617D"/>
    <w:rsid w:val="00E5628A"/>
    <w:rsid w:val="00E5637E"/>
    <w:rsid w:val="00E5638E"/>
    <w:rsid w:val="00E56422"/>
    <w:rsid w:val="00E564E2"/>
    <w:rsid w:val="00E56517"/>
    <w:rsid w:val="00E5652C"/>
    <w:rsid w:val="00E56535"/>
    <w:rsid w:val="00E56563"/>
    <w:rsid w:val="00E5686F"/>
    <w:rsid w:val="00E56883"/>
    <w:rsid w:val="00E56904"/>
    <w:rsid w:val="00E56AA5"/>
    <w:rsid w:val="00E56CED"/>
    <w:rsid w:val="00E56E23"/>
    <w:rsid w:val="00E56EEB"/>
    <w:rsid w:val="00E57249"/>
    <w:rsid w:val="00E572CF"/>
    <w:rsid w:val="00E5744F"/>
    <w:rsid w:val="00E575CD"/>
    <w:rsid w:val="00E57601"/>
    <w:rsid w:val="00E57789"/>
    <w:rsid w:val="00E578D6"/>
    <w:rsid w:val="00E57C4E"/>
    <w:rsid w:val="00E57D69"/>
    <w:rsid w:val="00E57E63"/>
    <w:rsid w:val="00E57EAC"/>
    <w:rsid w:val="00E57EC3"/>
    <w:rsid w:val="00E57F7A"/>
    <w:rsid w:val="00E6016F"/>
    <w:rsid w:val="00E60285"/>
    <w:rsid w:val="00E602B9"/>
    <w:rsid w:val="00E60383"/>
    <w:rsid w:val="00E603FA"/>
    <w:rsid w:val="00E605E7"/>
    <w:rsid w:val="00E6077E"/>
    <w:rsid w:val="00E607C1"/>
    <w:rsid w:val="00E60913"/>
    <w:rsid w:val="00E60AF2"/>
    <w:rsid w:val="00E61036"/>
    <w:rsid w:val="00E610D2"/>
    <w:rsid w:val="00E6122B"/>
    <w:rsid w:val="00E6144D"/>
    <w:rsid w:val="00E615B4"/>
    <w:rsid w:val="00E617A9"/>
    <w:rsid w:val="00E61859"/>
    <w:rsid w:val="00E618A9"/>
    <w:rsid w:val="00E61930"/>
    <w:rsid w:val="00E619F9"/>
    <w:rsid w:val="00E61A56"/>
    <w:rsid w:val="00E61C77"/>
    <w:rsid w:val="00E61D14"/>
    <w:rsid w:val="00E61E58"/>
    <w:rsid w:val="00E61E7F"/>
    <w:rsid w:val="00E61EF8"/>
    <w:rsid w:val="00E620AD"/>
    <w:rsid w:val="00E627FD"/>
    <w:rsid w:val="00E62A2D"/>
    <w:rsid w:val="00E62C79"/>
    <w:rsid w:val="00E62D6B"/>
    <w:rsid w:val="00E62F80"/>
    <w:rsid w:val="00E63163"/>
    <w:rsid w:val="00E6330D"/>
    <w:rsid w:val="00E63461"/>
    <w:rsid w:val="00E634A4"/>
    <w:rsid w:val="00E6356B"/>
    <w:rsid w:val="00E63630"/>
    <w:rsid w:val="00E63691"/>
    <w:rsid w:val="00E63871"/>
    <w:rsid w:val="00E638D6"/>
    <w:rsid w:val="00E63B57"/>
    <w:rsid w:val="00E63F78"/>
    <w:rsid w:val="00E63FB3"/>
    <w:rsid w:val="00E64025"/>
    <w:rsid w:val="00E640D1"/>
    <w:rsid w:val="00E64166"/>
    <w:rsid w:val="00E641C8"/>
    <w:rsid w:val="00E6436B"/>
    <w:rsid w:val="00E644C9"/>
    <w:rsid w:val="00E6458D"/>
    <w:rsid w:val="00E6460A"/>
    <w:rsid w:val="00E6486B"/>
    <w:rsid w:val="00E6496C"/>
    <w:rsid w:val="00E64ADB"/>
    <w:rsid w:val="00E64E92"/>
    <w:rsid w:val="00E64F7C"/>
    <w:rsid w:val="00E652C1"/>
    <w:rsid w:val="00E6535A"/>
    <w:rsid w:val="00E65373"/>
    <w:rsid w:val="00E654A6"/>
    <w:rsid w:val="00E65584"/>
    <w:rsid w:val="00E65692"/>
    <w:rsid w:val="00E656A5"/>
    <w:rsid w:val="00E65A39"/>
    <w:rsid w:val="00E65A4F"/>
    <w:rsid w:val="00E65DC7"/>
    <w:rsid w:val="00E65F27"/>
    <w:rsid w:val="00E65FEB"/>
    <w:rsid w:val="00E660A7"/>
    <w:rsid w:val="00E66105"/>
    <w:rsid w:val="00E6620F"/>
    <w:rsid w:val="00E662CB"/>
    <w:rsid w:val="00E66681"/>
    <w:rsid w:val="00E66849"/>
    <w:rsid w:val="00E669DC"/>
    <w:rsid w:val="00E66D8C"/>
    <w:rsid w:val="00E66E2D"/>
    <w:rsid w:val="00E66F39"/>
    <w:rsid w:val="00E6711E"/>
    <w:rsid w:val="00E67166"/>
    <w:rsid w:val="00E671CB"/>
    <w:rsid w:val="00E671D3"/>
    <w:rsid w:val="00E6733F"/>
    <w:rsid w:val="00E67347"/>
    <w:rsid w:val="00E67461"/>
    <w:rsid w:val="00E674C5"/>
    <w:rsid w:val="00E6765C"/>
    <w:rsid w:val="00E678A4"/>
    <w:rsid w:val="00E678EF"/>
    <w:rsid w:val="00E67937"/>
    <w:rsid w:val="00E67B8C"/>
    <w:rsid w:val="00E67EA4"/>
    <w:rsid w:val="00E67F2E"/>
    <w:rsid w:val="00E67FE0"/>
    <w:rsid w:val="00E70165"/>
    <w:rsid w:val="00E70373"/>
    <w:rsid w:val="00E703E2"/>
    <w:rsid w:val="00E7052F"/>
    <w:rsid w:val="00E7070A"/>
    <w:rsid w:val="00E70906"/>
    <w:rsid w:val="00E7097F"/>
    <w:rsid w:val="00E70DD9"/>
    <w:rsid w:val="00E70E36"/>
    <w:rsid w:val="00E70F13"/>
    <w:rsid w:val="00E70F43"/>
    <w:rsid w:val="00E7112F"/>
    <w:rsid w:val="00E7117E"/>
    <w:rsid w:val="00E7117F"/>
    <w:rsid w:val="00E714B4"/>
    <w:rsid w:val="00E7150F"/>
    <w:rsid w:val="00E71538"/>
    <w:rsid w:val="00E71901"/>
    <w:rsid w:val="00E7194F"/>
    <w:rsid w:val="00E71A0F"/>
    <w:rsid w:val="00E71A22"/>
    <w:rsid w:val="00E71AD2"/>
    <w:rsid w:val="00E71B14"/>
    <w:rsid w:val="00E71B5B"/>
    <w:rsid w:val="00E71BE1"/>
    <w:rsid w:val="00E71D02"/>
    <w:rsid w:val="00E71FE3"/>
    <w:rsid w:val="00E72026"/>
    <w:rsid w:val="00E7207B"/>
    <w:rsid w:val="00E720D1"/>
    <w:rsid w:val="00E72165"/>
    <w:rsid w:val="00E72262"/>
    <w:rsid w:val="00E72286"/>
    <w:rsid w:val="00E7246C"/>
    <w:rsid w:val="00E7247E"/>
    <w:rsid w:val="00E72644"/>
    <w:rsid w:val="00E7270B"/>
    <w:rsid w:val="00E72727"/>
    <w:rsid w:val="00E7299C"/>
    <w:rsid w:val="00E72CE9"/>
    <w:rsid w:val="00E72D7B"/>
    <w:rsid w:val="00E72EDE"/>
    <w:rsid w:val="00E72F4A"/>
    <w:rsid w:val="00E731B4"/>
    <w:rsid w:val="00E7332C"/>
    <w:rsid w:val="00E736EA"/>
    <w:rsid w:val="00E73901"/>
    <w:rsid w:val="00E739D9"/>
    <w:rsid w:val="00E73B21"/>
    <w:rsid w:val="00E73D63"/>
    <w:rsid w:val="00E73DBC"/>
    <w:rsid w:val="00E73FBE"/>
    <w:rsid w:val="00E7407D"/>
    <w:rsid w:val="00E740D0"/>
    <w:rsid w:val="00E740EE"/>
    <w:rsid w:val="00E7419E"/>
    <w:rsid w:val="00E74350"/>
    <w:rsid w:val="00E743BC"/>
    <w:rsid w:val="00E74704"/>
    <w:rsid w:val="00E74835"/>
    <w:rsid w:val="00E748E2"/>
    <w:rsid w:val="00E74AB7"/>
    <w:rsid w:val="00E74CCF"/>
    <w:rsid w:val="00E74ED3"/>
    <w:rsid w:val="00E74EEF"/>
    <w:rsid w:val="00E74FBF"/>
    <w:rsid w:val="00E750C9"/>
    <w:rsid w:val="00E7528F"/>
    <w:rsid w:val="00E752B1"/>
    <w:rsid w:val="00E75394"/>
    <w:rsid w:val="00E75475"/>
    <w:rsid w:val="00E755F1"/>
    <w:rsid w:val="00E75676"/>
    <w:rsid w:val="00E75C60"/>
    <w:rsid w:val="00E75E9D"/>
    <w:rsid w:val="00E75F92"/>
    <w:rsid w:val="00E7617B"/>
    <w:rsid w:val="00E7617D"/>
    <w:rsid w:val="00E761FC"/>
    <w:rsid w:val="00E76237"/>
    <w:rsid w:val="00E76246"/>
    <w:rsid w:val="00E7650D"/>
    <w:rsid w:val="00E765EF"/>
    <w:rsid w:val="00E76636"/>
    <w:rsid w:val="00E7672F"/>
    <w:rsid w:val="00E769D4"/>
    <w:rsid w:val="00E76A9F"/>
    <w:rsid w:val="00E76BA2"/>
    <w:rsid w:val="00E76D35"/>
    <w:rsid w:val="00E76F1C"/>
    <w:rsid w:val="00E7702C"/>
    <w:rsid w:val="00E770A7"/>
    <w:rsid w:val="00E770DA"/>
    <w:rsid w:val="00E771B5"/>
    <w:rsid w:val="00E77215"/>
    <w:rsid w:val="00E77499"/>
    <w:rsid w:val="00E776B6"/>
    <w:rsid w:val="00E7775B"/>
    <w:rsid w:val="00E77BA5"/>
    <w:rsid w:val="00E77E4B"/>
    <w:rsid w:val="00E80014"/>
    <w:rsid w:val="00E8004E"/>
    <w:rsid w:val="00E801EC"/>
    <w:rsid w:val="00E802FC"/>
    <w:rsid w:val="00E80326"/>
    <w:rsid w:val="00E804A7"/>
    <w:rsid w:val="00E8051E"/>
    <w:rsid w:val="00E8087D"/>
    <w:rsid w:val="00E808CF"/>
    <w:rsid w:val="00E8096F"/>
    <w:rsid w:val="00E80A3D"/>
    <w:rsid w:val="00E80C39"/>
    <w:rsid w:val="00E80D40"/>
    <w:rsid w:val="00E80D9A"/>
    <w:rsid w:val="00E80E8A"/>
    <w:rsid w:val="00E80F88"/>
    <w:rsid w:val="00E81069"/>
    <w:rsid w:val="00E810BF"/>
    <w:rsid w:val="00E81663"/>
    <w:rsid w:val="00E8168C"/>
    <w:rsid w:val="00E816C8"/>
    <w:rsid w:val="00E817DE"/>
    <w:rsid w:val="00E81815"/>
    <w:rsid w:val="00E81B90"/>
    <w:rsid w:val="00E81DEB"/>
    <w:rsid w:val="00E81E61"/>
    <w:rsid w:val="00E81EC5"/>
    <w:rsid w:val="00E82153"/>
    <w:rsid w:val="00E82316"/>
    <w:rsid w:val="00E82369"/>
    <w:rsid w:val="00E8236D"/>
    <w:rsid w:val="00E8244A"/>
    <w:rsid w:val="00E8256B"/>
    <w:rsid w:val="00E825F7"/>
    <w:rsid w:val="00E82681"/>
    <w:rsid w:val="00E8277B"/>
    <w:rsid w:val="00E82A9B"/>
    <w:rsid w:val="00E82BEF"/>
    <w:rsid w:val="00E82DA5"/>
    <w:rsid w:val="00E82F8B"/>
    <w:rsid w:val="00E83105"/>
    <w:rsid w:val="00E83211"/>
    <w:rsid w:val="00E83289"/>
    <w:rsid w:val="00E83343"/>
    <w:rsid w:val="00E83401"/>
    <w:rsid w:val="00E834C5"/>
    <w:rsid w:val="00E834EA"/>
    <w:rsid w:val="00E83616"/>
    <w:rsid w:val="00E83713"/>
    <w:rsid w:val="00E83755"/>
    <w:rsid w:val="00E837EE"/>
    <w:rsid w:val="00E83863"/>
    <w:rsid w:val="00E83974"/>
    <w:rsid w:val="00E83A24"/>
    <w:rsid w:val="00E83B43"/>
    <w:rsid w:val="00E83D32"/>
    <w:rsid w:val="00E83DCF"/>
    <w:rsid w:val="00E83E58"/>
    <w:rsid w:val="00E84079"/>
    <w:rsid w:val="00E8410A"/>
    <w:rsid w:val="00E8412A"/>
    <w:rsid w:val="00E842D6"/>
    <w:rsid w:val="00E843DC"/>
    <w:rsid w:val="00E84468"/>
    <w:rsid w:val="00E845DF"/>
    <w:rsid w:val="00E84661"/>
    <w:rsid w:val="00E846D9"/>
    <w:rsid w:val="00E8472E"/>
    <w:rsid w:val="00E84856"/>
    <w:rsid w:val="00E849C2"/>
    <w:rsid w:val="00E849E4"/>
    <w:rsid w:val="00E84DD3"/>
    <w:rsid w:val="00E84F69"/>
    <w:rsid w:val="00E852AC"/>
    <w:rsid w:val="00E85563"/>
    <w:rsid w:val="00E856CC"/>
    <w:rsid w:val="00E85767"/>
    <w:rsid w:val="00E85835"/>
    <w:rsid w:val="00E85BB9"/>
    <w:rsid w:val="00E85C85"/>
    <w:rsid w:val="00E85DA9"/>
    <w:rsid w:val="00E85F78"/>
    <w:rsid w:val="00E85FFF"/>
    <w:rsid w:val="00E8613D"/>
    <w:rsid w:val="00E86181"/>
    <w:rsid w:val="00E861CB"/>
    <w:rsid w:val="00E863C3"/>
    <w:rsid w:val="00E865EA"/>
    <w:rsid w:val="00E86B74"/>
    <w:rsid w:val="00E86C28"/>
    <w:rsid w:val="00E86DB5"/>
    <w:rsid w:val="00E86E37"/>
    <w:rsid w:val="00E86FB5"/>
    <w:rsid w:val="00E872CB"/>
    <w:rsid w:val="00E872E8"/>
    <w:rsid w:val="00E87471"/>
    <w:rsid w:val="00E877BB"/>
    <w:rsid w:val="00E877D1"/>
    <w:rsid w:val="00E8781D"/>
    <w:rsid w:val="00E87908"/>
    <w:rsid w:val="00E87957"/>
    <w:rsid w:val="00E879B0"/>
    <w:rsid w:val="00E879C8"/>
    <w:rsid w:val="00E879CA"/>
    <w:rsid w:val="00E87A42"/>
    <w:rsid w:val="00E87B97"/>
    <w:rsid w:val="00E87D2A"/>
    <w:rsid w:val="00E9015E"/>
    <w:rsid w:val="00E9022C"/>
    <w:rsid w:val="00E90259"/>
    <w:rsid w:val="00E9027F"/>
    <w:rsid w:val="00E90330"/>
    <w:rsid w:val="00E9077E"/>
    <w:rsid w:val="00E907E5"/>
    <w:rsid w:val="00E90828"/>
    <w:rsid w:val="00E90845"/>
    <w:rsid w:val="00E908B0"/>
    <w:rsid w:val="00E908C6"/>
    <w:rsid w:val="00E90B02"/>
    <w:rsid w:val="00E90D3A"/>
    <w:rsid w:val="00E90E42"/>
    <w:rsid w:val="00E9112F"/>
    <w:rsid w:val="00E91597"/>
    <w:rsid w:val="00E91632"/>
    <w:rsid w:val="00E9174D"/>
    <w:rsid w:val="00E91C26"/>
    <w:rsid w:val="00E91C99"/>
    <w:rsid w:val="00E920A7"/>
    <w:rsid w:val="00E921A7"/>
    <w:rsid w:val="00E924BB"/>
    <w:rsid w:val="00E92789"/>
    <w:rsid w:val="00E927A4"/>
    <w:rsid w:val="00E92820"/>
    <w:rsid w:val="00E9287E"/>
    <w:rsid w:val="00E92892"/>
    <w:rsid w:val="00E929FC"/>
    <w:rsid w:val="00E92A79"/>
    <w:rsid w:val="00E92BFD"/>
    <w:rsid w:val="00E92D7F"/>
    <w:rsid w:val="00E92DDA"/>
    <w:rsid w:val="00E92E23"/>
    <w:rsid w:val="00E92EF6"/>
    <w:rsid w:val="00E92F24"/>
    <w:rsid w:val="00E92F7E"/>
    <w:rsid w:val="00E93243"/>
    <w:rsid w:val="00E933AB"/>
    <w:rsid w:val="00E93436"/>
    <w:rsid w:val="00E9360E"/>
    <w:rsid w:val="00E937CD"/>
    <w:rsid w:val="00E9393A"/>
    <w:rsid w:val="00E93D62"/>
    <w:rsid w:val="00E93DE8"/>
    <w:rsid w:val="00E93E28"/>
    <w:rsid w:val="00E93EA6"/>
    <w:rsid w:val="00E93F0F"/>
    <w:rsid w:val="00E9407D"/>
    <w:rsid w:val="00E94096"/>
    <w:rsid w:val="00E9448D"/>
    <w:rsid w:val="00E94546"/>
    <w:rsid w:val="00E946AE"/>
    <w:rsid w:val="00E9474C"/>
    <w:rsid w:val="00E9480C"/>
    <w:rsid w:val="00E94937"/>
    <w:rsid w:val="00E949D4"/>
    <w:rsid w:val="00E94A80"/>
    <w:rsid w:val="00E94C61"/>
    <w:rsid w:val="00E94D77"/>
    <w:rsid w:val="00E94EBF"/>
    <w:rsid w:val="00E95191"/>
    <w:rsid w:val="00E955C8"/>
    <w:rsid w:val="00E9567F"/>
    <w:rsid w:val="00E957DA"/>
    <w:rsid w:val="00E9587F"/>
    <w:rsid w:val="00E958FF"/>
    <w:rsid w:val="00E95DC3"/>
    <w:rsid w:val="00E96155"/>
    <w:rsid w:val="00E9626B"/>
    <w:rsid w:val="00E96471"/>
    <w:rsid w:val="00E965D7"/>
    <w:rsid w:val="00E9669D"/>
    <w:rsid w:val="00E968BE"/>
    <w:rsid w:val="00E9690C"/>
    <w:rsid w:val="00E9693F"/>
    <w:rsid w:val="00E96A20"/>
    <w:rsid w:val="00E96A82"/>
    <w:rsid w:val="00E96B72"/>
    <w:rsid w:val="00E96C8B"/>
    <w:rsid w:val="00E96D18"/>
    <w:rsid w:val="00E96D1D"/>
    <w:rsid w:val="00E96D93"/>
    <w:rsid w:val="00E96F23"/>
    <w:rsid w:val="00E972BE"/>
    <w:rsid w:val="00E9749D"/>
    <w:rsid w:val="00E974E9"/>
    <w:rsid w:val="00E97B76"/>
    <w:rsid w:val="00E97D3D"/>
    <w:rsid w:val="00E97E3E"/>
    <w:rsid w:val="00EA0136"/>
    <w:rsid w:val="00EA03E6"/>
    <w:rsid w:val="00EA06AA"/>
    <w:rsid w:val="00EA06FC"/>
    <w:rsid w:val="00EA087A"/>
    <w:rsid w:val="00EA0978"/>
    <w:rsid w:val="00EA099B"/>
    <w:rsid w:val="00EA09F9"/>
    <w:rsid w:val="00EA0C63"/>
    <w:rsid w:val="00EA0C69"/>
    <w:rsid w:val="00EA0DB2"/>
    <w:rsid w:val="00EA0DD8"/>
    <w:rsid w:val="00EA0DE2"/>
    <w:rsid w:val="00EA0EAF"/>
    <w:rsid w:val="00EA0F1B"/>
    <w:rsid w:val="00EA0F3A"/>
    <w:rsid w:val="00EA1102"/>
    <w:rsid w:val="00EA1237"/>
    <w:rsid w:val="00EA154A"/>
    <w:rsid w:val="00EA1552"/>
    <w:rsid w:val="00EA16BA"/>
    <w:rsid w:val="00EA17CD"/>
    <w:rsid w:val="00EA1811"/>
    <w:rsid w:val="00EA18E4"/>
    <w:rsid w:val="00EA1C47"/>
    <w:rsid w:val="00EA1D10"/>
    <w:rsid w:val="00EA1E3F"/>
    <w:rsid w:val="00EA2059"/>
    <w:rsid w:val="00EA2123"/>
    <w:rsid w:val="00EA21BA"/>
    <w:rsid w:val="00EA2354"/>
    <w:rsid w:val="00EA23C9"/>
    <w:rsid w:val="00EA25A6"/>
    <w:rsid w:val="00EA269E"/>
    <w:rsid w:val="00EA278F"/>
    <w:rsid w:val="00EA2A39"/>
    <w:rsid w:val="00EA2DED"/>
    <w:rsid w:val="00EA3175"/>
    <w:rsid w:val="00EA31AC"/>
    <w:rsid w:val="00EA322A"/>
    <w:rsid w:val="00EA3286"/>
    <w:rsid w:val="00EA332C"/>
    <w:rsid w:val="00EA33AF"/>
    <w:rsid w:val="00EA34B5"/>
    <w:rsid w:val="00EA34E8"/>
    <w:rsid w:val="00EA3574"/>
    <w:rsid w:val="00EA35C0"/>
    <w:rsid w:val="00EA37FB"/>
    <w:rsid w:val="00EA396B"/>
    <w:rsid w:val="00EA3B8E"/>
    <w:rsid w:val="00EA3C5C"/>
    <w:rsid w:val="00EA3CE3"/>
    <w:rsid w:val="00EA3DBD"/>
    <w:rsid w:val="00EA3E21"/>
    <w:rsid w:val="00EA3EF4"/>
    <w:rsid w:val="00EA465F"/>
    <w:rsid w:val="00EA4694"/>
    <w:rsid w:val="00EA46CB"/>
    <w:rsid w:val="00EA47A3"/>
    <w:rsid w:val="00EA4821"/>
    <w:rsid w:val="00EA4C3F"/>
    <w:rsid w:val="00EA4D01"/>
    <w:rsid w:val="00EA4F2F"/>
    <w:rsid w:val="00EA50F6"/>
    <w:rsid w:val="00EA5142"/>
    <w:rsid w:val="00EA5373"/>
    <w:rsid w:val="00EA562B"/>
    <w:rsid w:val="00EA566C"/>
    <w:rsid w:val="00EA5717"/>
    <w:rsid w:val="00EA574C"/>
    <w:rsid w:val="00EA584A"/>
    <w:rsid w:val="00EA586B"/>
    <w:rsid w:val="00EA5A08"/>
    <w:rsid w:val="00EA5A50"/>
    <w:rsid w:val="00EA5A82"/>
    <w:rsid w:val="00EA5C26"/>
    <w:rsid w:val="00EA5E1B"/>
    <w:rsid w:val="00EA6413"/>
    <w:rsid w:val="00EA65B4"/>
    <w:rsid w:val="00EA6B96"/>
    <w:rsid w:val="00EA6D4D"/>
    <w:rsid w:val="00EA6EDD"/>
    <w:rsid w:val="00EA7192"/>
    <w:rsid w:val="00EA7308"/>
    <w:rsid w:val="00EA737F"/>
    <w:rsid w:val="00EA742C"/>
    <w:rsid w:val="00EA74D8"/>
    <w:rsid w:val="00EA779B"/>
    <w:rsid w:val="00EA7A5B"/>
    <w:rsid w:val="00EA7AF4"/>
    <w:rsid w:val="00EA7C02"/>
    <w:rsid w:val="00EA7CCC"/>
    <w:rsid w:val="00EA7E35"/>
    <w:rsid w:val="00EA7E58"/>
    <w:rsid w:val="00EA7F9E"/>
    <w:rsid w:val="00EB0269"/>
    <w:rsid w:val="00EB02B7"/>
    <w:rsid w:val="00EB05B3"/>
    <w:rsid w:val="00EB064F"/>
    <w:rsid w:val="00EB075C"/>
    <w:rsid w:val="00EB0A09"/>
    <w:rsid w:val="00EB0B32"/>
    <w:rsid w:val="00EB0BED"/>
    <w:rsid w:val="00EB0D38"/>
    <w:rsid w:val="00EB0DE8"/>
    <w:rsid w:val="00EB0E69"/>
    <w:rsid w:val="00EB0F58"/>
    <w:rsid w:val="00EB0F9E"/>
    <w:rsid w:val="00EB119F"/>
    <w:rsid w:val="00EB1332"/>
    <w:rsid w:val="00EB1576"/>
    <w:rsid w:val="00EB15AD"/>
    <w:rsid w:val="00EB16FF"/>
    <w:rsid w:val="00EB197B"/>
    <w:rsid w:val="00EB1A43"/>
    <w:rsid w:val="00EB1AA2"/>
    <w:rsid w:val="00EB1DC8"/>
    <w:rsid w:val="00EB1DF3"/>
    <w:rsid w:val="00EB20D3"/>
    <w:rsid w:val="00EB20D8"/>
    <w:rsid w:val="00EB2151"/>
    <w:rsid w:val="00EB2226"/>
    <w:rsid w:val="00EB223E"/>
    <w:rsid w:val="00EB2574"/>
    <w:rsid w:val="00EB2868"/>
    <w:rsid w:val="00EB28D9"/>
    <w:rsid w:val="00EB2A69"/>
    <w:rsid w:val="00EB2CA1"/>
    <w:rsid w:val="00EB2E47"/>
    <w:rsid w:val="00EB2E48"/>
    <w:rsid w:val="00EB2FDF"/>
    <w:rsid w:val="00EB30AB"/>
    <w:rsid w:val="00EB321A"/>
    <w:rsid w:val="00EB32F0"/>
    <w:rsid w:val="00EB378C"/>
    <w:rsid w:val="00EB37D1"/>
    <w:rsid w:val="00EB390C"/>
    <w:rsid w:val="00EB3C96"/>
    <w:rsid w:val="00EB3D94"/>
    <w:rsid w:val="00EB3DD6"/>
    <w:rsid w:val="00EB402A"/>
    <w:rsid w:val="00EB40B0"/>
    <w:rsid w:val="00EB40EB"/>
    <w:rsid w:val="00EB41BC"/>
    <w:rsid w:val="00EB426A"/>
    <w:rsid w:val="00EB4921"/>
    <w:rsid w:val="00EB4A85"/>
    <w:rsid w:val="00EB4B4A"/>
    <w:rsid w:val="00EB4B70"/>
    <w:rsid w:val="00EB4BA8"/>
    <w:rsid w:val="00EB4BDD"/>
    <w:rsid w:val="00EB4DA3"/>
    <w:rsid w:val="00EB4E5A"/>
    <w:rsid w:val="00EB4F00"/>
    <w:rsid w:val="00EB4FD7"/>
    <w:rsid w:val="00EB5134"/>
    <w:rsid w:val="00EB51FE"/>
    <w:rsid w:val="00EB5347"/>
    <w:rsid w:val="00EB552D"/>
    <w:rsid w:val="00EB5570"/>
    <w:rsid w:val="00EB55A4"/>
    <w:rsid w:val="00EB55CE"/>
    <w:rsid w:val="00EB5616"/>
    <w:rsid w:val="00EB5660"/>
    <w:rsid w:val="00EB575D"/>
    <w:rsid w:val="00EB5B0B"/>
    <w:rsid w:val="00EB5B76"/>
    <w:rsid w:val="00EB5D9D"/>
    <w:rsid w:val="00EB5DB2"/>
    <w:rsid w:val="00EB64B3"/>
    <w:rsid w:val="00EB6A8D"/>
    <w:rsid w:val="00EB6CB7"/>
    <w:rsid w:val="00EB6D6F"/>
    <w:rsid w:val="00EB6DD8"/>
    <w:rsid w:val="00EB6E10"/>
    <w:rsid w:val="00EB6E73"/>
    <w:rsid w:val="00EB6E96"/>
    <w:rsid w:val="00EB6EB5"/>
    <w:rsid w:val="00EB6FC0"/>
    <w:rsid w:val="00EB7056"/>
    <w:rsid w:val="00EB7362"/>
    <w:rsid w:val="00EB79F9"/>
    <w:rsid w:val="00EB7B6A"/>
    <w:rsid w:val="00EB7D5F"/>
    <w:rsid w:val="00EB7E49"/>
    <w:rsid w:val="00EC0007"/>
    <w:rsid w:val="00EC01EA"/>
    <w:rsid w:val="00EC0415"/>
    <w:rsid w:val="00EC04A3"/>
    <w:rsid w:val="00EC074B"/>
    <w:rsid w:val="00EC079A"/>
    <w:rsid w:val="00EC081E"/>
    <w:rsid w:val="00EC0C7E"/>
    <w:rsid w:val="00EC0CF0"/>
    <w:rsid w:val="00EC0F9D"/>
    <w:rsid w:val="00EC10AD"/>
    <w:rsid w:val="00EC10B4"/>
    <w:rsid w:val="00EC15F1"/>
    <w:rsid w:val="00EC17EC"/>
    <w:rsid w:val="00EC1805"/>
    <w:rsid w:val="00EC180D"/>
    <w:rsid w:val="00EC19C9"/>
    <w:rsid w:val="00EC1C5B"/>
    <w:rsid w:val="00EC1D12"/>
    <w:rsid w:val="00EC1F62"/>
    <w:rsid w:val="00EC2111"/>
    <w:rsid w:val="00EC21E8"/>
    <w:rsid w:val="00EC22C1"/>
    <w:rsid w:val="00EC2589"/>
    <w:rsid w:val="00EC275E"/>
    <w:rsid w:val="00EC2822"/>
    <w:rsid w:val="00EC2A28"/>
    <w:rsid w:val="00EC2F4B"/>
    <w:rsid w:val="00EC302A"/>
    <w:rsid w:val="00EC315B"/>
    <w:rsid w:val="00EC3161"/>
    <w:rsid w:val="00EC33E7"/>
    <w:rsid w:val="00EC34D4"/>
    <w:rsid w:val="00EC35F1"/>
    <w:rsid w:val="00EC3734"/>
    <w:rsid w:val="00EC38E5"/>
    <w:rsid w:val="00EC3BD9"/>
    <w:rsid w:val="00EC3C4E"/>
    <w:rsid w:val="00EC3D0E"/>
    <w:rsid w:val="00EC3F0D"/>
    <w:rsid w:val="00EC3F6A"/>
    <w:rsid w:val="00EC3FE3"/>
    <w:rsid w:val="00EC40A1"/>
    <w:rsid w:val="00EC40F3"/>
    <w:rsid w:val="00EC4194"/>
    <w:rsid w:val="00EC459F"/>
    <w:rsid w:val="00EC4836"/>
    <w:rsid w:val="00EC49BA"/>
    <w:rsid w:val="00EC4A0B"/>
    <w:rsid w:val="00EC4A89"/>
    <w:rsid w:val="00EC4C85"/>
    <w:rsid w:val="00EC4C87"/>
    <w:rsid w:val="00EC4DFD"/>
    <w:rsid w:val="00EC4E5D"/>
    <w:rsid w:val="00EC4EA8"/>
    <w:rsid w:val="00EC4F6E"/>
    <w:rsid w:val="00EC52F2"/>
    <w:rsid w:val="00EC5444"/>
    <w:rsid w:val="00EC547E"/>
    <w:rsid w:val="00EC5545"/>
    <w:rsid w:val="00EC55CE"/>
    <w:rsid w:val="00EC5C7A"/>
    <w:rsid w:val="00EC5E0F"/>
    <w:rsid w:val="00EC5EFB"/>
    <w:rsid w:val="00EC6157"/>
    <w:rsid w:val="00EC62CD"/>
    <w:rsid w:val="00EC665F"/>
    <w:rsid w:val="00EC668D"/>
    <w:rsid w:val="00EC6703"/>
    <w:rsid w:val="00EC6869"/>
    <w:rsid w:val="00EC697E"/>
    <w:rsid w:val="00EC6AC2"/>
    <w:rsid w:val="00EC6B10"/>
    <w:rsid w:val="00EC6BBB"/>
    <w:rsid w:val="00EC6C9A"/>
    <w:rsid w:val="00EC6CD3"/>
    <w:rsid w:val="00EC6EB4"/>
    <w:rsid w:val="00EC6ECD"/>
    <w:rsid w:val="00EC6F4A"/>
    <w:rsid w:val="00EC6FF1"/>
    <w:rsid w:val="00EC70B2"/>
    <w:rsid w:val="00EC72A0"/>
    <w:rsid w:val="00EC7410"/>
    <w:rsid w:val="00EC74EF"/>
    <w:rsid w:val="00EC7AA2"/>
    <w:rsid w:val="00EC7E78"/>
    <w:rsid w:val="00EC7E90"/>
    <w:rsid w:val="00ED0036"/>
    <w:rsid w:val="00ED0073"/>
    <w:rsid w:val="00ED0189"/>
    <w:rsid w:val="00ED024F"/>
    <w:rsid w:val="00ED0645"/>
    <w:rsid w:val="00ED08D6"/>
    <w:rsid w:val="00ED096B"/>
    <w:rsid w:val="00ED097A"/>
    <w:rsid w:val="00ED0A7C"/>
    <w:rsid w:val="00ED0AA4"/>
    <w:rsid w:val="00ED0AAF"/>
    <w:rsid w:val="00ED0B9A"/>
    <w:rsid w:val="00ED0DD7"/>
    <w:rsid w:val="00ED1003"/>
    <w:rsid w:val="00ED12D1"/>
    <w:rsid w:val="00ED149A"/>
    <w:rsid w:val="00ED14B8"/>
    <w:rsid w:val="00ED14E3"/>
    <w:rsid w:val="00ED1724"/>
    <w:rsid w:val="00ED17EF"/>
    <w:rsid w:val="00ED19B8"/>
    <w:rsid w:val="00ED1B70"/>
    <w:rsid w:val="00ED1D41"/>
    <w:rsid w:val="00ED1D6E"/>
    <w:rsid w:val="00ED1E32"/>
    <w:rsid w:val="00ED1ED0"/>
    <w:rsid w:val="00ED2025"/>
    <w:rsid w:val="00ED203A"/>
    <w:rsid w:val="00ED20A6"/>
    <w:rsid w:val="00ED232F"/>
    <w:rsid w:val="00ED244C"/>
    <w:rsid w:val="00ED2497"/>
    <w:rsid w:val="00ED27A7"/>
    <w:rsid w:val="00ED2875"/>
    <w:rsid w:val="00ED291F"/>
    <w:rsid w:val="00ED29C4"/>
    <w:rsid w:val="00ED2A28"/>
    <w:rsid w:val="00ED2C66"/>
    <w:rsid w:val="00ED2C82"/>
    <w:rsid w:val="00ED2D6B"/>
    <w:rsid w:val="00ED2F08"/>
    <w:rsid w:val="00ED2F37"/>
    <w:rsid w:val="00ED3193"/>
    <w:rsid w:val="00ED3296"/>
    <w:rsid w:val="00ED3373"/>
    <w:rsid w:val="00ED33EB"/>
    <w:rsid w:val="00ED351B"/>
    <w:rsid w:val="00ED35B2"/>
    <w:rsid w:val="00ED37F1"/>
    <w:rsid w:val="00ED40D3"/>
    <w:rsid w:val="00ED43A8"/>
    <w:rsid w:val="00ED43A9"/>
    <w:rsid w:val="00ED487F"/>
    <w:rsid w:val="00ED4B3C"/>
    <w:rsid w:val="00ED4C31"/>
    <w:rsid w:val="00ED4D5A"/>
    <w:rsid w:val="00ED507C"/>
    <w:rsid w:val="00ED50D9"/>
    <w:rsid w:val="00ED5285"/>
    <w:rsid w:val="00ED5324"/>
    <w:rsid w:val="00ED5589"/>
    <w:rsid w:val="00ED56D7"/>
    <w:rsid w:val="00ED570A"/>
    <w:rsid w:val="00ED5882"/>
    <w:rsid w:val="00ED59A7"/>
    <w:rsid w:val="00ED5A55"/>
    <w:rsid w:val="00ED5A65"/>
    <w:rsid w:val="00ED5BE5"/>
    <w:rsid w:val="00ED5EAA"/>
    <w:rsid w:val="00ED5F94"/>
    <w:rsid w:val="00ED5FF3"/>
    <w:rsid w:val="00ED60DF"/>
    <w:rsid w:val="00ED60E7"/>
    <w:rsid w:val="00ED621C"/>
    <w:rsid w:val="00ED641D"/>
    <w:rsid w:val="00ED693E"/>
    <w:rsid w:val="00ED6A2A"/>
    <w:rsid w:val="00ED6DED"/>
    <w:rsid w:val="00ED6FA8"/>
    <w:rsid w:val="00ED7474"/>
    <w:rsid w:val="00ED77EF"/>
    <w:rsid w:val="00ED7906"/>
    <w:rsid w:val="00ED7AA3"/>
    <w:rsid w:val="00EE01AD"/>
    <w:rsid w:val="00EE0214"/>
    <w:rsid w:val="00EE0338"/>
    <w:rsid w:val="00EE03CE"/>
    <w:rsid w:val="00EE0444"/>
    <w:rsid w:val="00EE04EC"/>
    <w:rsid w:val="00EE066D"/>
    <w:rsid w:val="00EE06E4"/>
    <w:rsid w:val="00EE0901"/>
    <w:rsid w:val="00EE09D2"/>
    <w:rsid w:val="00EE0C0E"/>
    <w:rsid w:val="00EE0D2E"/>
    <w:rsid w:val="00EE0E9B"/>
    <w:rsid w:val="00EE0EBA"/>
    <w:rsid w:val="00EE104B"/>
    <w:rsid w:val="00EE10D2"/>
    <w:rsid w:val="00EE132B"/>
    <w:rsid w:val="00EE1437"/>
    <w:rsid w:val="00EE1607"/>
    <w:rsid w:val="00EE17AF"/>
    <w:rsid w:val="00EE19ED"/>
    <w:rsid w:val="00EE207D"/>
    <w:rsid w:val="00EE21CC"/>
    <w:rsid w:val="00EE2218"/>
    <w:rsid w:val="00EE2334"/>
    <w:rsid w:val="00EE24C9"/>
    <w:rsid w:val="00EE2761"/>
    <w:rsid w:val="00EE2B71"/>
    <w:rsid w:val="00EE2DCE"/>
    <w:rsid w:val="00EE2DE2"/>
    <w:rsid w:val="00EE2EB4"/>
    <w:rsid w:val="00EE2EB7"/>
    <w:rsid w:val="00EE317E"/>
    <w:rsid w:val="00EE3244"/>
    <w:rsid w:val="00EE33E1"/>
    <w:rsid w:val="00EE341A"/>
    <w:rsid w:val="00EE3464"/>
    <w:rsid w:val="00EE356E"/>
    <w:rsid w:val="00EE3779"/>
    <w:rsid w:val="00EE3897"/>
    <w:rsid w:val="00EE38E8"/>
    <w:rsid w:val="00EE39EC"/>
    <w:rsid w:val="00EE3B25"/>
    <w:rsid w:val="00EE3CDD"/>
    <w:rsid w:val="00EE3E10"/>
    <w:rsid w:val="00EE3FA1"/>
    <w:rsid w:val="00EE4109"/>
    <w:rsid w:val="00EE46EE"/>
    <w:rsid w:val="00EE476E"/>
    <w:rsid w:val="00EE47CE"/>
    <w:rsid w:val="00EE481B"/>
    <w:rsid w:val="00EE4979"/>
    <w:rsid w:val="00EE4C75"/>
    <w:rsid w:val="00EE4CE2"/>
    <w:rsid w:val="00EE4D64"/>
    <w:rsid w:val="00EE4D84"/>
    <w:rsid w:val="00EE4FE3"/>
    <w:rsid w:val="00EE53A8"/>
    <w:rsid w:val="00EE5456"/>
    <w:rsid w:val="00EE5474"/>
    <w:rsid w:val="00EE54D2"/>
    <w:rsid w:val="00EE58E2"/>
    <w:rsid w:val="00EE5935"/>
    <w:rsid w:val="00EE5D9E"/>
    <w:rsid w:val="00EE5FFA"/>
    <w:rsid w:val="00EE6105"/>
    <w:rsid w:val="00EE640D"/>
    <w:rsid w:val="00EE66D7"/>
    <w:rsid w:val="00EE68D8"/>
    <w:rsid w:val="00EE6CEE"/>
    <w:rsid w:val="00EE6E31"/>
    <w:rsid w:val="00EE6EBB"/>
    <w:rsid w:val="00EE704A"/>
    <w:rsid w:val="00EE715B"/>
    <w:rsid w:val="00EE7217"/>
    <w:rsid w:val="00EE7476"/>
    <w:rsid w:val="00EE74AF"/>
    <w:rsid w:val="00EE74E2"/>
    <w:rsid w:val="00EE75E3"/>
    <w:rsid w:val="00EE776C"/>
    <w:rsid w:val="00EE7A81"/>
    <w:rsid w:val="00EE7B2C"/>
    <w:rsid w:val="00EE7C13"/>
    <w:rsid w:val="00EE7D52"/>
    <w:rsid w:val="00EE7FC5"/>
    <w:rsid w:val="00EF0206"/>
    <w:rsid w:val="00EF02DF"/>
    <w:rsid w:val="00EF0378"/>
    <w:rsid w:val="00EF03C2"/>
    <w:rsid w:val="00EF0433"/>
    <w:rsid w:val="00EF04DF"/>
    <w:rsid w:val="00EF0517"/>
    <w:rsid w:val="00EF0883"/>
    <w:rsid w:val="00EF0A69"/>
    <w:rsid w:val="00EF0B7E"/>
    <w:rsid w:val="00EF0C69"/>
    <w:rsid w:val="00EF0CB4"/>
    <w:rsid w:val="00EF0F12"/>
    <w:rsid w:val="00EF1348"/>
    <w:rsid w:val="00EF1377"/>
    <w:rsid w:val="00EF1481"/>
    <w:rsid w:val="00EF1482"/>
    <w:rsid w:val="00EF14C1"/>
    <w:rsid w:val="00EF17DD"/>
    <w:rsid w:val="00EF1953"/>
    <w:rsid w:val="00EF1DA9"/>
    <w:rsid w:val="00EF1F18"/>
    <w:rsid w:val="00EF1FC7"/>
    <w:rsid w:val="00EF213D"/>
    <w:rsid w:val="00EF217B"/>
    <w:rsid w:val="00EF23E0"/>
    <w:rsid w:val="00EF257E"/>
    <w:rsid w:val="00EF272E"/>
    <w:rsid w:val="00EF2841"/>
    <w:rsid w:val="00EF2B07"/>
    <w:rsid w:val="00EF2BC7"/>
    <w:rsid w:val="00EF2C00"/>
    <w:rsid w:val="00EF2FB3"/>
    <w:rsid w:val="00EF30E2"/>
    <w:rsid w:val="00EF32E9"/>
    <w:rsid w:val="00EF33CB"/>
    <w:rsid w:val="00EF34B1"/>
    <w:rsid w:val="00EF3557"/>
    <w:rsid w:val="00EF368B"/>
    <w:rsid w:val="00EF3836"/>
    <w:rsid w:val="00EF3873"/>
    <w:rsid w:val="00EF38A4"/>
    <w:rsid w:val="00EF39E5"/>
    <w:rsid w:val="00EF39FF"/>
    <w:rsid w:val="00EF3B98"/>
    <w:rsid w:val="00EF3CDA"/>
    <w:rsid w:val="00EF3E76"/>
    <w:rsid w:val="00EF3FD0"/>
    <w:rsid w:val="00EF475E"/>
    <w:rsid w:val="00EF484B"/>
    <w:rsid w:val="00EF4955"/>
    <w:rsid w:val="00EF4B57"/>
    <w:rsid w:val="00EF4EBD"/>
    <w:rsid w:val="00EF4FD6"/>
    <w:rsid w:val="00EF50ED"/>
    <w:rsid w:val="00EF5381"/>
    <w:rsid w:val="00EF53AA"/>
    <w:rsid w:val="00EF540A"/>
    <w:rsid w:val="00EF5629"/>
    <w:rsid w:val="00EF578E"/>
    <w:rsid w:val="00EF57CC"/>
    <w:rsid w:val="00EF5815"/>
    <w:rsid w:val="00EF58C0"/>
    <w:rsid w:val="00EF58C6"/>
    <w:rsid w:val="00EF594A"/>
    <w:rsid w:val="00EF5996"/>
    <w:rsid w:val="00EF5D51"/>
    <w:rsid w:val="00EF5D8C"/>
    <w:rsid w:val="00EF5E06"/>
    <w:rsid w:val="00EF5F9F"/>
    <w:rsid w:val="00EF615D"/>
    <w:rsid w:val="00EF61B4"/>
    <w:rsid w:val="00EF624F"/>
    <w:rsid w:val="00EF62F0"/>
    <w:rsid w:val="00EF643A"/>
    <w:rsid w:val="00EF6707"/>
    <w:rsid w:val="00EF67AC"/>
    <w:rsid w:val="00EF67FC"/>
    <w:rsid w:val="00EF688F"/>
    <w:rsid w:val="00EF6FA3"/>
    <w:rsid w:val="00EF722A"/>
    <w:rsid w:val="00EF725D"/>
    <w:rsid w:val="00EF73FA"/>
    <w:rsid w:val="00EF77E7"/>
    <w:rsid w:val="00EF7BF1"/>
    <w:rsid w:val="00EF7E43"/>
    <w:rsid w:val="00F001D0"/>
    <w:rsid w:val="00F00235"/>
    <w:rsid w:val="00F00263"/>
    <w:rsid w:val="00F002F4"/>
    <w:rsid w:val="00F002F8"/>
    <w:rsid w:val="00F00446"/>
    <w:rsid w:val="00F0056D"/>
    <w:rsid w:val="00F0089E"/>
    <w:rsid w:val="00F00B8E"/>
    <w:rsid w:val="00F00BE4"/>
    <w:rsid w:val="00F00EE9"/>
    <w:rsid w:val="00F0116D"/>
    <w:rsid w:val="00F01234"/>
    <w:rsid w:val="00F0141F"/>
    <w:rsid w:val="00F014A2"/>
    <w:rsid w:val="00F0151A"/>
    <w:rsid w:val="00F0161F"/>
    <w:rsid w:val="00F0191F"/>
    <w:rsid w:val="00F01A74"/>
    <w:rsid w:val="00F01E20"/>
    <w:rsid w:val="00F01E6D"/>
    <w:rsid w:val="00F020D0"/>
    <w:rsid w:val="00F020E9"/>
    <w:rsid w:val="00F020FD"/>
    <w:rsid w:val="00F02675"/>
    <w:rsid w:val="00F028F0"/>
    <w:rsid w:val="00F02C24"/>
    <w:rsid w:val="00F02E5F"/>
    <w:rsid w:val="00F02E9E"/>
    <w:rsid w:val="00F03015"/>
    <w:rsid w:val="00F03020"/>
    <w:rsid w:val="00F03095"/>
    <w:rsid w:val="00F030B0"/>
    <w:rsid w:val="00F03149"/>
    <w:rsid w:val="00F032EA"/>
    <w:rsid w:val="00F033B0"/>
    <w:rsid w:val="00F033BB"/>
    <w:rsid w:val="00F03433"/>
    <w:rsid w:val="00F035B5"/>
    <w:rsid w:val="00F035FD"/>
    <w:rsid w:val="00F03647"/>
    <w:rsid w:val="00F03753"/>
    <w:rsid w:val="00F03769"/>
    <w:rsid w:val="00F03771"/>
    <w:rsid w:val="00F0390A"/>
    <w:rsid w:val="00F03933"/>
    <w:rsid w:val="00F03C5F"/>
    <w:rsid w:val="00F03CAF"/>
    <w:rsid w:val="00F03DEC"/>
    <w:rsid w:val="00F03E80"/>
    <w:rsid w:val="00F03ED3"/>
    <w:rsid w:val="00F03ED4"/>
    <w:rsid w:val="00F03F87"/>
    <w:rsid w:val="00F042E2"/>
    <w:rsid w:val="00F04441"/>
    <w:rsid w:val="00F0456F"/>
    <w:rsid w:val="00F045A7"/>
    <w:rsid w:val="00F0462D"/>
    <w:rsid w:val="00F046AC"/>
    <w:rsid w:val="00F046D0"/>
    <w:rsid w:val="00F046F0"/>
    <w:rsid w:val="00F04826"/>
    <w:rsid w:val="00F04A61"/>
    <w:rsid w:val="00F04B91"/>
    <w:rsid w:val="00F05220"/>
    <w:rsid w:val="00F055BF"/>
    <w:rsid w:val="00F05C85"/>
    <w:rsid w:val="00F05CC3"/>
    <w:rsid w:val="00F05CCB"/>
    <w:rsid w:val="00F05DC8"/>
    <w:rsid w:val="00F0620D"/>
    <w:rsid w:val="00F0646F"/>
    <w:rsid w:val="00F064F3"/>
    <w:rsid w:val="00F066FD"/>
    <w:rsid w:val="00F06A59"/>
    <w:rsid w:val="00F06C8A"/>
    <w:rsid w:val="00F06CFA"/>
    <w:rsid w:val="00F06D8D"/>
    <w:rsid w:val="00F06E50"/>
    <w:rsid w:val="00F06F8B"/>
    <w:rsid w:val="00F0750E"/>
    <w:rsid w:val="00F07831"/>
    <w:rsid w:val="00F079BF"/>
    <w:rsid w:val="00F079E9"/>
    <w:rsid w:val="00F07BFF"/>
    <w:rsid w:val="00F07C43"/>
    <w:rsid w:val="00F07E4B"/>
    <w:rsid w:val="00F07F9E"/>
    <w:rsid w:val="00F07FD7"/>
    <w:rsid w:val="00F100E2"/>
    <w:rsid w:val="00F100ED"/>
    <w:rsid w:val="00F10290"/>
    <w:rsid w:val="00F10455"/>
    <w:rsid w:val="00F10470"/>
    <w:rsid w:val="00F1047A"/>
    <w:rsid w:val="00F105FB"/>
    <w:rsid w:val="00F10794"/>
    <w:rsid w:val="00F10869"/>
    <w:rsid w:val="00F10915"/>
    <w:rsid w:val="00F10A5C"/>
    <w:rsid w:val="00F10CA7"/>
    <w:rsid w:val="00F10E27"/>
    <w:rsid w:val="00F10E59"/>
    <w:rsid w:val="00F1105B"/>
    <w:rsid w:val="00F111A1"/>
    <w:rsid w:val="00F113A8"/>
    <w:rsid w:val="00F11427"/>
    <w:rsid w:val="00F1173A"/>
    <w:rsid w:val="00F1199E"/>
    <w:rsid w:val="00F119E4"/>
    <w:rsid w:val="00F11A11"/>
    <w:rsid w:val="00F11C29"/>
    <w:rsid w:val="00F11C94"/>
    <w:rsid w:val="00F11E51"/>
    <w:rsid w:val="00F11E81"/>
    <w:rsid w:val="00F11F2F"/>
    <w:rsid w:val="00F11F4D"/>
    <w:rsid w:val="00F11FEA"/>
    <w:rsid w:val="00F120A7"/>
    <w:rsid w:val="00F1214D"/>
    <w:rsid w:val="00F1223D"/>
    <w:rsid w:val="00F1257A"/>
    <w:rsid w:val="00F126A3"/>
    <w:rsid w:val="00F126EB"/>
    <w:rsid w:val="00F12A0A"/>
    <w:rsid w:val="00F12D19"/>
    <w:rsid w:val="00F12D25"/>
    <w:rsid w:val="00F12DC3"/>
    <w:rsid w:val="00F12FE7"/>
    <w:rsid w:val="00F1306A"/>
    <w:rsid w:val="00F13076"/>
    <w:rsid w:val="00F130D3"/>
    <w:rsid w:val="00F13117"/>
    <w:rsid w:val="00F131BD"/>
    <w:rsid w:val="00F131DE"/>
    <w:rsid w:val="00F1339F"/>
    <w:rsid w:val="00F1348F"/>
    <w:rsid w:val="00F13899"/>
    <w:rsid w:val="00F13AF8"/>
    <w:rsid w:val="00F13D0B"/>
    <w:rsid w:val="00F13D9D"/>
    <w:rsid w:val="00F13E5B"/>
    <w:rsid w:val="00F140C9"/>
    <w:rsid w:val="00F1430F"/>
    <w:rsid w:val="00F14541"/>
    <w:rsid w:val="00F146E8"/>
    <w:rsid w:val="00F14878"/>
    <w:rsid w:val="00F148F9"/>
    <w:rsid w:val="00F1497C"/>
    <w:rsid w:val="00F14AC1"/>
    <w:rsid w:val="00F14B51"/>
    <w:rsid w:val="00F14BA9"/>
    <w:rsid w:val="00F14BB5"/>
    <w:rsid w:val="00F14C0F"/>
    <w:rsid w:val="00F14E3D"/>
    <w:rsid w:val="00F14EDF"/>
    <w:rsid w:val="00F150CF"/>
    <w:rsid w:val="00F152DC"/>
    <w:rsid w:val="00F152E6"/>
    <w:rsid w:val="00F154A4"/>
    <w:rsid w:val="00F15622"/>
    <w:rsid w:val="00F15969"/>
    <w:rsid w:val="00F159B3"/>
    <w:rsid w:val="00F15A7D"/>
    <w:rsid w:val="00F15B27"/>
    <w:rsid w:val="00F15C84"/>
    <w:rsid w:val="00F15FB5"/>
    <w:rsid w:val="00F1602F"/>
    <w:rsid w:val="00F16421"/>
    <w:rsid w:val="00F164F6"/>
    <w:rsid w:val="00F1654E"/>
    <w:rsid w:val="00F166B5"/>
    <w:rsid w:val="00F16779"/>
    <w:rsid w:val="00F167F5"/>
    <w:rsid w:val="00F1685A"/>
    <w:rsid w:val="00F168E3"/>
    <w:rsid w:val="00F16A4D"/>
    <w:rsid w:val="00F1706B"/>
    <w:rsid w:val="00F170D9"/>
    <w:rsid w:val="00F171D0"/>
    <w:rsid w:val="00F173C4"/>
    <w:rsid w:val="00F1754B"/>
    <w:rsid w:val="00F175A3"/>
    <w:rsid w:val="00F175B4"/>
    <w:rsid w:val="00F1792A"/>
    <w:rsid w:val="00F17B73"/>
    <w:rsid w:val="00F17BBE"/>
    <w:rsid w:val="00F17CBE"/>
    <w:rsid w:val="00F17CCD"/>
    <w:rsid w:val="00F2016F"/>
    <w:rsid w:val="00F202F1"/>
    <w:rsid w:val="00F203AD"/>
    <w:rsid w:val="00F203CC"/>
    <w:rsid w:val="00F20573"/>
    <w:rsid w:val="00F20AF4"/>
    <w:rsid w:val="00F20D70"/>
    <w:rsid w:val="00F21022"/>
    <w:rsid w:val="00F21036"/>
    <w:rsid w:val="00F21492"/>
    <w:rsid w:val="00F2156B"/>
    <w:rsid w:val="00F215E3"/>
    <w:rsid w:val="00F2180F"/>
    <w:rsid w:val="00F21A25"/>
    <w:rsid w:val="00F21A7D"/>
    <w:rsid w:val="00F21C17"/>
    <w:rsid w:val="00F21C3D"/>
    <w:rsid w:val="00F21CD2"/>
    <w:rsid w:val="00F21E18"/>
    <w:rsid w:val="00F22228"/>
    <w:rsid w:val="00F22283"/>
    <w:rsid w:val="00F223BF"/>
    <w:rsid w:val="00F2262B"/>
    <w:rsid w:val="00F228DA"/>
    <w:rsid w:val="00F22932"/>
    <w:rsid w:val="00F22941"/>
    <w:rsid w:val="00F22956"/>
    <w:rsid w:val="00F22AB1"/>
    <w:rsid w:val="00F22C62"/>
    <w:rsid w:val="00F22EB6"/>
    <w:rsid w:val="00F231F8"/>
    <w:rsid w:val="00F23209"/>
    <w:rsid w:val="00F2322E"/>
    <w:rsid w:val="00F23315"/>
    <w:rsid w:val="00F234F6"/>
    <w:rsid w:val="00F23547"/>
    <w:rsid w:val="00F2357E"/>
    <w:rsid w:val="00F2360D"/>
    <w:rsid w:val="00F237C1"/>
    <w:rsid w:val="00F23838"/>
    <w:rsid w:val="00F239F8"/>
    <w:rsid w:val="00F23C0E"/>
    <w:rsid w:val="00F23C94"/>
    <w:rsid w:val="00F23CA5"/>
    <w:rsid w:val="00F23DC6"/>
    <w:rsid w:val="00F23ED1"/>
    <w:rsid w:val="00F24048"/>
    <w:rsid w:val="00F24123"/>
    <w:rsid w:val="00F2412E"/>
    <w:rsid w:val="00F2435C"/>
    <w:rsid w:val="00F24562"/>
    <w:rsid w:val="00F245A1"/>
    <w:rsid w:val="00F24B52"/>
    <w:rsid w:val="00F24B94"/>
    <w:rsid w:val="00F24C1B"/>
    <w:rsid w:val="00F24C48"/>
    <w:rsid w:val="00F24F1F"/>
    <w:rsid w:val="00F24F2E"/>
    <w:rsid w:val="00F251B6"/>
    <w:rsid w:val="00F25312"/>
    <w:rsid w:val="00F2532B"/>
    <w:rsid w:val="00F2553A"/>
    <w:rsid w:val="00F25619"/>
    <w:rsid w:val="00F25695"/>
    <w:rsid w:val="00F257C4"/>
    <w:rsid w:val="00F257D5"/>
    <w:rsid w:val="00F25A33"/>
    <w:rsid w:val="00F25B3D"/>
    <w:rsid w:val="00F25CD6"/>
    <w:rsid w:val="00F25D91"/>
    <w:rsid w:val="00F25FC7"/>
    <w:rsid w:val="00F261E5"/>
    <w:rsid w:val="00F2630D"/>
    <w:rsid w:val="00F264EB"/>
    <w:rsid w:val="00F265E3"/>
    <w:rsid w:val="00F265FB"/>
    <w:rsid w:val="00F2697B"/>
    <w:rsid w:val="00F269B3"/>
    <w:rsid w:val="00F269F8"/>
    <w:rsid w:val="00F269F9"/>
    <w:rsid w:val="00F26C1D"/>
    <w:rsid w:val="00F26C3B"/>
    <w:rsid w:val="00F26FB4"/>
    <w:rsid w:val="00F26FDC"/>
    <w:rsid w:val="00F2702C"/>
    <w:rsid w:val="00F270B6"/>
    <w:rsid w:val="00F27150"/>
    <w:rsid w:val="00F2745E"/>
    <w:rsid w:val="00F2748F"/>
    <w:rsid w:val="00F27492"/>
    <w:rsid w:val="00F274F6"/>
    <w:rsid w:val="00F27555"/>
    <w:rsid w:val="00F27582"/>
    <w:rsid w:val="00F278BE"/>
    <w:rsid w:val="00F2799D"/>
    <w:rsid w:val="00F27B3E"/>
    <w:rsid w:val="00F27D3B"/>
    <w:rsid w:val="00F27D49"/>
    <w:rsid w:val="00F27F10"/>
    <w:rsid w:val="00F300E0"/>
    <w:rsid w:val="00F3046E"/>
    <w:rsid w:val="00F30540"/>
    <w:rsid w:val="00F30594"/>
    <w:rsid w:val="00F305C1"/>
    <w:rsid w:val="00F30624"/>
    <w:rsid w:val="00F30762"/>
    <w:rsid w:val="00F308B0"/>
    <w:rsid w:val="00F30A53"/>
    <w:rsid w:val="00F30A57"/>
    <w:rsid w:val="00F30A91"/>
    <w:rsid w:val="00F30AE4"/>
    <w:rsid w:val="00F30F6D"/>
    <w:rsid w:val="00F310C3"/>
    <w:rsid w:val="00F31526"/>
    <w:rsid w:val="00F31659"/>
    <w:rsid w:val="00F316D8"/>
    <w:rsid w:val="00F316F1"/>
    <w:rsid w:val="00F316FC"/>
    <w:rsid w:val="00F31728"/>
    <w:rsid w:val="00F31976"/>
    <w:rsid w:val="00F31AB5"/>
    <w:rsid w:val="00F31B46"/>
    <w:rsid w:val="00F31E83"/>
    <w:rsid w:val="00F31EBB"/>
    <w:rsid w:val="00F31F76"/>
    <w:rsid w:val="00F324AB"/>
    <w:rsid w:val="00F32653"/>
    <w:rsid w:val="00F326F5"/>
    <w:rsid w:val="00F32733"/>
    <w:rsid w:val="00F327CC"/>
    <w:rsid w:val="00F32972"/>
    <w:rsid w:val="00F32D5B"/>
    <w:rsid w:val="00F32DDE"/>
    <w:rsid w:val="00F32FE5"/>
    <w:rsid w:val="00F330DD"/>
    <w:rsid w:val="00F33141"/>
    <w:rsid w:val="00F334CB"/>
    <w:rsid w:val="00F33634"/>
    <w:rsid w:val="00F3384C"/>
    <w:rsid w:val="00F33AF3"/>
    <w:rsid w:val="00F33D0B"/>
    <w:rsid w:val="00F341E1"/>
    <w:rsid w:val="00F342ED"/>
    <w:rsid w:val="00F34429"/>
    <w:rsid w:val="00F349F4"/>
    <w:rsid w:val="00F34A50"/>
    <w:rsid w:val="00F34A9A"/>
    <w:rsid w:val="00F34DA9"/>
    <w:rsid w:val="00F34DB6"/>
    <w:rsid w:val="00F34EA7"/>
    <w:rsid w:val="00F34ED7"/>
    <w:rsid w:val="00F35079"/>
    <w:rsid w:val="00F350FE"/>
    <w:rsid w:val="00F3532E"/>
    <w:rsid w:val="00F355FA"/>
    <w:rsid w:val="00F357D8"/>
    <w:rsid w:val="00F35A1E"/>
    <w:rsid w:val="00F35B0F"/>
    <w:rsid w:val="00F35D2F"/>
    <w:rsid w:val="00F35D8C"/>
    <w:rsid w:val="00F35ECF"/>
    <w:rsid w:val="00F35F38"/>
    <w:rsid w:val="00F3609B"/>
    <w:rsid w:val="00F360F5"/>
    <w:rsid w:val="00F36161"/>
    <w:rsid w:val="00F362AB"/>
    <w:rsid w:val="00F36346"/>
    <w:rsid w:val="00F36406"/>
    <w:rsid w:val="00F36497"/>
    <w:rsid w:val="00F364B2"/>
    <w:rsid w:val="00F3655C"/>
    <w:rsid w:val="00F3663D"/>
    <w:rsid w:val="00F36751"/>
    <w:rsid w:val="00F367F7"/>
    <w:rsid w:val="00F36A91"/>
    <w:rsid w:val="00F36C90"/>
    <w:rsid w:val="00F36E46"/>
    <w:rsid w:val="00F36F17"/>
    <w:rsid w:val="00F36F82"/>
    <w:rsid w:val="00F36FEC"/>
    <w:rsid w:val="00F3713C"/>
    <w:rsid w:val="00F373A6"/>
    <w:rsid w:val="00F375A6"/>
    <w:rsid w:val="00F37714"/>
    <w:rsid w:val="00F37933"/>
    <w:rsid w:val="00F3798D"/>
    <w:rsid w:val="00F37CF3"/>
    <w:rsid w:val="00F37D60"/>
    <w:rsid w:val="00F37F3B"/>
    <w:rsid w:val="00F37F40"/>
    <w:rsid w:val="00F402E8"/>
    <w:rsid w:val="00F40459"/>
    <w:rsid w:val="00F404DB"/>
    <w:rsid w:val="00F405A2"/>
    <w:rsid w:val="00F4062F"/>
    <w:rsid w:val="00F40695"/>
    <w:rsid w:val="00F406A6"/>
    <w:rsid w:val="00F407D9"/>
    <w:rsid w:val="00F40887"/>
    <w:rsid w:val="00F408B6"/>
    <w:rsid w:val="00F408D0"/>
    <w:rsid w:val="00F4099B"/>
    <w:rsid w:val="00F40B4F"/>
    <w:rsid w:val="00F40C0B"/>
    <w:rsid w:val="00F40C29"/>
    <w:rsid w:val="00F40C5C"/>
    <w:rsid w:val="00F40F14"/>
    <w:rsid w:val="00F40FF6"/>
    <w:rsid w:val="00F410C1"/>
    <w:rsid w:val="00F41274"/>
    <w:rsid w:val="00F41371"/>
    <w:rsid w:val="00F41793"/>
    <w:rsid w:val="00F4179A"/>
    <w:rsid w:val="00F41BCA"/>
    <w:rsid w:val="00F41C57"/>
    <w:rsid w:val="00F41C6B"/>
    <w:rsid w:val="00F4205F"/>
    <w:rsid w:val="00F42102"/>
    <w:rsid w:val="00F42B87"/>
    <w:rsid w:val="00F42C6A"/>
    <w:rsid w:val="00F42D2C"/>
    <w:rsid w:val="00F42D72"/>
    <w:rsid w:val="00F42DF8"/>
    <w:rsid w:val="00F42EDC"/>
    <w:rsid w:val="00F42FCE"/>
    <w:rsid w:val="00F430DC"/>
    <w:rsid w:val="00F43177"/>
    <w:rsid w:val="00F43308"/>
    <w:rsid w:val="00F4346E"/>
    <w:rsid w:val="00F436BA"/>
    <w:rsid w:val="00F4371B"/>
    <w:rsid w:val="00F4379F"/>
    <w:rsid w:val="00F43AAF"/>
    <w:rsid w:val="00F43AF3"/>
    <w:rsid w:val="00F43C51"/>
    <w:rsid w:val="00F43DE9"/>
    <w:rsid w:val="00F43E71"/>
    <w:rsid w:val="00F43EB6"/>
    <w:rsid w:val="00F4401D"/>
    <w:rsid w:val="00F44226"/>
    <w:rsid w:val="00F443BE"/>
    <w:rsid w:val="00F44464"/>
    <w:rsid w:val="00F44504"/>
    <w:rsid w:val="00F447DB"/>
    <w:rsid w:val="00F44A5F"/>
    <w:rsid w:val="00F44C68"/>
    <w:rsid w:val="00F44D04"/>
    <w:rsid w:val="00F44D5E"/>
    <w:rsid w:val="00F44E18"/>
    <w:rsid w:val="00F44EB5"/>
    <w:rsid w:val="00F44F90"/>
    <w:rsid w:val="00F4507A"/>
    <w:rsid w:val="00F4539E"/>
    <w:rsid w:val="00F454C4"/>
    <w:rsid w:val="00F45BD8"/>
    <w:rsid w:val="00F45BDB"/>
    <w:rsid w:val="00F45C28"/>
    <w:rsid w:val="00F45CE5"/>
    <w:rsid w:val="00F45D2B"/>
    <w:rsid w:val="00F45EFD"/>
    <w:rsid w:val="00F461A2"/>
    <w:rsid w:val="00F46301"/>
    <w:rsid w:val="00F46403"/>
    <w:rsid w:val="00F46567"/>
    <w:rsid w:val="00F465CF"/>
    <w:rsid w:val="00F4660B"/>
    <w:rsid w:val="00F466D2"/>
    <w:rsid w:val="00F4673E"/>
    <w:rsid w:val="00F46767"/>
    <w:rsid w:val="00F4682A"/>
    <w:rsid w:val="00F468BC"/>
    <w:rsid w:val="00F468CC"/>
    <w:rsid w:val="00F46AE1"/>
    <w:rsid w:val="00F46DFB"/>
    <w:rsid w:val="00F47153"/>
    <w:rsid w:val="00F471C9"/>
    <w:rsid w:val="00F47654"/>
    <w:rsid w:val="00F47911"/>
    <w:rsid w:val="00F47B77"/>
    <w:rsid w:val="00F47B90"/>
    <w:rsid w:val="00F47DDE"/>
    <w:rsid w:val="00F50501"/>
    <w:rsid w:val="00F50519"/>
    <w:rsid w:val="00F5060E"/>
    <w:rsid w:val="00F508EE"/>
    <w:rsid w:val="00F50BB7"/>
    <w:rsid w:val="00F50D5B"/>
    <w:rsid w:val="00F50E4E"/>
    <w:rsid w:val="00F50E6C"/>
    <w:rsid w:val="00F515D4"/>
    <w:rsid w:val="00F51602"/>
    <w:rsid w:val="00F5160E"/>
    <w:rsid w:val="00F5161F"/>
    <w:rsid w:val="00F51737"/>
    <w:rsid w:val="00F517DD"/>
    <w:rsid w:val="00F51850"/>
    <w:rsid w:val="00F51AC2"/>
    <w:rsid w:val="00F51C31"/>
    <w:rsid w:val="00F51DAE"/>
    <w:rsid w:val="00F51E9F"/>
    <w:rsid w:val="00F51F35"/>
    <w:rsid w:val="00F52478"/>
    <w:rsid w:val="00F526E2"/>
    <w:rsid w:val="00F526F3"/>
    <w:rsid w:val="00F5271F"/>
    <w:rsid w:val="00F527F8"/>
    <w:rsid w:val="00F52822"/>
    <w:rsid w:val="00F52926"/>
    <w:rsid w:val="00F52A91"/>
    <w:rsid w:val="00F52FC0"/>
    <w:rsid w:val="00F53060"/>
    <w:rsid w:val="00F531E8"/>
    <w:rsid w:val="00F53416"/>
    <w:rsid w:val="00F53445"/>
    <w:rsid w:val="00F53540"/>
    <w:rsid w:val="00F53590"/>
    <w:rsid w:val="00F53D00"/>
    <w:rsid w:val="00F53E5A"/>
    <w:rsid w:val="00F53F89"/>
    <w:rsid w:val="00F54129"/>
    <w:rsid w:val="00F54275"/>
    <w:rsid w:val="00F54544"/>
    <w:rsid w:val="00F547F6"/>
    <w:rsid w:val="00F548EC"/>
    <w:rsid w:val="00F54D38"/>
    <w:rsid w:val="00F54D49"/>
    <w:rsid w:val="00F54DF2"/>
    <w:rsid w:val="00F550F0"/>
    <w:rsid w:val="00F55119"/>
    <w:rsid w:val="00F551B8"/>
    <w:rsid w:val="00F55414"/>
    <w:rsid w:val="00F5549D"/>
    <w:rsid w:val="00F554A6"/>
    <w:rsid w:val="00F554C1"/>
    <w:rsid w:val="00F55811"/>
    <w:rsid w:val="00F55A4D"/>
    <w:rsid w:val="00F55ADA"/>
    <w:rsid w:val="00F55C2E"/>
    <w:rsid w:val="00F55D02"/>
    <w:rsid w:val="00F55E49"/>
    <w:rsid w:val="00F55EA2"/>
    <w:rsid w:val="00F5614A"/>
    <w:rsid w:val="00F56250"/>
    <w:rsid w:val="00F562F4"/>
    <w:rsid w:val="00F56351"/>
    <w:rsid w:val="00F5697D"/>
    <w:rsid w:val="00F56A0F"/>
    <w:rsid w:val="00F56AA2"/>
    <w:rsid w:val="00F56AAB"/>
    <w:rsid w:val="00F56B9A"/>
    <w:rsid w:val="00F56D1A"/>
    <w:rsid w:val="00F56EBE"/>
    <w:rsid w:val="00F56FD8"/>
    <w:rsid w:val="00F57139"/>
    <w:rsid w:val="00F57378"/>
    <w:rsid w:val="00F574A2"/>
    <w:rsid w:val="00F574AC"/>
    <w:rsid w:val="00F576DC"/>
    <w:rsid w:val="00F577AD"/>
    <w:rsid w:val="00F57836"/>
    <w:rsid w:val="00F5792D"/>
    <w:rsid w:val="00F57AEF"/>
    <w:rsid w:val="00F57B6A"/>
    <w:rsid w:val="00F57B76"/>
    <w:rsid w:val="00F57F49"/>
    <w:rsid w:val="00F60055"/>
    <w:rsid w:val="00F600AD"/>
    <w:rsid w:val="00F60506"/>
    <w:rsid w:val="00F60636"/>
    <w:rsid w:val="00F6089E"/>
    <w:rsid w:val="00F60940"/>
    <w:rsid w:val="00F609B8"/>
    <w:rsid w:val="00F60AB7"/>
    <w:rsid w:val="00F60CF5"/>
    <w:rsid w:val="00F60D2D"/>
    <w:rsid w:val="00F6106F"/>
    <w:rsid w:val="00F61073"/>
    <w:rsid w:val="00F610EE"/>
    <w:rsid w:val="00F61196"/>
    <w:rsid w:val="00F61247"/>
    <w:rsid w:val="00F6158C"/>
    <w:rsid w:val="00F6162A"/>
    <w:rsid w:val="00F617C8"/>
    <w:rsid w:val="00F61955"/>
    <w:rsid w:val="00F6196C"/>
    <w:rsid w:val="00F61A7A"/>
    <w:rsid w:val="00F61B07"/>
    <w:rsid w:val="00F61B68"/>
    <w:rsid w:val="00F61D23"/>
    <w:rsid w:val="00F61E84"/>
    <w:rsid w:val="00F6206F"/>
    <w:rsid w:val="00F620B2"/>
    <w:rsid w:val="00F62142"/>
    <w:rsid w:val="00F62172"/>
    <w:rsid w:val="00F62506"/>
    <w:rsid w:val="00F62595"/>
    <w:rsid w:val="00F625C7"/>
    <w:rsid w:val="00F62868"/>
    <w:rsid w:val="00F629C6"/>
    <w:rsid w:val="00F629D8"/>
    <w:rsid w:val="00F62A53"/>
    <w:rsid w:val="00F62B0E"/>
    <w:rsid w:val="00F62BBC"/>
    <w:rsid w:val="00F62C52"/>
    <w:rsid w:val="00F62C90"/>
    <w:rsid w:val="00F62DD5"/>
    <w:rsid w:val="00F62F16"/>
    <w:rsid w:val="00F62FDB"/>
    <w:rsid w:val="00F63018"/>
    <w:rsid w:val="00F6305E"/>
    <w:rsid w:val="00F630FE"/>
    <w:rsid w:val="00F631EB"/>
    <w:rsid w:val="00F6328B"/>
    <w:rsid w:val="00F63294"/>
    <w:rsid w:val="00F636D0"/>
    <w:rsid w:val="00F63951"/>
    <w:rsid w:val="00F63970"/>
    <w:rsid w:val="00F639DD"/>
    <w:rsid w:val="00F63E6B"/>
    <w:rsid w:val="00F63F60"/>
    <w:rsid w:val="00F6469D"/>
    <w:rsid w:val="00F64974"/>
    <w:rsid w:val="00F64A20"/>
    <w:rsid w:val="00F64BE0"/>
    <w:rsid w:val="00F64D5D"/>
    <w:rsid w:val="00F64D88"/>
    <w:rsid w:val="00F64ECF"/>
    <w:rsid w:val="00F65095"/>
    <w:rsid w:val="00F65143"/>
    <w:rsid w:val="00F6516A"/>
    <w:rsid w:val="00F651B2"/>
    <w:rsid w:val="00F65317"/>
    <w:rsid w:val="00F653F6"/>
    <w:rsid w:val="00F6543E"/>
    <w:rsid w:val="00F655F5"/>
    <w:rsid w:val="00F656C7"/>
    <w:rsid w:val="00F657F9"/>
    <w:rsid w:val="00F65850"/>
    <w:rsid w:val="00F65A1C"/>
    <w:rsid w:val="00F65AEF"/>
    <w:rsid w:val="00F65C8A"/>
    <w:rsid w:val="00F65DDD"/>
    <w:rsid w:val="00F65EB1"/>
    <w:rsid w:val="00F65F16"/>
    <w:rsid w:val="00F65F8F"/>
    <w:rsid w:val="00F660EF"/>
    <w:rsid w:val="00F66229"/>
    <w:rsid w:val="00F66254"/>
    <w:rsid w:val="00F66625"/>
    <w:rsid w:val="00F6663D"/>
    <w:rsid w:val="00F666CA"/>
    <w:rsid w:val="00F666F0"/>
    <w:rsid w:val="00F66836"/>
    <w:rsid w:val="00F669BE"/>
    <w:rsid w:val="00F66BB9"/>
    <w:rsid w:val="00F66C0A"/>
    <w:rsid w:val="00F66D88"/>
    <w:rsid w:val="00F66E46"/>
    <w:rsid w:val="00F66F1E"/>
    <w:rsid w:val="00F672B7"/>
    <w:rsid w:val="00F678B3"/>
    <w:rsid w:val="00F67ACD"/>
    <w:rsid w:val="00F67EB0"/>
    <w:rsid w:val="00F67EC4"/>
    <w:rsid w:val="00F7009C"/>
    <w:rsid w:val="00F70454"/>
    <w:rsid w:val="00F7063A"/>
    <w:rsid w:val="00F706B6"/>
    <w:rsid w:val="00F7075E"/>
    <w:rsid w:val="00F709B8"/>
    <w:rsid w:val="00F709C8"/>
    <w:rsid w:val="00F709DF"/>
    <w:rsid w:val="00F70A0E"/>
    <w:rsid w:val="00F70CCE"/>
    <w:rsid w:val="00F70E55"/>
    <w:rsid w:val="00F70F9F"/>
    <w:rsid w:val="00F70FF3"/>
    <w:rsid w:val="00F71162"/>
    <w:rsid w:val="00F712A7"/>
    <w:rsid w:val="00F7141B"/>
    <w:rsid w:val="00F714F2"/>
    <w:rsid w:val="00F71516"/>
    <w:rsid w:val="00F7189E"/>
    <w:rsid w:val="00F71990"/>
    <w:rsid w:val="00F71BA6"/>
    <w:rsid w:val="00F725DC"/>
    <w:rsid w:val="00F72890"/>
    <w:rsid w:val="00F72B82"/>
    <w:rsid w:val="00F72D38"/>
    <w:rsid w:val="00F72D67"/>
    <w:rsid w:val="00F72D7B"/>
    <w:rsid w:val="00F72E7D"/>
    <w:rsid w:val="00F72F3E"/>
    <w:rsid w:val="00F72F8D"/>
    <w:rsid w:val="00F72F8F"/>
    <w:rsid w:val="00F73103"/>
    <w:rsid w:val="00F73177"/>
    <w:rsid w:val="00F732A4"/>
    <w:rsid w:val="00F73617"/>
    <w:rsid w:val="00F7361E"/>
    <w:rsid w:val="00F73929"/>
    <w:rsid w:val="00F73A09"/>
    <w:rsid w:val="00F73A0C"/>
    <w:rsid w:val="00F73BB2"/>
    <w:rsid w:val="00F73D1B"/>
    <w:rsid w:val="00F73DC2"/>
    <w:rsid w:val="00F73ED7"/>
    <w:rsid w:val="00F74230"/>
    <w:rsid w:val="00F744A5"/>
    <w:rsid w:val="00F745C2"/>
    <w:rsid w:val="00F745CD"/>
    <w:rsid w:val="00F746A1"/>
    <w:rsid w:val="00F747E7"/>
    <w:rsid w:val="00F748E5"/>
    <w:rsid w:val="00F749FF"/>
    <w:rsid w:val="00F74A42"/>
    <w:rsid w:val="00F75001"/>
    <w:rsid w:val="00F75041"/>
    <w:rsid w:val="00F75062"/>
    <w:rsid w:val="00F7518F"/>
    <w:rsid w:val="00F7544D"/>
    <w:rsid w:val="00F754FE"/>
    <w:rsid w:val="00F755BA"/>
    <w:rsid w:val="00F756A6"/>
    <w:rsid w:val="00F758E8"/>
    <w:rsid w:val="00F75932"/>
    <w:rsid w:val="00F759D9"/>
    <w:rsid w:val="00F75B0E"/>
    <w:rsid w:val="00F75EE2"/>
    <w:rsid w:val="00F760E9"/>
    <w:rsid w:val="00F76317"/>
    <w:rsid w:val="00F7631F"/>
    <w:rsid w:val="00F763CD"/>
    <w:rsid w:val="00F763F1"/>
    <w:rsid w:val="00F766BD"/>
    <w:rsid w:val="00F76815"/>
    <w:rsid w:val="00F7691F"/>
    <w:rsid w:val="00F76B86"/>
    <w:rsid w:val="00F76BDE"/>
    <w:rsid w:val="00F76D2D"/>
    <w:rsid w:val="00F76E0A"/>
    <w:rsid w:val="00F76FD4"/>
    <w:rsid w:val="00F77100"/>
    <w:rsid w:val="00F7722F"/>
    <w:rsid w:val="00F772EA"/>
    <w:rsid w:val="00F7749E"/>
    <w:rsid w:val="00F774EB"/>
    <w:rsid w:val="00F77654"/>
    <w:rsid w:val="00F77811"/>
    <w:rsid w:val="00F77906"/>
    <w:rsid w:val="00F77D87"/>
    <w:rsid w:val="00F77EEA"/>
    <w:rsid w:val="00F800DF"/>
    <w:rsid w:val="00F80110"/>
    <w:rsid w:val="00F80131"/>
    <w:rsid w:val="00F8020F"/>
    <w:rsid w:val="00F8024A"/>
    <w:rsid w:val="00F802C0"/>
    <w:rsid w:val="00F80406"/>
    <w:rsid w:val="00F8059A"/>
    <w:rsid w:val="00F80662"/>
    <w:rsid w:val="00F8067A"/>
    <w:rsid w:val="00F80859"/>
    <w:rsid w:val="00F80D49"/>
    <w:rsid w:val="00F80EBA"/>
    <w:rsid w:val="00F812D3"/>
    <w:rsid w:val="00F81338"/>
    <w:rsid w:val="00F81408"/>
    <w:rsid w:val="00F814BC"/>
    <w:rsid w:val="00F8168C"/>
    <w:rsid w:val="00F81839"/>
    <w:rsid w:val="00F81908"/>
    <w:rsid w:val="00F81A08"/>
    <w:rsid w:val="00F81B4D"/>
    <w:rsid w:val="00F81E8E"/>
    <w:rsid w:val="00F82017"/>
    <w:rsid w:val="00F820A3"/>
    <w:rsid w:val="00F8212C"/>
    <w:rsid w:val="00F8239B"/>
    <w:rsid w:val="00F82433"/>
    <w:rsid w:val="00F8261D"/>
    <w:rsid w:val="00F82631"/>
    <w:rsid w:val="00F82852"/>
    <w:rsid w:val="00F8292C"/>
    <w:rsid w:val="00F82992"/>
    <w:rsid w:val="00F82C6C"/>
    <w:rsid w:val="00F82E1A"/>
    <w:rsid w:val="00F82ECE"/>
    <w:rsid w:val="00F83042"/>
    <w:rsid w:val="00F83091"/>
    <w:rsid w:val="00F8309D"/>
    <w:rsid w:val="00F83212"/>
    <w:rsid w:val="00F83326"/>
    <w:rsid w:val="00F83339"/>
    <w:rsid w:val="00F833C0"/>
    <w:rsid w:val="00F83414"/>
    <w:rsid w:val="00F83565"/>
    <w:rsid w:val="00F8362A"/>
    <w:rsid w:val="00F836D6"/>
    <w:rsid w:val="00F83761"/>
    <w:rsid w:val="00F83935"/>
    <w:rsid w:val="00F83C47"/>
    <w:rsid w:val="00F83E34"/>
    <w:rsid w:val="00F84001"/>
    <w:rsid w:val="00F84126"/>
    <w:rsid w:val="00F84130"/>
    <w:rsid w:val="00F8416E"/>
    <w:rsid w:val="00F843F5"/>
    <w:rsid w:val="00F846D4"/>
    <w:rsid w:val="00F84700"/>
    <w:rsid w:val="00F84882"/>
    <w:rsid w:val="00F84925"/>
    <w:rsid w:val="00F84B28"/>
    <w:rsid w:val="00F84C29"/>
    <w:rsid w:val="00F84CB3"/>
    <w:rsid w:val="00F84E81"/>
    <w:rsid w:val="00F84F24"/>
    <w:rsid w:val="00F850C6"/>
    <w:rsid w:val="00F85328"/>
    <w:rsid w:val="00F85372"/>
    <w:rsid w:val="00F853EC"/>
    <w:rsid w:val="00F855A6"/>
    <w:rsid w:val="00F85671"/>
    <w:rsid w:val="00F85730"/>
    <w:rsid w:val="00F85789"/>
    <w:rsid w:val="00F859FA"/>
    <w:rsid w:val="00F85C19"/>
    <w:rsid w:val="00F85E7F"/>
    <w:rsid w:val="00F85FD9"/>
    <w:rsid w:val="00F86085"/>
    <w:rsid w:val="00F862E7"/>
    <w:rsid w:val="00F8631F"/>
    <w:rsid w:val="00F863F3"/>
    <w:rsid w:val="00F86716"/>
    <w:rsid w:val="00F867A3"/>
    <w:rsid w:val="00F86957"/>
    <w:rsid w:val="00F86CC8"/>
    <w:rsid w:val="00F86DE4"/>
    <w:rsid w:val="00F8706F"/>
    <w:rsid w:val="00F87664"/>
    <w:rsid w:val="00F87670"/>
    <w:rsid w:val="00F8767E"/>
    <w:rsid w:val="00F87886"/>
    <w:rsid w:val="00F878C8"/>
    <w:rsid w:val="00F879FC"/>
    <w:rsid w:val="00F87D1D"/>
    <w:rsid w:val="00F87D85"/>
    <w:rsid w:val="00F87E0B"/>
    <w:rsid w:val="00F87E6B"/>
    <w:rsid w:val="00F87F81"/>
    <w:rsid w:val="00F87FED"/>
    <w:rsid w:val="00F90002"/>
    <w:rsid w:val="00F9016D"/>
    <w:rsid w:val="00F902C9"/>
    <w:rsid w:val="00F903E2"/>
    <w:rsid w:val="00F90407"/>
    <w:rsid w:val="00F9047B"/>
    <w:rsid w:val="00F904D1"/>
    <w:rsid w:val="00F9056A"/>
    <w:rsid w:val="00F908EE"/>
    <w:rsid w:val="00F90A83"/>
    <w:rsid w:val="00F90AC3"/>
    <w:rsid w:val="00F90B18"/>
    <w:rsid w:val="00F90C55"/>
    <w:rsid w:val="00F90C8F"/>
    <w:rsid w:val="00F90DC3"/>
    <w:rsid w:val="00F9101D"/>
    <w:rsid w:val="00F91126"/>
    <w:rsid w:val="00F9124F"/>
    <w:rsid w:val="00F91446"/>
    <w:rsid w:val="00F9152F"/>
    <w:rsid w:val="00F916D9"/>
    <w:rsid w:val="00F916DB"/>
    <w:rsid w:val="00F91781"/>
    <w:rsid w:val="00F91A20"/>
    <w:rsid w:val="00F91AB1"/>
    <w:rsid w:val="00F91B18"/>
    <w:rsid w:val="00F91B53"/>
    <w:rsid w:val="00F91C24"/>
    <w:rsid w:val="00F91CBC"/>
    <w:rsid w:val="00F91F11"/>
    <w:rsid w:val="00F91FE4"/>
    <w:rsid w:val="00F923CF"/>
    <w:rsid w:val="00F924FE"/>
    <w:rsid w:val="00F926BA"/>
    <w:rsid w:val="00F92806"/>
    <w:rsid w:val="00F9288A"/>
    <w:rsid w:val="00F92932"/>
    <w:rsid w:val="00F92A0E"/>
    <w:rsid w:val="00F92A29"/>
    <w:rsid w:val="00F92B09"/>
    <w:rsid w:val="00F92C92"/>
    <w:rsid w:val="00F930F9"/>
    <w:rsid w:val="00F9331F"/>
    <w:rsid w:val="00F9358C"/>
    <w:rsid w:val="00F9389B"/>
    <w:rsid w:val="00F93921"/>
    <w:rsid w:val="00F93949"/>
    <w:rsid w:val="00F93BF8"/>
    <w:rsid w:val="00F93D34"/>
    <w:rsid w:val="00F93D9D"/>
    <w:rsid w:val="00F93EA5"/>
    <w:rsid w:val="00F93ED5"/>
    <w:rsid w:val="00F94055"/>
    <w:rsid w:val="00F940DA"/>
    <w:rsid w:val="00F9411F"/>
    <w:rsid w:val="00F94353"/>
    <w:rsid w:val="00F9436F"/>
    <w:rsid w:val="00F9456E"/>
    <w:rsid w:val="00F945A8"/>
    <w:rsid w:val="00F9472A"/>
    <w:rsid w:val="00F947A1"/>
    <w:rsid w:val="00F94AD8"/>
    <w:rsid w:val="00F94BBB"/>
    <w:rsid w:val="00F94F01"/>
    <w:rsid w:val="00F955C5"/>
    <w:rsid w:val="00F955D5"/>
    <w:rsid w:val="00F959C8"/>
    <w:rsid w:val="00F95BD5"/>
    <w:rsid w:val="00F95C50"/>
    <w:rsid w:val="00F95EDC"/>
    <w:rsid w:val="00F95F5D"/>
    <w:rsid w:val="00F9615A"/>
    <w:rsid w:val="00F963AD"/>
    <w:rsid w:val="00F963FF"/>
    <w:rsid w:val="00F965CF"/>
    <w:rsid w:val="00F96CD7"/>
    <w:rsid w:val="00F96E02"/>
    <w:rsid w:val="00F96E3B"/>
    <w:rsid w:val="00F96F2C"/>
    <w:rsid w:val="00F96F6E"/>
    <w:rsid w:val="00F9734D"/>
    <w:rsid w:val="00F97381"/>
    <w:rsid w:val="00F973BC"/>
    <w:rsid w:val="00F9744A"/>
    <w:rsid w:val="00F975E9"/>
    <w:rsid w:val="00F975EC"/>
    <w:rsid w:val="00F97680"/>
    <w:rsid w:val="00F97721"/>
    <w:rsid w:val="00F9773E"/>
    <w:rsid w:val="00F9781B"/>
    <w:rsid w:val="00F97D36"/>
    <w:rsid w:val="00F97D52"/>
    <w:rsid w:val="00FA00DB"/>
    <w:rsid w:val="00FA0214"/>
    <w:rsid w:val="00FA0298"/>
    <w:rsid w:val="00FA02B9"/>
    <w:rsid w:val="00FA02D7"/>
    <w:rsid w:val="00FA031B"/>
    <w:rsid w:val="00FA03AE"/>
    <w:rsid w:val="00FA056A"/>
    <w:rsid w:val="00FA068E"/>
    <w:rsid w:val="00FA07C9"/>
    <w:rsid w:val="00FA08C5"/>
    <w:rsid w:val="00FA0997"/>
    <w:rsid w:val="00FA0AFE"/>
    <w:rsid w:val="00FA0C47"/>
    <w:rsid w:val="00FA0D13"/>
    <w:rsid w:val="00FA0FEC"/>
    <w:rsid w:val="00FA1144"/>
    <w:rsid w:val="00FA115F"/>
    <w:rsid w:val="00FA11C3"/>
    <w:rsid w:val="00FA11C6"/>
    <w:rsid w:val="00FA13A7"/>
    <w:rsid w:val="00FA14CB"/>
    <w:rsid w:val="00FA16D3"/>
    <w:rsid w:val="00FA1836"/>
    <w:rsid w:val="00FA19B3"/>
    <w:rsid w:val="00FA19CA"/>
    <w:rsid w:val="00FA1A56"/>
    <w:rsid w:val="00FA1C5F"/>
    <w:rsid w:val="00FA1FE0"/>
    <w:rsid w:val="00FA2004"/>
    <w:rsid w:val="00FA2018"/>
    <w:rsid w:val="00FA2103"/>
    <w:rsid w:val="00FA2150"/>
    <w:rsid w:val="00FA224F"/>
    <w:rsid w:val="00FA23BA"/>
    <w:rsid w:val="00FA23E4"/>
    <w:rsid w:val="00FA2408"/>
    <w:rsid w:val="00FA270B"/>
    <w:rsid w:val="00FA28CE"/>
    <w:rsid w:val="00FA2975"/>
    <w:rsid w:val="00FA2C21"/>
    <w:rsid w:val="00FA2C98"/>
    <w:rsid w:val="00FA2C9F"/>
    <w:rsid w:val="00FA2D45"/>
    <w:rsid w:val="00FA2E99"/>
    <w:rsid w:val="00FA3024"/>
    <w:rsid w:val="00FA30F7"/>
    <w:rsid w:val="00FA32C1"/>
    <w:rsid w:val="00FA369A"/>
    <w:rsid w:val="00FA3824"/>
    <w:rsid w:val="00FA3939"/>
    <w:rsid w:val="00FA3AD2"/>
    <w:rsid w:val="00FA3AE9"/>
    <w:rsid w:val="00FA3E6E"/>
    <w:rsid w:val="00FA3F82"/>
    <w:rsid w:val="00FA4111"/>
    <w:rsid w:val="00FA4171"/>
    <w:rsid w:val="00FA4235"/>
    <w:rsid w:val="00FA4259"/>
    <w:rsid w:val="00FA4440"/>
    <w:rsid w:val="00FA44F4"/>
    <w:rsid w:val="00FA45D4"/>
    <w:rsid w:val="00FA477F"/>
    <w:rsid w:val="00FA47C1"/>
    <w:rsid w:val="00FA4B7B"/>
    <w:rsid w:val="00FA4C83"/>
    <w:rsid w:val="00FA4E99"/>
    <w:rsid w:val="00FA4F9B"/>
    <w:rsid w:val="00FA4FBC"/>
    <w:rsid w:val="00FA5289"/>
    <w:rsid w:val="00FA5369"/>
    <w:rsid w:val="00FA5512"/>
    <w:rsid w:val="00FA5609"/>
    <w:rsid w:val="00FA57C1"/>
    <w:rsid w:val="00FA5917"/>
    <w:rsid w:val="00FA5F76"/>
    <w:rsid w:val="00FA602D"/>
    <w:rsid w:val="00FA6067"/>
    <w:rsid w:val="00FA60FE"/>
    <w:rsid w:val="00FA63A1"/>
    <w:rsid w:val="00FA643F"/>
    <w:rsid w:val="00FA6464"/>
    <w:rsid w:val="00FA6503"/>
    <w:rsid w:val="00FA6633"/>
    <w:rsid w:val="00FA663E"/>
    <w:rsid w:val="00FA669D"/>
    <w:rsid w:val="00FA66A6"/>
    <w:rsid w:val="00FA6777"/>
    <w:rsid w:val="00FA67F6"/>
    <w:rsid w:val="00FA6C80"/>
    <w:rsid w:val="00FA6DC2"/>
    <w:rsid w:val="00FA6EB6"/>
    <w:rsid w:val="00FA6FBF"/>
    <w:rsid w:val="00FA705B"/>
    <w:rsid w:val="00FA70AB"/>
    <w:rsid w:val="00FA727D"/>
    <w:rsid w:val="00FA75A2"/>
    <w:rsid w:val="00FA76D1"/>
    <w:rsid w:val="00FA789D"/>
    <w:rsid w:val="00FA7B02"/>
    <w:rsid w:val="00FA7B58"/>
    <w:rsid w:val="00FA7B8C"/>
    <w:rsid w:val="00FA7D08"/>
    <w:rsid w:val="00FA7E9E"/>
    <w:rsid w:val="00FA7F4A"/>
    <w:rsid w:val="00FB01F2"/>
    <w:rsid w:val="00FB0262"/>
    <w:rsid w:val="00FB03EE"/>
    <w:rsid w:val="00FB0483"/>
    <w:rsid w:val="00FB0696"/>
    <w:rsid w:val="00FB07E2"/>
    <w:rsid w:val="00FB09CA"/>
    <w:rsid w:val="00FB09FB"/>
    <w:rsid w:val="00FB14C4"/>
    <w:rsid w:val="00FB1630"/>
    <w:rsid w:val="00FB16AB"/>
    <w:rsid w:val="00FB1756"/>
    <w:rsid w:val="00FB1845"/>
    <w:rsid w:val="00FB190D"/>
    <w:rsid w:val="00FB1DE1"/>
    <w:rsid w:val="00FB1F35"/>
    <w:rsid w:val="00FB1F62"/>
    <w:rsid w:val="00FB236D"/>
    <w:rsid w:val="00FB23E0"/>
    <w:rsid w:val="00FB245B"/>
    <w:rsid w:val="00FB2557"/>
    <w:rsid w:val="00FB2621"/>
    <w:rsid w:val="00FB2A8F"/>
    <w:rsid w:val="00FB2BAD"/>
    <w:rsid w:val="00FB2CF8"/>
    <w:rsid w:val="00FB30B2"/>
    <w:rsid w:val="00FB32D8"/>
    <w:rsid w:val="00FB3408"/>
    <w:rsid w:val="00FB3A2B"/>
    <w:rsid w:val="00FB3A62"/>
    <w:rsid w:val="00FB3AAB"/>
    <w:rsid w:val="00FB3B83"/>
    <w:rsid w:val="00FB3E4D"/>
    <w:rsid w:val="00FB4294"/>
    <w:rsid w:val="00FB42C9"/>
    <w:rsid w:val="00FB438E"/>
    <w:rsid w:val="00FB445E"/>
    <w:rsid w:val="00FB4BB9"/>
    <w:rsid w:val="00FB4EF0"/>
    <w:rsid w:val="00FB5182"/>
    <w:rsid w:val="00FB51BE"/>
    <w:rsid w:val="00FB5392"/>
    <w:rsid w:val="00FB55E9"/>
    <w:rsid w:val="00FB55EC"/>
    <w:rsid w:val="00FB56A3"/>
    <w:rsid w:val="00FB5881"/>
    <w:rsid w:val="00FB58B9"/>
    <w:rsid w:val="00FB5B89"/>
    <w:rsid w:val="00FB5D3F"/>
    <w:rsid w:val="00FB6273"/>
    <w:rsid w:val="00FB63CD"/>
    <w:rsid w:val="00FB6612"/>
    <w:rsid w:val="00FB6702"/>
    <w:rsid w:val="00FB6748"/>
    <w:rsid w:val="00FB67D0"/>
    <w:rsid w:val="00FB6C5A"/>
    <w:rsid w:val="00FB6DA4"/>
    <w:rsid w:val="00FB6E80"/>
    <w:rsid w:val="00FB6ED5"/>
    <w:rsid w:val="00FB6F9E"/>
    <w:rsid w:val="00FB711E"/>
    <w:rsid w:val="00FB714C"/>
    <w:rsid w:val="00FB71E9"/>
    <w:rsid w:val="00FB7258"/>
    <w:rsid w:val="00FB727D"/>
    <w:rsid w:val="00FB76B4"/>
    <w:rsid w:val="00FB77A7"/>
    <w:rsid w:val="00FB7856"/>
    <w:rsid w:val="00FB7882"/>
    <w:rsid w:val="00FB790D"/>
    <w:rsid w:val="00FB7A27"/>
    <w:rsid w:val="00FB7A4F"/>
    <w:rsid w:val="00FB7C4B"/>
    <w:rsid w:val="00FB7C57"/>
    <w:rsid w:val="00FB7E5D"/>
    <w:rsid w:val="00FB7FD0"/>
    <w:rsid w:val="00FC02FF"/>
    <w:rsid w:val="00FC071C"/>
    <w:rsid w:val="00FC0A97"/>
    <w:rsid w:val="00FC0AB8"/>
    <w:rsid w:val="00FC0AF7"/>
    <w:rsid w:val="00FC0B75"/>
    <w:rsid w:val="00FC0D0D"/>
    <w:rsid w:val="00FC0D37"/>
    <w:rsid w:val="00FC0E12"/>
    <w:rsid w:val="00FC1346"/>
    <w:rsid w:val="00FC184A"/>
    <w:rsid w:val="00FC1963"/>
    <w:rsid w:val="00FC19DD"/>
    <w:rsid w:val="00FC1B0D"/>
    <w:rsid w:val="00FC1CC5"/>
    <w:rsid w:val="00FC1DB8"/>
    <w:rsid w:val="00FC1DCB"/>
    <w:rsid w:val="00FC1E62"/>
    <w:rsid w:val="00FC1F90"/>
    <w:rsid w:val="00FC1FE7"/>
    <w:rsid w:val="00FC20AA"/>
    <w:rsid w:val="00FC2478"/>
    <w:rsid w:val="00FC24A3"/>
    <w:rsid w:val="00FC299B"/>
    <w:rsid w:val="00FC2A15"/>
    <w:rsid w:val="00FC2BEB"/>
    <w:rsid w:val="00FC2D8E"/>
    <w:rsid w:val="00FC2E1B"/>
    <w:rsid w:val="00FC2F13"/>
    <w:rsid w:val="00FC30F2"/>
    <w:rsid w:val="00FC32E2"/>
    <w:rsid w:val="00FC3689"/>
    <w:rsid w:val="00FC3813"/>
    <w:rsid w:val="00FC3840"/>
    <w:rsid w:val="00FC393A"/>
    <w:rsid w:val="00FC3A4C"/>
    <w:rsid w:val="00FC3E28"/>
    <w:rsid w:val="00FC3F7E"/>
    <w:rsid w:val="00FC3FE3"/>
    <w:rsid w:val="00FC41F9"/>
    <w:rsid w:val="00FC428D"/>
    <w:rsid w:val="00FC437B"/>
    <w:rsid w:val="00FC438F"/>
    <w:rsid w:val="00FC4432"/>
    <w:rsid w:val="00FC444D"/>
    <w:rsid w:val="00FC44A4"/>
    <w:rsid w:val="00FC4651"/>
    <w:rsid w:val="00FC4958"/>
    <w:rsid w:val="00FC4AD1"/>
    <w:rsid w:val="00FC4E3F"/>
    <w:rsid w:val="00FC4E81"/>
    <w:rsid w:val="00FC5099"/>
    <w:rsid w:val="00FC5103"/>
    <w:rsid w:val="00FC5171"/>
    <w:rsid w:val="00FC5203"/>
    <w:rsid w:val="00FC5279"/>
    <w:rsid w:val="00FC5284"/>
    <w:rsid w:val="00FC5505"/>
    <w:rsid w:val="00FC55A0"/>
    <w:rsid w:val="00FC57F4"/>
    <w:rsid w:val="00FC5967"/>
    <w:rsid w:val="00FC5DF6"/>
    <w:rsid w:val="00FC5E53"/>
    <w:rsid w:val="00FC5F5D"/>
    <w:rsid w:val="00FC5F81"/>
    <w:rsid w:val="00FC6125"/>
    <w:rsid w:val="00FC6297"/>
    <w:rsid w:val="00FC6501"/>
    <w:rsid w:val="00FC65D1"/>
    <w:rsid w:val="00FC6653"/>
    <w:rsid w:val="00FC66C1"/>
    <w:rsid w:val="00FC6764"/>
    <w:rsid w:val="00FC6818"/>
    <w:rsid w:val="00FC6B85"/>
    <w:rsid w:val="00FC6C91"/>
    <w:rsid w:val="00FC6E2C"/>
    <w:rsid w:val="00FC6E3F"/>
    <w:rsid w:val="00FC6EC9"/>
    <w:rsid w:val="00FC6F24"/>
    <w:rsid w:val="00FC6F3E"/>
    <w:rsid w:val="00FC719C"/>
    <w:rsid w:val="00FC7437"/>
    <w:rsid w:val="00FC7701"/>
    <w:rsid w:val="00FC7877"/>
    <w:rsid w:val="00FC78AD"/>
    <w:rsid w:val="00FC7B10"/>
    <w:rsid w:val="00FC7D66"/>
    <w:rsid w:val="00FC7EAA"/>
    <w:rsid w:val="00FD0104"/>
    <w:rsid w:val="00FD032E"/>
    <w:rsid w:val="00FD0446"/>
    <w:rsid w:val="00FD0636"/>
    <w:rsid w:val="00FD084E"/>
    <w:rsid w:val="00FD0AF8"/>
    <w:rsid w:val="00FD0BEE"/>
    <w:rsid w:val="00FD0C64"/>
    <w:rsid w:val="00FD1072"/>
    <w:rsid w:val="00FD1364"/>
    <w:rsid w:val="00FD13A3"/>
    <w:rsid w:val="00FD1654"/>
    <w:rsid w:val="00FD1740"/>
    <w:rsid w:val="00FD18D4"/>
    <w:rsid w:val="00FD18D9"/>
    <w:rsid w:val="00FD1DC7"/>
    <w:rsid w:val="00FD1E26"/>
    <w:rsid w:val="00FD1E45"/>
    <w:rsid w:val="00FD1FDA"/>
    <w:rsid w:val="00FD2081"/>
    <w:rsid w:val="00FD2359"/>
    <w:rsid w:val="00FD23AB"/>
    <w:rsid w:val="00FD254B"/>
    <w:rsid w:val="00FD25BD"/>
    <w:rsid w:val="00FD2618"/>
    <w:rsid w:val="00FD265D"/>
    <w:rsid w:val="00FD284A"/>
    <w:rsid w:val="00FD2A0F"/>
    <w:rsid w:val="00FD2C78"/>
    <w:rsid w:val="00FD2C85"/>
    <w:rsid w:val="00FD2C9E"/>
    <w:rsid w:val="00FD2FF0"/>
    <w:rsid w:val="00FD316A"/>
    <w:rsid w:val="00FD330F"/>
    <w:rsid w:val="00FD3A5F"/>
    <w:rsid w:val="00FD3A90"/>
    <w:rsid w:val="00FD3A95"/>
    <w:rsid w:val="00FD3B19"/>
    <w:rsid w:val="00FD3B2B"/>
    <w:rsid w:val="00FD3BE1"/>
    <w:rsid w:val="00FD3C64"/>
    <w:rsid w:val="00FD3DE2"/>
    <w:rsid w:val="00FD3E11"/>
    <w:rsid w:val="00FD4221"/>
    <w:rsid w:val="00FD4487"/>
    <w:rsid w:val="00FD4636"/>
    <w:rsid w:val="00FD4785"/>
    <w:rsid w:val="00FD4899"/>
    <w:rsid w:val="00FD4BD0"/>
    <w:rsid w:val="00FD4C99"/>
    <w:rsid w:val="00FD4D8F"/>
    <w:rsid w:val="00FD4E2C"/>
    <w:rsid w:val="00FD4FC5"/>
    <w:rsid w:val="00FD51C3"/>
    <w:rsid w:val="00FD5210"/>
    <w:rsid w:val="00FD5238"/>
    <w:rsid w:val="00FD5383"/>
    <w:rsid w:val="00FD543C"/>
    <w:rsid w:val="00FD5988"/>
    <w:rsid w:val="00FD59D6"/>
    <w:rsid w:val="00FD59F2"/>
    <w:rsid w:val="00FD5A74"/>
    <w:rsid w:val="00FD5EAA"/>
    <w:rsid w:val="00FD61AB"/>
    <w:rsid w:val="00FD61F7"/>
    <w:rsid w:val="00FD6370"/>
    <w:rsid w:val="00FD6618"/>
    <w:rsid w:val="00FD662A"/>
    <w:rsid w:val="00FD668E"/>
    <w:rsid w:val="00FD6697"/>
    <w:rsid w:val="00FD696F"/>
    <w:rsid w:val="00FD6982"/>
    <w:rsid w:val="00FD6BC0"/>
    <w:rsid w:val="00FD6DCA"/>
    <w:rsid w:val="00FD79E9"/>
    <w:rsid w:val="00FD7A38"/>
    <w:rsid w:val="00FD7D5B"/>
    <w:rsid w:val="00FD7F9F"/>
    <w:rsid w:val="00FE00D6"/>
    <w:rsid w:val="00FE0189"/>
    <w:rsid w:val="00FE028A"/>
    <w:rsid w:val="00FE0380"/>
    <w:rsid w:val="00FE03C5"/>
    <w:rsid w:val="00FE03ED"/>
    <w:rsid w:val="00FE0491"/>
    <w:rsid w:val="00FE04DB"/>
    <w:rsid w:val="00FE0704"/>
    <w:rsid w:val="00FE0721"/>
    <w:rsid w:val="00FE077A"/>
    <w:rsid w:val="00FE08C6"/>
    <w:rsid w:val="00FE0953"/>
    <w:rsid w:val="00FE0A67"/>
    <w:rsid w:val="00FE0EF2"/>
    <w:rsid w:val="00FE0FA0"/>
    <w:rsid w:val="00FE12E2"/>
    <w:rsid w:val="00FE13F5"/>
    <w:rsid w:val="00FE14AF"/>
    <w:rsid w:val="00FE14CE"/>
    <w:rsid w:val="00FE169D"/>
    <w:rsid w:val="00FE1A03"/>
    <w:rsid w:val="00FE1FBE"/>
    <w:rsid w:val="00FE2117"/>
    <w:rsid w:val="00FE235E"/>
    <w:rsid w:val="00FE2555"/>
    <w:rsid w:val="00FE2785"/>
    <w:rsid w:val="00FE281D"/>
    <w:rsid w:val="00FE28A4"/>
    <w:rsid w:val="00FE2912"/>
    <w:rsid w:val="00FE291C"/>
    <w:rsid w:val="00FE2A46"/>
    <w:rsid w:val="00FE2B88"/>
    <w:rsid w:val="00FE2C60"/>
    <w:rsid w:val="00FE2CCF"/>
    <w:rsid w:val="00FE2F06"/>
    <w:rsid w:val="00FE2FD0"/>
    <w:rsid w:val="00FE306D"/>
    <w:rsid w:val="00FE3170"/>
    <w:rsid w:val="00FE3178"/>
    <w:rsid w:val="00FE33DD"/>
    <w:rsid w:val="00FE3616"/>
    <w:rsid w:val="00FE386A"/>
    <w:rsid w:val="00FE3ADC"/>
    <w:rsid w:val="00FE3D18"/>
    <w:rsid w:val="00FE3F9E"/>
    <w:rsid w:val="00FE42B1"/>
    <w:rsid w:val="00FE44F0"/>
    <w:rsid w:val="00FE4581"/>
    <w:rsid w:val="00FE45E6"/>
    <w:rsid w:val="00FE46F3"/>
    <w:rsid w:val="00FE484D"/>
    <w:rsid w:val="00FE4906"/>
    <w:rsid w:val="00FE4AEC"/>
    <w:rsid w:val="00FE4B46"/>
    <w:rsid w:val="00FE4E73"/>
    <w:rsid w:val="00FE52E7"/>
    <w:rsid w:val="00FE54D0"/>
    <w:rsid w:val="00FE54F8"/>
    <w:rsid w:val="00FE56FA"/>
    <w:rsid w:val="00FE5780"/>
    <w:rsid w:val="00FE585E"/>
    <w:rsid w:val="00FE5B47"/>
    <w:rsid w:val="00FE5C04"/>
    <w:rsid w:val="00FE5D75"/>
    <w:rsid w:val="00FE5E85"/>
    <w:rsid w:val="00FE5F8B"/>
    <w:rsid w:val="00FE6074"/>
    <w:rsid w:val="00FE60D7"/>
    <w:rsid w:val="00FE61B7"/>
    <w:rsid w:val="00FE6203"/>
    <w:rsid w:val="00FE6407"/>
    <w:rsid w:val="00FE663D"/>
    <w:rsid w:val="00FE673B"/>
    <w:rsid w:val="00FE687E"/>
    <w:rsid w:val="00FE6A17"/>
    <w:rsid w:val="00FE6E08"/>
    <w:rsid w:val="00FE6F1D"/>
    <w:rsid w:val="00FE718C"/>
    <w:rsid w:val="00FE72C2"/>
    <w:rsid w:val="00FE736F"/>
    <w:rsid w:val="00FE7388"/>
    <w:rsid w:val="00FE76D1"/>
    <w:rsid w:val="00FE7870"/>
    <w:rsid w:val="00FE7B18"/>
    <w:rsid w:val="00FE7BEF"/>
    <w:rsid w:val="00FE7BFF"/>
    <w:rsid w:val="00FE7FA0"/>
    <w:rsid w:val="00FF00AA"/>
    <w:rsid w:val="00FF0179"/>
    <w:rsid w:val="00FF058B"/>
    <w:rsid w:val="00FF09D6"/>
    <w:rsid w:val="00FF0A8C"/>
    <w:rsid w:val="00FF0CB6"/>
    <w:rsid w:val="00FF0EAB"/>
    <w:rsid w:val="00FF1202"/>
    <w:rsid w:val="00FF1491"/>
    <w:rsid w:val="00FF16DA"/>
    <w:rsid w:val="00FF1849"/>
    <w:rsid w:val="00FF1935"/>
    <w:rsid w:val="00FF19A2"/>
    <w:rsid w:val="00FF1DE5"/>
    <w:rsid w:val="00FF2237"/>
    <w:rsid w:val="00FF23B9"/>
    <w:rsid w:val="00FF2475"/>
    <w:rsid w:val="00FF261C"/>
    <w:rsid w:val="00FF2620"/>
    <w:rsid w:val="00FF279C"/>
    <w:rsid w:val="00FF29D4"/>
    <w:rsid w:val="00FF2A96"/>
    <w:rsid w:val="00FF2C0E"/>
    <w:rsid w:val="00FF2C5C"/>
    <w:rsid w:val="00FF2C9C"/>
    <w:rsid w:val="00FF2E50"/>
    <w:rsid w:val="00FF308A"/>
    <w:rsid w:val="00FF312C"/>
    <w:rsid w:val="00FF32AB"/>
    <w:rsid w:val="00FF3467"/>
    <w:rsid w:val="00FF3642"/>
    <w:rsid w:val="00FF3816"/>
    <w:rsid w:val="00FF3B1E"/>
    <w:rsid w:val="00FF3B33"/>
    <w:rsid w:val="00FF3B71"/>
    <w:rsid w:val="00FF3C60"/>
    <w:rsid w:val="00FF3C7A"/>
    <w:rsid w:val="00FF3DCF"/>
    <w:rsid w:val="00FF401F"/>
    <w:rsid w:val="00FF4545"/>
    <w:rsid w:val="00FF4555"/>
    <w:rsid w:val="00FF46BA"/>
    <w:rsid w:val="00FF4856"/>
    <w:rsid w:val="00FF4874"/>
    <w:rsid w:val="00FF4A03"/>
    <w:rsid w:val="00FF4A3C"/>
    <w:rsid w:val="00FF4A76"/>
    <w:rsid w:val="00FF4B2D"/>
    <w:rsid w:val="00FF4B88"/>
    <w:rsid w:val="00FF4B97"/>
    <w:rsid w:val="00FF4C58"/>
    <w:rsid w:val="00FF5270"/>
    <w:rsid w:val="00FF579D"/>
    <w:rsid w:val="00FF57EA"/>
    <w:rsid w:val="00FF5A9D"/>
    <w:rsid w:val="00FF5C6F"/>
    <w:rsid w:val="00FF5F64"/>
    <w:rsid w:val="00FF5FE8"/>
    <w:rsid w:val="00FF6261"/>
    <w:rsid w:val="00FF643F"/>
    <w:rsid w:val="00FF666B"/>
    <w:rsid w:val="00FF6763"/>
    <w:rsid w:val="00FF68BE"/>
    <w:rsid w:val="00FF6A7D"/>
    <w:rsid w:val="00FF6D7B"/>
    <w:rsid w:val="00FF6DCB"/>
    <w:rsid w:val="00FF6F38"/>
    <w:rsid w:val="00FF6FAE"/>
    <w:rsid w:val="00FF70BE"/>
    <w:rsid w:val="00FF70EF"/>
    <w:rsid w:val="00FF713E"/>
    <w:rsid w:val="00FF72C0"/>
    <w:rsid w:val="00FF72FE"/>
    <w:rsid w:val="00FF74EB"/>
    <w:rsid w:val="00FF75FF"/>
    <w:rsid w:val="00FF768E"/>
    <w:rsid w:val="00FF7886"/>
    <w:rsid w:val="00FF7B38"/>
    <w:rsid w:val="00FF7B46"/>
    <w:rsid w:val="00FF7ED6"/>
    <w:rsid w:val="012DBDA4"/>
    <w:rsid w:val="01A46E5A"/>
    <w:rsid w:val="01EFA22A"/>
    <w:rsid w:val="021878A5"/>
    <w:rsid w:val="024ACC1E"/>
    <w:rsid w:val="025382F2"/>
    <w:rsid w:val="0263CCB4"/>
    <w:rsid w:val="02A54032"/>
    <w:rsid w:val="030E32ED"/>
    <w:rsid w:val="035696D0"/>
    <w:rsid w:val="04142026"/>
    <w:rsid w:val="04284046"/>
    <w:rsid w:val="046476DC"/>
    <w:rsid w:val="0464798A"/>
    <w:rsid w:val="0480ED88"/>
    <w:rsid w:val="04A36BD2"/>
    <w:rsid w:val="04E31A96"/>
    <w:rsid w:val="0506619C"/>
    <w:rsid w:val="05292DC7"/>
    <w:rsid w:val="0559576C"/>
    <w:rsid w:val="056A87DC"/>
    <w:rsid w:val="05C1A687"/>
    <w:rsid w:val="06303532"/>
    <w:rsid w:val="06592E71"/>
    <w:rsid w:val="0683D3F7"/>
    <w:rsid w:val="0697E262"/>
    <w:rsid w:val="06ABAB4C"/>
    <w:rsid w:val="070547B5"/>
    <w:rsid w:val="084A513B"/>
    <w:rsid w:val="08936DCB"/>
    <w:rsid w:val="089926C6"/>
    <w:rsid w:val="092DBA1D"/>
    <w:rsid w:val="09CFD33E"/>
    <w:rsid w:val="0A33D0EB"/>
    <w:rsid w:val="0AB84A48"/>
    <w:rsid w:val="0B2190C4"/>
    <w:rsid w:val="0BE0A65E"/>
    <w:rsid w:val="0BE7D06F"/>
    <w:rsid w:val="0C394021"/>
    <w:rsid w:val="0CA594C6"/>
    <w:rsid w:val="0CA61506"/>
    <w:rsid w:val="0CBA9086"/>
    <w:rsid w:val="0E5435D8"/>
    <w:rsid w:val="0E5EB314"/>
    <w:rsid w:val="0EEE9166"/>
    <w:rsid w:val="0F28534A"/>
    <w:rsid w:val="0F8AF08C"/>
    <w:rsid w:val="0FC0CD9E"/>
    <w:rsid w:val="0FFCC5A5"/>
    <w:rsid w:val="10462328"/>
    <w:rsid w:val="1085CF60"/>
    <w:rsid w:val="109295CE"/>
    <w:rsid w:val="11078D97"/>
    <w:rsid w:val="11C234A9"/>
    <w:rsid w:val="127CFC32"/>
    <w:rsid w:val="127E2544"/>
    <w:rsid w:val="12B7031A"/>
    <w:rsid w:val="139F41A8"/>
    <w:rsid w:val="13A942AC"/>
    <w:rsid w:val="13B9034E"/>
    <w:rsid w:val="13F078FD"/>
    <w:rsid w:val="143BD4C7"/>
    <w:rsid w:val="1471CD8A"/>
    <w:rsid w:val="14A685C1"/>
    <w:rsid w:val="14C2486C"/>
    <w:rsid w:val="14C3FB03"/>
    <w:rsid w:val="1528BA79"/>
    <w:rsid w:val="15DC3A41"/>
    <w:rsid w:val="162E2CB9"/>
    <w:rsid w:val="168B56C9"/>
    <w:rsid w:val="17567394"/>
    <w:rsid w:val="17C9534E"/>
    <w:rsid w:val="183E7CF6"/>
    <w:rsid w:val="184A5978"/>
    <w:rsid w:val="18FA5650"/>
    <w:rsid w:val="193B25AA"/>
    <w:rsid w:val="196427BC"/>
    <w:rsid w:val="19AF338F"/>
    <w:rsid w:val="19C6586D"/>
    <w:rsid w:val="19E28F04"/>
    <w:rsid w:val="19E836DF"/>
    <w:rsid w:val="19FC8FAF"/>
    <w:rsid w:val="1AAC11FD"/>
    <w:rsid w:val="1AFC489F"/>
    <w:rsid w:val="1B47A863"/>
    <w:rsid w:val="1CB59862"/>
    <w:rsid w:val="1CE0646E"/>
    <w:rsid w:val="1D43548C"/>
    <w:rsid w:val="1DEAFD53"/>
    <w:rsid w:val="1E33E961"/>
    <w:rsid w:val="1E73A7EE"/>
    <w:rsid w:val="1E74B26B"/>
    <w:rsid w:val="1EA79702"/>
    <w:rsid w:val="1EB0B157"/>
    <w:rsid w:val="1EB9A60D"/>
    <w:rsid w:val="1EBF8F49"/>
    <w:rsid w:val="1F61FA40"/>
    <w:rsid w:val="201082CC"/>
    <w:rsid w:val="201329B8"/>
    <w:rsid w:val="2017ABFE"/>
    <w:rsid w:val="202804EF"/>
    <w:rsid w:val="202DDF03"/>
    <w:rsid w:val="20F3BB99"/>
    <w:rsid w:val="21BDCB6D"/>
    <w:rsid w:val="21CDC8C0"/>
    <w:rsid w:val="21CF70E0"/>
    <w:rsid w:val="2202812D"/>
    <w:rsid w:val="22175D27"/>
    <w:rsid w:val="22426170"/>
    <w:rsid w:val="22FAF97D"/>
    <w:rsid w:val="231AB307"/>
    <w:rsid w:val="232C2B2E"/>
    <w:rsid w:val="23BE6FD9"/>
    <w:rsid w:val="2434B4E6"/>
    <w:rsid w:val="2439F33D"/>
    <w:rsid w:val="24F56C2F"/>
    <w:rsid w:val="2581BCE7"/>
    <w:rsid w:val="26047335"/>
    <w:rsid w:val="26657C9F"/>
    <w:rsid w:val="26913C90"/>
    <w:rsid w:val="26E71850"/>
    <w:rsid w:val="27037748"/>
    <w:rsid w:val="2760BDCF"/>
    <w:rsid w:val="27803F20"/>
    <w:rsid w:val="27A3337C"/>
    <w:rsid w:val="27ADDB67"/>
    <w:rsid w:val="27DA84F9"/>
    <w:rsid w:val="27EAABAD"/>
    <w:rsid w:val="28065170"/>
    <w:rsid w:val="280A80D2"/>
    <w:rsid w:val="28C41259"/>
    <w:rsid w:val="28DFAB0E"/>
    <w:rsid w:val="291AFF0F"/>
    <w:rsid w:val="299645F0"/>
    <w:rsid w:val="2A517FBC"/>
    <w:rsid w:val="2A8E6311"/>
    <w:rsid w:val="2AA0F12E"/>
    <w:rsid w:val="2AE574DC"/>
    <w:rsid w:val="2B378CF6"/>
    <w:rsid w:val="2B7812E0"/>
    <w:rsid w:val="2BD6E642"/>
    <w:rsid w:val="2C42F728"/>
    <w:rsid w:val="2C83F6F1"/>
    <w:rsid w:val="2D387B43"/>
    <w:rsid w:val="2D4A78EE"/>
    <w:rsid w:val="2D7DA072"/>
    <w:rsid w:val="2DB551F2"/>
    <w:rsid w:val="2DB60193"/>
    <w:rsid w:val="2E45079A"/>
    <w:rsid w:val="2E4C32CB"/>
    <w:rsid w:val="2E536329"/>
    <w:rsid w:val="2EBA1DC7"/>
    <w:rsid w:val="2EFCB7DB"/>
    <w:rsid w:val="2F26181F"/>
    <w:rsid w:val="2F350B0D"/>
    <w:rsid w:val="2F3962BD"/>
    <w:rsid w:val="2F819CFE"/>
    <w:rsid w:val="2F98EBB4"/>
    <w:rsid w:val="30CFF507"/>
    <w:rsid w:val="3178C543"/>
    <w:rsid w:val="31E14544"/>
    <w:rsid w:val="320DA2D3"/>
    <w:rsid w:val="322DAED8"/>
    <w:rsid w:val="32B4ACBD"/>
    <w:rsid w:val="3316ADAA"/>
    <w:rsid w:val="332F433A"/>
    <w:rsid w:val="355AD748"/>
    <w:rsid w:val="35681AB3"/>
    <w:rsid w:val="359E65A6"/>
    <w:rsid w:val="35A4B212"/>
    <w:rsid w:val="363C60D4"/>
    <w:rsid w:val="364E9C05"/>
    <w:rsid w:val="36625B0D"/>
    <w:rsid w:val="368DE2E7"/>
    <w:rsid w:val="36B03BA1"/>
    <w:rsid w:val="36B9244B"/>
    <w:rsid w:val="376DB1CB"/>
    <w:rsid w:val="377EBACC"/>
    <w:rsid w:val="37F2A535"/>
    <w:rsid w:val="38205057"/>
    <w:rsid w:val="3821FD6B"/>
    <w:rsid w:val="384E442E"/>
    <w:rsid w:val="3881F22E"/>
    <w:rsid w:val="388CCE9F"/>
    <w:rsid w:val="38E2F740"/>
    <w:rsid w:val="39855C61"/>
    <w:rsid w:val="39AED844"/>
    <w:rsid w:val="3A1729E6"/>
    <w:rsid w:val="3A891837"/>
    <w:rsid w:val="3A9CAA17"/>
    <w:rsid w:val="3B0275BA"/>
    <w:rsid w:val="3B0600D0"/>
    <w:rsid w:val="3B2F21ED"/>
    <w:rsid w:val="3B48EF7F"/>
    <w:rsid w:val="3B75B7ED"/>
    <w:rsid w:val="3BC97B5F"/>
    <w:rsid w:val="3C006F12"/>
    <w:rsid w:val="3C556C13"/>
    <w:rsid w:val="3D1D29EE"/>
    <w:rsid w:val="3D35CAB6"/>
    <w:rsid w:val="3D425019"/>
    <w:rsid w:val="3D80AF9B"/>
    <w:rsid w:val="3D96348F"/>
    <w:rsid w:val="3DA1F03C"/>
    <w:rsid w:val="3DCA2AA0"/>
    <w:rsid w:val="3E13D695"/>
    <w:rsid w:val="3EE13C02"/>
    <w:rsid w:val="3EF49BC9"/>
    <w:rsid w:val="3F4DE554"/>
    <w:rsid w:val="3F8BD307"/>
    <w:rsid w:val="4013376A"/>
    <w:rsid w:val="40A79036"/>
    <w:rsid w:val="40F33CAA"/>
    <w:rsid w:val="4123D6AA"/>
    <w:rsid w:val="418187EA"/>
    <w:rsid w:val="41B70C58"/>
    <w:rsid w:val="427290C0"/>
    <w:rsid w:val="42800F85"/>
    <w:rsid w:val="42DE3CF3"/>
    <w:rsid w:val="4383E8E0"/>
    <w:rsid w:val="43B54233"/>
    <w:rsid w:val="43BA0B46"/>
    <w:rsid w:val="43CE5471"/>
    <w:rsid w:val="43D2CE07"/>
    <w:rsid w:val="43DCCF22"/>
    <w:rsid w:val="441D213B"/>
    <w:rsid w:val="44607DF8"/>
    <w:rsid w:val="4475BBB5"/>
    <w:rsid w:val="44A1D4AE"/>
    <w:rsid w:val="44D41FDA"/>
    <w:rsid w:val="44DD2770"/>
    <w:rsid w:val="44DF23DA"/>
    <w:rsid w:val="44EA070B"/>
    <w:rsid w:val="45195338"/>
    <w:rsid w:val="45747BC3"/>
    <w:rsid w:val="45A67EB9"/>
    <w:rsid w:val="45C2D6BA"/>
    <w:rsid w:val="45E358CD"/>
    <w:rsid w:val="46176416"/>
    <w:rsid w:val="462ED6DE"/>
    <w:rsid w:val="465703C9"/>
    <w:rsid w:val="471342E5"/>
    <w:rsid w:val="473A74AC"/>
    <w:rsid w:val="4794B195"/>
    <w:rsid w:val="47DF9666"/>
    <w:rsid w:val="481BCB42"/>
    <w:rsid w:val="4845B0F0"/>
    <w:rsid w:val="488C5D2D"/>
    <w:rsid w:val="48D30D53"/>
    <w:rsid w:val="499948A7"/>
    <w:rsid w:val="49B9B58C"/>
    <w:rsid w:val="49D86C11"/>
    <w:rsid w:val="49D90389"/>
    <w:rsid w:val="49EB559B"/>
    <w:rsid w:val="4A2F5C01"/>
    <w:rsid w:val="4A56E940"/>
    <w:rsid w:val="4A777692"/>
    <w:rsid w:val="4A833AC2"/>
    <w:rsid w:val="4B3262F6"/>
    <w:rsid w:val="4B3FE2A7"/>
    <w:rsid w:val="4B55D5BE"/>
    <w:rsid w:val="4BF2934E"/>
    <w:rsid w:val="4C4BA33C"/>
    <w:rsid w:val="4C508BA2"/>
    <w:rsid w:val="4C529A51"/>
    <w:rsid w:val="4D3B2F9A"/>
    <w:rsid w:val="4D6CE15B"/>
    <w:rsid w:val="4D846ABE"/>
    <w:rsid w:val="4DBE6401"/>
    <w:rsid w:val="4E65B277"/>
    <w:rsid w:val="4F21C48D"/>
    <w:rsid w:val="4F6267EB"/>
    <w:rsid w:val="4FDE5633"/>
    <w:rsid w:val="4FF92B55"/>
    <w:rsid w:val="504CD799"/>
    <w:rsid w:val="5189FC7A"/>
    <w:rsid w:val="51D6C6D4"/>
    <w:rsid w:val="51ECC629"/>
    <w:rsid w:val="52206018"/>
    <w:rsid w:val="5263A48E"/>
    <w:rsid w:val="52D15109"/>
    <w:rsid w:val="52D22A70"/>
    <w:rsid w:val="533CA929"/>
    <w:rsid w:val="5349355A"/>
    <w:rsid w:val="536606F3"/>
    <w:rsid w:val="53F36129"/>
    <w:rsid w:val="540FB3A7"/>
    <w:rsid w:val="5438283A"/>
    <w:rsid w:val="5460C44F"/>
    <w:rsid w:val="546599BC"/>
    <w:rsid w:val="54734E8D"/>
    <w:rsid w:val="54DC48F2"/>
    <w:rsid w:val="552AB4EE"/>
    <w:rsid w:val="556A64B5"/>
    <w:rsid w:val="55C74332"/>
    <w:rsid w:val="56347EB6"/>
    <w:rsid w:val="5685C541"/>
    <w:rsid w:val="56EE5DB8"/>
    <w:rsid w:val="579D3A7E"/>
    <w:rsid w:val="57A0B7F5"/>
    <w:rsid w:val="5830D938"/>
    <w:rsid w:val="583B7A12"/>
    <w:rsid w:val="5915B477"/>
    <w:rsid w:val="5A7C6575"/>
    <w:rsid w:val="5A8B1096"/>
    <w:rsid w:val="5A906B07"/>
    <w:rsid w:val="5AABF2AD"/>
    <w:rsid w:val="5B126DC3"/>
    <w:rsid w:val="5BA05A35"/>
    <w:rsid w:val="5BC07DDC"/>
    <w:rsid w:val="5BEA5F0E"/>
    <w:rsid w:val="5C11C81A"/>
    <w:rsid w:val="5C578344"/>
    <w:rsid w:val="5C68659E"/>
    <w:rsid w:val="5C8876AA"/>
    <w:rsid w:val="5DAD0AB2"/>
    <w:rsid w:val="5DEFDD80"/>
    <w:rsid w:val="5E29B3D8"/>
    <w:rsid w:val="5E2E1A04"/>
    <w:rsid w:val="5EA0EC16"/>
    <w:rsid w:val="5F0357C5"/>
    <w:rsid w:val="605999BF"/>
    <w:rsid w:val="60963E81"/>
    <w:rsid w:val="60EE23AB"/>
    <w:rsid w:val="612AF467"/>
    <w:rsid w:val="6143E9F3"/>
    <w:rsid w:val="615E5EBA"/>
    <w:rsid w:val="618A153B"/>
    <w:rsid w:val="61AA6F60"/>
    <w:rsid w:val="61B99D0A"/>
    <w:rsid w:val="61E18FF5"/>
    <w:rsid w:val="6208A9BD"/>
    <w:rsid w:val="62A73ED4"/>
    <w:rsid w:val="63BF1F31"/>
    <w:rsid w:val="63C91986"/>
    <w:rsid w:val="63ECFBED"/>
    <w:rsid w:val="6405F179"/>
    <w:rsid w:val="64850D26"/>
    <w:rsid w:val="64F13DCC"/>
    <w:rsid w:val="64F7E288"/>
    <w:rsid w:val="65525C0D"/>
    <w:rsid w:val="6565840B"/>
    <w:rsid w:val="6565F463"/>
    <w:rsid w:val="6579E4F7"/>
    <w:rsid w:val="66057C24"/>
    <w:rsid w:val="663CF2C3"/>
    <w:rsid w:val="6641D0EF"/>
    <w:rsid w:val="66F876F0"/>
    <w:rsid w:val="679A35EB"/>
    <w:rsid w:val="683EAF7F"/>
    <w:rsid w:val="6871F504"/>
    <w:rsid w:val="68F55580"/>
    <w:rsid w:val="69332ACF"/>
    <w:rsid w:val="6936064C"/>
    <w:rsid w:val="69D72488"/>
    <w:rsid w:val="6AA01360"/>
    <w:rsid w:val="6AA07875"/>
    <w:rsid w:val="6AC5E1A0"/>
    <w:rsid w:val="6ACD75BB"/>
    <w:rsid w:val="6AD1D6AD"/>
    <w:rsid w:val="6B643A30"/>
    <w:rsid w:val="6B91FEBF"/>
    <w:rsid w:val="6BE94433"/>
    <w:rsid w:val="6CBB13A2"/>
    <w:rsid w:val="6D0DCEC8"/>
    <w:rsid w:val="6DE58703"/>
    <w:rsid w:val="6ED6D83E"/>
    <w:rsid w:val="6EF7D874"/>
    <w:rsid w:val="6F2A4780"/>
    <w:rsid w:val="6F8363FC"/>
    <w:rsid w:val="6F978A70"/>
    <w:rsid w:val="702D9D74"/>
    <w:rsid w:val="70765D62"/>
    <w:rsid w:val="70A34204"/>
    <w:rsid w:val="70EAD0C5"/>
    <w:rsid w:val="716BD1AE"/>
    <w:rsid w:val="71BD3399"/>
    <w:rsid w:val="724936D1"/>
    <w:rsid w:val="72B71E83"/>
    <w:rsid w:val="72C761FE"/>
    <w:rsid w:val="72FBDABB"/>
    <w:rsid w:val="732822FF"/>
    <w:rsid w:val="732DC378"/>
    <w:rsid w:val="733A2F37"/>
    <w:rsid w:val="7382F1E1"/>
    <w:rsid w:val="73A7A45E"/>
    <w:rsid w:val="73F9CB76"/>
    <w:rsid w:val="746D61EA"/>
    <w:rsid w:val="7475F1C9"/>
    <w:rsid w:val="74B81075"/>
    <w:rsid w:val="75348D68"/>
    <w:rsid w:val="7542CA05"/>
    <w:rsid w:val="7590594A"/>
    <w:rsid w:val="75B29E99"/>
    <w:rsid w:val="75D19CD8"/>
    <w:rsid w:val="76A37169"/>
    <w:rsid w:val="76DF990A"/>
    <w:rsid w:val="76E0759D"/>
    <w:rsid w:val="7705851D"/>
    <w:rsid w:val="787BAA8F"/>
    <w:rsid w:val="7922C66B"/>
    <w:rsid w:val="794B7436"/>
    <w:rsid w:val="7951C093"/>
    <w:rsid w:val="79717063"/>
    <w:rsid w:val="7A4761D9"/>
    <w:rsid w:val="7ACE91F4"/>
    <w:rsid w:val="7B34F104"/>
    <w:rsid w:val="7BC7D044"/>
    <w:rsid w:val="7C192BDB"/>
    <w:rsid w:val="7C58EA07"/>
    <w:rsid w:val="7C68322A"/>
    <w:rsid w:val="7CEAD8C3"/>
    <w:rsid w:val="7CEFBC9E"/>
    <w:rsid w:val="7D4DDBEA"/>
    <w:rsid w:val="7D5E656E"/>
    <w:rsid w:val="7D6FB2EF"/>
    <w:rsid w:val="7DBE09D5"/>
    <w:rsid w:val="7DE7065C"/>
    <w:rsid w:val="7E0306CB"/>
    <w:rsid w:val="7E33F260"/>
    <w:rsid w:val="7E3C497B"/>
    <w:rsid w:val="7E737423"/>
    <w:rsid w:val="7E8AFE92"/>
    <w:rsid w:val="7F132B5B"/>
    <w:rsid w:val="7FE9FC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68DAB"/>
  <w15:docId w15:val="{BCFACB5C-399F-450D-AD9F-CBDC5ECC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after="16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FD"/>
    <w:rPr>
      <w:lang w:val="en-AU"/>
    </w:rPr>
  </w:style>
  <w:style w:type="paragraph" w:styleId="Heading1">
    <w:name w:val="heading 1"/>
    <w:basedOn w:val="Normal"/>
    <w:next w:val="Normal"/>
    <w:link w:val="Heading1Char"/>
    <w:uiPriority w:val="9"/>
    <w:qFormat/>
    <w:rsid w:val="007E1738"/>
    <w:pPr>
      <w:keepNext/>
      <w:keepLines/>
      <w:pageBreakBefore/>
      <w:spacing w:before="240" w:after="320"/>
      <w:outlineLvl w:val="0"/>
    </w:pPr>
    <w:rPr>
      <w:rFonts w:ascii="Tahoma" w:eastAsiaTheme="majorEastAsia" w:hAnsi="Tahoma" w:cstheme="majorBidi"/>
      <w:color w:val="D50032" w:themeColor="accent6"/>
      <w:sz w:val="40"/>
      <w:szCs w:val="32"/>
    </w:rPr>
  </w:style>
  <w:style w:type="paragraph" w:styleId="Heading2">
    <w:name w:val="heading 2"/>
    <w:basedOn w:val="Normal"/>
    <w:next w:val="Normal"/>
    <w:link w:val="Heading2Char"/>
    <w:uiPriority w:val="9"/>
    <w:unhideWhenUsed/>
    <w:qFormat/>
    <w:rsid w:val="00AB0CA8"/>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AB0CA8"/>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AB0CA8"/>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4764D"/>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3171E1"/>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AB0CA8"/>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3171E1"/>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AB0CA8"/>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AB0CA8"/>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7E1738"/>
    <w:rPr>
      <w:rFonts w:ascii="Tahoma" w:eastAsiaTheme="majorEastAsia" w:hAnsi="Tahoma" w:cstheme="majorBidi"/>
      <w:color w:val="D50032" w:themeColor="accent6"/>
      <w:sz w:val="40"/>
      <w:szCs w:val="32"/>
    </w:rPr>
  </w:style>
  <w:style w:type="character" w:customStyle="1" w:styleId="Heading2Char">
    <w:name w:val="Heading 2 Char"/>
    <w:basedOn w:val="DefaultParagraphFont"/>
    <w:link w:val="Heading2"/>
    <w:uiPriority w:val="9"/>
    <w:rsid w:val="00AB0CA8"/>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ind w:left="851" w:hanging="851"/>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3171E1"/>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261035"/>
    <w:rPr>
      <w:b/>
      <w:color w:val="FFFFFF" w:themeColor="background1"/>
      <w:sz w:val="22"/>
      <w:bdr w:val="none" w:sz="0" w:space="0" w:color="auto"/>
      <w:shd w:val="clear" w:color="auto" w:fill="D50032" w:themeFill="accent6"/>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AB0CA8"/>
    <w:rPr>
      <w:rFonts w:ascii="Tahoma" w:eastAsiaTheme="majorEastAsia" w:hAnsi="Tahoma" w:cstheme="majorBidi"/>
      <w:b/>
      <w:color w:val="4986A0" w:themeColor="text2"/>
      <w:szCs w:val="24"/>
    </w:rPr>
  </w:style>
  <w:style w:type="paragraph" w:styleId="TOC2">
    <w:name w:val="toc 2"/>
    <w:basedOn w:val="TOC1"/>
    <w:next w:val="Normal"/>
    <w:autoRedefine/>
    <w:uiPriority w:val="39"/>
    <w:rsid w:val="00AE4E5A"/>
    <w:pPr>
      <w:ind w:left="851" w:hanging="284"/>
    </w:pPr>
    <w:rPr>
      <w:b w:val="0"/>
      <w:noProof/>
    </w:rPr>
  </w:style>
  <w:style w:type="paragraph" w:styleId="TOC1">
    <w:name w:val="toc 1"/>
    <w:basedOn w:val="Normal"/>
    <w:next w:val="Normal"/>
    <w:autoRedefine/>
    <w:uiPriority w:val="39"/>
    <w:rsid w:val="00821816"/>
    <w:pPr>
      <w:tabs>
        <w:tab w:val="left" w:pos="567"/>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362DFF"/>
    <w:rPr>
      <w:color w:val="0000FF"/>
      <w:u w:val="single"/>
    </w:rPr>
  </w:style>
  <w:style w:type="paragraph" w:styleId="TOCHeading">
    <w:name w:val="TOC Heading"/>
    <w:next w:val="Normal"/>
    <w:uiPriority w:val="39"/>
    <w:qFormat/>
    <w:rsid w:val="00755FBF"/>
    <w:pPr>
      <w:spacing w:before="240" w:after="320" w:line="240" w:lineRule="auto"/>
    </w:pPr>
    <w:rPr>
      <w:rFonts w:ascii="Tahoma" w:eastAsiaTheme="majorEastAsia" w:hAnsi="Tahoma" w:cstheme="majorBidi"/>
      <w:color w:val="D50032" w:themeColor="accent6"/>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Level 1"/>
    <w:basedOn w:val="Normal"/>
    <w:uiPriority w:val="34"/>
    <w:qFormat/>
    <w:rsid w:val="00DC2B59"/>
    <w:pPr>
      <w:numPr>
        <w:ilvl w:val="2"/>
        <w:numId w:val="1"/>
      </w:numPr>
      <w:ind w:left="1134"/>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A90C3B"/>
    <w:pPr>
      <w:numPr>
        <w:numId w:val="6"/>
      </w:numPr>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3171E1"/>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rsid w:val="00A447FD"/>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unhideWhenUsed/>
    <w:rsid w:val="0069219F"/>
    <w:pPr>
      <w:keepLines/>
      <w:spacing w:after="0" w:line="240" w:lineRule="auto"/>
    </w:pPr>
    <w:rPr>
      <w:sz w:val="18"/>
      <w:szCs w:val="20"/>
    </w:rPr>
  </w:style>
  <w:style w:type="character" w:customStyle="1" w:styleId="FootnoteTextChar">
    <w:name w:val="Footnote Text Char"/>
    <w:basedOn w:val="DefaultParagraphFont"/>
    <w:link w:val="FootnoteText"/>
    <w:uiPriority w:val="99"/>
    <w:rsid w:val="0069219F"/>
    <w:rPr>
      <w:sz w:val="18"/>
      <w:szCs w:val="20"/>
      <w:lang w:val="en-AU"/>
    </w:rPr>
  </w:style>
  <w:style w:type="character" w:styleId="FootnoteReference">
    <w:name w:val="footnote reference"/>
    <w:basedOn w:val="DefaultParagraphFont"/>
    <w:uiPriority w:val="99"/>
    <w:unhideWhenUsed/>
    <w:rsid w:val="00E9393A"/>
    <w:rPr>
      <w:vertAlign w:val="superscript"/>
    </w:rPr>
  </w:style>
  <w:style w:type="paragraph" w:customStyle="1" w:styleId="Figure-Table-BoxHeading">
    <w:name w:val="Figure-Table-Box Heading"/>
    <w:link w:val="Figure-Table-BoxHeadingChar"/>
    <w:qFormat/>
    <w:rsid w:val="00A90C3B"/>
    <w:pPr>
      <w:spacing w:before="120" w:after="120"/>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AB0CA8"/>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6"/>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7"/>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hanging="360"/>
    </w:pPr>
  </w:style>
  <w:style w:type="paragraph" w:customStyle="1" w:styleId="Pull-outListNumber2">
    <w:name w:val="Pull-out List Number 2"/>
    <w:basedOn w:val="Pull-outListNumber1"/>
    <w:qFormat/>
    <w:rsid w:val="00BD19DB"/>
    <w:pPr>
      <w:numPr>
        <w:ilvl w:val="3"/>
      </w:numPr>
      <w:ind w:left="765" w:hanging="360"/>
    </w:pPr>
  </w:style>
  <w:style w:type="numbering" w:customStyle="1" w:styleId="Pull-outlists">
    <w:name w:val="Pull-out lists"/>
    <w:uiPriority w:val="99"/>
    <w:rsid w:val="00BD19DB"/>
    <w:pPr>
      <w:numPr>
        <w:numId w:val="7"/>
      </w:numPr>
    </w:pPr>
  </w:style>
  <w:style w:type="paragraph" w:styleId="TOC4">
    <w:name w:val="toc 4"/>
    <w:basedOn w:val="Normal"/>
    <w:next w:val="Normal"/>
    <w:autoRedefine/>
    <w:uiPriority w:val="39"/>
    <w:rsid w:val="00FC6818"/>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rsid w:val="00FC6818"/>
    <w:pPr>
      <w:tabs>
        <w:tab w:val="right" w:pos="9582"/>
      </w:tabs>
      <w:spacing w:before="40" w:after="40" w:line="288" w:lineRule="auto"/>
      <w:ind w:left="851" w:right="567"/>
      <w:contextualSpacing/>
    </w:pPr>
  </w:style>
  <w:style w:type="paragraph" w:styleId="TOC6">
    <w:name w:val="toc 6"/>
    <w:basedOn w:val="Normal"/>
    <w:next w:val="Normal"/>
    <w:autoRedefine/>
    <w:uiPriority w:val="39"/>
    <w:rsid w:val="00FC6818"/>
    <w:pPr>
      <w:tabs>
        <w:tab w:val="right" w:pos="9582"/>
      </w:tabs>
      <w:spacing w:before="40" w:after="40" w:line="288" w:lineRule="auto"/>
      <w:ind w:left="1702" w:right="567" w:hanging="851"/>
    </w:pPr>
  </w:style>
  <w:style w:type="character" w:customStyle="1" w:styleId="Heading5Char">
    <w:name w:val="Heading 5 Char"/>
    <w:basedOn w:val="DefaultParagraphFont"/>
    <w:link w:val="Heading5"/>
    <w:uiPriority w:val="9"/>
    <w:semiHidden/>
    <w:rsid w:val="00E4764D"/>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5169F1"/>
    <w:rPr>
      <w:color w:val="FF4C75" w:themeColor="accent6" w:themeTint="99"/>
    </w:rPr>
  </w:style>
  <w:style w:type="paragraph" w:styleId="TOC7">
    <w:name w:val="toc 7"/>
    <w:basedOn w:val="Normal"/>
    <w:next w:val="Normal"/>
    <w:autoRedefine/>
    <w:uiPriority w:val="39"/>
    <w:semiHidden/>
    <w:unhideWhenUsed/>
    <w:rsid w:val="00A447FD"/>
    <w:pPr>
      <w:spacing w:before="40" w:after="40" w:line="288" w:lineRule="auto"/>
      <w:ind w:left="1321"/>
    </w:pPr>
  </w:style>
  <w:style w:type="paragraph" w:styleId="TOC8">
    <w:name w:val="toc 8"/>
    <w:basedOn w:val="Normal"/>
    <w:next w:val="Normal"/>
    <w:autoRedefine/>
    <w:uiPriority w:val="39"/>
    <w:semiHidden/>
    <w:unhideWhenUsed/>
    <w:rsid w:val="00A447FD"/>
    <w:pPr>
      <w:spacing w:before="40" w:after="40" w:line="288" w:lineRule="auto"/>
      <w:ind w:left="1542"/>
    </w:pPr>
  </w:style>
  <w:style w:type="paragraph" w:styleId="TOC9">
    <w:name w:val="toc 9"/>
    <w:basedOn w:val="Normal"/>
    <w:next w:val="Normal"/>
    <w:autoRedefine/>
    <w:uiPriority w:val="39"/>
    <w:semiHidden/>
    <w:unhideWhenUsed/>
    <w:rsid w:val="00A447FD"/>
    <w:pPr>
      <w:spacing w:before="40" w:after="40" w:line="288" w:lineRule="auto"/>
      <w:ind w:left="1758"/>
    </w:pPr>
  </w:style>
  <w:style w:type="character" w:styleId="CommentReference">
    <w:name w:val="annotation reference"/>
    <w:basedOn w:val="DefaultParagraphFont"/>
    <w:uiPriority w:val="99"/>
    <w:semiHidden/>
    <w:unhideWhenUsed/>
    <w:rsid w:val="00862E3F"/>
    <w:rPr>
      <w:sz w:val="16"/>
      <w:szCs w:val="16"/>
    </w:rPr>
  </w:style>
  <w:style w:type="paragraph" w:styleId="CommentText">
    <w:name w:val="annotation text"/>
    <w:basedOn w:val="Normal"/>
    <w:link w:val="CommentTextChar"/>
    <w:uiPriority w:val="99"/>
    <w:unhideWhenUsed/>
    <w:rsid w:val="00862E3F"/>
    <w:pPr>
      <w:spacing w:line="240" w:lineRule="auto"/>
    </w:pPr>
    <w:rPr>
      <w:sz w:val="20"/>
      <w:szCs w:val="20"/>
    </w:rPr>
  </w:style>
  <w:style w:type="character" w:customStyle="1" w:styleId="CommentTextChar">
    <w:name w:val="Comment Text Char"/>
    <w:basedOn w:val="DefaultParagraphFont"/>
    <w:link w:val="CommentText"/>
    <w:uiPriority w:val="99"/>
    <w:rsid w:val="00862E3F"/>
    <w:rPr>
      <w:sz w:val="20"/>
      <w:szCs w:val="20"/>
      <w:lang w:val="en-AU"/>
    </w:rPr>
  </w:style>
  <w:style w:type="paragraph" w:customStyle="1" w:styleId="Default">
    <w:name w:val="Default"/>
    <w:rsid w:val="00082E13"/>
    <w:pPr>
      <w:autoSpaceDE w:val="0"/>
      <w:autoSpaceDN w:val="0"/>
      <w:adjustRightInd w:val="0"/>
      <w:spacing w:after="0" w:line="240" w:lineRule="auto"/>
    </w:pPr>
    <w:rPr>
      <w:rFonts w:ascii="Symbol" w:hAnsi="Symbol" w:cs="Symbol"/>
      <w:color w:val="000000"/>
      <w:sz w:val="24"/>
      <w:szCs w:val="24"/>
      <w:lang w:val="en-AU"/>
    </w:rPr>
  </w:style>
  <w:style w:type="character" w:styleId="UnresolvedMention">
    <w:name w:val="Unresolved Mention"/>
    <w:basedOn w:val="DefaultParagraphFont"/>
    <w:uiPriority w:val="99"/>
    <w:semiHidden/>
    <w:unhideWhenUsed/>
    <w:rsid w:val="00082E13"/>
    <w:rPr>
      <w:color w:val="605E5C"/>
      <w:shd w:val="clear" w:color="auto" w:fill="E1DFDD"/>
    </w:rPr>
  </w:style>
  <w:style w:type="paragraph" w:styleId="Revision">
    <w:name w:val="Revision"/>
    <w:hidden/>
    <w:uiPriority w:val="99"/>
    <w:semiHidden/>
    <w:rsid w:val="00082E13"/>
    <w:pPr>
      <w:spacing w:after="0" w:line="240" w:lineRule="auto"/>
    </w:pPr>
    <w:rPr>
      <w:lang w:val="en-AU"/>
    </w:rPr>
  </w:style>
  <w:style w:type="paragraph" w:styleId="CommentSubject">
    <w:name w:val="annotation subject"/>
    <w:basedOn w:val="CommentText"/>
    <w:next w:val="CommentText"/>
    <w:link w:val="CommentSubjectChar"/>
    <w:uiPriority w:val="99"/>
    <w:semiHidden/>
    <w:unhideWhenUsed/>
    <w:rsid w:val="00082E13"/>
    <w:rPr>
      <w:b/>
      <w:bCs/>
    </w:rPr>
  </w:style>
  <w:style w:type="character" w:customStyle="1" w:styleId="CommentSubjectChar">
    <w:name w:val="Comment Subject Char"/>
    <w:basedOn w:val="CommentTextChar"/>
    <w:link w:val="CommentSubject"/>
    <w:uiPriority w:val="99"/>
    <w:semiHidden/>
    <w:rsid w:val="00082E13"/>
    <w:rPr>
      <w:b/>
      <w:bCs/>
      <w:sz w:val="20"/>
      <w:szCs w:val="20"/>
      <w:lang w:val="en-AU"/>
    </w:rPr>
  </w:style>
  <w:style w:type="table" w:customStyle="1" w:styleId="TableGrid1">
    <w:name w:val="Table Grid1"/>
    <w:basedOn w:val="TableNormal"/>
    <w:next w:val="TableGrid"/>
    <w:uiPriority w:val="39"/>
    <w:rsid w:val="00177F10"/>
    <w:pPr>
      <w:spacing w:after="0" w:line="240" w:lineRule="auto"/>
    </w:pPr>
    <w:tblPr>
      <w:tblStyleRowBandSize w:val="1"/>
      <w:tblBorders>
        <w:insideH w:val="single" w:sz="8" w:space="0" w:color="FFFFFF"/>
      </w:tblBorders>
      <w:tblCellMar>
        <w:top w:w="85" w:type="dxa"/>
        <w:left w:w="85" w:type="dxa"/>
        <w:bottom w:w="85" w:type="dxa"/>
        <w:right w:w="57" w:type="dxa"/>
      </w:tblCellMar>
    </w:tblPr>
    <w:tblStylePr w:type="firstRow">
      <w:rPr>
        <w:b/>
        <w:color w:val="FFFFFF"/>
      </w:rPr>
      <w:tblPr/>
      <w:tcPr>
        <w:shd w:val="clear" w:color="auto" w:fill="4986A0"/>
      </w:tcPr>
    </w:tblStylePr>
    <w:tblStylePr w:type="lastRow">
      <w:rPr>
        <w:b/>
      </w:rPr>
      <w:tblPr/>
      <w:tcPr>
        <w:tcBorders>
          <w:top w:val="nil"/>
          <w:left w:val="nil"/>
          <w:bottom w:val="nil"/>
          <w:right w:val="nil"/>
          <w:insideH w:val="nil"/>
          <w:insideV w:val="nil"/>
          <w:tl2br w:val="nil"/>
          <w:tr2bl w:val="nil"/>
        </w:tcBorders>
        <w:shd w:val="clear" w:color="auto" w:fill="F2F2F2"/>
      </w:tcPr>
    </w:tblStylePr>
    <w:tblStylePr w:type="band1Horz">
      <w:tblPr/>
      <w:tcPr>
        <w:shd w:val="clear" w:color="auto" w:fill="F2F2F2"/>
      </w:tcPr>
    </w:tblStylePr>
    <w:tblStylePr w:type="band2Horz">
      <w:tblPr/>
      <w:tcPr>
        <w:shd w:val="clear" w:color="auto" w:fill="E3E3E4"/>
      </w:tcPr>
    </w:tblStylePr>
  </w:style>
  <w:style w:type="character" w:customStyle="1" w:styleId="CommentTextChar1">
    <w:name w:val="Comment Text Char1"/>
    <w:basedOn w:val="DefaultParagraphFont"/>
    <w:uiPriority w:val="99"/>
    <w:rsid w:val="00177F10"/>
    <w:rPr>
      <w:sz w:val="20"/>
      <w:szCs w:val="20"/>
      <w:lang w:val="en-AU"/>
    </w:rPr>
  </w:style>
  <w:style w:type="character" w:styleId="Mention">
    <w:name w:val="Mention"/>
    <w:basedOn w:val="DefaultParagraphFont"/>
    <w:uiPriority w:val="99"/>
    <w:unhideWhenUsed/>
    <w:rsid w:val="00177F10"/>
    <w:rPr>
      <w:color w:val="2B579A"/>
      <w:shd w:val="clear" w:color="auto" w:fill="E1DFDD"/>
    </w:rPr>
  </w:style>
  <w:style w:type="paragraph" w:styleId="NormalWeb">
    <w:name w:val="Normal (Web)"/>
    <w:basedOn w:val="Normal"/>
    <w:uiPriority w:val="99"/>
    <w:semiHidden/>
    <w:unhideWhenUsed/>
    <w:rsid w:val="005863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14228"/>
    <w:rPr>
      <w:color w:val="000000" w:themeColor="followedHyperlink"/>
      <w:u w:val="single"/>
    </w:rPr>
  </w:style>
  <w:style w:type="paragraph" w:customStyle="1" w:styleId="pf1">
    <w:name w:val="pf1"/>
    <w:basedOn w:val="Normal"/>
    <w:rsid w:val="00655F1A"/>
    <w:pPr>
      <w:spacing w:before="100" w:beforeAutospacing="1" w:after="100" w:afterAutospacing="1" w:line="240" w:lineRule="auto"/>
      <w:ind w:left="280"/>
    </w:pPr>
    <w:rPr>
      <w:rFonts w:ascii="Times New Roman" w:eastAsia="Times New Roman" w:hAnsi="Times New Roman" w:cs="Times New Roman"/>
      <w:sz w:val="24"/>
      <w:szCs w:val="24"/>
      <w:lang w:eastAsia="en-AU"/>
    </w:rPr>
  </w:style>
  <w:style w:type="paragraph" w:customStyle="1" w:styleId="pf0">
    <w:name w:val="pf0"/>
    <w:basedOn w:val="Normal"/>
    <w:rsid w:val="00655F1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655F1A"/>
    <w:rPr>
      <w:rFonts w:ascii="Segoe UI" w:hAnsi="Segoe UI" w:cs="Segoe UI" w:hint="default"/>
      <w:sz w:val="18"/>
      <w:szCs w:val="18"/>
    </w:rPr>
  </w:style>
  <w:style w:type="paragraph" w:customStyle="1" w:styleId="BodyText1">
    <w:name w:val="Body Text1"/>
    <w:qFormat/>
    <w:rsid w:val="006F196A"/>
    <w:pPr>
      <w:spacing w:before="60" w:after="120" w:line="280" w:lineRule="exact"/>
    </w:pPr>
    <w:rPr>
      <w:rFonts w:ascii="Univers 45 Light" w:hAnsi="Univers 45 Light"/>
      <w:sz w:val="20"/>
      <w:lang w:val="en-AU"/>
    </w:rPr>
  </w:style>
  <w:style w:type="paragraph" w:styleId="EndnoteText">
    <w:name w:val="endnote text"/>
    <w:basedOn w:val="Normal"/>
    <w:link w:val="EndnoteTextChar"/>
    <w:uiPriority w:val="99"/>
    <w:semiHidden/>
    <w:unhideWhenUsed/>
    <w:rsid w:val="00B02070"/>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02070"/>
    <w:rPr>
      <w:sz w:val="20"/>
      <w:szCs w:val="20"/>
      <w:lang w:val="en-AU"/>
    </w:rPr>
  </w:style>
  <w:style w:type="character" w:styleId="EndnoteReference">
    <w:name w:val="endnote reference"/>
    <w:basedOn w:val="DefaultParagraphFont"/>
    <w:uiPriority w:val="99"/>
    <w:semiHidden/>
    <w:unhideWhenUsed/>
    <w:rsid w:val="00B02070"/>
    <w:rPr>
      <w:vertAlign w:val="superscript"/>
    </w:rPr>
  </w:style>
  <w:style w:type="character" w:customStyle="1" w:styleId="ui-provider">
    <w:name w:val="ui-provider"/>
    <w:basedOn w:val="DefaultParagraphFont"/>
    <w:rsid w:val="00857727"/>
  </w:style>
  <w:style w:type="paragraph" w:customStyle="1" w:styleId="xmsonormal">
    <w:name w:val="x_msonormal"/>
    <w:basedOn w:val="Normal"/>
    <w:rsid w:val="001B43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1B43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pf0">
    <w:name w:val="x_pf0"/>
    <w:basedOn w:val="Normal"/>
    <w:rsid w:val="00B068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f01">
    <w:name w:val="x_cf01"/>
    <w:basedOn w:val="DefaultParagraphFont"/>
    <w:rsid w:val="00B068B6"/>
  </w:style>
  <w:style w:type="character" w:customStyle="1" w:styleId="xcf21">
    <w:name w:val="x_cf21"/>
    <w:basedOn w:val="DefaultParagraphFont"/>
    <w:rsid w:val="00B06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184">
      <w:bodyDiv w:val="1"/>
      <w:marLeft w:val="0"/>
      <w:marRight w:val="0"/>
      <w:marTop w:val="0"/>
      <w:marBottom w:val="0"/>
      <w:divBdr>
        <w:top w:val="none" w:sz="0" w:space="0" w:color="auto"/>
        <w:left w:val="none" w:sz="0" w:space="0" w:color="auto"/>
        <w:bottom w:val="none" w:sz="0" w:space="0" w:color="auto"/>
        <w:right w:val="none" w:sz="0" w:space="0" w:color="auto"/>
      </w:divBdr>
    </w:div>
    <w:div w:id="85005045">
      <w:bodyDiv w:val="1"/>
      <w:marLeft w:val="0"/>
      <w:marRight w:val="0"/>
      <w:marTop w:val="0"/>
      <w:marBottom w:val="0"/>
      <w:divBdr>
        <w:top w:val="none" w:sz="0" w:space="0" w:color="auto"/>
        <w:left w:val="none" w:sz="0" w:space="0" w:color="auto"/>
        <w:bottom w:val="none" w:sz="0" w:space="0" w:color="auto"/>
        <w:right w:val="none" w:sz="0" w:space="0" w:color="auto"/>
      </w:divBdr>
    </w:div>
    <w:div w:id="170023406">
      <w:bodyDiv w:val="1"/>
      <w:marLeft w:val="0"/>
      <w:marRight w:val="0"/>
      <w:marTop w:val="0"/>
      <w:marBottom w:val="0"/>
      <w:divBdr>
        <w:top w:val="none" w:sz="0" w:space="0" w:color="auto"/>
        <w:left w:val="none" w:sz="0" w:space="0" w:color="auto"/>
        <w:bottom w:val="none" w:sz="0" w:space="0" w:color="auto"/>
        <w:right w:val="none" w:sz="0" w:space="0" w:color="auto"/>
      </w:divBdr>
    </w:div>
    <w:div w:id="184948114">
      <w:bodyDiv w:val="1"/>
      <w:marLeft w:val="0"/>
      <w:marRight w:val="0"/>
      <w:marTop w:val="0"/>
      <w:marBottom w:val="0"/>
      <w:divBdr>
        <w:top w:val="none" w:sz="0" w:space="0" w:color="auto"/>
        <w:left w:val="none" w:sz="0" w:space="0" w:color="auto"/>
        <w:bottom w:val="none" w:sz="0" w:space="0" w:color="auto"/>
        <w:right w:val="none" w:sz="0" w:space="0" w:color="auto"/>
      </w:divBdr>
    </w:div>
    <w:div w:id="188832781">
      <w:bodyDiv w:val="1"/>
      <w:marLeft w:val="0"/>
      <w:marRight w:val="0"/>
      <w:marTop w:val="0"/>
      <w:marBottom w:val="0"/>
      <w:divBdr>
        <w:top w:val="none" w:sz="0" w:space="0" w:color="auto"/>
        <w:left w:val="none" w:sz="0" w:space="0" w:color="auto"/>
        <w:bottom w:val="none" w:sz="0" w:space="0" w:color="auto"/>
        <w:right w:val="none" w:sz="0" w:space="0" w:color="auto"/>
      </w:divBdr>
    </w:div>
    <w:div w:id="201986549">
      <w:bodyDiv w:val="1"/>
      <w:marLeft w:val="0"/>
      <w:marRight w:val="0"/>
      <w:marTop w:val="0"/>
      <w:marBottom w:val="0"/>
      <w:divBdr>
        <w:top w:val="none" w:sz="0" w:space="0" w:color="auto"/>
        <w:left w:val="none" w:sz="0" w:space="0" w:color="auto"/>
        <w:bottom w:val="none" w:sz="0" w:space="0" w:color="auto"/>
        <w:right w:val="none" w:sz="0" w:space="0" w:color="auto"/>
      </w:divBdr>
    </w:div>
    <w:div w:id="286159014">
      <w:bodyDiv w:val="1"/>
      <w:marLeft w:val="0"/>
      <w:marRight w:val="0"/>
      <w:marTop w:val="0"/>
      <w:marBottom w:val="0"/>
      <w:divBdr>
        <w:top w:val="none" w:sz="0" w:space="0" w:color="auto"/>
        <w:left w:val="none" w:sz="0" w:space="0" w:color="auto"/>
        <w:bottom w:val="none" w:sz="0" w:space="0" w:color="auto"/>
        <w:right w:val="none" w:sz="0" w:space="0" w:color="auto"/>
      </w:divBdr>
    </w:div>
    <w:div w:id="325789759">
      <w:bodyDiv w:val="1"/>
      <w:marLeft w:val="0"/>
      <w:marRight w:val="0"/>
      <w:marTop w:val="0"/>
      <w:marBottom w:val="0"/>
      <w:divBdr>
        <w:top w:val="none" w:sz="0" w:space="0" w:color="auto"/>
        <w:left w:val="none" w:sz="0" w:space="0" w:color="auto"/>
        <w:bottom w:val="none" w:sz="0" w:space="0" w:color="auto"/>
        <w:right w:val="none" w:sz="0" w:space="0" w:color="auto"/>
      </w:divBdr>
    </w:div>
    <w:div w:id="349989592">
      <w:bodyDiv w:val="1"/>
      <w:marLeft w:val="0"/>
      <w:marRight w:val="0"/>
      <w:marTop w:val="0"/>
      <w:marBottom w:val="0"/>
      <w:divBdr>
        <w:top w:val="none" w:sz="0" w:space="0" w:color="auto"/>
        <w:left w:val="none" w:sz="0" w:space="0" w:color="auto"/>
        <w:bottom w:val="none" w:sz="0" w:space="0" w:color="auto"/>
        <w:right w:val="none" w:sz="0" w:space="0" w:color="auto"/>
      </w:divBdr>
    </w:div>
    <w:div w:id="446588418">
      <w:bodyDiv w:val="1"/>
      <w:marLeft w:val="0"/>
      <w:marRight w:val="0"/>
      <w:marTop w:val="0"/>
      <w:marBottom w:val="0"/>
      <w:divBdr>
        <w:top w:val="none" w:sz="0" w:space="0" w:color="auto"/>
        <w:left w:val="none" w:sz="0" w:space="0" w:color="auto"/>
        <w:bottom w:val="none" w:sz="0" w:space="0" w:color="auto"/>
        <w:right w:val="none" w:sz="0" w:space="0" w:color="auto"/>
      </w:divBdr>
    </w:div>
    <w:div w:id="573005333">
      <w:bodyDiv w:val="1"/>
      <w:marLeft w:val="0"/>
      <w:marRight w:val="0"/>
      <w:marTop w:val="0"/>
      <w:marBottom w:val="0"/>
      <w:divBdr>
        <w:top w:val="none" w:sz="0" w:space="0" w:color="auto"/>
        <w:left w:val="none" w:sz="0" w:space="0" w:color="auto"/>
        <w:bottom w:val="none" w:sz="0" w:space="0" w:color="auto"/>
        <w:right w:val="none" w:sz="0" w:space="0" w:color="auto"/>
      </w:divBdr>
    </w:div>
    <w:div w:id="613053259">
      <w:bodyDiv w:val="1"/>
      <w:marLeft w:val="0"/>
      <w:marRight w:val="0"/>
      <w:marTop w:val="0"/>
      <w:marBottom w:val="0"/>
      <w:divBdr>
        <w:top w:val="none" w:sz="0" w:space="0" w:color="auto"/>
        <w:left w:val="none" w:sz="0" w:space="0" w:color="auto"/>
        <w:bottom w:val="none" w:sz="0" w:space="0" w:color="auto"/>
        <w:right w:val="none" w:sz="0" w:space="0" w:color="auto"/>
      </w:divBdr>
    </w:div>
    <w:div w:id="741293903">
      <w:bodyDiv w:val="1"/>
      <w:marLeft w:val="0"/>
      <w:marRight w:val="0"/>
      <w:marTop w:val="0"/>
      <w:marBottom w:val="0"/>
      <w:divBdr>
        <w:top w:val="none" w:sz="0" w:space="0" w:color="auto"/>
        <w:left w:val="none" w:sz="0" w:space="0" w:color="auto"/>
        <w:bottom w:val="none" w:sz="0" w:space="0" w:color="auto"/>
        <w:right w:val="none" w:sz="0" w:space="0" w:color="auto"/>
      </w:divBdr>
    </w:div>
    <w:div w:id="847670065">
      <w:bodyDiv w:val="1"/>
      <w:marLeft w:val="0"/>
      <w:marRight w:val="0"/>
      <w:marTop w:val="0"/>
      <w:marBottom w:val="0"/>
      <w:divBdr>
        <w:top w:val="none" w:sz="0" w:space="0" w:color="auto"/>
        <w:left w:val="none" w:sz="0" w:space="0" w:color="auto"/>
        <w:bottom w:val="none" w:sz="0" w:space="0" w:color="auto"/>
        <w:right w:val="none" w:sz="0" w:space="0" w:color="auto"/>
      </w:divBdr>
    </w:div>
    <w:div w:id="898050688">
      <w:bodyDiv w:val="1"/>
      <w:marLeft w:val="0"/>
      <w:marRight w:val="0"/>
      <w:marTop w:val="0"/>
      <w:marBottom w:val="0"/>
      <w:divBdr>
        <w:top w:val="none" w:sz="0" w:space="0" w:color="auto"/>
        <w:left w:val="none" w:sz="0" w:space="0" w:color="auto"/>
        <w:bottom w:val="none" w:sz="0" w:space="0" w:color="auto"/>
        <w:right w:val="none" w:sz="0" w:space="0" w:color="auto"/>
      </w:divBdr>
    </w:div>
    <w:div w:id="950281634">
      <w:bodyDiv w:val="1"/>
      <w:marLeft w:val="0"/>
      <w:marRight w:val="0"/>
      <w:marTop w:val="0"/>
      <w:marBottom w:val="0"/>
      <w:divBdr>
        <w:top w:val="none" w:sz="0" w:space="0" w:color="auto"/>
        <w:left w:val="none" w:sz="0" w:space="0" w:color="auto"/>
        <w:bottom w:val="none" w:sz="0" w:space="0" w:color="auto"/>
        <w:right w:val="none" w:sz="0" w:space="0" w:color="auto"/>
      </w:divBdr>
    </w:div>
    <w:div w:id="963581633">
      <w:bodyDiv w:val="1"/>
      <w:marLeft w:val="0"/>
      <w:marRight w:val="0"/>
      <w:marTop w:val="0"/>
      <w:marBottom w:val="0"/>
      <w:divBdr>
        <w:top w:val="none" w:sz="0" w:space="0" w:color="auto"/>
        <w:left w:val="none" w:sz="0" w:space="0" w:color="auto"/>
        <w:bottom w:val="none" w:sz="0" w:space="0" w:color="auto"/>
        <w:right w:val="none" w:sz="0" w:space="0" w:color="auto"/>
      </w:divBdr>
    </w:div>
    <w:div w:id="967442451">
      <w:bodyDiv w:val="1"/>
      <w:marLeft w:val="0"/>
      <w:marRight w:val="0"/>
      <w:marTop w:val="0"/>
      <w:marBottom w:val="0"/>
      <w:divBdr>
        <w:top w:val="none" w:sz="0" w:space="0" w:color="auto"/>
        <w:left w:val="none" w:sz="0" w:space="0" w:color="auto"/>
        <w:bottom w:val="none" w:sz="0" w:space="0" w:color="auto"/>
        <w:right w:val="none" w:sz="0" w:space="0" w:color="auto"/>
      </w:divBdr>
    </w:div>
    <w:div w:id="1063408403">
      <w:bodyDiv w:val="1"/>
      <w:marLeft w:val="0"/>
      <w:marRight w:val="0"/>
      <w:marTop w:val="0"/>
      <w:marBottom w:val="0"/>
      <w:divBdr>
        <w:top w:val="none" w:sz="0" w:space="0" w:color="auto"/>
        <w:left w:val="none" w:sz="0" w:space="0" w:color="auto"/>
        <w:bottom w:val="none" w:sz="0" w:space="0" w:color="auto"/>
        <w:right w:val="none" w:sz="0" w:space="0" w:color="auto"/>
      </w:divBdr>
    </w:div>
    <w:div w:id="1064990741">
      <w:bodyDiv w:val="1"/>
      <w:marLeft w:val="0"/>
      <w:marRight w:val="0"/>
      <w:marTop w:val="0"/>
      <w:marBottom w:val="0"/>
      <w:divBdr>
        <w:top w:val="none" w:sz="0" w:space="0" w:color="auto"/>
        <w:left w:val="none" w:sz="0" w:space="0" w:color="auto"/>
        <w:bottom w:val="none" w:sz="0" w:space="0" w:color="auto"/>
        <w:right w:val="none" w:sz="0" w:space="0" w:color="auto"/>
      </w:divBdr>
    </w:div>
    <w:div w:id="1079519976">
      <w:bodyDiv w:val="1"/>
      <w:marLeft w:val="0"/>
      <w:marRight w:val="0"/>
      <w:marTop w:val="0"/>
      <w:marBottom w:val="0"/>
      <w:divBdr>
        <w:top w:val="none" w:sz="0" w:space="0" w:color="auto"/>
        <w:left w:val="none" w:sz="0" w:space="0" w:color="auto"/>
        <w:bottom w:val="none" w:sz="0" w:space="0" w:color="auto"/>
        <w:right w:val="none" w:sz="0" w:space="0" w:color="auto"/>
      </w:divBdr>
    </w:div>
    <w:div w:id="1119570257">
      <w:bodyDiv w:val="1"/>
      <w:marLeft w:val="0"/>
      <w:marRight w:val="0"/>
      <w:marTop w:val="0"/>
      <w:marBottom w:val="0"/>
      <w:divBdr>
        <w:top w:val="none" w:sz="0" w:space="0" w:color="auto"/>
        <w:left w:val="none" w:sz="0" w:space="0" w:color="auto"/>
        <w:bottom w:val="none" w:sz="0" w:space="0" w:color="auto"/>
        <w:right w:val="none" w:sz="0" w:space="0" w:color="auto"/>
      </w:divBdr>
      <w:divsChild>
        <w:div w:id="409547034">
          <w:marLeft w:val="0"/>
          <w:marRight w:val="0"/>
          <w:marTop w:val="0"/>
          <w:marBottom w:val="0"/>
          <w:divBdr>
            <w:top w:val="single" w:sz="2" w:space="0" w:color="auto"/>
            <w:left w:val="single" w:sz="2" w:space="0" w:color="auto"/>
            <w:bottom w:val="single" w:sz="6" w:space="0" w:color="auto"/>
            <w:right w:val="single" w:sz="2" w:space="0" w:color="auto"/>
          </w:divBdr>
          <w:divsChild>
            <w:div w:id="225141521">
              <w:marLeft w:val="0"/>
              <w:marRight w:val="0"/>
              <w:marTop w:val="100"/>
              <w:marBottom w:val="100"/>
              <w:divBdr>
                <w:top w:val="single" w:sz="2" w:space="0" w:color="D9D9E3"/>
                <w:left w:val="single" w:sz="2" w:space="0" w:color="D9D9E3"/>
                <w:bottom w:val="single" w:sz="2" w:space="0" w:color="D9D9E3"/>
                <w:right w:val="single" w:sz="2" w:space="0" w:color="D9D9E3"/>
              </w:divBdr>
              <w:divsChild>
                <w:div w:id="1794665470">
                  <w:marLeft w:val="0"/>
                  <w:marRight w:val="0"/>
                  <w:marTop w:val="0"/>
                  <w:marBottom w:val="0"/>
                  <w:divBdr>
                    <w:top w:val="single" w:sz="2" w:space="0" w:color="D9D9E3"/>
                    <w:left w:val="single" w:sz="2" w:space="0" w:color="D9D9E3"/>
                    <w:bottom w:val="single" w:sz="2" w:space="0" w:color="D9D9E3"/>
                    <w:right w:val="single" w:sz="2" w:space="0" w:color="D9D9E3"/>
                  </w:divBdr>
                  <w:divsChild>
                    <w:div w:id="253132304">
                      <w:marLeft w:val="0"/>
                      <w:marRight w:val="0"/>
                      <w:marTop w:val="0"/>
                      <w:marBottom w:val="0"/>
                      <w:divBdr>
                        <w:top w:val="single" w:sz="2" w:space="0" w:color="D9D9E3"/>
                        <w:left w:val="single" w:sz="2" w:space="0" w:color="D9D9E3"/>
                        <w:bottom w:val="single" w:sz="2" w:space="0" w:color="D9D9E3"/>
                        <w:right w:val="single" w:sz="2" w:space="0" w:color="D9D9E3"/>
                      </w:divBdr>
                      <w:divsChild>
                        <w:div w:id="1237280138">
                          <w:marLeft w:val="0"/>
                          <w:marRight w:val="0"/>
                          <w:marTop w:val="0"/>
                          <w:marBottom w:val="0"/>
                          <w:divBdr>
                            <w:top w:val="single" w:sz="2" w:space="0" w:color="D9D9E3"/>
                            <w:left w:val="single" w:sz="2" w:space="0" w:color="D9D9E3"/>
                            <w:bottom w:val="single" w:sz="2" w:space="0" w:color="D9D9E3"/>
                            <w:right w:val="single" w:sz="2" w:space="0" w:color="D9D9E3"/>
                          </w:divBdr>
                          <w:divsChild>
                            <w:div w:id="1430930812">
                              <w:marLeft w:val="0"/>
                              <w:marRight w:val="0"/>
                              <w:marTop w:val="0"/>
                              <w:marBottom w:val="0"/>
                              <w:divBdr>
                                <w:top w:val="single" w:sz="2" w:space="0" w:color="D9D9E3"/>
                                <w:left w:val="single" w:sz="2" w:space="0" w:color="D9D9E3"/>
                                <w:bottom w:val="single" w:sz="2" w:space="0" w:color="D9D9E3"/>
                                <w:right w:val="single" w:sz="2" w:space="0" w:color="D9D9E3"/>
                              </w:divBdr>
                              <w:divsChild>
                                <w:div w:id="1956449450">
                                  <w:marLeft w:val="0"/>
                                  <w:marRight w:val="0"/>
                                  <w:marTop w:val="0"/>
                                  <w:marBottom w:val="0"/>
                                  <w:divBdr>
                                    <w:top w:val="single" w:sz="2" w:space="0" w:color="D9D9E3"/>
                                    <w:left w:val="single" w:sz="2" w:space="0" w:color="D9D9E3"/>
                                    <w:bottom w:val="single" w:sz="2" w:space="0" w:color="D9D9E3"/>
                                    <w:right w:val="single" w:sz="2" w:space="0" w:color="D9D9E3"/>
                                  </w:divBdr>
                                  <w:divsChild>
                                    <w:div w:id="1568372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33154473">
      <w:bodyDiv w:val="1"/>
      <w:marLeft w:val="0"/>
      <w:marRight w:val="0"/>
      <w:marTop w:val="0"/>
      <w:marBottom w:val="0"/>
      <w:divBdr>
        <w:top w:val="none" w:sz="0" w:space="0" w:color="auto"/>
        <w:left w:val="none" w:sz="0" w:space="0" w:color="auto"/>
        <w:bottom w:val="none" w:sz="0" w:space="0" w:color="auto"/>
        <w:right w:val="none" w:sz="0" w:space="0" w:color="auto"/>
      </w:divBdr>
    </w:div>
    <w:div w:id="1256983864">
      <w:bodyDiv w:val="1"/>
      <w:marLeft w:val="0"/>
      <w:marRight w:val="0"/>
      <w:marTop w:val="0"/>
      <w:marBottom w:val="0"/>
      <w:divBdr>
        <w:top w:val="none" w:sz="0" w:space="0" w:color="auto"/>
        <w:left w:val="none" w:sz="0" w:space="0" w:color="auto"/>
        <w:bottom w:val="none" w:sz="0" w:space="0" w:color="auto"/>
        <w:right w:val="none" w:sz="0" w:space="0" w:color="auto"/>
      </w:divBdr>
    </w:div>
    <w:div w:id="1372653026">
      <w:bodyDiv w:val="1"/>
      <w:marLeft w:val="0"/>
      <w:marRight w:val="0"/>
      <w:marTop w:val="0"/>
      <w:marBottom w:val="0"/>
      <w:divBdr>
        <w:top w:val="none" w:sz="0" w:space="0" w:color="auto"/>
        <w:left w:val="none" w:sz="0" w:space="0" w:color="auto"/>
        <w:bottom w:val="none" w:sz="0" w:space="0" w:color="auto"/>
        <w:right w:val="none" w:sz="0" w:space="0" w:color="auto"/>
      </w:divBdr>
    </w:div>
    <w:div w:id="1443500971">
      <w:bodyDiv w:val="1"/>
      <w:marLeft w:val="0"/>
      <w:marRight w:val="0"/>
      <w:marTop w:val="0"/>
      <w:marBottom w:val="0"/>
      <w:divBdr>
        <w:top w:val="none" w:sz="0" w:space="0" w:color="auto"/>
        <w:left w:val="none" w:sz="0" w:space="0" w:color="auto"/>
        <w:bottom w:val="none" w:sz="0" w:space="0" w:color="auto"/>
        <w:right w:val="none" w:sz="0" w:space="0" w:color="auto"/>
      </w:divBdr>
    </w:div>
    <w:div w:id="1608079465">
      <w:bodyDiv w:val="1"/>
      <w:marLeft w:val="0"/>
      <w:marRight w:val="0"/>
      <w:marTop w:val="0"/>
      <w:marBottom w:val="0"/>
      <w:divBdr>
        <w:top w:val="none" w:sz="0" w:space="0" w:color="auto"/>
        <w:left w:val="none" w:sz="0" w:space="0" w:color="auto"/>
        <w:bottom w:val="none" w:sz="0" w:space="0" w:color="auto"/>
        <w:right w:val="none" w:sz="0" w:space="0" w:color="auto"/>
      </w:divBdr>
    </w:div>
    <w:div w:id="1657100498">
      <w:bodyDiv w:val="1"/>
      <w:marLeft w:val="0"/>
      <w:marRight w:val="0"/>
      <w:marTop w:val="0"/>
      <w:marBottom w:val="0"/>
      <w:divBdr>
        <w:top w:val="none" w:sz="0" w:space="0" w:color="auto"/>
        <w:left w:val="none" w:sz="0" w:space="0" w:color="auto"/>
        <w:bottom w:val="none" w:sz="0" w:space="0" w:color="auto"/>
        <w:right w:val="none" w:sz="0" w:space="0" w:color="auto"/>
      </w:divBdr>
    </w:div>
    <w:div w:id="1715764597">
      <w:bodyDiv w:val="1"/>
      <w:marLeft w:val="0"/>
      <w:marRight w:val="0"/>
      <w:marTop w:val="0"/>
      <w:marBottom w:val="0"/>
      <w:divBdr>
        <w:top w:val="none" w:sz="0" w:space="0" w:color="auto"/>
        <w:left w:val="none" w:sz="0" w:space="0" w:color="auto"/>
        <w:bottom w:val="none" w:sz="0" w:space="0" w:color="auto"/>
        <w:right w:val="none" w:sz="0" w:space="0" w:color="auto"/>
      </w:divBdr>
    </w:div>
    <w:div w:id="1750299481">
      <w:bodyDiv w:val="1"/>
      <w:marLeft w:val="0"/>
      <w:marRight w:val="0"/>
      <w:marTop w:val="0"/>
      <w:marBottom w:val="0"/>
      <w:divBdr>
        <w:top w:val="none" w:sz="0" w:space="0" w:color="auto"/>
        <w:left w:val="none" w:sz="0" w:space="0" w:color="auto"/>
        <w:bottom w:val="none" w:sz="0" w:space="0" w:color="auto"/>
        <w:right w:val="none" w:sz="0" w:space="0" w:color="auto"/>
      </w:divBdr>
    </w:div>
    <w:div w:id="1843541794">
      <w:bodyDiv w:val="1"/>
      <w:marLeft w:val="0"/>
      <w:marRight w:val="0"/>
      <w:marTop w:val="0"/>
      <w:marBottom w:val="0"/>
      <w:divBdr>
        <w:top w:val="none" w:sz="0" w:space="0" w:color="auto"/>
        <w:left w:val="none" w:sz="0" w:space="0" w:color="auto"/>
        <w:bottom w:val="none" w:sz="0" w:space="0" w:color="auto"/>
        <w:right w:val="none" w:sz="0" w:space="0" w:color="auto"/>
      </w:divBdr>
    </w:div>
    <w:div w:id="1892418271">
      <w:bodyDiv w:val="1"/>
      <w:marLeft w:val="0"/>
      <w:marRight w:val="0"/>
      <w:marTop w:val="0"/>
      <w:marBottom w:val="0"/>
      <w:divBdr>
        <w:top w:val="none" w:sz="0" w:space="0" w:color="auto"/>
        <w:left w:val="none" w:sz="0" w:space="0" w:color="auto"/>
        <w:bottom w:val="none" w:sz="0" w:space="0" w:color="auto"/>
        <w:right w:val="none" w:sz="0" w:space="0" w:color="auto"/>
      </w:divBdr>
    </w:div>
    <w:div w:id="1914968718">
      <w:bodyDiv w:val="1"/>
      <w:marLeft w:val="0"/>
      <w:marRight w:val="0"/>
      <w:marTop w:val="0"/>
      <w:marBottom w:val="0"/>
      <w:divBdr>
        <w:top w:val="none" w:sz="0" w:space="0" w:color="auto"/>
        <w:left w:val="none" w:sz="0" w:space="0" w:color="auto"/>
        <w:bottom w:val="none" w:sz="0" w:space="0" w:color="auto"/>
        <w:right w:val="none" w:sz="0" w:space="0" w:color="auto"/>
      </w:divBdr>
    </w:div>
    <w:div w:id="1942257197">
      <w:bodyDiv w:val="1"/>
      <w:marLeft w:val="0"/>
      <w:marRight w:val="0"/>
      <w:marTop w:val="0"/>
      <w:marBottom w:val="0"/>
      <w:divBdr>
        <w:top w:val="none" w:sz="0" w:space="0" w:color="auto"/>
        <w:left w:val="none" w:sz="0" w:space="0" w:color="auto"/>
        <w:bottom w:val="none" w:sz="0" w:space="0" w:color="auto"/>
        <w:right w:val="none" w:sz="0" w:space="0" w:color="auto"/>
      </w:divBdr>
    </w:div>
    <w:div w:id="1956600020">
      <w:bodyDiv w:val="1"/>
      <w:marLeft w:val="0"/>
      <w:marRight w:val="0"/>
      <w:marTop w:val="0"/>
      <w:marBottom w:val="0"/>
      <w:divBdr>
        <w:top w:val="none" w:sz="0" w:space="0" w:color="auto"/>
        <w:left w:val="none" w:sz="0" w:space="0" w:color="auto"/>
        <w:bottom w:val="none" w:sz="0" w:space="0" w:color="auto"/>
        <w:right w:val="none" w:sz="0" w:space="0" w:color="auto"/>
      </w:divBdr>
    </w:div>
    <w:div w:id="2036999831">
      <w:bodyDiv w:val="1"/>
      <w:marLeft w:val="0"/>
      <w:marRight w:val="0"/>
      <w:marTop w:val="0"/>
      <w:marBottom w:val="0"/>
      <w:divBdr>
        <w:top w:val="none" w:sz="0" w:space="0" w:color="auto"/>
        <w:left w:val="none" w:sz="0" w:space="0" w:color="auto"/>
        <w:bottom w:val="none" w:sz="0" w:space="0" w:color="auto"/>
        <w:right w:val="none" w:sz="0" w:space="0" w:color="auto"/>
      </w:divBdr>
    </w:div>
    <w:div w:id="2037541332">
      <w:bodyDiv w:val="1"/>
      <w:marLeft w:val="0"/>
      <w:marRight w:val="0"/>
      <w:marTop w:val="0"/>
      <w:marBottom w:val="0"/>
      <w:divBdr>
        <w:top w:val="none" w:sz="0" w:space="0" w:color="auto"/>
        <w:left w:val="none" w:sz="0" w:space="0" w:color="auto"/>
        <w:bottom w:val="none" w:sz="0" w:space="0" w:color="auto"/>
        <w:right w:val="none" w:sz="0" w:space="0" w:color="auto"/>
      </w:divBdr>
    </w:div>
    <w:div w:id="21271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8.xml"/><Relationship Id="rId42" Type="http://schemas.openxmlformats.org/officeDocument/2006/relationships/hyperlink" Target="https://planning-schemes.app.planning.vic.gov.au/Victoria%20Planning%20Provisions/amendments/VC250" TargetMode="External"/><Relationship Id="rId47" Type="http://schemas.openxmlformats.org/officeDocument/2006/relationships/footer" Target="footer6.xml"/><Relationship Id="rId63" Type="http://schemas.openxmlformats.org/officeDocument/2006/relationships/header" Target="header29.xml"/><Relationship Id="rId68" Type="http://schemas.openxmlformats.org/officeDocument/2006/relationships/footer" Target="footer11.xml"/><Relationship Id="rId16" Type="http://schemas.openxmlformats.org/officeDocument/2006/relationships/header" Target="header4.xml"/><Relationship Id="rId11" Type="http://schemas.openxmlformats.org/officeDocument/2006/relationships/header" Target="header1.xml"/><Relationship Id="rId32" Type="http://schemas.openxmlformats.org/officeDocument/2006/relationships/hyperlink" Target="https://www.aemc.gov.au/rule-changes/dwgm-distribution-connected-facilities" TargetMode="External"/><Relationship Id="rId37" Type="http://schemas.openxmlformats.org/officeDocument/2006/relationships/hyperlink" Target="https://www.esc.vic.gov.au/electricity-and-gas/codes-guidelines-and-policies/gas-distribution-system-code-practice/reviewing-gas-distribution-system-code-practice" TargetMode="External"/><Relationship Id="rId53" Type="http://schemas.openxmlformats.org/officeDocument/2006/relationships/header" Target="header22.xml"/><Relationship Id="rId58" Type="http://schemas.openxmlformats.org/officeDocument/2006/relationships/header" Target="header25.xml"/><Relationship Id="rId74" Type="http://schemas.openxmlformats.org/officeDocument/2006/relationships/hyperlink" Target="https://www.esc.vic.gov.au/electricity-and-gas/codes-guidelines-and-policies/electricity-distribution-code-practice/making-electricity-distribution-code-practice" TargetMode="External"/><Relationship Id="rId79" Type="http://schemas.openxmlformats.org/officeDocument/2006/relationships/footer" Target="footer13.xml"/><Relationship Id="rId5" Type="http://schemas.openxmlformats.org/officeDocument/2006/relationships/numbering" Target="numbering.xml"/><Relationship Id="rId61" Type="http://schemas.openxmlformats.org/officeDocument/2006/relationships/header" Target="header27.xml"/><Relationship Id="rId82" Type="http://schemas.openxmlformats.org/officeDocument/2006/relationships/glossaryDocument" Target="glossary/document.xml"/><Relationship Id="rId19" Type="http://schemas.openxmlformats.org/officeDocument/2006/relationships/header" Target="header6.xml"/><Relationship Id="rId14" Type="http://schemas.openxmlformats.org/officeDocument/2006/relationships/hyperlink" Target="http://creativecommons.org/licenses/by/4.0/" TargetMode="External"/><Relationship Id="rId22" Type="http://schemas.openxmlformats.org/officeDocument/2006/relationships/footer" Target="footer2.xml"/><Relationship Id="rId27" Type="http://schemas.openxmlformats.org/officeDocument/2006/relationships/header" Target="header12.xml"/><Relationship Id="rId30" Type="http://schemas.openxmlformats.org/officeDocument/2006/relationships/hyperlink" Target="https://ncc.abcb.gov.au/" TargetMode="External"/><Relationship Id="rId35" Type="http://schemas.openxmlformats.org/officeDocument/2006/relationships/hyperlink" Target="https://www.esc.vic.gov.au/electricity-and-gas/codes-guidelines-and-policies/gas-distribution-system-code-practice/reviewing-gas-distribution-system-code-practice" TargetMode="External"/><Relationship Id="rId43" Type="http://schemas.openxmlformats.org/officeDocument/2006/relationships/header" Target="header16.xml"/><Relationship Id="rId48" Type="http://schemas.openxmlformats.org/officeDocument/2006/relationships/header" Target="header19.xml"/><Relationship Id="rId56" Type="http://schemas.openxmlformats.org/officeDocument/2006/relationships/header" Target="header24.xml"/><Relationship Id="rId64" Type="http://schemas.openxmlformats.org/officeDocument/2006/relationships/footer" Target="footer10.xml"/><Relationship Id="rId69" Type="http://schemas.openxmlformats.org/officeDocument/2006/relationships/header" Target="header33.xml"/><Relationship Id="rId77"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header" Target="header21.xml"/><Relationship Id="rId72" Type="http://schemas.openxmlformats.org/officeDocument/2006/relationships/hyperlink" Target="https://www.esc.vic.gov.au/electricity-and-gas/codes-guidelines-and-policies/guideline-5-2022-revocation-electricity-or-gas-licences" TargetMode="External"/><Relationship Id="rId80"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yperlink" Target="https://www.esc.vic.gov.au/electricity-and-gas/codes-guidelines-and-policies/gas-distribution-system-code-practice/reviewing-gas-distribution-system-code-practice" TargetMode="External"/><Relationship Id="rId38" Type="http://schemas.openxmlformats.org/officeDocument/2006/relationships/header" Target="header13.xml"/><Relationship Id="rId46" Type="http://schemas.openxmlformats.org/officeDocument/2006/relationships/header" Target="header18.xml"/><Relationship Id="rId59" Type="http://schemas.openxmlformats.org/officeDocument/2006/relationships/header" Target="header26.xml"/><Relationship Id="rId67" Type="http://schemas.openxmlformats.org/officeDocument/2006/relationships/header" Target="header32.xml"/><Relationship Id="rId20" Type="http://schemas.openxmlformats.org/officeDocument/2006/relationships/header" Target="header7.xml"/><Relationship Id="rId41" Type="http://schemas.openxmlformats.org/officeDocument/2006/relationships/header" Target="header15.xml"/><Relationship Id="rId54" Type="http://schemas.openxmlformats.org/officeDocument/2006/relationships/header" Target="header23.xml"/><Relationship Id="rId62" Type="http://schemas.openxmlformats.org/officeDocument/2006/relationships/header" Target="header28.xml"/><Relationship Id="rId70" Type="http://schemas.openxmlformats.org/officeDocument/2006/relationships/hyperlink" Target="https://www.esc.vic.gov.au/electricity-and-gas/inquiries-studies-and-reviews/energy-retail-licence-review" TargetMode="External"/><Relationship Id="rId75" Type="http://schemas.openxmlformats.org/officeDocument/2006/relationships/hyperlink" Target="https://www.esc.vic.gov.au/electricity-and-gas/codes-guidelines-and-policies/guideline-5-2022-revocation-electricity-or-gas-licence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9.xml"/><Relationship Id="rId28" Type="http://schemas.openxmlformats.org/officeDocument/2006/relationships/hyperlink" Target="https://www.energy.vic.gov.au/renewable-energy/victorias-gas-substitution-roadmap" TargetMode="External"/><Relationship Id="rId36" Type="http://schemas.openxmlformats.org/officeDocument/2006/relationships/hyperlink" Target="https://www.esc.vic.gov.au/electricity-and-gas/codes-guidelines-and-policies/gas-distribution-system-code-practice/reviewing-gas-distribution-system-code-practice" TargetMode="External"/><Relationship Id="rId49" Type="http://schemas.openxmlformats.org/officeDocument/2006/relationships/header" Target="header20.xml"/><Relationship Id="rId57" Type="http://schemas.openxmlformats.org/officeDocument/2006/relationships/hyperlink" Target="https://legacy.tasgas.com.au/uploads/linkedfiles/tasgasnetworks.com.au/Customer-Transfer-and-Reconciliation-Code-1.pdf" TargetMode="External"/><Relationship Id="rId10" Type="http://schemas.openxmlformats.org/officeDocument/2006/relationships/endnotes" Target="endnotes.xml"/><Relationship Id="rId31" Type="http://schemas.openxmlformats.org/officeDocument/2006/relationships/hyperlink" Target="https://www.aemc.gov.au/market-reviews-advice/review-extending-regulatory-frameworks-hydrogen-and-renewable-gases" TargetMode="External"/><Relationship Id="rId44" Type="http://schemas.openxmlformats.org/officeDocument/2006/relationships/header" Target="header17.xml"/><Relationship Id="rId52" Type="http://schemas.openxmlformats.org/officeDocument/2006/relationships/hyperlink" Target="https://www.agig.com.au/hydrogen-park-murray-valley" TargetMode="External"/><Relationship Id="rId60" Type="http://schemas.openxmlformats.org/officeDocument/2006/relationships/footer" Target="footer9.xml"/><Relationship Id="rId65" Type="http://schemas.openxmlformats.org/officeDocument/2006/relationships/header" Target="header30.xml"/><Relationship Id="rId73" Type="http://schemas.openxmlformats.org/officeDocument/2006/relationships/hyperlink" Target="https://www.esc.vic.gov.au/electricity-and-gas/inquiries-studies-and-reviews/energy-retail-licence-review" TargetMode="External"/><Relationship Id="rId78" Type="http://schemas.openxmlformats.org/officeDocument/2006/relationships/hyperlink" Target="https://www.esc.vic.gov.au/sites/default/files/documents/b98bf4af-de43-4d77-b68e-7cc23f980c56.pdf"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1.xml"/><Relationship Id="rId39" Type="http://schemas.openxmlformats.org/officeDocument/2006/relationships/header" Target="header14.xml"/><Relationship Id="rId34" Type="http://schemas.openxmlformats.org/officeDocument/2006/relationships/hyperlink" Target="https://www.esc.vic.gov.au/electricity-and-gas/codes-guidelines-and-policies/gas-distribution-system-code-practice/reviewing-gas-distribution-system-code-practice" TargetMode="External"/><Relationship Id="rId50" Type="http://schemas.openxmlformats.org/officeDocument/2006/relationships/footer" Target="footer7.xml"/><Relationship Id="rId55" Type="http://schemas.openxmlformats.org/officeDocument/2006/relationships/footer" Target="footer8.xml"/><Relationship Id="rId76" Type="http://schemas.openxmlformats.org/officeDocument/2006/relationships/hyperlink" Target="https://www.esc.vic.gov.au/about-us/our-policies/compliance-and-enforcement-policy" TargetMode="External"/><Relationship Id="rId7" Type="http://schemas.openxmlformats.org/officeDocument/2006/relationships/settings" Target="settings.xml"/><Relationship Id="rId71" Type="http://schemas.openxmlformats.org/officeDocument/2006/relationships/hyperlink" Target="https://www.esc.vic.gov.au/electricity-and-gas/codes-guidelines-and-policies/electricity-distribution-code-practice/making-electricity-distribution-code-practice" TargetMode="External"/><Relationship Id="rId2" Type="http://schemas.openxmlformats.org/officeDocument/2006/relationships/customXml" Target="../customXml/item2.xml"/><Relationship Id="rId29" Type="http://schemas.openxmlformats.org/officeDocument/2006/relationships/hyperlink" Target="https://www.premier.vic.gov.au/new-victorian-homes-go-all-electric-2024" TargetMode="External"/><Relationship Id="rId24" Type="http://schemas.openxmlformats.org/officeDocument/2006/relationships/header" Target="header10.xml"/><Relationship Id="rId40" Type="http://schemas.openxmlformats.org/officeDocument/2006/relationships/footer" Target="footer4.xml"/><Relationship Id="rId45" Type="http://schemas.openxmlformats.org/officeDocument/2006/relationships/footer" Target="footer5.xml"/><Relationship Id="rId66" Type="http://schemas.openxmlformats.org/officeDocument/2006/relationships/header" Target="header31.xml"/></Relationships>
</file>

<file path=word/_rels/footnotes.xml.rels><?xml version="1.0" encoding="UTF-8" standalone="yes"?>
<Relationships xmlns="http://schemas.openxmlformats.org/package/2006/relationships"><Relationship Id="rId26" Type="http://schemas.openxmlformats.org/officeDocument/2006/relationships/hyperlink" Target="https://ecostandard.org/wp-content/uploads/2024/04/Q4893-Research-on-Leakage-Rate-issue-4-.pdf" TargetMode="External"/><Relationship Id="rId21" Type="http://schemas.openxmlformats.org/officeDocument/2006/relationships/hyperlink" Target="https://aemo.com.au/-/media/files/gas/national_planning_and_forecasting/gsoo/2024/aemo-2024-gas-statement-of-opportunities-gsoo-report.pdf?la=en" TargetMode="External"/><Relationship Id="rId42" Type="http://schemas.openxmlformats.org/officeDocument/2006/relationships/hyperlink" Target="https://www.aer.gov.au/industry/registers/access-arrangements/multinet-gas-access-arrangement-2023-28/final-decision" TargetMode="External"/><Relationship Id="rId47" Type="http://schemas.openxmlformats.org/officeDocument/2006/relationships/hyperlink" Target="https://aemo.com.au/-/media/files/gas/national_planning_and_forecasting/vgpr/2024/2024-victorian-gas-planning-report-update.pdf?la=en" TargetMode="External"/><Relationship Id="rId63" Type="http://schemas.openxmlformats.org/officeDocument/2006/relationships/hyperlink" Target="https://aemo.com.au/-/media/files/stakeholder_consultation/consultations/gas_consultations/2023/amendments-to-victorian-declared-wholesale-gas-market-and-retail-market/attachment-b---guide-to-understanding-the-scope-of-the-dwgm-and-vic-retail-v10.pdf?la=en" TargetMode="External"/><Relationship Id="rId68" Type="http://schemas.openxmlformats.org/officeDocument/2006/relationships/hyperlink" Target="https://www.aemc.gov.au/media/101855" TargetMode="External"/><Relationship Id="rId7" Type="http://schemas.openxmlformats.org/officeDocument/2006/relationships/hyperlink" Target="https://www.energy.vic.gov.au/households/7-star-energy-efficiency-building-standards" TargetMode="External"/><Relationship Id="rId2" Type="http://schemas.openxmlformats.org/officeDocument/2006/relationships/hyperlink" Target="https://aemo.com.au/-/media/files/gas/national_planning_and_forecasting/vgpr/2024/2024-victorian-gas-planning-report-update.pdf?la=en" TargetMode="External"/><Relationship Id="rId16" Type="http://schemas.openxmlformats.org/officeDocument/2006/relationships/hyperlink" Target="https://www.esc.vic.gov.au/electricity-and-gas/codes-guidelines-and-policies/gas-distribution-system-code-practice/reviewing-gas-distribution-system-code-practice" TargetMode="External"/><Relationship Id="rId29" Type="http://schemas.openxmlformats.org/officeDocument/2006/relationships/hyperlink" Target="https://engage.vic.gov.au/victorias-renewable-gas-consultation-paper" TargetMode="External"/><Relationship Id="rId11" Type="http://schemas.openxmlformats.org/officeDocument/2006/relationships/hyperlink" Target="https://www.aemc.gov.au/sites/default/files/2022-09/GRC0062%20-%20National%20Gas%20Amendment%20%28DWGM%20distribution%20connected%20facilities%29%20Rule%202022%20No.%203%20-%208.09.2022.pdf" TargetMode="External"/><Relationship Id="rId24" Type="http://schemas.openxmlformats.org/officeDocument/2006/relationships/hyperlink" Target="https://www.researchgate.net/publication/363913282_Is_heating_homes_with_hydrogen_all_but_a_pipe_dream_An_evidence_review" TargetMode="External"/><Relationship Id="rId32" Type="http://schemas.openxmlformats.org/officeDocument/2006/relationships/hyperlink" Target="https://engage.vic.gov.au/victorias-renewable-gas-consultation-paper" TargetMode="External"/><Relationship Id="rId37" Type="http://schemas.openxmlformats.org/officeDocument/2006/relationships/hyperlink" Target="https://aemo.com.au/-/media/files/gas/national_planning_and_forecasting/gsoo/2024/aemo-2024-gas-statement-of-opportunities-gsoo-report.pdf?la=en" TargetMode="External"/><Relationship Id="rId40" Type="http://schemas.openxmlformats.org/officeDocument/2006/relationships/hyperlink" Target="https://www.aer.gov.au/industry/registers/access-arrangements/ausnet-services-access-arrangement-2023-28/final-decision" TargetMode="External"/><Relationship Id="rId45" Type="http://schemas.openxmlformats.org/officeDocument/2006/relationships/hyperlink" Target="https://grattan.edu.au/report/getting-off-gas/" TargetMode="External"/><Relationship Id="rId53" Type="http://schemas.openxmlformats.org/officeDocument/2006/relationships/hyperlink" Target="https://www.aer.gov.au/documents/agn-access-arrangement-2023-28-june-2023" TargetMode="External"/><Relationship Id="rId58" Type="http://schemas.openxmlformats.org/officeDocument/2006/relationships/hyperlink" Target="https://www.aemc.gov.au/media/101856" TargetMode="External"/><Relationship Id="rId66" Type="http://schemas.openxmlformats.org/officeDocument/2006/relationships/hyperlink" Target="https://www.aemo.com.au/consultations/current-and-closed-consultations/amendments-to-victorian-declared-wholesale-gas-market-and-retail-market-1-may-2024-release" TargetMode="External"/><Relationship Id="rId5" Type="http://schemas.openxmlformats.org/officeDocument/2006/relationships/hyperlink" Target="https://planning-schemes.app.planning.vic.gov.au/Victoria%20Planning%20Provisions/amendments/VC250" TargetMode="External"/><Relationship Id="rId61" Type="http://schemas.openxmlformats.org/officeDocument/2006/relationships/hyperlink" Target="https://aemo.com.au/-/media/files/stakeholder_consultation/consultations/gas_consultations/2023/amendments-to-victorian-declared-wholesale-gas-market-and-retail-market/attachment-b---guide-to-understanding-the-scope-of-the-dwgm-and-vic-retail-v10.pdf?la=en" TargetMode="External"/><Relationship Id="rId19" Type="http://schemas.openxmlformats.org/officeDocument/2006/relationships/hyperlink" Target="https://www.esc.vic.gov.au/electricity-and-gas/codes-guidelines-and-policies/gas-distribution-system-code-practice/reviewing-gas-distribution-system-code-practice" TargetMode="External"/><Relationship Id="rId14" Type="http://schemas.openxmlformats.org/officeDocument/2006/relationships/hyperlink" Target="https://aemo.com.au/consultations/current-and-closed-consultations/amendments-to-victorian-declared-wholesale-gas-market-and-retail-market-1-may-2024-release" TargetMode="External"/><Relationship Id="rId22" Type="http://schemas.openxmlformats.org/officeDocument/2006/relationships/hyperlink" Target="https://grattan.edu.au/report/getting-off-gas/" TargetMode="External"/><Relationship Id="rId27" Type="http://schemas.openxmlformats.org/officeDocument/2006/relationships/hyperlink" Target="https://www.sustainability.vic.gov.au/research-data-and-insights/research/research-reports/assessment-of-victorias-biogas-potential" TargetMode="External"/><Relationship Id="rId30" Type="http://schemas.openxmlformats.org/officeDocument/2006/relationships/hyperlink" Target="https://www.aer.gov.au/publications/reports/performance/gas-network-performance-report-2023" TargetMode="External"/><Relationship Id="rId35" Type="http://schemas.openxmlformats.org/officeDocument/2006/relationships/hyperlink" Target="https://www.energy.vic.gov.au/renewable-energy/victorias-gas-substitution-roadmap" TargetMode="External"/><Relationship Id="rId43" Type="http://schemas.openxmlformats.org/officeDocument/2006/relationships/hyperlink" Target="https://www.aer.gov.au/industry/registers/access-arrangements/australian-gas-networks-victoria-and-albury-access-arrangement-2023-28/final-decision" TargetMode="External"/><Relationship Id="rId48" Type="http://schemas.openxmlformats.org/officeDocument/2006/relationships/hyperlink" Target="https://www.energynetworks.com.au/news/energy-insider/2020-energy-insider/put-a-cap-on-it-but-what-sort-of-cap/" TargetMode="External"/><Relationship Id="rId56" Type="http://schemas.openxmlformats.org/officeDocument/2006/relationships/hyperlink" Target="https://www.aer.gov.au/documents/agn-access-arrangement-2023-28-june-2023" TargetMode="External"/><Relationship Id="rId64" Type="http://schemas.openxmlformats.org/officeDocument/2006/relationships/hyperlink" Target="https://www.gazette.vic.gov.au/gazette/Gazettes2002/GG2002S197.pdf" TargetMode="External"/><Relationship Id="rId69" Type="http://schemas.openxmlformats.org/officeDocument/2006/relationships/hyperlink" Target="https://www.aemc.gov.au/media/101856" TargetMode="External"/><Relationship Id="rId8" Type="http://schemas.openxmlformats.org/officeDocument/2006/relationships/hyperlink" Target="https://www.energy.vic.gov.au/renewable-energy/victorias-gas-substitution-roadmap" TargetMode="External"/><Relationship Id="rId51" Type="http://schemas.openxmlformats.org/officeDocument/2006/relationships/hyperlink" Target="https://www.aer.gov.au/documents/asg-access-arrangement-2024-28-part-june-2023" TargetMode="External"/><Relationship Id="rId3" Type="http://schemas.openxmlformats.org/officeDocument/2006/relationships/hyperlink" Target="https://www.energy.vic.gov.au/renewable-energy/victorias-gas-substitution-roadmap" TargetMode="External"/><Relationship Id="rId12" Type="http://schemas.openxmlformats.org/officeDocument/2006/relationships/hyperlink" Target="https://www.aemc.gov.au/media/101855" TargetMode="External"/><Relationship Id="rId17" Type="http://schemas.openxmlformats.org/officeDocument/2006/relationships/hyperlink" Target="https://www.esc.vic.gov.au/electricity-and-gas/codes-guidelines-and-policies/gas-distribution-system-code-practice/reviewing-gas-distribution-system-code-practice" TargetMode="External"/><Relationship Id="rId25" Type="http://schemas.openxmlformats.org/officeDocument/2006/relationships/hyperlink" Target="https://www.iea.org/reports/the-future-of-heat-pumps" TargetMode="External"/><Relationship Id="rId33" Type="http://schemas.openxmlformats.org/officeDocument/2006/relationships/hyperlink" Target="https://www.energy.vic.gov.au/renewable-energy/victorias-gas-substitution-roadmap" TargetMode="External"/><Relationship Id="rId38" Type="http://schemas.openxmlformats.org/officeDocument/2006/relationships/hyperlink" Target="https://aemo.com.au/-/media/files/gas/national_planning_and_forecasting/gsoo/2024/aemo-2024-gas-statement-of-opportunities-gsoo-report.pdf?la=en" TargetMode="External"/><Relationship Id="rId46" Type="http://schemas.openxmlformats.org/officeDocument/2006/relationships/hyperlink" Target="https://www.climatecouncil.org.au/resources/switch-and-save-how-gas-is-costing-households/" TargetMode="External"/><Relationship Id="rId59" Type="http://schemas.openxmlformats.org/officeDocument/2006/relationships/hyperlink" Target="https://energyconsumersaustralia.com.au/wp-content/uploads/Household-Energy-Consumer-Information-Research-Nov-2023.pdf" TargetMode="External"/><Relationship Id="rId67" Type="http://schemas.openxmlformats.org/officeDocument/2006/relationships/hyperlink" Target="https://www.aemc.gov.au/sites/default/files/2022-09/GRC0062%20-%20National%20Gas%20Amendment%20%28DWGM%20distribution%20connected%20facilities%29%20Rule%202022%20No.%203%20-%208.09.2022.pdf" TargetMode="External"/><Relationship Id="rId20" Type="http://schemas.openxmlformats.org/officeDocument/2006/relationships/hyperlink" Target="https://aemo.com.au/-/media/files/gas/national_planning_and_forecasting/vgpr/2024/2024-victorian-gas-planning-report-update.pdf?la=en" TargetMode="External"/><Relationship Id="rId41" Type="http://schemas.openxmlformats.org/officeDocument/2006/relationships/hyperlink" Target="https://www.aer.gov.au/industry/registers/access-arrangements/australian-gas-networks-victoria-and-albury-access-arrangement-2023-28/final-decision" TargetMode="External"/><Relationship Id="rId54" Type="http://schemas.openxmlformats.org/officeDocument/2006/relationships/hyperlink" Target="https://www.aer.gov.au/documents/asg-access-arrangement-2024-28-part-june-2023" TargetMode="External"/><Relationship Id="rId62" Type="http://schemas.openxmlformats.org/officeDocument/2006/relationships/hyperlink" Target="https://www.aemc.gov.au/sites/default/files/2022-09/GRC0062%20-%20DWGM%20distribution%20connected%20facilities%20-%20final%20determination%20-%208.09.2022.pdf" TargetMode="External"/><Relationship Id="rId1" Type="http://schemas.openxmlformats.org/officeDocument/2006/relationships/hyperlink" Target="https://aemo.com.au/-/media/files/gas/national_planning_and_forecasting/gsoo/2024/aemo-2024-gas-statement-of-opportunities-gsoo-report.pdf?la=en" TargetMode="External"/><Relationship Id="rId6" Type="http://schemas.openxmlformats.org/officeDocument/2006/relationships/hyperlink" Target="https://www.sustainability.vic.gov.au/energy-efficiency-and-reducing-emissions/building-or-renovating/7-star-homes-program" TargetMode="External"/><Relationship Id="rId15" Type="http://schemas.openxmlformats.org/officeDocument/2006/relationships/hyperlink" Target="https://www.legislation.vic.gov.au/in-force/statutory-rules/subordinate-legislation-legislative-instruments-regulations-2021/005" TargetMode="External"/><Relationship Id="rId23" Type="http://schemas.openxmlformats.org/officeDocument/2006/relationships/hyperlink" Target="https://grattan.edu.au/report/hydrogen-hype-hope-or-hard-work/" TargetMode="External"/><Relationship Id="rId28" Type="http://schemas.openxmlformats.org/officeDocument/2006/relationships/hyperlink" Target="https://ieefa.org/resources/renewable-gas-campaigns-leave-victorian-gas-distribution-networks-and-consumers-risk" TargetMode="External"/><Relationship Id="rId36" Type="http://schemas.openxmlformats.org/officeDocument/2006/relationships/hyperlink" Target="https://www.solar.vic.gov.au/" TargetMode="External"/><Relationship Id="rId49" Type="http://schemas.openxmlformats.org/officeDocument/2006/relationships/hyperlink" Target="https://www.energy.vic.gov.au/renewable-energy/victorias-gas-substitution-roadmap" TargetMode="External"/><Relationship Id="rId57" Type="http://schemas.openxmlformats.org/officeDocument/2006/relationships/hyperlink" Target="https://www.aemc.gov.au/media/101856" TargetMode="External"/><Relationship Id="rId10" Type="http://schemas.openxmlformats.org/officeDocument/2006/relationships/hyperlink" Target="https://www.aemc.gov.au/regulation/targets-statement-emissions" TargetMode="External"/><Relationship Id="rId31" Type="http://schemas.openxmlformats.org/officeDocument/2006/relationships/hyperlink" Target="https://www.ausnetservices.com.au/gas/connections/gas-calculator-landing-page/gas-connection-cost-calculator" TargetMode="External"/><Relationship Id="rId44" Type="http://schemas.openxmlformats.org/officeDocument/2006/relationships/hyperlink" Target="https://www.energy.vic.gov.au/households/save-with-all-electric-home" TargetMode="External"/><Relationship Id="rId52" Type="http://schemas.openxmlformats.org/officeDocument/2006/relationships/hyperlink" Target="https://www.aer.gov.au/documents/aer-mgn-access-arrangement-2023-28-june-2023" TargetMode="External"/><Relationship Id="rId60" Type="http://schemas.openxmlformats.org/officeDocument/2006/relationships/hyperlink" Target="https://www.energy.vic.gov.au/households/save-with-all-electric-home" TargetMode="External"/><Relationship Id="rId65" Type="http://schemas.openxmlformats.org/officeDocument/2006/relationships/hyperlink" Target="https://www.aemc.gov.au/rule-changes/dwgm-distribution-connected-facilities" TargetMode="External"/><Relationship Id="rId4" Type="http://schemas.openxmlformats.org/officeDocument/2006/relationships/hyperlink" Target="https://www.energy.vic.gov.au/renewable-energy/victorias-gas-substitution-roadmap" TargetMode="External"/><Relationship Id="rId9" Type="http://schemas.openxmlformats.org/officeDocument/2006/relationships/hyperlink" Target="https://www.climatechange.vic.gov.au/climate-action-targets" TargetMode="External"/><Relationship Id="rId13" Type="http://schemas.openxmlformats.org/officeDocument/2006/relationships/hyperlink" Target="https://www.aemc.gov.au/media/101856" TargetMode="External"/><Relationship Id="rId18" Type="http://schemas.openxmlformats.org/officeDocument/2006/relationships/hyperlink" Target="https://www.esc.vic.gov.au/electricity-and-gas/codes-guidelines-and-policies/gas-distribution-system-code-practice/reviewing-gas-distribution-system-code-practice" TargetMode="External"/><Relationship Id="rId39" Type="http://schemas.openxmlformats.org/officeDocument/2006/relationships/hyperlink" Target="https://beta.aer.gov.au/industry/registers/access-arrangements/ausnet-services-access-arrangement-2023-28/draft-decision" TargetMode="External"/><Relationship Id="rId34" Type="http://schemas.openxmlformats.org/officeDocument/2006/relationships/hyperlink" Target="https://planning-schemes.app.planning.vic.gov.au/Victoria%20Planning%20Provisions/amendments/VC250" TargetMode="External"/><Relationship Id="rId50" Type="http://schemas.openxmlformats.org/officeDocument/2006/relationships/hyperlink" Target="https://www.energy.vic.gov.au/renewable-energy/victorias-gas-substitution-roadmap" TargetMode="External"/><Relationship Id="rId55" Type="http://schemas.openxmlformats.org/officeDocument/2006/relationships/hyperlink" Target="https://www.aer.gov.au/documents/aer-mgn-access-arrangement-2023-28-june-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27B771B0440D0A515618326D42F63"/>
        <w:category>
          <w:name w:val="General"/>
          <w:gallery w:val="placeholder"/>
        </w:category>
        <w:types>
          <w:type w:val="bbPlcHdr"/>
        </w:types>
        <w:behaviors>
          <w:behavior w:val="content"/>
        </w:behaviors>
        <w:guid w:val="{8DEE59B0-0A2E-4745-98F6-C99465EBF066}"/>
      </w:docPartPr>
      <w:docPartBody>
        <w:p w:rsidR="006F40CD" w:rsidRDefault="00833905">
          <w:pPr>
            <w:pStyle w:val="C2E27B771B0440D0A515618326D42F63"/>
          </w:pPr>
          <w:r w:rsidRPr="007E1738">
            <w:rPr>
              <w:rStyle w:val="TitleCentredChar"/>
            </w:rPr>
            <w:t>[Title, use ‘Title’ type style. Content will automatically link to internal footer]</w:t>
          </w:r>
        </w:p>
      </w:docPartBody>
    </w:docPart>
    <w:docPart>
      <w:docPartPr>
        <w:name w:val="00ED5049FEAF48FBACD1E70E9F41C85C"/>
        <w:category>
          <w:name w:val="General"/>
          <w:gallery w:val="placeholder"/>
        </w:category>
        <w:types>
          <w:type w:val="bbPlcHdr"/>
        </w:types>
        <w:behaviors>
          <w:behavior w:val="content"/>
        </w:behaviors>
        <w:guid w:val="{4C05060D-D7DE-41E8-8B02-FB38BE7799E2}"/>
      </w:docPartPr>
      <w:docPartBody>
        <w:p w:rsidR="006F40CD" w:rsidRDefault="00833905">
          <w:pPr>
            <w:pStyle w:val="00ED5049FEAF48FBACD1E70E9F41C85C"/>
          </w:pPr>
          <w:r w:rsidRPr="008249C5">
            <w:rPr>
              <w:rStyle w:val="PlaceholderText"/>
            </w:rPr>
            <w:t>[</w:t>
          </w:r>
          <w:r>
            <w:rPr>
              <w:rStyle w:val="PlaceholderText"/>
            </w:rPr>
            <w:t>Subtitle</w:t>
          </w:r>
          <w:r w:rsidRPr="008249C5">
            <w:rPr>
              <w:rStyle w:val="PlaceholderText"/>
            </w:rPr>
            <w:t>]</w:t>
          </w:r>
        </w:p>
      </w:docPartBody>
    </w:docPart>
    <w:docPart>
      <w:docPartPr>
        <w:name w:val="89546CF0731A43EEA0DAC878284F1376"/>
        <w:category>
          <w:name w:val="General"/>
          <w:gallery w:val="placeholder"/>
        </w:category>
        <w:types>
          <w:type w:val="bbPlcHdr"/>
        </w:types>
        <w:behaviors>
          <w:behavior w:val="content"/>
        </w:behaviors>
        <w:guid w:val="{F1D01D08-E892-46D7-911C-F65FF179246E}"/>
      </w:docPartPr>
      <w:docPartBody>
        <w:p w:rsidR="006F40CD" w:rsidRDefault="00833905">
          <w:pPr>
            <w:pStyle w:val="89546CF0731A43EEA0DAC878284F1376"/>
          </w:pPr>
          <w:r>
            <w:t xml:space="preserve">  </w:t>
          </w:r>
        </w:p>
      </w:docPartBody>
    </w:docPart>
    <w:docPart>
      <w:docPartPr>
        <w:name w:val="BF4EF17F94AD4C4E9E743AE3E9C1BD61"/>
        <w:category>
          <w:name w:val="General"/>
          <w:gallery w:val="placeholder"/>
        </w:category>
        <w:types>
          <w:type w:val="bbPlcHdr"/>
        </w:types>
        <w:behaviors>
          <w:behavior w:val="content"/>
        </w:behaviors>
        <w:guid w:val="{14EB0C91-5A09-4BA8-81E1-C61E21DCEDD6}"/>
      </w:docPartPr>
      <w:docPartBody>
        <w:p w:rsidR="006F40CD" w:rsidRDefault="00833905">
          <w:pPr>
            <w:pStyle w:val="BF4EF17F94AD4C4E9E743AE3E9C1BD61"/>
          </w:pPr>
          <w:r w:rsidRPr="00AD2E14">
            <w:rPr>
              <w:b/>
              <w:highlight w:val="lightGray"/>
            </w:rPr>
            <w:t>[Title]</w:t>
          </w:r>
        </w:p>
      </w:docPartBody>
    </w:docPart>
    <w:docPart>
      <w:docPartPr>
        <w:name w:val="A6733ABC326D4E79B6B065D866AFA289"/>
        <w:category>
          <w:name w:val="General"/>
          <w:gallery w:val="placeholder"/>
        </w:category>
        <w:types>
          <w:type w:val="bbPlcHdr"/>
        </w:types>
        <w:behaviors>
          <w:behavior w:val="content"/>
        </w:behaviors>
        <w:guid w:val="{D15263B8-2F13-4181-9F8F-6C47F448052E}"/>
      </w:docPartPr>
      <w:docPartBody>
        <w:p w:rsidR="006F40CD" w:rsidRDefault="00833905">
          <w:pPr>
            <w:pStyle w:val="A6733ABC326D4E79B6B065D866AFA289"/>
          </w:pPr>
          <w:r w:rsidRPr="00AD2E14">
            <w:rPr>
              <w:b/>
              <w:highlight w:val="lightGray"/>
            </w:rPr>
            <w:t>[Title]</w:t>
          </w:r>
        </w:p>
      </w:docPartBody>
    </w:docPart>
    <w:docPart>
      <w:docPartPr>
        <w:name w:val="DC485E1D39A544F99EB1BFB498E8EE3D"/>
        <w:category>
          <w:name w:val="General"/>
          <w:gallery w:val="placeholder"/>
        </w:category>
        <w:types>
          <w:type w:val="bbPlcHdr"/>
        </w:types>
        <w:behaviors>
          <w:behavior w:val="content"/>
        </w:behaviors>
        <w:guid w:val="{727741BF-6910-475A-ABB9-D6E775ABBC7E}"/>
      </w:docPartPr>
      <w:docPartBody>
        <w:p w:rsidR="006F40CD" w:rsidRDefault="00833905">
          <w:pPr>
            <w:pStyle w:val="DC485E1D39A544F99EB1BFB498E8EE3D"/>
          </w:pPr>
          <w:r w:rsidRPr="00AD2E14">
            <w:rPr>
              <w:b/>
              <w:highlight w:val="lightGray"/>
            </w:rPr>
            <w:t>[Title]</w:t>
          </w:r>
        </w:p>
      </w:docPartBody>
    </w:docPart>
    <w:docPart>
      <w:docPartPr>
        <w:name w:val="140E192DA8A1450993BE2E5E85F512CC"/>
        <w:category>
          <w:name w:val="General"/>
          <w:gallery w:val="placeholder"/>
        </w:category>
        <w:types>
          <w:type w:val="bbPlcHdr"/>
        </w:types>
        <w:behaviors>
          <w:behavior w:val="content"/>
        </w:behaviors>
        <w:guid w:val="{995E23AD-216A-40F2-9DE6-E2584B33A2CF}"/>
      </w:docPartPr>
      <w:docPartBody>
        <w:p w:rsidR="006F40CD" w:rsidRDefault="00833905" w:rsidP="00833905">
          <w:pPr>
            <w:pStyle w:val="140E192DA8A1450993BE2E5E85F512CC"/>
          </w:pPr>
          <w:r w:rsidRPr="005F3D90">
            <w:rPr>
              <w:highlight w:val="lightGray"/>
            </w:rPr>
            <w:t>[Title]</w:t>
          </w:r>
        </w:p>
      </w:docPartBody>
    </w:docPart>
    <w:docPart>
      <w:docPartPr>
        <w:name w:val="B4436841E4824DCE81F3F32E50702F23"/>
        <w:category>
          <w:name w:val="General"/>
          <w:gallery w:val="placeholder"/>
        </w:category>
        <w:types>
          <w:type w:val="bbPlcHdr"/>
        </w:types>
        <w:behaviors>
          <w:behavior w:val="content"/>
        </w:behaviors>
        <w:guid w:val="{C11A9E1E-2358-41C0-B120-449E6891A729}"/>
      </w:docPartPr>
      <w:docPartBody>
        <w:p w:rsidR="006F40CD" w:rsidRDefault="00833905" w:rsidP="00833905">
          <w:pPr>
            <w:pStyle w:val="B4436841E4824DCE81F3F32E50702F23"/>
          </w:pPr>
          <w:r w:rsidRPr="00563AD8">
            <w:rPr>
              <w:highlight w:val="lightGray"/>
            </w:rPr>
            <w:t>[Subtitle]</w:t>
          </w:r>
        </w:p>
      </w:docPartBody>
    </w:docPart>
    <w:docPart>
      <w:docPartPr>
        <w:name w:val="20C87AE358FB4BCAA4759E62FE3C9A16"/>
        <w:category>
          <w:name w:val="General"/>
          <w:gallery w:val="placeholder"/>
        </w:category>
        <w:types>
          <w:type w:val="bbPlcHdr"/>
        </w:types>
        <w:behaviors>
          <w:behavior w:val="content"/>
        </w:behaviors>
        <w:guid w:val="{65706C31-7D97-4A86-8A36-C7137FC53656}"/>
      </w:docPartPr>
      <w:docPartBody>
        <w:p w:rsidR="006F40CD" w:rsidRDefault="00833905" w:rsidP="00833905">
          <w:pPr>
            <w:pStyle w:val="20C87AE358FB4BCAA4759E62FE3C9A16"/>
          </w:pPr>
          <w:r w:rsidRPr="00360763">
            <w:rPr>
              <w:highlight w:val="lightGray"/>
            </w:rPr>
            <w:t>[Click to select a year]</w:t>
          </w:r>
        </w:p>
      </w:docPartBody>
    </w:docPart>
    <w:docPart>
      <w:docPartPr>
        <w:name w:val="081541628B584DC4B0333642607BDAD8"/>
        <w:category>
          <w:name w:val="General"/>
          <w:gallery w:val="placeholder"/>
        </w:category>
        <w:types>
          <w:type w:val="bbPlcHdr"/>
        </w:types>
        <w:behaviors>
          <w:behavior w:val="content"/>
        </w:behaviors>
        <w:guid w:val="{2C2A5B0E-4432-4746-AE34-C1747ACEB34A}"/>
      </w:docPartPr>
      <w:docPartBody>
        <w:p w:rsidR="006F40CD" w:rsidRDefault="00833905" w:rsidP="00833905">
          <w:pPr>
            <w:pStyle w:val="081541628B584DC4B0333642607BDAD8"/>
          </w:pPr>
          <w:r w:rsidRPr="005F3D90">
            <w:rPr>
              <w:highlight w:val="lightGray"/>
            </w:rPr>
            <w:t>[Title]</w:t>
          </w:r>
        </w:p>
      </w:docPartBody>
    </w:docPart>
    <w:docPart>
      <w:docPartPr>
        <w:name w:val="CAA4D657592644A3859CA2E27D07DDCC"/>
        <w:category>
          <w:name w:val="General"/>
          <w:gallery w:val="placeholder"/>
        </w:category>
        <w:types>
          <w:type w:val="bbPlcHdr"/>
        </w:types>
        <w:behaviors>
          <w:behavior w:val="content"/>
        </w:behaviors>
        <w:guid w:val="{4EDBC400-D97B-4045-8447-C77B31D10F71}"/>
      </w:docPartPr>
      <w:docPartBody>
        <w:p w:rsidR="00191646" w:rsidRDefault="006D4AC0" w:rsidP="006D4AC0">
          <w:pPr>
            <w:pStyle w:val="CAA4D657592644A3859CA2E27D07DDCC"/>
          </w:pPr>
          <w:r w:rsidRPr="00AD2E14">
            <w:rPr>
              <w:b/>
              <w:highlight w:val="lightGray"/>
            </w:rPr>
            <w:t>[Title]</w:t>
          </w:r>
        </w:p>
      </w:docPartBody>
    </w:docPart>
    <w:docPart>
      <w:docPartPr>
        <w:name w:val="9DA1E3435179450A865865E31FDC3E5A"/>
        <w:category>
          <w:name w:val="General"/>
          <w:gallery w:val="placeholder"/>
        </w:category>
        <w:types>
          <w:type w:val="bbPlcHdr"/>
        </w:types>
        <w:behaviors>
          <w:behavior w:val="content"/>
        </w:behaviors>
        <w:guid w:val="{1898084B-F26C-4D38-8721-49C8EA5A9431}"/>
      </w:docPartPr>
      <w:docPartBody>
        <w:p w:rsidR="002F35FF" w:rsidRDefault="00191646" w:rsidP="00191646">
          <w:pPr>
            <w:pStyle w:val="9DA1E3435179450A865865E31FDC3E5A"/>
          </w:pPr>
          <w:r w:rsidRPr="00AD2E14">
            <w:rPr>
              <w:b/>
              <w:highlight w:val="lightGray"/>
            </w:rPr>
            <w:t>[Title]</w:t>
          </w:r>
        </w:p>
      </w:docPartBody>
    </w:docPart>
    <w:docPart>
      <w:docPartPr>
        <w:name w:val="34468332249944F992E29C3EFD117929"/>
        <w:category>
          <w:name w:val="General"/>
          <w:gallery w:val="placeholder"/>
        </w:category>
        <w:types>
          <w:type w:val="bbPlcHdr"/>
        </w:types>
        <w:behaviors>
          <w:behavior w:val="content"/>
        </w:behaviors>
        <w:guid w:val="{D7720A5F-0555-4B82-8B4C-7A9219D4A129}"/>
      </w:docPartPr>
      <w:docPartBody>
        <w:p w:rsidR="00E74816" w:rsidRDefault="00956640" w:rsidP="00956640">
          <w:pPr>
            <w:pStyle w:val="34468332249944F992E29C3EFD117929"/>
          </w:pPr>
          <w:r w:rsidRPr="00AD2E14">
            <w:rPr>
              <w:b/>
              <w:highlight w:val="lightGray"/>
            </w:rPr>
            <w:t>[Title]</w:t>
          </w:r>
        </w:p>
      </w:docPartBody>
    </w:docPart>
    <w:docPart>
      <w:docPartPr>
        <w:name w:val="2DE4DFE03DE4488CB8E63C009DE5353E"/>
        <w:category>
          <w:name w:val="General"/>
          <w:gallery w:val="placeholder"/>
        </w:category>
        <w:types>
          <w:type w:val="bbPlcHdr"/>
        </w:types>
        <w:behaviors>
          <w:behavior w:val="content"/>
        </w:behaviors>
        <w:guid w:val="{A1316C2E-1BB1-44E6-B78C-BF6FBC9C18D5}"/>
      </w:docPartPr>
      <w:docPartBody>
        <w:p w:rsidR="00E74816" w:rsidRDefault="00956640" w:rsidP="00956640">
          <w:pPr>
            <w:pStyle w:val="2DE4DFE03DE4488CB8E63C009DE5353E"/>
          </w:pPr>
          <w:r w:rsidRPr="00AD2E14">
            <w:rPr>
              <w:b/>
              <w:highlight w:val="lightGray"/>
            </w:rPr>
            <w:t>[Title]</w:t>
          </w:r>
        </w:p>
      </w:docPartBody>
    </w:docPart>
    <w:docPart>
      <w:docPartPr>
        <w:name w:val="D7320E901A044C399EE8AED5008503D3"/>
        <w:category>
          <w:name w:val="General"/>
          <w:gallery w:val="placeholder"/>
        </w:category>
        <w:types>
          <w:type w:val="bbPlcHdr"/>
        </w:types>
        <w:behaviors>
          <w:behavior w:val="content"/>
        </w:behaviors>
        <w:guid w:val="{E2030F23-93B0-4759-914B-B921B991A1A1}"/>
      </w:docPartPr>
      <w:docPartBody>
        <w:p w:rsidR="00FD4221" w:rsidRDefault="00FD4221" w:rsidP="00FD4221">
          <w:pPr>
            <w:pStyle w:val="D7320E901A044C399EE8AED5008503D3"/>
          </w:pPr>
          <w:r w:rsidRPr="00AD2E14">
            <w:rPr>
              <w:b/>
              <w:highlight w:val="lightGray"/>
            </w:rPr>
            <w:t>[Title]</w:t>
          </w:r>
        </w:p>
      </w:docPartBody>
    </w:docPart>
    <w:docPart>
      <w:docPartPr>
        <w:name w:val="B6F42DC8FD734448BC24D89CE6349CB0"/>
        <w:category>
          <w:name w:val="General"/>
          <w:gallery w:val="placeholder"/>
        </w:category>
        <w:types>
          <w:type w:val="bbPlcHdr"/>
        </w:types>
        <w:behaviors>
          <w:behavior w:val="content"/>
        </w:behaviors>
        <w:guid w:val="{6C0294A2-F3D9-4E73-BBC1-918B0FD2303E}"/>
      </w:docPartPr>
      <w:docPartBody>
        <w:p w:rsidR="00926791" w:rsidRDefault="00833905">
          <w:pPr>
            <w:pStyle w:val="B6F42DC8FD734448BC24D89CE6349CB0"/>
          </w:pPr>
          <w:r>
            <w:t>[</w:t>
          </w:r>
          <w:r w:rsidRPr="00615C49">
            <w:t>Click or tap to enter a date</w:t>
          </w:r>
          <w:r>
            <w:t>, or click to manually type custom date]</w:t>
          </w:r>
        </w:p>
      </w:docPartBody>
    </w:docPart>
    <w:docPart>
      <w:docPartPr>
        <w:name w:val="A1E7DEA65A6C4E9B80B62C9281F53383"/>
        <w:category>
          <w:name w:val="General"/>
          <w:gallery w:val="placeholder"/>
        </w:category>
        <w:types>
          <w:type w:val="bbPlcHdr"/>
        </w:types>
        <w:behaviors>
          <w:behavior w:val="content"/>
        </w:behaviors>
        <w:guid w:val="{AA584040-70DE-4A10-A8D9-98ED0AC53CF3}"/>
      </w:docPartPr>
      <w:docPartBody>
        <w:p w:rsidR="00C720B4" w:rsidRDefault="00C720B4" w:rsidP="00C720B4">
          <w:pPr>
            <w:pStyle w:val="A1E7DEA65A6C4E9B80B62C9281F53383"/>
          </w:pPr>
          <w:r w:rsidRPr="00AD2E14">
            <w:rPr>
              <w:b/>
              <w:highlight w:val="lightGray"/>
            </w:rPr>
            <w:t>[Title]</w:t>
          </w:r>
        </w:p>
      </w:docPartBody>
    </w:docPart>
    <w:docPart>
      <w:docPartPr>
        <w:name w:val="63C685D3B96C489AADCB69F745C34370"/>
        <w:category>
          <w:name w:val="General"/>
          <w:gallery w:val="placeholder"/>
        </w:category>
        <w:types>
          <w:type w:val="bbPlcHdr"/>
        </w:types>
        <w:behaviors>
          <w:behavior w:val="content"/>
        </w:behaviors>
        <w:guid w:val="{A9D830BD-4843-4011-98F3-3A293C6D404D}"/>
      </w:docPartPr>
      <w:docPartBody>
        <w:p w:rsidR="00C720B4" w:rsidRDefault="00C720B4" w:rsidP="00C720B4">
          <w:pPr>
            <w:pStyle w:val="63C685D3B96C489AADCB69F745C34370"/>
          </w:pPr>
          <w:r w:rsidRPr="00AD2E14">
            <w:rPr>
              <w:b/>
              <w:highlight w:val="lightGray"/>
            </w:rPr>
            <w:t>[Title]</w:t>
          </w:r>
        </w:p>
      </w:docPartBody>
    </w:docPart>
    <w:docPart>
      <w:docPartPr>
        <w:name w:val="4CCB16A8D477491BB530DF4FCD0F0C74"/>
        <w:category>
          <w:name w:val="General"/>
          <w:gallery w:val="placeholder"/>
        </w:category>
        <w:types>
          <w:type w:val="bbPlcHdr"/>
        </w:types>
        <w:behaviors>
          <w:behavior w:val="content"/>
        </w:behaviors>
        <w:guid w:val="{088D6D7B-D9ED-4187-8D97-86556A5B19FD}"/>
      </w:docPartPr>
      <w:docPartBody>
        <w:p w:rsidR="00C720B4" w:rsidRDefault="00C720B4" w:rsidP="00C720B4">
          <w:pPr>
            <w:pStyle w:val="4CCB16A8D477491BB530DF4FCD0F0C74"/>
          </w:pPr>
          <w:r w:rsidRPr="00AD2E14">
            <w:rPr>
              <w:b/>
              <w:highlight w:val="lightGray"/>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 45 Light">
    <w:altName w:val="Cambria"/>
    <w:charset w:val="00"/>
    <w:family w:val="auto"/>
    <w:pitch w:val="variable"/>
    <w:sig w:usb0="80000023" w:usb1="00000000" w:usb2="00000000" w:usb3="00000000" w:csb0="00000001" w:csb1="00000000"/>
  </w:font>
  <w:font w:name="Engravers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05"/>
    <w:rsid w:val="000568D7"/>
    <w:rsid w:val="0009543E"/>
    <w:rsid w:val="000D7BF5"/>
    <w:rsid w:val="000E1365"/>
    <w:rsid w:val="000F3405"/>
    <w:rsid w:val="00136BEC"/>
    <w:rsid w:val="00136F17"/>
    <w:rsid w:val="00171DD6"/>
    <w:rsid w:val="00191646"/>
    <w:rsid w:val="001A149D"/>
    <w:rsid w:val="00202578"/>
    <w:rsid w:val="00231C8F"/>
    <w:rsid w:val="00231FE3"/>
    <w:rsid w:val="002F35FF"/>
    <w:rsid w:val="00320707"/>
    <w:rsid w:val="003763F0"/>
    <w:rsid w:val="003A520E"/>
    <w:rsid w:val="004424C1"/>
    <w:rsid w:val="00444D1A"/>
    <w:rsid w:val="004641DD"/>
    <w:rsid w:val="00473A4C"/>
    <w:rsid w:val="004B3F13"/>
    <w:rsid w:val="005078C4"/>
    <w:rsid w:val="005428A6"/>
    <w:rsid w:val="00545E39"/>
    <w:rsid w:val="005500F9"/>
    <w:rsid w:val="00557C6C"/>
    <w:rsid w:val="005A0F5C"/>
    <w:rsid w:val="005F08D9"/>
    <w:rsid w:val="00600DD4"/>
    <w:rsid w:val="00602878"/>
    <w:rsid w:val="0062368B"/>
    <w:rsid w:val="00633334"/>
    <w:rsid w:val="006C50C7"/>
    <w:rsid w:val="006D4AC0"/>
    <w:rsid w:val="006F40CD"/>
    <w:rsid w:val="007176E3"/>
    <w:rsid w:val="00740CAA"/>
    <w:rsid w:val="007658EF"/>
    <w:rsid w:val="00765A2E"/>
    <w:rsid w:val="007805D9"/>
    <w:rsid w:val="00792A90"/>
    <w:rsid w:val="007A459B"/>
    <w:rsid w:val="00800F8A"/>
    <w:rsid w:val="00833905"/>
    <w:rsid w:val="00860630"/>
    <w:rsid w:val="008C49DF"/>
    <w:rsid w:val="00921B27"/>
    <w:rsid w:val="00926791"/>
    <w:rsid w:val="00943036"/>
    <w:rsid w:val="00956640"/>
    <w:rsid w:val="009957AC"/>
    <w:rsid w:val="009B3A15"/>
    <w:rsid w:val="009E66DB"/>
    <w:rsid w:val="00A41891"/>
    <w:rsid w:val="00AF00A7"/>
    <w:rsid w:val="00B00461"/>
    <w:rsid w:val="00B23B66"/>
    <w:rsid w:val="00B33E5F"/>
    <w:rsid w:val="00B36C8B"/>
    <w:rsid w:val="00B9112B"/>
    <w:rsid w:val="00C240FC"/>
    <w:rsid w:val="00C33EEF"/>
    <w:rsid w:val="00C35EA9"/>
    <w:rsid w:val="00C45841"/>
    <w:rsid w:val="00C47410"/>
    <w:rsid w:val="00C55D9E"/>
    <w:rsid w:val="00C720B4"/>
    <w:rsid w:val="00CA26C8"/>
    <w:rsid w:val="00CA4BED"/>
    <w:rsid w:val="00CE3125"/>
    <w:rsid w:val="00DA2C72"/>
    <w:rsid w:val="00DC57F4"/>
    <w:rsid w:val="00DE325A"/>
    <w:rsid w:val="00E03647"/>
    <w:rsid w:val="00E174D5"/>
    <w:rsid w:val="00E36683"/>
    <w:rsid w:val="00E74816"/>
    <w:rsid w:val="00E931A9"/>
    <w:rsid w:val="00F45E98"/>
    <w:rsid w:val="00F52ABB"/>
    <w:rsid w:val="00F52B41"/>
    <w:rsid w:val="00F54C96"/>
    <w:rsid w:val="00FC2FED"/>
    <w:rsid w:val="00FD4221"/>
    <w:rsid w:val="00FD45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DB8F85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entred">
    <w:name w:val="Title Centred"/>
    <w:basedOn w:val="Title"/>
    <w:link w:val="TitleCentredChar"/>
    <w:qFormat/>
    <w:pPr>
      <w:framePr w:wrap="around" w:vAnchor="page" w:hAnchor="page" w:xAlign="center" w:yAlign="center" w:anchorLock="1"/>
      <w:spacing w:before="160" w:after="280" w:line="336" w:lineRule="auto"/>
      <w:jc w:val="center"/>
    </w:pPr>
    <w:rPr>
      <w:rFonts w:ascii="Tahoma" w:hAnsi="Tahoma"/>
      <w:color w:val="44546A" w:themeColor="text2"/>
      <w:sz w:val="52"/>
      <w:lang w:val="en-US" w:eastAsia="en-US"/>
    </w:rPr>
  </w:style>
  <w:style w:type="character" w:customStyle="1" w:styleId="TitleCentredChar">
    <w:name w:val="Title Centred Char"/>
    <w:basedOn w:val="TitleChar"/>
    <w:link w:val="TitleCentred"/>
    <w:rPr>
      <w:rFonts w:ascii="Tahoma" w:eastAsiaTheme="majorEastAsia" w:hAnsi="Tahoma" w:cstheme="majorBidi"/>
      <w:color w:val="44546A" w:themeColor="text2"/>
      <w:spacing w:val="-10"/>
      <w:kern w:val="28"/>
      <w:sz w:val="52"/>
      <w:szCs w:val="56"/>
      <w:lang w:val="en-US" w:eastAsia="en-U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C2E27B771B0440D0A515618326D42F63">
    <w:name w:val="C2E27B771B0440D0A515618326D42F63"/>
  </w:style>
  <w:style w:type="character" w:styleId="PlaceholderText">
    <w:name w:val="Placeholder Text"/>
    <w:basedOn w:val="DefaultParagraphFont"/>
    <w:uiPriority w:val="99"/>
    <w:semiHidden/>
    <w:rPr>
      <w:color w:val="808080"/>
    </w:rPr>
  </w:style>
  <w:style w:type="paragraph" w:customStyle="1" w:styleId="00ED5049FEAF48FBACD1E70E9F41C85C">
    <w:name w:val="00ED5049FEAF48FBACD1E70E9F41C85C"/>
  </w:style>
  <w:style w:type="paragraph" w:customStyle="1" w:styleId="89546CF0731A43EEA0DAC878284F1376">
    <w:name w:val="89546CF0731A43EEA0DAC878284F1376"/>
  </w:style>
  <w:style w:type="paragraph" w:customStyle="1" w:styleId="BF4EF17F94AD4C4E9E743AE3E9C1BD61">
    <w:name w:val="BF4EF17F94AD4C4E9E743AE3E9C1BD61"/>
  </w:style>
  <w:style w:type="paragraph" w:customStyle="1" w:styleId="9DA1E3435179450A865865E31FDC3E5A">
    <w:name w:val="9DA1E3435179450A865865E31FDC3E5A"/>
    <w:rsid w:val="00191646"/>
    <w:rPr>
      <w:kern w:val="2"/>
      <w14:ligatures w14:val="standardContextual"/>
    </w:rPr>
  </w:style>
  <w:style w:type="paragraph" w:customStyle="1" w:styleId="A6733ABC326D4E79B6B065D866AFA289">
    <w:name w:val="A6733ABC326D4E79B6B065D866AFA289"/>
  </w:style>
  <w:style w:type="paragraph" w:customStyle="1" w:styleId="DC485E1D39A544F99EB1BFB498E8EE3D">
    <w:name w:val="DC485E1D39A544F99EB1BFB498E8EE3D"/>
  </w:style>
  <w:style w:type="paragraph" w:customStyle="1" w:styleId="140E192DA8A1450993BE2E5E85F512CC">
    <w:name w:val="140E192DA8A1450993BE2E5E85F512CC"/>
    <w:rsid w:val="00833905"/>
  </w:style>
  <w:style w:type="paragraph" w:customStyle="1" w:styleId="B4436841E4824DCE81F3F32E50702F23">
    <w:name w:val="B4436841E4824DCE81F3F32E50702F23"/>
    <w:rsid w:val="00833905"/>
  </w:style>
  <w:style w:type="paragraph" w:customStyle="1" w:styleId="20C87AE358FB4BCAA4759E62FE3C9A16">
    <w:name w:val="20C87AE358FB4BCAA4759E62FE3C9A16"/>
    <w:rsid w:val="00833905"/>
  </w:style>
  <w:style w:type="paragraph" w:customStyle="1" w:styleId="081541628B584DC4B0333642607BDAD8">
    <w:name w:val="081541628B584DC4B0333642607BDAD8"/>
    <w:rsid w:val="00833905"/>
  </w:style>
  <w:style w:type="paragraph" w:customStyle="1" w:styleId="CAA4D657592644A3859CA2E27D07DDCC">
    <w:name w:val="CAA4D657592644A3859CA2E27D07DDCC"/>
    <w:rsid w:val="006D4AC0"/>
    <w:rPr>
      <w:kern w:val="2"/>
      <w14:ligatures w14:val="standardContextual"/>
    </w:rPr>
  </w:style>
  <w:style w:type="paragraph" w:customStyle="1" w:styleId="B6F42DC8FD734448BC24D89CE6349CB0">
    <w:name w:val="B6F42DC8FD734448BC24D89CE6349CB0"/>
    <w:rPr>
      <w:kern w:val="2"/>
      <w14:ligatures w14:val="standardContextual"/>
    </w:rPr>
  </w:style>
  <w:style w:type="paragraph" w:customStyle="1" w:styleId="34468332249944F992E29C3EFD117929">
    <w:name w:val="34468332249944F992E29C3EFD117929"/>
    <w:rsid w:val="00956640"/>
    <w:rPr>
      <w:kern w:val="2"/>
      <w14:ligatures w14:val="standardContextual"/>
    </w:rPr>
  </w:style>
  <w:style w:type="paragraph" w:customStyle="1" w:styleId="2DE4DFE03DE4488CB8E63C009DE5353E">
    <w:name w:val="2DE4DFE03DE4488CB8E63C009DE5353E"/>
    <w:rsid w:val="00956640"/>
    <w:rPr>
      <w:kern w:val="2"/>
      <w14:ligatures w14:val="standardContextual"/>
    </w:rPr>
  </w:style>
  <w:style w:type="paragraph" w:customStyle="1" w:styleId="D7320E901A044C399EE8AED5008503D3">
    <w:name w:val="D7320E901A044C399EE8AED5008503D3"/>
    <w:rsid w:val="00FD4221"/>
    <w:rPr>
      <w:kern w:val="2"/>
      <w14:ligatures w14:val="standardContextual"/>
    </w:rPr>
  </w:style>
  <w:style w:type="paragraph" w:customStyle="1" w:styleId="A1E7DEA65A6C4E9B80B62C9281F53383">
    <w:name w:val="A1E7DEA65A6C4E9B80B62C9281F53383"/>
    <w:rsid w:val="00C720B4"/>
    <w:rPr>
      <w:kern w:val="2"/>
      <w14:ligatures w14:val="standardContextual"/>
    </w:rPr>
  </w:style>
  <w:style w:type="paragraph" w:customStyle="1" w:styleId="63C685D3B96C489AADCB69F745C34370">
    <w:name w:val="63C685D3B96C489AADCB69F745C34370"/>
    <w:rsid w:val="00C720B4"/>
    <w:rPr>
      <w:kern w:val="2"/>
      <w14:ligatures w14:val="standardContextual"/>
    </w:rPr>
  </w:style>
  <w:style w:type="paragraph" w:customStyle="1" w:styleId="4CCB16A8D477491BB530DF4FCD0F0C74">
    <w:name w:val="4CCB16A8D477491BB530DF4FCD0F0C74"/>
    <w:rsid w:val="00C720B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8D85C82905B4AB3B16EABB2039E40" ma:contentTypeVersion="6" ma:contentTypeDescription="Create a new document." ma:contentTypeScope="" ma:versionID="2b787a4eb143c1ec2a484c773fb4452e">
  <xsd:schema xmlns:xsd="http://www.w3.org/2001/XMLSchema" xmlns:xs="http://www.w3.org/2001/XMLSchema" xmlns:p="http://schemas.microsoft.com/office/2006/metadata/properties" xmlns:ns2="78cb739f-ba0b-4c00-b1c7-25b42d6e027d" xmlns:ns3="7880b107-4737-4d98-9ffb-0dfe747dca39" targetNamespace="http://schemas.microsoft.com/office/2006/metadata/properties" ma:root="true" ma:fieldsID="c7af7ae68ddc7eaa6e9ab224446a79f7" ns2:_="" ns3:_="">
    <xsd:import namespace="78cb739f-ba0b-4c00-b1c7-25b42d6e027d"/>
    <xsd:import namespace="7880b107-4737-4d98-9ffb-0dfe747dca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b739f-ba0b-4c00-b1c7-25b42d6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0b107-4737-4d98-9ffb-0dfe747dca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7880b107-4737-4d98-9ffb-0dfe747dca39">
      <UserInfo>
        <DisplayName>Samraansh Sharma (ESC)</DisplayName>
        <AccountId>24</AccountId>
        <AccountType/>
      </UserInfo>
      <UserInfo>
        <DisplayName>Natalie Kent (ESC)</DisplayName>
        <AccountId>43</AccountId>
        <AccountType/>
      </UserInfo>
      <UserInfo>
        <DisplayName>Julia Meadows (ESC)</DisplayName>
        <AccountId>37</AccountId>
        <AccountType/>
      </UserInfo>
      <UserInfo>
        <DisplayName>Jess Manahan (ESC)</DisplayName>
        <AccountId>13</AccountId>
        <AccountType/>
      </UserInfo>
      <UserInfo>
        <DisplayName>Varsha Nayak</DisplayName>
        <AccountId>27</AccountId>
        <AccountType/>
      </UserInfo>
      <UserInfo>
        <DisplayName>Aaron Yuen (ESC)</DisplayName>
        <AccountId>23</AccountId>
        <AccountType/>
      </UserInfo>
      <UserInfo>
        <DisplayName>Luis Bogliolo (ESC)</DisplayName>
        <AccountId>11</AccountId>
        <AccountType/>
      </UserInfo>
    </SharedWithUsers>
  </documentManagement>
</p:properties>
</file>

<file path=customXml/itemProps1.xml><?xml version="1.0" encoding="utf-8"?>
<ds:datastoreItem xmlns:ds="http://schemas.openxmlformats.org/officeDocument/2006/customXml" ds:itemID="{9D86AF8F-C5AF-44CC-B886-E9CF76B1D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b739f-ba0b-4c00-b1c7-25b42d6e027d"/>
    <ds:schemaRef ds:uri="7880b107-4737-4d98-9ffb-0dfe747dc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B301F-7A05-4ADC-AFF0-C6982E54D3D9}">
  <ds:schemaRefs>
    <ds:schemaRef ds:uri="http://schemas.microsoft.com/sharepoint/v3/contenttype/forms"/>
  </ds:schemaRefs>
</ds:datastoreItem>
</file>

<file path=customXml/itemProps3.xml><?xml version="1.0" encoding="utf-8"?>
<ds:datastoreItem xmlns:ds="http://schemas.openxmlformats.org/officeDocument/2006/customXml" ds:itemID="{3770081E-C9DC-42F8-B6AC-7E60B8140FCE}">
  <ds:schemaRefs>
    <ds:schemaRef ds:uri="http://schemas.openxmlformats.org/officeDocument/2006/bibliography"/>
  </ds:schemaRefs>
</ds:datastoreItem>
</file>

<file path=customXml/itemProps4.xml><?xml version="1.0" encoding="utf-8"?>
<ds:datastoreItem xmlns:ds="http://schemas.openxmlformats.org/officeDocument/2006/customXml" ds:itemID="{E393540E-5046-4DCC-A692-9EAA877AAB10}">
  <ds:schemaRefs>
    <ds:schemaRef ds:uri="http://schemas.microsoft.com/office/2006/metadata/properties"/>
    <ds:schemaRef ds:uri="http://schemas.microsoft.com/office/infopath/2007/PartnerControls"/>
    <ds:schemaRef ds:uri="7880b107-4737-4d98-9ffb-0dfe747dca39"/>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60</Pages>
  <Words>16266</Words>
  <Characters>91741</Characters>
  <Application>Microsoft Office Word</Application>
  <DocSecurity>0</DocSecurity>
  <Lines>1609</Lines>
  <Paragraphs>794</Paragraphs>
  <ScaleCrop>false</ScaleCrop>
  <HeadingPairs>
    <vt:vector size="2" baseType="variant">
      <vt:variant>
        <vt:lpstr>Title</vt:lpstr>
      </vt:variant>
      <vt:variant>
        <vt:i4>1</vt:i4>
      </vt:variant>
    </vt:vector>
  </HeadingPairs>
  <TitlesOfParts>
    <vt:vector size="1" baseType="lpstr">
      <vt:lpstr>Gas Distribution System Code of Practice review</vt:lpstr>
    </vt:vector>
  </TitlesOfParts>
  <Company/>
  <LinksUpToDate>false</LinksUpToDate>
  <CharactersWithSpaces>107213</CharactersWithSpaces>
  <SharedDoc>false</SharedDoc>
  <HLinks>
    <vt:vector size="768" baseType="variant">
      <vt:variant>
        <vt:i4>5570581</vt:i4>
      </vt:variant>
      <vt:variant>
        <vt:i4>285</vt:i4>
      </vt:variant>
      <vt:variant>
        <vt:i4>0</vt:i4>
      </vt:variant>
      <vt:variant>
        <vt:i4>5</vt:i4>
      </vt:variant>
      <vt:variant>
        <vt:lpwstr>https://www.esc.vic.gov.au/sites/default/files/documents/b98bf4af-de43-4d77-b68e-7cc23f980c56.pdf</vt:lpwstr>
      </vt:variant>
      <vt:variant>
        <vt:lpwstr/>
      </vt:variant>
      <vt:variant>
        <vt:i4>4128879</vt:i4>
      </vt:variant>
      <vt:variant>
        <vt:i4>282</vt:i4>
      </vt:variant>
      <vt:variant>
        <vt:i4>0</vt:i4>
      </vt:variant>
      <vt:variant>
        <vt:i4>5</vt:i4>
      </vt:variant>
      <vt:variant>
        <vt:lpwstr>https://www.esc.vic.gov.au/about-us/our-policies/compliance-and-enforcement-policy</vt:lpwstr>
      </vt:variant>
      <vt:variant>
        <vt:lpwstr/>
      </vt:variant>
      <vt:variant>
        <vt:i4>1507412</vt:i4>
      </vt:variant>
      <vt:variant>
        <vt:i4>279</vt:i4>
      </vt:variant>
      <vt:variant>
        <vt:i4>0</vt:i4>
      </vt:variant>
      <vt:variant>
        <vt:i4>5</vt:i4>
      </vt:variant>
      <vt:variant>
        <vt:lpwstr>https://www.esc.vic.gov.au/electricity-and-gas/codes-guidelines-and-policies/guideline-5-2022-revocation-electricity-or-gas-licences</vt:lpwstr>
      </vt:variant>
      <vt:variant>
        <vt:lpwstr/>
      </vt:variant>
      <vt:variant>
        <vt:i4>5963793</vt:i4>
      </vt:variant>
      <vt:variant>
        <vt:i4>276</vt:i4>
      </vt:variant>
      <vt:variant>
        <vt:i4>0</vt:i4>
      </vt:variant>
      <vt:variant>
        <vt:i4>5</vt:i4>
      </vt:variant>
      <vt:variant>
        <vt:lpwstr>https://www.esc.vic.gov.au/electricity-and-gas/codes-guidelines-and-policies/electricity-distribution-code-practice/making-electricity-distribution-code-practice</vt:lpwstr>
      </vt:variant>
      <vt:variant>
        <vt:lpwstr/>
      </vt:variant>
      <vt:variant>
        <vt:i4>6094913</vt:i4>
      </vt:variant>
      <vt:variant>
        <vt:i4>273</vt:i4>
      </vt:variant>
      <vt:variant>
        <vt:i4>0</vt:i4>
      </vt:variant>
      <vt:variant>
        <vt:i4>5</vt:i4>
      </vt:variant>
      <vt:variant>
        <vt:lpwstr>https://www.esc.vic.gov.au/electricity-and-gas/inquiries-studies-and-reviews/energy-retail-licence-review</vt:lpwstr>
      </vt:variant>
      <vt:variant>
        <vt:lpwstr/>
      </vt:variant>
      <vt:variant>
        <vt:i4>1507412</vt:i4>
      </vt:variant>
      <vt:variant>
        <vt:i4>270</vt:i4>
      </vt:variant>
      <vt:variant>
        <vt:i4>0</vt:i4>
      </vt:variant>
      <vt:variant>
        <vt:i4>5</vt:i4>
      </vt:variant>
      <vt:variant>
        <vt:lpwstr>https://www.esc.vic.gov.au/electricity-and-gas/codes-guidelines-and-policies/guideline-5-2022-revocation-electricity-or-gas-licences</vt:lpwstr>
      </vt:variant>
      <vt:variant>
        <vt:lpwstr/>
      </vt:variant>
      <vt:variant>
        <vt:i4>5963793</vt:i4>
      </vt:variant>
      <vt:variant>
        <vt:i4>267</vt:i4>
      </vt:variant>
      <vt:variant>
        <vt:i4>0</vt:i4>
      </vt:variant>
      <vt:variant>
        <vt:i4>5</vt:i4>
      </vt:variant>
      <vt:variant>
        <vt:lpwstr>https://www.esc.vic.gov.au/electricity-and-gas/codes-guidelines-and-policies/electricity-distribution-code-practice/making-electricity-distribution-code-practice</vt:lpwstr>
      </vt:variant>
      <vt:variant>
        <vt:lpwstr/>
      </vt:variant>
      <vt:variant>
        <vt:i4>6094913</vt:i4>
      </vt:variant>
      <vt:variant>
        <vt:i4>264</vt:i4>
      </vt:variant>
      <vt:variant>
        <vt:i4>0</vt:i4>
      </vt:variant>
      <vt:variant>
        <vt:i4>5</vt:i4>
      </vt:variant>
      <vt:variant>
        <vt:lpwstr>https://www.esc.vic.gov.au/electricity-and-gas/inquiries-studies-and-reviews/energy-retail-licence-review</vt:lpwstr>
      </vt:variant>
      <vt:variant>
        <vt:lpwstr/>
      </vt:variant>
      <vt:variant>
        <vt:i4>3735668</vt:i4>
      </vt:variant>
      <vt:variant>
        <vt:i4>261</vt:i4>
      </vt:variant>
      <vt:variant>
        <vt:i4>0</vt:i4>
      </vt:variant>
      <vt:variant>
        <vt:i4>5</vt:i4>
      </vt:variant>
      <vt:variant>
        <vt:lpwstr>https://legacy.tasgas.com.au/uploads/linkedfiles/tasgasnetworks.com.au/Customer-Transfer-and-Reconciliation-Code-1.pdf</vt:lpwstr>
      </vt:variant>
      <vt:variant>
        <vt:lpwstr/>
      </vt:variant>
      <vt:variant>
        <vt:i4>2359341</vt:i4>
      </vt:variant>
      <vt:variant>
        <vt:i4>258</vt:i4>
      </vt:variant>
      <vt:variant>
        <vt:i4>0</vt:i4>
      </vt:variant>
      <vt:variant>
        <vt:i4>5</vt:i4>
      </vt:variant>
      <vt:variant>
        <vt:lpwstr>https://www.agig.com.au/hydrogen-park-murray-valley</vt:lpwstr>
      </vt:variant>
      <vt:variant>
        <vt:lpwstr/>
      </vt:variant>
      <vt:variant>
        <vt:i4>2293877</vt:i4>
      </vt:variant>
      <vt:variant>
        <vt:i4>255</vt:i4>
      </vt:variant>
      <vt:variant>
        <vt:i4>0</vt:i4>
      </vt:variant>
      <vt:variant>
        <vt:i4>5</vt:i4>
      </vt:variant>
      <vt:variant>
        <vt:lpwstr>https://planning-schemes.app.planning.vic.gov.au/Victoria Planning Provisions/amendments/VC250</vt:lpwstr>
      </vt:variant>
      <vt:variant>
        <vt:lpwstr/>
      </vt:variant>
      <vt:variant>
        <vt:i4>7995421</vt:i4>
      </vt:variant>
      <vt:variant>
        <vt:i4>252</vt:i4>
      </vt:variant>
      <vt:variant>
        <vt:i4>0</vt:i4>
      </vt:variant>
      <vt:variant>
        <vt:i4>5</vt:i4>
      </vt:variant>
      <vt:variant>
        <vt:lpwstr/>
      </vt:variant>
      <vt:variant>
        <vt:lpwstr>_Appendix_A._Our</vt:lpwstr>
      </vt:variant>
      <vt:variant>
        <vt:i4>2883595</vt:i4>
      </vt:variant>
      <vt:variant>
        <vt:i4>249</vt:i4>
      </vt:variant>
      <vt:variant>
        <vt:i4>0</vt:i4>
      </vt:variant>
      <vt:variant>
        <vt:i4>5</vt:i4>
      </vt:variant>
      <vt:variant>
        <vt:lpwstr/>
      </vt:variant>
      <vt:variant>
        <vt:lpwstr>_Changes_to_other</vt:lpwstr>
      </vt:variant>
      <vt:variant>
        <vt:i4>7077960</vt:i4>
      </vt:variant>
      <vt:variant>
        <vt:i4>246</vt:i4>
      </vt:variant>
      <vt:variant>
        <vt:i4>0</vt:i4>
      </vt:variant>
      <vt:variant>
        <vt:i4>5</vt:i4>
      </vt:variant>
      <vt:variant>
        <vt:lpwstr/>
      </vt:variant>
      <vt:variant>
        <vt:lpwstr>_Updating_gas_distribution</vt:lpwstr>
      </vt:variant>
      <vt:variant>
        <vt:i4>7733333</vt:i4>
      </vt:variant>
      <vt:variant>
        <vt:i4>243</vt:i4>
      </vt:variant>
      <vt:variant>
        <vt:i4>0</vt:i4>
      </vt:variant>
      <vt:variant>
        <vt:i4>5</vt:i4>
      </vt:variant>
      <vt:variant>
        <vt:lpwstr/>
      </vt:variant>
      <vt:variant>
        <vt:lpwstr>_Implementation</vt:lpwstr>
      </vt:variant>
      <vt:variant>
        <vt:i4>7995510</vt:i4>
      </vt:variant>
      <vt:variant>
        <vt:i4>240</vt:i4>
      </vt:variant>
      <vt:variant>
        <vt:i4>0</vt:i4>
      </vt:variant>
      <vt:variant>
        <vt:i4>5</vt:i4>
      </vt:variant>
      <vt:variant>
        <vt:lpwstr/>
      </vt:variant>
      <vt:variant>
        <vt:lpwstr>_Other_matters</vt:lpwstr>
      </vt:variant>
      <vt:variant>
        <vt:i4>2097175</vt:i4>
      </vt:variant>
      <vt:variant>
        <vt:i4>237</vt:i4>
      </vt:variant>
      <vt:variant>
        <vt:i4>0</vt:i4>
      </vt:variant>
      <vt:variant>
        <vt:i4>5</vt:i4>
      </vt:variant>
      <vt:variant>
        <vt:lpwstr/>
      </vt:variant>
      <vt:variant>
        <vt:lpwstr>_Streamlining_regulation_and</vt:lpwstr>
      </vt:variant>
      <vt:variant>
        <vt:i4>3538955</vt:i4>
      </vt:variant>
      <vt:variant>
        <vt:i4>234</vt:i4>
      </vt:variant>
      <vt:variant>
        <vt:i4>0</vt:i4>
      </vt:variant>
      <vt:variant>
        <vt:i4>5</vt:i4>
      </vt:variant>
      <vt:variant>
        <vt:lpwstr/>
      </vt:variant>
      <vt:variant>
        <vt:lpwstr>_Provision_of_information</vt:lpwstr>
      </vt:variant>
      <vt:variant>
        <vt:i4>4522087</vt:i4>
      </vt:variant>
      <vt:variant>
        <vt:i4>231</vt:i4>
      </vt:variant>
      <vt:variant>
        <vt:i4>0</vt:i4>
      </vt:variant>
      <vt:variant>
        <vt:i4>5</vt:i4>
      </vt:variant>
      <vt:variant>
        <vt:lpwstr/>
      </vt:variant>
      <vt:variant>
        <vt:lpwstr>_Distinguishing_disconnections_and</vt:lpwstr>
      </vt:variant>
      <vt:variant>
        <vt:i4>1966112</vt:i4>
      </vt:variant>
      <vt:variant>
        <vt:i4>228</vt:i4>
      </vt:variant>
      <vt:variant>
        <vt:i4>0</vt:i4>
      </vt:variant>
      <vt:variant>
        <vt:i4>5</vt:i4>
      </vt:variant>
      <vt:variant>
        <vt:lpwstr/>
      </vt:variant>
      <vt:variant>
        <vt:lpwstr>_A_new_framework</vt:lpwstr>
      </vt:variant>
      <vt:variant>
        <vt:i4>1835053</vt:i4>
      </vt:variant>
      <vt:variant>
        <vt:i4>225</vt:i4>
      </vt:variant>
      <vt:variant>
        <vt:i4>0</vt:i4>
      </vt:variant>
      <vt:variant>
        <vt:i4>5</vt:i4>
      </vt:variant>
      <vt:variant>
        <vt:lpwstr/>
      </vt:variant>
      <vt:variant>
        <vt:lpwstr>_Introduction</vt:lpwstr>
      </vt:variant>
      <vt:variant>
        <vt:i4>7405614</vt:i4>
      </vt:variant>
      <vt:variant>
        <vt:i4>222</vt:i4>
      </vt:variant>
      <vt:variant>
        <vt:i4>0</vt:i4>
      </vt:variant>
      <vt:variant>
        <vt:i4>5</vt:i4>
      </vt:variant>
      <vt:variant>
        <vt:lpwstr>https://www.esc.vic.gov.au/electricity-and-gas/codes-guidelines-and-policies/gas-distribution-system-code-practice/reviewing-gas-distribution-system-code-practice</vt:lpwstr>
      </vt:variant>
      <vt:variant>
        <vt:lpwstr>toc--draft-decision-2</vt:lpwstr>
      </vt:variant>
      <vt:variant>
        <vt:i4>5046299</vt:i4>
      </vt:variant>
      <vt:variant>
        <vt:i4>219</vt:i4>
      </vt:variant>
      <vt:variant>
        <vt:i4>0</vt:i4>
      </vt:variant>
      <vt:variant>
        <vt:i4>5</vt:i4>
      </vt:variant>
      <vt:variant>
        <vt:lpwstr>https://www.esc.vic.gov.au/electricity-and-gas/codes-guidelines-and-policies/gas-distribution-system-code-practice/reviewing-gas-distribution-system-code-practice</vt:lpwstr>
      </vt:variant>
      <vt:variant>
        <vt:lpwstr>toc--issues-paper-2</vt:lpwstr>
      </vt:variant>
      <vt:variant>
        <vt:i4>196636</vt:i4>
      </vt:variant>
      <vt:variant>
        <vt:i4>216</vt:i4>
      </vt:variant>
      <vt:variant>
        <vt:i4>0</vt:i4>
      </vt:variant>
      <vt:variant>
        <vt:i4>5</vt:i4>
      </vt:variant>
      <vt:variant>
        <vt:lpwstr>https://www.esc.vic.gov.au/electricity-and-gas/codes-guidelines-and-policies/gas-distribution-system-code-practice/reviewing-gas-distribution-system-code-practice</vt:lpwstr>
      </vt:variant>
      <vt:variant>
        <vt:lpwstr>toc--consultation-summaries</vt:lpwstr>
      </vt:variant>
      <vt:variant>
        <vt:i4>7405614</vt:i4>
      </vt:variant>
      <vt:variant>
        <vt:i4>213</vt:i4>
      </vt:variant>
      <vt:variant>
        <vt:i4>0</vt:i4>
      </vt:variant>
      <vt:variant>
        <vt:i4>5</vt:i4>
      </vt:variant>
      <vt:variant>
        <vt:lpwstr>https://www.esc.vic.gov.au/electricity-and-gas/codes-guidelines-and-policies/gas-distribution-system-code-practice/reviewing-gas-distribution-system-code-practice</vt:lpwstr>
      </vt:variant>
      <vt:variant>
        <vt:lpwstr>toc--draft-decision-2</vt:lpwstr>
      </vt:variant>
      <vt:variant>
        <vt:i4>5046299</vt:i4>
      </vt:variant>
      <vt:variant>
        <vt:i4>210</vt:i4>
      </vt:variant>
      <vt:variant>
        <vt:i4>0</vt:i4>
      </vt:variant>
      <vt:variant>
        <vt:i4>5</vt:i4>
      </vt:variant>
      <vt:variant>
        <vt:lpwstr>https://www.esc.vic.gov.au/electricity-and-gas/codes-guidelines-and-policies/gas-distribution-system-code-practice/reviewing-gas-distribution-system-code-practice</vt:lpwstr>
      </vt:variant>
      <vt:variant>
        <vt:lpwstr>toc--issues-paper-2</vt:lpwstr>
      </vt:variant>
      <vt:variant>
        <vt:i4>4128800</vt:i4>
      </vt:variant>
      <vt:variant>
        <vt:i4>207</vt:i4>
      </vt:variant>
      <vt:variant>
        <vt:i4>0</vt:i4>
      </vt:variant>
      <vt:variant>
        <vt:i4>5</vt:i4>
      </vt:variant>
      <vt:variant>
        <vt:lpwstr>https://www.aemc.gov.au/rule-changes/dwgm-distribution-connected-facilities</vt:lpwstr>
      </vt:variant>
      <vt:variant>
        <vt:lpwstr/>
      </vt:variant>
      <vt:variant>
        <vt:i4>5963802</vt:i4>
      </vt:variant>
      <vt:variant>
        <vt:i4>204</vt:i4>
      </vt:variant>
      <vt:variant>
        <vt:i4>0</vt:i4>
      </vt:variant>
      <vt:variant>
        <vt:i4>5</vt:i4>
      </vt:variant>
      <vt:variant>
        <vt:lpwstr>https://www.aemc.gov.au/market-reviews-advice/review-extending-regulatory-frameworks-hydrogen-and-renewable-gases</vt:lpwstr>
      </vt:variant>
      <vt:variant>
        <vt:lpwstr/>
      </vt:variant>
      <vt:variant>
        <vt:i4>196693</vt:i4>
      </vt:variant>
      <vt:variant>
        <vt:i4>201</vt:i4>
      </vt:variant>
      <vt:variant>
        <vt:i4>0</vt:i4>
      </vt:variant>
      <vt:variant>
        <vt:i4>5</vt:i4>
      </vt:variant>
      <vt:variant>
        <vt:lpwstr>https://ncc.abcb.gov.au/</vt:lpwstr>
      </vt:variant>
      <vt:variant>
        <vt:lpwstr/>
      </vt:variant>
      <vt:variant>
        <vt:i4>6815786</vt:i4>
      </vt:variant>
      <vt:variant>
        <vt:i4>198</vt:i4>
      </vt:variant>
      <vt:variant>
        <vt:i4>0</vt:i4>
      </vt:variant>
      <vt:variant>
        <vt:i4>5</vt:i4>
      </vt:variant>
      <vt:variant>
        <vt:lpwstr>https://www.premier.vic.gov.au/new-victorian-homes-go-all-electric-2024</vt:lpwstr>
      </vt:variant>
      <vt:variant>
        <vt:lpwstr/>
      </vt:variant>
      <vt:variant>
        <vt:i4>1769554</vt:i4>
      </vt:variant>
      <vt:variant>
        <vt:i4>195</vt:i4>
      </vt:variant>
      <vt:variant>
        <vt:i4>0</vt:i4>
      </vt:variant>
      <vt:variant>
        <vt:i4>5</vt:i4>
      </vt:variant>
      <vt:variant>
        <vt:lpwstr>https://www.energy.vic.gov.au/renewable-energy/victorias-gas-substitution-roadmap</vt:lpwstr>
      </vt:variant>
      <vt:variant>
        <vt:lpwstr/>
      </vt:variant>
      <vt:variant>
        <vt:i4>1507383</vt:i4>
      </vt:variant>
      <vt:variant>
        <vt:i4>188</vt:i4>
      </vt:variant>
      <vt:variant>
        <vt:i4>0</vt:i4>
      </vt:variant>
      <vt:variant>
        <vt:i4>5</vt:i4>
      </vt:variant>
      <vt:variant>
        <vt:lpwstr/>
      </vt:variant>
      <vt:variant>
        <vt:lpwstr>_Toc164011371</vt:lpwstr>
      </vt:variant>
      <vt:variant>
        <vt:i4>1507383</vt:i4>
      </vt:variant>
      <vt:variant>
        <vt:i4>182</vt:i4>
      </vt:variant>
      <vt:variant>
        <vt:i4>0</vt:i4>
      </vt:variant>
      <vt:variant>
        <vt:i4>5</vt:i4>
      </vt:variant>
      <vt:variant>
        <vt:lpwstr/>
      </vt:variant>
      <vt:variant>
        <vt:lpwstr>_Toc164011370</vt:lpwstr>
      </vt:variant>
      <vt:variant>
        <vt:i4>1441847</vt:i4>
      </vt:variant>
      <vt:variant>
        <vt:i4>176</vt:i4>
      </vt:variant>
      <vt:variant>
        <vt:i4>0</vt:i4>
      </vt:variant>
      <vt:variant>
        <vt:i4>5</vt:i4>
      </vt:variant>
      <vt:variant>
        <vt:lpwstr/>
      </vt:variant>
      <vt:variant>
        <vt:lpwstr>_Toc164011369</vt:lpwstr>
      </vt:variant>
      <vt:variant>
        <vt:i4>1441847</vt:i4>
      </vt:variant>
      <vt:variant>
        <vt:i4>170</vt:i4>
      </vt:variant>
      <vt:variant>
        <vt:i4>0</vt:i4>
      </vt:variant>
      <vt:variant>
        <vt:i4>5</vt:i4>
      </vt:variant>
      <vt:variant>
        <vt:lpwstr/>
      </vt:variant>
      <vt:variant>
        <vt:lpwstr>_Toc164011368</vt:lpwstr>
      </vt:variant>
      <vt:variant>
        <vt:i4>1441847</vt:i4>
      </vt:variant>
      <vt:variant>
        <vt:i4>164</vt:i4>
      </vt:variant>
      <vt:variant>
        <vt:i4>0</vt:i4>
      </vt:variant>
      <vt:variant>
        <vt:i4>5</vt:i4>
      </vt:variant>
      <vt:variant>
        <vt:lpwstr/>
      </vt:variant>
      <vt:variant>
        <vt:lpwstr>_Toc164011367</vt:lpwstr>
      </vt:variant>
      <vt:variant>
        <vt:i4>1441847</vt:i4>
      </vt:variant>
      <vt:variant>
        <vt:i4>158</vt:i4>
      </vt:variant>
      <vt:variant>
        <vt:i4>0</vt:i4>
      </vt:variant>
      <vt:variant>
        <vt:i4>5</vt:i4>
      </vt:variant>
      <vt:variant>
        <vt:lpwstr/>
      </vt:variant>
      <vt:variant>
        <vt:lpwstr>_Toc164011366</vt:lpwstr>
      </vt:variant>
      <vt:variant>
        <vt:i4>1441847</vt:i4>
      </vt:variant>
      <vt:variant>
        <vt:i4>152</vt:i4>
      </vt:variant>
      <vt:variant>
        <vt:i4>0</vt:i4>
      </vt:variant>
      <vt:variant>
        <vt:i4>5</vt:i4>
      </vt:variant>
      <vt:variant>
        <vt:lpwstr/>
      </vt:variant>
      <vt:variant>
        <vt:lpwstr>_Toc164011365</vt:lpwstr>
      </vt:variant>
      <vt:variant>
        <vt:i4>1441847</vt:i4>
      </vt:variant>
      <vt:variant>
        <vt:i4>146</vt:i4>
      </vt:variant>
      <vt:variant>
        <vt:i4>0</vt:i4>
      </vt:variant>
      <vt:variant>
        <vt:i4>5</vt:i4>
      </vt:variant>
      <vt:variant>
        <vt:lpwstr/>
      </vt:variant>
      <vt:variant>
        <vt:lpwstr>_Toc164011364</vt:lpwstr>
      </vt:variant>
      <vt:variant>
        <vt:i4>1441847</vt:i4>
      </vt:variant>
      <vt:variant>
        <vt:i4>140</vt:i4>
      </vt:variant>
      <vt:variant>
        <vt:i4>0</vt:i4>
      </vt:variant>
      <vt:variant>
        <vt:i4>5</vt:i4>
      </vt:variant>
      <vt:variant>
        <vt:lpwstr/>
      </vt:variant>
      <vt:variant>
        <vt:lpwstr>_Toc164011363</vt:lpwstr>
      </vt:variant>
      <vt:variant>
        <vt:i4>1441847</vt:i4>
      </vt:variant>
      <vt:variant>
        <vt:i4>134</vt:i4>
      </vt:variant>
      <vt:variant>
        <vt:i4>0</vt:i4>
      </vt:variant>
      <vt:variant>
        <vt:i4>5</vt:i4>
      </vt:variant>
      <vt:variant>
        <vt:lpwstr/>
      </vt:variant>
      <vt:variant>
        <vt:lpwstr>_Toc164011362</vt:lpwstr>
      </vt:variant>
      <vt:variant>
        <vt:i4>1441847</vt:i4>
      </vt:variant>
      <vt:variant>
        <vt:i4>128</vt:i4>
      </vt:variant>
      <vt:variant>
        <vt:i4>0</vt:i4>
      </vt:variant>
      <vt:variant>
        <vt:i4>5</vt:i4>
      </vt:variant>
      <vt:variant>
        <vt:lpwstr/>
      </vt:variant>
      <vt:variant>
        <vt:lpwstr>_Toc164011361</vt:lpwstr>
      </vt:variant>
      <vt:variant>
        <vt:i4>1441847</vt:i4>
      </vt:variant>
      <vt:variant>
        <vt:i4>122</vt:i4>
      </vt:variant>
      <vt:variant>
        <vt:i4>0</vt:i4>
      </vt:variant>
      <vt:variant>
        <vt:i4>5</vt:i4>
      </vt:variant>
      <vt:variant>
        <vt:lpwstr/>
      </vt:variant>
      <vt:variant>
        <vt:lpwstr>_Toc164011360</vt:lpwstr>
      </vt:variant>
      <vt:variant>
        <vt:i4>1376311</vt:i4>
      </vt:variant>
      <vt:variant>
        <vt:i4>116</vt:i4>
      </vt:variant>
      <vt:variant>
        <vt:i4>0</vt:i4>
      </vt:variant>
      <vt:variant>
        <vt:i4>5</vt:i4>
      </vt:variant>
      <vt:variant>
        <vt:lpwstr/>
      </vt:variant>
      <vt:variant>
        <vt:lpwstr>_Toc164011359</vt:lpwstr>
      </vt:variant>
      <vt:variant>
        <vt:i4>1376311</vt:i4>
      </vt:variant>
      <vt:variant>
        <vt:i4>110</vt:i4>
      </vt:variant>
      <vt:variant>
        <vt:i4>0</vt:i4>
      </vt:variant>
      <vt:variant>
        <vt:i4>5</vt:i4>
      </vt:variant>
      <vt:variant>
        <vt:lpwstr/>
      </vt:variant>
      <vt:variant>
        <vt:lpwstr>_Toc164011358</vt:lpwstr>
      </vt:variant>
      <vt:variant>
        <vt:i4>1376311</vt:i4>
      </vt:variant>
      <vt:variant>
        <vt:i4>104</vt:i4>
      </vt:variant>
      <vt:variant>
        <vt:i4>0</vt:i4>
      </vt:variant>
      <vt:variant>
        <vt:i4>5</vt:i4>
      </vt:variant>
      <vt:variant>
        <vt:lpwstr/>
      </vt:variant>
      <vt:variant>
        <vt:lpwstr>_Toc164011357</vt:lpwstr>
      </vt:variant>
      <vt:variant>
        <vt:i4>1376311</vt:i4>
      </vt:variant>
      <vt:variant>
        <vt:i4>98</vt:i4>
      </vt:variant>
      <vt:variant>
        <vt:i4>0</vt:i4>
      </vt:variant>
      <vt:variant>
        <vt:i4>5</vt:i4>
      </vt:variant>
      <vt:variant>
        <vt:lpwstr/>
      </vt:variant>
      <vt:variant>
        <vt:lpwstr>_Toc164011356</vt:lpwstr>
      </vt:variant>
      <vt:variant>
        <vt:i4>1376311</vt:i4>
      </vt:variant>
      <vt:variant>
        <vt:i4>92</vt:i4>
      </vt:variant>
      <vt:variant>
        <vt:i4>0</vt:i4>
      </vt:variant>
      <vt:variant>
        <vt:i4>5</vt:i4>
      </vt:variant>
      <vt:variant>
        <vt:lpwstr/>
      </vt:variant>
      <vt:variant>
        <vt:lpwstr>_Toc164011355</vt:lpwstr>
      </vt:variant>
      <vt:variant>
        <vt:i4>1376311</vt:i4>
      </vt:variant>
      <vt:variant>
        <vt:i4>86</vt:i4>
      </vt:variant>
      <vt:variant>
        <vt:i4>0</vt:i4>
      </vt:variant>
      <vt:variant>
        <vt:i4>5</vt:i4>
      </vt:variant>
      <vt:variant>
        <vt:lpwstr/>
      </vt:variant>
      <vt:variant>
        <vt:lpwstr>_Toc164011354</vt:lpwstr>
      </vt:variant>
      <vt:variant>
        <vt:i4>1376311</vt:i4>
      </vt:variant>
      <vt:variant>
        <vt:i4>80</vt:i4>
      </vt:variant>
      <vt:variant>
        <vt:i4>0</vt:i4>
      </vt:variant>
      <vt:variant>
        <vt:i4>5</vt:i4>
      </vt:variant>
      <vt:variant>
        <vt:lpwstr/>
      </vt:variant>
      <vt:variant>
        <vt:lpwstr>_Toc164011353</vt:lpwstr>
      </vt:variant>
      <vt:variant>
        <vt:i4>1376311</vt:i4>
      </vt:variant>
      <vt:variant>
        <vt:i4>74</vt:i4>
      </vt:variant>
      <vt:variant>
        <vt:i4>0</vt:i4>
      </vt:variant>
      <vt:variant>
        <vt:i4>5</vt:i4>
      </vt:variant>
      <vt:variant>
        <vt:lpwstr/>
      </vt:variant>
      <vt:variant>
        <vt:lpwstr>_Toc164011352</vt:lpwstr>
      </vt:variant>
      <vt:variant>
        <vt:i4>1376311</vt:i4>
      </vt:variant>
      <vt:variant>
        <vt:i4>68</vt:i4>
      </vt:variant>
      <vt:variant>
        <vt:i4>0</vt:i4>
      </vt:variant>
      <vt:variant>
        <vt:i4>5</vt:i4>
      </vt:variant>
      <vt:variant>
        <vt:lpwstr/>
      </vt:variant>
      <vt:variant>
        <vt:lpwstr>_Toc164011351</vt:lpwstr>
      </vt:variant>
      <vt:variant>
        <vt:i4>1376311</vt:i4>
      </vt:variant>
      <vt:variant>
        <vt:i4>62</vt:i4>
      </vt:variant>
      <vt:variant>
        <vt:i4>0</vt:i4>
      </vt:variant>
      <vt:variant>
        <vt:i4>5</vt:i4>
      </vt:variant>
      <vt:variant>
        <vt:lpwstr/>
      </vt:variant>
      <vt:variant>
        <vt:lpwstr>_Toc164011350</vt:lpwstr>
      </vt:variant>
      <vt:variant>
        <vt:i4>1310775</vt:i4>
      </vt:variant>
      <vt:variant>
        <vt:i4>56</vt:i4>
      </vt:variant>
      <vt:variant>
        <vt:i4>0</vt:i4>
      </vt:variant>
      <vt:variant>
        <vt:i4>5</vt:i4>
      </vt:variant>
      <vt:variant>
        <vt:lpwstr/>
      </vt:variant>
      <vt:variant>
        <vt:lpwstr>_Toc164011349</vt:lpwstr>
      </vt:variant>
      <vt:variant>
        <vt:i4>1310775</vt:i4>
      </vt:variant>
      <vt:variant>
        <vt:i4>50</vt:i4>
      </vt:variant>
      <vt:variant>
        <vt:i4>0</vt:i4>
      </vt:variant>
      <vt:variant>
        <vt:i4>5</vt:i4>
      </vt:variant>
      <vt:variant>
        <vt:lpwstr/>
      </vt:variant>
      <vt:variant>
        <vt:lpwstr>_Toc164011348</vt:lpwstr>
      </vt:variant>
      <vt:variant>
        <vt:i4>1310775</vt:i4>
      </vt:variant>
      <vt:variant>
        <vt:i4>44</vt:i4>
      </vt:variant>
      <vt:variant>
        <vt:i4>0</vt:i4>
      </vt:variant>
      <vt:variant>
        <vt:i4>5</vt:i4>
      </vt:variant>
      <vt:variant>
        <vt:lpwstr/>
      </vt:variant>
      <vt:variant>
        <vt:lpwstr>_Toc164011347</vt:lpwstr>
      </vt:variant>
      <vt:variant>
        <vt:i4>1310775</vt:i4>
      </vt:variant>
      <vt:variant>
        <vt:i4>38</vt:i4>
      </vt:variant>
      <vt:variant>
        <vt:i4>0</vt:i4>
      </vt:variant>
      <vt:variant>
        <vt:i4>5</vt:i4>
      </vt:variant>
      <vt:variant>
        <vt:lpwstr/>
      </vt:variant>
      <vt:variant>
        <vt:lpwstr>_Toc164011346</vt:lpwstr>
      </vt:variant>
      <vt:variant>
        <vt:i4>1310775</vt:i4>
      </vt:variant>
      <vt:variant>
        <vt:i4>32</vt:i4>
      </vt:variant>
      <vt:variant>
        <vt:i4>0</vt:i4>
      </vt:variant>
      <vt:variant>
        <vt:i4>5</vt:i4>
      </vt:variant>
      <vt:variant>
        <vt:lpwstr/>
      </vt:variant>
      <vt:variant>
        <vt:lpwstr>_Toc164011345</vt:lpwstr>
      </vt:variant>
      <vt:variant>
        <vt:i4>1310775</vt:i4>
      </vt:variant>
      <vt:variant>
        <vt:i4>26</vt:i4>
      </vt:variant>
      <vt:variant>
        <vt:i4>0</vt:i4>
      </vt:variant>
      <vt:variant>
        <vt:i4>5</vt:i4>
      </vt:variant>
      <vt:variant>
        <vt:lpwstr/>
      </vt:variant>
      <vt:variant>
        <vt:lpwstr>_Toc164011344</vt:lpwstr>
      </vt:variant>
      <vt:variant>
        <vt:i4>1310775</vt:i4>
      </vt:variant>
      <vt:variant>
        <vt:i4>20</vt:i4>
      </vt:variant>
      <vt:variant>
        <vt:i4>0</vt:i4>
      </vt:variant>
      <vt:variant>
        <vt:i4>5</vt:i4>
      </vt:variant>
      <vt:variant>
        <vt:lpwstr/>
      </vt:variant>
      <vt:variant>
        <vt:lpwstr>_Toc164011343</vt:lpwstr>
      </vt:variant>
      <vt:variant>
        <vt:i4>1310775</vt:i4>
      </vt:variant>
      <vt:variant>
        <vt:i4>14</vt:i4>
      </vt:variant>
      <vt:variant>
        <vt:i4>0</vt:i4>
      </vt:variant>
      <vt:variant>
        <vt:i4>5</vt:i4>
      </vt:variant>
      <vt:variant>
        <vt:lpwstr/>
      </vt:variant>
      <vt:variant>
        <vt:lpwstr>_Toc164011342</vt:lpwstr>
      </vt:variant>
      <vt:variant>
        <vt:i4>1310775</vt:i4>
      </vt:variant>
      <vt:variant>
        <vt:i4>8</vt:i4>
      </vt:variant>
      <vt:variant>
        <vt:i4>0</vt:i4>
      </vt:variant>
      <vt:variant>
        <vt:i4>5</vt:i4>
      </vt:variant>
      <vt:variant>
        <vt:lpwstr/>
      </vt:variant>
      <vt:variant>
        <vt:lpwstr>_Toc164011341</vt:lpwstr>
      </vt:variant>
      <vt:variant>
        <vt:i4>1310775</vt:i4>
      </vt:variant>
      <vt:variant>
        <vt:i4>2</vt:i4>
      </vt:variant>
      <vt:variant>
        <vt:i4>0</vt:i4>
      </vt:variant>
      <vt:variant>
        <vt:i4>5</vt:i4>
      </vt:variant>
      <vt:variant>
        <vt:lpwstr/>
      </vt:variant>
      <vt:variant>
        <vt:lpwstr>_Toc164011340</vt:lpwstr>
      </vt:variant>
      <vt:variant>
        <vt:i4>786443</vt:i4>
      </vt:variant>
      <vt:variant>
        <vt:i4>192</vt:i4>
      </vt:variant>
      <vt:variant>
        <vt:i4>0</vt:i4>
      </vt:variant>
      <vt:variant>
        <vt:i4>5</vt:i4>
      </vt:variant>
      <vt:variant>
        <vt:lpwstr>https://www.aemc.gov.au/media/101856</vt:lpwstr>
      </vt:variant>
      <vt:variant>
        <vt:lpwstr/>
      </vt:variant>
      <vt:variant>
        <vt:i4>983051</vt:i4>
      </vt:variant>
      <vt:variant>
        <vt:i4>189</vt:i4>
      </vt:variant>
      <vt:variant>
        <vt:i4>0</vt:i4>
      </vt:variant>
      <vt:variant>
        <vt:i4>5</vt:i4>
      </vt:variant>
      <vt:variant>
        <vt:lpwstr>https://www.aemc.gov.au/media/101855</vt:lpwstr>
      </vt:variant>
      <vt:variant>
        <vt:lpwstr/>
      </vt:variant>
      <vt:variant>
        <vt:i4>458767</vt:i4>
      </vt:variant>
      <vt:variant>
        <vt:i4>186</vt:i4>
      </vt:variant>
      <vt:variant>
        <vt:i4>0</vt:i4>
      </vt:variant>
      <vt:variant>
        <vt:i4>5</vt:i4>
      </vt:variant>
      <vt:variant>
        <vt:lpwstr>https://www.aemc.gov.au/sites/default/files/2022-09/GRC0062 - National Gas Amendment %28DWGM distribution connected facilities%29 Rule 2022 No. 3 - 8.09.2022.pdf</vt:lpwstr>
      </vt:variant>
      <vt:variant>
        <vt:lpwstr/>
      </vt:variant>
      <vt:variant>
        <vt:i4>327680</vt:i4>
      </vt:variant>
      <vt:variant>
        <vt:i4>183</vt:i4>
      </vt:variant>
      <vt:variant>
        <vt:i4>0</vt:i4>
      </vt:variant>
      <vt:variant>
        <vt:i4>5</vt:i4>
      </vt:variant>
      <vt:variant>
        <vt:lpwstr>https://www.aemo.com.au/consultations/current-and-closed-consultations/amendments-to-victorian-declared-wholesale-gas-market-and-retail-market-1-may-2024-release</vt:lpwstr>
      </vt:variant>
      <vt:variant>
        <vt:lpwstr/>
      </vt:variant>
      <vt:variant>
        <vt:i4>4128800</vt:i4>
      </vt:variant>
      <vt:variant>
        <vt:i4>180</vt:i4>
      </vt:variant>
      <vt:variant>
        <vt:i4>0</vt:i4>
      </vt:variant>
      <vt:variant>
        <vt:i4>5</vt:i4>
      </vt:variant>
      <vt:variant>
        <vt:lpwstr>https://www.aemc.gov.au/rule-changes/dwgm-distribution-connected-facilities</vt:lpwstr>
      </vt:variant>
      <vt:variant>
        <vt:lpwstr/>
      </vt:variant>
      <vt:variant>
        <vt:i4>524311</vt:i4>
      </vt:variant>
      <vt:variant>
        <vt:i4>177</vt:i4>
      </vt:variant>
      <vt:variant>
        <vt:i4>0</vt:i4>
      </vt:variant>
      <vt:variant>
        <vt:i4>5</vt:i4>
      </vt:variant>
      <vt:variant>
        <vt:lpwstr>https://www.gazette.vic.gov.au/gazette/Gazettes2002/GG2002S197.pdf</vt:lpwstr>
      </vt:variant>
      <vt:variant>
        <vt:lpwstr>page=1</vt:lpwstr>
      </vt:variant>
      <vt:variant>
        <vt:i4>4784194</vt:i4>
      </vt:variant>
      <vt:variant>
        <vt:i4>174</vt:i4>
      </vt:variant>
      <vt:variant>
        <vt:i4>0</vt:i4>
      </vt:variant>
      <vt:variant>
        <vt:i4>5</vt:i4>
      </vt:variant>
      <vt:variant>
        <vt:lpwstr>https://aemo.com.au/-/media/files/stakeholder_consultation/consultations/gas_consultations/2023/amendments-to-victorian-declared-wholesale-gas-market-and-retail-market/attachment-b---guide-to-understanding-the-scope-of-the-dwgm-and-vic-retail-v10.pdf?la=en</vt:lpwstr>
      </vt:variant>
      <vt:variant>
        <vt:lpwstr/>
      </vt:variant>
      <vt:variant>
        <vt:i4>8257583</vt:i4>
      </vt:variant>
      <vt:variant>
        <vt:i4>171</vt:i4>
      </vt:variant>
      <vt:variant>
        <vt:i4>0</vt:i4>
      </vt:variant>
      <vt:variant>
        <vt:i4>5</vt:i4>
      </vt:variant>
      <vt:variant>
        <vt:lpwstr>https://www.aemc.gov.au/sites/default/files/2022-09/GRC0062 - DWGM distribution connected facilities - final determination - 8.09.2022.pdf</vt:lpwstr>
      </vt:variant>
      <vt:variant>
        <vt:lpwstr/>
      </vt:variant>
      <vt:variant>
        <vt:i4>4784194</vt:i4>
      </vt:variant>
      <vt:variant>
        <vt:i4>168</vt:i4>
      </vt:variant>
      <vt:variant>
        <vt:i4>0</vt:i4>
      </vt:variant>
      <vt:variant>
        <vt:i4>5</vt:i4>
      </vt:variant>
      <vt:variant>
        <vt:lpwstr>https://aemo.com.au/-/media/files/stakeholder_consultation/consultations/gas_consultations/2023/amendments-to-victorian-declared-wholesale-gas-market-and-retail-market/attachment-b---guide-to-understanding-the-scope-of-the-dwgm-and-vic-retail-v10.pdf?la=en</vt:lpwstr>
      </vt:variant>
      <vt:variant>
        <vt:lpwstr/>
      </vt:variant>
      <vt:variant>
        <vt:i4>1179734</vt:i4>
      </vt:variant>
      <vt:variant>
        <vt:i4>165</vt:i4>
      </vt:variant>
      <vt:variant>
        <vt:i4>0</vt:i4>
      </vt:variant>
      <vt:variant>
        <vt:i4>5</vt:i4>
      </vt:variant>
      <vt:variant>
        <vt:lpwstr>https://www.energy.vic.gov.au/households/save-with-all-electric-home</vt:lpwstr>
      </vt:variant>
      <vt:variant>
        <vt:lpwstr/>
      </vt:variant>
      <vt:variant>
        <vt:i4>6619260</vt:i4>
      </vt:variant>
      <vt:variant>
        <vt:i4>162</vt:i4>
      </vt:variant>
      <vt:variant>
        <vt:i4>0</vt:i4>
      </vt:variant>
      <vt:variant>
        <vt:i4>5</vt:i4>
      </vt:variant>
      <vt:variant>
        <vt:lpwstr>https://energyconsumersaustralia.com.au/wp-content/uploads/Household-Energy-Consumer-Information-Research-Nov-2023.pdf</vt:lpwstr>
      </vt:variant>
      <vt:variant>
        <vt:lpwstr/>
      </vt:variant>
      <vt:variant>
        <vt:i4>786443</vt:i4>
      </vt:variant>
      <vt:variant>
        <vt:i4>159</vt:i4>
      </vt:variant>
      <vt:variant>
        <vt:i4>0</vt:i4>
      </vt:variant>
      <vt:variant>
        <vt:i4>5</vt:i4>
      </vt:variant>
      <vt:variant>
        <vt:lpwstr>https://www.aemc.gov.au/media/101856</vt:lpwstr>
      </vt:variant>
      <vt:variant>
        <vt:lpwstr/>
      </vt:variant>
      <vt:variant>
        <vt:i4>786443</vt:i4>
      </vt:variant>
      <vt:variant>
        <vt:i4>156</vt:i4>
      </vt:variant>
      <vt:variant>
        <vt:i4>0</vt:i4>
      </vt:variant>
      <vt:variant>
        <vt:i4>5</vt:i4>
      </vt:variant>
      <vt:variant>
        <vt:lpwstr>https://www.aemc.gov.au/media/101856</vt:lpwstr>
      </vt:variant>
      <vt:variant>
        <vt:lpwstr/>
      </vt:variant>
      <vt:variant>
        <vt:i4>4522002</vt:i4>
      </vt:variant>
      <vt:variant>
        <vt:i4>153</vt:i4>
      </vt:variant>
      <vt:variant>
        <vt:i4>0</vt:i4>
      </vt:variant>
      <vt:variant>
        <vt:i4>5</vt:i4>
      </vt:variant>
      <vt:variant>
        <vt:lpwstr>https://www.aer.gov.au/documents/agn-access-arrangement-2023-28-june-2023</vt:lpwstr>
      </vt:variant>
      <vt:variant>
        <vt:lpwstr/>
      </vt:variant>
      <vt:variant>
        <vt:i4>5898330</vt:i4>
      </vt:variant>
      <vt:variant>
        <vt:i4>150</vt:i4>
      </vt:variant>
      <vt:variant>
        <vt:i4>0</vt:i4>
      </vt:variant>
      <vt:variant>
        <vt:i4>5</vt:i4>
      </vt:variant>
      <vt:variant>
        <vt:lpwstr>https://www.aer.gov.au/documents/aer-mgn-access-arrangement-2023-28-june-2023</vt:lpwstr>
      </vt:variant>
      <vt:variant>
        <vt:lpwstr/>
      </vt:variant>
      <vt:variant>
        <vt:i4>6553632</vt:i4>
      </vt:variant>
      <vt:variant>
        <vt:i4>147</vt:i4>
      </vt:variant>
      <vt:variant>
        <vt:i4>0</vt:i4>
      </vt:variant>
      <vt:variant>
        <vt:i4>5</vt:i4>
      </vt:variant>
      <vt:variant>
        <vt:lpwstr>https://www.aer.gov.au/documents/asg-access-arrangement-2024-28-part-june-2023</vt:lpwstr>
      </vt:variant>
      <vt:variant>
        <vt:lpwstr/>
      </vt:variant>
      <vt:variant>
        <vt:i4>4522002</vt:i4>
      </vt:variant>
      <vt:variant>
        <vt:i4>144</vt:i4>
      </vt:variant>
      <vt:variant>
        <vt:i4>0</vt:i4>
      </vt:variant>
      <vt:variant>
        <vt:i4>5</vt:i4>
      </vt:variant>
      <vt:variant>
        <vt:lpwstr>https://www.aer.gov.au/documents/agn-access-arrangement-2023-28-june-2023</vt:lpwstr>
      </vt:variant>
      <vt:variant>
        <vt:lpwstr/>
      </vt:variant>
      <vt:variant>
        <vt:i4>5898330</vt:i4>
      </vt:variant>
      <vt:variant>
        <vt:i4>141</vt:i4>
      </vt:variant>
      <vt:variant>
        <vt:i4>0</vt:i4>
      </vt:variant>
      <vt:variant>
        <vt:i4>5</vt:i4>
      </vt:variant>
      <vt:variant>
        <vt:lpwstr>https://www.aer.gov.au/documents/aer-mgn-access-arrangement-2023-28-june-2023</vt:lpwstr>
      </vt:variant>
      <vt:variant>
        <vt:lpwstr/>
      </vt:variant>
      <vt:variant>
        <vt:i4>6553632</vt:i4>
      </vt:variant>
      <vt:variant>
        <vt:i4>138</vt:i4>
      </vt:variant>
      <vt:variant>
        <vt:i4>0</vt:i4>
      </vt:variant>
      <vt:variant>
        <vt:i4>5</vt:i4>
      </vt:variant>
      <vt:variant>
        <vt:lpwstr>https://www.aer.gov.au/documents/asg-access-arrangement-2024-28-part-june-2023</vt:lpwstr>
      </vt:variant>
      <vt:variant>
        <vt:lpwstr/>
      </vt:variant>
      <vt:variant>
        <vt:i4>6488168</vt:i4>
      </vt:variant>
      <vt:variant>
        <vt:i4>135</vt:i4>
      </vt:variant>
      <vt:variant>
        <vt:i4>0</vt:i4>
      </vt:variant>
      <vt:variant>
        <vt:i4>5</vt:i4>
      </vt:variant>
      <vt:variant>
        <vt:lpwstr>https://www.aer.gov.au/industry/registers/access-arrangements/australian-gas-networks-victoria-and-albury-access-arrangement-2023-28/final-decision</vt:lpwstr>
      </vt:variant>
      <vt:variant>
        <vt:lpwstr/>
      </vt:variant>
      <vt:variant>
        <vt:i4>7471219</vt:i4>
      </vt:variant>
      <vt:variant>
        <vt:i4>132</vt:i4>
      </vt:variant>
      <vt:variant>
        <vt:i4>0</vt:i4>
      </vt:variant>
      <vt:variant>
        <vt:i4>5</vt:i4>
      </vt:variant>
      <vt:variant>
        <vt:lpwstr>https://www.aemc.gov.au/regulation/targets-statement-emissions</vt:lpwstr>
      </vt:variant>
      <vt:variant>
        <vt:lpwstr/>
      </vt:variant>
      <vt:variant>
        <vt:i4>3014712</vt:i4>
      </vt:variant>
      <vt:variant>
        <vt:i4>129</vt:i4>
      </vt:variant>
      <vt:variant>
        <vt:i4>0</vt:i4>
      </vt:variant>
      <vt:variant>
        <vt:i4>5</vt:i4>
      </vt:variant>
      <vt:variant>
        <vt:lpwstr>https://www.climatechange.vic.gov.au/climate-action-targets</vt:lpwstr>
      </vt:variant>
      <vt:variant>
        <vt:lpwstr/>
      </vt:variant>
      <vt:variant>
        <vt:i4>1769554</vt:i4>
      </vt:variant>
      <vt:variant>
        <vt:i4>126</vt:i4>
      </vt:variant>
      <vt:variant>
        <vt:i4>0</vt:i4>
      </vt:variant>
      <vt:variant>
        <vt:i4>5</vt:i4>
      </vt:variant>
      <vt:variant>
        <vt:lpwstr>https://www.energy.vic.gov.au/renewable-energy/victorias-gas-substitution-roadmap</vt:lpwstr>
      </vt:variant>
      <vt:variant>
        <vt:lpwstr/>
      </vt:variant>
      <vt:variant>
        <vt:i4>1048635</vt:i4>
      </vt:variant>
      <vt:variant>
        <vt:i4>123</vt:i4>
      </vt:variant>
      <vt:variant>
        <vt:i4>0</vt:i4>
      </vt:variant>
      <vt:variant>
        <vt:i4>5</vt:i4>
      </vt:variant>
      <vt:variant>
        <vt:lpwstr>https://aemo.com.au/-/media/files/gas/national_planning_and_forecasting/vgpr/2024/2024-victorian-gas-planning-report-update.pdf?la=en</vt:lpwstr>
      </vt:variant>
      <vt:variant>
        <vt:lpwstr/>
      </vt:variant>
      <vt:variant>
        <vt:i4>2687018</vt:i4>
      </vt:variant>
      <vt:variant>
        <vt:i4>120</vt:i4>
      </vt:variant>
      <vt:variant>
        <vt:i4>0</vt:i4>
      </vt:variant>
      <vt:variant>
        <vt:i4>5</vt:i4>
      </vt:variant>
      <vt:variant>
        <vt:lpwstr>https://www.climatecouncil.org.au/resources/switch-and-save-how-gas-is-costing-households/</vt:lpwstr>
      </vt:variant>
      <vt:variant>
        <vt:lpwstr/>
      </vt:variant>
      <vt:variant>
        <vt:i4>7274620</vt:i4>
      </vt:variant>
      <vt:variant>
        <vt:i4>117</vt:i4>
      </vt:variant>
      <vt:variant>
        <vt:i4>0</vt:i4>
      </vt:variant>
      <vt:variant>
        <vt:i4>5</vt:i4>
      </vt:variant>
      <vt:variant>
        <vt:lpwstr>https://grattan.edu.au/report/getting-off-gas/</vt:lpwstr>
      </vt:variant>
      <vt:variant>
        <vt:lpwstr/>
      </vt:variant>
      <vt:variant>
        <vt:i4>1179734</vt:i4>
      </vt:variant>
      <vt:variant>
        <vt:i4>114</vt:i4>
      </vt:variant>
      <vt:variant>
        <vt:i4>0</vt:i4>
      </vt:variant>
      <vt:variant>
        <vt:i4>5</vt:i4>
      </vt:variant>
      <vt:variant>
        <vt:lpwstr>https://www.energy.vic.gov.au/households/save-with-all-electric-home</vt:lpwstr>
      </vt:variant>
      <vt:variant>
        <vt:lpwstr/>
      </vt:variant>
      <vt:variant>
        <vt:i4>2687098</vt:i4>
      </vt:variant>
      <vt:variant>
        <vt:i4>111</vt:i4>
      </vt:variant>
      <vt:variant>
        <vt:i4>0</vt:i4>
      </vt:variant>
      <vt:variant>
        <vt:i4>5</vt:i4>
      </vt:variant>
      <vt:variant>
        <vt:lpwstr>https://www.aer.gov.au/publications/reports/performance/gas-network-performance-report-2023</vt:lpwstr>
      </vt:variant>
      <vt:variant>
        <vt:lpwstr/>
      </vt:variant>
      <vt:variant>
        <vt:i4>1572900</vt:i4>
      </vt:variant>
      <vt:variant>
        <vt:i4>108</vt:i4>
      </vt:variant>
      <vt:variant>
        <vt:i4>0</vt:i4>
      </vt:variant>
      <vt:variant>
        <vt:i4>5</vt:i4>
      </vt:variant>
      <vt:variant>
        <vt:lpwstr>https://aemo.com.au/-/media/files/gas/national_planning_and_forecasting/gsoo/2024/aemo-2024-gas-statement-of-opportunities-gsoo-report.pdf?la=en</vt:lpwstr>
      </vt:variant>
      <vt:variant>
        <vt:lpwstr/>
      </vt:variant>
      <vt:variant>
        <vt:i4>1572900</vt:i4>
      </vt:variant>
      <vt:variant>
        <vt:i4>105</vt:i4>
      </vt:variant>
      <vt:variant>
        <vt:i4>0</vt:i4>
      </vt:variant>
      <vt:variant>
        <vt:i4>5</vt:i4>
      </vt:variant>
      <vt:variant>
        <vt:lpwstr>https://aemo.com.au/-/media/files/gas/national_planning_and_forecasting/gsoo/2024/aemo-2024-gas-statement-of-opportunities-gsoo-report.pdf?la=en</vt:lpwstr>
      </vt:variant>
      <vt:variant>
        <vt:lpwstr/>
      </vt:variant>
      <vt:variant>
        <vt:i4>1769544</vt:i4>
      </vt:variant>
      <vt:variant>
        <vt:i4>102</vt:i4>
      </vt:variant>
      <vt:variant>
        <vt:i4>0</vt:i4>
      </vt:variant>
      <vt:variant>
        <vt:i4>5</vt:i4>
      </vt:variant>
      <vt:variant>
        <vt:lpwstr>https://www.solar.vic.gov.au/</vt:lpwstr>
      </vt:variant>
      <vt:variant>
        <vt:lpwstr/>
      </vt:variant>
      <vt:variant>
        <vt:i4>1769554</vt:i4>
      </vt:variant>
      <vt:variant>
        <vt:i4>99</vt:i4>
      </vt:variant>
      <vt:variant>
        <vt:i4>0</vt:i4>
      </vt:variant>
      <vt:variant>
        <vt:i4>5</vt:i4>
      </vt:variant>
      <vt:variant>
        <vt:lpwstr>https://www.energy.vic.gov.au/renewable-energy/victorias-gas-substitution-roadmap</vt:lpwstr>
      </vt:variant>
      <vt:variant>
        <vt:lpwstr/>
      </vt:variant>
      <vt:variant>
        <vt:i4>2293877</vt:i4>
      </vt:variant>
      <vt:variant>
        <vt:i4>96</vt:i4>
      </vt:variant>
      <vt:variant>
        <vt:i4>0</vt:i4>
      </vt:variant>
      <vt:variant>
        <vt:i4>5</vt:i4>
      </vt:variant>
      <vt:variant>
        <vt:lpwstr>https://planning-schemes.app.planning.vic.gov.au/Victoria Planning Provisions/amendments/VC250</vt:lpwstr>
      </vt:variant>
      <vt:variant>
        <vt:lpwstr/>
      </vt:variant>
      <vt:variant>
        <vt:i4>5963848</vt:i4>
      </vt:variant>
      <vt:variant>
        <vt:i4>93</vt:i4>
      </vt:variant>
      <vt:variant>
        <vt:i4>0</vt:i4>
      </vt:variant>
      <vt:variant>
        <vt:i4>5</vt:i4>
      </vt:variant>
      <vt:variant>
        <vt:lpwstr>https://www.aer.gov.au/industry/registers/access-arrangements/multinet-gas-access-arrangement-2023-28/final-decision</vt:lpwstr>
      </vt:variant>
      <vt:variant>
        <vt:lpwstr/>
      </vt:variant>
      <vt:variant>
        <vt:i4>6488168</vt:i4>
      </vt:variant>
      <vt:variant>
        <vt:i4>90</vt:i4>
      </vt:variant>
      <vt:variant>
        <vt:i4>0</vt:i4>
      </vt:variant>
      <vt:variant>
        <vt:i4>5</vt:i4>
      </vt:variant>
      <vt:variant>
        <vt:lpwstr>https://www.aer.gov.au/industry/registers/access-arrangements/australian-gas-networks-victoria-and-albury-access-arrangement-2023-28/final-decision</vt:lpwstr>
      </vt:variant>
      <vt:variant>
        <vt:lpwstr/>
      </vt:variant>
      <vt:variant>
        <vt:i4>3866675</vt:i4>
      </vt:variant>
      <vt:variant>
        <vt:i4>87</vt:i4>
      </vt:variant>
      <vt:variant>
        <vt:i4>0</vt:i4>
      </vt:variant>
      <vt:variant>
        <vt:i4>5</vt:i4>
      </vt:variant>
      <vt:variant>
        <vt:lpwstr>https://www.aer.gov.au/industry/registers/access-arrangements/ausnet-services-access-arrangement-2023-28/final-decision</vt:lpwstr>
      </vt:variant>
      <vt:variant>
        <vt:lpwstr/>
      </vt:variant>
      <vt:variant>
        <vt:i4>1310750</vt:i4>
      </vt:variant>
      <vt:variant>
        <vt:i4>84</vt:i4>
      </vt:variant>
      <vt:variant>
        <vt:i4>0</vt:i4>
      </vt:variant>
      <vt:variant>
        <vt:i4>5</vt:i4>
      </vt:variant>
      <vt:variant>
        <vt:lpwstr>https://beta.aer.gov.au/industry/registers/access-arrangements/ausnet-services-access-arrangement-2023-28/draft-decision</vt:lpwstr>
      </vt:variant>
      <vt:variant>
        <vt:lpwstr/>
      </vt:variant>
      <vt:variant>
        <vt:i4>1704030</vt:i4>
      </vt:variant>
      <vt:variant>
        <vt:i4>81</vt:i4>
      </vt:variant>
      <vt:variant>
        <vt:i4>0</vt:i4>
      </vt:variant>
      <vt:variant>
        <vt:i4>5</vt:i4>
      </vt:variant>
      <vt:variant>
        <vt:lpwstr>https://engage.vic.gov.au/victorias-renewable-gas-consultation-paper</vt:lpwstr>
      </vt:variant>
      <vt:variant>
        <vt:lpwstr/>
      </vt:variant>
      <vt:variant>
        <vt:i4>983051</vt:i4>
      </vt:variant>
      <vt:variant>
        <vt:i4>78</vt:i4>
      </vt:variant>
      <vt:variant>
        <vt:i4>0</vt:i4>
      </vt:variant>
      <vt:variant>
        <vt:i4>5</vt:i4>
      </vt:variant>
      <vt:variant>
        <vt:lpwstr>https://ieefa.org/resources/renewable-gas-campaigns-leave-victorian-gas-distribution-networks-and-consumers-risk</vt:lpwstr>
      </vt:variant>
      <vt:variant>
        <vt:lpwstr/>
      </vt:variant>
      <vt:variant>
        <vt:i4>2621547</vt:i4>
      </vt:variant>
      <vt:variant>
        <vt:i4>75</vt:i4>
      </vt:variant>
      <vt:variant>
        <vt:i4>0</vt:i4>
      </vt:variant>
      <vt:variant>
        <vt:i4>5</vt:i4>
      </vt:variant>
      <vt:variant>
        <vt:lpwstr>https://www.sustainability.vic.gov.au/research-data-and-insights/research/research-reports/assessment-of-victorias-biogas-potential</vt:lpwstr>
      </vt:variant>
      <vt:variant>
        <vt:lpwstr/>
      </vt:variant>
      <vt:variant>
        <vt:i4>1179736</vt:i4>
      </vt:variant>
      <vt:variant>
        <vt:i4>72</vt:i4>
      </vt:variant>
      <vt:variant>
        <vt:i4>0</vt:i4>
      </vt:variant>
      <vt:variant>
        <vt:i4>5</vt:i4>
      </vt:variant>
      <vt:variant>
        <vt:lpwstr>https://www.iea.org/reports/the-future-of-heat-pumps</vt:lpwstr>
      </vt:variant>
      <vt:variant>
        <vt:lpwstr/>
      </vt:variant>
      <vt:variant>
        <vt:i4>1769507</vt:i4>
      </vt:variant>
      <vt:variant>
        <vt:i4>69</vt:i4>
      </vt:variant>
      <vt:variant>
        <vt:i4>0</vt:i4>
      </vt:variant>
      <vt:variant>
        <vt:i4>5</vt:i4>
      </vt:variant>
      <vt:variant>
        <vt:lpwstr>https://www.researchgate.net/publication/363913282_Is_heating_homes_with_hydrogen_all_but_a_pipe_dream_An_evidence_review</vt:lpwstr>
      </vt:variant>
      <vt:variant>
        <vt:lpwstr/>
      </vt:variant>
      <vt:variant>
        <vt:i4>6815807</vt:i4>
      </vt:variant>
      <vt:variant>
        <vt:i4>66</vt:i4>
      </vt:variant>
      <vt:variant>
        <vt:i4>0</vt:i4>
      </vt:variant>
      <vt:variant>
        <vt:i4>5</vt:i4>
      </vt:variant>
      <vt:variant>
        <vt:lpwstr>https://grattan.edu.au/report/hydrogen-hype-hope-or-hard-work/</vt:lpwstr>
      </vt:variant>
      <vt:variant>
        <vt:lpwstr/>
      </vt:variant>
      <vt:variant>
        <vt:i4>7274620</vt:i4>
      </vt:variant>
      <vt:variant>
        <vt:i4>63</vt:i4>
      </vt:variant>
      <vt:variant>
        <vt:i4>0</vt:i4>
      </vt:variant>
      <vt:variant>
        <vt:i4>5</vt:i4>
      </vt:variant>
      <vt:variant>
        <vt:lpwstr>https://grattan.edu.au/report/getting-off-gas/</vt:lpwstr>
      </vt:variant>
      <vt:variant>
        <vt:lpwstr/>
      </vt:variant>
      <vt:variant>
        <vt:i4>1572900</vt:i4>
      </vt:variant>
      <vt:variant>
        <vt:i4>60</vt:i4>
      </vt:variant>
      <vt:variant>
        <vt:i4>0</vt:i4>
      </vt:variant>
      <vt:variant>
        <vt:i4>5</vt:i4>
      </vt:variant>
      <vt:variant>
        <vt:lpwstr>https://aemo.com.au/-/media/files/gas/national_planning_and_forecasting/gsoo/2024/aemo-2024-gas-statement-of-opportunities-gsoo-report.pdf?la=en</vt:lpwstr>
      </vt:variant>
      <vt:variant>
        <vt:lpwstr/>
      </vt:variant>
      <vt:variant>
        <vt:i4>1048635</vt:i4>
      </vt:variant>
      <vt:variant>
        <vt:i4>57</vt:i4>
      </vt:variant>
      <vt:variant>
        <vt:i4>0</vt:i4>
      </vt:variant>
      <vt:variant>
        <vt:i4>5</vt:i4>
      </vt:variant>
      <vt:variant>
        <vt:lpwstr>https://aemo.com.au/-/media/files/gas/national_planning_and_forecasting/vgpr/2024/2024-victorian-gas-planning-report-update.pdf?la=en</vt:lpwstr>
      </vt:variant>
      <vt:variant>
        <vt:lpwstr/>
      </vt:variant>
      <vt:variant>
        <vt:i4>6029376</vt:i4>
      </vt:variant>
      <vt:variant>
        <vt:i4>54</vt:i4>
      </vt:variant>
      <vt:variant>
        <vt:i4>0</vt:i4>
      </vt:variant>
      <vt:variant>
        <vt:i4>5</vt:i4>
      </vt:variant>
      <vt:variant>
        <vt:lpwstr>https://www.esc.vic.gov.au/electricity-and-gas/codes-guidelines-and-policies/gas-distribution-system-code-practice/reviewing-gas-distribution-system-code-practice</vt:lpwstr>
      </vt:variant>
      <vt:variant>
        <vt:lpwstr>toc--draft-decision</vt:lpwstr>
      </vt:variant>
      <vt:variant>
        <vt:i4>6029376</vt:i4>
      </vt:variant>
      <vt:variant>
        <vt:i4>51</vt:i4>
      </vt:variant>
      <vt:variant>
        <vt:i4>0</vt:i4>
      </vt:variant>
      <vt:variant>
        <vt:i4>5</vt:i4>
      </vt:variant>
      <vt:variant>
        <vt:lpwstr>https://www.esc.vic.gov.au/electricity-and-gas/codes-guidelines-and-policies/gas-distribution-system-code-practice/reviewing-gas-distribution-system-code-practice</vt:lpwstr>
      </vt:variant>
      <vt:variant>
        <vt:lpwstr>toc--draft-decision</vt:lpwstr>
      </vt:variant>
      <vt:variant>
        <vt:i4>6029376</vt:i4>
      </vt:variant>
      <vt:variant>
        <vt:i4>48</vt:i4>
      </vt:variant>
      <vt:variant>
        <vt:i4>0</vt:i4>
      </vt:variant>
      <vt:variant>
        <vt:i4>5</vt:i4>
      </vt:variant>
      <vt:variant>
        <vt:lpwstr>https://www.esc.vic.gov.au/electricity-and-gas/codes-guidelines-and-policies/gas-distribution-system-code-practice/reviewing-gas-distribution-system-code-practice</vt:lpwstr>
      </vt:variant>
      <vt:variant>
        <vt:lpwstr>toc--draft-decision</vt:lpwstr>
      </vt:variant>
      <vt:variant>
        <vt:i4>5046299</vt:i4>
      </vt:variant>
      <vt:variant>
        <vt:i4>45</vt:i4>
      </vt:variant>
      <vt:variant>
        <vt:i4>0</vt:i4>
      </vt:variant>
      <vt:variant>
        <vt:i4>5</vt:i4>
      </vt:variant>
      <vt:variant>
        <vt:lpwstr>https://www.esc.vic.gov.au/electricity-and-gas/codes-guidelines-and-policies/gas-distribution-system-code-practice/reviewing-gas-distribution-system-code-practice</vt:lpwstr>
      </vt:variant>
      <vt:variant>
        <vt:lpwstr>toc--issues-paper-2</vt:lpwstr>
      </vt:variant>
      <vt:variant>
        <vt:i4>4259844</vt:i4>
      </vt:variant>
      <vt:variant>
        <vt:i4>42</vt:i4>
      </vt:variant>
      <vt:variant>
        <vt:i4>0</vt:i4>
      </vt:variant>
      <vt:variant>
        <vt:i4>5</vt:i4>
      </vt:variant>
      <vt:variant>
        <vt:lpwstr>https://www.legislation.vic.gov.au/in-force/statutory-rules/subordinate-legislation-legislative-instruments-regulations-2021/005</vt:lpwstr>
      </vt:variant>
      <vt:variant>
        <vt:lpwstr/>
      </vt:variant>
      <vt:variant>
        <vt:i4>6029312</vt:i4>
      </vt:variant>
      <vt:variant>
        <vt:i4>39</vt:i4>
      </vt:variant>
      <vt:variant>
        <vt:i4>0</vt:i4>
      </vt:variant>
      <vt:variant>
        <vt:i4>5</vt:i4>
      </vt:variant>
      <vt:variant>
        <vt:lpwstr>https://aemo.com.au/consultations/current-and-closed-consultations/amendments-to-victorian-declared-wholesale-gas-market-and-retail-market-1-may-2024-release</vt:lpwstr>
      </vt:variant>
      <vt:variant>
        <vt:lpwstr/>
      </vt:variant>
      <vt:variant>
        <vt:i4>786443</vt:i4>
      </vt:variant>
      <vt:variant>
        <vt:i4>36</vt:i4>
      </vt:variant>
      <vt:variant>
        <vt:i4>0</vt:i4>
      </vt:variant>
      <vt:variant>
        <vt:i4>5</vt:i4>
      </vt:variant>
      <vt:variant>
        <vt:lpwstr>https://www.aemc.gov.au/media/101856</vt:lpwstr>
      </vt:variant>
      <vt:variant>
        <vt:lpwstr/>
      </vt:variant>
      <vt:variant>
        <vt:i4>983051</vt:i4>
      </vt:variant>
      <vt:variant>
        <vt:i4>33</vt:i4>
      </vt:variant>
      <vt:variant>
        <vt:i4>0</vt:i4>
      </vt:variant>
      <vt:variant>
        <vt:i4>5</vt:i4>
      </vt:variant>
      <vt:variant>
        <vt:lpwstr>https://www.aemc.gov.au/media/101855</vt:lpwstr>
      </vt:variant>
      <vt:variant>
        <vt:lpwstr/>
      </vt:variant>
      <vt:variant>
        <vt:i4>458767</vt:i4>
      </vt:variant>
      <vt:variant>
        <vt:i4>30</vt:i4>
      </vt:variant>
      <vt:variant>
        <vt:i4>0</vt:i4>
      </vt:variant>
      <vt:variant>
        <vt:i4>5</vt:i4>
      </vt:variant>
      <vt:variant>
        <vt:lpwstr>https://www.aemc.gov.au/sites/default/files/2022-09/GRC0062 - National Gas Amendment %28DWGM distribution connected facilities%29 Rule 2022 No. 3 - 8.09.2022.pdf</vt:lpwstr>
      </vt:variant>
      <vt:variant>
        <vt:lpwstr/>
      </vt:variant>
      <vt:variant>
        <vt:i4>7471219</vt:i4>
      </vt:variant>
      <vt:variant>
        <vt:i4>27</vt:i4>
      </vt:variant>
      <vt:variant>
        <vt:i4>0</vt:i4>
      </vt:variant>
      <vt:variant>
        <vt:i4>5</vt:i4>
      </vt:variant>
      <vt:variant>
        <vt:lpwstr>https://www.aemc.gov.au/regulation/targets-statement-emissions</vt:lpwstr>
      </vt:variant>
      <vt:variant>
        <vt:lpwstr/>
      </vt:variant>
      <vt:variant>
        <vt:i4>3014712</vt:i4>
      </vt:variant>
      <vt:variant>
        <vt:i4>24</vt:i4>
      </vt:variant>
      <vt:variant>
        <vt:i4>0</vt:i4>
      </vt:variant>
      <vt:variant>
        <vt:i4>5</vt:i4>
      </vt:variant>
      <vt:variant>
        <vt:lpwstr>https://www.climatechange.vic.gov.au/climate-action-targets</vt:lpwstr>
      </vt:variant>
      <vt:variant>
        <vt:lpwstr/>
      </vt:variant>
      <vt:variant>
        <vt:i4>1769554</vt:i4>
      </vt:variant>
      <vt:variant>
        <vt:i4>21</vt:i4>
      </vt:variant>
      <vt:variant>
        <vt:i4>0</vt:i4>
      </vt:variant>
      <vt:variant>
        <vt:i4>5</vt:i4>
      </vt:variant>
      <vt:variant>
        <vt:lpwstr>https://www.energy.vic.gov.au/renewable-energy/victorias-gas-substitution-roadmap</vt:lpwstr>
      </vt:variant>
      <vt:variant>
        <vt:lpwstr/>
      </vt:variant>
      <vt:variant>
        <vt:i4>4849669</vt:i4>
      </vt:variant>
      <vt:variant>
        <vt:i4>18</vt:i4>
      </vt:variant>
      <vt:variant>
        <vt:i4>0</vt:i4>
      </vt:variant>
      <vt:variant>
        <vt:i4>5</vt:i4>
      </vt:variant>
      <vt:variant>
        <vt:lpwstr>https://www.energy.vic.gov.au/households/7-star-energy-efficiency-building-standards</vt:lpwstr>
      </vt:variant>
      <vt:variant>
        <vt:lpwstr/>
      </vt:variant>
      <vt:variant>
        <vt:i4>4063293</vt:i4>
      </vt:variant>
      <vt:variant>
        <vt:i4>15</vt:i4>
      </vt:variant>
      <vt:variant>
        <vt:i4>0</vt:i4>
      </vt:variant>
      <vt:variant>
        <vt:i4>5</vt:i4>
      </vt:variant>
      <vt:variant>
        <vt:lpwstr>https://www.sustainability.vic.gov.au/energy-efficiency-and-reducing-emissions/building-or-renovating/7-star-homes-program</vt:lpwstr>
      </vt:variant>
      <vt:variant>
        <vt:lpwstr/>
      </vt:variant>
      <vt:variant>
        <vt:i4>2293877</vt:i4>
      </vt:variant>
      <vt:variant>
        <vt:i4>12</vt:i4>
      </vt:variant>
      <vt:variant>
        <vt:i4>0</vt:i4>
      </vt:variant>
      <vt:variant>
        <vt:i4>5</vt:i4>
      </vt:variant>
      <vt:variant>
        <vt:lpwstr>https://planning-schemes.app.planning.vic.gov.au/Victoria Planning Provisions/amendments/VC250</vt:lpwstr>
      </vt:variant>
      <vt:variant>
        <vt:lpwstr/>
      </vt:variant>
      <vt:variant>
        <vt:i4>1769554</vt:i4>
      </vt:variant>
      <vt:variant>
        <vt:i4>9</vt:i4>
      </vt:variant>
      <vt:variant>
        <vt:i4>0</vt:i4>
      </vt:variant>
      <vt:variant>
        <vt:i4>5</vt:i4>
      </vt:variant>
      <vt:variant>
        <vt:lpwstr>https://www.energy.vic.gov.au/renewable-energy/victorias-gas-substitution-roadmap</vt:lpwstr>
      </vt:variant>
      <vt:variant>
        <vt:lpwstr/>
      </vt:variant>
      <vt:variant>
        <vt:i4>1769554</vt:i4>
      </vt:variant>
      <vt:variant>
        <vt:i4>6</vt:i4>
      </vt:variant>
      <vt:variant>
        <vt:i4>0</vt:i4>
      </vt:variant>
      <vt:variant>
        <vt:i4>5</vt:i4>
      </vt:variant>
      <vt:variant>
        <vt:lpwstr>https://www.energy.vic.gov.au/renewable-energy/victorias-gas-substitution-roadmap</vt:lpwstr>
      </vt:variant>
      <vt:variant>
        <vt:lpwstr/>
      </vt:variant>
      <vt:variant>
        <vt:i4>1048635</vt:i4>
      </vt:variant>
      <vt:variant>
        <vt:i4>3</vt:i4>
      </vt:variant>
      <vt:variant>
        <vt:i4>0</vt:i4>
      </vt:variant>
      <vt:variant>
        <vt:i4>5</vt:i4>
      </vt:variant>
      <vt:variant>
        <vt:lpwstr>https://aemo.com.au/-/media/files/gas/national_planning_and_forecasting/vgpr/2024/2024-victorian-gas-planning-report-update.pdf?la=en</vt:lpwstr>
      </vt:variant>
      <vt:variant>
        <vt:lpwstr/>
      </vt:variant>
      <vt:variant>
        <vt:i4>1572900</vt:i4>
      </vt:variant>
      <vt:variant>
        <vt:i4>0</vt:i4>
      </vt:variant>
      <vt:variant>
        <vt:i4>0</vt:i4>
      </vt:variant>
      <vt:variant>
        <vt:i4>5</vt:i4>
      </vt:variant>
      <vt:variant>
        <vt:lpwstr>https://aemo.com.au/-/media/files/gas/national_planning_and_forecasting/gsoo/2024/aemo-2024-gas-statement-of-opportunities-gsoo-report.pdf?la=en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Distribution System Code of Practice review</dc:title>
  <dc:subject/>
  <dc:creator>Luis Bogliolo (ESC)</dc:creator>
  <cp:keywords>[SEC=UNOFFICIAL]</cp:keywords>
  <dc:description>Final decision</dc:description>
  <cp:lastModifiedBy>Luis Bogliolo (ESC)</cp:lastModifiedBy>
  <cp:revision>26</cp:revision>
  <cp:lastPrinted>2024-05-01T06:50:00Z</cp:lastPrinted>
  <dcterms:created xsi:type="dcterms:W3CDTF">2024-04-23T22:42:00Z</dcterms:created>
  <dcterms:modified xsi:type="dcterms:W3CDTF">2024-05-01T06:50:00Z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C194EECCB8AE45759B80170B6ECCD7BA</vt:lpwstr>
  </property>
  <property fmtid="{D5CDD505-2E9C-101B-9397-08002B2CF9AE}" pid="9" name="PM_ProtectiveMarkingValue_Footer">
    <vt:lpwstr>UNOFFICIAL</vt:lpwstr>
  </property>
  <property fmtid="{D5CDD505-2E9C-101B-9397-08002B2CF9AE}" pid="10" name="PM_ProtectiveMarkingValue_Header">
    <vt:lpwstr>UNOFFICIAL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2019.2.1.vic.gov.au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UNOFFICIAL</vt:lpwstr>
  </property>
  <property fmtid="{D5CDD505-2E9C-101B-9397-08002B2CF9AE}" pid="17" name="PMUuid">
    <vt:lpwstr>v=2022.2;d=vic.gov.au;g=DBB53C2B-A4B8-50FB-B09D-42EC596A5DC3</vt:lpwstr>
  </property>
  <property fmtid="{D5CDD505-2E9C-101B-9397-08002B2CF9AE}" pid="18" name="PM_Hash_Version">
    <vt:lpwstr>2022.1</vt:lpwstr>
  </property>
  <property fmtid="{D5CDD505-2E9C-101B-9397-08002B2CF9AE}" pid="19" name="PM_OriginatorDomainName_SHA256">
    <vt:lpwstr>9E5929A2B0C9364118E50F7972B6A4AA763F815A803675E11226272E392AE99C</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ContentTypeId">
    <vt:lpwstr>0x0101005498D85C82905B4AB3B16EABB2039E40</vt:lpwstr>
  </property>
  <property fmtid="{D5CDD505-2E9C-101B-9397-08002B2CF9AE}" pid="23" name="PM_OriginationTimeStamp">
    <vt:lpwstr>2024-05-01T06:49:08Z</vt:lpwstr>
  </property>
  <property fmtid="{D5CDD505-2E9C-101B-9397-08002B2CF9AE}" pid="24" name="PM_Originator_Hash_SHA1">
    <vt:lpwstr>680CA605E0DEE2123BFD2A419FC5CBC9D2CBE003</vt:lpwstr>
  </property>
  <property fmtid="{D5CDD505-2E9C-101B-9397-08002B2CF9AE}" pid="25" name="PM_OriginatorUserAccountName_SHA256">
    <vt:lpwstr>DAAFB4421AB1265D20F30716DF1E90A95E09E238BE8D4FFD91A01182AF524E96</vt:lpwstr>
  </property>
  <property fmtid="{D5CDD505-2E9C-101B-9397-08002B2CF9AE}" pid="26" name="PM_Hash_Salt_Prev">
    <vt:lpwstr>2E0BDAA43EB8119F84B0BA722ED237BE</vt:lpwstr>
  </property>
  <property fmtid="{D5CDD505-2E9C-101B-9397-08002B2CF9AE}" pid="27" name="PM_Hash_Salt">
    <vt:lpwstr>CA4706195F8660FE85F0B90B9E59EC06</vt:lpwstr>
  </property>
  <property fmtid="{D5CDD505-2E9C-101B-9397-08002B2CF9AE}" pid="28" name="PM_Hash_SHA1">
    <vt:lpwstr>364DB620A290FF1CC1AC88A711ECEA8130AC13F3</vt:lpwstr>
  </property>
  <property fmtid="{D5CDD505-2E9C-101B-9397-08002B2CF9AE}" pid="29" name="PMHMAC">
    <vt:lpwstr>v=2022.1;a=SHA256;h=58FCDA8926CEB6B9E2EB531D5FAE8660597024C6C1FA4F48F2581BA6D9F9A8E4</vt:lpwstr>
  </property>
</Properties>
</file>