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1" w:name="_Toc481138395" w:displacedByCustomXml="next"/>
    <w:bookmarkStart w:id="2" w:name="_Toc481138187" w:displacedByCustomXml="next"/>
    <w:bookmarkStart w:id="3" w:name="_Toc480988875" w:displacedByCustomXml="next"/>
    <w:bookmarkStart w:id="4" w:name="_Hlk481497640" w:displacedByCustomXml="next"/>
    <w:sdt>
      <w:sdtPr>
        <w:rPr>
          <w:rFonts w:asciiTheme="minorHAnsi" w:eastAsiaTheme="minorEastAsia" w:hAnsiTheme="minorHAnsi" w:cstheme="minorBidi"/>
          <w:color w:val="auto"/>
          <w:sz w:val="22"/>
          <w:szCs w:val="22"/>
        </w:rPr>
        <w:id w:val="-1806228930"/>
        <w:docPartObj>
          <w:docPartGallery w:val="Cover Pages"/>
          <w:docPartUnique/>
        </w:docPartObj>
      </w:sdtPr>
      <w:sdtEndPr/>
      <w:sdtContent>
        <w:p w14:paraId="2F80B356" w14:textId="05CC99D3" w:rsidR="00067DD9" w:rsidRPr="000E207B" w:rsidRDefault="00067DD9" w:rsidP="006F002A">
          <w:pPr>
            <w:pStyle w:val="Heading1numbered"/>
            <w:ind w:left="0" w:firstLine="0"/>
            <w:sectPr w:rsidR="00067DD9" w:rsidRPr="000E207B" w:rsidSect="00760337">
              <w:headerReference w:type="even" r:id="rId11"/>
              <w:headerReference w:type="default" r:id="rId12"/>
              <w:headerReference w:type="first" r:id="rId13"/>
              <w:type w:val="continuous"/>
              <w:pgSz w:w="11906" w:h="16838" w:code="9"/>
              <w:pgMar w:top="1134" w:right="1134" w:bottom="1134" w:left="1134" w:header="709" w:footer="692" w:gutter="0"/>
              <w:pgNumType w:start="0"/>
              <w:cols w:space="708"/>
              <w:docGrid w:linePitch="360"/>
            </w:sectPr>
          </w:pPr>
        </w:p>
        <w:p w14:paraId="776CC430" w14:textId="5BB10BBC" w:rsidR="00067DD9" w:rsidRPr="0063494B" w:rsidRDefault="009B469C" w:rsidP="00633068">
          <w:pPr>
            <w:pStyle w:val="Title"/>
          </w:pPr>
          <w:sdt>
            <w:sdtPr>
              <w:alias w:val="Title"/>
              <w:tag w:val=""/>
              <w:id w:val="-1656833702"/>
              <w:placeholder>
                <w:docPart w:val="3EBF2CEC528D4A71A4291A8B0E92D56A"/>
              </w:placeholder>
              <w:dataBinding w:prefixMappings="xmlns:ns0='http://purl.org/dc/elements/1.1/' xmlns:ns1='http://schemas.openxmlformats.org/package/2006/metadata/core-properties' " w:xpath="/ns1:coreProperties[1]/ns0:title[1]" w:storeItemID="{6C3C8BC8-F283-45AE-878A-BAB7291924A1}"/>
              <w:text/>
            </w:sdtPr>
            <w:sdtEndPr/>
            <w:sdtContent>
              <w:r w:rsidR="006F002A">
                <w:t>Energy Consumer Reforms</w:t>
              </w:r>
            </w:sdtContent>
          </w:sdt>
        </w:p>
        <w:sdt>
          <w:sdtPr>
            <w:alias w:val="Subtitle"/>
            <w:tag w:val=""/>
            <w:id w:val="1140151582"/>
            <w:placeholder>
              <w:docPart w:val="497FFFCC3E4C42669754D74AE9ACD1A6"/>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22AF641B" w14:textId="6647346A" w:rsidR="00067DD9" w:rsidRDefault="00BA4B2B" w:rsidP="00633068">
              <w:pPr>
                <w:pStyle w:val="Subtitle"/>
              </w:pPr>
              <w:r>
                <w:t>Final Decision</w:t>
              </w:r>
            </w:p>
          </w:sdtContent>
        </w:sdt>
        <w:p w14:paraId="3DA02904" w14:textId="30CAB874" w:rsidR="00067DD9" w:rsidRDefault="009B469C" w:rsidP="000A7FD9">
          <w:pPr>
            <w:pStyle w:val="Subtitle"/>
          </w:pPr>
          <w:sdt>
            <w:sdtPr>
              <w:id w:val="1251166870"/>
              <w:placeholder>
                <w:docPart w:val="32094ED05805442E96F7AA5588459053"/>
              </w:placeholder>
              <w:date w:fullDate="2025-09-30T00:00:00Z">
                <w:dateFormat w:val="d MMMM yyyy"/>
                <w:lid w:val="en-US"/>
                <w:storeMappedDataAs w:val="dateTime"/>
                <w:calendar w:val="gregorian"/>
              </w:date>
            </w:sdtPr>
            <w:sdtEndPr/>
            <w:sdtContent>
              <w:r w:rsidR="00E108F0" w:rsidRPr="00CD2E66">
                <w:rPr>
                  <w:lang w:val="en-US"/>
                </w:rPr>
                <w:t>3</w:t>
              </w:r>
              <w:r w:rsidR="00351F2B" w:rsidRPr="00CD2E66">
                <w:rPr>
                  <w:lang w:val="en-US"/>
                </w:rPr>
                <w:t>0</w:t>
              </w:r>
              <w:r w:rsidR="00E108F0" w:rsidRPr="00CD2E66">
                <w:rPr>
                  <w:lang w:val="en-US"/>
                </w:rPr>
                <w:t xml:space="preserve"> </w:t>
              </w:r>
              <w:r w:rsidR="00351F2B" w:rsidRPr="00CD2E66">
                <w:rPr>
                  <w:lang w:val="en-US"/>
                </w:rPr>
                <w:t>Septem</w:t>
              </w:r>
              <w:r w:rsidR="00E108F0" w:rsidRPr="00CD2E66">
                <w:rPr>
                  <w:lang w:val="en-US"/>
                </w:rPr>
                <w:t>ber 2025</w:t>
              </w:r>
            </w:sdtContent>
          </w:sdt>
        </w:p>
        <w:p w14:paraId="445243B0" w14:textId="169ED4E6" w:rsidR="00067DD9" w:rsidRDefault="00067DD9"/>
        <w:p w14:paraId="22FB8A7C" w14:textId="77777777" w:rsidR="00067DD9" w:rsidRDefault="00067DD9">
          <w:pPr>
            <w:spacing w:line="259" w:lineRule="auto"/>
          </w:pPr>
          <w:r>
            <w:br w:type="page"/>
          </w:r>
        </w:p>
      </w:sdtContent>
    </w:sdt>
    <w:p w14:paraId="2824CE2D" w14:textId="77777777" w:rsidR="007D4C9A" w:rsidRDefault="007D4C9A" w:rsidP="007D4C9A">
      <w:bookmarkStart w:id="5" w:name="_Toc190957848"/>
      <w:bookmarkStart w:id="6" w:name="_Toc197959417"/>
    </w:p>
    <w:p w14:paraId="5DB04B28" w14:textId="77777777" w:rsidR="007D4C9A" w:rsidRDefault="007D4C9A" w:rsidP="007D4C9A"/>
    <w:p w14:paraId="22C3DE20" w14:textId="77777777" w:rsidR="007D4C9A" w:rsidRDefault="007D4C9A" w:rsidP="007D4C9A"/>
    <w:p w14:paraId="2335AF74" w14:textId="77777777" w:rsidR="007D4C9A" w:rsidRDefault="007D4C9A" w:rsidP="007D4C9A"/>
    <w:p w14:paraId="109C71A4" w14:textId="77777777" w:rsidR="007D4C9A" w:rsidRDefault="007D4C9A" w:rsidP="007D4C9A"/>
    <w:p w14:paraId="600E9CF5" w14:textId="77777777" w:rsidR="007D4C9A" w:rsidRDefault="007D4C9A" w:rsidP="007D4C9A"/>
    <w:p w14:paraId="6499CEB4" w14:textId="0B6B22DA" w:rsidR="00D04C6D" w:rsidRDefault="00D04C6D" w:rsidP="00D04C6D">
      <w:pPr>
        <w:pStyle w:val="Heading2"/>
      </w:pPr>
      <w:bookmarkStart w:id="7" w:name="_Toc209531444"/>
      <w:r>
        <w:t>Acknowledgement</w:t>
      </w:r>
      <w:bookmarkEnd w:id="5"/>
      <w:bookmarkEnd w:id="6"/>
      <w:bookmarkEnd w:id="7"/>
    </w:p>
    <w:p w14:paraId="7B9BB930" w14:textId="77777777" w:rsidR="00D04C6D" w:rsidRDefault="00D04C6D" w:rsidP="00D04C6D">
      <w:r>
        <w:t>We acknowledge the Traditional Owners of the lands and waterways on which we work and live.</w:t>
      </w:r>
    </w:p>
    <w:p w14:paraId="201C5290" w14:textId="77777777" w:rsidR="00D04C6D" w:rsidRDefault="00D04C6D" w:rsidP="00D04C6D">
      <w:r>
        <w:t xml:space="preserve">We acknowledge all Aboriginal and Torres Strait Islander </w:t>
      </w:r>
      <w:proofErr w:type="gramStart"/>
      <w:r>
        <w:t>communities, and</w:t>
      </w:r>
      <w:proofErr w:type="gramEnd"/>
      <w:r>
        <w:t xml:space="preserve"> pay our respects to Elders past and present.</w:t>
      </w:r>
    </w:p>
    <w:p w14:paraId="799815FB" w14:textId="7E927AA3" w:rsidR="00D04C6D" w:rsidRDefault="00D04C6D" w:rsidP="00D04C6D">
      <w:r>
        <w:t xml:space="preserve">As the First Peoples of this land, belonging to the world’s oldest living cultures, we recognise and value their knowledge, and ongoing role in shaping and enriching the story of Victoria. </w:t>
      </w:r>
    </w:p>
    <w:p w14:paraId="5A903CD0" w14:textId="77777777" w:rsidR="00F83935" w:rsidRDefault="00F83935" w:rsidP="000D4547">
      <w:pPr>
        <w:pStyle w:val="NoSpacing"/>
        <w:rPr>
          <w:b/>
        </w:rPr>
      </w:pPr>
    </w:p>
    <w:p w14:paraId="6A79D080" w14:textId="77777777" w:rsidR="00D04C6D" w:rsidRDefault="00D04C6D" w:rsidP="00F83935">
      <w:pPr>
        <w:spacing w:line="259" w:lineRule="auto"/>
        <w:rPr>
          <w:rStyle w:val="Strong"/>
        </w:rPr>
      </w:pPr>
    </w:p>
    <w:p w14:paraId="5E40AFA4" w14:textId="77777777" w:rsidR="00D04C6D" w:rsidRDefault="00D04C6D" w:rsidP="00F83935">
      <w:pPr>
        <w:spacing w:line="259" w:lineRule="auto"/>
        <w:rPr>
          <w:rStyle w:val="Strong"/>
        </w:rPr>
      </w:pPr>
    </w:p>
    <w:p w14:paraId="729F0B0E" w14:textId="77777777" w:rsidR="00D04C6D" w:rsidRDefault="00D04C6D" w:rsidP="00F83935">
      <w:pPr>
        <w:spacing w:line="259" w:lineRule="auto"/>
        <w:rPr>
          <w:rStyle w:val="Strong"/>
        </w:rPr>
      </w:pPr>
    </w:p>
    <w:p w14:paraId="5A78082D" w14:textId="77777777" w:rsidR="00D04C6D" w:rsidRDefault="00D04C6D" w:rsidP="00F83935">
      <w:pPr>
        <w:spacing w:line="259" w:lineRule="auto"/>
        <w:rPr>
          <w:rStyle w:val="Strong"/>
        </w:rPr>
      </w:pPr>
    </w:p>
    <w:p w14:paraId="49DE9C5C" w14:textId="77777777" w:rsidR="00881E07" w:rsidRPr="00F83935" w:rsidRDefault="00881E07" w:rsidP="00F83935">
      <w:pPr>
        <w:spacing w:line="259" w:lineRule="auto"/>
        <w:rPr>
          <w:rStyle w:val="Strong"/>
          <w:b w:val="0"/>
          <w:bCs w:val="0"/>
        </w:rPr>
      </w:pPr>
      <w:r w:rsidRPr="00710792">
        <w:rPr>
          <w:rStyle w:val="Strong"/>
        </w:rPr>
        <w:t>An appropriate citation for this paper is:</w:t>
      </w:r>
      <w:bookmarkEnd w:id="3"/>
      <w:bookmarkEnd w:id="2"/>
      <w:bookmarkEnd w:id="1"/>
    </w:p>
    <w:p w14:paraId="25662974" w14:textId="4D66C467" w:rsidR="00710792" w:rsidRDefault="00881E07" w:rsidP="00710792">
      <w:pPr>
        <w:rPr>
          <w:rStyle w:val="Strong"/>
        </w:rPr>
      </w:pPr>
      <w:r>
        <w:t>Essential Services Commission</w:t>
      </w:r>
      <w:r w:rsidR="00C50E41">
        <w:t>,</w:t>
      </w:r>
      <w:r w:rsidR="003904B9">
        <w:t xml:space="preserve"> </w:t>
      </w:r>
      <w:sdt>
        <w:sdtPr>
          <w:rPr>
            <w:i/>
          </w:rPr>
          <w:alias w:val="Title"/>
          <w:tag w:val=""/>
          <w:id w:val="1260560542"/>
          <w:placeholder>
            <w:docPart w:val="26784A1D736647D8B114B513D6A59510"/>
          </w:placeholder>
          <w:dataBinding w:prefixMappings="xmlns:ns0='http://purl.org/dc/elements/1.1/' xmlns:ns1='http://schemas.openxmlformats.org/package/2006/metadata/core-properties' " w:xpath="/ns1:coreProperties[1]/ns0:title[1]" w:storeItemID="{6C3C8BC8-F283-45AE-878A-BAB7291924A1}"/>
          <w:text/>
        </w:sdtPr>
        <w:sdtEndPr/>
        <w:sdtContent>
          <w:r w:rsidR="00FC698B" w:rsidRPr="00422983">
            <w:rPr>
              <w:i/>
            </w:rPr>
            <w:t>Energy Consumer Reforms</w:t>
          </w:r>
        </w:sdtContent>
      </w:sdt>
      <w:r w:rsidR="00633068" w:rsidRPr="00422983">
        <w:rPr>
          <w:i/>
        </w:rPr>
        <w:t xml:space="preserve">: </w:t>
      </w:r>
      <w:sdt>
        <w:sdtPr>
          <w:rPr>
            <w:i/>
          </w:rPr>
          <w:alias w:val="Subtitle"/>
          <w:tag w:val=""/>
          <w:id w:val="-295916621"/>
          <w:placeholder>
            <w:docPart w:val="C3B5F2BDCEE444C89923D06CD3C3F258"/>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BA4B2B" w:rsidRPr="00422983">
            <w:rPr>
              <w:i/>
            </w:rPr>
            <w:t>Final Decision</w:t>
          </w:r>
        </w:sdtContent>
      </w:sdt>
      <w:r w:rsidR="00012434" w:rsidRPr="00D00BE3">
        <w:t>,</w:t>
      </w:r>
      <w:r w:rsidR="00C50E41" w:rsidRPr="00D00BE3">
        <w:t xml:space="preserve"> </w:t>
      </w:r>
      <w:r w:rsidR="00E108F0" w:rsidRPr="00CD2E66">
        <w:t>3</w:t>
      </w:r>
      <w:r w:rsidR="00CC2440" w:rsidRPr="00CD2E66">
        <w:t>0</w:t>
      </w:r>
      <w:r w:rsidR="00B514D1" w:rsidRPr="00CD2E66">
        <w:t xml:space="preserve"> </w:t>
      </w:r>
      <w:r w:rsidR="00CC2440" w:rsidRPr="00FA488A">
        <w:t>Septem</w:t>
      </w:r>
      <w:r w:rsidR="00B514D1" w:rsidRPr="00FA488A">
        <w:t>ber</w:t>
      </w:r>
      <w:r w:rsidR="00C50E41" w:rsidRPr="0089221E">
        <w:t xml:space="preserve"> </w:t>
      </w:r>
      <w:bookmarkStart w:id="8" w:name="_Toc480988876"/>
      <w:bookmarkStart w:id="9" w:name="_Toc481138188"/>
      <w:bookmarkStart w:id="10" w:name="_Toc481138396"/>
      <w:r w:rsidR="00C50E41" w:rsidRPr="0089221E">
        <w:t>2025.</w:t>
      </w:r>
    </w:p>
    <w:bookmarkEnd w:id="8"/>
    <w:bookmarkEnd w:id="9"/>
    <w:bookmarkEnd w:id="10"/>
    <w:p w14:paraId="5B5108DA" w14:textId="2387D802" w:rsidR="0050064B" w:rsidRDefault="00881E07" w:rsidP="00943BDE">
      <w:r>
        <w:t xml:space="preserve">© </w:t>
      </w:r>
      <w:r w:rsidR="00563AD8">
        <w:t>Essential Services Commission</w:t>
      </w:r>
      <w:r w:rsidR="00012434">
        <w:t>,</w:t>
      </w:r>
      <w:r w:rsidR="00563AD8">
        <w:t xml:space="preserve"> </w:t>
      </w:r>
      <w:sdt>
        <w:sdtPr>
          <w:alias w:val="Year"/>
          <w:tag w:val="Year"/>
          <w:id w:val="1606076632"/>
          <w:placeholder>
            <w:docPart w:val="AED240F9F4284DE780CFD1F88DF04FC6"/>
          </w:placeholder>
          <w:dropDownList>
            <w:listItem w:value="Choose an item."/>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C698B">
            <w:t>2025</w:t>
          </w:r>
        </w:sdtContent>
      </w:sdt>
    </w:p>
    <w:p w14:paraId="4ECD787F" w14:textId="77777777" w:rsidR="00881E07" w:rsidRDefault="0050064B" w:rsidP="00881E07">
      <w:r w:rsidRPr="00F70F20">
        <w:rPr>
          <w:noProof/>
          <w:lang w:eastAsia="en-AU"/>
        </w:rPr>
        <w:drawing>
          <wp:inline distT="0" distB="0" distL="0" distR="0" wp14:anchorId="4B721254" wp14:editId="723602D2">
            <wp:extent cx="1198800" cy="421200"/>
            <wp:effectExtent l="0" t="0" r="1905" b="0"/>
            <wp:docPr id="4" name="Picture 4" descr="untitl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untitled">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800" cy="421200"/>
                    </a:xfrm>
                    <a:prstGeom prst="rect">
                      <a:avLst/>
                    </a:prstGeom>
                    <a:noFill/>
                  </pic:spPr>
                </pic:pic>
              </a:graphicData>
            </a:graphic>
          </wp:inline>
        </w:drawing>
      </w:r>
      <w:r w:rsidR="00881E07">
        <w:t xml:space="preserve"> </w:t>
      </w:r>
    </w:p>
    <w:p w14:paraId="3B949028" w14:textId="0705474B" w:rsidR="00881E07" w:rsidRDefault="00881E07" w:rsidP="00881E07">
      <w:r>
        <w:t xml:space="preserve">This work, </w:t>
      </w:r>
      <w:sdt>
        <w:sdtPr>
          <w:alias w:val="Title"/>
          <w:tag w:val=""/>
          <w:id w:val="1731569904"/>
          <w:placeholder>
            <w:docPart w:val="487FBD851FCC403582D343AFA8BA353C"/>
          </w:placeholder>
          <w:dataBinding w:prefixMappings="xmlns:ns0='http://purl.org/dc/elements/1.1/' xmlns:ns1='http://schemas.openxmlformats.org/package/2006/metadata/core-properties' " w:xpath="/ns1:coreProperties[1]/ns0:title[1]" w:storeItemID="{6C3C8BC8-F283-45AE-878A-BAB7291924A1}"/>
          <w:text/>
        </w:sdtPr>
        <w:sdtEndPr/>
        <w:sdtContent>
          <w:r w:rsidR="00FC698B">
            <w:t>Energy Consumer Reforms</w:t>
          </w:r>
        </w:sdtContent>
      </w:sdt>
      <w:r>
        <w:t>, is licensed under a Creative Commons Attribution 4.0 licence [creativecommons.org/licen</w:t>
      </w:r>
      <w:r w:rsidR="00563AD8">
        <w:t>ses/by/4.0]. You are free to re-</w:t>
      </w:r>
      <w:r>
        <w:t>use the work under that licence, on the condition that you credit the Essential Services Commission as author, indicate if changes were made and comply with the other licence terms.</w:t>
      </w:r>
    </w:p>
    <w:p w14:paraId="7718A677" w14:textId="77777777" w:rsidR="00AA5E33" w:rsidRDefault="00881E07" w:rsidP="00AA5E33">
      <w:r>
        <w:t>The licence does not apply to any brand logo, images or photographs within the publication.</w:t>
      </w:r>
      <w:bookmarkEnd w:id="4"/>
    </w:p>
    <w:p w14:paraId="79246145" w14:textId="0C499FF1" w:rsidR="003A30F3" w:rsidRPr="00EA4F7E" w:rsidRDefault="00AA5E33" w:rsidP="00AA5E33">
      <w:pPr>
        <w:rPr>
          <w:rFonts w:ascii="Tahoma" w:eastAsiaTheme="majorEastAsia" w:hAnsi="Tahoma" w:cstheme="majorBidi"/>
          <w:color w:val="CE0058" w:themeColor="accent2"/>
          <w:sz w:val="40"/>
          <w:szCs w:val="32"/>
          <w:lang w:val="en-US"/>
        </w:rPr>
      </w:pPr>
      <w:r>
        <w:br w:type="page"/>
      </w:r>
      <w:sdt>
        <w:sdtPr>
          <w:id w:val="1641840776"/>
          <w:lock w:val="sdtContentLocked"/>
          <w:placeholder>
            <w:docPart w:val="1918F803DB1F4EB5B91778A01051B62E"/>
          </w:placeholder>
          <w:showingPlcHdr/>
          <w:text/>
        </w:sdtPr>
        <w:sdtEndPr/>
        <w:sdtContent>
          <w:r w:rsidR="004309BF">
            <w:t xml:space="preserve">  </w:t>
          </w:r>
        </w:sdtContent>
      </w:sdt>
    </w:p>
    <w:sdt>
      <w:sdtPr>
        <w:rPr>
          <w:rFonts w:asciiTheme="minorHAnsi" w:eastAsiaTheme="minorEastAsia" w:hAnsiTheme="minorHAnsi" w:cstheme="minorBidi"/>
          <w:color w:val="auto"/>
          <w:sz w:val="22"/>
          <w:szCs w:val="22"/>
          <w:lang w:val="en-AU"/>
        </w:rPr>
        <w:id w:val="-1764761445"/>
        <w:docPartObj>
          <w:docPartGallery w:val="Table of Contents"/>
          <w:docPartUnique/>
        </w:docPartObj>
      </w:sdtPr>
      <w:sdtEndPr>
        <w:rPr>
          <w:b/>
          <w:bCs/>
        </w:rPr>
      </w:sdtEndPr>
      <w:sdtContent>
        <w:p w14:paraId="25EE02F4" w14:textId="249A3821" w:rsidR="00EA4F7E" w:rsidRDefault="00EA4F7E">
          <w:pPr>
            <w:pStyle w:val="TOCHeading"/>
          </w:pPr>
          <w:r>
            <w:t>Contents</w:t>
          </w:r>
        </w:p>
        <w:p w14:paraId="16CB6A0B" w14:textId="04EB226E" w:rsidR="00141A34" w:rsidRDefault="00FF3458">
          <w:pPr>
            <w:pStyle w:val="TOC2"/>
            <w:rPr>
              <w:rFonts w:eastAsiaTheme="minorEastAsia"/>
              <w:bCs w:val="0"/>
              <w:kern w:val="2"/>
              <w:sz w:val="24"/>
              <w:szCs w:val="24"/>
              <w:lang w:eastAsia="en-AU"/>
              <w14:ligatures w14:val="standardContextual"/>
            </w:rPr>
          </w:pPr>
          <w:r>
            <w:rPr>
              <w:bCs w:val="0"/>
            </w:rPr>
            <w:fldChar w:fldCharType="begin"/>
          </w:r>
          <w:r>
            <w:rPr>
              <w:bCs w:val="0"/>
            </w:rPr>
            <w:instrText xml:space="preserve"> TOC \o "1-2" \h \z \u </w:instrText>
          </w:r>
          <w:r>
            <w:rPr>
              <w:bCs w:val="0"/>
            </w:rPr>
            <w:fldChar w:fldCharType="separate"/>
          </w:r>
          <w:hyperlink w:anchor="_Toc209531444" w:history="1">
            <w:r w:rsidR="00141A34" w:rsidRPr="009F7A6B">
              <w:rPr>
                <w:rStyle w:val="Hyperlink"/>
              </w:rPr>
              <w:t>Acknowledgement</w:t>
            </w:r>
            <w:r w:rsidR="00141A34">
              <w:rPr>
                <w:webHidden/>
              </w:rPr>
              <w:tab/>
            </w:r>
            <w:r w:rsidR="00141A34">
              <w:rPr>
                <w:webHidden/>
              </w:rPr>
              <w:fldChar w:fldCharType="begin"/>
            </w:r>
            <w:r w:rsidR="00141A34">
              <w:rPr>
                <w:webHidden/>
              </w:rPr>
              <w:instrText xml:space="preserve"> PAGEREF _Toc209531444 \h </w:instrText>
            </w:r>
            <w:r w:rsidR="00141A34">
              <w:rPr>
                <w:webHidden/>
              </w:rPr>
            </w:r>
            <w:r w:rsidR="00141A34">
              <w:rPr>
                <w:webHidden/>
              </w:rPr>
              <w:fldChar w:fldCharType="separate"/>
            </w:r>
            <w:r w:rsidR="009A6895">
              <w:rPr>
                <w:webHidden/>
              </w:rPr>
              <w:t>i</w:t>
            </w:r>
            <w:r w:rsidR="00141A34">
              <w:rPr>
                <w:webHidden/>
              </w:rPr>
              <w:fldChar w:fldCharType="end"/>
            </w:r>
          </w:hyperlink>
        </w:p>
        <w:p w14:paraId="14AFF88C" w14:textId="5B54CBBE" w:rsidR="00141A34" w:rsidRDefault="00141A34">
          <w:pPr>
            <w:pStyle w:val="TOC1"/>
            <w:rPr>
              <w:rFonts w:eastAsiaTheme="minorEastAsia"/>
              <w:b w:val="0"/>
              <w:noProof/>
              <w:kern w:val="2"/>
              <w:sz w:val="24"/>
              <w:szCs w:val="24"/>
              <w:lang w:eastAsia="en-AU"/>
              <w14:ligatures w14:val="standardContextual"/>
            </w:rPr>
          </w:pPr>
          <w:hyperlink w:anchor="_Toc209531445" w:history="1">
            <w:r w:rsidRPr="009F7A6B">
              <w:rPr>
                <w:rStyle w:val="Hyperlink"/>
                <w:noProof/>
              </w:rPr>
              <w:t>Glossary</w:t>
            </w:r>
            <w:r>
              <w:rPr>
                <w:noProof/>
                <w:webHidden/>
              </w:rPr>
              <w:tab/>
            </w:r>
            <w:r>
              <w:rPr>
                <w:noProof/>
                <w:webHidden/>
              </w:rPr>
              <w:fldChar w:fldCharType="begin"/>
            </w:r>
            <w:r>
              <w:rPr>
                <w:noProof/>
                <w:webHidden/>
              </w:rPr>
              <w:instrText xml:space="preserve"> PAGEREF _Toc209531445 \h </w:instrText>
            </w:r>
            <w:r>
              <w:rPr>
                <w:noProof/>
                <w:webHidden/>
              </w:rPr>
            </w:r>
            <w:r>
              <w:rPr>
                <w:noProof/>
                <w:webHidden/>
              </w:rPr>
              <w:fldChar w:fldCharType="separate"/>
            </w:r>
            <w:r w:rsidR="009A6895">
              <w:rPr>
                <w:noProof/>
                <w:webHidden/>
              </w:rPr>
              <w:t>iv</w:t>
            </w:r>
            <w:r>
              <w:rPr>
                <w:noProof/>
                <w:webHidden/>
              </w:rPr>
              <w:fldChar w:fldCharType="end"/>
            </w:r>
          </w:hyperlink>
        </w:p>
        <w:p w14:paraId="3DDED073" w14:textId="61C62653" w:rsidR="00141A34" w:rsidRDefault="00141A34">
          <w:pPr>
            <w:pStyle w:val="TOC1"/>
            <w:rPr>
              <w:rFonts w:eastAsiaTheme="minorEastAsia"/>
              <w:b w:val="0"/>
              <w:noProof/>
              <w:kern w:val="2"/>
              <w:sz w:val="24"/>
              <w:szCs w:val="24"/>
              <w:lang w:eastAsia="en-AU"/>
              <w14:ligatures w14:val="standardContextual"/>
            </w:rPr>
          </w:pPr>
          <w:hyperlink w:anchor="_Toc209531446" w:history="1">
            <w:r w:rsidRPr="009F7A6B">
              <w:rPr>
                <w:rStyle w:val="Hyperlink"/>
                <w:noProof/>
              </w:rPr>
              <w:t>Summary</w:t>
            </w:r>
            <w:r>
              <w:rPr>
                <w:noProof/>
                <w:webHidden/>
              </w:rPr>
              <w:tab/>
            </w:r>
            <w:r>
              <w:rPr>
                <w:noProof/>
                <w:webHidden/>
              </w:rPr>
              <w:fldChar w:fldCharType="begin"/>
            </w:r>
            <w:r>
              <w:rPr>
                <w:noProof/>
                <w:webHidden/>
              </w:rPr>
              <w:instrText xml:space="preserve"> PAGEREF _Toc209531446 \h </w:instrText>
            </w:r>
            <w:r>
              <w:rPr>
                <w:noProof/>
                <w:webHidden/>
              </w:rPr>
            </w:r>
            <w:r>
              <w:rPr>
                <w:noProof/>
                <w:webHidden/>
              </w:rPr>
              <w:fldChar w:fldCharType="separate"/>
            </w:r>
            <w:r w:rsidR="009A6895">
              <w:rPr>
                <w:noProof/>
                <w:webHidden/>
              </w:rPr>
              <w:t>1</w:t>
            </w:r>
            <w:r>
              <w:rPr>
                <w:noProof/>
                <w:webHidden/>
              </w:rPr>
              <w:fldChar w:fldCharType="end"/>
            </w:r>
          </w:hyperlink>
        </w:p>
        <w:p w14:paraId="27EFB175" w14:textId="1DF11067" w:rsidR="00141A34" w:rsidRDefault="00141A34">
          <w:pPr>
            <w:pStyle w:val="TOC2"/>
            <w:rPr>
              <w:rFonts w:eastAsiaTheme="minorEastAsia"/>
              <w:bCs w:val="0"/>
              <w:kern w:val="2"/>
              <w:sz w:val="24"/>
              <w:szCs w:val="24"/>
              <w:lang w:eastAsia="en-AU"/>
              <w14:ligatures w14:val="standardContextual"/>
            </w:rPr>
          </w:pPr>
          <w:hyperlink w:anchor="_Toc209531447" w:history="1">
            <w:r w:rsidRPr="009F7A6B">
              <w:rPr>
                <w:rStyle w:val="Hyperlink"/>
              </w:rPr>
              <w:t>Changes to Victoria’s energy retail rules</w:t>
            </w:r>
            <w:r>
              <w:rPr>
                <w:webHidden/>
              </w:rPr>
              <w:tab/>
            </w:r>
            <w:r>
              <w:rPr>
                <w:webHidden/>
              </w:rPr>
              <w:fldChar w:fldCharType="begin"/>
            </w:r>
            <w:r>
              <w:rPr>
                <w:webHidden/>
              </w:rPr>
              <w:instrText xml:space="preserve"> PAGEREF _Toc209531447 \h </w:instrText>
            </w:r>
            <w:r>
              <w:rPr>
                <w:webHidden/>
              </w:rPr>
            </w:r>
            <w:r>
              <w:rPr>
                <w:webHidden/>
              </w:rPr>
              <w:fldChar w:fldCharType="separate"/>
            </w:r>
            <w:r w:rsidR="009A6895">
              <w:rPr>
                <w:webHidden/>
              </w:rPr>
              <w:t>2</w:t>
            </w:r>
            <w:r>
              <w:rPr>
                <w:webHidden/>
              </w:rPr>
              <w:fldChar w:fldCharType="end"/>
            </w:r>
          </w:hyperlink>
        </w:p>
        <w:p w14:paraId="31779BA3" w14:textId="0FCD873C" w:rsidR="00141A34" w:rsidRDefault="00141A34">
          <w:pPr>
            <w:pStyle w:val="TOC2"/>
            <w:rPr>
              <w:rFonts w:eastAsiaTheme="minorEastAsia"/>
              <w:bCs w:val="0"/>
              <w:kern w:val="2"/>
              <w:sz w:val="24"/>
              <w:szCs w:val="24"/>
              <w:lang w:eastAsia="en-AU"/>
              <w14:ligatures w14:val="standardContextual"/>
            </w:rPr>
          </w:pPr>
          <w:hyperlink w:anchor="_Toc209531448" w:history="1">
            <w:r w:rsidRPr="009F7A6B">
              <w:rPr>
                <w:rStyle w:val="Hyperlink"/>
              </w:rPr>
              <w:t>Implementing changes to Victoria’s energy retail rules</w:t>
            </w:r>
            <w:r>
              <w:rPr>
                <w:webHidden/>
              </w:rPr>
              <w:tab/>
            </w:r>
            <w:r>
              <w:rPr>
                <w:webHidden/>
              </w:rPr>
              <w:fldChar w:fldCharType="begin"/>
            </w:r>
            <w:r>
              <w:rPr>
                <w:webHidden/>
              </w:rPr>
              <w:instrText xml:space="preserve"> PAGEREF _Toc209531448 \h </w:instrText>
            </w:r>
            <w:r>
              <w:rPr>
                <w:webHidden/>
              </w:rPr>
            </w:r>
            <w:r>
              <w:rPr>
                <w:webHidden/>
              </w:rPr>
              <w:fldChar w:fldCharType="separate"/>
            </w:r>
            <w:r w:rsidR="009A6895">
              <w:rPr>
                <w:webHidden/>
              </w:rPr>
              <w:t>4</w:t>
            </w:r>
            <w:r>
              <w:rPr>
                <w:webHidden/>
              </w:rPr>
              <w:fldChar w:fldCharType="end"/>
            </w:r>
          </w:hyperlink>
        </w:p>
        <w:p w14:paraId="549A96A7" w14:textId="06B90D15" w:rsidR="00141A34" w:rsidRDefault="00141A34">
          <w:pPr>
            <w:pStyle w:val="TOC2"/>
            <w:rPr>
              <w:rFonts w:eastAsiaTheme="minorEastAsia"/>
              <w:bCs w:val="0"/>
              <w:kern w:val="2"/>
              <w:sz w:val="24"/>
              <w:szCs w:val="24"/>
              <w:lang w:eastAsia="en-AU"/>
              <w14:ligatures w14:val="standardContextual"/>
            </w:rPr>
          </w:pPr>
          <w:hyperlink w:anchor="_Toc209531449" w:history="1">
            <w:r w:rsidRPr="009F7A6B">
              <w:rPr>
                <w:rStyle w:val="Hyperlink"/>
              </w:rPr>
              <w:t>Administrative updates</w:t>
            </w:r>
            <w:r>
              <w:rPr>
                <w:webHidden/>
              </w:rPr>
              <w:tab/>
            </w:r>
            <w:r>
              <w:rPr>
                <w:webHidden/>
              </w:rPr>
              <w:fldChar w:fldCharType="begin"/>
            </w:r>
            <w:r>
              <w:rPr>
                <w:webHidden/>
              </w:rPr>
              <w:instrText xml:space="preserve"> PAGEREF _Toc209531449 \h </w:instrText>
            </w:r>
            <w:r>
              <w:rPr>
                <w:webHidden/>
              </w:rPr>
            </w:r>
            <w:r>
              <w:rPr>
                <w:webHidden/>
              </w:rPr>
              <w:fldChar w:fldCharType="separate"/>
            </w:r>
            <w:r w:rsidR="009A6895">
              <w:rPr>
                <w:webHidden/>
              </w:rPr>
              <w:t>5</w:t>
            </w:r>
            <w:r>
              <w:rPr>
                <w:webHidden/>
              </w:rPr>
              <w:fldChar w:fldCharType="end"/>
            </w:r>
          </w:hyperlink>
        </w:p>
        <w:p w14:paraId="499267B9" w14:textId="62770CC8" w:rsidR="00141A34" w:rsidRDefault="00141A34">
          <w:pPr>
            <w:pStyle w:val="TOC1"/>
            <w:tabs>
              <w:tab w:val="left" w:pos="567"/>
            </w:tabs>
            <w:rPr>
              <w:rFonts w:eastAsiaTheme="minorEastAsia"/>
              <w:b w:val="0"/>
              <w:noProof/>
              <w:kern w:val="2"/>
              <w:sz w:val="24"/>
              <w:szCs w:val="24"/>
              <w:lang w:eastAsia="en-AU"/>
              <w14:ligatures w14:val="standardContextual"/>
            </w:rPr>
          </w:pPr>
          <w:hyperlink w:anchor="_Toc209531450" w:history="1">
            <w:r w:rsidRPr="009F7A6B">
              <w:rPr>
                <w:rStyle w:val="Hyperlink"/>
                <w:noProof/>
              </w:rPr>
              <w:t>1.</w:t>
            </w:r>
            <w:r>
              <w:rPr>
                <w:rFonts w:eastAsiaTheme="minorEastAsia"/>
                <w:b w:val="0"/>
                <w:noProof/>
                <w:kern w:val="2"/>
                <w:sz w:val="24"/>
                <w:szCs w:val="24"/>
                <w:lang w:eastAsia="en-AU"/>
                <w14:ligatures w14:val="standardContextual"/>
              </w:rPr>
              <w:tab/>
            </w:r>
            <w:r w:rsidRPr="009F7A6B">
              <w:rPr>
                <w:rStyle w:val="Hyperlink"/>
                <w:noProof/>
              </w:rPr>
              <w:t>Introduction</w:t>
            </w:r>
            <w:r>
              <w:rPr>
                <w:noProof/>
                <w:webHidden/>
              </w:rPr>
              <w:tab/>
            </w:r>
            <w:r>
              <w:rPr>
                <w:noProof/>
                <w:webHidden/>
              </w:rPr>
              <w:fldChar w:fldCharType="begin"/>
            </w:r>
            <w:r>
              <w:rPr>
                <w:noProof/>
                <w:webHidden/>
              </w:rPr>
              <w:instrText xml:space="preserve"> PAGEREF _Toc209531450 \h </w:instrText>
            </w:r>
            <w:r>
              <w:rPr>
                <w:noProof/>
                <w:webHidden/>
              </w:rPr>
            </w:r>
            <w:r>
              <w:rPr>
                <w:noProof/>
                <w:webHidden/>
              </w:rPr>
              <w:fldChar w:fldCharType="separate"/>
            </w:r>
            <w:r w:rsidR="009A6895">
              <w:rPr>
                <w:noProof/>
                <w:webHidden/>
              </w:rPr>
              <w:t>6</w:t>
            </w:r>
            <w:r>
              <w:rPr>
                <w:noProof/>
                <w:webHidden/>
              </w:rPr>
              <w:fldChar w:fldCharType="end"/>
            </w:r>
          </w:hyperlink>
        </w:p>
        <w:p w14:paraId="10A202FF" w14:textId="7E7055D0" w:rsidR="00141A34" w:rsidRDefault="00141A34">
          <w:pPr>
            <w:pStyle w:val="TOC2"/>
            <w:rPr>
              <w:rFonts w:eastAsiaTheme="minorEastAsia"/>
              <w:bCs w:val="0"/>
              <w:kern w:val="2"/>
              <w:sz w:val="24"/>
              <w:szCs w:val="24"/>
              <w:lang w:eastAsia="en-AU"/>
              <w14:ligatures w14:val="standardContextual"/>
            </w:rPr>
          </w:pPr>
          <w:hyperlink w:anchor="_Toc209531451" w:history="1">
            <w:r w:rsidRPr="009F7A6B">
              <w:rPr>
                <w:rStyle w:val="Hyperlink"/>
              </w:rPr>
              <w:t>The Essential Services Commission Victoria has made a final decision</w:t>
            </w:r>
            <w:r>
              <w:rPr>
                <w:webHidden/>
              </w:rPr>
              <w:tab/>
            </w:r>
            <w:r>
              <w:rPr>
                <w:webHidden/>
              </w:rPr>
              <w:fldChar w:fldCharType="begin"/>
            </w:r>
            <w:r>
              <w:rPr>
                <w:webHidden/>
              </w:rPr>
              <w:instrText xml:space="preserve"> PAGEREF _Toc209531451 \h </w:instrText>
            </w:r>
            <w:r>
              <w:rPr>
                <w:webHidden/>
              </w:rPr>
            </w:r>
            <w:r>
              <w:rPr>
                <w:webHidden/>
              </w:rPr>
              <w:fldChar w:fldCharType="separate"/>
            </w:r>
            <w:r w:rsidR="009A6895">
              <w:rPr>
                <w:webHidden/>
              </w:rPr>
              <w:t>6</w:t>
            </w:r>
            <w:r>
              <w:rPr>
                <w:webHidden/>
              </w:rPr>
              <w:fldChar w:fldCharType="end"/>
            </w:r>
          </w:hyperlink>
        </w:p>
        <w:p w14:paraId="32599B7F" w14:textId="251354FD" w:rsidR="00141A34" w:rsidRDefault="00141A34">
          <w:pPr>
            <w:pStyle w:val="TOC2"/>
            <w:rPr>
              <w:rFonts w:eastAsiaTheme="minorEastAsia"/>
              <w:bCs w:val="0"/>
              <w:kern w:val="2"/>
              <w:sz w:val="24"/>
              <w:szCs w:val="24"/>
              <w:lang w:eastAsia="en-AU"/>
              <w14:ligatures w14:val="standardContextual"/>
            </w:rPr>
          </w:pPr>
          <w:hyperlink w:anchor="_Toc209531452" w:history="1">
            <w:r w:rsidRPr="009F7A6B">
              <w:rPr>
                <w:rStyle w:val="Hyperlink"/>
              </w:rPr>
              <w:t>Legislative considerations and assessment framework</w:t>
            </w:r>
            <w:r>
              <w:rPr>
                <w:webHidden/>
              </w:rPr>
              <w:tab/>
            </w:r>
            <w:r>
              <w:rPr>
                <w:webHidden/>
              </w:rPr>
              <w:fldChar w:fldCharType="begin"/>
            </w:r>
            <w:r>
              <w:rPr>
                <w:webHidden/>
              </w:rPr>
              <w:instrText xml:space="preserve"> PAGEREF _Toc209531452 \h </w:instrText>
            </w:r>
            <w:r>
              <w:rPr>
                <w:webHidden/>
              </w:rPr>
            </w:r>
            <w:r>
              <w:rPr>
                <w:webHidden/>
              </w:rPr>
              <w:fldChar w:fldCharType="separate"/>
            </w:r>
            <w:r w:rsidR="009A6895">
              <w:rPr>
                <w:webHidden/>
              </w:rPr>
              <w:t>6</w:t>
            </w:r>
            <w:r>
              <w:rPr>
                <w:webHidden/>
              </w:rPr>
              <w:fldChar w:fldCharType="end"/>
            </w:r>
          </w:hyperlink>
        </w:p>
        <w:p w14:paraId="32AF2D15" w14:textId="101FA08F" w:rsidR="00141A34" w:rsidRDefault="00141A34">
          <w:pPr>
            <w:pStyle w:val="TOC2"/>
            <w:rPr>
              <w:rFonts w:eastAsiaTheme="minorEastAsia"/>
              <w:bCs w:val="0"/>
              <w:kern w:val="2"/>
              <w:sz w:val="24"/>
              <w:szCs w:val="24"/>
              <w:lang w:eastAsia="en-AU"/>
              <w14:ligatures w14:val="standardContextual"/>
            </w:rPr>
          </w:pPr>
          <w:hyperlink w:anchor="_Toc209531453" w:history="1">
            <w:r w:rsidRPr="009F7A6B">
              <w:rPr>
                <w:rStyle w:val="Hyperlink"/>
              </w:rPr>
              <w:t>Stakeholder feedback has shaped our final decision</w:t>
            </w:r>
            <w:r>
              <w:rPr>
                <w:webHidden/>
              </w:rPr>
              <w:tab/>
            </w:r>
            <w:r>
              <w:rPr>
                <w:webHidden/>
              </w:rPr>
              <w:fldChar w:fldCharType="begin"/>
            </w:r>
            <w:r>
              <w:rPr>
                <w:webHidden/>
              </w:rPr>
              <w:instrText xml:space="preserve"> PAGEREF _Toc209531453 \h </w:instrText>
            </w:r>
            <w:r>
              <w:rPr>
                <w:webHidden/>
              </w:rPr>
            </w:r>
            <w:r>
              <w:rPr>
                <w:webHidden/>
              </w:rPr>
              <w:fldChar w:fldCharType="separate"/>
            </w:r>
            <w:r w:rsidR="009A6895">
              <w:rPr>
                <w:webHidden/>
              </w:rPr>
              <w:t>8</w:t>
            </w:r>
            <w:r>
              <w:rPr>
                <w:webHidden/>
              </w:rPr>
              <w:fldChar w:fldCharType="end"/>
            </w:r>
          </w:hyperlink>
        </w:p>
        <w:p w14:paraId="05613F39" w14:textId="697A82F9" w:rsidR="00141A34" w:rsidRDefault="00141A34">
          <w:pPr>
            <w:pStyle w:val="TOC2"/>
            <w:rPr>
              <w:rFonts w:eastAsiaTheme="minorEastAsia"/>
              <w:bCs w:val="0"/>
              <w:kern w:val="2"/>
              <w:sz w:val="24"/>
              <w:szCs w:val="24"/>
              <w:lang w:eastAsia="en-AU"/>
              <w14:ligatures w14:val="standardContextual"/>
            </w:rPr>
          </w:pPr>
          <w:hyperlink w:anchor="_Toc209531454" w:history="1">
            <w:r w:rsidRPr="009F7A6B">
              <w:rPr>
                <w:rStyle w:val="Hyperlink"/>
              </w:rPr>
              <w:t>Structure of this document</w:t>
            </w:r>
            <w:r>
              <w:rPr>
                <w:webHidden/>
              </w:rPr>
              <w:tab/>
            </w:r>
            <w:r>
              <w:rPr>
                <w:webHidden/>
              </w:rPr>
              <w:fldChar w:fldCharType="begin"/>
            </w:r>
            <w:r>
              <w:rPr>
                <w:webHidden/>
              </w:rPr>
              <w:instrText xml:space="preserve"> PAGEREF _Toc209531454 \h </w:instrText>
            </w:r>
            <w:r>
              <w:rPr>
                <w:webHidden/>
              </w:rPr>
            </w:r>
            <w:r>
              <w:rPr>
                <w:webHidden/>
              </w:rPr>
              <w:fldChar w:fldCharType="separate"/>
            </w:r>
            <w:r w:rsidR="009A6895">
              <w:rPr>
                <w:webHidden/>
              </w:rPr>
              <w:t>10</w:t>
            </w:r>
            <w:r>
              <w:rPr>
                <w:webHidden/>
              </w:rPr>
              <w:fldChar w:fldCharType="end"/>
            </w:r>
          </w:hyperlink>
        </w:p>
        <w:p w14:paraId="7EC310D8" w14:textId="34F8CCC2" w:rsidR="00141A34" w:rsidRDefault="00141A34">
          <w:pPr>
            <w:pStyle w:val="TOC1"/>
            <w:tabs>
              <w:tab w:val="left" w:pos="567"/>
            </w:tabs>
            <w:rPr>
              <w:rFonts w:eastAsiaTheme="minorEastAsia"/>
              <w:b w:val="0"/>
              <w:noProof/>
              <w:kern w:val="2"/>
              <w:sz w:val="24"/>
              <w:szCs w:val="24"/>
              <w:lang w:eastAsia="en-AU"/>
              <w14:ligatures w14:val="standardContextual"/>
            </w:rPr>
          </w:pPr>
          <w:hyperlink w:anchor="_Toc209531455" w:history="1">
            <w:r w:rsidRPr="009F7A6B">
              <w:rPr>
                <w:rStyle w:val="Hyperlink"/>
                <w:noProof/>
              </w:rPr>
              <w:t>2.</w:t>
            </w:r>
            <w:r>
              <w:rPr>
                <w:rFonts w:eastAsiaTheme="minorEastAsia"/>
                <w:b w:val="0"/>
                <w:noProof/>
                <w:kern w:val="2"/>
                <w:sz w:val="24"/>
                <w:szCs w:val="24"/>
                <w:lang w:eastAsia="en-AU"/>
                <w14:ligatures w14:val="standardContextual"/>
              </w:rPr>
              <w:tab/>
            </w:r>
            <w:r w:rsidRPr="009F7A6B">
              <w:rPr>
                <w:rStyle w:val="Hyperlink"/>
                <w:noProof/>
              </w:rPr>
              <w:t>Automatic best offer for customers experiencing payment difficulty</w:t>
            </w:r>
            <w:r>
              <w:rPr>
                <w:noProof/>
                <w:webHidden/>
              </w:rPr>
              <w:tab/>
            </w:r>
            <w:r>
              <w:rPr>
                <w:noProof/>
                <w:webHidden/>
              </w:rPr>
              <w:fldChar w:fldCharType="begin"/>
            </w:r>
            <w:r>
              <w:rPr>
                <w:noProof/>
                <w:webHidden/>
              </w:rPr>
              <w:instrText xml:space="preserve"> PAGEREF _Toc209531455 \h </w:instrText>
            </w:r>
            <w:r>
              <w:rPr>
                <w:noProof/>
                <w:webHidden/>
              </w:rPr>
            </w:r>
            <w:r>
              <w:rPr>
                <w:noProof/>
                <w:webHidden/>
              </w:rPr>
              <w:fldChar w:fldCharType="separate"/>
            </w:r>
            <w:r w:rsidR="009A6895">
              <w:rPr>
                <w:noProof/>
                <w:webHidden/>
              </w:rPr>
              <w:t>11</w:t>
            </w:r>
            <w:r>
              <w:rPr>
                <w:noProof/>
                <w:webHidden/>
              </w:rPr>
              <w:fldChar w:fldCharType="end"/>
            </w:r>
          </w:hyperlink>
        </w:p>
        <w:p w14:paraId="1C6A35F1" w14:textId="2AAC2FFB" w:rsidR="00141A34" w:rsidRDefault="00141A34">
          <w:pPr>
            <w:pStyle w:val="TOC2"/>
            <w:rPr>
              <w:rFonts w:eastAsiaTheme="minorEastAsia"/>
              <w:bCs w:val="0"/>
              <w:kern w:val="2"/>
              <w:sz w:val="24"/>
              <w:szCs w:val="24"/>
              <w:lang w:eastAsia="en-AU"/>
              <w14:ligatures w14:val="standardContextual"/>
            </w:rPr>
          </w:pPr>
          <w:hyperlink w:anchor="_Toc209531456" w:history="1">
            <w:r w:rsidRPr="009F7A6B">
              <w:rPr>
                <w:rStyle w:val="Hyperlink"/>
              </w:rPr>
              <w:t>Our draft decision</w:t>
            </w:r>
            <w:r>
              <w:rPr>
                <w:webHidden/>
              </w:rPr>
              <w:tab/>
            </w:r>
            <w:r>
              <w:rPr>
                <w:webHidden/>
              </w:rPr>
              <w:fldChar w:fldCharType="begin"/>
            </w:r>
            <w:r>
              <w:rPr>
                <w:webHidden/>
              </w:rPr>
              <w:instrText xml:space="preserve"> PAGEREF _Toc209531456 \h </w:instrText>
            </w:r>
            <w:r>
              <w:rPr>
                <w:webHidden/>
              </w:rPr>
            </w:r>
            <w:r>
              <w:rPr>
                <w:webHidden/>
              </w:rPr>
              <w:fldChar w:fldCharType="separate"/>
            </w:r>
            <w:r w:rsidR="009A6895">
              <w:rPr>
                <w:webHidden/>
              </w:rPr>
              <w:t>12</w:t>
            </w:r>
            <w:r>
              <w:rPr>
                <w:webHidden/>
              </w:rPr>
              <w:fldChar w:fldCharType="end"/>
            </w:r>
          </w:hyperlink>
        </w:p>
        <w:p w14:paraId="31A4219D" w14:textId="290DEF94" w:rsidR="00141A34" w:rsidRDefault="00141A34">
          <w:pPr>
            <w:pStyle w:val="TOC2"/>
            <w:rPr>
              <w:rFonts w:eastAsiaTheme="minorEastAsia"/>
              <w:bCs w:val="0"/>
              <w:kern w:val="2"/>
              <w:sz w:val="24"/>
              <w:szCs w:val="24"/>
              <w:lang w:eastAsia="en-AU"/>
              <w14:ligatures w14:val="standardContextual"/>
            </w:rPr>
          </w:pPr>
          <w:hyperlink w:anchor="_Toc209531457" w:history="1">
            <w:r w:rsidRPr="009F7A6B">
              <w:rPr>
                <w:rStyle w:val="Hyperlink"/>
              </w:rPr>
              <w:t>Stakeholder feedback</w:t>
            </w:r>
            <w:r>
              <w:rPr>
                <w:webHidden/>
              </w:rPr>
              <w:tab/>
            </w:r>
            <w:r>
              <w:rPr>
                <w:webHidden/>
              </w:rPr>
              <w:fldChar w:fldCharType="begin"/>
            </w:r>
            <w:r>
              <w:rPr>
                <w:webHidden/>
              </w:rPr>
              <w:instrText xml:space="preserve"> PAGEREF _Toc209531457 \h </w:instrText>
            </w:r>
            <w:r>
              <w:rPr>
                <w:webHidden/>
              </w:rPr>
            </w:r>
            <w:r>
              <w:rPr>
                <w:webHidden/>
              </w:rPr>
              <w:fldChar w:fldCharType="separate"/>
            </w:r>
            <w:r w:rsidR="009A6895">
              <w:rPr>
                <w:webHidden/>
              </w:rPr>
              <w:t>12</w:t>
            </w:r>
            <w:r>
              <w:rPr>
                <w:webHidden/>
              </w:rPr>
              <w:fldChar w:fldCharType="end"/>
            </w:r>
          </w:hyperlink>
        </w:p>
        <w:p w14:paraId="00AA4D52" w14:textId="007EFBA8" w:rsidR="00141A34" w:rsidRDefault="00141A34">
          <w:pPr>
            <w:pStyle w:val="TOC2"/>
            <w:rPr>
              <w:rFonts w:eastAsiaTheme="minorEastAsia"/>
              <w:bCs w:val="0"/>
              <w:kern w:val="2"/>
              <w:sz w:val="24"/>
              <w:szCs w:val="24"/>
              <w:lang w:eastAsia="en-AU"/>
              <w14:ligatures w14:val="standardContextual"/>
            </w:rPr>
          </w:pPr>
          <w:hyperlink w:anchor="_Toc209531458" w:history="1">
            <w:r w:rsidRPr="009F7A6B">
              <w:rPr>
                <w:rStyle w:val="Hyperlink"/>
              </w:rPr>
              <w:t>Our final decision</w:t>
            </w:r>
            <w:r>
              <w:rPr>
                <w:webHidden/>
              </w:rPr>
              <w:tab/>
            </w:r>
            <w:r>
              <w:rPr>
                <w:webHidden/>
              </w:rPr>
              <w:fldChar w:fldCharType="begin"/>
            </w:r>
            <w:r>
              <w:rPr>
                <w:webHidden/>
              </w:rPr>
              <w:instrText xml:space="preserve"> PAGEREF _Toc209531458 \h </w:instrText>
            </w:r>
            <w:r>
              <w:rPr>
                <w:webHidden/>
              </w:rPr>
            </w:r>
            <w:r>
              <w:rPr>
                <w:webHidden/>
              </w:rPr>
              <w:fldChar w:fldCharType="separate"/>
            </w:r>
            <w:r w:rsidR="009A6895">
              <w:rPr>
                <w:webHidden/>
              </w:rPr>
              <w:t>17</w:t>
            </w:r>
            <w:r>
              <w:rPr>
                <w:webHidden/>
              </w:rPr>
              <w:fldChar w:fldCharType="end"/>
            </w:r>
          </w:hyperlink>
        </w:p>
        <w:p w14:paraId="2064E8A1" w14:textId="7F753C46" w:rsidR="00141A34" w:rsidRDefault="00141A34">
          <w:pPr>
            <w:pStyle w:val="TOC1"/>
            <w:tabs>
              <w:tab w:val="left" w:pos="567"/>
            </w:tabs>
            <w:rPr>
              <w:rFonts w:eastAsiaTheme="minorEastAsia"/>
              <w:b w:val="0"/>
              <w:noProof/>
              <w:kern w:val="2"/>
              <w:sz w:val="24"/>
              <w:szCs w:val="24"/>
              <w:lang w:eastAsia="en-AU"/>
              <w14:ligatures w14:val="standardContextual"/>
            </w:rPr>
          </w:pPr>
          <w:hyperlink w:anchor="_Toc209531459" w:history="1">
            <w:r w:rsidRPr="009F7A6B">
              <w:rPr>
                <w:rStyle w:val="Hyperlink"/>
                <w:noProof/>
              </w:rPr>
              <w:t>3.</w:t>
            </w:r>
            <w:r>
              <w:rPr>
                <w:rFonts w:eastAsiaTheme="minorEastAsia"/>
                <w:b w:val="0"/>
                <w:noProof/>
                <w:kern w:val="2"/>
                <w:sz w:val="24"/>
                <w:szCs w:val="24"/>
                <w:lang w:eastAsia="en-AU"/>
                <w14:ligatures w14:val="standardContextual"/>
              </w:rPr>
              <w:tab/>
            </w:r>
            <w:r w:rsidRPr="009F7A6B">
              <w:rPr>
                <w:rStyle w:val="Hyperlink"/>
                <w:noProof/>
              </w:rPr>
              <w:t>Increasing the threshold for receiving a ‘best offer’ message</w:t>
            </w:r>
            <w:r>
              <w:rPr>
                <w:noProof/>
                <w:webHidden/>
              </w:rPr>
              <w:tab/>
            </w:r>
            <w:r>
              <w:rPr>
                <w:noProof/>
                <w:webHidden/>
              </w:rPr>
              <w:fldChar w:fldCharType="begin"/>
            </w:r>
            <w:r>
              <w:rPr>
                <w:noProof/>
                <w:webHidden/>
              </w:rPr>
              <w:instrText xml:space="preserve"> PAGEREF _Toc209531459 \h </w:instrText>
            </w:r>
            <w:r>
              <w:rPr>
                <w:noProof/>
                <w:webHidden/>
              </w:rPr>
            </w:r>
            <w:r>
              <w:rPr>
                <w:noProof/>
                <w:webHidden/>
              </w:rPr>
              <w:fldChar w:fldCharType="separate"/>
            </w:r>
            <w:r w:rsidR="009A6895">
              <w:rPr>
                <w:noProof/>
                <w:webHidden/>
              </w:rPr>
              <w:t>27</w:t>
            </w:r>
            <w:r>
              <w:rPr>
                <w:noProof/>
                <w:webHidden/>
              </w:rPr>
              <w:fldChar w:fldCharType="end"/>
            </w:r>
          </w:hyperlink>
        </w:p>
        <w:p w14:paraId="5A3D37EA" w14:textId="55301B14" w:rsidR="00141A34" w:rsidRDefault="00141A34">
          <w:pPr>
            <w:pStyle w:val="TOC2"/>
            <w:rPr>
              <w:rFonts w:eastAsiaTheme="minorEastAsia"/>
              <w:bCs w:val="0"/>
              <w:kern w:val="2"/>
              <w:sz w:val="24"/>
              <w:szCs w:val="24"/>
              <w:lang w:eastAsia="en-AU"/>
              <w14:ligatures w14:val="standardContextual"/>
            </w:rPr>
          </w:pPr>
          <w:hyperlink w:anchor="_Toc209531460" w:history="1">
            <w:r w:rsidRPr="009F7A6B">
              <w:rPr>
                <w:rStyle w:val="Hyperlink"/>
              </w:rPr>
              <w:t>Our draft decision</w:t>
            </w:r>
            <w:r>
              <w:rPr>
                <w:webHidden/>
              </w:rPr>
              <w:tab/>
            </w:r>
            <w:r>
              <w:rPr>
                <w:webHidden/>
              </w:rPr>
              <w:fldChar w:fldCharType="begin"/>
            </w:r>
            <w:r>
              <w:rPr>
                <w:webHidden/>
              </w:rPr>
              <w:instrText xml:space="preserve"> PAGEREF _Toc209531460 \h </w:instrText>
            </w:r>
            <w:r>
              <w:rPr>
                <w:webHidden/>
              </w:rPr>
            </w:r>
            <w:r>
              <w:rPr>
                <w:webHidden/>
              </w:rPr>
              <w:fldChar w:fldCharType="separate"/>
            </w:r>
            <w:r w:rsidR="009A6895">
              <w:rPr>
                <w:webHidden/>
              </w:rPr>
              <w:t>27</w:t>
            </w:r>
            <w:r>
              <w:rPr>
                <w:webHidden/>
              </w:rPr>
              <w:fldChar w:fldCharType="end"/>
            </w:r>
          </w:hyperlink>
        </w:p>
        <w:p w14:paraId="7996DFA9" w14:textId="54D9CFB2" w:rsidR="00141A34" w:rsidRDefault="00141A34">
          <w:pPr>
            <w:pStyle w:val="TOC2"/>
            <w:rPr>
              <w:rFonts w:eastAsiaTheme="minorEastAsia"/>
              <w:bCs w:val="0"/>
              <w:kern w:val="2"/>
              <w:sz w:val="24"/>
              <w:szCs w:val="24"/>
              <w:lang w:eastAsia="en-AU"/>
              <w14:ligatures w14:val="standardContextual"/>
            </w:rPr>
          </w:pPr>
          <w:hyperlink w:anchor="_Toc209531461" w:history="1">
            <w:r w:rsidRPr="009F7A6B">
              <w:rPr>
                <w:rStyle w:val="Hyperlink"/>
              </w:rPr>
              <w:t>Stakeholder feedback</w:t>
            </w:r>
            <w:r>
              <w:rPr>
                <w:webHidden/>
              </w:rPr>
              <w:tab/>
            </w:r>
            <w:r>
              <w:rPr>
                <w:webHidden/>
              </w:rPr>
              <w:fldChar w:fldCharType="begin"/>
            </w:r>
            <w:r>
              <w:rPr>
                <w:webHidden/>
              </w:rPr>
              <w:instrText xml:space="preserve"> PAGEREF _Toc209531461 \h </w:instrText>
            </w:r>
            <w:r>
              <w:rPr>
                <w:webHidden/>
              </w:rPr>
            </w:r>
            <w:r>
              <w:rPr>
                <w:webHidden/>
              </w:rPr>
              <w:fldChar w:fldCharType="separate"/>
            </w:r>
            <w:r w:rsidR="009A6895">
              <w:rPr>
                <w:webHidden/>
              </w:rPr>
              <w:t>27</w:t>
            </w:r>
            <w:r>
              <w:rPr>
                <w:webHidden/>
              </w:rPr>
              <w:fldChar w:fldCharType="end"/>
            </w:r>
          </w:hyperlink>
        </w:p>
        <w:p w14:paraId="2C0F6236" w14:textId="36F0DC1C" w:rsidR="00141A34" w:rsidRDefault="00141A34">
          <w:pPr>
            <w:pStyle w:val="TOC2"/>
            <w:rPr>
              <w:rFonts w:eastAsiaTheme="minorEastAsia"/>
              <w:bCs w:val="0"/>
              <w:kern w:val="2"/>
              <w:sz w:val="24"/>
              <w:szCs w:val="24"/>
              <w:lang w:eastAsia="en-AU"/>
              <w14:ligatures w14:val="standardContextual"/>
            </w:rPr>
          </w:pPr>
          <w:hyperlink w:anchor="_Toc209531462" w:history="1">
            <w:r w:rsidRPr="009F7A6B">
              <w:rPr>
                <w:rStyle w:val="Hyperlink"/>
              </w:rPr>
              <w:t>Our final decision</w:t>
            </w:r>
            <w:r>
              <w:rPr>
                <w:webHidden/>
              </w:rPr>
              <w:tab/>
            </w:r>
            <w:r>
              <w:rPr>
                <w:webHidden/>
              </w:rPr>
              <w:fldChar w:fldCharType="begin"/>
            </w:r>
            <w:r>
              <w:rPr>
                <w:webHidden/>
              </w:rPr>
              <w:instrText xml:space="preserve"> PAGEREF _Toc209531462 \h </w:instrText>
            </w:r>
            <w:r>
              <w:rPr>
                <w:webHidden/>
              </w:rPr>
            </w:r>
            <w:r>
              <w:rPr>
                <w:webHidden/>
              </w:rPr>
              <w:fldChar w:fldCharType="separate"/>
            </w:r>
            <w:r w:rsidR="009A6895">
              <w:rPr>
                <w:webHidden/>
              </w:rPr>
              <w:t>28</w:t>
            </w:r>
            <w:r>
              <w:rPr>
                <w:webHidden/>
              </w:rPr>
              <w:fldChar w:fldCharType="end"/>
            </w:r>
          </w:hyperlink>
        </w:p>
        <w:p w14:paraId="6537895B" w14:textId="10E5C465" w:rsidR="00141A34" w:rsidRDefault="00141A34">
          <w:pPr>
            <w:pStyle w:val="TOC1"/>
            <w:tabs>
              <w:tab w:val="left" w:pos="567"/>
            </w:tabs>
            <w:rPr>
              <w:rFonts w:eastAsiaTheme="minorEastAsia"/>
              <w:b w:val="0"/>
              <w:noProof/>
              <w:kern w:val="2"/>
              <w:sz w:val="24"/>
              <w:szCs w:val="24"/>
              <w:lang w:eastAsia="en-AU"/>
              <w14:ligatures w14:val="standardContextual"/>
            </w:rPr>
          </w:pPr>
          <w:hyperlink w:anchor="_Toc209531463" w:history="1">
            <w:r w:rsidRPr="009F7A6B">
              <w:rPr>
                <w:rStyle w:val="Hyperlink"/>
                <w:noProof/>
              </w:rPr>
              <w:t>4.</w:t>
            </w:r>
            <w:r>
              <w:rPr>
                <w:rFonts w:eastAsiaTheme="minorEastAsia"/>
                <w:b w:val="0"/>
                <w:noProof/>
                <w:kern w:val="2"/>
                <w:sz w:val="24"/>
                <w:szCs w:val="24"/>
                <w:lang w:eastAsia="en-AU"/>
                <w14:ligatures w14:val="standardContextual"/>
              </w:rPr>
              <w:tab/>
            </w:r>
            <w:r w:rsidRPr="009F7A6B">
              <w:rPr>
                <w:rStyle w:val="Hyperlink"/>
                <w:noProof/>
              </w:rPr>
              <w:t>Increasing the minimum debt disconnection amount</w:t>
            </w:r>
            <w:r>
              <w:rPr>
                <w:noProof/>
                <w:webHidden/>
              </w:rPr>
              <w:tab/>
            </w:r>
            <w:r>
              <w:rPr>
                <w:noProof/>
                <w:webHidden/>
              </w:rPr>
              <w:fldChar w:fldCharType="begin"/>
            </w:r>
            <w:r>
              <w:rPr>
                <w:noProof/>
                <w:webHidden/>
              </w:rPr>
              <w:instrText xml:space="preserve"> PAGEREF _Toc209531463 \h </w:instrText>
            </w:r>
            <w:r>
              <w:rPr>
                <w:noProof/>
                <w:webHidden/>
              </w:rPr>
            </w:r>
            <w:r>
              <w:rPr>
                <w:noProof/>
                <w:webHidden/>
              </w:rPr>
              <w:fldChar w:fldCharType="separate"/>
            </w:r>
            <w:r w:rsidR="009A6895">
              <w:rPr>
                <w:noProof/>
                <w:webHidden/>
              </w:rPr>
              <w:t>29</w:t>
            </w:r>
            <w:r>
              <w:rPr>
                <w:noProof/>
                <w:webHidden/>
              </w:rPr>
              <w:fldChar w:fldCharType="end"/>
            </w:r>
          </w:hyperlink>
        </w:p>
        <w:p w14:paraId="1E9D5CCD" w14:textId="39EEEFB2" w:rsidR="00141A34" w:rsidRDefault="00141A34">
          <w:pPr>
            <w:pStyle w:val="TOC2"/>
            <w:rPr>
              <w:rFonts w:eastAsiaTheme="minorEastAsia"/>
              <w:bCs w:val="0"/>
              <w:kern w:val="2"/>
              <w:sz w:val="24"/>
              <w:szCs w:val="24"/>
              <w:lang w:eastAsia="en-AU"/>
              <w14:ligatures w14:val="standardContextual"/>
            </w:rPr>
          </w:pPr>
          <w:hyperlink w:anchor="_Toc209531464" w:history="1">
            <w:r w:rsidRPr="009F7A6B">
              <w:rPr>
                <w:rStyle w:val="Hyperlink"/>
              </w:rPr>
              <w:t>Our draft decision</w:t>
            </w:r>
            <w:r>
              <w:rPr>
                <w:webHidden/>
              </w:rPr>
              <w:tab/>
            </w:r>
            <w:r>
              <w:rPr>
                <w:webHidden/>
              </w:rPr>
              <w:fldChar w:fldCharType="begin"/>
            </w:r>
            <w:r>
              <w:rPr>
                <w:webHidden/>
              </w:rPr>
              <w:instrText xml:space="preserve"> PAGEREF _Toc209531464 \h </w:instrText>
            </w:r>
            <w:r>
              <w:rPr>
                <w:webHidden/>
              </w:rPr>
            </w:r>
            <w:r>
              <w:rPr>
                <w:webHidden/>
              </w:rPr>
              <w:fldChar w:fldCharType="separate"/>
            </w:r>
            <w:r w:rsidR="009A6895">
              <w:rPr>
                <w:webHidden/>
              </w:rPr>
              <w:t>29</w:t>
            </w:r>
            <w:r>
              <w:rPr>
                <w:webHidden/>
              </w:rPr>
              <w:fldChar w:fldCharType="end"/>
            </w:r>
          </w:hyperlink>
        </w:p>
        <w:p w14:paraId="15FDD7CD" w14:textId="0AB4584E" w:rsidR="00141A34" w:rsidRDefault="00141A34">
          <w:pPr>
            <w:pStyle w:val="TOC2"/>
            <w:rPr>
              <w:rFonts w:eastAsiaTheme="minorEastAsia"/>
              <w:bCs w:val="0"/>
              <w:kern w:val="2"/>
              <w:sz w:val="24"/>
              <w:szCs w:val="24"/>
              <w:lang w:eastAsia="en-AU"/>
              <w14:ligatures w14:val="standardContextual"/>
            </w:rPr>
          </w:pPr>
          <w:hyperlink w:anchor="_Toc209531465" w:history="1">
            <w:r w:rsidRPr="009F7A6B">
              <w:rPr>
                <w:rStyle w:val="Hyperlink"/>
              </w:rPr>
              <w:t>Stakeholder feedback</w:t>
            </w:r>
            <w:r>
              <w:rPr>
                <w:webHidden/>
              </w:rPr>
              <w:tab/>
            </w:r>
            <w:r>
              <w:rPr>
                <w:webHidden/>
              </w:rPr>
              <w:fldChar w:fldCharType="begin"/>
            </w:r>
            <w:r>
              <w:rPr>
                <w:webHidden/>
              </w:rPr>
              <w:instrText xml:space="preserve"> PAGEREF _Toc209531465 \h </w:instrText>
            </w:r>
            <w:r>
              <w:rPr>
                <w:webHidden/>
              </w:rPr>
            </w:r>
            <w:r>
              <w:rPr>
                <w:webHidden/>
              </w:rPr>
              <w:fldChar w:fldCharType="separate"/>
            </w:r>
            <w:r w:rsidR="009A6895">
              <w:rPr>
                <w:webHidden/>
              </w:rPr>
              <w:t>29</w:t>
            </w:r>
            <w:r>
              <w:rPr>
                <w:webHidden/>
              </w:rPr>
              <w:fldChar w:fldCharType="end"/>
            </w:r>
          </w:hyperlink>
        </w:p>
        <w:p w14:paraId="464C9735" w14:textId="48089830" w:rsidR="00141A34" w:rsidRDefault="00141A34">
          <w:pPr>
            <w:pStyle w:val="TOC2"/>
            <w:rPr>
              <w:rFonts w:eastAsiaTheme="minorEastAsia"/>
              <w:bCs w:val="0"/>
              <w:kern w:val="2"/>
              <w:sz w:val="24"/>
              <w:szCs w:val="24"/>
              <w:lang w:eastAsia="en-AU"/>
              <w14:ligatures w14:val="standardContextual"/>
            </w:rPr>
          </w:pPr>
          <w:hyperlink w:anchor="_Toc209531466" w:history="1">
            <w:r w:rsidRPr="009F7A6B">
              <w:rPr>
                <w:rStyle w:val="Hyperlink"/>
              </w:rPr>
              <w:t>Our final decision</w:t>
            </w:r>
            <w:r>
              <w:rPr>
                <w:webHidden/>
              </w:rPr>
              <w:tab/>
            </w:r>
            <w:r>
              <w:rPr>
                <w:webHidden/>
              </w:rPr>
              <w:fldChar w:fldCharType="begin"/>
            </w:r>
            <w:r>
              <w:rPr>
                <w:webHidden/>
              </w:rPr>
              <w:instrText xml:space="preserve"> PAGEREF _Toc209531466 \h </w:instrText>
            </w:r>
            <w:r>
              <w:rPr>
                <w:webHidden/>
              </w:rPr>
            </w:r>
            <w:r>
              <w:rPr>
                <w:webHidden/>
              </w:rPr>
              <w:fldChar w:fldCharType="separate"/>
            </w:r>
            <w:r w:rsidR="009A6895">
              <w:rPr>
                <w:webHidden/>
              </w:rPr>
              <w:t>31</w:t>
            </w:r>
            <w:r>
              <w:rPr>
                <w:webHidden/>
              </w:rPr>
              <w:fldChar w:fldCharType="end"/>
            </w:r>
          </w:hyperlink>
        </w:p>
        <w:p w14:paraId="0351ADE4" w14:textId="3BEA1618" w:rsidR="00141A34" w:rsidRDefault="00141A34">
          <w:pPr>
            <w:pStyle w:val="TOC1"/>
            <w:tabs>
              <w:tab w:val="left" w:pos="567"/>
            </w:tabs>
            <w:rPr>
              <w:rFonts w:eastAsiaTheme="minorEastAsia"/>
              <w:b w:val="0"/>
              <w:noProof/>
              <w:kern w:val="2"/>
              <w:sz w:val="24"/>
              <w:szCs w:val="24"/>
              <w:lang w:eastAsia="en-AU"/>
              <w14:ligatures w14:val="standardContextual"/>
            </w:rPr>
          </w:pPr>
          <w:hyperlink w:anchor="_Toc209531467" w:history="1">
            <w:r w:rsidRPr="009F7A6B">
              <w:rPr>
                <w:rStyle w:val="Hyperlink"/>
                <w:noProof/>
              </w:rPr>
              <w:t>5.</w:t>
            </w:r>
            <w:r>
              <w:rPr>
                <w:rFonts w:eastAsiaTheme="minorEastAsia"/>
                <w:b w:val="0"/>
                <w:noProof/>
                <w:kern w:val="2"/>
                <w:sz w:val="24"/>
                <w:szCs w:val="24"/>
                <w:lang w:eastAsia="en-AU"/>
                <w14:ligatures w14:val="standardContextual"/>
              </w:rPr>
              <w:tab/>
            </w:r>
            <w:r w:rsidRPr="009F7A6B">
              <w:rPr>
                <w:rStyle w:val="Hyperlink"/>
                <w:noProof/>
              </w:rPr>
              <w:t>Protection for customers paying higher prices</w:t>
            </w:r>
            <w:r>
              <w:rPr>
                <w:noProof/>
                <w:webHidden/>
              </w:rPr>
              <w:tab/>
            </w:r>
            <w:r>
              <w:rPr>
                <w:noProof/>
                <w:webHidden/>
              </w:rPr>
              <w:fldChar w:fldCharType="begin"/>
            </w:r>
            <w:r>
              <w:rPr>
                <w:noProof/>
                <w:webHidden/>
              </w:rPr>
              <w:instrText xml:space="preserve"> PAGEREF _Toc209531467 \h </w:instrText>
            </w:r>
            <w:r>
              <w:rPr>
                <w:noProof/>
                <w:webHidden/>
              </w:rPr>
            </w:r>
            <w:r>
              <w:rPr>
                <w:noProof/>
                <w:webHidden/>
              </w:rPr>
              <w:fldChar w:fldCharType="separate"/>
            </w:r>
            <w:r w:rsidR="009A6895">
              <w:rPr>
                <w:noProof/>
                <w:webHidden/>
              </w:rPr>
              <w:t>34</w:t>
            </w:r>
            <w:r>
              <w:rPr>
                <w:noProof/>
                <w:webHidden/>
              </w:rPr>
              <w:fldChar w:fldCharType="end"/>
            </w:r>
          </w:hyperlink>
        </w:p>
        <w:p w14:paraId="6F88AAF0" w14:textId="24A43711" w:rsidR="00141A34" w:rsidRDefault="00141A34">
          <w:pPr>
            <w:pStyle w:val="TOC2"/>
            <w:rPr>
              <w:rFonts w:eastAsiaTheme="minorEastAsia"/>
              <w:bCs w:val="0"/>
              <w:kern w:val="2"/>
              <w:sz w:val="24"/>
              <w:szCs w:val="24"/>
              <w:lang w:eastAsia="en-AU"/>
              <w14:ligatures w14:val="standardContextual"/>
            </w:rPr>
          </w:pPr>
          <w:hyperlink w:anchor="_Toc209531468" w:history="1">
            <w:r w:rsidRPr="009F7A6B">
              <w:rPr>
                <w:rStyle w:val="Hyperlink"/>
              </w:rPr>
              <w:t>Our draft decision</w:t>
            </w:r>
            <w:r>
              <w:rPr>
                <w:webHidden/>
              </w:rPr>
              <w:tab/>
            </w:r>
            <w:r>
              <w:rPr>
                <w:webHidden/>
              </w:rPr>
              <w:fldChar w:fldCharType="begin"/>
            </w:r>
            <w:r>
              <w:rPr>
                <w:webHidden/>
              </w:rPr>
              <w:instrText xml:space="preserve"> PAGEREF _Toc209531468 \h </w:instrText>
            </w:r>
            <w:r>
              <w:rPr>
                <w:webHidden/>
              </w:rPr>
            </w:r>
            <w:r>
              <w:rPr>
                <w:webHidden/>
              </w:rPr>
              <w:fldChar w:fldCharType="separate"/>
            </w:r>
            <w:r w:rsidR="009A6895">
              <w:rPr>
                <w:webHidden/>
              </w:rPr>
              <w:t>34</w:t>
            </w:r>
            <w:r>
              <w:rPr>
                <w:webHidden/>
              </w:rPr>
              <w:fldChar w:fldCharType="end"/>
            </w:r>
          </w:hyperlink>
        </w:p>
        <w:p w14:paraId="6912B259" w14:textId="41E6988D" w:rsidR="00141A34" w:rsidRDefault="00141A34">
          <w:pPr>
            <w:pStyle w:val="TOC2"/>
            <w:rPr>
              <w:rFonts w:eastAsiaTheme="minorEastAsia"/>
              <w:bCs w:val="0"/>
              <w:kern w:val="2"/>
              <w:sz w:val="24"/>
              <w:szCs w:val="24"/>
              <w:lang w:eastAsia="en-AU"/>
              <w14:ligatures w14:val="standardContextual"/>
            </w:rPr>
          </w:pPr>
          <w:hyperlink w:anchor="_Toc209531469" w:history="1">
            <w:r w:rsidRPr="009F7A6B">
              <w:rPr>
                <w:rStyle w:val="Hyperlink"/>
              </w:rPr>
              <w:t>Stakeholder feedback</w:t>
            </w:r>
            <w:r>
              <w:rPr>
                <w:webHidden/>
              </w:rPr>
              <w:tab/>
            </w:r>
            <w:r>
              <w:rPr>
                <w:webHidden/>
              </w:rPr>
              <w:fldChar w:fldCharType="begin"/>
            </w:r>
            <w:r>
              <w:rPr>
                <w:webHidden/>
              </w:rPr>
              <w:instrText xml:space="preserve"> PAGEREF _Toc209531469 \h </w:instrText>
            </w:r>
            <w:r>
              <w:rPr>
                <w:webHidden/>
              </w:rPr>
            </w:r>
            <w:r>
              <w:rPr>
                <w:webHidden/>
              </w:rPr>
              <w:fldChar w:fldCharType="separate"/>
            </w:r>
            <w:r w:rsidR="009A6895">
              <w:rPr>
                <w:webHidden/>
              </w:rPr>
              <w:t>35</w:t>
            </w:r>
            <w:r>
              <w:rPr>
                <w:webHidden/>
              </w:rPr>
              <w:fldChar w:fldCharType="end"/>
            </w:r>
          </w:hyperlink>
        </w:p>
        <w:p w14:paraId="0D50E62A" w14:textId="63CF76ED" w:rsidR="00141A34" w:rsidRDefault="00141A34">
          <w:pPr>
            <w:pStyle w:val="TOC2"/>
            <w:rPr>
              <w:rFonts w:eastAsiaTheme="minorEastAsia"/>
              <w:bCs w:val="0"/>
              <w:kern w:val="2"/>
              <w:sz w:val="24"/>
              <w:szCs w:val="24"/>
              <w:lang w:eastAsia="en-AU"/>
              <w14:ligatures w14:val="standardContextual"/>
            </w:rPr>
          </w:pPr>
          <w:hyperlink w:anchor="_Toc209531470" w:history="1">
            <w:r w:rsidRPr="009F7A6B">
              <w:rPr>
                <w:rStyle w:val="Hyperlink"/>
              </w:rPr>
              <w:t>Our final decision</w:t>
            </w:r>
            <w:r>
              <w:rPr>
                <w:webHidden/>
              </w:rPr>
              <w:tab/>
            </w:r>
            <w:r>
              <w:rPr>
                <w:webHidden/>
              </w:rPr>
              <w:fldChar w:fldCharType="begin"/>
            </w:r>
            <w:r>
              <w:rPr>
                <w:webHidden/>
              </w:rPr>
              <w:instrText xml:space="preserve"> PAGEREF _Toc209531470 \h </w:instrText>
            </w:r>
            <w:r>
              <w:rPr>
                <w:webHidden/>
              </w:rPr>
            </w:r>
            <w:r>
              <w:rPr>
                <w:webHidden/>
              </w:rPr>
              <w:fldChar w:fldCharType="separate"/>
            </w:r>
            <w:r w:rsidR="009A6895">
              <w:rPr>
                <w:webHidden/>
              </w:rPr>
              <w:t>37</w:t>
            </w:r>
            <w:r>
              <w:rPr>
                <w:webHidden/>
              </w:rPr>
              <w:fldChar w:fldCharType="end"/>
            </w:r>
          </w:hyperlink>
        </w:p>
        <w:p w14:paraId="739A86F6" w14:textId="3D3E8497" w:rsidR="00141A34" w:rsidRDefault="00141A34">
          <w:pPr>
            <w:pStyle w:val="TOC1"/>
            <w:tabs>
              <w:tab w:val="left" w:pos="567"/>
            </w:tabs>
            <w:rPr>
              <w:rFonts w:eastAsiaTheme="minorEastAsia"/>
              <w:b w:val="0"/>
              <w:noProof/>
              <w:kern w:val="2"/>
              <w:sz w:val="24"/>
              <w:szCs w:val="24"/>
              <w:lang w:eastAsia="en-AU"/>
              <w14:ligatures w14:val="standardContextual"/>
            </w:rPr>
          </w:pPr>
          <w:hyperlink w:anchor="_Toc209531471" w:history="1">
            <w:r w:rsidRPr="009F7A6B">
              <w:rPr>
                <w:rStyle w:val="Hyperlink"/>
                <w:noProof/>
              </w:rPr>
              <w:t>6.</w:t>
            </w:r>
            <w:r>
              <w:rPr>
                <w:rFonts w:eastAsiaTheme="minorEastAsia"/>
                <w:b w:val="0"/>
                <w:noProof/>
                <w:kern w:val="2"/>
                <w:sz w:val="24"/>
                <w:szCs w:val="24"/>
                <w:lang w:eastAsia="en-AU"/>
                <w14:ligatures w14:val="standardContextual"/>
              </w:rPr>
              <w:tab/>
            </w:r>
            <w:r w:rsidRPr="009F7A6B">
              <w:rPr>
                <w:rStyle w:val="Hyperlink"/>
                <w:noProof/>
              </w:rPr>
              <w:t>Improving access to cheaper offers</w:t>
            </w:r>
            <w:r>
              <w:rPr>
                <w:noProof/>
                <w:webHidden/>
              </w:rPr>
              <w:tab/>
            </w:r>
            <w:r>
              <w:rPr>
                <w:noProof/>
                <w:webHidden/>
              </w:rPr>
              <w:fldChar w:fldCharType="begin"/>
            </w:r>
            <w:r>
              <w:rPr>
                <w:noProof/>
                <w:webHidden/>
              </w:rPr>
              <w:instrText xml:space="preserve"> PAGEREF _Toc209531471 \h </w:instrText>
            </w:r>
            <w:r>
              <w:rPr>
                <w:noProof/>
                <w:webHidden/>
              </w:rPr>
            </w:r>
            <w:r>
              <w:rPr>
                <w:noProof/>
                <w:webHidden/>
              </w:rPr>
              <w:fldChar w:fldCharType="separate"/>
            </w:r>
            <w:r w:rsidR="009A6895">
              <w:rPr>
                <w:noProof/>
                <w:webHidden/>
              </w:rPr>
              <w:t>40</w:t>
            </w:r>
            <w:r>
              <w:rPr>
                <w:noProof/>
                <w:webHidden/>
              </w:rPr>
              <w:fldChar w:fldCharType="end"/>
            </w:r>
          </w:hyperlink>
        </w:p>
        <w:p w14:paraId="0A3883EE" w14:textId="7496957F" w:rsidR="00141A34" w:rsidRDefault="00141A34">
          <w:pPr>
            <w:pStyle w:val="TOC2"/>
            <w:rPr>
              <w:rFonts w:eastAsiaTheme="minorEastAsia"/>
              <w:bCs w:val="0"/>
              <w:kern w:val="2"/>
              <w:sz w:val="24"/>
              <w:szCs w:val="24"/>
              <w:lang w:eastAsia="en-AU"/>
              <w14:ligatures w14:val="standardContextual"/>
            </w:rPr>
          </w:pPr>
          <w:hyperlink w:anchor="_Toc209531472" w:history="1">
            <w:r w:rsidRPr="009F7A6B">
              <w:rPr>
                <w:rStyle w:val="Hyperlink"/>
              </w:rPr>
              <w:t>Our draft decision</w:t>
            </w:r>
            <w:r>
              <w:rPr>
                <w:webHidden/>
              </w:rPr>
              <w:tab/>
            </w:r>
            <w:r>
              <w:rPr>
                <w:webHidden/>
              </w:rPr>
              <w:fldChar w:fldCharType="begin"/>
            </w:r>
            <w:r>
              <w:rPr>
                <w:webHidden/>
              </w:rPr>
              <w:instrText xml:space="preserve"> PAGEREF _Toc209531472 \h </w:instrText>
            </w:r>
            <w:r>
              <w:rPr>
                <w:webHidden/>
              </w:rPr>
            </w:r>
            <w:r>
              <w:rPr>
                <w:webHidden/>
              </w:rPr>
              <w:fldChar w:fldCharType="separate"/>
            </w:r>
            <w:r w:rsidR="009A6895">
              <w:rPr>
                <w:webHidden/>
              </w:rPr>
              <w:t>40</w:t>
            </w:r>
            <w:r>
              <w:rPr>
                <w:webHidden/>
              </w:rPr>
              <w:fldChar w:fldCharType="end"/>
            </w:r>
          </w:hyperlink>
        </w:p>
        <w:p w14:paraId="3529FEFA" w14:textId="17E6A341" w:rsidR="00141A34" w:rsidRDefault="00141A34">
          <w:pPr>
            <w:pStyle w:val="TOC2"/>
            <w:rPr>
              <w:rFonts w:eastAsiaTheme="minorEastAsia"/>
              <w:bCs w:val="0"/>
              <w:kern w:val="2"/>
              <w:sz w:val="24"/>
              <w:szCs w:val="24"/>
              <w:lang w:eastAsia="en-AU"/>
              <w14:ligatures w14:val="standardContextual"/>
            </w:rPr>
          </w:pPr>
          <w:hyperlink w:anchor="_Toc209531473" w:history="1">
            <w:r w:rsidRPr="009F7A6B">
              <w:rPr>
                <w:rStyle w:val="Hyperlink"/>
              </w:rPr>
              <w:t>Stakeholder feedback</w:t>
            </w:r>
            <w:r>
              <w:rPr>
                <w:webHidden/>
              </w:rPr>
              <w:tab/>
            </w:r>
            <w:r>
              <w:rPr>
                <w:webHidden/>
              </w:rPr>
              <w:fldChar w:fldCharType="begin"/>
            </w:r>
            <w:r>
              <w:rPr>
                <w:webHidden/>
              </w:rPr>
              <w:instrText xml:space="preserve"> PAGEREF _Toc209531473 \h </w:instrText>
            </w:r>
            <w:r>
              <w:rPr>
                <w:webHidden/>
              </w:rPr>
            </w:r>
            <w:r>
              <w:rPr>
                <w:webHidden/>
              </w:rPr>
              <w:fldChar w:fldCharType="separate"/>
            </w:r>
            <w:r w:rsidR="009A6895">
              <w:rPr>
                <w:webHidden/>
              </w:rPr>
              <w:t>40</w:t>
            </w:r>
            <w:r>
              <w:rPr>
                <w:webHidden/>
              </w:rPr>
              <w:fldChar w:fldCharType="end"/>
            </w:r>
          </w:hyperlink>
        </w:p>
        <w:p w14:paraId="27279B88" w14:textId="710DCDA2" w:rsidR="00141A34" w:rsidRDefault="00141A34">
          <w:pPr>
            <w:pStyle w:val="TOC2"/>
            <w:rPr>
              <w:rFonts w:eastAsiaTheme="minorEastAsia"/>
              <w:bCs w:val="0"/>
              <w:kern w:val="2"/>
              <w:sz w:val="24"/>
              <w:szCs w:val="24"/>
              <w:lang w:eastAsia="en-AU"/>
              <w14:ligatures w14:val="standardContextual"/>
            </w:rPr>
          </w:pPr>
          <w:hyperlink w:anchor="_Toc209531474" w:history="1">
            <w:r w:rsidRPr="009F7A6B">
              <w:rPr>
                <w:rStyle w:val="Hyperlink"/>
              </w:rPr>
              <w:t>Our final decision</w:t>
            </w:r>
            <w:r>
              <w:rPr>
                <w:webHidden/>
              </w:rPr>
              <w:tab/>
            </w:r>
            <w:r>
              <w:rPr>
                <w:webHidden/>
              </w:rPr>
              <w:fldChar w:fldCharType="begin"/>
            </w:r>
            <w:r>
              <w:rPr>
                <w:webHidden/>
              </w:rPr>
              <w:instrText xml:space="preserve"> PAGEREF _Toc209531474 \h </w:instrText>
            </w:r>
            <w:r>
              <w:rPr>
                <w:webHidden/>
              </w:rPr>
            </w:r>
            <w:r>
              <w:rPr>
                <w:webHidden/>
              </w:rPr>
              <w:fldChar w:fldCharType="separate"/>
            </w:r>
            <w:r w:rsidR="009A6895">
              <w:rPr>
                <w:webHidden/>
              </w:rPr>
              <w:t>43</w:t>
            </w:r>
            <w:r>
              <w:rPr>
                <w:webHidden/>
              </w:rPr>
              <w:fldChar w:fldCharType="end"/>
            </w:r>
          </w:hyperlink>
        </w:p>
        <w:p w14:paraId="35867AA9" w14:textId="65DA1BB3" w:rsidR="00141A34" w:rsidRDefault="00141A34">
          <w:pPr>
            <w:pStyle w:val="TOC1"/>
            <w:tabs>
              <w:tab w:val="left" w:pos="567"/>
            </w:tabs>
            <w:rPr>
              <w:rFonts w:eastAsiaTheme="minorEastAsia"/>
              <w:b w:val="0"/>
              <w:noProof/>
              <w:kern w:val="2"/>
              <w:sz w:val="24"/>
              <w:szCs w:val="24"/>
              <w:lang w:eastAsia="en-AU"/>
              <w14:ligatures w14:val="standardContextual"/>
            </w:rPr>
          </w:pPr>
          <w:hyperlink w:anchor="_Toc209531475" w:history="1">
            <w:r w:rsidRPr="009F7A6B">
              <w:rPr>
                <w:rStyle w:val="Hyperlink"/>
                <w:noProof/>
              </w:rPr>
              <w:t>7.</w:t>
            </w:r>
            <w:r>
              <w:rPr>
                <w:rFonts w:eastAsiaTheme="minorEastAsia"/>
                <w:b w:val="0"/>
                <w:noProof/>
                <w:kern w:val="2"/>
                <w:sz w:val="24"/>
                <w:szCs w:val="24"/>
                <w:lang w:eastAsia="en-AU"/>
                <w14:ligatures w14:val="standardContextual"/>
              </w:rPr>
              <w:tab/>
            </w:r>
            <w:r w:rsidRPr="009F7A6B">
              <w:rPr>
                <w:rStyle w:val="Hyperlink"/>
                <w:noProof/>
              </w:rPr>
              <w:t>Improving the ability to switch to the best offer</w:t>
            </w:r>
            <w:r>
              <w:rPr>
                <w:noProof/>
                <w:webHidden/>
              </w:rPr>
              <w:tab/>
            </w:r>
            <w:r>
              <w:rPr>
                <w:noProof/>
                <w:webHidden/>
              </w:rPr>
              <w:fldChar w:fldCharType="begin"/>
            </w:r>
            <w:r>
              <w:rPr>
                <w:noProof/>
                <w:webHidden/>
              </w:rPr>
              <w:instrText xml:space="preserve"> PAGEREF _Toc209531475 \h </w:instrText>
            </w:r>
            <w:r>
              <w:rPr>
                <w:noProof/>
                <w:webHidden/>
              </w:rPr>
            </w:r>
            <w:r>
              <w:rPr>
                <w:noProof/>
                <w:webHidden/>
              </w:rPr>
              <w:fldChar w:fldCharType="separate"/>
            </w:r>
            <w:r w:rsidR="009A6895">
              <w:rPr>
                <w:noProof/>
                <w:webHidden/>
              </w:rPr>
              <w:t>47</w:t>
            </w:r>
            <w:r>
              <w:rPr>
                <w:noProof/>
                <w:webHidden/>
              </w:rPr>
              <w:fldChar w:fldCharType="end"/>
            </w:r>
          </w:hyperlink>
        </w:p>
        <w:p w14:paraId="031C7F76" w14:textId="7FA6E14F" w:rsidR="00141A34" w:rsidRDefault="00141A34">
          <w:pPr>
            <w:pStyle w:val="TOC2"/>
            <w:rPr>
              <w:rFonts w:eastAsiaTheme="minorEastAsia"/>
              <w:bCs w:val="0"/>
              <w:kern w:val="2"/>
              <w:sz w:val="24"/>
              <w:szCs w:val="24"/>
              <w:lang w:eastAsia="en-AU"/>
              <w14:ligatures w14:val="standardContextual"/>
            </w:rPr>
          </w:pPr>
          <w:hyperlink w:anchor="_Toc209531476" w:history="1">
            <w:r w:rsidRPr="009F7A6B">
              <w:rPr>
                <w:rStyle w:val="Hyperlink"/>
              </w:rPr>
              <w:t>Our draft decision</w:t>
            </w:r>
            <w:r>
              <w:rPr>
                <w:webHidden/>
              </w:rPr>
              <w:tab/>
            </w:r>
            <w:r>
              <w:rPr>
                <w:webHidden/>
              </w:rPr>
              <w:fldChar w:fldCharType="begin"/>
            </w:r>
            <w:r>
              <w:rPr>
                <w:webHidden/>
              </w:rPr>
              <w:instrText xml:space="preserve"> PAGEREF _Toc209531476 \h </w:instrText>
            </w:r>
            <w:r>
              <w:rPr>
                <w:webHidden/>
              </w:rPr>
            </w:r>
            <w:r>
              <w:rPr>
                <w:webHidden/>
              </w:rPr>
              <w:fldChar w:fldCharType="separate"/>
            </w:r>
            <w:r w:rsidR="009A6895">
              <w:rPr>
                <w:webHidden/>
              </w:rPr>
              <w:t>47</w:t>
            </w:r>
            <w:r>
              <w:rPr>
                <w:webHidden/>
              </w:rPr>
              <w:fldChar w:fldCharType="end"/>
            </w:r>
          </w:hyperlink>
        </w:p>
        <w:p w14:paraId="77529214" w14:textId="6E28AD2A" w:rsidR="00141A34" w:rsidRDefault="00141A34">
          <w:pPr>
            <w:pStyle w:val="TOC2"/>
            <w:rPr>
              <w:rFonts w:eastAsiaTheme="minorEastAsia"/>
              <w:bCs w:val="0"/>
              <w:kern w:val="2"/>
              <w:sz w:val="24"/>
              <w:szCs w:val="24"/>
              <w:lang w:eastAsia="en-AU"/>
              <w14:ligatures w14:val="standardContextual"/>
            </w:rPr>
          </w:pPr>
          <w:hyperlink w:anchor="_Toc209531477" w:history="1">
            <w:r w:rsidRPr="009F7A6B">
              <w:rPr>
                <w:rStyle w:val="Hyperlink"/>
              </w:rPr>
              <w:t>Stakeholder feedback</w:t>
            </w:r>
            <w:r>
              <w:rPr>
                <w:webHidden/>
              </w:rPr>
              <w:tab/>
            </w:r>
            <w:r>
              <w:rPr>
                <w:webHidden/>
              </w:rPr>
              <w:fldChar w:fldCharType="begin"/>
            </w:r>
            <w:r>
              <w:rPr>
                <w:webHidden/>
              </w:rPr>
              <w:instrText xml:space="preserve"> PAGEREF _Toc209531477 \h </w:instrText>
            </w:r>
            <w:r>
              <w:rPr>
                <w:webHidden/>
              </w:rPr>
            </w:r>
            <w:r>
              <w:rPr>
                <w:webHidden/>
              </w:rPr>
              <w:fldChar w:fldCharType="separate"/>
            </w:r>
            <w:r w:rsidR="009A6895">
              <w:rPr>
                <w:webHidden/>
              </w:rPr>
              <w:t>48</w:t>
            </w:r>
            <w:r>
              <w:rPr>
                <w:webHidden/>
              </w:rPr>
              <w:fldChar w:fldCharType="end"/>
            </w:r>
          </w:hyperlink>
        </w:p>
        <w:p w14:paraId="35BAFCA9" w14:textId="661F7DB8" w:rsidR="00141A34" w:rsidRDefault="00141A34">
          <w:pPr>
            <w:pStyle w:val="TOC2"/>
            <w:rPr>
              <w:rFonts w:eastAsiaTheme="minorEastAsia"/>
              <w:bCs w:val="0"/>
              <w:kern w:val="2"/>
              <w:sz w:val="24"/>
              <w:szCs w:val="24"/>
              <w:lang w:eastAsia="en-AU"/>
              <w14:ligatures w14:val="standardContextual"/>
            </w:rPr>
          </w:pPr>
          <w:hyperlink w:anchor="_Toc209531478" w:history="1">
            <w:r w:rsidRPr="009F7A6B">
              <w:rPr>
                <w:rStyle w:val="Hyperlink"/>
              </w:rPr>
              <w:t>Our final decision</w:t>
            </w:r>
            <w:r>
              <w:rPr>
                <w:webHidden/>
              </w:rPr>
              <w:tab/>
            </w:r>
            <w:r>
              <w:rPr>
                <w:webHidden/>
              </w:rPr>
              <w:fldChar w:fldCharType="begin"/>
            </w:r>
            <w:r>
              <w:rPr>
                <w:webHidden/>
              </w:rPr>
              <w:instrText xml:space="preserve"> PAGEREF _Toc209531478 \h </w:instrText>
            </w:r>
            <w:r>
              <w:rPr>
                <w:webHidden/>
              </w:rPr>
            </w:r>
            <w:r>
              <w:rPr>
                <w:webHidden/>
              </w:rPr>
              <w:fldChar w:fldCharType="separate"/>
            </w:r>
            <w:r w:rsidR="009A6895">
              <w:rPr>
                <w:webHidden/>
              </w:rPr>
              <w:t>50</w:t>
            </w:r>
            <w:r>
              <w:rPr>
                <w:webHidden/>
              </w:rPr>
              <w:fldChar w:fldCharType="end"/>
            </w:r>
          </w:hyperlink>
        </w:p>
        <w:p w14:paraId="617B9F75" w14:textId="2D69E383" w:rsidR="00141A34" w:rsidRDefault="00141A34">
          <w:pPr>
            <w:pStyle w:val="TOC1"/>
            <w:tabs>
              <w:tab w:val="left" w:pos="567"/>
            </w:tabs>
            <w:rPr>
              <w:rFonts w:eastAsiaTheme="minorEastAsia"/>
              <w:b w:val="0"/>
              <w:noProof/>
              <w:kern w:val="2"/>
              <w:sz w:val="24"/>
              <w:szCs w:val="24"/>
              <w:lang w:eastAsia="en-AU"/>
              <w14:ligatures w14:val="standardContextual"/>
            </w:rPr>
          </w:pPr>
          <w:hyperlink w:anchor="_Toc209531479" w:history="1">
            <w:r w:rsidRPr="009F7A6B">
              <w:rPr>
                <w:rStyle w:val="Hyperlink"/>
                <w:noProof/>
              </w:rPr>
              <w:t>8.</w:t>
            </w:r>
            <w:r>
              <w:rPr>
                <w:rFonts w:eastAsiaTheme="minorEastAsia"/>
                <w:b w:val="0"/>
                <w:noProof/>
                <w:kern w:val="2"/>
                <w:sz w:val="24"/>
                <w:szCs w:val="24"/>
                <w:lang w:eastAsia="en-AU"/>
                <w14:ligatures w14:val="standardContextual"/>
              </w:rPr>
              <w:tab/>
            </w:r>
            <w:r w:rsidRPr="009F7A6B">
              <w:rPr>
                <w:rStyle w:val="Hyperlink"/>
                <w:noProof/>
              </w:rPr>
              <w:t>Improving the application of concessions on bills</w:t>
            </w:r>
            <w:r>
              <w:rPr>
                <w:noProof/>
                <w:webHidden/>
              </w:rPr>
              <w:tab/>
            </w:r>
            <w:r>
              <w:rPr>
                <w:noProof/>
                <w:webHidden/>
              </w:rPr>
              <w:fldChar w:fldCharType="begin"/>
            </w:r>
            <w:r>
              <w:rPr>
                <w:noProof/>
                <w:webHidden/>
              </w:rPr>
              <w:instrText xml:space="preserve"> PAGEREF _Toc209531479 \h </w:instrText>
            </w:r>
            <w:r>
              <w:rPr>
                <w:noProof/>
                <w:webHidden/>
              </w:rPr>
            </w:r>
            <w:r>
              <w:rPr>
                <w:noProof/>
                <w:webHidden/>
              </w:rPr>
              <w:fldChar w:fldCharType="separate"/>
            </w:r>
            <w:r w:rsidR="009A6895">
              <w:rPr>
                <w:noProof/>
                <w:webHidden/>
              </w:rPr>
              <w:t>54</w:t>
            </w:r>
            <w:r>
              <w:rPr>
                <w:noProof/>
                <w:webHidden/>
              </w:rPr>
              <w:fldChar w:fldCharType="end"/>
            </w:r>
          </w:hyperlink>
        </w:p>
        <w:p w14:paraId="5EA130F5" w14:textId="7503CFE3" w:rsidR="00141A34" w:rsidRDefault="00141A34">
          <w:pPr>
            <w:pStyle w:val="TOC2"/>
            <w:rPr>
              <w:rFonts w:eastAsiaTheme="minorEastAsia"/>
              <w:bCs w:val="0"/>
              <w:kern w:val="2"/>
              <w:sz w:val="24"/>
              <w:szCs w:val="24"/>
              <w:lang w:eastAsia="en-AU"/>
              <w14:ligatures w14:val="standardContextual"/>
            </w:rPr>
          </w:pPr>
          <w:hyperlink w:anchor="_Toc209531480" w:history="1">
            <w:r w:rsidRPr="009F7A6B">
              <w:rPr>
                <w:rStyle w:val="Hyperlink"/>
              </w:rPr>
              <w:t>Our draft decision</w:t>
            </w:r>
            <w:r>
              <w:rPr>
                <w:webHidden/>
              </w:rPr>
              <w:tab/>
            </w:r>
            <w:r>
              <w:rPr>
                <w:webHidden/>
              </w:rPr>
              <w:fldChar w:fldCharType="begin"/>
            </w:r>
            <w:r>
              <w:rPr>
                <w:webHidden/>
              </w:rPr>
              <w:instrText xml:space="preserve"> PAGEREF _Toc209531480 \h </w:instrText>
            </w:r>
            <w:r>
              <w:rPr>
                <w:webHidden/>
              </w:rPr>
            </w:r>
            <w:r>
              <w:rPr>
                <w:webHidden/>
              </w:rPr>
              <w:fldChar w:fldCharType="separate"/>
            </w:r>
            <w:r w:rsidR="009A6895">
              <w:rPr>
                <w:webHidden/>
              </w:rPr>
              <w:t>54</w:t>
            </w:r>
            <w:r>
              <w:rPr>
                <w:webHidden/>
              </w:rPr>
              <w:fldChar w:fldCharType="end"/>
            </w:r>
          </w:hyperlink>
        </w:p>
        <w:p w14:paraId="68DFFE98" w14:textId="15029FB3" w:rsidR="00141A34" w:rsidRDefault="00141A34">
          <w:pPr>
            <w:pStyle w:val="TOC2"/>
            <w:rPr>
              <w:rFonts w:eastAsiaTheme="minorEastAsia"/>
              <w:bCs w:val="0"/>
              <w:kern w:val="2"/>
              <w:sz w:val="24"/>
              <w:szCs w:val="24"/>
              <w:lang w:eastAsia="en-AU"/>
              <w14:ligatures w14:val="standardContextual"/>
            </w:rPr>
          </w:pPr>
          <w:hyperlink w:anchor="_Toc209531481" w:history="1">
            <w:r w:rsidRPr="009F7A6B">
              <w:rPr>
                <w:rStyle w:val="Hyperlink"/>
              </w:rPr>
              <w:t>Stakeholder feedback</w:t>
            </w:r>
            <w:r>
              <w:rPr>
                <w:webHidden/>
              </w:rPr>
              <w:tab/>
            </w:r>
            <w:r>
              <w:rPr>
                <w:webHidden/>
              </w:rPr>
              <w:fldChar w:fldCharType="begin"/>
            </w:r>
            <w:r>
              <w:rPr>
                <w:webHidden/>
              </w:rPr>
              <w:instrText xml:space="preserve"> PAGEREF _Toc209531481 \h </w:instrText>
            </w:r>
            <w:r>
              <w:rPr>
                <w:webHidden/>
              </w:rPr>
            </w:r>
            <w:r>
              <w:rPr>
                <w:webHidden/>
              </w:rPr>
              <w:fldChar w:fldCharType="separate"/>
            </w:r>
            <w:r w:rsidR="009A6895">
              <w:rPr>
                <w:webHidden/>
              </w:rPr>
              <w:t>55</w:t>
            </w:r>
            <w:r>
              <w:rPr>
                <w:webHidden/>
              </w:rPr>
              <w:fldChar w:fldCharType="end"/>
            </w:r>
          </w:hyperlink>
        </w:p>
        <w:p w14:paraId="7436F404" w14:textId="65675051" w:rsidR="00141A34" w:rsidRDefault="00141A34">
          <w:pPr>
            <w:pStyle w:val="TOC2"/>
            <w:rPr>
              <w:rFonts w:eastAsiaTheme="minorEastAsia"/>
              <w:bCs w:val="0"/>
              <w:kern w:val="2"/>
              <w:sz w:val="24"/>
              <w:szCs w:val="24"/>
              <w:lang w:eastAsia="en-AU"/>
              <w14:ligatures w14:val="standardContextual"/>
            </w:rPr>
          </w:pPr>
          <w:hyperlink w:anchor="_Toc209531482" w:history="1">
            <w:r w:rsidRPr="009F7A6B">
              <w:rPr>
                <w:rStyle w:val="Hyperlink"/>
              </w:rPr>
              <w:t>Our final decision</w:t>
            </w:r>
            <w:r>
              <w:rPr>
                <w:webHidden/>
              </w:rPr>
              <w:tab/>
            </w:r>
            <w:r>
              <w:rPr>
                <w:webHidden/>
              </w:rPr>
              <w:fldChar w:fldCharType="begin"/>
            </w:r>
            <w:r>
              <w:rPr>
                <w:webHidden/>
              </w:rPr>
              <w:instrText xml:space="preserve"> PAGEREF _Toc209531482 \h </w:instrText>
            </w:r>
            <w:r>
              <w:rPr>
                <w:webHidden/>
              </w:rPr>
            </w:r>
            <w:r>
              <w:rPr>
                <w:webHidden/>
              </w:rPr>
              <w:fldChar w:fldCharType="separate"/>
            </w:r>
            <w:r w:rsidR="009A6895">
              <w:rPr>
                <w:webHidden/>
              </w:rPr>
              <w:t>59</w:t>
            </w:r>
            <w:r>
              <w:rPr>
                <w:webHidden/>
              </w:rPr>
              <w:fldChar w:fldCharType="end"/>
            </w:r>
          </w:hyperlink>
        </w:p>
        <w:p w14:paraId="7B3C45BF" w14:textId="426FDB9E" w:rsidR="00141A34" w:rsidRDefault="00141A34">
          <w:pPr>
            <w:pStyle w:val="TOC1"/>
            <w:tabs>
              <w:tab w:val="left" w:pos="567"/>
            </w:tabs>
            <w:rPr>
              <w:rFonts w:eastAsiaTheme="minorEastAsia"/>
              <w:b w:val="0"/>
              <w:noProof/>
              <w:kern w:val="2"/>
              <w:sz w:val="24"/>
              <w:szCs w:val="24"/>
              <w:lang w:eastAsia="en-AU"/>
              <w14:ligatures w14:val="standardContextual"/>
            </w:rPr>
          </w:pPr>
          <w:hyperlink w:anchor="_Toc209531483" w:history="1">
            <w:r w:rsidRPr="009F7A6B">
              <w:rPr>
                <w:rStyle w:val="Hyperlink"/>
                <w:noProof/>
              </w:rPr>
              <w:t>9.</w:t>
            </w:r>
            <w:r>
              <w:rPr>
                <w:rFonts w:eastAsiaTheme="minorEastAsia"/>
                <w:b w:val="0"/>
                <w:noProof/>
                <w:kern w:val="2"/>
                <w:sz w:val="24"/>
                <w:szCs w:val="24"/>
                <w:lang w:eastAsia="en-AU"/>
                <w14:ligatures w14:val="standardContextual"/>
              </w:rPr>
              <w:tab/>
            </w:r>
            <w:r w:rsidRPr="009F7A6B">
              <w:rPr>
                <w:rStyle w:val="Hyperlink"/>
                <w:noProof/>
              </w:rPr>
              <w:t>Extending protections for customers on legacy contracts</w:t>
            </w:r>
            <w:r>
              <w:rPr>
                <w:noProof/>
                <w:webHidden/>
              </w:rPr>
              <w:tab/>
            </w:r>
            <w:r>
              <w:rPr>
                <w:noProof/>
                <w:webHidden/>
              </w:rPr>
              <w:fldChar w:fldCharType="begin"/>
            </w:r>
            <w:r>
              <w:rPr>
                <w:noProof/>
                <w:webHidden/>
              </w:rPr>
              <w:instrText xml:space="preserve"> PAGEREF _Toc209531483 \h </w:instrText>
            </w:r>
            <w:r>
              <w:rPr>
                <w:noProof/>
                <w:webHidden/>
              </w:rPr>
            </w:r>
            <w:r>
              <w:rPr>
                <w:noProof/>
                <w:webHidden/>
              </w:rPr>
              <w:fldChar w:fldCharType="separate"/>
            </w:r>
            <w:r w:rsidR="009A6895">
              <w:rPr>
                <w:noProof/>
                <w:webHidden/>
              </w:rPr>
              <w:t>62</w:t>
            </w:r>
            <w:r>
              <w:rPr>
                <w:noProof/>
                <w:webHidden/>
              </w:rPr>
              <w:fldChar w:fldCharType="end"/>
            </w:r>
          </w:hyperlink>
        </w:p>
        <w:p w14:paraId="524C99CF" w14:textId="071211E5" w:rsidR="00141A34" w:rsidRDefault="00141A34">
          <w:pPr>
            <w:pStyle w:val="TOC2"/>
            <w:rPr>
              <w:rFonts w:eastAsiaTheme="minorEastAsia"/>
              <w:bCs w:val="0"/>
              <w:kern w:val="2"/>
              <w:sz w:val="24"/>
              <w:szCs w:val="24"/>
              <w:lang w:eastAsia="en-AU"/>
              <w14:ligatures w14:val="standardContextual"/>
            </w:rPr>
          </w:pPr>
          <w:hyperlink w:anchor="_Toc209531484" w:history="1">
            <w:r w:rsidRPr="009F7A6B">
              <w:rPr>
                <w:rStyle w:val="Hyperlink"/>
              </w:rPr>
              <w:t>Our draft decision</w:t>
            </w:r>
            <w:r>
              <w:rPr>
                <w:webHidden/>
              </w:rPr>
              <w:tab/>
            </w:r>
            <w:r>
              <w:rPr>
                <w:webHidden/>
              </w:rPr>
              <w:fldChar w:fldCharType="begin"/>
            </w:r>
            <w:r>
              <w:rPr>
                <w:webHidden/>
              </w:rPr>
              <w:instrText xml:space="preserve"> PAGEREF _Toc209531484 \h </w:instrText>
            </w:r>
            <w:r>
              <w:rPr>
                <w:webHidden/>
              </w:rPr>
            </w:r>
            <w:r>
              <w:rPr>
                <w:webHidden/>
              </w:rPr>
              <w:fldChar w:fldCharType="separate"/>
            </w:r>
            <w:r w:rsidR="009A6895">
              <w:rPr>
                <w:webHidden/>
              </w:rPr>
              <w:t>62</w:t>
            </w:r>
            <w:r>
              <w:rPr>
                <w:webHidden/>
              </w:rPr>
              <w:fldChar w:fldCharType="end"/>
            </w:r>
          </w:hyperlink>
        </w:p>
        <w:p w14:paraId="5FB589EA" w14:textId="0ABA05D6" w:rsidR="00141A34" w:rsidRDefault="00141A34">
          <w:pPr>
            <w:pStyle w:val="TOC2"/>
            <w:rPr>
              <w:rFonts w:eastAsiaTheme="minorEastAsia"/>
              <w:bCs w:val="0"/>
              <w:kern w:val="2"/>
              <w:sz w:val="24"/>
              <w:szCs w:val="24"/>
              <w:lang w:eastAsia="en-AU"/>
              <w14:ligatures w14:val="standardContextual"/>
            </w:rPr>
          </w:pPr>
          <w:hyperlink w:anchor="_Toc209531485" w:history="1">
            <w:r w:rsidRPr="009F7A6B">
              <w:rPr>
                <w:rStyle w:val="Hyperlink"/>
              </w:rPr>
              <w:t>Stakeholder feedback</w:t>
            </w:r>
            <w:r>
              <w:rPr>
                <w:webHidden/>
              </w:rPr>
              <w:tab/>
            </w:r>
            <w:r>
              <w:rPr>
                <w:webHidden/>
              </w:rPr>
              <w:fldChar w:fldCharType="begin"/>
            </w:r>
            <w:r>
              <w:rPr>
                <w:webHidden/>
              </w:rPr>
              <w:instrText xml:space="preserve"> PAGEREF _Toc209531485 \h </w:instrText>
            </w:r>
            <w:r>
              <w:rPr>
                <w:webHidden/>
              </w:rPr>
            </w:r>
            <w:r>
              <w:rPr>
                <w:webHidden/>
              </w:rPr>
              <w:fldChar w:fldCharType="separate"/>
            </w:r>
            <w:r w:rsidR="009A6895">
              <w:rPr>
                <w:webHidden/>
              </w:rPr>
              <w:t>63</w:t>
            </w:r>
            <w:r>
              <w:rPr>
                <w:webHidden/>
              </w:rPr>
              <w:fldChar w:fldCharType="end"/>
            </w:r>
          </w:hyperlink>
        </w:p>
        <w:p w14:paraId="5278CF8A" w14:textId="1DCE4314" w:rsidR="00141A34" w:rsidRDefault="00141A34">
          <w:pPr>
            <w:pStyle w:val="TOC2"/>
            <w:rPr>
              <w:rFonts w:eastAsiaTheme="minorEastAsia"/>
              <w:bCs w:val="0"/>
              <w:kern w:val="2"/>
              <w:sz w:val="24"/>
              <w:szCs w:val="24"/>
              <w:lang w:eastAsia="en-AU"/>
              <w14:ligatures w14:val="standardContextual"/>
            </w:rPr>
          </w:pPr>
          <w:hyperlink w:anchor="_Toc209531486" w:history="1">
            <w:r w:rsidRPr="009F7A6B">
              <w:rPr>
                <w:rStyle w:val="Hyperlink"/>
              </w:rPr>
              <w:t>Our final decision</w:t>
            </w:r>
            <w:r>
              <w:rPr>
                <w:webHidden/>
              </w:rPr>
              <w:tab/>
            </w:r>
            <w:r>
              <w:rPr>
                <w:webHidden/>
              </w:rPr>
              <w:fldChar w:fldCharType="begin"/>
            </w:r>
            <w:r>
              <w:rPr>
                <w:webHidden/>
              </w:rPr>
              <w:instrText xml:space="preserve"> PAGEREF _Toc209531486 \h </w:instrText>
            </w:r>
            <w:r>
              <w:rPr>
                <w:webHidden/>
              </w:rPr>
            </w:r>
            <w:r>
              <w:rPr>
                <w:webHidden/>
              </w:rPr>
              <w:fldChar w:fldCharType="separate"/>
            </w:r>
            <w:r w:rsidR="009A6895">
              <w:rPr>
                <w:webHidden/>
              </w:rPr>
              <w:t>64</w:t>
            </w:r>
            <w:r>
              <w:rPr>
                <w:webHidden/>
              </w:rPr>
              <w:fldChar w:fldCharType="end"/>
            </w:r>
          </w:hyperlink>
        </w:p>
        <w:p w14:paraId="7FBED2CC" w14:textId="6F36F541" w:rsidR="00141A34" w:rsidRDefault="00141A34">
          <w:pPr>
            <w:pStyle w:val="TOC1"/>
            <w:tabs>
              <w:tab w:val="left" w:pos="567"/>
            </w:tabs>
            <w:rPr>
              <w:rFonts w:eastAsiaTheme="minorEastAsia"/>
              <w:b w:val="0"/>
              <w:noProof/>
              <w:kern w:val="2"/>
              <w:sz w:val="24"/>
              <w:szCs w:val="24"/>
              <w:lang w:eastAsia="en-AU"/>
              <w14:ligatures w14:val="standardContextual"/>
            </w:rPr>
          </w:pPr>
          <w:hyperlink w:anchor="_Toc209531487" w:history="1">
            <w:r w:rsidRPr="009F7A6B">
              <w:rPr>
                <w:rStyle w:val="Hyperlink"/>
                <w:noProof/>
              </w:rPr>
              <w:t>10.</w:t>
            </w:r>
            <w:r>
              <w:rPr>
                <w:rFonts w:eastAsiaTheme="minorEastAsia"/>
                <w:b w:val="0"/>
                <w:noProof/>
                <w:kern w:val="2"/>
                <w:sz w:val="24"/>
                <w:szCs w:val="24"/>
                <w:lang w:eastAsia="en-AU"/>
                <w14:ligatures w14:val="standardContextual"/>
              </w:rPr>
              <w:tab/>
            </w:r>
            <w:r w:rsidRPr="009F7A6B">
              <w:rPr>
                <w:rStyle w:val="Hyperlink"/>
                <w:noProof/>
              </w:rPr>
              <w:t>Improving the awareness of independent dispute resolution services</w:t>
            </w:r>
            <w:r>
              <w:rPr>
                <w:noProof/>
                <w:webHidden/>
              </w:rPr>
              <w:tab/>
            </w:r>
            <w:r>
              <w:rPr>
                <w:noProof/>
                <w:webHidden/>
              </w:rPr>
              <w:fldChar w:fldCharType="begin"/>
            </w:r>
            <w:r>
              <w:rPr>
                <w:noProof/>
                <w:webHidden/>
              </w:rPr>
              <w:instrText xml:space="preserve"> PAGEREF _Toc209531487 \h </w:instrText>
            </w:r>
            <w:r>
              <w:rPr>
                <w:noProof/>
                <w:webHidden/>
              </w:rPr>
            </w:r>
            <w:r>
              <w:rPr>
                <w:noProof/>
                <w:webHidden/>
              </w:rPr>
              <w:fldChar w:fldCharType="separate"/>
            </w:r>
            <w:r w:rsidR="009A6895">
              <w:rPr>
                <w:noProof/>
                <w:webHidden/>
              </w:rPr>
              <w:t>68</w:t>
            </w:r>
            <w:r>
              <w:rPr>
                <w:noProof/>
                <w:webHidden/>
              </w:rPr>
              <w:fldChar w:fldCharType="end"/>
            </w:r>
          </w:hyperlink>
        </w:p>
        <w:p w14:paraId="56A9CB01" w14:textId="004263BF" w:rsidR="00141A34" w:rsidRDefault="00141A34">
          <w:pPr>
            <w:pStyle w:val="TOC2"/>
            <w:rPr>
              <w:rFonts w:eastAsiaTheme="minorEastAsia"/>
              <w:bCs w:val="0"/>
              <w:kern w:val="2"/>
              <w:sz w:val="24"/>
              <w:szCs w:val="24"/>
              <w:lang w:eastAsia="en-AU"/>
              <w14:ligatures w14:val="standardContextual"/>
            </w:rPr>
          </w:pPr>
          <w:hyperlink w:anchor="_Toc209531488" w:history="1">
            <w:r w:rsidRPr="009F7A6B">
              <w:rPr>
                <w:rStyle w:val="Hyperlink"/>
              </w:rPr>
              <w:t>Our draft decision</w:t>
            </w:r>
            <w:r>
              <w:rPr>
                <w:webHidden/>
              </w:rPr>
              <w:tab/>
            </w:r>
            <w:r>
              <w:rPr>
                <w:webHidden/>
              </w:rPr>
              <w:fldChar w:fldCharType="begin"/>
            </w:r>
            <w:r>
              <w:rPr>
                <w:webHidden/>
              </w:rPr>
              <w:instrText xml:space="preserve"> PAGEREF _Toc209531488 \h </w:instrText>
            </w:r>
            <w:r>
              <w:rPr>
                <w:webHidden/>
              </w:rPr>
            </w:r>
            <w:r>
              <w:rPr>
                <w:webHidden/>
              </w:rPr>
              <w:fldChar w:fldCharType="separate"/>
            </w:r>
            <w:r w:rsidR="009A6895">
              <w:rPr>
                <w:webHidden/>
              </w:rPr>
              <w:t>68</w:t>
            </w:r>
            <w:r>
              <w:rPr>
                <w:webHidden/>
              </w:rPr>
              <w:fldChar w:fldCharType="end"/>
            </w:r>
          </w:hyperlink>
        </w:p>
        <w:p w14:paraId="4ADDB89C" w14:textId="2F4018B6" w:rsidR="00141A34" w:rsidRDefault="00141A34">
          <w:pPr>
            <w:pStyle w:val="TOC2"/>
            <w:rPr>
              <w:rFonts w:eastAsiaTheme="minorEastAsia"/>
              <w:bCs w:val="0"/>
              <w:kern w:val="2"/>
              <w:sz w:val="24"/>
              <w:szCs w:val="24"/>
              <w:lang w:eastAsia="en-AU"/>
              <w14:ligatures w14:val="standardContextual"/>
            </w:rPr>
          </w:pPr>
          <w:hyperlink w:anchor="_Toc209531489" w:history="1">
            <w:r w:rsidRPr="009F7A6B">
              <w:rPr>
                <w:rStyle w:val="Hyperlink"/>
              </w:rPr>
              <w:t>Stakeholder feedback</w:t>
            </w:r>
            <w:r>
              <w:rPr>
                <w:webHidden/>
              </w:rPr>
              <w:tab/>
            </w:r>
            <w:r>
              <w:rPr>
                <w:webHidden/>
              </w:rPr>
              <w:fldChar w:fldCharType="begin"/>
            </w:r>
            <w:r>
              <w:rPr>
                <w:webHidden/>
              </w:rPr>
              <w:instrText xml:space="preserve"> PAGEREF _Toc209531489 \h </w:instrText>
            </w:r>
            <w:r>
              <w:rPr>
                <w:webHidden/>
              </w:rPr>
            </w:r>
            <w:r>
              <w:rPr>
                <w:webHidden/>
              </w:rPr>
              <w:fldChar w:fldCharType="separate"/>
            </w:r>
            <w:r w:rsidR="009A6895">
              <w:rPr>
                <w:webHidden/>
              </w:rPr>
              <w:t>68</w:t>
            </w:r>
            <w:r>
              <w:rPr>
                <w:webHidden/>
              </w:rPr>
              <w:fldChar w:fldCharType="end"/>
            </w:r>
          </w:hyperlink>
        </w:p>
        <w:p w14:paraId="37000AF2" w14:textId="3D696E42" w:rsidR="00141A34" w:rsidRDefault="00141A34">
          <w:pPr>
            <w:pStyle w:val="TOC2"/>
            <w:rPr>
              <w:rFonts w:eastAsiaTheme="minorEastAsia"/>
              <w:bCs w:val="0"/>
              <w:kern w:val="2"/>
              <w:sz w:val="24"/>
              <w:szCs w:val="24"/>
              <w:lang w:eastAsia="en-AU"/>
              <w14:ligatures w14:val="standardContextual"/>
            </w:rPr>
          </w:pPr>
          <w:hyperlink w:anchor="_Toc209531490" w:history="1">
            <w:r w:rsidRPr="009F7A6B">
              <w:rPr>
                <w:rStyle w:val="Hyperlink"/>
              </w:rPr>
              <w:t>Our final decision</w:t>
            </w:r>
            <w:r>
              <w:rPr>
                <w:webHidden/>
              </w:rPr>
              <w:tab/>
            </w:r>
            <w:r>
              <w:rPr>
                <w:webHidden/>
              </w:rPr>
              <w:fldChar w:fldCharType="begin"/>
            </w:r>
            <w:r>
              <w:rPr>
                <w:webHidden/>
              </w:rPr>
              <w:instrText xml:space="preserve"> PAGEREF _Toc209531490 \h </w:instrText>
            </w:r>
            <w:r>
              <w:rPr>
                <w:webHidden/>
              </w:rPr>
            </w:r>
            <w:r>
              <w:rPr>
                <w:webHidden/>
              </w:rPr>
              <w:fldChar w:fldCharType="separate"/>
            </w:r>
            <w:r w:rsidR="009A6895">
              <w:rPr>
                <w:webHidden/>
              </w:rPr>
              <w:t>70</w:t>
            </w:r>
            <w:r>
              <w:rPr>
                <w:webHidden/>
              </w:rPr>
              <w:fldChar w:fldCharType="end"/>
            </w:r>
          </w:hyperlink>
        </w:p>
        <w:p w14:paraId="17B0AA54" w14:textId="70FEBBAA" w:rsidR="00141A34" w:rsidRDefault="00141A34">
          <w:pPr>
            <w:pStyle w:val="TOC1"/>
            <w:tabs>
              <w:tab w:val="left" w:pos="567"/>
            </w:tabs>
            <w:rPr>
              <w:rFonts w:eastAsiaTheme="minorEastAsia"/>
              <w:b w:val="0"/>
              <w:noProof/>
              <w:kern w:val="2"/>
              <w:sz w:val="24"/>
              <w:szCs w:val="24"/>
              <w:lang w:eastAsia="en-AU"/>
              <w14:ligatures w14:val="standardContextual"/>
            </w:rPr>
          </w:pPr>
          <w:hyperlink w:anchor="_Toc209531491" w:history="1">
            <w:r w:rsidRPr="009F7A6B">
              <w:rPr>
                <w:rStyle w:val="Hyperlink"/>
                <w:noProof/>
              </w:rPr>
              <w:t>11.</w:t>
            </w:r>
            <w:r>
              <w:rPr>
                <w:rFonts w:eastAsiaTheme="minorEastAsia"/>
                <w:b w:val="0"/>
                <w:noProof/>
                <w:kern w:val="2"/>
                <w:sz w:val="24"/>
                <w:szCs w:val="24"/>
                <w:lang w:eastAsia="en-AU"/>
                <w14:ligatures w14:val="standardContextual"/>
              </w:rPr>
              <w:tab/>
            </w:r>
            <w:r w:rsidRPr="009F7A6B">
              <w:rPr>
                <w:rStyle w:val="Hyperlink"/>
                <w:noProof/>
              </w:rPr>
              <w:t>Administrative updates</w:t>
            </w:r>
            <w:r>
              <w:rPr>
                <w:noProof/>
                <w:webHidden/>
              </w:rPr>
              <w:tab/>
            </w:r>
            <w:r>
              <w:rPr>
                <w:noProof/>
                <w:webHidden/>
              </w:rPr>
              <w:fldChar w:fldCharType="begin"/>
            </w:r>
            <w:r>
              <w:rPr>
                <w:noProof/>
                <w:webHidden/>
              </w:rPr>
              <w:instrText xml:space="preserve"> PAGEREF _Toc209531491 \h </w:instrText>
            </w:r>
            <w:r>
              <w:rPr>
                <w:noProof/>
                <w:webHidden/>
              </w:rPr>
            </w:r>
            <w:r>
              <w:rPr>
                <w:noProof/>
                <w:webHidden/>
              </w:rPr>
              <w:fldChar w:fldCharType="separate"/>
            </w:r>
            <w:r w:rsidR="009A6895">
              <w:rPr>
                <w:noProof/>
                <w:webHidden/>
              </w:rPr>
              <w:t>72</w:t>
            </w:r>
            <w:r>
              <w:rPr>
                <w:noProof/>
                <w:webHidden/>
              </w:rPr>
              <w:fldChar w:fldCharType="end"/>
            </w:r>
          </w:hyperlink>
        </w:p>
        <w:p w14:paraId="6F8305C5" w14:textId="7C28ABFD" w:rsidR="00141A34" w:rsidRDefault="00141A34">
          <w:pPr>
            <w:pStyle w:val="TOC2"/>
            <w:rPr>
              <w:rFonts w:eastAsiaTheme="minorEastAsia"/>
              <w:bCs w:val="0"/>
              <w:kern w:val="2"/>
              <w:sz w:val="24"/>
              <w:szCs w:val="24"/>
              <w:lang w:eastAsia="en-AU"/>
              <w14:ligatures w14:val="standardContextual"/>
            </w:rPr>
          </w:pPr>
          <w:hyperlink w:anchor="_Toc209531492" w:history="1">
            <w:r w:rsidRPr="009F7A6B">
              <w:rPr>
                <w:rStyle w:val="Hyperlink"/>
              </w:rPr>
              <w:t>Removing references to the minimum feed-in tariff</w:t>
            </w:r>
            <w:r>
              <w:rPr>
                <w:webHidden/>
              </w:rPr>
              <w:tab/>
            </w:r>
            <w:r>
              <w:rPr>
                <w:webHidden/>
              </w:rPr>
              <w:fldChar w:fldCharType="begin"/>
            </w:r>
            <w:r>
              <w:rPr>
                <w:webHidden/>
              </w:rPr>
              <w:instrText xml:space="preserve"> PAGEREF _Toc209531492 \h </w:instrText>
            </w:r>
            <w:r>
              <w:rPr>
                <w:webHidden/>
              </w:rPr>
            </w:r>
            <w:r>
              <w:rPr>
                <w:webHidden/>
              </w:rPr>
              <w:fldChar w:fldCharType="separate"/>
            </w:r>
            <w:r w:rsidR="009A6895">
              <w:rPr>
                <w:webHidden/>
              </w:rPr>
              <w:t>72</w:t>
            </w:r>
            <w:r>
              <w:rPr>
                <w:webHidden/>
              </w:rPr>
              <w:fldChar w:fldCharType="end"/>
            </w:r>
          </w:hyperlink>
        </w:p>
        <w:p w14:paraId="10814BAF" w14:textId="2217B3AE" w:rsidR="00141A34" w:rsidRDefault="00141A34">
          <w:pPr>
            <w:pStyle w:val="TOC2"/>
            <w:rPr>
              <w:rFonts w:eastAsiaTheme="minorEastAsia"/>
              <w:bCs w:val="0"/>
              <w:kern w:val="2"/>
              <w:sz w:val="24"/>
              <w:szCs w:val="24"/>
              <w:lang w:eastAsia="en-AU"/>
              <w14:ligatures w14:val="standardContextual"/>
            </w:rPr>
          </w:pPr>
          <w:hyperlink w:anchor="_Toc209531493" w:history="1">
            <w:r w:rsidRPr="009F7A6B">
              <w:rPr>
                <w:rStyle w:val="Hyperlink"/>
              </w:rPr>
              <w:t>Updating the definition of a Retailer of Last Resort event</w:t>
            </w:r>
            <w:r>
              <w:rPr>
                <w:webHidden/>
              </w:rPr>
              <w:tab/>
            </w:r>
            <w:r>
              <w:rPr>
                <w:webHidden/>
              </w:rPr>
              <w:fldChar w:fldCharType="begin"/>
            </w:r>
            <w:r>
              <w:rPr>
                <w:webHidden/>
              </w:rPr>
              <w:instrText xml:space="preserve"> PAGEREF _Toc209531493 \h </w:instrText>
            </w:r>
            <w:r>
              <w:rPr>
                <w:webHidden/>
              </w:rPr>
            </w:r>
            <w:r>
              <w:rPr>
                <w:webHidden/>
              </w:rPr>
              <w:fldChar w:fldCharType="separate"/>
            </w:r>
            <w:r w:rsidR="009A6895">
              <w:rPr>
                <w:webHidden/>
              </w:rPr>
              <w:t>73</w:t>
            </w:r>
            <w:r>
              <w:rPr>
                <w:webHidden/>
              </w:rPr>
              <w:fldChar w:fldCharType="end"/>
            </w:r>
          </w:hyperlink>
        </w:p>
        <w:p w14:paraId="4B412874" w14:textId="0F1DD42B" w:rsidR="00141A34" w:rsidRDefault="00141A34">
          <w:pPr>
            <w:pStyle w:val="TOC2"/>
            <w:rPr>
              <w:rFonts w:eastAsiaTheme="minorEastAsia"/>
              <w:bCs w:val="0"/>
              <w:kern w:val="2"/>
              <w:sz w:val="24"/>
              <w:szCs w:val="24"/>
              <w:lang w:eastAsia="en-AU"/>
              <w14:ligatures w14:val="standardContextual"/>
            </w:rPr>
          </w:pPr>
          <w:hyperlink w:anchor="_Toc209531494" w:history="1">
            <w:r w:rsidRPr="009F7A6B">
              <w:rPr>
                <w:rStyle w:val="Hyperlink"/>
              </w:rPr>
              <w:t>Updating references to the General Exemption Orders</w:t>
            </w:r>
            <w:r>
              <w:rPr>
                <w:webHidden/>
              </w:rPr>
              <w:tab/>
            </w:r>
            <w:r>
              <w:rPr>
                <w:webHidden/>
              </w:rPr>
              <w:fldChar w:fldCharType="begin"/>
            </w:r>
            <w:r>
              <w:rPr>
                <w:webHidden/>
              </w:rPr>
              <w:instrText xml:space="preserve"> PAGEREF _Toc209531494 \h </w:instrText>
            </w:r>
            <w:r>
              <w:rPr>
                <w:webHidden/>
              </w:rPr>
            </w:r>
            <w:r>
              <w:rPr>
                <w:webHidden/>
              </w:rPr>
              <w:fldChar w:fldCharType="separate"/>
            </w:r>
            <w:r w:rsidR="009A6895">
              <w:rPr>
                <w:webHidden/>
              </w:rPr>
              <w:t>73</w:t>
            </w:r>
            <w:r>
              <w:rPr>
                <w:webHidden/>
              </w:rPr>
              <w:fldChar w:fldCharType="end"/>
            </w:r>
          </w:hyperlink>
        </w:p>
        <w:p w14:paraId="1DB9C69B" w14:textId="5716BC67" w:rsidR="00141A34" w:rsidRDefault="00141A34">
          <w:pPr>
            <w:pStyle w:val="TOC2"/>
            <w:rPr>
              <w:rFonts w:eastAsiaTheme="minorEastAsia"/>
              <w:bCs w:val="0"/>
              <w:kern w:val="2"/>
              <w:sz w:val="24"/>
              <w:szCs w:val="24"/>
              <w:lang w:eastAsia="en-AU"/>
              <w14:ligatures w14:val="standardContextual"/>
            </w:rPr>
          </w:pPr>
          <w:hyperlink w:anchor="_Toc209531495" w:history="1">
            <w:r w:rsidRPr="009F7A6B">
              <w:rPr>
                <w:rStyle w:val="Hyperlink"/>
              </w:rPr>
              <w:t>Removing references to ‘save’ and ‘win-back’ plans</w:t>
            </w:r>
            <w:r>
              <w:rPr>
                <w:webHidden/>
              </w:rPr>
              <w:tab/>
            </w:r>
            <w:r>
              <w:rPr>
                <w:webHidden/>
              </w:rPr>
              <w:fldChar w:fldCharType="begin"/>
            </w:r>
            <w:r>
              <w:rPr>
                <w:webHidden/>
              </w:rPr>
              <w:instrText xml:space="preserve"> PAGEREF _Toc209531495 \h </w:instrText>
            </w:r>
            <w:r>
              <w:rPr>
                <w:webHidden/>
              </w:rPr>
            </w:r>
            <w:r>
              <w:rPr>
                <w:webHidden/>
              </w:rPr>
              <w:fldChar w:fldCharType="separate"/>
            </w:r>
            <w:r w:rsidR="009A6895">
              <w:rPr>
                <w:webHidden/>
              </w:rPr>
              <w:t>74</w:t>
            </w:r>
            <w:r>
              <w:rPr>
                <w:webHidden/>
              </w:rPr>
              <w:fldChar w:fldCharType="end"/>
            </w:r>
          </w:hyperlink>
        </w:p>
        <w:p w14:paraId="7B04E153" w14:textId="1928A4FD" w:rsidR="00141A34" w:rsidRDefault="00141A34">
          <w:pPr>
            <w:pStyle w:val="TOC2"/>
            <w:rPr>
              <w:rFonts w:eastAsiaTheme="minorEastAsia"/>
              <w:bCs w:val="0"/>
              <w:kern w:val="2"/>
              <w:sz w:val="24"/>
              <w:szCs w:val="24"/>
              <w:lang w:eastAsia="en-AU"/>
              <w14:ligatures w14:val="standardContextual"/>
            </w:rPr>
          </w:pPr>
          <w:hyperlink w:anchor="_Toc209531496" w:history="1">
            <w:r w:rsidRPr="009F7A6B">
              <w:rPr>
                <w:rStyle w:val="Hyperlink"/>
              </w:rPr>
              <w:t>Removing references to the Customer Metering and Transfer Codes</w:t>
            </w:r>
            <w:r>
              <w:rPr>
                <w:webHidden/>
              </w:rPr>
              <w:tab/>
            </w:r>
            <w:r>
              <w:rPr>
                <w:webHidden/>
              </w:rPr>
              <w:fldChar w:fldCharType="begin"/>
            </w:r>
            <w:r>
              <w:rPr>
                <w:webHidden/>
              </w:rPr>
              <w:instrText xml:space="preserve"> PAGEREF _Toc209531496 \h </w:instrText>
            </w:r>
            <w:r>
              <w:rPr>
                <w:webHidden/>
              </w:rPr>
            </w:r>
            <w:r>
              <w:rPr>
                <w:webHidden/>
              </w:rPr>
              <w:fldChar w:fldCharType="separate"/>
            </w:r>
            <w:r w:rsidR="009A6895">
              <w:rPr>
                <w:webHidden/>
              </w:rPr>
              <w:t>74</w:t>
            </w:r>
            <w:r>
              <w:rPr>
                <w:webHidden/>
              </w:rPr>
              <w:fldChar w:fldCharType="end"/>
            </w:r>
          </w:hyperlink>
        </w:p>
        <w:p w14:paraId="05453620" w14:textId="220803C1" w:rsidR="00141A34" w:rsidRDefault="00141A34">
          <w:pPr>
            <w:pStyle w:val="TOC1"/>
            <w:tabs>
              <w:tab w:val="left" w:pos="567"/>
            </w:tabs>
            <w:rPr>
              <w:rFonts w:eastAsiaTheme="minorEastAsia"/>
              <w:b w:val="0"/>
              <w:noProof/>
              <w:kern w:val="2"/>
              <w:sz w:val="24"/>
              <w:szCs w:val="24"/>
              <w:lang w:eastAsia="en-AU"/>
              <w14:ligatures w14:val="standardContextual"/>
            </w:rPr>
          </w:pPr>
          <w:hyperlink w:anchor="_Toc209531497" w:history="1">
            <w:r w:rsidRPr="009F7A6B">
              <w:rPr>
                <w:rStyle w:val="Hyperlink"/>
                <w:noProof/>
              </w:rPr>
              <w:t>12.</w:t>
            </w:r>
            <w:r>
              <w:rPr>
                <w:rFonts w:eastAsiaTheme="minorEastAsia"/>
                <w:b w:val="0"/>
                <w:noProof/>
                <w:kern w:val="2"/>
                <w:sz w:val="24"/>
                <w:szCs w:val="24"/>
                <w:lang w:eastAsia="en-AU"/>
                <w14:ligatures w14:val="standardContextual"/>
              </w:rPr>
              <w:tab/>
            </w:r>
            <w:r w:rsidRPr="009F7A6B">
              <w:rPr>
                <w:rStyle w:val="Hyperlink"/>
                <w:noProof/>
              </w:rPr>
              <w:t>Implementation</w:t>
            </w:r>
            <w:r>
              <w:rPr>
                <w:noProof/>
                <w:webHidden/>
              </w:rPr>
              <w:tab/>
            </w:r>
            <w:r>
              <w:rPr>
                <w:noProof/>
                <w:webHidden/>
              </w:rPr>
              <w:fldChar w:fldCharType="begin"/>
            </w:r>
            <w:r>
              <w:rPr>
                <w:noProof/>
                <w:webHidden/>
              </w:rPr>
              <w:instrText xml:space="preserve"> PAGEREF _Toc209531497 \h </w:instrText>
            </w:r>
            <w:r>
              <w:rPr>
                <w:noProof/>
                <w:webHidden/>
              </w:rPr>
            </w:r>
            <w:r>
              <w:rPr>
                <w:noProof/>
                <w:webHidden/>
              </w:rPr>
              <w:fldChar w:fldCharType="separate"/>
            </w:r>
            <w:r w:rsidR="009A6895">
              <w:rPr>
                <w:noProof/>
                <w:webHidden/>
              </w:rPr>
              <w:t>75</w:t>
            </w:r>
            <w:r>
              <w:rPr>
                <w:noProof/>
                <w:webHidden/>
              </w:rPr>
              <w:fldChar w:fldCharType="end"/>
            </w:r>
          </w:hyperlink>
        </w:p>
        <w:p w14:paraId="4B3A1E99" w14:textId="0890F72F" w:rsidR="00141A34" w:rsidRDefault="00141A34">
          <w:pPr>
            <w:pStyle w:val="TOC1"/>
            <w:tabs>
              <w:tab w:val="left" w:pos="567"/>
            </w:tabs>
            <w:rPr>
              <w:rFonts w:eastAsiaTheme="minorEastAsia"/>
              <w:b w:val="0"/>
              <w:noProof/>
              <w:kern w:val="2"/>
              <w:sz w:val="24"/>
              <w:szCs w:val="24"/>
              <w:lang w:eastAsia="en-AU"/>
              <w14:ligatures w14:val="standardContextual"/>
            </w:rPr>
          </w:pPr>
          <w:hyperlink w:anchor="_Toc209531498" w:history="1">
            <w:r w:rsidRPr="009F7A6B">
              <w:rPr>
                <w:rStyle w:val="Hyperlink"/>
                <w:noProof/>
              </w:rPr>
              <w:t>13.</w:t>
            </w:r>
            <w:r>
              <w:rPr>
                <w:rFonts w:eastAsiaTheme="minorEastAsia"/>
                <w:b w:val="0"/>
                <w:noProof/>
                <w:kern w:val="2"/>
                <w:sz w:val="24"/>
                <w:szCs w:val="24"/>
                <w:lang w:eastAsia="en-AU"/>
                <w14:ligatures w14:val="standardContextual"/>
              </w:rPr>
              <w:tab/>
            </w:r>
            <w:r w:rsidRPr="009F7A6B">
              <w:rPr>
                <w:rStyle w:val="Hyperlink"/>
                <w:noProof/>
              </w:rPr>
              <w:t>Compliance, enforcement and reporting obligations</w:t>
            </w:r>
            <w:r>
              <w:rPr>
                <w:noProof/>
                <w:webHidden/>
              </w:rPr>
              <w:tab/>
            </w:r>
            <w:r>
              <w:rPr>
                <w:noProof/>
                <w:webHidden/>
              </w:rPr>
              <w:fldChar w:fldCharType="begin"/>
            </w:r>
            <w:r>
              <w:rPr>
                <w:noProof/>
                <w:webHidden/>
              </w:rPr>
              <w:instrText xml:space="preserve"> PAGEREF _Toc209531498 \h </w:instrText>
            </w:r>
            <w:r>
              <w:rPr>
                <w:noProof/>
                <w:webHidden/>
              </w:rPr>
            </w:r>
            <w:r>
              <w:rPr>
                <w:noProof/>
                <w:webHidden/>
              </w:rPr>
              <w:fldChar w:fldCharType="separate"/>
            </w:r>
            <w:r w:rsidR="009A6895">
              <w:rPr>
                <w:noProof/>
                <w:webHidden/>
              </w:rPr>
              <w:t>79</w:t>
            </w:r>
            <w:r>
              <w:rPr>
                <w:noProof/>
                <w:webHidden/>
              </w:rPr>
              <w:fldChar w:fldCharType="end"/>
            </w:r>
          </w:hyperlink>
        </w:p>
        <w:p w14:paraId="0FB4BD89" w14:textId="684D2C4A" w:rsidR="00141A34" w:rsidRDefault="00141A34">
          <w:pPr>
            <w:pStyle w:val="TOC2"/>
            <w:rPr>
              <w:rFonts w:eastAsiaTheme="minorEastAsia"/>
              <w:bCs w:val="0"/>
              <w:kern w:val="2"/>
              <w:sz w:val="24"/>
              <w:szCs w:val="24"/>
              <w:lang w:eastAsia="en-AU"/>
              <w14:ligatures w14:val="standardContextual"/>
            </w:rPr>
          </w:pPr>
          <w:hyperlink w:anchor="_Toc209531499" w:history="1">
            <w:r w:rsidRPr="009F7A6B">
              <w:rPr>
                <w:rStyle w:val="Hyperlink"/>
              </w:rPr>
              <w:t>Civil penalty requirements</w:t>
            </w:r>
            <w:r>
              <w:rPr>
                <w:webHidden/>
              </w:rPr>
              <w:tab/>
            </w:r>
            <w:r>
              <w:rPr>
                <w:webHidden/>
              </w:rPr>
              <w:fldChar w:fldCharType="begin"/>
            </w:r>
            <w:r>
              <w:rPr>
                <w:webHidden/>
              </w:rPr>
              <w:instrText xml:space="preserve"> PAGEREF _Toc209531499 \h </w:instrText>
            </w:r>
            <w:r>
              <w:rPr>
                <w:webHidden/>
              </w:rPr>
            </w:r>
            <w:r>
              <w:rPr>
                <w:webHidden/>
              </w:rPr>
              <w:fldChar w:fldCharType="separate"/>
            </w:r>
            <w:r w:rsidR="009A6895">
              <w:rPr>
                <w:webHidden/>
              </w:rPr>
              <w:t>79</w:t>
            </w:r>
            <w:r>
              <w:rPr>
                <w:webHidden/>
              </w:rPr>
              <w:fldChar w:fldCharType="end"/>
            </w:r>
          </w:hyperlink>
        </w:p>
        <w:p w14:paraId="23D7DE1A" w14:textId="363D1C76" w:rsidR="00141A34" w:rsidRDefault="00141A34">
          <w:pPr>
            <w:pStyle w:val="TOC2"/>
            <w:rPr>
              <w:rFonts w:eastAsiaTheme="minorEastAsia"/>
              <w:bCs w:val="0"/>
              <w:kern w:val="2"/>
              <w:sz w:val="24"/>
              <w:szCs w:val="24"/>
              <w:lang w:eastAsia="en-AU"/>
              <w14:ligatures w14:val="standardContextual"/>
            </w:rPr>
          </w:pPr>
          <w:hyperlink w:anchor="_Toc209531500" w:history="1">
            <w:r w:rsidRPr="009F7A6B">
              <w:rPr>
                <w:rStyle w:val="Hyperlink"/>
              </w:rPr>
              <w:t>Reporting obligations</w:t>
            </w:r>
            <w:r>
              <w:rPr>
                <w:webHidden/>
              </w:rPr>
              <w:tab/>
            </w:r>
            <w:r>
              <w:rPr>
                <w:webHidden/>
              </w:rPr>
              <w:fldChar w:fldCharType="begin"/>
            </w:r>
            <w:r>
              <w:rPr>
                <w:webHidden/>
              </w:rPr>
              <w:instrText xml:space="preserve"> PAGEREF _Toc209531500 \h </w:instrText>
            </w:r>
            <w:r>
              <w:rPr>
                <w:webHidden/>
              </w:rPr>
            </w:r>
            <w:r>
              <w:rPr>
                <w:webHidden/>
              </w:rPr>
              <w:fldChar w:fldCharType="separate"/>
            </w:r>
            <w:r w:rsidR="009A6895">
              <w:rPr>
                <w:webHidden/>
              </w:rPr>
              <w:t>79</w:t>
            </w:r>
            <w:r>
              <w:rPr>
                <w:webHidden/>
              </w:rPr>
              <w:fldChar w:fldCharType="end"/>
            </w:r>
          </w:hyperlink>
        </w:p>
        <w:p w14:paraId="2B70612A" w14:textId="13B1E577" w:rsidR="00141A34" w:rsidRDefault="00141A34">
          <w:pPr>
            <w:pStyle w:val="TOC2"/>
            <w:rPr>
              <w:rFonts w:eastAsiaTheme="minorEastAsia"/>
              <w:bCs w:val="0"/>
              <w:kern w:val="2"/>
              <w:sz w:val="24"/>
              <w:szCs w:val="24"/>
              <w:lang w:eastAsia="en-AU"/>
              <w14:ligatures w14:val="standardContextual"/>
            </w:rPr>
          </w:pPr>
          <w:hyperlink w:anchor="_Toc209531501" w:history="1">
            <w:r w:rsidRPr="009F7A6B">
              <w:rPr>
                <w:rStyle w:val="Hyperlink"/>
              </w:rPr>
              <w:t>Updating other guidelines</w:t>
            </w:r>
            <w:r>
              <w:rPr>
                <w:webHidden/>
              </w:rPr>
              <w:tab/>
            </w:r>
            <w:r>
              <w:rPr>
                <w:webHidden/>
              </w:rPr>
              <w:fldChar w:fldCharType="begin"/>
            </w:r>
            <w:r>
              <w:rPr>
                <w:webHidden/>
              </w:rPr>
              <w:instrText xml:space="preserve"> PAGEREF _Toc209531501 \h </w:instrText>
            </w:r>
            <w:r>
              <w:rPr>
                <w:webHidden/>
              </w:rPr>
            </w:r>
            <w:r>
              <w:rPr>
                <w:webHidden/>
              </w:rPr>
              <w:fldChar w:fldCharType="separate"/>
            </w:r>
            <w:r w:rsidR="009A6895">
              <w:rPr>
                <w:webHidden/>
              </w:rPr>
              <w:t>81</w:t>
            </w:r>
            <w:r>
              <w:rPr>
                <w:webHidden/>
              </w:rPr>
              <w:fldChar w:fldCharType="end"/>
            </w:r>
          </w:hyperlink>
        </w:p>
        <w:p w14:paraId="114C5A4F" w14:textId="26F351FE" w:rsidR="00141A34" w:rsidRDefault="00141A34">
          <w:pPr>
            <w:pStyle w:val="TOC2"/>
            <w:rPr>
              <w:rFonts w:eastAsiaTheme="minorEastAsia"/>
              <w:bCs w:val="0"/>
              <w:kern w:val="2"/>
              <w:sz w:val="24"/>
              <w:szCs w:val="24"/>
              <w:lang w:eastAsia="en-AU"/>
              <w14:ligatures w14:val="standardContextual"/>
            </w:rPr>
          </w:pPr>
          <w:hyperlink w:anchor="_Toc209531502" w:history="1">
            <w:r w:rsidRPr="009F7A6B">
              <w:rPr>
                <w:rStyle w:val="Hyperlink"/>
              </w:rPr>
              <w:t>Replacement of the maximum cap for pay-on-time discounts guideline</w:t>
            </w:r>
            <w:r>
              <w:rPr>
                <w:webHidden/>
              </w:rPr>
              <w:tab/>
            </w:r>
            <w:r>
              <w:rPr>
                <w:webHidden/>
              </w:rPr>
              <w:fldChar w:fldCharType="begin"/>
            </w:r>
            <w:r>
              <w:rPr>
                <w:webHidden/>
              </w:rPr>
              <w:instrText xml:space="preserve"> PAGEREF _Toc209531502 \h </w:instrText>
            </w:r>
            <w:r>
              <w:rPr>
                <w:webHidden/>
              </w:rPr>
            </w:r>
            <w:r>
              <w:rPr>
                <w:webHidden/>
              </w:rPr>
              <w:fldChar w:fldCharType="separate"/>
            </w:r>
            <w:r w:rsidR="009A6895">
              <w:rPr>
                <w:webHidden/>
              </w:rPr>
              <w:t>81</w:t>
            </w:r>
            <w:r>
              <w:rPr>
                <w:webHidden/>
              </w:rPr>
              <w:fldChar w:fldCharType="end"/>
            </w:r>
          </w:hyperlink>
        </w:p>
        <w:p w14:paraId="39313834" w14:textId="323AC42C" w:rsidR="00141A34" w:rsidRDefault="00141A34">
          <w:pPr>
            <w:pStyle w:val="TOC1"/>
            <w:rPr>
              <w:rFonts w:eastAsiaTheme="minorEastAsia"/>
              <w:b w:val="0"/>
              <w:noProof/>
              <w:kern w:val="2"/>
              <w:sz w:val="24"/>
              <w:szCs w:val="24"/>
              <w:lang w:eastAsia="en-AU"/>
              <w14:ligatures w14:val="standardContextual"/>
            </w:rPr>
          </w:pPr>
          <w:hyperlink w:anchor="_Toc209531503" w:history="1">
            <w:r w:rsidRPr="009F7A6B">
              <w:rPr>
                <w:rStyle w:val="Hyperlink"/>
                <w:noProof/>
              </w:rPr>
              <w:t>Annex A. Legislative and regulatory framework for energy retail in Victoria</w:t>
            </w:r>
            <w:r>
              <w:rPr>
                <w:noProof/>
                <w:webHidden/>
              </w:rPr>
              <w:tab/>
            </w:r>
            <w:r>
              <w:rPr>
                <w:noProof/>
                <w:webHidden/>
              </w:rPr>
              <w:fldChar w:fldCharType="begin"/>
            </w:r>
            <w:r>
              <w:rPr>
                <w:noProof/>
                <w:webHidden/>
              </w:rPr>
              <w:instrText xml:space="preserve"> PAGEREF _Toc209531503 \h </w:instrText>
            </w:r>
            <w:r>
              <w:rPr>
                <w:noProof/>
                <w:webHidden/>
              </w:rPr>
            </w:r>
            <w:r>
              <w:rPr>
                <w:noProof/>
                <w:webHidden/>
              </w:rPr>
              <w:fldChar w:fldCharType="separate"/>
            </w:r>
            <w:r w:rsidR="009A6895">
              <w:rPr>
                <w:noProof/>
                <w:webHidden/>
              </w:rPr>
              <w:t>83</w:t>
            </w:r>
            <w:r>
              <w:rPr>
                <w:noProof/>
                <w:webHidden/>
              </w:rPr>
              <w:fldChar w:fldCharType="end"/>
            </w:r>
          </w:hyperlink>
        </w:p>
        <w:p w14:paraId="304602E0" w14:textId="639818C9" w:rsidR="00141A34" w:rsidRDefault="00141A34">
          <w:pPr>
            <w:pStyle w:val="TOC2"/>
            <w:rPr>
              <w:rFonts w:eastAsiaTheme="minorEastAsia"/>
              <w:bCs w:val="0"/>
              <w:kern w:val="2"/>
              <w:sz w:val="24"/>
              <w:szCs w:val="24"/>
              <w:lang w:eastAsia="en-AU"/>
              <w14:ligatures w14:val="standardContextual"/>
            </w:rPr>
          </w:pPr>
          <w:hyperlink w:anchor="_Toc209531504" w:history="1">
            <w:r w:rsidRPr="009F7A6B">
              <w:rPr>
                <w:rStyle w:val="Hyperlink"/>
              </w:rPr>
              <w:t>The Essential Services Commission Victoria regulates electricity and gas retailers in Victoria</w:t>
            </w:r>
            <w:r>
              <w:rPr>
                <w:webHidden/>
              </w:rPr>
              <w:tab/>
            </w:r>
            <w:r>
              <w:rPr>
                <w:webHidden/>
              </w:rPr>
              <w:fldChar w:fldCharType="begin"/>
            </w:r>
            <w:r>
              <w:rPr>
                <w:webHidden/>
              </w:rPr>
              <w:instrText xml:space="preserve"> PAGEREF _Toc209531504 \h </w:instrText>
            </w:r>
            <w:r>
              <w:rPr>
                <w:webHidden/>
              </w:rPr>
            </w:r>
            <w:r>
              <w:rPr>
                <w:webHidden/>
              </w:rPr>
              <w:fldChar w:fldCharType="separate"/>
            </w:r>
            <w:r w:rsidR="009A6895">
              <w:rPr>
                <w:webHidden/>
              </w:rPr>
              <w:t>83</w:t>
            </w:r>
            <w:r>
              <w:rPr>
                <w:webHidden/>
              </w:rPr>
              <w:fldChar w:fldCharType="end"/>
            </w:r>
          </w:hyperlink>
        </w:p>
        <w:p w14:paraId="08E91901" w14:textId="43E6FE1B" w:rsidR="00141A34" w:rsidRDefault="00141A34">
          <w:pPr>
            <w:pStyle w:val="TOC1"/>
            <w:rPr>
              <w:rFonts w:eastAsiaTheme="minorEastAsia"/>
              <w:b w:val="0"/>
              <w:noProof/>
              <w:kern w:val="2"/>
              <w:sz w:val="24"/>
              <w:szCs w:val="24"/>
              <w:lang w:eastAsia="en-AU"/>
              <w14:ligatures w14:val="standardContextual"/>
            </w:rPr>
          </w:pPr>
          <w:hyperlink w:anchor="_Toc209531505" w:history="1">
            <w:r w:rsidRPr="009F7A6B">
              <w:rPr>
                <w:rStyle w:val="Hyperlink"/>
                <w:noProof/>
              </w:rPr>
              <w:t>Annex B. Public engagement summary</w:t>
            </w:r>
            <w:r>
              <w:rPr>
                <w:noProof/>
                <w:webHidden/>
              </w:rPr>
              <w:tab/>
            </w:r>
            <w:r>
              <w:rPr>
                <w:noProof/>
                <w:webHidden/>
              </w:rPr>
              <w:fldChar w:fldCharType="begin"/>
            </w:r>
            <w:r>
              <w:rPr>
                <w:noProof/>
                <w:webHidden/>
              </w:rPr>
              <w:instrText xml:space="preserve"> PAGEREF _Toc209531505 \h </w:instrText>
            </w:r>
            <w:r>
              <w:rPr>
                <w:noProof/>
                <w:webHidden/>
              </w:rPr>
            </w:r>
            <w:r>
              <w:rPr>
                <w:noProof/>
                <w:webHidden/>
              </w:rPr>
              <w:fldChar w:fldCharType="separate"/>
            </w:r>
            <w:r w:rsidR="009A6895">
              <w:rPr>
                <w:noProof/>
                <w:webHidden/>
              </w:rPr>
              <w:t>85</w:t>
            </w:r>
            <w:r>
              <w:rPr>
                <w:noProof/>
                <w:webHidden/>
              </w:rPr>
              <w:fldChar w:fldCharType="end"/>
            </w:r>
          </w:hyperlink>
        </w:p>
        <w:p w14:paraId="7170F5BB" w14:textId="4BB7AD2B" w:rsidR="00141A34" w:rsidRDefault="00141A34">
          <w:pPr>
            <w:pStyle w:val="TOC2"/>
            <w:rPr>
              <w:rFonts w:eastAsiaTheme="minorEastAsia"/>
              <w:bCs w:val="0"/>
              <w:kern w:val="2"/>
              <w:sz w:val="24"/>
              <w:szCs w:val="24"/>
              <w:lang w:eastAsia="en-AU"/>
              <w14:ligatures w14:val="standardContextual"/>
            </w:rPr>
          </w:pPr>
          <w:hyperlink w:anchor="_Toc209531506" w:history="1">
            <w:r w:rsidRPr="009F7A6B">
              <w:rPr>
                <w:rStyle w:val="Hyperlink"/>
              </w:rPr>
              <w:t>Issues paper</w:t>
            </w:r>
            <w:r>
              <w:rPr>
                <w:webHidden/>
              </w:rPr>
              <w:tab/>
            </w:r>
            <w:r>
              <w:rPr>
                <w:webHidden/>
              </w:rPr>
              <w:fldChar w:fldCharType="begin"/>
            </w:r>
            <w:r>
              <w:rPr>
                <w:webHidden/>
              </w:rPr>
              <w:instrText xml:space="preserve"> PAGEREF _Toc209531506 \h </w:instrText>
            </w:r>
            <w:r>
              <w:rPr>
                <w:webHidden/>
              </w:rPr>
            </w:r>
            <w:r>
              <w:rPr>
                <w:webHidden/>
              </w:rPr>
              <w:fldChar w:fldCharType="separate"/>
            </w:r>
            <w:r w:rsidR="009A6895">
              <w:rPr>
                <w:webHidden/>
              </w:rPr>
              <w:t>85</w:t>
            </w:r>
            <w:r>
              <w:rPr>
                <w:webHidden/>
              </w:rPr>
              <w:fldChar w:fldCharType="end"/>
            </w:r>
          </w:hyperlink>
        </w:p>
        <w:p w14:paraId="158FF3E2" w14:textId="718879A3" w:rsidR="00141A34" w:rsidRDefault="00141A34">
          <w:pPr>
            <w:pStyle w:val="TOC2"/>
            <w:rPr>
              <w:rFonts w:eastAsiaTheme="minorEastAsia"/>
              <w:bCs w:val="0"/>
              <w:kern w:val="2"/>
              <w:sz w:val="24"/>
              <w:szCs w:val="24"/>
              <w:lang w:eastAsia="en-AU"/>
              <w14:ligatures w14:val="standardContextual"/>
            </w:rPr>
          </w:pPr>
          <w:hyperlink w:anchor="_Toc209531507" w:history="1">
            <w:r w:rsidRPr="009F7A6B">
              <w:rPr>
                <w:rStyle w:val="Hyperlink"/>
              </w:rPr>
              <w:t>Discussion paper</w:t>
            </w:r>
            <w:r>
              <w:rPr>
                <w:webHidden/>
              </w:rPr>
              <w:tab/>
            </w:r>
            <w:r>
              <w:rPr>
                <w:webHidden/>
              </w:rPr>
              <w:fldChar w:fldCharType="begin"/>
            </w:r>
            <w:r>
              <w:rPr>
                <w:webHidden/>
              </w:rPr>
              <w:instrText xml:space="preserve"> PAGEREF _Toc209531507 \h </w:instrText>
            </w:r>
            <w:r>
              <w:rPr>
                <w:webHidden/>
              </w:rPr>
            </w:r>
            <w:r>
              <w:rPr>
                <w:webHidden/>
              </w:rPr>
              <w:fldChar w:fldCharType="separate"/>
            </w:r>
            <w:r w:rsidR="009A6895">
              <w:rPr>
                <w:webHidden/>
              </w:rPr>
              <w:t>86</w:t>
            </w:r>
            <w:r>
              <w:rPr>
                <w:webHidden/>
              </w:rPr>
              <w:fldChar w:fldCharType="end"/>
            </w:r>
          </w:hyperlink>
        </w:p>
        <w:p w14:paraId="4E8BDCC6" w14:textId="30544C28" w:rsidR="00141A34" w:rsidRDefault="00141A34">
          <w:pPr>
            <w:pStyle w:val="TOC2"/>
            <w:rPr>
              <w:rFonts w:eastAsiaTheme="minorEastAsia"/>
              <w:bCs w:val="0"/>
              <w:kern w:val="2"/>
              <w:sz w:val="24"/>
              <w:szCs w:val="24"/>
              <w:lang w:eastAsia="en-AU"/>
              <w14:ligatures w14:val="standardContextual"/>
            </w:rPr>
          </w:pPr>
          <w:hyperlink w:anchor="_Toc209531508" w:history="1">
            <w:r w:rsidRPr="009F7A6B">
              <w:rPr>
                <w:rStyle w:val="Hyperlink"/>
              </w:rPr>
              <w:t>Regulatory Impact Statement</w:t>
            </w:r>
            <w:r>
              <w:rPr>
                <w:webHidden/>
              </w:rPr>
              <w:tab/>
            </w:r>
            <w:r>
              <w:rPr>
                <w:webHidden/>
              </w:rPr>
              <w:fldChar w:fldCharType="begin"/>
            </w:r>
            <w:r>
              <w:rPr>
                <w:webHidden/>
              </w:rPr>
              <w:instrText xml:space="preserve"> PAGEREF _Toc209531508 \h </w:instrText>
            </w:r>
            <w:r>
              <w:rPr>
                <w:webHidden/>
              </w:rPr>
            </w:r>
            <w:r>
              <w:rPr>
                <w:webHidden/>
              </w:rPr>
              <w:fldChar w:fldCharType="separate"/>
            </w:r>
            <w:r w:rsidR="009A6895">
              <w:rPr>
                <w:webHidden/>
              </w:rPr>
              <w:t>86</w:t>
            </w:r>
            <w:r>
              <w:rPr>
                <w:webHidden/>
              </w:rPr>
              <w:fldChar w:fldCharType="end"/>
            </w:r>
          </w:hyperlink>
        </w:p>
        <w:p w14:paraId="66A17031" w14:textId="1DB424AE" w:rsidR="00141A34" w:rsidRDefault="00141A34">
          <w:pPr>
            <w:pStyle w:val="TOC1"/>
            <w:rPr>
              <w:rFonts w:eastAsiaTheme="minorEastAsia"/>
              <w:b w:val="0"/>
              <w:noProof/>
              <w:kern w:val="2"/>
              <w:sz w:val="24"/>
              <w:szCs w:val="24"/>
              <w:lang w:eastAsia="en-AU"/>
              <w14:ligatures w14:val="standardContextual"/>
            </w:rPr>
          </w:pPr>
          <w:hyperlink w:anchor="_Toc209531509" w:history="1">
            <w:r w:rsidRPr="009F7A6B">
              <w:rPr>
                <w:rStyle w:val="Hyperlink"/>
                <w:noProof/>
              </w:rPr>
              <w:t xml:space="preserve">Annex C. Operation of the automatic best offer </w:t>
            </w:r>
            <w:r>
              <w:rPr>
                <w:noProof/>
                <w:webHidden/>
              </w:rPr>
              <w:tab/>
            </w:r>
            <w:r>
              <w:rPr>
                <w:noProof/>
                <w:webHidden/>
              </w:rPr>
              <w:fldChar w:fldCharType="begin"/>
            </w:r>
            <w:r>
              <w:rPr>
                <w:noProof/>
                <w:webHidden/>
              </w:rPr>
              <w:instrText xml:space="preserve"> PAGEREF _Toc209531509 \h </w:instrText>
            </w:r>
            <w:r>
              <w:rPr>
                <w:noProof/>
                <w:webHidden/>
              </w:rPr>
            </w:r>
            <w:r>
              <w:rPr>
                <w:noProof/>
                <w:webHidden/>
              </w:rPr>
              <w:fldChar w:fldCharType="separate"/>
            </w:r>
            <w:r w:rsidR="009A6895">
              <w:rPr>
                <w:noProof/>
                <w:webHidden/>
              </w:rPr>
              <w:t>88</w:t>
            </w:r>
            <w:r>
              <w:rPr>
                <w:noProof/>
                <w:webHidden/>
              </w:rPr>
              <w:fldChar w:fldCharType="end"/>
            </w:r>
          </w:hyperlink>
        </w:p>
        <w:p w14:paraId="36F41DE3" w14:textId="5A5A06F4" w:rsidR="00EA4F7E" w:rsidRDefault="00FF3458">
          <w:r>
            <w:rPr>
              <w:bCs/>
              <w:noProof/>
            </w:rPr>
            <w:fldChar w:fldCharType="end"/>
          </w:r>
        </w:p>
      </w:sdtContent>
    </w:sdt>
    <w:p w14:paraId="268F2788" w14:textId="36B96507" w:rsidR="00474856" w:rsidRDefault="00474856" w:rsidP="006D4B12">
      <w:pPr>
        <w:pStyle w:val="Heading1"/>
      </w:pPr>
      <w:bookmarkStart w:id="11" w:name="_Toc209531445"/>
      <w:r>
        <w:lastRenderedPageBreak/>
        <w:t>Glossary</w:t>
      </w:r>
      <w:bookmarkEnd w:id="11"/>
    </w:p>
    <w:tbl>
      <w:tblPr>
        <w:tblStyle w:val="TableGrid"/>
        <w:tblW w:w="0" w:type="auto"/>
        <w:tblLook w:val="04A0" w:firstRow="1" w:lastRow="0" w:firstColumn="1" w:lastColumn="0" w:noHBand="0" w:noVBand="1"/>
      </w:tblPr>
      <w:tblGrid>
        <w:gridCol w:w="4819"/>
        <w:gridCol w:w="4819"/>
      </w:tblGrid>
      <w:tr w:rsidR="00A70049" w14:paraId="51230F90" w14:textId="77777777" w:rsidTr="00E13F92">
        <w:trPr>
          <w:cnfStyle w:val="100000000000" w:firstRow="1" w:lastRow="0" w:firstColumn="0" w:lastColumn="0" w:oddVBand="0" w:evenVBand="0" w:oddHBand="0" w:evenHBand="0" w:firstRowFirstColumn="0" w:firstRowLastColumn="0" w:lastRowFirstColumn="0" w:lastRowLastColumn="0"/>
        </w:trPr>
        <w:tc>
          <w:tcPr>
            <w:tcW w:w="4819" w:type="dxa"/>
            <w:tcBorders>
              <w:top w:val="nil"/>
              <w:bottom w:val="single" w:sz="8" w:space="0" w:color="FFFFFF" w:themeColor="background1"/>
            </w:tcBorders>
          </w:tcPr>
          <w:p w14:paraId="1AA06924" w14:textId="77777777" w:rsidR="002837D7" w:rsidRDefault="002837D7" w:rsidP="005A4E55">
            <w:r>
              <w:t>Term</w:t>
            </w:r>
          </w:p>
        </w:tc>
        <w:tc>
          <w:tcPr>
            <w:tcW w:w="4819" w:type="dxa"/>
          </w:tcPr>
          <w:p w14:paraId="16EE5AEE" w14:textId="77777777" w:rsidR="002837D7" w:rsidRDefault="002837D7" w:rsidP="005A4E55">
            <w:r>
              <w:t>Definition</w:t>
            </w:r>
          </w:p>
        </w:tc>
      </w:tr>
      <w:tr w:rsidR="002837D7" w14:paraId="22A27A47"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4918DC81" w14:textId="77777777" w:rsidR="002837D7" w:rsidRDefault="002837D7" w:rsidP="005A4E55">
            <w:r>
              <w:t>ACCC</w:t>
            </w:r>
          </w:p>
        </w:tc>
        <w:tc>
          <w:tcPr>
            <w:tcW w:w="4819" w:type="dxa"/>
          </w:tcPr>
          <w:p w14:paraId="59D02EDB" w14:textId="77777777" w:rsidR="002837D7" w:rsidRDefault="002837D7" w:rsidP="005A4E55">
            <w:r w:rsidRPr="00BD617E">
              <w:t>Australian Competition and Consumer Commission</w:t>
            </w:r>
          </w:p>
        </w:tc>
      </w:tr>
      <w:tr w:rsidR="002837D7" w14:paraId="357AD5E9"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4E39ACCA" w14:textId="77777777" w:rsidR="002837D7" w:rsidRDefault="002837D7" w:rsidP="005A4E55">
            <w:r w:rsidRPr="00B0474E">
              <w:t>AEMC</w:t>
            </w:r>
          </w:p>
        </w:tc>
        <w:tc>
          <w:tcPr>
            <w:tcW w:w="4819" w:type="dxa"/>
          </w:tcPr>
          <w:p w14:paraId="15A6A7AA" w14:textId="77777777" w:rsidR="002837D7" w:rsidRDefault="002837D7" w:rsidP="005A4E55">
            <w:r w:rsidRPr="00B0474E">
              <w:t>Australian Energy Market Commission</w:t>
            </w:r>
          </w:p>
        </w:tc>
      </w:tr>
      <w:tr w:rsidR="002837D7" w14:paraId="7DB89E7C"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446D2B7A" w14:textId="77777777" w:rsidR="002837D7" w:rsidRDefault="002837D7" w:rsidP="005A4E55">
            <w:r w:rsidRPr="00CD22C7">
              <w:t xml:space="preserve">AER </w:t>
            </w:r>
          </w:p>
        </w:tc>
        <w:tc>
          <w:tcPr>
            <w:tcW w:w="4819" w:type="dxa"/>
          </w:tcPr>
          <w:p w14:paraId="2B29CD60" w14:textId="476D253F" w:rsidR="002837D7" w:rsidRDefault="002837D7" w:rsidP="005A4E55">
            <w:r w:rsidRPr="00CD22C7">
              <w:t>Australian Energy Regulato</w:t>
            </w:r>
            <w:r>
              <w:t>r</w:t>
            </w:r>
          </w:p>
        </w:tc>
      </w:tr>
      <w:tr w:rsidR="002837D7" w14:paraId="742BA150"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2EA4E73F" w14:textId="77777777" w:rsidR="002837D7" w:rsidRDefault="002837D7" w:rsidP="005A4E55">
            <w:r>
              <w:t>CER</w:t>
            </w:r>
          </w:p>
        </w:tc>
        <w:tc>
          <w:tcPr>
            <w:tcW w:w="4819" w:type="dxa"/>
          </w:tcPr>
          <w:p w14:paraId="07481A75" w14:textId="77777777" w:rsidR="002837D7" w:rsidRDefault="002837D7" w:rsidP="005A4E55">
            <w:r>
              <w:t>Consumer Energy Resources</w:t>
            </w:r>
          </w:p>
        </w:tc>
      </w:tr>
      <w:tr w:rsidR="002837D7" w14:paraId="3776A71B"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48D87DB6" w14:textId="0DD2BAA3" w:rsidR="002837D7" w:rsidRDefault="00D73147" w:rsidP="005A4E55">
            <w:r>
              <w:t>c</w:t>
            </w:r>
            <w:r w:rsidR="002837D7">
              <w:t xml:space="preserve">ode of </w:t>
            </w:r>
            <w:r>
              <w:t>p</w:t>
            </w:r>
            <w:r w:rsidR="002837D7">
              <w:t>ractice</w:t>
            </w:r>
          </w:p>
        </w:tc>
        <w:tc>
          <w:tcPr>
            <w:tcW w:w="4819" w:type="dxa"/>
          </w:tcPr>
          <w:p w14:paraId="345B8E80" w14:textId="3B39C39C" w:rsidR="002837D7" w:rsidRDefault="002837D7" w:rsidP="005A4E55">
            <w:r>
              <w:t>Energy Retail Code of Practice</w:t>
            </w:r>
          </w:p>
        </w:tc>
      </w:tr>
      <w:tr w:rsidR="002837D7" w14:paraId="2EC7F306"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5DF59225" w14:textId="6F854A53" w:rsidR="002837D7" w:rsidRDefault="00D73147" w:rsidP="005A4E55">
            <w:r>
              <w:t>c</w:t>
            </w:r>
            <w:r w:rsidR="002837D7">
              <w:t>ommission</w:t>
            </w:r>
          </w:p>
        </w:tc>
        <w:tc>
          <w:tcPr>
            <w:tcW w:w="4819" w:type="dxa"/>
          </w:tcPr>
          <w:p w14:paraId="30F47F64" w14:textId="77777777" w:rsidR="002837D7" w:rsidRDefault="002837D7" w:rsidP="005A4E55">
            <w:r>
              <w:t>Essential Services Commission Victoria</w:t>
            </w:r>
          </w:p>
        </w:tc>
      </w:tr>
      <w:tr w:rsidR="002837D7" w14:paraId="4EBE00D0"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47C302E6" w14:textId="77777777" w:rsidR="002837D7" w:rsidRDefault="002837D7" w:rsidP="005A4E55">
            <w:r>
              <w:t>DFFH</w:t>
            </w:r>
          </w:p>
        </w:tc>
        <w:tc>
          <w:tcPr>
            <w:tcW w:w="4819" w:type="dxa"/>
          </w:tcPr>
          <w:p w14:paraId="1F53039A" w14:textId="77777777" w:rsidR="002837D7" w:rsidRDefault="002837D7" w:rsidP="005A4E55">
            <w:r>
              <w:t>Department of Families, Fairness and Housing Victoria</w:t>
            </w:r>
          </w:p>
        </w:tc>
      </w:tr>
      <w:tr w:rsidR="002837D7" w14:paraId="027EC0C9"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6A320B8B" w14:textId="77777777" w:rsidR="002837D7" w:rsidRDefault="002837D7" w:rsidP="005A4E55">
            <w:r w:rsidRPr="006A567F">
              <w:t xml:space="preserve">ECMC </w:t>
            </w:r>
          </w:p>
        </w:tc>
        <w:tc>
          <w:tcPr>
            <w:tcW w:w="4819" w:type="dxa"/>
          </w:tcPr>
          <w:p w14:paraId="1CF1C77D" w14:textId="77777777" w:rsidR="002837D7" w:rsidRDefault="002837D7" w:rsidP="005A4E55">
            <w:r w:rsidRPr="006A567F">
              <w:t>Energy and Climate Change Ministerial Council</w:t>
            </w:r>
          </w:p>
        </w:tc>
      </w:tr>
      <w:tr w:rsidR="002837D7" w14:paraId="6D661EB0"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53B67F3D" w14:textId="77777777" w:rsidR="002837D7" w:rsidRDefault="002837D7" w:rsidP="005A4E55">
            <w:r>
              <w:t>EWON</w:t>
            </w:r>
          </w:p>
        </w:tc>
        <w:tc>
          <w:tcPr>
            <w:tcW w:w="4819" w:type="dxa"/>
          </w:tcPr>
          <w:p w14:paraId="1B3C250D" w14:textId="77777777" w:rsidR="002837D7" w:rsidRDefault="002837D7" w:rsidP="005A4E55">
            <w:r w:rsidRPr="0018339C">
              <w:t>Energy &amp; Water Ombudsman NSW</w:t>
            </w:r>
          </w:p>
        </w:tc>
      </w:tr>
      <w:tr w:rsidR="002837D7" w14:paraId="08299B9F"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01B44445" w14:textId="77777777" w:rsidR="002837D7" w:rsidRDefault="002837D7" w:rsidP="005A4E55">
            <w:r>
              <w:t>EWOQ</w:t>
            </w:r>
          </w:p>
        </w:tc>
        <w:tc>
          <w:tcPr>
            <w:tcW w:w="4819" w:type="dxa"/>
          </w:tcPr>
          <w:p w14:paraId="7BABC821" w14:textId="77777777" w:rsidR="002837D7" w:rsidRDefault="002837D7" w:rsidP="005A4E55">
            <w:r w:rsidRPr="005C66BE">
              <w:t>Energy and Water Ombudsman Queensland</w:t>
            </w:r>
          </w:p>
        </w:tc>
      </w:tr>
      <w:tr w:rsidR="002837D7" w14:paraId="4D37E0BC"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3F43D018" w14:textId="77777777" w:rsidR="002837D7" w:rsidRDefault="002837D7" w:rsidP="005A4E55">
            <w:r>
              <w:t>EWOV</w:t>
            </w:r>
          </w:p>
        </w:tc>
        <w:tc>
          <w:tcPr>
            <w:tcW w:w="4819" w:type="dxa"/>
          </w:tcPr>
          <w:p w14:paraId="2792FE70" w14:textId="77777777" w:rsidR="002837D7" w:rsidRDefault="002837D7" w:rsidP="005A4E55">
            <w:r>
              <w:t>Energy and Water Ombudsman Victoria</w:t>
            </w:r>
          </w:p>
        </w:tc>
      </w:tr>
      <w:tr w:rsidR="002837D7" w14:paraId="2A32A93A"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73B56229" w14:textId="77777777" w:rsidR="002837D7" w:rsidRDefault="002837D7" w:rsidP="005A4E55">
            <w:r w:rsidRPr="005A0A5B">
              <w:t xml:space="preserve">NECF </w:t>
            </w:r>
          </w:p>
        </w:tc>
        <w:tc>
          <w:tcPr>
            <w:tcW w:w="4819" w:type="dxa"/>
          </w:tcPr>
          <w:p w14:paraId="1083C53F" w14:textId="77777777" w:rsidR="002837D7" w:rsidRDefault="002837D7" w:rsidP="005A4E55">
            <w:r w:rsidRPr="005A0A5B">
              <w:t>National Energy Consumer Framework</w:t>
            </w:r>
          </w:p>
        </w:tc>
      </w:tr>
      <w:tr w:rsidR="002837D7" w14:paraId="0837ADA6"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7492D768" w14:textId="77777777" w:rsidR="002837D7" w:rsidRDefault="002837D7" w:rsidP="005A4E55">
            <w:r>
              <w:t>NEM</w:t>
            </w:r>
          </w:p>
        </w:tc>
        <w:tc>
          <w:tcPr>
            <w:tcW w:w="4819" w:type="dxa"/>
          </w:tcPr>
          <w:p w14:paraId="405E999B" w14:textId="77777777" w:rsidR="002837D7" w:rsidRDefault="002837D7" w:rsidP="005A4E55">
            <w:r>
              <w:t>National Electricity Market</w:t>
            </w:r>
          </w:p>
        </w:tc>
      </w:tr>
      <w:tr w:rsidR="002837D7" w14:paraId="739E0581"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5B0D60B7" w14:textId="77777777" w:rsidR="002837D7" w:rsidRDefault="002837D7" w:rsidP="005A4E55">
            <w:r>
              <w:t>NERL</w:t>
            </w:r>
          </w:p>
        </w:tc>
        <w:tc>
          <w:tcPr>
            <w:tcW w:w="4819" w:type="dxa"/>
          </w:tcPr>
          <w:p w14:paraId="2B443B27" w14:textId="77777777" w:rsidR="002837D7" w:rsidRDefault="002837D7" w:rsidP="005A4E55">
            <w:r>
              <w:t>National Energy Retail Law</w:t>
            </w:r>
          </w:p>
        </w:tc>
      </w:tr>
      <w:tr w:rsidR="002837D7" w14:paraId="344F5618"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10462ADD" w14:textId="77777777" w:rsidR="002837D7" w:rsidRDefault="002837D7" w:rsidP="005A4E55">
            <w:r w:rsidRPr="00FB216E">
              <w:t xml:space="preserve">NERR </w:t>
            </w:r>
          </w:p>
        </w:tc>
        <w:tc>
          <w:tcPr>
            <w:tcW w:w="4819" w:type="dxa"/>
          </w:tcPr>
          <w:p w14:paraId="6EE723A5" w14:textId="77777777" w:rsidR="002837D7" w:rsidRDefault="002837D7" w:rsidP="005A4E55">
            <w:r w:rsidRPr="00FB216E">
              <w:t>National Energy Retail Rules</w:t>
            </w:r>
          </w:p>
        </w:tc>
      </w:tr>
      <w:tr w:rsidR="002837D7" w14:paraId="1F8E13E8"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62A6B8F3" w14:textId="77777777" w:rsidR="002837D7" w:rsidRDefault="002837D7" w:rsidP="005A4E55">
            <w:r>
              <w:t>RIS</w:t>
            </w:r>
          </w:p>
        </w:tc>
        <w:tc>
          <w:tcPr>
            <w:tcW w:w="4819" w:type="dxa"/>
          </w:tcPr>
          <w:p w14:paraId="31122123" w14:textId="77777777" w:rsidR="002837D7" w:rsidRDefault="002837D7" w:rsidP="005A4E55">
            <w:r>
              <w:t>Regulatory Impact Statement</w:t>
            </w:r>
          </w:p>
        </w:tc>
      </w:tr>
      <w:tr w:rsidR="002837D7" w14:paraId="1845B2EA"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289E7D1B" w14:textId="77777777" w:rsidR="002837D7" w:rsidRDefault="002837D7" w:rsidP="005A4E55">
            <w:proofErr w:type="spellStart"/>
            <w:r>
              <w:lastRenderedPageBreak/>
              <w:t>RoLR</w:t>
            </w:r>
            <w:proofErr w:type="spellEnd"/>
          </w:p>
        </w:tc>
        <w:tc>
          <w:tcPr>
            <w:tcW w:w="4819" w:type="dxa"/>
          </w:tcPr>
          <w:p w14:paraId="633235C5" w14:textId="77777777" w:rsidR="002837D7" w:rsidRDefault="002837D7" w:rsidP="005A4E55">
            <w:r>
              <w:t>Retailer of Last Resort</w:t>
            </w:r>
          </w:p>
        </w:tc>
      </w:tr>
      <w:tr w:rsidR="002837D7" w14:paraId="7933FFB6" w14:textId="77777777" w:rsidTr="00E13F92">
        <w:trPr>
          <w:cnfStyle w:val="000000010000" w:firstRow="0" w:lastRow="0" w:firstColumn="0" w:lastColumn="0" w:oddVBand="0" w:evenVBand="0" w:oddHBand="0" w:evenHBand="1" w:firstRowFirstColumn="0" w:firstRowLastColumn="0" w:lastRowFirstColumn="0" w:lastRowLastColumn="0"/>
        </w:trPr>
        <w:tc>
          <w:tcPr>
            <w:tcW w:w="4819" w:type="dxa"/>
            <w:tcBorders>
              <w:top w:val="single" w:sz="8" w:space="0" w:color="FFFFFF" w:themeColor="background1"/>
            </w:tcBorders>
          </w:tcPr>
          <w:p w14:paraId="44ED8782" w14:textId="77777777" w:rsidR="002837D7" w:rsidRDefault="002837D7" w:rsidP="005A4E55">
            <w:r>
              <w:t>VDO</w:t>
            </w:r>
          </w:p>
        </w:tc>
        <w:tc>
          <w:tcPr>
            <w:tcW w:w="4819" w:type="dxa"/>
          </w:tcPr>
          <w:p w14:paraId="67747186" w14:textId="77777777" w:rsidR="002837D7" w:rsidRDefault="002837D7" w:rsidP="005A4E55">
            <w:r>
              <w:t>Victorian Default Offer</w:t>
            </w:r>
          </w:p>
        </w:tc>
      </w:tr>
      <w:tr w:rsidR="002837D7" w14:paraId="1407584C" w14:textId="77777777">
        <w:trPr>
          <w:cnfStyle w:val="000000100000" w:firstRow="0" w:lastRow="0" w:firstColumn="0" w:lastColumn="0" w:oddVBand="0" w:evenVBand="0" w:oddHBand="1" w:evenHBand="0" w:firstRowFirstColumn="0" w:firstRowLastColumn="0" w:lastRowFirstColumn="0" w:lastRowLastColumn="0"/>
        </w:trPr>
        <w:tc>
          <w:tcPr>
            <w:tcW w:w="4819" w:type="dxa"/>
          </w:tcPr>
          <w:p w14:paraId="5AE5E7BF" w14:textId="77777777" w:rsidR="002837D7" w:rsidRDefault="002837D7" w:rsidP="005A4E55">
            <w:r>
              <w:t>VPP</w:t>
            </w:r>
          </w:p>
        </w:tc>
        <w:tc>
          <w:tcPr>
            <w:tcW w:w="4819" w:type="dxa"/>
          </w:tcPr>
          <w:p w14:paraId="40F86354" w14:textId="77777777" w:rsidR="002837D7" w:rsidRDefault="002837D7" w:rsidP="005A4E55">
            <w:r>
              <w:t>Virtual Power Plant</w:t>
            </w:r>
          </w:p>
        </w:tc>
      </w:tr>
      <w:tr w:rsidR="0015726E" w14:paraId="2F9EFD7C" w14:textId="77777777">
        <w:trPr>
          <w:cnfStyle w:val="000000010000" w:firstRow="0" w:lastRow="0" w:firstColumn="0" w:lastColumn="0" w:oddVBand="0" w:evenVBand="0" w:oddHBand="0" w:evenHBand="1" w:firstRowFirstColumn="0" w:firstRowLastColumn="0" w:lastRowFirstColumn="0" w:lastRowLastColumn="0"/>
        </w:trPr>
        <w:tc>
          <w:tcPr>
            <w:tcW w:w="4819" w:type="dxa"/>
          </w:tcPr>
          <w:p w14:paraId="0CD74754" w14:textId="247A401E" w:rsidR="0015726E" w:rsidRDefault="0015726E" w:rsidP="005A4E55">
            <w:r>
              <w:t>PDF</w:t>
            </w:r>
          </w:p>
        </w:tc>
        <w:tc>
          <w:tcPr>
            <w:tcW w:w="4819" w:type="dxa"/>
          </w:tcPr>
          <w:p w14:paraId="39D8075B" w14:textId="36A26447" w:rsidR="0015726E" w:rsidRDefault="0015726E" w:rsidP="005A4E55">
            <w:r>
              <w:t>Payment Difficulty Framework</w:t>
            </w:r>
          </w:p>
        </w:tc>
      </w:tr>
    </w:tbl>
    <w:p w14:paraId="479C67EE" w14:textId="77777777" w:rsidR="00B12448" w:rsidRDefault="00B12448" w:rsidP="005A4E55">
      <w:pPr>
        <w:sectPr w:rsidR="00B12448" w:rsidSect="00C05CA0">
          <w:headerReference w:type="even" r:id="rId16"/>
          <w:headerReference w:type="default" r:id="rId17"/>
          <w:footerReference w:type="default" r:id="rId18"/>
          <w:headerReference w:type="first" r:id="rId19"/>
          <w:type w:val="continuous"/>
          <w:pgSz w:w="11906" w:h="16838" w:code="9"/>
          <w:pgMar w:top="1134" w:right="1134" w:bottom="1134" w:left="1134" w:header="709" w:footer="692" w:gutter="0"/>
          <w:pgNumType w:fmt="lowerRoman"/>
          <w:cols w:space="708"/>
          <w:docGrid w:linePitch="360"/>
        </w:sectPr>
      </w:pPr>
    </w:p>
    <w:p w14:paraId="61F28D12" w14:textId="77777777" w:rsidR="005A4E55" w:rsidRPr="005A4E55" w:rsidRDefault="005A4E55" w:rsidP="005A4E55"/>
    <w:p w14:paraId="5BBF5703" w14:textId="12FC1A22" w:rsidR="00B503C2" w:rsidRDefault="006D4B12" w:rsidP="006D4B12">
      <w:pPr>
        <w:pStyle w:val="Heading1"/>
      </w:pPr>
      <w:bookmarkStart w:id="12" w:name="_Toc209531446"/>
      <w:r>
        <w:lastRenderedPageBreak/>
        <w:t>Summary</w:t>
      </w:r>
      <w:bookmarkEnd w:id="12"/>
      <w:r>
        <w:t xml:space="preserve"> </w:t>
      </w:r>
    </w:p>
    <w:p w14:paraId="45DE0A04" w14:textId="08C35501" w:rsidR="00B30339" w:rsidRDefault="009E110A" w:rsidP="006D4B12">
      <w:r>
        <w:t>We have</w:t>
      </w:r>
      <w:r w:rsidR="004D4BD4">
        <w:t xml:space="preserve"> </w:t>
      </w:r>
      <w:r w:rsidR="00BE35B7">
        <w:t xml:space="preserve">completed our ‘Energy </w:t>
      </w:r>
      <w:r w:rsidR="00C23FD8">
        <w:t>Consumer Reforms’ review of</w:t>
      </w:r>
      <w:r w:rsidR="004D4BD4">
        <w:t xml:space="preserve"> the Energy Retail Code of Practice</w:t>
      </w:r>
      <w:r w:rsidR="00F11ACB">
        <w:t xml:space="preserve"> (the code of practice)</w:t>
      </w:r>
      <w:r w:rsidR="004D4BD4">
        <w:t xml:space="preserve">. </w:t>
      </w:r>
      <w:r>
        <w:t xml:space="preserve">The </w:t>
      </w:r>
      <w:r w:rsidR="00AD7CC4">
        <w:t>objectives</w:t>
      </w:r>
      <w:r>
        <w:t xml:space="preserve"> </w:t>
      </w:r>
      <w:r w:rsidR="00AD7CC4">
        <w:t>of</w:t>
      </w:r>
      <w:r>
        <w:t xml:space="preserve"> this review were to help households pay less for energy and enhance protections for energy consumers</w:t>
      </w:r>
      <w:r w:rsidR="00F90DB5">
        <w:t>.</w:t>
      </w:r>
      <w:r w:rsidR="00935709">
        <w:t xml:space="preserve"> </w:t>
      </w:r>
    </w:p>
    <w:p w14:paraId="438FC419" w14:textId="5514DA54" w:rsidR="00780CE7" w:rsidRDefault="00935709" w:rsidP="006D4B12">
      <w:r w:rsidRPr="004F14C4">
        <w:t>These reforms can deliver significant benefits for Victorian consumers. For example</w:t>
      </w:r>
      <w:r>
        <w:t>,</w:t>
      </w:r>
      <w:r w:rsidRPr="004F14C4">
        <w:t xml:space="preserve"> </w:t>
      </w:r>
      <w:r>
        <w:t xml:space="preserve">automatically switching customers experiencing payment difficulty to the best offer may result in retailers </w:t>
      </w:r>
      <w:r w:rsidRPr="009166C6">
        <w:t>switching up to 75,000 electricity and 60,000 gas customers to their best offer.</w:t>
      </w:r>
      <w:r w:rsidRPr="009166C6">
        <w:rPr>
          <w:rStyle w:val="FootnoteReference"/>
        </w:rPr>
        <w:footnoteReference w:id="2"/>
      </w:r>
      <w:r w:rsidRPr="009166C6">
        <w:t xml:space="preserve"> This could result in total average annual savings of up to $16.8 million for electricity and $11.0 million for gas customers.</w:t>
      </w:r>
      <w:r>
        <w:t xml:space="preserve"> </w:t>
      </w:r>
      <w:r w:rsidR="00E34A3A">
        <w:t>Similarly</w:t>
      </w:r>
      <w:r w:rsidR="007B619A">
        <w:t xml:space="preserve">, </w:t>
      </w:r>
      <w:r>
        <w:t xml:space="preserve">we estimate that </w:t>
      </w:r>
      <w:r w:rsidR="00772980">
        <w:t xml:space="preserve">the reform ‘Protections for customers paying higher prices’ </w:t>
      </w:r>
      <w:r>
        <w:t>could conservatively help between 27,000 and 53,000 electricity customers, with total estimated savings of between $10.1 million and $12.2 million in a year.</w:t>
      </w:r>
      <w:r w:rsidRPr="31A29372">
        <w:rPr>
          <w:rStyle w:val="FootnoteReference"/>
        </w:rPr>
        <w:footnoteReference w:id="3"/>
      </w:r>
    </w:p>
    <w:p w14:paraId="19326D28" w14:textId="2CDB0799" w:rsidR="00A4392A" w:rsidRDefault="00C27A13" w:rsidP="006D4B12">
      <w:r>
        <w:t>While the</w:t>
      </w:r>
      <w:r w:rsidR="00FC530B">
        <w:t xml:space="preserve"> primary objective </w:t>
      </w:r>
      <w:r>
        <w:t>for</w:t>
      </w:r>
      <w:r w:rsidR="00FC530B">
        <w:t xml:space="preserve"> these reforms </w:t>
      </w:r>
      <w:r w:rsidR="008E2FBE">
        <w:t>is to help households pay less for th</w:t>
      </w:r>
      <w:r w:rsidR="005646F8">
        <w:t xml:space="preserve">eir energy, </w:t>
      </w:r>
      <w:r w:rsidR="00E46741">
        <w:t xml:space="preserve">many of </w:t>
      </w:r>
      <w:r w:rsidR="005646F8">
        <w:t xml:space="preserve">these reforms also deliver benefits for </w:t>
      </w:r>
      <w:r w:rsidR="000C489E">
        <w:t>small businesses. For example,</w:t>
      </w:r>
      <w:r w:rsidR="004E424F">
        <w:t xml:space="preserve"> reforms to</w:t>
      </w:r>
      <w:r w:rsidR="000C489E">
        <w:t xml:space="preserve"> </w:t>
      </w:r>
      <w:r w:rsidR="004E424F">
        <w:t xml:space="preserve">enhance protections for customers paying higher prices and </w:t>
      </w:r>
      <w:r w:rsidR="00690A30">
        <w:t xml:space="preserve">improve access to </w:t>
      </w:r>
      <w:r w:rsidR="007C231D">
        <w:t xml:space="preserve">cheaper </w:t>
      </w:r>
      <w:r w:rsidR="00983197">
        <w:t xml:space="preserve">offers apply to </w:t>
      </w:r>
      <w:r w:rsidR="00725BAF">
        <w:t xml:space="preserve">all </w:t>
      </w:r>
      <w:r w:rsidR="00F96C06">
        <w:t>‘small customers’, including residential and small busi</w:t>
      </w:r>
      <w:r w:rsidR="004F5738">
        <w:t xml:space="preserve">nesses customers. </w:t>
      </w:r>
    </w:p>
    <w:p w14:paraId="4401B076" w14:textId="6B37A0CE" w:rsidR="006D4B12" w:rsidRDefault="00B33F0B" w:rsidP="006D4B12">
      <w:r>
        <w:t>T</w:t>
      </w:r>
      <w:r w:rsidRPr="00B33F0B">
        <w:t xml:space="preserve">he code </w:t>
      </w:r>
      <w:r w:rsidR="00F11ACB">
        <w:t xml:space="preserve">of practice </w:t>
      </w:r>
      <w:r w:rsidRPr="00B33F0B">
        <w:t>sets important protections</w:t>
      </w:r>
      <w:r w:rsidR="0064037B">
        <w:t xml:space="preserve"> for Victorian energy consumers</w:t>
      </w:r>
      <w:r w:rsidRPr="00B33F0B">
        <w:t xml:space="preserve">, </w:t>
      </w:r>
      <w:r w:rsidR="005B0AAE">
        <w:t>including</w:t>
      </w:r>
      <w:r w:rsidRPr="00B33F0B">
        <w:t xml:space="preserve"> requiring retailers to help customers in payment difficulty. </w:t>
      </w:r>
      <w:r w:rsidR="006B4369">
        <w:t>It</w:t>
      </w:r>
      <w:r w:rsidRPr="00B33F0B">
        <w:t xml:space="preserve"> regulates</w:t>
      </w:r>
      <w:r w:rsidR="003F374F">
        <w:t xml:space="preserve"> the</w:t>
      </w:r>
      <w:r w:rsidRPr="00B33F0B">
        <w:t xml:space="preserve"> terms and conditions of energy contracts, the marketing of energy offers and billing practices</w:t>
      </w:r>
      <w:r w:rsidR="00DB6EF2">
        <w:t>, among other matters</w:t>
      </w:r>
      <w:r w:rsidRPr="00B33F0B">
        <w:t>.</w:t>
      </w:r>
    </w:p>
    <w:p w14:paraId="014830B5" w14:textId="0DE6C86B" w:rsidR="00476352" w:rsidRDefault="006B7CB9" w:rsidP="00476352">
      <w:r>
        <w:t>We began th</w:t>
      </w:r>
      <w:r w:rsidR="001A480F">
        <w:t>e</w:t>
      </w:r>
      <w:r>
        <w:t xml:space="preserve"> review of the code</w:t>
      </w:r>
      <w:r w:rsidR="00EE6417">
        <w:t xml:space="preserve"> of practice</w:t>
      </w:r>
      <w:r>
        <w:t xml:space="preserve"> </w:t>
      </w:r>
      <w:r w:rsidR="00097579" w:rsidRPr="00097579">
        <w:t>in June 2024. I</w:t>
      </w:r>
      <w:r w:rsidR="00DB6EF2" w:rsidRPr="00097579">
        <w:t>n</w:t>
      </w:r>
      <w:r w:rsidRPr="00097579">
        <w:t xml:space="preserve"> </w:t>
      </w:r>
      <w:r w:rsidR="00955A40" w:rsidRPr="00097579">
        <w:t>J</w:t>
      </w:r>
      <w:r w:rsidR="008C793B" w:rsidRPr="00097579">
        <w:t>u</w:t>
      </w:r>
      <w:r w:rsidR="00397CD8" w:rsidRPr="00097579">
        <w:t>ly</w:t>
      </w:r>
      <w:r w:rsidR="00955A40">
        <w:t xml:space="preserve"> </w:t>
      </w:r>
      <w:r>
        <w:t>2024</w:t>
      </w:r>
      <w:r w:rsidR="00476352">
        <w:t xml:space="preserve">, the Energy and Climate Change Ministerial Council </w:t>
      </w:r>
      <w:r w:rsidR="00B156BE">
        <w:t>(ECMC)</w:t>
      </w:r>
      <w:r w:rsidR="00476352" w:rsidRPr="00097579">
        <w:t xml:space="preserve"> </w:t>
      </w:r>
      <w:r w:rsidR="00476352">
        <w:t>decided to advance a set of energy consumer reforms.</w:t>
      </w:r>
      <w:r w:rsidR="00476352">
        <w:rPr>
          <w:rStyle w:val="FootnoteReference"/>
        </w:rPr>
        <w:footnoteReference w:id="4"/>
      </w:r>
      <w:r w:rsidR="00476352">
        <w:t xml:space="preserve"> In October 2024, the Victorian Minister for Energy and Resources requested that we consider how </w:t>
      </w:r>
      <w:r w:rsidR="00476352" w:rsidRPr="00097579">
        <w:t>the</w:t>
      </w:r>
      <w:r w:rsidR="005D049E">
        <w:t xml:space="preserve"> </w:t>
      </w:r>
      <w:r w:rsidR="00B156BE">
        <w:t>consumer</w:t>
      </w:r>
      <w:r w:rsidR="00476352">
        <w:t xml:space="preserve"> reforms </w:t>
      </w:r>
      <w:r w:rsidR="001B05D4">
        <w:t>advanced by ECMC</w:t>
      </w:r>
      <w:r w:rsidR="00476352" w:rsidRPr="00097579">
        <w:t xml:space="preserve"> </w:t>
      </w:r>
      <w:r w:rsidR="00476352">
        <w:t>could be implemented in Victoria.</w:t>
      </w:r>
      <w:r w:rsidR="00476352">
        <w:rPr>
          <w:rStyle w:val="FootnoteReference"/>
        </w:rPr>
        <w:footnoteReference w:id="5"/>
      </w:r>
      <w:r w:rsidR="00476352">
        <w:t xml:space="preserve"> In response, we split our review into a two-stage process. </w:t>
      </w:r>
      <w:r w:rsidR="004E7A01">
        <w:t xml:space="preserve">This </w:t>
      </w:r>
      <w:r w:rsidR="006964FD">
        <w:t xml:space="preserve">final decision </w:t>
      </w:r>
      <w:r w:rsidR="00D64AEA">
        <w:t>complete</w:t>
      </w:r>
      <w:r w:rsidR="00B040FC">
        <w:t>s</w:t>
      </w:r>
      <w:r w:rsidR="00D64AEA">
        <w:t xml:space="preserve"> the first </w:t>
      </w:r>
      <w:r w:rsidR="00B040FC">
        <w:t>stage of the review.</w:t>
      </w:r>
    </w:p>
    <w:p w14:paraId="1D7C8796" w14:textId="4738CC5A" w:rsidR="003F73D6" w:rsidRDefault="00BF02F6" w:rsidP="00E9440D">
      <w:r w:rsidRPr="00097579">
        <w:t>This reform</w:t>
      </w:r>
      <w:r w:rsidR="000F6B01">
        <w:t xml:space="preserve"> has been</w:t>
      </w:r>
      <w:r w:rsidR="00645394">
        <w:t xml:space="preserve"> supported by </w:t>
      </w:r>
      <w:r w:rsidR="00983778">
        <w:t xml:space="preserve">over 14 months of engagement with stakeholders </w:t>
      </w:r>
      <w:r w:rsidR="00AE04A6">
        <w:t>as well as three published</w:t>
      </w:r>
      <w:r w:rsidR="007B507B">
        <w:t xml:space="preserve"> </w:t>
      </w:r>
      <w:r w:rsidR="001B7C3F">
        <w:t>papers</w:t>
      </w:r>
      <w:r w:rsidR="000F6B01">
        <w:t xml:space="preserve"> </w:t>
      </w:r>
      <w:r w:rsidR="00DB6EF2">
        <w:t xml:space="preserve">for </w:t>
      </w:r>
      <w:r w:rsidR="007B507B">
        <w:t xml:space="preserve">consultation </w:t>
      </w:r>
      <w:r w:rsidR="000F6B01">
        <w:t>(issues</w:t>
      </w:r>
      <w:r w:rsidR="00DB6EF2">
        <w:t xml:space="preserve"> paper</w:t>
      </w:r>
      <w:r w:rsidR="000F6B01">
        <w:t>, discussion</w:t>
      </w:r>
      <w:r w:rsidR="00DB6EF2">
        <w:t xml:space="preserve"> paper and a</w:t>
      </w:r>
      <w:r w:rsidR="000F6B01">
        <w:t xml:space="preserve"> regulatory impact statement)</w:t>
      </w:r>
      <w:r w:rsidR="001B7C3F">
        <w:t>.</w:t>
      </w:r>
    </w:p>
    <w:p w14:paraId="5A04B963" w14:textId="3DF86B15" w:rsidR="00FB51EF" w:rsidRDefault="004A3C45" w:rsidP="00E9440D">
      <w:r>
        <w:lastRenderedPageBreak/>
        <w:t xml:space="preserve">The amendments to the code </w:t>
      </w:r>
      <w:r w:rsidR="00DB6EF2">
        <w:t xml:space="preserve">of practice </w:t>
      </w:r>
      <w:r w:rsidR="007C75D8">
        <w:t xml:space="preserve">reflect </w:t>
      </w:r>
      <w:r w:rsidR="00053609">
        <w:t xml:space="preserve">new energy consumer reforms and </w:t>
      </w:r>
      <w:r w:rsidR="00AD7CC4">
        <w:t xml:space="preserve">minor </w:t>
      </w:r>
      <w:r w:rsidR="00B24885">
        <w:t xml:space="preserve">administrative </w:t>
      </w:r>
      <w:r w:rsidR="00053609">
        <w:t>updates</w:t>
      </w:r>
      <w:r w:rsidR="00440CBE">
        <w:t xml:space="preserve">. </w:t>
      </w:r>
      <w:r w:rsidR="00F053E4">
        <w:t xml:space="preserve">These changes are </w:t>
      </w:r>
      <w:proofErr w:type="gramStart"/>
      <w:r w:rsidR="000A71C6">
        <w:t>enforceable</w:t>
      </w:r>
      <w:proofErr w:type="gramEnd"/>
      <w:r w:rsidR="00B24885">
        <w:t xml:space="preserve"> </w:t>
      </w:r>
      <w:r w:rsidR="000A71C6">
        <w:t xml:space="preserve">and we can take regulatory action against </w:t>
      </w:r>
      <w:r w:rsidR="002E507A">
        <w:t xml:space="preserve">retailers and exempt </w:t>
      </w:r>
      <w:r w:rsidR="00447983">
        <w:t>person</w:t>
      </w:r>
      <w:r w:rsidR="002E507A">
        <w:t>s for breach</w:t>
      </w:r>
      <w:r w:rsidR="000F6B01">
        <w:t>es</w:t>
      </w:r>
      <w:r w:rsidR="002E507A">
        <w:t xml:space="preserve">. </w:t>
      </w:r>
    </w:p>
    <w:p w14:paraId="7E561151" w14:textId="3EB6AE3E" w:rsidR="00E9440D" w:rsidRDefault="00A0449D" w:rsidP="00E9440D">
      <w:pPr>
        <w:pStyle w:val="Heading2"/>
      </w:pPr>
      <w:bookmarkStart w:id="13" w:name="_Toc209531447"/>
      <w:r>
        <w:t>Changes to Victoria’s energy retail rules</w:t>
      </w:r>
      <w:bookmarkEnd w:id="13"/>
      <w:r>
        <w:t xml:space="preserve"> </w:t>
      </w:r>
    </w:p>
    <w:p w14:paraId="2B48836D" w14:textId="06375316" w:rsidR="00E9440D" w:rsidRDefault="00AD7CC4" w:rsidP="00D07062">
      <w:pPr>
        <w:pStyle w:val="Heading3"/>
      </w:pPr>
      <w:r>
        <w:t>Automatic best offer for customers experiencing payment difficulty</w:t>
      </w:r>
    </w:p>
    <w:p w14:paraId="40E3ECF5" w14:textId="7D4628A5" w:rsidR="00660A93" w:rsidRDefault="00660A93" w:rsidP="002C6EF5">
      <w:r>
        <w:t xml:space="preserve">Retailers </w:t>
      </w:r>
      <w:r w:rsidR="00735DDC">
        <w:t>will be</w:t>
      </w:r>
      <w:r>
        <w:t xml:space="preserve"> required to automatically </w:t>
      </w:r>
      <w:r w:rsidR="00F840B7">
        <w:t>switch residential customers experiencing payment difficulty who meet certain eligibility criteria to the best offer.</w:t>
      </w:r>
      <w:r w:rsidR="005A68F1">
        <w:t xml:space="preserve"> A customer </w:t>
      </w:r>
      <w:r w:rsidR="00BA6929">
        <w:t xml:space="preserve">will be able to </w:t>
      </w:r>
      <w:r w:rsidR="005A68F1">
        <w:t xml:space="preserve">choose to </w:t>
      </w:r>
      <w:r w:rsidR="009F57B9">
        <w:t>remain</w:t>
      </w:r>
      <w:r w:rsidR="005A68F1">
        <w:t xml:space="preserve"> on their current plan by opting out after receiving notice of th</w:t>
      </w:r>
      <w:r w:rsidR="001A480F">
        <w:t>e</w:t>
      </w:r>
      <w:r w:rsidR="005A68F1">
        <w:t xml:space="preserve"> </w:t>
      </w:r>
      <w:r w:rsidR="00701195">
        <w:t xml:space="preserve">switch. </w:t>
      </w:r>
    </w:p>
    <w:p w14:paraId="53C49C51" w14:textId="640FC5E2" w:rsidR="000F6F74" w:rsidRDefault="009239BB" w:rsidP="002C6EF5">
      <w:r>
        <w:t xml:space="preserve">Residential customers </w:t>
      </w:r>
      <w:r w:rsidR="00BA6929">
        <w:t xml:space="preserve">will be </w:t>
      </w:r>
      <w:r>
        <w:t xml:space="preserve">eligible if </w:t>
      </w:r>
      <w:r w:rsidR="00517205">
        <w:t>they:</w:t>
      </w:r>
    </w:p>
    <w:p w14:paraId="1A2D10EB" w14:textId="31B53E86" w:rsidR="000F6F74" w:rsidRDefault="009239BB" w:rsidP="000F6F74">
      <w:pPr>
        <w:pStyle w:val="ListBullet"/>
      </w:pPr>
      <w:r>
        <w:t xml:space="preserve">are entering or receiving tailored assistance </w:t>
      </w:r>
      <w:r w:rsidR="008F1238">
        <w:t>or</w:t>
      </w:r>
    </w:p>
    <w:p w14:paraId="4F60A9F7" w14:textId="798B1811" w:rsidR="009239BB" w:rsidRDefault="00AA72E8" w:rsidP="000F6F74">
      <w:pPr>
        <w:pStyle w:val="ListBullet"/>
      </w:pPr>
      <w:r>
        <w:t xml:space="preserve">have been in arrears for at least three months and have accumulated a debt of $1,000 or more. </w:t>
      </w:r>
    </w:p>
    <w:p w14:paraId="0EA8F3DE" w14:textId="498F2440" w:rsidR="00AA72E8" w:rsidRDefault="00AA72E8" w:rsidP="002C6EF5">
      <w:r>
        <w:t xml:space="preserve">This </w:t>
      </w:r>
      <w:r w:rsidR="00EF0049">
        <w:t xml:space="preserve">requirement applies to residential customers on standard retail contracts, market retail contracts and exempt market retail contracts. </w:t>
      </w:r>
      <w:r w:rsidR="00EB33F4">
        <w:t xml:space="preserve">Certain plans </w:t>
      </w:r>
      <w:r w:rsidR="00701195">
        <w:t xml:space="preserve">with repayments for consumer energy resources or virtual power plant membership are excluded. </w:t>
      </w:r>
    </w:p>
    <w:p w14:paraId="7B9EC4B8" w14:textId="77777777" w:rsidR="00AD7CC4" w:rsidRDefault="00AD7CC4" w:rsidP="00AD21FE">
      <w:pPr>
        <w:pStyle w:val="Heading3"/>
      </w:pPr>
      <w:r>
        <w:t>Increasing the best offer threshold</w:t>
      </w:r>
    </w:p>
    <w:p w14:paraId="34772D63" w14:textId="6C79297B" w:rsidR="000F6B01" w:rsidRDefault="00523E48" w:rsidP="002C6EF5">
      <w:r>
        <w:t xml:space="preserve">We </w:t>
      </w:r>
      <w:r w:rsidR="00124DC5">
        <w:t>have</w:t>
      </w:r>
      <w:r>
        <w:t xml:space="preserve"> increas</w:t>
      </w:r>
      <w:r w:rsidR="00124DC5">
        <w:t>ed</w:t>
      </w:r>
      <w:r>
        <w:t xml:space="preserve"> the best offer threshold from $22 to $50. </w:t>
      </w:r>
    </w:p>
    <w:p w14:paraId="57EC3CFB" w14:textId="1A570940" w:rsidR="002C6EF5" w:rsidRPr="002C6EF5" w:rsidRDefault="00523E48" w:rsidP="002C6EF5">
      <w:r>
        <w:t xml:space="preserve">This will mean that </w:t>
      </w:r>
      <w:r w:rsidR="004B09B4">
        <w:t>a</w:t>
      </w:r>
      <w:r>
        <w:t xml:space="preserve"> </w:t>
      </w:r>
      <w:r w:rsidR="008E037C">
        <w:t xml:space="preserve">small </w:t>
      </w:r>
      <w:r w:rsidR="00255EC8">
        <w:t>customer will only receive</w:t>
      </w:r>
      <w:r w:rsidR="00013434">
        <w:t xml:space="preserve"> a negative best offer m</w:t>
      </w:r>
      <w:r w:rsidR="00C37465">
        <w:t xml:space="preserve">essage, </w:t>
      </w:r>
      <w:r w:rsidR="008976B7">
        <w:t>which indicates that they could save money on a different plan</w:t>
      </w:r>
      <w:r w:rsidR="009342CB">
        <w:t>,</w:t>
      </w:r>
      <w:r w:rsidR="00C37465">
        <w:t xml:space="preserve"> if it is estimated that they will save </w:t>
      </w:r>
      <w:r w:rsidR="00EB3D5E">
        <w:t xml:space="preserve">more than $50 per year </w:t>
      </w:r>
      <w:r w:rsidR="000F6B01">
        <w:t xml:space="preserve">when compared with their current plan. It also means that a customer in payment difficulty eligible for the automatic best offer will only be switched if they could </w:t>
      </w:r>
      <w:r w:rsidR="00182D52">
        <w:t xml:space="preserve">save </w:t>
      </w:r>
      <w:r w:rsidR="000F6B01">
        <w:t xml:space="preserve">more than $50 per year on another plan. </w:t>
      </w:r>
    </w:p>
    <w:p w14:paraId="14EDC699" w14:textId="77777777" w:rsidR="00AD7CC4" w:rsidRDefault="00AD7CC4" w:rsidP="00AD21FE">
      <w:pPr>
        <w:pStyle w:val="Heading3"/>
      </w:pPr>
      <w:r>
        <w:t>Increasing the minimum debt amount for disconnection</w:t>
      </w:r>
    </w:p>
    <w:p w14:paraId="6E5AA446" w14:textId="260A1B30" w:rsidR="000F6B01" w:rsidRPr="000F6B01" w:rsidRDefault="002125C7" w:rsidP="000F6B01">
      <w:r>
        <w:t xml:space="preserve">We </w:t>
      </w:r>
      <w:r w:rsidR="009342CB">
        <w:t xml:space="preserve">will increase </w:t>
      </w:r>
      <w:r>
        <w:t>the minimum</w:t>
      </w:r>
      <w:r w:rsidR="006975E1">
        <w:t xml:space="preserve"> amount a </w:t>
      </w:r>
      <w:r w:rsidR="005E2868">
        <w:t xml:space="preserve">residential </w:t>
      </w:r>
      <w:r w:rsidR="006975E1">
        <w:t xml:space="preserve">customer </w:t>
      </w:r>
      <w:r w:rsidR="006B0973">
        <w:t xml:space="preserve">needs to </w:t>
      </w:r>
      <w:r w:rsidR="00E31A2A">
        <w:t xml:space="preserve">owe their retailer or exempt </w:t>
      </w:r>
      <w:r w:rsidR="00447983">
        <w:t>person</w:t>
      </w:r>
      <w:r w:rsidR="00417BE1">
        <w:t xml:space="preserve"> before </w:t>
      </w:r>
      <w:r w:rsidR="00592952">
        <w:t xml:space="preserve">they </w:t>
      </w:r>
      <w:r w:rsidR="00417BE1">
        <w:t>can be disconnected for non-payment from $300 to $1,000.</w:t>
      </w:r>
    </w:p>
    <w:p w14:paraId="00E8A9E3" w14:textId="77777777" w:rsidR="00AD7CC4" w:rsidRDefault="00AD7CC4" w:rsidP="00AD21FE">
      <w:pPr>
        <w:pStyle w:val="Heading3"/>
      </w:pPr>
      <w:r>
        <w:t>Protections for customers paying higher prices</w:t>
      </w:r>
    </w:p>
    <w:p w14:paraId="2A5E0A02" w14:textId="6CC1CBBD" w:rsidR="005A32F5" w:rsidRDefault="00D61860" w:rsidP="00D61860">
      <w:r>
        <w:t xml:space="preserve">Retailers </w:t>
      </w:r>
      <w:r w:rsidR="003607A5">
        <w:t xml:space="preserve">will be </w:t>
      </w:r>
      <w:r>
        <w:t xml:space="preserve">required to ensure </w:t>
      </w:r>
      <w:r w:rsidR="00027BD0">
        <w:t xml:space="preserve">that all </w:t>
      </w:r>
      <w:r w:rsidR="00C56E6F">
        <w:t xml:space="preserve">small </w:t>
      </w:r>
      <w:r w:rsidR="00027BD0">
        <w:t xml:space="preserve">customers on contracts </w:t>
      </w:r>
      <w:r w:rsidR="008E037C">
        <w:t xml:space="preserve">older than four years </w:t>
      </w:r>
      <w:r w:rsidR="00905838">
        <w:t xml:space="preserve">are paying a reasonable price for their energy. </w:t>
      </w:r>
    </w:p>
    <w:p w14:paraId="257F4E84" w14:textId="52CF891C" w:rsidR="00B613C2" w:rsidRDefault="00E06571" w:rsidP="00D61860">
      <w:r>
        <w:t>In determining a reasonable price, r</w:t>
      </w:r>
      <w:r w:rsidR="0039066E">
        <w:t>etailers must have regard to</w:t>
      </w:r>
      <w:r w:rsidR="002D4F55">
        <w:t xml:space="preserve"> the</w:t>
      </w:r>
      <w:r w:rsidR="00B613C2">
        <w:t>:</w:t>
      </w:r>
    </w:p>
    <w:p w14:paraId="40D0A833" w14:textId="04CC1AD6" w:rsidR="00E65F17" w:rsidRDefault="00E65F17" w:rsidP="00E65F17">
      <w:pPr>
        <w:pStyle w:val="ListBullet"/>
      </w:pPr>
      <w:r>
        <w:t xml:space="preserve">lowest cost </w:t>
      </w:r>
      <w:r w:rsidR="009558FD">
        <w:t xml:space="preserve">plan </w:t>
      </w:r>
      <w:r>
        <w:t>generally available to new customers of the retailer</w:t>
      </w:r>
    </w:p>
    <w:p w14:paraId="1FD18039" w14:textId="252E2FA7" w:rsidR="00E65F17" w:rsidRDefault="00E65F17" w:rsidP="00E65F17">
      <w:pPr>
        <w:pStyle w:val="ListBullet"/>
      </w:pPr>
      <w:r>
        <w:t>median price paid by customers of the retailer</w:t>
      </w:r>
    </w:p>
    <w:p w14:paraId="4330E06D" w14:textId="77E6DE13" w:rsidR="00E65F17" w:rsidRDefault="00E65F17" w:rsidP="00E65F17">
      <w:pPr>
        <w:pStyle w:val="ListBullet"/>
      </w:pPr>
      <w:r>
        <w:lastRenderedPageBreak/>
        <w:t>median price of gas market offers available in that gas distribution zone</w:t>
      </w:r>
    </w:p>
    <w:p w14:paraId="451E87A5" w14:textId="696CAE2B" w:rsidR="00E65F17" w:rsidRDefault="00E65F17" w:rsidP="00E65F17">
      <w:pPr>
        <w:pStyle w:val="ListBullet"/>
      </w:pPr>
      <w:r>
        <w:t xml:space="preserve">price of the Victorian </w:t>
      </w:r>
      <w:r w:rsidR="009952AF">
        <w:t>D</w:t>
      </w:r>
      <w:r>
        <w:t xml:space="preserve">efault </w:t>
      </w:r>
      <w:r w:rsidR="00133E9A">
        <w:t>O</w:t>
      </w:r>
      <w:r>
        <w:t>ffer</w:t>
      </w:r>
      <w:r w:rsidR="009F6B17">
        <w:t xml:space="preserve"> </w:t>
      </w:r>
      <w:r>
        <w:t>or the retailer’s standing offers</w:t>
      </w:r>
    </w:p>
    <w:p w14:paraId="3F469ACF" w14:textId="2599E02F" w:rsidR="00E65F17" w:rsidRDefault="00E65F17" w:rsidP="00E65F17">
      <w:pPr>
        <w:pStyle w:val="ListBullet"/>
      </w:pPr>
      <w:r>
        <w:t>value of benefits available to the customer under their customer retail contract, including additional services, a discount, rebate or credit (including a conditional discount</w:t>
      </w:r>
      <w:r w:rsidR="007D073B">
        <w:t>).</w:t>
      </w:r>
    </w:p>
    <w:p w14:paraId="343B8053" w14:textId="1B3A35B5" w:rsidR="00E65F17" w:rsidRDefault="006F38BC" w:rsidP="002D4F55">
      <w:r>
        <w:t xml:space="preserve">Retailers must also </w:t>
      </w:r>
      <w:r w:rsidR="009D6C81">
        <w:t xml:space="preserve">have regard to </w:t>
      </w:r>
      <w:r w:rsidR="00E65F17">
        <w:t>any other matters specified in a</w:t>
      </w:r>
      <w:r w:rsidR="0015409D">
        <w:t>ny</w:t>
      </w:r>
      <w:r w:rsidR="00E65F17">
        <w:t xml:space="preserve"> guideline published by the </w:t>
      </w:r>
      <w:r w:rsidR="005C7FA0">
        <w:t>Essential Services Commission Victoria (</w:t>
      </w:r>
      <w:r w:rsidR="00133E9A">
        <w:t>c</w:t>
      </w:r>
      <w:r w:rsidR="00E65F17">
        <w:t>ommission</w:t>
      </w:r>
      <w:r w:rsidR="005C7FA0">
        <w:t>)</w:t>
      </w:r>
      <w:r w:rsidR="00E65F17">
        <w:t xml:space="preserve"> under section 13 of the </w:t>
      </w:r>
      <w:r w:rsidR="00E65F17" w:rsidRPr="00133E9A">
        <w:rPr>
          <w:i/>
        </w:rPr>
        <w:t>Essential Services Commission Act 2001</w:t>
      </w:r>
      <w:r w:rsidR="00E65F17">
        <w:t>.</w:t>
      </w:r>
    </w:p>
    <w:p w14:paraId="46292876" w14:textId="232B10EF" w:rsidR="00D61860" w:rsidRPr="00D61860" w:rsidRDefault="000A7BEA" w:rsidP="00D61860">
      <w:r>
        <w:t xml:space="preserve">Where a small customer is not paying a reasonable price, </w:t>
      </w:r>
      <w:r w:rsidR="00074B34">
        <w:t xml:space="preserve">a retailer can choose to reduce the tariffs paid by that customer or to automatically switch the customer to a cheaper plan. </w:t>
      </w:r>
    </w:p>
    <w:p w14:paraId="78CA15D2" w14:textId="71667736" w:rsidR="00AD7CC4" w:rsidRDefault="00AD7CC4" w:rsidP="00AD21FE">
      <w:pPr>
        <w:pStyle w:val="Heading3"/>
      </w:pPr>
      <w:r>
        <w:t>Improving access to cheaper offers</w:t>
      </w:r>
    </w:p>
    <w:p w14:paraId="375E11CC" w14:textId="1F013F85" w:rsidR="002B1124" w:rsidRDefault="002B1124" w:rsidP="002B1124">
      <w:r>
        <w:t xml:space="preserve">For all new plans, retailers </w:t>
      </w:r>
      <w:r w:rsidR="00A56B1B">
        <w:t xml:space="preserve">must </w:t>
      </w:r>
      <w:r>
        <w:t xml:space="preserve">accept payment from small customers by </w:t>
      </w:r>
      <w:proofErr w:type="gramStart"/>
      <w:r>
        <w:t>all of</w:t>
      </w:r>
      <w:proofErr w:type="gramEnd"/>
      <w:r>
        <w:t xml:space="preserve"> the following methods: </w:t>
      </w:r>
    </w:p>
    <w:p w14:paraId="2EDD955A" w14:textId="4772A7F3" w:rsidR="002B1124" w:rsidRDefault="002B1124" w:rsidP="002B1124">
      <w:pPr>
        <w:pStyle w:val="ListBullet"/>
      </w:pPr>
      <w:r>
        <w:t>in person (including via Aus</w:t>
      </w:r>
      <w:r w:rsidR="008B7664">
        <w:t xml:space="preserve">tralia </w:t>
      </w:r>
      <w:r>
        <w:t>Post outlets)</w:t>
      </w:r>
    </w:p>
    <w:p w14:paraId="05B77A29" w14:textId="1EAF4AC0" w:rsidR="002B1124" w:rsidRDefault="002B1124" w:rsidP="002B1124">
      <w:pPr>
        <w:pStyle w:val="ListBullet"/>
      </w:pPr>
      <w:r>
        <w:t>by telephone</w:t>
      </w:r>
    </w:p>
    <w:p w14:paraId="6AD62FEA" w14:textId="1E5CEE60" w:rsidR="002B1124" w:rsidRDefault="002B1124" w:rsidP="002B1124">
      <w:pPr>
        <w:pStyle w:val="ListBullet"/>
      </w:pPr>
      <w:r>
        <w:t>by mail</w:t>
      </w:r>
    </w:p>
    <w:p w14:paraId="35F9069D" w14:textId="07292C45" w:rsidR="002B1124" w:rsidRDefault="002B1124" w:rsidP="002B1124">
      <w:pPr>
        <w:pStyle w:val="ListBullet"/>
      </w:pPr>
      <w:r>
        <w:t xml:space="preserve">by direct debit </w:t>
      </w:r>
    </w:p>
    <w:p w14:paraId="2D7F9060" w14:textId="275ED7DC" w:rsidR="002B1124" w:rsidRDefault="002B1124" w:rsidP="002B1124">
      <w:pPr>
        <w:pStyle w:val="ListBullet"/>
      </w:pPr>
      <w:r>
        <w:t xml:space="preserve">by electronic funds transfer </w:t>
      </w:r>
    </w:p>
    <w:p w14:paraId="11D27677" w14:textId="1E067B57" w:rsidR="002B1124" w:rsidRDefault="002B1124" w:rsidP="002B1124">
      <w:r>
        <w:t xml:space="preserve">Retailers are already required to accept payment by any of these methods for standard retail contracts, such as the Victorian Default Offer. Retailers will no longer be able to use </w:t>
      </w:r>
      <w:r w:rsidR="00182D52">
        <w:t xml:space="preserve">a </w:t>
      </w:r>
      <w:r>
        <w:t xml:space="preserve">payment method </w:t>
      </w:r>
      <w:proofErr w:type="gramStart"/>
      <w:r>
        <w:t>as a means to</w:t>
      </w:r>
      <w:proofErr w:type="gramEnd"/>
      <w:r>
        <w:t xml:space="preserve"> restrict access to cheaper offers.</w:t>
      </w:r>
    </w:p>
    <w:p w14:paraId="52176090" w14:textId="3CB6269F" w:rsidR="002B1124" w:rsidRDefault="002B1124" w:rsidP="002B1124">
      <w:r>
        <w:t xml:space="preserve">Retailers </w:t>
      </w:r>
      <w:r w:rsidR="00B44795">
        <w:t>can</w:t>
      </w:r>
      <w:r w:rsidR="0008042C">
        <w:t xml:space="preserve"> already impose additional retail</w:t>
      </w:r>
      <w:r w:rsidR="00676D0B">
        <w:t xml:space="preserve"> charges</w:t>
      </w:r>
      <w:r w:rsidR="007E501F">
        <w:rPr>
          <w:rStyle w:val="FootnoteReference"/>
        </w:rPr>
        <w:footnoteReference w:id="6"/>
      </w:r>
      <w:r w:rsidR="0008042C">
        <w:t xml:space="preserve"> or offer</w:t>
      </w:r>
      <w:r>
        <w:t xml:space="preserve"> conditional discounts </w:t>
      </w:r>
      <w:r w:rsidR="0008042C">
        <w:t>based on payment method</w:t>
      </w:r>
      <w:r w:rsidR="00B26B2E">
        <w:t>s</w:t>
      </w:r>
      <w:r>
        <w:t xml:space="preserve">. </w:t>
      </w:r>
      <w:r w:rsidR="00B26B2E">
        <w:t>However</w:t>
      </w:r>
      <w:r w:rsidR="00B26B2E" w:rsidRPr="00A539AF">
        <w:t xml:space="preserve">, </w:t>
      </w:r>
      <w:r w:rsidR="00CF1742" w:rsidRPr="00A539AF">
        <w:t xml:space="preserve">these </w:t>
      </w:r>
      <w:r w:rsidR="00255F96" w:rsidRPr="00A539AF">
        <w:t xml:space="preserve">reforms will ensure that both </w:t>
      </w:r>
      <w:r w:rsidR="00A0602D" w:rsidRPr="00A539AF">
        <w:t>are</w:t>
      </w:r>
      <w:r w:rsidR="00CF1742">
        <w:t xml:space="preserve"> capped at a </w:t>
      </w:r>
      <w:r>
        <w:t xml:space="preserve">reasonable estimate of the </w:t>
      </w:r>
      <w:r w:rsidR="00C55E84">
        <w:t xml:space="preserve">incremental </w:t>
      </w:r>
      <w:r>
        <w:t xml:space="preserve">cost </w:t>
      </w:r>
      <w:r w:rsidR="00C55E84">
        <w:t>to provide a customer with an</w:t>
      </w:r>
      <w:r>
        <w:t xml:space="preserve"> alternat</w:t>
      </w:r>
      <w:r w:rsidR="00E07056">
        <w:t>ive</w:t>
      </w:r>
      <w:r>
        <w:t xml:space="preserve"> payment method.</w:t>
      </w:r>
    </w:p>
    <w:p w14:paraId="7BB40782" w14:textId="61364018" w:rsidR="00AD7CC4" w:rsidRDefault="002B1124" w:rsidP="00AD21FE">
      <w:pPr>
        <w:pStyle w:val="Heading3"/>
      </w:pPr>
      <w:r>
        <w:t xml:space="preserve">Retailers and exempt persons will also be required to provide a small customer with at least one fee-free method of payment that is commonly used and accessible. </w:t>
      </w:r>
      <w:r w:rsidR="00AD7CC4">
        <w:t>Improving the ability to switch to the best offer</w:t>
      </w:r>
    </w:p>
    <w:p w14:paraId="08C9B3E0" w14:textId="20B74BC5" w:rsidR="003B4486" w:rsidRPr="003B4486" w:rsidRDefault="003B4486" w:rsidP="003B4486">
      <w:r>
        <w:t>Retailers</w:t>
      </w:r>
      <w:r w:rsidR="00A53D2C">
        <w:t xml:space="preserve"> </w:t>
      </w:r>
      <w:r w:rsidR="008D476C">
        <w:t>will be</w:t>
      </w:r>
      <w:r w:rsidR="00A53D2C">
        <w:t xml:space="preserve"> require</w:t>
      </w:r>
      <w:r w:rsidR="00F56B2E">
        <w:t>d to have an effective process for customers to switch to the best offer</w:t>
      </w:r>
      <w:r w:rsidR="004858DB">
        <w:t>. This must include instructions on how to switch on their website and options to switch online or via phone</w:t>
      </w:r>
      <w:r w:rsidR="0063345E">
        <w:t xml:space="preserve">. </w:t>
      </w:r>
    </w:p>
    <w:p w14:paraId="4490F319" w14:textId="77777777" w:rsidR="00AD7CC4" w:rsidRDefault="00AD7CC4" w:rsidP="00AD21FE">
      <w:pPr>
        <w:pStyle w:val="Heading3"/>
      </w:pPr>
      <w:r>
        <w:lastRenderedPageBreak/>
        <w:t>Improving the application of concessions on bills</w:t>
      </w:r>
    </w:p>
    <w:p w14:paraId="4FE1B9D7" w14:textId="34FBD17B" w:rsidR="001F44E2" w:rsidRDefault="00FD4282" w:rsidP="00FD4282">
      <w:r>
        <w:t xml:space="preserve">Retailers </w:t>
      </w:r>
      <w:r w:rsidR="008D476C">
        <w:t>will be</w:t>
      </w:r>
      <w:r>
        <w:t xml:space="preserve"> required to </w:t>
      </w:r>
      <w:proofErr w:type="gramStart"/>
      <w:r>
        <w:t>request eligibility concession information from residential customers at all times</w:t>
      </w:r>
      <w:proofErr w:type="gramEnd"/>
      <w:r>
        <w:t xml:space="preserve"> where it is reasonable </w:t>
      </w:r>
      <w:r w:rsidR="008A0616">
        <w:t>to do so</w:t>
      </w:r>
      <w:r w:rsidR="00265B56">
        <w:t xml:space="preserve">, having regard to the residential customer’s circumstances. </w:t>
      </w:r>
    </w:p>
    <w:p w14:paraId="331B90AE" w14:textId="4EB301F0" w:rsidR="00FD4282" w:rsidRPr="00FD4282" w:rsidRDefault="0047541D" w:rsidP="00FD4282">
      <w:r>
        <w:t>A retailer must request this information</w:t>
      </w:r>
      <w:r w:rsidR="00941BD0">
        <w:t>:</w:t>
      </w:r>
    </w:p>
    <w:p w14:paraId="3476458E" w14:textId="0AF2FFC6" w:rsidR="00E740B2" w:rsidRDefault="00941BD0" w:rsidP="00941BD0">
      <w:pPr>
        <w:pStyle w:val="ListBullet"/>
      </w:pPr>
      <w:r>
        <w:t>w</w:t>
      </w:r>
      <w:r w:rsidR="00E740B2">
        <w:t xml:space="preserve">hen </w:t>
      </w:r>
      <w:proofErr w:type="gramStart"/>
      <w:r w:rsidR="00E740B2">
        <w:t>entering into</w:t>
      </w:r>
      <w:proofErr w:type="gramEnd"/>
      <w:r w:rsidR="00E740B2">
        <w:t xml:space="preserve"> a customer retail contract with a residential customer</w:t>
      </w:r>
    </w:p>
    <w:p w14:paraId="5441DA1F" w14:textId="75955D41" w:rsidR="00E740B2" w:rsidRPr="00FD4282" w:rsidRDefault="00941BD0" w:rsidP="00941BD0">
      <w:pPr>
        <w:pStyle w:val="ListBullet"/>
      </w:pPr>
      <w:r>
        <w:t>w</w:t>
      </w:r>
      <w:r w:rsidR="00E740B2">
        <w:t>hen a residential custom</w:t>
      </w:r>
      <w:r w:rsidR="001F744E">
        <w:t>er</w:t>
      </w:r>
      <w:r w:rsidR="00E740B2">
        <w:t xml:space="preserve"> requests a switch to a new customer retail contract with the retailer</w:t>
      </w:r>
    </w:p>
    <w:p w14:paraId="06711107" w14:textId="621F2B2D" w:rsidR="001F0C0B" w:rsidRDefault="00941BD0" w:rsidP="00941BD0">
      <w:pPr>
        <w:pStyle w:val="ListBullet"/>
      </w:pPr>
      <w:r>
        <w:t>w</w:t>
      </w:r>
      <w:r w:rsidR="001F0C0B">
        <w:t>hen a residential customer initially contacts the retailer requesting standard or tailored assistance</w:t>
      </w:r>
    </w:p>
    <w:p w14:paraId="4D32F245" w14:textId="1733F663" w:rsidR="001F0C0B" w:rsidRPr="00FD4282" w:rsidRDefault="00941BD0" w:rsidP="00941BD0">
      <w:pPr>
        <w:pStyle w:val="ListBullet"/>
      </w:pPr>
      <w:r>
        <w:t>as soon as practicable if a residential custom</w:t>
      </w:r>
      <w:r w:rsidR="00CF7AAD">
        <w:t>er</w:t>
      </w:r>
      <w:r>
        <w:t xml:space="preserve"> </w:t>
      </w:r>
      <w:r w:rsidR="00452B5C">
        <w:t>may be</w:t>
      </w:r>
      <w:r w:rsidR="001553AB">
        <w:t xml:space="preserve"> affected</w:t>
      </w:r>
      <w:r w:rsidR="00452B5C">
        <w:t xml:space="preserve"> by family violence</w:t>
      </w:r>
      <w:r>
        <w:t xml:space="preserve">. </w:t>
      </w:r>
    </w:p>
    <w:p w14:paraId="07CADD14" w14:textId="77777777" w:rsidR="00AD7CC4" w:rsidRDefault="00AD7CC4" w:rsidP="00AD21FE">
      <w:pPr>
        <w:pStyle w:val="Heading3"/>
      </w:pPr>
      <w:r>
        <w:t>Extending protections for customers on legacy contracts</w:t>
      </w:r>
    </w:p>
    <w:p w14:paraId="09844B96" w14:textId="5A7B7787" w:rsidR="003C29CB" w:rsidRPr="003C29CB" w:rsidRDefault="003C29CB" w:rsidP="003C29CB">
      <w:r>
        <w:t xml:space="preserve">Retailers </w:t>
      </w:r>
      <w:r w:rsidR="00CC7845">
        <w:t xml:space="preserve">will be </w:t>
      </w:r>
      <w:r>
        <w:t xml:space="preserve">required to limit all </w:t>
      </w:r>
      <w:r w:rsidR="0021615D">
        <w:t>additional retail charges</w:t>
      </w:r>
      <w:r>
        <w:t xml:space="preserve"> and</w:t>
      </w:r>
      <w:r w:rsidR="0021615D">
        <w:t xml:space="preserve"> conditional</w:t>
      </w:r>
      <w:r>
        <w:t xml:space="preserve"> discounts related to a payment condition</w:t>
      </w:r>
      <w:r w:rsidR="00EA1FE2">
        <w:t xml:space="preserve"> to reasonable costs that a retailer w</w:t>
      </w:r>
      <w:r w:rsidR="002F3B74">
        <w:t>ill</w:t>
      </w:r>
      <w:r w:rsidR="00EA1FE2">
        <w:t xml:space="preserve"> incur if a customer fails to satisfy a payment condition. This requirement </w:t>
      </w:r>
      <w:r w:rsidR="00CC7845">
        <w:t xml:space="preserve">extends </w:t>
      </w:r>
      <w:r w:rsidR="00EA1FE2">
        <w:t xml:space="preserve">to all contracts </w:t>
      </w:r>
      <w:proofErr w:type="gramStart"/>
      <w:r w:rsidR="00EA1FE2">
        <w:t>entered into</w:t>
      </w:r>
      <w:proofErr w:type="gramEnd"/>
      <w:r w:rsidR="00EA1FE2">
        <w:t xml:space="preserve"> before or since 1 July 2020.</w:t>
      </w:r>
    </w:p>
    <w:p w14:paraId="43966418" w14:textId="26A8E774" w:rsidR="0045397D" w:rsidRDefault="00EA1FE2" w:rsidP="003C29CB">
      <w:r>
        <w:t>To determine reasonable costs</w:t>
      </w:r>
      <w:r w:rsidR="00B82B79">
        <w:t xml:space="preserve"> for pay-on</w:t>
      </w:r>
      <w:r w:rsidR="00CB3CD5">
        <w:t xml:space="preserve">-time discounts, retailers </w:t>
      </w:r>
      <w:r w:rsidR="00CC7845">
        <w:t xml:space="preserve">will be </w:t>
      </w:r>
      <w:r w:rsidR="00CB3CD5">
        <w:t xml:space="preserve">required to consider </w:t>
      </w:r>
      <w:r w:rsidR="00EC3756">
        <w:t xml:space="preserve">guidance published by the </w:t>
      </w:r>
      <w:r w:rsidR="002317B4">
        <w:t>commission</w:t>
      </w:r>
      <w:r w:rsidR="00F44D81">
        <w:t>.</w:t>
      </w:r>
    </w:p>
    <w:p w14:paraId="1F656C06" w14:textId="4B0666B8" w:rsidR="00EA1FE2" w:rsidRPr="003C29CB" w:rsidRDefault="0045397D" w:rsidP="003C29CB">
      <w:r>
        <w:t xml:space="preserve">Retailers </w:t>
      </w:r>
      <w:r w:rsidR="00CC7845">
        <w:t>will be</w:t>
      </w:r>
      <w:r>
        <w:t xml:space="preserve"> required to </w:t>
      </w:r>
      <w:r w:rsidR="00C9587A">
        <w:t>maintain benefits until</w:t>
      </w:r>
      <w:r w:rsidR="005D6DEB">
        <w:t xml:space="preserve"> the end of a contract for contracts </w:t>
      </w:r>
      <w:proofErr w:type="gramStart"/>
      <w:r w:rsidR="005D6DEB">
        <w:t>entered into</w:t>
      </w:r>
      <w:proofErr w:type="gramEnd"/>
      <w:r w:rsidR="005D6DEB">
        <w:t xml:space="preserve"> before 1 July 2020 for benefits that haven’t expired. </w:t>
      </w:r>
      <w:r w:rsidR="002317B4">
        <w:t xml:space="preserve"> </w:t>
      </w:r>
    </w:p>
    <w:p w14:paraId="1CE153B5" w14:textId="0C8FF753" w:rsidR="00AD7CC4" w:rsidRDefault="00AD7CC4" w:rsidP="00AD21FE">
      <w:pPr>
        <w:pStyle w:val="Heading3"/>
      </w:pPr>
      <w:r>
        <w:t>Improving awareness of independent dispute resolution services</w:t>
      </w:r>
    </w:p>
    <w:p w14:paraId="4F15DCAA" w14:textId="4F9F8300" w:rsidR="00F7108E" w:rsidRPr="00F7108E" w:rsidRDefault="00F7108E" w:rsidP="00F7108E">
      <w:r>
        <w:t xml:space="preserve">Retailers </w:t>
      </w:r>
      <w:r w:rsidR="0090469B">
        <w:t xml:space="preserve">will be </w:t>
      </w:r>
      <w:r>
        <w:t xml:space="preserve">required to </w:t>
      </w:r>
      <w:r w:rsidR="0015069E">
        <w:t xml:space="preserve">include the </w:t>
      </w:r>
      <w:r w:rsidR="0099792D">
        <w:t xml:space="preserve">name and telephone number to contact the Energy and Water Ombudsman (Victoria) on the front page of </w:t>
      </w:r>
      <w:r w:rsidR="00AC2A19">
        <w:t xml:space="preserve">a bill. </w:t>
      </w:r>
    </w:p>
    <w:p w14:paraId="66C69C5F" w14:textId="062BCEEA" w:rsidR="006D4B12" w:rsidRDefault="003A365F" w:rsidP="001423FC">
      <w:pPr>
        <w:pStyle w:val="Heading2"/>
      </w:pPr>
      <w:bookmarkStart w:id="14" w:name="_Toc209531448"/>
      <w:r>
        <w:t xml:space="preserve">Implementing changes to Victoria’s </w:t>
      </w:r>
      <w:r w:rsidR="00E811E3">
        <w:t>e</w:t>
      </w:r>
      <w:r w:rsidR="001423FC">
        <w:t xml:space="preserve">nergy </w:t>
      </w:r>
      <w:r w:rsidR="00E811E3">
        <w:t>retail rules</w:t>
      </w:r>
      <w:bookmarkEnd w:id="14"/>
    </w:p>
    <w:p w14:paraId="2AA35D0F" w14:textId="01EB7D28" w:rsidR="002F4BCE" w:rsidRDefault="002F4BCE" w:rsidP="002F4BCE">
      <w:r>
        <w:t>The energy consumer reforms will be implemented in three tranches</w:t>
      </w:r>
      <w:r w:rsidR="004F2B52">
        <w:t xml:space="preserve"> as</w:t>
      </w:r>
      <w:r w:rsidR="00344DD6">
        <w:t xml:space="preserve"> outlined in </w:t>
      </w:r>
      <w:r w:rsidR="008F2245">
        <w:t>T</w:t>
      </w:r>
      <w:r w:rsidR="00344DD6">
        <w:t>able 1.</w:t>
      </w:r>
    </w:p>
    <w:p w14:paraId="15D704B3" w14:textId="41014287" w:rsidR="005C66DD" w:rsidRDefault="005C66DD" w:rsidP="005C66DD">
      <w:pPr>
        <w:pStyle w:val="Figure-Table-BoxHeading"/>
      </w:pPr>
      <w:r>
        <w:t xml:space="preserve">Table 1: </w:t>
      </w:r>
      <w:r w:rsidR="00F93C18">
        <w:t>E</w:t>
      </w:r>
      <w:r>
        <w:t xml:space="preserve">nergy consumer reforms </w:t>
      </w:r>
      <w:r w:rsidR="00F93C18">
        <w:t>implementation dates</w:t>
      </w:r>
    </w:p>
    <w:tbl>
      <w:tblPr>
        <w:tblStyle w:val="TableGrid"/>
        <w:tblW w:w="0" w:type="auto"/>
        <w:tblLook w:val="04A0" w:firstRow="1" w:lastRow="0" w:firstColumn="1" w:lastColumn="0" w:noHBand="0" w:noVBand="1"/>
      </w:tblPr>
      <w:tblGrid>
        <w:gridCol w:w="2694"/>
        <w:gridCol w:w="6944"/>
      </w:tblGrid>
      <w:tr w:rsidR="004A394F" w14:paraId="444B6DDE" w14:textId="77777777" w:rsidTr="00C745D7">
        <w:trPr>
          <w:cnfStyle w:val="100000000000" w:firstRow="1" w:lastRow="0" w:firstColumn="0" w:lastColumn="0" w:oddVBand="0" w:evenVBand="0" w:oddHBand="0" w:evenHBand="0" w:firstRowFirstColumn="0" w:firstRowLastColumn="0" w:lastRowFirstColumn="0" w:lastRowLastColumn="0"/>
        </w:trPr>
        <w:tc>
          <w:tcPr>
            <w:tcW w:w="2694" w:type="dxa"/>
          </w:tcPr>
          <w:p w14:paraId="3802E4E8" w14:textId="6B62B1C8" w:rsidR="001B18F8" w:rsidRDefault="00917A18" w:rsidP="002F4BCE">
            <w:r>
              <w:t>Implementation date</w:t>
            </w:r>
          </w:p>
        </w:tc>
        <w:tc>
          <w:tcPr>
            <w:tcW w:w="6944" w:type="dxa"/>
          </w:tcPr>
          <w:p w14:paraId="62146AA0" w14:textId="002766EC" w:rsidR="001B18F8" w:rsidRDefault="00917A18" w:rsidP="002F4BCE">
            <w:r>
              <w:t xml:space="preserve">Reforms </w:t>
            </w:r>
          </w:p>
        </w:tc>
      </w:tr>
      <w:tr w:rsidR="004A394F" w14:paraId="117BD21C" w14:textId="77777777" w:rsidTr="00C745D7">
        <w:trPr>
          <w:cnfStyle w:val="000000100000" w:firstRow="0" w:lastRow="0" w:firstColumn="0" w:lastColumn="0" w:oddVBand="0" w:evenVBand="0" w:oddHBand="1" w:evenHBand="0" w:firstRowFirstColumn="0" w:firstRowLastColumn="0" w:lastRowFirstColumn="0" w:lastRowLastColumn="0"/>
        </w:trPr>
        <w:tc>
          <w:tcPr>
            <w:tcW w:w="2694" w:type="dxa"/>
          </w:tcPr>
          <w:p w14:paraId="1CC2AD26" w14:textId="43A10C2D" w:rsidR="001B18F8" w:rsidRPr="005C66DD" w:rsidRDefault="00917A18" w:rsidP="002F4BCE">
            <w:pPr>
              <w:rPr>
                <w:b/>
              </w:rPr>
            </w:pPr>
            <w:r w:rsidRPr="005C66DD">
              <w:rPr>
                <w:b/>
              </w:rPr>
              <w:t>1 February 2026</w:t>
            </w:r>
          </w:p>
        </w:tc>
        <w:tc>
          <w:tcPr>
            <w:tcW w:w="6944" w:type="dxa"/>
          </w:tcPr>
          <w:p w14:paraId="737959ED" w14:textId="37488445" w:rsidR="001B18F8" w:rsidRDefault="00C745D7" w:rsidP="00D71CEA">
            <w:pPr>
              <w:pStyle w:val="TableBullet"/>
              <w:numPr>
                <w:ilvl w:val="0"/>
                <w:numId w:val="18"/>
              </w:numPr>
              <w:ind w:left="344" w:hanging="284"/>
            </w:pPr>
            <w:r w:rsidRPr="00C745D7">
              <w:t>Improving awareness of independent dispute resolution services</w:t>
            </w:r>
          </w:p>
        </w:tc>
      </w:tr>
      <w:tr w:rsidR="004A394F" w14:paraId="577BF887" w14:textId="77777777" w:rsidTr="00C745D7">
        <w:trPr>
          <w:cnfStyle w:val="000000010000" w:firstRow="0" w:lastRow="0" w:firstColumn="0" w:lastColumn="0" w:oddVBand="0" w:evenVBand="0" w:oddHBand="0" w:evenHBand="1" w:firstRowFirstColumn="0" w:firstRowLastColumn="0" w:lastRowFirstColumn="0" w:lastRowLastColumn="0"/>
        </w:trPr>
        <w:tc>
          <w:tcPr>
            <w:tcW w:w="2694" w:type="dxa"/>
          </w:tcPr>
          <w:p w14:paraId="56383D22" w14:textId="32CF7555" w:rsidR="001B18F8" w:rsidRPr="005C66DD" w:rsidRDefault="00917A18" w:rsidP="002F4BCE">
            <w:pPr>
              <w:rPr>
                <w:b/>
              </w:rPr>
            </w:pPr>
            <w:r w:rsidRPr="005C66DD">
              <w:rPr>
                <w:b/>
              </w:rPr>
              <w:lastRenderedPageBreak/>
              <w:t>1 July 2026</w:t>
            </w:r>
          </w:p>
        </w:tc>
        <w:tc>
          <w:tcPr>
            <w:tcW w:w="6944" w:type="dxa"/>
          </w:tcPr>
          <w:p w14:paraId="22D407D6" w14:textId="77777777" w:rsidR="001B18F8" w:rsidRDefault="00C745D7" w:rsidP="00D71CEA">
            <w:pPr>
              <w:pStyle w:val="TableBullet"/>
              <w:numPr>
                <w:ilvl w:val="0"/>
                <w:numId w:val="16"/>
              </w:numPr>
              <w:ind w:left="344" w:hanging="284"/>
            </w:pPr>
            <w:r w:rsidRPr="00C745D7">
              <w:t>Protections for customers paying higher prices</w:t>
            </w:r>
          </w:p>
          <w:p w14:paraId="77B709ED" w14:textId="77777777" w:rsidR="00C745D7" w:rsidRDefault="00C745D7" w:rsidP="00D71CEA">
            <w:pPr>
              <w:pStyle w:val="TableBullet"/>
              <w:numPr>
                <w:ilvl w:val="0"/>
                <w:numId w:val="16"/>
              </w:numPr>
              <w:ind w:left="344" w:hanging="284"/>
            </w:pPr>
            <w:r w:rsidRPr="00C745D7">
              <w:t>Improving the application of concessions on bills</w:t>
            </w:r>
          </w:p>
          <w:p w14:paraId="468E2DB3" w14:textId="2276FC8D" w:rsidR="001B18F8" w:rsidRDefault="00C745D7" w:rsidP="00D71CEA">
            <w:pPr>
              <w:pStyle w:val="TableBullet"/>
              <w:numPr>
                <w:ilvl w:val="0"/>
                <w:numId w:val="16"/>
              </w:numPr>
              <w:ind w:left="344" w:hanging="284"/>
            </w:pPr>
            <w:r w:rsidRPr="00C745D7">
              <w:t>Extending protections for customers on legacy contracts</w:t>
            </w:r>
          </w:p>
        </w:tc>
      </w:tr>
      <w:tr w:rsidR="004A394F" w14:paraId="631904D8" w14:textId="77777777" w:rsidTr="00C745D7">
        <w:trPr>
          <w:cnfStyle w:val="000000100000" w:firstRow="0" w:lastRow="0" w:firstColumn="0" w:lastColumn="0" w:oddVBand="0" w:evenVBand="0" w:oddHBand="1" w:evenHBand="0" w:firstRowFirstColumn="0" w:firstRowLastColumn="0" w:lastRowFirstColumn="0" w:lastRowLastColumn="0"/>
        </w:trPr>
        <w:tc>
          <w:tcPr>
            <w:tcW w:w="2694" w:type="dxa"/>
          </w:tcPr>
          <w:p w14:paraId="49FA3E57" w14:textId="6C3782D3" w:rsidR="001B18F8" w:rsidRPr="005C66DD" w:rsidRDefault="00917A18" w:rsidP="002F4BCE">
            <w:pPr>
              <w:rPr>
                <w:b/>
              </w:rPr>
            </w:pPr>
            <w:r w:rsidRPr="005C66DD">
              <w:rPr>
                <w:b/>
              </w:rPr>
              <w:t>1 October 2026</w:t>
            </w:r>
          </w:p>
        </w:tc>
        <w:tc>
          <w:tcPr>
            <w:tcW w:w="6944" w:type="dxa"/>
          </w:tcPr>
          <w:p w14:paraId="45A9CC05" w14:textId="77777777" w:rsidR="001B18F8" w:rsidRDefault="00C745D7" w:rsidP="00D71CEA">
            <w:pPr>
              <w:pStyle w:val="TableBullet"/>
              <w:numPr>
                <w:ilvl w:val="0"/>
                <w:numId w:val="17"/>
              </w:numPr>
              <w:ind w:left="344" w:hanging="284"/>
            </w:pPr>
            <w:r w:rsidRPr="00C745D7">
              <w:t>Automatic best offer for customers experiencing payment difficulty</w:t>
            </w:r>
          </w:p>
          <w:p w14:paraId="5C3A729E" w14:textId="77777777" w:rsidR="00C745D7" w:rsidRDefault="005D3026" w:rsidP="00D71CEA">
            <w:pPr>
              <w:pStyle w:val="TableBullet"/>
              <w:numPr>
                <w:ilvl w:val="0"/>
                <w:numId w:val="17"/>
              </w:numPr>
              <w:ind w:left="344" w:hanging="284"/>
            </w:pPr>
            <w:r w:rsidRPr="005D3026">
              <w:t>Increasing the best offer threshold</w:t>
            </w:r>
          </w:p>
          <w:p w14:paraId="77CF5890" w14:textId="77777777" w:rsidR="005D3026" w:rsidRDefault="005D3026" w:rsidP="00D71CEA">
            <w:pPr>
              <w:pStyle w:val="TableBullet"/>
              <w:numPr>
                <w:ilvl w:val="0"/>
                <w:numId w:val="17"/>
              </w:numPr>
              <w:ind w:left="344" w:hanging="284"/>
            </w:pPr>
            <w:r w:rsidRPr="005D3026">
              <w:t>Increasing the minimum debt amount for disconnection</w:t>
            </w:r>
          </w:p>
          <w:p w14:paraId="58C7429A" w14:textId="77777777" w:rsidR="005D3026" w:rsidRDefault="00BE4B6C" w:rsidP="00D71CEA">
            <w:pPr>
              <w:pStyle w:val="TableBullet"/>
              <w:numPr>
                <w:ilvl w:val="0"/>
                <w:numId w:val="17"/>
              </w:numPr>
              <w:ind w:left="344" w:hanging="284"/>
            </w:pPr>
            <w:r w:rsidRPr="00BE4B6C">
              <w:t>Improving access to cheaper offers</w:t>
            </w:r>
          </w:p>
          <w:p w14:paraId="20366DA5" w14:textId="2DDC41BB" w:rsidR="001B18F8" w:rsidRDefault="005C66DD" w:rsidP="00D71CEA">
            <w:pPr>
              <w:pStyle w:val="TableBullet"/>
              <w:numPr>
                <w:ilvl w:val="0"/>
                <w:numId w:val="17"/>
              </w:numPr>
              <w:ind w:left="344" w:hanging="284"/>
            </w:pPr>
            <w:r w:rsidRPr="005C66DD">
              <w:t>Improving the ability to switch to the best offer</w:t>
            </w:r>
          </w:p>
        </w:tc>
      </w:tr>
    </w:tbl>
    <w:p w14:paraId="0B173CFA" w14:textId="77777777" w:rsidR="005C66DD" w:rsidRDefault="005C66DD" w:rsidP="002F4BCE"/>
    <w:p w14:paraId="574D2DC1" w14:textId="4E90A084" w:rsidR="00344DD6" w:rsidRDefault="00344DD6" w:rsidP="002F4BCE">
      <w:r>
        <w:t>Prior to implementation</w:t>
      </w:r>
      <w:r w:rsidR="00F74AD1">
        <w:t xml:space="preserve"> of the relevant reforms</w:t>
      </w:r>
      <w:r>
        <w:t>, we will review and update the following related guidelines:</w:t>
      </w:r>
    </w:p>
    <w:p w14:paraId="260CB394" w14:textId="77777777" w:rsidR="00D67B71" w:rsidRDefault="00D67B71" w:rsidP="00674DF5">
      <w:pPr>
        <w:pStyle w:val="ListBullet"/>
      </w:pPr>
      <w:r>
        <w:t>Compliance and Performance Reporting Guideline</w:t>
      </w:r>
    </w:p>
    <w:p w14:paraId="49A17C8F" w14:textId="1FA55DD0" w:rsidR="00674DF5" w:rsidRPr="00674DF5" w:rsidRDefault="00674DF5" w:rsidP="00674DF5">
      <w:pPr>
        <w:pStyle w:val="ListBullet"/>
      </w:pPr>
      <w:r w:rsidRPr="00674DF5">
        <w:t>Payment Difficulty Framework guideline </w:t>
      </w:r>
    </w:p>
    <w:p w14:paraId="533456C9" w14:textId="77777777" w:rsidR="00674DF5" w:rsidRPr="00674DF5" w:rsidRDefault="00674DF5" w:rsidP="00674DF5">
      <w:pPr>
        <w:pStyle w:val="ListBullet"/>
      </w:pPr>
      <w:r w:rsidRPr="00674DF5">
        <w:t>Guideline 1 (2023): Form and content of deemed best offer messages </w:t>
      </w:r>
    </w:p>
    <w:p w14:paraId="2F0700CF" w14:textId="6E1CA65B" w:rsidR="00674DF5" w:rsidRDefault="00674DF5" w:rsidP="00674DF5">
      <w:pPr>
        <w:pStyle w:val="ListBullet"/>
      </w:pPr>
      <w:r w:rsidRPr="00674DF5">
        <w:t>Guideline 4 (2022): Explicit informed consent. </w:t>
      </w:r>
    </w:p>
    <w:p w14:paraId="4A0718B2" w14:textId="14F3BD78" w:rsidR="00674DF5" w:rsidRDefault="00674DF5" w:rsidP="002F4BCE">
      <w:r>
        <w:t xml:space="preserve">We will also revoke the maximum cap for pay-on-time discounts guideline and replace </w:t>
      </w:r>
      <w:r w:rsidR="008C4CB6">
        <w:t xml:space="preserve">it </w:t>
      </w:r>
      <w:r>
        <w:t xml:space="preserve">with guidance on how retailers should determine reasonable costs for a pay-on-time discount. </w:t>
      </w:r>
    </w:p>
    <w:p w14:paraId="5890FC33" w14:textId="5E66FE7C" w:rsidR="00344DD6" w:rsidRPr="002F4BCE" w:rsidRDefault="00B22EC3" w:rsidP="00AC2A19">
      <w:pPr>
        <w:pStyle w:val="Heading2"/>
      </w:pPr>
      <w:bookmarkStart w:id="15" w:name="_Toc209531449"/>
      <w:r>
        <w:t>Administrative updates</w:t>
      </w:r>
      <w:bookmarkEnd w:id="15"/>
    </w:p>
    <w:p w14:paraId="6D85104B" w14:textId="0BE7CCE7" w:rsidR="00C1337E" w:rsidRDefault="005F6835" w:rsidP="005F6835">
      <w:r>
        <w:t xml:space="preserve">We have </w:t>
      </w:r>
      <w:r w:rsidR="0042484C">
        <w:t>also</w:t>
      </w:r>
      <w:r>
        <w:t xml:space="preserve"> made administrative updates to the </w:t>
      </w:r>
      <w:r w:rsidR="00CD7DEB">
        <w:t xml:space="preserve">Energy Retail Code </w:t>
      </w:r>
      <w:r w:rsidR="00EC50A9">
        <w:t>of Practice</w:t>
      </w:r>
      <w:r w:rsidR="00927EBB">
        <w:t>.</w:t>
      </w:r>
    </w:p>
    <w:p w14:paraId="70CFD40D" w14:textId="4863E745" w:rsidR="005F6835" w:rsidRPr="005F6835" w:rsidRDefault="00C1337E" w:rsidP="005F6835">
      <w:r>
        <w:t>These are to:</w:t>
      </w:r>
      <w:r w:rsidR="00EC50A9">
        <w:t xml:space="preserve"> </w:t>
      </w:r>
    </w:p>
    <w:p w14:paraId="0E3D071E" w14:textId="7DC3FEEE" w:rsidR="000214FE" w:rsidRDefault="000214FE" w:rsidP="000214FE">
      <w:pPr>
        <w:pStyle w:val="ListBullet"/>
      </w:pPr>
      <w:r>
        <w:t xml:space="preserve">remove outdated references to the minimum feed-in tariff </w:t>
      </w:r>
    </w:p>
    <w:p w14:paraId="74BEC7D1" w14:textId="56AC684C" w:rsidR="000214FE" w:rsidRDefault="000214FE" w:rsidP="000214FE">
      <w:pPr>
        <w:pStyle w:val="ListBullet"/>
      </w:pPr>
      <w:r>
        <w:t xml:space="preserve">update the definition of a Retailer of Last Resort event </w:t>
      </w:r>
    </w:p>
    <w:p w14:paraId="09B6909E" w14:textId="36A4FA4E" w:rsidR="000214FE" w:rsidRDefault="000214FE" w:rsidP="000214FE">
      <w:pPr>
        <w:pStyle w:val="ListBullet"/>
      </w:pPr>
      <w:r>
        <w:t xml:space="preserve">update references to the General Exemption Orders </w:t>
      </w:r>
    </w:p>
    <w:p w14:paraId="388E190E" w14:textId="1CE2813F" w:rsidR="000214FE" w:rsidRDefault="000214FE" w:rsidP="000214FE">
      <w:pPr>
        <w:pStyle w:val="ListBullet"/>
      </w:pPr>
      <w:r>
        <w:t xml:space="preserve">remove references to ‘save’ and ‘win-back’ plans </w:t>
      </w:r>
    </w:p>
    <w:p w14:paraId="04B870B1" w14:textId="08EBBF14" w:rsidR="000214FE" w:rsidRPr="005F6835" w:rsidRDefault="000214FE" w:rsidP="000214FE">
      <w:pPr>
        <w:pStyle w:val="ListBullet"/>
      </w:pPr>
      <w:r>
        <w:t xml:space="preserve">remove references to the Electricity Customer Metering Code of Practice and </w:t>
      </w:r>
      <w:r w:rsidR="00052308">
        <w:t>the Electricity</w:t>
      </w:r>
      <w:r>
        <w:t xml:space="preserve"> Customer Transfer Code of Practice.</w:t>
      </w:r>
    </w:p>
    <w:p w14:paraId="0847BA2F" w14:textId="1F6E2C4A" w:rsidR="00B22EC3" w:rsidRPr="002F4BCE" w:rsidRDefault="000214FE" w:rsidP="002F4BCE">
      <w:r>
        <w:t xml:space="preserve">All these </w:t>
      </w:r>
      <w:r w:rsidR="00AD16A5">
        <w:t xml:space="preserve">administrative updates </w:t>
      </w:r>
      <w:r>
        <w:t xml:space="preserve">will take effect from the date we publish version </w:t>
      </w:r>
      <w:r w:rsidR="007A23F3">
        <w:t>four of the Energy Retail Code of Practice</w:t>
      </w:r>
      <w:r w:rsidR="00764352">
        <w:t xml:space="preserve"> on </w:t>
      </w:r>
      <w:r w:rsidR="00E108F0" w:rsidRPr="00FA488A">
        <w:t>3</w:t>
      </w:r>
      <w:r w:rsidR="00CC2440" w:rsidRPr="00FA488A">
        <w:t>0</w:t>
      </w:r>
      <w:r w:rsidR="00764352" w:rsidRPr="00FA488A">
        <w:t xml:space="preserve"> </w:t>
      </w:r>
      <w:r w:rsidR="00CC2440" w:rsidRPr="00FA488A">
        <w:t>Septem</w:t>
      </w:r>
      <w:r w:rsidR="00764352" w:rsidRPr="00FA488A">
        <w:t>ber 2025</w:t>
      </w:r>
      <w:r w:rsidR="007A23F3" w:rsidRPr="00FA488A">
        <w:t>.</w:t>
      </w:r>
      <w:r>
        <w:t xml:space="preserve"> </w:t>
      </w:r>
    </w:p>
    <w:p w14:paraId="718A4B3C" w14:textId="3B7B950A" w:rsidR="006D4B12" w:rsidRDefault="006D4B12" w:rsidP="009F4BB2">
      <w:pPr>
        <w:pStyle w:val="Heading1"/>
        <w:numPr>
          <w:ilvl w:val="0"/>
          <w:numId w:val="22"/>
        </w:numPr>
      </w:pPr>
      <w:bookmarkStart w:id="16" w:name="_Toc209531450"/>
      <w:r>
        <w:lastRenderedPageBreak/>
        <w:t>Introduction</w:t>
      </w:r>
      <w:bookmarkEnd w:id="16"/>
      <w:r>
        <w:t xml:space="preserve"> </w:t>
      </w:r>
    </w:p>
    <w:p w14:paraId="3751832B" w14:textId="3AAA6072" w:rsidR="00AE79AC" w:rsidRDefault="004D6D9F" w:rsidP="003920F8">
      <w:pPr>
        <w:pStyle w:val="Heading2"/>
      </w:pPr>
      <w:bookmarkStart w:id="17" w:name="_Toc209531451"/>
      <w:r>
        <w:t>Th</w:t>
      </w:r>
      <w:r w:rsidR="00744473">
        <w:t>e</w:t>
      </w:r>
      <w:r>
        <w:t xml:space="preserve"> </w:t>
      </w:r>
      <w:r w:rsidR="00CC56AA">
        <w:t>Essential Service</w:t>
      </w:r>
      <w:r w:rsidR="000704CF">
        <w:t>s</w:t>
      </w:r>
      <w:r w:rsidR="00CC56AA">
        <w:t xml:space="preserve"> Commission Victoria</w:t>
      </w:r>
      <w:r>
        <w:t xml:space="preserve"> h</w:t>
      </w:r>
      <w:r w:rsidR="001D6BE5">
        <w:t>a</w:t>
      </w:r>
      <w:r>
        <w:t>s made a final decision</w:t>
      </w:r>
      <w:bookmarkEnd w:id="17"/>
    </w:p>
    <w:p w14:paraId="5538E993" w14:textId="4A2EA039" w:rsidR="00717B32" w:rsidRDefault="00E467CD" w:rsidP="00AE79AC">
      <w:r>
        <w:t>T</w:t>
      </w:r>
      <w:r w:rsidR="00AE79AC">
        <w:t xml:space="preserve">his final decision </w:t>
      </w:r>
      <w:r w:rsidR="00FA7097">
        <w:t>paper</w:t>
      </w:r>
      <w:r w:rsidR="00AE79AC">
        <w:t xml:space="preserve"> present</w:t>
      </w:r>
      <w:r>
        <w:t>s</w:t>
      </w:r>
      <w:r w:rsidR="00AE79AC">
        <w:t xml:space="preserve"> </w:t>
      </w:r>
      <w:r w:rsidR="0087131C">
        <w:t>the Essential Services Commission</w:t>
      </w:r>
      <w:r w:rsidR="006861C0">
        <w:t>’s</w:t>
      </w:r>
      <w:r w:rsidR="0087131C">
        <w:t xml:space="preserve"> </w:t>
      </w:r>
      <w:r w:rsidR="009648B0">
        <w:t>amendments to the</w:t>
      </w:r>
      <w:r w:rsidR="002C5F61">
        <w:t xml:space="preserve"> </w:t>
      </w:r>
      <w:r w:rsidR="00B26D29">
        <w:t>Energy Retail Code of Practice</w:t>
      </w:r>
      <w:r w:rsidR="00B7334E">
        <w:t>.</w:t>
      </w:r>
      <w:r w:rsidR="00807E2B">
        <w:t xml:space="preserve"> </w:t>
      </w:r>
      <w:r w:rsidR="003E501F">
        <w:t xml:space="preserve">We </w:t>
      </w:r>
      <w:r w:rsidR="000A0C7D">
        <w:t xml:space="preserve">previously </w:t>
      </w:r>
      <w:r w:rsidR="00447AC0">
        <w:t xml:space="preserve">released </w:t>
      </w:r>
      <w:r w:rsidR="003E501F">
        <w:t xml:space="preserve">the </w:t>
      </w:r>
      <w:r w:rsidR="00B507FC">
        <w:t xml:space="preserve">proposed </w:t>
      </w:r>
      <w:r w:rsidR="003E501F">
        <w:t xml:space="preserve">amendments </w:t>
      </w:r>
      <w:r w:rsidR="00447AC0">
        <w:t>for consultation</w:t>
      </w:r>
      <w:r w:rsidR="009648B0">
        <w:t xml:space="preserve"> </w:t>
      </w:r>
      <w:r w:rsidR="00F045D7">
        <w:t>in our Energy Consumer Reforms: Regulatory Impact Statement</w:t>
      </w:r>
      <w:r w:rsidR="001D6BE5">
        <w:t xml:space="preserve"> (RIS)</w:t>
      </w:r>
      <w:r w:rsidR="00486670">
        <w:t>.</w:t>
      </w:r>
      <w:r w:rsidR="00D172BF">
        <w:rPr>
          <w:rStyle w:val="FootnoteReference"/>
        </w:rPr>
        <w:footnoteReference w:id="7"/>
      </w:r>
    </w:p>
    <w:p w14:paraId="7B6C899A" w14:textId="67647628" w:rsidR="00AE79AC" w:rsidRPr="00B0664C" w:rsidRDefault="00F4104D" w:rsidP="00AE79AC">
      <w:r>
        <w:t xml:space="preserve">In this </w:t>
      </w:r>
      <w:r w:rsidR="00447AC0">
        <w:t>paper</w:t>
      </w:r>
      <w:r>
        <w:t>, w</w:t>
      </w:r>
      <w:r w:rsidR="00AE79AC">
        <w:t xml:space="preserve">e </w:t>
      </w:r>
      <w:r w:rsidR="00447AC0">
        <w:t xml:space="preserve">first </w:t>
      </w:r>
      <w:r w:rsidR="00AE79AC">
        <w:t xml:space="preserve">summarise </w:t>
      </w:r>
      <w:r w:rsidR="00447AC0">
        <w:t>the</w:t>
      </w:r>
      <w:r w:rsidR="00AE79AC">
        <w:t xml:space="preserve"> preferred option</w:t>
      </w:r>
      <w:r w:rsidR="00447AC0">
        <w:t>s presented in the RIS</w:t>
      </w:r>
      <w:r w:rsidR="00AE79AC">
        <w:t>. We then consider stakeholder feedback on th</w:t>
      </w:r>
      <w:r w:rsidR="005500CE">
        <w:t>e</w:t>
      </w:r>
      <w:r w:rsidR="00AE79AC">
        <w:t xml:space="preserve"> draft decision and explain how it may or may not have led to a change </w:t>
      </w:r>
      <w:r w:rsidR="006A08C1">
        <w:t>from</w:t>
      </w:r>
      <w:r w:rsidR="00AE79AC">
        <w:t xml:space="preserve"> our </w:t>
      </w:r>
      <w:r w:rsidR="006A08C1">
        <w:t>draft</w:t>
      </w:r>
      <w:r w:rsidR="00AE79AC">
        <w:t xml:space="preserve"> decision. We also </w:t>
      </w:r>
      <w:r w:rsidR="00A93FA8">
        <w:t>outline</w:t>
      </w:r>
      <w:r w:rsidR="00AE79AC">
        <w:t xml:space="preserve"> implementation timelines for each reform. The </w:t>
      </w:r>
      <w:r w:rsidR="008E5429">
        <w:t>updated</w:t>
      </w:r>
      <w:r w:rsidR="00AE79AC">
        <w:t xml:space="preserve"> version of the Energy Retail Code of Practice </w:t>
      </w:r>
      <w:r w:rsidR="00A93FA8">
        <w:t xml:space="preserve">has been </w:t>
      </w:r>
      <w:r w:rsidR="00AE79AC">
        <w:t>published with th</w:t>
      </w:r>
      <w:r w:rsidR="00546561">
        <w:t>is</w:t>
      </w:r>
      <w:r w:rsidR="00AE79AC">
        <w:t xml:space="preserve"> final decision</w:t>
      </w:r>
      <w:r w:rsidR="00546561">
        <w:t xml:space="preserve"> paper</w:t>
      </w:r>
      <w:r w:rsidR="00AE79AC">
        <w:t xml:space="preserve">. </w:t>
      </w:r>
    </w:p>
    <w:p w14:paraId="0CDC4DC7" w14:textId="3E6EF2BB" w:rsidR="003E66D0" w:rsidRPr="000E11C6" w:rsidRDefault="00546561" w:rsidP="000E11C6">
      <w:pPr>
        <w:pStyle w:val="Pull-out"/>
        <w:rPr>
          <w:b/>
        </w:rPr>
      </w:pPr>
      <w:r>
        <w:rPr>
          <w:b/>
        </w:rPr>
        <w:t>Reviewing</w:t>
      </w:r>
      <w:r w:rsidR="003E66D0" w:rsidRPr="000E11C6">
        <w:rPr>
          <w:b/>
        </w:rPr>
        <w:t xml:space="preserve"> </w:t>
      </w:r>
      <w:r w:rsidR="00744473" w:rsidRPr="000E11C6">
        <w:rPr>
          <w:b/>
        </w:rPr>
        <w:t xml:space="preserve">the Energy Retail Code of Practice </w:t>
      </w:r>
    </w:p>
    <w:p w14:paraId="1DF8B4DC" w14:textId="75652B43" w:rsidR="00200D66" w:rsidRDefault="00200D66" w:rsidP="000E11C6">
      <w:pPr>
        <w:pStyle w:val="Pull-out"/>
      </w:pPr>
      <w:r>
        <w:t xml:space="preserve">Our decision to review the Energy Retail Code of Practice </w:t>
      </w:r>
      <w:r w:rsidR="000E7E91">
        <w:t>i</w:t>
      </w:r>
      <w:r>
        <w:t xml:space="preserve">s </w:t>
      </w:r>
      <w:r w:rsidR="00B226FA">
        <w:t>to e</w:t>
      </w:r>
      <w:r w:rsidR="008F5941">
        <w:t xml:space="preserve">nsure </w:t>
      </w:r>
      <w:r w:rsidR="00C94A8A">
        <w:t xml:space="preserve">that </w:t>
      </w:r>
      <w:r w:rsidR="00084B16">
        <w:t>it</w:t>
      </w:r>
      <w:r w:rsidR="008F5941">
        <w:t xml:space="preserve"> remains fit-for-purpose in addressing current or emerging challenges that concern the </w:t>
      </w:r>
      <w:r w:rsidR="00C94A8A">
        <w:t>long-term</w:t>
      </w:r>
      <w:r w:rsidR="008F5941">
        <w:t xml:space="preserve"> interests of Victorian consumers. </w:t>
      </w:r>
      <w:r w:rsidR="00C94A8A">
        <w:t xml:space="preserve">We identified several key challenges that we wanted to address in this review </w:t>
      </w:r>
      <w:r w:rsidR="0075257B">
        <w:t>following our own analysis of the market and engagement with key stakeholders. These challenges were</w:t>
      </w:r>
      <w:r w:rsidR="000B4826">
        <w:t>:</w:t>
      </w:r>
    </w:p>
    <w:p w14:paraId="7ACFF5DD" w14:textId="202DF343" w:rsidR="000B4826" w:rsidRDefault="000B4826" w:rsidP="00A90206">
      <w:pPr>
        <w:pStyle w:val="Pull-outBullet1"/>
        <w:numPr>
          <w:ilvl w:val="0"/>
          <w:numId w:val="6"/>
        </w:numPr>
        <w:ind w:left="482"/>
      </w:pPr>
      <w:r>
        <w:t>Most Victorians are paying more for their energy than they could be, including customers experiencing payment difficulty</w:t>
      </w:r>
      <w:r w:rsidR="00CF1072">
        <w:t>.</w:t>
      </w:r>
      <w:r w:rsidR="00171D79">
        <w:rPr>
          <w:rStyle w:val="FootnoteReference"/>
        </w:rPr>
        <w:footnoteReference w:id="8"/>
      </w:r>
    </w:p>
    <w:p w14:paraId="17181A65" w14:textId="0E1EF7A3" w:rsidR="000B4826" w:rsidRDefault="000B4826" w:rsidP="00A90206">
      <w:pPr>
        <w:pStyle w:val="Pull-outBullet1"/>
        <w:numPr>
          <w:ilvl w:val="0"/>
          <w:numId w:val="6"/>
        </w:numPr>
        <w:ind w:left="482"/>
      </w:pPr>
      <w:r>
        <w:t xml:space="preserve">Customers on legacy contracts (four years or older) are at higher risk of price shocks due to large </w:t>
      </w:r>
      <w:r w:rsidR="005872E8">
        <w:t xml:space="preserve">conditional </w:t>
      </w:r>
      <w:r>
        <w:t>discounts or time-limited benefits, credits or rebates</w:t>
      </w:r>
      <w:r w:rsidR="00CF1072">
        <w:t>.</w:t>
      </w:r>
    </w:p>
    <w:p w14:paraId="12B958F4" w14:textId="567285FE" w:rsidR="000B4826" w:rsidRPr="00D6097F" w:rsidDel="00AA5E33" w:rsidRDefault="000B4826" w:rsidP="00A90206">
      <w:pPr>
        <w:pStyle w:val="Pull-outBullet1"/>
        <w:numPr>
          <w:ilvl w:val="0"/>
          <w:numId w:val="6"/>
        </w:numPr>
        <w:ind w:left="482"/>
      </w:pPr>
      <w:r w:rsidRPr="00D6097F" w:rsidDel="00AA5E33">
        <w:t>Some customers who are eligible for energy concessions are not receiving them</w:t>
      </w:r>
      <w:r w:rsidR="00CF1072">
        <w:t>.</w:t>
      </w:r>
    </w:p>
    <w:p w14:paraId="482903EA" w14:textId="2202ADEA" w:rsidR="000E11C6" w:rsidRPr="00D6097F" w:rsidRDefault="000E11C6" w:rsidP="00A90206">
      <w:pPr>
        <w:pStyle w:val="Pull-outBullet1"/>
        <w:numPr>
          <w:ilvl w:val="0"/>
          <w:numId w:val="6"/>
        </w:numPr>
        <w:ind w:left="482"/>
      </w:pPr>
      <w:r w:rsidRPr="000E11C6">
        <w:t xml:space="preserve">Many consumers not </w:t>
      </w:r>
      <w:r w:rsidR="005F6202">
        <w:t xml:space="preserve">being </w:t>
      </w:r>
      <w:r w:rsidRPr="000E11C6">
        <w:t xml:space="preserve">aware of the free and independent dispute resolution services provided by </w:t>
      </w:r>
      <w:r w:rsidR="00244931">
        <w:t xml:space="preserve">the </w:t>
      </w:r>
      <w:r w:rsidRPr="000E11C6">
        <w:t>E</w:t>
      </w:r>
      <w:r w:rsidR="00B26D29">
        <w:t xml:space="preserve">nergy and </w:t>
      </w:r>
      <w:r w:rsidRPr="000E11C6">
        <w:t>W</w:t>
      </w:r>
      <w:r w:rsidR="00B26D29">
        <w:t xml:space="preserve">ater </w:t>
      </w:r>
      <w:r w:rsidRPr="000E11C6">
        <w:t>O</w:t>
      </w:r>
      <w:r w:rsidR="00B26D29">
        <w:t xml:space="preserve">mbudsman </w:t>
      </w:r>
      <w:r w:rsidR="0074199D">
        <w:t>(</w:t>
      </w:r>
      <w:r w:rsidRPr="000E11C6">
        <w:t>V</w:t>
      </w:r>
      <w:r w:rsidR="00B26D29">
        <w:t>ictoria</w:t>
      </w:r>
      <w:r w:rsidR="0074199D">
        <w:t>)</w:t>
      </w:r>
      <w:r w:rsidR="00201255">
        <w:t xml:space="preserve"> (EWOV</w:t>
      </w:r>
      <w:r w:rsidR="00B26D29">
        <w:t>)</w:t>
      </w:r>
      <w:r w:rsidRPr="000E11C6">
        <w:t>.</w:t>
      </w:r>
    </w:p>
    <w:p w14:paraId="3234FAE6" w14:textId="57F1CB26" w:rsidR="00634CC7" w:rsidRDefault="00441304" w:rsidP="00634CC7">
      <w:pPr>
        <w:pStyle w:val="Heading2"/>
      </w:pPr>
      <w:bookmarkStart w:id="18" w:name="_Toc209531452"/>
      <w:r>
        <w:t>Leg</w:t>
      </w:r>
      <w:r w:rsidR="00416561">
        <w:t>islative</w:t>
      </w:r>
      <w:r>
        <w:t xml:space="preserve"> considerations and a</w:t>
      </w:r>
      <w:r w:rsidR="00634CC7">
        <w:t>ssessment framework</w:t>
      </w:r>
      <w:bookmarkEnd w:id="18"/>
      <w:r w:rsidR="00634CC7">
        <w:t xml:space="preserve"> </w:t>
      </w:r>
    </w:p>
    <w:p w14:paraId="0BCB97AE" w14:textId="53D1AACE" w:rsidR="00A73681" w:rsidRPr="00A73681" w:rsidRDefault="00A73681" w:rsidP="00442ABB">
      <w:pPr>
        <w:shd w:val="clear" w:color="auto" w:fill="FFFFFF" w:themeFill="background1"/>
      </w:pPr>
      <w:r w:rsidRPr="00A73681">
        <w:t xml:space="preserve">In developing our final decision, we considered the legal framework relevant to </w:t>
      </w:r>
      <w:r w:rsidR="00442ABB">
        <w:t xml:space="preserve">the </w:t>
      </w:r>
      <w:r w:rsidR="00F6075E">
        <w:t xml:space="preserve">supply and </w:t>
      </w:r>
      <w:r w:rsidR="00442ABB">
        <w:t>sal</w:t>
      </w:r>
      <w:r w:rsidR="0049477B">
        <w:t>e</w:t>
      </w:r>
      <w:r w:rsidR="00442ABB">
        <w:t xml:space="preserve"> of energy </w:t>
      </w:r>
      <w:r w:rsidR="00F6075E">
        <w:t>by retail</w:t>
      </w:r>
      <w:r w:rsidR="00442ABB">
        <w:t xml:space="preserve"> </w:t>
      </w:r>
      <w:r w:rsidRPr="00A73681">
        <w:t xml:space="preserve">in Victoria, including: </w:t>
      </w:r>
    </w:p>
    <w:p w14:paraId="1C86B09A" w14:textId="2D927714" w:rsidR="00A73681" w:rsidRPr="00A73681" w:rsidRDefault="007D2985" w:rsidP="00442ABB">
      <w:pPr>
        <w:pStyle w:val="ListBullet"/>
      </w:pPr>
      <w:r>
        <w:lastRenderedPageBreak/>
        <w:t>T</w:t>
      </w:r>
      <w:r w:rsidR="00A73681" w:rsidRPr="00A73681">
        <w:t xml:space="preserve">he objectives of the commission and the matters the commission must have regard to under Part 2 of the </w:t>
      </w:r>
      <w:r w:rsidR="00A73681" w:rsidRPr="00A73681">
        <w:rPr>
          <w:i/>
          <w:iCs/>
        </w:rPr>
        <w:t>Essential Services Commission Act 2001</w:t>
      </w:r>
      <w:r>
        <w:rPr>
          <w:i/>
          <w:iCs/>
        </w:rPr>
        <w:t>.</w:t>
      </w:r>
      <w:r w:rsidR="00A73681" w:rsidRPr="00A73681">
        <w:rPr>
          <w:i/>
          <w:iCs/>
        </w:rPr>
        <w:t xml:space="preserve"> </w:t>
      </w:r>
    </w:p>
    <w:p w14:paraId="7631B4DF" w14:textId="66EF16BA" w:rsidR="00A73681" w:rsidRPr="00A73681" w:rsidRDefault="007D2985" w:rsidP="00442ABB">
      <w:pPr>
        <w:pStyle w:val="ListBullet"/>
      </w:pPr>
      <w:r>
        <w:t>T</w:t>
      </w:r>
      <w:r w:rsidR="00A73681" w:rsidRPr="00A73681">
        <w:t xml:space="preserve">he purposes of the </w:t>
      </w:r>
      <w:r w:rsidR="00442ABB" w:rsidRPr="00442ABB">
        <w:rPr>
          <w:i/>
          <w:iCs/>
        </w:rPr>
        <w:t>Electricity Industry Act 2000</w:t>
      </w:r>
      <w:r w:rsidR="00442ABB">
        <w:t xml:space="preserve">, the </w:t>
      </w:r>
      <w:r w:rsidR="00A73681" w:rsidRPr="00A73681">
        <w:rPr>
          <w:i/>
          <w:iCs/>
        </w:rPr>
        <w:t xml:space="preserve">Gas Industry Act 2001 </w:t>
      </w:r>
      <w:r w:rsidR="00A73681" w:rsidRPr="00A73681">
        <w:t>and the Essential Services Commission Act</w:t>
      </w:r>
      <w:r>
        <w:t>.</w:t>
      </w:r>
      <w:r w:rsidR="00A73681" w:rsidRPr="00A73681">
        <w:t xml:space="preserve"> </w:t>
      </w:r>
    </w:p>
    <w:p w14:paraId="6BF4C04D" w14:textId="7D47BCF3" w:rsidR="00A73681" w:rsidRPr="00A73681" w:rsidRDefault="007D2985" w:rsidP="00442ABB">
      <w:pPr>
        <w:pStyle w:val="ListBullet"/>
      </w:pPr>
      <w:r>
        <w:t>T</w:t>
      </w:r>
      <w:r w:rsidR="00A73681" w:rsidRPr="00A73681">
        <w:t>he requirements of Part 6 of the Essential Services Commission Act for making codes of practice</w:t>
      </w:r>
      <w:r>
        <w:t>.</w:t>
      </w:r>
      <w:r w:rsidR="00A73681" w:rsidRPr="00A73681">
        <w:t xml:space="preserve"> </w:t>
      </w:r>
    </w:p>
    <w:p w14:paraId="27823C64" w14:textId="4428BF3F" w:rsidR="00A73681" w:rsidRPr="00A73681" w:rsidRDefault="007D2985" w:rsidP="00442ABB">
      <w:pPr>
        <w:pStyle w:val="ListBullet"/>
      </w:pPr>
      <w:r>
        <w:t>T</w:t>
      </w:r>
      <w:r w:rsidR="00A73681" w:rsidRPr="00A73681">
        <w:t xml:space="preserve">he relevant requirements of the </w:t>
      </w:r>
      <w:r w:rsidR="00A73681" w:rsidRPr="00A73681">
        <w:rPr>
          <w:i/>
          <w:iCs/>
        </w:rPr>
        <w:t>Subordinate Legislation Act 1994</w:t>
      </w:r>
      <w:r w:rsidR="00A73681" w:rsidRPr="00A73681">
        <w:t>.</w:t>
      </w:r>
    </w:p>
    <w:p w14:paraId="4A5389E4" w14:textId="77777777" w:rsidR="00242194" w:rsidRDefault="00E7708B" w:rsidP="008460A3">
      <w:r>
        <w:t xml:space="preserve">In </w:t>
      </w:r>
      <w:r w:rsidR="005D4D3A">
        <w:t xml:space="preserve">December </w:t>
      </w:r>
      <w:r>
        <w:t xml:space="preserve">2021, all our energy codes </w:t>
      </w:r>
      <w:r w:rsidR="00A40052">
        <w:t>transitioned to codes of practice under the Essential Services Commission Act</w:t>
      </w:r>
      <w:r w:rsidR="00904CC9">
        <w:t xml:space="preserve"> following the passing of the </w:t>
      </w:r>
      <w:r w:rsidR="00904CC9" w:rsidRPr="00904CC9">
        <w:rPr>
          <w:i/>
          <w:iCs/>
        </w:rPr>
        <w:t>Essential Services Commission (Compliance and Enforcement Powers) Amendment Act 2021</w:t>
      </w:r>
      <w:r w:rsidR="00904CC9">
        <w:t xml:space="preserve">. </w:t>
      </w:r>
      <w:r w:rsidR="00D60489">
        <w:t xml:space="preserve">This meant that the codes of practice became subordinate instruments instead of </w:t>
      </w:r>
      <w:r w:rsidR="000443ED">
        <w:t xml:space="preserve">conditions of a licence or exemption. </w:t>
      </w:r>
    </w:p>
    <w:p w14:paraId="2165DAF2" w14:textId="6D74D5B3" w:rsidR="000902A5" w:rsidRDefault="000902A5" w:rsidP="008460A3">
      <w:r>
        <w:t xml:space="preserve">As a subordinate instrument, the Energy Retail Code of Practice is subject to the </w:t>
      </w:r>
      <w:r w:rsidRPr="007B22C6">
        <w:rPr>
          <w:i/>
          <w:iCs/>
        </w:rPr>
        <w:t>Subordinate Legislation Act 1994</w:t>
      </w:r>
      <w:r>
        <w:t xml:space="preserve"> </w:t>
      </w:r>
      <w:r w:rsidR="007B22C6">
        <w:t xml:space="preserve">and the </w:t>
      </w:r>
      <w:r w:rsidR="007B22C6" w:rsidRPr="000E5DAE">
        <w:t>Subordinate Legislation (Legislative Instruments) Regulations 2021</w:t>
      </w:r>
      <w:r w:rsidR="007B22C6">
        <w:t xml:space="preserve">. </w:t>
      </w:r>
      <w:r w:rsidR="00CC6833">
        <w:t>This means that a Regulatory Impact Statement (RIS) is required to review and amend the code</w:t>
      </w:r>
      <w:r w:rsidR="00A60342">
        <w:t xml:space="preserve"> of practice</w:t>
      </w:r>
      <w:r w:rsidR="00CC6833">
        <w:t>.</w:t>
      </w:r>
      <w:r w:rsidR="00CC6833">
        <w:rPr>
          <w:rStyle w:val="FootnoteReference"/>
        </w:rPr>
        <w:footnoteReference w:id="9"/>
      </w:r>
    </w:p>
    <w:p w14:paraId="5A0301BE" w14:textId="6A3DAF39" w:rsidR="00EB6EE6" w:rsidRDefault="00EB6EE6" w:rsidP="00EB6EE6">
      <w:r>
        <w:t xml:space="preserve">The objectives of our energy consumer reforms align closely with </w:t>
      </w:r>
      <w:r w:rsidR="00FC6AFE">
        <w:t xml:space="preserve">the objectives of the commission and </w:t>
      </w:r>
      <w:r w:rsidR="00220096">
        <w:t xml:space="preserve">the objectives of the </w:t>
      </w:r>
      <w:r w:rsidR="00D7094F">
        <w:t xml:space="preserve">consumer reforms </w:t>
      </w:r>
      <w:r w:rsidR="00BF25E6">
        <w:t xml:space="preserve">that </w:t>
      </w:r>
      <w:r w:rsidR="00D7094F">
        <w:t xml:space="preserve">the </w:t>
      </w:r>
      <w:r w:rsidR="00220096">
        <w:t xml:space="preserve">Energy and Climate Change Ministerial Council </w:t>
      </w:r>
      <w:r w:rsidR="009E00FD">
        <w:t xml:space="preserve">(ECMC) </w:t>
      </w:r>
      <w:r w:rsidR="00BF25E6">
        <w:t xml:space="preserve">agreed to progress in July </w:t>
      </w:r>
      <w:r w:rsidR="00220096" w:rsidRPr="004A4772">
        <w:t>2024</w:t>
      </w:r>
      <w:r w:rsidR="00220096">
        <w:t>.</w:t>
      </w:r>
      <w:r w:rsidR="004A4772" w:rsidRPr="004A4772">
        <w:rPr>
          <w:rStyle w:val="FootnoteReference"/>
        </w:rPr>
        <w:footnoteReference w:id="10"/>
      </w:r>
      <w:r w:rsidR="00220096">
        <w:t xml:space="preserve"> </w:t>
      </w:r>
    </w:p>
    <w:p w14:paraId="090BB25A" w14:textId="34D3CECC" w:rsidR="00B5018E" w:rsidRPr="00E85FB6" w:rsidRDefault="00B5018E" w:rsidP="00666C3F">
      <w:pPr>
        <w:pStyle w:val="Pull-out"/>
        <w:rPr>
          <w:b/>
        </w:rPr>
      </w:pPr>
      <w:r w:rsidRPr="00E85FB6">
        <w:rPr>
          <w:b/>
        </w:rPr>
        <w:t>Energy consumer reform objectives</w:t>
      </w:r>
    </w:p>
    <w:p w14:paraId="767F2C5A" w14:textId="2A85D821" w:rsidR="00477304" w:rsidRDefault="00B71D65" w:rsidP="00666C3F">
      <w:pPr>
        <w:pStyle w:val="Pull-out"/>
      </w:pPr>
      <w:r>
        <w:t xml:space="preserve">The primary objectives of our </w:t>
      </w:r>
      <w:r w:rsidR="00037097">
        <w:t>energy consumer reforms are to:</w:t>
      </w:r>
    </w:p>
    <w:p w14:paraId="4066B7E1" w14:textId="77777777" w:rsidR="00EB6EE6" w:rsidRDefault="00EB6EE6" w:rsidP="00666C3F">
      <w:pPr>
        <w:pStyle w:val="Pull-outBullet1"/>
        <w:numPr>
          <w:ilvl w:val="0"/>
          <w:numId w:val="6"/>
        </w:numPr>
        <w:ind w:left="482"/>
      </w:pPr>
      <w:r>
        <w:t>help households pay less for energy</w:t>
      </w:r>
    </w:p>
    <w:p w14:paraId="0CF3E01C" w14:textId="09E2B9FE" w:rsidR="00037097" w:rsidRDefault="00EB6EE6" w:rsidP="00666C3F">
      <w:pPr>
        <w:pStyle w:val="Pull-outBullet1"/>
        <w:numPr>
          <w:ilvl w:val="0"/>
          <w:numId w:val="6"/>
        </w:numPr>
        <w:ind w:left="482"/>
      </w:pPr>
      <w:r>
        <w:t xml:space="preserve">enhance protections for energy consumers. </w:t>
      </w:r>
    </w:p>
    <w:p w14:paraId="5884BCB9" w14:textId="77777777" w:rsidR="002137A5" w:rsidRDefault="00666C3F" w:rsidP="00666C3F">
      <w:pPr>
        <w:pStyle w:val="Pull-out"/>
      </w:pPr>
      <w:r w:rsidRPr="00666C3F">
        <w:t xml:space="preserve">These primary objectives are supported by three sub-objectives intended to address some specific problems identified in Section 2.1 and which contribute towards the achievement of the primary reform objectives. </w:t>
      </w:r>
    </w:p>
    <w:p w14:paraId="749A95B3" w14:textId="4B6338D9" w:rsidR="00666C3F" w:rsidRDefault="00666C3F" w:rsidP="00666C3F">
      <w:pPr>
        <w:pStyle w:val="Pull-out"/>
      </w:pPr>
      <w:r w:rsidRPr="00666C3F">
        <w:t>The</w:t>
      </w:r>
      <w:r w:rsidR="00E82C2A">
        <w:t>se</w:t>
      </w:r>
      <w:r w:rsidRPr="00666C3F">
        <w:t xml:space="preserve"> sub-objectives are to:</w:t>
      </w:r>
    </w:p>
    <w:p w14:paraId="100F0A3C" w14:textId="3A7C2F86" w:rsidR="00AC4E14" w:rsidRDefault="00AC4E14" w:rsidP="00AC4E14">
      <w:pPr>
        <w:pStyle w:val="Pull-outBullet1"/>
        <w:numPr>
          <w:ilvl w:val="0"/>
          <w:numId w:val="6"/>
        </w:numPr>
        <w:ind w:left="482"/>
      </w:pPr>
      <w:r>
        <w:t>increase support for people experiencing payment difficulty</w:t>
      </w:r>
    </w:p>
    <w:p w14:paraId="549C0CB2" w14:textId="29490D02" w:rsidR="00EB6EE6" w:rsidRDefault="00EB6EE6" w:rsidP="004A456F">
      <w:pPr>
        <w:pStyle w:val="Pull-outBullet1"/>
        <w:numPr>
          <w:ilvl w:val="0"/>
          <w:numId w:val="6"/>
        </w:numPr>
        <w:ind w:left="482"/>
      </w:pPr>
      <w:r>
        <w:t>support eligible people to access concessions</w:t>
      </w:r>
    </w:p>
    <w:p w14:paraId="07078004" w14:textId="27160506" w:rsidR="00666C3F" w:rsidRDefault="00EB6EE6" w:rsidP="008B42A1">
      <w:pPr>
        <w:pStyle w:val="Pull-outBullet1"/>
        <w:numPr>
          <w:ilvl w:val="0"/>
          <w:numId w:val="6"/>
        </w:numPr>
        <w:ind w:left="482"/>
      </w:pPr>
      <w:r>
        <w:lastRenderedPageBreak/>
        <w:t>improve awareness of independent dispute resolution services.</w:t>
      </w:r>
    </w:p>
    <w:p w14:paraId="2004663A" w14:textId="2317295E" w:rsidR="00E4342C" w:rsidRDefault="00634CC7" w:rsidP="00634CC7">
      <w:r>
        <w:t xml:space="preserve">Through </w:t>
      </w:r>
      <w:r w:rsidR="00416561">
        <w:t>the</w:t>
      </w:r>
      <w:r>
        <w:t xml:space="preserve"> RIS, we identified and assessed different options that could achieve the objectives of the reforms. </w:t>
      </w:r>
      <w:r w:rsidR="00E4342C">
        <w:t>We assessed our proposed options using a multi-criteria analysis, against a base case reflecting the current rules under the code of practice. The assessment criteria considered the effectiveness, cost to industry and cost to government for each option.</w:t>
      </w:r>
    </w:p>
    <w:p w14:paraId="215FE7F4" w14:textId="3665CCEE" w:rsidR="00634CC7" w:rsidRDefault="00E4342C" w:rsidP="00634CC7">
      <w:r>
        <w:t>Our assessment used</w:t>
      </w:r>
      <w:r w:rsidR="00634CC7">
        <w:t xml:space="preserve"> quantitative and qualitative data, including Victorian energy market data, consumer behaviour and experiences, literature and sector reports, information from energy retailers and insights from regulators in other jurisdictions. We also explored different regulatory approaches, including consideration of principles and outcomes-based approaches as well as more prescriptive obligations. </w:t>
      </w:r>
    </w:p>
    <w:p w14:paraId="7A453DFD" w14:textId="46CD2F82" w:rsidR="003F2D58" w:rsidRDefault="00D96F65" w:rsidP="00A65276">
      <w:pPr>
        <w:pStyle w:val="Heading2"/>
      </w:pPr>
      <w:bookmarkStart w:id="19" w:name="_Toc209531453"/>
      <w:r>
        <w:t>S</w:t>
      </w:r>
      <w:r w:rsidR="003F2D58">
        <w:t>takeholder</w:t>
      </w:r>
      <w:r>
        <w:t xml:space="preserve"> feedback has shaped our final decision</w:t>
      </w:r>
      <w:bookmarkEnd w:id="19"/>
      <w:r w:rsidR="003F2D58">
        <w:t xml:space="preserve"> </w:t>
      </w:r>
    </w:p>
    <w:p w14:paraId="52B2F85C" w14:textId="3BCDA2A1" w:rsidR="002E305C" w:rsidRDefault="002E305C" w:rsidP="002E305C">
      <w:r>
        <w:t>The code of practice has been reviewed and amended taking into consideration stakeholder feedback on:</w:t>
      </w:r>
    </w:p>
    <w:p w14:paraId="4848390A" w14:textId="30A4B58D" w:rsidR="002E305C" w:rsidRPr="001F1AF8" w:rsidRDefault="0013257C" w:rsidP="001F1AF8">
      <w:pPr>
        <w:pStyle w:val="ListBullet"/>
      </w:pPr>
      <w:r w:rsidRPr="001F1AF8">
        <w:t>a</w:t>
      </w:r>
      <w:r w:rsidR="002E305C" w:rsidRPr="001F1AF8">
        <w:t>n issues paper published on</w:t>
      </w:r>
      <w:r w:rsidRPr="001F1AF8">
        <w:t xml:space="preserve"> 6 June 2024</w:t>
      </w:r>
    </w:p>
    <w:p w14:paraId="7BA08000" w14:textId="5301F882" w:rsidR="002E305C" w:rsidRPr="001F1AF8" w:rsidRDefault="0013257C" w:rsidP="001F1AF8">
      <w:pPr>
        <w:pStyle w:val="ListBullet"/>
      </w:pPr>
      <w:r w:rsidRPr="001F1AF8">
        <w:t>a</w:t>
      </w:r>
      <w:r w:rsidR="002E305C" w:rsidRPr="001F1AF8">
        <w:t xml:space="preserve"> </w:t>
      </w:r>
      <w:r w:rsidRPr="001F1AF8">
        <w:t>discussion paper published on 24 October 2024</w:t>
      </w:r>
    </w:p>
    <w:p w14:paraId="6F1B3BFA" w14:textId="5C981564" w:rsidR="0013257C" w:rsidRPr="001F1AF8" w:rsidRDefault="0013257C" w:rsidP="001F1AF8">
      <w:pPr>
        <w:pStyle w:val="ListBullet"/>
      </w:pPr>
      <w:r w:rsidRPr="001F1AF8">
        <w:t xml:space="preserve">a </w:t>
      </w:r>
      <w:r w:rsidR="00D87B65">
        <w:t>RIS</w:t>
      </w:r>
      <w:r w:rsidRPr="001F1AF8" w:rsidDel="00FC48AB">
        <w:t xml:space="preserve"> </w:t>
      </w:r>
      <w:r w:rsidRPr="001F1AF8">
        <w:t>published on 16 May 2025.</w:t>
      </w:r>
    </w:p>
    <w:p w14:paraId="4D6FA840" w14:textId="59B43CAB" w:rsidR="0013257C" w:rsidRDefault="0013257C" w:rsidP="0013257C">
      <w:r>
        <w:t xml:space="preserve">We sought stakeholder feedback via written submissions, Engage Victoria survey responses, </w:t>
      </w:r>
      <w:r w:rsidR="00DA7309">
        <w:t xml:space="preserve">online and in-person stakeholder workshops, </w:t>
      </w:r>
      <w:r w:rsidR="006B21E0">
        <w:t xml:space="preserve">direct one-on-one meetings with stakeholders and </w:t>
      </w:r>
      <w:r w:rsidR="00DA7309">
        <w:t>public stakeholder information sessions</w:t>
      </w:r>
      <w:r w:rsidR="006B21E0">
        <w:t>.</w:t>
      </w:r>
    </w:p>
    <w:p w14:paraId="348F9CAC" w14:textId="46A7F8BD" w:rsidR="005074F9" w:rsidRDefault="005074F9" w:rsidP="0013257C">
      <w:r>
        <w:t xml:space="preserve">Consultation summaries for the issues and discussion papers can be found on our </w:t>
      </w:r>
      <w:hyperlink r:id="rId20" w:history="1">
        <w:r w:rsidRPr="00A30D46">
          <w:rPr>
            <w:rStyle w:val="Hyperlink"/>
          </w:rPr>
          <w:t>website</w:t>
        </w:r>
      </w:hyperlink>
      <w:r>
        <w:t xml:space="preserve">. </w:t>
      </w:r>
    </w:p>
    <w:p w14:paraId="73259C35" w14:textId="21DDC331" w:rsidR="005074F9" w:rsidRDefault="005074F9" w:rsidP="001539A2">
      <w:pPr>
        <w:pStyle w:val="Heading3"/>
      </w:pPr>
      <w:r>
        <w:t>Issues paper</w:t>
      </w:r>
    </w:p>
    <w:p w14:paraId="55B1B07C" w14:textId="2B8E40E0" w:rsidR="009A6B86" w:rsidRDefault="005074F9" w:rsidP="0013257C">
      <w:r>
        <w:t xml:space="preserve">On 6 June 2024, we released </w:t>
      </w:r>
      <w:r w:rsidR="00417FE8">
        <w:t xml:space="preserve">an issues paper </w:t>
      </w:r>
      <w:r w:rsidR="00D52D16">
        <w:t xml:space="preserve">to begin our review of the Energy Retail Code of Practice. The paper </w:t>
      </w:r>
      <w:r w:rsidR="007B7B7A">
        <w:t xml:space="preserve">set out </w:t>
      </w:r>
      <w:r w:rsidR="00417FE8">
        <w:t xml:space="preserve">key areas </w:t>
      </w:r>
      <w:r w:rsidR="00612AAB">
        <w:t xml:space="preserve">of the </w:t>
      </w:r>
      <w:r w:rsidR="007B7B7A">
        <w:t xml:space="preserve">code of practice </w:t>
      </w:r>
      <w:r w:rsidR="00074DE6">
        <w:t>we proposed to review</w:t>
      </w:r>
      <w:r w:rsidR="004D0EB2">
        <w:t>.</w:t>
      </w:r>
      <w:r w:rsidR="007941BD">
        <w:rPr>
          <w:rStyle w:val="FootnoteReference"/>
        </w:rPr>
        <w:footnoteReference w:id="11"/>
      </w:r>
      <w:r w:rsidR="004D0EB2">
        <w:t xml:space="preserve"> </w:t>
      </w:r>
      <w:r w:rsidR="00C05783">
        <w:t xml:space="preserve">We </w:t>
      </w:r>
      <w:r w:rsidR="007B5F60">
        <w:t>held a stakeholder information session</w:t>
      </w:r>
      <w:r w:rsidR="00DD1160">
        <w:t xml:space="preserve">, with a </w:t>
      </w:r>
      <w:r w:rsidR="004D0EB2">
        <w:t>six</w:t>
      </w:r>
      <w:r w:rsidR="00E17E66">
        <w:t>-</w:t>
      </w:r>
      <w:r w:rsidR="004D0EB2">
        <w:t xml:space="preserve">week consultation period </w:t>
      </w:r>
      <w:r w:rsidR="00DD1160">
        <w:t xml:space="preserve">ending </w:t>
      </w:r>
      <w:r w:rsidR="00E17E66">
        <w:t xml:space="preserve">on 19 July 2024. </w:t>
      </w:r>
    </w:p>
    <w:p w14:paraId="27FAFB94" w14:textId="069D9418" w:rsidR="00A531F8" w:rsidRDefault="009A6B86" w:rsidP="00231078">
      <w:pPr>
        <w:sectPr w:rsidR="00A531F8" w:rsidSect="00C05CA0">
          <w:footerReference w:type="default" r:id="rId21"/>
          <w:type w:val="continuous"/>
          <w:pgSz w:w="11906" w:h="16838" w:code="9"/>
          <w:pgMar w:top="1134" w:right="1134" w:bottom="1134" w:left="1134" w:header="709" w:footer="692" w:gutter="0"/>
          <w:pgNumType w:start="0"/>
          <w:cols w:space="708"/>
          <w:docGrid w:linePitch="360"/>
        </w:sectPr>
      </w:pPr>
      <w:r>
        <w:t xml:space="preserve">We received </w:t>
      </w:r>
      <w:r w:rsidR="00090A16">
        <w:t>28</w:t>
      </w:r>
      <w:r>
        <w:t xml:space="preserve"> written submissions from stakeholders and </w:t>
      </w:r>
      <w:r w:rsidR="00090A16">
        <w:t>26</w:t>
      </w:r>
      <w:r>
        <w:t xml:space="preserve"> survey submissions </w:t>
      </w:r>
      <w:r w:rsidR="009E00FD">
        <w:t>from</w:t>
      </w:r>
      <w:r>
        <w:t xml:space="preserve"> the publ</w:t>
      </w:r>
      <w:r w:rsidR="00231078">
        <w:t>ic.</w:t>
      </w:r>
      <w:r w:rsidR="00231078" w:rsidRPr="00231078">
        <w:t xml:space="preserve"> </w:t>
      </w:r>
    </w:p>
    <w:p w14:paraId="0AF698C6" w14:textId="2661F875" w:rsidR="00612AAB" w:rsidRDefault="00612AAB" w:rsidP="001539A2">
      <w:pPr>
        <w:pStyle w:val="Heading3"/>
      </w:pPr>
      <w:r>
        <w:lastRenderedPageBreak/>
        <w:t>Discussion paper</w:t>
      </w:r>
    </w:p>
    <w:p w14:paraId="7A63DE0C" w14:textId="4E5C4A50" w:rsidR="00D52D16" w:rsidRDefault="00AA5762" w:rsidP="00FD0DE1">
      <w:r>
        <w:t xml:space="preserve">In </w:t>
      </w:r>
      <w:r w:rsidR="0091114B">
        <w:t>July</w:t>
      </w:r>
      <w:r w:rsidR="009D0E69">
        <w:t xml:space="preserve"> 2024, the E</w:t>
      </w:r>
      <w:r w:rsidR="00201255">
        <w:t>CMC</w:t>
      </w:r>
      <w:r w:rsidR="009D0E69">
        <w:t xml:space="preserve"> </w:t>
      </w:r>
      <w:r w:rsidR="002C09F0">
        <w:t>decided to advance a set of energy consumer reforms</w:t>
      </w:r>
      <w:r w:rsidR="00B7147D">
        <w:t>.</w:t>
      </w:r>
      <w:r w:rsidR="00710EEF">
        <w:rPr>
          <w:rStyle w:val="FootnoteReference"/>
        </w:rPr>
        <w:footnoteReference w:id="12"/>
      </w:r>
      <w:r w:rsidR="002C09F0">
        <w:t xml:space="preserve"> </w:t>
      </w:r>
      <w:r w:rsidR="00BA5E23">
        <w:t xml:space="preserve">In </w:t>
      </w:r>
      <w:r>
        <w:t xml:space="preserve">October 2024, </w:t>
      </w:r>
      <w:r w:rsidR="008100D1">
        <w:t xml:space="preserve">the Victorian Minister for Energy and </w:t>
      </w:r>
      <w:r w:rsidR="008F1E3A">
        <w:t xml:space="preserve">Resources </w:t>
      </w:r>
      <w:r w:rsidR="005B5EC7">
        <w:t>request</w:t>
      </w:r>
      <w:r w:rsidR="00ED50CD">
        <w:t>ed</w:t>
      </w:r>
      <w:r w:rsidR="00197A59">
        <w:t xml:space="preserve"> that we consider how these reforms could be implemented in Victoria.</w:t>
      </w:r>
      <w:r w:rsidR="00197A59">
        <w:rPr>
          <w:rStyle w:val="FootnoteReference"/>
        </w:rPr>
        <w:footnoteReference w:id="13"/>
      </w:r>
      <w:r w:rsidR="005B5EC7">
        <w:t xml:space="preserve"> </w:t>
      </w:r>
      <w:r w:rsidR="00E2435E">
        <w:t>In respon</w:t>
      </w:r>
      <w:r w:rsidR="00DA3871">
        <w:t>s</w:t>
      </w:r>
      <w:r w:rsidR="00E2435E">
        <w:t>e</w:t>
      </w:r>
      <w:r w:rsidR="00DA3871">
        <w:t xml:space="preserve">, </w:t>
      </w:r>
      <w:r w:rsidR="008100D1">
        <w:t xml:space="preserve">we </w:t>
      </w:r>
      <w:r w:rsidR="00B443BA">
        <w:t xml:space="preserve">split our review into a two-stage process. </w:t>
      </w:r>
    </w:p>
    <w:p w14:paraId="0E1401AF" w14:textId="54AA11CC" w:rsidR="00727778" w:rsidRDefault="00D52D16" w:rsidP="0013257C">
      <w:r>
        <w:t xml:space="preserve">On </w:t>
      </w:r>
      <w:r w:rsidR="00FD0DE1">
        <w:t>24 October 2024</w:t>
      </w:r>
      <w:r>
        <w:t xml:space="preserve">, we released a discussion paper </w:t>
      </w:r>
      <w:r w:rsidR="00FD0DE1">
        <w:t xml:space="preserve">setting out </w:t>
      </w:r>
      <w:r w:rsidR="00061F2C">
        <w:t xml:space="preserve">options </w:t>
      </w:r>
      <w:r w:rsidR="00B443BA">
        <w:t xml:space="preserve">to implement </w:t>
      </w:r>
      <w:r w:rsidR="0044362F">
        <w:t>the reforms</w:t>
      </w:r>
      <w:r w:rsidR="006A70B2">
        <w:t xml:space="preserve"> in the first stage of our review</w:t>
      </w:r>
      <w:r w:rsidR="0044362F">
        <w:t>.</w:t>
      </w:r>
      <w:r w:rsidR="0093487F">
        <w:rPr>
          <w:rStyle w:val="FootnoteReference"/>
        </w:rPr>
        <w:footnoteReference w:id="14"/>
      </w:r>
      <w:r w:rsidR="0044362F">
        <w:t xml:space="preserve"> </w:t>
      </w:r>
      <w:r w:rsidR="006A70B2">
        <w:t>We also prioritised some reforms identified in our initial issues paper.</w:t>
      </w:r>
      <w:r w:rsidR="0044362F">
        <w:t xml:space="preserve"> The </w:t>
      </w:r>
      <w:r w:rsidR="009E0C01">
        <w:t xml:space="preserve">nine-week consultation period closed on 26 November 2024. </w:t>
      </w:r>
    </w:p>
    <w:p w14:paraId="2E50F38C" w14:textId="2F3A7A4A" w:rsidR="00A531F8" w:rsidRDefault="009E0C01" w:rsidP="0013257C">
      <w:r>
        <w:t xml:space="preserve">We received </w:t>
      </w:r>
      <w:r w:rsidR="00456111">
        <w:t>20</w:t>
      </w:r>
      <w:r w:rsidR="0065316B">
        <w:t xml:space="preserve"> written submissions from stakeholders</w:t>
      </w:r>
      <w:r w:rsidR="009E00FD">
        <w:t>,</w:t>
      </w:r>
      <w:r w:rsidR="0065316B">
        <w:t xml:space="preserve"> including</w:t>
      </w:r>
      <w:r w:rsidR="00231078">
        <w:t xml:space="preserve"> </w:t>
      </w:r>
      <w:r w:rsidR="007D1CD3">
        <w:t>9</w:t>
      </w:r>
      <w:r w:rsidR="00231078">
        <w:t xml:space="preserve"> retailers, </w:t>
      </w:r>
      <w:r w:rsidR="007D1CD3">
        <w:t>5</w:t>
      </w:r>
      <w:r w:rsidR="00231078">
        <w:t xml:space="preserve"> consumer groups, </w:t>
      </w:r>
      <w:r w:rsidR="007D1CD3">
        <w:t>2</w:t>
      </w:r>
      <w:r w:rsidR="00A0012E">
        <w:t xml:space="preserve"> individuals, Energy Consumers Australia, Australian Energy Council, </w:t>
      </w:r>
      <w:r w:rsidR="00201255">
        <w:t xml:space="preserve">EWOV </w:t>
      </w:r>
      <w:r w:rsidR="00A0012E">
        <w:t xml:space="preserve">and </w:t>
      </w:r>
      <w:r w:rsidR="00FC5E7C">
        <w:t xml:space="preserve">the </w:t>
      </w:r>
      <w:r w:rsidR="00A0012E">
        <w:t>A</w:t>
      </w:r>
      <w:r w:rsidR="00FC5E7C">
        <w:t xml:space="preserve">ustralian </w:t>
      </w:r>
      <w:r w:rsidR="00A0012E">
        <w:t>E</w:t>
      </w:r>
      <w:r w:rsidR="00FC5E7C">
        <w:t xml:space="preserve">nergy </w:t>
      </w:r>
      <w:r w:rsidR="00A0012E">
        <w:t>R</w:t>
      </w:r>
      <w:r w:rsidR="00FC5E7C">
        <w:t>egulator</w:t>
      </w:r>
      <w:r w:rsidR="00517E77">
        <w:t xml:space="preserve"> (AER)</w:t>
      </w:r>
      <w:r w:rsidR="00A0012E">
        <w:t>.</w:t>
      </w:r>
    </w:p>
    <w:p w14:paraId="09DAA2F8" w14:textId="3CC21FDE" w:rsidR="001548CB" w:rsidRDefault="005E4934" w:rsidP="006C7545">
      <w:r>
        <w:t xml:space="preserve">We also held </w:t>
      </w:r>
      <w:r w:rsidR="009E00FD">
        <w:t>an online workshop on 5 December 2024</w:t>
      </w:r>
      <w:r w:rsidR="00B60724">
        <w:t xml:space="preserve"> and </w:t>
      </w:r>
      <w:r w:rsidR="009E00FD">
        <w:t xml:space="preserve">an in-person workshop on </w:t>
      </w:r>
      <w:r w:rsidR="00B60724">
        <w:t>12</w:t>
      </w:r>
      <w:r w:rsidR="008E4F8E">
        <w:t> </w:t>
      </w:r>
      <w:r w:rsidR="00B60724">
        <w:t>December 202</w:t>
      </w:r>
      <w:r w:rsidR="009E00FD">
        <w:t>4</w:t>
      </w:r>
      <w:r w:rsidR="00B60724">
        <w:t>.</w:t>
      </w:r>
      <w:r w:rsidR="009A2102">
        <w:rPr>
          <w:rStyle w:val="FootnoteReference"/>
        </w:rPr>
        <w:footnoteReference w:id="15"/>
      </w:r>
      <w:r w:rsidR="00621830">
        <w:t xml:space="preserve"> They were attended by a mix of energy businesses, consumer groups and community organisations</w:t>
      </w:r>
      <w:r w:rsidR="007F4D83">
        <w:t xml:space="preserve">, other regulators, departments and </w:t>
      </w:r>
      <w:r w:rsidR="00201255">
        <w:t>EWOV</w:t>
      </w:r>
      <w:r w:rsidR="007F4D83">
        <w:t>.</w:t>
      </w:r>
      <w:r w:rsidR="00B60724">
        <w:t xml:space="preserve"> </w:t>
      </w:r>
    </w:p>
    <w:p w14:paraId="36F9BCC2" w14:textId="36521A2A" w:rsidR="006C7545" w:rsidRDefault="00C36B6F" w:rsidP="006C7545">
      <w:r>
        <w:t>These</w:t>
      </w:r>
      <w:r w:rsidR="001E4529">
        <w:t xml:space="preserve"> submissions</w:t>
      </w:r>
      <w:r w:rsidR="005E4934">
        <w:t xml:space="preserve"> and workshops</w:t>
      </w:r>
      <w:r w:rsidR="001E4529">
        <w:t xml:space="preserve"> further </w:t>
      </w:r>
      <w:r>
        <w:t xml:space="preserve">assisted us in </w:t>
      </w:r>
      <w:r w:rsidR="000D3F3D">
        <w:t>identifying and assessing</w:t>
      </w:r>
      <w:r w:rsidR="001E4529">
        <w:t xml:space="preserve"> potential options for each proposed reform</w:t>
      </w:r>
      <w:r w:rsidR="000D3F3D">
        <w:t>. S</w:t>
      </w:r>
      <w:r w:rsidR="00143893">
        <w:t xml:space="preserve">takeholder feedback </w:t>
      </w:r>
      <w:r w:rsidR="000D3F3D">
        <w:t xml:space="preserve">also contributed to assessing </w:t>
      </w:r>
      <w:r w:rsidR="00143893">
        <w:t xml:space="preserve">the effectiveness, clarity, costs and benefits of these options. </w:t>
      </w:r>
    </w:p>
    <w:p w14:paraId="7E2AE9E5" w14:textId="55DE8AE2" w:rsidR="00612AAB" w:rsidRDefault="00612AAB" w:rsidP="001539A2">
      <w:pPr>
        <w:pStyle w:val="Heading3"/>
      </w:pPr>
      <w:r>
        <w:t xml:space="preserve">Regulatory Impact Statement </w:t>
      </w:r>
      <w:r w:rsidR="00FC48AB">
        <w:t>(RIS)</w:t>
      </w:r>
    </w:p>
    <w:p w14:paraId="4B96CB7B" w14:textId="1194D968" w:rsidR="00727778" w:rsidRDefault="00727778" w:rsidP="00727778">
      <w:r>
        <w:t xml:space="preserve">On 16 May 2025, </w:t>
      </w:r>
      <w:r w:rsidR="00EF45E7">
        <w:t xml:space="preserve">we released a </w:t>
      </w:r>
      <w:r w:rsidR="00FC48AB">
        <w:t>RIS</w:t>
      </w:r>
      <w:r w:rsidR="00721DE0">
        <w:t xml:space="preserve"> (a</w:t>
      </w:r>
      <w:r w:rsidR="00C7603F">
        <w:t>s our</w:t>
      </w:r>
      <w:r w:rsidR="00721DE0">
        <w:t xml:space="preserve"> draft decision</w:t>
      </w:r>
      <w:r w:rsidR="00C7603F">
        <w:t xml:space="preserve"> paper</w:t>
      </w:r>
      <w:r w:rsidR="00721DE0">
        <w:t>)</w:t>
      </w:r>
      <w:r w:rsidR="00062F06">
        <w:t xml:space="preserve"> which </w:t>
      </w:r>
      <w:r w:rsidR="005D15FD">
        <w:t xml:space="preserve">identified and </w:t>
      </w:r>
      <w:r w:rsidR="00062F06">
        <w:t xml:space="preserve">assessed </w:t>
      </w:r>
      <w:r w:rsidR="005D15FD">
        <w:t>potential options for each proposed reform.</w:t>
      </w:r>
      <w:r w:rsidR="00480B0C">
        <w:rPr>
          <w:rStyle w:val="FootnoteReference"/>
        </w:rPr>
        <w:footnoteReference w:id="16"/>
      </w:r>
      <w:r w:rsidR="00544472">
        <w:t xml:space="preserve"> The six-week consultation period closed on 26 June 2025. </w:t>
      </w:r>
    </w:p>
    <w:p w14:paraId="758BD02D" w14:textId="31521B5B" w:rsidR="00440DEB" w:rsidRDefault="00440DEB" w:rsidP="00727778">
      <w:r>
        <w:t xml:space="preserve">We held </w:t>
      </w:r>
      <w:r w:rsidR="000177E1">
        <w:t xml:space="preserve">an </w:t>
      </w:r>
      <w:r>
        <w:t>information session on</w:t>
      </w:r>
      <w:r w:rsidR="00185603">
        <w:t xml:space="preserve"> </w:t>
      </w:r>
      <w:r w:rsidR="005C7822">
        <w:t xml:space="preserve">5 June 2025 </w:t>
      </w:r>
      <w:r w:rsidR="00185603">
        <w:t>and an in</w:t>
      </w:r>
      <w:r w:rsidR="00A7301A">
        <w:t>-</w:t>
      </w:r>
      <w:r w:rsidR="00185603">
        <w:t>person workshop on 12 June 2025.</w:t>
      </w:r>
      <w:r w:rsidR="00C15834">
        <w:rPr>
          <w:rStyle w:val="FootnoteReference"/>
        </w:rPr>
        <w:footnoteReference w:id="17"/>
      </w:r>
      <w:r w:rsidR="00185603">
        <w:t xml:space="preserve"> </w:t>
      </w:r>
      <w:r w:rsidR="00CD0980">
        <w:t xml:space="preserve">These sessions were attended by </w:t>
      </w:r>
      <w:r w:rsidR="00CD0980" w:rsidRPr="00CD0980">
        <w:t>energy businesses, consumer groups and community organisations, other regulators, departments and ombudsman.</w:t>
      </w:r>
    </w:p>
    <w:p w14:paraId="7ABA48C3" w14:textId="7A69868E" w:rsidR="001548CB" w:rsidRDefault="001548CB" w:rsidP="005F3FF0">
      <w:r>
        <w:lastRenderedPageBreak/>
        <w:t>W</w:t>
      </w:r>
      <w:r w:rsidR="001128CF">
        <w:t>e</w:t>
      </w:r>
      <w:r>
        <w:t xml:space="preserve"> received a total of </w:t>
      </w:r>
      <w:r w:rsidR="00433EA7">
        <w:t>31</w:t>
      </w:r>
      <w:r>
        <w:t xml:space="preserve"> submissions from</w:t>
      </w:r>
      <w:r w:rsidR="007340E0">
        <w:t xml:space="preserve"> fourteen industry</w:t>
      </w:r>
      <w:r w:rsidR="00AA0B5E">
        <w:t xml:space="preserve"> </w:t>
      </w:r>
      <w:r w:rsidR="008E5BEB">
        <w:t xml:space="preserve">participants </w:t>
      </w:r>
      <w:r w:rsidR="00FE45B7">
        <w:t>(</w:t>
      </w:r>
      <w:r w:rsidR="008E5BEB">
        <w:t>the A</w:t>
      </w:r>
      <w:r w:rsidR="00E310BA">
        <w:t>ER</w:t>
      </w:r>
      <w:r w:rsidR="008E5BEB">
        <w:t xml:space="preserve"> and thirteen retailers)</w:t>
      </w:r>
      <w:r w:rsidR="00AA0B5E">
        <w:t xml:space="preserve">, eight </w:t>
      </w:r>
      <w:r>
        <w:t>consumer groups</w:t>
      </w:r>
      <w:r w:rsidR="003752D4">
        <w:t xml:space="preserve">, </w:t>
      </w:r>
      <w:r w:rsidR="00BB10C4">
        <w:t>six</w:t>
      </w:r>
      <w:r w:rsidR="00F479FA">
        <w:t xml:space="preserve"> </w:t>
      </w:r>
      <w:r w:rsidR="00DB4FAA">
        <w:t>community and information support organisations</w:t>
      </w:r>
      <w:r w:rsidR="00AA0B5E">
        <w:t xml:space="preserve">, one individual, </w:t>
      </w:r>
      <w:r w:rsidR="007C1193">
        <w:t xml:space="preserve">and </w:t>
      </w:r>
      <w:r w:rsidR="00FB3685">
        <w:t>EWOV</w:t>
      </w:r>
      <w:r w:rsidR="00AA0B5E">
        <w:t xml:space="preserve">. </w:t>
      </w:r>
      <w:r w:rsidR="00AC3765" w:rsidRPr="00AC3765">
        <w:t xml:space="preserve">We also held </w:t>
      </w:r>
      <w:proofErr w:type="gramStart"/>
      <w:r w:rsidR="00AC3765" w:rsidRPr="00AC3765">
        <w:t>a number of</w:t>
      </w:r>
      <w:proofErr w:type="gramEnd"/>
      <w:r w:rsidR="00AC3765" w:rsidRPr="00AC3765">
        <w:t xml:space="preserve"> individual conversations with retailers, consumer groups and community support organisations to discuss specific matters raised in their submissions and how these might influence our final decision.</w:t>
      </w:r>
    </w:p>
    <w:p w14:paraId="10C29E15" w14:textId="10B946CA" w:rsidR="001071F1" w:rsidRDefault="00FC48AB" w:rsidP="005F3FF0">
      <w:r>
        <w:t xml:space="preserve">Feedback received </w:t>
      </w:r>
      <w:r w:rsidR="005A46BE">
        <w:t xml:space="preserve">through submissions, workshops and individual discussions was used to further test the design of the proposed reforms and the </w:t>
      </w:r>
      <w:r w:rsidR="001071F1" w:rsidRPr="001071F1">
        <w:t>cost</w:t>
      </w:r>
      <w:r w:rsidR="00913C7F">
        <w:t>s</w:t>
      </w:r>
      <w:r w:rsidR="005A46BE">
        <w:t xml:space="preserve"> and benefits of the options. </w:t>
      </w:r>
      <w:r w:rsidR="001071F1" w:rsidRPr="001071F1">
        <w:t>As detailed in this final decision, we refined the design of several reform options in response to feedback received on the RIS and draft code</w:t>
      </w:r>
      <w:r w:rsidR="003065DB">
        <w:t xml:space="preserve"> of practice</w:t>
      </w:r>
      <w:r w:rsidR="001071F1" w:rsidRPr="001071F1">
        <w:t xml:space="preserve">. These refinements, where necessary, were largely focused on minimising undue cost and complexity of implementing the reforms, without compromising </w:t>
      </w:r>
      <w:r w:rsidR="00140516">
        <w:t>the</w:t>
      </w:r>
      <w:r w:rsidR="001071F1" w:rsidRPr="001071F1">
        <w:t xml:space="preserve"> role </w:t>
      </w:r>
      <w:r w:rsidR="00140516">
        <w:t xml:space="preserve">each plays </w:t>
      </w:r>
      <w:r w:rsidR="001071F1" w:rsidRPr="001071F1">
        <w:t>in supporting the overall reform objectives.</w:t>
      </w:r>
    </w:p>
    <w:p w14:paraId="3F668F51" w14:textId="1CB9A440" w:rsidR="003920F8" w:rsidRDefault="00D80F55" w:rsidP="00456785">
      <w:pPr>
        <w:pStyle w:val="Heading2"/>
      </w:pPr>
      <w:bookmarkStart w:id="20" w:name="_Toc209531454"/>
      <w:r w:rsidRPr="00727778">
        <w:t>Structure of this document</w:t>
      </w:r>
      <w:bookmarkEnd w:id="20"/>
      <w:r>
        <w:t xml:space="preserve"> </w:t>
      </w:r>
    </w:p>
    <w:p w14:paraId="5EDDC7FF" w14:textId="35753961" w:rsidR="005A27B9" w:rsidRDefault="0059553C" w:rsidP="00727778">
      <w:r>
        <w:t>T</w:t>
      </w:r>
      <w:r w:rsidR="007C71F9" w:rsidRPr="007C71F9">
        <w:t xml:space="preserve">his final decision </w:t>
      </w:r>
      <w:r>
        <w:t xml:space="preserve">is structured </w:t>
      </w:r>
      <w:r w:rsidR="007C71F9" w:rsidRPr="007C71F9">
        <w:t xml:space="preserve">into the key topics and obligations contained in the </w:t>
      </w:r>
      <w:r w:rsidR="000E432E">
        <w:t>updated</w:t>
      </w:r>
      <w:r w:rsidR="000E432E" w:rsidRPr="007C71F9">
        <w:t xml:space="preserve"> </w:t>
      </w:r>
      <w:r w:rsidR="007C71F9" w:rsidRPr="007C71F9">
        <w:t xml:space="preserve">code of practice. Each chapter outlines </w:t>
      </w:r>
      <w:r w:rsidR="00390759">
        <w:t xml:space="preserve">the amendments we proposed </w:t>
      </w:r>
      <w:r w:rsidR="006C146C">
        <w:t>as part of our</w:t>
      </w:r>
      <w:r w:rsidR="00390759">
        <w:t xml:space="preserve"> RIS</w:t>
      </w:r>
      <w:r w:rsidR="007C71F9" w:rsidRPr="007C71F9">
        <w:t xml:space="preserve">, stakeholder feedback </w:t>
      </w:r>
      <w:r w:rsidR="00390759">
        <w:t xml:space="preserve">to our proposed amendments </w:t>
      </w:r>
      <w:r w:rsidR="007C71F9" w:rsidRPr="007C71F9">
        <w:t>and our final decision.</w:t>
      </w:r>
    </w:p>
    <w:tbl>
      <w:tblPr>
        <w:tblStyle w:val="TableGrid"/>
        <w:tblW w:w="0" w:type="auto"/>
        <w:tblLook w:val="04A0" w:firstRow="1" w:lastRow="0" w:firstColumn="1" w:lastColumn="0" w:noHBand="0" w:noVBand="1"/>
      </w:tblPr>
      <w:tblGrid>
        <w:gridCol w:w="2552"/>
        <w:gridCol w:w="7086"/>
      </w:tblGrid>
      <w:tr w:rsidR="00262ADA" w14:paraId="75D65F9E" w14:textId="77777777" w:rsidTr="6A15E466">
        <w:trPr>
          <w:cnfStyle w:val="100000000000" w:firstRow="1" w:lastRow="0" w:firstColumn="0" w:lastColumn="0" w:oddVBand="0" w:evenVBand="0" w:oddHBand="0" w:evenHBand="0" w:firstRowFirstColumn="0" w:firstRowLastColumn="0" w:lastRowFirstColumn="0" w:lastRowLastColumn="0"/>
          <w:trHeight w:val="236"/>
        </w:trPr>
        <w:tc>
          <w:tcPr>
            <w:tcW w:w="2552" w:type="dxa"/>
          </w:tcPr>
          <w:p w14:paraId="2F357AE1" w14:textId="34E35DF7" w:rsidR="007C71F9" w:rsidRDefault="007C71F9" w:rsidP="007C71F9">
            <w:pPr>
              <w:pStyle w:val="TableHeading"/>
            </w:pPr>
            <w:r>
              <w:t>Chapter</w:t>
            </w:r>
          </w:p>
        </w:tc>
        <w:tc>
          <w:tcPr>
            <w:tcW w:w="7086" w:type="dxa"/>
          </w:tcPr>
          <w:p w14:paraId="31B7DE42" w14:textId="12333E3F" w:rsidR="007C71F9" w:rsidRDefault="007C71F9" w:rsidP="007C71F9">
            <w:pPr>
              <w:pStyle w:val="TableHeading"/>
            </w:pPr>
            <w:r>
              <w:t>Topic</w:t>
            </w:r>
          </w:p>
        </w:tc>
      </w:tr>
      <w:tr w:rsidR="00262ADA" w14:paraId="79EFAB11" w14:textId="77777777" w:rsidTr="6A15E466">
        <w:trPr>
          <w:cnfStyle w:val="000000100000" w:firstRow="0" w:lastRow="0" w:firstColumn="0" w:lastColumn="0" w:oddVBand="0" w:evenVBand="0" w:oddHBand="1" w:evenHBand="0" w:firstRowFirstColumn="0" w:firstRowLastColumn="0" w:lastRowFirstColumn="0" w:lastRowLastColumn="0"/>
        </w:trPr>
        <w:tc>
          <w:tcPr>
            <w:tcW w:w="2552" w:type="dxa"/>
          </w:tcPr>
          <w:p w14:paraId="3C1F21D7" w14:textId="5B926CDD" w:rsidR="007C71F9" w:rsidRDefault="007C71F9" w:rsidP="007C71F9">
            <w:pPr>
              <w:pStyle w:val="TableBody"/>
            </w:pPr>
            <w:r>
              <w:t>Chapter 1</w:t>
            </w:r>
          </w:p>
        </w:tc>
        <w:tc>
          <w:tcPr>
            <w:tcW w:w="7086" w:type="dxa"/>
          </w:tcPr>
          <w:p w14:paraId="11620F3F" w14:textId="3DCECC69" w:rsidR="007C71F9" w:rsidRDefault="00285606" w:rsidP="007C71F9">
            <w:pPr>
              <w:pStyle w:val="TableBody"/>
            </w:pPr>
            <w:r>
              <w:t>Introduction</w:t>
            </w:r>
          </w:p>
        </w:tc>
      </w:tr>
      <w:tr w:rsidR="00262ADA" w14:paraId="672C1DB0" w14:textId="77777777" w:rsidTr="6A15E466">
        <w:trPr>
          <w:cnfStyle w:val="000000010000" w:firstRow="0" w:lastRow="0" w:firstColumn="0" w:lastColumn="0" w:oddVBand="0" w:evenVBand="0" w:oddHBand="0" w:evenHBand="1" w:firstRowFirstColumn="0" w:firstRowLastColumn="0" w:lastRowFirstColumn="0" w:lastRowLastColumn="0"/>
        </w:trPr>
        <w:tc>
          <w:tcPr>
            <w:tcW w:w="2552" w:type="dxa"/>
          </w:tcPr>
          <w:p w14:paraId="7A829A71" w14:textId="184FE791" w:rsidR="007A5B95" w:rsidRDefault="007A5B95" w:rsidP="007A5B95">
            <w:pPr>
              <w:pStyle w:val="TableBody"/>
            </w:pPr>
            <w:r>
              <w:t>Chapter 2</w:t>
            </w:r>
          </w:p>
        </w:tc>
        <w:tc>
          <w:tcPr>
            <w:tcW w:w="7086" w:type="dxa"/>
          </w:tcPr>
          <w:p w14:paraId="7F6BD736" w14:textId="7C55EAB6" w:rsidR="007A5B95" w:rsidRDefault="007A5B95" w:rsidP="007A5B95">
            <w:pPr>
              <w:pStyle w:val="TableBody"/>
            </w:pPr>
            <w:r w:rsidRPr="00285606">
              <w:t>Automatic best offer for customers experiencing payment difficulty</w:t>
            </w:r>
          </w:p>
        </w:tc>
      </w:tr>
      <w:tr w:rsidR="002A6A89" w14:paraId="48974589" w14:textId="77777777" w:rsidTr="6A15E466">
        <w:trPr>
          <w:cnfStyle w:val="000000100000" w:firstRow="0" w:lastRow="0" w:firstColumn="0" w:lastColumn="0" w:oddVBand="0" w:evenVBand="0" w:oddHBand="1" w:evenHBand="0" w:firstRowFirstColumn="0" w:firstRowLastColumn="0" w:lastRowFirstColumn="0" w:lastRowLastColumn="0"/>
        </w:trPr>
        <w:tc>
          <w:tcPr>
            <w:tcW w:w="2552" w:type="dxa"/>
            <w:shd w:val="clear" w:color="auto" w:fill="E3E3E4" w:themeFill="background2" w:themeFillTint="33"/>
          </w:tcPr>
          <w:p w14:paraId="6FDFA33D" w14:textId="1EF8CFB6" w:rsidR="002A6A89" w:rsidRDefault="002A6A89" w:rsidP="002A6A89">
            <w:pPr>
              <w:pStyle w:val="TableBody"/>
            </w:pPr>
            <w:r>
              <w:t xml:space="preserve">Chapter 3 </w:t>
            </w:r>
          </w:p>
        </w:tc>
        <w:tc>
          <w:tcPr>
            <w:tcW w:w="7086" w:type="dxa"/>
            <w:shd w:val="clear" w:color="auto" w:fill="E3E3E4" w:themeFill="background2" w:themeFillTint="33"/>
          </w:tcPr>
          <w:p w14:paraId="71864F25" w14:textId="6F0D3E67" w:rsidR="002A6A89" w:rsidRPr="00285606" w:rsidRDefault="002A6A89" w:rsidP="002A6A89">
            <w:pPr>
              <w:pStyle w:val="TableBody"/>
            </w:pPr>
            <w:r>
              <w:t xml:space="preserve">Increasing the </w:t>
            </w:r>
            <w:r w:rsidR="00C361DD">
              <w:t>threshold for receiving a best offer message</w:t>
            </w:r>
          </w:p>
        </w:tc>
      </w:tr>
      <w:tr w:rsidR="00DE5F58" w14:paraId="690A5A69" w14:textId="77777777" w:rsidTr="6A15E466">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2F2F2" w:themeFill="background1" w:themeFillShade="F2"/>
          </w:tcPr>
          <w:p w14:paraId="227BD882" w14:textId="5E1F6E9C" w:rsidR="007A5B95" w:rsidRDefault="007A5B95" w:rsidP="007A5B95">
            <w:pPr>
              <w:pStyle w:val="TableBody"/>
            </w:pPr>
            <w:r>
              <w:t xml:space="preserve">Chapter </w:t>
            </w:r>
            <w:r w:rsidR="002A6A89">
              <w:t>4</w:t>
            </w:r>
          </w:p>
        </w:tc>
        <w:tc>
          <w:tcPr>
            <w:tcW w:w="7086" w:type="dxa"/>
            <w:shd w:val="clear" w:color="auto" w:fill="F2F2F2" w:themeFill="background1" w:themeFillShade="F2"/>
          </w:tcPr>
          <w:p w14:paraId="042DB877" w14:textId="6A1FECA0" w:rsidR="007A5B95" w:rsidRDefault="007A5B95" w:rsidP="007A5B95">
            <w:pPr>
              <w:pStyle w:val="TableBody"/>
            </w:pPr>
            <w:r w:rsidRPr="00285606">
              <w:t xml:space="preserve">Increasing the minimum debt </w:t>
            </w:r>
            <w:r w:rsidR="001424C1">
              <w:t xml:space="preserve">disconnection </w:t>
            </w:r>
            <w:r w:rsidRPr="00285606">
              <w:t>amount</w:t>
            </w:r>
          </w:p>
        </w:tc>
      </w:tr>
      <w:tr w:rsidR="00DE5F58" w14:paraId="1B13361B" w14:textId="77777777" w:rsidTr="6A15E466">
        <w:trPr>
          <w:cnfStyle w:val="000000100000" w:firstRow="0" w:lastRow="0" w:firstColumn="0" w:lastColumn="0" w:oddVBand="0" w:evenVBand="0" w:oddHBand="1" w:evenHBand="0" w:firstRowFirstColumn="0" w:firstRowLastColumn="0" w:lastRowFirstColumn="0" w:lastRowLastColumn="0"/>
        </w:trPr>
        <w:tc>
          <w:tcPr>
            <w:tcW w:w="2552" w:type="dxa"/>
            <w:shd w:val="clear" w:color="auto" w:fill="E3E3E4" w:themeFill="background2" w:themeFillTint="33"/>
          </w:tcPr>
          <w:p w14:paraId="4D3B5C4A" w14:textId="05E29697" w:rsidR="007A5B95" w:rsidRDefault="007A5B95" w:rsidP="007A5B95">
            <w:pPr>
              <w:pStyle w:val="TableBody"/>
            </w:pPr>
            <w:r>
              <w:t xml:space="preserve">Chapter </w:t>
            </w:r>
            <w:r w:rsidR="002A6A89">
              <w:t>5</w:t>
            </w:r>
          </w:p>
        </w:tc>
        <w:tc>
          <w:tcPr>
            <w:tcW w:w="7086" w:type="dxa"/>
            <w:shd w:val="clear" w:color="auto" w:fill="E3E3E4" w:themeFill="background2" w:themeFillTint="33"/>
          </w:tcPr>
          <w:p w14:paraId="79505D2B" w14:textId="245D6E78" w:rsidR="007A5B95" w:rsidRDefault="007A5B95" w:rsidP="007A5B95">
            <w:pPr>
              <w:pStyle w:val="TableBody"/>
            </w:pPr>
            <w:r w:rsidRPr="00F62CBA">
              <w:t>Protections for customers paying higher prices</w:t>
            </w:r>
          </w:p>
        </w:tc>
      </w:tr>
      <w:tr w:rsidR="00DE5F58" w14:paraId="73A37CF2" w14:textId="77777777" w:rsidTr="6A15E466">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2F2F2" w:themeFill="background1" w:themeFillShade="F2"/>
          </w:tcPr>
          <w:p w14:paraId="4B0F6A79" w14:textId="09B33A09" w:rsidR="007A5B95" w:rsidRDefault="007A5B95" w:rsidP="007A5B95">
            <w:pPr>
              <w:pStyle w:val="TableBody"/>
            </w:pPr>
            <w:r>
              <w:t xml:space="preserve">Chapter </w:t>
            </w:r>
            <w:r w:rsidR="002A6A89">
              <w:t>6</w:t>
            </w:r>
          </w:p>
        </w:tc>
        <w:tc>
          <w:tcPr>
            <w:tcW w:w="7086" w:type="dxa"/>
            <w:shd w:val="clear" w:color="auto" w:fill="F2F2F2" w:themeFill="background1" w:themeFillShade="F2"/>
          </w:tcPr>
          <w:p w14:paraId="2974746F" w14:textId="10D7FB81" w:rsidR="007A5B95" w:rsidRDefault="007A5B95" w:rsidP="007A5B95">
            <w:pPr>
              <w:pStyle w:val="TableBody"/>
            </w:pPr>
            <w:r w:rsidRPr="00285606">
              <w:t>Improving access to cheaper offers</w:t>
            </w:r>
          </w:p>
        </w:tc>
      </w:tr>
      <w:tr w:rsidR="00DE5F58" w14:paraId="3F4008B3" w14:textId="77777777" w:rsidTr="6A15E466">
        <w:trPr>
          <w:cnfStyle w:val="000000100000" w:firstRow="0" w:lastRow="0" w:firstColumn="0" w:lastColumn="0" w:oddVBand="0" w:evenVBand="0" w:oddHBand="1" w:evenHBand="0" w:firstRowFirstColumn="0" w:firstRowLastColumn="0" w:lastRowFirstColumn="0" w:lastRowLastColumn="0"/>
        </w:trPr>
        <w:tc>
          <w:tcPr>
            <w:tcW w:w="2552" w:type="dxa"/>
            <w:shd w:val="clear" w:color="auto" w:fill="E3E3E4" w:themeFill="background2" w:themeFillTint="33"/>
          </w:tcPr>
          <w:p w14:paraId="539A3032" w14:textId="387FAF1D" w:rsidR="007A5B95" w:rsidRDefault="007A5B95" w:rsidP="007A5B95">
            <w:pPr>
              <w:pStyle w:val="TableBody"/>
            </w:pPr>
            <w:r>
              <w:t xml:space="preserve">Chapter </w:t>
            </w:r>
            <w:r w:rsidR="002A6A89">
              <w:t>7</w:t>
            </w:r>
          </w:p>
        </w:tc>
        <w:tc>
          <w:tcPr>
            <w:tcW w:w="7086" w:type="dxa"/>
            <w:shd w:val="clear" w:color="auto" w:fill="E3E3E4" w:themeFill="background2" w:themeFillTint="33"/>
          </w:tcPr>
          <w:p w14:paraId="5D37C2FB" w14:textId="609C2019" w:rsidR="007A5B95" w:rsidRDefault="007A5B95" w:rsidP="007A5B95">
            <w:pPr>
              <w:pStyle w:val="TableBody"/>
            </w:pPr>
            <w:r w:rsidRPr="00285606">
              <w:t>Improving the ability to switch to the best offer</w:t>
            </w:r>
          </w:p>
        </w:tc>
      </w:tr>
      <w:tr w:rsidR="00DE5F58" w14:paraId="16DD15FF" w14:textId="77777777" w:rsidTr="6A15E466">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2F2F2" w:themeFill="background1" w:themeFillShade="F2"/>
          </w:tcPr>
          <w:p w14:paraId="08DEA0CC" w14:textId="2F0BC79E" w:rsidR="007A5B95" w:rsidRDefault="007A5B95" w:rsidP="007A5B95">
            <w:pPr>
              <w:pStyle w:val="TableBody"/>
            </w:pPr>
            <w:r>
              <w:t xml:space="preserve">Chapter </w:t>
            </w:r>
            <w:r w:rsidR="002A6A89">
              <w:t>8</w:t>
            </w:r>
          </w:p>
        </w:tc>
        <w:tc>
          <w:tcPr>
            <w:tcW w:w="7086" w:type="dxa"/>
            <w:shd w:val="clear" w:color="auto" w:fill="F2F2F2" w:themeFill="background1" w:themeFillShade="F2"/>
          </w:tcPr>
          <w:p w14:paraId="5FCB5733" w14:textId="40286007" w:rsidR="007A5B95" w:rsidRDefault="007A5B95" w:rsidP="007A5B95">
            <w:pPr>
              <w:pStyle w:val="TableBody"/>
            </w:pPr>
            <w:r w:rsidRPr="00F62CBA">
              <w:t>Improving the application of concessions on bills</w:t>
            </w:r>
          </w:p>
        </w:tc>
      </w:tr>
      <w:tr w:rsidR="00DE5F58" w14:paraId="4897B63D" w14:textId="77777777" w:rsidTr="6A15E466">
        <w:trPr>
          <w:cnfStyle w:val="000000100000" w:firstRow="0" w:lastRow="0" w:firstColumn="0" w:lastColumn="0" w:oddVBand="0" w:evenVBand="0" w:oddHBand="1" w:evenHBand="0" w:firstRowFirstColumn="0" w:firstRowLastColumn="0" w:lastRowFirstColumn="0" w:lastRowLastColumn="0"/>
        </w:trPr>
        <w:tc>
          <w:tcPr>
            <w:tcW w:w="2552" w:type="dxa"/>
            <w:shd w:val="clear" w:color="auto" w:fill="E3E3E4" w:themeFill="background2" w:themeFillTint="33"/>
          </w:tcPr>
          <w:p w14:paraId="40601150" w14:textId="7CE0133A" w:rsidR="007A5B95" w:rsidRDefault="007A5B95" w:rsidP="007A5B95">
            <w:pPr>
              <w:pStyle w:val="TableBody"/>
            </w:pPr>
            <w:r>
              <w:t xml:space="preserve">Chapter </w:t>
            </w:r>
            <w:r w:rsidR="002A6A89">
              <w:t>9</w:t>
            </w:r>
          </w:p>
        </w:tc>
        <w:tc>
          <w:tcPr>
            <w:tcW w:w="7086" w:type="dxa"/>
            <w:shd w:val="clear" w:color="auto" w:fill="E3E3E4" w:themeFill="background2" w:themeFillTint="33"/>
          </w:tcPr>
          <w:p w14:paraId="4084FAD6" w14:textId="783D5930" w:rsidR="007A5B95" w:rsidRDefault="007A5B95" w:rsidP="007A5B95">
            <w:pPr>
              <w:pStyle w:val="TableBody"/>
            </w:pPr>
            <w:r w:rsidRPr="00F62CBA">
              <w:t>Extending protections for customers on legacy contracts</w:t>
            </w:r>
          </w:p>
        </w:tc>
      </w:tr>
      <w:tr w:rsidR="00DE5F58" w14:paraId="6876BF64" w14:textId="77777777" w:rsidTr="6A15E466">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2F2F2" w:themeFill="background1" w:themeFillShade="F2"/>
          </w:tcPr>
          <w:p w14:paraId="47D8A3B7" w14:textId="51CA0073" w:rsidR="007A5B95" w:rsidRDefault="007A5B95" w:rsidP="007A5B95">
            <w:pPr>
              <w:pStyle w:val="TableBody"/>
            </w:pPr>
            <w:r>
              <w:t xml:space="preserve">Chapter </w:t>
            </w:r>
            <w:r w:rsidR="002A6A89">
              <w:t>10</w:t>
            </w:r>
          </w:p>
        </w:tc>
        <w:tc>
          <w:tcPr>
            <w:tcW w:w="7086" w:type="dxa"/>
            <w:shd w:val="clear" w:color="auto" w:fill="F2F2F2" w:themeFill="background1" w:themeFillShade="F2"/>
          </w:tcPr>
          <w:p w14:paraId="5D0D760D" w14:textId="71B6755E" w:rsidR="007A5B95" w:rsidRDefault="007A5B95" w:rsidP="007A5B95">
            <w:pPr>
              <w:pStyle w:val="TableBody"/>
            </w:pPr>
            <w:r w:rsidRPr="00F62CBA">
              <w:t xml:space="preserve">Improving </w:t>
            </w:r>
            <w:r w:rsidR="00DB11D8">
              <w:t xml:space="preserve">the </w:t>
            </w:r>
            <w:r w:rsidRPr="00F62CBA">
              <w:t>awareness of independent dispute resolution services</w:t>
            </w:r>
          </w:p>
        </w:tc>
      </w:tr>
      <w:tr w:rsidR="00DE5F58" w14:paraId="367ED0A8" w14:textId="77777777" w:rsidTr="6A15E466">
        <w:trPr>
          <w:cnfStyle w:val="000000100000" w:firstRow="0" w:lastRow="0" w:firstColumn="0" w:lastColumn="0" w:oddVBand="0" w:evenVBand="0" w:oddHBand="1" w:evenHBand="0" w:firstRowFirstColumn="0" w:firstRowLastColumn="0" w:lastRowFirstColumn="0" w:lastRowLastColumn="0"/>
        </w:trPr>
        <w:tc>
          <w:tcPr>
            <w:tcW w:w="2552" w:type="dxa"/>
            <w:shd w:val="clear" w:color="auto" w:fill="E3E3E4" w:themeFill="background2" w:themeFillTint="33"/>
          </w:tcPr>
          <w:p w14:paraId="338CF4BF" w14:textId="49259967" w:rsidR="007A5B95" w:rsidRDefault="007A5B95" w:rsidP="007A5B95">
            <w:pPr>
              <w:pStyle w:val="TableBody"/>
            </w:pPr>
            <w:r>
              <w:t xml:space="preserve">Chapter </w:t>
            </w:r>
            <w:r w:rsidR="002A6A89">
              <w:t>11</w:t>
            </w:r>
          </w:p>
        </w:tc>
        <w:tc>
          <w:tcPr>
            <w:tcW w:w="7086" w:type="dxa"/>
            <w:shd w:val="clear" w:color="auto" w:fill="E3E3E4" w:themeFill="background2" w:themeFillTint="33"/>
          </w:tcPr>
          <w:p w14:paraId="41961A61" w14:textId="400BFCA2" w:rsidR="007A5B95" w:rsidRPr="00F62CBA" w:rsidRDefault="007A5B95" w:rsidP="007A5B95">
            <w:pPr>
              <w:pStyle w:val="TableBody"/>
            </w:pPr>
            <w:r w:rsidRPr="00F62CBA">
              <w:t>Administrative updates</w:t>
            </w:r>
            <w:r w:rsidR="006700A5" w:rsidRPr="00F62CBA" w:rsidDel="00C2573A">
              <w:t xml:space="preserve"> </w:t>
            </w:r>
          </w:p>
        </w:tc>
      </w:tr>
      <w:tr w:rsidR="00DE5F58" w14:paraId="2D487D0B" w14:textId="77777777" w:rsidTr="00887072">
        <w:trPr>
          <w:cnfStyle w:val="000000010000" w:firstRow="0" w:lastRow="0" w:firstColumn="0" w:lastColumn="0" w:oddVBand="0" w:evenVBand="0" w:oddHBand="0" w:evenHBand="1" w:firstRowFirstColumn="0" w:firstRowLastColumn="0" w:lastRowFirstColumn="0" w:lastRowLastColumn="0"/>
          <w:trHeight w:val="22"/>
        </w:trPr>
        <w:tc>
          <w:tcPr>
            <w:tcW w:w="2552" w:type="dxa"/>
            <w:shd w:val="clear" w:color="auto" w:fill="F2F2F2" w:themeFill="background1" w:themeFillShade="F2"/>
            <w:vAlign w:val="center"/>
          </w:tcPr>
          <w:p w14:paraId="4A048907" w14:textId="7DECC44F" w:rsidR="007A5B95" w:rsidRDefault="007A5B95" w:rsidP="009A48E3">
            <w:pPr>
              <w:pStyle w:val="TableBody"/>
            </w:pPr>
            <w:r>
              <w:t xml:space="preserve">Chapter </w:t>
            </w:r>
            <w:r w:rsidR="002A6A89">
              <w:t>12</w:t>
            </w:r>
          </w:p>
        </w:tc>
        <w:tc>
          <w:tcPr>
            <w:tcW w:w="7086" w:type="dxa"/>
            <w:shd w:val="clear" w:color="auto" w:fill="F2F2F2" w:themeFill="background1" w:themeFillShade="F2"/>
            <w:vAlign w:val="center"/>
          </w:tcPr>
          <w:p w14:paraId="2B09AD42" w14:textId="209B4860" w:rsidR="007A5B95" w:rsidRPr="00F62CBA" w:rsidRDefault="007A5B95" w:rsidP="007A5B95">
            <w:pPr>
              <w:pStyle w:val="TableBody"/>
            </w:pPr>
            <w:r>
              <w:t>Implementation</w:t>
            </w:r>
          </w:p>
        </w:tc>
      </w:tr>
      <w:tr w:rsidR="00DE5F58" w14:paraId="61F528AD" w14:textId="77777777" w:rsidTr="6A15E466">
        <w:trPr>
          <w:cnfStyle w:val="000000100000" w:firstRow="0" w:lastRow="0" w:firstColumn="0" w:lastColumn="0" w:oddVBand="0" w:evenVBand="0" w:oddHBand="1" w:evenHBand="0" w:firstRowFirstColumn="0" w:firstRowLastColumn="0" w:lastRowFirstColumn="0" w:lastRowLastColumn="0"/>
        </w:trPr>
        <w:tc>
          <w:tcPr>
            <w:tcW w:w="2552" w:type="dxa"/>
            <w:shd w:val="clear" w:color="auto" w:fill="E3E3E4" w:themeFill="background2" w:themeFillTint="33"/>
          </w:tcPr>
          <w:p w14:paraId="1A22AFEF" w14:textId="794B1790" w:rsidR="007A5B95" w:rsidRDefault="007A5B95" w:rsidP="007A5B95">
            <w:pPr>
              <w:pStyle w:val="TableBody"/>
            </w:pPr>
            <w:r>
              <w:t>Chapter 1</w:t>
            </w:r>
            <w:r w:rsidR="002A6A89">
              <w:t>3</w:t>
            </w:r>
          </w:p>
        </w:tc>
        <w:tc>
          <w:tcPr>
            <w:tcW w:w="7086" w:type="dxa"/>
            <w:shd w:val="clear" w:color="auto" w:fill="E3E3E4" w:themeFill="background2" w:themeFillTint="33"/>
          </w:tcPr>
          <w:p w14:paraId="3FC41F64" w14:textId="3682AA22" w:rsidR="007A5B95" w:rsidRPr="00F62CBA" w:rsidRDefault="007A5B95" w:rsidP="007A5B95">
            <w:pPr>
              <w:pStyle w:val="TableBody"/>
            </w:pPr>
            <w:r w:rsidRPr="6A15E466">
              <w:rPr>
                <w:lang w:val="en-AU"/>
              </w:rPr>
              <w:t xml:space="preserve">Compliance, enforcement and reporting obligations </w:t>
            </w:r>
          </w:p>
        </w:tc>
      </w:tr>
      <w:tr w:rsidR="00DE5F58" w14:paraId="1CACCF52" w14:textId="77777777" w:rsidTr="6A15E466">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2F2F2" w:themeFill="background1" w:themeFillShade="F2"/>
          </w:tcPr>
          <w:p w14:paraId="28C62B6A" w14:textId="7CAD479C" w:rsidR="007A5B95" w:rsidRDefault="007A5B95" w:rsidP="007A5B95">
            <w:pPr>
              <w:pStyle w:val="TableBody"/>
            </w:pPr>
            <w:r>
              <w:t>Annex A</w:t>
            </w:r>
          </w:p>
        </w:tc>
        <w:tc>
          <w:tcPr>
            <w:tcW w:w="7086" w:type="dxa"/>
            <w:shd w:val="clear" w:color="auto" w:fill="F2F2F2" w:themeFill="background1" w:themeFillShade="F2"/>
          </w:tcPr>
          <w:p w14:paraId="557C4D42" w14:textId="192FD8A1" w:rsidR="007A5B95" w:rsidRPr="00F62CBA" w:rsidRDefault="007A5B95" w:rsidP="007A5B95">
            <w:pPr>
              <w:pStyle w:val="TableBody"/>
            </w:pPr>
            <w:r>
              <w:t xml:space="preserve">Legislative and regulatory framework governing energy retail in Victoria </w:t>
            </w:r>
          </w:p>
        </w:tc>
      </w:tr>
      <w:tr w:rsidR="00510D43" w14:paraId="4DFE3DC9" w14:textId="77777777" w:rsidTr="6A15E466">
        <w:trPr>
          <w:cnfStyle w:val="000000100000" w:firstRow="0" w:lastRow="0" w:firstColumn="0" w:lastColumn="0" w:oddVBand="0" w:evenVBand="0" w:oddHBand="1" w:evenHBand="0" w:firstRowFirstColumn="0" w:firstRowLastColumn="0" w:lastRowFirstColumn="0" w:lastRowLastColumn="0"/>
        </w:trPr>
        <w:tc>
          <w:tcPr>
            <w:tcW w:w="2552" w:type="dxa"/>
            <w:shd w:val="clear" w:color="auto" w:fill="E3E3E4" w:themeFill="background2" w:themeFillTint="33"/>
          </w:tcPr>
          <w:p w14:paraId="242CFFE3" w14:textId="12D9F189" w:rsidR="007A5B95" w:rsidRDefault="007A5B95" w:rsidP="007A5B95">
            <w:pPr>
              <w:pStyle w:val="TableBody"/>
            </w:pPr>
            <w:r>
              <w:t>Annex B</w:t>
            </w:r>
          </w:p>
        </w:tc>
        <w:tc>
          <w:tcPr>
            <w:tcW w:w="7086" w:type="dxa"/>
            <w:shd w:val="clear" w:color="auto" w:fill="E3E3E4" w:themeFill="background2" w:themeFillTint="33"/>
          </w:tcPr>
          <w:p w14:paraId="6D616F78" w14:textId="3C34096A" w:rsidR="007A5B95" w:rsidDel="00A927EA" w:rsidRDefault="002A6A89" w:rsidP="007A5B95">
            <w:pPr>
              <w:pStyle w:val="TableBody"/>
            </w:pPr>
            <w:r>
              <w:t>Public engagement summary</w:t>
            </w:r>
          </w:p>
        </w:tc>
      </w:tr>
      <w:tr w:rsidR="00510D43" w14:paraId="4E4461B7" w14:textId="77777777" w:rsidTr="6A15E466">
        <w:trPr>
          <w:cnfStyle w:val="000000010000" w:firstRow="0" w:lastRow="0" w:firstColumn="0" w:lastColumn="0" w:oddVBand="0" w:evenVBand="0" w:oddHBand="0" w:evenHBand="1" w:firstRowFirstColumn="0" w:firstRowLastColumn="0" w:lastRowFirstColumn="0" w:lastRowLastColumn="0"/>
        </w:trPr>
        <w:tc>
          <w:tcPr>
            <w:tcW w:w="2552" w:type="dxa"/>
            <w:shd w:val="clear" w:color="auto" w:fill="F2F2F2" w:themeFill="background1" w:themeFillShade="F2"/>
          </w:tcPr>
          <w:p w14:paraId="77B049C2" w14:textId="38F7EC83" w:rsidR="007A5B95" w:rsidRDefault="007A5B95" w:rsidP="007A5B95">
            <w:pPr>
              <w:pStyle w:val="TableBody"/>
            </w:pPr>
            <w:r>
              <w:t>Annex C</w:t>
            </w:r>
          </w:p>
        </w:tc>
        <w:tc>
          <w:tcPr>
            <w:tcW w:w="7086" w:type="dxa"/>
            <w:shd w:val="clear" w:color="auto" w:fill="F2F2F2" w:themeFill="background1" w:themeFillShade="F2"/>
          </w:tcPr>
          <w:p w14:paraId="410A96B4" w14:textId="65C5B607" w:rsidR="007A5B95" w:rsidRDefault="00B970DC" w:rsidP="007A5B95">
            <w:pPr>
              <w:pStyle w:val="TableBody"/>
            </w:pPr>
            <w:r>
              <w:t>Operation of the automatic best offer (flowchart)</w:t>
            </w:r>
          </w:p>
        </w:tc>
      </w:tr>
    </w:tbl>
    <w:p w14:paraId="7955654A" w14:textId="45BE03AD" w:rsidR="002F4B7F" w:rsidRDefault="002F4B7F" w:rsidP="009F4BB2">
      <w:pPr>
        <w:pStyle w:val="Heading1"/>
        <w:numPr>
          <w:ilvl w:val="0"/>
          <w:numId w:val="22"/>
        </w:numPr>
      </w:pPr>
      <w:bookmarkStart w:id="21" w:name="_Toc209531455"/>
      <w:r>
        <w:lastRenderedPageBreak/>
        <w:t>Automatic best offer for customers experiencing payment difficulty</w:t>
      </w:r>
      <w:bookmarkEnd w:id="21"/>
    </w:p>
    <w:p w14:paraId="2EFD7B27" w14:textId="0F34DEE0" w:rsidR="002F4B7F" w:rsidRDefault="002F4B7F" w:rsidP="002F4B7F">
      <w:pPr>
        <w:pStyle w:val="Pull-out"/>
      </w:pPr>
      <w:r>
        <w:t>Our final decision is</w:t>
      </w:r>
      <w:r w:rsidR="00175E6E">
        <w:t xml:space="preserve"> to require</w:t>
      </w:r>
      <w:r w:rsidR="00175E6E" w:rsidRPr="00175E6E">
        <w:t xml:space="preserve"> </w:t>
      </w:r>
      <w:r w:rsidR="00175E6E">
        <w:t xml:space="preserve">retailers to </w:t>
      </w:r>
      <w:r w:rsidR="00CB4E28">
        <w:t xml:space="preserve">automatically </w:t>
      </w:r>
      <w:r w:rsidR="00175E6E">
        <w:t xml:space="preserve">switch </w:t>
      </w:r>
      <w:r w:rsidR="005C499A">
        <w:t xml:space="preserve">residential </w:t>
      </w:r>
      <w:r w:rsidR="00175E6E">
        <w:t xml:space="preserve">customers experiencing payment difficulty to the best offer. </w:t>
      </w:r>
    </w:p>
    <w:p w14:paraId="6030454D" w14:textId="5510CF09" w:rsidR="007806BA" w:rsidRDefault="0090545E" w:rsidP="007806BA">
      <w:pPr>
        <w:pStyle w:val="Pull-out"/>
      </w:pPr>
      <w:r>
        <w:t>Eligible c</w:t>
      </w:r>
      <w:r w:rsidR="009354A0">
        <w:t xml:space="preserve">ustomers </w:t>
      </w:r>
      <w:r w:rsidR="00714D32">
        <w:t>who will be automatically switched to the best offer are those who:</w:t>
      </w:r>
      <w:r w:rsidR="007806BA">
        <w:t xml:space="preserve">    </w:t>
      </w:r>
    </w:p>
    <w:p w14:paraId="408E5219" w14:textId="25A664DC" w:rsidR="00CB4E28" w:rsidRDefault="00CB4E28" w:rsidP="00DC0056">
      <w:pPr>
        <w:pStyle w:val="Pull-outBullet1"/>
        <w:numPr>
          <w:ilvl w:val="0"/>
          <w:numId w:val="6"/>
        </w:numPr>
        <w:ind w:left="482"/>
      </w:pPr>
      <w:r>
        <w:t xml:space="preserve">are receiving tailored assistance under the </w:t>
      </w:r>
      <w:r w:rsidR="00DF21DE">
        <w:t>P</w:t>
      </w:r>
      <w:r>
        <w:t xml:space="preserve">ayment </w:t>
      </w:r>
      <w:r w:rsidR="00DF21DE">
        <w:t>D</w:t>
      </w:r>
      <w:r>
        <w:t xml:space="preserve">ifficulty </w:t>
      </w:r>
      <w:r w:rsidR="00DF21DE">
        <w:t>F</w:t>
      </w:r>
      <w:r>
        <w:t>ramework</w:t>
      </w:r>
      <w:r w:rsidR="00847874">
        <w:t xml:space="preserve"> (PDF)</w:t>
      </w:r>
      <w:r>
        <w:t>, or</w:t>
      </w:r>
    </w:p>
    <w:p w14:paraId="4D1A09CC" w14:textId="4B492BB5" w:rsidR="00CB4E28" w:rsidRDefault="00CB4E28" w:rsidP="00DC0056">
      <w:pPr>
        <w:pStyle w:val="Pull-outBullet1"/>
        <w:numPr>
          <w:ilvl w:val="0"/>
          <w:numId w:val="6"/>
        </w:numPr>
        <w:ind w:left="482"/>
      </w:pPr>
      <w:r>
        <w:t>have been in arrears for at least three months with a debt over $1,000 at the end of those three months</w:t>
      </w:r>
      <w:r w:rsidR="00F77EDB">
        <w:t xml:space="preserve"> (not receiving tailored assistance)</w:t>
      </w:r>
      <w:r w:rsidR="00BD4E41">
        <w:t>.</w:t>
      </w:r>
      <w:r w:rsidR="00F77EDB">
        <w:t xml:space="preserve"> </w:t>
      </w:r>
    </w:p>
    <w:p w14:paraId="769CBD36" w14:textId="736A2397" w:rsidR="008E317D" w:rsidRDefault="008E317D" w:rsidP="008E317D">
      <w:pPr>
        <w:pStyle w:val="Pull-outBullet1"/>
        <w:ind w:left="198"/>
      </w:pPr>
      <w:r>
        <w:t>Retailers will need to</w:t>
      </w:r>
      <w:r w:rsidR="009D6D0D">
        <w:t xml:space="preserve"> check </w:t>
      </w:r>
      <w:r w:rsidR="007C5FCC">
        <w:t xml:space="preserve">all customers in arrears at least once every six months to see if they meet the </w:t>
      </w:r>
      <w:r w:rsidR="00946755">
        <w:t xml:space="preserve">time and amount in debt criteria. </w:t>
      </w:r>
    </w:p>
    <w:p w14:paraId="2AC5798B" w14:textId="4436A872" w:rsidR="005C499A" w:rsidRDefault="00CB4E28" w:rsidP="005C499A">
      <w:pPr>
        <w:pStyle w:val="Pull-out"/>
      </w:pPr>
      <w:r>
        <w:t xml:space="preserve">Customers will have </w:t>
      </w:r>
      <w:r w:rsidR="000509EE">
        <w:t xml:space="preserve">a maximum of ten business days to opt out </w:t>
      </w:r>
      <w:r w:rsidR="005C499A">
        <w:t xml:space="preserve">of the switch before it </w:t>
      </w:r>
      <w:r w:rsidR="00652798">
        <w:t>takes</w:t>
      </w:r>
      <w:r w:rsidR="005C499A">
        <w:t xml:space="preserve"> place. Retailers will not be required to return a customer to their original plan should they miss this opt out period. </w:t>
      </w:r>
    </w:p>
    <w:p w14:paraId="1420FEB3" w14:textId="6C68F240" w:rsidR="001C5928" w:rsidRDefault="001C5928" w:rsidP="005C499A">
      <w:pPr>
        <w:pStyle w:val="Pull-out"/>
      </w:pPr>
      <w:r>
        <w:t xml:space="preserve">Where a customer is </w:t>
      </w:r>
      <w:r w:rsidR="00477E6E">
        <w:t>identified as</w:t>
      </w:r>
      <w:r>
        <w:t xml:space="preserve"> already on their best offer</w:t>
      </w:r>
      <w:r w:rsidR="00E82565">
        <w:t xml:space="preserve"> and remains an eligible customer</w:t>
      </w:r>
      <w:r w:rsidR="0065200A">
        <w:t xml:space="preserve">, retailers will be required to </w:t>
      </w:r>
      <w:r w:rsidR="0050361A">
        <w:t>carry out a</w:t>
      </w:r>
      <w:r w:rsidR="00AE21A0">
        <w:t>nother</w:t>
      </w:r>
      <w:r w:rsidR="0050361A">
        <w:t xml:space="preserve"> deemed </w:t>
      </w:r>
      <w:r w:rsidR="00B05142">
        <w:t xml:space="preserve">best </w:t>
      </w:r>
      <w:r w:rsidR="0050361A">
        <w:t xml:space="preserve">offer check for </w:t>
      </w:r>
      <w:r w:rsidR="00477E6E">
        <w:t>the purposes of an</w:t>
      </w:r>
      <w:r w:rsidR="0050361A">
        <w:t xml:space="preserve"> </w:t>
      </w:r>
      <w:r w:rsidR="007612EA">
        <w:t xml:space="preserve">automatic best offer </w:t>
      </w:r>
      <w:r w:rsidR="00477E6E">
        <w:t xml:space="preserve">within six months. </w:t>
      </w:r>
      <w:r w:rsidR="0050361A">
        <w:t xml:space="preserve"> </w:t>
      </w:r>
    </w:p>
    <w:p w14:paraId="06C25DEC" w14:textId="4008EA62" w:rsidR="00995738" w:rsidRDefault="00995738" w:rsidP="0029216F">
      <w:pPr>
        <w:pStyle w:val="Pull-out"/>
      </w:pPr>
      <w:r>
        <w:t xml:space="preserve">The requirement to automatically switch to the best offer applies to </w:t>
      </w:r>
      <w:r w:rsidR="005D4868">
        <w:t xml:space="preserve">residential </w:t>
      </w:r>
      <w:r>
        <w:t>customers on market retail contracts and standard retail contracts</w:t>
      </w:r>
      <w:r w:rsidR="00FE2A53">
        <w:t xml:space="preserve">. </w:t>
      </w:r>
    </w:p>
    <w:p w14:paraId="261BBEC3" w14:textId="7CDCF838" w:rsidR="00995738" w:rsidRDefault="001F098C" w:rsidP="00995738">
      <w:pPr>
        <w:pStyle w:val="Pull-out"/>
      </w:pPr>
      <w:r>
        <w:t>P</w:t>
      </w:r>
      <w:r w:rsidR="00995738">
        <w:t xml:space="preserve">lans </w:t>
      </w:r>
      <w:r w:rsidR="000A6C62">
        <w:t>that</w:t>
      </w:r>
      <w:r w:rsidR="00995738">
        <w:t xml:space="preserve"> include repayments for </w:t>
      </w:r>
      <w:r w:rsidR="002A7BF5">
        <w:t xml:space="preserve">physical energy-related assets </w:t>
      </w:r>
      <w:r w:rsidR="00264C68">
        <w:t xml:space="preserve">or </w:t>
      </w:r>
      <w:r w:rsidR="00995738">
        <w:t xml:space="preserve">virtual power plant </w:t>
      </w:r>
      <w:r w:rsidR="00954F32">
        <w:t>(VPP)</w:t>
      </w:r>
      <w:r w:rsidR="00995738">
        <w:t xml:space="preserve"> membership </w:t>
      </w:r>
      <w:r w:rsidR="00264C68">
        <w:t xml:space="preserve">where a retailer can directly control a customer’s physical energy-related asset </w:t>
      </w:r>
      <w:r w:rsidR="00995738">
        <w:t>are excluded from the requirement to automatically switch.</w:t>
      </w:r>
    </w:p>
    <w:p w14:paraId="072C4780" w14:textId="461E7F11" w:rsidR="00714D32" w:rsidRDefault="00714D32" w:rsidP="00714D32">
      <w:pPr>
        <w:pStyle w:val="Pull-out"/>
      </w:pPr>
      <w:r>
        <w:t xml:space="preserve">Where </w:t>
      </w:r>
      <w:r w:rsidR="00656C1F">
        <w:t xml:space="preserve">a retailer reasonably believes that issuing a notice or completing the switch to the best </w:t>
      </w:r>
      <w:r w:rsidR="00C225C3">
        <w:t xml:space="preserve">offer </w:t>
      </w:r>
      <w:r w:rsidR="00526328">
        <w:t xml:space="preserve">may cause significant risk of harm to </w:t>
      </w:r>
      <w:r>
        <w:t xml:space="preserve">an affected </w:t>
      </w:r>
      <w:r w:rsidR="00526328">
        <w:t>customer</w:t>
      </w:r>
      <w:r w:rsidR="00D35AAF">
        <w:rPr>
          <w:rStyle w:val="FootnoteReference"/>
        </w:rPr>
        <w:footnoteReference w:id="18"/>
      </w:r>
      <w:r w:rsidR="00526328">
        <w:t xml:space="preserve">, the </w:t>
      </w:r>
      <w:r>
        <w:t xml:space="preserve">retailer </w:t>
      </w:r>
      <w:r w:rsidR="00526328">
        <w:t>is not required to issue the notice of intention to</w:t>
      </w:r>
      <w:r>
        <w:t xml:space="preserve"> switch </w:t>
      </w:r>
      <w:r w:rsidR="00526328">
        <w:t xml:space="preserve">or complete the switch to the deemed </w:t>
      </w:r>
      <w:r>
        <w:t xml:space="preserve">best offer </w:t>
      </w:r>
      <w:r w:rsidR="00753F9A">
        <w:t xml:space="preserve">for </w:t>
      </w:r>
      <w:r>
        <w:t>that customer</w:t>
      </w:r>
      <w:r w:rsidR="00526328">
        <w:t>.</w:t>
      </w:r>
      <w:r w:rsidR="00753F9A">
        <w:t xml:space="preserve"> </w:t>
      </w:r>
      <w:r>
        <w:t>The retailer will still be required to check that customers eligibility at least once every six months and proceed with the automatic switch when it considers there is no longer the same level of risk to switching that customer.</w:t>
      </w:r>
    </w:p>
    <w:p w14:paraId="17938E3C" w14:textId="3E7B7CE1" w:rsidR="00995738" w:rsidRDefault="00E513AF" w:rsidP="0029216F">
      <w:pPr>
        <w:pStyle w:val="Pull-out"/>
      </w:pPr>
      <w:r>
        <w:t xml:space="preserve">These changes will take affect from 1 October 2026. </w:t>
      </w:r>
    </w:p>
    <w:p w14:paraId="78690270" w14:textId="3548483A" w:rsidR="00E513AF" w:rsidRPr="00E513AF" w:rsidRDefault="00B51CB4" w:rsidP="0029216F">
      <w:pPr>
        <w:pStyle w:val="Pull-out"/>
        <w:rPr>
          <w:b/>
          <w:bCs/>
        </w:rPr>
      </w:pPr>
      <w:r>
        <w:rPr>
          <w:b/>
          <w:bCs/>
        </w:rPr>
        <w:lastRenderedPageBreak/>
        <w:t xml:space="preserve">Key </w:t>
      </w:r>
      <w:r w:rsidR="00C907DF">
        <w:rPr>
          <w:b/>
          <w:bCs/>
        </w:rPr>
        <w:t xml:space="preserve">code of practice </w:t>
      </w:r>
      <w:r w:rsidR="00E513AF" w:rsidRPr="00E513AF">
        <w:rPr>
          <w:b/>
          <w:bCs/>
        </w:rPr>
        <w:t xml:space="preserve">clauses: </w:t>
      </w:r>
      <w:r w:rsidR="00667890" w:rsidRPr="00BB3371">
        <w:t>132A, 132B, 132C, 132D,</w:t>
      </w:r>
      <w:r w:rsidR="005A2C9F" w:rsidRPr="00BB3371">
        <w:t xml:space="preserve"> 132E, 132F, 132G</w:t>
      </w:r>
      <w:r w:rsidR="005B4717" w:rsidRPr="00BB3371">
        <w:t xml:space="preserve"> </w:t>
      </w:r>
    </w:p>
    <w:p w14:paraId="0588765C" w14:textId="1C7DCEB3" w:rsidR="002F4B7F" w:rsidRDefault="002F4B7F" w:rsidP="00704A39">
      <w:pPr>
        <w:pStyle w:val="Heading2numbered"/>
      </w:pPr>
      <w:bookmarkStart w:id="22" w:name="_Toc209531456"/>
      <w:r>
        <w:t>Our draft decision</w:t>
      </w:r>
      <w:bookmarkEnd w:id="22"/>
    </w:p>
    <w:p w14:paraId="69566FB5" w14:textId="5919F216" w:rsidR="00695415" w:rsidRDefault="002F4B7F" w:rsidP="002F4B7F">
      <w:r>
        <w:t xml:space="preserve">We proposed to require retailers to automatically switch to the best offer all customers receiving tailored assistance and customers in arrears for a least three months and with arrears of $1,000 or more. </w:t>
      </w:r>
    </w:p>
    <w:p w14:paraId="43F4AF7E" w14:textId="7F518170" w:rsidR="002F4B7F" w:rsidRDefault="002F4B7F" w:rsidP="002F4B7F">
      <w:r>
        <w:t>T</w:t>
      </w:r>
      <w:r w:rsidR="00203170">
        <w:t>he</w:t>
      </w:r>
      <w:r>
        <w:t xml:space="preserve"> proposed eligibility </w:t>
      </w:r>
      <w:r w:rsidR="004E7B84">
        <w:t>threshold</w:t>
      </w:r>
      <w:r>
        <w:t xml:space="preserve"> aim</w:t>
      </w:r>
      <w:r w:rsidR="002C6DE2">
        <w:t>ed</w:t>
      </w:r>
      <w:r>
        <w:t xml:space="preserve"> to </w:t>
      </w:r>
      <w:r w:rsidR="004B18FF">
        <w:t>support</w:t>
      </w:r>
      <w:r>
        <w:t xml:space="preserve"> customers experiencing payment difficulty, including those who have not or cannot engage with their retailer. </w:t>
      </w:r>
      <w:r w:rsidR="00724016">
        <w:t>We</w:t>
      </w:r>
      <w:r w:rsidR="00C27DE9">
        <w:t xml:space="preserve"> also</w:t>
      </w:r>
      <w:r w:rsidR="00760F5C">
        <w:t xml:space="preserve"> </w:t>
      </w:r>
      <w:r w:rsidR="006F4072">
        <w:t xml:space="preserve">sought to </w:t>
      </w:r>
      <w:r w:rsidR="00C27DE9">
        <w:t>avoid including a substantial number of customers in arrears not experiencing payment difficulty.</w:t>
      </w:r>
      <w:r w:rsidR="00724016">
        <w:t xml:space="preserve"> </w:t>
      </w:r>
      <w:r w:rsidR="00E5631D">
        <w:t>We also proposed that a</w:t>
      </w:r>
      <w:r>
        <w:t>n eligible customer would be able to opt-out prior to the switch and reverse the switch after it occurs</w:t>
      </w:r>
      <w:r w:rsidR="005E76DC">
        <w:t xml:space="preserve"> (post switch reversal)</w:t>
      </w:r>
      <w:r>
        <w:t xml:space="preserve">. </w:t>
      </w:r>
    </w:p>
    <w:p w14:paraId="59E5AF77" w14:textId="2FB610D4" w:rsidR="009E0008" w:rsidRDefault="00E5631D" w:rsidP="002F4B7F">
      <w:r>
        <w:t>We</w:t>
      </w:r>
      <w:r w:rsidR="009E0008" w:rsidRPr="009166C6">
        <w:t xml:space="preserve"> estimated that this reform would result in retailers switching up to 75,000 electricity and 60,000 gas customers to their best offer.</w:t>
      </w:r>
      <w:r w:rsidR="009E0008" w:rsidRPr="009166C6">
        <w:rPr>
          <w:rStyle w:val="FootnoteReference"/>
        </w:rPr>
        <w:footnoteReference w:id="19"/>
      </w:r>
      <w:r w:rsidR="009E0008" w:rsidRPr="009166C6">
        <w:t xml:space="preserve"> This could result in total average annual savings of up to $16.8 million for electricity and $11.0 million for gas customers.</w:t>
      </w:r>
    </w:p>
    <w:p w14:paraId="74F61EB8" w14:textId="77777777" w:rsidR="002F4B7F" w:rsidRPr="00071F8D" w:rsidRDefault="002F4B7F" w:rsidP="00704A39">
      <w:pPr>
        <w:pStyle w:val="Heading2numbered"/>
      </w:pPr>
      <w:bookmarkStart w:id="23" w:name="_Toc209531457"/>
      <w:r w:rsidRPr="00071F8D">
        <w:t>Stakeholder feedback</w:t>
      </w:r>
      <w:bookmarkEnd w:id="23"/>
      <w:r w:rsidRPr="00071F8D">
        <w:t xml:space="preserve"> </w:t>
      </w:r>
    </w:p>
    <w:p w14:paraId="6613B9F7" w14:textId="5B965A93" w:rsidR="00557307" w:rsidRDefault="003F4C0E" w:rsidP="00926633">
      <w:pPr>
        <w:pStyle w:val="Heading3"/>
      </w:pPr>
      <w:r>
        <w:t xml:space="preserve">Consumer groups </w:t>
      </w:r>
      <w:r w:rsidR="008F078C">
        <w:t>and the ombudsman</w:t>
      </w:r>
      <w:r w:rsidR="005E1D9A">
        <w:t xml:space="preserve"> strongly</w:t>
      </w:r>
      <w:r>
        <w:t xml:space="preserve"> support</w:t>
      </w:r>
      <w:r w:rsidR="005E1D9A">
        <w:t>ed</w:t>
      </w:r>
      <w:r>
        <w:t xml:space="preserve"> the reform</w:t>
      </w:r>
    </w:p>
    <w:p w14:paraId="01397946" w14:textId="4157D71A" w:rsidR="00593139" w:rsidRDefault="00093F30" w:rsidP="00093F30">
      <w:r>
        <w:t xml:space="preserve">The </w:t>
      </w:r>
      <w:r w:rsidR="005E1D9A">
        <w:t xml:space="preserve">Council </w:t>
      </w:r>
      <w:proofErr w:type="gramStart"/>
      <w:r w:rsidR="00D21DF4">
        <w:t>On</w:t>
      </w:r>
      <w:proofErr w:type="gramEnd"/>
      <w:r w:rsidR="00D21DF4">
        <w:t xml:space="preserve"> </w:t>
      </w:r>
      <w:proofErr w:type="gramStart"/>
      <w:r w:rsidR="00D21DF4">
        <w:t>The</w:t>
      </w:r>
      <w:proofErr w:type="gramEnd"/>
      <w:r w:rsidR="005E1D9A">
        <w:t xml:space="preserve"> Ageing Victoria </w:t>
      </w:r>
      <w:r w:rsidR="00101D78">
        <w:t>&amp;</w:t>
      </w:r>
      <w:r w:rsidR="00DA1B6A">
        <w:t xml:space="preserve"> Senior Rights Victoria </w:t>
      </w:r>
      <w:r w:rsidR="005E1D9A">
        <w:t>stated that the current system places an unfair burden on c</w:t>
      </w:r>
      <w:r w:rsidR="004D3B07">
        <w:t>ustom</w:t>
      </w:r>
      <w:r w:rsidR="005E1D9A">
        <w:t xml:space="preserve">ers to actively engage </w:t>
      </w:r>
      <w:proofErr w:type="gramStart"/>
      <w:r w:rsidR="00FF11FC">
        <w:t>in order</w:t>
      </w:r>
      <w:r w:rsidR="005E1D9A">
        <w:t xml:space="preserve"> to</w:t>
      </w:r>
      <w:proofErr w:type="gramEnd"/>
      <w:r w:rsidR="005E1D9A">
        <w:t xml:space="preserve"> access fair pricing.</w:t>
      </w:r>
      <w:r w:rsidR="005E1D9A">
        <w:rPr>
          <w:rStyle w:val="FootnoteReference"/>
        </w:rPr>
        <w:footnoteReference w:id="20"/>
      </w:r>
      <w:r w:rsidR="005E1D9A">
        <w:t xml:space="preserve"> </w:t>
      </w:r>
      <w:r w:rsidR="00F56BD8">
        <w:t xml:space="preserve">The Energy and Water Ombudsman </w:t>
      </w:r>
      <w:r w:rsidR="0074199D">
        <w:t>(</w:t>
      </w:r>
      <w:r w:rsidR="00F56BD8">
        <w:t>Victoria</w:t>
      </w:r>
      <w:r w:rsidR="006025FB">
        <w:t>)</w:t>
      </w:r>
      <w:r w:rsidR="0074199D">
        <w:t xml:space="preserve"> (EWOV</w:t>
      </w:r>
      <w:r w:rsidR="006025FB">
        <w:t>)</w:t>
      </w:r>
      <w:r w:rsidR="00F56BD8">
        <w:t xml:space="preserve"> commented that </w:t>
      </w:r>
      <w:r w:rsidR="0048279F">
        <w:t xml:space="preserve">the </w:t>
      </w:r>
      <w:r w:rsidR="00F56BD8">
        <w:t>reform would help mitigate affordability challenges, address engagement issues and help prevent customer debt from increasing.</w:t>
      </w:r>
      <w:r w:rsidR="00880E17">
        <w:rPr>
          <w:rStyle w:val="FootnoteReference"/>
        </w:rPr>
        <w:footnoteReference w:id="21"/>
      </w:r>
      <w:r w:rsidR="00F56BD8">
        <w:t xml:space="preserve"> </w:t>
      </w:r>
      <w:r>
        <w:t xml:space="preserve"> </w:t>
      </w:r>
    </w:p>
    <w:p w14:paraId="7A59042B" w14:textId="2E822F40" w:rsidR="001B145C" w:rsidRDefault="001B145C" w:rsidP="001B145C">
      <w:pPr>
        <w:pStyle w:val="Heading3"/>
      </w:pPr>
      <w:r>
        <w:t xml:space="preserve">There was a mix of support and opposition from </w:t>
      </w:r>
      <w:r w:rsidR="00B53E44">
        <w:t>industry</w:t>
      </w:r>
    </w:p>
    <w:p w14:paraId="712653A9" w14:textId="5D5EA985" w:rsidR="009A5AF1" w:rsidRDefault="00093F30" w:rsidP="004F5509">
      <w:r>
        <w:t xml:space="preserve">In contrast, many </w:t>
      </w:r>
      <w:r w:rsidR="00DC7D0C">
        <w:t>retailers</w:t>
      </w:r>
      <w:r w:rsidR="002C3707">
        <w:t xml:space="preserve"> supported the intent of the reform but</w:t>
      </w:r>
      <w:r w:rsidR="00D66E11">
        <w:t xml:space="preserve"> expressed concerns </w:t>
      </w:r>
      <w:r w:rsidR="00CE0C60">
        <w:t xml:space="preserve">that automatic switching </w:t>
      </w:r>
      <w:r w:rsidR="00CE0C60" w:rsidDel="00A337CA">
        <w:t>to</w:t>
      </w:r>
      <w:r w:rsidR="00A337CA">
        <w:t xml:space="preserve"> the</w:t>
      </w:r>
      <w:r w:rsidR="00CE0C60" w:rsidDel="00A337CA">
        <w:t xml:space="preserve"> </w:t>
      </w:r>
      <w:r w:rsidR="00CE0C60">
        <w:t xml:space="preserve">best offer could </w:t>
      </w:r>
      <w:r w:rsidR="00EB0410">
        <w:t>undermine customer agenc</w:t>
      </w:r>
      <w:r w:rsidR="002D2749">
        <w:t>y</w:t>
      </w:r>
      <w:r w:rsidR="005304CA">
        <w:t xml:space="preserve"> and reduce </w:t>
      </w:r>
      <w:r w:rsidR="002D2749">
        <w:t>consumer trust in retailers</w:t>
      </w:r>
      <w:r w:rsidR="005304CA">
        <w:t>.</w:t>
      </w:r>
      <w:r w:rsidR="003631A2">
        <w:rPr>
          <w:rStyle w:val="FootnoteReference"/>
        </w:rPr>
        <w:footnoteReference w:id="22"/>
      </w:r>
    </w:p>
    <w:p w14:paraId="730E53E8" w14:textId="77777777" w:rsidR="00D35065" w:rsidRDefault="00EA7260" w:rsidP="004F5509">
      <w:r>
        <w:lastRenderedPageBreak/>
        <w:t xml:space="preserve">Several </w:t>
      </w:r>
      <w:r w:rsidR="00D76138">
        <w:t>consumer groups</w:t>
      </w:r>
      <w:r>
        <w:t xml:space="preserve"> challenged this concern</w:t>
      </w:r>
      <w:r w:rsidR="00584E41">
        <w:t xml:space="preserve">. </w:t>
      </w:r>
      <w:r w:rsidR="006A27D3">
        <w:t xml:space="preserve">Brotherhood of St. Laurence </w:t>
      </w:r>
      <w:r w:rsidR="002F5967">
        <w:t xml:space="preserve">and the Victorian Council of Social Service </w:t>
      </w:r>
      <w:r w:rsidR="004C0301">
        <w:t>noted that retailers are already able to increase prices for customers without consent.</w:t>
      </w:r>
      <w:r w:rsidR="00215AD9">
        <w:rPr>
          <w:rStyle w:val="FootnoteReference"/>
        </w:rPr>
        <w:footnoteReference w:id="23"/>
      </w:r>
      <w:r w:rsidR="004C0301">
        <w:t xml:space="preserve"> </w:t>
      </w:r>
    </w:p>
    <w:p w14:paraId="65D29A86" w14:textId="54380009" w:rsidR="00CB4C11" w:rsidRDefault="001749AB" w:rsidP="004F5509">
      <w:r>
        <w:t xml:space="preserve">Energy Consumers Australia </w:t>
      </w:r>
      <w:r w:rsidR="00D35065">
        <w:t>considered</w:t>
      </w:r>
      <w:r>
        <w:t xml:space="preserve"> tha</w:t>
      </w:r>
      <w:r w:rsidR="00FF0969">
        <w:t xml:space="preserve">t an exemption to explicit informed consent </w:t>
      </w:r>
      <w:r w:rsidR="005B3D86">
        <w:t xml:space="preserve">was necessary to remove </w:t>
      </w:r>
      <w:r w:rsidR="00C40516">
        <w:t xml:space="preserve">the barriers for moving customers in payment difficulty to </w:t>
      </w:r>
      <w:r w:rsidR="00A8521E">
        <w:t>a better offer.</w:t>
      </w:r>
      <w:r w:rsidR="003B4CA8">
        <w:rPr>
          <w:rStyle w:val="FootnoteReference"/>
        </w:rPr>
        <w:footnoteReference w:id="24"/>
      </w:r>
      <w:r w:rsidR="00A8521E">
        <w:t xml:space="preserve"> Most consumer groups </w:t>
      </w:r>
      <w:r w:rsidR="00857FEE">
        <w:t>supported the opt out and post switc</w:t>
      </w:r>
      <w:r w:rsidR="00997AD0">
        <w:t xml:space="preserve">h reversal </w:t>
      </w:r>
      <w:r w:rsidR="00D41D90">
        <w:t xml:space="preserve">mechanisms </w:t>
      </w:r>
      <w:r w:rsidR="00997AD0">
        <w:t>as adequate consumer protections</w:t>
      </w:r>
      <w:r w:rsidR="001C7FFC">
        <w:t>.</w:t>
      </w:r>
      <w:r w:rsidR="001C7FFC">
        <w:rPr>
          <w:rStyle w:val="FootnoteReference"/>
        </w:rPr>
        <w:footnoteReference w:id="25"/>
      </w:r>
      <w:r w:rsidR="00997AD0">
        <w:t xml:space="preserve"> </w:t>
      </w:r>
      <w:r w:rsidR="0042492B">
        <w:t>Financial Counselling Victoria</w:t>
      </w:r>
      <w:r w:rsidR="001C7FFC">
        <w:t xml:space="preserve"> also</w:t>
      </w:r>
      <w:r w:rsidR="00FD58F4">
        <w:t xml:space="preserve"> saw the automatic switch as a</w:t>
      </w:r>
      <w:r w:rsidR="00313429">
        <w:t>n</w:t>
      </w:r>
      <w:r w:rsidR="00FD58F4">
        <w:t xml:space="preserve"> </w:t>
      </w:r>
      <w:r w:rsidR="00313429">
        <w:t xml:space="preserve">opportunity </w:t>
      </w:r>
      <w:r w:rsidR="00FD58F4">
        <w:t>to improve customer</w:t>
      </w:r>
      <w:r w:rsidR="000D0035">
        <w:t xml:space="preserve"> </w:t>
      </w:r>
      <w:r w:rsidR="00FD58F4">
        <w:t>engagement and trust in their retailer.</w:t>
      </w:r>
      <w:r w:rsidR="002E47BD">
        <w:rPr>
          <w:rStyle w:val="FootnoteReference"/>
        </w:rPr>
        <w:footnoteReference w:id="26"/>
      </w:r>
      <w:r w:rsidR="00FD58F4">
        <w:t xml:space="preserve"> </w:t>
      </w:r>
    </w:p>
    <w:p w14:paraId="342748FA" w14:textId="6DC06EA7" w:rsidR="00D14346" w:rsidRDefault="00D25E3F" w:rsidP="004F5509">
      <w:r>
        <w:t>Some</w:t>
      </w:r>
      <w:r w:rsidR="00D14346">
        <w:t xml:space="preserve"> retailers opposed any change from the current rules or suggested our reform should align with the A</w:t>
      </w:r>
      <w:r w:rsidR="000C1C25">
        <w:t xml:space="preserve">ustralian </w:t>
      </w:r>
      <w:r w:rsidR="00D14346">
        <w:t>E</w:t>
      </w:r>
      <w:r w:rsidR="000C1C25">
        <w:t xml:space="preserve">nergy </w:t>
      </w:r>
      <w:r w:rsidR="00D14346">
        <w:t>M</w:t>
      </w:r>
      <w:r w:rsidR="000C1C25">
        <w:t xml:space="preserve">arket </w:t>
      </w:r>
      <w:r w:rsidR="00D14346">
        <w:t>C</w:t>
      </w:r>
      <w:r w:rsidR="000C1C25">
        <w:t>ommission</w:t>
      </w:r>
      <w:r w:rsidR="00D14346">
        <w:t>’s final decision on assisting hardship customers.</w:t>
      </w:r>
      <w:r w:rsidR="00440DC1" w:rsidRPr="007979DE">
        <w:rPr>
          <w:rStyle w:val="FootnoteReference"/>
        </w:rPr>
        <w:footnoteReference w:id="27"/>
      </w:r>
      <w:r w:rsidR="00D14346" w:rsidRPr="007979DE">
        <w:t xml:space="preserve"> </w:t>
      </w:r>
      <w:r w:rsidR="007423AB" w:rsidRPr="007979DE">
        <w:t xml:space="preserve">Energy Locals </w:t>
      </w:r>
      <w:r w:rsidR="00C01D46" w:rsidRPr="007979DE">
        <w:t xml:space="preserve">argued that </w:t>
      </w:r>
      <w:r w:rsidR="007423AB" w:rsidRPr="007979DE">
        <w:t xml:space="preserve">the </w:t>
      </w:r>
      <w:r w:rsidR="008B64CF" w:rsidRPr="007979DE">
        <w:t xml:space="preserve">key cause of high energy bills for customers experiencing payment difficulty </w:t>
      </w:r>
      <w:r w:rsidR="00C27E38" w:rsidRPr="007979DE">
        <w:t>is high network and wholesale co</w:t>
      </w:r>
      <w:r w:rsidR="00AC0723" w:rsidRPr="007979DE">
        <w:t>s</w:t>
      </w:r>
      <w:r w:rsidR="00C27E38" w:rsidRPr="007979DE">
        <w:t>ts and high energy usage.</w:t>
      </w:r>
      <w:r w:rsidR="00BA0F51" w:rsidRPr="007979DE">
        <w:rPr>
          <w:rStyle w:val="FootnoteReference"/>
        </w:rPr>
        <w:footnoteReference w:id="28"/>
      </w:r>
      <w:r w:rsidR="00555AAB">
        <w:t xml:space="preserve"> It </w:t>
      </w:r>
      <w:r w:rsidR="00BA0F51">
        <w:t>opposed the automatic best offer reform on the basis that it would not make a meaningful differen</w:t>
      </w:r>
      <w:r w:rsidR="007979DE">
        <w:t>ce</w:t>
      </w:r>
      <w:r w:rsidR="00BA0F51">
        <w:t xml:space="preserve"> to consumers and would be complex </w:t>
      </w:r>
      <w:r w:rsidR="007979DE">
        <w:t xml:space="preserve">and costly </w:t>
      </w:r>
      <w:r w:rsidR="00BA0F51">
        <w:t>for retailers to implement</w:t>
      </w:r>
      <w:r w:rsidR="007979DE">
        <w:t>.</w:t>
      </w:r>
      <w:r w:rsidR="00C27E38">
        <w:t xml:space="preserve"> </w:t>
      </w:r>
    </w:p>
    <w:p w14:paraId="5A3C088E" w14:textId="545C708F" w:rsidR="004F5509" w:rsidRDefault="00AF2E0E" w:rsidP="00F73159">
      <w:pPr>
        <w:pStyle w:val="Heading3"/>
      </w:pPr>
      <w:r>
        <w:t xml:space="preserve">Retailers suggested that some plan features require additional consideration </w:t>
      </w:r>
    </w:p>
    <w:p w14:paraId="69B58A79" w14:textId="0F72A55D" w:rsidR="00F944D3" w:rsidRDefault="00E153DE" w:rsidP="00557307">
      <w:r>
        <w:t>Origin and Tesla were particularly concern</w:t>
      </w:r>
      <w:r w:rsidR="004F425B">
        <w:t>ed</w:t>
      </w:r>
      <w:r>
        <w:t xml:space="preserve"> about </w:t>
      </w:r>
      <w:r w:rsidR="009E585C">
        <w:t>the impact o</w:t>
      </w:r>
      <w:r w:rsidR="00FB3595">
        <w:t xml:space="preserve">f an automatic switch </w:t>
      </w:r>
      <w:r w:rsidR="009E585C">
        <w:t>on</w:t>
      </w:r>
      <w:r w:rsidR="004F425B">
        <w:t xml:space="preserve"> customers</w:t>
      </w:r>
      <w:r w:rsidR="007979DE">
        <w:t xml:space="preserve"> with consumer energy resources (CER)</w:t>
      </w:r>
      <w:r w:rsidR="00163164">
        <w:t xml:space="preserve"> such as rooftop solar or home batteries</w:t>
      </w:r>
      <w:r w:rsidR="004F425B">
        <w:t>.</w:t>
      </w:r>
      <w:r w:rsidR="006D0B40">
        <w:rPr>
          <w:rStyle w:val="FootnoteReference"/>
        </w:rPr>
        <w:footnoteReference w:id="29"/>
      </w:r>
      <w:r w:rsidR="004F425B">
        <w:t xml:space="preserve"> They highlighted that the</w:t>
      </w:r>
      <w:r w:rsidR="007E3BCA">
        <w:t xml:space="preserve"> automatic</w:t>
      </w:r>
      <w:r w:rsidR="004F425B">
        <w:t xml:space="preserve"> best offer </w:t>
      </w:r>
      <w:r w:rsidR="007E3BCA">
        <w:t xml:space="preserve">reform could move </w:t>
      </w:r>
      <w:r w:rsidR="00371EE7">
        <w:t>customers away from plans with</w:t>
      </w:r>
      <w:r w:rsidR="004F425B">
        <w:t xml:space="preserve"> </w:t>
      </w:r>
      <w:r w:rsidR="004C4AC6">
        <w:t xml:space="preserve">CER assets, </w:t>
      </w:r>
      <w:r w:rsidR="00250896">
        <w:t xml:space="preserve">optimisation for self-consumption, battery cycling, </w:t>
      </w:r>
      <w:r w:rsidR="00C03DF9">
        <w:t xml:space="preserve">dynamic export incentives, feed-in tariffs, </w:t>
      </w:r>
      <w:r w:rsidR="002C07BF">
        <w:t xml:space="preserve">VPP </w:t>
      </w:r>
      <w:r w:rsidR="00C03DF9">
        <w:t>participation payments or demand respon</w:t>
      </w:r>
      <w:r w:rsidR="0071691B">
        <w:t>se compatibility</w:t>
      </w:r>
      <w:r w:rsidR="004C4AC6">
        <w:t xml:space="preserve">. </w:t>
      </w:r>
      <w:r w:rsidR="0061720D">
        <w:t xml:space="preserve">This could result in tangible </w:t>
      </w:r>
      <w:r w:rsidR="005A537E">
        <w:t xml:space="preserve">and significant </w:t>
      </w:r>
      <w:r w:rsidR="0061720D">
        <w:t>consumer harm.</w:t>
      </w:r>
      <w:r w:rsidR="004C4AC6">
        <w:t xml:space="preserve"> </w:t>
      </w:r>
      <w:r w:rsidR="00775703">
        <w:t>For example, if a customer is switched out of a longer</w:t>
      </w:r>
      <w:r w:rsidR="00F22608">
        <w:t>-</w:t>
      </w:r>
      <w:r w:rsidR="00775703">
        <w:t xml:space="preserve">term plan that </w:t>
      </w:r>
      <w:r w:rsidR="00775703">
        <w:lastRenderedPageBreak/>
        <w:t xml:space="preserve">includes </w:t>
      </w:r>
      <w:r w:rsidR="004C1F8C">
        <w:t>the cost of a battery, an early exit via the</w:t>
      </w:r>
      <w:r w:rsidR="00F22608">
        <w:t xml:space="preserve"> </w:t>
      </w:r>
      <w:r w:rsidR="004C1F8C">
        <w:t xml:space="preserve">automatic switch would require the customer to </w:t>
      </w:r>
      <w:r w:rsidR="00F22608">
        <w:t xml:space="preserve">cover the full </w:t>
      </w:r>
      <w:r w:rsidR="004C1F8C">
        <w:t>buy</w:t>
      </w:r>
      <w:r w:rsidR="00F22608">
        <w:t>-out cost of the battery.</w:t>
      </w:r>
      <w:r w:rsidR="00F22608">
        <w:rPr>
          <w:rStyle w:val="FootnoteReference"/>
        </w:rPr>
        <w:footnoteReference w:id="30"/>
      </w:r>
    </w:p>
    <w:p w14:paraId="15CA4C5F" w14:textId="4862F928" w:rsidR="00854FA1" w:rsidRDefault="00854FA1" w:rsidP="00557307">
      <w:r>
        <w:t xml:space="preserve">In one-on-one meetings, several retailers also expressed concerns about how the automatic best offer would work for customers affected by family violence. There were concerns that </w:t>
      </w:r>
      <w:r w:rsidR="00081163">
        <w:t xml:space="preserve">some affected </w:t>
      </w:r>
      <w:r w:rsidR="002E2568">
        <w:t>customers</w:t>
      </w:r>
      <w:r w:rsidR="00081163">
        <w:t xml:space="preserve"> </w:t>
      </w:r>
      <w:r w:rsidR="00B041E6">
        <w:t xml:space="preserve">who have requested limited or no communication from their retailer for </w:t>
      </w:r>
      <w:proofErr w:type="gramStart"/>
      <w:r w:rsidR="00B041E6">
        <w:t>a period of time</w:t>
      </w:r>
      <w:proofErr w:type="gramEnd"/>
      <w:r w:rsidR="00B041E6">
        <w:t xml:space="preserve"> (due to safety concerns) </w:t>
      </w:r>
      <w:r w:rsidR="00F14C2F">
        <w:t xml:space="preserve">would be unable to opt out of the switch. They also had concerns </w:t>
      </w:r>
      <w:r w:rsidR="00F16860">
        <w:t xml:space="preserve">that any </w:t>
      </w:r>
      <w:r w:rsidR="003A5928">
        <w:t xml:space="preserve">unexpected </w:t>
      </w:r>
      <w:r w:rsidR="00F16860">
        <w:t>change in plans</w:t>
      </w:r>
      <w:r w:rsidR="008861AC">
        <w:t xml:space="preserve"> and other benefits attached to the plan </w:t>
      </w:r>
      <w:r w:rsidR="003A5928">
        <w:t>or billing could create risk of harm to th</w:t>
      </w:r>
      <w:r w:rsidR="00121F53">
        <w:t>ese</w:t>
      </w:r>
      <w:r w:rsidR="003A5928">
        <w:t xml:space="preserve"> affected customer</w:t>
      </w:r>
      <w:r w:rsidR="00121F53">
        <w:t>s</w:t>
      </w:r>
      <w:r w:rsidR="003A5928">
        <w:t xml:space="preserve">. </w:t>
      </w:r>
    </w:p>
    <w:p w14:paraId="47497F5B" w14:textId="4E3EE4F4" w:rsidR="00EA2657" w:rsidRPr="0029216F" w:rsidRDefault="00F148FC" w:rsidP="00557307">
      <w:r w:rsidRPr="0029216F">
        <w:t>Some retailers</w:t>
      </w:r>
      <w:r w:rsidR="00DF2EEB" w:rsidRPr="0029216F">
        <w:t xml:space="preserve"> </w:t>
      </w:r>
      <w:r w:rsidR="00733800" w:rsidRPr="0029216F">
        <w:t>also suggested customers may not want to lose other</w:t>
      </w:r>
      <w:r w:rsidR="006655B1" w:rsidRPr="0029216F">
        <w:t xml:space="preserve"> benefits attached to their plan.</w:t>
      </w:r>
      <w:r w:rsidR="00DF2EEB" w:rsidRPr="0029216F">
        <w:rPr>
          <w:rStyle w:val="FootnoteReference"/>
        </w:rPr>
        <w:footnoteReference w:id="31"/>
      </w:r>
      <w:r w:rsidR="006655B1" w:rsidRPr="0029216F">
        <w:t xml:space="preserve"> For example,</w:t>
      </w:r>
      <w:r w:rsidR="006655B1">
        <w:t xml:space="preserve"> </w:t>
      </w:r>
      <w:r w:rsidR="00B54D6C" w:rsidRPr="0029216F">
        <w:t>streaming service</w:t>
      </w:r>
      <w:r w:rsidR="00CB56FD" w:rsidRPr="0029216F">
        <w:t xml:space="preserve"> subscriptions </w:t>
      </w:r>
      <w:r w:rsidR="00B54D6C" w:rsidRPr="0029216F">
        <w:t xml:space="preserve">or reward points. </w:t>
      </w:r>
      <w:r w:rsidR="00AE2C9C" w:rsidRPr="0029216F">
        <w:t xml:space="preserve">As such, these customers </w:t>
      </w:r>
      <w:r w:rsidR="00E14BC1">
        <w:t>may</w:t>
      </w:r>
      <w:r w:rsidR="00E14BC1" w:rsidRPr="0029216F">
        <w:t xml:space="preserve"> </w:t>
      </w:r>
      <w:r w:rsidR="00AE2C9C" w:rsidRPr="0029216F">
        <w:t xml:space="preserve">not want to be automatically switched to the best offer. </w:t>
      </w:r>
    </w:p>
    <w:p w14:paraId="0DA9FE18" w14:textId="3932338A" w:rsidR="0015298E" w:rsidRDefault="0015298E" w:rsidP="00557307">
      <w:r w:rsidRPr="0029216F">
        <w:t xml:space="preserve">The Victorian </w:t>
      </w:r>
      <w:r w:rsidR="00512244" w:rsidRPr="0029216F">
        <w:t>C</w:t>
      </w:r>
      <w:r w:rsidRPr="0029216F">
        <w:t xml:space="preserve">ouncil of Social Service strongly challenged the </w:t>
      </w:r>
      <w:r w:rsidR="00C651A6" w:rsidRPr="0029216F">
        <w:t xml:space="preserve">suggestion from retailers </w:t>
      </w:r>
      <w:r w:rsidR="0001250C" w:rsidRPr="0029216F">
        <w:t xml:space="preserve">that customers experiencing payment difficulty would not </w:t>
      </w:r>
      <w:r w:rsidR="005010D3" w:rsidRPr="0029216F">
        <w:t xml:space="preserve">want </w:t>
      </w:r>
      <w:r w:rsidR="002F4AB0" w:rsidRPr="0029216F">
        <w:t>to be automatically switch</w:t>
      </w:r>
      <w:r w:rsidR="00E5631D">
        <w:t>ed</w:t>
      </w:r>
      <w:r w:rsidR="002F4AB0" w:rsidRPr="0029216F">
        <w:t xml:space="preserve"> to the best offer if it meant losing these non-energy related benefits</w:t>
      </w:r>
      <w:r w:rsidR="007A6248" w:rsidRPr="0029216F">
        <w:t>.</w:t>
      </w:r>
      <w:r w:rsidR="00E067DC" w:rsidRPr="0029216F">
        <w:rPr>
          <w:rStyle w:val="FootnoteReference"/>
        </w:rPr>
        <w:footnoteReference w:id="32"/>
      </w:r>
      <w:r w:rsidR="007A6248" w:rsidRPr="0029216F">
        <w:t xml:space="preserve"> </w:t>
      </w:r>
      <w:r w:rsidR="002F4AB0" w:rsidRPr="0029216F">
        <w:t>It</w:t>
      </w:r>
      <w:r w:rsidR="00EF061E" w:rsidRPr="0029216F">
        <w:t xml:space="preserve"> argued that most </w:t>
      </w:r>
      <w:r w:rsidR="00DA1E63" w:rsidRPr="0029216F">
        <w:t>non-energy benefits obscur</w:t>
      </w:r>
      <w:r w:rsidR="002F4AB0" w:rsidRPr="0029216F">
        <w:t>e</w:t>
      </w:r>
      <w:r w:rsidR="00DA1E63" w:rsidRPr="0029216F">
        <w:t xml:space="preserve"> the true cost of energy and provide mediocre or dubious add-on benefits to the customer.</w:t>
      </w:r>
      <w:r w:rsidRPr="0029216F">
        <w:t xml:space="preserve"> </w:t>
      </w:r>
      <w:r w:rsidR="00DA1E63" w:rsidRPr="0029216F">
        <w:t xml:space="preserve">While it acknowledges customers may value these benefits, </w:t>
      </w:r>
      <w:r w:rsidR="0029216F" w:rsidRPr="0029216F">
        <w:t xml:space="preserve">the Victorian Council of Social Service </w:t>
      </w:r>
      <w:r w:rsidR="00E5631D">
        <w:t>wa</w:t>
      </w:r>
      <w:r w:rsidR="00DA1E63" w:rsidRPr="0029216F">
        <w:t xml:space="preserve">s extremely sceptical </w:t>
      </w:r>
      <w:r w:rsidR="003B5D51" w:rsidRPr="0029216F">
        <w:t>that customers who are struggling to pay for energy or are over $1</w:t>
      </w:r>
      <w:r w:rsidR="005010D3" w:rsidRPr="0029216F">
        <w:t>,</w:t>
      </w:r>
      <w:r w:rsidR="003B5D51" w:rsidRPr="0029216F">
        <w:t>000 in debt would object to forfeiting these benefits for reduced ongoing costs.</w:t>
      </w:r>
      <w:r w:rsidR="003B5D51">
        <w:t xml:space="preserve"> </w:t>
      </w:r>
    </w:p>
    <w:p w14:paraId="4AA600A4" w14:textId="3262E236" w:rsidR="00721407" w:rsidRDefault="002B0354" w:rsidP="002E0F0C">
      <w:pPr>
        <w:pStyle w:val="Heading3"/>
      </w:pPr>
      <w:r>
        <w:t>Consumer Action Law Centre</w:t>
      </w:r>
      <w:r w:rsidR="00721407">
        <w:t xml:space="preserve"> </w:t>
      </w:r>
      <w:r w:rsidR="00AB6693">
        <w:t xml:space="preserve">and the Energy and Water Ombudsman </w:t>
      </w:r>
      <w:r>
        <w:t>(</w:t>
      </w:r>
      <w:r w:rsidR="00AB6693">
        <w:t>Victoria</w:t>
      </w:r>
      <w:r>
        <w:t>)</w:t>
      </w:r>
      <w:r w:rsidR="00AB6693">
        <w:t xml:space="preserve"> </w:t>
      </w:r>
      <w:r w:rsidR="00721407">
        <w:t>suggest</w:t>
      </w:r>
      <w:r w:rsidR="00AB6693">
        <w:t xml:space="preserve">ed further </w:t>
      </w:r>
      <w:r w:rsidR="002E0F0C">
        <w:t xml:space="preserve">requirements </w:t>
      </w:r>
    </w:p>
    <w:p w14:paraId="2313453B" w14:textId="5DE24512" w:rsidR="0014762D" w:rsidRPr="0014762D" w:rsidRDefault="0014762D" w:rsidP="0014762D">
      <w:r>
        <w:t xml:space="preserve">Consumer Action Law Centre suggested that </w:t>
      </w:r>
      <w:r w:rsidR="004B28F2">
        <w:t xml:space="preserve">there should be an </w:t>
      </w:r>
      <w:r w:rsidR="000F2A84">
        <w:t xml:space="preserve">additional requirement to </w:t>
      </w:r>
      <w:r w:rsidR="003E288C">
        <w:t xml:space="preserve">credit back </w:t>
      </w:r>
      <w:r w:rsidR="00571F55">
        <w:t xml:space="preserve">the </w:t>
      </w:r>
      <w:r w:rsidR="008A3141">
        <w:t>difference in debt that would have accrued had the customer been on their retailer</w:t>
      </w:r>
      <w:r w:rsidR="00B81141">
        <w:t>’</w:t>
      </w:r>
      <w:r w:rsidR="008A3141">
        <w:t>s best offer</w:t>
      </w:r>
      <w:r w:rsidR="00935CC3">
        <w:t xml:space="preserve"> earlier</w:t>
      </w:r>
      <w:r w:rsidR="008A3141">
        <w:t>.</w:t>
      </w:r>
      <w:r w:rsidR="004E14D5">
        <w:rPr>
          <w:rStyle w:val="FootnoteReference"/>
        </w:rPr>
        <w:footnoteReference w:id="33"/>
      </w:r>
      <w:r w:rsidR="008A3141">
        <w:t xml:space="preserve"> </w:t>
      </w:r>
      <w:r w:rsidR="00855F26">
        <w:t>It</w:t>
      </w:r>
      <w:r w:rsidR="00C741EF">
        <w:t>s suggestion was that t</w:t>
      </w:r>
      <w:r w:rsidR="008A3141">
        <w:t xml:space="preserve">his would operate in addition to the </w:t>
      </w:r>
      <w:r w:rsidR="00B81141">
        <w:t>automatic switch</w:t>
      </w:r>
      <w:r w:rsidR="001A3A8D">
        <w:t xml:space="preserve"> and apply to all the debt a customer had accrued while not on the best offer. </w:t>
      </w:r>
    </w:p>
    <w:p w14:paraId="18A88D42" w14:textId="1EC3C5BD" w:rsidR="00451FBB" w:rsidRDefault="00BB1D87" w:rsidP="00451FBB">
      <w:r>
        <w:t xml:space="preserve">EWOV </w:t>
      </w:r>
      <w:r w:rsidR="00451FBB">
        <w:t>also had a number of suggestions on how to further strengthen the automatic best offer reform.</w:t>
      </w:r>
      <w:r w:rsidR="00DC3483">
        <w:rPr>
          <w:rStyle w:val="FootnoteReference"/>
        </w:rPr>
        <w:footnoteReference w:id="34"/>
      </w:r>
      <w:r w:rsidR="00451FBB">
        <w:t xml:space="preserve"> </w:t>
      </w:r>
      <w:r w:rsidR="008469C2">
        <w:t xml:space="preserve">While we proposed </w:t>
      </w:r>
      <w:r w:rsidR="00ED5DE7">
        <w:t xml:space="preserve">to remove the tariff check </w:t>
      </w:r>
      <w:r w:rsidR="00C138AB">
        <w:t xml:space="preserve">obligation </w:t>
      </w:r>
      <w:r w:rsidR="00ED5DE7">
        <w:t xml:space="preserve">given the introduction of the </w:t>
      </w:r>
      <w:r w:rsidR="00ED5DE7">
        <w:lastRenderedPageBreak/>
        <w:t>automatic best offer</w:t>
      </w:r>
      <w:r w:rsidR="00710FF7">
        <w:t xml:space="preserve">, </w:t>
      </w:r>
      <w:r w:rsidR="00566022">
        <w:t xml:space="preserve">EWOV </w:t>
      </w:r>
      <w:r w:rsidR="00B149F9">
        <w:t>recommended that we retain</w:t>
      </w:r>
      <w:r w:rsidR="00822378">
        <w:t xml:space="preserve"> and strengthen</w:t>
      </w:r>
      <w:r w:rsidR="00B149F9">
        <w:t xml:space="preserve"> the </w:t>
      </w:r>
      <w:r w:rsidR="00F42439">
        <w:t xml:space="preserve">tariff check </w:t>
      </w:r>
      <w:r w:rsidR="00875D21">
        <w:t xml:space="preserve">provision </w:t>
      </w:r>
      <w:r w:rsidR="00CE4402">
        <w:t>alongside</w:t>
      </w:r>
      <w:r w:rsidR="0075794D">
        <w:t xml:space="preserve"> the </w:t>
      </w:r>
      <w:r w:rsidR="00C138AB">
        <w:t>new</w:t>
      </w:r>
      <w:r w:rsidR="00651B5A">
        <w:t xml:space="preserve"> obligation.</w:t>
      </w:r>
      <w:r w:rsidR="005B59F2">
        <w:rPr>
          <w:rStyle w:val="FootnoteReference"/>
        </w:rPr>
        <w:footnoteReference w:id="35"/>
      </w:r>
      <w:r w:rsidR="00414B18">
        <w:t xml:space="preserve"> EWOV </w:t>
      </w:r>
      <w:r w:rsidR="00332935">
        <w:t>suggested</w:t>
      </w:r>
      <w:r w:rsidR="00414B18">
        <w:t xml:space="preserve"> that </w:t>
      </w:r>
      <w:r w:rsidR="00AD24FF">
        <w:t xml:space="preserve">it should </w:t>
      </w:r>
      <w:r w:rsidR="003E12C2">
        <w:t xml:space="preserve">be amended to explicitly require the retailer to provide practical assistance to help lower the </w:t>
      </w:r>
      <w:r w:rsidR="00CD4DFF">
        <w:t>residential</w:t>
      </w:r>
      <w:r w:rsidR="00332935">
        <w:t xml:space="preserve"> customer’s energy costs including providing assistance to access the best offer. It argued this would </w:t>
      </w:r>
      <w:r w:rsidR="002408EB">
        <w:t>assist in capturing customers who may not have reached arrears over $1,000 a</w:t>
      </w:r>
      <w:r w:rsidR="00CD4DFF">
        <w:t>n</w:t>
      </w:r>
      <w:r w:rsidR="002408EB">
        <w:t xml:space="preserve">d have not otherwise accessed tailored assistance. </w:t>
      </w:r>
    </w:p>
    <w:p w14:paraId="07492688" w14:textId="1ABB528B" w:rsidR="00492CC5" w:rsidRDefault="009B6701" w:rsidP="00451FBB">
      <w:r>
        <w:t xml:space="preserve">EWOV also argued </w:t>
      </w:r>
      <w:r w:rsidR="00E95286">
        <w:t xml:space="preserve">that </w:t>
      </w:r>
      <w:r>
        <w:t xml:space="preserve">further protection </w:t>
      </w:r>
      <w:r w:rsidR="007A0AA7">
        <w:t>is required to ensure a customer is not switched to a</w:t>
      </w:r>
      <w:r w:rsidR="00E60B3C">
        <w:t xml:space="preserve">n unsuitable tariff structure where they have limited </w:t>
      </w:r>
      <w:r w:rsidR="00A50B09">
        <w:t xml:space="preserve">energy literacy or capacity to change their energy usage. </w:t>
      </w:r>
    </w:p>
    <w:p w14:paraId="62A17A79" w14:textId="2A9836B9" w:rsidR="002F5CBF" w:rsidRDefault="0091203A" w:rsidP="00F73159">
      <w:pPr>
        <w:pStyle w:val="Heading3"/>
      </w:pPr>
      <w:r>
        <w:t xml:space="preserve">Retailers </w:t>
      </w:r>
      <w:r w:rsidR="002F5CBF">
        <w:t xml:space="preserve">argued eligibility </w:t>
      </w:r>
      <w:r w:rsidR="002A33B7">
        <w:t xml:space="preserve">should </w:t>
      </w:r>
      <w:r w:rsidR="002F5CBF">
        <w:t>be more limited</w:t>
      </w:r>
    </w:p>
    <w:p w14:paraId="79684962" w14:textId="54093837" w:rsidR="00291052" w:rsidRDefault="00A82985" w:rsidP="00557307">
      <w:r w:rsidRPr="00E65DF7">
        <w:t>All</w:t>
      </w:r>
      <w:r w:rsidR="00880CCA" w:rsidRPr="00E65DF7">
        <w:t xml:space="preserve"> retailers</w:t>
      </w:r>
      <w:r w:rsidR="008D0ED8" w:rsidRPr="00E65DF7">
        <w:t xml:space="preserve"> </w:t>
      </w:r>
      <w:r w:rsidR="00E53596">
        <w:t xml:space="preserve">argued </w:t>
      </w:r>
      <w:r w:rsidR="004F3FF6">
        <w:t xml:space="preserve">the reform should be </w:t>
      </w:r>
      <w:r w:rsidR="0069307E" w:rsidRPr="00E65DF7">
        <w:t xml:space="preserve">limited </w:t>
      </w:r>
      <w:r w:rsidR="00527936" w:rsidRPr="00E65DF7">
        <w:t>to custom</w:t>
      </w:r>
      <w:r w:rsidR="00287C4A" w:rsidRPr="00E65DF7">
        <w:t xml:space="preserve">ers </w:t>
      </w:r>
      <w:r w:rsidR="00720590">
        <w:t xml:space="preserve">who </w:t>
      </w:r>
      <w:r w:rsidR="00DB0A09" w:rsidRPr="00E65DF7">
        <w:t xml:space="preserve">have already contacted and engaged with their </w:t>
      </w:r>
      <w:r w:rsidR="00BA33FA" w:rsidRPr="00E65DF7">
        <w:t>retailer</w:t>
      </w:r>
      <w:r w:rsidR="00212CAD">
        <w:t xml:space="preserve"> or other narrower criteria</w:t>
      </w:r>
      <w:r w:rsidR="00BA33FA" w:rsidRPr="00E65DF7">
        <w:t>.</w:t>
      </w:r>
      <w:r w:rsidR="006D0B40">
        <w:rPr>
          <w:rStyle w:val="FootnoteReference"/>
        </w:rPr>
        <w:footnoteReference w:id="36"/>
      </w:r>
      <w:r w:rsidR="00E62DF9" w:rsidRPr="00E65DF7">
        <w:t xml:space="preserve"> </w:t>
      </w:r>
      <w:r w:rsidR="004B737F">
        <w:t xml:space="preserve">They expressed concerns that including customers not receiving tailored assistance </w:t>
      </w:r>
      <w:r w:rsidR="00E62DF9" w:rsidRPr="00E65DF7">
        <w:t xml:space="preserve">could </w:t>
      </w:r>
      <w:r w:rsidR="004C096F" w:rsidRPr="00E65DF7">
        <w:t xml:space="preserve">unintentionally discourage engagement and lead to worse outcomes for those customers overall. </w:t>
      </w:r>
      <w:r w:rsidR="009F46BC">
        <w:t>Some</w:t>
      </w:r>
      <w:r w:rsidR="00BA2818">
        <w:t xml:space="preserve"> retailers</w:t>
      </w:r>
      <w:r w:rsidR="009F46BC">
        <w:t xml:space="preserve"> also</w:t>
      </w:r>
      <w:r w:rsidR="004B737F">
        <w:t xml:space="preserve"> challenged whether the eligibility criteria would effectively capture customers experiencing payment difficulty.</w:t>
      </w:r>
      <w:r w:rsidR="00C66B34">
        <w:rPr>
          <w:rStyle w:val="FootnoteReference"/>
        </w:rPr>
        <w:footnoteReference w:id="37"/>
      </w:r>
      <w:r w:rsidR="004B737F">
        <w:t xml:space="preserve"> </w:t>
      </w:r>
      <w:r w:rsidR="00F31082" w:rsidRPr="00E65DF7">
        <w:t xml:space="preserve">They also </w:t>
      </w:r>
      <w:r w:rsidR="00B01FF2" w:rsidRPr="00E65DF7">
        <w:t xml:space="preserve">emphasised </w:t>
      </w:r>
      <w:r w:rsidR="00F31082" w:rsidRPr="00E65DF7">
        <w:t>th</w:t>
      </w:r>
      <w:r w:rsidR="007B3B36" w:rsidRPr="00E65DF7">
        <w:t xml:space="preserve">at tracking and monitoring the eligibility of </w:t>
      </w:r>
      <w:r w:rsidR="005D4459" w:rsidRPr="00E65DF7">
        <w:t>non-tailored assistance customer</w:t>
      </w:r>
      <w:r w:rsidR="007162C5">
        <w:t>s</w:t>
      </w:r>
      <w:r w:rsidR="005D4459" w:rsidRPr="00E65DF7">
        <w:t xml:space="preserve"> would be </w:t>
      </w:r>
      <w:r w:rsidR="00055C6C" w:rsidRPr="00E65DF7">
        <w:t>costly</w:t>
      </w:r>
      <w:r w:rsidR="00384C3D" w:rsidRPr="00E65DF7">
        <w:t>, complex and require large system builds and upgrades.</w:t>
      </w:r>
      <w:r w:rsidR="00C66B34">
        <w:rPr>
          <w:rStyle w:val="FootnoteReference"/>
        </w:rPr>
        <w:footnoteReference w:id="38"/>
      </w:r>
    </w:p>
    <w:p w14:paraId="6D19F653" w14:textId="1E7F843E" w:rsidR="00D426FD" w:rsidRDefault="00D426FD" w:rsidP="00D426FD">
      <w:pPr>
        <w:pStyle w:val="Heading3"/>
      </w:pPr>
      <w:r>
        <w:t>Consumer groups supported broader eligibility to address the assistance gap</w:t>
      </w:r>
    </w:p>
    <w:p w14:paraId="745A152D" w14:textId="0A992AD2" w:rsidR="00635E4A" w:rsidRDefault="00635E4A" w:rsidP="004B737F">
      <w:r>
        <w:t>In contrast,</w:t>
      </w:r>
      <w:r w:rsidR="00212CAD">
        <w:t xml:space="preserve"> consumer groups were</w:t>
      </w:r>
      <w:r w:rsidR="00212CAD" w:rsidDel="0059485A">
        <w:t xml:space="preserve"> </w:t>
      </w:r>
      <w:r w:rsidR="0059485A">
        <w:t xml:space="preserve">strongly </w:t>
      </w:r>
      <w:r w:rsidR="00212CAD">
        <w:t>supportive of extending eligibility beyond customers receiving tailored assistance.</w:t>
      </w:r>
      <w:r w:rsidR="00C54FBF">
        <w:rPr>
          <w:rStyle w:val="FootnoteReference"/>
        </w:rPr>
        <w:footnoteReference w:id="39"/>
      </w:r>
      <w:r w:rsidR="00212CAD">
        <w:t xml:space="preserve"> </w:t>
      </w:r>
      <w:r w:rsidR="00A34AAF">
        <w:t>They noted</w:t>
      </w:r>
      <w:r w:rsidR="00212CAD">
        <w:t xml:space="preserve"> that many customers who are in arrears do not ask for assistance from their retailer and face ‘invisible hardship’ via a persistent assistance gap.</w:t>
      </w:r>
      <w:r w:rsidR="00212CAD">
        <w:rPr>
          <w:rStyle w:val="FootnoteReference"/>
        </w:rPr>
        <w:footnoteReference w:id="40"/>
      </w:r>
      <w:r w:rsidR="00212CAD">
        <w:t xml:space="preserve"> This </w:t>
      </w:r>
      <w:r w:rsidR="00212CAD">
        <w:lastRenderedPageBreak/>
        <w:t xml:space="preserve">can be due to structural barriers, lack of knowledge of support available and stigma attached to asking for help. </w:t>
      </w:r>
    </w:p>
    <w:p w14:paraId="65AF7587" w14:textId="79461652" w:rsidR="0052109F" w:rsidRDefault="00782DE7" w:rsidP="004B737F">
      <w:r>
        <w:t>Financial Counselling Victoria</w:t>
      </w:r>
      <w:r w:rsidR="0052109F">
        <w:t xml:space="preserve"> di</w:t>
      </w:r>
      <w:r w:rsidR="00AD74CD">
        <w:t>sagreed</w:t>
      </w:r>
      <w:r w:rsidR="0052109F">
        <w:t xml:space="preserve"> with concerns expressed by retailers that </w:t>
      </w:r>
      <w:r w:rsidR="00AD74CD">
        <w:t>including this cohort of customer</w:t>
      </w:r>
      <w:r w:rsidR="006D3D8E">
        <w:t>s</w:t>
      </w:r>
      <w:r w:rsidR="00AD74CD">
        <w:t xml:space="preserve"> could encourage disengagement. </w:t>
      </w:r>
      <w:r w:rsidR="002D5F47">
        <w:t xml:space="preserve">Instead, it suggested that </w:t>
      </w:r>
      <w:r w:rsidR="00346E50">
        <w:t xml:space="preserve">customers who receive a message from their retailer that they are being moved to a </w:t>
      </w:r>
      <w:r w:rsidR="00BD172B">
        <w:t>c</w:t>
      </w:r>
      <w:r w:rsidR="00346E50">
        <w:t xml:space="preserve">heaper plan </w:t>
      </w:r>
      <w:r w:rsidR="00BD172B">
        <w:t xml:space="preserve">could see </w:t>
      </w:r>
      <w:r w:rsidR="005F1530">
        <w:t>this</w:t>
      </w:r>
      <w:r w:rsidR="00BD172B">
        <w:t xml:space="preserve"> as a</w:t>
      </w:r>
      <w:r w:rsidR="0084353F">
        <w:t>n</w:t>
      </w:r>
      <w:r w:rsidR="00BD172B">
        <w:t xml:space="preserve"> </w:t>
      </w:r>
      <w:r w:rsidR="0084353F">
        <w:t>encouragement</w:t>
      </w:r>
      <w:r w:rsidR="00BD172B">
        <w:t xml:space="preserve"> </w:t>
      </w:r>
      <w:r w:rsidR="00C424BA">
        <w:t xml:space="preserve">to engage </w:t>
      </w:r>
      <w:r w:rsidR="00504D65">
        <w:t xml:space="preserve">and </w:t>
      </w:r>
      <w:proofErr w:type="gramStart"/>
      <w:r w:rsidR="00504D65">
        <w:t>enter</w:t>
      </w:r>
      <w:r w:rsidR="00B20041">
        <w:t xml:space="preserve"> into</w:t>
      </w:r>
      <w:proofErr w:type="gramEnd"/>
      <w:r w:rsidR="00504D65">
        <w:t xml:space="preserve"> tailored assistance. </w:t>
      </w:r>
    </w:p>
    <w:p w14:paraId="35359EAD" w14:textId="13BBF021" w:rsidR="00F84D3F" w:rsidRDefault="00F84D3F" w:rsidP="004B737F">
      <w:r>
        <w:t xml:space="preserve">Some </w:t>
      </w:r>
      <w:r w:rsidR="002C45B8">
        <w:t xml:space="preserve">consumer </w:t>
      </w:r>
      <w:r>
        <w:t xml:space="preserve">groups </w:t>
      </w:r>
      <w:r w:rsidR="002C45B8">
        <w:t>expressed</w:t>
      </w:r>
      <w:r>
        <w:t xml:space="preserve"> concern about how the $1,000</w:t>
      </w:r>
      <w:r w:rsidR="006A55A2">
        <w:t xml:space="preserve"> eligibility</w:t>
      </w:r>
      <w:r>
        <w:t xml:space="preserve"> threshold could interact with our proposed minimum debt disconnection amount of $500.</w:t>
      </w:r>
      <w:r w:rsidR="005376CE">
        <w:rPr>
          <w:rStyle w:val="FootnoteReference"/>
        </w:rPr>
        <w:footnoteReference w:id="41"/>
      </w:r>
      <w:r>
        <w:t xml:space="preserve"> They </w:t>
      </w:r>
      <w:r w:rsidR="004F28F5">
        <w:t>warned</w:t>
      </w:r>
      <w:r>
        <w:t xml:space="preserve"> </w:t>
      </w:r>
      <w:r w:rsidR="00400F12">
        <w:t xml:space="preserve">that a retailer could be incentivised to disconnect customers earlier before they become eligible for the automatic best offer. </w:t>
      </w:r>
      <w:r w:rsidR="002C45B8">
        <w:t>T</w:t>
      </w:r>
      <w:r w:rsidR="004803CA">
        <w:t xml:space="preserve">o </w:t>
      </w:r>
      <w:r w:rsidR="004F28F5">
        <w:t>address this risk, they suggested that the amount of debt to be eligible for the automatic best offer could be lower, or</w:t>
      </w:r>
      <w:r w:rsidR="00F360E0">
        <w:t xml:space="preserve"> the minimum debt disconnection amount could be increased. </w:t>
      </w:r>
    </w:p>
    <w:p w14:paraId="2E9D191F" w14:textId="17D55731" w:rsidR="00231A97" w:rsidRDefault="00B53E44" w:rsidP="00F73159">
      <w:pPr>
        <w:pStyle w:val="Heading3"/>
      </w:pPr>
      <w:r>
        <w:t>Industry</w:t>
      </w:r>
      <w:r w:rsidRPr="009A1BAC">
        <w:t xml:space="preserve"> </w:t>
      </w:r>
      <w:r w:rsidR="00A42C62">
        <w:t xml:space="preserve">suggested </w:t>
      </w:r>
      <w:r w:rsidR="00714007">
        <w:t xml:space="preserve">some </w:t>
      </w:r>
      <w:r w:rsidR="00A42C62">
        <w:t>ways opt out requirements could be altered to improv</w:t>
      </w:r>
      <w:r w:rsidR="00BA399C">
        <w:t>e</w:t>
      </w:r>
      <w:r w:rsidR="00A42C62">
        <w:t xml:space="preserve"> customer experience</w:t>
      </w:r>
    </w:p>
    <w:p w14:paraId="1E2B2B33" w14:textId="2212B835" w:rsidR="00862A92" w:rsidRDefault="00FB2FE8" w:rsidP="00EC7EC9">
      <w:r>
        <w:t xml:space="preserve">The Australian Energy </w:t>
      </w:r>
      <w:r w:rsidR="001B786E">
        <w:t>C</w:t>
      </w:r>
      <w:r>
        <w:t xml:space="preserve">ouncil and </w:t>
      </w:r>
      <w:r w:rsidRPr="005F40DD">
        <w:t>AGL</w:t>
      </w:r>
      <w:r>
        <w:t xml:space="preserve"> </w:t>
      </w:r>
      <w:r w:rsidR="00EA78B7">
        <w:t>submitted</w:t>
      </w:r>
      <w:r>
        <w:t xml:space="preserve"> that </w:t>
      </w:r>
      <w:r w:rsidR="00D3759B">
        <w:t xml:space="preserve">a customer should be able to opt out of the automatic best offer before receiving the intention to </w:t>
      </w:r>
      <w:r w:rsidR="00DB6CEB">
        <w:t>switch</w:t>
      </w:r>
      <w:r w:rsidR="00D3759B">
        <w:t xml:space="preserve"> notice.</w:t>
      </w:r>
      <w:r w:rsidR="00A74CCC">
        <w:rPr>
          <w:rStyle w:val="FootnoteReference"/>
        </w:rPr>
        <w:footnoteReference w:id="42"/>
      </w:r>
      <w:r w:rsidR="00D3759B">
        <w:t xml:space="preserve"> </w:t>
      </w:r>
      <w:r w:rsidR="00231A97">
        <w:t>AGL</w:t>
      </w:r>
      <w:r w:rsidR="00483294">
        <w:t xml:space="preserve">, </w:t>
      </w:r>
      <w:r w:rsidR="00834CED">
        <w:t xml:space="preserve">ENGIE </w:t>
      </w:r>
      <w:r w:rsidR="00231A97">
        <w:t>and Origin all suggested options for customers who prefer to stay on their existing plan or maintain control over their account to access longer term opt outs.</w:t>
      </w:r>
      <w:r w:rsidR="00E32E32">
        <w:rPr>
          <w:rStyle w:val="FootnoteReference"/>
        </w:rPr>
        <w:footnoteReference w:id="43"/>
      </w:r>
      <w:r w:rsidR="005B2C3F">
        <w:t xml:space="preserve"> </w:t>
      </w:r>
    </w:p>
    <w:p w14:paraId="4510B32C" w14:textId="436B4B09" w:rsidR="0016287E" w:rsidRDefault="00000B1C" w:rsidP="00F73159">
      <w:pPr>
        <w:pStyle w:val="Heading3"/>
      </w:pPr>
      <w:r>
        <w:t xml:space="preserve">Retailers indicated that the post-switch reversal could be </w:t>
      </w:r>
      <w:r w:rsidR="00ED53D2">
        <w:t>difficult</w:t>
      </w:r>
      <w:r>
        <w:t xml:space="preserve"> to implement</w:t>
      </w:r>
    </w:p>
    <w:p w14:paraId="1801F247" w14:textId="113A8BC9" w:rsidR="0016287E" w:rsidRDefault="002145CE" w:rsidP="00557307">
      <w:r>
        <w:t xml:space="preserve">Alinta </w:t>
      </w:r>
      <w:r w:rsidR="00983B5D">
        <w:t>Energy</w:t>
      </w:r>
      <w:r>
        <w:t xml:space="preserve"> commented that </w:t>
      </w:r>
      <w:r w:rsidR="00FA2ECF">
        <w:t xml:space="preserve">the process to </w:t>
      </w:r>
      <w:r w:rsidR="00EA69C0">
        <w:t xml:space="preserve">unwind a </w:t>
      </w:r>
      <w:r w:rsidR="007F56E6">
        <w:t>transaction</w:t>
      </w:r>
      <w:r w:rsidR="00E9146C">
        <w:t xml:space="preserve"> and </w:t>
      </w:r>
      <w:r w:rsidR="00356087">
        <w:t>complete a product reversal would be complex.</w:t>
      </w:r>
      <w:r w:rsidR="00796647">
        <w:rPr>
          <w:rStyle w:val="FootnoteReference"/>
        </w:rPr>
        <w:footnoteReference w:id="44"/>
      </w:r>
      <w:r w:rsidR="00356087">
        <w:t xml:space="preserve"> The reversal requirement would mean that retailers would need to maintain their product suite for an indefinite </w:t>
      </w:r>
      <w:proofErr w:type="gramStart"/>
      <w:r w:rsidR="00356087">
        <w:t>period of time</w:t>
      </w:r>
      <w:proofErr w:type="gramEnd"/>
      <w:r w:rsidR="00356087">
        <w:t xml:space="preserve">. </w:t>
      </w:r>
    </w:p>
    <w:p w14:paraId="3861572E" w14:textId="5C3E7DAA" w:rsidR="00972FEA" w:rsidRDefault="00E35E47" w:rsidP="00972FEA">
      <w:r>
        <w:t xml:space="preserve">Retailers also raised concerns about how the reform would interact with </w:t>
      </w:r>
      <w:r w:rsidR="006D4D56">
        <w:t xml:space="preserve">price change events, existing notice requirements, customer-initiated swapping </w:t>
      </w:r>
      <w:r w:rsidR="008D5541">
        <w:t xml:space="preserve">and </w:t>
      </w:r>
      <w:r w:rsidR="00B35D76">
        <w:t>the issuing of bills.</w:t>
      </w:r>
      <w:r w:rsidR="004C1283">
        <w:rPr>
          <w:rStyle w:val="FootnoteReference"/>
        </w:rPr>
        <w:footnoteReference w:id="45"/>
      </w:r>
    </w:p>
    <w:p w14:paraId="3D8EA7EB" w14:textId="6582097B" w:rsidR="00B53E44" w:rsidRDefault="00B53E44" w:rsidP="00B53E44">
      <w:pPr>
        <w:pStyle w:val="Heading3"/>
      </w:pPr>
      <w:r>
        <w:lastRenderedPageBreak/>
        <w:t>Reform needs to be monitored post implementation</w:t>
      </w:r>
    </w:p>
    <w:p w14:paraId="4B32EB8F" w14:textId="4D2627EC" w:rsidR="00A04C8C" w:rsidRDefault="00AB1ECF" w:rsidP="006B7A56">
      <w:r>
        <w:t xml:space="preserve">Council </w:t>
      </w:r>
      <w:r w:rsidR="00225FE5">
        <w:t>o</w:t>
      </w:r>
      <w:r>
        <w:t xml:space="preserve">n </w:t>
      </w:r>
      <w:r w:rsidR="00225FE5">
        <w:t>t</w:t>
      </w:r>
      <w:r>
        <w:t xml:space="preserve">he Ageing Victoria &amp; Senior Rights Victoria and </w:t>
      </w:r>
      <w:r w:rsidR="009521CD">
        <w:t>EWOV</w:t>
      </w:r>
      <w:r w:rsidR="00972FEA">
        <w:t xml:space="preserve"> encouraged the </w:t>
      </w:r>
      <w:r w:rsidR="00B04897">
        <w:t>commission</w:t>
      </w:r>
      <w:r w:rsidR="00972FEA">
        <w:t xml:space="preserve"> to monitor the impact of these reforms to ensure customers are benefiting from the switch and retailers are not responding with inflated base rates or restrictive conditions.</w:t>
      </w:r>
      <w:r w:rsidR="00510C3E">
        <w:rPr>
          <w:rStyle w:val="FootnoteReference"/>
        </w:rPr>
        <w:footnoteReference w:id="46"/>
      </w:r>
      <w:r w:rsidR="00972FEA">
        <w:t xml:space="preserve"> </w:t>
      </w:r>
    </w:p>
    <w:p w14:paraId="21056D36" w14:textId="5B441DCB" w:rsidR="002F4B7F" w:rsidRDefault="002F4B7F" w:rsidP="00704A39">
      <w:pPr>
        <w:pStyle w:val="Heading2numbered"/>
      </w:pPr>
      <w:bookmarkStart w:id="24" w:name="_Toc209531458"/>
      <w:r>
        <w:t>Our final decision</w:t>
      </w:r>
      <w:bookmarkEnd w:id="24"/>
    </w:p>
    <w:p w14:paraId="273D4C6B" w14:textId="1A338184" w:rsidR="00923ACD" w:rsidRDefault="006D2895" w:rsidP="006D2895">
      <w:r>
        <w:t xml:space="preserve">Our final decision is to proceed with the new requirement for retailers to switch customers experiencing payment difficulty to </w:t>
      </w:r>
      <w:r w:rsidR="0001796C">
        <w:t xml:space="preserve">the best offer. </w:t>
      </w:r>
      <w:r w:rsidR="003A6B5E">
        <w:t xml:space="preserve">We have made some changes to the details of the reform </w:t>
      </w:r>
      <w:r w:rsidR="006E25EC">
        <w:t>outlined in our draft decision</w:t>
      </w:r>
      <w:r w:rsidR="003A6B5E">
        <w:t xml:space="preserve"> to</w:t>
      </w:r>
      <w:r w:rsidR="00582CF5">
        <w:t xml:space="preserve"> </w:t>
      </w:r>
      <w:r w:rsidR="00892218">
        <w:t xml:space="preserve">improve implementation and </w:t>
      </w:r>
      <w:r w:rsidR="009E2B5C">
        <w:t>reduce</w:t>
      </w:r>
      <w:r w:rsidR="00014314">
        <w:t xml:space="preserve"> complexi</w:t>
      </w:r>
      <w:r w:rsidR="00014314" w:rsidRPr="00234ED9">
        <w:t xml:space="preserve">ty. </w:t>
      </w:r>
    </w:p>
    <w:p w14:paraId="669E8560" w14:textId="29D4C68A" w:rsidR="00070B69" w:rsidRDefault="001D6F74" w:rsidP="006D2895">
      <w:r w:rsidRPr="00234ED9">
        <w:t xml:space="preserve">A flowchart </w:t>
      </w:r>
      <w:r w:rsidR="00234ED9" w:rsidRPr="00234ED9">
        <w:t>illustrating</w:t>
      </w:r>
      <w:r w:rsidRPr="00234ED9">
        <w:t xml:space="preserve"> th</w:t>
      </w:r>
      <w:r w:rsidR="00544768" w:rsidRPr="00234ED9">
        <w:t xml:space="preserve">e automatic switching to </w:t>
      </w:r>
      <w:r w:rsidR="00FE201F">
        <w:t xml:space="preserve">the </w:t>
      </w:r>
      <w:r w:rsidR="00544768" w:rsidRPr="00234ED9">
        <w:t xml:space="preserve">best offer process </w:t>
      </w:r>
      <w:r w:rsidR="00C669F2" w:rsidRPr="00234ED9">
        <w:t xml:space="preserve">and key timelines </w:t>
      </w:r>
      <w:r w:rsidR="00544768" w:rsidRPr="00234ED9">
        <w:t>can be found in Annex C.</w:t>
      </w:r>
      <w:r w:rsidR="00544768">
        <w:t xml:space="preserve"> </w:t>
      </w:r>
    </w:p>
    <w:p w14:paraId="5FCF2D66" w14:textId="77777777" w:rsidR="00563171" w:rsidRPr="006D2895" w:rsidRDefault="00563171" w:rsidP="00563171">
      <w:pPr>
        <w:pStyle w:val="Heading3"/>
      </w:pPr>
      <w:r>
        <w:t xml:space="preserve">Customers receiving tailored assistance will be eligible </w:t>
      </w:r>
    </w:p>
    <w:p w14:paraId="0D308DC5" w14:textId="05631E9F" w:rsidR="00563171" w:rsidRDefault="00563171" w:rsidP="00563171">
      <w:r w:rsidRPr="00A624D0">
        <w:t>Customers receiving tailored assistance will be eligible for the automatic switch to</w:t>
      </w:r>
      <w:r w:rsidR="00FE201F">
        <w:t xml:space="preserve"> the</w:t>
      </w:r>
      <w:r w:rsidRPr="00A624D0">
        <w:t xml:space="preserve"> best offer.</w:t>
      </w:r>
      <w:r>
        <w:t xml:space="preserve"> </w:t>
      </w:r>
      <w:r w:rsidRPr="00A624D0">
        <w:t xml:space="preserve">Tailored assistance customers are </w:t>
      </w:r>
      <w:r>
        <w:t xml:space="preserve">customers that are </w:t>
      </w:r>
      <w:r w:rsidRPr="00A624D0">
        <w:t>in arrears and experiencing payment difficulty</w:t>
      </w:r>
      <w:r>
        <w:t xml:space="preserve"> that have been </w:t>
      </w:r>
      <w:r w:rsidRPr="00A624D0">
        <w:t>in contact with their retailer. We consider that the automatic best offer will deliver better outcomes for these customers than the existing tariff check obligation</w:t>
      </w:r>
      <w:r>
        <w:t xml:space="preserve">. This existing obligation requires retailer to identify the tariff most likely to minimise the residential customer’s energy costs based on that customer’s pattern of energy use and payment history. </w:t>
      </w:r>
      <w:r w:rsidRPr="00A624D0">
        <w:t xml:space="preserve"> </w:t>
      </w:r>
      <w:r>
        <w:t xml:space="preserve">We consider the automatic best offer will be more effective in providing support to tailored assistance customers </w:t>
      </w:r>
      <w:r w:rsidRPr="00A624D0">
        <w:t xml:space="preserve">based on feedback that existing explicit informed consent processes can delay or discourage switching to a better plan. </w:t>
      </w:r>
    </w:p>
    <w:p w14:paraId="15D104A4" w14:textId="77777777" w:rsidR="00DB0D02" w:rsidRDefault="00DB0D02" w:rsidP="00DB0D02">
      <w:pPr>
        <w:pStyle w:val="Heading3"/>
      </w:pPr>
      <w:r>
        <w:t>Customers in arrears for at least three months with $1,000 or more in debt will also be eligible</w:t>
      </w:r>
    </w:p>
    <w:p w14:paraId="0EABD488" w14:textId="2BF51DAB" w:rsidR="00DB0D02" w:rsidRDefault="00DB0D02" w:rsidP="00DB0D02">
      <w:r>
        <w:t xml:space="preserve">We have decided to apply the automatic best offer reform to customers in arrears who are not receiving tailored assistance. We consider it is necessary to address the ‘assistance gap’, which refers to the situation where a significant number of energy customers are experiencing payment difficulty but are not accessing and receiving </w:t>
      </w:r>
      <w:r w:rsidRPr="002316C6">
        <w:t>assistance from their retailer. As outlined in our RIS, we estimate that extending the automatic best offer to these customers will result in an additional total average potential annual savings of $3.3 million for electricity and $1.5 million for gas customers</w:t>
      </w:r>
      <w:r w:rsidR="002316C6">
        <w:t>.</w:t>
      </w:r>
      <w:r>
        <w:t xml:space="preserve"> </w:t>
      </w:r>
    </w:p>
    <w:p w14:paraId="71052DC9" w14:textId="1EB6BF14" w:rsidR="00DB0D02" w:rsidRDefault="00DB0D02" w:rsidP="00DB0D02">
      <w:r>
        <w:lastRenderedPageBreak/>
        <w:t xml:space="preserve">We acknowledge retailers’ preference to limit the automatic best offer to customers who have already engaged with their retailer. In contrast, we note the strong support from consumer groups for this cohort of customers to be switched to the automatic best offer. </w:t>
      </w:r>
    </w:p>
    <w:p w14:paraId="0E1724FC" w14:textId="4AF6C798" w:rsidR="002A0CCA" w:rsidRDefault="00DB0D02" w:rsidP="00DB0D02">
      <w:r>
        <w:t xml:space="preserve">We consider that not all customers who could benefit from being switched to the best offer are able to engage with their retailer. There is a persistent assistance gap and extending the automatic best offer to this cohort of customers helps to ensure that customers in a significant amount of debt are not paying more than necessary for their ongoing energy use. </w:t>
      </w:r>
      <w:r w:rsidR="002A0CCA">
        <w:t xml:space="preserve">We consider that receiving the </w:t>
      </w:r>
      <w:r w:rsidR="003076E2">
        <w:t xml:space="preserve">automatic best offer </w:t>
      </w:r>
      <w:r w:rsidR="00C32EA1">
        <w:t>from</w:t>
      </w:r>
      <w:r w:rsidR="009479AF">
        <w:t xml:space="preserve"> their retailer may prompt </w:t>
      </w:r>
      <w:r w:rsidR="00090725">
        <w:t xml:space="preserve">some of these </w:t>
      </w:r>
      <w:r w:rsidR="00E05AB4">
        <w:t xml:space="preserve">customers to contact and engage with their retailer for further support. </w:t>
      </w:r>
    </w:p>
    <w:p w14:paraId="7F8F57E3" w14:textId="77777777" w:rsidR="00DB0D02" w:rsidRDefault="00DB0D02" w:rsidP="00DB0D02">
      <w:r>
        <w:t xml:space="preserve">We received feedback that the time and amount of arrears proposed may not accurately capture customers experiencing payment difficulty. Consumer groups commented that there were many other customers experiencing payment difficulty who would not be captured by these criteria. In contrast, retailers expressed concerns that customers not experiencing payment difficulty could be captured. </w:t>
      </w:r>
    </w:p>
    <w:p w14:paraId="392B9088" w14:textId="77777777" w:rsidR="00DB0D02" w:rsidRDefault="00DB0D02" w:rsidP="00DB0D02">
      <w:r>
        <w:t xml:space="preserve">We consider that, given the complexity and implementation burden on retailers, eligibility needs to be sufficiently targeted towards those who have been in debt at a higher level for an extended </w:t>
      </w:r>
      <w:proofErr w:type="gramStart"/>
      <w:r>
        <w:t>period of time</w:t>
      </w:r>
      <w:proofErr w:type="gramEnd"/>
      <w:r>
        <w:t>. However, future reviews of the code of practice could explore extending the automatic best offer more broadly to other customers experiencing payment difficulty.</w:t>
      </w:r>
    </w:p>
    <w:p w14:paraId="57548EFE" w14:textId="77777777" w:rsidR="00DB0D02" w:rsidRPr="000C127E" w:rsidRDefault="00DB0D02" w:rsidP="00DB0D02">
      <w:r>
        <w:t xml:space="preserve">We consider that, although these criteria may capture some customers not experiencing payment difficulty (for example, a family who has gone on holiday and missed paying their energy bills), </w:t>
      </w:r>
      <w:proofErr w:type="gramStart"/>
      <w:r>
        <w:t>the vast majority of</w:t>
      </w:r>
      <w:proofErr w:type="gramEnd"/>
      <w:r>
        <w:t xml:space="preserve"> customers captured will be experiencing payment difficulty. Moreover, customers not experiencing payment difficulty would still benefit from being on the best offer and would have the opportunity to opt out of the switch. We note that we did not receive any substantive feedback from retailers on how we could better identify customers in this assistance gap without significantly increasing cost and complexity for retailers. </w:t>
      </w:r>
    </w:p>
    <w:p w14:paraId="61FE7B17" w14:textId="77777777" w:rsidR="00470443" w:rsidDel="00070B69" w:rsidRDefault="00720896" w:rsidP="00E24D58">
      <w:pPr>
        <w:pStyle w:val="Heading4"/>
      </w:pPr>
      <w:r w:rsidDel="00070B69">
        <w:t>Time</w:t>
      </w:r>
      <w:r w:rsidR="007E28D9" w:rsidDel="00070B69">
        <w:t xml:space="preserve"> in arrears should be measured from </w:t>
      </w:r>
      <w:r w:rsidR="008968D9" w:rsidDel="00070B69">
        <w:t xml:space="preserve">the </w:t>
      </w:r>
      <w:r w:rsidR="00E24D58" w:rsidDel="00070B69">
        <w:t>bill pay-by date</w:t>
      </w:r>
    </w:p>
    <w:p w14:paraId="7AC512DE" w14:textId="77777777" w:rsidR="005C20ED" w:rsidDel="00070B69" w:rsidRDefault="00BC5BBE" w:rsidP="0051724C">
      <w:r w:rsidDel="00070B69">
        <w:t xml:space="preserve">We consider a customer has </w:t>
      </w:r>
      <w:proofErr w:type="gramStart"/>
      <w:r w:rsidR="001A1E84" w:rsidDel="00070B69">
        <w:t>entered into</w:t>
      </w:r>
      <w:proofErr w:type="gramEnd"/>
      <w:r w:rsidR="001A1E84" w:rsidDel="00070B69">
        <w:t xml:space="preserve"> arrears after the bill pay-by date</w:t>
      </w:r>
      <w:r w:rsidR="00800410" w:rsidDel="00070B69">
        <w:t xml:space="preserve"> is missed</w:t>
      </w:r>
      <w:r w:rsidR="003E416E" w:rsidDel="00070B69">
        <w:t xml:space="preserve">. </w:t>
      </w:r>
      <w:r w:rsidR="00791881" w:rsidDel="00070B69">
        <w:t xml:space="preserve">Therefore, a customer has been in debt for at least </w:t>
      </w:r>
      <w:r w:rsidR="00BE7068" w:rsidDel="00070B69">
        <w:t xml:space="preserve">three months when </w:t>
      </w:r>
      <w:r w:rsidR="00EB3B9E" w:rsidDel="00070B69">
        <w:t>it has been</w:t>
      </w:r>
      <w:r w:rsidR="00BE7068" w:rsidDel="00070B69">
        <w:t xml:space="preserve"> three months </w:t>
      </w:r>
      <w:r w:rsidR="00DB0D02">
        <w:t xml:space="preserve">or more since a bill pay-by date. </w:t>
      </w:r>
      <w:r w:rsidR="000C43D8" w:rsidDel="00070B69">
        <w:t xml:space="preserve">We consider that </w:t>
      </w:r>
      <w:r w:rsidR="00892415" w:rsidDel="00070B69">
        <w:t>this is the most consistent method to determine time in arrears for the purposes of determining eligibility.</w:t>
      </w:r>
    </w:p>
    <w:p w14:paraId="7571D5F7" w14:textId="77777777" w:rsidR="00DB0D02" w:rsidRDefault="00DB0D02" w:rsidP="00DB0D02">
      <w:pPr>
        <w:pStyle w:val="Heading4"/>
      </w:pPr>
      <w:r>
        <w:t>Total arrears of customers after three months or more must be equal to or higher than $1,000</w:t>
      </w:r>
    </w:p>
    <w:p w14:paraId="2B2A66BC" w14:textId="77777777" w:rsidR="00DB0D02" w:rsidRDefault="00DB0D02" w:rsidP="00DB0D02">
      <w:r>
        <w:t xml:space="preserve">A customer not receiving tailored assistance is eligible for the automatic switch to the best offer if the total debt accumulated at the end of three months (or more) has reached $1,000. We consider that requiring a customer to sustain at least $1,000 in debt for three months would exclude many </w:t>
      </w:r>
      <w:r>
        <w:lastRenderedPageBreak/>
        <w:t xml:space="preserve">customers that would benefit from the reform. We also note that a customer’s level of debt fluctuates over time. For example, a customer’s debt can fluctuate if they make partial payments towards the debt. Therefore, requiring a sustained level of debt over a specific amount would inappropriately exclude even more customers that would benefit from the automatic best offer. </w:t>
      </w:r>
    </w:p>
    <w:p w14:paraId="1135C6E7" w14:textId="7DFFD42F" w:rsidR="00A254B7" w:rsidRDefault="00531FA1" w:rsidP="00DB0D02">
      <w:r>
        <w:t xml:space="preserve">The $1,000 also aligns with our proposed increase to the minimum debt </w:t>
      </w:r>
      <w:r w:rsidR="00561B8F">
        <w:t xml:space="preserve">disconnection amount outlined in Chapter 4. </w:t>
      </w:r>
      <w:r w:rsidR="00385443">
        <w:t xml:space="preserve">This </w:t>
      </w:r>
      <w:r w:rsidR="008B35FD">
        <w:t xml:space="preserve">addresses concerns from consumer groups </w:t>
      </w:r>
      <w:r w:rsidR="00B86E2F">
        <w:t>about perverse incentives for retailers to disconnect</w:t>
      </w:r>
      <w:r w:rsidR="005627AB">
        <w:t xml:space="preserve"> (or threaten to disconnect)</w:t>
      </w:r>
      <w:r w:rsidR="00B86E2F">
        <w:t xml:space="preserve"> customers </w:t>
      </w:r>
      <w:r w:rsidR="005627AB">
        <w:t xml:space="preserve">before they become eligible for the automatic switch to </w:t>
      </w:r>
      <w:r w:rsidR="002A074E">
        <w:t xml:space="preserve">the </w:t>
      </w:r>
      <w:r w:rsidR="005627AB">
        <w:t>best offer</w:t>
      </w:r>
      <w:r w:rsidR="00B86E2F">
        <w:t xml:space="preserve">. </w:t>
      </w:r>
      <w:r w:rsidR="00784493">
        <w:t>Ho</w:t>
      </w:r>
      <w:r w:rsidR="00FD04AC">
        <w:t>wever, given the cost of disconnection to</w:t>
      </w:r>
      <w:r w:rsidR="00901C10">
        <w:t xml:space="preserve"> retailers, we consider it is unlikely </w:t>
      </w:r>
      <w:r w:rsidR="00886278">
        <w:t xml:space="preserve">they would </w:t>
      </w:r>
      <w:r w:rsidR="00167546">
        <w:t>seek to pursue disconnection before the automatic switch to</w:t>
      </w:r>
      <w:r w:rsidR="002A074E">
        <w:t xml:space="preserve"> the</w:t>
      </w:r>
      <w:r w:rsidR="00167546">
        <w:t xml:space="preserve"> best offer.</w:t>
      </w:r>
      <w:r w:rsidR="00B86E2F">
        <w:t xml:space="preserve"> </w:t>
      </w:r>
      <w:r w:rsidR="00736097">
        <w:t>W</w:t>
      </w:r>
      <w:r w:rsidR="00617EF8">
        <w:t>e</w:t>
      </w:r>
      <w:r w:rsidR="00F36577">
        <w:t xml:space="preserve"> expect that where a customer is </w:t>
      </w:r>
      <w:r w:rsidR="00B41BA5">
        <w:t xml:space="preserve">in debt of $1,000 or more, a retailer </w:t>
      </w:r>
      <w:r w:rsidR="00ED52A3">
        <w:t xml:space="preserve">would automatically switch this customer to their best offer before commencing </w:t>
      </w:r>
      <w:r w:rsidR="00B45F81">
        <w:t>disconnection processes.</w:t>
      </w:r>
    </w:p>
    <w:p w14:paraId="14B3F378" w14:textId="77777777" w:rsidR="00DB0D02" w:rsidRDefault="00DB0D02" w:rsidP="00DB0D02">
      <w:pPr>
        <w:pStyle w:val="Heading4"/>
      </w:pPr>
      <w:r>
        <w:t>Retailers will need to check if their customers in arrears meet this eligibility criteria at least once every six months</w:t>
      </w:r>
    </w:p>
    <w:p w14:paraId="56900CC6" w14:textId="77777777" w:rsidR="00DB0D02" w:rsidRDefault="00DB0D02" w:rsidP="00DB0D02">
      <w:r>
        <w:t xml:space="preserve">We have decided that a retailer must check if a customer has been in debt for at least three months with a debt equal to or greater than $1,000 at least once every six months. </w:t>
      </w:r>
    </w:p>
    <w:p w14:paraId="6F46DB06" w14:textId="77777777" w:rsidR="00DB0D02" w:rsidRDefault="00DB0D02" w:rsidP="00DB0D02">
      <w:r>
        <w:t xml:space="preserve">This change is in response to feedback we received on the RIS where we proposed that a retailer would need to perform a best offer check within 10 business days of a customer becoming eligible. Retailers advised us that </w:t>
      </w:r>
      <w:proofErr w:type="gramStart"/>
      <w:r>
        <w:t>in order to</w:t>
      </w:r>
      <w:proofErr w:type="gramEnd"/>
      <w:r>
        <w:t xml:space="preserve"> meet this requirement for eligible non-tailored assistance customers, they would need to monitor all customers in arrears daily to correctly identify the exact moment of eligibility. This would require significant and complex system upgrades which would be particularly difficulty for small and medium retailers to manage. </w:t>
      </w:r>
    </w:p>
    <w:p w14:paraId="0C4D5FE2" w14:textId="77777777" w:rsidR="00DB0D02" w:rsidRDefault="00DB0D02" w:rsidP="00DB0D02">
      <w:r>
        <w:t xml:space="preserve">In our July 2025 workshop and subsequent meetings with retailers, we heard that a requirement to check customer eligibility at regular intervals would be much simpler to implement. We also considered set dates or points in time where all retailers would need to check all their customers in arrears for eligibility. However, we have decided that a set minimum frequency (not set dates) is preferable because it gives retailers flexibility to align the check with their existing process such as with the best offer calculation and message. Retailers can choose what dates they perform this eligibility check </w:t>
      </w:r>
      <w:proofErr w:type="gramStart"/>
      <w:r>
        <w:t>as long as</w:t>
      </w:r>
      <w:proofErr w:type="gramEnd"/>
      <w:r>
        <w:t xml:space="preserve"> it occurs within the required frequency.</w:t>
      </w:r>
    </w:p>
    <w:p w14:paraId="0F640765" w14:textId="77777777" w:rsidR="00DB0D02" w:rsidRDefault="00DB0D02" w:rsidP="00DB0D02">
      <w:r>
        <w:t>We have settled on a frequency of at least once every six months because we consider this is sufficient time for a retailer to identify most customers in arrears before they spend too long in debt without assistance (in the case of non-tailored assistance customers). It also reduces the burden on retailers’ systems conducting this eligibility check if retailers are only required to perform it once every six months.</w:t>
      </w:r>
    </w:p>
    <w:p w14:paraId="0B7C5A34" w14:textId="77777777" w:rsidR="00DB0D02" w:rsidRDefault="00DB0D02" w:rsidP="00DB0D02">
      <w:r>
        <w:t xml:space="preserve">We have decided to set a minimum frequency for this eligibility check so that where a retailer prefers to check eligibility more frequently, they are still able to do so. For example, a retailer may </w:t>
      </w:r>
      <w:r>
        <w:lastRenderedPageBreak/>
        <w:t xml:space="preserve">choose to check the eligibility of all their customers once every six months. They could also choose to increase that frequency to check eligibility more often depending on what works best for their individual systems and operations. Similarly, a retailer could also choose to maintain the approach outlined in the RIS and use daily monitoring of the arrears of individual customers. We expect that the frequency at which a retailer implements the eligibility checks is likely to align with their capacity to develop an automated system or ability to perform regular manual checks of their customer base. For example, a retailer with an automated system may prefer to monitor each customer in arrears individually, and </w:t>
      </w:r>
      <w:proofErr w:type="gramStart"/>
      <w:r>
        <w:t>on a daily basis</w:t>
      </w:r>
      <w:proofErr w:type="gramEnd"/>
      <w:r>
        <w:t xml:space="preserve">. </w:t>
      </w:r>
    </w:p>
    <w:p w14:paraId="29A3C664" w14:textId="77777777" w:rsidR="00173683" w:rsidRDefault="00173683" w:rsidP="00173683">
      <w:pPr>
        <w:pStyle w:val="Heading3"/>
      </w:pPr>
      <w:r>
        <w:t>Only residential customers in market retail contracts and standard retail contracts will be eligible</w:t>
      </w:r>
    </w:p>
    <w:p w14:paraId="0AFEAE37" w14:textId="77777777" w:rsidR="00173683" w:rsidRDefault="00173683" w:rsidP="00173683">
      <w:r>
        <w:t xml:space="preserve">During consultation, we received some queries about which types of customers and contracts this reform would apply to. </w:t>
      </w:r>
    </w:p>
    <w:p w14:paraId="676E3D2F" w14:textId="7D29EF7A" w:rsidR="00173683" w:rsidRDefault="00173683" w:rsidP="00173683">
      <w:r>
        <w:t xml:space="preserve">All retailers must continue to comply with the existing best offer check and message requirements for small customers on standard retail contracts and market retail contracts. In contrast, the PDF applies to only residential customers of retailers and exempt persons. </w:t>
      </w:r>
    </w:p>
    <w:p w14:paraId="0B2E1FAD" w14:textId="77777777" w:rsidR="00173683" w:rsidRDefault="00173683" w:rsidP="00173683">
      <w:r>
        <w:t>We have decided that this reform will only apply to residential customers of retailers because a key goal of this reform is to improve the operation of the existing PDF.</w:t>
      </w:r>
      <w:r>
        <w:rPr>
          <w:rStyle w:val="FootnoteReference"/>
        </w:rPr>
        <w:footnoteReference w:id="47"/>
      </w:r>
      <w:r>
        <w:t xml:space="preserve"> Furthermore, the primary focus of our energy consumer reforms proposed in our RIS was to help households access cheaper energy deals. </w:t>
      </w:r>
    </w:p>
    <w:p w14:paraId="4DE6CB11" w14:textId="77777777" w:rsidR="00AC5E7A" w:rsidRDefault="00AC5E7A" w:rsidP="00AC5E7A">
      <w:r>
        <w:t xml:space="preserve">Residential customers in exempt market retail contracts are eligible for the automatic best offer because they are already entitled to assistance under the PDF and receive the best offer check and message. </w:t>
      </w:r>
    </w:p>
    <w:p w14:paraId="02549865" w14:textId="77777777" w:rsidR="005D1B70" w:rsidRPr="002C3863" w:rsidRDefault="005D1B70" w:rsidP="005D1B70">
      <w:pPr>
        <w:pStyle w:val="Heading3"/>
      </w:pPr>
      <w:r w:rsidRPr="002C3863">
        <w:t>Where a residential customer is currently not receiving a best offer check and message, they will not be eligible for the automatic best offer</w:t>
      </w:r>
    </w:p>
    <w:p w14:paraId="0266FE70" w14:textId="77777777" w:rsidR="005D1B70" w:rsidRDefault="005D1B70" w:rsidP="005D1B70">
      <w:r>
        <w:t>The following customer types are not eligible for the automatic best offer:</w:t>
      </w:r>
    </w:p>
    <w:p w14:paraId="443BB474" w14:textId="77777777" w:rsidR="005D1B70" w:rsidRDefault="005D1B70" w:rsidP="005D1B70">
      <w:pPr>
        <w:pStyle w:val="ListBullet"/>
      </w:pPr>
      <w:r>
        <w:t>customers of exempt persons</w:t>
      </w:r>
    </w:p>
    <w:p w14:paraId="4186A598" w14:textId="77777777" w:rsidR="005D1B70" w:rsidRDefault="005D1B70" w:rsidP="005D1B70">
      <w:pPr>
        <w:pStyle w:val="ListBullet"/>
      </w:pPr>
      <w:r>
        <w:t>customers who receive a single bill for energy supplied at two or more premises</w:t>
      </w:r>
    </w:p>
    <w:p w14:paraId="658B9A26" w14:textId="77777777" w:rsidR="005D1B70" w:rsidRDefault="005D1B70" w:rsidP="005D1B70">
      <w:pPr>
        <w:pStyle w:val="ListBullet"/>
      </w:pPr>
      <w:r>
        <w:t>customers with multiple premises where aggregate actual or estimated annual consumption exceeds a certain level.</w:t>
      </w:r>
    </w:p>
    <w:p w14:paraId="37A58D28" w14:textId="36168087" w:rsidR="005D1B70" w:rsidRDefault="005D1B70" w:rsidP="005D1B70">
      <w:r>
        <w:t xml:space="preserve">Under the current rules, retailers or exempt persons selling energy to these customers are not required to complete the best offer check or provide the best offer message. Therefore, we </w:t>
      </w:r>
      <w:r>
        <w:lastRenderedPageBreak/>
        <w:t>consider it would create too great a regulatory burden to extend the automatic best offer to these customers. This is because retailers and exempt persons would first need to perform best offer checks and messages for these customers. Moreover, the best offer calculations required for customers with multiple premises are likely more complex than those needed for existing best offer checks.</w:t>
      </w:r>
    </w:p>
    <w:p w14:paraId="6524F9D7" w14:textId="77777777" w:rsidR="005D1B70" w:rsidRDefault="005D1B70" w:rsidP="005D1B70">
      <w:r>
        <w:t>Exempt persons were excluded from the best offer reform in 2018.</w:t>
      </w:r>
      <w:r>
        <w:rPr>
          <w:rStyle w:val="FootnoteReference"/>
        </w:rPr>
        <w:footnoteReference w:id="48"/>
      </w:r>
      <w:r>
        <w:t xml:space="preserve"> Most customers of exempt persons have limited options for participating in the retail energy market. Therefore, it was not clear that there were sufficient alternatives to make the best offer meaningful for these customers. </w:t>
      </w:r>
    </w:p>
    <w:p w14:paraId="5691A3CA" w14:textId="77777777" w:rsidR="005D1B70" w:rsidRDefault="005D1B70" w:rsidP="005D1B70">
      <w:r>
        <w:t xml:space="preserve">We acknowledge that further protections are needed for this cohort of customers. </w:t>
      </w:r>
      <w:r w:rsidRPr="0076651D">
        <w:t xml:space="preserve">We note that </w:t>
      </w:r>
      <w:r>
        <w:t>potential reforms</w:t>
      </w:r>
      <w:r w:rsidRPr="0076651D">
        <w:t xml:space="preserve"> to </w:t>
      </w:r>
      <w:r>
        <w:t>improve protections for customers of exempt sellers and customers in</w:t>
      </w:r>
      <w:r w:rsidRPr="0076651D">
        <w:t xml:space="preserve"> embedded networks were raised in our issues paper published in June 2024.</w:t>
      </w:r>
      <w:r w:rsidRPr="0076651D">
        <w:rPr>
          <w:rStyle w:val="FootnoteReference"/>
        </w:rPr>
        <w:footnoteReference w:id="49"/>
      </w:r>
      <w:r>
        <w:t xml:space="preserve"> This issue has also been considered as part of the Australian Energy Regulator (AER)’s embedded networks review and will likely influence future, separate reforms.</w:t>
      </w:r>
      <w:r>
        <w:rPr>
          <w:rStyle w:val="FootnoteReference"/>
        </w:rPr>
        <w:footnoteReference w:id="50"/>
      </w:r>
      <w:r>
        <w:t xml:space="preserve"> </w:t>
      </w:r>
    </w:p>
    <w:p w14:paraId="4FE7B4D4" w14:textId="77777777" w:rsidR="00C61A47" w:rsidRDefault="00C61A47" w:rsidP="00C61A47">
      <w:pPr>
        <w:pStyle w:val="Heading3"/>
      </w:pPr>
      <w:r>
        <w:t>Certain plans which include repayments for physical energy assets or VPP membership are excluded from the requirement to automatically switch</w:t>
      </w:r>
    </w:p>
    <w:p w14:paraId="07110149" w14:textId="77777777" w:rsidR="00C61A47" w:rsidRDefault="00C61A47" w:rsidP="00C61A47">
      <w:r>
        <w:t xml:space="preserve">Some plans will be excluded from the automatic switch requirements. We have decided to exclude plans which: </w:t>
      </w:r>
    </w:p>
    <w:p w14:paraId="326AFFF3" w14:textId="77777777" w:rsidR="00C61A47" w:rsidRDefault="00C61A47" w:rsidP="00C61A47">
      <w:pPr>
        <w:pStyle w:val="ListBullet"/>
      </w:pPr>
      <w:r>
        <w:t>include a physical energy-related asset (such as solar panels or a home battery) that the customer is paying off through the plan; or</w:t>
      </w:r>
    </w:p>
    <w:p w14:paraId="4DE9CA1E" w14:textId="77777777" w:rsidR="00C61A47" w:rsidRDefault="00C61A47" w:rsidP="00C61A47">
      <w:pPr>
        <w:pStyle w:val="ListBullet"/>
      </w:pPr>
      <w:r>
        <w:t xml:space="preserve">include membership to a Virtual Power Plant (VPP) where the retailer can actively control the residential customer’s physical energy-related asset. </w:t>
      </w:r>
    </w:p>
    <w:p w14:paraId="1CFBCD9F" w14:textId="77777777" w:rsidR="00C61A47" w:rsidRDefault="00C61A47" w:rsidP="00C61A47">
      <w:r>
        <w:t xml:space="preserve">We agree with Origin and Tesla that customers on these specific types of plans are likely to face significant costs if they are automatically switched. This could include having to cover the full cost of any asset or these assets being uninstalled. In the case of VPPs, this could include the loss of membership credits or benefits and increased energy costs due to poorer energy use optimisation. </w:t>
      </w:r>
    </w:p>
    <w:p w14:paraId="030C15BF" w14:textId="77777777" w:rsidR="00C61A47" w:rsidRDefault="00C61A47" w:rsidP="00C61A47">
      <w:r>
        <w:t xml:space="preserve">Retailers had a range of other suggestions for plans which should be excluded from the automatic best offer requirement. This included plans with other various benefits such as subscription services and rewards points. We have decided that these types of plans will be captured by the automatic best offer because we consider the risk of consumer harm from being automatically </w:t>
      </w:r>
      <w:r>
        <w:lastRenderedPageBreak/>
        <w:t xml:space="preserve">switched is much lower. We also note that customers who value these benefits are likely already engaged customers and more likely (and able) to opt out of the switch. </w:t>
      </w:r>
    </w:p>
    <w:p w14:paraId="25A5B558" w14:textId="4CD52437" w:rsidR="00682C6A" w:rsidRPr="00A624D0" w:rsidRDefault="00FB5F81" w:rsidP="00AF211A">
      <w:pPr>
        <w:pStyle w:val="Heading4"/>
      </w:pPr>
      <w:r>
        <w:t xml:space="preserve">For tailored assistance customers with plans </w:t>
      </w:r>
      <w:r w:rsidR="00AF211A">
        <w:t xml:space="preserve">excluded </w:t>
      </w:r>
      <w:r>
        <w:t xml:space="preserve">from an automatic switch, retailers must help them identify a </w:t>
      </w:r>
      <w:r w:rsidR="00956329">
        <w:t xml:space="preserve">tariff most likely to minimise </w:t>
      </w:r>
      <w:r>
        <w:t xml:space="preserve">their </w:t>
      </w:r>
      <w:r w:rsidR="00956329">
        <w:t>energy cost</w:t>
      </w:r>
      <w:r w:rsidR="004D0D4A">
        <w:t xml:space="preserve"> </w:t>
      </w:r>
    </w:p>
    <w:p w14:paraId="487B4394" w14:textId="6425954A" w:rsidR="00352F37" w:rsidRDefault="00682C6A" w:rsidP="00682C6A">
      <w:r w:rsidRPr="00A624D0">
        <w:t xml:space="preserve">We have decided to </w:t>
      </w:r>
      <w:r w:rsidR="00B16E02">
        <w:t>retain</w:t>
      </w:r>
      <w:r w:rsidR="00FB5F81">
        <w:t xml:space="preserve"> </w:t>
      </w:r>
      <w:r w:rsidRPr="00A624D0">
        <w:t xml:space="preserve">the existing </w:t>
      </w:r>
      <w:r>
        <w:t>obligation</w:t>
      </w:r>
      <w:r w:rsidRPr="00A624D0">
        <w:t xml:space="preserve"> </w:t>
      </w:r>
      <w:r w:rsidR="003E5E00">
        <w:t xml:space="preserve">to provide practical assistance </w:t>
      </w:r>
      <w:r w:rsidR="00352F37">
        <w:t xml:space="preserve">of a tariff check for </w:t>
      </w:r>
      <w:r w:rsidR="00C91D65">
        <w:t xml:space="preserve">some </w:t>
      </w:r>
      <w:r w:rsidRPr="00A624D0">
        <w:t>tailored assistance customers</w:t>
      </w:r>
      <w:r w:rsidR="00C91D65">
        <w:t>. This will</w:t>
      </w:r>
      <w:r w:rsidR="00FB5F81">
        <w:t xml:space="preserve"> only</w:t>
      </w:r>
      <w:r w:rsidR="00C91D65">
        <w:t xml:space="preserve"> apply</w:t>
      </w:r>
      <w:r w:rsidR="00FB5F81">
        <w:t xml:space="preserve"> to customers with plans excluded from an automatic switch</w:t>
      </w:r>
      <w:r w:rsidRPr="00A624D0">
        <w:t>.</w:t>
      </w:r>
      <w:r w:rsidR="009046A1" w:rsidDel="009046A1">
        <w:rPr>
          <w:rStyle w:val="FootnoteReference"/>
        </w:rPr>
        <w:t xml:space="preserve"> </w:t>
      </w:r>
      <w:r w:rsidR="00703F62">
        <w:t xml:space="preserve">Our draft decision had originally proposed to </w:t>
      </w:r>
      <w:r w:rsidR="00C24725">
        <w:t xml:space="preserve">revoke the </w:t>
      </w:r>
      <w:r w:rsidR="00FB5F81">
        <w:t xml:space="preserve">entire </w:t>
      </w:r>
      <w:r w:rsidR="00703F62">
        <w:t xml:space="preserve">obligation, </w:t>
      </w:r>
      <w:r w:rsidR="00FB5F81">
        <w:t xml:space="preserve">given </w:t>
      </w:r>
      <w:r w:rsidR="00703F62">
        <w:t xml:space="preserve">the </w:t>
      </w:r>
      <w:r w:rsidR="00C24725">
        <w:t>introduction of a</w:t>
      </w:r>
      <w:r w:rsidR="004D66DA">
        <w:t>n</w:t>
      </w:r>
      <w:r w:rsidR="00C24725">
        <w:t xml:space="preserve"> </w:t>
      </w:r>
      <w:r w:rsidR="00703F62">
        <w:t xml:space="preserve">automatic best offer for tailored assistance customers. </w:t>
      </w:r>
      <w:r w:rsidR="0088270C">
        <w:t>However, th</w:t>
      </w:r>
      <w:r w:rsidR="005B47B1">
        <w:t xml:space="preserve">e automatic best offer proposed in the RIS did not include any </w:t>
      </w:r>
      <w:r w:rsidR="002E46AE">
        <w:t>exemptions</w:t>
      </w:r>
      <w:r w:rsidR="004546CA">
        <w:t xml:space="preserve"> which we are now introducing. </w:t>
      </w:r>
    </w:p>
    <w:p w14:paraId="612AAEA2" w14:textId="6B59732B" w:rsidR="00682C6A" w:rsidRPr="00A624D0" w:rsidRDefault="00FB5F81" w:rsidP="00682C6A">
      <w:r>
        <w:t xml:space="preserve">For example, this means that </w:t>
      </w:r>
      <w:r w:rsidR="0008378A">
        <w:t>tailored assistance</w:t>
      </w:r>
      <w:r w:rsidR="00682C6A" w:rsidRPr="00A624D0">
        <w:t xml:space="preserve"> customers with repayments for consumer energy resources </w:t>
      </w:r>
      <w:r w:rsidR="00F60B0E">
        <w:t xml:space="preserve">who </w:t>
      </w:r>
      <w:r w:rsidR="00682C6A" w:rsidRPr="00A624D0">
        <w:t xml:space="preserve">are not </w:t>
      </w:r>
      <w:r w:rsidR="0008378A">
        <w:t xml:space="preserve">automatically </w:t>
      </w:r>
      <w:r w:rsidR="00682C6A" w:rsidRPr="00A624D0">
        <w:t xml:space="preserve">switched, </w:t>
      </w:r>
      <w:r w:rsidR="0008378A">
        <w:t xml:space="preserve">will </w:t>
      </w:r>
      <w:r w:rsidR="00682C6A" w:rsidRPr="00A624D0">
        <w:t>still benefit from a conversation about tariffs with their retailer.</w:t>
      </w:r>
    </w:p>
    <w:p w14:paraId="225027C0" w14:textId="77777777" w:rsidR="001E4588" w:rsidRDefault="001E4588" w:rsidP="001E4588">
      <w:pPr>
        <w:pStyle w:val="Heading3"/>
      </w:pPr>
      <w:r>
        <w:t>Retailers will be exempt from obtaining explicit informed consent before switching a customer to the automatic best offer</w:t>
      </w:r>
    </w:p>
    <w:p w14:paraId="7811B887" w14:textId="77777777" w:rsidR="001E4588" w:rsidRDefault="001E4588" w:rsidP="001E4588">
      <w:r>
        <w:t xml:space="preserve">We have decided that a retailer will not be required to obtain explicit informed consent before moving an eligible customer to the best offer. </w:t>
      </w:r>
    </w:p>
    <w:p w14:paraId="5AE113B2" w14:textId="77777777" w:rsidR="001E4588" w:rsidRDefault="001E4588" w:rsidP="001E4588">
      <w:r>
        <w:t>We acknowledge the concerns of some retailers that want to maintain the current level of protection of customer agency. However, there will be an opt out measure in place to ensure customers who don’t want to be switched, won’t be switched.</w:t>
      </w:r>
      <w:r>
        <w:rPr>
          <w:rStyle w:val="FootnoteReference"/>
        </w:rPr>
        <w:footnoteReference w:id="51"/>
      </w:r>
      <w:r>
        <w:t xml:space="preserve"> </w:t>
      </w:r>
    </w:p>
    <w:p w14:paraId="07BD68DC" w14:textId="1FBF390C" w:rsidR="001E4588" w:rsidRDefault="001E4588" w:rsidP="001E4588">
      <w:r>
        <w:t>Moreover, where a customer is unhappy with the best offer they have been switched to, the customer retains the ability to choose to switch to a different plan using explicit informed consent and established procedures.</w:t>
      </w:r>
      <w:r>
        <w:rPr>
          <w:rStyle w:val="FootnoteReference"/>
        </w:rPr>
        <w:footnoteReference w:id="52"/>
      </w:r>
      <w:r>
        <w:t xml:space="preserve"> We also note support from consumer groups to proceed with this exemption given the benefits it will provide to consumers.</w:t>
      </w:r>
    </w:p>
    <w:p w14:paraId="3C81D6BF" w14:textId="61A4366D" w:rsidR="00261810" w:rsidRDefault="00261810" w:rsidP="00261810">
      <w:pPr>
        <w:pStyle w:val="Heading3"/>
      </w:pPr>
      <w:r>
        <w:t>Retailers must perform a best offer check within 10 business days of becoming aware a customer is eligible for automatic switching</w:t>
      </w:r>
    </w:p>
    <w:p w14:paraId="5C182218" w14:textId="39FA94BB" w:rsidR="00261810" w:rsidRDefault="00261810" w:rsidP="00261810">
      <w:r>
        <w:t xml:space="preserve">We have decided to retain the requirement to perform the best offer check within 10 business days, with some slight alterations. The start of the 10 business days will be from when a retailer becomes aware </w:t>
      </w:r>
      <w:r w:rsidR="00C07636">
        <w:t>that</w:t>
      </w:r>
      <w:r>
        <w:t xml:space="preserve"> a customer is eligible instead of when a customer becomes eligible. </w:t>
      </w:r>
    </w:p>
    <w:p w14:paraId="24E0E237" w14:textId="77777777" w:rsidR="00261810" w:rsidRDefault="00261810" w:rsidP="00261810">
      <w:r>
        <w:lastRenderedPageBreak/>
        <w:t>This grants retailers some flexibility and helps reduce administrative burden in identifying eligible customers. They can choose to check automatic switching</w:t>
      </w:r>
      <w:r w:rsidDel="00872FFC">
        <w:t xml:space="preserve"> </w:t>
      </w:r>
      <w:r>
        <w:t xml:space="preserve">eligibility once every six months on a day that works best for their business. For example, a retailer could align this eligibility check with their existing cycle of best offer calculations. This would mean they do not need to perform an additional, out of cycle best offer calculation for the customer. </w:t>
      </w:r>
    </w:p>
    <w:p w14:paraId="6253163E" w14:textId="77777777" w:rsidR="00261810" w:rsidRPr="00D43A29" w:rsidRDefault="00261810" w:rsidP="00261810">
      <w:r>
        <w:t xml:space="preserve">Customers who </w:t>
      </w:r>
      <w:r w:rsidRPr="00A624D0">
        <w:t xml:space="preserve">are receiving tailored assistance before these reforms take effect will immediately </w:t>
      </w:r>
      <w:r>
        <w:t xml:space="preserve">become eligible </w:t>
      </w:r>
      <w:r w:rsidRPr="00A624D0">
        <w:t>for the automatic switch. Customers who enter tailored assistance after these reforms t</w:t>
      </w:r>
      <w:r>
        <w:t>ake</w:t>
      </w:r>
      <w:r w:rsidRPr="00A624D0">
        <w:t xml:space="preserve"> effect will become eligible on the day they enter assistance</w:t>
      </w:r>
      <w:r>
        <w:t>. Depending on when these dates align with a retailer’s existing cycle of best offer calculations, a retailer may need to perform an additional, out of cycle best offer calculation for the customer. We consider that this is an acceptable requirement to impose on retailers given the customer has actively engaged and requested assistance from their retailer.</w:t>
      </w:r>
    </w:p>
    <w:p w14:paraId="20575847" w14:textId="496C9346" w:rsidR="00CC503E" w:rsidRDefault="00CC503E" w:rsidP="00CC503E">
      <w:pPr>
        <w:pStyle w:val="Heading3"/>
      </w:pPr>
      <w:r>
        <w:t xml:space="preserve">Customers will have 10 business days to opt out </w:t>
      </w:r>
      <w:r w:rsidR="00ED4008">
        <w:t xml:space="preserve">from being </w:t>
      </w:r>
      <w:r>
        <w:t>automatically switched</w:t>
      </w:r>
    </w:p>
    <w:p w14:paraId="51E25231" w14:textId="77777777" w:rsidR="00CC503E" w:rsidRDefault="00CC503E" w:rsidP="00CC503E">
      <w:r>
        <w:t xml:space="preserve">After receiving the notice of intention to switch, a customer will have 10 business days to opt out (orally or in writing) of the automatic switch to the best offer. This is a minor change from our draft decision, where we proposed the opt out period must be at least 10 business days. </w:t>
      </w:r>
    </w:p>
    <w:p w14:paraId="7277F6B1" w14:textId="60393627" w:rsidR="00CC503E" w:rsidRDefault="00CC503E" w:rsidP="00CC503E">
      <w:r>
        <w:t>Instead of setting a minimum, flexible time frame to opt out, we are setting the exact length of the opt-out period. Most retailers indicated they were likely to use exactly 10 business days even if they had the option to give the customer more time. This is because the longer the opt out period, the more likely the automatic best offer would interact with other processes</w:t>
      </w:r>
      <w:r w:rsidR="00CE184F">
        <w:t xml:space="preserve"> (such as billing)</w:t>
      </w:r>
      <w:r>
        <w:t xml:space="preserve">, which would create further complexity. Moreover, the longer the opt out period, the more likely the best offer identified in the notice of intention to switch may no longer be the best offer, if newer offers from that retailer have entered the market. </w:t>
      </w:r>
    </w:p>
    <w:p w14:paraId="7F3FDCC8" w14:textId="77777777" w:rsidR="00CC503E" w:rsidRPr="002E38C4" w:rsidRDefault="00CC503E" w:rsidP="00CC503E">
      <w:r>
        <w:t xml:space="preserve">We also made this change in the context of uncertainty from retailers on how the existing cooling off period for customers that switch plans would interact with the proposed opt out provision. The new opt out provision will replace the cooling off period for automatic best offer. Therefore, matching the length of the opt out period with the existing cooling off period provides greater consistency and simplicity.  </w:t>
      </w:r>
    </w:p>
    <w:p w14:paraId="5005E7DB" w14:textId="655ABC2B" w:rsidR="00FF44DD" w:rsidDel="00070B69" w:rsidRDefault="00FF44DD" w:rsidP="00A75B85">
      <w:pPr>
        <w:pStyle w:val="Heading3"/>
      </w:pPr>
      <w:r w:rsidDel="00070B69">
        <w:t xml:space="preserve">Customers can </w:t>
      </w:r>
      <w:r w:rsidR="00265A07">
        <w:t xml:space="preserve">only </w:t>
      </w:r>
      <w:r w:rsidDel="00070B69">
        <w:t>opt out after receiving the notice of intention to switch</w:t>
      </w:r>
    </w:p>
    <w:p w14:paraId="0D9C9880" w14:textId="7098140F" w:rsidR="00835ACE" w:rsidDel="00070B69" w:rsidRDefault="00835ACE" w:rsidP="00835ACE">
      <w:r w:rsidDel="00070B69">
        <w:t>A customer can only opt out of the automatic switch to</w:t>
      </w:r>
      <w:r w:rsidR="00F40AB1">
        <w:t xml:space="preserve"> the</w:t>
      </w:r>
      <w:r w:rsidDel="00070B69">
        <w:t xml:space="preserve"> best offer after they have </w:t>
      </w:r>
      <w:r w:rsidR="00F8216E" w:rsidDel="00070B69">
        <w:t>received</w:t>
      </w:r>
      <w:r w:rsidDel="00070B69">
        <w:t xml:space="preserve"> the notice of intention to switch</w:t>
      </w:r>
      <w:r w:rsidR="00CC503E">
        <w:t>.</w:t>
      </w:r>
      <w:r w:rsidDel="00070B69">
        <w:t xml:space="preserve"> </w:t>
      </w:r>
    </w:p>
    <w:p w14:paraId="4B93151B" w14:textId="77777777" w:rsidR="00F918AB" w:rsidDel="00070B69" w:rsidRDefault="00F918AB" w:rsidP="00835ACE">
      <w:r w:rsidDel="00070B69">
        <w:t xml:space="preserve">We acknowledge feedback from retailers that some customers </w:t>
      </w:r>
      <w:r w:rsidR="00FC2449" w:rsidDel="00070B69">
        <w:t>receiving tailored assistance who are adamant they don’t want to be switched</w:t>
      </w:r>
      <w:r w:rsidR="00982002" w:rsidDel="00070B69">
        <w:t xml:space="preserve"> may find it frustrating to wait to receive the notice of intention to switch before they can opt out. </w:t>
      </w:r>
    </w:p>
    <w:p w14:paraId="649D85E5" w14:textId="6E26FB6F" w:rsidR="00555516" w:rsidRPr="00835ACE" w:rsidDel="00070B69" w:rsidRDefault="00794151" w:rsidP="00835ACE">
      <w:r w:rsidDel="00070B69">
        <w:lastRenderedPageBreak/>
        <w:t>However, we consider this is necessary to ensure that customers are informed of the benefits of the automatic switch to</w:t>
      </w:r>
      <w:r w:rsidR="00F40AB1">
        <w:t xml:space="preserve"> the</w:t>
      </w:r>
      <w:r w:rsidDel="00070B69">
        <w:t xml:space="preserve"> best offer and understand the detail of what they are opting out of.</w:t>
      </w:r>
    </w:p>
    <w:p w14:paraId="0A26A146" w14:textId="27544D1D" w:rsidR="00CC503E" w:rsidRDefault="00E13DE3" w:rsidP="00CC503E">
      <w:pPr>
        <w:pStyle w:val="Heading3"/>
      </w:pPr>
      <w:r>
        <w:t xml:space="preserve">A </w:t>
      </w:r>
      <w:proofErr w:type="gramStart"/>
      <w:r>
        <w:t>customer’s</w:t>
      </w:r>
      <w:proofErr w:type="gramEnd"/>
      <w:r>
        <w:t xml:space="preserve"> </w:t>
      </w:r>
      <w:r w:rsidR="00CC503E">
        <w:t>opt out will last for 12 months</w:t>
      </w:r>
    </w:p>
    <w:p w14:paraId="0705B04F" w14:textId="77777777" w:rsidR="00006AC3" w:rsidDel="00070B69" w:rsidRDefault="00794151" w:rsidP="00794151">
      <w:r w:rsidDel="00070B69">
        <w:t>Where a customer choose</w:t>
      </w:r>
      <w:r w:rsidR="000E20CC" w:rsidDel="00070B69">
        <w:t>s</w:t>
      </w:r>
      <w:r w:rsidDel="00070B69">
        <w:t xml:space="preserve"> to opt out of </w:t>
      </w:r>
      <w:r w:rsidR="006B4529" w:rsidDel="00070B69">
        <w:t xml:space="preserve">the </w:t>
      </w:r>
      <w:r w:rsidDel="00070B69">
        <w:t>switch after receiving the notice of intention to switch</w:t>
      </w:r>
      <w:r w:rsidR="000E20CC" w:rsidDel="00070B69">
        <w:t xml:space="preserve">, </w:t>
      </w:r>
      <w:r w:rsidR="00CC503E">
        <w:t xml:space="preserve">the opt out will last for </w:t>
      </w:r>
      <w:r w:rsidR="000E20CC" w:rsidDel="004C372E">
        <w:t>12 months</w:t>
      </w:r>
      <w:r w:rsidR="000E20CC" w:rsidDel="00070B69">
        <w:t xml:space="preserve">. </w:t>
      </w:r>
      <w:r w:rsidR="00915C3E" w:rsidDel="00070B69">
        <w:t xml:space="preserve">This is an increased opt out length compared to what was proposed in the </w:t>
      </w:r>
      <w:r w:rsidR="00CC503E">
        <w:t>RIS.</w:t>
      </w:r>
      <w:r w:rsidR="00CC503E">
        <w:rPr>
          <w:rStyle w:val="FootnoteReference"/>
        </w:rPr>
        <w:footnoteReference w:id="53"/>
      </w:r>
      <w:r w:rsidR="00915C3E">
        <w:t xml:space="preserve"> </w:t>
      </w:r>
      <w:r w:rsidR="00915C3E" w:rsidDel="00070B69">
        <w:t xml:space="preserve">We have made this </w:t>
      </w:r>
      <w:r w:rsidR="007D2A37" w:rsidDel="00070B69">
        <w:t xml:space="preserve">change based on feedback from retailers </w:t>
      </w:r>
      <w:r w:rsidR="006B4529" w:rsidDel="00070B69">
        <w:t>that having to r</w:t>
      </w:r>
      <w:r w:rsidR="006405BA" w:rsidDel="00070B69">
        <w:t xml:space="preserve">egularly and repeatedly opt out </w:t>
      </w:r>
      <w:r w:rsidR="003E12AE" w:rsidDel="00070B69">
        <w:t>of the switch could create a poor customer experience</w:t>
      </w:r>
      <w:r w:rsidR="00CC503E">
        <w:t xml:space="preserve"> for those who never want to be automatically switched.</w:t>
      </w:r>
      <w:r w:rsidR="003E12AE" w:rsidDel="00070B69">
        <w:t xml:space="preserve"> </w:t>
      </w:r>
    </w:p>
    <w:p w14:paraId="00496AD2" w14:textId="77777777" w:rsidR="00D56578" w:rsidRPr="00794151" w:rsidDel="00070B69" w:rsidRDefault="00006AC3" w:rsidP="00794151">
      <w:r w:rsidDel="00070B69">
        <w:t>Many retailers advocated for us to go further and create a permanent opt out option. We consider that this is not appropriate</w:t>
      </w:r>
      <w:r w:rsidR="006C4B1A" w:rsidDel="00070B69">
        <w:t>.</w:t>
      </w:r>
      <w:r w:rsidDel="00070B69">
        <w:t xml:space="preserve"> </w:t>
      </w:r>
      <w:r w:rsidR="006C4B1A" w:rsidDel="00070B69">
        <w:t>A</w:t>
      </w:r>
      <w:r w:rsidDel="00070B69">
        <w:t xml:space="preserve"> customer’s circumstances may change</w:t>
      </w:r>
      <w:r w:rsidR="00436A3B" w:rsidDel="00070B69">
        <w:t>,</w:t>
      </w:r>
      <w:r w:rsidR="00487664" w:rsidDel="00070B69">
        <w:t xml:space="preserve"> and it is unreasonable to expect them to make </w:t>
      </w:r>
      <w:r w:rsidR="000224A1" w:rsidDel="00070B69">
        <w:t xml:space="preserve">a choice </w:t>
      </w:r>
      <w:r w:rsidR="00C0032F" w:rsidDel="00070B69">
        <w:t xml:space="preserve">at a single point in time that </w:t>
      </w:r>
      <w:r w:rsidR="006C4B1A" w:rsidDel="00070B69">
        <w:t>would re</w:t>
      </w:r>
      <w:r w:rsidR="00436A3B" w:rsidDel="00070B69">
        <w:t>strict</w:t>
      </w:r>
      <w:r w:rsidR="006C4B1A" w:rsidDel="00070B69">
        <w:t xml:space="preserve"> their ability to receive</w:t>
      </w:r>
      <w:r w:rsidR="004A5DD2" w:rsidDel="00070B69">
        <w:t xml:space="preserve"> this </w:t>
      </w:r>
      <w:r w:rsidR="00436A3B" w:rsidDel="00070B69">
        <w:t>suppor</w:t>
      </w:r>
      <w:r w:rsidR="004A5DD2" w:rsidDel="00070B69">
        <w:t xml:space="preserve">t in future. </w:t>
      </w:r>
      <w:r w:rsidR="00C74C4C" w:rsidDel="00070B69">
        <w:t xml:space="preserve">We have chosen 12 months because </w:t>
      </w:r>
      <w:r w:rsidR="007E7440" w:rsidDel="00070B69">
        <w:t xml:space="preserve">it </w:t>
      </w:r>
      <w:r w:rsidR="004267F6" w:rsidDel="00070B69">
        <w:t xml:space="preserve">accounts </w:t>
      </w:r>
      <w:r w:rsidR="0051432A" w:rsidDel="00070B69">
        <w:t>for price change events which might influence a customer</w:t>
      </w:r>
      <w:r w:rsidR="00F273E1" w:rsidDel="00070B69">
        <w:t>’</w:t>
      </w:r>
      <w:r w:rsidR="0051432A" w:rsidDel="00070B69">
        <w:t>s decision to opt out of the automatic best offer.</w:t>
      </w:r>
    </w:p>
    <w:p w14:paraId="1B939C89" w14:textId="77777777" w:rsidR="00CC503E" w:rsidRPr="00794151" w:rsidRDefault="00CC503E" w:rsidP="00CC503E">
      <w:r>
        <w:t>The opt out provision does not affect the operation of the best offer message. Retailers are still required to conduct a best offer check and include a best offer message on bills for these customers at least once every three months for electricity and once every four months for gas.</w:t>
      </w:r>
      <w:r>
        <w:rPr>
          <w:rStyle w:val="FootnoteReference"/>
        </w:rPr>
        <w:footnoteReference w:id="54"/>
      </w:r>
      <w:r>
        <w:t xml:space="preserve">  </w:t>
      </w:r>
    </w:p>
    <w:p w14:paraId="23C1DEA6" w14:textId="77777777" w:rsidR="00727644" w:rsidRDefault="00727644" w:rsidP="00727644">
      <w:pPr>
        <w:pStyle w:val="Heading3"/>
      </w:pPr>
      <w:r>
        <w:t xml:space="preserve">The retailer must undertake another automatic best offer process within 6 months </w:t>
      </w:r>
    </w:p>
    <w:p w14:paraId="5F873D3A" w14:textId="50C5AAE5" w:rsidR="00727644" w:rsidRDefault="00727644" w:rsidP="00727644">
      <w:r>
        <w:t xml:space="preserve">Where a customer </w:t>
      </w:r>
      <w:r w:rsidR="001732F1">
        <w:t xml:space="preserve">does not opt out of the switch and </w:t>
      </w:r>
      <w:r>
        <w:t>remains eligible, the process for automatic switch to the best offer should reoccur within 6 months. This frequency remains the same regardless of the result of the deemed best offer check.</w:t>
      </w:r>
      <w:r>
        <w:rPr>
          <w:rStyle w:val="FootnoteReference"/>
        </w:rPr>
        <w:footnoteReference w:id="55"/>
      </w:r>
      <w:r>
        <w:t xml:space="preserve"> In practice, this could mean that where a customer maintains eligibility, new better offers keep entering the market from their retailer, and the customer does not opt out, that customer could be automatically switched to a new plan every six months. </w:t>
      </w:r>
    </w:p>
    <w:p w14:paraId="547F7045" w14:textId="77777777" w:rsidR="00E868C8" w:rsidDel="00070B69" w:rsidRDefault="00E868C8" w:rsidP="00A75B85">
      <w:pPr>
        <w:pStyle w:val="Heading3"/>
      </w:pPr>
      <w:r w:rsidDel="00070B69">
        <w:t>No requirement to return the customer to their original plan following the switch</w:t>
      </w:r>
    </w:p>
    <w:p w14:paraId="3802ECE5" w14:textId="77777777" w:rsidR="00C16733" w:rsidDel="00070B69" w:rsidRDefault="00847057" w:rsidP="0051432A">
      <w:r>
        <w:t xml:space="preserve">We have decided to not proceed with the post switch reversal we proposed in the RIS. This means a retailer will not be required to move a customer </w:t>
      </w:r>
      <w:r w:rsidR="00F273E1" w:rsidDel="00070B69">
        <w:t xml:space="preserve">back to their original plan </w:t>
      </w:r>
      <w:r>
        <w:t>(</w:t>
      </w:r>
      <w:r w:rsidR="00F273E1" w:rsidDel="00070B69">
        <w:t xml:space="preserve">if </w:t>
      </w:r>
      <w:r w:rsidR="004A1291" w:rsidDel="00070B69">
        <w:t>requested</w:t>
      </w:r>
      <w:r>
        <w:t>) after they have been switched to the best offer.</w:t>
      </w:r>
      <w:r w:rsidR="004A1291" w:rsidDel="00070B69">
        <w:t xml:space="preserve"> </w:t>
      </w:r>
    </w:p>
    <w:p w14:paraId="6346E142" w14:textId="77777777" w:rsidR="0051432A" w:rsidRPr="0051432A" w:rsidDel="00070B69" w:rsidRDefault="004A1291" w:rsidP="0051432A">
      <w:r w:rsidDel="00070B69">
        <w:lastRenderedPageBreak/>
        <w:t>We heard from retailers that this</w:t>
      </w:r>
      <w:r w:rsidR="00F273E1" w:rsidDel="00070B69">
        <w:t xml:space="preserve"> </w:t>
      </w:r>
      <w:r w:rsidR="00CA31BB" w:rsidDel="00070B69">
        <w:t xml:space="preserve">requirement would create a significant regulatory </w:t>
      </w:r>
      <w:r w:rsidR="005626A9" w:rsidDel="00070B69">
        <w:t xml:space="preserve">and operational </w:t>
      </w:r>
      <w:r w:rsidR="00CA31BB" w:rsidDel="00070B69">
        <w:t>burden</w:t>
      </w:r>
      <w:r w:rsidR="00AF2FAA" w:rsidDel="00070B69">
        <w:t xml:space="preserve">. </w:t>
      </w:r>
      <w:r w:rsidR="00D57365" w:rsidDel="00070B69">
        <w:t xml:space="preserve">The major reason for concern was how their different plans </w:t>
      </w:r>
      <w:r w:rsidR="009C38C7" w:rsidDel="00070B69">
        <w:t xml:space="preserve">were constructed in their operating system. Some </w:t>
      </w:r>
      <w:r w:rsidR="00B06C33" w:rsidDel="00070B69">
        <w:t xml:space="preserve">plans may be inaccessible in their systems </w:t>
      </w:r>
      <w:r w:rsidR="00C370EE" w:rsidDel="00070B69">
        <w:t xml:space="preserve">once a </w:t>
      </w:r>
      <w:r w:rsidR="00B06C33" w:rsidDel="00070B69">
        <w:t xml:space="preserve">customer </w:t>
      </w:r>
      <w:r w:rsidR="00C370EE" w:rsidDel="00070B69">
        <w:t xml:space="preserve">has been </w:t>
      </w:r>
      <w:r w:rsidR="00ED2319" w:rsidDel="00070B69">
        <w:t xml:space="preserve">switched </w:t>
      </w:r>
      <w:r w:rsidR="007A12A5" w:rsidDel="00070B69">
        <w:t>to the best offer</w:t>
      </w:r>
      <w:r w:rsidR="00B06C33" w:rsidDel="00070B69">
        <w:t xml:space="preserve"> because </w:t>
      </w:r>
      <w:r w:rsidR="007140F4" w:rsidDel="00070B69">
        <w:t xml:space="preserve">the plan has been retired </w:t>
      </w:r>
      <w:r w:rsidR="00A961C1" w:rsidDel="00070B69">
        <w:t xml:space="preserve">in its entirety or is no longer available for customers </w:t>
      </w:r>
      <w:r w:rsidR="009B74A8" w:rsidDel="00070B69">
        <w:t>not currently on the plan</w:t>
      </w:r>
      <w:r w:rsidR="00A961C1" w:rsidDel="00070B69">
        <w:t xml:space="preserve">. </w:t>
      </w:r>
      <w:r w:rsidR="00C16733" w:rsidDel="00070B69">
        <w:t>In separate one-on-one meetings with retailers</w:t>
      </w:r>
      <w:r w:rsidR="00005C9D" w:rsidDel="00070B69">
        <w:t xml:space="preserve">, they also argued that </w:t>
      </w:r>
      <w:r w:rsidR="00FF69DE" w:rsidDel="00070B69">
        <w:t>the opt out would serve as the main consumer protection to replace explicit informed consent.</w:t>
      </w:r>
    </w:p>
    <w:p w14:paraId="313C998A" w14:textId="681F1545" w:rsidR="00FF69DE" w:rsidRPr="0051432A" w:rsidDel="00070B69" w:rsidRDefault="00FF69DE" w:rsidP="0051432A">
      <w:r w:rsidDel="00070B69">
        <w:t xml:space="preserve">We consider that </w:t>
      </w:r>
      <w:r w:rsidR="002E2998" w:rsidDel="00070B69">
        <w:t xml:space="preserve">the operational burden </w:t>
      </w:r>
      <w:r w:rsidR="001B73EC" w:rsidDel="00070B69">
        <w:t xml:space="preserve">of requiring a post switch reversal </w:t>
      </w:r>
      <w:r w:rsidR="00260153" w:rsidDel="00070B69">
        <w:t xml:space="preserve">to </w:t>
      </w:r>
      <w:r w:rsidR="00847057">
        <w:t>be too significant.</w:t>
      </w:r>
      <w:r w:rsidR="001B73EC" w:rsidDel="00070B69">
        <w:t xml:space="preserve"> We agree with retailers </w:t>
      </w:r>
      <w:r w:rsidR="00ED1773" w:rsidDel="00070B69">
        <w:t>that opt outs are likely to be more important in protecti</w:t>
      </w:r>
      <w:r w:rsidR="000B3CE8" w:rsidDel="00070B69">
        <w:t>ng</w:t>
      </w:r>
      <w:r w:rsidR="00ED1773" w:rsidDel="00070B69">
        <w:t xml:space="preserve"> customer agency. We acknowledge </w:t>
      </w:r>
      <w:r w:rsidR="00B35489" w:rsidDel="00070B69">
        <w:t>support</w:t>
      </w:r>
      <w:r w:rsidR="00F76826" w:rsidDel="00070B69">
        <w:t xml:space="preserve"> from consumer groups </w:t>
      </w:r>
      <w:r w:rsidR="00B35489" w:rsidDel="00070B69">
        <w:t>to retain</w:t>
      </w:r>
      <w:r w:rsidR="009F557F" w:rsidDel="00070B69">
        <w:t xml:space="preserve"> the </w:t>
      </w:r>
      <w:r w:rsidR="00F76826" w:rsidDel="00070B69">
        <w:t>post switch reversal</w:t>
      </w:r>
      <w:r w:rsidR="00B35489" w:rsidDel="00070B69">
        <w:t xml:space="preserve"> as a way of strengthening </w:t>
      </w:r>
      <w:r w:rsidR="0059782F" w:rsidDel="00070B69">
        <w:t>cust</w:t>
      </w:r>
      <w:r w:rsidR="008C4FAC" w:rsidDel="00070B69">
        <w:t>omer choice and agency</w:t>
      </w:r>
      <w:r w:rsidR="00AA2945" w:rsidDel="00070B69">
        <w:t xml:space="preserve">. However, we </w:t>
      </w:r>
      <w:r w:rsidR="00B07CBC" w:rsidDel="00070B69">
        <w:t>note</w:t>
      </w:r>
      <w:r w:rsidR="00AA2945" w:rsidDel="00070B69">
        <w:t xml:space="preserve"> that</w:t>
      </w:r>
      <w:r w:rsidR="0046779F" w:rsidDel="00070B69">
        <w:t xml:space="preserve"> customers will still </w:t>
      </w:r>
      <w:proofErr w:type="gramStart"/>
      <w:r w:rsidR="0046779F" w:rsidDel="00070B69">
        <w:t xml:space="preserve">have the ability </w:t>
      </w:r>
      <w:r w:rsidR="00F9387D" w:rsidDel="00070B69">
        <w:t>to</w:t>
      </w:r>
      <w:proofErr w:type="gramEnd"/>
      <w:r w:rsidR="00F9387D" w:rsidDel="00070B69">
        <w:t xml:space="preserve"> request </w:t>
      </w:r>
      <w:r w:rsidR="003109AD" w:rsidDel="00070B69">
        <w:t>to move</w:t>
      </w:r>
      <w:r w:rsidR="00F9387D" w:rsidDel="00070B69">
        <w:t xml:space="preserve"> to a different plan </w:t>
      </w:r>
      <w:r w:rsidR="003109AD" w:rsidDel="00070B69">
        <w:t>by</w:t>
      </w:r>
      <w:r w:rsidR="00F9387D" w:rsidDel="00070B69">
        <w:t xml:space="preserve"> contact</w:t>
      </w:r>
      <w:r w:rsidR="003109AD" w:rsidDel="00070B69">
        <w:t>ing</w:t>
      </w:r>
      <w:r w:rsidR="00F9387D" w:rsidDel="00070B69">
        <w:t xml:space="preserve"> their retailer</w:t>
      </w:r>
      <w:r w:rsidR="003109AD" w:rsidDel="00070B69">
        <w:t>.</w:t>
      </w:r>
      <w:r w:rsidR="00AA057F" w:rsidDel="00070B69">
        <w:t xml:space="preserve"> Moreover, where an individual retailer’s system allows them to mo</w:t>
      </w:r>
      <w:r w:rsidR="00193769" w:rsidDel="00070B69">
        <w:t xml:space="preserve">ve the customer back to their original plan, </w:t>
      </w:r>
      <w:r w:rsidR="00F248BB" w:rsidDel="00070B69">
        <w:t xml:space="preserve">retailers may voluntarily choose to </w:t>
      </w:r>
      <w:r w:rsidR="007501F8" w:rsidDel="00070B69">
        <w:t>provide their customers with the ability to reverse back to their existing plan.</w:t>
      </w:r>
    </w:p>
    <w:p w14:paraId="6095DA7D" w14:textId="77777777" w:rsidR="00847057" w:rsidRPr="00FF44DD" w:rsidRDefault="00847057" w:rsidP="00847057">
      <w:pPr>
        <w:pStyle w:val="Heading3"/>
      </w:pPr>
      <w:r>
        <w:t>Automatic best offer provisions do not override existing best offer message obligations</w:t>
      </w:r>
    </w:p>
    <w:p w14:paraId="3BE99818" w14:textId="60D5982A" w:rsidR="00847057" w:rsidRPr="0051432A" w:rsidRDefault="00172859" w:rsidP="00847057">
      <w:r w:rsidDel="00070B69">
        <w:t xml:space="preserve">The new automatic best offer obligations </w:t>
      </w:r>
      <w:r w:rsidR="002041EC" w:rsidDel="00070B69">
        <w:t>operate alongside the existing</w:t>
      </w:r>
      <w:r w:rsidDel="00070B69">
        <w:t xml:space="preserve"> </w:t>
      </w:r>
      <w:r w:rsidR="00471081" w:rsidDel="00070B69">
        <w:t xml:space="preserve">best offer check and message requirements. If a customer opts out of </w:t>
      </w:r>
      <w:r w:rsidR="00CA602D" w:rsidDel="00070B69">
        <w:t xml:space="preserve">an automatic best offer, they should </w:t>
      </w:r>
      <w:r w:rsidR="00847057">
        <w:t>continue</w:t>
      </w:r>
      <w:r w:rsidR="00CA602D" w:rsidDel="00070B69">
        <w:t xml:space="preserve"> to receive the best offer message on bills in accordance with those requirements.</w:t>
      </w:r>
      <w:r w:rsidR="00CA602D">
        <w:t xml:space="preserve"> </w:t>
      </w:r>
    </w:p>
    <w:p w14:paraId="7CDB0092" w14:textId="77777777" w:rsidR="00847057" w:rsidRDefault="00847057" w:rsidP="00847057">
      <w:pPr>
        <w:pStyle w:val="Heading3"/>
      </w:pPr>
      <w:r>
        <w:t>Consideration of significant risk of harm to affected customers</w:t>
      </w:r>
    </w:p>
    <w:p w14:paraId="78B1DF24" w14:textId="77777777" w:rsidR="00847057" w:rsidRDefault="00847057" w:rsidP="00847057">
      <w:r>
        <w:t>Where a retailer reasonably believes that issuing a notice or completing the switch to the best offer may cause significant risk of harm to an affected customer, the retailer is not required to issue the notice or complete the switch to the best offer.</w:t>
      </w:r>
      <w:r>
        <w:rPr>
          <w:rStyle w:val="FootnoteReference"/>
        </w:rPr>
        <w:footnoteReference w:id="56"/>
      </w:r>
      <w:r>
        <w:t xml:space="preserve"> </w:t>
      </w:r>
    </w:p>
    <w:p w14:paraId="5ACA5CE4" w14:textId="77777777" w:rsidR="00847057" w:rsidRDefault="00847057" w:rsidP="00847057">
      <w:r>
        <w:t xml:space="preserve">We consider that this is a necessary consideration to include based on feedback from some retailers that switching some affected customers to the automatic best offer could create a significant risk of harm for those customers. </w:t>
      </w:r>
    </w:p>
    <w:p w14:paraId="205A7790" w14:textId="77777777" w:rsidR="00847057" w:rsidRDefault="00847057" w:rsidP="00847057">
      <w:r>
        <w:t xml:space="preserve">Retailers were concerned about customers who had requested pauses on communications which would make it difficult for the retailer to send those customers notices of intention to switch. Given a retailer cannot proceed with the automatic switch to best offer without sending this notice, and they are required to switch these customers, this would put retailers in a difficult situation. In these and similar circumstances, a retailer can choose to not proceed with the notice and switching the </w:t>
      </w:r>
      <w:r>
        <w:lastRenderedPageBreak/>
        <w:t xml:space="preserve">customer to the automatic best offer. They must keep record of how and why they have made this decision. </w:t>
      </w:r>
    </w:p>
    <w:p w14:paraId="49A995E5" w14:textId="77777777" w:rsidR="00847057" w:rsidRDefault="00847057" w:rsidP="00847057">
      <w:r>
        <w:t xml:space="preserve">We have created this provision to give retailers the ability to consider each affected customer on an individual basis to address the risk of harm to that customer. It is not appropriate for a retailer to use this provision to exclude all affected customers from the automatic switch to best offer. A retailer must recognise family violence as a potential cause of payment difficulty. The automatic best offer is designed to support customers experiencing payment difficulty, to ensure they are paying no more for energy than they need to be. Therefore, it is not appropriate to unreasonably deny an affected customer this support where it would benefit them. </w:t>
      </w:r>
    </w:p>
    <w:p w14:paraId="4BFD44E6" w14:textId="18069E53" w:rsidR="002A3D55" w:rsidRDefault="00135A31" w:rsidP="00847057">
      <w:r>
        <w:t>The</w:t>
      </w:r>
      <w:r w:rsidR="00A82804">
        <w:t xml:space="preserve"> definition of affected customer in the code</w:t>
      </w:r>
      <w:r w:rsidR="00D758A7">
        <w:t xml:space="preserve"> of practice</w:t>
      </w:r>
      <w:r w:rsidR="00A82804">
        <w:t xml:space="preserve"> </w:t>
      </w:r>
      <w:r>
        <w:t>refers to</w:t>
      </w:r>
      <w:r w:rsidR="00A82804">
        <w:t xml:space="preserve"> customers who ‘</w:t>
      </w:r>
      <w:r>
        <w:t>may’</w:t>
      </w:r>
      <w:r w:rsidR="00A82804">
        <w:t xml:space="preserve"> be </w:t>
      </w:r>
      <w:r>
        <w:t xml:space="preserve">affected by family violence. </w:t>
      </w:r>
      <w:r w:rsidR="004D549E">
        <w:t xml:space="preserve">This acknowledges that many </w:t>
      </w:r>
      <w:r w:rsidR="007657AD">
        <w:t>victim-</w:t>
      </w:r>
      <w:r w:rsidR="003F0902">
        <w:t>survivors</w:t>
      </w:r>
      <w:r w:rsidR="007657AD">
        <w:t xml:space="preserve"> will not disclose </w:t>
      </w:r>
      <w:r w:rsidR="00782892">
        <w:t xml:space="preserve">to their retailer that </w:t>
      </w:r>
      <w:r w:rsidR="00964B90">
        <w:t>the</w:t>
      </w:r>
      <w:r w:rsidR="00472767">
        <w:t xml:space="preserve">y are affected by family violence but should still be provided with the same level of protection as those who have disclosed. </w:t>
      </w:r>
      <w:r w:rsidR="00B11EF8">
        <w:t xml:space="preserve">However, </w:t>
      </w:r>
      <w:r w:rsidR="001851DE">
        <w:t>for the purposes</w:t>
      </w:r>
      <w:r w:rsidR="0011177F">
        <w:t xml:space="preserve"> of </w:t>
      </w:r>
      <w:r w:rsidR="0088559F">
        <w:t xml:space="preserve">excluding </w:t>
      </w:r>
      <w:r w:rsidR="0040404D">
        <w:t>an affected customer from</w:t>
      </w:r>
      <w:r w:rsidR="00111873">
        <w:t xml:space="preserve"> </w:t>
      </w:r>
      <w:r w:rsidR="001851DE">
        <w:t xml:space="preserve">the automatic best offer, we consider this should be limited to customers </w:t>
      </w:r>
      <w:r w:rsidR="004C2E49">
        <w:t xml:space="preserve">who </w:t>
      </w:r>
      <w:r w:rsidR="003F0902">
        <w:t>ha</w:t>
      </w:r>
      <w:r w:rsidR="00C610EB">
        <w:t>ve</w:t>
      </w:r>
      <w:r w:rsidR="003F0902">
        <w:t xml:space="preserve"> explicitly disclosed or identified themselves as being affected by family violence. </w:t>
      </w:r>
    </w:p>
    <w:p w14:paraId="46EEC809" w14:textId="79675525" w:rsidR="006960DE" w:rsidRDefault="008D47AA" w:rsidP="006960DE">
      <w:r>
        <w:t xml:space="preserve">Retailers should consider </w:t>
      </w:r>
      <w:r w:rsidR="00BD0FCB">
        <w:t xml:space="preserve">the </w:t>
      </w:r>
      <w:r w:rsidR="00847057">
        <w:t>risk of harm to a</w:t>
      </w:r>
      <w:r w:rsidR="00BD0FCB">
        <w:t>n individual</w:t>
      </w:r>
      <w:r w:rsidR="00847057">
        <w:t xml:space="preserve"> customer each time the customer becomes eligible for the automatic best offer. </w:t>
      </w:r>
      <w:r w:rsidR="00332DBD">
        <w:t xml:space="preserve">This means that retailers should </w:t>
      </w:r>
      <w:r w:rsidR="006960DE">
        <w:t xml:space="preserve">generally </w:t>
      </w:r>
      <w:r w:rsidR="00332DBD">
        <w:t>apply the automatic best offer</w:t>
      </w:r>
      <w:r w:rsidR="006960DE">
        <w:t xml:space="preserve"> for affected customers</w:t>
      </w:r>
      <w:r w:rsidR="00332DBD">
        <w:t xml:space="preserve">, unless there </w:t>
      </w:r>
      <w:r w:rsidR="006960DE">
        <w:t xml:space="preserve">are specific risks of harm that the individual customer would face. We also note that the </w:t>
      </w:r>
      <w:r w:rsidR="00847057">
        <w:t xml:space="preserve">circumstances of an affected customer may change over time as will the level of risk of harm. </w:t>
      </w:r>
    </w:p>
    <w:p w14:paraId="09E85015" w14:textId="1506A9F9" w:rsidR="00847057" w:rsidRDefault="00847057" w:rsidP="00847057">
      <w:r>
        <w:t xml:space="preserve">Therefore, it is inappropriate (and a breach of the requirement) to permanently exclude </w:t>
      </w:r>
      <w:r w:rsidR="00D764D4">
        <w:t xml:space="preserve">or have policies to exclude affected </w:t>
      </w:r>
      <w:r>
        <w:t>customers from receiving an automatic best offer.</w:t>
      </w:r>
    </w:p>
    <w:p w14:paraId="10AE1FFB" w14:textId="2BDBA8A9" w:rsidR="009A08A2" w:rsidRPr="009A08A2" w:rsidRDefault="009A08A2" w:rsidP="009A08A2"/>
    <w:p w14:paraId="4D681053" w14:textId="66E33D2D" w:rsidR="00C90737" w:rsidRDefault="006E6228" w:rsidP="009F4BB2">
      <w:pPr>
        <w:pStyle w:val="Heading1"/>
        <w:numPr>
          <w:ilvl w:val="0"/>
          <w:numId w:val="22"/>
        </w:numPr>
      </w:pPr>
      <w:bookmarkStart w:id="25" w:name="_Toc209531459"/>
      <w:r>
        <w:lastRenderedPageBreak/>
        <w:t>Increasing the threshold for receiving a ‘best offer</w:t>
      </w:r>
      <w:r w:rsidR="009B00AB">
        <w:t>’ message</w:t>
      </w:r>
      <w:bookmarkEnd w:id="25"/>
    </w:p>
    <w:p w14:paraId="0802EC1F" w14:textId="507124D6" w:rsidR="005837B5" w:rsidRDefault="005837B5" w:rsidP="005837B5">
      <w:pPr>
        <w:pStyle w:val="Pull-out"/>
      </w:pPr>
      <w:r>
        <w:t>Our final decision i</w:t>
      </w:r>
      <w:r w:rsidR="008015DB">
        <w:t>s to increase the best offer threshold from $22 to $50</w:t>
      </w:r>
      <w:r w:rsidR="00835619">
        <w:t>.</w:t>
      </w:r>
      <w:r w:rsidR="005F3C42" w:rsidRPr="005F3C42">
        <w:t xml:space="preserve"> </w:t>
      </w:r>
      <w:r w:rsidR="005F3C42">
        <w:t xml:space="preserve">This increase will take effect from </w:t>
      </w:r>
      <w:r w:rsidR="00175E6E">
        <w:t>1 October 2026.</w:t>
      </w:r>
    </w:p>
    <w:p w14:paraId="213954F4" w14:textId="79EEE24D" w:rsidR="00B072CC" w:rsidRDefault="006B0174" w:rsidP="005837B5">
      <w:pPr>
        <w:pStyle w:val="Pull-out"/>
      </w:pPr>
      <w:r>
        <w:rPr>
          <w:b/>
          <w:bCs/>
        </w:rPr>
        <w:t>Key</w:t>
      </w:r>
      <w:r w:rsidDel="006B0174">
        <w:rPr>
          <w:b/>
        </w:rPr>
        <w:t xml:space="preserve"> </w:t>
      </w:r>
      <w:r w:rsidR="0098549D" w:rsidRPr="009E76AF">
        <w:rPr>
          <w:b/>
        </w:rPr>
        <w:t>c</w:t>
      </w:r>
      <w:r w:rsidR="00B072CC" w:rsidRPr="009E76AF">
        <w:rPr>
          <w:b/>
        </w:rPr>
        <w:t>ode of practice clause</w:t>
      </w:r>
      <w:r w:rsidR="00B072CC">
        <w:t>:</w:t>
      </w:r>
      <w:r w:rsidR="009E76AF">
        <w:t xml:space="preserve"> </w:t>
      </w:r>
      <w:r w:rsidR="001024E8">
        <w:t>109</w:t>
      </w:r>
    </w:p>
    <w:p w14:paraId="0B3E1AA1" w14:textId="2CA36359" w:rsidR="005837B5" w:rsidRDefault="00DF08B1" w:rsidP="001539A2">
      <w:pPr>
        <w:pStyle w:val="Heading2"/>
      </w:pPr>
      <w:bookmarkStart w:id="26" w:name="_Toc209531460"/>
      <w:r>
        <w:t>Our draft decision</w:t>
      </w:r>
      <w:bookmarkEnd w:id="26"/>
    </w:p>
    <w:p w14:paraId="418F04A7" w14:textId="77777777" w:rsidR="00077731" w:rsidRDefault="008A03B2" w:rsidP="007020A5">
      <w:r>
        <w:t>We</w:t>
      </w:r>
      <w:r w:rsidR="0089001F">
        <w:t xml:space="preserve"> proposed to increase </w:t>
      </w:r>
      <w:r w:rsidR="00C820C4">
        <w:t xml:space="preserve">the threshold for receiving a ‘best offer’ message from $22 to $50 in estimated annual </w:t>
      </w:r>
      <w:r w:rsidR="00BB655D">
        <w:t xml:space="preserve">savings. </w:t>
      </w:r>
      <w:r w:rsidR="002D25BE">
        <w:t xml:space="preserve">This </w:t>
      </w:r>
      <w:r w:rsidR="009736DD">
        <w:t>means</w:t>
      </w:r>
      <w:r w:rsidR="0020434B">
        <w:t xml:space="preserve"> a customer would only receive a message that they could save money on a different plan (negative best offer message) if the annual savings are</w:t>
      </w:r>
      <w:r w:rsidR="0065100A">
        <w:t xml:space="preserve"> greater than $50</w:t>
      </w:r>
      <w:r w:rsidR="00456EA9">
        <w:t xml:space="preserve">. </w:t>
      </w:r>
    </w:p>
    <w:p w14:paraId="01AA5ACD" w14:textId="3292B74E" w:rsidR="002D25BE" w:rsidRDefault="0056725D" w:rsidP="007020A5">
      <w:r>
        <w:t>Th</w:t>
      </w:r>
      <w:r w:rsidR="00A854B9">
        <w:t>e</w:t>
      </w:r>
      <w:r>
        <w:t xml:space="preserve"> proposed change aim</w:t>
      </w:r>
      <w:r w:rsidR="008B6BAE">
        <w:t>s</w:t>
      </w:r>
      <w:r>
        <w:t xml:space="preserve"> to </w:t>
      </w:r>
      <w:r w:rsidR="00792CE5">
        <w:t xml:space="preserve">support the implementation of the proposed automatic best offer mechanism </w:t>
      </w:r>
      <w:r w:rsidR="00744CAD">
        <w:t xml:space="preserve">and improve consumer confidence in the best offer </w:t>
      </w:r>
      <w:r w:rsidR="00DC1703">
        <w:t xml:space="preserve">message by providing a more substantial benefit to customers who switch. </w:t>
      </w:r>
      <w:r w:rsidR="00092F04">
        <w:t xml:space="preserve">This </w:t>
      </w:r>
      <w:r w:rsidR="0002570B">
        <w:t xml:space="preserve">aligns with consumer testing we conducted in 2018 which found that </w:t>
      </w:r>
      <w:r w:rsidR="00384800">
        <w:t xml:space="preserve">90 per cent of customers would need to save at least </w:t>
      </w:r>
      <w:r w:rsidR="00505DE0">
        <w:t xml:space="preserve">$50 </w:t>
      </w:r>
      <w:proofErr w:type="gramStart"/>
      <w:r w:rsidR="00505DE0">
        <w:t>in order to</w:t>
      </w:r>
      <w:proofErr w:type="gramEnd"/>
      <w:r w:rsidR="00505DE0">
        <w:t xml:space="preserve"> switch.</w:t>
      </w:r>
      <w:r w:rsidR="00606CDF">
        <w:rPr>
          <w:rStyle w:val="FootnoteReference"/>
        </w:rPr>
        <w:footnoteReference w:id="57"/>
      </w:r>
      <w:r w:rsidR="00505DE0">
        <w:t xml:space="preserve"> </w:t>
      </w:r>
    </w:p>
    <w:p w14:paraId="5E3C49FE" w14:textId="0641A7E4" w:rsidR="00DF08B1" w:rsidRDefault="00DF08B1" w:rsidP="001539A2">
      <w:pPr>
        <w:pStyle w:val="Heading2"/>
      </w:pPr>
      <w:bookmarkStart w:id="27" w:name="_Toc209531461"/>
      <w:r>
        <w:t>Stakeholder feedback</w:t>
      </w:r>
      <w:bookmarkEnd w:id="27"/>
      <w:r>
        <w:t xml:space="preserve"> </w:t>
      </w:r>
    </w:p>
    <w:p w14:paraId="0D2A5E23" w14:textId="7582FF73" w:rsidR="00497D6F" w:rsidRDefault="0091203A" w:rsidP="001539A2">
      <w:pPr>
        <w:pStyle w:val="Heading3"/>
        <w:rPr>
          <w:rStyle w:val="Heading4Char"/>
          <w:b/>
          <w:color w:val="4986A0" w:themeColor="text2"/>
        </w:rPr>
      </w:pPr>
      <w:r w:rsidRPr="001539A2">
        <w:rPr>
          <w:rStyle w:val="Heading4Char"/>
          <w:b/>
          <w:color w:val="4986A0" w:themeColor="text2"/>
        </w:rPr>
        <w:t xml:space="preserve">All </w:t>
      </w:r>
      <w:r w:rsidR="009C5B5A" w:rsidRPr="001539A2">
        <w:rPr>
          <w:rStyle w:val="Heading4Char"/>
          <w:b/>
          <w:color w:val="4986A0" w:themeColor="text2"/>
        </w:rPr>
        <w:t>retailers who commented on this reform supported it</w:t>
      </w:r>
    </w:p>
    <w:p w14:paraId="30D505FA" w14:textId="4EEBC3C8" w:rsidR="000E6A52" w:rsidRDefault="005F3C42" w:rsidP="002A51BC">
      <w:r>
        <w:t xml:space="preserve">Industry </w:t>
      </w:r>
      <w:r w:rsidR="00E70B58">
        <w:t>submitted</w:t>
      </w:r>
      <w:r>
        <w:t xml:space="preserve"> that</w:t>
      </w:r>
      <w:r w:rsidR="006D3777">
        <w:t xml:space="preserve"> an increase to </w:t>
      </w:r>
      <w:r w:rsidR="009E18C6">
        <w:t>$50</w:t>
      </w:r>
      <w:r w:rsidR="00605B62">
        <w:t xml:space="preserve"> </w:t>
      </w:r>
      <w:r w:rsidR="00E52AC4">
        <w:t xml:space="preserve">would </w:t>
      </w:r>
      <w:r w:rsidR="00762B15">
        <w:t xml:space="preserve">create a best offer message which is more </w:t>
      </w:r>
      <w:r w:rsidR="00605B62">
        <w:t>meaningful</w:t>
      </w:r>
      <w:r w:rsidR="00762B15">
        <w:t xml:space="preserve"> to consumers. </w:t>
      </w:r>
      <w:r w:rsidR="00E4115A">
        <w:t xml:space="preserve">Powershop and AGL </w:t>
      </w:r>
      <w:r w:rsidR="00030188">
        <w:t>stressed that retail</w:t>
      </w:r>
      <w:r w:rsidR="00CF1E82">
        <w:t xml:space="preserve">ers would need </w:t>
      </w:r>
      <w:r w:rsidR="001B4E56">
        <w:t>sufficient</w:t>
      </w:r>
      <w:r w:rsidR="00CF1E82">
        <w:t xml:space="preserve"> </w:t>
      </w:r>
      <w:r w:rsidR="00630F14">
        <w:t>time to implement this change.</w:t>
      </w:r>
      <w:r w:rsidR="007A78D1">
        <w:t xml:space="preserve"> </w:t>
      </w:r>
    </w:p>
    <w:p w14:paraId="2D2278FB" w14:textId="3AF5F486" w:rsidR="002A51BC" w:rsidRPr="002A51BC" w:rsidRDefault="000E6A52" w:rsidP="002A51BC">
      <w:r>
        <w:t>T</w:t>
      </w:r>
      <w:r w:rsidR="00097813">
        <w:t>he A</w:t>
      </w:r>
      <w:r w:rsidR="00AE0263">
        <w:t xml:space="preserve">ustralian </w:t>
      </w:r>
      <w:r w:rsidR="00B43B1B">
        <w:t>E</w:t>
      </w:r>
      <w:r w:rsidR="00AE0263">
        <w:t xml:space="preserve">nergy </w:t>
      </w:r>
      <w:r w:rsidR="00B43B1B">
        <w:t>R</w:t>
      </w:r>
      <w:r w:rsidR="00AE0263">
        <w:t>egulator</w:t>
      </w:r>
      <w:r w:rsidR="00097813">
        <w:t xml:space="preserve"> also commented that </w:t>
      </w:r>
      <w:r w:rsidR="00952795">
        <w:t>i</w:t>
      </w:r>
      <w:r w:rsidR="00097813">
        <w:t xml:space="preserve">t had similar </w:t>
      </w:r>
      <w:r w:rsidR="00B73969">
        <w:t xml:space="preserve">research that </w:t>
      </w:r>
      <w:r w:rsidR="001B74B1">
        <w:t xml:space="preserve">showed </w:t>
      </w:r>
      <w:r w:rsidR="000E1AD7">
        <w:t>t</w:t>
      </w:r>
      <w:r w:rsidR="00682F0A">
        <w:t xml:space="preserve">hat </w:t>
      </w:r>
      <w:r w:rsidR="00B73969">
        <w:t xml:space="preserve">where savings are too low, customers are less likely to switch. This supports our </w:t>
      </w:r>
      <w:r>
        <w:t>proposal to increase the threshold to $50.</w:t>
      </w:r>
    </w:p>
    <w:p w14:paraId="4272CC0D" w14:textId="5042EC16" w:rsidR="00CB759C" w:rsidRDefault="00497D6F" w:rsidP="001539A2">
      <w:pPr>
        <w:pStyle w:val="Heading3"/>
      </w:pPr>
      <w:r>
        <w:rPr>
          <w:rStyle w:val="Heading4Char"/>
          <w:b/>
          <w:color w:val="4986A0" w:themeColor="text2"/>
        </w:rPr>
        <w:lastRenderedPageBreak/>
        <w:t>S</w:t>
      </w:r>
      <w:r w:rsidR="00914532" w:rsidRPr="001539A2">
        <w:rPr>
          <w:rStyle w:val="Heading4Char"/>
          <w:b/>
          <w:color w:val="4986A0" w:themeColor="text2"/>
        </w:rPr>
        <w:t xml:space="preserve">ome </w:t>
      </w:r>
      <w:r w:rsidR="00134B39" w:rsidRPr="001539A2">
        <w:rPr>
          <w:rStyle w:val="Heading4Char"/>
          <w:b/>
          <w:color w:val="4986A0" w:themeColor="text2"/>
        </w:rPr>
        <w:t>consumer groups had concerns about the impacts on low</w:t>
      </w:r>
      <w:r w:rsidR="00CB759C" w:rsidRPr="001539A2">
        <w:rPr>
          <w:rStyle w:val="Heading4Char"/>
          <w:b/>
          <w:color w:val="4986A0" w:themeColor="text2"/>
        </w:rPr>
        <w:t>-</w:t>
      </w:r>
      <w:r w:rsidR="00134B39" w:rsidRPr="001539A2">
        <w:rPr>
          <w:rStyle w:val="Heading4Char"/>
          <w:b/>
          <w:color w:val="4986A0" w:themeColor="text2"/>
        </w:rPr>
        <w:t>income households</w:t>
      </w:r>
    </w:p>
    <w:p w14:paraId="217121F3" w14:textId="652884DC" w:rsidR="00B55325" w:rsidRDefault="00B55325" w:rsidP="00A24B2A">
      <w:r>
        <w:t>Consumer Action Law Centre and Financial Counselling Victoria opposed the increase to $50.</w:t>
      </w:r>
      <w:r w:rsidR="003C6EEA">
        <w:rPr>
          <w:rStyle w:val="FootnoteReference"/>
        </w:rPr>
        <w:footnoteReference w:id="58"/>
      </w:r>
      <w:r>
        <w:t xml:space="preserve"> Both organisations argued that the value of best offer savings is relative to incomes. They argued that a $22 threshold </w:t>
      </w:r>
      <w:r w:rsidR="007651A6">
        <w:t>would ensure there is an early opportunity for c</w:t>
      </w:r>
      <w:r w:rsidR="00B53E44">
        <w:t>usto</w:t>
      </w:r>
      <w:r w:rsidR="007651A6">
        <w:t>mers to switch to a better offer.</w:t>
      </w:r>
    </w:p>
    <w:p w14:paraId="625FE38A" w14:textId="1248ADCA" w:rsidR="00044B11" w:rsidRDefault="003721EA" w:rsidP="00A24B2A">
      <w:r>
        <w:t xml:space="preserve">Energy Consumers Australia argued that a lower threshold is preferable </w:t>
      </w:r>
      <w:r w:rsidR="004E587B">
        <w:t xml:space="preserve">but </w:t>
      </w:r>
      <w:r w:rsidR="00764419">
        <w:t xml:space="preserve">considered the increase to be reasonable </w:t>
      </w:r>
      <w:r w:rsidR="00802D66">
        <w:t>given the expanded role of the threshold in the automatic best offer reform.</w:t>
      </w:r>
      <w:r w:rsidR="00773326">
        <w:rPr>
          <w:rStyle w:val="FootnoteReference"/>
        </w:rPr>
        <w:footnoteReference w:id="59"/>
      </w:r>
      <w:r w:rsidR="00AD79BD">
        <w:t xml:space="preserve"> </w:t>
      </w:r>
      <w:r w:rsidR="005D6B4A">
        <w:t xml:space="preserve">The Energy and Water Ombudsman </w:t>
      </w:r>
      <w:r w:rsidR="00D97201">
        <w:t>(</w:t>
      </w:r>
      <w:r w:rsidR="00121728">
        <w:t>Victoria</w:t>
      </w:r>
      <w:r w:rsidR="00D97201">
        <w:t>)</w:t>
      </w:r>
      <w:r w:rsidR="00121728">
        <w:t xml:space="preserve"> </w:t>
      </w:r>
      <w:r w:rsidR="00074F51">
        <w:t xml:space="preserve">also </w:t>
      </w:r>
      <w:r w:rsidR="00C50605">
        <w:t>supported the increase given it is likely to improve the salience of the best offer message, limit consumer confusion and emphasise the benefits of switching.</w:t>
      </w:r>
      <w:r w:rsidR="00773326">
        <w:rPr>
          <w:rStyle w:val="FootnoteReference"/>
        </w:rPr>
        <w:footnoteReference w:id="60"/>
      </w:r>
      <w:r w:rsidR="00067B9D">
        <w:t xml:space="preserve"> </w:t>
      </w:r>
    </w:p>
    <w:p w14:paraId="6D430BFA" w14:textId="68E78635" w:rsidR="00DF08B1" w:rsidRDefault="00DF08B1" w:rsidP="001539A2">
      <w:pPr>
        <w:pStyle w:val="Heading2"/>
      </w:pPr>
      <w:bookmarkStart w:id="28" w:name="_Toc209531462"/>
      <w:r>
        <w:t>Our final decision</w:t>
      </w:r>
      <w:bookmarkEnd w:id="28"/>
    </w:p>
    <w:p w14:paraId="6A4E8CE5" w14:textId="5E4EEEE9" w:rsidR="008F3E52" w:rsidRPr="005D5C32" w:rsidRDefault="00631781" w:rsidP="005D5C32">
      <w:pPr>
        <w:pStyle w:val="Heading3"/>
        <w:rPr>
          <w:rStyle w:val="Heading4Char"/>
          <w:b/>
          <w:iCs w:val="0"/>
          <w:color w:val="4986A0" w:themeColor="text2"/>
        </w:rPr>
      </w:pPr>
      <w:r w:rsidRPr="005D5C32">
        <w:rPr>
          <w:rStyle w:val="Heading4Char"/>
          <w:b/>
          <w:iCs w:val="0"/>
          <w:color w:val="4986A0" w:themeColor="text2"/>
        </w:rPr>
        <w:t>We are increasing the best offer threshold</w:t>
      </w:r>
    </w:p>
    <w:p w14:paraId="744BA063" w14:textId="213F66EB" w:rsidR="002E5496" w:rsidRDefault="002E5496" w:rsidP="002E5496">
      <w:r>
        <w:t xml:space="preserve">We have decided to increase the best offer threshold to $50. </w:t>
      </w:r>
    </w:p>
    <w:p w14:paraId="549137CD" w14:textId="35B1BA16" w:rsidR="00C17418" w:rsidRDefault="00C17418" w:rsidP="002E5496">
      <w:r>
        <w:t xml:space="preserve">We agree with the feedback from most retailers and some consumer groups that this is likely to improve the salience and effectiveness of the best offer message. </w:t>
      </w:r>
    </w:p>
    <w:p w14:paraId="2162D832" w14:textId="6AB5CED6" w:rsidR="00E52F31" w:rsidRDefault="00EB641F" w:rsidP="002E5496">
      <w:r>
        <w:t>W</w:t>
      </w:r>
      <w:r w:rsidR="002E5496">
        <w:t xml:space="preserve">e acknowledge the arguments from </w:t>
      </w:r>
      <w:r w:rsidR="00365E8E">
        <w:t xml:space="preserve">the </w:t>
      </w:r>
      <w:r w:rsidR="002E5496">
        <w:t>Consumer Action Law Centre and Financial Counselling Victoria. W</w:t>
      </w:r>
      <w:r w:rsidR="00AC182C">
        <w:t>hile w</w:t>
      </w:r>
      <w:r w:rsidR="002E5496">
        <w:t>e agree that savings of $22 can have a material impact on low</w:t>
      </w:r>
      <w:r w:rsidR="00E522BA">
        <w:t>-</w:t>
      </w:r>
      <w:r w:rsidR="002E5496">
        <w:t>income households</w:t>
      </w:r>
      <w:r w:rsidR="00AC182C">
        <w:t xml:space="preserve">, </w:t>
      </w:r>
      <w:r w:rsidR="007F4C4D">
        <w:t>evidence</w:t>
      </w:r>
      <w:r w:rsidR="00014081">
        <w:t xml:space="preserve"> su</w:t>
      </w:r>
      <w:r w:rsidR="00C42562">
        <w:t xml:space="preserve">ggests that </w:t>
      </w:r>
      <w:r w:rsidR="000927EC">
        <w:t xml:space="preserve">this threshold </w:t>
      </w:r>
      <w:r w:rsidR="00EA6AB9">
        <w:t xml:space="preserve">is not sufficient to drive engagement </w:t>
      </w:r>
      <w:r w:rsidR="00B47D46">
        <w:t>with the best offer</w:t>
      </w:r>
      <w:r w:rsidR="00C66EF9">
        <w:t xml:space="preserve"> and </w:t>
      </w:r>
      <w:r w:rsidR="0060377E">
        <w:t>means that savings are often not being realised</w:t>
      </w:r>
      <w:r w:rsidR="00FD1D14">
        <w:t>.</w:t>
      </w:r>
      <w:r w:rsidR="0005644E">
        <w:t xml:space="preserve"> </w:t>
      </w:r>
    </w:p>
    <w:p w14:paraId="25532C02" w14:textId="1B647AD2" w:rsidR="00AC182C" w:rsidRDefault="00E52F31" w:rsidP="002E5496">
      <w:r>
        <w:t xml:space="preserve">On balance, we believe that </w:t>
      </w:r>
      <w:r w:rsidR="005B6F75">
        <w:t xml:space="preserve">the benefits of </w:t>
      </w:r>
      <w:r>
        <w:t xml:space="preserve">raising the best offer threshold </w:t>
      </w:r>
      <w:r w:rsidR="005B6F75">
        <w:t xml:space="preserve">outweigh the potential </w:t>
      </w:r>
      <w:r w:rsidR="009507CD">
        <w:t xml:space="preserve">risks. </w:t>
      </w:r>
      <w:r w:rsidR="00B0192E">
        <w:t>R</w:t>
      </w:r>
      <w:r w:rsidR="009507CD">
        <w:t>aising the threshold s</w:t>
      </w:r>
      <w:r w:rsidR="00767997">
        <w:t>hould increase engagement with best offer messages</w:t>
      </w:r>
      <w:r w:rsidR="009923E7">
        <w:t xml:space="preserve"> for all customers</w:t>
      </w:r>
      <w:r w:rsidR="003A1D5D">
        <w:t xml:space="preserve">. It is </w:t>
      </w:r>
      <w:r w:rsidR="009923E7">
        <w:t xml:space="preserve">also </w:t>
      </w:r>
      <w:r w:rsidR="0039239C">
        <w:t xml:space="preserve">an </w:t>
      </w:r>
      <w:r w:rsidR="00211E8A">
        <w:t xml:space="preserve">important </w:t>
      </w:r>
      <w:r w:rsidR="003A1D5D">
        <w:t>adjustment</w:t>
      </w:r>
      <w:r w:rsidR="00211E8A">
        <w:t xml:space="preserve"> to facilitate</w:t>
      </w:r>
      <w:r w:rsidR="006F2EEF">
        <w:t xml:space="preserve"> th</w:t>
      </w:r>
      <w:r w:rsidR="00A078D1">
        <w:t>e i</w:t>
      </w:r>
      <w:r w:rsidR="003A1D5D">
        <w:t>mplementation</w:t>
      </w:r>
      <w:r w:rsidR="00A078D1">
        <w:t xml:space="preserve"> of reforms that </w:t>
      </w:r>
      <w:r w:rsidR="003A1D5D">
        <w:t xml:space="preserve">will improve support for customers experiencing payment difficulty (i.e. reforms to automatically switch these customers to the best offer). </w:t>
      </w:r>
    </w:p>
    <w:p w14:paraId="079F3B77" w14:textId="2EA03A16" w:rsidR="00FA60E7" w:rsidRPr="002E5496" w:rsidRDefault="00F203CF" w:rsidP="002E5496">
      <w:r>
        <w:t>W</w:t>
      </w:r>
      <w:r w:rsidR="000843D8">
        <w:t>e</w:t>
      </w:r>
      <w:r>
        <w:t xml:space="preserve"> have decided to delay the implementation of this increase to align with</w:t>
      </w:r>
      <w:r w:rsidR="00B757E6">
        <w:t xml:space="preserve"> the implementation of the automatic best offer because we consider it will be easier for retailers to implement and less confusing for customers. </w:t>
      </w:r>
      <w:r w:rsidR="009D0962">
        <w:t>This reform will take effect from 1 October 2026.</w:t>
      </w:r>
    </w:p>
    <w:p w14:paraId="552ADBC8" w14:textId="08D1F73C" w:rsidR="006C6958" w:rsidRDefault="009B00AB" w:rsidP="009F4BB2">
      <w:pPr>
        <w:pStyle w:val="Heading1"/>
        <w:numPr>
          <w:ilvl w:val="0"/>
          <w:numId w:val="22"/>
        </w:numPr>
      </w:pPr>
      <w:bookmarkStart w:id="29" w:name="_Toc209531463"/>
      <w:r>
        <w:lastRenderedPageBreak/>
        <w:t xml:space="preserve">Increasing the minimum debt </w:t>
      </w:r>
      <w:r w:rsidR="00121728">
        <w:t xml:space="preserve">disconnection </w:t>
      </w:r>
      <w:r w:rsidR="006C6958">
        <w:t>amount</w:t>
      </w:r>
      <w:bookmarkEnd w:id="29"/>
      <w:r w:rsidR="006C6958">
        <w:t xml:space="preserve"> </w:t>
      </w:r>
    </w:p>
    <w:p w14:paraId="58DB6DF9" w14:textId="47F3B7C3" w:rsidR="00DF08B1" w:rsidRDefault="00DF08B1" w:rsidP="00DF08B1">
      <w:pPr>
        <w:pStyle w:val="Pull-out"/>
      </w:pPr>
      <w:r>
        <w:t>Our final decision i</w:t>
      </w:r>
      <w:r w:rsidR="009B630A">
        <w:t xml:space="preserve">s </w:t>
      </w:r>
      <w:r w:rsidR="00DF4FA9">
        <w:t>to increase</w:t>
      </w:r>
      <w:r w:rsidR="00C90020">
        <w:t xml:space="preserve"> the minimum </w:t>
      </w:r>
      <w:r w:rsidR="00244114">
        <w:t xml:space="preserve">debt </w:t>
      </w:r>
      <w:r w:rsidR="00A353E4">
        <w:t>disconnect</w:t>
      </w:r>
      <w:r w:rsidR="003E3CC5">
        <w:t>ion</w:t>
      </w:r>
      <w:r w:rsidR="00A353E4">
        <w:t xml:space="preserve"> </w:t>
      </w:r>
      <w:r w:rsidR="00C90020">
        <w:t xml:space="preserve">amount </w:t>
      </w:r>
      <w:r w:rsidR="006210F7">
        <w:t>for non-payment from $300 to $1</w:t>
      </w:r>
      <w:r w:rsidR="00461DAF">
        <w:t>,</w:t>
      </w:r>
      <w:r w:rsidR="006210F7">
        <w:t>000.</w:t>
      </w:r>
      <w:r w:rsidR="00A13A2C">
        <w:t xml:space="preserve"> This change will take effect from </w:t>
      </w:r>
      <w:r w:rsidR="009D0962">
        <w:t>1 October 2026.</w:t>
      </w:r>
    </w:p>
    <w:p w14:paraId="3FA93142" w14:textId="45F3ADCE" w:rsidR="61C71DF9" w:rsidRDefault="00036C8B" w:rsidP="61C71DF9">
      <w:pPr>
        <w:pStyle w:val="Pull-out"/>
      </w:pPr>
      <w:r>
        <w:rPr>
          <w:b/>
          <w:bCs/>
        </w:rPr>
        <w:t>Key</w:t>
      </w:r>
      <w:r w:rsidR="00853246" w:rsidRPr="00853246">
        <w:rPr>
          <w:b/>
          <w:bCs/>
        </w:rPr>
        <w:t xml:space="preserve"> code of practice cl</w:t>
      </w:r>
      <w:r w:rsidR="3026813D" w:rsidRPr="00853246">
        <w:rPr>
          <w:b/>
          <w:bCs/>
        </w:rPr>
        <w:t>ause</w:t>
      </w:r>
      <w:r w:rsidR="00853246">
        <w:t>:</w:t>
      </w:r>
      <w:r w:rsidR="00E85541">
        <w:t xml:space="preserve"> 187</w:t>
      </w:r>
    </w:p>
    <w:p w14:paraId="7516DB0C" w14:textId="6E525BAD" w:rsidR="00DF08B1" w:rsidRDefault="00DF08B1" w:rsidP="008B55F5">
      <w:pPr>
        <w:pStyle w:val="Heading2"/>
      </w:pPr>
      <w:bookmarkStart w:id="30" w:name="_Toc209531464"/>
      <w:r>
        <w:t>Our draft decision</w:t>
      </w:r>
      <w:bookmarkEnd w:id="30"/>
    </w:p>
    <w:p w14:paraId="0579ABDB" w14:textId="323AB9D3" w:rsidR="000C00BA" w:rsidRDefault="008A03B2" w:rsidP="001D13DC">
      <w:r>
        <w:t>We</w:t>
      </w:r>
      <w:r w:rsidR="001D13DC">
        <w:t xml:space="preserve"> proposed to increase the </w:t>
      </w:r>
      <w:r w:rsidR="00197FC5">
        <w:t xml:space="preserve">minimum debt amount for disconnection </w:t>
      </w:r>
      <w:r w:rsidR="00107E29">
        <w:t xml:space="preserve">for non-payment </w:t>
      </w:r>
      <w:r w:rsidR="00197FC5">
        <w:t>from $300 to $500</w:t>
      </w:r>
      <w:r w:rsidR="006F6A04">
        <w:t>.</w:t>
      </w:r>
      <w:r w:rsidR="003E3CC5">
        <w:rPr>
          <w:rStyle w:val="FootnoteReference"/>
        </w:rPr>
        <w:footnoteReference w:id="61"/>
      </w:r>
      <w:r w:rsidR="006F6A04">
        <w:t xml:space="preserve"> </w:t>
      </w:r>
      <w:r w:rsidR="00514D90">
        <w:t xml:space="preserve">This </w:t>
      </w:r>
      <w:r w:rsidR="004F0CB0">
        <w:t xml:space="preserve">proposed </w:t>
      </w:r>
      <w:r w:rsidR="00514D90">
        <w:t>change aim</w:t>
      </w:r>
      <w:r w:rsidR="0052643C">
        <w:t>ed</w:t>
      </w:r>
      <w:r w:rsidR="00514D90">
        <w:t xml:space="preserve"> to </w:t>
      </w:r>
      <w:r w:rsidR="004F0CB0">
        <w:t xml:space="preserve">better align </w:t>
      </w:r>
      <w:r w:rsidR="00A41A35">
        <w:t xml:space="preserve">the debt disconnection threshold with current retailer practices and adjust for the </w:t>
      </w:r>
      <w:r w:rsidR="00BC453C">
        <w:t xml:space="preserve">increase in the annual cost of energy bills since the </w:t>
      </w:r>
      <w:r w:rsidR="007A3E73">
        <w:t>$300</w:t>
      </w:r>
      <w:r w:rsidR="00BC453C">
        <w:t xml:space="preserve"> threshold was set</w:t>
      </w:r>
      <w:r w:rsidR="004F0CB0">
        <w:t xml:space="preserve"> in 2017.</w:t>
      </w:r>
      <w:r w:rsidR="00F225B4">
        <w:rPr>
          <w:rStyle w:val="FootnoteReference"/>
        </w:rPr>
        <w:footnoteReference w:id="62"/>
      </w:r>
      <w:r w:rsidR="000C00BA">
        <w:t xml:space="preserve"> </w:t>
      </w:r>
    </w:p>
    <w:p w14:paraId="28CA2DA9" w14:textId="23D42482" w:rsidR="001D13DC" w:rsidRDefault="00F14DC8" w:rsidP="001D13DC">
      <w:r>
        <w:t>It also align</w:t>
      </w:r>
      <w:r w:rsidR="00CD3524">
        <w:t>ed</w:t>
      </w:r>
      <w:r>
        <w:t xml:space="preserve"> with a proposal from the </w:t>
      </w:r>
      <w:r w:rsidR="00E72FF9">
        <w:t>A</w:t>
      </w:r>
      <w:r w:rsidR="00AE0263">
        <w:t xml:space="preserve">ustralian </w:t>
      </w:r>
      <w:r w:rsidR="006D2841">
        <w:t>E</w:t>
      </w:r>
      <w:r w:rsidR="00AE0263">
        <w:t xml:space="preserve">nergy </w:t>
      </w:r>
      <w:r w:rsidR="006D2841">
        <w:t>R</w:t>
      </w:r>
      <w:r w:rsidR="00AE0263">
        <w:t>egulator</w:t>
      </w:r>
      <w:r w:rsidR="00E72FF9">
        <w:t xml:space="preserve"> </w:t>
      </w:r>
      <w:r w:rsidR="00AE0263">
        <w:t xml:space="preserve">(AER) </w:t>
      </w:r>
      <w:r w:rsidR="00E72FF9">
        <w:t>to increase the minimum disconnection amount</w:t>
      </w:r>
      <w:r w:rsidR="006827A7">
        <w:t xml:space="preserve"> it sets for </w:t>
      </w:r>
      <w:r w:rsidR="00A1727E">
        <w:t>jurisdictions</w:t>
      </w:r>
      <w:r w:rsidR="00076878">
        <w:t xml:space="preserve"> in the National Energy Customer Framework</w:t>
      </w:r>
      <w:r w:rsidR="0098617E">
        <w:t>.</w:t>
      </w:r>
      <w:r w:rsidR="0098617E">
        <w:rPr>
          <w:rStyle w:val="FootnoteReference"/>
        </w:rPr>
        <w:footnoteReference w:id="63"/>
      </w:r>
      <w:r w:rsidR="0098617E">
        <w:t xml:space="preserve"> </w:t>
      </w:r>
      <w:r w:rsidR="007D0489">
        <w:t>Its</w:t>
      </w:r>
      <w:r w:rsidR="0098617E">
        <w:t xml:space="preserve"> threshold is currently set at $300, and </w:t>
      </w:r>
      <w:r w:rsidR="007D0489">
        <w:t>i</w:t>
      </w:r>
      <w:r w:rsidR="0098617E">
        <w:t>t</w:t>
      </w:r>
      <w:r w:rsidR="007D0489">
        <w:t xml:space="preserve"> </w:t>
      </w:r>
      <w:r w:rsidR="00A77354">
        <w:t xml:space="preserve">proposed </w:t>
      </w:r>
      <w:r w:rsidR="0098617E">
        <w:t>to increase this to $500</w:t>
      </w:r>
      <w:r w:rsidR="00DE4B55">
        <w:t xml:space="preserve"> in </w:t>
      </w:r>
      <w:r w:rsidR="00D60A92">
        <w:t>its</w:t>
      </w:r>
      <w:r w:rsidR="00DE4B55">
        <w:t xml:space="preserve"> draft decision published on 15 May 2025</w:t>
      </w:r>
      <w:r w:rsidR="0098617E">
        <w:t>.</w:t>
      </w:r>
      <w:r w:rsidR="00D864EA">
        <w:rPr>
          <w:rStyle w:val="FootnoteReference"/>
        </w:rPr>
        <w:footnoteReference w:id="64"/>
      </w:r>
      <w:r w:rsidR="00133A3A">
        <w:t xml:space="preserve"> </w:t>
      </w:r>
    </w:p>
    <w:p w14:paraId="08DE434A" w14:textId="77777777" w:rsidR="00DF08B1" w:rsidRDefault="00DF08B1" w:rsidP="008B55F5">
      <w:pPr>
        <w:pStyle w:val="Heading2"/>
      </w:pPr>
      <w:bookmarkStart w:id="31" w:name="_Toc209531465"/>
      <w:r>
        <w:t>Stakeholder feedback</w:t>
      </w:r>
      <w:bookmarkEnd w:id="31"/>
      <w:r>
        <w:t xml:space="preserve"> </w:t>
      </w:r>
    </w:p>
    <w:p w14:paraId="48DF76B4" w14:textId="78297E7B" w:rsidR="00C53A4C" w:rsidRDefault="006D0F05" w:rsidP="008B55F5">
      <w:pPr>
        <w:pStyle w:val="Heading3"/>
      </w:pPr>
      <w:r>
        <w:t xml:space="preserve">Industry </w:t>
      </w:r>
      <w:r w:rsidR="00C53A4C">
        <w:t xml:space="preserve">generally opposed </w:t>
      </w:r>
      <w:r w:rsidR="00AC2844">
        <w:t>an</w:t>
      </w:r>
      <w:r w:rsidR="00DA79C2">
        <w:t xml:space="preserve"> increase to the minimum debt disconnection </w:t>
      </w:r>
      <w:r w:rsidR="00745C7C">
        <w:t>amount</w:t>
      </w:r>
    </w:p>
    <w:p w14:paraId="4676939C" w14:textId="14A92469" w:rsidR="00B6061B" w:rsidRDefault="00DA79C2" w:rsidP="005F3586">
      <w:r>
        <w:t>Alinta</w:t>
      </w:r>
      <w:r w:rsidR="00983B5D">
        <w:t xml:space="preserve"> Energy</w:t>
      </w:r>
      <w:r w:rsidR="00DE4335">
        <w:t xml:space="preserve"> </w:t>
      </w:r>
      <w:r w:rsidR="00C12774">
        <w:t>submitted</w:t>
      </w:r>
      <w:r w:rsidR="00DE4335">
        <w:t xml:space="preserve"> that while disconnection is an </w:t>
      </w:r>
      <w:r w:rsidR="008965D6">
        <w:t>absolute last resort</w:t>
      </w:r>
      <w:r w:rsidR="00FF07C8">
        <w:t xml:space="preserve">, many customers </w:t>
      </w:r>
      <w:r w:rsidR="003A67AD">
        <w:t>do not engage with their retailer until the</w:t>
      </w:r>
      <w:r w:rsidR="00D51C1A">
        <w:t>re is the possibility of disconnection.</w:t>
      </w:r>
      <w:r w:rsidR="00347490">
        <w:rPr>
          <w:rStyle w:val="FootnoteReference"/>
        </w:rPr>
        <w:footnoteReference w:id="65"/>
      </w:r>
      <w:r w:rsidR="008965D6">
        <w:t xml:space="preserve"> </w:t>
      </w:r>
      <w:r w:rsidR="008920E1">
        <w:t>Many</w:t>
      </w:r>
      <w:r w:rsidR="00470B41">
        <w:t xml:space="preserve"> retailers</w:t>
      </w:r>
      <w:r w:rsidR="00B82667">
        <w:t xml:space="preserve"> expressed concerns that this would delay </w:t>
      </w:r>
      <w:r w:rsidR="006E1895">
        <w:t xml:space="preserve">a customer’s </w:t>
      </w:r>
      <w:r w:rsidR="00B82667">
        <w:t>engagement and access to support</w:t>
      </w:r>
      <w:r w:rsidR="006E1895">
        <w:t>,</w:t>
      </w:r>
      <w:r w:rsidR="00B82667">
        <w:t xml:space="preserve"> and increase </w:t>
      </w:r>
      <w:r w:rsidR="00AA79EE">
        <w:lastRenderedPageBreak/>
        <w:t xml:space="preserve">customer </w:t>
      </w:r>
      <w:r w:rsidR="008920E1">
        <w:t>and</w:t>
      </w:r>
      <w:r w:rsidR="00484A14">
        <w:t xml:space="preserve"> industry debt</w:t>
      </w:r>
      <w:r w:rsidR="00AA79EE">
        <w:t xml:space="preserve"> levels</w:t>
      </w:r>
      <w:r w:rsidR="008920E1">
        <w:t>.</w:t>
      </w:r>
      <w:r w:rsidR="00347490">
        <w:rPr>
          <w:rStyle w:val="FootnoteReference"/>
        </w:rPr>
        <w:footnoteReference w:id="66"/>
      </w:r>
      <w:r w:rsidR="00484A14">
        <w:t xml:space="preserve"> </w:t>
      </w:r>
      <w:r w:rsidR="00593DC0">
        <w:t xml:space="preserve">Nevertheless, </w:t>
      </w:r>
      <w:r w:rsidR="00BB7744">
        <w:t xml:space="preserve">Powershop and </w:t>
      </w:r>
      <w:proofErr w:type="spellStart"/>
      <w:r w:rsidR="00BB7744">
        <w:t>EnergyAustralia</w:t>
      </w:r>
      <w:proofErr w:type="spellEnd"/>
      <w:r w:rsidR="00BB7744">
        <w:t xml:space="preserve"> supported an increase </w:t>
      </w:r>
      <w:r w:rsidR="00146551">
        <w:t>in the minimum debt disconnection amount</w:t>
      </w:r>
      <w:r w:rsidR="00BB7744">
        <w:t xml:space="preserve"> </w:t>
      </w:r>
      <w:r w:rsidR="00146551">
        <w:t>that</w:t>
      </w:r>
      <w:r w:rsidR="00BB7744">
        <w:t xml:space="preserve"> would align with the </w:t>
      </w:r>
      <w:r w:rsidR="00484A14">
        <w:t>threshold set by the A</w:t>
      </w:r>
      <w:r w:rsidR="00AE0263">
        <w:t>ER</w:t>
      </w:r>
      <w:r w:rsidR="00484A14">
        <w:t>.</w:t>
      </w:r>
      <w:r w:rsidR="00EA381D">
        <w:rPr>
          <w:rStyle w:val="FootnoteReference"/>
        </w:rPr>
        <w:footnoteReference w:id="67"/>
      </w:r>
    </w:p>
    <w:p w14:paraId="61B680A6" w14:textId="0CAB0FAC" w:rsidR="00E95992" w:rsidRDefault="004040CC" w:rsidP="00484A14">
      <w:r>
        <w:t xml:space="preserve">Origin </w:t>
      </w:r>
      <w:r w:rsidR="00A35E8D">
        <w:t>suggested</w:t>
      </w:r>
      <w:r>
        <w:t xml:space="preserve"> that future increases in this threshold should occur via periodic review instead of annual indexations</w:t>
      </w:r>
      <w:r w:rsidR="00A35E8D">
        <w:t>.</w:t>
      </w:r>
      <w:r w:rsidR="007245C7">
        <w:rPr>
          <w:rStyle w:val="FootnoteReference"/>
        </w:rPr>
        <w:footnoteReference w:id="68"/>
      </w:r>
      <w:r w:rsidR="00A35E8D">
        <w:t xml:space="preserve"> This ensures that </w:t>
      </w:r>
      <w:r w:rsidR="00EF70DC">
        <w:t>the threshold is a whole number which is more rele</w:t>
      </w:r>
      <w:r w:rsidR="006D05DD">
        <w:t>vant to</w:t>
      </w:r>
      <w:r w:rsidR="00074688">
        <w:t>,</w:t>
      </w:r>
      <w:r w:rsidR="006D05DD">
        <w:t xml:space="preserve"> and easily understood by</w:t>
      </w:r>
      <w:r w:rsidR="002001D7">
        <w:t>,</w:t>
      </w:r>
      <w:r w:rsidR="006D05DD">
        <w:t xml:space="preserve"> customers and </w:t>
      </w:r>
      <w:r w:rsidR="009846DB">
        <w:t xml:space="preserve">retailer </w:t>
      </w:r>
      <w:r w:rsidR="006D05DD">
        <w:t xml:space="preserve">call centre staff. </w:t>
      </w:r>
    </w:p>
    <w:p w14:paraId="5238A6CA" w14:textId="3DCC0571" w:rsidR="004E5F48" w:rsidRDefault="00875CE9" w:rsidP="008B55F5">
      <w:pPr>
        <w:pStyle w:val="Heading3"/>
      </w:pPr>
      <w:r>
        <w:t>The interaction with the automatic best offer could create</w:t>
      </w:r>
      <w:r w:rsidR="004E5F48">
        <w:t xml:space="preserve"> perverse incentives</w:t>
      </w:r>
    </w:p>
    <w:p w14:paraId="63292974" w14:textId="44DE5A44" w:rsidR="004E5F48" w:rsidRDefault="00996D2B" w:rsidP="00484A14">
      <w:r>
        <w:t>Several stakeholders</w:t>
      </w:r>
      <w:r w:rsidR="004E5F48">
        <w:t xml:space="preserve"> expressed concerns about how the arrears eligibility of $1</w:t>
      </w:r>
      <w:r w:rsidR="00461DAF">
        <w:t>,</w:t>
      </w:r>
      <w:r w:rsidR="004E5F48">
        <w:t xml:space="preserve">000 </w:t>
      </w:r>
      <w:r w:rsidR="007D107F">
        <w:t xml:space="preserve">for the automatic best offer reform </w:t>
      </w:r>
      <w:r w:rsidR="004E5F48">
        <w:t>would interact with the minimum debt amount for disconnection of $300.</w:t>
      </w:r>
      <w:r w:rsidR="004E5F48">
        <w:rPr>
          <w:rStyle w:val="FootnoteReference"/>
        </w:rPr>
        <w:footnoteReference w:id="69"/>
      </w:r>
      <w:r w:rsidR="004E5F48">
        <w:t xml:space="preserve"> It would mean that retailers can disconnect a customer for non-payment before a customer is eligible for the automatic best offer. Moreover, some retailers could be incentivised to disconnect customers earlier to avoid having to switch them to a cheaper plan. </w:t>
      </w:r>
      <w:r w:rsidR="001F4E2F">
        <w:t>We note t</w:t>
      </w:r>
      <w:r w:rsidR="004E5F48">
        <w:t xml:space="preserve">his issue </w:t>
      </w:r>
      <w:r w:rsidR="001F4E2F">
        <w:t xml:space="preserve">would persist under our proposal to </w:t>
      </w:r>
      <w:r w:rsidR="004E5F48">
        <w:t>increase the minimum debt amount for disconnection from $300 to $500.</w:t>
      </w:r>
      <w:r w:rsidR="004E5F48">
        <w:rPr>
          <w:rStyle w:val="FootnoteReference"/>
        </w:rPr>
        <w:footnoteReference w:id="70"/>
      </w:r>
      <w:r w:rsidR="008966E8">
        <w:t xml:space="preserve"> </w:t>
      </w:r>
    </w:p>
    <w:p w14:paraId="6B2101EF" w14:textId="69D3FDC1" w:rsidR="003B4D03" w:rsidRDefault="003B4D03" w:rsidP="008B55F5">
      <w:pPr>
        <w:pStyle w:val="Heading3"/>
      </w:pPr>
      <w:r>
        <w:t>Consumer group</w:t>
      </w:r>
      <w:r w:rsidR="008B458C">
        <w:t xml:space="preserve">s </w:t>
      </w:r>
      <w:r w:rsidR="00983514">
        <w:t xml:space="preserve">supported an increase but argued more </w:t>
      </w:r>
      <w:r w:rsidR="003821BD">
        <w:t>is</w:t>
      </w:r>
      <w:r w:rsidR="00983514">
        <w:t xml:space="preserve"> needed </w:t>
      </w:r>
      <w:r w:rsidR="00347490">
        <w:t xml:space="preserve">to ensure disconnection </w:t>
      </w:r>
      <w:r w:rsidR="003E25BD">
        <w:t>is</w:t>
      </w:r>
      <w:r w:rsidR="00347490">
        <w:t xml:space="preserve"> an absolute last resort </w:t>
      </w:r>
    </w:p>
    <w:p w14:paraId="64B53812" w14:textId="7F3E58D9" w:rsidR="00A22F79" w:rsidRDefault="00753E5D" w:rsidP="00484A14">
      <w:r>
        <w:t>While supportive of the increase, many consumer groups</w:t>
      </w:r>
      <w:r w:rsidR="00E353C7">
        <w:t xml:space="preserve"> question</w:t>
      </w:r>
      <w:r w:rsidR="00B17F3E">
        <w:t>ed</w:t>
      </w:r>
      <w:r w:rsidR="00E353C7">
        <w:t xml:space="preserve"> the efficacy of this threshol</w:t>
      </w:r>
      <w:r w:rsidR="005C43D6" w:rsidRPr="005C6701">
        <w:t xml:space="preserve">d </w:t>
      </w:r>
      <w:r w:rsidR="002916A8" w:rsidRPr="005C6701">
        <w:t>in avoid</w:t>
      </w:r>
      <w:r w:rsidR="005C6701" w:rsidRPr="005C6701">
        <w:t>ing</w:t>
      </w:r>
      <w:r w:rsidR="002916A8">
        <w:t xml:space="preserve"> consumer harm and </w:t>
      </w:r>
      <w:r w:rsidR="001F21E4">
        <w:t>ensuring</w:t>
      </w:r>
      <w:r w:rsidR="002916A8">
        <w:t xml:space="preserve"> disconnection </w:t>
      </w:r>
      <w:r w:rsidR="000736BD">
        <w:t>is</w:t>
      </w:r>
      <w:r w:rsidR="002916A8">
        <w:t xml:space="preserve"> an absolute last resort.</w:t>
      </w:r>
      <w:r w:rsidR="007245C7">
        <w:rPr>
          <w:rStyle w:val="FootnoteReference"/>
        </w:rPr>
        <w:footnoteReference w:id="71"/>
      </w:r>
      <w:r w:rsidR="00AC4EA8">
        <w:t xml:space="preserve"> </w:t>
      </w:r>
      <w:r w:rsidR="002916A8">
        <w:t xml:space="preserve">For example, </w:t>
      </w:r>
      <w:r w:rsidR="0035594E">
        <w:t xml:space="preserve">Council </w:t>
      </w:r>
      <w:r w:rsidR="00F93A51">
        <w:t>o</w:t>
      </w:r>
      <w:r w:rsidR="0035594E">
        <w:t xml:space="preserve">n </w:t>
      </w:r>
      <w:r w:rsidR="00F93A51">
        <w:t>t</w:t>
      </w:r>
      <w:r w:rsidR="0035594E">
        <w:t>he Ageing Victoria</w:t>
      </w:r>
      <w:r w:rsidR="00844788">
        <w:t xml:space="preserve"> &amp;</w:t>
      </w:r>
      <w:r w:rsidR="00336B0A">
        <w:t xml:space="preserve"> </w:t>
      </w:r>
      <w:r w:rsidR="0035594E">
        <w:t>Senior Rights Victoria</w:t>
      </w:r>
      <w:r w:rsidR="00A22F79">
        <w:t xml:space="preserve"> expressed concerns that the threshold may become a permission point for retailers to disconnect rather than a protective barrier for consumers.</w:t>
      </w:r>
      <w:r w:rsidR="00252E0C">
        <w:rPr>
          <w:rStyle w:val="FootnoteReference"/>
        </w:rPr>
        <w:footnoteReference w:id="72"/>
      </w:r>
      <w:r w:rsidR="00A22F79">
        <w:t xml:space="preserve"> </w:t>
      </w:r>
      <w:r w:rsidR="00B0651D">
        <w:t>It</w:t>
      </w:r>
      <w:r w:rsidR="00EE0901">
        <w:t xml:space="preserve"> recommended that the focus should be on maximising early intervention and </w:t>
      </w:r>
      <w:r w:rsidR="00EE0901">
        <w:lastRenderedPageBreak/>
        <w:t xml:space="preserve">minimising harm. </w:t>
      </w:r>
      <w:r w:rsidR="00154E39">
        <w:t xml:space="preserve">The </w:t>
      </w:r>
      <w:r w:rsidR="0016737A">
        <w:t>V</w:t>
      </w:r>
      <w:r w:rsidR="0035594E">
        <w:t xml:space="preserve">ictorian </w:t>
      </w:r>
      <w:r w:rsidR="0016737A">
        <w:t>C</w:t>
      </w:r>
      <w:r w:rsidR="0035594E">
        <w:t xml:space="preserve">ouncil of </w:t>
      </w:r>
      <w:r w:rsidR="0016737A">
        <w:t>S</w:t>
      </w:r>
      <w:r w:rsidR="0035594E">
        <w:t xml:space="preserve">ocial </w:t>
      </w:r>
      <w:r w:rsidR="0016737A">
        <w:t>S</w:t>
      </w:r>
      <w:r w:rsidR="0035594E">
        <w:t>ervice</w:t>
      </w:r>
      <w:r w:rsidR="0016737A">
        <w:t xml:space="preserve"> supported further action from regulators and policymakers to work to ban disconnections.</w:t>
      </w:r>
      <w:r w:rsidR="007245C7">
        <w:rPr>
          <w:rStyle w:val="FootnoteReference"/>
        </w:rPr>
        <w:footnoteReference w:id="73"/>
      </w:r>
      <w:r w:rsidR="0016737A">
        <w:t xml:space="preserve"> </w:t>
      </w:r>
    </w:p>
    <w:p w14:paraId="43E7924F" w14:textId="75B13F1B" w:rsidR="00D15719" w:rsidRDefault="0046302A" w:rsidP="00484A14">
      <w:r>
        <w:t>Many suggested that the amount should be higher than $500.</w:t>
      </w:r>
      <w:r w:rsidR="007245C7">
        <w:rPr>
          <w:rStyle w:val="FootnoteReference"/>
        </w:rPr>
        <w:footnoteReference w:id="74"/>
      </w:r>
      <w:r>
        <w:t xml:space="preserve"> For example,</w:t>
      </w:r>
      <w:r w:rsidR="00324002">
        <w:t xml:space="preserve"> </w:t>
      </w:r>
      <w:r>
        <w:t>C</w:t>
      </w:r>
      <w:r w:rsidR="0035594E">
        <w:t xml:space="preserve">onsumer </w:t>
      </w:r>
      <w:r>
        <w:t>A</w:t>
      </w:r>
      <w:r w:rsidR="003D3711">
        <w:t xml:space="preserve">ction </w:t>
      </w:r>
      <w:r>
        <w:t>L</w:t>
      </w:r>
      <w:r w:rsidR="003D3711">
        <w:t xml:space="preserve">aw </w:t>
      </w:r>
      <w:r>
        <w:t>C</w:t>
      </w:r>
      <w:r w:rsidR="003D3711">
        <w:t>entre</w:t>
      </w:r>
      <w:r>
        <w:t xml:space="preserve"> suggested the amount should be higher than the rounded average energy debt.</w:t>
      </w:r>
      <w:r w:rsidR="007245C7">
        <w:rPr>
          <w:rStyle w:val="FootnoteReference"/>
        </w:rPr>
        <w:footnoteReference w:id="75"/>
      </w:r>
      <w:r>
        <w:t xml:space="preserve"> </w:t>
      </w:r>
      <w:r w:rsidR="00252332">
        <w:t>It also</w:t>
      </w:r>
      <w:r w:rsidR="00A609FF">
        <w:t xml:space="preserve"> suggested </w:t>
      </w:r>
      <w:r w:rsidR="00252332">
        <w:t>this amount</w:t>
      </w:r>
      <w:r w:rsidR="00A609FF">
        <w:t xml:space="preserve"> should </w:t>
      </w:r>
      <w:r w:rsidR="00252332">
        <w:t>be reviewed</w:t>
      </w:r>
      <w:r w:rsidR="00A609FF">
        <w:t xml:space="preserve"> annual</w:t>
      </w:r>
      <w:r w:rsidR="00CE6E01">
        <w:t>ly</w:t>
      </w:r>
      <w:r w:rsidR="00A609FF">
        <w:t xml:space="preserve"> in line with </w:t>
      </w:r>
      <w:r w:rsidR="00513FF0">
        <w:t>the</w:t>
      </w:r>
      <w:r w:rsidR="00A609FF">
        <w:t xml:space="preserve"> V</w:t>
      </w:r>
      <w:r w:rsidR="003D3711">
        <w:t xml:space="preserve">ictorian </w:t>
      </w:r>
      <w:r w:rsidR="00A609FF">
        <w:t>D</w:t>
      </w:r>
      <w:r w:rsidR="003D3711">
        <w:t xml:space="preserve">efault </w:t>
      </w:r>
      <w:r w:rsidR="00A609FF">
        <w:t>O</w:t>
      </w:r>
      <w:r w:rsidR="003D3711">
        <w:t>ffer</w:t>
      </w:r>
      <w:r w:rsidR="00A609FF">
        <w:t xml:space="preserve"> </w:t>
      </w:r>
      <w:r w:rsidR="004A6968">
        <w:t xml:space="preserve">and consider average household </w:t>
      </w:r>
      <w:r w:rsidR="00004420">
        <w:t>income and expenses</w:t>
      </w:r>
      <w:r w:rsidR="00CE6E01">
        <w:t xml:space="preserve">. </w:t>
      </w:r>
      <w:r w:rsidR="0035594E">
        <w:t xml:space="preserve">Council </w:t>
      </w:r>
      <w:r w:rsidR="00F93A51">
        <w:t>o</w:t>
      </w:r>
      <w:r w:rsidR="0035594E">
        <w:t xml:space="preserve">n </w:t>
      </w:r>
      <w:r w:rsidR="00F93A51">
        <w:t>t</w:t>
      </w:r>
      <w:r w:rsidR="0035594E">
        <w:t xml:space="preserve">he Ageing Victoria </w:t>
      </w:r>
      <w:r w:rsidR="00844788">
        <w:t>&amp;</w:t>
      </w:r>
      <w:r w:rsidR="0035594E">
        <w:t xml:space="preserve"> Senior Rights Victoria</w:t>
      </w:r>
      <w:r w:rsidR="00CE6E01">
        <w:t xml:space="preserve"> suggested the amount should </w:t>
      </w:r>
      <w:r w:rsidR="00595B70">
        <w:t>be tied to meaningful indicators of financial distress.</w:t>
      </w:r>
      <w:r w:rsidR="007245C7">
        <w:rPr>
          <w:rStyle w:val="FootnoteReference"/>
        </w:rPr>
        <w:footnoteReference w:id="76"/>
      </w:r>
      <w:r w:rsidR="00595B70">
        <w:t xml:space="preserve"> </w:t>
      </w:r>
    </w:p>
    <w:p w14:paraId="51C81EF6" w14:textId="2E4AD134" w:rsidR="00DF08B1" w:rsidRPr="007020A5" w:rsidRDefault="00DF08B1" w:rsidP="008B55F5">
      <w:pPr>
        <w:pStyle w:val="Heading2"/>
      </w:pPr>
      <w:bookmarkStart w:id="32" w:name="_Toc209531466"/>
      <w:r>
        <w:t>Our final decision</w:t>
      </w:r>
      <w:bookmarkEnd w:id="32"/>
    </w:p>
    <w:p w14:paraId="3AAF286D" w14:textId="17D60F21" w:rsidR="007566CA" w:rsidRDefault="007566CA" w:rsidP="008B55F5">
      <w:pPr>
        <w:pStyle w:val="Heading3"/>
      </w:pPr>
      <w:r>
        <w:t xml:space="preserve">The minimum </w:t>
      </w:r>
      <w:r w:rsidR="00BD2128">
        <w:t xml:space="preserve">debt </w:t>
      </w:r>
      <w:r w:rsidR="00753E5D">
        <w:t xml:space="preserve">disconnection </w:t>
      </w:r>
      <w:r w:rsidR="00BD2128">
        <w:t>amount</w:t>
      </w:r>
      <w:r w:rsidR="005A4800">
        <w:t xml:space="preserve"> will increase to $1</w:t>
      </w:r>
      <w:r w:rsidR="00461DAF">
        <w:t>,</w:t>
      </w:r>
      <w:r w:rsidR="005A4800">
        <w:t>000</w:t>
      </w:r>
    </w:p>
    <w:p w14:paraId="019B431E" w14:textId="4692EF74" w:rsidR="005C4E5F" w:rsidRDefault="005C4E5F" w:rsidP="005C4E5F">
      <w:r>
        <w:t xml:space="preserve">Our final decision is to increase the minimum </w:t>
      </w:r>
      <w:r w:rsidR="008E06EA">
        <w:t xml:space="preserve">debt </w:t>
      </w:r>
      <w:r>
        <w:t>amount f</w:t>
      </w:r>
      <w:r w:rsidR="00027C01">
        <w:t>or</w:t>
      </w:r>
      <w:r>
        <w:t xml:space="preserve"> disconnect</w:t>
      </w:r>
      <w:r w:rsidR="00027C01">
        <w:t>ion</w:t>
      </w:r>
      <w:r>
        <w:t xml:space="preserve"> for non-payment from $300 to $1</w:t>
      </w:r>
      <w:r w:rsidR="00461DAF">
        <w:t>,</w:t>
      </w:r>
      <w:r>
        <w:t>000.</w:t>
      </w:r>
    </w:p>
    <w:p w14:paraId="625A1AE6" w14:textId="274F16A2" w:rsidR="003B256E" w:rsidRDefault="00BE3766" w:rsidP="005C4E5F">
      <w:r>
        <w:t xml:space="preserve">We have made the decision to </w:t>
      </w:r>
      <w:r w:rsidR="00801444">
        <w:t xml:space="preserve">further </w:t>
      </w:r>
      <w:r>
        <w:t xml:space="preserve">increase </w:t>
      </w:r>
      <w:r w:rsidR="00801444">
        <w:t xml:space="preserve">the debt disconnection threshold </w:t>
      </w:r>
      <w:r w:rsidR="001D51A7">
        <w:t xml:space="preserve">to further ensure that </w:t>
      </w:r>
      <w:r w:rsidR="00C86AD9">
        <w:t xml:space="preserve">disconnection </w:t>
      </w:r>
      <w:r w:rsidR="001D51A7">
        <w:t xml:space="preserve">is a </w:t>
      </w:r>
      <w:r w:rsidR="00C86AD9">
        <w:t>last resort</w:t>
      </w:r>
      <w:r w:rsidR="001D51A7">
        <w:t xml:space="preserve"> measure</w:t>
      </w:r>
      <w:r w:rsidR="00F6672E">
        <w:t xml:space="preserve">. </w:t>
      </w:r>
      <w:r w:rsidR="00563820">
        <w:t xml:space="preserve">The </w:t>
      </w:r>
      <w:r w:rsidR="00E44E46">
        <w:t xml:space="preserve">$1,000 threshold also </w:t>
      </w:r>
      <w:r w:rsidR="00563820">
        <w:t xml:space="preserve">aligns with </w:t>
      </w:r>
      <w:r w:rsidR="00E44E46">
        <w:t xml:space="preserve">the </w:t>
      </w:r>
      <w:r w:rsidR="00563820">
        <w:t>automatic best offer switch reform</w:t>
      </w:r>
      <w:r w:rsidR="00ED5AB8">
        <w:t>,</w:t>
      </w:r>
      <w:r w:rsidR="00E44E46" w:rsidDel="00C15788">
        <w:t xml:space="preserve"> </w:t>
      </w:r>
      <w:r w:rsidR="005A6779">
        <w:t xml:space="preserve">as </w:t>
      </w:r>
      <w:r w:rsidR="00E44E46">
        <w:t xml:space="preserve">customers not receiving assistance </w:t>
      </w:r>
      <w:r w:rsidR="005A6779">
        <w:t xml:space="preserve">but </w:t>
      </w:r>
      <w:r w:rsidR="00E44E46">
        <w:t xml:space="preserve">with arrears more than $1,000 </w:t>
      </w:r>
      <w:r w:rsidR="00D7790F">
        <w:t>are</w:t>
      </w:r>
      <w:r w:rsidR="00E44E46">
        <w:t xml:space="preserve"> eligible for a</w:t>
      </w:r>
      <w:r w:rsidR="005A6779">
        <w:t>n automatic</w:t>
      </w:r>
      <w:r w:rsidR="00E44E46">
        <w:t xml:space="preserve"> best offer</w:t>
      </w:r>
      <w:r w:rsidR="005A6779">
        <w:t xml:space="preserve">. This reduces the risk of retailers </w:t>
      </w:r>
      <w:r w:rsidR="00FB1EF7">
        <w:t xml:space="preserve">having the perverse incentive </w:t>
      </w:r>
      <w:r w:rsidR="00563820">
        <w:t xml:space="preserve">to disconnect </w:t>
      </w:r>
      <w:r w:rsidR="001F30E6">
        <w:t xml:space="preserve">(or threaten to disconnect) </w:t>
      </w:r>
      <w:r w:rsidR="00563820">
        <w:t>a customer before they become eligible for the automatic best offer switch.</w:t>
      </w:r>
      <w:r w:rsidR="00F6672E">
        <w:t xml:space="preserve"> </w:t>
      </w:r>
      <w:r w:rsidR="002D2787">
        <w:t xml:space="preserve">However, given the cost of disconnection to retailers, we consider it is unlikely they would seek to pursue disconnection before the automatic switch to </w:t>
      </w:r>
      <w:r w:rsidR="00ED5AB8">
        <w:t xml:space="preserve">the </w:t>
      </w:r>
      <w:r w:rsidR="002D2787">
        <w:t xml:space="preserve">best offer. </w:t>
      </w:r>
      <w:r w:rsidR="19EA16C1">
        <w:t xml:space="preserve">We expect all customers in debt who are eligible for the automatic best offer </w:t>
      </w:r>
      <w:r w:rsidR="2476778A">
        <w:t>w</w:t>
      </w:r>
      <w:r w:rsidR="19EA16C1">
        <w:t>ould be switched before a retailer commences with any disconnection proceedings.</w:t>
      </w:r>
      <w:r w:rsidR="42E99FA4">
        <w:t xml:space="preserve"> </w:t>
      </w:r>
      <w:r w:rsidR="001477D7">
        <w:t>The $1</w:t>
      </w:r>
      <w:r w:rsidR="00461DAF">
        <w:t>,</w:t>
      </w:r>
      <w:r w:rsidR="001477D7">
        <w:t xml:space="preserve">000 amount also addresses concerns from consumer groups </w:t>
      </w:r>
      <w:r w:rsidR="004440D0">
        <w:t xml:space="preserve">that $500 was too low given </w:t>
      </w:r>
      <w:r w:rsidR="001663DD">
        <w:t xml:space="preserve">the </w:t>
      </w:r>
      <w:r w:rsidR="004440D0">
        <w:t>average energy costs</w:t>
      </w:r>
      <w:r w:rsidR="001663DD">
        <w:t xml:space="preserve"> of a consumer</w:t>
      </w:r>
      <w:r w:rsidR="004440D0">
        <w:t xml:space="preserve">. </w:t>
      </w:r>
      <w:r w:rsidR="001663DD">
        <w:t xml:space="preserve"> </w:t>
      </w:r>
    </w:p>
    <w:p w14:paraId="588F4185" w14:textId="43635AD2" w:rsidR="005F1D4C" w:rsidRDefault="00441700" w:rsidP="00441700">
      <w:r w:rsidRPr="001D51A7">
        <w:t>We note retailers</w:t>
      </w:r>
      <w:r w:rsidR="00235985">
        <w:t xml:space="preserve">’ concerns </w:t>
      </w:r>
      <w:r w:rsidRPr="001D51A7">
        <w:t>about potential increases in debt levels if</w:t>
      </w:r>
      <w:r w:rsidR="00C52510">
        <w:t xml:space="preserve"> retailers cannot </w:t>
      </w:r>
      <w:r w:rsidRPr="001D51A7">
        <w:t xml:space="preserve">disconnect </w:t>
      </w:r>
      <w:r w:rsidR="00C52510">
        <w:t>customers</w:t>
      </w:r>
      <w:r w:rsidRPr="001D51A7">
        <w:t xml:space="preserve">. </w:t>
      </w:r>
      <w:r w:rsidR="00C52510">
        <w:t>H</w:t>
      </w:r>
      <w:r w:rsidRPr="001D51A7">
        <w:t>owever, we note that current industry practices show the average disconnection level is $2</w:t>
      </w:r>
      <w:r w:rsidR="00EA54D1">
        <w:t>,</w:t>
      </w:r>
      <w:r w:rsidR="007358CE">
        <w:t>547</w:t>
      </w:r>
      <w:r w:rsidR="00EA54D1">
        <w:t xml:space="preserve"> (in 2024, as </w:t>
      </w:r>
      <w:r w:rsidR="00EA54D1" w:rsidRPr="00506956">
        <w:t xml:space="preserve">shown in Figure </w:t>
      </w:r>
      <w:r w:rsidR="00BA76EF" w:rsidRPr="00506956">
        <w:t>1</w:t>
      </w:r>
      <w:r w:rsidR="00EA54D1" w:rsidRPr="00506956">
        <w:t>)</w:t>
      </w:r>
      <w:r w:rsidRPr="00506956">
        <w:t>.</w:t>
      </w:r>
      <w:r w:rsidR="005F1D4C" w:rsidRPr="00506956">
        <w:t xml:space="preserve"> In</w:t>
      </w:r>
      <w:r w:rsidR="005F1D4C">
        <w:t xml:space="preserve"> 2024-25, around 1</w:t>
      </w:r>
      <w:r w:rsidR="00C02AF1">
        <w:t>4</w:t>
      </w:r>
      <w:r w:rsidR="004232F2">
        <w:t xml:space="preserve">% of </w:t>
      </w:r>
      <w:r w:rsidR="008E7225">
        <w:t xml:space="preserve">residential </w:t>
      </w:r>
      <w:r w:rsidR="004232F2">
        <w:t>electricity customers disconnected for non-payment had arrears of less than $1,000 (</w:t>
      </w:r>
      <w:r w:rsidR="00C02AF1">
        <w:t>1,559</w:t>
      </w:r>
      <w:r w:rsidR="004232F2">
        <w:t xml:space="preserve"> </w:t>
      </w:r>
      <w:r w:rsidR="008E7225">
        <w:t xml:space="preserve">of </w:t>
      </w:r>
      <w:r w:rsidR="00FE1E09">
        <w:t>11,356</w:t>
      </w:r>
      <w:r w:rsidR="00956758">
        <w:t xml:space="preserve"> </w:t>
      </w:r>
      <w:r w:rsidR="00956758">
        <w:lastRenderedPageBreak/>
        <w:t xml:space="preserve">residential electricity </w:t>
      </w:r>
      <w:r w:rsidR="004232F2">
        <w:t>customers</w:t>
      </w:r>
      <w:r w:rsidR="00956758">
        <w:t xml:space="preserve"> disconnected in 2024-25</w:t>
      </w:r>
      <w:r w:rsidR="004232F2">
        <w:t>).</w:t>
      </w:r>
      <w:r w:rsidR="00EA446B">
        <w:rPr>
          <w:rStyle w:val="FootnoteReference"/>
        </w:rPr>
        <w:footnoteReference w:id="77"/>
      </w:r>
      <w:r w:rsidR="008C2940">
        <w:t xml:space="preserve"> </w:t>
      </w:r>
      <w:r w:rsidR="007461D2">
        <w:t xml:space="preserve">Based on current practices, we believe that the increase of </w:t>
      </w:r>
      <w:r w:rsidR="008C2940">
        <w:t xml:space="preserve">the </w:t>
      </w:r>
      <w:r w:rsidR="003829D8">
        <w:t xml:space="preserve">debt-disconnection threshold </w:t>
      </w:r>
      <w:r w:rsidR="007461D2">
        <w:t>will not lead to significant costs to retailers.</w:t>
      </w:r>
    </w:p>
    <w:p w14:paraId="3D4EBDEC" w14:textId="3BFB06FC" w:rsidR="00D57605" w:rsidRPr="00A22CA0" w:rsidRDefault="00D57605" w:rsidP="00D57605">
      <w:pPr>
        <w:pStyle w:val="Figure-Table-BoxHeading"/>
        <w:rPr>
          <w:b w:val="0"/>
          <w:bCs/>
        </w:rPr>
      </w:pPr>
      <w:r w:rsidRPr="00506956">
        <w:rPr>
          <w:b w:val="0"/>
          <w:bCs/>
        </w:rPr>
        <w:t xml:space="preserve">Figure </w:t>
      </w:r>
      <w:r w:rsidR="00BA76EF" w:rsidRPr="00506956">
        <w:rPr>
          <w:b w:val="0"/>
          <w:bCs/>
        </w:rPr>
        <w:t>1</w:t>
      </w:r>
      <w:r w:rsidRPr="00506956">
        <w:rPr>
          <w:b w:val="0"/>
          <w:bCs/>
        </w:rPr>
        <w:tab/>
      </w:r>
      <w:r w:rsidR="00A22CA0" w:rsidRPr="00506956">
        <w:rPr>
          <w:b w:val="0"/>
          <w:bCs/>
        </w:rPr>
        <w:t xml:space="preserve">: </w:t>
      </w:r>
      <w:r w:rsidRPr="00506956">
        <w:rPr>
          <w:b w:val="0"/>
          <w:bCs/>
        </w:rPr>
        <w:t>Average</w:t>
      </w:r>
      <w:r w:rsidRPr="00A22CA0">
        <w:rPr>
          <w:b w:val="0"/>
          <w:bCs/>
        </w:rPr>
        <w:t xml:space="preserve"> customer arrears at disconnection, by retailer in 2024</w:t>
      </w:r>
    </w:p>
    <w:p w14:paraId="1E30E08F" w14:textId="5D75BF0C" w:rsidR="005F1D4C" w:rsidRDefault="00EA54D1" w:rsidP="00441700">
      <w:r w:rsidRPr="00EA54D1">
        <w:rPr>
          <w:noProof/>
        </w:rPr>
        <w:drawing>
          <wp:inline distT="0" distB="0" distL="0" distR="0" wp14:anchorId="25E2AB2A" wp14:editId="796362D9">
            <wp:extent cx="6120130" cy="4177030"/>
            <wp:effectExtent l="0" t="0" r="0" b="0"/>
            <wp:docPr id="8" name="Picture 7">
              <a:extLst xmlns:a="http://schemas.openxmlformats.org/drawingml/2006/main">
                <a:ext uri="{FF2B5EF4-FFF2-40B4-BE49-F238E27FC236}">
                  <a16:creationId xmlns:a16="http://schemas.microsoft.com/office/drawing/2014/main" id="{AB3DBE65-82C9-F210-70E4-D895B045E2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B3DBE65-82C9-F210-70E4-D895B045E2AE}"/>
                        </a:ext>
                      </a:extLst>
                    </pic:cNvPr>
                    <pic:cNvPicPr>
                      <a:picLocks noChangeAspect="1"/>
                    </pic:cNvPicPr>
                  </pic:nvPicPr>
                  <pic:blipFill>
                    <a:blip r:embed="rId22"/>
                    <a:srcRect t="6352"/>
                    <a:stretch/>
                  </pic:blipFill>
                  <pic:spPr>
                    <a:xfrm>
                      <a:off x="0" y="0"/>
                      <a:ext cx="6120130" cy="4177030"/>
                    </a:xfrm>
                    <a:prstGeom prst="rect">
                      <a:avLst/>
                    </a:prstGeom>
                  </pic:spPr>
                </pic:pic>
              </a:graphicData>
            </a:graphic>
          </wp:inline>
        </w:drawing>
      </w:r>
    </w:p>
    <w:p w14:paraId="4AE8751A" w14:textId="0986DAF2" w:rsidR="00236D09" w:rsidRDefault="00441700" w:rsidP="005C4E5F">
      <w:r w:rsidRPr="001D51A7">
        <w:t xml:space="preserve">We </w:t>
      </w:r>
      <w:r w:rsidR="007461D2">
        <w:t xml:space="preserve">also </w:t>
      </w:r>
      <w:r w:rsidRPr="001D51A7">
        <w:t xml:space="preserve">recognise that retailers </w:t>
      </w:r>
      <w:r w:rsidR="007461D2">
        <w:t xml:space="preserve">will not be able to </w:t>
      </w:r>
      <w:r w:rsidRPr="001D51A7">
        <w:t xml:space="preserve">send </w:t>
      </w:r>
      <w:r w:rsidR="007867FE">
        <w:t xml:space="preserve">disconnection warning notices </w:t>
      </w:r>
      <w:r w:rsidRPr="001D51A7">
        <w:t xml:space="preserve">to customers with </w:t>
      </w:r>
      <w:r w:rsidR="007867FE">
        <w:t xml:space="preserve">arrears </w:t>
      </w:r>
      <w:r w:rsidR="007461D2">
        <w:t xml:space="preserve">of </w:t>
      </w:r>
      <w:r w:rsidR="007867FE">
        <w:t xml:space="preserve">less than </w:t>
      </w:r>
      <w:r w:rsidRPr="001D51A7">
        <w:t>$1</w:t>
      </w:r>
      <w:r w:rsidR="00CD03CB">
        <w:t>,</w:t>
      </w:r>
      <w:r w:rsidRPr="001D51A7">
        <w:t xml:space="preserve">000. </w:t>
      </w:r>
      <w:r w:rsidR="007867FE">
        <w:t xml:space="preserve">We have heard retailers’ concerns that </w:t>
      </w:r>
      <w:r w:rsidR="006A3D43">
        <w:t xml:space="preserve">this could </w:t>
      </w:r>
      <w:r w:rsidR="00E21018">
        <w:t xml:space="preserve">reduce customer </w:t>
      </w:r>
      <w:r w:rsidR="007867FE">
        <w:t xml:space="preserve">engagement and </w:t>
      </w:r>
      <w:r w:rsidR="00E21018">
        <w:t xml:space="preserve">lead to increased </w:t>
      </w:r>
      <w:r w:rsidR="007867FE">
        <w:t xml:space="preserve">debt levels. </w:t>
      </w:r>
      <w:r w:rsidR="00CF006B">
        <w:t>However, this would be counter to the principle for disconnection being a last resort measure.</w:t>
      </w:r>
    </w:p>
    <w:p w14:paraId="48F2161B" w14:textId="59AE78FE" w:rsidR="00CE7994" w:rsidRPr="001D51A7" w:rsidRDefault="00CF006B" w:rsidP="00CE7994">
      <w:r>
        <w:t xml:space="preserve">The increase of this threshold should instead incentivise retailers to </w:t>
      </w:r>
      <w:r w:rsidR="00CE7994">
        <w:t xml:space="preserve">find other ways to connect with </w:t>
      </w:r>
      <w:r w:rsidR="00CE7994" w:rsidRPr="001D51A7">
        <w:t xml:space="preserve">customers before </w:t>
      </w:r>
      <w:r w:rsidR="00CE7994">
        <w:t xml:space="preserve">accumulating high </w:t>
      </w:r>
      <w:r w:rsidR="00DF67E4">
        <w:t xml:space="preserve">levels </w:t>
      </w:r>
      <w:r w:rsidR="00CE7994">
        <w:t xml:space="preserve">of </w:t>
      </w:r>
      <w:r w:rsidR="00CE7994" w:rsidRPr="001D51A7">
        <w:t xml:space="preserve">arrears. We encourage more positive </w:t>
      </w:r>
      <w:r w:rsidR="00382624">
        <w:t xml:space="preserve">and earlier </w:t>
      </w:r>
      <w:r w:rsidR="00CE7994" w:rsidRPr="001D51A7">
        <w:t xml:space="preserve">support to customers, rather than </w:t>
      </w:r>
      <w:r w:rsidR="00F11DDB">
        <w:t xml:space="preserve">the </w:t>
      </w:r>
      <w:r w:rsidR="00CE7994" w:rsidRPr="001D51A7">
        <w:t>negative approach</w:t>
      </w:r>
      <w:r w:rsidR="00F11DDB">
        <w:t xml:space="preserve"> </w:t>
      </w:r>
      <w:r w:rsidR="00353452">
        <w:t xml:space="preserve">of the threat of </w:t>
      </w:r>
      <w:r w:rsidR="00CE7994" w:rsidRPr="001D51A7">
        <w:t>disconnection</w:t>
      </w:r>
      <w:r w:rsidR="00353452">
        <w:t xml:space="preserve"> for customers</w:t>
      </w:r>
      <w:r w:rsidR="00CE7994" w:rsidRPr="001D51A7">
        <w:t>.</w:t>
      </w:r>
      <w:r w:rsidR="00DB449D">
        <w:t xml:space="preserve"> Our automatic best offer reform is an example of a positive approach </w:t>
      </w:r>
      <w:r w:rsidR="008102DA">
        <w:t>that</w:t>
      </w:r>
      <w:r w:rsidR="00DB449D">
        <w:t xml:space="preserve"> enables</w:t>
      </w:r>
      <w:r w:rsidR="00DB449D" w:rsidDel="008102DA">
        <w:t xml:space="preserve"> </w:t>
      </w:r>
      <w:r w:rsidR="008102DA">
        <w:t xml:space="preserve">a </w:t>
      </w:r>
      <w:r w:rsidR="00DB449D">
        <w:t>retailer to provide immediate support to a customer, which can lead to improved trust with the retailer</w:t>
      </w:r>
      <w:r w:rsidR="007D72D7">
        <w:t xml:space="preserve">. </w:t>
      </w:r>
      <w:r w:rsidR="00B861C5">
        <w:t xml:space="preserve">Reducing arrears will be mutually beneficial for both the consumer and </w:t>
      </w:r>
      <w:r w:rsidR="008102DA">
        <w:t xml:space="preserve">the </w:t>
      </w:r>
      <w:r w:rsidR="00B861C5">
        <w:t>retailer.</w:t>
      </w:r>
    </w:p>
    <w:p w14:paraId="3000410B" w14:textId="0E9C0147" w:rsidR="00A7719F" w:rsidRDefault="00A7719F" w:rsidP="008B55F5">
      <w:pPr>
        <w:pStyle w:val="Heading3"/>
      </w:pPr>
      <w:r>
        <w:lastRenderedPageBreak/>
        <w:t>The new minimum disconnection amount of $1</w:t>
      </w:r>
      <w:r w:rsidR="00F96A84">
        <w:t>,</w:t>
      </w:r>
      <w:r>
        <w:t>000 is higher than the amount decided by the Australian Energy Regulator</w:t>
      </w:r>
    </w:p>
    <w:p w14:paraId="61DB1C3F" w14:textId="3977E6F1" w:rsidR="00953A64" w:rsidRDefault="00A7719F" w:rsidP="00A7719F">
      <w:r>
        <w:t xml:space="preserve">We have chosen to increase the minimum disconnection amount </w:t>
      </w:r>
      <w:r w:rsidR="00116918">
        <w:t xml:space="preserve">to an amount </w:t>
      </w:r>
      <w:r>
        <w:t xml:space="preserve">higher than the </w:t>
      </w:r>
      <w:r w:rsidR="00287E48">
        <w:t xml:space="preserve">minimum disconnection amount set by the </w:t>
      </w:r>
      <w:r>
        <w:t>A</w:t>
      </w:r>
      <w:r w:rsidR="007F036E">
        <w:t>ER</w:t>
      </w:r>
      <w:r>
        <w:t xml:space="preserve">. </w:t>
      </w:r>
      <w:r w:rsidR="00C81D47">
        <w:t xml:space="preserve">Its decision to increase the minimum disconnection amount to $500 was </w:t>
      </w:r>
      <w:r w:rsidR="003C72FC">
        <w:t>publish</w:t>
      </w:r>
      <w:r w:rsidR="00C81D47">
        <w:t xml:space="preserve">ed </w:t>
      </w:r>
      <w:r w:rsidR="003C72FC">
        <w:t>on 28 August 2025.</w:t>
      </w:r>
      <w:r w:rsidR="003C72FC">
        <w:rPr>
          <w:rStyle w:val="FootnoteReference"/>
        </w:rPr>
        <w:footnoteReference w:id="78"/>
      </w:r>
      <w:r w:rsidR="003C72FC">
        <w:t xml:space="preserve"> </w:t>
      </w:r>
      <w:r>
        <w:t xml:space="preserve">We acknowledge that retailers prefer consistency across jurisdictions and that this can also create a simpler customer experience. </w:t>
      </w:r>
    </w:p>
    <w:p w14:paraId="7E76D618" w14:textId="082404C3" w:rsidR="00A7719F" w:rsidRDefault="00A7719F" w:rsidP="00A7719F">
      <w:r>
        <w:t>However, we consider this difference is justified because it will better support the implementation of the automatic best offer reform and further reinforces the policy position that disconnection should be treated as an absolute last resort for non-payment.</w:t>
      </w:r>
      <w:r w:rsidR="002A4473">
        <w:t xml:space="preserve"> We note that </w:t>
      </w:r>
      <w:r w:rsidR="008171C8">
        <w:t xml:space="preserve">the automatic best offer reform will not be implemented in </w:t>
      </w:r>
      <w:r w:rsidR="008D0782">
        <w:t>other</w:t>
      </w:r>
      <w:r w:rsidR="00953A64">
        <w:t xml:space="preserve"> jurisdictions </w:t>
      </w:r>
      <w:r w:rsidR="00510C63">
        <w:t xml:space="preserve">in the same way </w:t>
      </w:r>
      <w:r w:rsidR="006C1BB8">
        <w:t xml:space="preserve">as in Victoria, </w:t>
      </w:r>
      <w:r w:rsidR="00510C63">
        <w:t>including different eligibility requirements, which means that</w:t>
      </w:r>
      <w:r w:rsidR="000939DF">
        <w:t xml:space="preserve"> </w:t>
      </w:r>
      <w:r w:rsidR="00EE7752">
        <w:t>the</w:t>
      </w:r>
      <w:r w:rsidR="00514D37">
        <w:t xml:space="preserve"> </w:t>
      </w:r>
      <w:r w:rsidR="00B162B4">
        <w:t xml:space="preserve">$1,000 </w:t>
      </w:r>
      <w:r w:rsidR="00EE7752">
        <w:t xml:space="preserve">arrears threshold </w:t>
      </w:r>
      <w:r w:rsidR="00510C63">
        <w:t xml:space="preserve">for automatic switch and its interaction with the debt disconnection threshold </w:t>
      </w:r>
      <w:r w:rsidR="00EE7752">
        <w:t xml:space="preserve">is not </w:t>
      </w:r>
      <w:r w:rsidR="00510C63">
        <w:t>a</w:t>
      </w:r>
      <w:r w:rsidR="00BD0E1D">
        <w:t>n</w:t>
      </w:r>
      <w:r w:rsidR="00510C63">
        <w:t xml:space="preserve"> issue in other jurisdictions</w:t>
      </w:r>
      <w:r w:rsidR="00B162B4">
        <w:t>.</w:t>
      </w:r>
      <w:r w:rsidR="00B162B4">
        <w:rPr>
          <w:rStyle w:val="FootnoteReference"/>
        </w:rPr>
        <w:footnoteReference w:id="79"/>
      </w:r>
    </w:p>
    <w:p w14:paraId="26980467" w14:textId="68D76E1A" w:rsidR="00A7719F" w:rsidRDefault="00A7719F" w:rsidP="008B55F5">
      <w:pPr>
        <w:pStyle w:val="Heading3"/>
      </w:pPr>
      <w:r>
        <w:t xml:space="preserve">The </w:t>
      </w:r>
      <w:r w:rsidR="004839AA">
        <w:t>Essential Services Commission Victoria</w:t>
      </w:r>
      <w:r>
        <w:t xml:space="preserve"> will regularly consider whether the minimum disconnect</w:t>
      </w:r>
      <w:r w:rsidR="00F571B2">
        <w:t>ion</w:t>
      </w:r>
      <w:r>
        <w:t xml:space="preserve"> amount needs to be updated</w:t>
      </w:r>
    </w:p>
    <w:p w14:paraId="6477564C" w14:textId="2427F635" w:rsidR="00305396" w:rsidRDefault="00A7719F" w:rsidP="00423BD0">
      <w:r>
        <w:t>We</w:t>
      </w:r>
      <w:r w:rsidR="00B643E1">
        <w:t xml:space="preserve"> agree with stakeholders that indexing this amount is not an appropriate solution to ensure the figure remains </w:t>
      </w:r>
      <w:r w:rsidR="005437ED">
        <w:t>up to date</w:t>
      </w:r>
      <w:r w:rsidR="00B643E1">
        <w:t xml:space="preserve">. </w:t>
      </w:r>
      <w:r w:rsidR="00B868DC">
        <w:t xml:space="preserve">We support regular reviews of this amount to ensure it remains </w:t>
      </w:r>
      <w:r w:rsidR="00D155F0">
        <w:t>relevant and appropriate to the context of the current energy market. Th</w:t>
      </w:r>
      <w:r w:rsidR="008938C9">
        <w:t xml:space="preserve">is will </w:t>
      </w:r>
      <w:r w:rsidR="00D155F0">
        <w:t xml:space="preserve">ensure that the </w:t>
      </w:r>
      <w:r w:rsidR="008938C9">
        <w:t xml:space="preserve">disconnection </w:t>
      </w:r>
      <w:r w:rsidR="00D155F0">
        <w:t xml:space="preserve">amount remains a behaviourally relevant whole number. </w:t>
      </w:r>
    </w:p>
    <w:p w14:paraId="6E04FCE6" w14:textId="53815905" w:rsidR="001319A7" w:rsidRDefault="001319A7" w:rsidP="00423BD0">
      <w:r>
        <w:t xml:space="preserve">We </w:t>
      </w:r>
      <w:r w:rsidR="00D54494">
        <w:t>regularly collect data on cu</w:t>
      </w:r>
      <w:r w:rsidR="003E5FC7">
        <w:t xml:space="preserve">stomer debt levels at disconnection and publish this data each quarter. We </w:t>
      </w:r>
      <w:r w:rsidR="006B69FC">
        <w:t xml:space="preserve">will use this analysis to inform </w:t>
      </w:r>
      <w:r w:rsidR="00E34B14">
        <w:t xml:space="preserve">whether further review or reform </w:t>
      </w:r>
      <w:r w:rsidR="008B1507">
        <w:t xml:space="preserve">of </w:t>
      </w:r>
      <w:r w:rsidR="00E34B14">
        <w:t xml:space="preserve">the minimum debt disconnection amount is needed. </w:t>
      </w:r>
    </w:p>
    <w:p w14:paraId="2920996A" w14:textId="764CCBEC" w:rsidR="004B4E2F" w:rsidRDefault="00AF5629" w:rsidP="00B806D7">
      <w:pPr>
        <w:pStyle w:val="Heading3"/>
      </w:pPr>
      <w:r>
        <w:t xml:space="preserve">We will consider </w:t>
      </w:r>
      <w:r w:rsidR="00302210">
        <w:t xml:space="preserve">whether further reforms and protections are needed, including potential changes to the </w:t>
      </w:r>
      <w:r w:rsidR="00F26661">
        <w:t>P</w:t>
      </w:r>
      <w:r w:rsidR="00B806D7">
        <w:t xml:space="preserve">ayment </w:t>
      </w:r>
      <w:r w:rsidR="00F26661">
        <w:t>D</w:t>
      </w:r>
      <w:r w:rsidR="00B806D7">
        <w:t xml:space="preserve">ifficulty </w:t>
      </w:r>
      <w:r w:rsidR="00F26661">
        <w:t>F</w:t>
      </w:r>
      <w:r w:rsidR="00B806D7">
        <w:t xml:space="preserve">ramework </w:t>
      </w:r>
    </w:p>
    <w:p w14:paraId="24720FD7" w14:textId="647D7B64" w:rsidR="008015DB" w:rsidRDefault="00DA6721" w:rsidP="00423BD0">
      <w:r w:rsidRPr="003339B7">
        <w:t xml:space="preserve">We </w:t>
      </w:r>
      <w:r w:rsidR="00360783">
        <w:t xml:space="preserve">acknowledge </w:t>
      </w:r>
      <w:r w:rsidRPr="003339B7">
        <w:t xml:space="preserve">concerns from consumer groups that </w:t>
      </w:r>
      <w:r w:rsidR="00360783">
        <w:t xml:space="preserve">the </w:t>
      </w:r>
      <w:r w:rsidRPr="003339B7">
        <w:t xml:space="preserve">increase </w:t>
      </w:r>
      <w:r w:rsidR="001F32B8">
        <w:t xml:space="preserve">to the threshold </w:t>
      </w:r>
      <w:r w:rsidR="00065A46">
        <w:t xml:space="preserve">alone </w:t>
      </w:r>
      <w:r w:rsidR="001F32B8">
        <w:t xml:space="preserve">will </w:t>
      </w:r>
      <w:r w:rsidRPr="003339B7">
        <w:t>not sufficient</w:t>
      </w:r>
      <w:r w:rsidR="00065A46">
        <w:t>ly</w:t>
      </w:r>
      <w:r w:rsidRPr="003339B7">
        <w:t xml:space="preserve"> protect customers from high energy costs, high debt and disconnection. </w:t>
      </w:r>
      <w:r>
        <w:t xml:space="preserve">However, </w:t>
      </w:r>
      <w:r w:rsidR="00065A46">
        <w:t xml:space="preserve">the </w:t>
      </w:r>
      <w:r w:rsidRPr="003339B7">
        <w:t xml:space="preserve">reforms in this final decision </w:t>
      </w:r>
      <w:r>
        <w:t>paper</w:t>
      </w:r>
      <w:r w:rsidRPr="003339B7">
        <w:t xml:space="preserve"> will </w:t>
      </w:r>
      <w:r>
        <w:t xml:space="preserve">help </w:t>
      </w:r>
      <w:r w:rsidR="00065A46">
        <w:t>address many of these concerns</w:t>
      </w:r>
      <w:r w:rsidRPr="003339B7">
        <w:t>. We will monitor the impact of these proposed reforms and continue to</w:t>
      </w:r>
      <w:r w:rsidR="00E40023">
        <w:t xml:space="preserve"> </w:t>
      </w:r>
      <w:r w:rsidR="0077322D">
        <w:t>assess how the</w:t>
      </w:r>
      <w:r w:rsidR="006D0443">
        <w:t xml:space="preserve"> </w:t>
      </w:r>
      <w:r w:rsidR="00C520BC">
        <w:t>payment difficult</w:t>
      </w:r>
      <w:r w:rsidR="0077322D">
        <w:t>ly framework</w:t>
      </w:r>
      <w:r w:rsidRPr="003339B7">
        <w:t xml:space="preserve"> </w:t>
      </w:r>
      <w:r w:rsidR="00C42031">
        <w:t xml:space="preserve">is functioning </w:t>
      </w:r>
      <w:r w:rsidR="007A0FC6">
        <w:t>to support Victorian energy consumers.</w:t>
      </w:r>
      <w:r w:rsidR="00A605FA">
        <w:t xml:space="preserve"> </w:t>
      </w:r>
    </w:p>
    <w:p w14:paraId="5378A501" w14:textId="0D7E6E05" w:rsidR="008015DB" w:rsidRDefault="008015DB" w:rsidP="009F4BB2">
      <w:pPr>
        <w:pStyle w:val="Heading1"/>
        <w:numPr>
          <w:ilvl w:val="0"/>
          <w:numId w:val="22"/>
        </w:numPr>
      </w:pPr>
      <w:bookmarkStart w:id="33" w:name="_Toc209531467"/>
      <w:r>
        <w:lastRenderedPageBreak/>
        <w:t>Protection for customers paying higher prices</w:t>
      </w:r>
      <w:bookmarkEnd w:id="33"/>
    </w:p>
    <w:p w14:paraId="26325674" w14:textId="135B0AA4" w:rsidR="00B35D93" w:rsidRDefault="00C473F9" w:rsidP="00452000">
      <w:pPr>
        <w:pStyle w:val="Pull-outBullet1"/>
      </w:pPr>
      <w:r>
        <w:t>Our final decision is</w:t>
      </w:r>
      <w:r w:rsidR="00B35D93">
        <w:t xml:space="preserve"> to require retailers to identify customers on older contracts</w:t>
      </w:r>
      <w:r w:rsidR="005F5FFB">
        <w:t xml:space="preserve"> and ensure that they pay a </w:t>
      </w:r>
      <w:r w:rsidR="00AC31AA">
        <w:t>‘</w:t>
      </w:r>
      <w:r w:rsidR="005F5FFB">
        <w:t>reasonable price</w:t>
      </w:r>
      <w:r w:rsidR="00AC31AA">
        <w:t>’</w:t>
      </w:r>
      <w:r w:rsidR="005F5FFB">
        <w:t xml:space="preserve"> for their energy</w:t>
      </w:r>
      <w:r>
        <w:t xml:space="preserve"> from </w:t>
      </w:r>
      <w:r w:rsidR="00C7068D">
        <w:t>1 July 2026</w:t>
      </w:r>
      <w:r w:rsidR="005F5FFB" w:rsidDel="00C473F9">
        <w:t>.</w:t>
      </w:r>
    </w:p>
    <w:p w14:paraId="21A21BA5" w14:textId="5D0E8381" w:rsidR="00AC31AA" w:rsidRDefault="00D31628" w:rsidP="00452000">
      <w:pPr>
        <w:pStyle w:val="Pull-outBullet1"/>
      </w:pPr>
      <w:r>
        <w:t xml:space="preserve">We </w:t>
      </w:r>
      <w:r w:rsidR="00AC31AA">
        <w:t xml:space="preserve">have added an additional factor </w:t>
      </w:r>
      <w:r w:rsidR="00AF6651">
        <w:t xml:space="preserve">of </w:t>
      </w:r>
      <w:r w:rsidR="00AF6651" w:rsidRPr="006C4EE3">
        <w:t xml:space="preserve">median </w:t>
      </w:r>
      <w:r w:rsidR="009616D5" w:rsidRPr="006C4EE3">
        <w:t xml:space="preserve">prices for </w:t>
      </w:r>
      <w:r w:rsidR="00AF6651" w:rsidRPr="006C4EE3">
        <w:t>gas market</w:t>
      </w:r>
      <w:r w:rsidR="009616D5" w:rsidRPr="006C4EE3">
        <w:t xml:space="preserve"> offers </w:t>
      </w:r>
      <w:r w:rsidR="004A0F9B" w:rsidRPr="006C4EE3">
        <w:t>according to</w:t>
      </w:r>
      <w:r w:rsidR="009616D5" w:rsidRPr="006C4EE3">
        <w:t xml:space="preserve"> the </w:t>
      </w:r>
      <w:r w:rsidR="004A0F9B" w:rsidRPr="006C4EE3">
        <w:t>customer’s gas</w:t>
      </w:r>
      <w:r w:rsidR="009616D5" w:rsidRPr="006C4EE3">
        <w:t xml:space="preserve"> distribution </w:t>
      </w:r>
      <w:r w:rsidR="004A0F9B" w:rsidRPr="006C4EE3">
        <w:t>area</w:t>
      </w:r>
      <w:r>
        <w:t xml:space="preserve"> to strengthen the consideration of a ‘reasonable price’ for gas</w:t>
      </w:r>
      <w:r w:rsidR="00452000">
        <w:t>.</w:t>
      </w:r>
    </w:p>
    <w:p w14:paraId="6F3A04BB" w14:textId="35DD1BAA" w:rsidR="00D375CA" w:rsidRDefault="003866FD" w:rsidP="00452000">
      <w:pPr>
        <w:pStyle w:val="Pull-outBullet1"/>
      </w:pPr>
      <w:r>
        <w:t>We have</w:t>
      </w:r>
      <w:r w:rsidR="00D375CA">
        <w:t xml:space="preserve"> retained the four</w:t>
      </w:r>
      <w:r w:rsidR="0005479F">
        <w:t>-</w:t>
      </w:r>
      <w:r w:rsidR="00D375CA">
        <w:t xml:space="preserve">year </w:t>
      </w:r>
      <w:r w:rsidR="0093054E">
        <w:t xml:space="preserve">contract </w:t>
      </w:r>
      <w:r w:rsidR="00D375CA">
        <w:t xml:space="preserve">age eligibility trigger </w:t>
      </w:r>
      <w:r w:rsidR="00E448D0">
        <w:t xml:space="preserve">and </w:t>
      </w:r>
      <w:proofErr w:type="gramStart"/>
      <w:r w:rsidR="00E448D0">
        <w:t>has</w:t>
      </w:r>
      <w:proofErr w:type="gramEnd"/>
      <w:r w:rsidR="00E448D0">
        <w:t xml:space="preserve"> refined</w:t>
      </w:r>
      <w:r w:rsidR="0093054E">
        <w:t xml:space="preserve"> the </w:t>
      </w:r>
      <w:r w:rsidR="00C5566D">
        <w:t xml:space="preserve">‘older customer retail contract’ </w:t>
      </w:r>
      <w:r w:rsidR="0093054E">
        <w:t>definition</w:t>
      </w:r>
      <w:r w:rsidR="00715405">
        <w:t xml:space="preserve"> to provide clarity</w:t>
      </w:r>
      <w:r w:rsidR="00C5566D">
        <w:t>.</w:t>
      </w:r>
      <w:r w:rsidR="00715405">
        <w:t xml:space="preserve"> </w:t>
      </w:r>
    </w:p>
    <w:p w14:paraId="4EDFB840" w14:textId="4E051B86" w:rsidR="003D34EB" w:rsidRDefault="0044473A" w:rsidP="00452000">
      <w:pPr>
        <w:pStyle w:val="Pull-outBullet1"/>
      </w:pPr>
      <w:r>
        <w:rPr>
          <w:b/>
          <w:bCs/>
        </w:rPr>
        <w:t>Key</w:t>
      </w:r>
      <w:r w:rsidR="003D34EB" w:rsidRPr="003D34EB">
        <w:rPr>
          <w:b/>
          <w:bCs/>
        </w:rPr>
        <w:t xml:space="preserve"> code of practice clauses</w:t>
      </w:r>
      <w:r w:rsidR="003D34EB">
        <w:t>:</w:t>
      </w:r>
      <w:r w:rsidR="003866FD">
        <w:t xml:space="preserve"> </w:t>
      </w:r>
      <w:r w:rsidR="009F0C21">
        <w:t>12</w:t>
      </w:r>
      <w:r w:rsidR="00DE18B1">
        <w:t>0</w:t>
      </w:r>
      <w:r w:rsidR="009F0C21">
        <w:t>A, 12</w:t>
      </w:r>
      <w:r w:rsidR="00DE18B1">
        <w:t>0</w:t>
      </w:r>
      <w:r w:rsidR="009F0C21">
        <w:t>B, 12</w:t>
      </w:r>
      <w:r w:rsidR="00DE18B1">
        <w:t>0</w:t>
      </w:r>
      <w:r w:rsidR="009F0C21">
        <w:t>C &amp; 12</w:t>
      </w:r>
      <w:r w:rsidR="00DE18B1">
        <w:t>0</w:t>
      </w:r>
      <w:r w:rsidR="009F0C21">
        <w:t>D</w:t>
      </w:r>
      <w:r w:rsidR="003D34EB">
        <w:t xml:space="preserve"> </w:t>
      </w:r>
    </w:p>
    <w:p w14:paraId="7B19A8CB" w14:textId="77777777" w:rsidR="008015DB" w:rsidRDefault="008015DB" w:rsidP="008B55F5">
      <w:pPr>
        <w:pStyle w:val="Heading2"/>
      </w:pPr>
      <w:bookmarkStart w:id="34" w:name="_Toc209531468"/>
      <w:r>
        <w:t>Our draft decision</w:t>
      </w:r>
      <w:bookmarkEnd w:id="34"/>
    </w:p>
    <w:p w14:paraId="226D7C91" w14:textId="77777777" w:rsidR="008015DB" w:rsidRDefault="008015DB" w:rsidP="008015DB">
      <w:r>
        <w:t>We proposed to require retailers to ensure customers on contracts that are four years or older are paying a reasonable price for their energy. A retailer determines a reasonable price based on several prescribed factors, including:</w:t>
      </w:r>
    </w:p>
    <w:p w14:paraId="5D50943A" w14:textId="77777777" w:rsidR="008015DB" w:rsidRDefault="008015DB" w:rsidP="008015DB">
      <w:pPr>
        <w:pStyle w:val="ListBullet"/>
      </w:pPr>
      <w:r>
        <w:t>the lowest cost generally available plan available to the retailer’s new customers</w:t>
      </w:r>
    </w:p>
    <w:p w14:paraId="77534ED5" w14:textId="77777777" w:rsidR="008015DB" w:rsidRDefault="008015DB" w:rsidP="008015DB">
      <w:pPr>
        <w:pStyle w:val="ListBullet"/>
      </w:pPr>
      <w:r>
        <w:t>the median price paid by customers of the retailer</w:t>
      </w:r>
    </w:p>
    <w:p w14:paraId="52043272" w14:textId="77777777" w:rsidR="008015DB" w:rsidRDefault="008015DB" w:rsidP="008015DB">
      <w:pPr>
        <w:pStyle w:val="ListBullet"/>
      </w:pPr>
      <w:r>
        <w:t>the price of the retailer’s standing offers</w:t>
      </w:r>
    </w:p>
    <w:p w14:paraId="06101D01" w14:textId="77777777" w:rsidR="008015DB" w:rsidRDefault="008015DB" w:rsidP="008015DB">
      <w:pPr>
        <w:pStyle w:val="ListBullet"/>
      </w:pPr>
      <w:r>
        <w:t>the value of any additional benefits to the customer</w:t>
      </w:r>
    </w:p>
    <w:p w14:paraId="33355DD2" w14:textId="77777777" w:rsidR="008015DB" w:rsidRDefault="008015DB" w:rsidP="008015DB">
      <w:pPr>
        <w:pStyle w:val="ListBullet"/>
      </w:pPr>
      <w:r>
        <w:t xml:space="preserve">any other matter specified in a guideline issued by the commission. </w:t>
      </w:r>
    </w:p>
    <w:p w14:paraId="215D0C72" w14:textId="56F5ADF2" w:rsidR="008015DB" w:rsidRDefault="008015DB" w:rsidP="008015DB">
      <w:r>
        <w:t xml:space="preserve">This proposed approach for determining reasonable price balances reducing the actual price paid for energy with the consideration of other factors </w:t>
      </w:r>
      <w:r w:rsidR="00E369C9">
        <w:t xml:space="preserve">that </w:t>
      </w:r>
      <w:r>
        <w:t xml:space="preserve">may affect price. </w:t>
      </w:r>
    </w:p>
    <w:p w14:paraId="09B32C03" w14:textId="1AE5986F" w:rsidR="008015DB" w:rsidRDefault="008015DB" w:rsidP="008015DB">
      <w:r>
        <w:t xml:space="preserve">Where a retailer determines that a customer on a contract that is four years or older is not paying a reasonable price for their energy, </w:t>
      </w:r>
      <w:r w:rsidR="00480943">
        <w:t>i</w:t>
      </w:r>
      <w:r>
        <w:t>t can remedy this by:</w:t>
      </w:r>
    </w:p>
    <w:p w14:paraId="39AC2437" w14:textId="77777777" w:rsidR="008015DB" w:rsidRDefault="008015DB" w:rsidP="008015DB">
      <w:pPr>
        <w:pStyle w:val="ListBullet"/>
      </w:pPr>
      <w:r>
        <w:t xml:space="preserve">lowering a customer’s tariffs </w:t>
      </w:r>
    </w:p>
    <w:p w14:paraId="4CBCD751" w14:textId="77777777" w:rsidR="008015DB" w:rsidRDefault="008015DB" w:rsidP="008015DB">
      <w:pPr>
        <w:pStyle w:val="ListBullet"/>
      </w:pPr>
      <w:r>
        <w:t xml:space="preserve">switching the customer to a cheaper plan. </w:t>
      </w:r>
    </w:p>
    <w:p w14:paraId="039D14E6" w14:textId="239D046F" w:rsidR="008015DB" w:rsidRDefault="008015DB" w:rsidP="008015DB">
      <w:r>
        <w:t>These proposed reforms aim to protect customer</w:t>
      </w:r>
      <w:r w:rsidR="00ED2299">
        <w:t>s</w:t>
      </w:r>
      <w:r>
        <w:t xml:space="preserve"> on older contracts paying significantly higher prices than customers on newer contracts. </w:t>
      </w:r>
      <w:r w:rsidR="00B92674">
        <w:t>In the R</w:t>
      </w:r>
      <w:r w:rsidR="005043E9">
        <w:t xml:space="preserve">egulatory </w:t>
      </w:r>
      <w:r w:rsidR="00B92674">
        <w:t>I</w:t>
      </w:r>
      <w:r w:rsidR="005043E9">
        <w:t xml:space="preserve">mpact </w:t>
      </w:r>
      <w:r w:rsidR="00B92674">
        <w:t>S</w:t>
      </w:r>
      <w:r w:rsidR="005043E9">
        <w:t>tatement (</w:t>
      </w:r>
      <w:r w:rsidR="00B92674">
        <w:t>RIS</w:t>
      </w:r>
      <w:r w:rsidR="005043E9">
        <w:t>)</w:t>
      </w:r>
      <w:r w:rsidR="00B92674">
        <w:t>, we estimated this reform could conservatively help between 27,000 and 53,000 electricity customers, with total estimated savings of between $10.1 million and $12.2 million in a year.</w:t>
      </w:r>
      <w:r w:rsidRPr="31A29372">
        <w:rPr>
          <w:rStyle w:val="FootnoteReference"/>
        </w:rPr>
        <w:footnoteReference w:id="80"/>
      </w:r>
    </w:p>
    <w:p w14:paraId="3C376032" w14:textId="77777777" w:rsidR="008015DB" w:rsidRDefault="008015DB" w:rsidP="008B55F5">
      <w:pPr>
        <w:pStyle w:val="Heading2"/>
      </w:pPr>
      <w:bookmarkStart w:id="35" w:name="_Toc209531469"/>
      <w:r>
        <w:lastRenderedPageBreak/>
        <w:t>Stakeholder feedback</w:t>
      </w:r>
      <w:bookmarkEnd w:id="35"/>
      <w:r>
        <w:t xml:space="preserve"> </w:t>
      </w:r>
    </w:p>
    <w:p w14:paraId="02599669" w14:textId="78BA2322" w:rsidR="00BC4428" w:rsidRDefault="00135143" w:rsidP="00135143">
      <w:r>
        <w:t xml:space="preserve">This </w:t>
      </w:r>
      <w:r w:rsidR="00377152">
        <w:t>reform</w:t>
      </w:r>
      <w:r>
        <w:t xml:space="preserve"> was strongly supported by consumer groups.</w:t>
      </w:r>
      <w:r w:rsidDel="00BC4428">
        <w:t xml:space="preserve"> </w:t>
      </w:r>
      <w:r w:rsidR="00BC4428">
        <w:t>They</w:t>
      </w:r>
      <w:r w:rsidR="00B52442">
        <w:t xml:space="preserve"> </w:t>
      </w:r>
      <w:r w:rsidR="00F473BF">
        <w:t xml:space="preserve">viewed </w:t>
      </w:r>
      <w:r w:rsidR="00BA61A5">
        <w:t>it</w:t>
      </w:r>
      <w:r w:rsidR="001E6D4F">
        <w:t xml:space="preserve"> </w:t>
      </w:r>
      <w:r w:rsidR="006B13E6">
        <w:t>as</w:t>
      </w:r>
      <w:r w:rsidR="00F473BF">
        <w:t xml:space="preserve"> </w:t>
      </w:r>
      <w:r w:rsidR="004B006D">
        <w:t xml:space="preserve">helpful in </w:t>
      </w:r>
      <w:r w:rsidR="00F473BF">
        <w:t>address</w:t>
      </w:r>
      <w:r w:rsidR="004B006D">
        <w:t>ing</w:t>
      </w:r>
      <w:r w:rsidR="00B52442">
        <w:t xml:space="preserve"> </w:t>
      </w:r>
      <w:r w:rsidR="005F5688">
        <w:t xml:space="preserve">higher prices for those who </w:t>
      </w:r>
      <w:r w:rsidR="00B23EFC">
        <w:t>are not engaged in the energy market</w:t>
      </w:r>
      <w:r w:rsidR="008B4A55">
        <w:t xml:space="preserve">. This may include customers who </w:t>
      </w:r>
      <w:r w:rsidR="005F5688">
        <w:t xml:space="preserve">‘set and forget’ </w:t>
      </w:r>
      <w:r w:rsidR="00FF01BD">
        <w:t xml:space="preserve">their energy </w:t>
      </w:r>
      <w:r w:rsidR="008C1AFE">
        <w:t>plans or</w:t>
      </w:r>
      <w:r w:rsidR="008B4A55">
        <w:t xml:space="preserve"> cannot engage </w:t>
      </w:r>
      <w:r w:rsidR="00FF01BD">
        <w:t>due to other stressors in their lives.</w:t>
      </w:r>
      <w:r w:rsidR="009D25E8">
        <w:rPr>
          <w:rStyle w:val="FootnoteReference"/>
        </w:rPr>
        <w:footnoteReference w:id="81"/>
      </w:r>
      <w:r w:rsidR="00FF01BD">
        <w:t xml:space="preserve"> </w:t>
      </w:r>
    </w:p>
    <w:p w14:paraId="6A5311F4" w14:textId="79817E1E" w:rsidR="00073DD0" w:rsidRDefault="00135143" w:rsidP="00135143">
      <w:r>
        <w:t>Retailers were mixed in their support of this proposal</w:t>
      </w:r>
      <w:r w:rsidR="008A612A">
        <w:t xml:space="preserve">. </w:t>
      </w:r>
      <w:r>
        <w:t>AGL request</w:t>
      </w:r>
      <w:r w:rsidR="008A612A">
        <w:t>ed</w:t>
      </w:r>
      <w:r w:rsidDel="001A23EA">
        <w:t xml:space="preserve"> an</w:t>
      </w:r>
      <w:r>
        <w:t xml:space="preserve"> additional consultation </w:t>
      </w:r>
      <w:r w:rsidR="001A23EA">
        <w:t>process</w:t>
      </w:r>
      <w:r>
        <w:t>.</w:t>
      </w:r>
      <w:r w:rsidR="00033427">
        <w:rPr>
          <w:rStyle w:val="FootnoteReference"/>
        </w:rPr>
        <w:footnoteReference w:id="82"/>
      </w:r>
      <w:r>
        <w:t xml:space="preserve"> Origin and </w:t>
      </w:r>
      <w:proofErr w:type="spellStart"/>
      <w:r w:rsidR="00BD5490">
        <w:t>EnergyAustralia</w:t>
      </w:r>
      <w:proofErr w:type="spellEnd"/>
      <w:r>
        <w:t xml:space="preserve"> supported this proposal</w:t>
      </w:r>
      <w:r w:rsidR="00E864C2">
        <w:t xml:space="preserve"> with</w:t>
      </w:r>
      <w:r w:rsidR="000F3132">
        <w:t xml:space="preserve"> some reservations</w:t>
      </w:r>
      <w:r w:rsidR="00FF288E">
        <w:t xml:space="preserve"> and requests for clarity</w:t>
      </w:r>
      <w:r>
        <w:t>.</w:t>
      </w:r>
      <w:r w:rsidR="00A56812">
        <w:rPr>
          <w:rStyle w:val="FootnoteReference"/>
        </w:rPr>
        <w:footnoteReference w:id="83"/>
      </w:r>
      <w:r>
        <w:t xml:space="preserve"> These retailers supported the flexibility contained in the proposed prescribed factors</w:t>
      </w:r>
      <w:r w:rsidR="00FF288E">
        <w:t xml:space="preserve"> to determine a ‘reasonable price’ for affected customers</w:t>
      </w:r>
      <w:r>
        <w:t>.</w:t>
      </w:r>
      <w:r w:rsidR="008646D8">
        <w:t xml:space="preserve"> </w:t>
      </w:r>
      <w:r w:rsidR="008937EA">
        <w:t>Whil</w:t>
      </w:r>
      <w:r w:rsidR="00FF288E">
        <w:t>st</w:t>
      </w:r>
      <w:r w:rsidR="008937EA">
        <w:t xml:space="preserve"> </w:t>
      </w:r>
      <w:proofErr w:type="spellStart"/>
      <w:r w:rsidR="00BD5490">
        <w:t>EnergyAustralia</w:t>
      </w:r>
      <w:proofErr w:type="spellEnd"/>
      <w:r w:rsidR="008937EA">
        <w:t xml:space="preserve"> supported this proposal, it stressed that it needed to be flexible enough to accommodate non-standard plans.</w:t>
      </w:r>
      <w:r w:rsidR="00C77EA0">
        <w:rPr>
          <w:rStyle w:val="FootnoteReference"/>
        </w:rPr>
        <w:footnoteReference w:id="84"/>
      </w:r>
    </w:p>
    <w:p w14:paraId="387544BC" w14:textId="642F34DE" w:rsidR="00577907" w:rsidRDefault="006A6CDB" w:rsidP="00135143">
      <w:r>
        <w:t>ENGIE</w:t>
      </w:r>
      <w:r w:rsidR="00135143">
        <w:t xml:space="preserve"> did not fully support the proposal</w:t>
      </w:r>
      <w:r w:rsidR="00B00A0E">
        <w:t>,</w:t>
      </w:r>
      <w:r w:rsidR="00135143">
        <w:t xml:space="preserve"> noting that the reforms should address a smaller group of older contracts and would impose additional compliance costs on </w:t>
      </w:r>
      <w:r w:rsidR="005C1972">
        <w:t xml:space="preserve">its </w:t>
      </w:r>
      <w:r w:rsidR="00135143">
        <w:t>business.</w:t>
      </w:r>
      <w:r w:rsidR="00073DD0">
        <w:rPr>
          <w:rStyle w:val="FootnoteReference"/>
        </w:rPr>
        <w:footnoteReference w:id="85"/>
      </w:r>
      <w:r w:rsidR="00135143">
        <w:t xml:space="preserve"> Red </w:t>
      </w:r>
      <w:r w:rsidR="00C115B2">
        <w:t xml:space="preserve">and Lumo </w:t>
      </w:r>
      <w:r w:rsidR="00135143">
        <w:t xml:space="preserve">Energy argued that any benefits of the proposal were small and that </w:t>
      </w:r>
      <w:r w:rsidR="00487331">
        <w:t>i</w:t>
      </w:r>
      <w:r w:rsidR="00135143">
        <w:t xml:space="preserve">t </w:t>
      </w:r>
      <w:r w:rsidR="00135143" w:rsidRPr="00BC4CE7">
        <w:t>assume</w:t>
      </w:r>
      <w:r w:rsidR="00487331">
        <w:t>s</w:t>
      </w:r>
      <w:r w:rsidR="00135143" w:rsidRPr="00BC4CE7">
        <w:t xml:space="preserve"> these consumers are familiar with and happy to accept the terms and conditions of their current contract</w:t>
      </w:r>
      <w:r w:rsidR="00135143">
        <w:t>.</w:t>
      </w:r>
      <w:r w:rsidR="008937EA">
        <w:rPr>
          <w:rStyle w:val="FootnoteReference"/>
        </w:rPr>
        <w:footnoteReference w:id="86"/>
      </w:r>
      <w:r w:rsidR="00135143">
        <w:t xml:space="preserve"> </w:t>
      </w:r>
    </w:p>
    <w:p w14:paraId="04859A0B" w14:textId="03A75728" w:rsidR="007C0A56" w:rsidRDefault="007C0A56" w:rsidP="008B55F5">
      <w:pPr>
        <w:pStyle w:val="Heading3"/>
      </w:pPr>
      <w:r>
        <w:t>Retailers</w:t>
      </w:r>
      <w:r w:rsidR="002002DC">
        <w:t xml:space="preserve"> sought clarification o</w:t>
      </w:r>
      <w:r w:rsidR="004159B1">
        <w:t>n when to</w:t>
      </w:r>
      <w:r w:rsidR="002002DC">
        <w:t xml:space="preserve"> </w:t>
      </w:r>
      <w:r w:rsidR="00E1630A">
        <w:t>check</w:t>
      </w:r>
      <w:r w:rsidR="00CD3814">
        <w:t xml:space="preserve"> for eligible customers</w:t>
      </w:r>
    </w:p>
    <w:p w14:paraId="3C5E1FA0" w14:textId="2521DF86" w:rsidR="00135143" w:rsidRDefault="00135143" w:rsidP="00135143">
      <w:r>
        <w:t xml:space="preserve">Some retailers requested clarity on the intended timing for </w:t>
      </w:r>
      <w:r w:rsidR="009267E6">
        <w:t>checking</w:t>
      </w:r>
      <w:r w:rsidDel="007903CA">
        <w:t xml:space="preserve"> </w:t>
      </w:r>
      <w:r>
        <w:t>customers</w:t>
      </w:r>
      <w:r w:rsidR="007903CA">
        <w:t xml:space="preserve">’ eligibility </w:t>
      </w:r>
      <w:r>
        <w:t xml:space="preserve">for this reform. Retailers reported a high burden for implementation if they were required to check for eligible customers on a daily or weekly basis. </w:t>
      </w:r>
      <w:r w:rsidR="00134747">
        <w:t xml:space="preserve">For example, </w:t>
      </w:r>
      <w:r>
        <w:t xml:space="preserve">AGL and Powershop both requested an annual check to allow alignment </w:t>
      </w:r>
      <w:r w:rsidR="009267E6">
        <w:t xml:space="preserve">with </w:t>
      </w:r>
      <w:r>
        <w:t>their annual tariff review timing and to avoid price changes outside of this existing time.</w:t>
      </w:r>
      <w:r w:rsidR="00334ADE">
        <w:rPr>
          <w:rStyle w:val="FootnoteReference"/>
        </w:rPr>
        <w:footnoteReference w:id="87"/>
      </w:r>
      <w:r>
        <w:t xml:space="preserve"> AGL requested clarification on how the annual tariff review would fit </w:t>
      </w:r>
      <w:r w:rsidR="00C10035">
        <w:t xml:space="preserve">in </w:t>
      </w:r>
      <w:r>
        <w:t xml:space="preserve">with this proposed reform. Origin also sought clarity as to whether a customer on an older contract would continue to need a review each year if they had previously been determined to be </w:t>
      </w:r>
      <w:r>
        <w:lastRenderedPageBreak/>
        <w:t>paying a reasonable price</w:t>
      </w:r>
      <w:r w:rsidRPr="001D5A89">
        <w:t>.</w:t>
      </w:r>
      <w:r w:rsidR="00172AC8" w:rsidRPr="001D5A89">
        <w:rPr>
          <w:rStyle w:val="FootnoteReference"/>
        </w:rPr>
        <w:footnoteReference w:id="88"/>
      </w:r>
      <w:r>
        <w:t xml:space="preserve"> C</w:t>
      </w:r>
      <w:r w:rsidR="007D2DB1">
        <w:t xml:space="preserve">ouncil </w:t>
      </w:r>
      <w:r w:rsidR="009317B6">
        <w:t>o</w:t>
      </w:r>
      <w:r w:rsidR="007D2DB1">
        <w:t xml:space="preserve">n </w:t>
      </w:r>
      <w:r w:rsidR="009317B6">
        <w:t>t</w:t>
      </w:r>
      <w:r w:rsidR="007D2DB1">
        <w:t xml:space="preserve">he Ageing </w:t>
      </w:r>
      <w:r w:rsidR="00101D78">
        <w:t>&amp;</w:t>
      </w:r>
      <w:r w:rsidR="007D2DB1">
        <w:t xml:space="preserve"> Senior Rights Victoria</w:t>
      </w:r>
      <w:r>
        <w:t xml:space="preserve"> </w:t>
      </w:r>
      <w:r w:rsidR="00405F8F">
        <w:t>questioned</w:t>
      </w:r>
      <w:r>
        <w:t xml:space="preserve"> whether the age of the contracts in scope for this reform could be reduced from </w:t>
      </w:r>
      <w:r w:rsidR="000561A8">
        <w:t>four</w:t>
      </w:r>
      <w:r>
        <w:t xml:space="preserve"> years to </w:t>
      </w:r>
      <w:r w:rsidR="000561A8">
        <w:t>three</w:t>
      </w:r>
      <w:r>
        <w:t xml:space="preserve"> years.</w:t>
      </w:r>
      <w:r w:rsidR="00390914">
        <w:rPr>
          <w:rStyle w:val="FootnoteReference"/>
        </w:rPr>
        <w:footnoteReference w:id="89"/>
      </w:r>
      <w:r>
        <w:t xml:space="preserve"> E</w:t>
      </w:r>
      <w:r w:rsidR="006A6CDB">
        <w:t>NGIE</w:t>
      </w:r>
      <w:r>
        <w:t xml:space="preserve"> instead requested that it be increased to </w:t>
      </w:r>
      <w:r w:rsidR="000561A8">
        <w:t>seven</w:t>
      </w:r>
      <w:r>
        <w:t xml:space="preserve"> years.</w:t>
      </w:r>
      <w:r w:rsidR="00174D09">
        <w:rPr>
          <w:rStyle w:val="FootnoteReference"/>
        </w:rPr>
        <w:footnoteReference w:id="90"/>
      </w:r>
    </w:p>
    <w:p w14:paraId="0281C695" w14:textId="37DC3428" w:rsidR="00E1630A" w:rsidRDefault="00363CE9" w:rsidP="008B55F5">
      <w:pPr>
        <w:pStyle w:val="Heading3"/>
      </w:pPr>
      <w:r>
        <w:t xml:space="preserve">Retailers </w:t>
      </w:r>
      <w:r w:rsidR="00882717">
        <w:t>viewed</w:t>
      </w:r>
      <w:r w:rsidR="00682805">
        <w:t xml:space="preserve"> their </w:t>
      </w:r>
      <w:r>
        <w:t>g</w:t>
      </w:r>
      <w:r w:rsidR="00AC456F">
        <w:t xml:space="preserve">as </w:t>
      </w:r>
      <w:r w:rsidR="0010279A">
        <w:t>standing offer</w:t>
      </w:r>
      <w:r w:rsidR="00BC3824">
        <w:t>s</w:t>
      </w:r>
      <w:r w:rsidR="00682805">
        <w:t xml:space="preserve"> as a ‘reasonable price’ for gas</w:t>
      </w:r>
    </w:p>
    <w:p w14:paraId="01F01F49" w14:textId="781D2859" w:rsidR="00135143" w:rsidRDefault="00135143" w:rsidP="00135143">
      <w:r>
        <w:t xml:space="preserve">There was </w:t>
      </w:r>
      <w:proofErr w:type="gramStart"/>
      <w:r>
        <w:t>general consensus</w:t>
      </w:r>
      <w:proofErr w:type="gramEnd"/>
      <w:r>
        <w:t xml:space="preserve"> amongst retailers that the V</w:t>
      </w:r>
      <w:r w:rsidR="00961AE3">
        <w:t xml:space="preserve">ictorian </w:t>
      </w:r>
      <w:r>
        <w:t>D</w:t>
      </w:r>
      <w:r w:rsidR="00961AE3">
        <w:t xml:space="preserve">efault </w:t>
      </w:r>
      <w:r>
        <w:t>O</w:t>
      </w:r>
      <w:r w:rsidR="00961AE3">
        <w:t>ffer (VDO)</w:t>
      </w:r>
      <w:r>
        <w:t xml:space="preserve"> was a suitable deemed reasonable price for electricity. The Brotherhood of St</w:t>
      </w:r>
      <w:r w:rsidR="00C05A67">
        <w:t>.</w:t>
      </w:r>
      <w:r>
        <w:t xml:space="preserve"> Laur</w:t>
      </w:r>
      <w:r w:rsidR="00C05A67">
        <w:t>e</w:t>
      </w:r>
      <w:r>
        <w:t xml:space="preserve">nce called for a lower deemed reasonable price for electricity </w:t>
      </w:r>
      <w:r w:rsidR="00C72744">
        <w:t xml:space="preserve">than the VDO </w:t>
      </w:r>
      <w:r>
        <w:t xml:space="preserve">and sought a prescribed statewide reasonable price or a certain </w:t>
      </w:r>
      <w:r w:rsidR="00E1576A">
        <w:t>percentage</w:t>
      </w:r>
      <w:r>
        <w:t xml:space="preserve"> below the VDO.</w:t>
      </w:r>
      <w:r w:rsidR="00C0771A">
        <w:rPr>
          <w:rStyle w:val="FootnoteReference"/>
        </w:rPr>
        <w:footnoteReference w:id="91"/>
      </w:r>
    </w:p>
    <w:p w14:paraId="3427297A" w14:textId="7EECD4E9" w:rsidR="00135143" w:rsidRDefault="00135143" w:rsidP="00135143">
      <w:r>
        <w:t xml:space="preserve">Origin and other retailers </w:t>
      </w:r>
      <w:r w:rsidR="000561A8">
        <w:t xml:space="preserve">argued </w:t>
      </w:r>
      <w:r>
        <w:t>that a retailer’s standing offer would be a reasonable price for gas.</w:t>
      </w:r>
      <w:r w:rsidR="005D3332">
        <w:rPr>
          <w:rStyle w:val="FootnoteReference"/>
        </w:rPr>
        <w:footnoteReference w:id="92"/>
      </w:r>
      <w:r>
        <w:t xml:space="preserve"> Energy Consumers Australia proposed that a deemed reasonable price for gas could be within a certain range above the average or median gas market offer for a region.</w:t>
      </w:r>
      <w:r w:rsidR="00BA4EDD">
        <w:rPr>
          <w:rStyle w:val="FootnoteReference"/>
        </w:rPr>
        <w:footnoteReference w:id="93"/>
      </w:r>
      <w:r>
        <w:t xml:space="preserve"> </w:t>
      </w:r>
      <w:r w:rsidR="00DC2296">
        <w:t>It</w:t>
      </w:r>
      <w:r>
        <w:t xml:space="preserve"> </w:t>
      </w:r>
      <w:r w:rsidR="00366831">
        <w:t xml:space="preserve">also </w:t>
      </w:r>
      <w:r>
        <w:t xml:space="preserve">acknowledged that there would likely be complexities around setting a </w:t>
      </w:r>
      <w:r w:rsidR="00E8265E">
        <w:t xml:space="preserve">deemed reasonable price </w:t>
      </w:r>
      <w:r>
        <w:t xml:space="preserve">for gas. </w:t>
      </w:r>
    </w:p>
    <w:p w14:paraId="1BCF66BF" w14:textId="0CB72BD0" w:rsidR="00682805" w:rsidRDefault="00BE4BC8" w:rsidP="008B55F5">
      <w:pPr>
        <w:pStyle w:val="Heading3"/>
      </w:pPr>
      <w:r>
        <w:t xml:space="preserve">Some submissions </w:t>
      </w:r>
      <w:r w:rsidR="00882717">
        <w:t>requested</w:t>
      </w:r>
      <w:r>
        <w:t xml:space="preserve"> guidance on balancing the </w:t>
      </w:r>
      <w:r w:rsidR="00ED72E9">
        <w:t xml:space="preserve">prescribed </w:t>
      </w:r>
      <w:r>
        <w:t>factors for determining a ‘reasonable price’ for energy</w:t>
      </w:r>
    </w:p>
    <w:p w14:paraId="3EDDF84B" w14:textId="65E2B37F" w:rsidR="00581181" w:rsidRDefault="00135143" w:rsidP="0010101D">
      <w:r>
        <w:t>F</w:t>
      </w:r>
      <w:r w:rsidR="00D81A24">
        <w:t xml:space="preserve">inancial </w:t>
      </w:r>
      <w:r>
        <w:t>C</w:t>
      </w:r>
      <w:r w:rsidR="00D81A24">
        <w:t>ounsell</w:t>
      </w:r>
      <w:r w:rsidR="00681112">
        <w:t>ing</w:t>
      </w:r>
      <w:r w:rsidR="00D81A24">
        <w:t xml:space="preserve"> </w:t>
      </w:r>
      <w:r>
        <w:t>Vi</w:t>
      </w:r>
      <w:r w:rsidR="00D81A24">
        <w:t>ctoria</w:t>
      </w:r>
      <w:r>
        <w:t xml:space="preserve"> recommended that the commission issue guidance for retailers in the calculation and definition of </w:t>
      </w:r>
      <w:r w:rsidR="006C30F8">
        <w:t>‘</w:t>
      </w:r>
      <w:r>
        <w:t>reasonable price</w:t>
      </w:r>
      <w:r w:rsidR="006C30F8">
        <w:t>’</w:t>
      </w:r>
      <w:r w:rsidR="00CF08C8">
        <w:t xml:space="preserve">, </w:t>
      </w:r>
      <w:r>
        <w:t>with clear examples provided.</w:t>
      </w:r>
      <w:r w:rsidR="00D81A24">
        <w:rPr>
          <w:rStyle w:val="FootnoteReference"/>
        </w:rPr>
        <w:footnoteReference w:id="94"/>
      </w:r>
      <w:r>
        <w:t xml:space="preserve"> Similarly</w:t>
      </w:r>
      <w:r w:rsidR="00690BB9">
        <w:t>,</w:t>
      </w:r>
      <w:r>
        <w:t xml:space="preserve"> some retailers</w:t>
      </w:r>
      <w:r w:rsidR="00F6333F">
        <w:t>,</w:t>
      </w:r>
      <w:r>
        <w:t xml:space="preserve"> such as E</w:t>
      </w:r>
      <w:r w:rsidR="006A6CDB">
        <w:t>NGIE</w:t>
      </w:r>
      <w:r w:rsidR="00F6333F">
        <w:t>,</w:t>
      </w:r>
      <w:r>
        <w:t xml:space="preserve"> called for a guideline to be developed</w:t>
      </w:r>
      <w:r w:rsidR="00C67AA7">
        <w:t>, focusing</w:t>
      </w:r>
      <w:r>
        <w:t xml:space="preserve"> on how the reform would work with ‘innovative’ energy offers.</w:t>
      </w:r>
      <w:r w:rsidR="00B02093">
        <w:rPr>
          <w:rStyle w:val="FootnoteReference"/>
        </w:rPr>
        <w:footnoteReference w:id="95"/>
      </w:r>
      <w:r w:rsidR="00B02093">
        <w:t xml:space="preserve"> </w:t>
      </w:r>
    </w:p>
    <w:p w14:paraId="5C1939AA" w14:textId="77E0B678" w:rsidR="0010101D" w:rsidRPr="0010101D" w:rsidRDefault="00581181" w:rsidP="0010101D">
      <w:r>
        <w:lastRenderedPageBreak/>
        <w:t>Industry</w:t>
      </w:r>
      <w:r w:rsidR="00135143">
        <w:t xml:space="preserve"> called for the consideration of exemptions in certain circumstances or for </w:t>
      </w:r>
      <w:proofErr w:type="gramStart"/>
      <w:r w:rsidR="00135143">
        <w:t>particular plan</w:t>
      </w:r>
      <w:proofErr w:type="gramEnd"/>
      <w:r w:rsidR="002C51A7">
        <w:t xml:space="preserve"> types</w:t>
      </w:r>
      <w:r w:rsidR="00135143">
        <w:t xml:space="preserve"> </w:t>
      </w:r>
      <w:r>
        <w:t>(such as</w:t>
      </w:r>
      <w:r w:rsidR="00135143">
        <w:t xml:space="preserve"> plans that may last longer than 4 years</w:t>
      </w:r>
      <w:r>
        <w:t>)</w:t>
      </w:r>
      <w:r w:rsidR="00135143">
        <w:t>.</w:t>
      </w:r>
      <w:r w:rsidR="001C11C2">
        <w:rPr>
          <w:rStyle w:val="FootnoteReference"/>
        </w:rPr>
        <w:footnoteReference w:id="96"/>
      </w:r>
      <w:r w:rsidR="00135143">
        <w:t xml:space="preserve"> This could include battery</w:t>
      </w:r>
      <w:r w:rsidR="00961AE3">
        <w:t xml:space="preserve"> or </w:t>
      </w:r>
      <w:r w:rsidR="00135143">
        <w:t xml:space="preserve">solar bundled plans. </w:t>
      </w:r>
      <w:proofErr w:type="spellStart"/>
      <w:r w:rsidR="00983F2E">
        <w:t>EnergyAustralia</w:t>
      </w:r>
      <w:proofErr w:type="spellEnd"/>
      <w:r w:rsidR="00135143">
        <w:t xml:space="preserve"> also argued that</w:t>
      </w:r>
      <w:r w:rsidR="00135143" w:rsidDel="00581181">
        <w:t xml:space="preserve"> plans</w:t>
      </w:r>
      <w:r w:rsidR="00135143">
        <w:t xml:space="preserve"> that included </w:t>
      </w:r>
      <w:r w:rsidR="00A6319B">
        <w:t>virtual power plant (VPP)</w:t>
      </w:r>
      <w:r w:rsidR="00135143">
        <w:t xml:space="preserve"> benefits may result in a customer </w:t>
      </w:r>
      <w:proofErr w:type="gramStart"/>
      <w:r w:rsidR="00135143">
        <w:t>actually paying</w:t>
      </w:r>
      <w:proofErr w:type="gramEnd"/>
      <w:r w:rsidR="00135143">
        <w:t xml:space="preserve"> more overall if switched to a seemingly cheaper plan without these benefits. As such</w:t>
      </w:r>
      <w:r w:rsidR="00045D9D">
        <w:t>,</w:t>
      </w:r>
      <w:r w:rsidR="00135143">
        <w:t xml:space="preserve"> </w:t>
      </w:r>
      <w:r>
        <w:t>it</w:t>
      </w:r>
      <w:r w:rsidR="00135143">
        <w:t xml:space="preserve"> requested the reform require that a retailer </w:t>
      </w:r>
      <w:r w:rsidR="0080608F">
        <w:t>be able to</w:t>
      </w:r>
      <w:r w:rsidR="00135143">
        <w:t xml:space="preserve"> consider a customer’s energy use </w:t>
      </w:r>
      <w:r w:rsidR="00135143" w:rsidRPr="008D45AC">
        <w:t>with any adjustments for expected changes in use under a plan that is at a reasonable pric</w:t>
      </w:r>
      <w:r w:rsidR="00135143" w:rsidRPr="008D45AC" w:rsidDel="008D45AC">
        <w:t>e</w:t>
      </w:r>
      <w:r w:rsidR="00135143">
        <w:t>.</w:t>
      </w:r>
      <w:r w:rsidR="00B409D7">
        <w:rPr>
          <w:rStyle w:val="FootnoteReference"/>
        </w:rPr>
        <w:footnoteReference w:id="97"/>
      </w:r>
      <w:r w:rsidR="00135143">
        <w:t xml:space="preserve"> </w:t>
      </w:r>
    </w:p>
    <w:p w14:paraId="33723130" w14:textId="77777777" w:rsidR="008015DB" w:rsidRPr="007020A5" w:rsidRDefault="008015DB" w:rsidP="008B55F5">
      <w:pPr>
        <w:pStyle w:val="Heading2"/>
      </w:pPr>
      <w:bookmarkStart w:id="37" w:name="_Toc209531470"/>
      <w:r>
        <w:t>Our final decision</w:t>
      </w:r>
      <w:bookmarkEnd w:id="37"/>
    </w:p>
    <w:p w14:paraId="451F88F8" w14:textId="51E34320" w:rsidR="0058426D" w:rsidRDefault="0058426D" w:rsidP="008B55F5">
      <w:pPr>
        <w:pStyle w:val="Heading3"/>
      </w:pPr>
      <w:r>
        <w:t>Retailers must</w:t>
      </w:r>
      <w:r w:rsidR="008B0387">
        <w:t xml:space="preserve"> review </w:t>
      </w:r>
      <w:r w:rsidR="00730090">
        <w:t>prices paid by eligible customers at least once a year and have flexibility to choose when they do so</w:t>
      </w:r>
    </w:p>
    <w:p w14:paraId="5E988857" w14:textId="28AC2D3A" w:rsidR="006B3EC1" w:rsidRDefault="00581181" w:rsidP="001C5489">
      <w:r>
        <w:t>We have decided</w:t>
      </w:r>
      <w:r w:rsidR="00E0788D">
        <w:t xml:space="preserve"> that</w:t>
      </w:r>
      <w:r w:rsidR="00E778E6">
        <w:t xml:space="preserve"> a retailer </w:t>
      </w:r>
      <w:r w:rsidR="009F0CDD" w:rsidRPr="001C5489">
        <w:t xml:space="preserve">must review the </w:t>
      </w:r>
      <w:r w:rsidR="000A6CE8">
        <w:t>prices</w:t>
      </w:r>
      <w:r w:rsidR="009F0CDD" w:rsidRPr="001C5489">
        <w:t xml:space="preserve"> for a </w:t>
      </w:r>
      <w:r w:rsidR="00EB14E3">
        <w:t>small</w:t>
      </w:r>
      <w:r w:rsidR="009F0CDD" w:rsidRPr="001C5489">
        <w:t xml:space="preserve"> customer on an older customer retail contract at least annually. At a minimum</w:t>
      </w:r>
      <w:r w:rsidR="008535FD">
        <w:t>,</w:t>
      </w:r>
      <w:r w:rsidR="009F0CDD" w:rsidRPr="001C5489">
        <w:t xml:space="preserve"> this means that </w:t>
      </w:r>
      <w:r w:rsidR="009A6CA3">
        <w:t>a</w:t>
      </w:r>
      <w:r w:rsidR="009F0CDD" w:rsidRPr="001C5489">
        <w:t xml:space="preserve"> retailer must review </w:t>
      </w:r>
      <w:r w:rsidR="002A648E" w:rsidRPr="001C5489">
        <w:t xml:space="preserve">the </w:t>
      </w:r>
      <w:r w:rsidR="009F0CDD" w:rsidRPr="001C5489">
        <w:t xml:space="preserve">‘reasonable price’ for the relevant customers </w:t>
      </w:r>
      <w:r w:rsidR="00EE638E">
        <w:t>at least</w:t>
      </w:r>
      <w:r w:rsidR="009F0CDD" w:rsidRPr="001C5489">
        <w:t xml:space="preserve"> once a year. </w:t>
      </w:r>
      <w:r w:rsidR="00DD520A" w:rsidRPr="001C5489">
        <w:t>As such</w:t>
      </w:r>
      <w:r w:rsidR="008535FD">
        <w:t>,</w:t>
      </w:r>
      <w:r w:rsidR="00DD520A" w:rsidRPr="001C5489">
        <w:t xml:space="preserve"> a retailer is not required to continually monitor the age of a customer’s contract </w:t>
      </w:r>
      <w:r w:rsidR="002F5B66">
        <w:t>in</w:t>
      </w:r>
      <w:r w:rsidR="004E39AB" w:rsidRPr="001C5489">
        <w:t xml:space="preserve"> the event it becomes older than </w:t>
      </w:r>
      <w:r w:rsidR="00EF4843">
        <w:t>four</w:t>
      </w:r>
      <w:r w:rsidR="00EF4843" w:rsidRPr="001C5489">
        <w:t xml:space="preserve"> </w:t>
      </w:r>
      <w:r w:rsidR="004E39AB" w:rsidRPr="001C5489">
        <w:t xml:space="preserve">years. </w:t>
      </w:r>
      <w:r w:rsidR="009F0332" w:rsidRPr="001C5489">
        <w:t>W</w:t>
      </w:r>
      <w:r w:rsidR="009F0CDD" w:rsidRPr="001C5489">
        <w:t>e have not prescribed a specific date for that review to occur with</w:t>
      </w:r>
      <w:r w:rsidR="002A648E" w:rsidRPr="001C5489">
        <w:t>in each</w:t>
      </w:r>
      <w:r w:rsidR="009F0CDD" w:rsidRPr="001C5489">
        <w:t xml:space="preserve"> year</w:t>
      </w:r>
      <w:r w:rsidR="002A648E" w:rsidRPr="001C5489">
        <w:t xml:space="preserve">. This </w:t>
      </w:r>
      <w:r w:rsidR="00C1502B">
        <w:t>allows for a</w:t>
      </w:r>
      <w:r w:rsidR="009F0CDD" w:rsidRPr="001C5489">
        <w:t xml:space="preserve"> retailer </w:t>
      </w:r>
      <w:r w:rsidR="00C1502B">
        <w:t>to have</w:t>
      </w:r>
      <w:r w:rsidR="009F0CDD" w:rsidRPr="001C5489">
        <w:t xml:space="preserve"> flexibility to align this review with their annual price change event </w:t>
      </w:r>
      <w:r w:rsidR="007745B9">
        <w:t>each year</w:t>
      </w:r>
      <w:r w:rsidR="009F0CDD" w:rsidRPr="001C5489">
        <w:t>.</w:t>
      </w:r>
    </w:p>
    <w:p w14:paraId="1DC1630E" w14:textId="08CAAFEC" w:rsidR="00730090" w:rsidRDefault="00730090" w:rsidP="008B55F5">
      <w:pPr>
        <w:pStyle w:val="Heading3"/>
      </w:pPr>
      <w:r>
        <w:t xml:space="preserve">We do not propose changing the age of </w:t>
      </w:r>
      <w:r w:rsidR="00530C44">
        <w:t xml:space="preserve">eligible </w:t>
      </w:r>
      <w:r>
        <w:t>contract</w:t>
      </w:r>
      <w:r w:rsidR="00530C44">
        <w:t xml:space="preserve">s </w:t>
      </w:r>
    </w:p>
    <w:p w14:paraId="193A3339" w14:textId="72E34D7E" w:rsidR="00115AD0" w:rsidRDefault="00552AA6" w:rsidP="00DF08B1">
      <w:r>
        <w:t xml:space="preserve">We received </w:t>
      </w:r>
      <w:r w:rsidR="00855F73">
        <w:t>some</w:t>
      </w:r>
      <w:r>
        <w:t xml:space="preserve"> comments on the age of the contract</w:t>
      </w:r>
      <w:r w:rsidR="006B5E0E">
        <w:t xml:space="preserve">s subject to this reform. </w:t>
      </w:r>
      <w:r w:rsidR="00E7646D">
        <w:t xml:space="preserve">We have sought to balance the scale of a retailer’s review and the effectiveness of this reform in selecting the age of </w:t>
      </w:r>
      <w:r w:rsidR="000E49A8">
        <w:t>a contract</w:t>
      </w:r>
      <w:r w:rsidR="00E7646D">
        <w:t xml:space="preserve">. </w:t>
      </w:r>
      <w:r w:rsidR="009663F9">
        <w:t>With regards to r</w:t>
      </w:r>
      <w:r w:rsidR="00396CF6">
        <w:t xml:space="preserve">educing the age of the </w:t>
      </w:r>
      <w:r w:rsidR="009663F9">
        <w:t xml:space="preserve">affected </w:t>
      </w:r>
      <w:r w:rsidR="00396CF6">
        <w:t>contracts to 3 years</w:t>
      </w:r>
      <w:r w:rsidR="009663F9">
        <w:t>, this</w:t>
      </w:r>
      <w:r w:rsidR="00396CF6">
        <w:t xml:space="preserve"> would increase the scope of</w:t>
      </w:r>
      <w:r w:rsidR="006210B8">
        <w:t xml:space="preserve"> a retailer’s review. </w:t>
      </w:r>
      <w:r w:rsidR="001E1562">
        <w:t>Whilst</w:t>
      </w:r>
      <w:r w:rsidR="00816BD8">
        <w:t xml:space="preserve"> </w:t>
      </w:r>
      <w:r w:rsidR="001C5489">
        <w:t xml:space="preserve">extending the age of eligible contracts for this reform would </w:t>
      </w:r>
      <w:r w:rsidR="00B874FC">
        <w:t xml:space="preserve">reduce retailer burden, it would also </w:t>
      </w:r>
      <w:r w:rsidR="004A68F5">
        <w:t>weaken the reform and make</w:t>
      </w:r>
      <w:r w:rsidR="00C7777C">
        <w:t xml:space="preserve"> </w:t>
      </w:r>
      <w:r w:rsidR="001C5489">
        <w:t xml:space="preserve">it less effective. </w:t>
      </w:r>
      <w:r w:rsidR="00775466">
        <w:t>Therefore</w:t>
      </w:r>
      <w:r w:rsidR="00BE418F">
        <w:t>,</w:t>
      </w:r>
      <w:r w:rsidR="00775466">
        <w:t xml:space="preserve"> we have not adjusted the age of the contract from the draft proposal of contracts older than </w:t>
      </w:r>
      <w:r w:rsidR="00C66090">
        <w:t>four</w:t>
      </w:r>
      <w:r w:rsidR="00775466">
        <w:t xml:space="preserve"> years. </w:t>
      </w:r>
      <w:r w:rsidR="00B51F52">
        <w:t xml:space="preserve">We have </w:t>
      </w:r>
      <w:r w:rsidR="00C04FD9">
        <w:t>adjusted</w:t>
      </w:r>
      <w:r w:rsidR="00DF68BC">
        <w:t xml:space="preserve"> the drafting of ‘</w:t>
      </w:r>
      <w:r w:rsidR="00DF68BC" w:rsidRPr="00DF68BC">
        <w:rPr>
          <w:i/>
          <w:iCs/>
        </w:rPr>
        <w:t>older customer retail contract</w:t>
      </w:r>
      <w:r w:rsidR="00DF68BC">
        <w:t>’ to clarify that the reform intend</w:t>
      </w:r>
      <w:r w:rsidR="004A68F5">
        <w:t>s</w:t>
      </w:r>
      <w:r w:rsidR="00DF68BC">
        <w:t xml:space="preserve"> to capture customers who have </w:t>
      </w:r>
      <w:proofErr w:type="gramStart"/>
      <w:r w:rsidR="00DF68BC">
        <w:t>continued on</w:t>
      </w:r>
      <w:proofErr w:type="gramEnd"/>
      <w:r w:rsidR="00DF68BC">
        <w:t xml:space="preserve"> the same plan with the same retailer for four or more years.</w:t>
      </w:r>
      <w:r w:rsidR="00B874FC">
        <w:t xml:space="preserve"> </w:t>
      </w:r>
    </w:p>
    <w:p w14:paraId="1125E6BC" w14:textId="25221A16" w:rsidR="00CF310A" w:rsidRDefault="008853C9" w:rsidP="008B55F5">
      <w:pPr>
        <w:pStyle w:val="Heading3"/>
      </w:pPr>
      <w:r>
        <w:lastRenderedPageBreak/>
        <w:t xml:space="preserve">No changes </w:t>
      </w:r>
      <w:r w:rsidR="00F331B7">
        <w:t>to factors</w:t>
      </w:r>
      <w:r w:rsidR="002351A8">
        <w:t xml:space="preserve"> for determining </w:t>
      </w:r>
      <w:r w:rsidR="00F331B7">
        <w:t>a ‘</w:t>
      </w:r>
      <w:r w:rsidR="002351A8">
        <w:t>reasonable price</w:t>
      </w:r>
      <w:r w:rsidR="00F331B7">
        <w:t>’ for energy</w:t>
      </w:r>
      <w:r w:rsidR="002351A8">
        <w:t xml:space="preserve"> </w:t>
      </w:r>
      <w:r w:rsidR="000B6DBE">
        <w:t xml:space="preserve">except for an additional consideration </w:t>
      </w:r>
      <w:r w:rsidR="0096690D">
        <w:t>for determining a reasonable price for gas</w:t>
      </w:r>
    </w:p>
    <w:p w14:paraId="5CA39F4D" w14:textId="77777777" w:rsidR="0012212B" w:rsidRDefault="00BA27D4" w:rsidP="00DF08B1">
      <w:r>
        <w:t>We have decided to retain the V</w:t>
      </w:r>
      <w:r w:rsidR="00776083">
        <w:t>D</w:t>
      </w:r>
      <w:r>
        <w:t xml:space="preserve">O as the deemed </w:t>
      </w:r>
      <w:r w:rsidR="003442AF">
        <w:t>reasonable price</w:t>
      </w:r>
      <w:r w:rsidR="00E06505">
        <w:t xml:space="preserve"> for electricity under this reform. </w:t>
      </w:r>
      <w:r>
        <w:t xml:space="preserve">Most stakeholders </w:t>
      </w:r>
      <w:r w:rsidR="00E06505">
        <w:t xml:space="preserve">agreed with this approach. </w:t>
      </w:r>
      <w:r w:rsidR="00EF0BF5">
        <w:t xml:space="preserve">This is a relatively straightforward </w:t>
      </w:r>
      <w:r w:rsidR="004F3F26">
        <w:t xml:space="preserve">approach to </w:t>
      </w:r>
      <w:r w:rsidR="00EF0BF5">
        <w:t xml:space="preserve">deemed reasonable price without introducing </w:t>
      </w:r>
      <w:r w:rsidR="000371EB">
        <w:t>additional complexity</w:t>
      </w:r>
      <w:r w:rsidR="00027613">
        <w:t xml:space="preserve">. </w:t>
      </w:r>
    </w:p>
    <w:p w14:paraId="598D2087" w14:textId="2DE625EF" w:rsidR="00775466" w:rsidRDefault="00027613" w:rsidP="00DF08B1">
      <w:r>
        <w:t xml:space="preserve">Our view remains that a reasonable price for gas </w:t>
      </w:r>
      <w:r w:rsidR="007A39F6">
        <w:t xml:space="preserve">should not be solely limited to </w:t>
      </w:r>
      <w:r w:rsidR="004C1D5B">
        <w:t xml:space="preserve">each retailer’s gas standing offer. </w:t>
      </w:r>
      <w:r w:rsidR="00D82D3F">
        <w:t xml:space="preserve">As noted in our </w:t>
      </w:r>
      <w:r w:rsidR="004C1D5B">
        <w:t>R</w:t>
      </w:r>
      <w:r w:rsidR="009457FC">
        <w:t>IS</w:t>
      </w:r>
      <w:r w:rsidR="008330F0">
        <w:t xml:space="preserve">, </w:t>
      </w:r>
      <w:r w:rsidR="00FA60DC">
        <w:t xml:space="preserve">prices for </w:t>
      </w:r>
      <w:r w:rsidR="008330F0">
        <w:t xml:space="preserve">standing offers </w:t>
      </w:r>
      <w:r w:rsidR="00FA60DC">
        <w:t xml:space="preserve">are not regulated </w:t>
      </w:r>
      <w:r w:rsidR="00023CB6">
        <w:t xml:space="preserve">in the same way </w:t>
      </w:r>
      <w:r w:rsidR="00FA60DC">
        <w:t xml:space="preserve">as </w:t>
      </w:r>
      <w:r w:rsidR="00023CB6">
        <w:t xml:space="preserve">the VDO </w:t>
      </w:r>
      <w:r w:rsidR="00FA60DC">
        <w:t>in retail electricity markets</w:t>
      </w:r>
      <w:r w:rsidR="00234B2C">
        <w:t xml:space="preserve">. Gas standing offers are </w:t>
      </w:r>
      <w:r w:rsidR="002C3C36">
        <w:t>often</w:t>
      </w:r>
      <w:r w:rsidR="00AA66C6">
        <w:t xml:space="preserve"> </w:t>
      </w:r>
      <w:r w:rsidR="008330F0">
        <w:t>more expensive than market offers</w:t>
      </w:r>
      <w:r w:rsidR="00E02D01">
        <w:t>.</w:t>
      </w:r>
      <w:r w:rsidR="00E02D01">
        <w:rPr>
          <w:rStyle w:val="FootnoteReference"/>
        </w:rPr>
        <w:footnoteReference w:id="98"/>
      </w:r>
      <w:r w:rsidR="00301A1A" w:rsidDel="00301A1A">
        <w:t xml:space="preserve"> </w:t>
      </w:r>
      <w:r w:rsidR="0000569D" w:rsidRPr="004B5F1C">
        <w:t>W</w:t>
      </w:r>
      <w:r w:rsidR="003F741F" w:rsidRPr="004B5F1C">
        <w:t xml:space="preserve">e have </w:t>
      </w:r>
      <w:r w:rsidR="00085571" w:rsidRPr="004B5F1C">
        <w:t>added</w:t>
      </w:r>
      <w:r w:rsidR="00805FFB" w:rsidRPr="004B5F1C">
        <w:t xml:space="preserve"> </w:t>
      </w:r>
      <w:r w:rsidR="00BF5B87" w:rsidRPr="004B5F1C">
        <w:t xml:space="preserve">the </w:t>
      </w:r>
      <w:r w:rsidR="00390373" w:rsidRPr="004B5F1C">
        <w:t xml:space="preserve">‘median </w:t>
      </w:r>
      <w:r w:rsidR="00B123A2" w:rsidRPr="004B5F1C">
        <w:t xml:space="preserve">price of </w:t>
      </w:r>
      <w:r w:rsidR="007909D7" w:rsidRPr="004B5F1C">
        <w:t>gas market offers’</w:t>
      </w:r>
      <w:r w:rsidR="00BF5B87" w:rsidRPr="004B5F1C">
        <w:t xml:space="preserve"> as </w:t>
      </w:r>
      <w:r w:rsidR="00805FFB" w:rsidRPr="004B5F1C">
        <w:t xml:space="preserve">an additional </w:t>
      </w:r>
      <w:r w:rsidR="00BF5B87" w:rsidRPr="004B5F1C">
        <w:t xml:space="preserve">prescribed factor that retailers must consider when determining a reasonable price for </w:t>
      </w:r>
      <w:r w:rsidR="00800BC5" w:rsidRPr="004B5F1C">
        <w:t>gas</w:t>
      </w:r>
      <w:r w:rsidR="00303A74" w:rsidRPr="004B5F1C">
        <w:t>.</w:t>
      </w:r>
      <w:r w:rsidR="00720CDA" w:rsidRPr="004B5F1C">
        <w:t xml:space="preserve"> This is intended to </w:t>
      </w:r>
      <w:r w:rsidR="00E506DB" w:rsidRPr="004B5F1C">
        <w:t>provide clarity on the ‘median price’ component in the reasonable price considerations for gas.</w:t>
      </w:r>
      <w:r w:rsidR="00D51656">
        <w:t xml:space="preserve"> </w:t>
      </w:r>
      <w:r w:rsidR="00D51656" w:rsidRPr="004B5F1C">
        <w:t xml:space="preserve">We </w:t>
      </w:r>
      <w:r w:rsidR="003537AE" w:rsidRPr="004B5F1C">
        <w:t>intend to</w:t>
      </w:r>
      <w:r w:rsidR="00D51656" w:rsidRPr="004B5F1C">
        <w:t xml:space="preserve"> </w:t>
      </w:r>
      <w:r w:rsidR="00DE0E11" w:rsidRPr="004B5F1C">
        <w:t>start</w:t>
      </w:r>
      <w:r w:rsidR="00D51656" w:rsidRPr="004B5F1C">
        <w:t xml:space="preserve"> publishing this data on our website </w:t>
      </w:r>
      <w:r w:rsidR="00973133" w:rsidRPr="004B5F1C">
        <w:t>late</w:t>
      </w:r>
      <w:r w:rsidR="004B5F1C" w:rsidRPr="004B5F1C">
        <w:t>r in</w:t>
      </w:r>
      <w:r w:rsidR="00973133" w:rsidRPr="004B5F1C">
        <w:t xml:space="preserve"> September 20</w:t>
      </w:r>
      <w:r w:rsidR="00CA006C" w:rsidRPr="004B5F1C">
        <w:t>25</w:t>
      </w:r>
      <w:r w:rsidR="00D51656" w:rsidRPr="004B5F1C">
        <w:t>.</w:t>
      </w:r>
    </w:p>
    <w:p w14:paraId="534EFBB5" w14:textId="25BDD428" w:rsidR="00351EB9" w:rsidRDefault="000A2061" w:rsidP="008B55F5">
      <w:pPr>
        <w:pStyle w:val="Heading3"/>
      </w:pPr>
      <w:r>
        <w:t xml:space="preserve">We have decided not to develop additional </w:t>
      </w:r>
      <w:r w:rsidR="00D16069">
        <w:t>‘reasonable price’ guidelines</w:t>
      </w:r>
    </w:p>
    <w:p w14:paraId="7B230C54" w14:textId="5FDB9090" w:rsidR="002C20EF" w:rsidRDefault="00FD31C0" w:rsidP="00DF08B1">
      <w:r>
        <w:t>We consider that each retail</w:t>
      </w:r>
      <w:r w:rsidR="00BA36A6">
        <w:t>er</w:t>
      </w:r>
      <w:r>
        <w:t xml:space="preserve"> can balance</w:t>
      </w:r>
      <w:r w:rsidR="00D34003">
        <w:t xml:space="preserve"> </w:t>
      </w:r>
      <w:r w:rsidR="004621B8">
        <w:t xml:space="preserve">the prescribed </w:t>
      </w:r>
      <w:r w:rsidR="00D34003">
        <w:t>factors in determining a reasonable price for gas</w:t>
      </w:r>
      <w:r w:rsidR="005B72AB">
        <w:t xml:space="preserve"> without additional </w:t>
      </w:r>
      <w:r w:rsidR="0090678B">
        <w:t>guidance</w:t>
      </w:r>
      <w:r w:rsidR="00B347D8">
        <w:t xml:space="preserve">. </w:t>
      </w:r>
      <w:r w:rsidR="002A0C80">
        <w:t>This</w:t>
      </w:r>
      <w:r w:rsidR="007125C0">
        <w:t xml:space="preserve"> is a principles</w:t>
      </w:r>
      <w:r w:rsidR="00A3096A">
        <w:t>-</w:t>
      </w:r>
      <w:r w:rsidR="007125C0">
        <w:t xml:space="preserve">based </w:t>
      </w:r>
      <w:proofErr w:type="gramStart"/>
      <w:r w:rsidR="007125C0">
        <w:t>rule</w:t>
      </w:r>
      <w:proofErr w:type="gramEnd"/>
      <w:r w:rsidR="007125C0">
        <w:t xml:space="preserve"> and</w:t>
      </w:r>
      <w:r w:rsidR="00010E8F">
        <w:t xml:space="preserve"> a</w:t>
      </w:r>
      <w:r w:rsidR="002A0C80">
        <w:t xml:space="preserve"> </w:t>
      </w:r>
      <w:r w:rsidR="00381D87">
        <w:t>judgement will be made in the context of each retailer’s portfolio of customer prices and offers</w:t>
      </w:r>
      <w:r w:rsidR="00A64A27">
        <w:t>. We believe</w:t>
      </w:r>
      <w:r w:rsidR="00381D87">
        <w:t xml:space="preserve"> guidance would </w:t>
      </w:r>
      <w:r w:rsidR="00310785">
        <w:t xml:space="preserve">not </w:t>
      </w:r>
      <w:r w:rsidR="00381D87">
        <w:t>adequately</w:t>
      </w:r>
      <w:r w:rsidR="00F45C11">
        <w:t xml:space="preserve"> and comprehensively cover</w:t>
      </w:r>
      <w:r w:rsidR="000D4013">
        <w:t xml:space="preserve"> this.</w:t>
      </w:r>
      <w:r w:rsidR="00FD73FA">
        <w:t xml:space="preserve"> Equally</w:t>
      </w:r>
      <w:r w:rsidR="00310785">
        <w:t>,</w:t>
      </w:r>
      <w:r w:rsidR="00FD73FA">
        <w:t xml:space="preserve"> each retailer will have to consider </w:t>
      </w:r>
      <w:r w:rsidR="000C4E57">
        <w:t xml:space="preserve">how </w:t>
      </w:r>
      <w:r w:rsidR="0045053D">
        <w:t xml:space="preserve">plans with </w:t>
      </w:r>
      <w:r w:rsidR="0086296B">
        <w:t xml:space="preserve">other aspects </w:t>
      </w:r>
      <w:r w:rsidR="0012374B">
        <w:t>such as those</w:t>
      </w:r>
      <w:r w:rsidR="0086296B">
        <w:t xml:space="preserve"> </w:t>
      </w:r>
      <w:r w:rsidR="002F337D">
        <w:t>including</w:t>
      </w:r>
      <w:r w:rsidR="0086296B">
        <w:t xml:space="preserve"> </w:t>
      </w:r>
      <w:r w:rsidR="006C03F7">
        <w:t xml:space="preserve">bundled non-energy services, </w:t>
      </w:r>
      <w:r w:rsidR="00190CD9">
        <w:t>consumer energy resource</w:t>
      </w:r>
      <w:r w:rsidR="006C03F7">
        <w:t xml:space="preserve"> </w:t>
      </w:r>
      <w:r w:rsidR="0086296B">
        <w:t xml:space="preserve">capabilities </w:t>
      </w:r>
      <w:r w:rsidR="002F337D">
        <w:t>or VPP inclusions</w:t>
      </w:r>
      <w:r w:rsidR="00117B85">
        <w:t xml:space="preserve"> are considered in the ‘additional benefits’ part of the reasonable price </w:t>
      </w:r>
      <w:r w:rsidR="00734CEF">
        <w:t>review</w:t>
      </w:r>
      <w:r w:rsidR="00117B85">
        <w:t>.</w:t>
      </w:r>
    </w:p>
    <w:p w14:paraId="7CA2852D" w14:textId="5249F53C" w:rsidR="002C20EF" w:rsidRDefault="002C20EF" w:rsidP="002C20EF">
      <w:r>
        <w:t xml:space="preserve">We note that the language of ‘reasonable price’ shares some similarity to the concept of ‘reasonable discount’ under </w:t>
      </w:r>
      <w:r w:rsidR="009F07E3">
        <w:t>our code of practice</w:t>
      </w:r>
      <w:r>
        <w:t xml:space="preserve"> reform titled ‘extending protections for customers on legacy contracts’. However</w:t>
      </w:r>
      <w:r w:rsidR="004F3F26">
        <w:t>,</w:t>
      </w:r>
      <w:r>
        <w:t xml:space="preserve"> these two reforms apply separately. The latter reform requires </w:t>
      </w:r>
      <w:r w:rsidRPr="007B7B1F">
        <w:t xml:space="preserve">conditional discounts </w:t>
      </w:r>
      <w:r>
        <w:t xml:space="preserve">to be </w:t>
      </w:r>
      <w:r w:rsidRPr="007B7B1F">
        <w:t>reasonabl</w:t>
      </w:r>
      <w:r>
        <w:t>e</w:t>
      </w:r>
      <w:r w:rsidRPr="007B7B1F">
        <w:t xml:space="preserve">. </w:t>
      </w:r>
      <w:r>
        <w:t xml:space="preserve">If they are not </w:t>
      </w:r>
      <w:r w:rsidRPr="007B7B1F">
        <w:t>reasonable</w:t>
      </w:r>
      <w:r>
        <w:t xml:space="preserve">, the discount must be </w:t>
      </w:r>
      <w:r w:rsidRPr="007B7B1F">
        <w:t>applied</w:t>
      </w:r>
      <w:r>
        <w:t xml:space="preserve"> unconditionally.</w:t>
      </w:r>
    </w:p>
    <w:p w14:paraId="01DC0597" w14:textId="3467A290" w:rsidR="002C20EF" w:rsidRPr="007B7B1F" w:rsidRDefault="002C20EF" w:rsidP="002C20EF">
      <w:r>
        <w:t>Th</w:t>
      </w:r>
      <w:r w:rsidR="00173927">
        <w:t>is</w:t>
      </w:r>
      <w:r>
        <w:t xml:space="preserve"> ‘</w:t>
      </w:r>
      <w:r w:rsidR="00137CB0">
        <w:t>h</w:t>
      </w:r>
      <w:r>
        <w:t xml:space="preserve">igher </w:t>
      </w:r>
      <w:r w:rsidR="00137CB0">
        <w:t>p</w:t>
      </w:r>
      <w:r>
        <w:t>rices’ reform, requires a retailer to review whether an eligible customer’s price is reasonable. A retailer must consider the prescribed factors including the price the customer pays after the discounts have been applied</w:t>
      </w:r>
      <w:r w:rsidRPr="007B7B1F">
        <w:t>. </w:t>
      </w:r>
    </w:p>
    <w:p w14:paraId="13FBFA5D" w14:textId="26674395" w:rsidR="00A81E06" w:rsidRPr="007B7B1F" w:rsidRDefault="00931FB9" w:rsidP="00931FB9">
      <w:pPr>
        <w:pStyle w:val="Heading3"/>
      </w:pPr>
      <w:r>
        <w:t xml:space="preserve"> ‘Additional </w:t>
      </w:r>
      <w:proofErr w:type="gramStart"/>
      <w:r>
        <w:t>benefits’</w:t>
      </w:r>
      <w:proofErr w:type="gramEnd"/>
      <w:r>
        <w:t xml:space="preserve"> may include </w:t>
      </w:r>
      <w:r w:rsidR="00D2728A">
        <w:t xml:space="preserve">services such as </w:t>
      </w:r>
      <w:r w:rsidR="003779F0">
        <w:t>V</w:t>
      </w:r>
      <w:r w:rsidR="00A40509">
        <w:t>PP</w:t>
      </w:r>
      <w:r w:rsidR="00D73142">
        <w:t xml:space="preserve"> p</w:t>
      </w:r>
      <w:r w:rsidR="003779F0">
        <w:t>lan</w:t>
      </w:r>
      <w:r w:rsidR="00D73142">
        <w:t>s</w:t>
      </w:r>
    </w:p>
    <w:p w14:paraId="6F48B505" w14:textId="77777777" w:rsidR="00D6726F" w:rsidRDefault="009811CD" w:rsidP="00A15128">
      <w:r>
        <w:t xml:space="preserve">The inclusion of ‘additional benefits’ in the </w:t>
      </w:r>
      <w:r w:rsidR="00734CEF">
        <w:t>reasonable price review</w:t>
      </w:r>
      <w:r>
        <w:t xml:space="preserve"> is to ensure that </w:t>
      </w:r>
      <w:r w:rsidR="00502245">
        <w:t xml:space="preserve">retailers </w:t>
      </w:r>
      <w:proofErr w:type="gramStart"/>
      <w:r w:rsidR="0012212B">
        <w:t>are able to</w:t>
      </w:r>
      <w:proofErr w:type="gramEnd"/>
      <w:r w:rsidR="00502245">
        <w:t xml:space="preserve"> consider how </w:t>
      </w:r>
      <w:r>
        <w:t xml:space="preserve">plans that may </w:t>
      </w:r>
      <w:r w:rsidR="00D902DD">
        <w:t>have a higher price</w:t>
      </w:r>
      <w:r w:rsidR="00502245">
        <w:t xml:space="preserve"> include benefits that </w:t>
      </w:r>
      <w:r w:rsidR="005528FB">
        <w:t>could</w:t>
      </w:r>
      <w:r w:rsidR="00502245">
        <w:t xml:space="preserve"> justify that higher price. </w:t>
      </w:r>
      <w:r w:rsidR="00324C30">
        <w:t>The wide variety of bundled plans that energy retailers have developed</w:t>
      </w:r>
      <w:r w:rsidR="00E805A6">
        <w:t xml:space="preserve"> </w:t>
      </w:r>
      <w:r w:rsidR="00846C64">
        <w:t xml:space="preserve">and continue </w:t>
      </w:r>
      <w:r w:rsidR="00846C64">
        <w:lastRenderedPageBreak/>
        <w:t>to develop,</w:t>
      </w:r>
      <w:r w:rsidR="00E805A6">
        <w:t xml:space="preserve"> mean that developing guidance </w:t>
      </w:r>
      <w:r w:rsidR="00667EEE">
        <w:t xml:space="preserve">would be challenging to cover all such plan combinations and considerations. </w:t>
      </w:r>
    </w:p>
    <w:p w14:paraId="24D901A4" w14:textId="31109963" w:rsidR="00A15128" w:rsidRPr="00A15128" w:rsidRDefault="00667EEE" w:rsidP="00A15128">
      <w:r>
        <w:t>Therefore</w:t>
      </w:r>
      <w:r w:rsidR="00301D22">
        <w:t>,</w:t>
      </w:r>
      <w:r>
        <w:t xml:space="preserve"> our </w:t>
      </w:r>
      <w:r w:rsidR="00A95F5F">
        <w:t xml:space="preserve">decision </w:t>
      </w:r>
      <w:r>
        <w:t xml:space="preserve">is </w:t>
      </w:r>
      <w:r w:rsidR="0025734D">
        <w:t xml:space="preserve">not to </w:t>
      </w:r>
      <w:r w:rsidR="00CB6731">
        <w:t xml:space="preserve">specifically </w:t>
      </w:r>
      <w:r w:rsidR="0022252F">
        <w:t xml:space="preserve">exempt </w:t>
      </w:r>
      <w:r w:rsidR="006E0959">
        <w:t xml:space="preserve">certain plans from this obligation. The obligation </w:t>
      </w:r>
      <w:r w:rsidR="0025734D">
        <w:t xml:space="preserve">already </w:t>
      </w:r>
      <w:r w:rsidR="006E0959">
        <w:t xml:space="preserve">requires </w:t>
      </w:r>
      <w:r w:rsidR="0025734D">
        <w:t xml:space="preserve">a retailer to consider whether there are any benefits </w:t>
      </w:r>
      <w:r w:rsidR="006E0959">
        <w:t xml:space="preserve">in a </w:t>
      </w:r>
      <w:r w:rsidR="0025734D">
        <w:t>customer’s plan that justifies a higher price.</w:t>
      </w:r>
      <w:r w:rsidR="00AB0504">
        <w:t xml:space="preserve"> </w:t>
      </w:r>
      <w:r w:rsidR="00AB0504" w:rsidRPr="00E704C6">
        <w:t>We have</w:t>
      </w:r>
      <w:r w:rsidR="00896781" w:rsidRPr="00E704C6">
        <w:t>,</w:t>
      </w:r>
      <w:r w:rsidR="00AB0504" w:rsidRPr="00E704C6">
        <w:t xml:space="preserve"> </w:t>
      </w:r>
      <w:r w:rsidR="00896781" w:rsidRPr="00E704C6">
        <w:t>however,</w:t>
      </w:r>
      <w:r w:rsidR="00AB0504" w:rsidRPr="00E704C6">
        <w:t xml:space="preserve"> added ‘additional services’ </w:t>
      </w:r>
      <w:r w:rsidR="004B3887" w:rsidRPr="00E704C6">
        <w:t xml:space="preserve">as an example </w:t>
      </w:r>
      <w:r w:rsidR="00DE260E" w:rsidRPr="00E704C6">
        <w:t>in</w:t>
      </w:r>
      <w:r w:rsidR="00AB0504" w:rsidRPr="00E704C6">
        <w:t xml:space="preserve"> the </w:t>
      </w:r>
      <w:r w:rsidR="0001619E" w:rsidRPr="00E704C6">
        <w:t>‘value of benefits’ consideration of the reasonable price review.</w:t>
      </w:r>
      <w:r w:rsidR="0001619E">
        <w:t xml:space="preserve"> This is to </w:t>
      </w:r>
      <w:r w:rsidR="00BE28E7">
        <w:t>provide clarity</w:t>
      </w:r>
      <w:r w:rsidR="0001619E">
        <w:t xml:space="preserve"> that a retailer may consider the value of additional services that are provided under the energy plan. The retailer must review and consider whether those </w:t>
      </w:r>
      <w:r w:rsidR="00BD0049">
        <w:t>benefits</w:t>
      </w:r>
      <w:r w:rsidR="0001619E">
        <w:t xml:space="preserve"> justify the higher cost of that plan overall.</w:t>
      </w:r>
      <w:r w:rsidR="002D1828">
        <w:t xml:space="preserve"> </w:t>
      </w:r>
    </w:p>
    <w:p w14:paraId="0D941948" w14:textId="63639567" w:rsidR="00262F91" w:rsidRDefault="00262F91" w:rsidP="009F4BB2">
      <w:pPr>
        <w:pStyle w:val="Heading1"/>
        <w:numPr>
          <w:ilvl w:val="0"/>
          <w:numId w:val="22"/>
        </w:numPr>
      </w:pPr>
      <w:bookmarkStart w:id="38" w:name="_Toc209531471"/>
      <w:r>
        <w:lastRenderedPageBreak/>
        <w:t>Improving access to cheaper offers</w:t>
      </w:r>
      <w:bookmarkEnd w:id="38"/>
      <w:r>
        <w:t xml:space="preserve"> </w:t>
      </w:r>
    </w:p>
    <w:p w14:paraId="2CCB4805" w14:textId="66E8F623" w:rsidR="00DC30FA" w:rsidRDefault="005F3C42" w:rsidP="00EA5F6D">
      <w:pPr>
        <w:pStyle w:val="Pull-out"/>
      </w:pPr>
      <w:r>
        <w:t>Our final decision is to</w:t>
      </w:r>
      <w:r w:rsidR="00DC30FA" w:rsidRPr="00DC30FA">
        <w:t xml:space="preserve"> require retailers to offer payment methods other than direct debit for all new plans from </w:t>
      </w:r>
      <w:r w:rsidR="00D31528">
        <w:t>1 October 2026.</w:t>
      </w:r>
    </w:p>
    <w:p w14:paraId="736D0221" w14:textId="44302158" w:rsidR="00DC30FA" w:rsidRDefault="00DC30FA" w:rsidP="00EA5F6D">
      <w:pPr>
        <w:pStyle w:val="Pull-out"/>
      </w:pPr>
      <w:r w:rsidRPr="00DC30FA">
        <w:t xml:space="preserve">We are not proceeding with the requirement for retailers to offer paper bills on all plans. </w:t>
      </w:r>
      <w:r w:rsidR="004C13D9">
        <w:t xml:space="preserve">Retailers will </w:t>
      </w:r>
      <w:r w:rsidR="007933F1">
        <w:t>still be able to</w:t>
      </w:r>
      <w:r w:rsidR="00DA19AE">
        <w:t xml:space="preserve"> offer plans that</w:t>
      </w:r>
      <w:r w:rsidR="00A44F42">
        <w:t xml:space="preserve"> are restricted to electronic </w:t>
      </w:r>
      <w:r w:rsidR="005D6E79">
        <w:t xml:space="preserve">billing only. </w:t>
      </w:r>
    </w:p>
    <w:p w14:paraId="41F4200D" w14:textId="7D097F30" w:rsidR="00431189" w:rsidRDefault="00431189" w:rsidP="00EA5F6D">
      <w:pPr>
        <w:pStyle w:val="Pull-out"/>
      </w:pPr>
      <w:r w:rsidRPr="00431189">
        <w:t>Retailers can already impose additional retail charges or offer conditional discounts based on payment methods. However, these</w:t>
      </w:r>
      <w:r w:rsidR="004B09C5">
        <w:t xml:space="preserve"> reforms ensure that both are </w:t>
      </w:r>
      <w:r w:rsidRPr="00431189">
        <w:t xml:space="preserve">capped </w:t>
      </w:r>
      <w:r>
        <w:t xml:space="preserve">to </w:t>
      </w:r>
      <w:r w:rsidR="007D55CE">
        <w:t>the</w:t>
      </w:r>
      <w:r w:rsidRPr="00431189">
        <w:t xml:space="preserve"> reasonable estimate of the incremental cost to provide a customer with an alternate payment method.</w:t>
      </w:r>
    </w:p>
    <w:p w14:paraId="0A092289" w14:textId="1AADD36B" w:rsidR="00DF08B1" w:rsidRDefault="00B02FA4" w:rsidP="00EA5F6D">
      <w:pPr>
        <w:pStyle w:val="Pull-out"/>
      </w:pPr>
      <w:r>
        <w:t>These</w:t>
      </w:r>
      <w:r w:rsidR="00DC30FA" w:rsidRPr="00DC30FA">
        <w:t xml:space="preserve"> obligations will apply to plans for small customers.</w:t>
      </w:r>
    </w:p>
    <w:p w14:paraId="13131980" w14:textId="29209210" w:rsidR="00CD7325" w:rsidRDefault="0044473A" w:rsidP="00EA5F6D">
      <w:pPr>
        <w:pStyle w:val="Pull-out"/>
      </w:pPr>
      <w:r>
        <w:rPr>
          <w:b/>
          <w:bCs/>
        </w:rPr>
        <w:t>Key</w:t>
      </w:r>
      <w:r w:rsidR="00CD7325" w:rsidRPr="00CD7325">
        <w:rPr>
          <w:b/>
          <w:bCs/>
        </w:rPr>
        <w:t xml:space="preserve"> code of practice clauses:</w:t>
      </w:r>
      <w:r w:rsidR="00CD7325">
        <w:t xml:space="preserve"> </w:t>
      </w:r>
      <w:commentRangeStart w:id="39"/>
      <w:commentRangeStart w:id="40"/>
      <w:commentRangeStart w:id="41"/>
      <w:r w:rsidR="00020620">
        <w:t>72</w:t>
      </w:r>
      <w:r w:rsidR="00EC783D">
        <w:t>,</w:t>
      </w:r>
      <w:r w:rsidR="00810FFE">
        <w:t xml:space="preserve"> </w:t>
      </w:r>
      <w:r w:rsidR="0099597C">
        <w:t>73</w:t>
      </w:r>
      <w:commentRangeEnd w:id="39"/>
      <w:r w:rsidR="007E3D14">
        <w:rPr>
          <w:rStyle w:val="CommentReference"/>
          <w:rFonts w:ascii="Arial" w:eastAsia="Arial" w:hAnsi="Arial" w:cs="Arial"/>
          <w:lang w:val="en-US"/>
        </w:rPr>
        <w:commentReference w:id="39"/>
      </w:r>
      <w:commentRangeEnd w:id="40"/>
      <w:r w:rsidR="00162F0D">
        <w:rPr>
          <w:rStyle w:val="CommentReference"/>
          <w:rFonts w:ascii="Arial" w:eastAsia="Arial" w:hAnsi="Arial" w:cs="Arial"/>
          <w:lang w:val="en-US"/>
        </w:rPr>
        <w:commentReference w:id="40"/>
      </w:r>
      <w:commentRangeEnd w:id="41"/>
      <w:r w:rsidR="00810FFE">
        <w:rPr>
          <w:rStyle w:val="CommentReference"/>
          <w:rFonts w:ascii="Arial" w:eastAsia="Arial" w:hAnsi="Arial" w:cs="Arial"/>
          <w:lang w:val="en-US"/>
        </w:rPr>
        <w:commentReference w:id="41"/>
      </w:r>
    </w:p>
    <w:p w14:paraId="1B7E9433" w14:textId="77777777" w:rsidR="00DF08B1" w:rsidRDefault="00DF08B1" w:rsidP="00BB3DD0">
      <w:pPr>
        <w:pStyle w:val="Heading2"/>
      </w:pPr>
      <w:bookmarkStart w:id="44" w:name="_Toc209531472"/>
      <w:r>
        <w:t>Our draft decision</w:t>
      </w:r>
      <w:bookmarkEnd w:id="44"/>
    </w:p>
    <w:p w14:paraId="4E4F1F25" w14:textId="5A00960B" w:rsidR="00F77A1E" w:rsidRDefault="008A03B2" w:rsidP="00334DBA">
      <w:r>
        <w:t>We</w:t>
      </w:r>
      <w:r w:rsidR="00334DBA">
        <w:t xml:space="preserve"> proposed </w:t>
      </w:r>
      <w:r w:rsidR="00FE36E5">
        <w:t>to</w:t>
      </w:r>
      <w:r w:rsidR="00B063EB">
        <w:t xml:space="preserve"> prohibit retailers from offering plans restricted by e</w:t>
      </w:r>
      <w:r w:rsidR="009B7ABD">
        <w:t xml:space="preserve">lectronic </w:t>
      </w:r>
      <w:r w:rsidR="00B063EB">
        <w:t xml:space="preserve">billing or direct debit payment methods. </w:t>
      </w:r>
      <w:r w:rsidR="00BB1E78">
        <w:t xml:space="preserve">This </w:t>
      </w:r>
      <w:r w:rsidR="002716B7">
        <w:t>sought to address an existing issue where many of the cheapest offers are only available for those who can pay via direct debit and receive electronic bills and communications.</w:t>
      </w:r>
    </w:p>
    <w:p w14:paraId="411F8621" w14:textId="04D83549" w:rsidR="00986A1C" w:rsidRDefault="008F1506" w:rsidP="00334DBA">
      <w:r>
        <w:t xml:space="preserve">The </w:t>
      </w:r>
      <w:r w:rsidR="005500DF">
        <w:t xml:space="preserve">proposal </w:t>
      </w:r>
      <w:r w:rsidR="00FE36E5">
        <w:t>require</w:t>
      </w:r>
      <w:r w:rsidR="00233A36">
        <w:t>d</w:t>
      </w:r>
      <w:r w:rsidR="00FE36E5">
        <w:t xml:space="preserve"> retailers to </w:t>
      </w:r>
      <w:r w:rsidR="00ED0769">
        <w:t>offer a</w:t>
      </w:r>
      <w:r w:rsidR="00E41F7C">
        <w:t xml:space="preserve">t least </w:t>
      </w:r>
      <w:r w:rsidR="0016359F">
        <w:t>two</w:t>
      </w:r>
      <w:r w:rsidR="00936AB8">
        <w:t xml:space="preserve"> </w:t>
      </w:r>
      <w:r w:rsidR="00ED0769">
        <w:t>payment method</w:t>
      </w:r>
      <w:r w:rsidR="0016359F">
        <w:t>s, one of which must</w:t>
      </w:r>
      <w:r w:rsidR="009335D8">
        <w:t xml:space="preserve"> be</w:t>
      </w:r>
      <w:r w:rsidR="00936AB8">
        <w:t xml:space="preserve"> commonly used and accessible</w:t>
      </w:r>
      <w:r w:rsidR="00445600">
        <w:t>. It</w:t>
      </w:r>
      <w:r w:rsidR="00445600" w:rsidDel="00233A36">
        <w:t xml:space="preserve"> </w:t>
      </w:r>
      <w:r w:rsidR="00445600">
        <w:t>also require</w:t>
      </w:r>
      <w:r w:rsidR="00233A36">
        <w:t>d</w:t>
      </w:r>
      <w:r w:rsidR="00445600">
        <w:t xml:space="preserve"> retailers to</w:t>
      </w:r>
      <w:r w:rsidR="00851B81">
        <w:t xml:space="preserve"> offer paper and electronic billing for all contracts. Retailers would be able to </w:t>
      </w:r>
      <w:r w:rsidR="007E501F">
        <w:t xml:space="preserve">impose </w:t>
      </w:r>
      <w:r w:rsidR="00851B81">
        <w:t>a</w:t>
      </w:r>
      <w:r w:rsidR="007E501F">
        <w:t>n</w:t>
      </w:r>
      <w:r w:rsidR="00851B81">
        <w:t xml:space="preserve"> </w:t>
      </w:r>
      <w:r w:rsidR="007E501F">
        <w:t>additional retail charge</w:t>
      </w:r>
      <w:r w:rsidR="00851B81">
        <w:t xml:space="preserve"> or </w:t>
      </w:r>
      <w:r w:rsidR="00A578D1">
        <w:t xml:space="preserve">offer a </w:t>
      </w:r>
      <w:r w:rsidR="00851B81">
        <w:t xml:space="preserve">discount related to </w:t>
      </w:r>
      <w:r w:rsidR="004D4E3F">
        <w:t xml:space="preserve">these payment conditions. </w:t>
      </w:r>
      <w:r w:rsidR="00C52F2B">
        <w:t>This</w:t>
      </w:r>
      <w:r w:rsidR="004D4E3F">
        <w:t xml:space="preserve"> fee or discount </w:t>
      </w:r>
      <w:r w:rsidR="00241B32">
        <w:t xml:space="preserve">needed to </w:t>
      </w:r>
      <w:r w:rsidR="004D4E3F">
        <w:t xml:space="preserve">be limited to reasonable costs </w:t>
      </w:r>
      <w:r w:rsidR="00D542A0">
        <w:t xml:space="preserve">incurred to offer the alternative billing or payment method. </w:t>
      </w:r>
    </w:p>
    <w:p w14:paraId="6208255E" w14:textId="77777777" w:rsidR="00DF08B1" w:rsidRDefault="00DF08B1" w:rsidP="00BB3DD0">
      <w:pPr>
        <w:pStyle w:val="Heading2"/>
      </w:pPr>
      <w:bookmarkStart w:id="45" w:name="_Toc209531473"/>
      <w:r>
        <w:t>Stakeholder feedback</w:t>
      </w:r>
      <w:bookmarkEnd w:id="45"/>
      <w:r>
        <w:t xml:space="preserve"> </w:t>
      </w:r>
    </w:p>
    <w:p w14:paraId="465B0679" w14:textId="61B3D259" w:rsidR="000B074F" w:rsidRDefault="000B074F" w:rsidP="000B074F">
      <w:r>
        <w:t xml:space="preserve">There was a strong split among stakeholders on the benefits of the </w:t>
      </w:r>
      <w:r w:rsidR="00856A63">
        <w:t xml:space="preserve">proposed </w:t>
      </w:r>
      <w:r>
        <w:t xml:space="preserve">reform. </w:t>
      </w:r>
      <w:r w:rsidR="0093653D">
        <w:t>Most c</w:t>
      </w:r>
      <w:r>
        <w:t>onsumer groups and public entities support</w:t>
      </w:r>
      <w:r w:rsidDel="00CD369C">
        <w:t>ed</w:t>
      </w:r>
      <w:r>
        <w:t xml:space="preserve"> the proposal.</w:t>
      </w:r>
      <w:r w:rsidR="000A0BE9">
        <w:rPr>
          <w:rStyle w:val="FootnoteReference"/>
        </w:rPr>
        <w:footnoteReference w:id="99"/>
      </w:r>
      <w:r>
        <w:t xml:space="preserve"> Only one organisation, Lighter Footprints, offer</w:t>
      </w:r>
      <w:r w:rsidR="00562974">
        <w:t>ed</w:t>
      </w:r>
      <w:r>
        <w:t xml:space="preserve"> some hesitation</w:t>
      </w:r>
      <w:r w:rsidR="008F6E63">
        <w:t xml:space="preserve"> and</w:t>
      </w:r>
      <w:r w:rsidR="00A94BF7">
        <w:t xml:space="preserve"> suggest</w:t>
      </w:r>
      <w:r w:rsidR="008F6E63">
        <w:t>ed</w:t>
      </w:r>
      <w:r w:rsidR="00A94BF7">
        <w:t xml:space="preserve"> further consultation</w:t>
      </w:r>
      <w:r>
        <w:t>.</w:t>
      </w:r>
      <w:r>
        <w:rPr>
          <w:rStyle w:val="FootnoteReference"/>
        </w:rPr>
        <w:footnoteReference w:id="100"/>
      </w:r>
    </w:p>
    <w:p w14:paraId="24A5A895" w14:textId="25E6D9B6" w:rsidR="008142AA" w:rsidRPr="000B074F" w:rsidRDefault="008142AA" w:rsidP="000B074F">
      <w:r>
        <w:lastRenderedPageBreak/>
        <w:t>Retailers were generally opposed to the reform</w:t>
      </w:r>
      <w:r w:rsidR="002A57E6">
        <w:t>.</w:t>
      </w:r>
      <w:r w:rsidR="003D547C">
        <w:rPr>
          <w:rStyle w:val="FootnoteReference"/>
        </w:rPr>
        <w:footnoteReference w:id="101"/>
      </w:r>
      <w:r>
        <w:t xml:space="preserve"> Some retailers were more neutral or </w:t>
      </w:r>
      <w:r w:rsidDel="00023B40">
        <w:t xml:space="preserve">did not </w:t>
      </w:r>
      <w:r w:rsidR="00023B40">
        <w:t>comment on</w:t>
      </w:r>
      <w:r>
        <w:t xml:space="preserve"> the reform in their submissions.</w:t>
      </w:r>
    </w:p>
    <w:p w14:paraId="5755904D" w14:textId="74C90D3D" w:rsidR="00E6719B" w:rsidRDefault="000B074F" w:rsidP="00BB3DD0">
      <w:pPr>
        <w:pStyle w:val="Heading3"/>
      </w:pPr>
      <w:r>
        <w:t>Consumers have been lock</w:t>
      </w:r>
      <w:r w:rsidR="008142AA">
        <w:t>ed</w:t>
      </w:r>
      <w:r>
        <w:t xml:space="preserve"> out of cheaper plans</w:t>
      </w:r>
    </w:p>
    <w:p w14:paraId="61422735" w14:textId="020F1D53" w:rsidR="0098708B" w:rsidRDefault="00140DAF" w:rsidP="00E24AC7">
      <w:r>
        <w:t>Multiple</w:t>
      </w:r>
      <w:r w:rsidR="00CF574B">
        <w:t xml:space="preserve"> consumer groups</w:t>
      </w:r>
      <w:r w:rsidR="00A22136">
        <w:t xml:space="preserve"> and public entities</w:t>
      </w:r>
      <w:r w:rsidR="00CF574B">
        <w:t xml:space="preserve"> </w:t>
      </w:r>
      <w:r>
        <w:t>reported consumers being unable to access</w:t>
      </w:r>
      <w:r w:rsidR="006B3ACE">
        <w:t xml:space="preserve"> cheaper </w:t>
      </w:r>
      <w:r>
        <w:t>plans due to restrictions on payment methods or paper bills.</w:t>
      </w:r>
      <w:r w:rsidR="00134BC9">
        <w:t xml:space="preserve"> </w:t>
      </w:r>
      <w:r w:rsidR="00023B40">
        <w:t>The</w:t>
      </w:r>
      <w:r w:rsidR="00035822">
        <w:t xml:space="preserve"> Victorian </w:t>
      </w:r>
      <w:r w:rsidR="00340953">
        <w:t xml:space="preserve">Council of Social Service </w:t>
      </w:r>
      <w:r w:rsidR="00310D6C">
        <w:t>noted</w:t>
      </w:r>
      <w:r w:rsidR="00E85997">
        <w:t xml:space="preserve"> that </w:t>
      </w:r>
      <w:r w:rsidR="00BE418F">
        <w:t>its</w:t>
      </w:r>
      <w:r w:rsidR="00C00FA2">
        <w:t xml:space="preserve"> frontline staff had </w:t>
      </w:r>
      <w:r w:rsidR="009B67F3">
        <w:t xml:space="preserve">previously reported that </w:t>
      </w:r>
      <w:r w:rsidR="008444BE">
        <w:t xml:space="preserve">some supported </w:t>
      </w:r>
      <w:r w:rsidR="002E6A4B">
        <w:t xml:space="preserve">clients had been </w:t>
      </w:r>
      <w:r w:rsidR="00E61208">
        <w:t xml:space="preserve">unable to access </w:t>
      </w:r>
      <w:r w:rsidR="00F8016E">
        <w:t>their</w:t>
      </w:r>
      <w:r w:rsidR="00E61208">
        <w:t xml:space="preserve"> retailers’ best offers.</w:t>
      </w:r>
      <w:r w:rsidR="00482BCD">
        <w:rPr>
          <w:rStyle w:val="FootnoteReference"/>
        </w:rPr>
        <w:footnoteReference w:id="102"/>
      </w:r>
      <w:r w:rsidR="00E61208">
        <w:t xml:space="preserve"> These restrictions were often due to </w:t>
      </w:r>
      <w:r w:rsidR="005D671A">
        <w:t xml:space="preserve">requirements for specific payment methods or because bills were </w:t>
      </w:r>
      <w:r w:rsidR="00F20683">
        <w:t>only delivered digitally.</w:t>
      </w:r>
      <w:r w:rsidR="00482BCD" w:rsidDel="00482BCD">
        <w:rPr>
          <w:rStyle w:val="FootnoteReference"/>
        </w:rPr>
        <w:t xml:space="preserve"> </w:t>
      </w:r>
    </w:p>
    <w:p w14:paraId="4EA60D07" w14:textId="0E720ECE" w:rsidR="00E24AC7" w:rsidRDefault="00170248" w:rsidP="00E24AC7">
      <w:r>
        <w:t>The</w:t>
      </w:r>
      <w:r w:rsidR="007C43C9" w:rsidDel="00170248">
        <w:t xml:space="preserve"> </w:t>
      </w:r>
      <w:r w:rsidR="007C43C9">
        <w:t xml:space="preserve">Energy and Water Ombudsman </w:t>
      </w:r>
      <w:r w:rsidR="001A1C90">
        <w:t>(</w:t>
      </w:r>
      <w:r w:rsidR="007C43C9">
        <w:t>Victoria</w:t>
      </w:r>
      <w:r w:rsidR="001A1C90">
        <w:t>)</w:t>
      </w:r>
      <w:r>
        <w:t xml:space="preserve"> </w:t>
      </w:r>
      <w:r w:rsidR="00132C4C">
        <w:t xml:space="preserve">commented </w:t>
      </w:r>
      <w:r w:rsidR="00593CA2">
        <w:t xml:space="preserve">that consumers in payment difficulty often prefer other payment methods to direct debit so </w:t>
      </w:r>
      <w:r w:rsidR="00FD7CA7">
        <w:t>they</w:t>
      </w:r>
      <w:r w:rsidR="00593CA2">
        <w:t xml:space="preserve"> can better manage their own costs. </w:t>
      </w:r>
      <w:r w:rsidR="00593A44">
        <w:t>It</w:t>
      </w:r>
      <w:r w:rsidR="003A0572">
        <w:t xml:space="preserve"> also noted</w:t>
      </w:r>
      <w:r w:rsidR="000024E2">
        <w:t xml:space="preserve"> that some consumers are excluded from </w:t>
      </w:r>
      <w:r w:rsidR="00F80551">
        <w:t xml:space="preserve">best offers due to </w:t>
      </w:r>
      <w:r w:rsidR="00543843">
        <w:t>e-billing only restrictions on plans.</w:t>
      </w:r>
      <w:r w:rsidR="00543843">
        <w:rPr>
          <w:rStyle w:val="FootnoteReference"/>
        </w:rPr>
        <w:footnoteReference w:id="103"/>
      </w:r>
    </w:p>
    <w:p w14:paraId="65DC3789" w14:textId="0A962C3A" w:rsidR="003322E1" w:rsidRDefault="009A649A" w:rsidP="00BB3DD0">
      <w:pPr>
        <w:pStyle w:val="Heading3"/>
      </w:pPr>
      <w:r>
        <w:t xml:space="preserve">Retailers </w:t>
      </w:r>
      <w:r w:rsidR="00C355FC">
        <w:t xml:space="preserve">are </w:t>
      </w:r>
      <w:r>
        <w:t xml:space="preserve">concerned about </w:t>
      </w:r>
      <w:r w:rsidR="00C355FC">
        <w:t xml:space="preserve">the </w:t>
      </w:r>
      <w:r>
        <w:t xml:space="preserve">cost of establishing </w:t>
      </w:r>
      <w:r w:rsidR="009722CB">
        <w:t>paper billing systems</w:t>
      </w:r>
    </w:p>
    <w:p w14:paraId="3C5BF164" w14:textId="72A92BD1" w:rsidR="00C43C28" w:rsidRDefault="003A666B" w:rsidP="009A649A">
      <w:r>
        <w:t>Almost all</w:t>
      </w:r>
      <w:r w:rsidR="008A202E">
        <w:t xml:space="preserve"> retailer submissions opposed to this reform mentioned the cost of paper billing</w:t>
      </w:r>
      <w:r w:rsidR="006266A8">
        <w:t xml:space="preserve"> as a problem</w:t>
      </w:r>
      <w:r w:rsidR="008A202E">
        <w:t>.</w:t>
      </w:r>
      <w:r w:rsidR="003E52BE">
        <w:rPr>
          <w:rStyle w:val="FootnoteReference"/>
        </w:rPr>
        <w:footnoteReference w:id="104"/>
      </w:r>
      <w:r w:rsidR="006266A8">
        <w:t xml:space="preserve"> </w:t>
      </w:r>
    </w:p>
    <w:p w14:paraId="20ABD1EA" w14:textId="1905D373" w:rsidR="009A649A" w:rsidRPr="00E24AC7" w:rsidRDefault="009A649A" w:rsidP="009A649A">
      <w:r>
        <w:t xml:space="preserve">In </w:t>
      </w:r>
      <w:r w:rsidR="0074151F">
        <w:t>meetings</w:t>
      </w:r>
      <w:r>
        <w:t xml:space="preserve"> with retailers, </w:t>
      </w:r>
      <w:r w:rsidR="002349EA">
        <w:t xml:space="preserve">they described </w:t>
      </w:r>
      <w:r w:rsidR="00321E1E">
        <w:t>paper billing as being difficult</w:t>
      </w:r>
      <w:r w:rsidR="00C47447">
        <w:t xml:space="preserve"> when offered </w:t>
      </w:r>
      <w:r w:rsidR="0062447A">
        <w:t xml:space="preserve">to </w:t>
      </w:r>
      <w:r w:rsidR="00C47447">
        <w:t>a moderate number of customers</w:t>
      </w:r>
      <w:r>
        <w:t>. A few bills could be handled manually in</w:t>
      </w:r>
      <w:r w:rsidR="0062447A">
        <w:t>-house</w:t>
      </w:r>
      <w:r>
        <w:t xml:space="preserve"> by office staff. Systems could also be established for delivering many bills, with costs distributed across a wide customer base to minimise impact. While an exact range was not established, feedback from multiple retailers indicated that a moderate number of customers requesting paper bills would be the most expensive and difficult to handle. Under those circumstances, costly systems would have to be established, but they could not be spread across a large enough cohort to minimise the impact on individual customers.</w:t>
      </w:r>
    </w:p>
    <w:p w14:paraId="70E75BA9" w14:textId="21371F9E" w:rsidR="00340B42" w:rsidRPr="00E24AC7" w:rsidRDefault="00B40EBC" w:rsidP="009A649A">
      <w:r>
        <w:lastRenderedPageBreak/>
        <w:t>M</w:t>
      </w:r>
      <w:r w:rsidR="00CC2833">
        <w:t xml:space="preserve">any retailers emphasised that </w:t>
      </w:r>
      <w:r w:rsidR="007273CA">
        <w:t xml:space="preserve">small retailers </w:t>
      </w:r>
      <w:r w:rsidR="00954C68">
        <w:t>would be hardest hit</w:t>
      </w:r>
      <w:r>
        <w:t xml:space="preserve"> by the increased cost of paper billing</w:t>
      </w:r>
      <w:r w:rsidR="00954C68">
        <w:t>.</w:t>
      </w:r>
      <w:r w:rsidR="00954C68">
        <w:rPr>
          <w:rStyle w:val="FootnoteReference"/>
        </w:rPr>
        <w:footnoteReference w:id="105"/>
      </w:r>
      <w:r w:rsidR="003777AB">
        <w:t xml:space="preserve"> </w:t>
      </w:r>
      <w:r>
        <w:t>They</w:t>
      </w:r>
      <w:r w:rsidR="003777AB">
        <w:t xml:space="preserve"> </w:t>
      </w:r>
      <w:r w:rsidR="00845D03">
        <w:t xml:space="preserve">emphasised that this would </w:t>
      </w:r>
      <w:r w:rsidR="006D3AC6">
        <w:t>potentially rest</w:t>
      </w:r>
      <w:r w:rsidR="00CD59CE">
        <w:t xml:space="preserve">rict market entrants and, by extension, competition. </w:t>
      </w:r>
    </w:p>
    <w:p w14:paraId="0451A5A5" w14:textId="4FFC893F" w:rsidR="003322E1" w:rsidRDefault="001E26A3" w:rsidP="00BB3DD0">
      <w:pPr>
        <w:pStyle w:val="Heading3"/>
      </w:pPr>
      <w:r>
        <w:t xml:space="preserve">Retailers </w:t>
      </w:r>
      <w:r w:rsidR="002A20B9">
        <w:t xml:space="preserve">are </w:t>
      </w:r>
      <w:r>
        <w:t xml:space="preserve">concerned about </w:t>
      </w:r>
      <w:r w:rsidR="00830357">
        <w:t>the cost of</w:t>
      </w:r>
      <w:r w:rsidR="006C3C41">
        <w:t xml:space="preserve"> alternative payment methods</w:t>
      </w:r>
    </w:p>
    <w:p w14:paraId="627EFEDE" w14:textId="4970F2E7" w:rsidR="00024B8C" w:rsidRDefault="008C76E7" w:rsidP="00931E47">
      <w:r>
        <w:t>Re</w:t>
      </w:r>
      <w:r w:rsidR="00C30F08">
        <w:t>garding</w:t>
      </w:r>
      <w:r>
        <w:t xml:space="preserve"> paper billing requirements, t</w:t>
      </w:r>
      <w:r w:rsidR="00931E47">
        <w:t xml:space="preserve">here were fewer complaints made by retailers about the proposal to ensure plans offered alternative payment methods to direct debit. </w:t>
      </w:r>
      <w:r w:rsidR="00792E00">
        <w:t>S</w:t>
      </w:r>
      <w:r w:rsidR="00931E47">
        <w:t>ome retailers highlight</w:t>
      </w:r>
      <w:r w:rsidR="00792E00">
        <w:t>ed</w:t>
      </w:r>
      <w:r w:rsidR="00931E47">
        <w:t xml:space="preserve"> that direct debit </w:t>
      </w:r>
      <w:r w:rsidR="00792E00">
        <w:t xml:space="preserve">payments </w:t>
      </w:r>
      <w:r w:rsidR="00931E47">
        <w:t xml:space="preserve">reduced the likelihood of customers missing payments, which represents a saving to </w:t>
      </w:r>
      <w:r w:rsidR="0062447A">
        <w:t xml:space="preserve">the </w:t>
      </w:r>
      <w:r w:rsidR="00931E47">
        <w:t xml:space="preserve">business. They </w:t>
      </w:r>
      <w:r w:rsidR="00AD7451">
        <w:t>considered</w:t>
      </w:r>
      <w:r w:rsidR="00931E47">
        <w:t xml:space="preserve"> that accepting alternative methods that allow for a greater likelihood of missed payments would represent a cost to business that would ultimately be passed on to customers.</w:t>
      </w:r>
      <w:r w:rsidR="00931E47">
        <w:rPr>
          <w:rStyle w:val="FootnoteReference"/>
        </w:rPr>
        <w:footnoteReference w:id="106"/>
      </w:r>
    </w:p>
    <w:p w14:paraId="496AA4D9" w14:textId="4E4949FA" w:rsidR="00884F88" w:rsidRDefault="00884F88" w:rsidP="00931E47">
      <w:r>
        <w:t>E</w:t>
      </w:r>
      <w:r w:rsidR="006A6CDB">
        <w:t>NGIE</w:t>
      </w:r>
      <w:r>
        <w:t xml:space="preserve"> </w:t>
      </w:r>
      <w:r w:rsidR="00C505F3">
        <w:t>queried about</w:t>
      </w:r>
      <w:r>
        <w:t xml:space="preserve"> some of the figures </w:t>
      </w:r>
      <w:r w:rsidR="004C7BC1">
        <w:t>we</w:t>
      </w:r>
      <w:r>
        <w:t xml:space="preserve"> used in the </w:t>
      </w:r>
      <w:r w:rsidR="00E965F4">
        <w:t>R</w:t>
      </w:r>
      <w:r w:rsidR="00B8544E">
        <w:t xml:space="preserve">egulatory </w:t>
      </w:r>
      <w:r w:rsidR="00E965F4">
        <w:t>I</w:t>
      </w:r>
      <w:r w:rsidR="00B8544E">
        <w:t xml:space="preserve">mpact </w:t>
      </w:r>
      <w:r w:rsidR="00E965F4">
        <w:t>S</w:t>
      </w:r>
      <w:r w:rsidR="00B8544E">
        <w:t>tatement (</w:t>
      </w:r>
      <w:r w:rsidR="00E965F4">
        <w:t>RIS</w:t>
      </w:r>
      <w:r w:rsidR="00B8544E">
        <w:t>)</w:t>
      </w:r>
      <w:r>
        <w:t xml:space="preserve">. </w:t>
      </w:r>
      <w:proofErr w:type="gramStart"/>
      <w:r w:rsidR="00480B2C">
        <w:t xml:space="preserve">In particular, </w:t>
      </w:r>
      <w:r w:rsidR="000C386C">
        <w:t>it</w:t>
      </w:r>
      <w:proofErr w:type="gramEnd"/>
      <w:r w:rsidR="00480B2C">
        <w:t xml:space="preserve"> questioned the use of the Victorian Default Offer </w:t>
      </w:r>
      <w:r w:rsidR="00B8544E">
        <w:t xml:space="preserve">(VDO) </w:t>
      </w:r>
      <w:r w:rsidR="00480B2C">
        <w:t>as a comparison point for calculating savings.</w:t>
      </w:r>
      <w:r w:rsidR="00A70312">
        <w:rPr>
          <w:rStyle w:val="FootnoteReference"/>
        </w:rPr>
        <w:footnoteReference w:id="107"/>
      </w:r>
      <w:r w:rsidR="00480B2C">
        <w:t xml:space="preserve"> </w:t>
      </w:r>
      <w:r>
        <w:t>This is discussed further in our final decision</w:t>
      </w:r>
      <w:r w:rsidR="001D217B" w:rsidRPr="001D217B">
        <w:t xml:space="preserve"> section later in this chapter</w:t>
      </w:r>
      <w:r>
        <w:t>.</w:t>
      </w:r>
    </w:p>
    <w:p w14:paraId="44FF0F24" w14:textId="72B5E911" w:rsidR="00830357" w:rsidRDefault="00591F17" w:rsidP="00BB3DD0">
      <w:pPr>
        <w:pStyle w:val="Heading3"/>
      </w:pPr>
      <w:r>
        <w:t xml:space="preserve">Increased costs to retailers may be socialised among </w:t>
      </w:r>
      <w:r w:rsidR="00C30F08">
        <w:t xml:space="preserve">the </w:t>
      </w:r>
      <w:r>
        <w:t>entire customer base</w:t>
      </w:r>
    </w:p>
    <w:p w14:paraId="3754DC4D" w14:textId="68B2FCD6" w:rsidR="00591F17" w:rsidRPr="00591F17" w:rsidRDefault="00582B18" w:rsidP="00591F17">
      <w:r>
        <w:t>Several</w:t>
      </w:r>
      <w:r w:rsidR="00B83AE5">
        <w:t xml:space="preserve"> retailers emphasised that </w:t>
      </w:r>
      <w:r w:rsidR="0014413A">
        <w:t>for both paper billing and alternative payment methods</w:t>
      </w:r>
      <w:r w:rsidR="002E4B72">
        <w:t>,</w:t>
      </w:r>
      <w:r w:rsidR="0014413A">
        <w:t xml:space="preserve"> </w:t>
      </w:r>
      <w:r w:rsidR="00D6575B">
        <w:t xml:space="preserve">there would likely be costs that would not easily be </w:t>
      </w:r>
      <w:r w:rsidR="00A74848">
        <w:t xml:space="preserve">captured in any </w:t>
      </w:r>
      <w:r w:rsidR="00D540D3">
        <w:t>additional retail charges</w:t>
      </w:r>
      <w:r w:rsidR="00D540D3">
        <w:rPr>
          <w:rStyle w:val="FootnoteReference"/>
        </w:rPr>
        <w:footnoteReference w:id="108"/>
      </w:r>
      <w:r w:rsidR="00D540D3">
        <w:t xml:space="preserve"> </w:t>
      </w:r>
      <w:r w:rsidR="00A74848">
        <w:t>or discounts.</w:t>
      </w:r>
      <w:r w:rsidR="003827BA">
        <w:rPr>
          <w:rStyle w:val="FootnoteReference"/>
        </w:rPr>
        <w:footnoteReference w:id="109"/>
      </w:r>
      <w:r w:rsidR="00A74848">
        <w:t xml:space="preserve"> </w:t>
      </w:r>
      <w:r w:rsidR="00A228B6">
        <w:t xml:space="preserve">They argued that </w:t>
      </w:r>
      <w:r w:rsidR="00B83AE5">
        <w:t>any increased costs</w:t>
      </w:r>
      <w:r w:rsidR="00C45960">
        <w:t xml:space="preserve"> </w:t>
      </w:r>
      <w:r w:rsidR="00A228B6">
        <w:t>not compensated for by</w:t>
      </w:r>
      <w:r w:rsidR="00C45960">
        <w:t xml:space="preserve"> </w:t>
      </w:r>
      <w:r w:rsidR="007E501F">
        <w:t>additional retail charges</w:t>
      </w:r>
      <w:r w:rsidR="00763185">
        <w:t xml:space="preserve"> or discounts </w:t>
      </w:r>
      <w:r w:rsidR="00C45960">
        <w:t>would have to be socialised among their entire customer bases</w:t>
      </w:r>
      <w:r w:rsidR="00763185">
        <w:t>. This would raise</w:t>
      </w:r>
      <w:r w:rsidR="00C45960">
        <w:t xml:space="preserve"> prices for all customers.</w:t>
      </w:r>
      <w:r w:rsidR="004D7C57">
        <w:rPr>
          <w:rStyle w:val="FootnoteReference"/>
        </w:rPr>
        <w:footnoteReference w:id="110"/>
      </w:r>
    </w:p>
    <w:p w14:paraId="602075D5" w14:textId="44384518" w:rsidR="00A02676" w:rsidRDefault="00B115D5" w:rsidP="00BB3DD0">
      <w:pPr>
        <w:pStyle w:val="Heading3"/>
      </w:pPr>
      <w:r>
        <w:lastRenderedPageBreak/>
        <w:t>Concerns around fewer market offers and restricted innovation</w:t>
      </w:r>
    </w:p>
    <w:p w14:paraId="34D605F9" w14:textId="1F9ED6BF" w:rsidR="00931E47" w:rsidRDefault="009472C9" w:rsidP="00931E47">
      <w:r>
        <w:t>Some retailers</w:t>
      </w:r>
      <w:r w:rsidR="00931E47">
        <w:t xml:space="preserve"> </w:t>
      </w:r>
      <w:r w:rsidR="007D5A93">
        <w:t>submitted</w:t>
      </w:r>
      <w:r w:rsidR="00931E47">
        <w:t xml:space="preserve"> that there was a chance retailers might remove cheaper plans from the market, despite being permitted to recoup the additional reasonable costs to business.</w:t>
      </w:r>
      <w:r w:rsidR="00931E47">
        <w:rPr>
          <w:rStyle w:val="FootnoteReference"/>
        </w:rPr>
        <w:footnoteReference w:id="111"/>
      </w:r>
      <w:r w:rsidR="00931E47">
        <w:t xml:space="preserve"> </w:t>
      </w:r>
      <w:r w:rsidR="00A94BF7">
        <w:t>One consumer group, Lighter Footprints, also expressed concern that retailers might remove cheaper plans from the market.</w:t>
      </w:r>
      <w:r w:rsidR="00A94BF7">
        <w:rPr>
          <w:rStyle w:val="FootnoteReference"/>
        </w:rPr>
        <w:footnoteReference w:id="112"/>
      </w:r>
    </w:p>
    <w:p w14:paraId="077AABEF" w14:textId="17C7E560" w:rsidR="00BD58EA" w:rsidRDefault="000D246A" w:rsidP="00E24AC7">
      <w:r>
        <w:t xml:space="preserve">Other key concerns involved </w:t>
      </w:r>
      <w:r w:rsidR="00AA2A0D">
        <w:t xml:space="preserve">the importance of rewarding </w:t>
      </w:r>
      <w:r w:rsidR="0046684B">
        <w:t>cost</w:t>
      </w:r>
      <w:r w:rsidR="00FD1E44">
        <w:t>-</w:t>
      </w:r>
      <w:r w:rsidR="0046684B">
        <w:t>cutting behaviour</w:t>
      </w:r>
      <w:r w:rsidR="00B22346">
        <w:t xml:space="preserve"> to </w:t>
      </w:r>
      <w:r w:rsidR="00E93341">
        <w:t>lower prices across the market</w:t>
      </w:r>
      <w:r w:rsidR="00DD6B96">
        <w:t xml:space="preserve"> </w:t>
      </w:r>
      <w:r w:rsidR="000863BB">
        <w:t>and that</w:t>
      </w:r>
      <w:r w:rsidR="00E93341">
        <w:t xml:space="preserve"> </w:t>
      </w:r>
      <w:r w:rsidR="00F21107">
        <w:t>the reform might lead to reduced product differentiation and innovation.</w:t>
      </w:r>
      <w:r w:rsidR="007112FC">
        <w:rPr>
          <w:rStyle w:val="FootnoteReference"/>
        </w:rPr>
        <w:footnoteReference w:id="113"/>
      </w:r>
      <w:r w:rsidR="00042CBD">
        <w:t xml:space="preserve"> </w:t>
      </w:r>
    </w:p>
    <w:p w14:paraId="302F9E76" w14:textId="5D83D608" w:rsidR="00F663D4" w:rsidRDefault="00DD0031" w:rsidP="00E24AC7">
      <w:r>
        <w:t xml:space="preserve">Regarding paper billing, </w:t>
      </w:r>
      <w:r w:rsidR="009F32CF">
        <w:t>AGL</w:t>
      </w:r>
      <w:r w:rsidR="00B53EF4">
        <w:t xml:space="preserve"> noted that </w:t>
      </w:r>
      <w:r w:rsidR="009F32CF">
        <w:t>broad</w:t>
      </w:r>
      <w:r w:rsidR="006104B9">
        <w:t xml:space="preserve"> Australian policies </w:t>
      </w:r>
      <w:r w:rsidR="009F32CF">
        <w:t>tend to</w:t>
      </w:r>
      <w:r w:rsidR="006104B9">
        <w:t xml:space="preserve"> favour digital billing</w:t>
      </w:r>
      <w:r w:rsidR="009F32CF">
        <w:t>.</w:t>
      </w:r>
      <w:r w:rsidR="00384F4A">
        <w:rPr>
          <w:rStyle w:val="FootnoteReference"/>
        </w:rPr>
        <w:footnoteReference w:id="114"/>
      </w:r>
      <w:r w:rsidR="009F32CF">
        <w:t xml:space="preserve"> Powershop emphasised that there is a cohort of customers</w:t>
      </w:r>
      <w:r w:rsidR="006104B9">
        <w:t xml:space="preserve"> </w:t>
      </w:r>
      <w:r w:rsidR="00BD6122">
        <w:t>who prefer a digital experience, and they worry this reform might leave them unable to target that group</w:t>
      </w:r>
      <w:r w:rsidR="006104B9">
        <w:t>.</w:t>
      </w:r>
      <w:r w:rsidR="006104B9">
        <w:rPr>
          <w:rStyle w:val="FootnoteReference"/>
        </w:rPr>
        <w:footnoteReference w:id="115"/>
      </w:r>
      <w:r w:rsidR="00E2509D">
        <w:t xml:space="preserve"> </w:t>
      </w:r>
    </w:p>
    <w:p w14:paraId="6D8E73DE" w14:textId="58251799" w:rsidR="00DF08B1" w:rsidRPr="007020A5" w:rsidRDefault="00DF08B1" w:rsidP="007C638F">
      <w:pPr>
        <w:pStyle w:val="Heading2numbered"/>
      </w:pPr>
      <w:bookmarkStart w:id="46" w:name="_Toc209531474"/>
      <w:r>
        <w:t>Our final decision</w:t>
      </w:r>
      <w:bookmarkEnd w:id="46"/>
    </w:p>
    <w:p w14:paraId="6E230795" w14:textId="49E25F6F" w:rsidR="00BA4624" w:rsidRDefault="000E5858" w:rsidP="00DC30FA">
      <w:r>
        <w:t xml:space="preserve">For all plans </w:t>
      </w:r>
      <w:proofErr w:type="gramStart"/>
      <w:r>
        <w:t>entered into</w:t>
      </w:r>
      <w:proofErr w:type="gramEnd"/>
      <w:r>
        <w:t xml:space="preserve"> from 1 October </w:t>
      </w:r>
      <w:r w:rsidR="00E61BD9">
        <w:t xml:space="preserve">2026, </w:t>
      </w:r>
      <w:r w:rsidR="00A6154E">
        <w:t xml:space="preserve">retailers </w:t>
      </w:r>
      <w:r w:rsidR="00042FA4">
        <w:t>will no</w:t>
      </w:r>
      <w:r w:rsidR="00694CDD">
        <w:t>t</w:t>
      </w:r>
      <w:r w:rsidR="00042FA4">
        <w:t xml:space="preserve"> be </w:t>
      </w:r>
      <w:r w:rsidR="00694CDD">
        <w:t>allowed</w:t>
      </w:r>
      <w:r w:rsidR="00042FA4">
        <w:t xml:space="preserve"> to</w:t>
      </w:r>
      <w:r w:rsidR="00BC2B7A">
        <w:t xml:space="preserve"> restrict plans </w:t>
      </w:r>
      <w:r w:rsidR="00F60B57">
        <w:t>to a specific</w:t>
      </w:r>
      <w:r w:rsidR="00562D06">
        <w:t xml:space="preserve"> payment method</w:t>
      </w:r>
      <w:r w:rsidR="00694CDD">
        <w:t>. F</w:t>
      </w:r>
      <w:r w:rsidR="00562D06">
        <w:t xml:space="preserve">or example, </w:t>
      </w:r>
      <w:r w:rsidR="00694CDD">
        <w:t xml:space="preserve">this means retailers will no longer be able to restrict plans </w:t>
      </w:r>
      <w:r w:rsidR="00EE15A7">
        <w:t>to</w:t>
      </w:r>
      <w:r w:rsidR="00BC2B7A">
        <w:t xml:space="preserve"> direct debit payment only.</w:t>
      </w:r>
      <w:r w:rsidR="003A25B1">
        <w:rPr>
          <w:rStyle w:val="FootnoteReference"/>
        </w:rPr>
        <w:footnoteReference w:id="116"/>
      </w:r>
      <w:r w:rsidR="00BC2B7A">
        <w:t xml:space="preserve"> Instead, retailers</w:t>
      </w:r>
      <w:r w:rsidR="00F62AC3">
        <w:t xml:space="preserve"> </w:t>
      </w:r>
      <w:r w:rsidR="00042FA4">
        <w:t xml:space="preserve">will be required to accept payment from </w:t>
      </w:r>
      <w:r w:rsidR="00D33A48">
        <w:t>a small customer</w:t>
      </w:r>
      <w:r w:rsidR="00BA4624">
        <w:t xml:space="preserve"> </w:t>
      </w:r>
      <w:r w:rsidR="002D75CD">
        <w:t>(a residential or small business customer)</w:t>
      </w:r>
      <w:r w:rsidR="00D33A48">
        <w:t xml:space="preserve"> </w:t>
      </w:r>
      <w:r w:rsidR="00BA4624">
        <w:t xml:space="preserve">by </w:t>
      </w:r>
      <w:proofErr w:type="gramStart"/>
      <w:r w:rsidR="00BA4624">
        <w:t>all of</w:t>
      </w:r>
      <w:proofErr w:type="gramEnd"/>
      <w:r w:rsidR="00BA4624">
        <w:t xml:space="preserve"> the following methods:</w:t>
      </w:r>
    </w:p>
    <w:p w14:paraId="449437B0" w14:textId="4F42BE6C" w:rsidR="00BA4624" w:rsidRDefault="00D33A48" w:rsidP="00BA4624">
      <w:pPr>
        <w:pStyle w:val="ListBullet"/>
      </w:pPr>
      <w:r>
        <w:t>in person (including via Aus</w:t>
      </w:r>
      <w:r w:rsidR="00C20037">
        <w:t xml:space="preserve">tralia </w:t>
      </w:r>
      <w:r>
        <w:t>Post outlets)</w:t>
      </w:r>
    </w:p>
    <w:p w14:paraId="5D1D4D01" w14:textId="0D1424CF" w:rsidR="00222705" w:rsidRDefault="0063258F" w:rsidP="00BA4624">
      <w:pPr>
        <w:pStyle w:val="ListBullet"/>
      </w:pPr>
      <w:r>
        <w:t>by telephone</w:t>
      </w:r>
    </w:p>
    <w:p w14:paraId="4A147B73" w14:textId="0C65E42E" w:rsidR="00222705" w:rsidRDefault="0073175C" w:rsidP="00BA4624">
      <w:pPr>
        <w:pStyle w:val="ListBullet"/>
      </w:pPr>
      <w:r>
        <w:t xml:space="preserve">by </w:t>
      </w:r>
      <w:r w:rsidR="0063258F">
        <w:t>mail</w:t>
      </w:r>
    </w:p>
    <w:p w14:paraId="65CB9104" w14:textId="5F129F6C" w:rsidR="00222705" w:rsidRDefault="0073175C" w:rsidP="00BA4624">
      <w:pPr>
        <w:pStyle w:val="ListBullet"/>
      </w:pPr>
      <w:r>
        <w:t xml:space="preserve">by </w:t>
      </w:r>
      <w:r w:rsidR="0063258F">
        <w:t>direct debit</w:t>
      </w:r>
      <w:r w:rsidR="00222705">
        <w:t xml:space="preserve"> </w:t>
      </w:r>
    </w:p>
    <w:p w14:paraId="504BD23B" w14:textId="0DF3F75F" w:rsidR="00222705" w:rsidRDefault="006779A3" w:rsidP="0072128F">
      <w:pPr>
        <w:pStyle w:val="ListBullet"/>
      </w:pPr>
      <w:r>
        <w:t>by</w:t>
      </w:r>
      <w:r w:rsidR="0063258F">
        <w:t xml:space="preserve"> electronic funds transfer. </w:t>
      </w:r>
    </w:p>
    <w:p w14:paraId="6CBD4DD1" w14:textId="77777777" w:rsidR="001A3E1A" w:rsidRDefault="0063258F" w:rsidP="000A7975">
      <w:r>
        <w:t>A retailer may accept payment in another form in addition to these methods.</w:t>
      </w:r>
      <w:r w:rsidR="00F41BD4">
        <w:t xml:space="preserve"> </w:t>
      </w:r>
    </w:p>
    <w:p w14:paraId="67D9B8DE" w14:textId="1A488FB2" w:rsidR="000A7975" w:rsidRDefault="00F62AC3" w:rsidP="000A7975">
      <w:r>
        <w:lastRenderedPageBreak/>
        <w:t xml:space="preserve">Retailers </w:t>
      </w:r>
      <w:r w:rsidR="00415DCD">
        <w:t xml:space="preserve">and exempt persons </w:t>
      </w:r>
      <w:r>
        <w:t xml:space="preserve">will also be required to </w:t>
      </w:r>
      <w:r w:rsidR="005E01AC">
        <w:t xml:space="preserve">provide a small customer with at least one fee-free method of payment that is commonly used and accessible. </w:t>
      </w:r>
    </w:p>
    <w:p w14:paraId="477919EA" w14:textId="62760FCF" w:rsidR="000E5471" w:rsidRDefault="000A7975" w:rsidP="000A7975">
      <w:r>
        <w:t>Retailers are already required to accept payment by any of these methods for standard retail contracts, such as the VDO.</w:t>
      </w:r>
    </w:p>
    <w:p w14:paraId="340FF814" w14:textId="37177C14" w:rsidR="0047242F" w:rsidRDefault="00CE611F" w:rsidP="000A7975">
      <w:r>
        <w:t xml:space="preserve">Retailers </w:t>
      </w:r>
      <w:r w:rsidR="006B24EB">
        <w:t>can already</w:t>
      </w:r>
      <w:r>
        <w:t xml:space="preserve"> set an additional retail charge</w:t>
      </w:r>
      <w:r w:rsidR="00135CD5">
        <w:t xml:space="preserve"> or offer a conditional discount</w:t>
      </w:r>
      <w:r>
        <w:t xml:space="preserve"> </w:t>
      </w:r>
      <w:r w:rsidR="00022B47">
        <w:t xml:space="preserve">for </w:t>
      </w:r>
      <w:r w:rsidR="006B24EB">
        <w:t>market retail contract</w:t>
      </w:r>
      <w:r w:rsidR="00135CD5">
        <w:t>s</w:t>
      </w:r>
      <w:r w:rsidR="006B24EB">
        <w:t xml:space="preserve"> to cover</w:t>
      </w:r>
      <w:r w:rsidR="00C60C5B">
        <w:t xml:space="preserve"> a</w:t>
      </w:r>
      <w:r w:rsidR="006B24EB">
        <w:t xml:space="preserve"> reasonable</w:t>
      </w:r>
      <w:r w:rsidR="00C60C5B">
        <w:t xml:space="preserve"> estimate</w:t>
      </w:r>
      <w:r w:rsidR="006B24EB">
        <w:t xml:space="preserve"> </w:t>
      </w:r>
      <w:r w:rsidR="005F68B9">
        <w:t xml:space="preserve">of the incremental </w:t>
      </w:r>
      <w:r w:rsidR="006B24EB">
        <w:t xml:space="preserve">cost </w:t>
      </w:r>
      <w:r w:rsidR="007F3BAD">
        <w:t>of a payment method.</w:t>
      </w:r>
      <w:r w:rsidR="00C60C5B">
        <w:t xml:space="preserve"> </w:t>
      </w:r>
      <w:r w:rsidR="006C39E9">
        <w:t>For example, a retailer could charge a fee</w:t>
      </w:r>
      <w:r w:rsidR="000E5471">
        <w:t xml:space="preserve"> </w:t>
      </w:r>
      <w:r w:rsidR="00E642B8">
        <w:t>for payment at Aus</w:t>
      </w:r>
      <w:r w:rsidR="004E563A">
        <w:t xml:space="preserve">tralia </w:t>
      </w:r>
      <w:r w:rsidR="00E642B8">
        <w:t xml:space="preserve">Post that covered the </w:t>
      </w:r>
      <w:r w:rsidR="003E6184">
        <w:t xml:space="preserve">difference in </w:t>
      </w:r>
      <w:r w:rsidR="00E642B8">
        <w:t xml:space="preserve">cost to the business </w:t>
      </w:r>
      <w:r w:rsidR="00D046AD">
        <w:t xml:space="preserve">of </w:t>
      </w:r>
      <w:r w:rsidR="007A4803">
        <w:t>that payment method, relative to whatever fee-free method they offer. Many retailers already do this.</w:t>
      </w:r>
    </w:p>
    <w:p w14:paraId="2C83BF92" w14:textId="7BBA5698" w:rsidR="00370239" w:rsidRDefault="00B93348" w:rsidP="00DC30FA">
      <w:r>
        <w:t>We are not proceeding with the requirement for retailers to offer paper bills on all plans.</w:t>
      </w:r>
    </w:p>
    <w:p w14:paraId="2C49FA9E" w14:textId="75924AA1" w:rsidR="00AD63CA" w:rsidRDefault="006D37A8" w:rsidP="00394996">
      <w:pPr>
        <w:pStyle w:val="Heading3"/>
      </w:pPr>
      <w:r>
        <w:t>Cost of establishing new</w:t>
      </w:r>
      <w:r w:rsidR="007405D1" w:rsidRPr="007405D1">
        <w:t xml:space="preserve"> paper billing</w:t>
      </w:r>
      <w:r>
        <w:t xml:space="preserve"> systems outweighs benefits to consumers</w:t>
      </w:r>
    </w:p>
    <w:p w14:paraId="08A13F9C" w14:textId="0230B3B5" w:rsidR="0070041D" w:rsidRDefault="000F02A1" w:rsidP="00370239">
      <w:r>
        <w:t>W</w:t>
      </w:r>
      <w:r w:rsidR="007405D1" w:rsidRPr="007405D1">
        <w:t xml:space="preserve">hile the commission acknowledges </w:t>
      </w:r>
      <w:r w:rsidR="00BE30E4">
        <w:t>the proposed reform c</w:t>
      </w:r>
      <w:r w:rsidR="007405D1" w:rsidRPr="007405D1">
        <w:t xml:space="preserve">ould potentially </w:t>
      </w:r>
      <w:r w:rsidR="00733734">
        <w:t>improve accessibility for</w:t>
      </w:r>
      <w:r w:rsidR="007405D1" w:rsidRPr="007405D1">
        <w:t xml:space="preserve"> some consumers, on balance, </w:t>
      </w:r>
      <w:r w:rsidR="006D37A8">
        <w:t>we</w:t>
      </w:r>
      <w:r w:rsidR="007405D1" w:rsidRPr="007405D1">
        <w:t xml:space="preserve"> consider that the costs to retailers would be too great.</w:t>
      </w:r>
    </w:p>
    <w:p w14:paraId="68511190" w14:textId="7AAC4E74" w:rsidR="0070041D" w:rsidRDefault="0051296A" w:rsidP="00370239">
      <w:r>
        <w:t xml:space="preserve">The costs of establishing </w:t>
      </w:r>
      <w:r w:rsidR="001F3BC2">
        <w:t>paper billing systems, especially for a moderate number of customers</w:t>
      </w:r>
      <w:r w:rsidR="00B272B7">
        <w:t>,</w:t>
      </w:r>
      <w:r w:rsidR="00E84F33">
        <w:t xml:space="preserve"> </w:t>
      </w:r>
      <w:r w:rsidR="00C42429">
        <w:t xml:space="preserve">would likely </w:t>
      </w:r>
      <w:r w:rsidR="00B35D68">
        <w:t xml:space="preserve">be </w:t>
      </w:r>
      <w:r w:rsidR="00C42429">
        <w:t xml:space="preserve">disproportionately </w:t>
      </w:r>
      <w:r w:rsidR="00B35D68">
        <w:t>prohibitive for small retailers and market entrants.</w:t>
      </w:r>
      <w:r w:rsidR="00FB3AF8">
        <w:t xml:space="preserve"> </w:t>
      </w:r>
      <w:r w:rsidR="003B1B7E">
        <w:t xml:space="preserve">As highlighted by </w:t>
      </w:r>
      <w:r w:rsidR="000612FA">
        <w:t>Powershop,</w:t>
      </w:r>
      <w:r w:rsidR="004B329D">
        <w:t xml:space="preserve"> </w:t>
      </w:r>
      <w:r w:rsidR="0057297F">
        <w:t xml:space="preserve">this </w:t>
      </w:r>
      <w:r w:rsidR="0091459D">
        <w:t xml:space="preserve">cost would likely be further heightened, as retailers would potentially need to </w:t>
      </w:r>
      <w:r w:rsidR="0065089C">
        <w:t xml:space="preserve">have processes available for paper billing for compliance purposes, </w:t>
      </w:r>
      <w:r w:rsidR="003430DB">
        <w:t xml:space="preserve">regardless of take up by customers. </w:t>
      </w:r>
      <w:r w:rsidR="00B734ED">
        <w:t xml:space="preserve">Having the cost burden fall higher on small retailers and market entrants </w:t>
      </w:r>
      <w:r w:rsidR="00FB3AF8">
        <w:t xml:space="preserve">runs the risk of </w:t>
      </w:r>
      <w:r w:rsidR="00C22720">
        <w:t>undermining competition.</w:t>
      </w:r>
    </w:p>
    <w:p w14:paraId="62FDAA75" w14:textId="4DD334D7" w:rsidR="006E4E22" w:rsidRDefault="00AC5C3E" w:rsidP="006E4E22">
      <w:r>
        <w:t xml:space="preserve">Furthermore, </w:t>
      </w:r>
      <w:r w:rsidR="00ED45D6">
        <w:t xml:space="preserve">retailers would not be able to recoup </w:t>
      </w:r>
      <w:r w:rsidR="00B734ED">
        <w:t>establishment</w:t>
      </w:r>
      <w:r w:rsidR="00ED45D6">
        <w:t xml:space="preserve"> costs through </w:t>
      </w:r>
      <w:r w:rsidR="007A2D42">
        <w:t>additional retail charges</w:t>
      </w:r>
      <w:r w:rsidR="00A61C35">
        <w:t xml:space="preserve"> or </w:t>
      </w:r>
      <w:r w:rsidR="007A2D42">
        <w:t>conditional</w:t>
      </w:r>
      <w:r w:rsidR="00A61C35">
        <w:t xml:space="preserve"> discounts. Therefore, the</w:t>
      </w:r>
      <w:r w:rsidR="005F08EB">
        <w:t xml:space="preserve">re is a substantial risk that </w:t>
      </w:r>
      <w:r w:rsidR="006E4E22">
        <w:t>prices would rise for all customers of affected retailers</w:t>
      </w:r>
      <w:r w:rsidR="009E5C79">
        <w:t>, not only those requiring paper billing</w:t>
      </w:r>
      <w:r w:rsidR="006E4E22">
        <w:t>.</w:t>
      </w:r>
      <w:r w:rsidR="006E4E22" w:rsidDel="006E4E22">
        <w:t xml:space="preserve"> </w:t>
      </w:r>
    </w:p>
    <w:p w14:paraId="0304F172" w14:textId="216AE2EC" w:rsidR="00503742" w:rsidRDefault="009E5C79" w:rsidP="00370239">
      <w:r>
        <w:t>Finally, m</w:t>
      </w:r>
      <w:r w:rsidR="0034154B">
        <w:t>ost</w:t>
      </w:r>
      <w:r w:rsidR="00704B0A">
        <w:t xml:space="preserve"> retailers </w:t>
      </w:r>
      <w:r w:rsidR="001E3F9E">
        <w:t>(</w:t>
      </w:r>
      <w:r w:rsidR="00704B0A">
        <w:t>especially the largest ones</w:t>
      </w:r>
      <w:r w:rsidR="001E3F9E">
        <w:t>)</w:t>
      </w:r>
      <w:r w:rsidR="00820110">
        <w:t xml:space="preserve"> already</w:t>
      </w:r>
      <w:r w:rsidR="00704B0A">
        <w:t xml:space="preserve"> offer plans with paper bill</w:t>
      </w:r>
      <w:r w:rsidR="00820110">
        <w:t>ing options</w:t>
      </w:r>
      <w:r w:rsidR="00704B0A">
        <w:t>, so customers should be able to access paper bills, should they desire.</w:t>
      </w:r>
    </w:p>
    <w:p w14:paraId="0DED57D4" w14:textId="5E822B6A" w:rsidR="009A707B" w:rsidRDefault="00CE54EE" w:rsidP="00923BE6">
      <w:pPr>
        <w:pStyle w:val="Heading3"/>
      </w:pPr>
      <w:r>
        <w:t xml:space="preserve">There will be </w:t>
      </w:r>
      <w:r w:rsidR="007B0A12">
        <w:t xml:space="preserve">some </w:t>
      </w:r>
      <w:r>
        <w:t>costs for retailers in accepting more payment methods for plans</w:t>
      </w:r>
    </w:p>
    <w:p w14:paraId="4E01B954" w14:textId="4FA24162" w:rsidR="00641D06" w:rsidRDefault="009214CB" w:rsidP="002C7195">
      <w:r>
        <w:t xml:space="preserve">We recognise </w:t>
      </w:r>
      <w:r w:rsidR="00A3656E">
        <w:t xml:space="preserve">that </w:t>
      </w:r>
      <w:r w:rsidR="00EA6A4D">
        <w:t>d</w:t>
      </w:r>
      <w:r w:rsidR="006E6C5B">
        <w:t>irect</w:t>
      </w:r>
      <w:r w:rsidR="00CD4B6B">
        <w:t xml:space="preserve"> </w:t>
      </w:r>
      <w:r w:rsidR="006E6C5B">
        <w:t xml:space="preserve">debit payments can </w:t>
      </w:r>
      <w:r w:rsidR="009970B5">
        <w:t xml:space="preserve">help </w:t>
      </w:r>
      <w:r w:rsidR="006E6C5B">
        <w:t>self-select customers who reliably pay on time, which minimises the risk of unpaid bills</w:t>
      </w:r>
      <w:r w:rsidR="006A687D">
        <w:t xml:space="preserve">. This can </w:t>
      </w:r>
      <w:r w:rsidR="00053DE5">
        <w:t xml:space="preserve">reduce the cost of late payments or </w:t>
      </w:r>
      <w:r w:rsidR="00D43A62">
        <w:t xml:space="preserve">the </w:t>
      </w:r>
      <w:r w:rsidR="00BA0B2E">
        <w:t xml:space="preserve">added </w:t>
      </w:r>
      <w:r w:rsidR="000E14BA">
        <w:t xml:space="preserve">administrative </w:t>
      </w:r>
      <w:r w:rsidR="00D122E0">
        <w:t>effort</w:t>
      </w:r>
      <w:r w:rsidR="006E6C5B">
        <w:t xml:space="preserve"> to </w:t>
      </w:r>
      <w:r w:rsidR="000E14BA">
        <w:t>contact customers</w:t>
      </w:r>
      <w:r w:rsidR="006E6C5B">
        <w:t xml:space="preserve">. </w:t>
      </w:r>
    </w:p>
    <w:p w14:paraId="5A504A53" w14:textId="7B58CEF8" w:rsidR="00CE54EE" w:rsidRDefault="008F6092" w:rsidP="002C7195">
      <w:r>
        <w:t xml:space="preserve">However, </w:t>
      </w:r>
      <w:r w:rsidR="00295666">
        <w:t xml:space="preserve">as discussed in the following sections, </w:t>
      </w:r>
      <w:r>
        <w:t xml:space="preserve">we </w:t>
      </w:r>
      <w:r w:rsidR="00AC0672">
        <w:t xml:space="preserve">consider </w:t>
      </w:r>
      <w:r w:rsidR="00295666">
        <w:t xml:space="preserve">that </w:t>
      </w:r>
      <w:r w:rsidR="0085449E">
        <w:t xml:space="preserve">the </w:t>
      </w:r>
      <w:r w:rsidR="00295666">
        <w:t xml:space="preserve">consumer </w:t>
      </w:r>
      <w:r w:rsidR="00AA20C6">
        <w:t>benefits of pay</w:t>
      </w:r>
      <w:r w:rsidR="00B12A52">
        <w:t>ing</w:t>
      </w:r>
      <w:r w:rsidR="00AA20C6">
        <w:t xml:space="preserve"> with </w:t>
      </w:r>
      <w:r w:rsidR="00B12A52">
        <w:t xml:space="preserve">other </w:t>
      </w:r>
      <w:r w:rsidR="00AA20C6">
        <w:t>payment methods outweigh the</w:t>
      </w:r>
      <w:r w:rsidR="00C81B8A">
        <w:t xml:space="preserve"> costs to retailers.</w:t>
      </w:r>
    </w:p>
    <w:p w14:paraId="2208B0B9" w14:textId="5F085047" w:rsidR="005E41EE" w:rsidRDefault="00CF53B6" w:rsidP="002C7195">
      <w:r>
        <w:t>We also note that r</w:t>
      </w:r>
      <w:r w:rsidR="00841F9D">
        <w:t xml:space="preserve">etailers must already offer </w:t>
      </w:r>
      <w:r w:rsidR="000D2137">
        <w:t xml:space="preserve">all </w:t>
      </w:r>
      <w:r w:rsidR="00841F9D">
        <w:t>payment methods for standard retail contracts</w:t>
      </w:r>
      <w:r w:rsidR="000D2137">
        <w:t xml:space="preserve">, so they </w:t>
      </w:r>
      <w:r w:rsidR="00841F9D">
        <w:t xml:space="preserve">should already have existing systems to handle those payment methods. </w:t>
      </w:r>
      <w:r w:rsidR="00E57899">
        <w:t>Furthermore, m</w:t>
      </w:r>
      <w:r w:rsidR="00EE60EB">
        <w:t xml:space="preserve">ost </w:t>
      </w:r>
      <w:r w:rsidR="00EE60EB">
        <w:lastRenderedPageBreak/>
        <w:t xml:space="preserve">retailers accept multiple payment methods for </w:t>
      </w:r>
      <w:r w:rsidR="00E57899">
        <w:t xml:space="preserve">all </w:t>
      </w:r>
      <w:r w:rsidR="00EE60EB">
        <w:t>their plans</w:t>
      </w:r>
      <w:r w:rsidR="00E8301D">
        <w:t>.</w:t>
      </w:r>
      <w:r w:rsidR="00EE60EB">
        <w:t xml:space="preserve"> </w:t>
      </w:r>
      <w:r w:rsidR="00E8301D">
        <w:t>O</w:t>
      </w:r>
      <w:r w:rsidR="00EE60EB">
        <w:t>nly five retailers</w:t>
      </w:r>
      <w:r w:rsidR="00882CEC">
        <w:t xml:space="preserve"> (including small, medium and large</w:t>
      </w:r>
      <w:r w:rsidR="000D0F20">
        <w:t xml:space="preserve"> retailers</w:t>
      </w:r>
      <w:r w:rsidR="00882CEC">
        <w:t>)</w:t>
      </w:r>
      <w:r w:rsidR="00EE60EB">
        <w:t xml:space="preserve"> </w:t>
      </w:r>
      <w:r w:rsidR="0052143E">
        <w:t>have currently available plans</w:t>
      </w:r>
      <w:r w:rsidR="00EE60EB">
        <w:t xml:space="preserve"> that restrict payment to direct debit.</w:t>
      </w:r>
    </w:p>
    <w:p w14:paraId="3F35403E" w14:textId="77777777" w:rsidR="00B31915" w:rsidRDefault="00B31915" w:rsidP="00B31915">
      <w:pPr>
        <w:pStyle w:val="Heading3"/>
      </w:pPr>
      <w:r>
        <w:t xml:space="preserve">Fees </w:t>
      </w:r>
      <w:r w:rsidRPr="00B31915">
        <w:t>and</w:t>
      </w:r>
      <w:r>
        <w:t xml:space="preserve"> discounts for payment methods must be capped to reasonable costs</w:t>
      </w:r>
    </w:p>
    <w:p w14:paraId="78EE506E" w14:textId="3E48BA0A" w:rsidR="00B31915" w:rsidRDefault="00246EC7" w:rsidP="00B31915">
      <w:r>
        <w:t>W</w:t>
      </w:r>
      <w:r w:rsidR="004B5C21">
        <w:t xml:space="preserve">e </w:t>
      </w:r>
      <w:r w:rsidR="00E75874">
        <w:t>consider</w:t>
      </w:r>
      <w:r w:rsidR="004B5C21">
        <w:t xml:space="preserve"> </w:t>
      </w:r>
      <w:r w:rsidR="000B2C3A">
        <w:t xml:space="preserve">that </w:t>
      </w:r>
      <w:r w:rsidR="004B5C21">
        <w:t xml:space="preserve">clause 77 of the </w:t>
      </w:r>
      <w:r w:rsidR="000249C4">
        <w:t>code of practice</w:t>
      </w:r>
      <w:r w:rsidR="00B715A4">
        <w:t xml:space="preserve">, </w:t>
      </w:r>
      <w:r w:rsidR="000B2C3A">
        <w:t xml:space="preserve">which </w:t>
      </w:r>
      <w:r w:rsidR="00B715A4">
        <w:t>allow</w:t>
      </w:r>
      <w:r w:rsidR="000B2C3A">
        <w:t>s</w:t>
      </w:r>
      <w:r w:rsidR="00B715A4">
        <w:t xml:space="preserve"> retailers to impose additional </w:t>
      </w:r>
      <w:r w:rsidR="00FB2F4F">
        <w:t>fair and reasonable</w:t>
      </w:r>
      <w:r w:rsidR="00B715A4">
        <w:t xml:space="preserve"> retail charges</w:t>
      </w:r>
      <w:r w:rsidR="00FB2F4F">
        <w:t xml:space="preserve"> having regard to related costs incurred by the retailer</w:t>
      </w:r>
      <w:r w:rsidR="00B715A4">
        <w:t>,</w:t>
      </w:r>
      <w:r w:rsidR="00C743AC">
        <w:t xml:space="preserve"> </w:t>
      </w:r>
      <w:r w:rsidR="005E36F4">
        <w:t>is sufficient</w:t>
      </w:r>
      <w:r w:rsidR="007E48D6">
        <w:t xml:space="preserve"> for retailers to recoup costs.</w:t>
      </w:r>
      <w:r w:rsidR="00667409">
        <w:rPr>
          <w:rStyle w:val="FootnoteReference"/>
        </w:rPr>
        <w:footnoteReference w:id="117"/>
      </w:r>
      <w:r w:rsidR="001E350D">
        <w:t xml:space="preserve"> Retailers may </w:t>
      </w:r>
      <w:r w:rsidR="00221D3A">
        <w:t>alternatively offer conditional</w:t>
      </w:r>
      <w:r w:rsidR="00B31915">
        <w:t xml:space="preserve"> discounts to </w:t>
      </w:r>
      <w:r w:rsidR="00221D3A">
        <w:t xml:space="preserve">help </w:t>
      </w:r>
      <w:r w:rsidR="00B31915">
        <w:t xml:space="preserve">cover the costs </w:t>
      </w:r>
      <w:r w:rsidR="00221D3A">
        <w:t>of</w:t>
      </w:r>
      <w:r w:rsidR="00B31915">
        <w:t xml:space="preserve"> alternative payment methods.</w:t>
      </w:r>
      <w:r w:rsidR="00221D3A">
        <w:t xml:space="preserve"> </w:t>
      </w:r>
      <w:r w:rsidR="00DA4A44">
        <w:t>To be fair and reasonable, a</w:t>
      </w:r>
      <w:r w:rsidR="00B31915">
        <w:t xml:space="preserve">ny fees or discounts </w:t>
      </w:r>
      <w:r w:rsidR="005E17D5">
        <w:t>based</w:t>
      </w:r>
      <w:r w:rsidR="00B31915">
        <w:t xml:space="preserve"> on payment method</w:t>
      </w:r>
      <w:r w:rsidR="00493E40">
        <w:t>s</w:t>
      </w:r>
      <w:r w:rsidR="00B31915">
        <w:t xml:space="preserve"> must be set at a ‘reasonable cost’ to the retailer.</w:t>
      </w:r>
    </w:p>
    <w:p w14:paraId="176E20C7" w14:textId="1667F050" w:rsidR="00FF171B" w:rsidRDefault="00B31915" w:rsidP="00FF171B">
      <w:r>
        <w:t xml:space="preserve">We expect retailers to only charge the incremental cost to administer a payment method for a customer. </w:t>
      </w:r>
      <w:r w:rsidR="008A679E">
        <w:t xml:space="preserve">Additional retail charges </w:t>
      </w:r>
      <w:r>
        <w:t xml:space="preserve">or </w:t>
      </w:r>
      <w:r w:rsidR="008A679E">
        <w:t>conditional</w:t>
      </w:r>
      <w:r>
        <w:t xml:space="preserve"> discounts should not include costs of establishing new payment systems</w:t>
      </w:r>
      <w:r w:rsidR="00012D81">
        <w:t>.</w:t>
      </w:r>
      <w:r>
        <w:t xml:space="preserve"> </w:t>
      </w:r>
      <w:r w:rsidR="00012D81">
        <w:t>H</w:t>
      </w:r>
      <w:r>
        <w:t>owever, they may include the costs of administering said systems.</w:t>
      </w:r>
      <w:r w:rsidR="002D1265">
        <w:t xml:space="preserve"> T</w:t>
      </w:r>
      <w:r w:rsidR="00FF171B">
        <w:t>he total sum of fees or discounts cannot exceed a reasonable estimate of the costs incurred to the business for that payment method.</w:t>
      </w:r>
    </w:p>
    <w:p w14:paraId="1899837C" w14:textId="05856D28" w:rsidR="00B31915" w:rsidRDefault="00B31915" w:rsidP="00B31915">
      <w:r>
        <w:t xml:space="preserve">We acknowledge there may be other indirect costs associated with alternative payment methods that </w:t>
      </w:r>
      <w:r w:rsidR="00CB2505">
        <w:t>are</w:t>
      </w:r>
      <w:r>
        <w:t xml:space="preserve"> difficult to capture within ‘reasonable </w:t>
      </w:r>
      <w:proofErr w:type="gramStart"/>
      <w:r>
        <w:t>costs’</w:t>
      </w:r>
      <w:proofErr w:type="gramEnd"/>
      <w:r>
        <w:t>. However, there are few plans on the market that offer substantial savings for direct debit or charge substantial fees for alternative payment methods</w:t>
      </w:r>
      <w:r w:rsidR="00156944">
        <w:t>.</w:t>
      </w:r>
    </w:p>
    <w:p w14:paraId="2F8BC619" w14:textId="2121F74E" w:rsidR="008C3ED8" w:rsidRDefault="001D21EA" w:rsidP="00923BE6">
      <w:pPr>
        <w:pStyle w:val="Heading3"/>
      </w:pPr>
      <w:r>
        <w:t xml:space="preserve">Potential savings </w:t>
      </w:r>
      <w:r w:rsidR="00AA2889">
        <w:t>for</w:t>
      </w:r>
      <w:r>
        <w:t xml:space="preserve"> customers switching to cheaper plans </w:t>
      </w:r>
      <w:r w:rsidR="00AA2889">
        <w:t>are meaningful</w:t>
      </w:r>
    </w:p>
    <w:p w14:paraId="7303A7BC" w14:textId="73CD529B" w:rsidR="002E53E9" w:rsidRDefault="00E66000" w:rsidP="002E47D4">
      <w:r>
        <w:t>T</w:t>
      </w:r>
      <w:r w:rsidR="00534DFB">
        <w:t>he commission acknowledges E</w:t>
      </w:r>
      <w:r w:rsidR="006A6CDB">
        <w:t>NGIE</w:t>
      </w:r>
      <w:r w:rsidR="00534DFB">
        <w:t xml:space="preserve">’s </w:t>
      </w:r>
      <w:r w:rsidR="003A41A1">
        <w:t xml:space="preserve">critique that the VDO was not an appropriate comparison to </w:t>
      </w:r>
      <w:r w:rsidR="000A1D49">
        <w:t>calculate potential savings of the reform</w:t>
      </w:r>
      <w:r>
        <w:t>. We have</w:t>
      </w:r>
      <w:r w:rsidR="00AD7B02">
        <w:t xml:space="preserve"> re-</w:t>
      </w:r>
      <w:r>
        <w:t xml:space="preserve">assessed the </w:t>
      </w:r>
      <w:r w:rsidR="005330C0">
        <w:t>estimated customer savings</w:t>
      </w:r>
      <w:r w:rsidR="00B437E9">
        <w:t xml:space="preserve"> </w:t>
      </w:r>
      <w:r w:rsidR="00C209BB">
        <w:t>using internal data</w:t>
      </w:r>
      <w:r w:rsidR="00B437E9">
        <w:t xml:space="preserve"> </w:t>
      </w:r>
      <w:r w:rsidR="005F0B8A">
        <w:t>by comparing direct debit only plans to the</w:t>
      </w:r>
      <w:r w:rsidR="006132D8">
        <w:t xml:space="preserve"> next best </w:t>
      </w:r>
      <w:r w:rsidR="00DC1F00">
        <w:t>offer</w:t>
      </w:r>
      <w:r w:rsidR="005330C0">
        <w:t xml:space="preserve"> across the market. </w:t>
      </w:r>
      <w:r w:rsidR="004A7E0B">
        <w:t xml:space="preserve">We have found </w:t>
      </w:r>
      <w:r w:rsidR="00EE213C">
        <w:t>that although the</w:t>
      </w:r>
      <w:r w:rsidR="00A40659">
        <w:t xml:space="preserve"> savings are </w:t>
      </w:r>
      <w:r w:rsidR="00EE213C">
        <w:t>less than estimated in</w:t>
      </w:r>
      <w:r w:rsidR="008D2C8B">
        <w:t xml:space="preserve"> the RIS, they are still</w:t>
      </w:r>
      <w:r w:rsidR="007420D0">
        <w:t xml:space="preserve"> </w:t>
      </w:r>
      <w:r w:rsidR="00CA76FD">
        <w:t>meaningful</w:t>
      </w:r>
      <w:r w:rsidR="008D2C8B">
        <w:t xml:space="preserve">, </w:t>
      </w:r>
      <w:r w:rsidR="00900DB3">
        <w:t xml:space="preserve">with </w:t>
      </w:r>
      <w:r w:rsidR="00B450A6">
        <w:t>estimated</w:t>
      </w:r>
      <w:r w:rsidR="00900DB3">
        <w:t xml:space="preserve"> savings between $</w:t>
      </w:r>
      <w:r w:rsidR="00297F55">
        <w:t xml:space="preserve">64 and $250 per </w:t>
      </w:r>
      <w:r w:rsidR="00B450A6">
        <w:t>year</w:t>
      </w:r>
      <w:r w:rsidR="007420D0">
        <w:t>.</w:t>
      </w:r>
      <w:r w:rsidR="006C4F0E">
        <w:t xml:space="preserve"> This is especially important because, as </w:t>
      </w:r>
      <w:r w:rsidR="005641B2">
        <w:t xml:space="preserve">we highlighted in the RIS, we expect these savings to </w:t>
      </w:r>
      <w:r w:rsidR="006B414F">
        <w:t>particularly benefit</w:t>
      </w:r>
      <w:r w:rsidR="00E2402B">
        <w:t xml:space="preserve"> customers </w:t>
      </w:r>
      <w:r w:rsidR="008378AB">
        <w:t>experiencing vulnerability.</w:t>
      </w:r>
      <w:r w:rsidR="008378AB">
        <w:rPr>
          <w:rStyle w:val="FootnoteReference"/>
        </w:rPr>
        <w:footnoteReference w:id="118"/>
      </w:r>
    </w:p>
    <w:p w14:paraId="36E9867C" w14:textId="17B298EA" w:rsidR="009A707B" w:rsidRDefault="00F257C1" w:rsidP="00C16E05">
      <w:pPr>
        <w:pStyle w:val="Heading3"/>
      </w:pPr>
      <w:r>
        <w:t>There are additional harms for customers forced onto direct debit plans</w:t>
      </w:r>
    </w:p>
    <w:p w14:paraId="1F09EF65" w14:textId="1F195A97" w:rsidR="00BD30B0" w:rsidRDefault="009A707B" w:rsidP="009A707B">
      <w:r>
        <w:t xml:space="preserve">The commission is concerned </w:t>
      </w:r>
      <w:r w:rsidR="00725F4D">
        <w:t>about</w:t>
      </w:r>
      <w:r>
        <w:t xml:space="preserve"> </w:t>
      </w:r>
      <w:r w:rsidR="000D7F0E">
        <w:t xml:space="preserve">potential </w:t>
      </w:r>
      <w:r>
        <w:t xml:space="preserve">harms </w:t>
      </w:r>
      <w:r w:rsidR="00EA72D5">
        <w:t>to</w:t>
      </w:r>
      <w:r>
        <w:t xml:space="preserve"> consumers </w:t>
      </w:r>
      <w:r w:rsidR="00EA72D5">
        <w:t>from</w:t>
      </w:r>
      <w:r>
        <w:t xml:space="preserve"> direct debit</w:t>
      </w:r>
      <w:r w:rsidR="00EA72D5">
        <w:t xml:space="preserve"> only plans</w:t>
      </w:r>
      <w:r>
        <w:t>.</w:t>
      </w:r>
      <w:r w:rsidR="00BD30B0">
        <w:t xml:space="preserve"> </w:t>
      </w:r>
      <w:r w:rsidR="00EF72D7">
        <w:t>We consider</w:t>
      </w:r>
      <w:r w:rsidR="009E496E">
        <w:t xml:space="preserve"> that direct debit </w:t>
      </w:r>
      <w:r w:rsidR="00EF72D7">
        <w:t>can function</w:t>
      </w:r>
      <w:r w:rsidR="009E496E">
        <w:t xml:space="preserve"> </w:t>
      </w:r>
      <w:r w:rsidR="00685A44">
        <w:t xml:space="preserve">in practice </w:t>
      </w:r>
      <w:r w:rsidR="009E496E">
        <w:t xml:space="preserve">as a form of </w:t>
      </w:r>
      <w:r w:rsidR="003B17B7">
        <w:t xml:space="preserve">uncapped </w:t>
      </w:r>
      <w:r w:rsidR="009E496E">
        <w:t>pay-on-time discount</w:t>
      </w:r>
      <w:r w:rsidR="00F578AC">
        <w:t xml:space="preserve">, </w:t>
      </w:r>
      <w:r w:rsidR="008271D3">
        <w:t>unlike pay-on-time</w:t>
      </w:r>
      <w:r w:rsidR="00401F55">
        <w:t xml:space="preserve"> </w:t>
      </w:r>
      <w:r w:rsidR="008271D3">
        <w:t>discounts that</w:t>
      </w:r>
      <w:r w:rsidR="00F578AC" w:rsidDel="008271D3">
        <w:t xml:space="preserve"> </w:t>
      </w:r>
      <w:r w:rsidR="00075198">
        <w:t>are</w:t>
      </w:r>
      <w:r w:rsidR="00F47CB4">
        <w:t xml:space="preserve"> </w:t>
      </w:r>
      <w:r w:rsidR="00AB43BD">
        <w:t>capped due to adverse outcomes for consumers.</w:t>
      </w:r>
      <w:r w:rsidR="00840ABF">
        <w:rPr>
          <w:rStyle w:val="FootnoteReference"/>
        </w:rPr>
        <w:footnoteReference w:id="119"/>
      </w:r>
      <w:r w:rsidR="00AB43BD">
        <w:t xml:space="preserve"> </w:t>
      </w:r>
    </w:p>
    <w:p w14:paraId="37D90AC1" w14:textId="2B560BA8" w:rsidR="009A707B" w:rsidRDefault="00AB43BD" w:rsidP="009A707B">
      <w:r>
        <w:lastRenderedPageBreak/>
        <w:t>A</w:t>
      </w:r>
      <w:r w:rsidR="009A707B">
        <w:t>s seen in other industries, many vulnerable consumers on direct debit plans end up being charged more fees.</w:t>
      </w:r>
      <w:r w:rsidR="009A707B">
        <w:rPr>
          <w:rStyle w:val="FootnoteReference"/>
        </w:rPr>
        <w:footnoteReference w:id="120"/>
      </w:r>
      <w:r w:rsidR="009A707B">
        <w:t xml:space="preserve"> This </w:t>
      </w:r>
      <w:r w:rsidR="00B75A63">
        <w:t>is often</w:t>
      </w:r>
      <w:r w:rsidR="00FA1A68">
        <w:t xml:space="preserve"> due to </w:t>
      </w:r>
      <w:r w:rsidR="00C71E76">
        <w:t>customers’</w:t>
      </w:r>
      <w:r w:rsidR="00741D61">
        <w:t xml:space="preserve"> lack of control </w:t>
      </w:r>
      <w:r w:rsidR="00E401E4">
        <w:t>regarding</w:t>
      </w:r>
      <w:r w:rsidR="009D196C">
        <w:t xml:space="preserve"> the timing of making </w:t>
      </w:r>
      <w:r w:rsidR="00E27EFA">
        <w:t>direct debit</w:t>
      </w:r>
      <w:r w:rsidR="009D196C">
        <w:t xml:space="preserve"> payments</w:t>
      </w:r>
      <w:r w:rsidR="000D0DBD">
        <w:t>,</w:t>
      </w:r>
      <w:r w:rsidR="00E27EFA">
        <w:t xml:space="preserve"> </w:t>
      </w:r>
      <w:r w:rsidR="007D4387">
        <w:t xml:space="preserve">which </w:t>
      </w:r>
      <w:r w:rsidR="000E0B8E">
        <w:t xml:space="preserve">can </w:t>
      </w:r>
      <w:r w:rsidR="006A7D14">
        <w:t xml:space="preserve">result in more </w:t>
      </w:r>
      <w:r w:rsidR="00DF3E7B">
        <w:t>late fees</w:t>
      </w:r>
      <w:r w:rsidR="00CF7246">
        <w:t xml:space="preserve"> if they cannot afford payment at a specific time.</w:t>
      </w:r>
      <w:r w:rsidR="00CF7246">
        <w:rPr>
          <w:rStyle w:val="FootnoteReference"/>
        </w:rPr>
        <w:footnoteReference w:id="121"/>
      </w:r>
      <w:r w:rsidR="00CF7246">
        <w:t xml:space="preserve"> </w:t>
      </w:r>
      <w:r w:rsidR="009A707B">
        <w:t xml:space="preserve">This offers </w:t>
      </w:r>
      <w:r w:rsidR="00B76A54">
        <w:t>consumers</w:t>
      </w:r>
      <w:r w:rsidR="009A707B">
        <w:t xml:space="preserve"> a risky dilemma. They can either sign up to </w:t>
      </w:r>
      <w:r w:rsidR="00DF5754">
        <w:t>cheaper</w:t>
      </w:r>
      <w:r w:rsidR="009A707B">
        <w:t xml:space="preserve"> direct debit </w:t>
      </w:r>
      <w:r w:rsidR="00DA3592">
        <w:t>plans but</w:t>
      </w:r>
      <w:r w:rsidR="009A707B">
        <w:t xml:space="preserve"> potentially get hit with unexpected fees or they </w:t>
      </w:r>
      <w:r w:rsidR="00631722">
        <w:t>must</w:t>
      </w:r>
      <w:r w:rsidR="009A707B">
        <w:t xml:space="preserve"> stick to more expensive plans.</w:t>
      </w:r>
      <w:r w:rsidR="006B0F7C">
        <w:t xml:space="preserve"> We find the balance of protections versus costs weighs in favour of improving consumer protections.</w:t>
      </w:r>
    </w:p>
    <w:p w14:paraId="4B440F38" w14:textId="712979BE" w:rsidR="009A707B" w:rsidRPr="00DF08B1" w:rsidRDefault="00F257C1" w:rsidP="00C16E05">
      <w:pPr>
        <w:pStyle w:val="Heading3"/>
      </w:pPr>
      <w:r>
        <w:t>Limited incentives for retailers to remove plans from the market</w:t>
      </w:r>
    </w:p>
    <w:p w14:paraId="70E04FD8" w14:textId="6FCE185A" w:rsidR="00306AF4" w:rsidRDefault="00DB2B9D" w:rsidP="008E3D51">
      <w:r>
        <w:t>Our</w:t>
      </w:r>
      <w:r w:rsidR="00D23EA7">
        <w:t xml:space="preserve"> </w:t>
      </w:r>
      <w:r w:rsidR="00C55F2F">
        <w:t>internal analysis show</w:t>
      </w:r>
      <w:r w:rsidR="008E3D51">
        <w:t>s</w:t>
      </w:r>
      <w:r w:rsidR="00C55F2F">
        <w:t xml:space="preserve"> that direct</w:t>
      </w:r>
      <w:r w:rsidR="00CC108A">
        <w:t xml:space="preserve"> </w:t>
      </w:r>
      <w:r w:rsidR="00C55F2F">
        <w:t xml:space="preserve">debit only plans </w:t>
      </w:r>
      <w:r w:rsidR="00E179D5">
        <w:t>are</w:t>
      </w:r>
      <w:r w:rsidR="00C55F2F">
        <w:t xml:space="preserve"> among the cheapest on the market</w:t>
      </w:r>
      <w:r w:rsidR="002921C5">
        <w:t xml:space="preserve"> and </w:t>
      </w:r>
      <w:r w:rsidR="00676D3A">
        <w:t>are generally</w:t>
      </w:r>
      <w:r w:rsidR="002921C5">
        <w:t xml:space="preserve"> the cheapest for their respective retailers</w:t>
      </w:r>
      <w:r w:rsidR="00F6732C">
        <w:t>.</w:t>
      </w:r>
      <w:r w:rsidR="00750676">
        <w:rPr>
          <w:rStyle w:val="FootnoteReference"/>
        </w:rPr>
        <w:footnoteReference w:id="122"/>
      </w:r>
      <w:r w:rsidR="00F6732C">
        <w:t xml:space="preserve"> However,</w:t>
      </w:r>
      <w:r w:rsidR="00C55F2F">
        <w:t xml:space="preserve"> they </w:t>
      </w:r>
      <w:r w:rsidR="00771881">
        <w:t>are</w:t>
      </w:r>
      <w:r w:rsidR="00C55F2F">
        <w:t xml:space="preserve"> not </w:t>
      </w:r>
      <w:r w:rsidR="00DD4142">
        <w:t xml:space="preserve">the </w:t>
      </w:r>
      <w:r w:rsidR="00F6732C">
        <w:t>actual</w:t>
      </w:r>
      <w:r w:rsidR="00DD4142">
        <w:t xml:space="preserve"> cheapest on the market. </w:t>
      </w:r>
      <w:r w:rsidR="00762E65">
        <w:t>The cheapest plans at the time of our analysis allowed for alternative payment methods.</w:t>
      </w:r>
      <w:r w:rsidR="00DD4142">
        <w:t xml:space="preserve"> </w:t>
      </w:r>
      <w:r w:rsidR="000001A4">
        <w:t xml:space="preserve">This indicates that there is likely sufficient competitive pressure to reduce </w:t>
      </w:r>
      <w:r w:rsidR="00E0694F">
        <w:t>incentives for retailers to remove these plans</w:t>
      </w:r>
      <w:r w:rsidR="00C33D27">
        <w:t xml:space="preserve"> from the market</w:t>
      </w:r>
      <w:r w:rsidR="00585965">
        <w:t>.</w:t>
      </w:r>
    </w:p>
    <w:p w14:paraId="7C98E685" w14:textId="3D426093" w:rsidR="005E7B72" w:rsidRPr="00DF08B1" w:rsidRDefault="00E90833" w:rsidP="00C16E05">
      <w:pPr>
        <w:pStyle w:val="Heading3"/>
      </w:pPr>
      <w:r>
        <w:t>This r</w:t>
      </w:r>
      <w:r w:rsidR="005E7B72">
        <w:t xml:space="preserve">eform </w:t>
      </w:r>
      <w:r w:rsidR="00B21BA3">
        <w:t xml:space="preserve">is </w:t>
      </w:r>
      <w:r w:rsidR="005E7B72">
        <w:t>not expected to impact innovation</w:t>
      </w:r>
    </w:p>
    <w:p w14:paraId="4E0E3E06" w14:textId="5CEA7DE4" w:rsidR="00F2345D" w:rsidRDefault="00A60EB5" w:rsidP="00F13C4B">
      <w:r>
        <w:t>N</w:t>
      </w:r>
      <w:r w:rsidR="00146EDB">
        <w:t xml:space="preserve">o </w:t>
      </w:r>
      <w:r w:rsidR="005963B3">
        <w:t xml:space="preserve">specific examples </w:t>
      </w:r>
      <w:r w:rsidR="00E84CEC">
        <w:t>were provided in any submissions</w:t>
      </w:r>
      <w:r w:rsidR="00B9381D">
        <w:t xml:space="preserve"> </w:t>
      </w:r>
      <w:r w:rsidR="001A3C41">
        <w:t>regarding</w:t>
      </w:r>
      <w:r w:rsidR="003C30D5">
        <w:t xml:space="preserve"> how direct debit only plans </w:t>
      </w:r>
      <w:r w:rsidR="00406C67">
        <w:t xml:space="preserve">help retailers </w:t>
      </w:r>
      <w:r w:rsidR="001A3C41">
        <w:t xml:space="preserve">to </w:t>
      </w:r>
      <w:r w:rsidR="0008052A">
        <w:t>offer innovative products</w:t>
      </w:r>
      <w:r w:rsidR="00E84CEC">
        <w:t xml:space="preserve">. </w:t>
      </w:r>
      <w:r w:rsidR="00540F60">
        <w:t>This</w:t>
      </w:r>
      <w:r w:rsidR="00C22762">
        <w:t xml:space="preserve"> indicates that </w:t>
      </w:r>
      <w:r w:rsidR="00C1091F">
        <w:t xml:space="preserve">obliging retailers to offer alternative payment options is unlikely to </w:t>
      </w:r>
      <w:r w:rsidR="00F418FA">
        <w:t>hinder</w:t>
      </w:r>
      <w:r w:rsidR="00C1091F">
        <w:t xml:space="preserve"> innovation.</w:t>
      </w:r>
    </w:p>
    <w:p w14:paraId="01537C36" w14:textId="1F7E6BA6" w:rsidR="00821130" w:rsidRDefault="00AA7371" w:rsidP="00E84CEC">
      <w:r>
        <w:t>Similarly, t</w:t>
      </w:r>
      <w:r w:rsidR="00BF7BE6">
        <w:t xml:space="preserve">here is nothing in this decision that prevents retailers from offering </w:t>
      </w:r>
      <w:r w:rsidR="00DA54AE">
        <w:t xml:space="preserve">customers an entirely online experience. </w:t>
      </w:r>
      <w:r w:rsidR="00B06963">
        <w:t>They simply must provide an additional avenue for paying bills, should a customer choose</w:t>
      </w:r>
      <w:r w:rsidR="00701522">
        <w:t>.</w:t>
      </w:r>
    </w:p>
    <w:p w14:paraId="45FE73C2" w14:textId="77777777" w:rsidR="00791A00" w:rsidRPr="00DF08B1" w:rsidRDefault="00791A00" w:rsidP="00791A00">
      <w:pPr>
        <w:pStyle w:val="Heading3"/>
      </w:pPr>
      <w:r>
        <w:t>Retailers and exempt persons to offer fee-free payment method</w:t>
      </w:r>
    </w:p>
    <w:p w14:paraId="482B97B3" w14:textId="7EEE73AB" w:rsidR="00791A00" w:rsidRDefault="0073436A" w:rsidP="00791A00">
      <w:r>
        <w:t xml:space="preserve">To </w:t>
      </w:r>
      <w:r w:rsidR="004319AC">
        <w:t xml:space="preserve">ensure </w:t>
      </w:r>
      <w:r w:rsidR="00E137E8">
        <w:t xml:space="preserve">cheaper </w:t>
      </w:r>
      <w:r w:rsidR="00C95F9C">
        <w:t xml:space="preserve">offers are easily comparable, the commission is </w:t>
      </w:r>
      <w:r w:rsidR="000B08CF">
        <w:t>requiring</w:t>
      </w:r>
      <w:r w:rsidR="00C95F9C">
        <w:t xml:space="preserve"> </w:t>
      </w:r>
      <w:r w:rsidR="00FC44F8">
        <w:t xml:space="preserve">retailers and exempt persons </w:t>
      </w:r>
      <w:r w:rsidR="000B08CF">
        <w:t>to</w:t>
      </w:r>
      <w:r w:rsidR="00FC44F8">
        <w:t xml:space="preserve"> offer at least one </w:t>
      </w:r>
      <w:r w:rsidR="0045031D">
        <w:t xml:space="preserve">commonly used and accessible payment method that is </w:t>
      </w:r>
      <w:r w:rsidR="00FC44F8">
        <w:t>f</w:t>
      </w:r>
      <w:r w:rsidR="002B3113">
        <w:t>r</w:t>
      </w:r>
      <w:r w:rsidR="00FC44F8">
        <w:t>ee</w:t>
      </w:r>
      <w:r w:rsidR="0045031D">
        <w:t xml:space="preserve"> </w:t>
      </w:r>
      <w:r w:rsidR="005165BA">
        <w:t>from both retailer and merchant fees</w:t>
      </w:r>
      <w:r w:rsidR="00FC44F8">
        <w:t>.</w:t>
      </w:r>
    </w:p>
    <w:p w14:paraId="1551B0D4" w14:textId="6E54EF37" w:rsidR="00C90220" w:rsidRDefault="00C90220" w:rsidP="00791A00">
      <w:r>
        <w:t xml:space="preserve">This reform is being extended to </w:t>
      </w:r>
      <w:r w:rsidR="00DC06A8">
        <w:t xml:space="preserve">exempt person arrangements </w:t>
      </w:r>
      <w:r w:rsidR="00C06791">
        <w:t>to ensure th</w:t>
      </w:r>
      <w:r w:rsidR="005F426C">
        <w:t>e</w:t>
      </w:r>
      <w:r w:rsidR="00C06791">
        <w:t>se customers enjoy the same protections as those with retailers.</w:t>
      </w:r>
    </w:p>
    <w:p w14:paraId="7EB3850D" w14:textId="601B16D2" w:rsidR="00C06791" w:rsidRDefault="00C06791" w:rsidP="00791A00">
      <w:r>
        <w:t>This is the only part of this reform that affects exempt person arrangements.</w:t>
      </w:r>
    </w:p>
    <w:p w14:paraId="203F2481" w14:textId="4E05A1B4" w:rsidR="00262F91" w:rsidRDefault="00A82003" w:rsidP="009F4BB2">
      <w:pPr>
        <w:pStyle w:val="Heading1"/>
        <w:numPr>
          <w:ilvl w:val="0"/>
          <w:numId w:val="22"/>
        </w:numPr>
      </w:pPr>
      <w:bookmarkStart w:id="47" w:name="_Toc209531475"/>
      <w:r>
        <w:lastRenderedPageBreak/>
        <w:t>Improving the ability to switch to the best offer</w:t>
      </w:r>
      <w:bookmarkEnd w:id="47"/>
    </w:p>
    <w:p w14:paraId="29167A24" w14:textId="04097E00" w:rsidR="00365DDB" w:rsidRDefault="005F3C42" w:rsidP="00873951">
      <w:pPr>
        <w:pStyle w:val="Pull-out"/>
      </w:pPr>
      <w:r>
        <w:t>Our final decision is to introduce a</w:t>
      </w:r>
      <w:r w:rsidR="005E3925" w:rsidRPr="005E3925" w:rsidDel="005F3C42">
        <w:t xml:space="preserve"> </w:t>
      </w:r>
      <w:r w:rsidR="005E3925" w:rsidRPr="005E3925">
        <w:t>principles-based obligation</w:t>
      </w:r>
      <w:r w:rsidR="000371A7">
        <w:t xml:space="preserve"> </w:t>
      </w:r>
      <w:r w:rsidR="00365DDB">
        <w:t xml:space="preserve">that requires retailers to have an effective process </w:t>
      </w:r>
      <w:r w:rsidR="000371A7">
        <w:t xml:space="preserve">for </w:t>
      </w:r>
      <w:r w:rsidR="00365DDB">
        <w:t>customers to switch to the best offer</w:t>
      </w:r>
      <w:r w:rsidR="00FA31B0">
        <w:t xml:space="preserve"> from </w:t>
      </w:r>
      <w:r w:rsidR="006204FC">
        <w:t>1 October 2026.</w:t>
      </w:r>
    </w:p>
    <w:p w14:paraId="202D1070" w14:textId="577FD105" w:rsidR="003238A7" w:rsidRDefault="0064680C" w:rsidP="00873951">
      <w:pPr>
        <w:pStyle w:val="Pull-out"/>
      </w:pPr>
      <w:r>
        <w:t>There will be</w:t>
      </w:r>
      <w:r w:rsidR="00365DDB">
        <w:t xml:space="preserve"> two minimum requirements:</w:t>
      </w:r>
    </w:p>
    <w:p w14:paraId="69362B65" w14:textId="5D82A034" w:rsidR="003238A7" w:rsidRPr="003238A7" w:rsidRDefault="003238A7" w:rsidP="00DC0056">
      <w:pPr>
        <w:pStyle w:val="Pull-outBullet1"/>
        <w:numPr>
          <w:ilvl w:val="0"/>
          <w:numId w:val="6"/>
        </w:numPr>
        <w:ind w:left="482"/>
      </w:pPr>
      <w:r w:rsidRPr="003238A7">
        <w:t>Retailers must have instructions on how to switch on their website</w:t>
      </w:r>
      <w:r w:rsidR="0064680C">
        <w:t>.</w:t>
      </w:r>
    </w:p>
    <w:p w14:paraId="5E2BB468" w14:textId="7748E09A" w:rsidR="003238A7" w:rsidRDefault="003238A7" w:rsidP="00DC0056">
      <w:pPr>
        <w:pStyle w:val="Pull-outBullet1"/>
        <w:numPr>
          <w:ilvl w:val="0"/>
          <w:numId w:val="6"/>
        </w:numPr>
        <w:ind w:left="482"/>
      </w:pPr>
      <w:r w:rsidRPr="003238A7">
        <w:t>Retailers</w:t>
      </w:r>
      <w:r>
        <w:t xml:space="preserve"> must have</w:t>
      </w:r>
      <w:r w:rsidRPr="005E3925">
        <w:t xml:space="preserve"> online and phone options for switching</w:t>
      </w:r>
      <w:r>
        <w:t xml:space="preserve"> plans</w:t>
      </w:r>
      <w:r w:rsidRPr="005E3925">
        <w:t>.</w:t>
      </w:r>
    </w:p>
    <w:p w14:paraId="4B45937A" w14:textId="44489C16" w:rsidR="003238A7" w:rsidRDefault="000A42CF" w:rsidP="00873951">
      <w:pPr>
        <w:pStyle w:val="Pull-out"/>
      </w:pPr>
      <w:r>
        <w:t>We have</w:t>
      </w:r>
      <w:r w:rsidR="003238A7" w:rsidRPr="005E3925">
        <w:t xml:space="preserve"> decided not to proceed with the minimum requirement </w:t>
      </w:r>
      <w:r w:rsidR="003238A7">
        <w:t xml:space="preserve">for retailers to have </w:t>
      </w:r>
      <w:r w:rsidR="003238A7" w:rsidRPr="005E3925">
        <w:t>a process to compare a customer’s current plan to other available plans.</w:t>
      </w:r>
    </w:p>
    <w:p w14:paraId="6EB9EFEA" w14:textId="640BF22C" w:rsidR="004A3C50" w:rsidRPr="004A3C50" w:rsidRDefault="0044473A" w:rsidP="00873951">
      <w:pPr>
        <w:pStyle w:val="Pull-out"/>
      </w:pPr>
      <w:r>
        <w:rPr>
          <w:b/>
          <w:bCs/>
        </w:rPr>
        <w:t>Key</w:t>
      </w:r>
      <w:r w:rsidR="004A3C50">
        <w:rPr>
          <w:b/>
          <w:bCs/>
        </w:rPr>
        <w:t xml:space="preserve"> code of practice clause:</w:t>
      </w:r>
      <w:r w:rsidR="004A3C50">
        <w:t xml:space="preserve"> </w:t>
      </w:r>
      <w:r w:rsidR="00B07CCC">
        <w:t>111A</w:t>
      </w:r>
    </w:p>
    <w:p w14:paraId="29DE117D" w14:textId="77777777" w:rsidR="00DF08B1" w:rsidRDefault="00DF08B1" w:rsidP="00C16E05">
      <w:pPr>
        <w:pStyle w:val="Heading2"/>
      </w:pPr>
      <w:bookmarkStart w:id="48" w:name="_Toc209531476"/>
      <w:r>
        <w:t>Our draft decision</w:t>
      </w:r>
      <w:bookmarkEnd w:id="48"/>
    </w:p>
    <w:p w14:paraId="377FD558" w14:textId="3956766C" w:rsidR="00B215C7" w:rsidRDefault="008A03B2" w:rsidP="00DF08B1">
      <w:r>
        <w:t>We</w:t>
      </w:r>
      <w:r w:rsidR="00A7237E">
        <w:t xml:space="preserve"> proposed to require retailers to have </w:t>
      </w:r>
      <w:r w:rsidR="00652924">
        <w:t xml:space="preserve">effective processes </w:t>
      </w:r>
      <w:r w:rsidR="007C7ABB">
        <w:t>for a small customer to switch to th</w:t>
      </w:r>
      <w:r w:rsidR="00374A9D">
        <w:t xml:space="preserve">e </w:t>
      </w:r>
      <w:r w:rsidR="007C7ABB">
        <w:t xml:space="preserve">best offer. We </w:t>
      </w:r>
      <w:r w:rsidR="009D62A4">
        <w:t xml:space="preserve">further </w:t>
      </w:r>
      <w:r w:rsidR="00482DB4">
        <w:t>proposed requiring</w:t>
      </w:r>
      <w:r w:rsidR="009D62A4">
        <w:t xml:space="preserve"> that the processes to switch be simple and accessible</w:t>
      </w:r>
      <w:r w:rsidR="0087439C">
        <w:t xml:space="preserve">. </w:t>
      </w:r>
      <w:r w:rsidR="0061620A">
        <w:t xml:space="preserve">To support this </w:t>
      </w:r>
      <w:r w:rsidR="00086C94">
        <w:t xml:space="preserve">outcomes-based </w:t>
      </w:r>
      <w:r w:rsidR="0061620A">
        <w:t xml:space="preserve">requirement, we proposed </w:t>
      </w:r>
      <w:r w:rsidR="00BF7295">
        <w:t xml:space="preserve">additional minimum </w:t>
      </w:r>
      <w:r w:rsidR="00086C94">
        <w:t>standard</w:t>
      </w:r>
      <w:r w:rsidR="00BF7295">
        <w:t xml:space="preserve">s that retailers </w:t>
      </w:r>
      <w:r w:rsidR="00267CDD">
        <w:t xml:space="preserve">would have to </w:t>
      </w:r>
      <w:r w:rsidR="00BF7295">
        <w:t xml:space="preserve">satisfy. </w:t>
      </w:r>
      <w:r w:rsidR="002733AB">
        <w:t xml:space="preserve">Retailers </w:t>
      </w:r>
      <w:r w:rsidR="00F127F4">
        <w:t>were to be required to have</w:t>
      </w:r>
      <w:r w:rsidR="006E2366">
        <w:t>:</w:t>
      </w:r>
    </w:p>
    <w:p w14:paraId="6853DC22" w14:textId="3DC614E9" w:rsidR="00A7237E" w:rsidRDefault="0061620A" w:rsidP="000B2644">
      <w:pPr>
        <w:pStyle w:val="ListBullet"/>
      </w:pPr>
      <w:r>
        <w:t xml:space="preserve">clear and simple instructions on </w:t>
      </w:r>
      <w:r w:rsidR="00ED51E4">
        <w:t>their</w:t>
      </w:r>
      <w:r>
        <w:t xml:space="preserve"> website on how customers can switch to the best offer</w:t>
      </w:r>
    </w:p>
    <w:p w14:paraId="2FDAFE50" w14:textId="24FA10ED" w:rsidR="00B215C7" w:rsidRDefault="002D3AD0" w:rsidP="000B2644">
      <w:pPr>
        <w:pStyle w:val="ListBullet"/>
      </w:pPr>
      <w:r>
        <w:t>a process through its website and a process by telephone for a customer to switch to the best offer</w:t>
      </w:r>
    </w:p>
    <w:p w14:paraId="380A8BFE" w14:textId="16D176C1" w:rsidR="002D3AD0" w:rsidRDefault="002D3AD0" w:rsidP="000B2644">
      <w:pPr>
        <w:pStyle w:val="ListBullet"/>
      </w:pPr>
      <w:r>
        <w:t xml:space="preserve">a simple and accessible process for a customer to compare their current plan to other plans available to them, including the best offer. </w:t>
      </w:r>
    </w:p>
    <w:p w14:paraId="37884128" w14:textId="77777777" w:rsidR="008F0AEF" w:rsidRDefault="008F0AEF" w:rsidP="008F0AEF">
      <w:r>
        <w:t>Switching to the best offer can deliver significant savings for Victorian energy consumers. For customers not currently on their best offer, making the switch could potentially deliver annual savings of $199 for residential electricity customers and $159 for residential gas customers.</w:t>
      </w:r>
      <w:r>
        <w:rPr>
          <w:rStyle w:val="FootnoteReference"/>
        </w:rPr>
        <w:footnoteReference w:id="123"/>
      </w:r>
      <w:r>
        <w:t xml:space="preserve"> </w:t>
      </w:r>
    </w:p>
    <w:p w14:paraId="44105937" w14:textId="4CB5920F" w:rsidR="00492009" w:rsidRDefault="00492009" w:rsidP="00492009">
      <w:r>
        <w:t>This reform aim</w:t>
      </w:r>
      <w:r w:rsidR="005C6146">
        <w:t>s</w:t>
      </w:r>
      <w:r>
        <w:t xml:space="preserve"> to </w:t>
      </w:r>
      <w:r w:rsidR="00E76D02">
        <w:t xml:space="preserve">reduce the </w:t>
      </w:r>
      <w:r w:rsidR="00C51E97">
        <w:t>transaction costs of switching to the best offer and enable more customers to be able to switch to cheaper plans</w:t>
      </w:r>
      <w:r w:rsidR="000D1A30">
        <w:t xml:space="preserve">. </w:t>
      </w:r>
      <w:r w:rsidR="00C3724A">
        <w:t>A</w:t>
      </w:r>
      <w:r w:rsidR="00326D60">
        <w:t>s a</w:t>
      </w:r>
      <w:r w:rsidR="00C3724A">
        <w:t>n outcomes-based approach with additional minimum requirements</w:t>
      </w:r>
      <w:r w:rsidR="00C836A2">
        <w:t xml:space="preserve">, it </w:t>
      </w:r>
      <w:r w:rsidR="00326D60">
        <w:t>sought</w:t>
      </w:r>
      <w:r w:rsidR="00C836A2">
        <w:t xml:space="preserve"> to</w:t>
      </w:r>
      <w:r w:rsidR="00C3724A">
        <w:t xml:space="preserve"> balance </w:t>
      </w:r>
      <w:r w:rsidR="00A25EE7">
        <w:t xml:space="preserve">providing retailers with flexibility to implement the reform and the need to address specific pain points in the switching process. </w:t>
      </w:r>
    </w:p>
    <w:p w14:paraId="4751A5ED" w14:textId="77777777" w:rsidR="00DF08B1" w:rsidRDefault="00DF08B1" w:rsidP="00C16E05">
      <w:pPr>
        <w:pStyle w:val="Heading2"/>
      </w:pPr>
      <w:bookmarkStart w:id="49" w:name="_Toc209531477"/>
      <w:r>
        <w:lastRenderedPageBreak/>
        <w:t>Stakeholder feedback</w:t>
      </w:r>
      <w:bookmarkEnd w:id="49"/>
      <w:r>
        <w:t xml:space="preserve"> </w:t>
      </w:r>
    </w:p>
    <w:p w14:paraId="31C53FE7" w14:textId="3FF6B322" w:rsidR="00B00E00" w:rsidRDefault="006258C4" w:rsidP="00B00E00">
      <w:r>
        <w:t xml:space="preserve">There was broad support </w:t>
      </w:r>
      <w:r w:rsidR="00C753C9">
        <w:t xml:space="preserve">for the principle that customers should be able to easily switch to </w:t>
      </w:r>
      <w:r w:rsidR="00B9532D">
        <w:t xml:space="preserve">their best offer. </w:t>
      </w:r>
      <w:r w:rsidR="00B02BDD">
        <w:t xml:space="preserve">However, </w:t>
      </w:r>
      <w:r w:rsidR="004648BA">
        <w:t>stakeholders</w:t>
      </w:r>
      <w:r w:rsidR="00B02BDD">
        <w:t xml:space="preserve"> </w:t>
      </w:r>
      <w:r w:rsidR="00961F45">
        <w:t>were</w:t>
      </w:r>
      <w:r w:rsidR="00961F45" w:rsidDel="00B02BDD">
        <w:t xml:space="preserve"> </w:t>
      </w:r>
      <w:r w:rsidR="00961F45">
        <w:t xml:space="preserve">divided on </w:t>
      </w:r>
      <w:r w:rsidR="003C1F72">
        <w:t xml:space="preserve">the need for this specific reform. </w:t>
      </w:r>
      <w:r w:rsidR="0006664D">
        <w:t>Consumer groups</w:t>
      </w:r>
      <w:r w:rsidR="00966DB4">
        <w:t xml:space="preserve"> and other public entities</w:t>
      </w:r>
      <w:r w:rsidR="0006664D">
        <w:t xml:space="preserve"> </w:t>
      </w:r>
      <w:r w:rsidR="00203ECB">
        <w:t xml:space="preserve">universally supported </w:t>
      </w:r>
      <w:r w:rsidR="004E529F">
        <w:t>the proposal</w:t>
      </w:r>
      <w:r w:rsidR="002C155F">
        <w:t>.</w:t>
      </w:r>
      <w:r w:rsidR="00DF4AC1">
        <w:t xml:space="preserve"> Retailers broadly opposed the</w:t>
      </w:r>
      <w:r w:rsidR="002621B2">
        <w:t xml:space="preserve"> proposed reform</w:t>
      </w:r>
      <w:r w:rsidR="00EA26A2">
        <w:t>.</w:t>
      </w:r>
      <w:r w:rsidR="00FE0EF4">
        <w:rPr>
          <w:rStyle w:val="FootnoteReference"/>
        </w:rPr>
        <w:footnoteReference w:id="124"/>
      </w:r>
      <w:r w:rsidR="004405EF">
        <w:t xml:space="preserve"> </w:t>
      </w:r>
      <w:r w:rsidR="00EA26A2">
        <w:t>T</w:t>
      </w:r>
      <w:r w:rsidR="001C4603">
        <w:t>hree</w:t>
      </w:r>
      <w:r w:rsidR="00EA26A2">
        <w:t xml:space="preserve"> retailers</w:t>
      </w:r>
      <w:r w:rsidR="004405EF">
        <w:t xml:space="preserve"> </w:t>
      </w:r>
      <w:r w:rsidR="00B8126A">
        <w:t>supported the reform.</w:t>
      </w:r>
      <w:r w:rsidR="00F03FB0">
        <w:rPr>
          <w:rStyle w:val="FootnoteReference"/>
        </w:rPr>
        <w:footnoteReference w:id="125"/>
      </w:r>
      <w:r w:rsidR="000D2FA3">
        <w:t xml:space="preserve"> </w:t>
      </w:r>
    </w:p>
    <w:p w14:paraId="3B5F55B8" w14:textId="3CBB26F2" w:rsidR="00A95A00" w:rsidRPr="00B00E00" w:rsidRDefault="002A095F" w:rsidP="00C16E05">
      <w:pPr>
        <w:pStyle w:val="Heading3"/>
      </w:pPr>
      <w:r>
        <w:t>Many consumers face difficulties switching plans</w:t>
      </w:r>
    </w:p>
    <w:p w14:paraId="08876FEF" w14:textId="64364A24" w:rsidR="00822E9A" w:rsidRDefault="00822E9A" w:rsidP="00B00E00">
      <w:r>
        <w:t>Several retailers rejected the need for th</w:t>
      </w:r>
      <w:r w:rsidR="00D1059D">
        <w:t>is</w:t>
      </w:r>
      <w:r>
        <w:t xml:space="preserve"> reform at all.</w:t>
      </w:r>
      <w:r w:rsidR="006C60BF">
        <w:rPr>
          <w:rStyle w:val="FootnoteReference"/>
        </w:rPr>
        <w:footnoteReference w:id="126"/>
      </w:r>
      <w:r>
        <w:t xml:space="preserve"> Alinta </w:t>
      </w:r>
      <w:r w:rsidR="00983B5D">
        <w:t>Energy</w:t>
      </w:r>
      <w:r>
        <w:t xml:space="preserve"> </w:t>
      </w:r>
      <w:r w:rsidR="00CB270C">
        <w:t>and O</w:t>
      </w:r>
      <w:r w:rsidR="00EB74B0">
        <w:t>VO</w:t>
      </w:r>
      <w:r w:rsidR="00CB270C">
        <w:t xml:space="preserve"> Energy</w:t>
      </w:r>
      <w:r>
        <w:t xml:space="preserve"> highlighted a recent decision by the Australian Energy Market Commission </w:t>
      </w:r>
      <w:r w:rsidR="00DF2E16">
        <w:t xml:space="preserve">(AEMC) </w:t>
      </w:r>
      <w:r>
        <w:t>that found there was little evidence that, once a customer had decided to switch, switching was difficult.</w:t>
      </w:r>
      <w:r w:rsidR="00D8536D">
        <w:rPr>
          <w:rStyle w:val="FootnoteReference"/>
        </w:rPr>
        <w:footnoteReference w:id="127"/>
      </w:r>
    </w:p>
    <w:p w14:paraId="0FC1BB43" w14:textId="057609B3" w:rsidR="00D7614F" w:rsidRDefault="00822E9A" w:rsidP="00B00E00">
      <w:r>
        <w:t xml:space="preserve">In contrast, </w:t>
      </w:r>
      <w:r w:rsidR="009F2C91">
        <w:t>public entities offered evidence that there are many consumers who do face difficulties switching.</w:t>
      </w:r>
      <w:r w:rsidR="009334D6">
        <w:rPr>
          <w:rStyle w:val="FootnoteReference"/>
        </w:rPr>
        <w:footnoteReference w:id="128"/>
      </w:r>
      <w:r w:rsidR="00F90FA8">
        <w:t xml:space="preserve"> </w:t>
      </w:r>
      <w:r w:rsidR="00000903">
        <w:t xml:space="preserve">The Victorian Council </w:t>
      </w:r>
      <w:r w:rsidR="00465A3E">
        <w:t xml:space="preserve">of Social Service </w:t>
      </w:r>
      <w:r w:rsidR="00774720">
        <w:t xml:space="preserve">highlighted a recent report by Energy Consumers Australia that </w:t>
      </w:r>
      <w:r w:rsidR="00644891">
        <w:t>showed 40</w:t>
      </w:r>
      <w:r w:rsidR="00E1576A">
        <w:t xml:space="preserve"> per cent</w:t>
      </w:r>
      <w:r w:rsidR="00644891">
        <w:t xml:space="preserve"> of households </w:t>
      </w:r>
      <w:r w:rsidR="003A2714">
        <w:t>check their energy plan less than once a year and that 11</w:t>
      </w:r>
      <w:r w:rsidR="00E1576A">
        <w:t xml:space="preserve"> per cent</w:t>
      </w:r>
      <w:r w:rsidR="003A2714">
        <w:t xml:space="preserve"> say they never do.</w:t>
      </w:r>
      <w:r w:rsidR="003A2714">
        <w:rPr>
          <w:rStyle w:val="FootnoteReference"/>
        </w:rPr>
        <w:footnoteReference w:id="129"/>
      </w:r>
      <w:r w:rsidR="00CA440D">
        <w:t xml:space="preserve"> The Energy and Water Ombudsman </w:t>
      </w:r>
      <w:r w:rsidR="00B74DEC">
        <w:t>(</w:t>
      </w:r>
      <w:r w:rsidR="00372BAB">
        <w:t>Victoria</w:t>
      </w:r>
      <w:r w:rsidR="00B74DEC">
        <w:t>)</w:t>
      </w:r>
      <w:r w:rsidR="00372BAB">
        <w:t xml:space="preserve"> </w:t>
      </w:r>
      <w:r w:rsidR="007B051A">
        <w:t xml:space="preserve">(EWOV) </w:t>
      </w:r>
      <w:r w:rsidR="00CA440D">
        <w:t>reported that their case insights indicate that consumers face challenges when trying to switch</w:t>
      </w:r>
      <w:r w:rsidR="00A44B6A">
        <w:t xml:space="preserve">. This </w:t>
      </w:r>
      <w:r w:rsidR="00CE376C">
        <w:t>includ</w:t>
      </w:r>
      <w:r w:rsidR="00A44B6A">
        <w:t>ed</w:t>
      </w:r>
      <w:r w:rsidR="00CE376C">
        <w:t xml:space="preserve"> being unable to contact their retailer or not being provided with sufficient information.</w:t>
      </w:r>
      <w:r w:rsidR="008A3151">
        <w:rPr>
          <w:rStyle w:val="FootnoteReference"/>
        </w:rPr>
        <w:footnoteReference w:id="130"/>
      </w:r>
      <w:r w:rsidR="00CE376C">
        <w:t xml:space="preserve"> </w:t>
      </w:r>
      <w:r w:rsidR="00F2649C">
        <w:t>EWOV</w:t>
      </w:r>
      <w:r w:rsidR="000C20EE">
        <w:t xml:space="preserve"> particularly </w:t>
      </w:r>
      <w:r w:rsidR="005C0EAA">
        <w:t>supported the requirement for both phone and online switching, noting that it will reduce digital exclusion.</w:t>
      </w:r>
      <w:r w:rsidR="002C3A74">
        <w:rPr>
          <w:rStyle w:val="FootnoteReference"/>
        </w:rPr>
        <w:footnoteReference w:id="131"/>
      </w:r>
      <w:r w:rsidR="00BD564D">
        <w:t xml:space="preserve"> </w:t>
      </w:r>
    </w:p>
    <w:p w14:paraId="3C48EF60" w14:textId="7642E6AE" w:rsidR="00D7614F" w:rsidRDefault="008F121F" w:rsidP="00C16E05">
      <w:pPr>
        <w:pStyle w:val="Heading3"/>
      </w:pPr>
      <w:r>
        <w:lastRenderedPageBreak/>
        <w:t>Importance of monitoring retailers’ performance</w:t>
      </w:r>
    </w:p>
    <w:p w14:paraId="1489E20E" w14:textId="760F1308" w:rsidR="00D97FC1" w:rsidRDefault="00E42D91" w:rsidP="00E42D91">
      <w:r>
        <w:t xml:space="preserve">Both consumer groups and public entities emphasised the importance of </w:t>
      </w:r>
      <w:r w:rsidR="00DE56A5">
        <w:t xml:space="preserve">assessing </w:t>
      </w:r>
      <w:r w:rsidR="00F0450A">
        <w:t xml:space="preserve">the effectiveness of </w:t>
      </w:r>
      <w:r w:rsidR="00260069">
        <w:t>a retailer</w:t>
      </w:r>
      <w:r w:rsidR="009B0F57">
        <w:t>’</w:t>
      </w:r>
      <w:r w:rsidR="00260069">
        <w:t>s</w:t>
      </w:r>
      <w:r w:rsidR="00F0450A">
        <w:t xml:space="preserve"> </w:t>
      </w:r>
      <w:r w:rsidR="00DE56A5">
        <w:t xml:space="preserve">switching </w:t>
      </w:r>
      <w:r w:rsidR="00F0450A">
        <w:t>process</w:t>
      </w:r>
      <w:r w:rsidR="00DE56A5">
        <w:t>es against appropriate metrics</w:t>
      </w:r>
      <w:r>
        <w:t>.</w:t>
      </w:r>
      <w:r>
        <w:rPr>
          <w:rStyle w:val="FootnoteReference"/>
        </w:rPr>
        <w:footnoteReference w:id="132"/>
      </w:r>
      <w:r>
        <w:t xml:space="preserve"> Energy Consumers Australia </w:t>
      </w:r>
      <w:r w:rsidR="00DE56A5">
        <w:t>considered</w:t>
      </w:r>
      <w:r w:rsidR="00925D55">
        <w:t xml:space="preserve"> that</w:t>
      </w:r>
      <w:r w:rsidR="00DE56A5">
        <w:t xml:space="preserve"> </w:t>
      </w:r>
      <w:r>
        <w:t xml:space="preserve">the </w:t>
      </w:r>
      <w:r w:rsidR="00DE56A5">
        <w:t>potential</w:t>
      </w:r>
      <w:r>
        <w:t xml:space="preserve"> metrics mentioned in the </w:t>
      </w:r>
      <w:r w:rsidR="00926C39">
        <w:t>R</w:t>
      </w:r>
      <w:r>
        <w:t xml:space="preserve">egulatory </w:t>
      </w:r>
      <w:r w:rsidR="00926C39">
        <w:t>I</w:t>
      </w:r>
      <w:r>
        <w:t xml:space="preserve">mpact </w:t>
      </w:r>
      <w:r w:rsidR="00926C39">
        <w:t>S</w:t>
      </w:r>
      <w:r>
        <w:t>tatement seemed appropriate.</w:t>
      </w:r>
      <w:r>
        <w:rPr>
          <w:rStyle w:val="FootnoteReference"/>
        </w:rPr>
        <w:footnoteReference w:id="133"/>
      </w:r>
      <w:r>
        <w:t xml:space="preserve"> The Consumer Action Law Centre </w:t>
      </w:r>
      <w:r w:rsidR="00FC774D">
        <w:t xml:space="preserve">also </w:t>
      </w:r>
      <w:r>
        <w:t xml:space="preserve">suggested </w:t>
      </w:r>
      <w:r w:rsidR="00FC774D">
        <w:t>other</w:t>
      </w:r>
      <w:r>
        <w:t xml:space="preserve"> measures, </w:t>
      </w:r>
      <w:r w:rsidR="00FC774D">
        <w:t>such as</w:t>
      </w:r>
      <w:r w:rsidR="00D97FC1">
        <w:t>:</w:t>
      </w:r>
    </w:p>
    <w:p w14:paraId="21779F76" w14:textId="2D7ECAD4" w:rsidR="00D97FC1" w:rsidRDefault="00FC774D" w:rsidP="00D97FC1">
      <w:pPr>
        <w:pStyle w:val="ListBullet"/>
      </w:pPr>
      <w:r>
        <w:t xml:space="preserve">the </w:t>
      </w:r>
      <w:r w:rsidR="00E42D91">
        <w:t>number of customers receiving their best offer each month</w:t>
      </w:r>
    </w:p>
    <w:p w14:paraId="0F1B9D00" w14:textId="77777777" w:rsidR="00D97FC1" w:rsidRDefault="00E42D91" w:rsidP="00D97FC1">
      <w:pPr>
        <w:pStyle w:val="ListBullet"/>
      </w:pPr>
      <w:r>
        <w:t>the number of customer</w:t>
      </w:r>
      <w:r w:rsidR="00434DE6">
        <w:t>s</w:t>
      </w:r>
      <w:r>
        <w:t xml:space="preserve"> who have chosen to switch each month</w:t>
      </w:r>
    </w:p>
    <w:p w14:paraId="3EB621A0" w14:textId="22DEEABC" w:rsidR="00D97FC1" w:rsidRDefault="00E42D91" w:rsidP="00D97FC1">
      <w:pPr>
        <w:pStyle w:val="ListBullet"/>
      </w:pPr>
      <w:r>
        <w:t>average call times</w:t>
      </w:r>
    </w:p>
    <w:p w14:paraId="06A4DFD6" w14:textId="17727147" w:rsidR="00D97FC1" w:rsidRDefault="00E42D91" w:rsidP="00E54DB9">
      <w:pPr>
        <w:pStyle w:val="ListBullet"/>
      </w:pPr>
      <w:r>
        <w:t>website click rates for information on best offer switching</w:t>
      </w:r>
      <w:r w:rsidR="00D97FC1">
        <w:t>, and</w:t>
      </w:r>
    </w:p>
    <w:p w14:paraId="2461E675" w14:textId="121305E2" w:rsidR="00E42D91" w:rsidRDefault="00E42D91" w:rsidP="00E54DB9">
      <w:pPr>
        <w:pStyle w:val="ListBullet"/>
      </w:pPr>
      <w:r>
        <w:t xml:space="preserve">suggested </w:t>
      </w:r>
      <w:r w:rsidR="006238A3">
        <w:t>we</w:t>
      </w:r>
      <w:r>
        <w:t xml:space="preserve"> publish </w:t>
      </w:r>
      <w:r w:rsidR="00D97FC1">
        <w:t>retailers’ performance against these measures</w:t>
      </w:r>
      <w:r>
        <w:t>.</w:t>
      </w:r>
      <w:r>
        <w:rPr>
          <w:rStyle w:val="FootnoteReference"/>
        </w:rPr>
        <w:footnoteReference w:id="134"/>
      </w:r>
    </w:p>
    <w:p w14:paraId="78556F71" w14:textId="51A667B8" w:rsidR="00D8052A" w:rsidRDefault="00D8536D" w:rsidP="00E42D91">
      <w:r>
        <w:t xml:space="preserve">Powershop </w:t>
      </w:r>
      <w:r w:rsidR="00A136D7">
        <w:t>expressed concerns</w:t>
      </w:r>
      <w:r>
        <w:t xml:space="preserve"> that </w:t>
      </w:r>
      <w:r w:rsidR="00A21379">
        <w:t xml:space="preserve">what </w:t>
      </w:r>
      <w:r w:rsidR="005F7739">
        <w:t>c</w:t>
      </w:r>
      <w:r w:rsidR="00A21379">
        <w:t>ould be considered effective</w:t>
      </w:r>
      <w:r w:rsidDel="00A21379">
        <w:t xml:space="preserve"> </w:t>
      </w:r>
      <w:r w:rsidR="005F7739">
        <w:t xml:space="preserve">is subjective. Furthermore, they </w:t>
      </w:r>
      <w:r w:rsidR="00FE4235">
        <w:t>argued that a</w:t>
      </w:r>
      <w:r>
        <w:t xml:space="preserve"> principles-based objective requiring an effective</w:t>
      </w:r>
      <w:r w:rsidR="00FF3864">
        <w:t xml:space="preserve"> </w:t>
      </w:r>
      <w:r>
        <w:t xml:space="preserve">process could only be assessed against a </w:t>
      </w:r>
      <w:r w:rsidR="00240C07">
        <w:t xml:space="preserve">theoretical alternative or </w:t>
      </w:r>
      <w:r w:rsidR="00D36F56">
        <w:t xml:space="preserve">after </w:t>
      </w:r>
      <w:r w:rsidR="00BE5E84">
        <w:t>it’s been implemented</w:t>
      </w:r>
      <w:r>
        <w:t>.</w:t>
      </w:r>
      <w:r>
        <w:rPr>
          <w:rStyle w:val="FootnoteReference"/>
        </w:rPr>
        <w:footnoteReference w:id="135"/>
      </w:r>
    </w:p>
    <w:p w14:paraId="347351C7" w14:textId="77E5E577" w:rsidR="00E42D91" w:rsidRPr="00E42D91" w:rsidRDefault="00431DE3" w:rsidP="00C16E05">
      <w:pPr>
        <w:pStyle w:val="Heading3"/>
      </w:pPr>
      <w:r>
        <w:t>Some stakeholder</w:t>
      </w:r>
      <w:r w:rsidR="001F1455">
        <w:t>s</w:t>
      </w:r>
      <w:r>
        <w:t xml:space="preserve"> </w:t>
      </w:r>
      <w:r w:rsidR="004019B1">
        <w:t xml:space="preserve">sought further </w:t>
      </w:r>
      <w:r>
        <w:t>guidance</w:t>
      </w:r>
      <w:r w:rsidR="004019B1">
        <w:t xml:space="preserve"> or clarity</w:t>
      </w:r>
    </w:p>
    <w:p w14:paraId="1FCDA2DE" w14:textId="6D3E9C08" w:rsidR="00431DE3" w:rsidRDefault="00431DE3" w:rsidP="00431DE3">
      <w:r>
        <w:t xml:space="preserve">Several retailers, consumer groups and public entities suggested that more specific guidance would be needed </w:t>
      </w:r>
      <w:r w:rsidR="002C6388">
        <w:t>to implement</w:t>
      </w:r>
      <w:r>
        <w:t xml:space="preserve"> these reforms, to both help retailers comply with the new requirements and to help other organisations advocate on behalf of consumers.</w:t>
      </w:r>
      <w:r>
        <w:rPr>
          <w:rStyle w:val="FootnoteReference"/>
        </w:rPr>
        <w:footnoteReference w:id="136"/>
      </w:r>
    </w:p>
    <w:p w14:paraId="1DE76FEE" w14:textId="1C37F34B" w:rsidR="004736A6" w:rsidRPr="00B00E00" w:rsidRDefault="0097068F" w:rsidP="004736A6">
      <w:r>
        <w:t xml:space="preserve">Some retailers also sought clarity on whether the obligation would apply </w:t>
      </w:r>
      <w:r w:rsidR="00E13D3C">
        <w:t xml:space="preserve">to </w:t>
      </w:r>
      <w:r w:rsidR="004736A6">
        <w:t>business and multi-site customers.</w:t>
      </w:r>
      <w:r w:rsidR="004736A6">
        <w:rPr>
          <w:rStyle w:val="FootnoteReference"/>
        </w:rPr>
        <w:footnoteReference w:id="137"/>
      </w:r>
    </w:p>
    <w:p w14:paraId="7CA9F94B" w14:textId="075208C6" w:rsidR="00431DE3" w:rsidRDefault="00431DE3" w:rsidP="00C16E05">
      <w:pPr>
        <w:pStyle w:val="Heading3"/>
      </w:pPr>
      <w:r>
        <w:lastRenderedPageBreak/>
        <w:t xml:space="preserve">Retailers </w:t>
      </w:r>
      <w:r w:rsidR="006F5B7E">
        <w:t xml:space="preserve">were </w:t>
      </w:r>
      <w:r>
        <w:t xml:space="preserve">concerned </w:t>
      </w:r>
      <w:r w:rsidR="006F5B7E">
        <w:t xml:space="preserve">of </w:t>
      </w:r>
      <w:r>
        <w:t xml:space="preserve">the cost </w:t>
      </w:r>
      <w:r w:rsidR="006F5B7E">
        <w:t xml:space="preserve">to develop digital </w:t>
      </w:r>
      <w:r w:rsidR="00423A8E">
        <w:t>process</w:t>
      </w:r>
      <w:r w:rsidR="00461E20">
        <w:t>e</w:t>
      </w:r>
      <w:r w:rsidR="00EA38BA">
        <w:t>s</w:t>
      </w:r>
      <w:r w:rsidR="00423A8E">
        <w:t xml:space="preserve"> </w:t>
      </w:r>
      <w:r w:rsidR="006F5B7E">
        <w:t xml:space="preserve">to compare </w:t>
      </w:r>
      <w:r w:rsidR="00423A8E">
        <w:t>plans</w:t>
      </w:r>
    </w:p>
    <w:p w14:paraId="2D3AC6DD" w14:textId="3957D76F" w:rsidR="00354A49" w:rsidRDefault="0097068F" w:rsidP="00423A8E">
      <w:r>
        <w:t xml:space="preserve">Retailers </w:t>
      </w:r>
      <w:r w:rsidR="00F46148">
        <w:t xml:space="preserve">were concerned that the </w:t>
      </w:r>
      <w:r>
        <w:t xml:space="preserve">proposed obligation </w:t>
      </w:r>
      <w:r w:rsidR="00F46148">
        <w:t xml:space="preserve">would </w:t>
      </w:r>
      <w:r>
        <w:t xml:space="preserve">require them to </w:t>
      </w:r>
      <w:r w:rsidR="00F46148">
        <w:t xml:space="preserve">develop </w:t>
      </w:r>
      <w:r>
        <w:t xml:space="preserve">a digital tool for customers to compare </w:t>
      </w:r>
      <w:r w:rsidR="00E13D3C">
        <w:t xml:space="preserve">their </w:t>
      </w:r>
      <w:r w:rsidR="00F46148">
        <w:t xml:space="preserve">energy </w:t>
      </w:r>
      <w:r>
        <w:t>offers.</w:t>
      </w:r>
      <w:r w:rsidR="00F46148">
        <w:t xml:space="preserve"> </w:t>
      </w:r>
    </w:p>
    <w:p w14:paraId="44F93057" w14:textId="1F15AF56" w:rsidR="00423A8E" w:rsidRPr="00B00E00" w:rsidRDefault="00326A0F" w:rsidP="00423A8E">
      <w:r>
        <w:t>Almost all retailers were concerned</w:t>
      </w:r>
      <w:r w:rsidDel="00095901">
        <w:t xml:space="preserve"> </w:t>
      </w:r>
      <w:r w:rsidR="00095901">
        <w:t xml:space="preserve">about </w:t>
      </w:r>
      <w:r>
        <w:t xml:space="preserve">the cost to </w:t>
      </w:r>
      <w:r w:rsidR="006F5B7E">
        <w:t xml:space="preserve">develop digital systems </w:t>
      </w:r>
      <w:r w:rsidR="009B7364">
        <w:t xml:space="preserve">that are tailored for customers to </w:t>
      </w:r>
      <w:r w:rsidR="00423A8E">
        <w:t xml:space="preserve">compare </w:t>
      </w:r>
      <w:r w:rsidR="009B7364">
        <w:t>energy plans</w:t>
      </w:r>
      <w:r w:rsidR="006F5B7E">
        <w:t>.</w:t>
      </w:r>
      <w:r w:rsidR="00423A8E">
        <w:t xml:space="preserve"> </w:t>
      </w:r>
      <w:r w:rsidR="00354A49">
        <w:t xml:space="preserve">ENGIE </w:t>
      </w:r>
      <w:r w:rsidR="009B7364">
        <w:t xml:space="preserve">estimated it would be especially costly to </w:t>
      </w:r>
      <w:r w:rsidR="00347961" w:rsidRPr="00347961">
        <w:t>program and develop digital interfaces and apps to compare a customer’s current plan to other available plans</w:t>
      </w:r>
      <w:r w:rsidR="00423A8E">
        <w:t>.</w:t>
      </w:r>
      <w:r w:rsidR="00423A8E">
        <w:rPr>
          <w:rStyle w:val="FootnoteReference"/>
        </w:rPr>
        <w:footnoteReference w:id="138"/>
      </w:r>
      <w:r w:rsidR="00423A8E">
        <w:t xml:space="preserve"> Powershop highlighted that this cost and complexity could potentially be further heightened if such a tool had to specifically highlight both the customer’s current plan and their deemed best offer.</w:t>
      </w:r>
      <w:r w:rsidR="00423A8E">
        <w:rPr>
          <w:rStyle w:val="FootnoteReference"/>
        </w:rPr>
        <w:footnoteReference w:id="139"/>
      </w:r>
    </w:p>
    <w:p w14:paraId="69C324A8" w14:textId="1DFE8E2C" w:rsidR="004521C0" w:rsidRDefault="009368B6" w:rsidP="004521C0">
      <w:pPr>
        <w:pStyle w:val="Heading3"/>
      </w:pPr>
      <w:r>
        <w:t xml:space="preserve">EWOV </w:t>
      </w:r>
      <w:r w:rsidR="001C6A3D">
        <w:t xml:space="preserve">provided further suggestions to improving the </w:t>
      </w:r>
      <w:r>
        <w:t xml:space="preserve">switching </w:t>
      </w:r>
      <w:r w:rsidR="001C6A3D">
        <w:t>experience</w:t>
      </w:r>
    </w:p>
    <w:p w14:paraId="595FA2E6" w14:textId="75939CA7" w:rsidR="00423A8E" w:rsidRDefault="001C6A3D" w:rsidP="00B00E00">
      <w:r>
        <w:t>EWOV suggested additional reforms</w:t>
      </w:r>
      <w:r w:rsidR="00E43866">
        <w:t xml:space="preserve"> that could improve the switching experience, and the </w:t>
      </w:r>
      <w:r w:rsidR="00F37CEF">
        <w:t xml:space="preserve">best offer message. This included </w:t>
      </w:r>
      <w:r w:rsidR="009368B6">
        <w:t xml:space="preserve">improving the </w:t>
      </w:r>
      <w:r w:rsidR="00F37CEF">
        <w:t xml:space="preserve">prominence </w:t>
      </w:r>
      <w:r w:rsidR="009368B6">
        <w:t xml:space="preserve">of best offer </w:t>
      </w:r>
      <w:r w:rsidR="00F37CEF">
        <w:t>messages on bills</w:t>
      </w:r>
      <w:r w:rsidR="009368B6">
        <w:t>, requiring best offer notices to be included in bill</w:t>
      </w:r>
      <w:r w:rsidR="00F37CEF">
        <w:t xml:space="preserve"> summaries (such as in billing emails)</w:t>
      </w:r>
      <w:r w:rsidR="009368B6">
        <w:t>, and mandating clearer messaging for when a best offer plan has the same name as a customer’s current plan.</w:t>
      </w:r>
      <w:r w:rsidR="009368B6">
        <w:rPr>
          <w:rStyle w:val="FootnoteReference"/>
        </w:rPr>
        <w:footnoteReference w:id="140"/>
      </w:r>
    </w:p>
    <w:p w14:paraId="225753CF" w14:textId="77777777" w:rsidR="00DF08B1" w:rsidRPr="007020A5" w:rsidRDefault="00DF08B1" w:rsidP="00C16E05">
      <w:pPr>
        <w:pStyle w:val="Heading2"/>
      </w:pPr>
      <w:bookmarkStart w:id="50" w:name="_Toc209531478"/>
      <w:r>
        <w:t>Our final decision</w:t>
      </w:r>
      <w:bookmarkEnd w:id="50"/>
    </w:p>
    <w:p w14:paraId="565589DC" w14:textId="4DFEF0AB" w:rsidR="00DF08B1" w:rsidRDefault="009E083A" w:rsidP="005E3925">
      <w:r>
        <w:t>The commission will</w:t>
      </w:r>
      <w:r w:rsidR="00C271C5">
        <w:t xml:space="preserve"> proceed with the proposed principles-based obligation</w:t>
      </w:r>
      <w:r w:rsidR="00D34BB3">
        <w:t xml:space="preserve"> and two of the three proposed minimum requirements</w:t>
      </w:r>
      <w:r w:rsidR="00E20AEC">
        <w:t xml:space="preserve">. </w:t>
      </w:r>
      <w:r w:rsidR="00D34BB3">
        <w:t>R</w:t>
      </w:r>
      <w:r w:rsidR="00587BA7">
        <w:t>etailers must have instructions on how to switch on their website</w:t>
      </w:r>
      <w:r w:rsidR="00AF4CD7">
        <w:t>,</w:t>
      </w:r>
      <w:r w:rsidR="008F35E3">
        <w:t xml:space="preserve"> a</w:t>
      </w:r>
      <w:r w:rsidR="00AF4CD7">
        <w:t>nd</w:t>
      </w:r>
      <w:r w:rsidR="00587BA7">
        <w:t xml:space="preserve"> </w:t>
      </w:r>
      <w:r w:rsidR="00D34BB3">
        <w:t xml:space="preserve">retailers </w:t>
      </w:r>
      <w:r w:rsidR="00587BA7">
        <w:t>must have online and phone options for switching plans</w:t>
      </w:r>
      <w:r w:rsidR="005C657D">
        <w:t>. T</w:t>
      </w:r>
      <w:r w:rsidR="00EE5193">
        <w:t xml:space="preserve">he commission has decided not to proceed with the third minimum requirement </w:t>
      </w:r>
      <w:r w:rsidR="00D34BB3">
        <w:t xml:space="preserve">for </w:t>
      </w:r>
      <w:r w:rsidR="00512A02">
        <w:t xml:space="preserve">retailers to have </w:t>
      </w:r>
      <w:r w:rsidR="00EE5193">
        <w:t xml:space="preserve">a process to compare </w:t>
      </w:r>
      <w:r w:rsidR="00E216D0">
        <w:t>a customer’s current plan to other available plans.</w:t>
      </w:r>
    </w:p>
    <w:p w14:paraId="3CCF493D" w14:textId="5A727FB1" w:rsidR="00BC408C" w:rsidRPr="00DF08B1" w:rsidRDefault="00392E9D" w:rsidP="0055217A">
      <w:pPr>
        <w:pStyle w:val="Heading3"/>
      </w:pPr>
      <w:r>
        <w:t>Switching to a deemed best offer is easy with some but not all retailers</w:t>
      </w:r>
    </w:p>
    <w:p w14:paraId="255A2BCB" w14:textId="74914311" w:rsidR="00A52BFD" w:rsidRDefault="00392E9D" w:rsidP="00354A7B">
      <w:r>
        <w:t>F</w:t>
      </w:r>
      <w:r w:rsidR="001D5CF1">
        <w:t xml:space="preserve">eedback from consumer groups, other public entities and the commission’s own internal research </w:t>
      </w:r>
      <w:r w:rsidR="00F41089">
        <w:t>indicate</w:t>
      </w:r>
      <w:r w:rsidR="00B612D9">
        <w:t>s</w:t>
      </w:r>
      <w:r w:rsidR="00C610BF">
        <w:t xml:space="preserve"> that while </w:t>
      </w:r>
      <w:r w:rsidR="006D2C1F">
        <w:t>switching to the best offer is easy</w:t>
      </w:r>
      <w:r w:rsidR="00C610BF">
        <w:t xml:space="preserve"> </w:t>
      </w:r>
      <w:r w:rsidR="003D6714">
        <w:t>under</w:t>
      </w:r>
      <w:r w:rsidR="00C610BF">
        <w:t xml:space="preserve"> some retailers, it is far from universally </w:t>
      </w:r>
      <w:r w:rsidR="003F54C5">
        <w:t>the case</w:t>
      </w:r>
      <w:r w:rsidR="00C610BF">
        <w:t>.</w:t>
      </w:r>
    </w:p>
    <w:p w14:paraId="69769C4A" w14:textId="07B19474" w:rsidR="003D0F59" w:rsidRDefault="00865D60" w:rsidP="00BB6D11">
      <w:r>
        <w:t>Alinta</w:t>
      </w:r>
      <w:r w:rsidR="00983B5D">
        <w:t xml:space="preserve"> Energy</w:t>
      </w:r>
      <w:r w:rsidR="00F82E88">
        <w:t xml:space="preserve"> highlight</w:t>
      </w:r>
      <w:r w:rsidR="009F7030">
        <w:t>ed</w:t>
      </w:r>
      <w:r w:rsidR="00F82E88">
        <w:t xml:space="preserve"> a recent</w:t>
      </w:r>
      <w:r w:rsidR="00A429BE">
        <w:t xml:space="preserve"> A</w:t>
      </w:r>
      <w:r w:rsidR="00DF2E16">
        <w:t>EMC</w:t>
      </w:r>
      <w:r w:rsidR="00A429BE">
        <w:t xml:space="preserve"> final decision</w:t>
      </w:r>
      <w:r w:rsidR="00F82E88">
        <w:t>, in which they found</w:t>
      </w:r>
      <w:r w:rsidR="008213EA">
        <w:t xml:space="preserve"> no evidence </w:t>
      </w:r>
      <w:r w:rsidR="00F53FA2">
        <w:t xml:space="preserve">that </w:t>
      </w:r>
      <w:r w:rsidR="008213EA">
        <w:t xml:space="preserve">switching </w:t>
      </w:r>
      <w:r w:rsidR="00F53FA2">
        <w:t>plans</w:t>
      </w:r>
      <w:r w:rsidR="008213EA">
        <w:t xml:space="preserve"> is difficult</w:t>
      </w:r>
      <w:r w:rsidR="00F82E88">
        <w:t>. However</w:t>
      </w:r>
      <w:r w:rsidR="00036165">
        <w:t>,</w:t>
      </w:r>
      <w:r w:rsidR="008213EA">
        <w:t xml:space="preserve"> </w:t>
      </w:r>
      <w:r w:rsidR="00036165">
        <w:t>i</w:t>
      </w:r>
      <w:r w:rsidR="008213EA">
        <w:t xml:space="preserve">t is worth highlighting that in a separate decision, the AEMC </w:t>
      </w:r>
      <w:r w:rsidR="009515B0">
        <w:lastRenderedPageBreak/>
        <w:t xml:space="preserve">highlighted </w:t>
      </w:r>
      <w:r w:rsidR="0012419E">
        <w:t xml:space="preserve">independent research showing that many consumers, especially </w:t>
      </w:r>
      <w:r w:rsidR="008F7CB4">
        <w:t>those experiencing financial hardship, do find the process difficult and confusing.</w:t>
      </w:r>
      <w:r w:rsidR="007C60F0">
        <w:rPr>
          <w:rStyle w:val="FootnoteReference"/>
        </w:rPr>
        <w:footnoteReference w:id="141"/>
      </w:r>
    </w:p>
    <w:p w14:paraId="57A0AFDF" w14:textId="401B7669" w:rsidR="00330217" w:rsidRDefault="000B2B2B" w:rsidP="0055217A">
      <w:pPr>
        <w:pStyle w:val="Heading3"/>
      </w:pPr>
      <w:r>
        <w:t>A</w:t>
      </w:r>
      <w:r w:rsidR="00147D2A">
        <w:t xml:space="preserve">n </w:t>
      </w:r>
      <w:r w:rsidR="0033096E">
        <w:t>outcomes-</w:t>
      </w:r>
      <w:r w:rsidR="00622AE1">
        <w:t xml:space="preserve">based </w:t>
      </w:r>
      <w:r>
        <w:t xml:space="preserve">approach </w:t>
      </w:r>
    </w:p>
    <w:p w14:paraId="3135EEE8" w14:textId="59A52D9B" w:rsidR="000F0392" w:rsidRDefault="000F0392" w:rsidP="00622AE1">
      <w:r w:rsidRPr="00150479">
        <w:t xml:space="preserve">Some </w:t>
      </w:r>
      <w:r>
        <w:t xml:space="preserve">retailers were </w:t>
      </w:r>
      <w:r w:rsidRPr="00150479">
        <w:t>concern</w:t>
      </w:r>
      <w:r>
        <w:t>ed</w:t>
      </w:r>
      <w:r w:rsidRPr="00150479">
        <w:t xml:space="preserve"> </w:t>
      </w:r>
      <w:r>
        <w:t xml:space="preserve">about the potential subjectivity </w:t>
      </w:r>
      <w:r w:rsidRPr="00150479">
        <w:t xml:space="preserve">of </w:t>
      </w:r>
      <w:r>
        <w:t xml:space="preserve">the </w:t>
      </w:r>
      <w:r w:rsidRPr="00150479">
        <w:t>terms ‘effective’ and ‘accessible’</w:t>
      </w:r>
      <w:r>
        <w:t xml:space="preserve"> in the obligation.</w:t>
      </w:r>
      <w:r w:rsidR="0026525C">
        <w:t xml:space="preserve"> Some retailers sought further guidance from the commission</w:t>
      </w:r>
      <w:r w:rsidR="006052BB">
        <w:t>, to specify how to comply with the obligation.</w:t>
      </w:r>
    </w:p>
    <w:p w14:paraId="24412E5A" w14:textId="30D36774" w:rsidR="003D1264" w:rsidRDefault="00617EF3" w:rsidP="00140BDB">
      <w:r>
        <w:t xml:space="preserve">The commission has </w:t>
      </w:r>
      <w:r w:rsidR="0095385A">
        <w:t xml:space="preserve">decided </w:t>
      </w:r>
      <w:r>
        <w:t xml:space="preserve">to </w:t>
      </w:r>
      <w:r w:rsidR="00821678">
        <w:t>continue</w:t>
      </w:r>
      <w:r w:rsidR="0095385A">
        <w:t xml:space="preserve"> with </w:t>
      </w:r>
      <w:r w:rsidR="00DE7F8F">
        <w:t xml:space="preserve">a </w:t>
      </w:r>
      <w:r>
        <w:t>principles</w:t>
      </w:r>
      <w:r w:rsidR="00CF13CD">
        <w:t>-based approach</w:t>
      </w:r>
      <w:r w:rsidR="00DE7F8F">
        <w:t xml:space="preserve"> and </w:t>
      </w:r>
      <w:r w:rsidR="00C950A3">
        <w:t xml:space="preserve">an </w:t>
      </w:r>
      <w:r w:rsidR="00DE7F8F">
        <w:t>outcomes-</w:t>
      </w:r>
      <w:r>
        <w:t xml:space="preserve">based </w:t>
      </w:r>
      <w:r w:rsidR="0095385A">
        <w:t>obligation</w:t>
      </w:r>
      <w:r w:rsidR="00DE7F8F">
        <w:t xml:space="preserve">. The commission </w:t>
      </w:r>
      <w:r w:rsidR="0095385A">
        <w:t xml:space="preserve">will not provide further </w:t>
      </w:r>
      <w:r w:rsidR="00DE7F8F">
        <w:t xml:space="preserve">compliance </w:t>
      </w:r>
      <w:r w:rsidR="0095385A">
        <w:t>guidance</w:t>
      </w:r>
      <w:r w:rsidR="00720373">
        <w:t xml:space="preserve"> on this </w:t>
      </w:r>
      <w:r w:rsidR="00C16A19">
        <w:t>new rule</w:t>
      </w:r>
      <w:r w:rsidR="0095385A">
        <w:t xml:space="preserve">. </w:t>
      </w:r>
    </w:p>
    <w:p w14:paraId="35E1CF3C" w14:textId="6C0A7C2C" w:rsidR="00C179F2" w:rsidRPr="00C179F2" w:rsidRDefault="003D1264" w:rsidP="00140BDB">
      <w:r>
        <w:t xml:space="preserve">Research consistently shows that </w:t>
      </w:r>
      <w:r w:rsidR="000F119F">
        <w:t xml:space="preserve">consumers </w:t>
      </w:r>
      <w:r w:rsidR="00936C0B">
        <w:t xml:space="preserve">lack </w:t>
      </w:r>
      <w:r w:rsidR="000F119F">
        <w:t>confidence to switch</w:t>
      </w:r>
      <w:r>
        <w:t xml:space="preserve">, especially </w:t>
      </w:r>
      <w:r w:rsidR="007F017C">
        <w:t xml:space="preserve">those </w:t>
      </w:r>
      <w:r>
        <w:t>experiencing financial hardship.</w:t>
      </w:r>
      <w:r>
        <w:rPr>
          <w:rStyle w:val="FootnoteReference"/>
        </w:rPr>
        <w:footnoteReference w:id="142"/>
      </w:r>
      <w:r w:rsidR="007F017C">
        <w:t xml:space="preserve"> </w:t>
      </w:r>
      <w:r w:rsidR="0095385A">
        <w:t xml:space="preserve">We </w:t>
      </w:r>
      <w:r w:rsidR="00C179F2">
        <w:t xml:space="preserve">have </w:t>
      </w:r>
      <w:r w:rsidR="00432296">
        <w:t xml:space="preserve">drafted </w:t>
      </w:r>
      <w:r w:rsidR="00C77B97">
        <w:t>a</w:t>
      </w:r>
      <w:r w:rsidR="00DE7FCE">
        <w:t>n outcomes</w:t>
      </w:r>
      <w:r w:rsidR="00C77B97">
        <w:t xml:space="preserve">-based </w:t>
      </w:r>
      <w:r w:rsidR="00C179F2" w:rsidRPr="00C179F2">
        <w:t xml:space="preserve">obligation </w:t>
      </w:r>
      <w:r w:rsidR="00432296">
        <w:t xml:space="preserve">to put the </w:t>
      </w:r>
      <w:r w:rsidR="00432296" w:rsidRPr="00C179F2">
        <w:t>onus on retailer</w:t>
      </w:r>
      <w:r w:rsidR="00C77B97">
        <w:t>s</w:t>
      </w:r>
      <w:r w:rsidR="00432296" w:rsidRPr="00C179F2">
        <w:t xml:space="preserve"> to </w:t>
      </w:r>
      <w:r w:rsidR="00C77B97">
        <w:t xml:space="preserve">have </w:t>
      </w:r>
      <w:r w:rsidR="00432296" w:rsidRPr="00C179F2">
        <w:t xml:space="preserve">systems </w:t>
      </w:r>
      <w:r w:rsidR="00C77B97">
        <w:t xml:space="preserve">that lead to </w:t>
      </w:r>
      <w:r w:rsidR="00432296" w:rsidRPr="00C179F2">
        <w:t xml:space="preserve">better customer </w:t>
      </w:r>
      <w:r w:rsidR="00140BDB">
        <w:t>experiences</w:t>
      </w:r>
      <w:r w:rsidR="00792596">
        <w:t xml:space="preserve">. This can also help reduce the barriers </w:t>
      </w:r>
      <w:r w:rsidR="003E1D08">
        <w:t xml:space="preserve">for customers </w:t>
      </w:r>
      <w:r w:rsidR="00792596">
        <w:t>to switch</w:t>
      </w:r>
      <w:r w:rsidR="00432296" w:rsidRPr="00C179F2">
        <w:t>.</w:t>
      </w:r>
      <w:r w:rsidR="00140BDB">
        <w:t xml:space="preserve"> </w:t>
      </w:r>
      <w:r w:rsidR="00DE7F8F">
        <w:t xml:space="preserve">It will also </w:t>
      </w:r>
      <w:r w:rsidR="00C179F2" w:rsidRPr="00C179F2">
        <w:t>give retailer</w:t>
      </w:r>
      <w:r w:rsidR="00140BDB">
        <w:t>s</w:t>
      </w:r>
      <w:r w:rsidR="00C179F2" w:rsidRPr="00C179F2">
        <w:t xml:space="preserve"> </w:t>
      </w:r>
      <w:r w:rsidR="006C4B43">
        <w:t>the flexibility to innovate</w:t>
      </w:r>
      <w:r w:rsidR="00140BDB">
        <w:t xml:space="preserve">, </w:t>
      </w:r>
      <w:r w:rsidR="00DE7F8F">
        <w:t xml:space="preserve">to </w:t>
      </w:r>
      <w:r w:rsidR="00C179F2" w:rsidRPr="00C179F2">
        <w:t xml:space="preserve">better attract new customers and build market share. </w:t>
      </w:r>
    </w:p>
    <w:p w14:paraId="1C918F34" w14:textId="2830B13D" w:rsidR="00DB07A2" w:rsidRDefault="00DB07A2" w:rsidP="0055217A">
      <w:pPr>
        <w:pStyle w:val="Heading3"/>
      </w:pPr>
      <w:r>
        <w:t xml:space="preserve">Retailers </w:t>
      </w:r>
      <w:r w:rsidR="0078012D">
        <w:t xml:space="preserve">will be </w:t>
      </w:r>
      <w:r>
        <w:t>require</w:t>
      </w:r>
      <w:r w:rsidR="0078012D">
        <w:t>d to provide</w:t>
      </w:r>
      <w:r>
        <w:t xml:space="preserve"> clear instructions on websites </w:t>
      </w:r>
      <w:r w:rsidR="00A53756">
        <w:t>and switching process both by phone and website</w:t>
      </w:r>
    </w:p>
    <w:p w14:paraId="79F5A61C" w14:textId="67ECDE18" w:rsidR="00B61F0C" w:rsidRDefault="00A53756" w:rsidP="00A53756">
      <w:r>
        <w:t xml:space="preserve">No objections were raised to the </w:t>
      </w:r>
      <w:r w:rsidR="00CA5388">
        <w:t xml:space="preserve">first two minimum requirements of this reform. The commission will therefore proceed with </w:t>
      </w:r>
      <w:r w:rsidR="00561B58">
        <w:t xml:space="preserve">its </w:t>
      </w:r>
      <w:r w:rsidR="00CA5388">
        <w:t>implementation.</w:t>
      </w:r>
      <w:r w:rsidR="004F333B">
        <w:t xml:space="preserve"> Retailers will need clear instructions on how to switch on their website. </w:t>
      </w:r>
      <w:r w:rsidR="00462F59">
        <w:t>They will also need to have switching processes both on their website and over the phone.</w:t>
      </w:r>
    </w:p>
    <w:p w14:paraId="24E01C30" w14:textId="439DEBA4" w:rsidR="00A53756" w:rsidRPr="00A53756" w:rsidRDefault="00B61F0C" w:rsidP="00A53756">
      <w:r>
        <w:t xml:space="preserve">Retailers </w:t>
      </w:r>
      <w:r w:rsidR="00375352">
        <w:t xml:space="preserve">must </w:t>
      </w:r>
      <w:r w:rsidR="00407061">
        <w:t xml:space="preserve">have a process for switching on their website, but they </w:t>
      </w:r>
      <w:r w:rsidR="00085B52">
        <w:t xml:space="preserve">may also offer </w:t>
      </w:r>
      <w:r w:rsidR="003B3439">
        <w:t>switching pr</w:t>
      </w:r>
      <w:r w:rsidR="0048699A">
        <w:t xml:space="preserve">ocesses </w:t>
      </w:r>
      <w:r>
        <w:t xml:space="preserve">through an </w:t>
      </w:r>
      <w:r w:rsidR="0048699A">
        <w:t>application (app)</w:t>
      </w:r>
      <w:r w:rsidR="002104C3">
        <w:t xml:space="preserve"> in addition to this</w:t>
      </w:r>
      <w:r>
        <w:t xml:space="preserve">. </w:t>
      </w:r>
      <w:r w:rsidR="000C0BE1">
        <w:t>Not all consumers have smartphones. Others may</w:t>
      </w:r>
      <w:r w:rsidR="000C0BE1" w:rsidDel="00205532">
        <w:t xml:space="preserve"> </w:t>
      </w:r>
      <w:r w:rsidR="00205532">
        <w:t xml:space="preserve">have </w:t>
      </w:r>
      <w:r w:rsidR="000C0BE1">
        <w:t>old phones</w:t>
      </w:r>
      <w:r w:rsidR="00D928CC">
        <w:t xml:space="preserve"> no longer supported by </w:t>
      </w:r>
      <w:r w:rsidR="00146B43">
        <w:t xml:space="preserve">newer versions of </w:t>
      </w:r>
      <w:r w:rsidR="00D928CC">
        <w:t>apps.</w:t>
      </w:r>
      <w:r w:rsidR="002742C7">
        <w:t xml:space="preserve"> Additionally, websites generally function better with automatic translation services.</w:t>
      </w:r>
      <w:r w:rsidR="00667A17">
        <w:t xml:space="preserve"> To maximise accessibility to diverse cohorts, </w:t>
      </w:r>
      <w:r w:rsidR="00E1235A">
        <w:t xml:space="preserve">retailers must have a switching process </w:t>
      </w:r>
      <w:r w:rsidR="00561B58">
        <w:t xml:space="preserve">on </w:t>
      </w:r>
      <w:r w:rsidR="00E1235A">
        <w:t>their website.</w:t>
      </w:r>
    </w:p>
    <w:p w14:paraId="5E163951" w14:textId="46D632E2" w:rsidR="00E744E6" w:rsidRDefault="00E4703A" w:rsidP="0055217A">
      <w:pPr>
        <w:pStyle w:val="Heading3"/>
      </w:pPr>
      <w:r>
        <w:t xml:space="preserve">Retailers are not required to </w:t>
      </w:r>
      <w:r w:rsidR="00703153">
        <w:t xml:space="preserve">have </w:t>
      </w:r>
      <w:r w:rsidR="00E744E6">
        <w:t xml:space="preserve">digital systems </w:t>
      </w:r>
      <w:r w:rsidR="00703153">
        <w:t xml:space="preserve">that can compare a customer’s current plan with other </w:t>
      </w:r>
      <w:r w:rsidR="00E744E6">
        <w:t xml:space="preserve">plans </w:t>
      </w:r>
    </w:p>
    <w:p w14:paraId="100655CC" w14:textId="6B926B10" w:rsidR="00E744E6" w:rsidRDefault="00703153" w:rsidP="00E744E6">
      <w:r>
        <w:t xml:space="preserve">We </w:t>
      </w:r>
      <w:r w:rsidR="009B2B33">
        <w:t xml:space="preserve">acknowledge </w:t>
      </w:r>
      <w:r w:rsidR="00D75BBD">
        <w:t xml:space="preserve">retailers’ </w:t>
      </w:r>
      <w:r>
        <w:t>concern</w:t>
      </w:r>
      <w:r w:rsidR="00D75BBD">
        <w:t>s of the cost to have systems or digital platforms that can offer a tailored comparison of offers for customers</w:t>
      </w:r>
      <w:r w:rsidR="00E744E6">
        <w:t xml:space="preserve">. </w:t>
      </w:r>
      <w:r w:rsidR="00211757">
        <w:t xml:space="preserve">We have decided not to include an obligation </w:t>
      </w:r>
      <w:r w:rsidR="007953E1">
        <w:t xml:space="preserve">for </w:t>
      </w:r>
      <w:r w:rsidR="007953E1">
        <w:lastRenderedPageBreak/>
        <w:t xml:space="preserve">retailers to have a process to compare their current plan to other plans. </w:t>
      </w:r>
      <w:r w:rsidR="0091354D">
        <w:t>Instead, t</w:t>
      </w:r>
      <w:r w:rsidR="007953E1">
        <w:t xml:space="preserve">he obligation </w:t>
      </w:r>
      <w:r w:rsidR="0091354D">
        <w:t xml:space="preserve">focuses on retailers </w:t>
      </w:r>
      <w:r w:rsidR="007953E1">
        <w:t xml:space="preserve">to have systems that </w:t>
      </w:r>
      <w:r w:rsidR="0091354D">
        <w:t xml:space="preserve">make </w:t>
      </w:r>
      <w:r w:rsidR="00AC2056">
        <w:t xml:space="preserve">it </w:t>
      </w:r>
      <w:r w:rsidR="0091354D">
        <w:t xml:space="preserve">easy for a customer to understand and </w:t>
      </w:r>
      <w:r w:rsidR="00AC2056">
        <w:t>switch.</w:t>
      </w:r>
    </w:p>
    <w:p w14:paraId="0FAED7FD" w14:textId="77777777" w:rsidR="00E4703A" w:rsidRPr="005D7472" w:rsidRDefault="00E4703A" w:rsidP="00E4703A">
      <w:pPr>
        <w:pStyle w:val="Heading3"/>
      </w:pPr>
      <w:r>
        <w:t>We will consider retailers’ performance against a range of data and feedback</w:t>
      </w:r>
    </w:p>
    <w:p w14:paraId="41A0CA4B" w14:textId="77777777" w:rsidR="00E4703A" w:rsidRPr="00BB3EB2" w:rsidRDefault="00E4703A" w:rsidP="00E4703A">
      <w:r>
        <w:t>The commission currently has access to a range of data to monitor the performance of retailers, such as:</w:t>
      </w:r>
    </w:p>
    <w:p w14:paraId="507D80BA" w14:textId="77777777" w:rsidR="00E4703A" w:rsidRDefault="00E4703A" w:rsidP="00E4703A">
      <w:pPr>
        <w:pStyle w:val="ListBullet"/>
      </w:pPr>
      <w:r w:rsidRPr="00BB3EB2">
        <w:t xml:space="preserve">percentage of </w:t>
      </w:r>
      <w:r>
        <w:t xml:space="preserve">a retailer’s </w:t>
      </w:r>
      <w:r w:rsidRPr="00BB3EB2">
        <w:t>customers on their best offer</w:t>
      </w:r>
    </w:p>
    <w:p w14:paraId="79C04578" w14:textId="77777777" w:rsidR="00E4703A" w:rsidRDefault="00E4703A" w:rsidP="00E4703A">
      <w:pPr>
        <w:pStyle w:val="ListBullet"/>
      </w:pPr>
      <w:r w:rsidRPr="00BB3EB2">
        <w:t>switching rates among retailers</w:t>
      </w:r>
    </w:p>
    <w:p w14:paraId="60360DFE" w14:textId="3EC376D6" w:rsidR="00E4703A" w:rsidRPr="00BB3EB2" w:rsidRDefault="00E4703A" w:rsidP="00E4703A">
      <w:pPr>
        <w:pStyle w:val="ListBullet"/>
      </w:pPr>
      <w:r w:rsidRPr="00BB3EB2">
        <w:t>call waiting times</w:t>
      </w:r>
      <w:r>
        <w:t xml:space="preserve"> of retailers</w:t>
      </w:r>
      <w:r w:rsidR="00A6163F">
        <w:t>.</w:t>
      </w:r>
    </w:p>
    <w:p w14:paraId="14C3BDCA" w14:textId="77777777" w:rsidR="00E4703A" w:rsidRPr="00085C9A" w:rsidRDefault="00E4703A" w:rsidP="00E4703A">
      <w:r>
        <w:t xml:space="preserve">This data can </w:t>
      </w:r>
      <w:r w:rsidRPr="00085C9A">
        <w:t xml:space="preserve">give us an indication of which retailers are performing </w:t>
      </w:r>
      <w:r>
        <w:t xml:space="preserve">particularly </w:t>
      </w:r>
      <w:r w:rsidRPr="00085C9A">
        <w:t xml:space="preserve">poorly compared to others. </w:t>
      </w:r>
      <w:r w:rsidRPr="00BB3EB2">
        <w:t xml:space="preserve">Retailers can also compare </w:t>
      </w:r>
      <w:r>
        <w:t xml:space="preserve">their own performance </w:t>
      </w:r>
      <w:r w:rsidRPr="00BB3EB2">
        <w:t>against other retailers.</w:t>
      </w:r>
    </w:p>
    <w:p w14:paraId="3454B32B" w14:textId="59025E5B" w:rsidR="00E4703A" w:rsidRDefault="00E4703A" w:rsidP="00E4703A">
      <w:r>
        <w:t>W</w:t>
      </w:r>
      <w:r w:rsidRPr="00085C9A">
        <w:t xml:space="preserve">e </w:t>
      </w:r>
      <w:r>
        <w:t xml:space="preserve">can </w:t>
      </w:r>
      <w:r w:rsidRPr="00085C9A">
        <w:t xml:space="preserve">also consider further data sources, such as complaints or feedback received by EWOV, Victorian Energy Compare or </w:t>
      </w:r>
      <w:r>
        <w:t>the commission directly</w:t>
      </w:r>
      <w:r w:rsidRPr="00085C9A">
        <w:t xml:space="preserve">. This will provide us </w:t>
      </w:r>
      <w:r w:rsidR="0044191B">
        <w:t xml:space="preserve">with </w:t>
      </w:r>
      <w:r w:rsidRPr="00085C9A">
        <w:t>direct consumer experiences, which we think will be the best indicator of retailer performance and compliance.</w:t>
      </w:r>
    </w:p>
    <w:p w14:paraId="306A48B9" w14:textId="30B786D2" w:rsidR="00E4703A" w:rsidRPr="009169D3" w:rsidRDefault="00E4703A" w:rsidP="00E4703A">
      <w:r w:rsidRPr="009169D3">
        <w:t xml:space="preserve">We want retailers to actively assess and improve their systems to </w:t>
      </w:r>
      <w:r>
        <w:t xml:space="preserve">better </w:t>
      </w:r>
      <w:r w:rsidRPr="009169D3">
        <w:t>support customers. Our compliance actions will focus on noticeably poor performance. We can also highlight better practice to lift performance across the sector.</w:t>
      </w:r>
    </w:p>
    <w:p w14:paraId="6FE8433C" w14:textId="314C3FBA" w:rsidR="00E4703A" w:rsidRDefault="00E4703A" w:rsidP="00E744E6">
      <w:r>
        <w:t>We understand that r</w:t>
      </w:r>
      <w:r w:rsidRPr="00BB3EB2">
        <w:t xml:space="preserve">etailers have </w:t>
      </w:r>
      <w:r>
        <w:t xml:space="preserve">direct </w:t>
      </w:r>
      <w:r w:rsidRPr="00BB3EB2">
        <w:t xml:space="preserve">access to feedback on consumer experience, through their own systems (such as </w:t>
      </w:r>
      <w:r w:rsidR="00D03EA8">
        <w:t>their</w:t>
      </w:r>
      <w:r w:rsidR="00D03EA8" w:rsidRPr="00BB3EB2">
        <w:t xml:space="preserve"> </w:t>
      </w:r>
      <w:r w:rsidRPr="00BB3EB2">
        <w:t>complaints and feedback channels).</w:t>
      </w:r>
      <w:r w:rsidRPr="008B04FE">
        <w:t xml:space="preserve"> </w:t>
      </w:r>
      <w:r>
        <w:t xml:space="preserve">Some </w:t>
      </w:r>
      <w:r w:rsidRPr="00C179F2">
        <w:t xml:space="preserve">retailers </w:t>
      </w:r>
      <w:r>
        <w:t xml:space="preserve">also </w:t>
      </w:r>
      <w:r w:rsidRPr="00C179F2">
        <w:t xml:space="preserve">conduct consumer testing when developing new offers, products or advertising. Retailers could consider these </w:t>
      </w:r>
      <w:r>
        <w:t>consumer experiences to satisfy themselves of complying with the obligation</w:t>
      </w:r>
      <w:r w:rsidRPr="00C179F2">
        <w:t>.</w:t>
      </w:r>
      <w:r>
        <w:t xml:space="preserve"> </w:t>
      </w:r>
    </w:p>
    <w:p w14:paraId="52BADB02" w14:textId="3DAC330A" w:rsidR="00980D93" w:rsidRDefault="00943379" w:rsidP="00776AD9">
      <w:pPr>
        <w:pStyle w:val="Pull-outHeading"/>
      </w:pPr>
      <w:r>
        <w:t xml:space="preserve">Retailers </w:t>
      </w:r>
      <w:r w:rsidR="005D13F3">
        <w:t>that have multiple plans with the same name</w:t>
      </w:r>
    </w:p>
    <w:p w14:paraId="6F1EC9E3" w14:textId="73FBB603" w:rsidR="004D744C" w:rsidRDefault="004D744C" w:rsidP="00053A50">
      <w:pPr>
        <w:pStyle w:val="Pull-out"/>
      </w:pPr>
      <w:r>
        <w:t>We recognise</w:t>
      </w:r>
      <w:r w:rsidR="004267FB">
        <w:t xml:space="preserve"> the confusion that customers can face when </w:t>
      </w:r>
      <w:r w:rsidR="008A1035">
        <w:t>retailers offer</w:t>
      </w:r>
      <w:r w:rsidR="001335CE">
        <w:t xml:space="preserve"> </w:t>
      </w:r>
      <w:r w:rsidR="00994B2D">
        <w:t>multiple</w:t>
      </w:r>
      <w:r w:rsidR="001335CE">
        <w:t xml:space="preserve"> </w:t>
      </w:r>
      <w:r w:rsidR="00520214">
        <w:t xml:space="preserve">plans </w:t>
      </w:r>
      <w:r w:rsidR="001335CE">
        <w:t xml:space="preserve">with the same name. </w:t>
      </w:r>
      <w:r w:rsidR="008A1035">
        <w:t xml:space="preserve">This is particularly confusing when receiving a best offer message for a different plan with the same name </w:t>
      </w:r>
      <w:r w:rsidR="001D3B8C">
        <w:t>as</w:t>
      </w:r>
      <w:r w:rsidR="008A1035">
        <w:t xml:space="preserve"> th</w:t>
      </w:r>
      <w:r w:rsidR="001D3B8C">
        <w:t xml:space="preserve">e customer’s current plan. </w:t>
      </w:r>
    </w:p>
    <w:p w14:paraId="58ACA46E" w14:textId="4F70368A" w:rsidR="008D0992" w:rsidRDefault="00C477C4" w:rsidP="00980D93">
      <w:pPr>
        <w:pStyle w:val="Pull-out"/>
      </w:pPr>
      <w:r>
        <w:t>In August 2025</w:t>
      </w:r>
      <w:r w:rsidR="00157517">
        <w:t xml:space="preserve">, </w:t>
      </w:r>
      <w:r w:rsidR="007D1E58">
        <w:t xml:space="preserve">CHOICE </w:t>
      </w:r>
      <w:r w:rsidR="00404912">
        <w:t xml:space="preserve">submitted a designated complaint </w:t>
      </w:r>
      <w:r w:rsidR="00F36085">
        <w:t>to</w:t>
      </w:r>
      <w:r w:rsidR="00157517">
        <w:t xml:space="preserve"> </w:t>
      </w:r>
      <w:r w:rsidR="00F36085">
        <w:t>t</w:t>
      </w:r>
      <w:r w:rsidR="008D0992">
        <w:t xml:space="preserve">he Australian </w:t>
      </w:r>
      <w:r w:rsidR="00C775F7">
        <w:t xml:space="preserve">Competition and Consumer Commission (ACCC) </w:t>
      </w:r>
      <w:r>
        <w:t>on this issue</w:t>
      </w:r>
      <w:r w:rsidR="00741BE9">
        <w:t>.</w:t>
      </w:r>
      <w:r w:rsidR="0030177D">
        <w:t xml:space="preserve"> The ACCC has </w:t>
      </w:r>
      <w:r w:rsidR="00A628FA">
        <w:t>since</w:t>
      </w:r>
      <w:r w:rsidR="0030177D">
        <w:t xml:space="preserve"> </w:t>
      </w:r>
      <w:r w:rsidR="000669BB">
        <w:t xml:space="preserve">acknowledged </w:t>
      </w:r>
      <w:r w:rsidR="00A628FA">
        <w:t>the</w:t>
      </w:r>
      <w:r w:rsidR="00763E36">
        <w:t xml:space="preserve"> </w:t>
      </w:r>
      <w:r w:rsidR="00AE4A58">
        <w:t xml:space="preserve">problems </w:t>
      </w:r>
      <w:r w:rsidR="007B52B9">
        <w:t xml:space="preserve">that </w:t>
      </w:r>
      <w:r w:rsidR="00AE4A58">
        <w:t xml:space="preserve">identical plan names raise. </w:t>
      </w:r>
      <w:r w:rsidR="00E86539">
        <w:t>W</w:t>
      </w:r>
      <w:r w:rsidR="00AE4A58">
        <w:t xml:space="preserve">hile it will </w:t>
      </w:r>
      <w:r w:rsidR="00AE337C">
        <w:t>investigate this issue and</w:t>
      </w:r>
      <w:r w:rsidR="00AF341D">
        <w:t xml:space="preserve"> will continue to engage with the commission</w:t>
      </w:r>
      <w:r w:rsidR="00722C00">
        <w:t xml:space="preserve"> and the AER</w:t>
      </w:r>
      <w:r w:rsidR="00FA3FEF">
        <w:t xml:space="preserve">, </w:t>
      </w:r>
      <w:r w:rsidR="00AE4A58">
        <w:t xml:space="preserve">the ACCC </w:t>
      </w:r>
      <w:r w:rsidR="00E86539">
        <w:t>considers</w:t>
      </w:r>
      <w:r w:rsidR="00376E04">
        <w:t xml:space="preserve"> current reform processes are </w:t>
      </w:r>
      <w:r w:rsidR="00376E04">
        <w:lastRenderedPageBreak/>
        <w:t>the best avenue to deal with the issue</w:t>
      </w:r>
      <w:r w:rsidR="00FA46BF">
        <w:t>.</w:t>
      </w:r>
      <w:r w:rsidR="003D5761">
        <w:rPr>
          <w:rStyle w:val="FootnoteReference"/>
        </w:rPr>
        <w:footnoteReference w:id="143"/>
      </w:r>
      <w:r w:rsidR="003D5761" w:rsidRPr="003D5761">
        <w:t xml:space="preserve"> </w:t>
      </w:r>
      <w:r w:rsidR="003D5761">
        <w:t xml:space="preserve">We </w:t>
      </w:r>
      <w:r w:rsidR="00531089">
        <w:t xml:space="preserve">note that </w:t>
      </w:r>
      <w:r w:rsidR="007C2815">
        <w:t xml:space="preserve">in response to our proposed reforms, </w:t>
      </w:r>
      <w:r w:rsidR="003D5761">
        <w:t xml:space="preserve">EWOV raised that </w:t>
      </w:r>
      <w:r w:rsidR="002D450F">
        <w:t xml:space="preserve">this issue </w:t>
      </w:r>
      <w:r w:rsidR="003D5761">
        <w:t>could be an additional barrier for customers to switch.</w:t>
      </w:r>
      <w:r w:rsidR="003D5761">
        <w:rPr>
          <w:rStyle w:val="FootnoteReference"/>
        </w:rPr>
        <w:footnoteReference w:id="144"/>
      </w:r>
    </w:p>
    <w:p w14:paraId="49669091" w14:textId="622C7133" w:rsidR="00737656" w:rsidRDefault="0020143B" w:rsidP="00980D93">
      <w:pPr>
        <w:pStyle w:val="Pull-out"/>
      </w:pPr>
      <w:r>
        <w:t xml:space="preserve">We </w:t>
      </w:r>
      <w:r w:rsidR="00BE18F8">
        <w:t>consider</w:t>
      </w:r>
      <w:r>
        <w:t xml:space="preserve"> our new principles-based obligation can address some of the underlying concerns of this issue.</w:t>
      </w:r>
      <w:r w:rsidR="002E5476">
        <w:t xml:space="preserve"> </w:t>
      </w:r>
      <w:r w:rsidR="00BE18F8">
        <w:t>W</w:t>
      </w:r>
      <w:r w:rsidR="002E5476">
        <w:t xml:space="preserve">e expect retailers to design systems and publish new offers to clearly identify different plans </w:t>
      </w:r>
      <w:r>
        <w:t>– this will make</w:t>
      </w:r>
      <w:r w:rsidR="002E5476">
        <w:t xml:space="preserve"> it easier for customers to switch.</w:t>
      </w:r>
    </w:p>
    <w:p w14:paraId="25374804" w14:textId="437E92DF" w:rsidR="00E744E6" w:rsidRDefault="00E744E6" w:rsidP="0055217A">
      <w:pPr>
        <w:pStyle w:val="Heading3"/>
      </w:pPr>
      <w:r>
        <w:t>Improved switching reform to apply to small customers</w:t>
      </w:r>
    </w:p>
    <w:p w14:paraId="75154563" w14:textId="32E6A7EC" w:rsidR="00F22897" w:rsidRDefault="00B75AAE" w:rsidP="002D1CBC">
      <w:r>
        <w:t>This</w:t>
      </w:r>
      <w:r w:rsidR="00D47B62">
        <w:t xml:space="preserve"> re</w:t>
      </w:r>
      <w:r w:rsidR="002F0FB4">
        <w:t xml:space="preserve">form will apply to small customers, as </w:t>
      </w:r>
      <w:r w:rsidR="002D1CBC">
        <w:t xml:space="preserve">we </w:t>
      </w:r>
      <w:r w:rsidR="002F0FB4">
        <w:t xml:space="preserve">originally proposed. </w:t>
      </w:r>
      <w:r w:rsidR="002D1CBC">
        <w:t>We note that b</w:t>
      </w:r>
      <w:r w:rsidR="002F0FB4">
        <w:t xml:space="preserve">est offer obligations apply to </w:t>
      </w:r>
      <w:r w:rsidR="002D1CBC">
        <w:t xml:space="preserve">all </w:t>
      </w:r>
      <w:r w:rsidR="002F0FB4">
        <w:t>small customers, not only residential customers</w:t>
      </w:r>
      <w:r w:rsidR="002D1CBC">
        <w:t xml:space="preserve">. Therefore, the new obligation that improves switching will apply </w:t>
      </w:r>
      <w:r w:rsidR="00E15D28">
        <w:t xml:space="preserve">to </w:t>
      </w:r>
      <w:r w:rsidR="002D1CBC">
        <w:t xml:space="preserve">both residential and small business customers. </w:t>
      </w:r>
    </w:p>
    <w:p w14:paraId="5BD76FDB" w14:textId="1B363CB6" w:rsidR="002954E6" w:rsidRPr="00DF08B1" w:rsidRDefault="002D1CBC" w:rsidP="005815DB">
      <w:r>
        <w:t>However, we note that m</w:t>
      </w:r>
      <w:r w:rsidR="001C6B7D">
        <w:t>ulti-site</w:t>
      </w:r>
      <w:r w:rsidR="001B1F1E">
        <w:t xml:space="preserve"> contracts </w:t>
      </w:r>
      <w:r w:rsidR="00FE79C1">
        <w:t xml:space="preserve">are </w:t>
      </w:r>
      <w:r>
        <w:t xml:space="preserve">targeted for larger businesses and </w:t>
      </w:r>
      <w:r w:rsidR="00F27465">
        <w:t>are already exempt from best offer obligations</w:t>
      </w:r>
      <w:r w:rsidR="00FE79C1">
        <w:t>.</w:t>
      </w:r>
      <w:r w:rsidR="007D109B">
        <w:rPr>
          <w:rStyle w:val="FootnoteReference"/>
        </w:rPr>
        <w:footnoteReference w:id="145"/>
      </w:r>
      <w:r w:rsidR="001B1F1E">
        <w:t xml:space="preserve"> </w:t>
      </w:r>
      <w:r>
        <w:t xml:space="preserve">The obligation will not apply </w:t>
      </w:r>
      <w:r w:rsidR="00E15D28">
        <w:t xml:space="preserve">to </w:t>
      </w:r>
      <w:r>
        <w:t>multi-site customers</w:t>
      </w:r>
      <w:r w:rsidR="00703400">
        <w:t xml:space="preserve"> (or offers).</w:t>
      </w:r>
    </w:p>
    <w:p w14:paraId="4326EB82" w14:textId="565D59E9" w:rsidR="00A82003" w:rsidRDefault="00A82003" w:rsidP="00DF08B1"/>
    <w:p w14:paraId="37E7CF09" w14:textId="7CFDF407" w:rsidR="00A82003" w:rsidRDefault="001C3B23" w:rsidP="009F4BB2">
      <w:pPr>
        <w:pStyle w:val="Heading1"/>
        <w:numPr>
          <w:ilvl w:val="0"/>
          <w:numId w:val="22"/>
        </w:numPr>
      </w:pPr>
      <w:bookmarkStart w:id="51" w:name="_Toc209531479"/>
      <w:r>
        <w:lastRenderedPageBreak/>
        <w:t>Improving the application of concessions on bills</w:t>
      </w:r>
      <w:bookmarkEnd w:id="51"/>
    </w:p>
    <w:p w14:paraId="508D711A" w14:textId="36C252BA" w:rsidR="00D35C2C" w:rsidRDefault="00202643" w:rsidP="008E5ED1">
      <w:pPr>
        <w:pStyle w:val="Pull-outHeading"/>
        <w:ind w:left="0"/>
        <w:rPr>
          <w:b w:val="0"/>
          <w:bCs w:val="0"/>
        </w:rPr>
      </w:pPr>
      <w:r>
        <w:rPr>
          <w:b w:val="0"/>
          <w:bCs w:val="0"/>
        </w:rPr>
        <w:t>To improve the application of concessions on bills, w</w:t>
      </w:r>
      <w:r w:rsidR="00BB091C">
        <w:rPr>
          <w:b w:val="0"/>
          <w:bCs w:val="0"/>
        </w:rPr>
        <w:t>e</w:t>
      </w:r>
      <w:r w:rsidR="00E219FF">
        <w:rPr>
          <w:b w:val="0"/>
          <w:bCs w:val="0"/>
        </w:rPr>
        <w:t xml:space="preserve"> </w:t>
      </w:r>
      <w:r w:rsidR="003E5FCF">
        <w:rPr>
          <w:b w:val="0"/>
          <w:bCs w:val="0"/>
        </w:rPr>
        <w:t xml:space="preserve">are </w:t>
      </w:r>
      <w:r>
        <w:rPr>
          <w:b w:val="0"/>
          <w:bCs w:val="0"/>
        </w:rPr>
        <w:t>introduc</w:t>
      </w:r>
      <w:r w:rsidR="003E5FCF">
        <w:rPr>
          <w:b w:val="0"/>
          <w:bCs w:val="0"/>
        </w:rPr>
        <w:t>ing</w:t>
      </w:r>
      <w:r>
        <w:rPr>
          <w:b w:val="0"/>
          <w:bCs w:val="0"/>
        </w:rPr>
        <w:t xml:space="preserve"> a new obligation</w:t>
      </w:r>
      <w:r w:rsidR="003475C0">
        <w:rPr>
          <w:b w:val="0"/>
          <w:bCs w:val="0"/>
        </w:rPr>
        <w:t xml:space="preserve"> that </w:t>
      </w:r>
      <w:r w:rsidR="00BA298E">
        <w:rPr>
          <w:b w:val="0"/>
          <w:bCs w:val="0"/>
        </w:rPr>
        <w:t>combin</w:t>
      </w:r>
      <w:r w:rsidR="005E3DA1">
        <w:rPr>
          <w:b w:val="0"/>
          <w:bCs w:val="0"/>
        </w:rPr>
        <w:t>e</w:t>
      </w:r>
      <w:r w:rsidR="003475C0">
        <w:rPr>
          <w:b w:val="0"/>
          <w:bCs w:val="0"/>
        </w:rPr>
        <w:t>s</w:t>
      </w:r>
      <w:r w:rsidR="00BA298E">
        <w:rPr>
          <w:b w:val="0"/>
          <w:bCs w:val="0"/>
        </w:rPr>
        <w:t xml:space="preserve"> principles</w:t>
      </w:r>
      <w:r w:rsidR="00A12575">
        <w:rPr>
          <w:b w:val="0"/>
          <w:bCs w:val="0"/>
        </w:rPr>
        <w:t>-</w:t>
      </w:r>
      <w:r w:rsidR="00170E5B">
        <w:rPr>
          <w:b w:val="0"/>
          <w:bCs w:val="0"/>
        </w:rPr>
        <w:t>based</w:t>
      </w:r>
      <w:r w:rsidR="00A00AC8">
        <w:rPr>
          <w:b w:val="0"/>
          <w:bCs w:val="0"/>
        </w:rPr>
        <w:t xml:space="preserve"> </w:t>
      </w:r>
      <w:r w:rsidR="0098761A">
        <w:rPr>
          <w:b w:val="0"/>
          <w:bCs w:val="0"/>
        </w:rPr>
        <w:t>and</w:t>
      </w:r>
      <w:r w:rsidR="00A04D07">
        <w:rPr>
          <w:b w:val="0"/>
          <w:bCs w:val="0"/>
        </w:rPr>
        <w:t xml:space="preserve"> pr</w:t>
      </w:r>
      <w:r w:rsidR="00FA603C">
        <w:rPr>
          <w:b w:val="0"/>
          <w:bCs w:val="0"/>
        </w:rPr>
        <w:t>escriptive re</w:t>
      </w:r>
      <w:r w:rsidR="005E4EDA">
        <w:rPr>
          <w:b w:val="0"/>
          <w:bCs w:val="0"/>
        </w:rPr>
        <w:t>gulation</w:t>
      </w:r>
      <w:r w:rsidR="00FA603C">
        <w:rPr>
          <w:b w:val="0"/>
          <w:bCs w:val="0"/>
        </w:rPr>
        <w:t xml:space="preserve">. </w:t>
      </w:r>
      <w:r w:rsidR="005E0758">
        <w:rPr>
          <w:b w:val="0"/>
          <w:bCs w:val="0"/>
        </w:rPr>
        <w:t xml:space="preserve">We have </w:t>
      </w:r>
      <w:r w:rsidR="00FB5E27">
        <w:rPr>
          <w:b w:val="0"/>
          <w:bCs w:val="0"/>
        </w:rPr>
        <w:t>updated</w:t>
      </w:r>
      <w:r w:rsidR="005E0758">
        <w:rPr>
          <w:b w:val="0"/>
          <w:bCs w:val="0"/>
        </w:rPr>
        <w:t xml:space="preserve"> </w:t>
      </w:r>
      <w:r w:rsidR="009960F3">
        <w:rPr>
          <w:b w:val="0"/>
          <w:bCs w:val="0"/>
        </w:rPr>
        <w:t>t</w:t>
      </w:r>
      <w:r w:rsidR="00FA603C">
        <w:rPr>
          <w:b w:val="0"/>
          <w:bCs w:val="0"/>
        </w:rPr>
        <w:t xml:space="preserve">he </w:t>
      </w:r>
      <w:r w:rsidR="004E6E0C">
        <w:rPr>
          <w:b w:val="0"/>
          <w:bCs w:val="0"/>
        </w:rPr>
        <w:t xml:space="preserve">wording of the proposed rules </w:t>
      </w:r>
      <w:r w:rsidR="009139B6">
        <w:rPr>
          <w:b w:val="0"/>
          <w:bCs w:val="0"/>
        </w:rPr>
        <w:t xml:space="preserve">in response to </w:t>
      </w:r>
      <w:r w:rsidR="00C47216">
        <w:rPr>
          <w:b w:val="0"/>
          <w:bCs w:val="0"/>
        </w:rPr>
        <w:t>stakeholder feedback</w:t>
      </w:r>
      <w:r w:rsidR="00E218D8">
        <w:rPr>
          <w:b w:val="0"/>
          <w:bCs w:val="0"/>
        </w:rPr>
        <w:t xml:space="preserve">. </w:t>
      </w:r>
    </w:p>
    <w:p w14:paraId="3C86A70A" w14:textId="6E338015" w:rsidR="00D96BC8" w:rsidRDefault="000555F7" w:rsidP="008E5ED1">
      <w:pPr>
        <w:pStyle w:val="Pull-outHeading"/>
        <w:ind w:left="0"/>
        <w:rPr>
          <w:b w:val="0"/>
          <w:bCs w:val="0"/>
        </w:rPr>
      </w:pPr>
      <w:r>
        <w:rPr>
          <w:b w:val="0"/>
          <w:bCs w:val="0"/>
        </w:rPr>
        <w:t>Retailers will</w:t>
      </w:r>
      <w:r w:rsidDel="00202643">
        <w:rPr>
          <w:b w:val="0"/>
          <w:bCs w:val="0"/>
        </w:rPr>
        <w:t xml:space="preserve"> </w:t>
      </w:r>
      <w:r>
        <w:rPr>
          <w:b w:val="0"/>
          <w:bCs w:val="0"/>
        </w:rPr>
        <w:t>be required</w:t>
      </w:r>
      <w:r w:rsidR="00E219FF">
        <w:rPr>
          <w:b w:val="0"/>
          <w:bCs w:val="0"/>
        </w:rPr>
        <w:t xml:space="preserve"> to </w:t>
      </w:r>
      <w:r w:rsidR="00C4429F">
        <w:rPr>
          <w:b w:val="0"/>
          <w:bCs w:val="0"/>
        </w:rPr>
        <w:t xml:space="preserve">request information </w:t>
      </w:r>
      <w:r w:rsidR="002165FA">
        <w:rPr>
          <w:b w:val="0"/>
          <w:bCs w:val="0"/>
        </w:rPr>
        <w:t xml:space="preserve">to confirm if a </w:t>
      </w:r>
      <w:r w:rsidR="00C57E86">
        <w:rPr>
          <w:b w:val="0"/>
          <w:bCs w:val="0"/>
        </w:rPr>
        <w:t>residential customer</w:t>
      </w:r>
      <w:r w:rsidR="002165FA">
        <w:rPr>
          <w:b w:val="0"/>
          <w:bCs w:val="0"/>
        </w:rPr>
        <w:t xml:space="preserve"> </w:t>
      </w:r>
      <w:proofErr w:type="gramStart"/>
      <w:r w:rsidR="005C26D6">
        <w:rPr>
          <w:b w:val="0"/>
          <w:bCs w:val="0"/>
        </w:rPr>
        <w:t>is eligible for a concession</w:t>
      </w:r>
      <w:r w:rsidR="002165FA">
        <w:rPr>
          <w:b w:val="0"/>
          <w:bCs w:val="0"/>
        </w:rPr>
        <w:t xml:space="preserve"> </w:t>
      </w:r>
      <w:r w:rsidR="00981E88">
        <w:rPr>
          <w:b w:val="0"/>
          <w:bCs w:val="0"/>
        </w:rPr>
        <w:t>at all times</w:t>
      </w:r>
      <w:proofErr w:type="gramEnd"/>
      <w:r w:rsidR="00981E88">
        <w:rPr>
          <w:b w:val="0"/>
          <w:bCs w:val="0"/>
        </w:rPr>
        <w:t xml:space="preserve"> where it is reasonable to do so, </w:t>
      </w:r>
      <w:r w:rsidR="00981E88" w:rsidRPr="001064E2">
        <w:rPr>
          <w:b w:val="0"/>
          <w:iCs/>
        </w:rPr>
        <w:t xml:space="preserve">having consideration </w:t>
      </w:r>
      <w:r w:rsidR="00BB3519">
        <w:rPr>
          <w:b w:val="0"/>
          <w:iCs/>
        </w:rPr>
        <w:t>to</w:t>
      </w:r>
      <w:r w:rsidR="00BB3519" w:rsidRPr="001064E2">
        <w:rPr>
          <w:b w:val="0"/>
          <w:iCs/>
        </w:rPr>
        <w:t xml:space="preserve"> </w:t>
      </w:r>
      <w:r w:rsidR="00981E88" w:rsidRPr="001064E2">
        <w:rPr>
          <w:b w:val="0"/>
          <w:iCs/>
        </w:rPr>
        <w:t>the residential customer’s circumstances</w:t>
      </w:r>
      <w:r w:rsidR="00981E88" w:rsidRPr="001064E2">
        <w:rPr>
          <w:b w:val="0"/>
          <w:bCs w:val="0"/>
          <w:iCs/>
        </w:rPr>
        <w:t>.</w:t>
      </w:r>
      <w:r w:rsidR="008E5ED1" w:rsidDel="000555F7">
        <w:rPr>
          <w:b w:val="0"/>
          <w:bCs w:val="0"/>
        </w:rPr>
        <w:t xml:space="preserve"> </w:t>
      </w:r>
      <w:r>
        <w:rPr>
          <w:b w:val="0"/>
          <w:bCs w:val="0"/>
        </w:rPr>
        <w:t xml:space="preserve">This is in addition to </w:t>
      </w:r>
      <w:r w:rsidR="009D10FF">
        <w:rPr>
          <w:b w:val="0"/>
          <w:bCs w:val="0"/>
        </w:rPr>
        <w:t xml:space="preserve">the prescribed circumstances </w:t>
      </w:r>
      <w:r w:rsidR="00D35C2C">
        <w:rPr>
          <w:b w:val="0"/>
          <w:bCs w:val="0"/>
        </w:rPr>
        <w:t xml:space="preserve">where </w:t>
      </w:r>
      <w:r w:rsidR="00AA53DF">
        <w:rPr>
          <w:b w:val="0"/>
          <w:bCs w:val="0"/>
        </w:rPr>
        <w:t xml:space="preserve">a </w:t>
      </w:r>
      <w:r w:rsidR="008E5ED1">
        <w:rPr>
          <w:b w:val="0"/>
          <w:bCs w:val="0"/>
        </w:rPr>
        <w:t xml:space="preserve">retailer </w:t>
      </w:r>
      <w:r w:rsidR="00D35C2C">
        <w:rPr>
          <w:b w:val="0"/>
          <w:bCs w:val="0"/>
        </w:rPr>
        <w:t>must request this information</w:t>
      </w:r>
      <w:r w:rsidR="00021645">
        <w:rPr>
          <w:b w:val="0"/>
          <w:bCs w:val="0"/>
        </w:rPr>
        <w:t>.</w:t>
      </w:r>
      <w:r w:rsidR="00287412">
        <w:rPr>
          <w:b w:val="0"/>
          <w:bCs w:val="0"/>
        </w:rPr>
        <w:t xml:space="preserve"> Where </w:t>
      </w:r>
      <w:r w:rsidR="00E14136">
        <w:rPr>
          <w:b w:val="0"/>
          <w:bCs w:val="0"/>
        </w:rPr>
        <w:t xml:space="preserve">a </w:t>
      </w:r>
      <w:r w:rsidR="007B38DD">
        <w:rPr>
          <w:b w:val="0"/>
          <w:bCs w:val="0"/>
        </w:rPr>
        <w:t xml:space="preserve">retailer becomes aware </w:t>
      </w:r>
      <w:r w:rsidR="005C26D6">
        <w:rPr>
          <w:b w:val="0"/>
          <w:bCs w:val="0"/>
        </w:rPr>
        <w:t xml:space="preserve">that </w:t>
      </w:r>
      <w:r w:rsidR="007B38DD">
        <w:rPr>
          <w:b w:val="0"/>
          <w:bCs w:val="0"/>
        </w:rPr>
        <w:t>a residential customer holds or is eligible for a concession,</w:t>
      </w:r>
      <w:r w:rsidR="00C12FEC">
        <w:rPr>
          <w:b w:val="0"/>
          <w:bCs w:val="0"/>
        </w:rPr>
        <w:t xml:space="preserve"> </w:t>
      </w:r>
      <w:r w:rsidR="004F77CA">
        <w:rPr>
          <w:b w:val="0"/>
          <w:bCs w:val="0"/>
        </w:rPr>
        <w:t>it</w:t>
      </w:r>
      <w:r w:rsidR="00C12FEC">
        <w:rPr>
          <w:b w:val="0"/>
          <w:bCs w:val="0"/>
        </w:rPr>
        <w:t xml:space="preserve"> will also be required </w:t>
      </w:r>
      <w:r w:rsidR="00E442D2">
        <w:rPr>
          <w:b w:val="0"/>
          <w:bCs w:val="0"/>
        </w:rPr>
        <w:t xml:space="preserve">to take all reasonable steps to ensure the customer receives </w:t>
      </w:r>
      <w:r w:rsidR="001D76F9">
        <w:rPr>
          <w:b w:val="0"/>
          <w:bCs w:val="0"/>
        </w:rPr>
        <w:t xml:space="preserve">that concession. </w:t>
      </w:r>
    </w:p>
    <w:p w14:paraId="678B02EC" w14:textId="71317C32" w:rsidR="008E5ED1" w:rsidRPr="006442E2" w:rsidRDefault="005C26D6" w:rsidP="008E5ED1">
      <w:pPr>
        <w:pStyle w:val="Pull-outBullet1"/>
        <w:rPr>
          <w:bCs/>
        </w:rPr>
      </w:pPr>
      <w:r>
        <w:t>R</w:t>
      </w:r>
      <w:r w:rsidR="008E5ED1">
        <w:t xml:space="preserve">etailers </w:t>
      </w:r>
      <w:r>
        <w:t>will also have</w:t>
      </w:r>
      <w:r w:rsidR="008E5ED1">
        <w:t xml:space="preserve"> </w:t>
      </w:r>
      <w:r w:rsidR="00021645">
        <w:t>to</w:t>
      </w:r>
      <w:r w:rsidR="008E5ED1">
        <w:t xml:space="preserve"> contact customers and advise if they lose eligibility to their concession entitlement.</w:t>
      </w:r>
      <w:r w:rsidR="00CB5260">
        <w:t xml:space="preserve"> </w:t>
      </w:r>
      <w:r>
        <w:t>W</w:t>
      </w:r>
      <w:r w:rsidR="00757F28">
        <w:t>e have</w:t>
      </w:r>
      <w:r w:rsidR="006D2B13">
        <w:t xml:space="preserve"> not retained the </w:t>
      </w:r>
      <w:r>
        <w:t>proposed r</w:t>
      </w:r>
      <w:r w:rsidR="006D2B13">
        <w:t>equirement for</w:t>
      </w:r>
      <w:r w:rsidR="00420551">
        <w:t xml:space="preserve"> retailers to contact customer</w:t>
      </w:r>
      <w:r w:rsidR="0029665E">
        <w:t>s</w:t>
      </w:r>
      <w:r w:rsidR="00420551">
        <w:t xml:space="preserve"> a second time if </w:t>
      </w:r>
      <w:r w:rsidR="008E5ED1">
        <w:t>the customer fails to respond to the first attempt to contact them</w:t>
      </w:r>
      <w:r w:rsidR="00391C34">
        <w:t xml:space="preserve"> </w:t>
      </w:r>
      <w:r w:rsidR="005B63B8">
        <w:t>about their loss of eligibility.</w:t>
      </w:r>
      <w:r w:rsidR="008E5ED1">
        <w:t xml:space="preserve"> </w:t>
      </w:r>
    </w:p>
    <w:p w14:paraId="7ABE0EE7" w14:textId="653D3135" w:rsidR="00570CF7" w:rsidRDefault="00570CF7" w:rsidP="008E5ED1">
      <w:pPr>
        <w:pStyle w:val="Pull-outBullet1"/>
      </w:pPr>
      <w:r>
        <w:t xml:space="preserve">These changes will </w:t>
      </w:r>
      <w:r w:rsidR="00BD427E">
        <w:t>come into</w:t>
      </w:r>
      <w:r w:rsidR="00CE2C4F">
        <w:t xml:space="preserve"> effect</w:t>
      </w:r>
      <w:r>
        <w:t xml:space="preserve"> from 1 July 2026.</w:t>
      </w:r>
    </w:p>
    <w:p w14:paraId="101F0E4B" w14:textId="22B16945" w:rsidR="00C13605" w:rsidRPr="00C13605" w:rsidRDefault="0044473A" w:rsidP="008E5ED1">
      <w:pPr>
        <w:pStyle w:val="Pull-outBullet1"/>
        <w:rPr>
          <w:b/>
          <w:bCs/>
        </w:rPr>
      </w:pPr>
      <w:r>
        <w:rPr>
          <w:b/>
          <w:bCs/>
        </w:rPr>
        <w:t>Key</w:t>
      </w:r>
      <w:r w:rsidR="00743DE4">
        <w:rPr>
          <w:b/>
          <w:bCs/>
        </w:rPr>
        <w:t xml:space="preserve"> </w:t>
      </w:r>
      <w:r w:rsidR="00C13605">
        <w:rPr>
          <w:b/>
          <w:bCs/>
        </w:rPr>
        <w:t xml:space="preserve">code of practice clause: </w:t>
      </w:r>
      <w:r w:rsidR="004D554F" w:rsidRPr="00C7341E">
        <w:t>16A</w:t>
      </w:r>
    </w:p>
    <w:p w14:paraId="669774A6" w14:textId="77777777" w:rsidR="00DF08B1" w:rsidRDefault="00DF08B1" w:rsidP="0055217A">
      <w:pPr>
        <w:pStyle w:val="Heading2"/>
      </w:pPr>
      <w:bookmarkStart w:id="52" w:name="_Toc209531480"/>
      <w:r>
        <w:t>Our draft decision</w:t>
      </w:r>
      <w:bookmarkEnd w:id="52"/>
    </w:p>
    <w:p w14:paraId="4C1ADBB9" w14:textId="078E81A0" w:rsidR="007007C1" w:rsidRDefault="0030593B" w:rsidP="007007C1">
      <w:r>
        <w:t xml:space="preserve">We proposed to require retailers </w:t>
      </w:r>
      <w:r w:rsidR="003F5A9F" w:rsidRPr="003F5A9F">
        <w:t xml:space="preserve">to </w:t>
      </w:r>
      <w:proofErr w:type="gramStart"/>
      <w:r w:rsidR="003F5A9F" w:rsidRPr="003F5A9F">
        <w:t>request concession eligibility information from residential customers at all times</w:t>
      </w:r>
      <w:proofErr w:type="gramEnd"/>
      <w:r w:rsidR="003F5A9F" w:rsidRPr="003F5A9F">
        <w:t xml:space="preserve"> when a retailer considers it relevant to do so.</w:t>
      </w:r>
      <w:r w:rsidR="007007C1" w:rsidRPr="007007C1">
        <w:t xml:space="preserve"> In addition, a retailer would be required to request this information: </w:t>
      </w:r>
    </w:p>
    <w:p w14:paraId="703E9D40" w14:textId="77777777" w:rsidR="007007C1" w:rsidRDefault="007007C1" w:rsidP="007007C1">
      <w:pPr>
        <w:pStyle w:val="ListBullet"/>
      </w:pPr>
      <w:r w:rsidRPr="007007C1">
        <w:t xml:space="preserve">when </w:t>
      </w:r>
      <w:proofErr w:type="gramStart"/>
      <w:r w:rsidRPr="007007C1">
        <w:t>entering into</w:t>
      </w:r>
      <w:proofErr w:type="gramEnd"/>
      <w:r w:rsidRPr="007007C1">
        <w:t xml:space="preserve"> a new contract with a customer </w:t>
      </w:r>
    </w:p>
    <w:p w14:paraId="504D122A" w14:textId="00A5B5DD" w:rsidR="007007C1" w:rsidRDefault="007007C1" w:rsidP="007007C1">
      <w:pPr>
        <w:pStyle w:val="ListBullet"/>
      </w:pPr>
      <w:r w:rsidRPr="007007C1">
        <w:t xml:space="preserve">when a customer requests to switch to another plan </w:t>
      </w:r>
    </w:p>
    <w:p w14:paraId="50E40B86" w14:textId="246E0AC0" w:rsidR="007007C1" w:rsidRDefault="007007C1" w:rsidP="007007C1">
      <w:pPr>
        <w:pStyle w:val="ListBullet"/>
      </w:pPr>
      <w:r w:rsidRPr="007007C1">
        <w:t xml:space="preserve">when a customer contacts </w:t>
      </w:r>
      <w:r w:rsidR="004A2E0B">
        <w:t>a</w:t>
      </w:r>
      <w:r w:rsidRPr="007007C1">
        <w:t xml:space="preserve"> retailer requesting payment difficulty assistance </w:t>
      </w:r>
    </w:p>
    <w:p w14:paraId="63812CDE" w14:textId="22D7503B" w:rsidR="00B74EFD" w:rsidRDefault="00B74EFD" w:rsidP="007007C1">
      <w:pPr>
        <w:pStyle w:val="ListBullet"/>
      </w:pPr>
      <w:r w:rsidDel="007007C1">
        <w:t>as soon as practicable, if a customer may be affected by family violence.</w:t>
      </w:r>
      <w:r>
        <w:t xml:space="preserve"> </w:t>
      </w:r>
    </w:p>
    <w:p w14:paraId="6D93CFAD" w14:textId="2013B70D" w:rsidR="00D2166C" w:rsidRDefault="009E3617" w:rsidP="00B74EFD">
      <w:r>
        <w:t>We also proposed to require a retailer to contact customer</w:t>
      </w:r>
      <w:r w:rsidR="00101D7F">
        <w:t>s</w:t>
      </w:r>
      <w:r>
        <w:t xml:space="preserve"> </w:t>
      </w:r>
      <w:r w:rsidR="00FE073D">
        <w:t xml:space="preserve">twice </w:t>
      </w:r>
      <w:r>
        <w:t xml:space="preserve">when </w:t>
      </w:r>
      <w:r w:rsidR="003D4E48">
        <w:t>i</w:t>
      </w:r>
      <w:r w:rsidR="00101D7F">
        <w:t xml:space="preserve">t </w:t>
      </w:r>
      <w:r>
        <w:t>become</w:t>
      </w:r>
      <w:r w:rsidR="003D4E48">
        <w:t>s</w:t>
      </w:r>
      <w:r>
        <w:t xml:space="preserve"> aware that </w:t>
      </w:r>
      <w:r w:rsidR="005E7439">
        <w:t>a</w:t>
      </w:r>
      <w:r>
        <w:t xml:space="preserve"> customer is no longer eligible for an energy concession. </w:t>
      </w:r>
    </w:p>
    <w:p w14:paraId="4352E909" w14:textId="35AB22C8" w:rsidR="00D73A5C" w:rsidRDefault="00890118" w:rsidP="00D73A5C">
      <w:r>
        <w:t xml:space="preserve">These reforms aim to increase the proportion of eligible Victorian households </w:t>
      </w:r>
      <w:r w:rsidR="0007368C">
        <w:t>who receive energy concessions on</w:t>
      </w:r>
      <w:r>
        <w:t xml:space="preserve"> their bills. </w:t>
      </w:r>
      <w:r w:rsidR="00D73A5C">
        <w:t>In the R</w:t>
      </w:r>
      <w:r w:rsidR="008A2322">
        <w:t xml:space="preserve">egulatory </w:t>
      </w:r>
      <w:r w:rsidR="00D73A5C">
        <w:t>I</w:t>
      </w:r>
      <w:r w:rsidR="008A2322">
        <w:t xml:space="preserve">mpact </w:t>
      </w:r>
      <w:r w:rsidR="00D73A5C">
        <w:t>S</w:t>
      </w:r>
      <w:r w:rsidR="008A2322">
        <w:t>tatement</w:t>
      </w:r>
      <w:r w:rsidR="000D026E">
        <w:t xml:space="preserve"> (RIS)</w:t>
      </w:r>
      <w:r w:rsidR="00D73A5C">
        <w:t xml:space="preserve">, we highlighted figures from the Consumer Policy Research Centre that estimate 7 per cent and 12 per cent of eligible </w:t>
      </w:r>
      <w:r w:rsidR="00D73A5C">
        <w:lastRenderedPageBreak/>
        <w:t>Victorians did not receive concessions on their electricity and gas bills, respectively.</w:t>
      </w:r>
      <w:r w:rsidR="00D73A5C">
        <w:rPr>
          <w:rStyle w:val="FootnoteReference"/>
        </w:rPr>
        <w:footnoteReference w:id="146"/>
      </w:r>
      <w:r w:rsidR="00D73A5C">
        <w:t xml:space="preserve"> This amounts to approximately 69,000 eligible Victorian households that may be missing their concessions on electricity bills and 90,000 on their gas bills. </w:t>
      </w:r>
    </w:p>
    <w:p w14:paraId="24D6C70B" w14:textId="77777777" w:rsidR="00D73A5C" w:rsidRDefault="00D73A5C" w:rsidP="00D73A5C">
      <w:r>
        <w:t>We estimate consumers who apply for a concession on their electricity bills could save around $260 per year, highlighting the important opportunity through this reform to provide meaningful assistance to Victorians facing vulnerability.</w:t>
      </w:r>
      <w:r>
        <w:rPr>
          <w:rStyle w:val="FootnoteReference"/>
        </w:rPr>
        <w:footnoteReference w:id="147"/>
      </w:r>
      <w:r>
        <w:t xml:space="preserve"> </w:t>
      </w:r>
    </w:p>
    <w:p w14:paraId="5E4BB612" w14:textId="0B2040EE" w:rsidR="00890118" w:rsidRPr="0030593B" w:rsidRDefault="00762C2A" w:rsidP="00B74EFD">
      <w:r>
        <w:t xml:space="preserve">An approach </w:t>
      </w:r>
      <w:r w:rsidR="00F92F8E">
        <w:t>that</w:t>
      </w:r>
      <w:r>
        <w:t xml:space="preserve"> is both</w:t>
      </w:r>
      <w:r w:rsidR="0054193C">
        <w:t xml:space="preserve"> principles-based and prescriptive seeks to </w:t>
      </w:r>
      <w:r w:rsidR="0048022D">
        <w:t xml:space="preserve">encourage retailers to take a </w:t>
      </w:r>
      <w:r w:rsidR="004379F6">
        <w:t>personalised</w:t>
      </w:r>
      <w:r w:rsidR="00413612">
        <w:t xml:space="preserve"> </w:t>
      </w:r>
      <w:r w:rsidR="004B68A1">
        <w:t xml:space="preserve">approach to requesting energy concession </w:t>
      </w:r>
      <w:r w:rsidR="008366DB">
        <w:t>information</w:t>
      </w:r>
      <w:r w:rsidR="004B68A1">
        <w:t xml:space="preserve"> from customers</w:t>
      </w:r>
      <w:r w:rsidR="006B3EFA">
        <w:t>. It also</w:t>
      </w:r>
      <w:r w:rsidR="00761172">
        <w:t xml:space="preserve"> aims to</w:t>
      </w:r>
      <w:r w:rsidR="002D5398">
        <w:t xml:space="preserve"> ensure </w:t>
      </w:r>
      <w:r w:rsidR="004B68A1">
        <w:t xml:space="preserve">a baseline level of consistency </w:t>
      </w:r>
      <w:r w:rsidR="004B68A1" w:rsidDel="007C6082">
        <w:t>in</w:t>
      </w:r>
      <w:r w:rsidR="00B91607" w:rsidDel="007C6082">
        <w:t xml:space="preserve"> approach </w:t>
      </w:r>
      <w:r w:rsidR="00B91607">
        <w:t xml:space="preserve">across retailers. </w:t>
      </w:r>
    </w:p>
    <w:p w14:paraId="2915A521" w14:textId="05E7D898" w:rsidR="00D73A5C" w:rsidRDefault="00D73A5C" w:rsidP="00D73A5C">
      <w:r>
        <w:t xml:space="preserve">Our final decision is to proceed with the new obligations on retailers. In finalising the rules, we have made some adjustments based on stakeholder feedback, as outlined further in this section. </w:t>
      </w:r>
    </w:p>
    <w:p w14:paraId="5B62E5DC" w14:textId="77777777" w:rsidR="00DF08B1" w:rsidRDefault="00DF08B1" w:rsidP="0055217A">
      <w:pPr>
        <w:pStyle w:val="Heading2"/>
      </w:pPr>
      <w:bookmarkStart w:id="53" w:name="_Toc209531481"/>
      <w:r>
        <w:t>Stakeholder feedback</w:t>
      </w:r>
      <w:bookmarkEnd w:id="53"/>
      <w:r>
        <w:t xml:space="preserve"> </w:t>
      </w:r>
    </w:p>
    <w:p w14:paraId="27D8611D" w14:textId="2EB82DA1" w:rsidR="00307A4D" w:rsidRPr="00307A4D" w:rsidRDefault="001778E1" w:rsidP="0055217A">
      <w:pPr>
        <w:pStyle w:val="Heading3"/>
      </w:pPr>
      <w:bookmarkStart w:id="54" w:name="_Hlk205283600"/>
      <w:r>
        <w:t xml:space="preserve">Stakeholders mostly supported the </w:t>
      </w:r>
      <w:r w:rsidR="00331DC4">
        <w:t>proposed reform</w:t>
      </w:r>
    </w:p>
    <w:bookmarkEnd w:id="54"/>
    <w:p w14:paraId="5AB71CB8" w14:textId="55446170" w:rsidR="00026A6E" w:rsidRDefault="001E4D4E" w:rsidP="005C3203">
      <w:r>
        <w:t xml:space="preserve">Stakeholders </w:t>
      </w:r>
      <w:r w:rsidR="000577D9">
        <w:t>general</w:t>
      </w:r>
      <w:r w:rsidR="005D09E1">
        <w:t>ly</w:t>
      </w:r>
      <w:r w:rsidR="000577D9">
        <w:t xml:space="preserve"> supported th</w:t>
      </w:r>
      <w:r w:rsidR="00DD25DA">
        <w:t xml:space="preserve">e </w:t>
      </w:r>
      <w:r w:rsidR="009D4A3D">
        <w:t xml:space="preserve">objective </w:t>
      </w:r>
      <w:r w:rsidR="00DD25DA">
        <w:t xml:space="preserve">of </w:t>
      </w:r>
      <w:r w:rsidR="00120D39">
        <w:t>th</w:t>
      </w:r>
      <w:r w:rsidR="00230EAF">
        <w:t>ese</w:t>
      </w:r>
      <w:r w:rsidR="00120D39">
        <w:t xml:space="preserve"> proposed reform</w:t>
      </w:r>
      <w:r w:rsidR="00724211">
        <w:t>s</w:t>
      </w:r>
      <w:r w:rsidR="009D4A3D">
        <w:t xml:space="preserve">, which aim </w:t>
      </w:r>
      <w:r w:rsidR="00544830">
        <w:t xml:space="preserve">to </w:t>
      </w:r>
      <w:r w:rsidR="00120D39">
        <w:t>increase the proportion of eligible Victorian households having energy concessions applied to their bills.</w:t>
      </w:r>
      <w:r w:rsidR="00120D39">
        <w:rPr>
          <w:rStyle w:val="FootnoteReference"/>
        </w:rPr>
        <w:footnoteReference w:id="148"/>
      </w:r>
    </w:p>
    <w:p w14:paraId="4AFDED51" w14:textId="126617C3" w:rsidR="00026A6E" w:rsidRDefault="009A4A4D" w:rsidP="005C3203">
      <w:r>
        <w:t>Financial Counselling Victoria report</w:t>
      </w:r>
      <w:r w:rsidR="004740C3">
        <w:t>ed</w:t>
      </w:r>
      <w:r>
        <w:t xml:space="preserve"> that many </w:t>
      </w:r>
      <w:r w:rsidRPr="00015D27">
        <w:t xml:space="preserve">retailers are not asking </w:t>
      </w:r>
      <w:r w:rsidR="00943325">
        <w:t xml:space="preserve">customers </w:t>
      </w:r>
      <w:r w:rsidRPr="00015D27">
        <w:t>about concession eligibility</w:t>
      </w:r>
      <w:r w:rsidR="009D0EE1">
        <w:t>.</w:t>
      </w:r>
      <w:r w:rsidR="00B52BBC">
        <w:rPr>
          <w:rStyle w:val="FootnoteReference"/>
        </w:rPr>
        <w:footnoteReference w:id="149"/>
      </w:r>
      <w:r w:rsidR="00FA4CCA">
        <w:rPr>
          <w:rStyle w:val="FootnoteReference"/>
        </w:rPr>
        <w:t xml:space="preserve"> </w:t>
      </w:r>
      <w:r w:rsidR="0019048A">
        <w:t xml:space="preserve">It </w:t>
      </w:r>
      <w:r>
        <w:t xml:space="preserve">therefore supports both the principles-based </w:t>
      </w:r>
      <w:r w:rsidR="00506905">
        <w:t xml:space="preserve">and prescriptive </w:t>
      </w:r>
      <w:r w:rsidR="009F4271">
        <w:t>parts</w:t>
      </w:r>
      <w:r w:rsidDel="00506905">
        <w:t xml:space="preserve"> </w:t>
      </w:r>
      <w:r>
        <w:t>of this reform.</w:t>
      </w:r>
      <w:r w:rsidR="00943325">
        <w:t xml:space="preserve"> </w:t>
      </w:r>
      <w:r w:rsidR="003B0C12" w:rsidRPr="00C1495B">
        <w:t>E</w:t>
      </w:r>
      <w:r w:rsidR="00B008A2">
        <w:t xml:space="preserve">nergy and </w:t>
      </w:r>
      <w:r w:rsidR="003B0C12" w:rsidRPr="00C1495B">
        <w:t>W</w:t>
      </w:r>
      <w:r w:rsidR="00B008A2">
        <w:t xml:space="preserve">ater </w:t>
      </w:r>
      <w:r w:rsidR="003B0C12" w:rsidRPr="00C1495B">
        <w:t>O</w:t>
      </w:r>
      <w:r w:rsidR="00B008A2">
        <w:t>mbudsman (</w:t>
      </w:r>
      <w:r w:rsidR="003B0C12" w:rsidRPr="00C1495B">
        <w:t>V</w:t>
      </w:r>
      <w:r w:rsidR="00B008A2">
        <w:t>ictoria) (</w:t>
      </w:r>
      <w:r w:rsidR="003B0C12" w:rsidRPr="00C1495B">
        <w:t>EWOV</w:t>
      </w:r>
      <w:r w:rsidR="00B008A2">
        <w:t>)</w:t>
      </w:r>
      <w:r w:rsidR="007F7B56">
        <w:t xml:space="preserve"> </w:t>
      </w:r>
      <w:r w:rsidR="00231820">
        <w:t>also</w:t>
      </w:r>
      <w:r w:rsidR="007F7B56">
        <w:t xml:space="preserve"> </w:t>
      </w:r>
      <w:r w:rsidR="001B21D3">
        <w:t xml:space="preserve">supported introducing </w:t>
      </w:r>
      <w:r w:rsidR="00A010F6">
        <w:t>new rules to ensure</w:t>
      </w:r>
      <w:r w:rsidR="007F7B56">
        <w:t xml:space="preserve"> </w:t>
      </w:r>
      <w:r w:rsidR="00E371CF">
        <w:t xml:space="preserve">more consumers are receiving concessions </w:t>
      </w:r>
      <w:r w:rsidR="00855A61">
        <w:t>and</w:t>
      </w:r>
      <w:r w:rsidR="007F7B56">
        <w:t xml:space="preserve"> </w:t>
      </w:r>
      <w:r w:rsidR="00BF7DFF">
        <w:t xml:space="preserve">advised that complaints relating to concession issues are consistently a top energy issue </w:t>
      </w:r>
      <w:r w:rsidR="007270E7">
        <w:t>o</w:t>
      </w:r>
      <w:r w:rsidR="00BF7DFF">
        <w:t>n its caseload.</w:t>
      </w:r>
      <w:r w:rsidR="00BF7DFF">
        <w:rPr>
          <w:rStyle w:val="FootnoteReference"/>
        </w:rPr>
        <w:footnoteReference w:id="150"/>
      </w:r>
      <w:r w:rsidR="00997AF8">
        <w:t xml:space="preserve"> </w:t>
      </w:r>
    </w:p>
    <w:p w14:paraId="63EED690" w14:textId="0CEE2231" w:rsidR="00D07AEC" w:rsidRDefault="00006C5B" w:rsidP="0055217A">
      <w:pPr>
        <w:pStyle w:val="Heading3"/>
      </w:pPr>
      <w:r>
        <w:lastRenderedPageBreak/>
        <w:t>Many r</w:t>
      </w:r>
      <w:r w:rsidR="00D07AEC">
        <w:t>etailers</w:t>
      </w:r>
      <w:r>
        <w:t xml:space="preserve"> already</w:t>
      </w:r>
      <w:r w:rsidR="00D07AEC">
        <w:t xml:space="preserve"> have </w:t>
      </w:r>
      <w:r w:rsidR="00A55E04">
        <w:t xml:space="preserve">processes in place </w:t>
      </w:r>
      <w:r w:rsidR="00D073F3">
        <w:t>to capture concession information</w:t>
      </w:r>
    </w:p>
    <w:p w14:paraId="2BA66EBA" w14:textId="51F0349D" w:rsidR="009902AF" w:rsidRDefault="009C01DE" w:rsidP="009902AF">
      <w:r>
        <w:t xml:space="preserve">Some retailers </w:t>
      </w:r>
      <w:r w:rsidR="00006C5B">
        <w:t>challenged the benefits</w:t>
      </w:r>
      <w:r w:rsidR="00075017" w:rsidRPr="00C7642C">
        <w:t xml:space="preserve"> of </w:t>
      </w:r>
      <w:r w:rsidR="00006C5B">
        <w:t xml:space="preserve">this reform, </w:t>
      </w:r>
      <w:r w:rsidR="00A01C79">
        <w:t>not</w:t>
      </w:r>
      <w:r w:rsidR="00006C5B">
        <w:t>ing</w:t>
      </w:r>
      <w:r w:rsidR="00A01C79">
        <w:t xml:space="preserve"> that </w:t>
      </w:r>
      <w:r w:rsidR="00CD2A42">
        <w:t xml:space="preserve">they have a strong financial incentive </w:t>
      </w:r>
      <w:r w:rsidR="00A04EDE">
        <w:t>to register customers for concessions</w:t>
      </w:r>
      <w:r w:rsidR="000931A3">
        <w:t xml:space="preserve"> and already have robust processes in place to </w:t>
      </w:r>
      <w:r w:rsidR="009902AF">
        <w:t>do so. AGL stated that it already has robust processes in place to capture and validate customers’ concession information.</w:t>
      </w:r>
      <w:r w:rsidR="009902AF">
        <w:rPr>
          <w:rStyle w:val="FootnoteReference"/>
        </w:rPr>
        <w:footnoteReference w:id="151"/>
      </w:r>
      <w:r w:rsidR="009902AF">
        <w:t xml:space="preserve"> Origin noted that it checks concession information when a customer signs up and continues to check with its existing customers.</w:t>
      </w:r>
      <w:r w:rsidR="009902AF">
        <w:rPr>
          <w:rStyle w:val="FootnoteReference"/>
        </w:rPr>
        <w:footnoteReference w:id="152"/>
      </w:r>
      <w:r w:rsidR="009902AF">
        <w:t xml:space="preserve"> Red and Lumo </w:t>
      </w:r>
      <w:r w:rsidR="00A03FD7">
        <w:t xml:space="preserve">Energy </w:t>
      </w:r>
      <w:r w:rsidR="009902AF">
        <w:t>stated that they ask for concession information frequently, while E</w:t>
      </w:r>
      <w:r w:rsidR="006A6CDB">
        <w:t>NGIE</w:t>
      </w:r>
      <w:r w:rsidR="009902AF">
        <w:t xml:space="preserve"> suggested that all retailers ask for concession information frequently.</w:t>
      </w:r>
      <w:r w:rsidR="009902AF">
        <w:rPr>
          <w:rStyle w:val="FootnoteReference"/>
        </w:rPr>
        <w:footnoteReference w:id="153"/>
      </w:r>
    </w:p>
    <w:p w14:paraId="46D21E56" w14:textId="5C5FA370" w:rsidR="00075017" w:rsidRDefault="00006C5B" w:rsidP="005C3203">
      <w:r>
        <w:t>However, some consumer groups challenged this assertion</w:t>
      </w:r>
      <w:r w:rsidR="00DE5323">
        <w:t xml:space="preserve">, </w:t>
      </w:r>
      <w:r w:rsidR="005A0FD2">
        <w:t xml:space="preserve">arguing that </w:t>
      </w:r>
      <w:r w:rsidR="008665D5">
        <w:t xml:space="preserve">the fact that so many households are still missing out on energy concessions highlights </w:t>
      </w:r>
      <w:r w:rsidR="00770AF2">
        <w:t>the need for further reforms</w:t>
      </w:r>
      <w:r w:rsidR="009C2CB0">
        <w:t>.</w:t>
      </w:r>
      <w:r w:rsidR="0095431F" w:rsidRPr="00C7642C">
        <w:rPr>
          <w:rStyle w:val="FootnoteReference"/>
        </w:rPr>
        <w:footnoteReference w:id="154"/>
      </w:r>
    </w:p>
    <w:p w14:paraId="6BF6BFE5" w14:textId="1A985F22" w:rsidR="00CA4762" w:rsidRPr="00C66AD9" w:rsidRDefault="00CA4762" w:rsidP="0055217A">
      <w:pPr>
        <w:pStyle w:val="Heading3"/>
      </w:pPr>
      <w:r>
        <w:t>Retailers</w:t>
      </w:r>
      <w:r w:rsidR="00310467">
        <w:t xml:space="preserve"> and their representatives</w:t>
      </w:r>
      <w:r>
        <w:t xml:space="preserve"> ha</w:t>
      </w:r>
      <w:r w:rsidR="00BA3932">
        <w:t>ve</w:t>
      </w:r>
      <w:r>
        <w:t xml:space="preserve"> different views on the </w:t>
      </w:r>
      <w:r w:rsidR="006306D0">
        <w:t xml:space="preserve">regulatory approach and </w:t>
      </w:r>
      <w:r>
        <w:t xml:space="preserve">proposed concession obligations </w:t>
      </w:r>
    </w:p>
    <w:p w14:paraId="35E13D9D" w14:textId="5B893CA4" w:rsidR="00E86BF1" w:rsidRPr="00F774DA" w:rsidRDefault="00A61992" w:rsidP="00E86BF1">
      <w:r>
        <w:t xml:space="preserve">Retailers </w:t>
      </w:r>
      <w:r w:rsidR="00813051">
        <w:t xml:space="preserve">and industry representatives </w:t>
      </w:r>
      <w:r>
        <w:t xml:space="preserve">had mixed views on </w:t>
      </w:r>
      <w:r w:rsidR="00DE6AE4">
        <w:t xml:space="preserve">what regulatory approach would </w:t>
      </w:r>
      <w:r w:rsidR="000C1CC0">
        <w:t xml:space="preserve">most effectively deliver </w:t>
      </w:r>
      <w:r w:rsidR="004F64E8">
        <w:t xml:space="preserve">the outcomes of this reform. Some </w:t>
      </w:r>
      <w:r w:rsidR="00813051">
        <w:t>submissions indicated a preference</w:t>
      </w:r>
      <w:r w:rsidR="000D25EB">
        <w:t xml:space="preserve"> for</w:t>
      </w:r>
      <w:r w:rsidR="004F64E8">
        <w:t xml:space="preserve"> </w:t>
      </w:r>
      <w:r w:rsidR="000D25EB">
        <w:t xml:space="preserve">a </w:t>
      </w:r>
      <w:r w:rsidR="00AC6B44">
        <w:t>purely principles-based approach that provide</w:t>
      </w:r>
      <w:r w:rsidR="000D25EB">
        <w:t>s</w:t>
      </w:r>
      <w:r w:rsidR="00AC6B44">
        <w:t xml:space="preserve"> full flexibility for retailers to determine how best to </w:t>
      </w:r>
      <w:r w:rsidR="007A3D44">
        <w:t>increase the prop</w:t>
      </w:r>
      <w:r w:rsidR="001C6E14">
        <w:t>ortion of eligible Victorian households receiving energy concessions</w:t>
      </w:r>
      <w:r w:rsidR="00A23360">
        <w:t>.</w:t>
      </w:r>
      <w:r w:rsidR="00A23360">
        <w:rPr>
          <w:rStyle w:val="FootnoteReference"/>
        </w:rPr>
        <w:footnoteReference w:id="155"/>
      </w:r>
      <w:r w:rsidR="000D25EB">
        <w:t xml:space="preserve"> </w:t>
      </w:r>
      <w:r w:rsidR="00823747">
        <w:t xml:space="preserve">Other retailers </w:t>
      </w:r>
      <w:r w:rsidR="00E86BF1">
        <w:t>highlighted the need for some flexibility regarding the timing of concession eligibility requests.</w:t>
      </w:r>
      <w:r w:rsidR="00E86BF1">
        <w:rPr>
          <w:rStyle w:val="FootnoteReference"/>
        </w:rPr>
        <w:footnoteReference w:id="156"/>
      </w:r>
    </w:p>
    <w:p w14:paraId="169AFD43" w14:textId="01EB8FB1" w:rsidR="00CA4762" w:rsidRDefault="00886F96" w:rsidP="00CA4762">
      <w:pPr>
        <w:pStyle w:val="ListBullet"/>
        <w:numPr>
          <w:ilvl w:val="0"/>
          <w:numId w:val="0"/>
        </w:numPr>
        <w:spacing w:after="0"/>
        <w:contextualSpacing w:val="0"/>
      </w:pPr>
      <w:r>
        <w:t>Other retailers preferred more prescriptive</w:t>
      </w:r>
      <w:r w:rsidR="000C0BC2">
        <w:t xml:space="preserve"> approach.</w:t>
      </w:r>
      <w:r>
        <w:t xml:space="preserve"> </w:t>
      </w:r>
      <w:r w:rsidR="00CA4762">
        <w:t xml:space="preserve">Origin </w:t>
      </w:r>
      <w:r w:rsidR="00C451B9">
        <w:t xml:space="preserve">stated that </w:t>
      </w:r>
      <w:r w:rsidR="000C0BC2">
        <w:t xml:space="preserve">prescription </w:t>
      </w:r>
      <w:r w:rsidR="00CA4762" w:rsidRPr="00422686">
        <w:t>provides clear and defined circumstances under which obligations</w:t>
      </w:r>
      <w:r w:rsidR="00CA4762" w:rsidRPr="003F6FC2">
        <w:t xml:space="preserve"> to proactively seek concession </w:t>
      </w:r>
      <w:r w:rsidR="005663F6">
        <w:t>eligibility</w:t>
      </w:r>
      <w:r w:rsidR="005663F6" w:rsidRPr="003F6FC2">
        <w:t xml:space="preserve"> </w:t>
      </w:r>
      <w:r w:rsidR="00CA4762" w:rsidRPr="003F6FC2">
        <w:t>information</w:t>
      </w:r>
      <w:r w:rsidR="00CA4762" w:rsidRPr="00F13B03">
        <w:rPr>
          <w:b/>
          <w:bCs/>
        </w:rPr>
        <w:t xml:space="preserve"> </w:t>
      </w:r>
      <w:r w:rsidR="00CA4762" w:rsidRPr="003F6FC2">
        <w:t>would apply</w:t>
      </w:r>
      <w:r w:rsidR="00CA4762" w:rsidRPr="0022191F">
        <w:t>.</w:t>
      </w:r>
      <w:r w:rsidR="00CA4762">
        <w:rPr>
          <w:rStyle w:val="FootnoteReference"/>
        </w:rPr>
        <w:footnoteReference w:id="157"/>
      </w:r>
    </w:p>
    <w:p w14:paraId="0966A8F2" w14:textId="74C95224" w:rsidR="003D4ED4" w:rsidRDefault="00167F80" w:rsidP="003D4ED4">
      <w:r>
        <w:lastRenderedPageBreak/>
        <w:t xml:space="preserve">Stakeholders also provided </w:t>
      </w:r>
      <w:r w:rsidR="0062704B">
        <w:t xml:space="preserve">other </w:t>
      </w:r>
      <w:r>
        <w:t>views on</w:t>
      </w:r>
      <w:r w:rsidR="0062704B">
        <w:t xml:space="preserve"> the overarching </w:t>
      </w:r>
      <w:r w:rsidR="00867B9B">
        <w:t>design of the reforms and</w:t>
      </w:r>
      <w:r>
        <w:t xml:space="preserve"> the proposed circumstances in which a retailer must seek concession information. </w:t>
      </w:r>
      <w:r w:rsidR="001B689B">
        <w:t>Matters covered in this feedback included</w:t>
      </w:r>
      <w:r w:rsidR="003D4ED4">
        <w:t xml:space="preserve">: </w:t>
      </w:r>
    </w:p>
    <w:p w14:paraId="72FD5013" w14:textId="316993E7" w:rsidR="00453319" w:rsidRDefault="00167F80" w:rsidP="003D4ED4">
      <w:pPr>
        <w:pStyle w:val="ListBullet"/>
      </w:pPr>
      <w:r>
        <w:t>Noting that c</w:t>
      </w:r>
      <w:r w:rsidR="00F61CCB">
        <w:t xml:space="preserve">hecking </w:t>
      </w:r>
      <w:r w:rsidR="00BA3186">
        <w:t>concession eligibility</w:t>
      </w:r>
      <w:r>
        <w:t xml:space="preserve"> at the specified points</w:t>
      </w:r>
      <w:r w:rsidR="00BA3186">
        <w:t xml:space="preserve"> </w:t>
      </w:r>
      <w:r w:rsidR="002609B3">
        <w:t xml:space="preserve">may be more complicated through certain means or in certain circumstances </w:t>
      </w:r>
      <w:r w:rsidR="00CC68C0">
        <w:t>(</w:t>
      </w:r>
      <w:r w:rsidR="002609B3">
        <w:t xml:space="preserve">e.g. digitally compared </w:t>
      </w:r>
      <w:r w:rsidR="00CC68C0">
        <w:t>to</w:t>
      </w:r>
      <w:r w:rsidR="002609B3">
        <w:t xml:space="preserve"> over the phone</w:t>
      </w:r>
      <w:r w:rsidR="00CC68C0">
        <w:t>)</w:t>
      </w:r>
      <w:r w:rsidR="00453319" w:rsidDel="00BF0256">
        <w:t>.</w:t>
      </w:r>
      <w:r w:rsidR="00453319">
        <w:rPr>
          <w:rStyle w:val="FootnoteReference"/>
        </w:rPr>
        <w:footnoteReference w:id="158"/>
      </w:r>
      <w:r w:rsidR="006A7436">
        <w:t xml:space="preserve"> </w:t>
      </w:r>
    </w:p>
    <w:p w14:paraId="426BFEDE" w14:textId="2CF8338F" w:rsidR="003D4ED4" w:rsidRPr="00AC46E3" w:rsidRDefault="00867B9B" w:rsidP="003D4ED4">
      <w:pPr>
        <w:pStyle w:val="ListBullet"/>
      </w:pPr>
      <w:r>
        <w:t>Challenging t</w:t>
      </w:r>
      <w:r w:rsidR="003D4ED4">
        <w:t>he ambiguity of the principles-based component of the proposed reform and how compliance will be enforced</w:t>
      </w:r>
      <w:r w:rsidR="003D4ED4" w:rsidDel="00BF0256">
        <w:t xml:space="preserve">. </w:t>
      </w:r>
    </w:p>
    <w:p w14:paraId="441D51E8" w14:textId="26E68A99" w:rsidR="003D4ED4" w:rsidRPr="00EF3D06" w:rsidRDefault="00867B9B" w:rsidP="003D4ED4">
      <w:pPr>
        <w:pStyle w:val="ListBullet"/>
      </w:pPr>
      <w:r>
        <w:t>T</w:t>
      </w:r>
      <w:r w:rsidR="003D4ED4">
        <w:t xml:space="preserve">he prescriptive obligations of the proposed reform not aligning with the </w:t>
      </w:r>
      <w:hyperlink r:id="rId27" w:history="1">
        <w:r w:rsidR="003D4ED4" w:rsidRPr="00EF3734">
          <w:rPr>
            <w:rStyle w:val="Hyperlink"/>
          </w:rPr>
          <w:t>A</w:t>
        </w:r>
        <w:r w:rsidR="00D04E92">
          <w:rPr>
            <w:rStyle w:val="Hyperlink"/>
          </w:rPr>
          <w:t xml:space="preserve">ustralian </w:t>
        </w:r>
        <w:r w:rsidR="003D4ED4" w:rsidRPr="00EF3734">
          <w:rPr>
            <w:rStyle w:val="Hyperlink"/>
          </w:rPr>
          <w:t>E</w:t>
        </w:r>
        <w:r w:rsidR="00D04E92">
          <w:rPr>
            <w:rStyle w:val="Hyperlink"/>
          </w:rPr>
          <w:t xml:space="preserve">nergy </w:t>
        </w:r>
        <w:r w:rsidR="003D4ED4" w:rsidRPr="00EF3734">
          <w:rPr>
            <w:rStyle w:val="Hyperlink"/>
          </w:rPr>
          <w:t>M</w:t>
        </w:r>
        <w:r w:rsidR="00D04E92">
          <w:rPr>
            <w:rStyle w:val="Hyperlink"/>
          </w:rPr>
          <w:t xml:space="preserve">arket </w:t>
        </w:r>
        <w:r w:rsidR="003D4ED4" w:rsidRPr="00EF3734">
          <w:rPr>
            <w:rStyle w:val="Hyperlink"/>
          </w:rPr>
          <w:t>C</w:t>
        </w:r>
        <w:r w:rsidR="00D04E92">
          <w:rPr>
            <w:rStyle w:val="Hyperlink"/>
          </w:rPr>
          <w:t>ommission</w:t>
        </w:r>
        <w:r w:rsidR="00FF2E32">
          <w:rPr>
            <w:rStyle w:val="Hyperlink"/>
          </w:rPr>
          <w:t xml:space="preserve"> (AEMC)</w:t>
        </w:r>
        <w:r w:rsidR="003D4ED4" w:rsidRPr="00EF3734">
          <w:rPr>
            <w:rStyle w:val="Hyperlink"/>
          </w:rPr>
          <w:t>’s Improving the application of c</w:t>
        </w:r>
        <w:bookmarkStart w:id="55" w:name="_Hlt207109084"/>
        <w:bookmarkStart w:id="56" w:name="_Hlt207109085"/>
        <w:r w:rsidR="003D4ED4" w:rsidRPr="00EF3734">
          <w:rPr>
            <w:rStyle w:val="Hyperlink"/>
          </w:rPr>
          <w:t>o</w:t>
        </w:r>
        <w:bookmarkEnd w:id="55"/>
        <w:bookmarkEnd w:id="56"/>
        <w:r w:rsidR="003D4ED4" w:rsidRPr="00EF3734">
          <w:rPr>
            <w:rStyle w:val="Hyperlink"/>
          </w:rPr>
          <w:t>ncessions to bills</w:t>
        </w:r>
      </w:hyperlink>
      <w:r w:rsidR="003D4ED4" w:rsidDel="00BF0256">
        <w:t>.</w:t>
      </w:r>
    </w:p>
    <w:p w14:paraId="20F1911C" w14:textId="58C6E97A" w:rsidR="003D4ED4" w:rsidRPr="00C7642C" w:rsidRDefault="00425DEB" w:rsidP="00753E10">
      <w:pPr>
        <w:pStyle w:val="ListBullet"/>
      </w:pPr>
      <w:r>
        <w:t>T</w:t>
      </w:r>
      <w:r w:rsidR="003D4ED4" w:rsidRPr="00B571CE">
        <w:t>he uplift of digital capabilities that would be required to implement the proposed concession obligations</w:t>
      </w:r>
      <w:r w:rsidR="003D4ED4">
        <w:t>.</w:t>
      </w:r>
      <w:r w:rsidR="000A0587">
        <w:rPr>
          <w:rStyle w:val="FootnoteReference"/>
        </w:rPr>
        <w:footnoteReference w:id="159"/>
      </w:r>
    </w:p>
    <w:p w14:paraId="5DAA0DDF" w14:textId="7D82D4D1" w:rsidR="00486AE0" w:rsidRDefault="00600DCD" w:rsidP="0055217A">
      <w:pPr>
        <w:pStyle w:val="Heading3"/>
      </w:pPr>
      <w:r>
        <w:t>Suggest</w:t>
      </w:r>
      <w:r w:rsidR="000D62F5">
        <w:t>ed</w:t>
      </w:r>
      <w:r>
        <w:t xml:space="preserve"> changes to strengthen </w:t>
      </w:r>
      <w:r w:rsidR="000D62F5">
        <w:t>the reforms</w:t>
      </w:r>
      <w:r w:rsidR="00B12ECA">
        <w:t xml:space="preserve"> </w:t>
      </w:r>
    </w:p>
    <w:p w14:paraId="23DAFB06" w14:textId="155C497C" w:rsidR="008F2DCC" w:rsidRDefault="00280E51" w:rsidP="005E4230">
      <w:r>
        <w:t xml:space="preserve">In our </w:t>
      </w:r>
      <w:r w:rsidR="00C23FE8">
        <w:t>R</w:t>
      </w:r>
      <w:r w:rsidR="006D0431">
        <w:t>IS</w:t>
      </w:r>
      <w:r w:rsidR="00C23FE8">
        <w:t xml:space="preserve">, we </w:t>
      </w:r>
      <w:r w:rsidR="009A69F4">
        <w:t xml:space="preserve">proposed </w:t>
      </w:r>
      <w:r w:rsidR="008F6638">
        <w:t xml:space="preserve">that the </w:t>
      </w:r>
      <w:r w:rsidR="00D30EF7">
        <w:t>principles-based</w:t>
      </w:r>
      <w:r w:rsidR="00DB2339">
        <w:t xml:space="preserve"> </w:t>
      </w:r>
      <w:r w:rsidR="001257DB">
        <w:t xml:space="preserve">part of this reform </w:t>
      </w:r>
      <w:r w:rsidR="00D30EF7">
        <w:t xml:space="preserve">state: </w:t>
      </w:r>
    </w:p>
    <w:p w14:paraId="6D6B3AB3" w14:textId="5493EFF0" w:rsidR="00D30EF7" w:rsidRPr="008F2DCC" w:rsidRDefault="00D30EF7" w:rsidP="008F2DCC">
      <w:pPr>
        <w:pStyle w:val="Quote"/>
        <w:rPr>
          <w:rStyle w:val="QuoteChar"/>
        </w:rPr>
      </w:pPr>
      <w:r w:rsidRPr="008F2DCC">
        <w:rPr>
          <w:rStyle w:val="QuoteChar"/>
        </w:rPr>
        <w:t xml:space="preserve">a retailer would be required to </w:t>
      </w:r>
      <w:proofErr w:type="gramStart"/>
      <w:r w:rsidRPr="008F2DCC">
        <w:rPr>
          <w:rStyle w:val="QuoteChar"/>
        </w:rPr>
        <w:t>request concession eligibility information from residential customers at all times</w:t>
      </w:r>
      <w:proofErr w:type="gramEnd"/>
      <w:r w:rsidRPr="008F2DCC">
        <w:rPr>
          <w:rStyle w:val="QuoteChar"/>
        </w:rPr>
        <w:t xml:space="preserve"> when a retailer considers it relevant to do so</w:t>
      </w:r>
      <w:r w:rsidR="006310E6">
        <w:rPr>
          <w:rStyle w:val="QuoteChar"/>
        </w:rPr>
        <w:t>.</w:t>
      </w:r>
      <w:r w:rsidR="00B27968">
        <w:rPr>
          <w:rStyle w:val="QuoteChar"/>
        </w:rPr>
        <w:t xml:space="preserve"> </w:t>
      </w:r>
    </w:p>
    <w:p w14:paraId="335E3937" w14:textId="7764530B" w:rsidR="002402DC" w:rsidRDefault="002402DC" w:rsidP="00B532F2">
      <w:r>
        <w:t>EWOV recommend</w:t>
      </w:r>
      <w:r w:rsidR="00552616">
        <w:t>ed</w:t>
      </w:r>
      <w:r>
        <w:t xml:space="preserve"> that we </w:t>
      </w:r>
      <w:r w:rsidR="00BD030E">
        <w:t xml:space="preserve">consider strengthening the reform by </w:t>
      </w:r>
      <w:r w:rsidR="00650771">
        <w:t>including additional requirements</w:t>
      </w:r>
      <w:r w:rsidR="000A1BDE">
        <w:t xml:space="preserve"> for retailers to </w:t>
      </w:r>
      <w:proofErr w:type="gramStart"/>
      <w:r w:rsidR="000A1BDE">
        <w:t>take action</w:t>
      </w:r>
      <w:proofErr w:type="gramEnd"/>
      <w:r w:rsidR="000A1BDE">
        <w:t xml:space="preserve"> where they become aware </w:t>
      </w:r>
      <w:r w:rsidR="00BF0256">
        <w:t xml:space="preserve">that </w:t>
      </w:r>
      <w:r w:rsidR="000A1BDE">
        <w:t>a customer is eligible for an energy concession.</w:t>
      </w:r>
      <w:r w:rsidR="003765F2">
        <w:t xml:space="preserve"> These additional requirements </w:t>
      </w:r>
      <w:r w:rsidR="000A1BDE">
        <w:t xml:space="preserve">were proposed as an additional principles-based obligation for retailers to take reasonable steps </w:t>
      </w:r>
      <w:r w:rsidR="00F94036">
        <w:t xml:space="preserve">to ensure </w:t>
      </w:r>
      <w:r w:rsidR="005A6702">
        <w:t>concessions were applied to an eligible customer</w:t>
      </w:r>
      <w:r w:rsidR="00B532F2">
        <w:t>’</w:t>
      </w:r>
      <w:r w:rsidR="005A6702">
        <w:t xml:space="preserve">s </w:t>
      </w:r>
      <w:r w:rsidR="00B532F2">
        <w:t>account.</w:t>
      </w:r>
      <w:r w:rsidR="00B532F2">
        <w:rPr>
          <w:rStyle w:val="FootnoteReference"/>
        </w:rPr>
        <w:footnoteReference w:id="160"/>
      </w:r>
      <w:r w:rsidR="00B532F2">
        <w:t xml:space="preserve"> </w:t>
      </w:r>
    </w:p>
    <w:p w14:paraId="6E7FF522" w14:textId="4329B33C" w:rsidR="00624DB0" w:rsidRDefault="00624DB0" w:rsidP="00624DB0">
      <w:pPr>
        <w:pStyle w:val="ListBullet"/>
        <w:numPr>
          <w:ilvl w:val="0"/>
          <w:numId w:val="0"/>
        </w:numPr>
        <w:contextualSpacing w:val="0"/>
      </w:pPr>
      <w:r>
        <w:t>EWOV also recommend</w:t>
      </w:r>
      <w:r w:rsidR="00C52956">
        <w:t>ed</w:t>
      </w:r>
      <w:r>
        <w:t xml:space="preserve"> </w:t>
      </w:r>
      <w:r w:rsidR="00404722">
        <w:t xml:space="preserve">minor changes to the </w:t>
      </w:r>
      <w:r w:rsidR="005B4202">
        <w:t xml:space="preserve">circumstances </w:t>
      </w:r>
      <w:r w:rsidR="00F66BA2">
        <w:t>in which concession eligibility must be checked.</w:t>
      </w:r>
      <w:r>
        <w:t xml:space="preserve"> </w:t>
      </w:r>
      <w:r w:rsidR="00C410ED">
        <w:t>Th</w:t>
      </w:r>
      <w:r w:rsidR="004F1A3D">
        <w:t xml:space="preserve">e </w:t>
      </w:r>
      <w:r w:rsidR="003C7FC0">
        <w:t>change</w:t>
      </w:r>
      <w:r w:rsidR="00C410ED">
        <w:t xml:space="preserve"> would require</w:t>
      </w:r>
      <w:r>
        <w:t xml:space="preserve"> retailers to check concession eligibility information when a customer contacts </w:t>
      </w:r>
      <w:r w:rsidR="002F1F7B">
        <w:t xml:space="preserve">them </w:t>
      </w:r>
      <w:r>
        <w:t>about a high bill, affordability issues or payment difficulty assistance, not when</w:t>
      </w:r>
      <w:r w:rsidRPr="008B4750">
        <w:t xml:space="preserve"> requesting standard or tailored assistance</w:t>
      </w:r>
      <w:r>
        <w:t>.</w:t>
      </w:r>
      <w:r>
        <w:rPr>
          <w:rStyle w:val="FootnoteReference"/>
        </w:rPr>
        <w:footnoteReference w:id="161"/>
      </w:r>
    </w:p>
    <w:p w14:paraId="45D0E9AC" w14:textId="0CCCBDA8" w:rsidR="008662BB" w:rsidRDefault="00311814" w:rsidP="0055217A">
      <w:pPr>
        <w:pStyle w:val="Heading3"/>
      </w:pPr>
      <w:r>
        <w:lastRenderedPageBreak/>
        <w:t xml:space="preserve">Clarifying </w:t>
      </w:r>
      <w:r w:rsidR="000C190C">
        <w:t xml:space="preserve">obligations during automatic switching </w:t>
      </w:r>
    </w:p>
    <w:p w14:paraId="0664F697" w14:textId="66E03893" w:rsidR="002402DC" w:rsidRDefault="00C16C32" w:rsidP="0027240B">
      <w:r>
        <w:t xml:space="preserve">Origin </w:t>
      </w:r>
      <w:r w:rsidR="00CF4C2C">
        <w:t xml:space="preserve">suggested that there </w:t>
      </w:r>
      <w:r w:rsidR="00731B40">
        <w:t xml:space="preserve">needed to be </w:t>
      </w:r>
      <w:r w:rsidR="001810D1">
        <w:t>specific exemption</w:t>
      </w:r>
      <w:r w:rsidR="00DD7468">
        <w:t>s</w:t>
      </w:r>
      <w:r w:rsidR="001810D1">
        <w:t xml:space="preserve"> </w:t>
      </w:r>
      <w:r w:rsidR="00FA6BAF">
        <w:t xml:space="preserve">from </w:t>
      </w:r>
      <w:r w:rsidR="00BA0482">
        <w:t>some of</w:t>
      </w:r>
      <w:r w:rsidR="0023291F">
        <w:t xml:space="preserve"> </w:t>
      </w:r>
      <w:r w:rsidR="00286949">
        <w:t>the prescri</w:t>
      </w:r>
      <w:r w:rsidR="00546FEB">
        <w:t xml:space="preserve">ptive </w:t>
      </w:r>
      <w:r w:rsidR="001E4687">
        <w:t>circumstances in which eligibility information must be sought.</w:t>
      </w:r>
      <w:r w:rsidR="00BA72DF">
        <w:t xml:space="preserve"> </w:t>
      </w:r>
      <w:r w:rsidR="005A4385">
        <w:t>It highlighted that</w:t>
      </w:r>
      <w:r w:rsidR="002039B6">
        <w:t xml:space="preserve"> </w:t>
      </w:r>
      <w:r w:rsidR="009B2FBD">
        <w:t xml:space="preserve">in </w:t>
      </w:r>
      <w:r w:rsidR="007F6D13">
        <w:t>cases of automatic</w:t>
      </w:r>
      <w:r w:rsidR="003433BE">
        <w:t xml:space="preserve"> best offer </w:t>
      </w:r>
      <w:r w:rsidR="002031FA">
        <w:t>switching</w:t>
      </w:r>
      <w:r w:rsidR="00DB4FB5">
        <w:t xml:space="preserve"> </w:t>
      </w:r>
      <w:r w:rsidR="009005A4">
        <w:t>there is no direct communication</w:t>
      </w:r>
      <w:r w:rsidR="00A81BAF">
        <w:t xml:space="preserve"> </w:t>
      </w:r>
      <w:r w:rsidR="00A82FAC">
        <w:t xml:space="preserve">with a customer </w:t>
      </w:r>
      <w:r w:rsidR="002031FA">
        <w:t>as part of the process</w:t>
      </w:r>
      <w:r w:rsidR="00DB7813">
        <w:t>, so exemptions may be necessary</w:t>
      </w:r>
      <w:r w:rsidR="002031FA">
        <w:t>.</w:t>
      </w:r>
      <w:r w:rsidR="00094B07">
        <w:rPr>
          <w:rStyle w:val="FootnoteReference"/>
        </w:rPr>
        <w:footnoteReference w:id="162"/>
      </w:r>
      <w:r w:rsidR="007B5E50">
        <w:t xml:space="preserve"> </w:t>
      </w:r>
      <w:r w:rsidR="00B862BA">
        <w:t xml:space="preserve">The </w:t>
      </w:r>
      <w:r w:rsidR="007B5E50">
        <w:t>A</w:t>
      </w:r>
      <w:r w:rsidR="000C5534">
        <w:t xml:space="preserve">ustralian </w:t>
      </w:r>
      <w:r w:rsidR="007B5E50">
        <w:t>E</w:t>
      </w:r>
      <w:r w:rsidR="000C5534">
        <w:t xml:space="preserve">nergy </w:t>
      </w:r>
      <w:r w:rsidR="007B5E50">
        <w:t>C</w:t>
      </w:r>
      <w:r w:rsidR="000C5534">
        <w:t>ouncil</w:t>
      </w:r>
      <w:r w:rsidR="007B5E50">
        <w:t xml:space="preserve"> similarly </w:t>
      </w:r>
      <w:r w:rsidR="000B470D">
        <w:t>ask</w:t>
      </w:r>
      <w:r w:rsidR="00DB7813">
        <w:t>ed</w:t>
      </w:r>
      <w:r w:rsidR="000B470D">
        <w:t xml:space="preserve"> for clarification </w:t>
      </w:r>
      <w:r w:rsidR="00700F8E">
        <w:t xml:space="preserve">regarding this </w:t>
      </w:r>
      <w:r w:rsidR="00126F91">
        <w:t xml:space="preserve">obligation in instances </w:t>
      </w:r>
      <w:r w:rsidR="000B470D">
        <w:t xml:space="preserve">when </w:t>
      </w:r>
      <w:r w:rsidR="00CF5ABC">
        <w:t xml:space="preserve">a customer automatically </w:t>
      </w:r>
      <w:r w:rsidR="007129E6">
        <w:t>switches to best offer.</w:t>
      </w:r>
      <w:r w:rsidR="007129E6">
        <w:rPr>
          <w:rStyle w:val="FootnoteReference"/>
        </w:rPr>
        <w:footnoteReference w:id="163"/>
      </w:r>
    </w:p>
    <w:p w14:paraId="3A8A3EE8" w14:textId="47712D0F" w:rsidR="00F476AE" w:rsidRDefault="00787011" w:rsidP="0027240B">
      <w:r>
        <w:t>Another retailer</w:t>
      </w:r>
      <w:r w:rsidR="00446F18">
        <w:t xml:space="preserve"> </w:t>
      </w:r>
      <w:r w:rsidR="0030123A">
        <w:t>queried</w:t>
      </w:r>
      <w:r w:rsidR="00446F18">
        <w:t xml:space="preserve"> how the prescriptive </w:t>
      </w:r>
      <w:r w:rsidR="00F309B9">
        <w:t>requirements</w:t>
      </w:r>
      <w:r w:rsidR="00446F18">
        <w:t xml:space="preserve"> of th</w:t>
      </w:r>
      <w:r w:rsidR="007F7196">
        <w:t>e</w:t>
      </w:r>
      <w:r w:rsidR="00446F18">
        <w:t xml:space="preserve"> reform would interact with cases of family violence, where sensitivity and discretion are critical.</w:t>
      </w:r>
      <w:r w:rsidR="001E4687">
        <w:rPr>
          <w:rStyle w:val="FootnoteReference"/>
        </w:rPr>
        <w:footnoteReference w:id="164"/>
      </w:r>
      <w:r w:rsidR="009368CA">
        <w:t xml:space="preserve"> </w:t>
      </w:r>
    </w:p>
    <w:p w14:paraId="15473738" w14:textId="5E9B1CA0" w:rsidR="00297F8F" w:rsidRDefault="004C57DE" w:rsidP="004E77F3">
      <w:pPr>
        <w:pStyle w:val="Heading3"/>
      </w:pPr>
      <w:r>
        <w:t>The requirement</w:t>
      </w:r>
      <w:r w:rsidR="00655CBF">
        <w:t xml:space="preserve"> for a follow-up </w:t>
      </w:r>
      <w:proofErr w:type="gramStart"/>
      <w:r w:rsidR="00655CBF">
        <w:t>contact</w:t>
      </w:r>
      <w:proofErr w:type="gramEnd"/>
      <w:r>
        <w:t xml:space="preserve"> </w:t>
      </w:r>
      <w:r w:rsidR="00655CBF">
        <w:t>for</w:t>
      </w:r>
      <w:r>
        <w:t xml:space="preserve"> customers who </w:t>
      </w:r>
      <w:r w:rsidR="00265831">
        <w:t xml:space="preserve">have lost concession eligibility </w:t>
      </w:r>
      <w:r w:rsidR="00BE0C0A">
        <w:t xml:space="preserve">will increase costs while not improving uptake of concessions </w:t>
      </w:r>
    </w:p>
    <w:p w14:paraId="66CFFAFE" w14:textId="54E708BA" w:rsidR="00467FB8" w:rsidRDefault="00137B0D" w:rsidP="00972F08">
      <w:r>
        <w:t>Whe</w:t>
      </w:r>
      <w:r w:rsidR="00C05511">
        <w:t>n</w:t>
      </w:r>
      <w:r>
        <w:t xml:space="preserve"> a customer </w:t>
      </w:r>
      <w:r w:rsidR="00C05511">
        <w:t>loses</w:t>
      </w:r>
      <w:r>
        <w:t xml:space="preserve"> concession eligibility, a retailer will be required </w:t>
      </w:r>
      <w:r w:rsidR="00293AB0">
        <w:t xml:space="preserve">to contact </w:t>
      </w:r>
      <w:r w:rsidR="00B1526E">
        <w:t xml:space="preserve">the customer and </w:t>
      </w:r>
      <w:r w:rsidR="00B1526E" w:rsidRPr="00B1526E">
        <w:t>advise</w:t>
      </w:r>
      <w:r w:rsidR="00B1526E">
        <w:t xml:space="preserve"> them of this.</w:t>
      </w:r>
      <w:r w:rsidR="00B1526E" w:rsidRPr="00B1526E">
        <w:t xml:space="preserve"> </w:t>
      </w:r>
      <w:r w:rsidR="00BE0C0A">
        <w:t xml:space="preserve">Several retailers and industry groups </w:t>
      </w:r>
      <w:r w:rsidR="00BF4B6A">
        <w:t xml:space="preserve">took issue with the proposed </w:t>
      </w:r>
      <w:r w:rsidR="004603A5">
        <w:t xml:space="preserve">requirement </w:t>
      </w:r>
      <w:r w:rsidR="00152DAD">
        <w:t xml:space="preserve">for a follow-up contact attempt </w:t>
      </w:r>
      <w:r w:rsidR="00B1526E">
        <w:t>where a</w:t>
      </w:r>
      <w:r w:rsidR="00470F5C">
        <w:t xml:space="preserve"> customer </w:t>
      </w:r>
      <w:r w:rsidR="006B1E29">
        <w:t>has not</w:t>
      </w:r>
      <w:r w:rsidR="00470F5C">
        <w:t xml:space="preserve"> respond</w:t>
      </w:r>
      <w:r w:rsidR="006B1E29">
        <w:t>ed</w:t>
      </w:r>
      <w:r w:rsidR="00470F5C">
        <w:t xml:space="preserve"> to the initial contact attempt. </w:t>
      </w:r>
      <w:r w:rsidR="00220BEC">
        <w:t xml:space="preserve">These retailers agreed that </w:t>
      </w:r>
      <w:r w:rsidR="00CD54F0">
        <w:t>this obligation would be dupli</w:t>
      </w:r>
      <w:r w:rsidR="00DC4F48">
        <w:t xml:space="preserve">cative of existing </w:t>
      </w:r>
      <w:r w:rsidR="0063160F">
        <w:t xml:space="preserve">requirements </w:t>
      </w:r>
      <w:r w:rsidR="00252057">
        <w:t>set by the Department of Families, Fairness and Housing (DFFH)</w:t>
      </w:r>
      <w:r w:rsidR="00503FD9">
        <w:t>.</w:t>
      </w:r>
      <w:r w:rsidR="00503FD9" w:rsidRPr="00AE7AE7">
        <w:rPr>
          <w:rStyle w:val="FootnoteReference"/>
        </w:rPr>
        <w:footnoteReference w:id="165"/>
      </w:r>
      <w:r w:rsidR="00503FD9">
        <w:t xml:space="preserve"> Other retailers </w:t>
      </w:r>
      <w:r w:rsidR="00FF6A16">
        <w:t xml:space="preserve">indicated that </w:t>
      </w:r>
      <w:r w:rsidR="00840BBB">
        <w:t>requiring</w:t>
      </w:r>
      <w:r w:rsidR="00F25B2A">
        <w:t xml:space="preserve"> a</w:t>
      </w:r>
      <w:r w:rsidR="00840BBB">
        <w:t xml:space="preserve"> follow-up contact would </w:t>
      </w:r>
      <w:r w:rsidR="00F25B2A">
        <w:t>necessitate</w:t>
      </w:r>
      <w:r w:rsidR="00840BBB">
        <w:t xml:space="preserve"> new systems and increase costs</w:t>
      </w:r>
      <w:r w:rsidR="00127F92">
        <w:t xml:space="preserve">, while not </w:t>
      </w:r>
      <w:r w:rsidR="009067EF">
        <w:t>delivering a proportionate uptake in concessions.</w:t>
      </w:r>
      <w:r w:rsidR="009067EF">
        <w:rPr>
          <w:rStyle w:val="FootnoteReference"/>
        </w:rPr>
        <w:footnoteReference w:id="166"/>
      </w:r>
    </w:p>
    <w:p w14:paraId="4DF19EE4" w14:textId="2360EBAD" w:rsidR="00A944A2" w:rsidRDefault="009067EF" w:rsidP="00A944A2">
      <w:r>
        <w:t>Finally, one submission cautioned that</w:t>
      </w:r>
      <w:r w:rsidR="00A944A2" w:rsidRPr="00AE7AE7">
        <w:t xml:space="preserve"> customers are increasingly more cautious about potential</w:t>
      </w:r>
      <w:r w:rsidR="00A944A2">
        <w:t xml:space="preserve"> fraud and scam attempts and are less likely to engage with direct calls or messages than with letters or emails which can be reviewed and actioned at a time that suits the customer.</w:t>
      </w:r>
      <w:r w:rsidR="00A944A2">
        <w:rPr>
          <w:rStyle w:val="FootnoteReference"/>
        </w:rPr>
        <w:footnoteReference w:id="167"/>
      </w:r>
    </w:p>
    <w:p w14:paraId="6BABDA34" w14:textId="5C0DDC74" w:rsidR="00F42B86" w:rsidRDefault="00F42B86" w:rsidP="0055217A">
      <w:pPr>
        <w:pStyle w:val="Heading3"/>
      </w:pPr>
      <w:r>
        <w:lastRenderedPageBreak/>
        <w:t xml:space="preserve">Financial Counselling Victoria </w:t>
      </w:r>
      <w:r w:rsidR="00ED281C">
        <w:t xml:space="preserve">says improving concession </w:t>
      </w:r>
      <w:r w:rsidR="007A0C5E">
        <w:t>application</w:t>
      </w:r>
      <w:r w:rsidR="004D0DC2">
        <w:t xml:space="preserve">s on bills is </w:t>
      </w:r>
      <w:r w:rsidR="00266939">
        <w:t>everyone’s</w:t>
      </w:r>
      <w:r w:rsidR="004D0DC2">
        <w:t xml:space="preserve"> </w:t>
      </w:r>
      <w:r w:rsidR="00266939">
        <w:t>responsibility</w:t>
      </w:r>
    </w:p>
    <w:p w14:paraId="7D21DA6A" w14:textId="37803CE3" w:rsidR="009718C3" w:rsidRPr="00972F08" w:rsidRDefault="007C7154" w:rsidP="006E258C">
      <w:r>
        <w:t>Financial Counsellin</w:t>
      </w:r>
      <w:r w:rsidR="005C5329">
        <w:t xml:space="preserve">g </w:t>
      </w:r>
      <w:r w:rsidR="005C5329" w:rsidRPr="007D5454">
        <w:t>Victoria</w:t>
      </w:r>
      <w:r w:rsidR="00E43D7B">
        <w:t xml:space="preserve"> </w:t>
      </w:r>
      <w:r w:rsidR="00056A5F">
        <w:t>note</w:t>
      </w:r>
      <w:r w:rsidR="00117886">
        <w:t>d</w:t>
      </w:r>
      <w:r w:rsidR="00056A5F">
        <w:t xml:space="preserve"> that</w:t>
      </w:r>
      <w:r w:rsidR="009718C3">
        <w:t xml:space="preserve"> </w:t>
      </w:r>
      <w:r w:rsidR="009718C3" w:rsidRPr="007D5454">
        <w:t xml:space="preserve">industry feedback in the consultation workshops </w:t>
      </w:r>
      <w:r w:rsidR="00200F69">
        <w:t>considered</w:t>
      </w:r>
      <w:r w:rsidR="00463482">
        <w:t xml:space="preserve"> </w:t>
      </w:r>
      <w:r w:rsidR="009718C3" w:rsidRPr="007D5454">
        <w:t xml:space="preserve">whether </w:t>
      </w:r>
      <w:r w:rsidR="00FC00BA">
        <w:t>concession</w:t>
      </w:r>
      <w:r w:rsidR="0038584C">
        <w:t xml:space="preserve"> </w:t>
      </w:r>
      <w:r w:rsidR="00FC00BA">
        <w:t xml:space="preserve">reform </w:t>
      </w:r>
      <w:r w:rsidR="009718C3" w:rsidRPr="007D5454">
        <w:t>measure</w:t>
      </w:r>
      <w:r w:rsidR="00FC00BA">
        <w:t>s</w:t>
      </w:r>
      <w:r w:rsidR="009718C3" w:rsidRPr="007D5454">
        <w:t xml:space="preserve"> need to be included in the regulatory framework, or whether this is a matter of consumer education. </w:t>
      </w:r>
      <w:r w:rsidR="00165DB0">
        <w:t xml:space="preserve">Financial Counselling </w:t>
      </w:r>
      <w:r w:rsidR="00165DB0" w:rsidRPr="007D5454">
        <w:t>Victoria</w:t>
      </w:r>
      <w:r w:rsidR="009718C3" w:rsidRPr="007D5454">
        <w:t xml:space="preserve"> assert</w:t>
      </w:r>
      <w:r w:rsidR="009A0C0F">
        <w:t>s</w:t>
      </w:r>
      <w:r w:rsidR="009718C3" w:rsidRPr="007D5454">
        <w:t xml:space="preserve"> that everyone has a role to play in equipping consumers with information about their rights and eligibility for supports – retailers included.</w:t>
      </w:r>
      <w:r w:rsidR="007D5454">
        <w:rPr>
          <w:rStyle w:val="FootnoteReference"/>
        </w:rPr>
        <w:footnoteReference w:id="168"/>
      </w:r>
      <w:r w:rsidR="003E2950">
        <w:t xml:space="preserve"> </w:t>
      </w:r>
    </w:p>
    <w:p w14:paraId="7C1915CA" w14:textId="77777777" w:rsidR="00DF08B1" w:rsidRDefault="00DF08B1" w:rsidP="0055217A">
      <w:pPr>
        <w:pStyle w:val="Heading2"/>
      </w:pPr>
      <w:bookmarkStart w:id="57" w:name="_Toc209531482"/>
      <w:r>
        <w:t>Our final decision</w:t>
      </w:r>
      <w:bookmarkEnd w:id="57"/>
    </w:p>
    <w:p w14:paraId="040AC30D" w14:textId="53170E0E" w:rsidR="00C90730" w:rsidRPr="00C90730" w:rsidRDefault="008867DB" w:rsidP="00C90730">
      <w:pPr>
        <w:keepNext/>
        <w:keepLines/>
        <w:spacing w:before="200" w:after="120"/>
        <w:outlineLvl w:val="2"/>
        <w:rPr>
          <w:rFonts w:ascii="Tahoma" w:eastAsiaTheme="majorEastAsia" w:hAnsi="Tahoma" w:cstheme="majorBidi"/>
          <w:b/>
          <w:color w:val="4986A0" w:themeColor="text2"/>
          <w:szCs w:val="24"/>
        </w:rPr>
      </w:pPr>
      <w:r>
        <w:rPr>
          <w:rFonts w:ascii="Tahoma" w:eastAsiaTheme="majorEastAsia" w:hAnsi="Tahoma" w:cstheme="majorBidi"/>
          <w:b/>
          <w:color w:val="4986A0" w:themeColor="text2"/>
          <w:szCs w:val="24"/>
        </w:rPr>
        <w:t xml:space="preserve">A consistent approach to </w:t>
      </w:r>
      <w:r w:rsidR="001229DB">
        <w:rPr>
          <w:rFonts w:ascii="Tahoma" w:eastAsiaTheme="majorEastAsia" w:hAnsi="Tahoma" w:cstheme="majorBidi"/>
          <w:b/>
          <w:color w:val="4986A0" w:themeColor="text2"/>
          <w:szCs w:val="24"/>
        </w:rPr>
        <w:t xml:space="preserve">concession information will </w:t>
      </w:r>
      <w:r w:rsidR="007E16EE">
        <w:rPr>
          <w:rFonts w:ascii="Tahoma" w:eastAsiaTheme="majorEastAsia" w:hAnsi="Tahoma" w:cstheme="majorBidi"/>
          <w:b/>
          <w:color w:val="4986A0" w:themeColor="text2"/>
          <w:szCs w:val="24"/>
        </w:rPr>
        <w:t>benefit Victorians</w:t>
      </w:r>
    </w:p>
    <w:p w14:paraId="5C1C7759" w14:textId="45B95535" w:rsidR="00D961E2" w:rsidRDefault="008A6D1F" w:rsidP="005770FE">
      <w:r>
        <w:t xml:space="preserve">Community </w:t>
      </w:r>
      <w:r w:rsidR="00ED34D7">
        <w:t xml:space="preserve">advocacy groups and </w:t>
      </w:r>
      <w:r w:rsidR="000630E8">
        <w:t xml:space="preserve">EWOV </w:t>
      </w:r>
      <w:r w:rsidR="00FE4698">
        <w:t xml:space="preserve">have told us that concessions are not being </w:t>
      </w:r>
      <w:r w:rsidR="00696281">
        <w:t xml:space="preserve">universally applied </w:t>
      </w:r>
      <w:r w:rsidR="00AC5B22">
        <w:t>by retailers.</w:t>
      </w:r>
      <w:r w:rsidR="00BB78EC">
        <w:rPr>
          <w:rStyle w:val="FootnoteReference"/>
        </w:rPr>
        <w:footnoteReference w:id="169"/>
      </w:r>
      <w:r w:rsidR="00BB78EC">
        <w:t xml:space="preserve"> </w:t>
      </w:r>
      <w:r w:rsidR="00E060DE">
        <w:t>Some retailers have told us they</w:t>
      </w:r>
      <w:r w:rsidR="00581328">
        <w:t xml:space="preserve"> have processes in place to </w:t>
      </w:r>
      <w:r w:rsidR="008F5F81">
        <w:t xml:space="preserve">capture </w:t>
      </w:r>
      <w:r w:rsidR="00220AC6">
        <w:t>concession information</w:t>
      </w:r>
      <w:r w:rsidR="00DC62E8">
        <w:t xml:space="preserve">, but all of them have </w:t>
      </w:r>
      <w:r w:rsidR="00335037">
        <w:t xml:space="preserve">cited </w:t>
      </w:r>
      <w:r w:rsidR="00DC62E8">
        <w:t xml:space="preserve">different ways </w:t>
      </w:r>
      <w:r w:rsidR="007D0BAF">
        <w:t>of capturing the information</w:t>
      </w:r>
      <w:r w:rsidR="001A0ED6">
        <w:t>.</w:t>
      </w:r>
      <w:r w:rsidR="006C4160">
        <w:rPr>
          <w:rStyle w:val="FootnoteReference"/>
        </w:rPr>
        <w:footnoteReference w:id="170"/>
      </w:r>
      <w:r w:rsidR="00D1209B">
        <w:t xml:space="preserve"> </w:t>
      </w:r>
    </w:p>
    <w:p w14:paraId="73D2B9C8" w14:textId="28EBBC8C" w:rsidR="006C6460" w:rsidRDefault="000B3151" w:rsidP="006C6460">
      <w:r>
        <w:t>We consider that a</w:t>
      </w:r>
      <w:r w:rsidR="006C6460" w:rsidRPr="00F93AC9">
        <w:t xml:space="preserve"> consistent approach to the application of concessions on bills by retailers will </w:t>
      </w:r>
      <w:r w:rsidR="00340541">
        <w:t>de</w:t>
      </w:r>
      <w:r w:rsidR="006C6460" w:rsidRPr="00F93AC9">
        <w:t>crease the number of Victorians missing out on their concession entitlements</w:t>
      </w:r>
      <w:r w:rsidR="006C6460">
        <w:t xml:space="preserve">. </w:t>
      </w:r>
    </w:p>
    <w:p w14:paraId="33044E92" w14:textId="56F75117" w:rsidR="003C768A" w:rsidRPr="003C768A" w:rsidRDefault="00692CF6" w:rsidP="00ED2BEA">
      <w:pPr>
        <w:pStyle w:val="Heading3"/>
      </w:pPr>
      <w:r>
        <w:t>T</w:t>
      </w:r>
      <w:r w:rsidR="00FA48CF" w:rsidRPr="0011782D">
        <w:t xml:space="preserve">he combination </w:t>
      </w:r>
      <w:r w:rsidR="0049354C" w:rsidRPr="0011782D">
        <w:t>of</w:t>
      </w:r>
      <w:r w:rsidR="00BD1DDA" w:rsidRPr="0011782D">
        <w:t xml:space="preserve"> principles-based and prescriptive </w:t>
      </w:r>
      <w:r w:rsidR="0049354C" w:rsidRPr="0011782D">
        <w:t xml:space="preserve">regulation </w:t>
      </w:r>
      <w:r w:rsidR="00311EDB" w:rsidRPr="0011782D">
        <w:t>will ensure</w:t>
      </w:r>
      <w:r w:rsidR="008F3229" w:rsidRPr="0011782D">
        <w:t xml:space="preserve"> </w:t>
      </w:r>
      <w:r w:rsidR="003C768A">
        <w:t>eligible Victorian households hav</w:t>
      </w:r>
      <w:r w:rsidR="00317479">
        <w:t>e</w:t>
      </w:r>
      <w:r w:rsidR="003C768A">
        <w:t xml:space="preserve"> energy concessions applied to their bills</w:t>
      </w:r>
    </w:p>
    <w:p w14:paraId="63801D08" w14:textId="3C29975E" w:rsidR="00CC4466" w:rsidRDefault="00E5101C" w:rsidP="001E2D1C">
      <w:pPr>
        <w:pStyle w:val="ListBullet"/>
        <w:numPr>
          <w:ilvl w:val="0"/>
          <w:numId w:val="0"/>
        </w:numPr>
        <w:spacing w:after="160"/>
        <w:contextualSpacing w:val="0"/>
      </w:pPr>
      <w:r>
        <w:t xml:space="preserve">The proposed </w:t>
      </w:r>
      <w:r w:rsidR="008B2BC5">
        <w:t>principles-based</w:t>
      </w:r>
      <w:r w:rsidR="00BB418B">
        <w:t xml:space="preserve"> </w:t>
      </w:r>
      <w:r w:rsidR="004556A0">
        <w:t xml:space="preserve">concession obligation </w:t>
      </w:r>
      <w:r w:rsidR="00ED2F2A">
        <w:t xml:space="preserve">of this </w:t>
      </w:r>
      <w:r w:rsidR="004556A0">
        <w:t xml:space="preserve">reform </w:t>
      </w:r>
      <w:r w:rsidR="00C04AF2">
        <w:t>is</w:t>
      </w:r>
      <w:r w:rsidR="004556A0">
        <w:t xml:space="preserve"> designed to </w:t>
      </w:r>
      <w:r w:rsidR="008B2BC5">
        <w:t>enable retailer</w:t>
      </w:r>
      <w:r w:rsidR="00320DBF">
        <w:t>s to u</w:t>
      </w:r>
      <w:r w:rsidR="00315B07">
        <w:t>s</w:t>
      </w:r>
      <w:r w:rsidR="00320DBF">
        <w:t xml:space="preserve">e their discretion </w:t>
      </w:r>
      <w:r w:rsidR="00666382">
        <w:t>about when to ask for concession information</w:t>
      </w:r>
      <w:r w:rsidR="007776F9">
        <w:t xml:space="preserve">. It </w:t>
      </w:r>
      <w:r w:rsidR="00F26170">
        <w:t>has the</w:t>
      </w:r>
      <w:r w:rsidR="007776F9">
        <w:t xml:space="preserve"> further </w:t>
      </w:r>
      <w:r w:rsidR="00F26170">
        <w:t xml:space="preserve">benefit of </w:t>
      </w:r>
      <w:r w:rsidR="002B2686">
        <w:t>captur</w:t>
      </w:r>
      <w:r w:rsidR="00C117A1">
        <w:t xml:space="preserve">ing a </w:t>
      </w:r>
      <w:r w:rsidR="00A23747">
        <w:t>customer’s</w:t>
      </w:r>
      <w:r w:rsidR="002B2686">
        <w:t xml:space="preserve"> concession eligibility information </w:t>
      </w:r>
      <w:r w:rsidR="00A23747">
        <w:t xml:space="preserve">when </w:t>
      </w:r>
      <w:r w:rsidR="006A2C20">
        <w:t>they</w:t>
      </w:r>
      <w:r w:rsidR="007C213A">
        <w:t xml:space="preserve"> </w:t>
      </w:r>
      <w:r w:rsidR="00E5542E">
        <w:t xml:space="preserve">have </w:t>
      </w:r>
      <w:r w:rsidR="007C213A">
        <w:t xml:space="preserve">become eligible for a concession </w:t>
      </w:r>
      <w:r w:rsidR="00AF4C38">
        <w:t>after</w:t>
      </w:r>
      <w:r w:rsidR="00E5542E">
        <w:t xml:space="preserve"> </w:t>
      </w:r>
      <w:r w:rsidR="00B97B1B">
        <w:t>joining their</w:t>
      </w:r>
      <w:r w:rsidR="009A5F47">
        <w:t xml:space="preserve"> retailer</w:t>
      </w:r>
      <w:r w:rsidR="000372B8">
        <w:t xml:space="preserve">. </w:t>
      </w:r>
      <w:r w:rsidR="000372B8" w:rsidRPr="00A00843">
        <w:t xml:space="preserve">We do not </w:t>
      </w:r>
      <w:r w:rsidR="002941E8" w:rsidRPr="00A00843">
        <w:t>se</w:t>
      </w:r>
      <w:r w:rsidR="00CC4466" w:rsidRPr="00A00843">
        <w:t xml:space="preserve">e </w:t>
      </w:r>
      <w:r w:rsidR="002941E8" w:rsidRPr="00A00843">
        <w:t xml:space="preserve">this becoming a </w:t>
      </w:r>
      <w:r w:rsidR="00CC4466" w:rsidRPr="00A00843">
        <w:t xml:space="preserve">compliance issue unless </w:t>
      </w:r>
      <w:r w:rsidR="002941E8" w:rsidRPr="00A00843">
        <w:t>a retailer continually fails</w:t>
      </w:r>
      <w:r w:rsidR="00CC4466" w:rsidRPr="00A00843">
        <w:t xml:space="preserve"> to request </w:t>
      </w:r>
      <w:r w:rsidR="0039464F" w:rsidRPr="00A00843">
        <w:t>information</w:t>
      </w:r>
      <w:r w:rsidR="009C012B" w:rsidRPr="00A00843">
        <w:t>.</w:t>
      </w:r>
      <w:r w:rsidR="009C012B">
        <w:t xml:space="preserve"> </w:t>
      </w:r>
    </w:p>
    <w:p w14:paraId="1C2389E1" w14:textId="0F9F9C87" w:rsidR="00E3047E" w:rsidRDefault="00525DE8" w:rsidP="001E2D1C">
      <w:pPr>
        <w:pStyle w:val="ListBullet"/>
        <w:numPr>
          <w:ilvl w:val="0"/>
          <w:numId w:val="0"/>
        </w:numPr>
        <w:spacing w:after="160"/>
        <w:contextualSpacing w:val="0"/>
      </w:pPr>
      <w:r>
        <w:t xml:space="preserve">We acknowledge that </w:t>
      </w:r>
      <w:r w:rsidR="005550A4">
        <w:t xml:space="preserve">our prescriptive obligations do not align with </w:t>
      </w:r>
      <w:hyperlink r:id="rId28" w:history="1">
        <w:r w:rsidR="00381EDC" w:rsidRPr="00EF3734">
          <w:rPr>
            <w:rStyle w:val="Hyperlink"/>
          </w:rPr>
          <w:t>AEMC’s Improving the application of concessions to bills</w:t>
        </w:r>
      </w:hyperlink>
      <w:r w:rsidR="00381EDC">
        <w:t>. This is by design</w:t>
      </w:r>
      <w:r w:rsidR="00F12511">
        <w:t>. The</w:t>
      </w:r>
      <w:r w:rsidR="00BF4739">
        <w:t xml:space="preserve"> AEMC </w:t>
      </w:r>
      <w:r w:rsidR="00D44052">
        <w:t>must</w:t>
      </w:r>
      <w:r w:rsidR="00BF4739">
        <w:t xml:space="preserve"> consider a one size fits all </w:t>
      </w:r>
      <w:r w:rsidR="009963EC">
        <w:t xml:space="preserve">rule for multiple </w:t>
      </w:r>
      <w:r w:rsidR="00D44052">
        <w:t>jurisdictions</w:t>
      </w:r>
      <w:r w:rsidR="00AA46DD">
        <w:t xml:space="preserve">, </w:t>
      </w:r>
      <w:r w:rsidR="00EB654D">
        <w:t xml:space="preserve">we have </w:t>
      </w:r>
      <w:r w:rsidR="00AA46DD">
        <w:t>only considered V</w:t>
      </w:r>
      <w:r w:rsidR="00D44052">
        <w:t xml:space="preserve">ictoria </w:t>
      </w:r>
      <w:r w:rsidR="00AA46DD">
        <w:t>in these reforms</w:t>
      </w:r>
      <w:r w:rsidR="00D44052">
        <w:t xml:space="preserve"> and </w:t>
      </w:r>
      <w:r w:rsidR="00B10E03">
        <w:t xml:space="preserve">so we are </w:t>
      </w:r>
      <w:r w:rsidR="00CB4A8D">
        <w:t>able to standardise reforms</w:t>
      </w:r>
      <w:r w:rsidR="003417D6">
        <w:t xml:space="preserve"> across retailers</w:t>
      </w:r>
      <w:r w:rsidR="00CB4A8D">
        <w:t xml:space="preserve">. </w:t>
      </w:r>
    </w:p>
    <w:p w14:paraId="7A837D1A" w14:textId="5524B93A" w:rsidR="004E784D" w:rsidRDefault="00532618" w:rsidP="002567E3">
      <w:pPr>
        <w:pStyle w:val="Heading3"/>
        <w:contextualSpacing/>
      </w:pPr>
      <w:r>
        <w:lastRenderedPageBreak/>
        <w:t xml:space="preserve">Strengthening </w:t>
      </w:r>
      <w:r w:rsidR="0036486A">
        <w:t>the reforms by requiring retailers to take reasonable steps to apply concessions</w:t>
      </w:r>
      <w:r w:rsidR="009E44F4">
        <w:t xml:space="preserve"> </w:t>
      </w:r>
    </w:p>
    <w:p w14:paraId="1823C37F" w14:textId="3B027018" w:rsidR="00CA2B0F" w:rsidRPr="00CA2B0F" w:rsidRDefault="00CA2B0F" w:rsidP="00CA2B0F">
      <w:pPr>
        <w:pStyle w:val="Heading4"/>
      </w:pPr>
      <w:r>
        <w:t>Principles-based drafting</w:t>
      </w:r>
    </w:p>
    <w:p w14:paraId="51C6D8D3" w14:textId="7714196A" w:rsidR="00C81B7E" w:rsidRDefault="0087460E" w:rsidP="0088733C">
      <w:r>
        <w:t>W</w:t>
      </w:r>
      <w:r w:rsidR="00C81B7E">
        <w:t xml:space="preserve">e have made changes to the principles-based </w:t>
      </w:r>
      <w:r w:rsidR="00B73160">
        <w:t>obligations in this reform</w:t>
      </w:r>
      <w:r>
        <w:t xml:space="preserve"> in response to </w:t>
      </w:r>
      <w:r w:rsidR="0084511D">
        <w:t xml:space="preserve">stakeholder </w:t>
      </w:r>
      <w:r>
        <w:t>feedback.</w:t>
      </w:r>
      <w:r w:rsidR="004F28D8">
        <w:t xml:space="preserve"> </w:t>
      </w:r>
      <w:r w:rsidR="008053E9">
        <w:t xml:space="preserve">Instead of </w:t>
      </w:r>
      <w:r w:rsidR="00F1458B">
        <w:t xml:space="preserve">a </w:t>
      </w:r>
      <w:r w:rsidR="008053E9">
        <w:t xml:space="preserve">retailer </w:t>
      </w:r>
      <w:r w:rsidR="00D44823">
        <w:t xml:space="preserve">needing to request energy concession eligibility information </w:t>
      </w:r>
      <w:r w:rsidR="00CD3E67">
        <w:t xml:space="preserve">when </w:t>
      </w:r>
      <w:r w:rsidR="00F1458B">
        <w:t>it</w:t>
      </w:r>
      <w:r w:rsidR="00CD3E67">
        <w:t xml:space="preserve"> </w:t>
      </w:r>
      <w:r w:rsidR="0082093D">
        <w:t>considers it relevant to do</w:t>
      </w:r>
      <w:r w:rsidR="00F1458B">
        <w:t xml:space="preserve"> so, a retailer will be required to </w:t>
      </w:r>
      <w:proofErr w:type="gramStart"/>
      <w:r w:rsidR="00F1458B">
        <w:t xml:space="preserve">request information </w:t>
      </w:r>
      <w:r w:rsidR="00855CAC">
        <w:t xml:space="preserve">at </w:t>
      </w:r>
      <w:r w:rsidR="00EF43A5">
        <w:t>all times</w:t>
      </w:r>
      <w:proofErr w:type="gramEnd"/>
      <w:r w:rsidR="00EF43A5">
        <w:t xml:space="preserve"> when it is reasonable to do so, considering the customer’s circumstances. </w:t>
      </w:r>
      <w:r w:rsidR="009C0E18">
        <w:t xml:space="preserve">This clarifies that </w:t>
      </w:r>
      <w:r w:rsidR="004D50C8">
        <w:t xml:space="preserve">the customer </w:t>
      </w:r>
      <w:r w:rsidR="00D107CD">
        <w:t xml:space="preserve">(not the retailer) </w:t>
      </w:r>
      <w:r w:rsidR="00F53867">
        <w:t>is</w:t>
      </w:r>
      <w:r w:rsidR="004D50C8">
        <w:t xml:space="preserve"> the focus when determining </w:t>
      </w:r>
      <w:r w:rsidR="00D107CD">
        <w:t xml:space="preserve">whether </w:t>
      </w:r>
      <w:r w:rsidR="00CD7D68">
        <w:t xml:space="preserve">it is reasonable to seek concession information. </w:t>
      </w:r>
    </w:p>
    <w:p w14:paraId="072D7A74" w14:textId="3BE06063" w:rsidR="00F53867" w:rsidRDefault="00112565" w:rsidP="0088733C">
      <w:r>
        <w:t xml:space="preserve">We have also introduced a new obligation </w:t>
      </w:r>
      <w:r w:rsidR="00F62AD4">
        <w:t xml:space="preserve">for a </w:t>
      </w:r>
      <w:r>
        <w:t xml:space="preserve">retailer to </w:t>
      </w:r>
      <w:proofErr w:type="gramStart"/>
      <w:r>
        <w:t xml:space="preserve">take </w:t>
      </w:r>
      <w:r w:rsidR="000B2B58">
        <w:t>action</w:t>
      </w:r>
      <w:proofErr w:type="gramEnd"/>
      <w:r w:rsidR="000B2B58">
        <w:t xml:space="preserve"> when it becomes aware the customer </w:t>
      </w:r>
      <w:r w:rsidR="00623056">
        <w:t xml:space="preserve">is eligible for an energy concession. Where a retailer becomes aware a </w:t>
      </w:r>
      <w:r w:rsidR="00DA5AC8">
        <w:t>customer is eligible (</w:t>
      </w:r>
      <w:r w:rsidR="007372D8">
        <w:t>for example,</w:t>
      </w:r>
      <w:r w:rsidR="00DA5AC8">
        <w:t xml:space="preserve"> through seeking concessi</w:t>
      </w:r>
      <w:r w:rsidR="001E586D">
        <w:t xml:space="preserve">on eligibility information under </w:t>
      </w:r>
      <w:r w:rsidR="001C1FBE">
        <w:t xml:space="preserve">other obligations), it </w:t>
      </w:r>
      <w:r w:rsidR="00136443">
        <w:t xml:space="preserve">must </w:t>
      </w:r>
      <w:r w:rsidR="001C1FBE">
        <w:t xml:space="preserve">take all reasonable steps to ensure the customer receives the energy concession. </w:t>
      </w:r>
      <w:r w:rsidR="00863071">
        <w:t>While w</w:t>
      </w:r>
      <w:r w:rsidR="001C1FBE">
        <w:t>e expect retailers</w:t>
      </w:r>
      <w:r w:rsidR="00696404" w:rsidDel="00E824A2">
        <w:t xml:space="preserve"> </w:t>
      </w:r>
      <w:r w:rsidR="00E824A2">
        <w:t xml:space="preserve">to be </w:t>
      </w:r>
      <w:r w:rsidR="000028F4">
        <w:t xml:space="preserve">already doing this, this obligation provides an additional driver for retailers to review and improve concession processes over time. </w:t>
      </w:r>
    </w:p>
    <w:p w14:paraId="298597BD" w14:textId="67BD6F2E" w:rsidR="00CA2B0F" w:rsidRPr="00CA2B0F" w:rsidRDefault="00CA2B0F" w:rsidP="00C53089">
      <w:pPr>
        <w:pStyle w:val="Heading4"/>
      </w:pPr>
      <w:r>
        <w:t>Prescr</w:t>
      </w:r>
      <w:r w:rsidR="00C53089">
        <w:t>iptive drafting</w:t>
      </w:r>
    </w:p>
    <w:p w14:paraId="18F5393A" w14:textId="49F9D304" w:rsidR="0089706A" w:rsidRPr="00B705CE" w:rsidRDefault="0089706A" w:rsidP="00ED139A">
      <w:r w:rsidRPr="00B705CE">
        <w:t xml:space="preserve">We have also </w:t>
      </w:r>
      <w:r w:rsidR="00EC77C9" w:rsidRPr="00B705CE">
        <w:t xml:space="preserve">prescribed </w:t>
      </w:r>
      <w:r w:rsidRPr="00B705CE">
        <w:t xml:space="preserve">specific </w:t>
      </w:r>
      <w:r w:rsidR="00EC77C9" w:rsidRPr="00B705CE">
        <w:t>circumstances where a retailer must check if a customer is eligible for a concession. This is in addition to the principles-based obligation described above.</w:t>
      </w:r>
    </w:p>
    <w:p w14:paraId="1C8D6775" w14:textId="4D0E0C5D" w:rsidR="007E4C64" w:rsidRPr="00B705CE" w:rsidRDefault="00EC77C9" w:rsidP="00ED139A">
      <w:r w:rsidRPr="00B705CE">
        <w:t>A</w:t>
      </w:r>
      <w:r w:rsidR="0033061E" w:rsidRPr="00B705CE">
        <w:t xml:space="preserve"> retailer </w:t>
      </w:r>
      <w:r w:rsidRPr="00B705CE">
        <w:t xml:space="preserve">must </w:t>
      </w:r>
      <w:r w:rsidR="0033061E" w:rsidRPr="00B705CE">
        <w:t xml:space="preserve">always </w:t>
      </w:r>
      <w:r w:rsidR="00821A8B" w:rsidRPr="00B705CE">
        <w:t>check if a customer is eligible for a concession</w:t>
      </w:r>
      <w:r w:rsidR="004B7811" w:rsidRPr="00B705CE">
        <w:t xml:space="preserve">: </w:t>
      </w:r>
    </w:p>
    <w:p w14:paraId="2A7942F4" w14:textId="77777777" w:rsidR="007E4C64" w:rsidRPr="00B705CE" w:rsidRDefault="00ED139A" w:rsidP="00D71CEA">
      <w:pPr>
        <w:pStyle w:val="ListParagraph"/>
        <w:numPr>
          <w:ilvl w:val="0"/>
          <w:numId w:val="15"/>
        </w:numPr>
      </w:pPr>
      <w:r w:rsidRPr="00B705CE">
        <w:t xml:space="preserve">when </w:t>
      </w:r>
      <w:proofErr w:type="gramStart"/>
      <w:r w:rsidRPr="00B705CE">
        <w:t>entering into</w:t>
      </w:r>
      <w:proofErr w:type="gramEnd"/>
      <w:r w:rsidRPr="00B705CE">
        <w:t xml:space="preserve"> a contract with a residential customer</w:t>
      </w:r>
    </w:p>
    <w:p w14:paraId="7F6F364C" w14:textId="77777777" w:rsidR="007E4C64" w:rsidRDefault="00ED139A" w:rsidP="00D71CEA">
      <w:pPr>
        <w:pStyle w:val="ListParagraph"/>
        <w:numPr>
          <w:ilvl w:val="0"/>
          <w:numId w:val="15"/>
        </w:numPr>
      </w:pPr>
      <w:r w:rsidRPr="00B705CE">
        <w:t>when a residential customer requests a switch to a new contract</w:t>
      </w:r>
      <w:r>
        <w:t xml:space="preserve"> with the retaile</w:t>
      </w:r>
      <w:r w:rsidR="007E4C64">
        <w:t xml:space="preserve">r </w:t>
      </w:r>
    </w:p>
    <w:p w14:paraId="75F3D959" w14:textId="6D0437B2" w:rsidR="007E4C64" w:rsidRDefault="00ED139A" w:rsidP="00D71CEA">
      <w:pPr>
        <w:pStyle w:val="ListParagraph"/>
        <w:numPr>
          <w:ilvl w:val="0"/>
          <w:numId w:val="15"/>
        </w:numPr>
      </w:pPr>
      <w:r>
        <w:t xml:space="preserve">when a residential customer initially contacts the retailer requesting standard or tailored assistance under </w:t>
      </w:r>
      <w:r w:rsidR="007E4C64">
        <w:t>the Payment Difficulty Framework</w:t>
      </w:r>
      <w:r w:rsidR="0015726E">
        <w:t xml:space="preserve"> (PDF)</w:t>
      </w:r>
    </w:p>
    <w:p w14:paraId="256C79E2" w14:textId="37AAE18E" w:rsidR="00A90D93" w:rsidRDefault="00ED139A" w:rsidP="00D71CEA">
      <w:pPr>
        <w:pStyle w:val="ListParagraph"/>
        <w:numPr>
          <w:ilvl w:val="0"/>
          <w:numId w:val="15"/>
        </w:numPr>
      </w:pPr>
      <w:r>
        <w:t>as soon as practicable if a residential customer is a customer</w:t>
      </w:r>
      <w:r w:rsidR="007E4C64">
        <w:t xml:space="preserve"> </w:t>
      </w:r>
      <w:r>
        <w:t xml:space="preserve">affected </w:t>
      </w:r>
      <w:r w:rsidR="007E4C64">
        <w:t>by family violence</w:t>
      </w:r>
      <w:r>
        <w:t>.</w:t>
      </w:r>
    </w:p>
    <w:p w14:paraId="3A321C1A" w14:textId="16EA58AF" w:rsidR="00231D7B" w:rsidRDefault="00B07440" w:rsidP="00D361D9">
      <w:r>
        <w:t xml:space="preserve">We note that </w:t>
      </w:r>
      <w:r w:rsidR="00280191">
        <w:t>EWOV mentioned that</w:t>
      </w:r>
      <w:r w:rsidR="002D4D0A">
        <w:t xml:space="preserve">, in some cases, </w:t>
      </w:r>
      <w:r w:rsidR="00645362">
        <w:t xml:space="preserve">when requesting support from their retailers, </w:t>
      </w:r>
      <w:r w:rsidR="002D4D0A">
        <w:t xml:space="preserve">customers </w:t>
      </w:r>
      <w:r w:rsidR="00645362">
        <w:t xml:space="preserve">experiencing financial hardship </w:t>
      </w:r>
      <w:r w:rsidR="002D4D0A">
        <w:t xml:space="preserve">do not </w:t>
      </w:r>
      <w:r w:rsidR="00645362">
        <w:t>necessarily</w:t>
      </w:r>
      <w:r w:rsidR="002D4D0A">
        <w:t xml:space="preserve"> </w:t>
      </w:r>
      <w:r w:rsidR="00A06C75">
        <w:t xml:space="preserve">explicitly </w:t>
      </w:r>
      <w:r w:rsidR="002D4D0A">
        <w:t xml:space="preserve">request </w:t>
      </w:r>
      <w:r w:rsidR="00645362">
        <w:t>‘</w:t>
      </w:r>
      <w:r w:rsidR="002D4D0A">
        <w:t>standard or tailored assistance</w:t>
      </w:r>
      <w:r w:rsidR="00645362">
        <w:t xml:space="preserve">’. However, we consider that a retailer </w:t>
      </w:r>
      <w:r w:rsidR="00475612">
        <w:t xml:space="preserve">would be </w:t>
      </w:r>
      <w:r w:rsidR="0007039E">
        <w:t>able</w:t>
      </w:r>
      <w:r w:rsidR="00475612">
        <w:t xml:space="preserve"> to identify </w:t>
      </w:r>
      <w:r w:rsidR="0007039E">
        <w:t>a customer</w:t>
      </w:r>
      <w:r w:rsidR="00475612">
        <w:t xml:space="preserve"> seeking </w:t>
      </w:r>
      <w:r w:rsidR="00CC4B2A">
        <w:t>support under the P</w:t>
      </w:r>
      <w:r w:rsidR="0015726E">
        <w:t>DF</w:t>
      </w:r>
      <w:r w:rsidR="00CC4B2A">
        <w:t xml:space="preserve"> </w:t>
      </w:r>
      <w:r w:rsidR="0007039E">
        <w:t xml:space="preserve">and should </w:t>
      </w:r>
      <w:r w:rsidR="00E34A69">
        <w:t>check concession eligibility with that customer</w:t>
      </w:r>
      <w:r w:rsidR="00785FB8">
        <w:t>.</w:t>
      </w:r>
      <w:r w:rsidR="003431D5">
        <w:t xml:space="preserve"> </w:t>
      </w:r>
    </w:p>
    <w:p w14:paraId="2106A888" w14:textId="7658629D" w:rsidR="009A3198" w:rsidRDefault="00D02E26" w:rsidP="009A3198">
      <w:pPr>
        <w:pStyle w:val="Heading3"/>
      </w:pPr>
      <w:r>
        <w:t xml:space="preserve">Clarifying how </w:t>
      </w:r>
      <w:r w:rsidR="006327E6">
        <w:t xml:space="preserve">the </w:t>
      </w:r>
      <w:r w:rsidR="009C6041">
        <w:t>concession</w:t>
      </w:r>
      <w:r w:rsidR="003B732B">
        <w:t xml:space="preserve">s obligations relate to </w:t>
      </w:r>
      <w:r w:rsidR="008B641D">
        <w:t>auto-</w:t>
      </w:r>
      <w:r w:rsidR="00DA231D">
        <w:t>switching</w:t>
      </w:r>
      <w:r w:rsidR="008B641D">
        <w:t xml:space="preserve">, family violence and </w:t>
      </w:r>
      <w:r w:rsidR="00FB32AB">
        <w:t>embedded networks</w:t>
      </w:r>
    </w:p>
    <w:p w14:paraId="3ACB365C" w14:textId="45DE2DC7" w:rsidR="006F4BC0" w:rsidRPr="008A1175" w:rsidRDefault="002171CA" w:rsidP="009A1700">
      <w:r>
        <w:t xml:space="preserve">Both </w:t>
      </w:r>
      <w:r w:rsidR="004F0FB4">
        <w:t xml:space="preserve">Origin and </w:t>
      </w:r>
      <w:r w:rsidR="00F93DBB">
        <w:t xml:space="preserve">the Australian Energy Council </w:t>
      </w:r>
      <w:r w:rsidR="00003DF0">
        <w:t xml:space="preserve">asked </w:t>
      </w:r>
      <w:r w:rsidR="003801EA">
        <w:t xml:space="preserve">how the proposed obligation </w:t>
      </w:r>
      <w:r w:rsidR="002A0DAB">
        <w:t xml:space="preserve">to </w:t>
      </w:r>
      <w:r w:rsidR="005A332E">
        <w:t>check for a customer’s concession</w:t>
      </w:r>
      <w:r w:rsidR="00D27AA1">
        <w:t xml:space="preserve">s eligibility </w:t>
      </w:r>
      <w:r w:rsidR="00252D24">
        <w:t xml:space="preserve">would operate </w:t>
      </w:r>
      <w:r w:rsidR="003801EA">
        <w:t xml:space="preserve">when </w:t>
      </w:r>
      <w:r w:rsidR="00D27AA1">
        <w:t>the</w:t>
      </w:r>
      <w:r w:rsidR="00252D24">
        <w:t xml:space="preserve"> customer</w:t>
      </w:r>
      <w:r w:rsidR="00D27AA1">
        <w:t xml:space="preserve"> ha</w:t>
      </w:r>
      <w:r w:rsidR="00252D24">
        <w:t>s</w:t>
      </w:r>
      <w:r w:rsidR="00D27AA1">
        <w:t xml:space="preserve"> been</w:t>
      </w:r>
      <w:r w:rsidR="00064724">
        <w:t xml:space="preserve"> automatically </w:t>
      </w:r>
      <w:r w:rsidR="00064724">
        <w:lastRenderedPageBreak/>
        <w:t xml:space="preserve">switched to their </w:t>
      </w:r>
      <w:r w:rsidR="00C766BD">
        <w:t>best offer.</w:t>
      </w:r>
      <w:r w:rsidR="006577F4">
        <w:rPr>
          <w:rStyle w:val="FootnoteReference"/>
        </w:rPr>
        <w:footnoteReference w:id="171"/>
      </w:r>
      <w:r w:rsidR="00C766BD">
        <w:t xml:space="preserve"> </w:t>
      </w:r>
      <w:r w:rsidR="00955952">
        <w:t xml:space="preserve">In this </w:t>
      </w:r>
      <w:r w:rsidR="00DB570D">
        <w:t xml:space="preserve">situation, the obligation does not apply. </w:t>
      </w:r>
      <w:r w:rsidR="00AB44BA">
        <w:t xml:space="preserve">This is because the prescribed circumstance set out in the relevant subclause </w:t>
      </w:r>
      <w:r w:rsidR="009A52C5">
        <w:t xml:space="preserve">(subclause 16A(1)(b)) </w:t>
      </w:r>
      <w:r w:rsidR="00096B7B">
        <w:t xml:space="preserve">specifically states that </w:t>
      </w:r>
      <w:r w:rsidR="00606634">
        <w:t xml:space="preserve">information must be sought when a customer </w:t>
      </w:r>
      <w:r w:rsidR="00606634" w:rsidRPr="00606634">
        <w:rPr>
          <w:i/>
          <w:iCs/>
        </w:rPr>
        <w:t>requests</w:t>
      </w:r>
      <w:r w:rsidR="00606634">
        <w:t xml:space="preserve"> a switch to a new retail contract. A</w:t>
      </w:r>
      <w:r w:rsidR="008D1B30">
        <w:t xml:space="preserve">utomatic switching </w:t>
      </w:r>
      <w:r w:rsidR="00606634">
        <w:t>to the best offer is</w:t>
      </w:r>
      <w:r w:rsidR="008D1B30">
        <w:t xml:space="preserve"> not triggered by a customer request</w:t>
      </w:r>
      <w:r w:rsidR="00801672" w:rsidRPr="008A1175">
        <w:t xml:space="preserve">. </w:t>
      </w:r>
    </w:p>
    <w:p w14:paraId="1331A640" w14:textId="169A6EB1" w:rsidR="00521D22" w:rsidRDefault="00CC7773" w:rsidP="00D77493">
      <w:r w:rsidRPr="008A1175">
        <w:t xml:space="preserve">The </w:t>
      </w:r>
      <w:r w:rsidR="002A5F00">
        <w:t xml:space="preserve">final </w:t>
      </w:r>
      <w:r w:rsidRPr="008A1175">
        <w:t xml:space="preserve">prescriptive </w:t>
      </w:r>
      <w:r w:rsidR="002A5F00">
        <w:t>circumstance</w:t>
      </w:r>
      <w:r w:rsidR="002A5F00" w:rsidRPr="008A1175">
        <w:t xml:space="preserve"> </w:t>
      </w:r>
      <w:r w:rsidR="00404214" w:rsidRPr="008A1175">
        <w:t>of the c</w:t>
      </w:r>
      <w:r w:rsidR="00404214">
        <w:t xml:space="preserve">oncession reform </w:t>
      </w:r>
      <w:r w:rsidR="001B2D9D">
        <w:t xml:space="preserve">also </w:t>
      </w:r>
      <w:r w:rsidR="00EA2329">
        <w:t>specifically s</w:t>
      </w:r>
      <w:r w:rsidR="00BE1BF6">
        <w:t>t</w:t>
      </w:r>
      <w:r w:rsidR="00EA2329">
        <w:t xml:space="preserve">ates that </w:t>
      </w:r>
      <w:r w:rsidR="00A577CC">
        <w:t xml:space="preserve">if a customer is </w:t>
      </w:r>
      <w:r w:rsidR="00EC249B">
        <w:t>affected</w:t>
      </w:r>
      <w:r w:rsidR="00A577CC">
        <w:t xml:space="preserve"> by family violence</w:t>
      </w:r>
      <w:r w:rsidR="00BC42B9">
        <w:t>,</w:t>
      </w:r>
      <w:r w:rsidR="00A577CC">
        <w:t xml:space="preserve"> </w:t>
      </w:r>
      <w:r w:rsidR="000D0EAE">
        <w:t xml:space="preserve">a retailer </w:t>
      </w:r>
      <w:r w:rsidR="00BC1F3C">
        <w:t>must contact them as soon as</w:t>
      </w:r>
      <w:r w:rsidR="00DF4B48">
        <w:t xml:space="preserve"> practicable.</w:t>
      </w:r>
    </w:p>
    <w:p w14:paraId="45CF03F9" w14:textId="501F9348" w:rsidR="00B2514D" w:rsidRDefault="00BC3844" w:rsidP="009A1700">
      <w:r>
        <w:t xml:space="preserve">Concessions in relation to embedded networks have not been considered in this reform </w:t>
      </w:r>
      <w:r w:rsidR="00757A23">
        <w:t xml:space="preserve">package </w:t>
      </w:r>
      <w:r>
        <w:t xml:space="preserve">as </w:t>
      </w:r>
      <w:r w:rsidR="005812F6">
        <w:t xml:space="preserve">retailers do not provide </w:t>
      </w:r>
      <w:r w:rsidR="00975939">
        <w:t xml:space="preserve">concessions </w:t>
      </w:r>
      <w:r w:rsidR="005812F6">
        <w:t xml:space="preserve">to embedded network customers. </w:t>
      </w:r>
    </w:p>
    <w:p w14:paraId="3D938307" w14:textId="1CEB4FF6" w:rsidR="009A3198" w:rsidRDefault="008B0D0A" w:rsidP="009A3198">
      <w:pPr>
        <w:pStyle w:val="Heading3"/>
      </w:pPr>
      <w:r>
        <w:t xml:space="preserve">Retailers will be required to contact customers </w:t>
      </w:r>
      <w:r w:rsidR="003E00E5">
        <w:t xml:space="preserve">who have lost concession eligibility, but do not need to attempt a follow-up </w:t>
      </w:r>
      <w:r w:rsidR="00446275">
        <w:t>contact if initial contact is unsuccessful</w:t>
      </w:r>
      <w:r w:rsidR="009A3198">
        <w:t xml:space="preserve"> </w:t>
      </w:r>
    </w:p>
    <w:p w14:paraId="7CD10C12" w14:textId="2A437DB2" w:rsidR="001B689D" w:rsidRDefault="0068578E" w:rsidP="00DA2DDA">
      <w:r>
        <w:t xml:space="preserve">As stated by AGL </w:t>
      </w:r>
      <w:r w:rsidR="00C31899">
        <w:t>an</w:t>
      </w:r>
      <w:r w:rsidR="00850A50">
        <w:t>d</w:t>
      </w:r>
      <w:r w:rsidR="00C31899">
        <w:t xml:space="preserve"> the Australian Energy Council</w:t>
      </w:r>
      <w:r w:rsidR="007208FE">
        <w:t xml:space="preserve">, </w:t>
      </w:r>
      <w:r w:rsidR="00B55874">
        <w:t>DFFH</w:t>
      </w:r>
      <w:r w:rsidR="00DD4252">
        <w:t xml:space="preserve"> </w:t>
      </w:r>
      <w:r w:rsidR="003B6938">
        <w:t>has</w:t>
      </w:r>
      <w:r w:rsidR="00DD4252">
        <w:t xml:space="preserve"> a requirement for </w:t>
      </w:r>
      <w:r w:rsidR="00606E3A">
        <w:t xml:space="preserve">retailers </w:t>
      </w:r>
      <w:r w:rsidR="00A37E42">
        <w:t>to inf</w:t>
      </w:r>
      <w:r w:rsidR="00662D6D">
        <w:t xml:space="preserve">orm customers </w:t>
      </w:r>
      <w:r w:rsidR="00657AAC">
        <w:t xml:space="preserve">when they have lost </w:t>
      </w:r>
      <w:r w:rsidR="003C7C2F">
        <w:t>eligibility to their concession entitlement.</w:t>
      </w:r>
      <w:r w:rsidR="00DA2DDA">
        <w:rPr>
          <w:rStyle w:val="FootnoteReference"/>
        </w:rPr>
        <w:footnoteReference w:id="172"/>
      </w:r>
      <w:r w:rsidR="00DA2DDA" w:rsidRPr="00374E52">
        <w:t xml:space="preserve"> </w:t>
      </w:r>
      <w:r w:rsidR="0028757C">
        <w:t xml:space="preserve">We have </w:t>
      </w:r>
      <w:r w:rsidR="00B55874">
        <w:t xml:space="preserve">consulted with </w:t>
      </w:r>
      <w:r w:rsidR="00A42559">
        <w:t xml:space="preserve">the </w:t>
      </w:r>
      <w:proofErr w:type="gramStart"/>
      <w:r w:rsidR="00A42559">
        <w:t>department</w:t>
      </w:r>
      <w:proofErr w:type="gramEnd"/>
      <w:r w:rsidR="00A42559">
        <w:t xml:space="preserve"> </w:t>
      </w:r>
      <w:r w:rsidR="000915F7">
        <w:t xml:space="preserve">and </w:t>
      </w:r>
      <w:r w:rsidR="001201F9">
        <w:t xml:space="preserve">it </w:t>
      </w:r>
      <w:r w:rsidR="003F6DF3">
        <w:t>note</w:t>
      </w:r>
      <w:r w:rsidR="001201F9">
        <w:t>d</w:t>
      </w:r>
      <w:r w:rsidR="003F6DF3">
        <w:t xml:space="preserve"> that </w:t>
      </w:r>
      <w:r w:rsidR="00BE692F">
        <w:t xml:space="preserve">adding the requirement to </w:t>
      </w:r>
      <w:r w:rsidR="003B6938">
        <w:t>our c</w:t>
      </w:r>
      <w:r w:rsidR="00BE692F">
        <w:t xml:space="preserve">ode of </w:t>
      </w:r>
      <w:r w:rsidR="003447EC">
        <w:t>pract</w:t>
      </w:r>
      <w:r w:rsidR="0094615F">
        <w:t>ice</w:t>
      </w:r>
      <w:r w:rsidR="00BE692F">
        <w:t xml:space="preserve"> will </w:t>
      </w:r>
      <w:r w:rsidR="00E76DC2">
        <w:t>ensure its enforceability</w:t>
      </w:r>
      <w:r w:rsidR="007B73C2">
        <w:t xml:space="preserve">. </w:t>
      </w:r>
      <w:r w:rsidR="0006445D">
        <w:t xml:space="preserve">We will also be working with </w:t>
      </w:r>
      <w:r w:rsidR="0038753F">
        <w:t xml:space="preserve">the department </w:t>
      </w:r>
      <w:r w:rsidR="00D6120F">
        <w:t xml:space="preserve">to </w:t>
      </w:r>
      <w:r w:rsidR="0006445D">
        <w:t>further</w:t>
      </w:r>
      <w:r w:rsidR="00D6120F">
        <w:t xml:space="preserve"> </w:t>
      </w:r>
      <w:r w:rsidR="00D36A88">
        <w:t xml:space="preserve">align </w:t>
      </w:r>
      <w:r w:rsidR="00EB1042">
        <w:t>reforms in future</w:t>
      </w:r>
      <w:r w:rsidR="00D90876">
        <w:t xml:space="preserve"> </w:t>
      </w:r>
      <w:proofErr w:type="gramStart"/>
      <w:r w:rsidR="00D90876">
        <w:t>as a result of</w:t>
      </w:r>
      <w:proofErr w:type="gramEnd"/>
      <w:r w:rsidR="00D90876">
        <w:t xml:space="preserve"> </w:t>
      </w:r>
      <w:r w:rsidR="00EB1042">
        <w:t xml:space="preserve">this </w:t>
      </w:r>
      <w:r w:rsidR="00944799">
        <w:t xml:space="preserve">consultation. </w:t>
      </w:r>
    </w:p>
    <w:p w14:paraId="73CC4B55" w14:textId="5F97D560" w:rsidR="00DA2DDA" w:rsidRDefault="001B689D" w:rsidP="00DA2DDA">
      <w:r>
        <w:t>Th</w:t>
      </w:r>
      <w:r w:rsidR="00F85762">
        <w:t>is</w:t>
      </w:r>
      <w:r>
        <w:t xml:space="preserve"> alignment </w:t>
      </w:r>
      <w:r w:rsidR="007B73C2">
        <w:t>will also</w:t>
      </w:r>
      <w:r w:rsidR="00981647">
        <w:t xml:space="preserve"> </w:t>
      </w:r>
      <w:r w:rsidR="0023796A" w:rsidRPr="0023796A">
        <w:t xml:space="preserve">reduce the burden placed on customers to </w:t>
      </w:r>
      <w:r w:rsidR="006F2B74">
        <w:t xml:space="preserve">spend time </w:t>
      </w:r>
      <w:r w:rsidR="00FB257D">
        <w:t xml:space="preserve">working out who to contact about </w:t>
      </w:r>
      <w:r w:rsidR="00847420">
        <w:t xml:space="preserve">their loss of </w:t>
      </w:r>
      <w:r w:rsidR="00051B73">
        <w:t xml:space="preserve">concession </w:t>
      </w:r>
      <w:r w:rsidR="00847420">
        <w:t xml:space="preserve">eligibility. </w:t>
      </w:r>
    </w:p>
    <w:p w14:paraId="42287DFB" w14:textId="3ADC0D16" w:rsidR="00486D25" w:rsidRDefault="0074041F" w:rsidP="006D003E">
      <w:r>
        <w:t>However, w</w:t>
      </w:r>
      <w:r w:rsidR="003F53DB" w:rsidRPr="00197810">
        <w:t>e</w:t>
      </w:r>
      <w:r w:rsidR="003F53DB">
        <w:t xml:space="preserve"> have </w:t>
      </w:r>
      <w:r w:rsidR="003F53DB" w:rsidRPr="008B093D">
        <w:t xml:space="preserve">removed </w:t>
      </w:r>
      <w:r w:rsidR="00AE3E77" w:rsidRPr="008B093D">
        <w:t xml:space="preserve">the </w:t>
      </w:r>
      <w:r w:rsidR="008B093D" w:rsidRPr="008B093D">
        <w:t>requirement</w:t>
      </w:r>
      <w:r w:rsidR="00AE3E77">
        <w:t xml:space="preserve"> </w:t>
      </w:r>
      <w:r w:rsidR="008B093D">
        <w:t xml:space="preserve">for retailers to </w:t>
      </w:r>
      <w:r w:rsidR="00446275">
        <w:t xml:space="preserve">attempt a follow-up </w:t>
      </w:r>
      <w:r w:rsidR="008B093D">
        <w:t xml:space="preserve">contact </w:t>
      </w:r>
      <w:r w:rsidR="00D61B52">
        <w:t>if a customer who has lost concession eligibility has not responded to a retailer’s initial contact attempt.</w:t>
      </w:r>
      <w:r w:rsidR="007D0842">
        <w:t xml:space="preserve"> </w:t>
      </w:r>
      <w:r w:rsidR="007C1F1F">
        <w:t xml:space="preserve">We have removed this obligation as </w:t>
      </w:r>
      <w:r w:rsidR="00D91842">
        <w:t>submissions</w:t>
      </w:r>
      <w:r w:rsidR="007C1F1F">
        <w:t xml:space="preserve"> have </w:t>
      </w:r>
      <w:r w:rsidR="005B72F5">
        <w:t>raised</w:t>
      </w:r>
      <w:r w:rsidR="005D361B">
        <w:t xml:space="preserve"> </w:t>
      </w:r>
      <w:r w:rsidR="007C1F1F">
        <w:t xml:space="preserve">that </w:t>
      </w:r>
      <w:r w:rsidR="00EC0D14">
        <w:t xml:space="preserve">the </w:t>
      </w:r>
      <w:r w:rsidR="004E50EA">
        <w:t xml:space="preserve">prescriptive nature of this proposed clause </w:t>
      </w:r>
      <w:r w:rsidR="006D003E">
        <w:t>would require costly IT system upgrades</w:t>
      </w:r>
      <w:r w:rsidR="00D542E6">
        <w:t xml:space="preserve"> and not deliver meaningful improvements in concession uptake</w:t>
      </w:r>
      <w:r w:rsidR="006D003E">
        <w:t>.</w:t>
      </w:r>
      <w:r w:rsidR="00225D11">
        <w:rPr>
          <w:rStyle w:val="FootnoteReference"/>
        </w:rPr>
        <w:footnoteReference w:id="173"/>
      </w:r>
      <w:r w:rsidR="00385456">
        <w:t xml:space="preserve"> </w:t>
      </w:r>
    </w:p>
    <w:p w14:paraId="5249867C" w14:textId="1AE575B4" w:rsidR="001C3B23" w:rsidRDefault="00D6392E" w:rsidP="009D715A">
      <w:pPr>
        <w:pStyle w:val="Heading1"/>
        <w:numPr>
          <w:ilvl w:val="0"/>
          <w:numId w:val="22"/>
        </w:numPr>
      </w:pPr>
      <w:bookmarkStart w:id="58" w:name="_Toc209531483"/>
      <w:r>
        <w:lastRenderedPageBreak/>
        <w:t>Extending protections for customers on legacy contracts</w:t>
      </w:r>
      <w:bookmarkEnd w:id="58"/>
      <w:r>
        <w:t xml:space="preserve"> </w:t>
      </w:r>
    </w:p>
    <w:p w14:paraId="62E018BC" w14:textId="62900A8C" w:rsidR="001C4AE6" w:rsidRPr="00A1387D" w:rsidRDefault="00D87164" w:rsidP="00B657F4">
      <w:pPr>
        <w:pStyle w:val="Pull-out"/>
      </w:pPr>
      <w:r>
        <w:t>Our final decision is to</w:t>
      </w:r>
      <w:r w:rsidR="001C4AE6" w:rsidRPr="00A1387D">
        <w:t xml:space="preserve"> </w:t>
      </w:r>
      <w:r w:rsidR="00C100E0">
        <w:t>limit</w:t>
      </w:r>
      <w:r w:rsidR="00C100E0" w:rsidRPr="00A1387D">
        <w:t xml:space="preserve"> </w:t>
      </w:r>
      <w:r w:rsidR="008F00D4">
        <w:t>additional retail charges</w:t>
      </w:r>
      <w:r w:rsidR="001C4AE6" w:rsidRPr="00A1387D">
        <w:t xml:space="preserve"> and</w:t>
      </w:r>
      <w:r w:rsidR="008F00D4">
        <w:t xml:space="preserve"> conditional</w:t>
      </w:r>
      <w:r w:rsidR="001C4AE6" w:rsidRPr="00A1387D">
        <w:t xml:space="preserve"> discounts </w:t>
      </w:r>
      <w:r w:rsidR="00212262" w:rsidRPr="00A1387D">
        <w:t>to reasonable costs incurred by a retailer</w:t>
      </w:r>
      <w:r w:rsidR="006B1D50" w:rsidRPr="00A1387D">
        <w:t>. Where these discounts</w:t>
      </w:r>
      <w:r w:rsidR="00816409" w:rsidRPr="00A1387D">
        <w:t xml:space="preserve"> or fees</w:t>
      </w:r>
      <w:r w:rsidR="006B1D50" w:rsidRPr="00A1387D">
        <w:t xml:space="preserve"> exceed what is considered reasonable</w:t>
      </w:r>
      <w:r w:rsidR="00971B59" w:rsidRPr="00A1387D">
        <w:t xml:space="preserve">, retailers are required to </w:t>
      </w:r>
      <w:r w:rsidR="00816409" w:rsidRPr="00A1387D">
        <w:t xml:space="preserve">provide these discounts unconditionally and </w:t>
      </w:r>
      <w:r w:rsidR="00C9171A" w:rsidRPr="00A1387D">
        <w:t>w</w:t>
      </w:r>
      <w:r w:rsidR="00982165">
        <w:t>ill no</w:t>
      </w:r>
      <w:r w:rsidR="00C9171A" w:rsidRPr="00A1387D">
        <w:t>t be able to apply these fees respectively.</w:t>
      </w:r>
    </w:p>
    <w:p w14:paraId="52D96F02" w14:textId="1BF424AD" w:rsidR="008E7B17" w:rsidRPr="00A1387D" w:rsidRDefault="008E7B17" w:rsidP="00B657F4">
      <w:pPr>
        <w:pStyle w:val="Pull-out"/>
      </w:pPr>
      <w:r>
        <w:t>For pay</w:t>
      </w:r>
      <w:r w:rsidR="00B837A2">
        <w:t>-</w:t>
      </w:r>
      <w:r>
        <w:t>on</w:t>
      </w:r>
      <w:r w:rsidR="00B837A2">
        <w:t>-time discounts, retailers will be required to cons</w:t>
      </w:r>
      <w:r w:rsidR="00324DDC">
        <w:t xml:space="preserve">ider specific criteria when determining what is reasonable. These criteria will align with the criteria the commission has previously used to set the maximum pay-on-time discount cap. </w:t>
      </w:r>
    </w:p>
    <w:p w14:paraId="3FEEB51E" w14:textId="275DE381" w:rsidR="00DF08B1" w:rsidRDefault="00B657F4" w:rsidP="00DF08B1">
      <w:pPr>
        <w:pStyle w:val="Pull-out"/>
      </w:pPr>
      <w:r>
        <w:t>Additionally, existing regulations around maintaining benefits until the end of a contract period will be extended to all contracts</w:t>
      </w:r>
      <w:r w:rsidRPr="00386E03">
        <w:t xml:space="preserve"> including those contracts </w:t>
      </w:r>
      <w:proofErr w:type="gramStart"/>
      <w:r w:rsidRPr="00386E03">
        <w:t>entered into</w:t>
      </w:r>
      <w:proofErr w:type="gramEnd"/>
      <w:r w:rsidRPr="00386E03">
        <w:t xml:space="preserve"> before 1 July 2020.</w:t>
      </w:r>
    </w:p>
    <w:p w14:paraId="71C81799" w14:textId="32CD89BF" w:rsidR="009715AB" w:rsidRDefault="009715AB" w:rsidP="009715AB">
      <w:pPr>
        <w:pStyle w:val="Pull-out"/>
      </w:pPr>
      <w:r w:rsidRPr="008C296A">
        <w:t xml:space="preserve">This change will </w:t>
      </w:r>
      <w:r w:rsidR="00147381">
        <w:t>take effect</w:t>
      </w:r>
      <w:r>
        <w:rPr>
          <w:i/>
          <w:iCs/>
        </w:rPr>
        <w:t xml:space="preserve"> </w:t>
      </w:r>
      <w:r>
        <w:t xml:space="preserve">from </w:t>
      </w:r>
      <w:r w:rsidR="00570CF7">
        <w:t>1 July 2026.</w:t>
      </w:r>
    </w:p>
    <w:p w14:paraId="48FA3A3B" w14:textId="4B1D24BC" w:rsidR="003D5A04" w:rsidRPr="003D5A04" w:rsidRDefault="00C7341E" w:rsidP="009715AB">
      <w:pPr>
        <w:pStyle w:val="Pull-out"/>
        <w:rPr>
          <w:b/>
          <w:bCs/>
        </w:rPr>
      </w:pPr>
      <w:r>
        <w:rPr>
          <w:b/>
          <w:bCs/>
        </w:rPr>
        <w:t>Key</w:t>
      </w:r>
      <w:r w:rsidR="003D5A04">
        <w:rPr>
          <w:b/>
          <w:bCs/>
        </w:rPr>
        <w:t xml:space="preserve"> code of practice clauses: </w:t>
      </w:r>
      <w:r w:rsidR="004B5F0E" w:rsidRPr="004B5F0E">
        <w:t>77A</w:t>
      </w:r>
      <w:r w:rsidR="004B5F0E">
        <w:t xml:space="preserve">, </w:t>
      </w:r>
      <w:r w:rsidR="00B60D47">
        <w:t>95</w:t>
      </w:r>
      <w:r w:rsidR="005D361B">
        <w:t>,</w:t>
      </w:r>
      <w:r w:rsidR="00BC0D85" w:rsidDel="005D361B">
        <w:t xml:space="preserve"> </w:t>
      </w:r>
      <w:r w:rsidR="00BC0D85">
        <w:t>96</w:t>
      </w:r>
    </w:p>
    <w:p w14:paraId="43A707AE" w14:textId="77777777" w:rsidR="00DF08B1" w:rsidRDefault="00DF08B1" w:rsidP="0055217A">
      <w:pPr>
        <w:pStyle w:val="Heading2"/>
      </w:pPr>
      <w:bookmarkStart w:id="59" w:name="_Toc209531484"/>
      <w:r>
        <w:t>Our draft decision</w:t>
      </w:r>
      <w:bookmarkEnd w:id="59"/>
    </w:p>
    <w:p w14:paraId="0B2F4754" w14:textId="33FE87D5" w:rsidR="0070068E" w:rsidRDefault="001C6E5F" w:rsidP="001C6E5F">
      <w:r>
        <w:t xml:space="preserve">We proposed </w:t>
      </w:r>
      <w:r w:rsidR="00CA12C6">
        <w:t xml:space="preserve">to require </w:t>
      </w:r>
      <w:r w:rsidR="009210F7">
        <w:t xml:space="preserve">all </w:t>
      </w:r>
      <w:r w:rsidR="00246EC7">
        <w:t>additional retail charges</w:t>
      </w:r>
      <w:r w:rsidR="006659B1">
        <w:rPr>
          <w:rStyle w:val="FootnoteReference"/>
        </w:rPr>
        <w:footnoteReference w:id="174"/>
      </w:r>
      <w:r w:rsidR="00246EC7">
        <w:t xml:space="preserve"> </w:t>
      </w:r>
      <w:r w:rsidR="009210F7">
        <w:t xml:space="preserve">and discounts related to a payment condition to be limited to the reasonable costs incurred by the retailer resulting from the customer’s failure to satisfy </w:t>
      </w:r>
      <w:r w:rsidR="00C16D13">
        <w:t>that</w:t>
      </w:r>
      <w:r w:rsidR="009210F7">
        <w:t xml:space="preserve"> payment condition. </w:t>
      </w:r>
    </w:p>
    <w:p w14:paraId="0E41499C" w14:textId="77777777" w:rsidR="00B648B4" w:rsidRDefault="00F27102" w:rsidP="00B648B4">
      <w:r>
        <w:t xml:space="preserve">This proposal </w:t>
      </w:r>
      <w:r w:rsidR="00B648B4">
        <w:t>aimed to grant the same level of protections that apply to new contracts (</w:t>
      </w:r>
      <w:proofErr w:type="gramStart"/>
      <w:r w:rsidR="00B648B4">
        <w:t>entered into</w:t>
      </w:r>
      <w:proofErr w:type="gramEnd"/>
      <w:r w:rsidR="00B648B4">
        <w:t xml:space="preserve"> after 1 July 2020) to all contracts, including legacy contracts </w:t>
      </w:r>
      <w:proofErr w:type="gramStart"/>
      <w:r w:rsidR="00B648B4">
        <w:t>entered into</w:t>
      </w:r>
      <w:proofErr w:type="gramEnd"/>
      <w:r w:rsidR="00B648B4">
        <w:t xml:space="preserve"> before 1 July 2020.</w:t>
      </w:r>
    </w:p>
    <w:p w14:paraId="7D71D2F1" w14:textId="773244CE" w:rsidR="00713989" w:rsidRDefault="003870E1" w:rsidP="00713989">
      <w:r>
        <w:t xml:space="preserve">In 2020, we introduced a suite of reforms to ensure that contract periods, practices (including discounting), and variations were clear and fair. This included requiring that contract monetary benefits lasted for the duration of a contract and capping the size of pay-on-time discounts to a </w:t>
      </w:r>
      <w:r w:rsidR="00713989">
        <w:t xml:space="preserve">level set by the </w:t>
      </w:r>
      <w:r w:rsidR="00532CAA">
        <w:t>Essential Services C</w:t>
      </w:r>
      <w:r w:rsidR="00713989">
        <w:t xml:space="preserve">ommission </w:t>
      </w:r>
      <w:r w:rsidR="00532CAA">
        <w:t>Victoria (</w:t>
      </w:r>
      <w:r w:rsidR="00713989">
        <w:t>commission</w:t>
      </w:r>
      <w:r w:rsidR="00532CAA">
        <w:t>)</w:t>
      </w:r>
      <w:r w:rsidR="00713989">
        <w:t xml:space="preserve"> </w:t>
      </w:r>
      <w:r>
        <w:t>annuall</w:t>
      </w:r>
      <w:r w:rsidR="008A0D20">
        <w:t>y.</w:t>
      </w:r>
      <w:r w:rsidR="008A0D20">
        <w:rPr>
          <w:rStyle w:val="FootnoteReference"/>
        </w:rPr>
        <w:footnoteReference w:id="175"/>
      </w:r>
      <w:r w:rsidR="00B21B0D">
        <w:t xml:space="preserve"> These changes only apply to contracts </w:t>
      </w:r>
      <w:proofErr w:type="gramStart"/>
      <w:r w:rsidR="00B21B0D">
        <w:t>entered into</w:t>
      </w:r>
      <w:proofErr w:type="gramEnd"/>
      <w:r w:rsidR="00B21B0D">
        <w:t xml:space="preserve"> from 1 July 2020.</w:t>
      </w:r>
    </w:p>
    <w:p w14:paraId="4B2EBEBE" w14:textId="393D0587" w:rsidR="001C6E5F" w:rsidRDefault="00B648B4" w:rsidP="001C6E5F">
      <w:r>
        <w:lastRenderedPageBreak/>
        <w:t>We proposed that w</w:t>
      </w:r>
      <w:r w:rsidR="00C0440A">
        <w:t xml:space="preserve">here </w:t>
      </w:r>
      <w:r w:rsidR="001252A3">
        <w:t>a</w:t>
      </w:r>
      <w:r w:rsidR="00F710DA">
        <w:t>n existing</w:t>
      </w:r>
      <w:r w:rsidR="001252A3">
        <w:t xml:space="preserve"> conditional discount exceeds </w:t>
      </w:r>
      <w:r w:rsidR="00F710DA">
        <w:t xml:space="preserve">what is considered </w:t>
      </w:r>
      <w:r w:rsidR="00753D92">
        <w:t>reasonable, retailers would be require</w:t>
      </w:r>
      <w:r w:rsidR="00374A9D">
        <w:t>d</w:t>
      </w:r>
      <w:r w:rsidR="00753D92">
        <w:t xml:space="preserve"> to apply the</w:t>
      </w:r>
      <w:r w:rsidR="004E6C1B">
        <w:t>se</w:t>
      </w:r>
      <w:r w:rsidR="00753D92">
        <w:t xml:space="preserve"> discounts unconditionally. </w:t>
      </w:r>
      <w:r w:rsidR="00F97A03">
        <w:t>Where a</w:t>
      </w:r>
      <w:r w:rsidR="006659B1">
        <w:t>n</w:t>
      </w:r>
      <w:r w:rsidR="00F97A03">
        <w:t xml:space="preserve"> </w:t>
      </w:r>
      <w:r w:rsidR="006659B1">
        <w:t xml:space="preserve">additional retail charge </w:t>
      </w:r>
      <w:r w:rsidR="00F97A03">
        <w:t xml:space="preserve">exceeds what is considered reasonable, </w:t>
      </w:r>
      <w:r w:rsidR="002207A0">
        <w:t xml:space="preserve">retailers would not be able to apply the fee at all. </w:t>
      </w:r>
    </w:p>
    <w:p w14:paraId="0531C3D0" w14:textId="491D95E4" w:rsidR="00E77ECA" w:rsidRPr="001C6E5F" w:rsidRDefault="00E77ECA" w:rsidP="001C6E5F">
      <w:r>
        <w:t xml:space="preserve">We also proposed to require all </w:t>
      </w:r>
      <w:r w:rsidR="004E6C1B">
        <w:t>existing active benefits</w:t>
      </w:r>
      <w:r w:rsidR="00CB5546">
        <w:t xml:space="preserve"> (such as discounts, rebates or credits)</w:t>
      </w:r>
      <w:r w:rsidR="004E6C1B">
        <w:t xml:space="preserve"> on legacy contracts</w:t>
      </w:r>
      <w:r>
        <w:t xml:space="preserve"> </w:t>
      </w:r>
      <w:r w:rsidR="0007713F">
        <w:t xml:space="preserve">to remain for the duration of the contract. </w:t>
      </w:r>
      <w:r w:rsidR="00A9372E">
        <w:t xml:space="preserve">This also aligns with existing reforms in place for newer contracts. </w:t>
      </w:r>
    </w:p>
    <w:p w14:paraId="79DE787F" w14:textId="77777777" w:rsidR="00DF08B1" w:rsidRDefault="00DF08B1" w:rsidP="0055217A">
      <w:pPr>
        <w:pStyle w:val="Heading2"/>
      </w:pPr>
      <w:bookmarkStart w:id="60" w:name="_Toc209531485"/>
      <w:r>
        <w:t>Stakeholder feedback</w:t>
      </w:r>
      <w:bookmarkEnd w:id="60"/>
      <w:r>
        <w:t xml:space="preserve"> </w:t>
      </w:r>
    </w:p>
    <w:p w14:paraId="4E91AD9C" w14:textId="4B178687" w:rsidR="00D65A2F" w:rsidRPr="00D65A2F" w:rsidRDefault="00016C58" w:rsidP="00D65A2F">
      <w:r>
        <w:t xml:space="preserve">This reform received minor </w:t>
      </w:r>
      <w:r w:rsidR="003F5D82">
        <w:t>feedback</w:t>
      </w:r>
      <w:r>
        <w:t xml:space="preserve"> from </w:t>
      </w:r>
      <w:r w:rsidR="003F5D82">
        <w:t xml:space="preserve">consumer </w:t>
      </w:r>
      <w:r w:rsidR="00A70888">
        <w:t xml:space="preserve">groups and industry. </w:t>
      </w:r>
      <w:r w:rsidR="00481B8F">
        <w:t>Both</w:t>
      </w:r>
      <w:r w:rsidR="00481B8F" w:rsidDel="003F5D82">
        <w:t xml:space="preserve"> </w:t>
      </w:r>
      <w:r w:rsidR="003F5D82">
        <w:t xml:space="preserve">consumer </w:t>
      </w:r>
      <w:r w:rsidR="00481B8F">
        <w:t xml:space="preserve">groups and </w:t>
      </w:r>
      <w:r w:rsidR="007E54B4">
        <w:t xml:space="preserve">industry were broadly supportive of </w:t>
      </w:r>
      <w:r w:rsidR="001E5982">
        <w:t xml:space="preserve">the </w:t>
      </w:r>
      <w:r w:rsidR="002C32B8">
        <w:t>‘</w:t>
      </w:r>
      <w:r w:rsidR="00E35AA3">
        <w:t>e</w:t>
      </w:r>
      <w:r w:rsidR="001E5982" w:rsidRPr="001E5982">
        <w:t xml:space="preserve">xtending protections for customers on legacy contracts </w:t>
      </w:r>
      <w:r w:rsidR="001E5982">
        <w:t>reform</w:t>
      </w:r>
      <w:r w:rsidR="002C32B8">
        <w:t>’</w:t>
      </w:r>
      <w:r w:rsidR="00F15DFA">
        <w:t xml:space="preserve"> </w:t>
      </w:r>
      <w:r w:rsidR="00092065">
        <w:t>with some confusion around overlap with the higher prices reform</w:t>
      </w:r>
      <w:r w:rsidR="000C5641">
        <w:t xml:space="preserve"> outlined in Chapter 5</w:t>
      </w:r>
      <w:r w:rsidR="007E54B4">
        <w:t>.</w:t>
      </w:r>
    </w:p>
    <w:p w14:paraId="26CF1842" w14:textId="07FB928D" w:rsidR="0047069C" w:rsidRDefault="0047069C" w:rsidP="0055217A">
      <w:pPr>
        <w:pStyle w:val="Heading3"/>
      </w:pPr>
      <w:r>
        <w:t xml:space="preserve">Consumer groups supported </w:t>
      </w:r>
      <w:r w:rsidR="002F535A">
        <w:t xml:space="preserve">extending protections for contracts </w:t>
      </w:r>
      <w:proofErr w:type="gramStart"/>
      <w:r w:rsidR="002F535A">
        <w:t>entered into</w:t>
      </w:r>
      <w:proofErr w:type="gramEnd"/>
      <w:r w:rsidR="002F535A">
        <w:t xml:space="preserve"> before 1 July 2020</w:t>
      </w:r>
    </w:p>
    <w:p w14:paraId="383A7EF9" w14:textId="5D343057" w:rsidR="00687295" w:rsidRDefault="003F5D82" w:rsidP="00D65A2F">
      <w:r>
        <w:t xml:space="preserve">Consumer </w:t>
      </w:r>
      <w:r w:rsidR="00687295">
        <w:t>groups were broadly supportive of this reform</w:t>
      </w:r>
      <w:r w:rsidR="00F84D9E">
        <w:t xml:space="preserve">. Financial </w:t>
      </w:r>
      <w:r w:rsidR="006C59F3">
        <w:t>C</w:t>
      </w:r>
      <w:r w:rsidR="00F84D9E">
        <w:t>ounselling Victoria</w:t>
      </w:r>
      <w:r w:rsidR="00AD463D">
        <w:t xml:space="preserve"> highlight</w:t>
      </w:r>
      <w:r w:rsidR="001F66E5">
        <w:t>ed</w:t>
      </w:r>
      <w:r w:rsidR="00AD463D">
        <w:t xml:space="preserve"> </w:t>
      </w:r>
      <w:r w:rsidR="00C94846">
        <w:t xml:space="preserve">that </w:t>
      </w:r>
      <w:r w:rsidR="001E6D6E">
        <w:t>the reform</w:t>
      </w:r>
      <w:r w:rsidR="00C94846">
        <w:t xml:space="preserve"> would </w:t>
      </w:r>
      <w:r w:rsidR="007B7C85">
        <w:t>protect</w:t>
      </w:r>
      <w:r w:rsidR="00C94846">
        <w:t xml:space="preserve"> </w:t>
      </w:r>
      <w:r w:rsidR="00B06347">
        <w:t>disengaged customers.</w:t>
      </w:r>
      <w:r w:rsidR="00B81BFF">
        <w:rPr>
          <w:rStyle w:val="FootnoteReference"/>
        </w:rPr>
        <w:footnoteReference w:id="176"/>
      </w:r>
      <w:r w:rsidR="00B06347">
        <w:t xml:space="preserve"> </w:t>
      </w:r>
      <w:r w:rsidR="00E62CE8">
        <w:t>C</w:t>
      </w:r>
      <w:r w:rsidR="006C59F3">
        <w:t xml:space="preserve">onsumer </w:t>
      </w:r>
      <w:r w:rsidR="00E62CE8">
        <w:t>A</w:t>
      </w:r>
      <w:r w:rsidR="006C59F3">
        <w:t xml:space="preserve">ction </w:t>
      </w:r>
      <w:r w:rsidR="00E62CE8">
        <w:t>L</w:t>
      </w:r>
      <w:r w:rsidR="006C59F3">
        <w:t xml:space="preserve">aw </w:t>
      </w:r>
      <w:r w:rsidR="00E62CE8">
        <w:t>C</w:t>
      </w:r>
      <w:r w:rsidR="006C59F3">
        <w:t>entre</w:t>
      </w:r>
      <w:r w:rsidR="00E62CE8">
        <w:t xml:space="preserve"> </w:t>
      </w:r>
      <w:r w:rsidR="00371449">
        <w:t xml:space="preserve">reiterated </w:t>
      </w:r>
      <w:r w:rsidR="004D3084">
        <w:t>the</w:t>
      </w:r>
      <w:r w:rsidR="00371449">
        <w:t xml:space="preserve"> point around disengaged customers and also</w:t>
      </w:r>
      <w:r w:rsidR="00E62CE8">
        <w:t xml:space="preserve"> </w:t>
      </w:r>
      <w:r w:rsidR="00A177BE">
        <w:t xml:space="preserve">supported </w:t>
      </w:r>
      <w:r w:rsidR="00B12A41">
        <w:t>the reform</w:t>
      </w:r>
      <w:r w:rsidR="004A76BB">
        <w:t xml:space="preserve"> on the basis that it</w:t>
      </w:r>
      <w:r w:rsidR="00A177BE">
        <w:t xml:space="preserve"> would </w:t>
      </w:r>
      <w:r w:rsidR="002D3324">
        <w:t xml:space="preserve">promote </w:t>
      </w:r>
      <w:r w:rsidR="00C8751B">
        <w:t>transparency and fairness in legacy contracts.</w:t>
      </w:r>
      <w:r w:rsidR="00FE5D0C">
        <w:rPr>
          <w:rStyle w:val="FootnoteReference"/>
        </w:rPr>
        <w:footnoteReference w:id="177"/>
      </w:r>
      <w:r w:rsidR="00DE3489">
        <w:t xml:space="preserve"> The Brotherhood of St</w:t>
      </w:r>
      <w:r w:rsidR="006C59F3">
        <w:t>.</w:t>
      </w:r>
      <w:r w:rsidR="00DE3489">
        <w:t xml:space="preserve"> Laurence </w:t>
      </w:r>
      <w:r w:rsidR="00D677F6">
        <w:t>support</w:t>
      </w:r>
      <w:r w:rsidR="004A76BB">
        <w:t>ed</w:t>
      </w:r>
      <w:r w:rsidR="00267140">
        <w:t xml:space="preserve"> the reform</w:t>
      </w:r>
      <w:r w:rsidR="00D677F6">
        <w:t xml:space="preserve"> </w:t>
      </w:r>
      <w:r w:rsidR="007D7B9A">
        <w:t xml:space="preserve">while expressing concern that it would only be effective as long as retailers could not </w:t>
      </w:r>
      <w:r w:rsidR="00765DDC">
        <w:t>increase the underlying rate to counteract the change</w:t>
      </w:r>
      <w:r w:rsidR="007D7B9A">
        <w:t>.</w:t>
      </w:r>
      <w:r w:rsidR="007D7B9A">
        <w:rPr>
          <w:rStyle w:val="FootnoteReference"/>
        </w:rPr>
        <w:footnoteReference w:id="178"/>
      </w:r>
    </w:p>
    <w:p w14:paraId="5B55C8EA" w14:textId="4F5B6502" w:rsidR="006F5A55" w:rsidRDefault="006F5A55" w:rsidP="0055217A">
      <w:pPr>
        <w:pStyle w:val="Heading3"/>
      </w:pPr>
      <w:r>
        <w:t xml:space="preserve">Overlap with </w:t>
      </w:r>
      <w:r w:rsidR="00A833FF">
        <w:t xml:space="preserve">reforms to protect customers on </w:t>
      </w:r>
      <w:r>
        <w:t>higher priced contracts</w:t>
      </w:r>
    </w:p>
    <w:p w14:paraId="62B45DFD" w14:textId="2A1DB2B8" w:rsidR="0040503B" w:rsidRDefault="00283D70" w:rsidP="00D65A2F">
      <w:r>
        <w:t>ENGIE</w:t>
      </w:r>
      <w:r w:rsidR="000742A7">
        <w:t xml:space="preserve"> </w:t>
      </w:r>
      <w:r w:rsidR="00750E08">
        <w:t xml:space="preserve">claimed that there was significant overlap with the reforms outlined in the higher priced </w:t>
      </w:r>
      <w:r w:rsidR="002B6ACB">
        <w:t>contracts reform.</w:t>
      </w:r>
      <w:r w:rsidR="00FA5B89">
        <w:rPr>
          <w:rStyle w:val="FootnoteReference"/>
        </w:rPr>
        <w:footnoteReference w:id="179"/>
      </w:r>
      <w:r w:rsidR="006777B9">
        <w:t xml:space="preserve"> </w:t>
      </w:r>
      <w:r w:rsidR="001D094D">
        <w:t>They</w:t>
      </w:r>
      <w:r w:rsidR="003D5CE1">
        <w:t xml:space="preserve"> claimed </w:t>
      </w:r>
      <w:r w:rsidR="00B97017">
        <w:t>some customers who could benefit from the legacy contracts reform could</w:t>
      </w:r>
      <w:r w:rsidR="005050D6">
        <w:t xml:space="preserve"> </w:t>
      </w:r>
      <w:r w:rsidR="003D5CE1">
        <w:t xml:space="preserve">overlap </w:t>
      </w:r>
      <w:r w:rsidR="002C187D">
        <w:t xml:space="preserve">with </w:t>
      </w:r>
      <w:r w:rsidR="00C872F5">
        <w:t>those who could</w:t>
      </w:r>
      <w:r w:rsidR="00714E32">
        <w:t xml:space="preserve"> benefit from the </w:t>
      </w:r>
      <w:r w:rsidR="00614E7E">
        <w:t>higher priced</w:t>
      </w:r>
      <w:r w:rsidR="006421E4">
        <w:t xml:space="preserve"> contracts </w:t>
      </w:r>
      <w:r w:rsidR="00614E7E">
        <w:t>reform</w:t>
      </w:r>
      <w:r w:rsidR="00C872F5">
        <w:t>,</w:t>
      </w:r>
      <w:r w:rsidR="00614E7E">
        <w:t xml:space="preserve"> </w:t>
      </w:r>
      <w:r w:rsidR="006421E4">
        <w:t xml:space="preserve">and </w:t>
      </w:r>
      <w:r w:rsidR="002F6047">
        <w:t xml:space="preserve">that </w:t>
      </w:r>
      <w:r w:rsidR="006421E4">
        <w:t xml:space="preserve">this would </w:t>
      </w:r>
      <w:r w:rsidR="00E30288">
        <w:t>reduce</w:t>
      </w:r>
      <w:r w:rsidR="006421E4">
        <w:t xml:space="preserve"> </w:t>
      </w:r>
      <w:r w:rsidR="00714E32">
        <w:t>the</w:t>
      </w:r>
      <w:r w:rsidR="009D5C05">
        <w:t xml:space="preserve"> </w:t>
      </w:r>
      <w:r w:rsidR="00E30288">
        <w:t xml:space="preserve">expected benefits </w:t>
      </w:r>
      <w:r w:rsidR="002F6047">
        <w:t>of this reform</w:t>
      </w:r>
      <w:r w:rsidR="00E00AAA">
        <w:t xml:space="preserve"> outlined</w:t>
      </w:r>
      <w:r w:rsidR="00714E32">
        <w:t xml:space="preserve"> in the </w:t>
      </w:r>
      <w:r w:rsidR="002C32B8">
        <w:t>Regulatory Impact Statement</w:t>
      </w:r>
      <w:r w:rsidR="000248F4">
        <w:t>.</w:t>
      </w:r>
      <w:r w:rsidR="00C92D25">
        <w:t xml:space="preserve"> </w:t>
      </w:r>
    </w:p>
    <w:p w14:paraId="1264E152" w14:textId="4BD716A8" w:rsidR="0040503B" w:rsidRDefault="0040503B" w:rsidP="0055217A">
      <w:pPr>
        <w:pStyle w:val="Heading3"/>
      </w:pPr>
      <w:r>
        <w:lastRenderedPageBreak/>
        <w:t xml:space="preserve">Miscellaneous </w:t>
      </w:r>
      <w:r w:rsidR="005440CF">
        <w:t>items</w:t>
      </w:r>
    </w:p>
    <w:p w14:paraId="089261D5" w14:textId="41FAEA31" w:rsidR="000742A7" w:rsidRPr="00D65A2F" w:rsidRDefault="00DF48C4" w:rsidP="00D65A2F">
      <w:r>
        <w:t>ENGIE</w:t>
      </w:r>
      <w:r w:rsidR="00C92D25">
        <w:t xml:space="preserve"> proposed that </w:t>
      </w:r>
      <w:r>
        <w:t>there</w:t>
      </w:r>
      <w:r w:rsidR="00C92D25">
        <w:t xml:space="preserve"> should </w:t>
      </w:r>
      <w:r w:rsidR="00A50214">
        <w:t xml:space="preserve">be </w:t>
      </w:r>
      <w:r>
        <w:t>a consistent application of the rules for</w:t>
      </w:r>
      <w:r w:rsidR="00ED1684">
        <w:t xml:space="preserve"> contracts </w:t>
      </w:r>
      <w:r>
        <w:t xml:space="preserve">entered into </w:t>
      </w:r>
      <w:r w:rsidR="00A50214">
        <w:t>before</w:t>
      </w:r>
      <w:r w:rsidR="00ED1684">
        <w:t xml:space="preserve"> and </w:t>
      </w:r>
      <w:r w:rsidR="00A50214">
        <w:t>after</w:t>
      </w:r>
      <w:r w:rsidR="00ED1684">
        <w:t xml:space="preserve"> </w:t>
      </w:r>
      <w:r>
        <w:t xml:space="preserve">1 July </w:t>
      </w:r>
      <w:r w:rsidR="00ED1684">
        <w:t>2020</w:t>
      </w:r>
      <w:r w:rsidR="00A50214">
        <w:t xml:space="preserve">. </w:t>
      </w:r>
      <w:r w:rsidR="00A73360">
        <w:t>It</w:t>
      </w:r>
      <w:r w:rsidR="00A50214">
        <w:t xml:space="preserve"> suggested </w:t>
      </w:r>
      <w:r w:rsidR="00BD6A2E">
        <w:t xml:space="preserve">a </w:t>
      </w:r>
      <w:r w:rsidR="00EB1E4A">
        <w:t>contract</w:t>
      </w:r>
      <w:r w:rsidR="00BD6A2E">
        <w:t xml:space="preserve"> discount</w:t>
      </w:r>
      <w:r w:rsidR="005030D8">
        <w:t xml:space="preserve"> could </w:t>
      </w:r>
      <w:r w:rsidR="00EB1E4A">
        <w:t>be split into</w:t>
      </w:r>
      <w:r w:rsidR="005030D8">
        <w:t xml:space="preserve"> a </w:t>
      </w:r>
      <w:r w:rsidR="006152F7">
        <w:t>conditional and an unconditional portion.</w:t>
      </w:r>
      <w:r w:rsidR="00A962BD">
        <w:rPr>
          <w:rStyle w:val="FootnoteReference"/>
        </w:rPr>
        <w:footnoteReference w:id="180"/>
      </w:r>
    </w:p>
    <w:p w14:paraId="3FBBBB87" w14:textId="139E1E6D" w:rsidR="00EB09A1" w:rsidRDefault="00CA7C3C" w:rsidP="00D65A2F">
      <w:r>
        <w:t xml:space="preserve">AGL highlighted that </w:t>
      </w:r>
      <w:r w:rsidR="000742DB">
        <w:t xml:space="preserve">there would be some overlap between </w:t>
      </w:r>
      <w:r w:rsidR="00DA2CA3">
        <w:t xml:space="preserve">one of </w:t>
      </w:r>
      <w:r w:rsidR="000A577E">
        <w:t xml:space="preserve">the proposed </w:t>
      </w:r>
      <w:r w:rsidR="00DA2CA3">
        <w:t>new clauses and an existing clause</w:t>
      </w:r>
      <w:r w:rsidR="008C7511">
        <w:t xml:space="preserve"> in the </w:t>
      </w:r>
      <w:r w:rsidR="00131858">
        <w:t>code of practice</w:t>
      </w:r>
      <w:r w:rsidR="00DA2CA3">
        <w:t>.</w:t>
      </w:r>
      <w:r w:rsidR="00DA2CA3">
        <w:rPr>
          <w:rStyle w:val="FootnoteReference"/>
        </w:rPr>
        <w:footnoteReference w:id="181"/>
      </w:r>
      <w:r w:rsidR="00247CA6">
        <w:t xml:space="preserve"> </w:t>
      </w:r>
      <w:r w:rsidR="00B95B34">
        <w:t xml:space="preserve">The </w:t>
      </w:r>
      <w:r w:rsidR="00CD2D71">
        <w:t>existing</w:t>
      </w:r>
      <w:r w:rsidR="00B82C3A">
        <w:t xml:space="preserve"> c</w:t>
      </w:r>
      <w:r w:rsidR="003A6D49">
        <w:t xml:space="preserve">lause 95 </w:t>
      </w:r>
      <w:r w:rsidR="009D7F52">
        <w:t>cap</w:t>
      </w:r>
      <w:r w:rsidR="00B82C3A">
        <w:t>s</w:t>
      </w:r>
      <w:r w:rsidR="009D7F52">
        <w:t xml:space="preserve"> pay-on-time discounts </w:t>
      </w:r>
      <w:r w:rsidR="009D6477">
        <w:t xml:space="preserve">to a limit set </w:t>
      </w:r>
      <w:r w:rsidR="00201AC5">
        <w:t xml:space="preserve">in guidelines </w:t>
      </w:r>
      <w:r w:rsidR="00254FC9">
        <w:t xml:space="preserve">published by </w:t>
      </w:r>
      <w:r w:rsidR="00201AC5">
        <w:t xml:space="preserve">the commission. </w:t>
      </w:r>
      <w:r w:rsidR="00F64B4B">
        <w:t xml:space="preserve">The proposed clause 77A would </w:t>
      </w:r>
      <w:r w:rsidR="002A25B1">
        <w:t xml:space="preserve">cap all </w:t>
      </w:r>
      <w:r w:rsidR="00AA7D59">
        <w:t>additional retailer charges</w:t>
      </w:r>
      <w:r w:rsidR="002A25B1">
        <w:t xml:space="preserve"> and</w:t>
      </w:r>
      <w:r w:rsidR="00AA7D59">
        <w:t xml:space="preserve"> conditional</w:t>
      </w:r>
      <w:r w:rsidR="002A25B1">
        <w:t xml:space="preserve"> discounts </w:t>
      </w:r>
      <w:r w:rsidR="00630F83">
        <w:t>to</w:t>
      </w:r>
      <w:r w:rsidR="00A30157">
        <w:t xml:space="preserve"> </w:t>
      </w:r>
      <w:r w:rsidR="00867A54">
        <w:t>a reasonable estimate of the costs incurred or likely to be incurred by the retailer</w:t>
      </w:r>
      <w:r w:rsidR="004E34E1">
        <w:t xml:space="preserve"> from the customer’s failure to satisfy the relevant conditions.</w:t>
      </w:r>
      <w:r w:rsidR="004E34E1">
        <w:rPr>
          <w:rStyle w:val="FootnoteReference"/>
        </w:rPr>
        <w:footnoteReference w:id="182"/>
      </w:r>
      <w:r w:rsidR="00892BCF">
        <w:t xml:space="preserve"> </w:t>
      </w:r>
      <w:r w:rsidR="00836F95">
        <w:t xml:space="preserve">AGL noted that these two rules, while not mutually exclusive, do contain overlap and the potential for confusion for retailers </w:t>
      </w:r>
      <w:r w:rsidR="001E04DD">
        <w:t>regarding compliance.</w:t>
      </w:r>
      <w:r w:rsidR="00836F95">
        <w:t xml:space="preserve"> </w:t>
      </w:r>
    </w:p>
    <w:p w14:paraId="66C19B9E" w14:textId="77777777" w:rsidR="00DF08B1" w:rsidRPr="007020A5" w:rsidRDefault="00DF08B1" w:rsidP="0055217A">
      <w:pPr>
        <w:pStyle w:val="Heading2"/>
      </w:pPr>
      <w:bookmarkStart w:id="61" w:name="_Toc209531486"/>
      <w:r>
        <w:t>Our final decision</w:t>
      </w:r>
      <w:bookmarkEnd w:id="61"/>
    </w:p>
    <w:p w14:paraId="2DE289C3" w14:textId="36EE5847" w:rsidR="00E67B3B" w:rsidRDefault="00E67B3B" w:rsidP="00E67B3B">
      <w:r>
        <w:t xml:space="preserve">The commission’s final </w:t>
      </w:r>
      <w:r w:rsidR="004B2D68">
        <w:t xml:space="preserve">decision </w:t>
      </w:r>
      <w:r w:rsidR="0023248C">
        <w:t>requires</w:t>
      </w:r>
      <w:r>
        <w:t xml:space="preserve"> </w:t>
      </w:r>
      <w:r w:rsidR="00E209FC">
        <w:t>retailers to limit</w:t>
      </w:r>
      <w:r>
        <w:t xml:space="preserve"> a</w:t>
      </w:r>
      <w:r w:rsidRPr="00F613D4">
        <w:t xml:space="preserve">ll </w:t>
      </w:r>
      <w:r w:rsidR="003C276A">
        <w:t>additional retail charges</w:t>
      </w:r>
      <w:r w:rsidRPr="00F613D4">
        <w:t xml:space="preserve"> and</w:t>
      </w:r>
      <w:r w:rsidR="003C276A">
        <w:t xml:space="preserve"> conditional</w:t>
      </w:r>
      <w:r w:rsidRPr="00F613D4">
        <w:t xml:space="preserve"> discounts related to a payment condition </w:t>
      </w:r>
      <w:r>
        <w:t>to</w:t>
      </w:r>
      <w:r w:rsidRPr="00F613D4">
        <w:t xml:space="preserve"> reasonable costs </w:t>
      </w:r>
      <w:r w:rsidR="00D44065">
        <w:t>that a retailer would</w:t>
      </w:r>
      <w:r w:rsidRPr="00F613D4">
        <w:t xml:space="preserve"> incur </w:t>
      </w:r>
      <w:r w:rsidR="00D44065">
        <w:t>if</w:t>
      </w:r>
      <w:r w:rsidRPr="00F613D4">
        <w:t xml:space="preserve"> </w:t>
      </w:r>
      <w:r>
        <w:t>a</w:t>
      </w:r>
      <w:r w:rsidRPr="00F613D4">
        <w:t xml:space="preserve"> customer </w:t>
      </w:r>
      <w:r w:rsidR="00D44600">
        <w:t>failed</w:t>
      </w:r>
      <w:r w:rsidR="00D44065" w:rsidRPr="00F613D4">
        <w:t xml:space="preserve"> </w:t>
      </w:r>
      <w:r w:rsidRPr="00F613D4">
        <w:t>to satisfy a payment condition.</w:t>
      </w:r>
    </w:p>
    <w:p w14:paraId="6EC4263E" w14:textId="1BC228FA" w:rsidR="0086304E" w:rsidRDefault="0086304E" w:rsidP="00E67B3B">
      <w:r w:rsidRPr="00ED5A64">
        <w:t>Where an existing conditional discount exceeds what is considered reasonable, retailers would be required to apply these discounts unconditionally. Where a</w:t>
      </w:r>
      <w:r w:rsidR="00BF5137">
        <w:t xml:space="preserve">n additional retail charge </w:t>
      </w:r>
      <w:r w:rsidRPr="00ED5A64">
        <w:t>exceeds what is considered reasonable, retailers would not be able to apply the fee.</w:t>
      </w:r>
    </w:p>
    <w:p w14:paraId="1A488066" w14:textId="04C1ABC3" w:rsidR="0025113F" w:rsidRDefault="00591143" w:rsidP="00E67B3B">
      <w:r>
        <w:t xml:space="preserve">This reform will apply to </w:t>
      </w:r>
      <w:r w:rsidR="00080739">
        <w:t xml:space="preserve">energy </w:t>
      </w:r>
      <w:r>
        <w:t xml:space="preserve">contracts </w:t>
      </w:r>
      <w:proofErr w:type="gramStart"/>
      <w:r>
        <w:t>entered into</w:t>
      </w:r>
      <w:proofErr w:type="gramEnd"/>
      <w:r>
        <w:t xml:space="preserve"> </w:t>
      </w:r>
      <w:r w:rsidR="00080739">
        <w:t xml:space="preserve">both before and </w:t>
      </w:r>
      <w:r>
        <w:t xml:space="preserve">since 1 July 2020. </w:t>
      </w:r>
      <w:r w:rsidR="00C3753E">
        <w:t>All</w:t>
      </w:r>
      <w:r>
        <w:t xml:space="preserve"> pay-on-time discounts will be limited to reasonable costs</w:t>
      </w:r>
      <w:r w:rsidR="0029666E">
        <w:t>, which should be calculated b</w:t>
      </w:r>
      <w:r w:rsidR="00361F7F">
        <w:t>ased on the criteria</w:t>
      </w:r>
      <w:r w:rsidR="005A6019">
        <w:t xml:space="preserve"> previously</w:t>
      </w:r>
      <w:r w:rsidR="00361F7F">
        <w:t xml:space="preserve"> used by the commission to</w:t>
      </w:r>
      <w:r w:rsidR="005A6019">
        <w:t xml:space="preserve"> set the pay-on-time discount cap</w:t>
      </w:r>
      <w:r w:rsidR="00C51976">
        <w:t xml:space="preserve">. To </w:t>
      </w:r>
      <w:r w:rsidR="00716441">
        <w:t xml:space="preserve">support </w:t>
      </w:r>
      <w:r w:rsidR="005D1649">
        <w:t xml:space="preserve">retailers to </w:t>
      </w:r>
      <w:r w:rsidR="00C51976">
        <w:t>calculate reasonable costs</w:t>
      </w:r>
      <w:r w:rsidR="005D1649">
        <w:t xml:space="preserve"> for pay-on-time discounts</w:t>
      </w:r>
      <w:r w:rsidR="00C51976">
        <w:t xml:space="preserve">, the commission will </w:t>
      </w:r>
      <w:r w:rsidR="007B3C29">
        <w:t>provide guidance</w:t>
      </w:r>
      <w:r w:rsidR="00B62C6A">
        <w:t xml:space="preserve"> before the new</w:t>
      </w:r>
      <w:r w:rsidR="007B3C29">
        <w:t xml:space="preserve"> </w:t>
      </w:r>
      <w:r w:rsidR="00BC37EB">
        <w:t>rule comes into effect</w:t>
      </w:r>
      <w:r>
        <w:t xml:space="preserve">. </w:t>
      </w:r>
    </w:p>
    <w:p w14:paraId="5877E09B" w14:textId="0675621A" w:rsidR="0025113F" w:rsidRDefault="00591143" w:rsidP="0025113F">
      <w:r>
        <w:t>R</w:t>
      </w:r>
      <w:r w:rsidRPr="006253B3">
        <w:t>etailers would not be required to amend legacy contracts to reduce large conditional discounts.</w:t>
      </w:r>
      <w:r w:rsidR="0025113F">
        <w:t xml:space="preserve"> </w:t>
      </w:r>
      <w:r w:rsidR="0025113F" w:rsidRPr="00A1387D">
        <w:t xml:space="preserve">Additionally, existing </w:t>
      </w:r>
      <w:r w:rsidR="0025113F">
        <w:t>rules</w:t>
      </w:r>
      <w:r w:rsidR="0025113F" w:rsidRPr="00A1387D">
        <w:t xml:space="preserve"> around maintaining benefits until the end of a contract period will be extended to all contracts including </w:t>
      </w:r>
      <w:r w:rsidR="0025113F">
        <w:t>legacy contracts</w:t>
      </w:r>
      <w:r w:rsidR="0025113F" w:rsidRPr="00A1387D">
        <w:t>.</w:t>
      </w:r>
    </w:p>
    <w:p w14:paraId="1FB1F48D" w14:textId="09E1AFD1" w:rsidR="00C85976" w:rsidRDefault="005E077F" w:rsidP="00270373">
      <w:r>
        <w:lastRenderedPageBreak/>
        <w:t xml:space="preserve">Our final decision is aligned with the proposed </w:t>
      </w:r>
      <w:r w:rsidR="00530203">
        <w:t>intended outcome</w:t>
      </w:r>
      <w:r w:rsidR="005C4C6F">
        <w:t xml:space="preserve"> outlined in our draft decision.</w:t>
      </w:r>
      <w:r w:rsidR="003B7A12">
        <w:t xml:space="preserve"> </w:t>
      </w:r>
      <w:r w:rsidR="00423598">
        <w:t xml:space="preserve">We note that there was </w:t>
      </w:r>
      <w:r>
        <w:t>limited</w:t>
      </w:r>
      <w:r w:rsidR="00423598">
        <w:t xml:space="preserve"> feedback </w:t>
      </w:r>
      <w:r>
        <w:t xml:space="preserve">on </w:t>
      </w:r>
      <w:r w:rsidR="00423598">
        <w:t>th</w:t>
      </w:r>
      <w:r>
        <w:t xml:space="preserve">e </w:t>
      </w:r>
      <w:proofErr w:type="gramStart"/>
      <w:r w:rsidR="00423598">
        <w:t>reform</w:t>
      </w:r>
      <w:proofErr w:type="gramEnd"/>
      <w:r w:rsidR="00423598">
        <w:t xml:space="preserve"> and </w:t>
      </w:r>
      <w:r w:rsidR="00E74EEA">
        <w:t xml:space="preserve">our </w:t>
      </w:r>
      <w:r w:rsidR="005B1D99">
        <w:t xml:space="preserve">ongoing </w:t>
      </w:r>
      <w:r w:rsidR="00E74EEA">
        <w:t xml:space="preserve">analysis has not changed our </w:t>
      </w:r>
      <w:r w:rsidR="00F75267">
        <w:t>policy position on legacy contracts.</w:t>
      </w:r>
    </w:p>
    <w:p w14:paraId="60F2D4EC" w14:textId="5692E7D2" w:rsidR="00D74B94" w:rsidRDefault="005333E6" w:rsidP="00D74B94">
      <w:pPr>
        <w:pStyle w:val="Heading3"/>
      </w:pPr>
      <w:r>
        <w:t>Retailers will be required to set reasonable</w:t>
      </w:r>
      <w:r w:rsidR="009C4253" w:rsidRPr="009C4253">
        <w:t xml:space="preserve"> pay-on-time discounts</w:t>
      </w:r>
      <w:r w:rsidR="00551DFC">
        <w:t xml:space="preserve"> </w:t>
      </w:r>
      <w:r w:rsidR="00465FE4">
        <w:t>considering current criteria</w:t>
      </w:r>
      <w:r w:rsidR="00D74B94" w:rsidRPr="00EB0573">
        <w:t xml:space="preserve"> </w:t>
      </w:r>
    </w:p>
    <w:p w14:paraId="2906AB63" w14:textId="77777777" w:rsidR="00250765" w:rsidRDefault="00F400D6" w:rsidP="00D74B94">
      <w:r>
        <w:t xml:space="preserve">Using the methodology set in the </w:t>
      </w:r>
      <w:r w:rsidRPr="000A39F1">
        <w:t>maximum cap for pay-on-time discounts guideline</w:t>
      </w:r>
      <w:r>
        <w:t>, the commission has previously set a cap for pay-on-time discounts for contracts after 1 July 2020.</w:t>
      </w:r>
      <w:r>
        <w:rPr>
          <w:rStyle w:val="FootnoteReference"/>
        </w:rPr>
        <w:footnoteReference w:id="183"/>
      </w:r>
      <w:r>
        <w:t xml:space="preserve"> This cap has been reviewed yearly since 2020. </w:t>
      </w:r>
      <w:r w:rsidR="00551DFC">
        <w:t>We have assessed the interaction</w:t>
      </w:r>
      <w:r w:rsidR="00D74B94">
        <w:t xml:space="preserve"> of the new rules on conditional discounts </w:t>
      </w:r>
      <w:r w:rsidR="00551DFC">
        <w:t>with</w:t>
      </w:r>
      <w:r w:rsidR="00D74B94">
        <w:t xml:space="preserve"> </w:t>
      </w:r>
      <w:r w:rsidR="00551DFC">
        <w:t xml:space="preserve">the </w:t>
      </w:r>
      <w:r w:rsidR="006D6455">
        <w:t xml:space="preserve">existing </w:t>
      </w:r>
      <w:r w:rsidR="00D74B94">
        <w:t>cap for pay-on-time discounts</w:t>
      </w:r>
      <w:r w:rsidR="00551DFC">
        <w:t xml:space="preserve"> that applies to contracts </w:t>
      </w:r>
      <w:proofErr w:type="gramStart"/>
      <w:r w:rsidR="00551DFC">
        <w:t>entered into</w:t>
      </w:r>
      <w:proofErr w:type="gramEnd"/>
      <w:r w:rsidR="00551DFC">
        <w:t xml:space="preserve"> after 1 July 2020. </w:t>
      </w:r>
    </w:p>
    <w:p w14:paraId="4054F6D5" w14:textId="4D675FD3" w:rsidR="00AA35C6" w:rsidRDefault="00402853" w:rsidP="00D74B94">
      <w:r>
        <w:t xml:space="preserve">The new rules will regulate conditional discounts for all contracts, limiting the costs to reasonable costs incurred, or likely to be incurred, by a retailer resulting from a customer’s failure to satisfy the relevant payment condition. </w:t>
      </w:r>
      <w:r w:rsidR="00551DFC">
        <w:t>To avoid confusion</w:t>
      </w:r>
      <w:r w:rsidR="00E93C04">
        <w:t xml:space="preserve">, </w:t>
      </w:r>
      <w:r w:rsidR="007656CB">
        <w:t>the commission will no longer set</w:t>
      </w:r>
      <w:r w:rsidR="00AB1733">
        <w:t xml:space="preserve"> the maximum pay-on-time discount cap.</w:t>
      </w:r>
      <w:r w:rsidR="00650528">
        <w:t xml:space="preserve"> </w:t>
      </w:r>
    </w:p>
    <w:p w14:paraId="09D74B8B" w14:textId="585413E8" w:rsidR="0008293D" w:rsidRDefault="00650528" w:rsidP="00D74B94">
      <w:r>
        <w:t xml:space="preserve">Retailers will instead be required to </w:t>
      </w:r>
      <w:r w:rsidR="00AB1733">
        <w:t>set the level of pay-on-time discounts at a reasonable level</w:t>
      </w:r>
      <w:r w:rsidR="00AA35C6">
        <w:t xml:space="preserve">. </w:t>
      </w:r>
      <w:r w:rsidR="00390046">
        <w:t>However, r</w:t>
      </w:r>
      <w:r w:rsidR="00390046" w:rsidRPr="00633D26">
        <w:t xml:space="preserve">etailers </w:t>
      </w:r>
      <w:r w:rsidR="00390046">
        <w:t xml:space="preserve">must </w:t>
      </w:r>
      <w:r w:rsidR="00390046" w:rsidRPr="00633D26">
        <w:t xml:space="preserve">set reasonable discounts </w:t>
      </w:r>
      <w:r w:rsidR="00390046">
        <w:t>considering</w:t>
      </w:r>
      <w:r w:rsidR="007F06B7">
        <w:t xml:space="preserve"> specific </w:t>
      </w:r>
      <w:r w:rsidR="00D100F0">
        <w:t>inputs and factors to be considered</w:t>
      </w:r>
      <w:r w:rsidR="00870DB1">
        <w:t>, as</w:t>
      </w:r>
      <w:r w:rsidR="00D100F0">
        <w:t xml:space="preserve"> </w:t>
      </w:r>
      <w:r w:rsidR="005472F3">
        <w:t>determined by the commission</w:t>
      </w:r>
      <w:r w:rsidR="00390046" w:rsidRPr="00633D26">
        <w:t>.</w:t>
      </w:r>
      <w:r w:rsidR="005472F3">
        <w:t xml:space="preserve"> </w:t>
      </w:r>
      <w:r w:rsidR="000F7618" w:rsidRPr="00D04660">
        <w:t xml:space="preserve">We will issue new </w:t>
      </w:r>
      <w:r w:rsidR="00995929">
        <w:t xml:space="preserve">guidance </w:t>
      </w:r>
      <w:r w:rsidR="000F7618" w:rsidRPr="00D04660">
        <w:t xml:space="preserve">that sets out what </w:t>
      </w:r>
      <w:r w:rsidR="00995929">
        <w:t xml:space="preserve">factors </w:t>
      </w:r>
      <w:r w:rsidR="000F7618" w:rsidRPr="00D04660">
        <w:t xml:space="preserve">we consider as </w:t>
      </w:r>
      <w:r w:rsidR="00434014">
        <w:t>reasona</w:t>
      </w:r>
      <w:r w:rsidR="007614E7">
        <w:t>ble for this type of conditional discount</w:t>
      </w:r>
      <w:r w:rsidR="00F160C9">
        <w:t>.</w:t>
      </w:r>
      <w:r w:rsidR="0012038A" w:rsidRPr="00D04660">
        <w:rPr>
          <w:rStyle w:val="FootnoteReference"/>
        </w:rPr>
        <w:footnoteReference w:id="184"/>
      </w:r>
      <w:r w:rsidR="0008293D" w:rsidRPr="00D04660">
        <w:t xml:space="preserve"> </w:t>
      </w:r>
      <w:r w:rsidR="0012038A" w:rsidRPr="00D04660">
        <w:t>These</w:t>
      </w:r>
      <w:r w:rsidR="0012038A">
        <w:t xml:space="preserve"> factors will be</w:t>
      </w:r>
      <w:r w:rsidR="0008293D">
        <w:t xml:space="preserve"> </w:t>
      </w:r>
      <w:r w:rsidR="0012038A">
        <w:t xml:space="preserve">based </w:t>
      </w:r>
      <w:r w:rsidR="00350048">
        <w:t xml:space="preserve">on the methodology </w:t>
      </w:r>
      <w:r w:rsidR="00290B91">
        <w:t xml:space="preserve">currently </w:t>
      </w:r>
      <w:r w:rsidR="00E23C14">
        <w:t xml:space="preserve">set </w:t>
      </w:r>
      <w:r w:rsidR="00350048">
        <w:t xml:space="preserve">out </w:t>
      </w:r>
      <w:r w:rsidR="00E23C14">
        <w:t xml:space="preserve">in the </w:t>
      </w:r>
      <w:r w:rsidR="00E23C14" w:rsidRPr="00F304C7">
        <w:t>maximum cap for pay-on-time discounts guideline</w:t>
      </w:r>
      <w:r w:rsidR="009434F2" w:rsidDel="007614E7">
        <w:t>,</w:t>
      </w:r>
      <w:r w:rsidR="00E23C14" w:rsidDel="007614E7">
        <w:t xml:space="preserve"> </w:t>
      </w:r>
      <w:r w:rsidR="00350048">
        <w:t>as follows</w:t>
      </w:r>
      <w:r w:rsidR="00032D01">
        <w:t>:</w:t>
      </w:r>
    </w:p>
    <w:p w14:paraId="01386520" w14:textId="29E25878" w:rsidR="00112C54" w:rsidRPr="0018645B" w:rsidRDefault="00B1008D" w:rsidP="00112C54">
      <w:pPr>
        <w:pStyle w:val="ListBullet"/>
      </w:pPr>
      <w:r>
        <w:t>T</w:t>
      </w:r>
      <w:r w:rsidR="00112C54" w:rsidRPr="0018645B">
        <w:t>he 10-year Australian Commonwealth Government Bond Rate using a 40-day trailing average (a proxy for the risk-free rate)</w:t>
      </w:r>
      <w:r>
        <w:t>.</w:t>
      </w:r>
    </w:p>
    <w:p w14:paraId="6B8C266F" w14:textId="6B68CB7B" w:rsidR="00112C54" w:rsidRPr="0018645B" w:rsidRDefault="00B1008D" w:rsidP="00112C54">
      <w:pPr>
        <w:pStyle w:val="ListBullet"/>
      </w:pPr>
      <w:r>
        <w:t>A</w:t>
      </w:r>
      <w:r w:rsidR="00112C54" w:rsidRPr="0018645B">
        <w:t xml:space="preserve"> debt risk premium derived based on the difference between the yield on 10-year BBB-corporate bonds and the risk-free rate</w:t>
      </w:r>
      <w:r>
        <w:t>.</w:t>
      </w:r>
    </w:p>
    <w:p w14:paraId="1CAC787E" w14:textId="2E53305C" w:rsidR="00D74B94" w:rsidRPr="0018645B" w:rsidRDefault="00B1008D" w:rsidP="00DF06F9">
      <w:pPr>
        <w:pStyle w:val="ListBullet"/>
        <w:ind w:left="357" w:hanging="357"/>
        <w:contextualSpacing w:val="0"/>
      </w:pPr>
      <w:r>
        <w:t>A</w:t>
      </w:r>
      <w:r w:rsidR="00112C54" w:rsidRPr="0018645B">
        <w:t>n allowance for debt raising costs based on information from Treasury Corporation of Victoria.</w:t>
      </w:r>
      <w:r w:rsidR="00112C54" w:rsidRPr="0018645B">
        <w:rPr>
          <w:rStyle w:val="FootnoteReference"/>
        </w:rPr>
        <w:footnoteReference w:id="185"/>
      </w:r>
    </w:p>
    <w:p w14:paraId="2758446B" w14:textId="41F7445C" w:rsidR="00E36E6F" w:rsidRDefault="00D04660" w:rsidP="004751F9">
      <w:r>
        <w:lastRenderedPageBreak/>
        <w:t>The r</w:t>
      </w:r>
      <w:r w:rsidR="00041390">
        <w:t>ecent</w:t>
      </w:r>
      <w:r w:rsidR="00151A84" w:rsidRPr="00151A84">
        <w:t xml:space="preserve"> </w:t>
      </w:r>
      <w:r w:rsidR="00151A84">
        <w:t>pay-on-</w:t>
      </w:r>
      <w:r>
        <w:t xml:space="preserve">time </w:t>
      </w:r>
      <w:r w:rsidR="00151A84">
        <w:t xml:space="preserve">discount </w:t>
      </w:r>
      <w:r>
        <w:t>caps</w:t>
      </w:r>
      <w:r w:rsidR="00151A84">
        <w:t xml:space="preserve"> </w:t>
      </w:r>
      <w:r w:rsidR="00BC70DB">
        <w:t xml:space="preserve">set by the </w:t>
      </w:r>
      <w:r w:rsidR="00041390">
        <w:t>commission</w:t>
      </w:r>
      <w:r w:rsidR="00BC70DB">
        <w:t xml:space="preserve"> </w:t>
      </w:r>
      <w:r w:rsidR="00350048">
        <w:t xml:space="preserve">have </w:t>
      </w:r>
      <w:r w:rsidR="007614E7">
        <w:t>been</w:t>
      </w:r>
      <w:r w:rsidR="00CE58A8">
        <w:t xml:space="preserve"> </w:t>
      </w:r>
      <w:r w:rsidR="00890193">
        <w:t xml:space="preserve">around </w:t>
      </w:r>
      <w:r w:rsidR="00695AAA">
        <w:t>five</w:t>
      </w:r>
      <w:r w:rsidR="00CE58A8">
        <w:t xml:space="preserve"> or </w:t>
      </w:r>
      <w:r w:rsidR="00695AAA">
        <w:t>six</w:t>
      </w:r>
      <w:r w:rsidR="00CE58A8">
        <w:t xml:space="preserve"> per cent.</w:t>
      </w:r>
      <w:r w:rsidR="007C39C1">
        <w:rPr>
          <w:rStyle w:val="FootnoteReference"/>
        </w:rPr>
        <w:footnoteReference w:id="186"/>
      </w:r>
      <w:r w:rsidR="00CE58A8">
        <w:t xml:space="preserve"> </w:t>
      </w:r>
      <w:r w:rsidR="00C23AAA">
        <w:t xml:space="preserve">Based on our experience, </w:t>
      </w:r>
      <w:r w:rsidR="002F43F4">
        <w:t xml:space="preserve">we expect that future pay-on-time </w:t>
      </w:r>
      <w:r w:rsidR="00DD1D14">
        <w:t xml:space="preserve">discounts </w:t>
      </w:r>
      <w:r w:rsidR="002F43F4">
        <w:t xml:space="preserve">should not </w:t>
      </w:r>
      <w:r w:rsidR="00DD1D14">
        <w:t>significant</w:t>
      </w:r>
      <w:r w:rsidR="00894FD1">
        <w:t>ly</w:t>
      </w:r>
      <w:r w:rsidR="00DD1D14">
        <w:t xml:space="preserve"> vary from this range.</w:t>
      </w:r>
      <w:r>
        <w:t xml:space="preserve"> </w:t>
      </w:r>
    </w:p>
    <w:p w14:paraId="2C669476" w14:textId="1CC893D8" w:rsidR="00032D01" w:rsidRPr="00995929" w:rsidRDefault="00C2768C" w:rsidP="00032D01">
      <w:pPr>
        <w:pStyle w:val="ListBullet"/>
        <w:numPr>
          <w:ilvl w:val="0"/>
          <w:numId w:val="0"/>
        </w:numPr>
        <w:rPr>
          <w:highlight w:val="yellow"/>
        </w:rPr>
      </w:pPr>
      <w:r w:rsidRPr="00633D26">
        <w:t>If we identify a need to update the</w:t>
      </w:r>
      <w:r w:rsidR="00402311">
        <w:t>se</w:t>
      </w:r>
      <w:r w:rsidRPr="00633D26">
        <w:t xml:space="preserve"> factors</w:t>
      </w:r>
      <w:r w:rsidR="00633D26">
        <w:t xml:space="preserve">, we may update </w:t>
      </w:r>
      <w:r w:rsidR="00402311">
        <w:t xml:space="preserve">our guidance </w:t>
      </w:r>
      <w:r w:rsidR="00633D26">
        <w:t>in the future.</w:t>
      </w:r>
    </w:p>
    <w:p w14:paraId="530C2C06" w14:textId="4257EF90" w:rsidR="00481942" w:rsidRDefault="0023005A" w:rsidP="0055217A">
      <w:pPr>
        <w:pStyle w:val="Heading3"/>
      </w:pPr>
      <w:r>
        <w:t xml:space="preserve">Clarifying how </w:t>
      </w:r>
      <w:r w:rsidR="00470822">
        <w:t xml:space="preserve">the </w:t>
      </w:r>
      <w:r>
        <w:t>‘</w:t>
      </w:r>
      <w:r w:rsidR="00470822">
        <w:t>higher prices</w:t>
      </w:r>
      <w:r>
        <w:t>’</w:t>
      </w:r>
      <w:r w:rsidR="00470822">
        <w:t xml:space="preserve"> and </w:t>
      </w:r>
      <w:r>
        <w:t>‘</w:t>
      </w:r>
      <w:r w:rsidR="00470822">
        <w:t>legacy contracts</w:t>
      </w:r>
      <w:r>
        <w:t>’</w:t>
      </w:r>
      <w:r w:rsidR="00470822">
        <w:t xml:space="preserve"> reform</w:t>
      </w:r>
      <w:r>
        <w:t>s interact</w:t>
      </w:r>
    </w:p>
    <w:p w14:paraId="2D5169F4" w14:textId="68D8B3C9" w:rsidR="003847BB" w:rsidRDefault="00F44381" w:rsidP="00386E03">
      <w:r>
        <w:t>T</w:t>
      </w:r>
      <w:r w:rsidR="00DD32ED">
        <w:t>here is a significant difference in the</w:t>
      </w:r>
      <w:r w:rsidR="000A5911">
        <w:t xml:space="preserve"> </w:t>
      </w:r>
      <w:r w:rsidR="00DC6A29">
        <w:t>application of</w:t>
      </w:r>
      <w:r w:rsidR="003B1444">
        <w:t xml:space="preserve"> </w:t>
      </w:r>
      <w:r w:rsidR="00DD32ED">
        <w:t>the</w:t>
      </w:r>
      <w:r w:rsidR="00BA2581">
        <w:t xml:space="preserve"> </w:t>
      </w:r>
      <w:r w:rsidR="009E4E07">
        <w:t>p</w:t>
      </w:r>
      <w:r w:rsidR="004C210A" w:rsidRPr="004C210A">
        <w:t>rotection</w:t>
      </w:r>
      <w:r w:rsidR="004C210A">
        <w:t>s</w:t>
      </w:r>
      <w:r w:rsidR="004C210A" w:rsidRPr="004C210A">
        <w:t xml:space="preserve"> for customers paying higher prices</w:t>
      </w:r>
      <w:r w:rsidR="00F03B27" w:rsidRPr="00F03B27">
        <w:t xml:space="preserve"> </w:t>
      </w:r>
      <w:r w:rsidR="00F03B27">
        <w:t xml:space="preserve">reform and </w:t>
      </w:r>
      <w:r w:rsidR="008744F2">
        <w:t>the</w:t>
      </w:r>
      <w:r w:rsidR="00DC6A29">
        <w:t xml:space="preserve"> </w:t>
      </w:r>
      <w:r w:rsidR="008C526D">
        <w:t xml:space="preserve">extending protections for customers on </w:t>
      </w:r>
      <w:r w:rsidR="00DC6A29">
        <w:t>legacy contracts reform</w:t>
      </w:r>
      <w:r w:rsidR="00DD32ED">
        <w:t xml:space="preserve">. </w:t>
      </w:r>
    </w:p>
    <w:p w14:paraId="683BFE8B" w14:textId="298EE4A6" w:rsidR="00150452" w:rsidRDefault="00150452" w:rsidP="00386E03">
      <w:r>
        <w:t xml:space="preserve">We note that </w:t>
      </w:r>
      <w:r w:rsidR="00003F93">
        <w:t xml:space="preserve">the </w:t>
      </w:r>
      <w:r w:rsidR="00943BD5">
        <w:t xml:space="preserve">use of the </w:t>
      </w:r>
      <w:r w:rsidR="006350ED">
        <w:t xml:space="preserve">term </w:t>
      </w:r>
      <w:r w:rsidR="007524A7">
        <w:t>‘</w:t>
      </w:r>
      <w:r w:rsidR="00790D40">
        <w:t>reasonable price</w:t>
      </w:r>
      <w:r w:rsidR="007524A7">
        <w:t>’</w:t>
      </w:r>
      <w:r w:rsidR="00A72486">
        <w:t xml:space="preserve"> </w:t>
      </w:r>
      <w:r w:rsidR="00951B75">
        <w:t>in respect</w:t>
      </w:r>
      <w:r w:rsidR="003D0460">
        <w:t xml:space="preserve"> to </w:t>
      </w:r>
      <w:r w:rsidR="00943BD5">
        <w:t>the higher priced</w:t>
      </w:r>
      <w:r w:rsidR="007C4090">
        <w:t xml:space="preserve"> </w:t>
      </w:r>
      <w:r w:rsidR="00F34ADD">
        <w:t>c</w:t>
      </w:r>
      <w:r w:rsidR="003D6E45">
        <w:t xml:space="preserve">ontracts </w:t>
      </w:r>
      <w:r w:rsidR="00943BD5">
        <w:t xml:space="preserve">reform </w:t>
      </w:r>
      <w:r w:rsidR="00EF6DC6">
        <w:t xml:space="preserve">(Chapter 5) </w:t>
      </w:r>
      <w:r w:rsidR="00A72486">
        <w:t xml:space="preserve">shares some </w:t>
      </w:r>
      <w:r w:rsidR="00D045D6">
        <w:t>similarity</w:t>
      </w:r>
      <w:r w:rsidR="00A72486">
        <w:t xml:space="preserve"> with the concept of ‘reasonable discount’ </w:t>
      </w:r>
      <w:r w:rsidR="00DE1D0D">
        <w:t xml:space="preserve">that is being introduced as part of the reform presented </w:t>
      </w:r>
      <w:r w:rsidR="00D045D6">
        <w:t>in this chapter.</w:t>
      </w:r>
      <w:r w:rsidR="008643CC">
        <w:t xml:space="preserve"> </w:t>
      </w:r>
      <w:r w:rsidR="00DE1D0D">
        <w:t>However, t</w:t>
      </w:r>
      <w:r w:rsidR="008643CC">
        <w:t>hese two reforms</w:t>
      </w:r>
      <w:r w:rsidR="003D6E45">
        <w:t xml:space="preserve"> </w:t>
      </w:r>
      <w:r w:rsidR="00DE1D0D">
        <w:t>have a different purpose and scope</w:t>
      </w:r>
      <w:r w:rsidR="009A4BF5">
        <w:t>.</w:t>
      </w:r>
    </w:p>
    <w:p w14:paraId="536E0AD6" w14:textId="4CC574AA" w:rsidR="003847BB" w:rsidRDefault="003847BB" w:rsidP="00386E03">
      <w:r>
        <w:t xml:space="preserve">The </w:t>
      </w:r>
      <w:r w:rsidR="00CD4740">
        <w:t>protections for customers on</w:t>
      </w:r>
      <w:r>
        <w:t xml:space="preserve"> legacy contracts </w:t>
      </w:r>
      <w:r w:rsidR="003C2C6C">
        <w:t xml:space="preserve">focus on determining whether a discount </w:t>
      </w:r>
      <w:r w:rsidR="00516AB0">
        <w:t xml:space="preserve">for </w:t>
      </w:r>
      <w:r w:rsidR="00365E4A">
        <w:t>contracts</w:t>
      </w:r>
      <w:r w:rsidR="00516AB0">
        <w:t xml:space="preserve"> </w:t>
      </w:r>
      <w:proofErr w:type="gramStart"/>
      <w:r w:rsidR="00516AB0">
        <w:t>entered into</w:t>
      </w:r>
      <w:proofErr w:type="gramEnd"/>
      <w:r w:rsidR="00516AB0">
        <w:t xml:space="preserve"> before 1 July 2020</w:t>
      </w:r>
      <w:r w:rsidR="003C2C6C">
        <w:t xml:space="preserve"> is reasonable</w:t>
      </w:r>
      <w:r w:rsidR="009A4BF5">
        <w:t xml:space="preserve"> and </w:t>
      </w:r>
      <w:r w:rsidR="00F75368">
        <w:t>requires action from retailers when this discount rate is not deemed reasonable</w:t>
      </w:r>
      <w:r w:rsidR="009A4BF5">
        <w:t>.</w:t>
      </w:r>
    </w:p>
    <w:p w14:paraId="33C88A1B" w14:textId="27B08AF1" w:rsidR="00386E03" w:rsidRDefault="00806F69" w:rsidP="00386E03">
      <w:r>
        <w:t>T</w:t>
      </w:r>
      <w:r w:rsidR="00D1508E">
        <w:t xml:space="preserve">he </w:t>
      </w:r>
      <w:r w:rsidR="00445C7C">
        <w:t xml:space="preserve">protections for customers on </w:t>
      </w:r>
      <w:r w:rsidR="00D1508E">
        <w:t>higher</w:t>
      </w:r>
      <w:r>
        <w:t xml:space="preserve"> priced</w:t>
      </w:r>
      <w:r w:rsidR="00D1508E">
        <w:t xml:space="preserve"> contracts </w:t>
      </w:r>
      <w:r w:rsidR="00445C7C">
        <w:t xml:space="preserve">that are older than four </w:t>
      </w:r>
      <w:r w:rsidR="00232A86">
        <w:t>years</w:t>
      </w:r>
      <w:r w:rsidR="00445C7C">
        <w:t xml:space="preserve"> </w:t>
      </w:r>
      <w:r w:rsidR="00BA1D2A">
        <w:t xml:space="preserve">require a retailer to review </w:t>
      </w:r>
      <w:r>
        <w:t xml:space="preserve">a customer’s contract </w:t>
      </w:r>
      <w:r w:rsidR="00BA1D2A">
        <w:t>when a</w:t>
      </w:r>
      <w:r>
        <w:t xml:space="preserve"> </w:t>
      </w:r>
      <w:r w:rsidR="007E3B9E">
        <w:t xml:space="preserve">tariff </w:t>
      </w:r>
      <w:r w:rsidR="00BA1D2A">
        <w:t xml:space="preserve">is </w:t>
      </w:r>
      <w:r w:rsidR="008E1DC0">
        <w:t xml:space="preserve">deemed </w:t>
      </w:r>
      <w:r w:rsidR="006666AD">
        <w:t>unreasonable</w:t>
      </w:r>
      <w:r w:rsidR="008E1DC0">
        <w:t xml:space="preserve">. This definition of reasonable </w:t>
      </w:r>
      <w:proofErr w:type="gramStart"/>
      <w:r w:rsidR="008E1DC0">
        <w:t>takes into account</w:t>
      </w:r>
      <w:proofErr w:type="gramEnd"/>
      <w:r w:rsidR="008E1DC0">
        <w:t xml:space="preserve"> the </w:t>
      </w:r>
      <w:r w:rsidR="00FD1953">
        <w:t xml:space="preserve">prescribed factors </w:t>
      </w:r>
      <w:r w:rsidR="00F31A0E">
        <w:t xml:space="preserve">set out in the protections for customers paying higher prices chapter </w:t>
      </w:r>
      <w:r w:rsidR="00D94492">
        <w:t xml:space="preserve">(Chapter 5) </w:t>
      </w:r>
      <w:r w:rsidR="00657D64">
        <w:t>and</w:t>
      </w:r>
      <w:r w:rsidR="008F19DE">
        <w:t xml:space="preserve"> the final price that a customer pays</w:t>
      </w:r>
      <w:r w:rsidR="00FD1953">
        <w:t xml:space="preserve"> </w:t>
      </w:r>
      <w:r w:rsidR="003847BB">
        <w:t xml:space="preserve">after </w:t>
      </w:r>
      <w:r w:rsidR="00207071">
        <w:t xml:space="preserve">applying any </w:t>
      </w:r>
      <w:r w:rsidR="003847BB">
        <w:t>discount</w:t>
      </w:r>
      <w:r w:rsidR="006666AD">
        <w:t>s</w:t>
      </w:r>
      <w:r w:rsidR="00C06952">
        <w:t>.</w:t>
      </w:r>
    </w:p>
    <w:p w14:paraId="5595B657" w14:textId="3ACEFDE4" w:rsidR="006D124F" w:rsidRDefault="00E05BDB" w:rsidP="000A56D0">
      <w:pPr>
        <w:pStyle w:val="Heading3numbered"/>
      </w:pPr>
      <w:r>
        <w:t>Consistent</w:t>
      </w:r>
      <w:r w:rsidR="00FD5899">
        <w:t xml:space="preserve"> treatment of </w:t>
      </w:r>
      <w:r w:rsidR="000A56D0">
        <w:t>conditional discounts</w:t>
      </w:r>
    </w:p>
    <w:p w14:paraId="13A14A9F" w14:textId="22432371" w:rsidR="00AA18E0" w:rsidRPr="00AA18E0" w:rsidRDefault="002652AF" w:rsidP="00AA18E0">
      <w:r>
        <w:t>We note that</w:t>
      </w:r>
      <w:r w:rsidR="00AA18E0">
        <w:t xml:space="preserve"> E</w:t>
      </w:r>
      <w:r w:rsidR="002457FB">
        <w:t>NGIE</w:t>
      </w:r>
      <w:r>
        <w:t xml:space="preserve"> has suggested that the commission </w:t>
      </w:r>
      <w:r w:rsidR="00F86097">
        <w:t>could</w:t>
      </w:r>
      <w:r>
        <w:t xml:space="preserve"> </w:t>
      </w:r>
      <w:r w:rsidR="00F86097">
        <w:t>ap</w:t>
      </w:r>
      <w:r w:rsidR="008120BA">
        <w:t>p</w:t>
      </w:r>
      <w:r w:rsidR="00F86097">
        <w:t>ly</w:t>
      </w:r>
      <w:r w:rsidR="00AA18E0">
        <w:t xml:space="preserve"> a </w:t>
      </w:r>
      <w:r w:rsidR="008120BA">
        <w:t>consistent</w:t>
      </w:r>
      <w:r w:rsidR="002712E7">
        <w:t xml:space="preserve"> </w:t>
      </w:r>
      <w:r w:rsidR="00F86097">
        <w:t>rule</w:t>
      </w:r>
      <w:r w:rsidR="00AA18E0">
        <w:t xml:space="preserve"> to govern conditional discounts</w:t>
      </w:r>
      <w:r w:rsidR="008336C1">
        <w:t xml:space="preserve"> for contracts before and after 1 July 2020.</w:t>
      </w:r>
      <w:r w:rsidR="009900C6">
        <w:t xml:space="preserve"> </w:t>
      </w:r>
      <w:r w:rsidR="008336C1">
        <w:t>They suggested</w:t>
      </w:r>
      <w:r w:rsidR="00F86097">
        <w:t xml:space="preserve"> splitting the discount portion into a </w:t>
      </w:r>
      <w:r w:rsidR="00AA18E0">
        <w:t xml:space="preserve">conditional </w:t>
      </w:r>
      <w:r w:rsidR="00F86097">
        <w:t>portion and an unconditional portion.</w:t>
      </w:r>
      <w:r w:rsidR="00F86097">
        <w:rPr>
          <w:rStyle w:val="FootnoteReference"/>
        </w:rPr>
        <w:footnoteReference w:id="187"/>
      </w:r>
      <w:r w:rsidR="002712E7">
        <w:t xml:space="preserve"> </w:t>
      </w:r>
      <w:r w:rsidR="00AA18E0" w:rsidDel="00901E1F">
        <w:t>W</w:t>
      </w:r>
      <w:r w:rsidR="00AA18E0">
        <w:t xml:space="preserve">e </w:t>
      </w:r>
      <w:r w:rsidR="00901E1F">
        <w:t>consider</w:t>
      </w:r>
      <w:r w:rsidR="00AA18E0">
        <w:t xml:space="preserve"> that </w:t>
      </w:r>
      <w:r w:rsidR="00901E1F">
        <w:t>our</w:t>
      </w:r>
      <w:r w:rsidR="00AA18E0">
        <w:t xml:space="preserve"> </w:t>
      </w:r>
      <w:r w:rsidR="005A08B6">
        <w:t>rule change</w:t>
      </w:r>
      <w:r w:rsidR="00AA18E0">
        <w:t xml:space="preserve"> would provide a simpler solution </w:t>
      </w:r>
      <w:r w:rsidR="009F19B0">
        <w:t>for dealing</w:t>
      </w:r>
      <w:r w:rsidR="00AA18E0">
        <w:t xml:space="preserve"> with conditional discounting. </w:t>
      </w:r>
    </w:p>
    <w:p w14:paraId="18D11245" w14:textId="7BDB27A1" w:rsidR="001E325D" w:rsidRDefault="00F935E6" w:rsidP="00FE26F8">
      <w:pPr>
        <w:pStyle w:val="Heading3"/>
      </w:pPr>
      <w:r>
        <w:lastRenderedPageBreak/>
        <w:t xml:space="preserve">Maintaining benefits </w:t>
      </w:r>
      <w:r w:rsidRPr="00F935E6">
        <w:t>until the end of a contract period</w:t>
      </w:r>
    </w:p>
    <w:p w14:paraId="1A91C178" w14:textId="7506F1FB" w:rsidR="00F935E6" w:rsidRDefault="00F935E6" w:rsidP="00386E03">
      <w:r>
        <w:t xml:space="preserve">Given there was no </w:t>
      </w:r>
      <w:r w:rsidR="002A372F">
        <w:t xml:space="preserve">contention around this topic, the commission </w:t>
      </w:r>
      <w:r w:rsidR="009163FA">
        <w:t>has retained</w:t>
      </w:r>
      <w:r w:rsidR="002A372F">
        <w:t xml:space="preserve"> </w:t>
      </w:r>
      <w:r w:rsidR="00FE26F8">
        <w:t>its</w:t>
      </w:r>
      <w:r w:rsidR="002A372F">
        <w:t xml:space="preserve"> draft position on this </w:t>
      </w:r>
      <w:r w:rsidR="00672840">
        <w:t>reform</w:t>
      </w:r>
      <w:r w:rsidR="002A372F">
        <w:t xml:space="preserve">. </w:t>
      </w:r>
      <w:r w:rsidR="00672840">
        <w:t>We</w:t>
      </w:r>
      <w:r w:rsidR="002A372F">
        <w:t xml:space="preserve"> will </w:t>
      </w:r>
      <w:r w:rsidR="00672840">
        <w:t>extend the obligation to</w:t>
      </w:r>
      <w:r w:rsidR="00895EBD">
        <w:t xml:space="preserve"> maintain benefits until the end of a contract </w:t>
      </w:r>
      <w:r w:rsidR="00A23BB3">
        <w:t xml:space="preserve">to </w:t>
      </w:r>
      <w:r w:rsidR="00672840">
        <w:t xml:space="preserve">contracts </w:t>
      </w:r>
      <w:proofErr w:type="gramStart"/>
      <w:r w:rsidR="003E0C8E">
        <w:t>entered into</w:t>
      </w:r>
      <w:proofErr w:type="gramEnd"/>
      <w:r w:rsidR="003E0C8E">
        <w:t xml:space="preserve"> before 1 July 2020 for benefits that haven’t expired</w:t>
      </w:r>
      <w:r w:rsidR="00895EBD">
        <w:t>.</w:t>
      </w:r>
    </w:p>
    <w:p w14:paraId="187C51A4" w14:textId="77777777" w:rsidR="00932345" w:rsidRPr="00DF08B1" w:rsidRDefault="00932345" w:rsidP="00386E03"/>
    <w:p w14:paraId="7CB74634" w14:textId="69B932C3" w:rsidR="00D6392E" w:rsidRDefault="00D6392E" w:rsidP="009D715A">
      <w:pPr>
        <w:pStyle w:val="Heading1"/>
        <w:numPr>
          <w:ilvl w:val="0"/>
          <w:numId w:val="22"/>
        </w:numPr>
      </w:pPr>
      <w:bookmarkStart w:id="62" w:name="_Toc209531487"/>
      <w:r>
        <w:lastRenderedPageBreak/>
        <w:t xml:space="preserve">Improving </w:t>
      </w:r>
      <w:r w:rsidR="0027325A">
        <w:t xml:space="preserve">the </w:t>
      </w:r>
      <w:r>
        <w:t>awareness of independent dispute resolution services</w:t>
      </w:r>
      <w:bookmarkEnd w:id="62"/>
      <w:r>
        <w:t xml:space="preserve"> </w:t>
      </w:r>
    </w:p>
    <w:p w14:paraId="334539BC" w14:textId="77777777" w:rsidR="00034ECA" w:rsidRDefault="00034ECA" w:rsidP="00034ECA">
      <w:pPr>
        <w:pStyle w:val="Pull-out"/>
        <w:rPr>
          <w:i/>
          <w:iCs/>
        </w:rPr>
      </w:pPr>
      <w:r>
        <w:t>To increase consumers’ awareness of access to independent and free dispute resolution services, we will require retailers to include a telephone number to contact the ‘Energy and Water Ombudsman (Victoria)’ on the front page of an energy bill from 1 February 2026.</w:t>
      </w:r>
    </w:p>
    <w:p w14:paraId="00009179" w14:textId="5350D498" w:rsidR="00EF6D9B" w:rsidRDefault="003E3B8A" w:rsidP="00DF08B1">
      <w:pPr>
        <w:pStyle w:val="Pull-out"/>
      </w:pPr>
      <w:r>
        <w:rPr>
          <w:b/>
          <w:bCs/>
        </w:rPr>
        <w:t>Key</w:t>
      </w:r>
      <w:r w:rsidRPr="00EF6D9B" w:rsidDel="003E3B8A">
        <w:rPr>
          <w:b/>
          <w:bCs/>
        </w:rPr>
        <w:t xml:space="preserve"> </w:t>
      </w:r>
      <w:r w:rsidR="00EF6D9B" w:rsidRPr="00EF6D9B">
        <w:rPr>
          <w:b/>
          <w:bCs/>
        </w:rPr>
        <w:t>code of practice clause:</w:t>
      </w:r>
      <w:r w:rsidR="00EF6D9B">
        <w:t xml:space="preserve"> </w:t>
      </w:r>
      <w:r>
        <w:t>63</w:t>
      </w:r>
    </w:p>
    <w:p w14:paraId="0E6DEED3" w14:textId="77777777" w:rsidR="00DF08B1" w:rsidRDefault="00DF08B1" w:rsidP="009A0532">
      <w:pPr>
        <w:pStyle w:val="Heading2"/>
      </w:pPr>
      <w:bookmarkStart w:id="63" w:name="_Toc209531488"/>
      <w:r>
        <w:t>Our draft decision</w:t>
      </w:r>
      <w:bookmarkEnd w:id="63"/>
    </w:p>
    <w:p w14:paraId="0F91B898" w14:textId="643DF6E3" w:rsidR="00380E04" w:rsidRDefault="00380E04" w:rsidP="00380E04">
      <w:r>
        <w:t xml:space="preserve">We proposed to require </w:t>
      </w:r>
      <w:r w:rsidR="00993E8E">
        <w:t xml:space="preserve">retailers to include the telephone number of the Energy and Water Ombudsman </w:t>
      </w:r>
      <w:r w:rsidR="008C296A">
        <w:t>(</w:t>
      </w:r>
      <w:r w:rsidR="00993E8E">
        <w:t>Victoria</w:t>
      </w:r>
      <w:r w:rsidR="008C296A">
        <w:t>)</w:t>
      </w:r>
      <w:r w:rsidR="00993E8E">
        <w:t xml:space="preserve"> </w:t>
      </w:r>
      <w:r w:rsidR="00604B82">
        <w:t xml:space="preserve">(EWOV) </w:t>
      </w:r>
      <w:r w:rsidR="00993E8E">
        <w:t>on the front page of bill</w:t>
      </w:r>
      <w:r w:rsidR="00C07A3B">
        <w:t>s</w:t>
      </w:r>
      <w:r w:rsidR="00993E8E">
        <w:t xml:space="preserve">. </w:t>
      </w:r>
    </w:p>
    <w:p w14:paraId="59B20D00" w14:textId="6BA3EF3A" w:rsidR="00604B82" w:rsidRPr="00380E04" w:rsidRDefault="00604B82" w:rsidP="00380E04">
      <w:r>
        <w:t>This reform aims to increase consumer awareness of EWOV</w:t>
      </w:r>
      <w:r w:rsidR="00E53D0A">
        <w:t xml:space="preserve"> and provide better protections and support for energy consumers. It </w:t>
      </w:r>
      <w:r w:rsidR="00F22551">
        <w:t xml:space="preserve">aligns with a similar requirement in the </w:t>
      </w:r>
      <w:r w:rsidR="002A1CFD">
        <w:t>A</w:t>
      </w:r>
      <w:r w:rsidR="000248F4">
        <w:t xml:space="preserve">ustralian </w:t>
      </w:r>
      <w:r w:rsidR="002A1CFD">
        <w:t>E</w:t>
      </w:r>
      <w:r w:rsidR="000248F4">
        <w:t xml:space="preserve">nergy </w:t>
      </w:r>
      <w:r w:rsidR="002A1CFD">
        <w:t>R</w:t>
      </w:r>
      <w:r w:rsidR="000248F4">
        <w:t>egulator</w:t>
      </w:r>
      <w:r w:rsidR="00BE6C89">
        <w:t xml:space="preserve"> (AER)</w:t>
      </w:r>
      <w:r w:rsidR="002A1CFD">
        <w:t xml:space="preserve">’s </w:t>
      </w:r>
      <w:r w:rsidR="00F22551">
        <w:t>Better Bills Guideline</w:t>
      </w:r>
      <w:r w:rsidR="0016567F">
        <w:t xml:space="preserve"> which applies </w:t>
      </w:r>
      <w:r w:rsidR="002A1CFD">
        <w:t>in other states and territories</w:t>
      </w:r>
      <w:r w:rsidR="0016567F">
        <w:t>.</w:t>
      </w:r>
      <w:r w:rsidR="007A0A6A">
        <w:rPr>
          <w:rStyle w:val="FootnoteReference"/>
        </w:rPr>
        <w:footnoteReference w:id="188"/>
      </w:r>
      <w:r w:rsidR="0016567F">
        <w:t xml:space="preserve"> </w:t>
      </w:r>
      <w:r w:rsidR="00AE39EA">
        <w:t xml:space="preserve">It seeks to balance </w:t>
      </w:r>
      <w:r w:rsidR="005F53C4">
        <w:t xml:space="preserve">empowering consumers with more </w:t>
      </w:r>
      <w:r w:rsidR="00D00367">
        <w:t>information about their rights with</w:t>
      </w:r>
      <w:r w:rsidR="001005B9">
        <w:t>out</w:t>
      </w:r>
      <w:r w:rsidR="00D00367">
        <w:t xml:space="preserve"> overwhelm</w:t>
      </w:r>
      <w:r w:rsidR="00AC45F3">
        <w:t xml:space="preserve">ing </w:t>
      </w:r>
      <w:r w:rsidR="0024475B">
        <w:t xml:space="preserve">them </w:t>
      </w:r>
      <w:r w:rsidR="004431B6">
        <w:t xml:space="preserve">with too much information and inadvertently leading to disengagement. </w:t>
      </w:r>
    </w:p>
    <w:p w14:paraId="2A6FBD57" w14:textId="77777777" w:rsidR="00DF08B1" w:rsidRDefault="00DF08B1" w:rsidP="009A0532">
      <w:pPr>
        <w:pStyle w:val="Heading2"/>
      </w:pPr>
      <w:bookmarkStart w:id="64" w:name="_Toc209531489"/>
      <w:r>
        <w:t>Stakeholder feedback</w:t>
      </w:r>
      <w:bookmarkEnd w:id="64"/>
      <w:r>
        <w:t xml:space="preserve"> </w:t>
      </w:r>
    </w:p>
    <w:p w14:paraId="730D2989" w14:textId="184D57EE" w:rsidR="00C52B52" w:rsidRDefault="007F2A10" w:rsidP="009A0532">
      <w:pPr>
        <w:pStyle w:val="Heading3"/>
      </w:pPr>
      <w:r>
        <w:t>Additional</w:t>
      </w:r>
      <w:r w:rsidR="00E707D3">
        <w:t xml:space="preserve"> </w:t>
      </w:r>
      <w:r w:rsidR="00190A97">
        <w:t xml:space="preserve">reforms </w:t>
      </w:r>
      <w:r w:rsidR="002A1CFD">
        <w:t xml:space="preserve">were </w:t>
      </w:r>
      <w:r w:rsidR="00D45EE8">
        <w:t xml:space="preserve">recommended </w:t>
      </w:r>
      <w:r>
        <w:t xml:space="preserve">to improve </w:t>
      </w:r>
      <w:r w:rsidR="00BC5927">
        <w:t>consumer outcomes</w:t>
      </w:r>
    </w:p>
    <w:p w14:paraId="02841C0C" w14:textId="6DFB1F66" w:rsidR="00834FA8" w:rsidRPr="001B5301" w:rsidRDefault="00734DD4" w:rsidP="001B5301">
      <w:r>
        <w:t>EWOV strongly supported this reform, emphasi</w:t>
      </w:r>
      <w:r w:rsidR="008945E6">
        <w:t>s</w:t>
      </w:r>
      <w:r>
        <w:t xml:space="preserve">ing that many consumers remain unaware of their right to access free, independent dispute resolution services. </w:t>
      </w:r>
      <w:r w:rsidR="007B1950">
        <w:t xml:space="preserve">EWOV </w:t>
      </w:r>
      <w:r w:rsidR="002511D1">
        <w:t xml:space="preserve">indicated that </w:t>
      </w:r>
      <w:r w:rsidR="00353473">
        <w:t xml:space="preserve">from 1 July 2024 to 31 May 2025 </w:t>
      </w:r>
      <w:r w:rsidR="002511D1">
        <w:t>it received 356 c</w:t>
      </w:r>
      <w:r w:rsidR="00353473">
        <w:t>ases</w:t>
      </w:r>
      <w:r w:rsidR="002511D1">
        <w:t xml:space="preserve"> where concessions </w:t>
      </w:r>
      <w:proofErr w:type="gramStart"/>
      <w:r w:rsidR="002511D1">
        <w:t>was</w:t>
      </w:r>
      <w:proofErr w:type="gramEnd"/>
      <w:r w:rsidR="00D618FA">
        <w:t xml:space="preserve"> the </w:t>
      </w:r>
      <w:r w:rsidR="007C21EF">
        <w:t>primary</w:t>
      </w:r>
      <w:r w:rsidR="00353473">
        <w:t xml:space="preserve"> issue, the sixth </w:t>
      </w:r>
      <w:r w:rsidR="00876F14">
        <w:t>highest energy-related complaint issue during the period</w:t>
      </w:r>
      <w:r w:rsidR="000813F6">
        <w:t>.</w:t>
      </w:r>
      <w:r w:rsidR="001A1B71">
        <w:rPr>
          <w:rStyle w:val="FootnoteReference"/>
        </w:rPr>
        <w:footnoteReference w:id="189"/>
      </w:r>
      <w:r w:rsidR="000813F6">
        <w:t xml:space="preserve"> </w:t>
      </w:r>
      <w:r w:rsidR="000F0DF6">
        <w:t xml:space="preserve">EWOV </w:t>
      </w:r>
      <w:r w:rsidR="0017511C">
        <w:t>consider</w:t>
      </w:r>
      <w:r w:rsidR="000F0DF6">
        <w:t xml:space="preserve"> that increasing </w:t>
      </w:r>
      <w:r w:rsidR="00CD6F19">
        <w:t xml:space="preserve">the </w:t>
      </w:r>
      <w:r w:rsidR="000F0DF6">
        <w:t xml:space="preserve">visibility of its services is essential to ensuring fair outcomes for consumers, particularly those experiencing vulnerability or hardship. </w:t>
      </w:r>
    </w:p>
    <w:p w14:paraId="7AAA59E2" w14:textId="6F36A2FD" w:rsidR="00632820" w:rsidRDefault="00477FF6" w:rsidP="001B5301">
      <w:r>
        <w:t xml:space="preserve">EWOV </w:t>
      </w:r>
      <w:r w:rsidR="00F71F07">
        <w:t>also</w:t>
      </w:r>
      <w:r>
        <w:t xml:space="preserve"> </w:t>
      </w:r>
      <w:r w:rsidR="009B4059">
        <w:t xml:space="preserve">proposed </w:t>
      </w:r>
      <w:r w:rsidR="00BC6F56">
        <w:t xml:space="preserve">the following </w:t>
      </w:r>
      <w:r w:rsidR="009B4059">
        <w:t xml:space="preserve">additional </w:t>
      </w:r>
      <w:r w:rsidR="0022378F">
        <w:t xml:space="preserve">reform </w:t>
      </w:r>
      <w:r w:rsidR="00092074">
        <w:t>recommendations</w:t>
      </w:r>
      <w:r w:rsidR="00632820">
        <w:t>:</w:t>
      </w:r>
    </w:p>
    <w:p w14:paraId="6820AF70" w14:textId="2B228264" w:rsidR="001210BD" w:rsidRPr="001B5301" w:rsidRDefault="000F406F" w:rsidP="00D71CEA">
      <w:pPr>
        <w:pStyle w:val="ListParagraph"/>
        <w:numPr>
          <w:ilvl w:val="0"/>
          <w:numId w:val="8"/>
        </w:numPr>
      </w:pPr>
      <w:r>
        <w:t>p</w:t>
      </w:r>
      <w:r w:rsidR="00BF18DE">
        <w:t xml:space="preserve">rescribe the inclusion of the full words </w:t>
      </w:r>
      <w:r w:rsidR="009C5F81">
        <w:t>‘</w:t>
      </w:r>
      <w:r w:rsidR="00BF18DE">
        <w:t>Energy and Water Ombudsman (Victoria)</w:t>
      </w:r>
      <w:r w:rsidR="009C5F81">
        <w:t>’</w:t>
      </w:r>
    </w:p>
    <w:p w14:paraId="73DC9339" w14:textId="4A58004F" w:rsidR="00AB329F" w:rsidRDefault="000F406F" w:rsidP="00D71CEA">
      <w:pPr>
        <w:pStyle w:val="ListParagraph"/>
        <w:numPr>
          <w:ilvl w:val="0"/>
          <w:numId w:val="8"/>
        </w:numPr>
      </w:pPr>
      <w:r>
        <w:lastRenderedPageBreak/>
        <w:t>r</w:t>
      </w:r>
      <w:r w:rsidR="00AB329F">
        <w:t xml:space="preserve">equire retailers to also include EWOV’s website details alongside the phone number on the front page of </w:t>
      </w:r>
      <w:r w:rsidR="00E42E41">
        <w:t>a</w:t>
      </w:r>
      <w:r w:rsidR="00AB329F">
        <w:t xml:space="preserve"> bill</w:t>
      </w:r>
    </w:p>
    <w:p w14:paraId="4CFA1448" w14:textId="11C9494D" w:rsidR="00AB329F" w:rsidRPr="001B5301" w:rsidRDefault="000F406F" w:rsidP="00D71CEA">
      <w:pPr>
        <w:pStyle w:val="ListParagraph"/>
        <w:numPr>
          <w:ilvl w:val="0"/>
          <w:numId w:val="8"/>
        </w:numPr>
      </w:pPr>
      <w:r>
        <w:t>r</w:t>
      </w:r>
      <w:r w:rsidR="00A77F12">
        <w:t>equire retailers to include EWOV’s contact details in the transmittal of the bill</w:t>
      </w:r>
    </w:p>
    <w:p w14:paraId="7A19F12E" w14:textId="13491371" w:rsidR="00A77F12" w:rsidRPr="001B5301" w:rsidRDefault="000F406F" w:rsidP="00D71CEA">
      <w:pPr>
        <w:pStyle w:val="ListParagraph"/>
        <w:numPr>
          <w:ilvl w:val="0"/>
          <w:numId w:val="8"/>
        </w:numPr>
      </w:pPr>
      <w:r>
        <w:t>s</w:t>
      </w:r>
      <w:r w:rsidR="00A77F12">
        <w:t xml:space="preserve">trengthen retailer obligations regarding internal dispute resolution procedures and requirements to notify consumers of the ability to escalate unresolved complaints to EWOV. </w:t>
      </w:r>
    </w:p>
    <w:p w14:paraId="25562223" w14:textId="08B0B37A" w:rsidR="00C23EE0" w:rsidRDefault="003A06B4" w:rsidP="009A0532">
      <w:pPr>
        <w:pStyle w:val="Heading3"/>
      </w:pPr>
      <w:r>
        <w:t>Strong c</w:t>
      </w:r>
      <w:r w:rsidR="001E0338">
        <w:t>onsumer group</w:t>
      </w:r>
      <w:r w:rsidR="003A0D29">
        <w:t xml:space="preserve"> support</w:t>
      </w:r>
    </w:p>
    <w:p w14:paraId="188562EA" w14:textId="6AC9E184" w:rsidR="00B05EC8" w:rsidRPr="001B5301" w:rsidRDefault="00B05EC8" w:rsidP="00B05EC8">
      <w:r>
        <w:t>The Consumer Action Law Centre expressed strong support for the reform, noting that many consumers are unaware of their rights or how to escalate a complaint.</w:t>
      </w:r>
      <w:r w:rsidR="00FA286E">
        <w:t xml:space="preserve"> </w:t>
      </w:r>
      <w:r w:rsidR="00CB472B">
        <w:t>It emphasi</w:t>
      </w:r>
      <w:r w:rsidR="0065624E">
        <w:t>s</w:t>
      </w:r>
      <w:r w:rsidR="00CB472B">
        <w:t>ed that consumers facing payment difficulty often feel overwhelmed and disempowered, and that clear, accessible information about EWOV on bills could help them seek timely assistance.</w:t>
      </w:r>
      <w:r w:rsidR="007A1FFB">
        <w:rPr>
          <w:rStyle w:val="FootnoteReference"/>
        </w:rPr>
        <w:footnoteReference w:id="190"/>
      </w:r>
    </w:p>
    <w:p w14:paraId="164D71F7" w14:textId="6ED4DDB5" w:rsidR="00237E3F" w:rsidRDefault="001D6089" w:rsidP="00B05EC8">
      <w:r>
        <w:t xml:space="preserve">Similarly, </w:t>
      </w:r>
      <w:r w:rsidR="004C0CA0">
        <w:t xml:space="preserve">Financial Counselling Victoria </w:t>
      </w:r>
      <w:r w:rsidR="004204B5">
        <w:t>agree</w:t>
      </w:r>
      <w:r w:rsidR="00233B1C">
        <w:t>d</w:t>
      </w:r>
      <w:r w:rsidR="004204B5">
        <w:t xml:space="preserve"> that </w:t>
      </w:r>
      <w:r w:rsidR="001E314E">
        <w:t>EWOV</w:t>
      </w:r>
      <w:r w:rsidR="00233B1C">
        <w:t>’s</w:t>
      </w:r>
      <w:r w:rsidR="001E314E">
        <w:t xml:space="preserve"> telephone number should be included on the front page of every energy bill.</w:t>
      </w:r>
      <w:r w:rsidR="009B1CD4">
        <w:rPr>
          <w:rStyle w:val="FootnoteReference"/>
        </w:rPr>
        <w:footnoteReference w:id="191"/>
      </w:r>
      <w:r w:rsidR="001E314E">
        <w:t xml:space="preserve"> </w:t>
      </w:r>
      <w:r w:rsidR="00FA286E">
        <w:t>Its</w:t>
      </w:r>
      <w:r w:rsidR="0003423F">
        <w:t xml:space="preserve"> submission </w:t>
      </w:r>
      <w:r w:rsidR="00EA3149">
        <w:t>further</w:t>
      </w:r>
      <w:r w:rsidR="002423BF">
        <w:t xml:space="preserve"> stressed that many of </w:t>
      </w:r>
      <w:r w:rsidR="00FA286E">
        <w:t>its</w:t>
      </w:r>
      <w:r w:rsidR="002423BF">
        <w:t xml:space="preserve"> clients are unaware of EWOV</w:t>
      </w:r>
      <w:r w:rsidR="00CF4504">
        <w:t xml:space="preserve"> until they are referred by a financial counsellor. </w:t>
      </w:r>
      <w:r w:rsidR="00C648E4">
        <w:t>In</w:t>
      </w:r>
      <w:r w:rsidR="009E744B">
        <w:t>cluding</w:t>
      </w:r>
      <w:r w:rsidR="00CF4504">
        <w:t xml:space="preserve"> EWOV’s contact details on bills would</w:t>
      </w:r>
      <w:r w:rsidR="00C648E4">
        <w:t xml:space="preserve"> </w:t>
      </w:r>
      <w:r w:rsidR="00CF4504">
        <w:t xml:space="preserve">reduce barriers to </w:t>
      </w:r>
      <w:r w:rsidR="00A71C1E">
        <w:t>access</w:t>
      </w:r>
      <w:r w:rsidR="00182B96">
        <w:t xml:space="preserve"> dispute resolution services</w:t>
      </w:r>
      <w:r w:rsidR="00A71C1E">
        <w:t xml:space="preserve"> and empower consumers to resolve disputes earlier and more effectively. </w:t>
      </w:r>
    </w:p>
    <w:p w14:paraId="5116D696" w14:textId="48FBB76A" w:rsidR="00237E3F" w:rsidRDefault="00C61EA0" w:rsidP="00B05EC8">
      <w:r>
        <w:t>Consumer group submissions confirmed that</w:t>
      </w:r>
      <w:r w:rsidR="00237E3F">
        <w:t xml:space="preserve"> awareness of EWOV remains too low, particularly among vulnerable groups, and energy bills are a critical communication channel that can be leveraged to address this consumer protection gap. Stakeholders argued that the reform would not only improve consumer outcomes but also reduce the burden on other support services by enabling earlier resolution of disputes. </w:t>
      </w:r>
    </w:p>
    <w:p w14:paraId="00C705DB" w14:textId="174FB85F" w:rsidR="002D7499" w:rsidRDefault="00AA565C" w:rsidP="009A0532">
      <w:pPr>
        <w:pStyle w:val="Heading3"/>
      </w:pPr>
      <w:r>
        <w:t>Industry support</w:t>
      </w:r>
      <w:r w:rsidR="00133194">
        <w:t>ed this reform</w:t>
      </w:r>
      <w:r>
        <w:t xml:space="preserve"> </w:t>
      </w:r>
      <w:r w:rsidR="00900F25">
        <w:t>but warn</w:t>
      </w:r>
      <w:r w:rsidR="00133194">
        <w:t>ed</w:t>
      </w:r>
      <w:r w:rsidR="00900F25">
        <w:t xml:space="preserve"> of unintended consequences</w:t>
      </w:r>
    </w:p>
    <w:p w14:paraId="2B0A0EE6" w14:textId="3BE3525B" w:rsidR="00E761BC" w:rsidRDefault="004A4DC0" w:rsidP="00B05EC8">
      <w:r>
        <w:t xml:space="preserve">Industry stakeholders, including retailers </w:t>
      </w:r>
      <w:r w:rsidR="00D33282">
        <w:t xml:space="preserve">and </w:t>
      </w:r>
      <w:r w:rsidR="00133194">
        <w:t xml:space="preserve">the </w:t>
      </w:r>
      <w:r w:rsidR="00527723">
        <w:t>Australian Energy Council</w:t>
      </w:r>
      <w:r w:rsidR="00AB5CC2">
        <w:t xml:space="preserve">, </w:t>
      </w:r>
      <w:r w:rsidR="0004136E">
        <w:t xml:space="preserve">generally acknowledged </w:t>
      </w:r>
      <w:r w:rsidR="005673C4">
        <w:t xml:space="preserve">the importance of ensuring consumers are aware of their rights and the availability of independent dispute resolution services. However, their submissions reflected a more cautious and pragmatic </w:t>
      </w:r>
      <w:r w:rsidR="004928DD">
        <w:t>view</w:t>
      </w:r>
      <w:r w:rsidR="00A628CB">
        <w:t xml:space="preserve"> compared to consumer advocacy groups. </w:t>
      </w:r>
    </w:p>
    <w:p w14:paraId="5A409E32" w14:textId="5DDD7DA9" w:rsidR="009E4555" w:rsidRDefault="00A856E7" w:rsidP="00B05EC8">
      <w:r>
        <w:lastRenderedPageBreak/>
        <w:t xml:space="preserve">Whilst some retailers already include EWOV’s contact details on bills, </w:t>
      </w:r>
      <w:r w:rsidR="00EB1F50">
        <w:t>they</w:t>
      </w:r>
      <w:r>
        <w:t xml:space="preserve"> </w:t>
      </w:r>
      <w:r w:rsidR="001A5679">
        <w:t>conside</w:t>
      </w:r>
      <w:r w:rsidR="003241F8">
        <w:t xml:space="preserve">r </w:t>
      </w:r>
      <w:r w:rsidR="00A86A49">
        <w:t xml:space="preserve">that bills are already dense with </w:t>
      </w:r>
      <w:r w:rsidR="00723391">
        <w:t xml:space="preserve">important </w:t>
      </w:r>
      <w:r w:rsidR="00803A50">
        <w:t xml:space="preserve">energy consumption and billing </w:t>
      </w:r>
      <w:r w:rsidR="00723391">
        <w:t>information, and adding more content could lead to information overload</w:t>
      </w:r>
      <w:r w:rsidR="000E1FEB">
        <w:t xml:space="preserve">, </w:t>
      </w:r>
      <w:r w:rsidR="00CB5971">
        <w:t>which would</w:t>
      </w:r>
      <w:r w:rsidR="00723391">
        <w:t xml:space="preserve"> </w:t>
      </w:r>
      <w:r w:rsidR="001C2122">
        <w:t>undermine readability for consumers.</w:t>
      </w:r>
      <w:r w:rsidR="00192694">
        <w:rPr>
          <w:rStyle w:val="FootnoteReference"/>
        </w:rPr>
        <w:footnoteReference w:id="192"/>
      </w:r>
      <w:r w:rsidR="001C2122">
        <w:t xml:space="preserve"> </w:t>
      </w:r>
    </w:p>
    <w:p w14:paraId="1CB9D48A" w14:textId="216A2416" w:rsidR="006E12C0" w:rsidRDefault="002C3F9A" w:rsidP="00B05EC8">
      <w:r>
        <w:t xml:space="preserve">Most retailers </w:t>
      </w:r>
      <w:r w:rsidR="00756B05">
        <w:t>s</w:t>
      </w:r>
      <w:r w:rsidR="00887EB9">
        <w:t xml:space="preserve">upported </w:t>
      </w:r>
      <w:r w:rsidR="0056204F">
        <w:t xml:space="preserve">including </w:t>
      </w:r>
      <w:r w:rsidR="00A13B70">
        <w:t xml:space="preserve">EWOV’s contact details on bills but </w:t>
      </w:r>
      <w:r w:rsidR="0048731C">
        <w:t>noted</w:t>
      </w:r>
      <w:r w:rsidR="00010E5F">
        <w:t xml:space="preserve"> that doing so could lead customers to contact </w:t>
      </w:r>
      <w:r w:rsidR="00B563F7">
        <w:t>EWOV</w:t>
      </w:r>
      <w:r w:rsidR="00010E5F">
        <w:t xml:space="preserve"> before attempting to resolve issues with their retailer directly.</w:t>
      </w:r>
      <w:r w:rsidR="001D25A7">
        <w:rPr>
          <w:rStyle w:val="FootnoteReference"/>
        </w:rPr>
        <w:footnoteReference w:id="193"/>
      </w:r>
      <w:r w:rsidR="00010E5F">
        <w:t xml:space="preserve"> </w:t>
      </w:r>
      <w:r w:rsidR="00F9060E">
        <w:t xml:space="preserve">In this event, </w:t>
      </w:r>
      <w:r w:rsidR="007020CB">
        <w:t>retailers</w:t>
      </w:r>
      <w:r w:rsidR="00F9060E">
        <w:t xml:space="preserve"> claimed </w:t>
      </w:r>
      <w:r w:rsidR="00D91072">
        <w:t xml:space="preserve">that </w:t>
      </w:r>
      <w:r w:rsidR="00151E05">
        <w:t xml:space="preserve">the result would lead to </w:t>
      </w:r>
      <w:r w:rsidR="00A32346">
        <w:t>negative</w:t>
      </w:r>
      <w:r w:rsidR="00605718">
        <w:t xml:space="preserve"> customer </w:t>
      </w:r>
      <w:r w:rsidR="00A32346">
        <w:t>experiences</w:t>
      </w:r>
      <w:r w:rsidR="00650EC3">
        <w:t>, as complaints would be redirected back to the</w:t>
      </w:r>
      <w:r w:rsidR="005E46C1">
        <w:t xml:space="preserve"> retailer</w:t>
      </w:r>
      <w:r w:rsidR="00481CA6">
        <w:t xml:space="preserve">. </w:t>
      </w:r>
    </w:p>
    <w:p w14:paraId="5E25728F" w14:textId="60807DCA" w:rsidR="00947E3B" w:rsidRDefault="00164587" w:rsidP="00B05EC8">
      <w:r>
        <w:t>Some i</w:t>
      </w:r>
      <w:r w:rsidR="00FD0103">
        <w:t xml:space="preserve">ndustry </w:t>
      </w:r>
      <w:r w:rsidR="00ED6A01">
        <w:t>stakeholders</w:t>
      </w:r>
      <w:r w:rsidR="00A5747F">
        <w:t xml:space="preserve"> supported the policy intent of </w:t>
      </w:r>
      <w:r w:rsidR="00140565">
        <w:t xml:space="preserve">the </w:t>
      </w:r>
      <w:r w:rsidR="00A17372">
        <w:t>reform but raised concerns about implementation</w:t>
      </w:r>
      <w:r w:rsidR="00C12F47">
        <w:t xml:space="preserve"> timeframes</w:t>
      </w:r>
      <w:r w:rsidR="003A108A">
        <w:t xml:space="preserve"> and request</w:t>
      </w:r>
      <w:r w:rsidR="00FB5931">
        <w:t>ed</w:t>
      </w:r>
      <w:r w:rsidR="003A108A">
        <w:t xml:space="preserve"> </w:t>
      </w:r>
      <w:r w:rsidR="00FB5931">
        <w:t>that</w:t>
      </w:r>
      <w:r w:rsidR="003A108A">
        <w:t xml:space="preserve"> </w:t>
      </w:r>
      <w:r w:rsidR="006A3A50">
        <w:t xml:space="preserve">retailers </w:t>
      </w:r>
      <w:r w:rsidR="00746AEB">
        <w:t xml:space="preserve">have </w:t>
      </w:r>
      <w:r w:rsidR="00666140">
        <w:t>suff</w:t>
      </w:r>
      <w:r w:rsidR="00262CEA">
        <w:t xml:space="preserve">icient </w:t>
      </w:r>
      <w:r w:rsidR="008F768C">
        <w:t xml:space="preserve">time </w:t>
      </w:r>
      <w:r w:rsidR="001546EB">
        <w:t xml:space="preserve">to </w:t>
      </w:r>
      <w:r w:rsidR="00746AEB">
        <w:t xml:space="preserve">change their </w:t>
      </w:r>
      <w:r w:rsidR="004062E1">
        <w:t xml:space="preserve">billing </w:t>
      </w:r>
      <w:r w:rsidR="000D613E">
        <w:t>system</w:t>
      </w:r>
      <w:r w:rsidR="004062E1">
        <w:t>s and processes</w:t>
      </w:r>
      <w:r w:rsidR="00CA7328">
        <w:t>.</w:t>
      </w:r>
      <w:r w:rsidR="00B708C1">
        <w:rPr>
          <w:rStyle w:val="FootnoteReference"/>
        </w:rPr>
        <w:footnoteReference w:id="194"/>
      </w:r>
      <w:r w:rsidR="00B97838">
        <w:t xml:space="preserve"> </w:t>
      </w:r>
    </w:p>
    <w:p w14:paraId="74AFB6A9" w14:textId="7FF72AFE" w:rsidR="00F918C9" w:rsidRDefault="005E7E82" w:rsidP="00B05EC8">
      <w:proofErr w:type="spellStart"/>
      <w:r>
        <w:t>EnergyAustralia</w:t>
      </w:r>
      <w:proofErr w:type="spellEnd"/>
      <w:r>
        <w:t xml:space="preserve"> </w:t>
      </w:r>
      <w:r w:rsidR="004F6472">
        <w:t xml:space="preserve">also warned </w:t>
      </w:r>
      <w:r w:rsidR="001D6FAF">
        <w:t xml:space="preserve">about the risk of </w:t>
      </w:r>
      <w:r w:rsidR="002D0F6D">
        <w:t xml:space="preserve">a significant increase in </w:t>
      </w:r>
      <w:r w:rsidR="00BF0D21">
        <w:t>customer calls to EWOV</w:t>
      </w:r>
      <w:r w:rsidR="00D90B46">
        <w:t xml:space="preserve">, which might </w:t>
      </w:r>
      <w:r w:rsidR="00F93905">
        <w:t xml:space="preserve">not always be appropriate or necessary, </w:t>
      </w:r>
      <w:r w:rsidR="009F548E">
        <w:t xml:space="preserve">especially if the customer </w:t>
      </w:r>
      <w:r w:rsidR="00E91A36">
        <w:t xml:space="preserve">could have resolved their </w:t>
      </w:r>
      <w:r w:rsidR="004F46C1">
        <w:t xml:space="preserve">complaint with their retailer </w:t>
      </w:r>
      <w:r w:rsidR="00A65125">
        <w:t>first.</w:t>
      </w:r>
      <w:r w:rsidR="00B41C5C">
        <w:rPr>
          <w:rStyle w:val="FootnoteReference"/>
        </w:rPr>
        <w:footnoteReference w:id="195"/>
      </w:r>
      <w:r w:rsidR="00A65125">
        <w:t xml:space="preserve"> </w:t>
      </w:r>
      <w:r w:rsidR="00443804">
        <w:t>Such feedback emphasi</w:t>
      </w:r>
      <w:r w:rsidR="005D4E84">
        <w:t>s</w:t>
      </w:r>
      <w:r w:rsidR="00443804">
        <w:t xml:space="preserve">ed the need </w:t>
      </w:r>
      <w:r w:rsidR="00B0497C">
        <w:t xml:space="preserve">for flexibility in how </w:t>
      </w:r>
      <w:r w:rsidR="00894B67">
        <w:t>the reform is implemented and sugg</w:t>
      </w:r>
      <w:r w:rsidR="00177E02">
        <w:t xml:space="preserve">ested that the </w:t>
      </w:r>
      <w:r w:rsidR="00532CAA">
        <w:t>Essential Services Commission Victoria (</w:t>
      </w:r>
      <w:r w:rsidR="00177E02">
        <w:t>commission</w:t>
      </w:r>
      <w:r w:rsidR="00532CAA">
        <w:t>)</w:t>
      </w:r>
      <w:r w:rsidR="00177E02">
        <w:t xml:space="preserve"> could provide clear guidance to ensure consistency across the industry. </w:t>
      </w:r>
    </w:p>
    <w:p w14:paraId="1BBF7E49" w14:textId="4B44D6F8" w:rsidR="00DF08B1" w:rsidRPr="007020A5" w:rsidRDefault="00DF08B1" w:rsidP="009A0532">
      <w:pPr>
        <w:pStyle w:val="Heading2"/>
      </w:pPr>
      <w:bookmarkStart w:id="65" w:name="_Toc209531490"/>
      <w:r>
        <w:t>Our final decision</w:t>
      </w:r>
      <w:bookmarkEnd w:id="65"/>
    </w:p>
    <w:p w14:paraId="1019EEEE" w14:textId="14B8BC9E" w:rsidR="001609BB" w:rsidRDefault="00DF0081" w:rsidP="00DF08B1">
      <w:r>
        <w:t>We will</w:t>
      </w:r>
      <w:r w:rsidR="007A3DD9">
        <w:t xml:space="preserve"> require retailers to include the telephone number of </w:t>
      </w:r>
      <w:r w:rsidR="00EF77EE">
        <w:t>EWOV</w:t>
      </w:r>
      <w:r w:rsidR="002E67E0">
        <w:t xml:space="preserve"> on the front page of a </w:t>
      </w:r>
      <w:r w:rsidR="00764940">
        <w:t>bill</w:t>
      </w:r>
      <w:r>
        <w:t xml:space="preserve"> from 1 February 2026</w:t>
      </w:r>
      <w:r w:rsidR="00BA3370">
        <w:t>.</w:t>
      </w:r>
      <w:r w:rsidR="004C1E52" w:rsidDel="00BB5C3D">
        <w:t xml:space="preserve"> </w:t>
      </w:r>
    </w:p>
    <w:p w14:paraId="346E7070" w14:textId="5DB610BE" w:rsidR="00FC29E1" w:rsidRDefault="00BA3370" w:rsidP="00D75595">
      <w:r>
        <w:t xml:space="preserve">We </w:t>
      </w:r>
      <w:r w:rsidR="00996D43">
        <w:t xml:space="preserve">have </w:t>
      </w:r>
      <w:r w:rsidR="00BB5C3D">
        <w:t xml:space="preserve">also </w:t>
      </w:r>
      <w:r>
        <w:t>adopt</w:t>
      </w:r>
      <w:r w:rsidR="00996D43">
        <w:t>ed</w:t>
      </w:r>
      <w:r>
        <w:t xml:space="preserve"> </w:t>
      </w:r>
      <w:r w:rsidR="00BB5C3D">
        <w:t>EWOV’s</w:t>
      </w:r>
      <w:r>
        <w:t xml:space="preserve"> recommendation to prescribe</w:t>
      </w:r>
      <w:r w:rsidRPr="00BA3370">
        <w:t xml:space="preserve"> </w:t>
      </w:r>
      <w:r>
        <w:t xml:space="preserve">the inclusion of the full words </w:t>
      </w:r>
      <w:r w:rsidR="00326083">
        <w:t>‘</w:t>
      </w:r>
      <w:r>
        <w:t>Energy and Water Ombudsman (Victoria)</w:t>
      </w:r>
      <w:r w:rsidR="00326083">
        <w:t>’</w:t>
      </w:r>
      <w:r>
        <w:t xml:space="preserve"> alongside the telephone number on the front page of a bill. We consider that </w:t>
      </w:r>
      <w:r w:rsidR="00BB5C3D">
        <w:t>this will provide the consumer with greater clarity</w:t>
      </w:r>
      <w:r w:rsidR="00C67CA3">
        <w:t xml:space="preserve"> where retailers</w:t>
      </w:r>
      <w:r w:rsidR="00356F35">
        <w:t xml:space="preserve"> </w:t>
      </w:r>
      <w:r w:rsidR="00A65866">
        <w:t>in other ju</w:t>
      </w:r>
      <w:r w:rsidR="00834CF1">
        <w:t xml:space="preserve">risdictions have adopted diverse references </w:t>
      </w:r>
      <w:r w:rsidR="000E1163">
        <w:t>to the ombudsman which can lack specificity (for example, ‘the ombudsman’) or be difficult</w:t>
      </w:r>
      <w:r w:rsidR="00FD5EB4">
        <w:t xml:space="preserve"> </w:t>
      </w:r>
      <w:r w:rsidR="000E1163">
        <w:t xml:space="preserve">to understand (for example, </w:t>
      </w:r>
      <w:r w:rsidR="00FF1273">
        <w:t xml:space="preserve">acronyms such as </w:t>
      </w:r>
      <w:r w:rsidR="000E1163">
        <w:t xml:space="preserve">EWON </w:t>
      </w:r>
      <w:r w:rsidR="0018339C">
        <w:t xml:space="preserve">for the </w:t>
      </w:r>
      <w:r w:rsidR="0018339C" w:rsidRPr="0018339C">
        <w:t>Energy &amp; Water Ombudsman NSW</w:t>
      </w:r>
      <w:r w:rsidR="0018339C">
        <w:t xml:space="preserve">, </w:t>
      </w:r>
      <w:r w:rsidR="000E1163">
        <w:t>or EWOQ</w:t>
      </w:r>
      <w:r w:rsidR="005C66BE">
        <w:t xml:space="preserve"> for the </w:t>
      </w:r>
      <w:r w:rsidR="005C66BE" w:rsidRPr="005C66BE">
        <w:t>Energy and Water Ombudsman Queensland</w:t>
      </w:r>
      <w:r w:rsidR="000E1163">
        <w:t>)</w:t>
      </w:r>
      <w:r w:rsidR="00F67721">
        <w:t>.</w:t>
      </w:r>
    </w:p>
    <w:p w14:paraId="1016BEBA" w14:textId="4EB8C847" w:rsidR="00D968A7" w:rsidRDefault="005C4244" w:rsidP="00D75595">
      <w:r>
        <w:lastRenderedPageBreak/>
        <w:t xml:space="preserve">The commission has </w:t>
      </w:r>
      <w:r w:rsidR="005C66BE">
        <w:t xml:space="preserve">assessed </w:t>
      </w:r>
      <w:r w:rsidR="00D46DFF">
        <w:t>EWOV’s additional reform recommendations</w:t>
      </w:r>
      <w:r w:rsidR="005C66BE">
        <w:t xml:space="preserve"> and </w:t>
      </w:r>
      <w:r w:rsidR="00A82EBF">
        <w:t xml:space="preserve">has decided not to </w:t>
      </w:r>
      <w:r w:rsidR="002E515F">
        <w:t>make additional adjustments to this reform</w:t>
      </w:r>
      <w:r w:rsidR="00D46DFF">
        <w:t xml:space="preserve">. </w:t>
      </w:r>
      <w:r w:rsidR="00FC3DA5">
        <w:t xml:space="preserve">The commission acknowledges the intent behind </w:t>
      </w:r>
      <w:r w:rsidR="00CD1F40">
        <w:t xml:space="preserve">EWOV’s suggestion to include </w:t>
      </w:r>
      <w:r w:rsidR="002E515F">
        <w:t xml:space="preserve">its </w:t>
      </w:r>
      <w:r w:rsidR="00CD1F40">
        <w:t>website on the front page of bills</w:t>
      </w:r>
      <w:r w:rsidR="00040862">
        <w:t xml:space="preserve">. </w:t>
      </w:r>
      <w:r w:rsidR="002E515F">
        <w:t>However, we consider there is value in</w:t>
      </w:r>
      <w:r w:rsidR="00040862">
        <w:t xml:space="preserve"> </w:t>
      </w:r>
      <w:r w:rsidR="00197B44">
        <w:t>maintain</w:t>
      </w:r>
      <w:r w:rsidR="002E515F">
        <w:t>ing</w:t>
      </w:r>
      <w:r w:rsidR="00197B44">
        <w:t xml:space="preserve"> </w:t>
      </w:r>
      <w:r w:rsidR="00C970C9">
        <w:t xml:space="preserve">partial </w:t>
      </w:r>
      <w:r w:rsidR="00197B44">
        <w:t xml:space="preserve">alignment with </w:t>
      </w:r>
      <w:r w:rsidR="00C970C9">
        <w:t xml:space="preserve">the </w:t>
      </w:r>
      <w:r w:rsidR="002E515F">
        <w:t>AER’s</w:t>
      </w:r>
      <w:r w:rsidR="00C970C9">
        <w:t xml:space="preserve"> Better Bills Guideline</w:t>
      </w:r>
      <w:r w:rsidR="000F147F">
        <w:t>, which does not currently require the inclusion of ombudsman website details on bills.</w:t>
      </w:r>
      <w:r w:rsidR="00197B44">
        <w:t xml:space="preserve"> </w:t>
      </w:r>
      <w:r w:rsidR="00FF464A">
        <w:t xml:space="preserve">We also understand that </w:t>
      </w:r>
      <w:r w:rsidR="00D968A7">
        <w:t xml:space="preserve">adding more information on the front page of bills could compromise the readability of bills, and there was limited evidence that this change would significantly improve consumer outcomes. </w:t>
      </w:r>
    </w:p>
    <w:p w14:paraId="0CCA1B80" w14:textId="2E1F63EE" w:rsidR="00156FAF" w:rsidRDefault="00D968A7" w:rsidP="00D75595">
      <w:r>
        <w:t xml:space="preserve">Similarly, </w:t>
      </w:r>
      <w:r w:rsidR="00F95984">
        <w:t>we have assessed the effectiveness of</w:t>
      </w:r>
      <w:r>
        <w:t xml:space="preserve"> requir</w:t>
      </w:r>
      <w:r w:rsidR="00F95984">
        <w:t>ing</w:t>
      </w:r>
      <w:r>
        <w:t xml:space="preserve"> EWOV’s contact details on emails communicating bills.</w:t>
      </w:r>
      <w:r w:rsidR="00FF464A">
        <w:t xml:space="preserve"> </w:t>
      </w:r>
      <w:r w:rsidR="00F95984">
        <w:t>We consider it is uncertain</w:t>
      </w:r>
      <w:r w:rsidR="00F20B3A">
        <w:t xml:space="preserve"> whether </w:t>
      </w:r>
      <w:r w:rsidR="00F95984">
        <w:t xml:space="preserve">imposing such </w:t>
      </w:r>
      <w:r w:rsidR="0070208B">
        <w:t xml:space="preserve">an </w:t>
      </w:r>
      <w:r w:rsidR="00F95984">
        <w:t>obligation</w:t>
      </w:r>
      <w:r w:rsidR="00F20B3A">
        <w:t xml:space="preserve"> would lead to </w:t>
      </w:r>
      <w:r w:rsidR="00F95984">
        <w:t xml:space="preserve">increased </w:t>
      </w:r>
      <w:r w:rsidR="00F20B3A">
        <w:t>benefits for consumers</w:t>
      </w:r>
      <w:r w:rsidR="00F95984">
        <w:t>.</w:t>
      </w:r>
      <w:r w:rsidR="0070208B">
        <w:t xml:space="preserve"> Our analysis </w:t>
      </w:r>
      <w:proofErr w:type="gramStart"/>
      <w:r w:rsidR="0070208B">
        <w:t>is based on the assumption</w:t>
      </w:r>
      <w:proofErr w:type="gramEnd"/>
      <w:r w:rsidR="0070208B">
        <w:t xml:space="preserve"> that if a customer would like to raise a complaint with their retailers, the first step they would take would be to open their energy bill attached to an email. We also note that change would go</w:t>
      </w:r>
      <w:r w:rsidR="0081211B">
        <w:t xml:space="preserve"> beyond what is currently prescribed in the Better Bills Guideline</w:t>
      </w:r>
      <w:r w:rsidR="0070208B">
        <w:t>, p</w:t>
      </w:r>
      <w:r w:rsidR="0081211B">
        <w:t xml:space="preserve">otentially creating </w:t>
      </w:r>
      <w:r w:rsidR="00855894">
        <w:t xml:space="preserve">regulatory </w:t>
      </w:r>
      <w:r w:rsidR="0081211B">
        <w:t>inconsistencies</w:t>
      </w:r>
      <w:r w:rsidR="00855894">
        <w:t>.</w:t>
      </w:r>
      <w:r w:rsidR="0081211B">
        <w:t xml:space="preserve"> </w:t>
      </w:r>
    </w:p>
    <w:p w14:paraId="7C4E1EB8" w14:textId="15A0A643" w:rsidR="00084C79" w:rsidRDefault="00827D4F" w:rsidP="00D75595">
      <w:r>
        <w:t xml:space="preserve">Finally, </w:t>
      </w:r>
      <w:r w:rsidR="00091D01">
        <w:t>whilst</w:t>
      </w:r>
      <w:r>
        <w:t xml:space="preserve"> EWOV’s </w:t>
      </w:r>
      <w:r w:rsidR="00B20600">
        <w:t>recommendation</w:t>
      </w:r>
      <w:r>
        <w:t xml:space="preserve"> to </w:t>
      </w:r>
      <w:r w:rsidR="00DB3372">
        <w:t xml:space="preserve">strengthen </w:t>
      </w:r>
      <w:r w:rsidR="007F128A">
        <w:t>retailer obligations regarding</w:t>
      </w:r>
      <w:r w:rsidR="00921845">
        <w:t xml:space="preserve"> </w:t>
      </w:r>
      <w:r w:rsidR="004A438B">
        <w:t xml:space="preserve">internal </w:t>
      </w:r>
      <w:r w:rsidR="007A639C">
        <w:t xml:space="preserve">dispute resolution procedures and requirements </w:t>
      </w:r>
      <w:r w:rsidR="00CF5EFE">
        <w:t xml:space="preserve">in </w:t>
      </w:r>
      <w:r w:rsidR="008F0A8B">
        <w:t xml:space="preserve">a future stage of the </w:t>
      </w:r>
      <w:r w:rsidR="00B623AF">
        <w:t xml:space="preserve">review </w:t>
      </w:r>
      <w:r w:rsidR="00D4400E">
        <w:t xml:space="preserve">is </w:t>
      </w:r>
      <w:r w:rsidR="002B26E7">
        <w:t xml:space="preserve">supported in principle, </w:t>
      </w:r>
      <w:r w:rsidR="00C751D7">
        <w:t xml:space="preserve">this suggestion </w:t>
      </w:r>
      <w:r w:rsidR="00093830">
        <w:t xml:space="preserve">is not within </w:t>
      </w:r>
      <w:r w:rsidR="00E5381C">
        <w:t xml:space="preserve">the </w:t>
      </w:r>
      <w:r w:rsidR="00093830">
        <w:t>scope</w:t>
      </w:r>
      <w:r w:rsidR="00AF4DB2">
        <w:t xml:space="preserve"> of this review</w:t>
      </w:r>
      <w:r w:rsidR="002E1783">
        <w:t>.</w:t>
      </w:r>
      <w:r w:rsidR="00244413">
        <w:t xml:space="preserve"> </w:t>
      </w:r>
    </w:p>
    <w:p w14:paraId="248E30E7" w14:textId="3FD6F7ED" w:rsidR="008B1A97" w:rsidRDefault="007B1D30" w:rsidP="00D75595">
      <w:r>
        <w:t>We have taken</w:t>
      </w:r>
      <w:r w:rsidR="004048CA">
        <w:t xml:space="preserve"> a </w:t>
      </w:r>
      <w:r>
        <w:t>balanced</w:t>
      </w:r>
      <w:r w:rsidR="004048CA">
        <w:t xml:space="preserve"> approach that prioriti</w:t>
      </w:r>
      <w:r w:rsidR="00F42F01">
        <w:t>s</w:t>
      </w:r>
      <w:r w:rsidR="004048CA">
        <w:t xml:space="preserve">es regulatory consistency, clarity in consumer communications and alignment with existing </w:t>
      </w:r>
      <w:r>
        <w:t>requirements across jurisdictions where possible</w:t>
      </w:r>
      <w:r w:rsidR="004048CA">
        <w:t xml:space="preserve">. </w:t>
      </w:r>
    </w:p>
    <w:p w14:paraId="54B90140" w14:textId="40ADDAE4" w:rsidR="00DF08B1" w:rsidRDefault="008B1A97" w:rsidP="009D715A">
      <w:pPr>
        <w:pStyle w:val="Heading1"/>
        <w:numPr>
          <w:ilvl w:val="0"/>
          <w:numId w:val="22"/>
        </w:numPr>
      </w:pPr>
      <w:bookmarkStart w:id="66" w:name="_Toc209531491"/>
      <w:r>
        <w:lastRenderedPageBreak/>
        <w:t xml:space="preserve">Administrative </w:t>
      </w:r>
      <w:r w:rsidR="00024977">
        <w:t>updates</w:t>
      </w:r>
      <w:bookmarkEnd w:id="66"/>
    </w:p>
    <w:p w14:paraId="31729E68" w14:textId="1B1615F8" w:rsidR="00005A37" w:rsidRPr="00115F19" w:rsidRDefault="00005A37" w:rsidP="00005A37">
      <w:pPr>
        <w:pBdr>
          <w:top w:val="single" w:sz="48" w:space="1" w:color="B2CFDC"/>
          <w:left w:val="single" w:sz="48" w:space="4" w:color="B2CFDC"/>
          <w:bottom w:val="single" w:sz="48" w:space="1" w:color="B2CFDC"/>
          <w:right w:val="single" w:sz="48" w:space="4" w:color="B2CFDC"/>
        </w:pBdr>
        <w:shd w:val="clear" w:color="auto" w:fill="B2CFDC"/>
        <w:ind w:left="198" w:right="198"/>
        <w:rPr>
          <w:rFonts w:ascii="Arial" w:eastAsia="Arial" w:hAnsi="Arial" w:cs="Arial"/>
        </w:rPr>
      </w:pPr>
      <w:r w:rsidRPr="00115F19">
        <w:rPr>
          <w:rFonts w:ascii="Arial" w:eastAsia="Arial" w:hAnsi="Arial" w:cs="Arial"/>
        </w:rPr>
        <w:t xml:space="preserve">Our final decision </w:t>
      </w:r>
      <w:r>
        <w:rPr>
          <w:rFonts w:ascii="Arial" w:eastAsia="Arial" w:hAnsi="Arial" w:cs="Arial"/>
        </w:rPr>
        <w:t>makes admin</w:t>
      </w:r>
      <w:r w:rsidRPr="00115F19">
        <w:rPr>
          <w:rFonts w:ascii="Arial" w:eastAsia="Arial" w:hAnsi="Arial" w:cs="Arial"/>
        </w:rPr>
        <w:t>is</w:t>
      </w:r>
      <w:r>
        <w:rPr>
          <w:rFonts w:ascii="Arial" w:eastAsia="Arial" w:hAnsi="Arial" w:cs="Arial"/>
        </w:rPr>
        <w:t xml:space="preserve">trative updates to the code </w:t>
      </w:r>
      <w:r w:rsidR="00D6725A">
        <w:rPr>
          <w:rFonts w:ascii="Arial" w:eastAsia="Arial" w:hAnsi="Arial" w:cs="Arial"/>
        </w:rPr>
        <w:t>of practice</w:t>
      </w:r>
      <w:r>
        <w:rPr>
          <w:rFonts w:ascii="Arial" w:eastAsia="Arial" w:hAnsi="Arial" w:cs="Arial"/>
        </w:rPr>
        <w:t xml:space="preserve"> to:</w:t>
      </w:r>
      <w:r w:rsidRPr="00115F19">
        <w:rPr>
          <w:rFonts w:ascii="Arial" w:eastAsia="Arial" w:hAnsi="Arial" w:cs="Arial"/>
        </w:rPr>
        <w:t xml:space="preserve"> </w:t>
      </w:r>
    </w:p>
    <w:p w14:paraId="1533B88D" w14:textId="77777777" w:rsidR="00005A37" w:rsidRPr="00115F19" w:rsidRDefault="00005A37" w:rsidP="00005A37">
      <w:pPr>
        <w:numPr>
          <w:ilvl w:val="0"/>
          <w:numId w:val="6"/>
        </w:numPr>
        <w:pBdr>
          <w:top w:val="single" w:sz="48" w:space="1" w:color="B2CFDC"/>
          <w:left w:val="single" w:sz="48" w:space="4" w:color="B2CFDC"/>
          <w:bottom w:val="single" w:sz="48" w:space="1" w:color="B2CFDC"/>
          <w:right w:val="single" w:sz="48" w:space="4" w:color="B2CFDC"/>
        </w:pBdr>
        <w:shd w:val="clear" w:color="auto" w:fill="B2CFDC"/>
        <w:ind w:left="482" w:right="198"/>
        <w:rPr>
          <w:rFonts w:ascii="Arial" w:eastAsia="Arial" w:hAnsi="Arial" w:cs="Arial"/>
        </w:rPr>
      </w:pPr>
      <w:r>
        <w:rPr>
          <w:rFonts w:ascii="Arial" w:eastAsia="Arial" w:hAnsi="Arial" w:cs="Arial"/>
        </w:rPr>
        <w:t xml:space="preserve">remove outdated references to the minimum feed-in tariff </w:t>
      </w:r>
    </w:p>
    <w:p w14:paraId="7C3BB89C" w14:textId="77777777" w:rsidR="00005A37" w:rsidRDefault="00005A37" w:rsidP="00005A37">
      <w:pPr>
        <w:numPr>
          <w:ilvl w:val="0"/>
          <w:numId w:val="6"/>
        </w:numPr>
        <w:pBdr>
          <w:top w:val="single" w:sz="48" w:space="1" w:color="B2CFDC"/>
          <w:left w:val="single" w:sz="48" w:space="4" w:color="B2CFDC"/>
          <w:bottom w:val="single" w:sz="48" w:space="1" w:color="B2CFDC"/>
          <w:right w:val="single" w:sz="48" w:space="4" w:color="B2CFDC"/>
        </w:pBdr>
        <w:shd w:val="clear" w:color="auto" w:fill="B2CFDC"/>
        <w:ind w:left="482" w:right="198"/>
        <w:rPr>
          <w:rFonts w:ascii="Arial" w:eastAsia="Arial" w:hAnsi="Arial" w:cs="Arial"/>
        </w:rPr>
      </w:pPr>
      <w:r>
        <w:rPr>
          <w:rFonts w:ascii="Arial" w:eastAsia="Arial" w:hAnsi="Arial" w:cs="Arial"/>
        </w:rPr>
        <w:t>update the definition of a R</w:t>
      </w:r>
      <w:r w:rsidRPr="00115F19">
        <w:rPr>
          <w:rFonts w:ascii="Arial" w:eastAsia="Arial" w:hAnsi="Arial" w:cs="Arial"/>
        </w:rPr>
        <w:t>etailer</w:t>
      </w:r>
      <w:r>
        <w:rPr>
          <w:rFonts w:ascii="Arial" w:eastAsia="Arial" w:hAnsi="Arial" w:cs="Arial"/>
        </w:rPr>
        <w:t xml:space="preserve"> of Last Resort (</w:t>
      </w:r>
      <w:proofErr w:type="spellStart"/>
      <w:r>
        <w:rPr>
          <w:rFonts w:ascii="Arial" w:eastAsia="Arial" w:hAnsi="Arial" w:cs="Arial"/>
        </w:rPr>
        <w:t>RoLR</w:t>
      </w:r>
      <w:proofErr w:type="spellEnd"/>
      <w:r>
        <w:rPr>
          <w:rFonts w:ascii="Arial" w:eastAsia="Arial" w:hAnsi="Arial" w:cs="Arial"/>
        </w:rPr>
        <w:t>) event</w:t>
      </w:r>
      <w:r w:rsidRPr="00115F19">
        <w:rPr>
          <w:rFonts w:ascii="Arial" w:eastAsia="Arial" w:hAnsi="Arial" w:cs="Arial"/>
        </w:rPr>
        <w:t xml:space="preserve"> </w:t>
      </w:r>
    </w:p>
    <w:p w14:paraId="3E99E694" w14:textId="77777777" w:rsidR="0076242D" w:rsidRDefault="0076242D" w:rsidP="00005A37">
      <w:pPr>
        <w:numPr>
          <w:ilvl w:val="0"/>
          <w:numId w:val="6"/>
        </w:numPr>
        <w:pBdr>
          <w:top w:val="single" w:sz="48" w:space="1" w:color="B2CFDC"/>
          <w:left w:val="single" w:sz="48" w:space="4" w:color="B2CFDC"/>
          <w:bottom w:val="single" w:sz="48" w:space="1" w:color="B2CFDC"/>
          <w:right w:val="single" w:sz="48" w:space="4" w:color="B2CFDC"/>
        </w:pBdr>
        <w:shd w:val="clear" w:color="auto" w:fill="B2CFDC"/>
        <w:ind w:left="482" w:right="198"/>
        <w:rPr>
          <w:rFonts w:ascii="Arial" w:eastAsia="Arial" w:hAnsi="Arial" w:cs="Arial"/>
        </w:rPr>
      </w:pPr>
      <w:r>
        <w:rPr>
          <w:rFonts w:ascii="Arial" w:eastAsia="Arial" w:hAnsi="Arial" w:cs="Arial"/>
        </w:rPr>
        <w:t>update references to the General Exemption Orders</w:t>
      </w:r>
    </w:p>
    <w:p w14:paraId="4578111B" w14:textId="77777777" w:rsidR="00005A37" w:rsidRPr="00115F19" w:rsidRDefault="00005A37" w:rsidP="00005A37">
      <w:pPr>
        <w:numPr>
          <w:ilvl w:val="0"/>
          <w:numId w:val="6"/>
        </w:numPr>
        <w:pBdr>
          <w:top w:val="single" w:sz="48" w:space="1" w:color="B2CFDC"/>
          <w:left w:val="single" w:sz="48" w:space="4" w:color="B2CFDC"/>
          <w:bottom w:val="single" w:sz="48" w:space="1" w:color="B2CFDC"/>
          <w:right w:val="single" w:sz="48" w:space="4" w:color="B2CFDC"/>
        </w:pBdr>
        <w:shd w:val="clear" w:color="auto" w:fill="B2CFDC"/>
        <w:ind w:left="482" w:right="198"/>
        <w:rPr>
          <w:rFonts w:ascii="Arial" w:eastAsia="Arial" w:hAnsi="Arial" w:cs="Arial"/>
        </w:rPr>
      </w:pPr>
      <w:r>
        <w:rPr>
          <w:rFonts w:ascii="Arial" w:eastAsia="Arial" w:hAnsi="Arial" w:cs="Arial"/>
        </w:rPr>
        <w:t>remove references to the Electricity Customer Metering Code of Practice and the Electricity Customer Transfer Code of Practice.</w:t>
      </w:r>
    </w:p>
    <w:p w14:paraId="2A352335" w14:textId="6BCCCD45" w:rsidR="00005A37" w:rsidRPr="00115F19" w:rsidRDefault="00005A37" w:rsidP="00005A37">
      <w:pPr>
        <w:pBdr>
          <w:top w:val="single" w:sz="48" w:space="1" w:color="B2CFDC"/>
          <w:left w:val="single" w:sz="48" w:space="4" w:color="B2CFDC"/>
          <w:bottom w:val="single" w:sz="48" w:space="1" w:color="B2CFDC"/>
          <w:right w:val="single" w:sz="48" w:space="4" w:color="B2CFDC"/>
        </w:pBdr>
        <w:shd w:val="clear" w:color="auto" w:fill="B2CFDC"/>
        <w:ind w:left="198" w:right="198"/>
        <w:rPr>
          <w:rFonts w:ascii="Arial" w:eastAsia="Arial" w:hAnsi="Arial" w:cs="Arial"/>
        </w:rPr>
      </w:pPr>
      <w:r w:rsidRPr="00115F19">
        <w:rPr>
          <w:rFonts w:ascii="Arial" w:eastAsia="Arial" w:hAnsi="Arial" w:cs="Arial"/>
          <w:b/>
          <w:bCs/>
        </w:rPr>
        <w:t>Key code of practice clause</w:t>
      </w:r>
      <w:r>
        <w:rPr>
          <w:rFonts w:ascii="Arial" w:eastAsia="Arial" w:hAnsi="Arial" w:cs="Arial"/>
          <w:b/>
          <w:bCs/>
        </w:rPr>
        <w:t>s</w:t>
      </w:r>
      <w:r w:rsidRPr="00115F19">
        <w:rPr>
          <w:rFonts w:ascii="Arial" w:eastAsia="Arial" w:hAnsi="Arial" w:cs="Arial"/>
          <w:b/>
          <w:bCs/>
        </w:rPr>
        <w:t>:</w:t>
      </w:r>
      <w:r w:rsidRPr="00115F19">
        <w:rPr>
          <w:rFonts w:ascii="Arial" w:eastAsia="Arial" w:hAnsi="Arial" w:cs="Arial"/>
        </w:rPr>
        <w:t xml:space="preserve"> </w:t>
      </w:r>
      <w:r>
        <w:rPr>
          <w:rFonts w:ascii="Arial" w:eastAsia="Arial" w:hAnsi="Arial" w:cs="Arial"/>
        </w:rPr>
        <w:t>3 (various definitions), 63, 69, 107</w:t>
      </w:r>
      <w:r w:rsidR="00E5381C">
        <w:rPr>
          <w:rFonts w:ascii="Arial" w:eastAsia="Arial" w:hAnsi="Arial" w:cs="Arial"/>
        </w:rPr>
        <w:t>,</w:t>
      </w:r>
      <w:r>
        <w:rPr>
          <w:rFonts w:ascii="Arial" w:eastAsia="Arial" w:hAnsi="Arial" w:cs="Arial"/>
        </w:rPr>
        <w:t xml:space="preserve"> 115</w:t>
      </w:r>
    </w:p>
    <w:p w14:paraId="39B29884" w14:textId="58237BEA" w:rsidR="00C34D64" w:rsidRDefault="00D439AA" w:rsidP="00D439AA">
      <w:pPr>
        <w:pStyle w:val="Heading2"/>
      </w:pPr>
      <w:bookmarkStart w:id="67" w:name="_Toc209531492"/>
      <w:r>
        <w:t>Removing references to the minimum feed-in tariff</w:t>
      </w:r>
      <w:bookmarkEnd w:id="67"/>
      <w:r>
        <w:t xml:space="preserve"> </w:t>
      </w:r>
    </w:p>
    <w:p w14:paraId="26E1B474" w14:textId="56B18280" w:rsidR="00FD4D8F" w:rsidRPr="004476B2" w:rsidRDefault="00FD4D8F" w:rsidP="003111F5">
      <w:r>
        <w:t xml:space="preserve">Since 1 July 2025, the </w:t>
      </w:r>
      <w:r w:rsidR="00532CAA">
        <w:t>Essential Services Commission Victoria (</w:t>
      </w:r>
      <w:r>
        <w:t>commission</w:t>
      </w:r>
      <w:r w:rsidR="00532CAA">
        <w:t>)</w:t>
      </w:r>
      <w:r>
        <w:t xml:space="preserve"> is </w:t>
      </w:r>
      <w:r w:rsidR="00E27279">
        <w:t xml:space="preserve">no </w:t>
      </w:r>
      <w:r>
        <w:t xml:space="preserve">longer required to set </w:t>
      </w:r>
      <w:r w:rsidR="0032577B">
        <w:t xml:space="preserve">a </w:t>
      </w:r>
      <w:r>
        <w:t>minimum feed-in tariff</w:t>
      </w:r>
      <w:r w:rsidR="004F6D47">
        <w:t>. This</w:t>
      </w:r>
      <w:r w:rsidR="00C244A6">
        <w:t xml:space="preserve"> follows</w:t>
      </w:r>
      <w:r>
        <w:t xml:space="preserve"> changes to the </w:t>
      </w:r>
      <w:r>
        <w:rPr>
          <w:i/>
          <w:iCs/>
        </w:rPr>
        <w:t>Electricity Industry Act 2000</w:t>
      </w:r>
      <w:r w:rsidR="0079437C">
        <w:rPr>
          <w:i/>
          <w:iCs/>
        </w:rPr>
        <w:t>,</w:t>
      </w:r>
      <w:r>
        <w:rPr>
          <w:i/>
          <w:iCs/>
        </w:rPr>
        <w:t xml:space="preserve"> </w:t>
      </w:r>
      <w:r w:rsidR="004476B2" w:rsidRPr="004476B2">
        <w:t xml:space="preserve">made by the </w:t>
      </w:r>
      <w:r w:rsidR="004476B2" w:rsidRPr="004476B2">
        <w:rPr>
          <w:i/>
          <w:iCs/>
        </w:rPr>
        <w:t>Energy and Land Legislation Amendment (Energy Safety) Act 2025</w:t>
      </w:r>
      <w:r w:rsidR="004476B2">
        <w:t>.</w:t>
      </w:r>
    </w:p>
    <w:p w14:paraId="2CFD1370" w14:textId="70355C19" w:rsidR="00E43929" w:rsidRPr="004476B2" w:rsidRDefault="00A93243" w:rsidP="004476B2">
      <w:r>
        <w:t xml:space="preserve">Retailers may </w:t>
      </w:r>
      <w:r w:rsidR="00924C5E">
        <w:t xml:space="preserve">now </w:t>
      </w:r>
      <w:r>
        <w:t xml:space="preserve">set their own </w:t>
      </w:r>
      <w:r w:rsidR="0087712D">
        <w:t xml:space="preserve">minimum feed-in tariff rates. We </w:t>
      </w:r>
      <w:r w:rsidR="00A7182F">
        <w:t xml:space="preserve">note that </w:t>
      </w:r>
      <w:r w:rsidR="00A7182F" w:rsidRPr="00A7182F">
        <w:t xml:space="preserve">section 40G(1A) of the </w:t>
      </w:r>
      <w:r w:rsidR="00A7182F" w:rsidRPr="00A7182F">
        <w:rPr>
          <w:i/>
          <w:iCs/>
        </w:rPr>
        <w:t xml:space="preserve">Electricity Industry Act 2000 </w:t>
      </w:r>
      <w:r w:rsidR="00A7182F" w:rsidRPr="00A7182F">
        <w:t>specifies that these rates must not be less than $0.00 per kilowatt-hour.</w:t>
      </w:r>
    </w:p>
    <w:p w14:paraId="002D4618" w14:textId="4967E775" w:rsidR="008113CE" w:rsidRPr="008113CE" w:rsidRDefault="008113CE" w:rsidP="001E52CA">
      <w:pPr>
        <w:pStyle w:val="Heading3"/>
      </w:pPr>
      <w:r w:rsidRPr="008113CE">
        <w:t xml:space="preserve">Clarification of obligations on </w:t>
      </w:r>
      <w:r w:rsidR="001E52CA">
        <w:t>f</w:t>
      </w:r>
      <w:r w:rsidRPr="008113CE">
        <w:t xml:space="preserve">eed-in </w:t>
      </w:r>
      <w:r w:rsidR="001E52CA">
        <w:t>t</w:t>
      </w:r>
      <w:r w:rsidRPr="008113CE">
        <w:t xml:space="preserve">ariffs alert to customers </w:t>
      </w:r>
    </w:p>
    <w:p w14:paraId="63E6B95E" w14:textId="03DAF7C4" w:rsidR="008113CE" w:rsidRPr="008113CE" w:rsidRDefault="008113CE" w:rsidP="008113CE">
      <w:r w:rsidRPr="008113CE">
        <w:t xml:space="preserve">Clause 107(3)(e) of </w:t>
      </w:r>
      <w:r w:rsidRPr="009C3B96">
        <w:t xml:space="preserve">the </w:t>
      </w:r>
      <w:r w:rsidR="001E52CA" w:rsidRPr="009C3B96">
        <w:t>c</w:t>
      </w:r>
      <w:r w:rsidRPr="009C3B96">
        <w:t>ode</w:t>
      </w:r>
      <w:r w:rsidRPr="008113CE">
        <w:t xml:space="preserve"> </w:t>
      </w:r>
      <w:r w:rsidR="00153780">
        <w:t>of practice</w:t>
      </w:r>
      <w:r w:rsidRPr="008113CE">
        <w:t xml:space="preserve"> expressly states that a </w:t>
      </w:r>
      <w:r w:rsidR="001E52CA">
        <w:t>feed-in tariff</w:t>
      </w:r>
      <w:r w:rsidRPr="008113CE">
        <w:t xml:space="preserve"> alert must include the words </w:t>
      </w:r>
      <w:r w:rsidR="004A14BF">
        <w:t>‘</w:t>
      </w:r>
      <w:r w:rsidRPr="008113CE">
        <w:t>the minimum feed-in tariff rate set by the Essential Services Commission is</w:t>
      </w:r>
      <w:r w:rsidR="00EB5A53">
        <w:t>…</w:t>
      </w:r>
      <w:r w:rsidR="00A27F53">
        <w:t>’</w:t>
      </w:r>
      <w:r w:rsidRPr="008113CE">
        <w:t xml:space="preserve">, immediately followed by the minimum rate set by the commission. </w:t>
      </w:r>
    </w:p>
    <w:p w14:paraId="4D9837D1" w14:textId="25C8C982" w:rsidR="00786EA6" w:rsidRDefault="001A4156" w:rsidP="008113CE">
      <w:r>
        <w:t>As</w:t>
      </w:r>
      <w:r w:rsidR="003334FD">
        <w:t xml:space="preserve"> the commission no longer sets the minimum feed-in tariff,</w:t>
      </w:r>
      <w:r w:rsidR="002C52CD">
        <w:t xml:space="preserve"> we have amended</w:t>
      </w:r>
      <w:r w:rsidR="003334FD">
        <w:t xml:space="preserve"> </w:t>
      </w:r>
      <w:r w:rsidR="006E5650">
        <w:t xml:space="preserve">subclause 107(3)(e) </w:t>
      </w:r>
      <w:r w:rsidR="002C52CD">
        <w:t>to reflect this change</w:t>
      </w:r>
      <w:r w:rsidR="00786EA6">
        <w:t>.</w:t>
      </w:r>
    </w:p>
    <w:p w14:paraId="22CC6583" w14:textId="02DABA1A" w:rsidR="00786EA6" w:rsidRDefault="001764B9" w:rsidP="008113CE">
      <w:r>
        <w:t>T</w:t>
      </w:r>
      <w:r w:rsidR="00786EA6">
        <w:t xml:space="preserve">he definition of ‘feed-in tariff change’ in clause 3 of the code </w:t>
      </w:r>
      <w:r w:rsidR="00AA3D46">
        <w:t>of practice</w:t>
      </w:r>
      <w:r w:rsidR="00786EA6">
        <w:t xml:space="preserve"> </w:t>
      </w:r>
      <w:r w:rsidR="004F1129">
        <w:t xml:space="preserve">refers to </w:t>
      </w:r>
      <w:r w:rsidR="0044532F">
        <w:t>a change in</w:t>
      </w:r>
      <w:r w:rsidR="004F1129">
        <w:t xml:space="preserve"> the rate a retailer pays a small customer for electricity from</w:t>
      </w:r>
      <w:r w:rsidR="00476484">
        <w:t xml:space="preserve"> </w:t>
      </w:r>
      <w:r w:rsidR="0022109F">
        <w:t>a small renewable energy generation facility</w:t>
      </w:r>
      <w:r w:rsidR="003D5D4E">
        <w:t>,</w:t>
      </w:r>
      <w:r w:rsidR="0022109F">
        <w:t xml:space="preserve"> ‘including a rate determined by the commission’. </w:t>
      </w:r>
      <w:r w:rsidR="008E6E2C">
        <w:t>T</w:t>
      </w:r>
      <w:r w:rsidR="003177FA">
        <w:t xml:space="preserve">he reference to a rate determined by the commission is now redundant and </w:t>
      </w:r>
      <w:r w:rsidR="00F00F9E">
        <w:t>it has</w:t>
      </w:r>
      <w:r w:rsidR="003177FA">
        <w:t xml:space="preserve"> </w:t>
      </w:r>
      <w:r w:rsidR="00D822D3">
        <w:t xml:space="preserve">also </w:t>
      </w:r>
      <w:r w:rsidR="003177FA">
        <w:t>be</w:t>
      </w:r>
      <w:r w:rsidR="00F00F9E">
        <w:t>en</w:t>
      </w:r>
      <w:r w:rsidR="003177FA">
        <w:t xml:space="preserve"> </w:t>
      </w:r>
      <w:r w:rsidR="00D822D3">
        <w:t>removed</w:t>
      </w:r>
      <w:r w:rsidR="003177FA">
        <w:t>.</w:t>
      </w:r>
      <w:r w:rsidR="00D00480">
        <w:t xml:space="preserve"> Instead, we have replaced it with a refe</w:t>
      </w:r>
      <w:r w:rsidR="00BE18E2">
        <w:t>re</w:t>
      </w:r>
      <w:r w:rsidR="00D00480">
        <w:t xml:space="preserve">nce to the relevant sections in the </w:t>
      </w:r>
      <w:r w:rsidR="00D00480" w:rsidRPr="00D00480">
        <w:rPr>
          <w:i/>
          <w:iCs/>
        </w:rPr>
        <w:t>Electricity Industry Act</w:t>
      </w:r>
      <w:r w:rsidR="00D00480">
        <w:t xml:space="preserve">. </w:t>
      </w:r>
    </w:p>
    <w:p w14:paraId="383C6384" w14:textId="003315A3" w:rsidR="008113CE" w:rsidRPr="008113CE" w:rsidRDefault="008113CE" w:rsidP="008113CE">
      <w:r w:rsidRPr="008113CE">
        <w:t>All other subclauses under 107(3) must continue to be complied with</w:t>
      </w:r>
      <w:r w:rsidR="00D822D3">
        <w:t xml:space="preserve"> by a retailer</w:t>
      </w:r>
      <w:r w:rsidRPr="008113CE">
        <w:t xml:space="preserve">. For example, retailers must notify customers if they decide to make any changes to feed-in tariffs. </w:t>
      </w:r>
    </w:p>
    <w:p w14:paraId="44BFCD5F" w14:textId="1D8BB17A" w:rsidR="00D439AA" w:rsidRDefault="00D439AA" w:rsidP="00D67553">
      <w:pPr>
        <w:pStyle w:val="Heading2"/>
      </w:pPr>
      <w:bookmarkStart w:id="68" w:name="_Toc209531493"/>
      <w:r>
        <w:lastRenderedPageBreak/>
        <w:t xml:space="preserve">Updating the definition of a </w:t>
      </w:r>
      <w:r w:rsidR="00C70CAF">
        <w:t>Retailer of Last Resort</w:t>
      </w:r>
      <w:r>
        <w:t xml:space="preserve"> event</w:t>
      </w:r>
      <w:bookmarkEnd w:id="68"/>
      <w:r>
        <w:t xml:space="preserve"> </w:t>
      </w:r>
    </w:p>
    <w:p w14:paraId="309DDB0B" w14:textId="63198C07" w:rsidR="00C70CAF" w:rsidRPr="00C658C5" w:rsidRDefault="0053384F" w:rsidP="00C70CAF">
      <w:r>
        <w:t xml:space="preserve">Since 30 July 2024, </w:t>
      </w:r>
      <w:r w:rsidR="009A0A52">
        <w:t xml:space="preserve">Victoria adopted the national </w:t>
      </w:r>
      <w:proofErr w:type="spellStart"/>
      <w:r w:rsidR="006F7A9E">
        <w:t>R</w:t>
      </w:r>
      <w:r w:rsidR="00394843">
        <w:t>oLR</w:t>
      </w:r>
      <w:proofErr w:type="spellEnd"/>
      <w:r w:rsidR="00F87DD1">
        <w:t xml:space="preserve"> </w:t>
      </w:r>
      <w:r w:rsidR="001A43E3">
        <w:t xml:space="preserve">scheme following the </w:t>
      </w:r>
      <w:r w:rsidR="00693A19">
        <w:t>passing</w:t>
      </w:r>
      <w:r w:rsidR="00F35228">
        <w:t xml:space="preserve"> of the </w:t>
      </w:r>
      <w:r w:rsidR="001A43E3">
        <w:rPr>
          <w:i/>
          <w:iCs/>
        </w:rPr>
        <w:t xml:space="preserve">National </w:t>
      </w:r>
      <w:r w:rsidR="00C658C5">
        <w:rPr>
          <w:i/>
          <w:iCs/>
        </w:rPr>
        <w:t>Energy Retail Law (Victoria) Act 2024</w:t>
      </w:r>
      <w:r w:rsidR="009312A8">
        <w:rPr>
          <w:i/>
          <w:iCs/>
        </w:rPr>
        <w:t>,</w:t>
      </w:r>
      <w:r w:rsidR="00C658C5">
        <w:t xml:space="preserve"> and the </w:t>
      </w:r>
      <w:r w:rsidR="00693A19">
        <w:t>making of the</w:t>
      </w:r>
      <w:r w:rsidR="00C658C5">
        <w:t xml:space="preserve"> National </w:t>
      </w:r>
      <w:r w:rsidR="00693A19">
        <w:t xml:space="preserve">Energy Retail Law (Victoria) Regulations 2024. </w:t>
      </w:r>
    </w:p>
    <w:p w14:paraId="72A793FD" w14:textId="3D83C09E" w:rsidR="00693A19" w:rsidRPr="00C658C5" w:rsidRDefault="00F54879" w:rsidP="00C70CAF">
      <w:r>
        <w:t xml:space="preserve">This </w:t>
      </w:r>
      <w:r w:rsidR="00AB727C">
        <w:t xml:space="preserve">has </w:t>
      </w:r>
      <w:r>
        <w:t>mean</w:t>
      </w:r>
      <w:r w:rsidR="00AB727C">
        <w:t>t</w:t>
      </w:r>
      <w:r>
        <w:t xml:space="preserve"> that some functions previously </w:t>
      </w:r>
      <w:r w:rsidR="00030178">
        <w:t xml:space="preserve">attributed to the commission in relation to the administration of the </w:t>
      </w:r>
      <w:r w:rsidR="00BF224B">
        <w:t>R</w:t>
      </w:r>
      <w:r w:rsidR="00030178">
        <w:t xml:space="preserve">etailer of </w:t>
      </w:r>
      <w:r w:rsidR="00BF224B">
        <w:t>L</w:t>
      </w:r>
      <w:r w:rsidR="00030178">
        <w:t xml:space="preserve">ast </w:t>
      </w:r>
      <w:r w:rsidR="00BF224B">
        <w:t>R</w:t>
      </w:r>
      <w:r w:rsidR="00030178">
        <w:t xml:space="preserve">esort scheme were </w:t>
      </w:r>
      <w:r w:rsidR="00406E54">
        <w:t xml:space="preserve">assumed by </w:t>
      </w:r>
      <w:r w:rsidR="000B1A5A">
        <w:t>the Australia</w:t>
      </w:r>
      <w:r w:rsidR="00C31110">
        <w:t>n</w:t>
      </w:r>
      <w:r w:rsidR="000B1A5A">
        <w:t xml:space="preserve"> Energy Regulator.</w:t>
      </w:r>
    </w:p>
    <w:p w14:paraId="06AAF9B0" w14:textId="080E2A05" w:rsidR="00B84D2F" w:rsidRDefault="005F7AF9" w:rsidP="00C70CAF">
      <w:r>
        <w:t xml:space="preserve">Schedule 2 of the code </w:t>
      </w:r>
      <w:r w:rsidR="0034401A">
        <w:t>of practice</w:t>
      </w:r>
      <w:r>
        <w:t xml:space="preserve"> (Model terms and conditions for standard retail contracts) </w:t>
      </w:r>
      <w:r w:rsidR="00AB20D9">
        <w:t>contains a definition of ‘</w:t>
      </w:r>
      <w:proofErr w:type="spellStart"/>
      <w:r w:rsidR="00AB20D9">
        <w:t>RoLR</w:t>
      </w:r>
      <w:proofErr w:type="spellEnd"/>
      <w:r w:rsidR="00AB20D9">
        <w:t xml:space="preserve"> event’ </w:t>
      </w:r>
      <w:r w:rsidR="00AE0380">
        <w:t xml:space="preserve">which includes </w:t>
      </w:r>
      <w:r w:rsidR="00AF67EF">
        <w:t>a ‘Note for Victorian customers’</w:t>
      </w:r>
      <w:r w:rsidR="00793280">
        <w:t xml:space="preserve"> clarifying that ‘in Victoria, the Retailer of Last Resort scheme is under the Electricity Industry Act or the Gas Industry Act’.</w:t>
      </w:r>
      <w:r w:rsidR="003E16FF">
        <w:t xml:space="preserve"> </w:t>
      </w:r>
    </w:p>
    <w:p w14:paraId="47A01CBE" w14:textId="3C97D529" w:rsidR="000B1A5A" w:rsidRPr="00C658C5" w:rsidRDefault="003E16FF" w:rsidP="00C70CAF">
      <w:r>
        <w:t xml:space="preserve">Given the </w:t>
      </w:r>
      <w:r w:rsidR="00144C7A">
        <w:t xml:space="preserve">adoption of the </w:t>
      </w:r>
      <w:r w:rsidR="00B84D2F">
        <w:t>n</w:t>
      </w:r>
      <w:r w:rsidR="00144C7A">
        <w:t xml:space="preserve">ational </w:t>
      </w:r>
      <w:proofErr w:type="spellStart"/>
      <w:r w:rsidR="00B84D2F">
        <w:t>R</w:t>
      </w:r>
      <w:r w:rsidR="003F483B">
        <w:t>oLR</w:t>
      </w:r>
      <w:proofErr w:type="spellEnd"/>
      <w:r w:rsidR="00144C7A">
        <w:t xml:space="preserve"> scheme, we consider that the ‘Note for Victorian customers’ is outdated and </w:t>
      </w:r>
      <w:r w:rsidR="00F00F9E">
        <w:t>has therefore been</w:t>
      </w:r>
      <w:r w:rsidR="00144C7A">
        <w:t xml:space="preserve"> </w:t>
      </w:r>
      <w:r w:rsidR="00711311">
        <w:t>removed.</w:t>
      </w:r>
    </w:p>
    <w:p w14:paraId="5DB395E5" w14:textId="5010FD93" w:rsidR="00D439AA" w:rsidRDefault="00D439AA" w:rsidP="00D67553">
      <w:pPr>
        <w:pStyle w:val="Heading2"/>
      </w:pPr>
      <w:bookmarkStart w:id="69" w:name="_Toc209531494"/>
      <w:r>
        <w:t>Updating references to the G</w:t>
      </w:r>
      <w:r w:rsidR="004016C0">
        <w:t>eneral Exemption Order</w:t>
      </w:r>
      <w:r w:rsidR="0050635F">
        <w:t>s</w:t>
      </w:r>
      <w:bookmarkEnd w:id="69"/>
    </w:p>
    <w:p w14:paraId="5202CA20" w14:textId="27BAFC51" w:rsidR="0050635F" w:rsidRPr="0050635F" w:rsidRDefault="004A7B13" w:rsidP="0050635F">
      <w:r>
        <w:t xml:space="preserve">Schedules 5 and 6 of the code </w:t>
      </w:r>
      <w:r w:rsidR="0034401A">
        <w:t>of practice</w:t>
      </w:r>
      <w:r>
        <w:t xml:space="preserve"> </w:t>
      </w:r>
      <w:r w:rsidR="009963EA">
        <w:t>refer to the General Exemption Order 2017. This Order has been superseded by the General Exemption Order 2022.</w:t>
      </w:r>
      <w:r w:rsidR="00601C8B">
        <w:rPr>
          <w:rStyle w:val="FootnoteReference"/>
        </w:rPr>
        <w:footnoteReference w:id="196"/>
      </w:r>
    </w:p>
    <w:p w14:paraId="637D897F" w14:textId="1C2AC86A" w:rsidR="00EB3DBF" w:rsidRPr="0050635F" w:rsidRDefault="00033538" w:rsidP="0050635F">
      <w:r>
        <w:t xml:space="preserve">In </w:t>
      </w:r>
      <w:r w:rsidR="00601C8B">
        <w:t>addition, in</w:t>
      </w:r>
      <w:r>
        <w:t xml:space="preserve"> February 2025, the Victoria Government made </w:t>
      </w:r>
      <w:r w:rsidR="00601C8B">
        <w:t>the Gas Embedded Networks General Exemption O</w:t>
      </w:r>
      <w:r w:rsidR="00D6040E">
        <w:t>r</w:t>
      </w:r>
      <w:r w:rsidR="00601C8B">
        <w:t>der 2025.</w:t>
      </w:r>
      <w:r w:rsidR="00601C8B">
        <w:rPr>
          <w:rStyle w:val="FootnoteReference"/>
        </w:rPr>
        <w:footnoteReference w:id="197"/>
      </w:r>
      <w:r>
        <w:t xml:space="preserve"> </w:t>
      </w:r>
      <w:r w:rsidR="00392553">
        <w:t xml:space="preserve">This Order </w:t>
      </w:r>
      <w:r w:rsidR="00197786">
        <w:t xml:space="preserve">exempts persons who provide services by means of a gas distribution pipeline within an embedded network </w:t>
      </w:r>
      <w:r w:rsidR="00254FFC">
        <w:t xml:space="preserve">from </w:t>
      </w:r>
      <w:r w:rsidR="00B47C46">
        <w:t>the requirement to hold a licence.</w:t>
      </w:r>
    </w:p>
    <w:p w14:paraId="1C8B4A1E" w14:textId="44FD21BE" w:rsidR="00B47C46" w:rsidRDefault="00604EE7" w:rsidP="0050635F">
      <w:r>
        <w:t xml:space="preserve">We </w:t>
      </w:r>
      <w:r w:rsidR="002B64C2">
        <w:t xml:space="preserve">have updated </w:t>
      </w:r>
      <w:r w:rsidR="0018797D">
        <w:t>the following provisions in the code</w:t>
      </w:r>
      <w:r w:rsidR="001B00E1">
        <w:t xml:space="preserve"> of practice</w:t>
      </w:r>
      <w:r w:rsidR="0018797D">
        <w:t>, to align them with the General Exemption Order 2022 and the Gas Embedded Networks General Exemption Order 2025:</w:t>
      </w:r>
    </w:p>
    <w:p w14:paraId="3A3E1265" w14:textId="2772F8AB" w:rsidR="0018797D" w:rsidRDefault="008A002C" w:rsidP="0018797D">
      <w:pPr>
        <w:pStyle w:val="ListBullet"/>
      </w:pPr>
      <w:r>
        <w:t>The definition of ‘exempt distributor’ has been updated to include exempt gas distributors</w:t>
      </w:r>
      <w:r w:rsidR="00E416BA">
        <w:t xml:space="preserve"> (as set out in clause 4 of the Gas Embedded Networks General Exemption Order 2025).</w:t>
      </w:r>
    </w:p>
    <w:p w14:paraId="06642222" w14:textId="760FE5F8" w:rsidR="00E416BA" w:rsidRDefault="009E4A86" w:rsidP="0018797D">
      <w:pPr>
        <w:pStyle w:val="ListBullet"/>
      </w:pPr>
      <w:r>
        <w:t>The definition of ‘General Exemption Order’ in clause 3 has been updated to refer to the General Exemption Order 2022.</w:t>
      </w:r>
    </w:p>
    <w:p w14:paraId="30EE91C2" w14:textId="646DB372" w:rsidR="001237AA" w:rsidRDefault="001237AA" w:rsidP="0018797D">
      <w:pPr>
        <w:pStyle w:val="ListBullet"/>
      </w:pPr>
      <w:r>
        <w:t xml:space="preserve">The definition of </w:t>
      </w:r>
      <w:r w:rsidR="008E0E6A">
        <w:t xml:space="preserve">‘Gas Embedded Networks General Exemption Order’ has been added. </w:t>
      </w:r>
    </w:p>
    <w:p w14:paraId="5D7392F1" w14:textId="156B425A" w:rsidR="009E4A86" w:rsidRDefault="00383712" w:rsidP="0018797D">
      <w:pPr>
        <w:pStyle w:val="ListBullet"/>
      </w:pPr>
      <w:r>
        <w:t>Schedule 5 has been updated to refer to the General Exemption Order 2022. This includes updating the table</w:t>
      </w:r>
      <w:r w:rsidR="006A4BF2">
        <w:t>s of retail activity deemed exemptions and registration exemptions.</w:t>
      </w:r>
    </w:p>
    <w:p w14:paraId="2D4FFA1E" w14:textId="0DB9E038" w:rsidR="006A4BF2" w:rsidRDefault="008A30AD" w:rsidP="0018797D">
      <w:pPr>
        <w:pStyle w:val="ListBullet"/>
      </w:pPr>
      <w:r>
        <w:lastRenderedPageBreak/>
        <w:t xml:space="preserve">Schedule 6 has been updated to </w:t>
      </w:r>
      <w:r w:rsidR="00F47C4B">
        <w:t xml:space="preserve">reflect the provisions </w:t>
      </w:r>
      <w:r w:rsidR="00FC19CD">
        <w:t>related to explicit informed consent in</w:t>
      </w:r>
      <w:r w:rsidR="00F47C4B">
        <w:t xml:space="preserve"> the</w:t>
      </w:r>
      <w:r w:rsidR="00FC19CD">
        <w:t xml:space="preserve"> General Exemption Order 2022.</w:t>
      </w:r>
    </w:p>
    <w:p w14:paraId="724AC9BD" w14:textId="52A333C1" w:rsidR="00254FFC" w:rsidRPr="0050635F" w:rsidRDefault="00215057" w:rsidP="0050635F">
      <w:r>
        <w:t>W</w:t>
      </w:r>
      <w:r w:rsidR="00FB582E">
        <w:t xml:space="preserve">hile </w:t>
      </w:r>
      <w:r w:rsidR="001F177A">
        <w:t xml:space="preserve">these amendments </w:t>
      </w:r>
      <w:r w:rsidR="00763A6C">
        <w:t xml:space="preserve">required some drafting changes to align </w:t>
      </w:r>
      <w:r>
        <w:t>provisions in the code</w:t>
      </w:r>
      <w:r w:rsidR="00763A6C">
        <w:t xml:space="preserve"> </w:t>
      </w:r>
      <w:r w:rsidR="00110BAA">
        <w:t>of practice</w:t>
      </w:r>
      <w:r w:rsidR="00763A6C">
        <w:t xml:space="preserve"> with the latest General Exemption Order</w:t>
      </w:r>
      <w:r>
        <w:t xml:space="preserve"> 2022 and the Gas Embedded Networks General Exemption Order 2025</w:t>
      </w:r>
      <w:r w:rsidR="00763A6C">
        <w:t>,</w:t>
      </w:r>
      <w:r>
        <w:t xml:space="preserve"> we consider</w:t>
      </w:r>
      <w:r w:rsidR="00763A6C">
        <w:t xml:space="preserve"> they </w:t>
      </w:r>
      <w:r w:rsidR="001F177A">
        <w:t>do not materially affect the obligations in the code</w:t>
      </w:r>
      <w:r w:rsidR="00EF68B5">
        <w:t xml:space="preserve"> of practice</w:t>
      </w:r>
      <w:r w:rsidR="001F177A">
        <w:t>.</w:t>
      </w:r>
    </w:p>
    <w:p w14:paraId="0E4F1567" w14:textId="764D328B" w:rsidR="00D67553" w:rsidRDefault="00D67553" w:rsidP="00D67553">
      <w:pPr>
        <w:pStyle w:val="Heading2"/>
      </w:pPr>
      <w:bookmarkStart w:id="70" w:name="_Toc209531495"/>
      <w:r>
        <w:t>Removing references to ‘save’ and ‘win-back’ plans</w:t>
      </w:r>
      <w:bookmarkEnd w:id="70"/>
      <w:r>
        <w:t xml:space="preserve"> </w:t>
      </w:r>
    </w:p>
    <w:p w14:paraId="0C9081CC" w14:textId="488E5E19" w:rsidR="00FF076E" w:rsidRPr="00FF076E" w:rsidRDefault="00B20469" w:rsidP="00FF076E">
      <w:r>
        <w:t>In 2021, t</w:t>
      </w:r>
      <w:r w:rsidR="00F50E55">
        <w:t>he Victorian Government banned ‘</w:t>
      </w:r>
      <w:r>
        <w:t>save’</w:t>
      </w:r>
      <w:r w:rsidR="00F50E55">
        <w:t xml:space="preserve"> and ‘win back’ </w:t>
      </w:r>
      <w:r w:rsidR="004647C6">
        <w:t xml:space="preserve">energy offers </w:t>
      </w:r>
      <w:r w:rsidR="00A95D66">
        <w:t xml:space="preserve">through the </w:t>
      </w:r>
      <w:r w:rsidR="00A95D66" w:rsidRPr="00A95D66">
        <w:rPr>
          <w:i/>
          <w:iCs/>
        </w:rPr>
        <w:t>Energy Legislation Amendment (Energy Fairness) Act 2021</w:t>
      </w:r>
      <w:r w:rsidR="00A95D66">
        <w:t xml:space="preserve">. </w:t>
      </w:r>
    </w:p>
    <w:p w14:paraId="52EC7EFA" w14:textId="22081FA5" w:rsidR="005737F5" w:rsidRPr="00A95D66" w:rsidRDefault="00D75744" w:rsidP="00FF076E">
      <w:r>
        <w:t>‘</w:t>
      </w:r>
      <w:r w:rsidR="00B20469">
        <w:t>Save</w:t>
      </w:r>
      <w:r>
        <w:t>’</w:t>
      </w:r>
      <w:r w:rsidR="00B20469">
        <w:t xml:space="preserve"> </w:t>
      </w:r>
      <w:r>
        <w:t>plans are offered by retailers in response to a customer signalling they intend to switch to another retailer. ‘Win-back’ plans are offered by retailers after a customer has switched to a new retailer to persuade the customer to return.</w:t>
      </w:r>
    </w:p>
    <w:p w14:paraId="47EBE5D7" w14:textId="70085AE7" w:rsidR="006D78DB" w:rsidRPr="00A95D66" w:rsidRDefault="00854BC5" w:rsidP="00FF076E">
      <w:r>
        <w:t xml:space="preserve">The definition of </w:t>
      </w:r>
      <w:r w:rsidR="00C2696D">
        <w:t>a</w:t>
      </w:r>
      <w:r>
        <w:t xml:space="preserve"> ‘restricted plan’ in clause 3 of the code </w:t>
      </w:r>
      <w:r w:rsidR="00EF68B5">
        <w:t>of practice</w:t>
      </w:r>
      <w:r>
        <w:t xml:space="preserve"> </w:t>
      </w:r>
      <w:r w:rsidR="00450580">
        <w:t>include</w:t>
      </w:r>
      <w:r w:rsidR="00BB4188">
        <w:t>d</w:t>
      </w:r>
      <w:r w:rsidR="00450580">
        <w:t xml:space="preserve"> in subclauses (</w:t>
      </w:r>
      <w:proofErr w:type="spellStart"/>
      <w:r w:rsidR="00450580">
        <w:t>i</w:t>
      </w:r>
      <w:proofErr w:type="spellEnd"/>
      <w:r w:rsidR="00450580">
        <w:t xml:space="preserve">) and (j) </w:t>
      </w:r>
      <w:r w:rsidR="00512C93">
        <w:t>references</w:t>
      </w:r>
      <w:r w:rsidR="00450580" w:rsidDel="00B73670">
        <w:t xml:space="preserve"> </w:t>
      </w:r>
      <w:r w:rsidR="00450580">
        <w:t>to ‘save’ and ‘win-back’ plans. These references are now redundant</w:t>
      </w:r>
      <w:r w:rsidR="000A34AE">
        <w:t>. We have therefore deleted subclauses (</w:t>
      </w:r>
      <w:proofErr w:type="spellStart"/>
      <w:r w:rsidR="000A34AE">
        <w:t>i</w:t>
      </w:r>
      <w:proofErr w:type="spellEnd"/>
      <w:r w:rsidR="000A34AE">
        <w:t>) and (j) from the definition of ‘restricted plan’.</w:t>
      </w:r>
      <w:r w:rsidR="00450580">
        <w:t xml:space="preserve"> </w:t>
      </w:r>
    </w:p>
    <w:p w14:paraId="08EFCF99" w14:textId="17275C84" w:rsidR="00D67553" w:rsidRPr="000320A3" w:rsidRDefault="00D67553" w:rsidP="00D67553">
      <w:pPr>
        <w:pStyle w:val="Heading2"/>
      </w:pPr>
      <w:bookmarkStart w:id="71" w:name="_Toc209531496"/>
      <w:r>
        <w:t xml:space="preserve">Removing references to the </w:t>
      </w:r>
      <w:r w:rsidR="006405EA">
        <w:t>C</w:t>
      </w:r>
      <w:r>
        <w:t xml:space="preserve">ustomer </w:t>
      </w:r>
      <w:r w:rsidR="006405EA">
        <w:t>M</w:t>
      </w:r>
      <w:r>
        <w:t xml:space="preserve">etering and </w:t>
      </w:r>
      <w:r w:rsidR="006405EA">
        <w:t>T</w:t>
      </w:r>
      <w:r>
        <w:t xml:space="preserve">ransfer </w:t>
      </w:r>
      <w:r w:rsidR="006405EA">
        <w:t>C</w:t>
      </w:r>
      <w:r>
        <w:t>odes</w:t>
      </w:r>
      <w:bookmarkEnd w:id="71"/>
    </w:p>
    <w:p w14:paraId="7683B758" w14:textId="0505776A" w:rsidR="00C21945" w:rsidRPr="00DF08B1" w:rsidRDefault="00A91881" w:rsidP="00DF08B1">
      <w:r>
        <w:t>We have recently published our decision to revoke the Electricity Customer Metering Code of Practice and the Electricity Customer Transfer Code of Practice.</w:t>
      </w:r>
      <w:r>
        <w:rPr>
          <w:rStyle w:val="FootnoteReference"/>
        </w:rPr>
        <w:footnoteReference w:id="198"/>
      </w:r>
      <w:r w:rsidR="001D2551">
        <w:t xml:space="preserve"> The revocation of these codes will take effect on 12 September 2025.</w:t>
      </w:r>
    </w:p>
    <w:p w14:paraId="75DDE4F5" w14:textId="255A01A2" w:rsidR="001D2551" w:rsidRPr="00DF08B1" w:rsidRDefault="00A91EC8" w:rsidP="00DF08B1">
      <w:r>
        <w:t xml:space="preserve">Given </w:t>
      </w:r>
      <w:r w:rsidR="0063757C">
        <w:t>this decision</w:t>
      </w:r>
      <w:r>
        <w:t xml:space="preserve">, we have </w:t>
      </w:r>
      <w:r w:rsidR="0063757C">
        <w:t>made</w:t>
      </w:r>
      <w:r w:rsidR="00DE499E">
        <w:t xml:space="preserve"> </w:t>
      </w:r>
      <w:r w:rsidR="00073386">
        <w:t xml:space="preserve">the following </w:t>
      </w:r>
      <w:r w:rsidR="0063757C">
        <w:t>updates</w:t>
      </w:r>
      <w:r w:rsidR="00DE499E">
        <w:t xml:space="preserve"> to </w:t>
      </w:r>
      <w:r w:rsidR="0063757C">
        <w:t>the code</w:t>
      </w:r>
      <w:r w:rsidR="005C143C">
        <w:t xml:space="preserve"> of practice</w:t>
      </w:r>
      <w:r w:rsidR="00073386">
        <w:t>:</w:t>
      </w:r>
    </w:p>
    <w:p w14:paraId="1BA9E227" w14:textId="77777777" w:rsidR="00253815" w:rsidRDefault="00253815" w:rsidP="00253815">
      <w:pPr>
        <w:pStyle w:val="ListBullet"/>
      </w:pPr>
      <w:r>
        <w:t>The definition of ‘Electricity Customer Transfer Code’ has been deleted.</w:t>
      </w:r>
    </w:p>
    <w:p w14:paraId="3874A4EA" w14:textId="6835C932" w:rsidR="00073386" w:rsidRPr="00DF08B1" w:rsidRDefault="00073386" w:rsidP="00073386">
      <w:pPr>
        <w:pStyle w:val="ListBullet"/>
      </w:pPr>
      <w:r>
        <w:t>The de</w:t>
      </w:r>
      <w:r w:rsidR="0063757C">
        <w:t>finition of ‘Electricity Metering Code’ has been deleted.</w:t>
      </w:r>
    </w:p>
    <w:p w14:paraId="756E5D8A" w14:textId="5688D713" w:rsidR="0063757C" w:rsidRPr="00DF08B1" w:rsidRDefault="00B56B5D" w:rsidP="00073386">
      <w:pPr>
        <w:pStyle w:val="ListBullet"/>
      </w:pPr>
      <w:r>
        <w:t>The reference to the ‘Electricity Metering Code’ in the note under clause 63</w:t>
      </w:r>
      <w:r w:rsidR="00C25181">
        <w:t>(1)</w:t>
      </w:r>
      <w:r>
        <w:t xml:space="preserve"> has been deleted.</w:t>
      </w:r>
    </w:p>
    <w:p w14:paraId="5DEA2802" w14:textId="6F6C6914" w:rsidR="007C6121" w:rsidRDefault="007C6121" w:rsidP="007C6121">
      <w:pPr>
        <w:pStyle w:val="ListBullet"/>
      </w:pPr>
      <w:r>
        <w:t>The reference to the ‘Electricity Metering Code’ in the note under clause 69(5) has been deleted.</w:t>
      </w:r>
    </w:p>
    <w:p w14:paraId="20A22F4E" w14:textId="0B547BC5" w:rsidR="00B56B5D" w:rsidRPr="00DF08B1" w:rsidRDefault="00253815" w:rsidP="00073386">
      <w:pPr>
        <w:pStyle w:val="ListBullet"/>
      </w:pPr>
      <w:r>
        <w:t>The note under clause 115(1) referring to the ‘Electricity Customer Transfer Code’ has been deleted.</w:t>
      </w:r>
    </w:p>
    <w:p w14:paraId="6C355C13" w14:textId="77777777" w:rsidR="00CC2432" w:rsidRPr="00DF08B1" w:rsidRDefault="00CC2432" w:rsidP="00CC2432"/>
    <w:p w14:paraId="712AF262" w14:textId="04303E2E" w:rsidR="003629F1" w:rsidRPr="00C14370" w:rsidRDefault="003629F1" w:rsidP="009D715A">
      <w:pPr>
        <w:pStyle w:val="Heading1"/>
        <w:numPr>
          <w:ilvl w:val="0"/>
          <w:numId w:val="22"/>
        </w:numPr>
      </w:pPr>
      <w:bookmarkStart w:id="72" w:name="_Toc209531497"/>
      <w:r w:rsidRPr="00C14370">
        <w:lastRenderedPageBreak/>
        <w:t>Implementation</w:t>
      </w:r>
      <w:bookmarkEnd w:id="72"/>
    </w:p>
    <w:p w14:paraId="3712FCFC" w14:textId="76314238" w:rsidR="001E0457" w:rsidRDefault="00A828D8" w:rsidP="00D67553">
      <w:pPr>
        <w:pStyle w:val="Pull-out"/>
      </w:pPr>
      <w:r>
        <w:t>Our final implementation timel</w:t>
      </w:r>
      <w:r w:rsidR="00A723BD">
        <w:t>ines</w:t>
      </w:r>
      <w:r>
        <w:t xml:space="preserve"> </w:t>
      </w:r>
      <w:r w:rsidR="001E0457">
        <w:t xml:space="preserve">provide additional time for retailers to implement the reforms, while also ensuring important consumer protections are implemented as soon as practicable. </w:t>
      </w:r>
    </w:p>
    <w:p w14:paraId="08196068" w14:textId="5C971305" w:rsidR="00CF7624" w:rsidRDefault="0016567F" w:rsidP="00D67553">
      <w:pPr>
        <w:pStyle w:val="Pull-out"/>
      </w:pPr>
      <w:r>
        <w:t>Our final decision is</w:t>
      </w:r>
      <w:r w:rsidR="00174835">
        <w:t xml:space="preserve"> to implement the reforms </w:t>
      </w:r>
      <w:r w:rsidR="00AE1D2E">
        <w:t>in three tranches</w:t>
      </w:r>
      <w:r w:rsidR="00710E2F">
        <w:t xml:space="preserve">. </w:t>
      </w:r>
      <w:r w:rsidR="003C1736">
        <w:t xml:space="preserve">The first reform will come into effect from 1 February. Additional reforms will come into effect from 1 July and 1 October, respectively. </w:t>
      </w:r>
    </w:p>
    <w:p w14:paraId="23D58775" w14:textId="4A1767F8" w:rsidR="00DC3751" w:rsidRDefault="00CF7624" w:rsidP="00D67553">
      <w:pPr>
        <w:pStyle w:val="Pull-out"/>
      </w:pPr>
      <w:r>
        <w:t xml:space="preserve">Table 2 </w:t>
      </w:r>
      <w:r w:rsidR="00BA3ABA">
        <w:t xml:space="preserve">outlines the three-tranche implementation approach and specifies which reforms will commence at which date. </w:t>
      </w:r>
    </w:p>
    <w:p w14:paraId="6845CA88" w14:textId="1FFC81C8" w:rsidR="00273271" w:rsidRDefault="0016567F" w:rsidP="00DC3751">
      <w:pPr>
        <w:pStyle w:val="Heading3"/>
      </w:pPr>
      <w:r>
        <w:t>Our draft decision</w:t>
      </w:r>
    </w:p>
    <w:p w14:paraId="0929872B" w14:textId="571699BC" w:rsidR="00DC3751" w:rsidRDefault="00DC3751" w:rsidP="00DC3751">
      <w:r>
        <w:t xml:space="preserve">We proposed a </w:t>
      </w:r>
      <w:r w:rsidR="00C14370">
        <w:t>two-stage</w:t>
      </w:r>
      <w:r>
        <w:t xml:space="preserve"> commencement process for the reforms </w:t>
      </w:r>
      <w:r w:rsidR="0079024F">
        <w:t xml:space="preserve">to give retailers </w:t>
      </w:r>
      <w:r w:rsidR="00B54A23">
        <w:t xml:space="preserve">sufficient </w:t>
      </w:r>
      <w:r w:rsidR="0079024F">
        <w:t xml:space="preserve">time to prepare their systems and processes for the more complex reforms. These two </w:t>
      </w:r>
      <w:r w:rsidR="00C14370">
        <w:t>commencement</w:t>
      </w:r>
      <w:r w:rsidR="0079024F">
        <w:t xml:space="preserve"> dates were 1 January 2026 and 1 July 2026. Table </w:t>
      </w:r>
      <w:r w:rsidR="00AE1D2E">
        <w:t xml:space="preserve">1 </w:t>
      </w:r>
      <w:r w:rsidR="0079024F">
        <w:t xml:space="preserve">outlines the proposed commencement timings and the relevant reforms. </w:t>
      </w:r>
    </w:p>
    <w:p w14:paraId="397E65B6" w14:textId="3661B95D" w:rsidR="00AE1D2E" w:rsidRPr="00AE1D2E" w:rsidRDefault="00AE1D2E" w:rsidP="00AE1D2E">
      <w:pPr>
        <w:pStyle w:val="Figure-Table-BoxHeading"/>
        <w:rPr>
          <w:b w:val="0"/>
          <w:bCs/>
        </w:rPr>
      </w:pPr>
      <w:r w:rsidRPr="00AE1D2E">
        <w:rPr>
          <w:b w:val="0"/>
          <w:bCs/>
        </w:rPr>
        <w:t>Table 1: Proposed implementation timelines from Regulatory Impact Statement, May 2025</w:t>
      </w:r>
    </w:p>
    <w:tbl>
      <w:tblPr>
        <w:tblStyle w:val="TableGrid"/>
        <w:tblW w:w="0" w:type="auto"/>
        <w:tblLook w:val="04A0" w:firstRow="1" w:lastRow="0" w:firstColumn="1" w:lastColumn="0" w:noHBand="0" w:noVBand="1"/>
      </w:tblPr>
      <w:tblGrid>
        <w:gridCol w:w="2552"/>
        <w:gridCol w:w="7086"/>
      </w:tblGrid>
      <w:tr w:rsidR="00DB0523" w14:paraId="6D788AB6" w14:textId="77777777" w:rsidTr="00887072">
        <w:trPr>
          <w:cnfStyle w:val="100000000000" w:firstRow="1" w:lastRow="0" w:firstColumn="0" w:lastColumn="0" w:oddVBand="0" w:evenVBand="0" w:oddHBand="0" w:evenHBand="0" w:firstRowFirstColumn="0" w:firstRowLastColumn="0" w:lastRowFirstColumn="0" w:lastRowLastColumn="0"/>
        </w:trPr>
        <w:tc>
          <w:tcPr>
            <w:tcW w:w="2552" w:type="dxa"/>
            <w:vAlign w:val="center"/>
          </w:tcPr>
          <w:p w14:paraId="0CB071B5" w14:textId="5AB19AFE" w:rsidR="0079024F" w:rsidRDefault="00C14370" w:rsidP="00887072">
            <w:pPr>
              <w:jc w:val="center"/>
            </w:pPr>
            <w:r>
              <w:t xml:space="preserve">Proposed </w:t>
            </w:r>
            <w:r w:rsidR="00D36AF7">
              <w:t>(RIS)</w:t>
            </w:r>
            <w:r>
              <w:t xml:space="preserve"> commencement date</w:t>
            </w:r>
          </w:p>
        </w:tc>
        <w:tc>
          <w:tcPr>
            <w:tcW w:w="7086" w:type="dxa"/>
            <w:vAlign w:val="center"/>
          </w:tcPr>
          <w:p w14:paraId="6806F1D6" w14:textId="07110FE3" w:rsidR="0079024F" w:rsidRDefault="00C14370" w:rsidP="00887072">
            <w:pPr>
              <w:jc w:val="center"/>
            </w:pPr>
            <w:r>
              <w:t>Reforms</w:t>
            </w:r>
          </w:p>
        </w:tc>
      </w:tr>
      <w:tr w:rsidR="00DB0523" w14:paraId="14AECF95" w14:textId="77777777" w:rsidTr="005B55B2">
        <w:trPr>
          <w:cnfStyle w:val="000000100000" w:firstRow="0" w:lastRow="0" w:firstColumn="0" w:lastColumn="0" w:oddVBand="0" w:evenVBand="0" w:oddHBand="1" w:evenHBand="0" w:firstRowFirstColumn="0" w:firstRowLastColumn="0" w:lastRowFirstColumn="0" w:lastRowLastColumn="0"/>
        </w:trPr>
        <w:tc>
          <w:tcPr>
            <w:tcW w:w="2552" w:type="dxa"/>
            <w:vAlign w:val="center"/>
          </w:tcPr>
          <w:p w14:paraId="46A278E2" w14:textId="77777777" w:rsidR="0079024F" w:rsidRPr="00C14370" w:rsidRDefault="00C14370" w:rsidP="005B55B2">
            <w:pPr>
              <w:spacing w:before="120" w:after="120"/>
              <w:jc w:val="center"/>
              <w:rPr>
                <w:b/>
                <w:bCs/>
              </w:rPr>
            </w:pPr>
            <w:r w:rsidRPr="00C14370">
              <w:rPr>
                <w:b/>
                <w:bCs/>
              </w:rPr>
              <w:t>1 January 2026</w:t>
            </w:r>
          </w:p>
          <w:p w14:paraId="446E5E81" w14:textId="1DC2BA1B" w:rsidR="00C14370" w:rsidRPr="00C14370" w:rsidRDefault="00C14370" w:rsidP="005B55B2">
            <w:pPr>
              <w:spacing w:before="120" w:after="120"/>
              <w:jc w:val="center"/>
              <w:rPr>
                <w:b/>
                <w:bCs/>
              </w:rPr>
            </w:pPr>
            <w:r w:rsidRPr="00C14370">
              <w:rPr>
                <w:b/>
                <w:bCs/>
              </w:rPr>
              <w:t>(Tranche 1)</w:t>
            </w:r>
          </w:p>
        </w:tc>
        <w:tc>
          <w:tcPr>
            <w:tcW w:w="7086" w:type="dxa"/>
          </w:tcPr>
          <w:p w14:paraId="60F09DEC" w14:textId="152CE25C" w:rsidR="00C14370" w:rsidRDefault="00C14370" w:rsidP="00D71CEA">
            <w:pPr>
              <w:pStyle w:val="TableBullet"/>
              <w:numPr>
                <w:ilvl w:val="0"/>
                <w:numId w:val="10"/>
              </w:numPr>
            </w:pPr>
            <w:r>
              <w:t xml:space="preserve">Increasing the threshold for receiving a ‘best offer’ message </w:t>
            </w:r>
          </w:p>
          <w:p w14:paraId="0511CC30" w14:textId="13D95998" w:rsidR="00C14370" w:rsidRDefault="00C14370" w:rsidP="00D71CEA">
            <w:pPr>
              <w:pStyle w:val="TableBullet"/>
              <w:numPr>
                <w:ilvl w:val="0"/>
                <w:numId w:val="10"/>
              </w:numPr>
            </w:pPr>
            <w:r>
              <w:t>Increasing the minimum debt amount for disconnection</w:t>
            </w:r>
          </w:p>
          <w:p w14:paraId="514E3434" w14:textId="403589B4" w:rsidR="0079024F" w:rsidRDefault="00C14370" w:rsidP="00D71CEA">
            <w:pPr>
              <w:pStyle w:val="TableBullet"/>
              <w:numPr>
                <w:ilvl w:val="0"/>
                <w:numId w:val="10"/>
              </w:numPr>
            </w:pPr>
            <w:r>
              <w:t xml:space="preserve">Protections for customers paying higher prices </w:t>
            </w:r>
          </w:p>
          <w:p w14:paraId="03DCEC8C" w14:textId="77777777" w:rsidR="00C14370" w:rsidRDefault="00C14370" w:rsidP="00D71CEA">
            <w:pPr>
              <w:pStyle w:val="TableBullet"/>
              <w:numPr>
                <w:ilvl w:val="0"/>
                <w:numId w:val="10"/>
              </w:numPr>
            </w:pPr>
            <w:r>
              <w:t>Improving the application of concessions on bills</w:t>
            </w:r>
          </w:p>
          <w:p w14:paraId="14E1F410" w14:textId="77777777" w:rsidR="00C14370" w:rsidRDefault="00C14370" w:rsidP="00D71CEA">
            <w:pPr>
              <w:pStyle w:val="TableBullet"/>
              <w:numPr>
                <w:ilvl w:val="0"/>
                <w:numId w:val="10"/>
              </w:numPr>
            </w:pPr>
            <w:r>
              <w:t>Extending protections for customers on legacy contracts</w:t>
            </w:r>
          </w:p>
          <w:p w14:paraId="592C5467" w14:textId="20283B78" w:rsidR="00C14370" w:rsidRDefault="00C14370" w:rsidP="00D71CEA">
            <w:pPr>
              <w:pStyle w:val="TableBullet"/>
              <w:numPr>
                <w:ilvl w:val="0"/>
                <w:numId w:val="10"/>
              </w:numPr>
            </w:pPr>
            <w:r>
              <w:t xml:space="preserve">Including </w:t>
            </w:r>
            <w:r w:rsidR="00DD6CB6">
              <w:t xml:space="preserve">the </w:t>
            </w:r>
            <w:r>
              <w:t>E</w:t>
            </w:r>
            <w:r w:rsidR="00DD6CB6">
              <w:t xml:space="preserve">nergy and </w:t>
            </w:r>
            <w:r>
              <w:t>W</w:t>
            </w:r>
            <w:r w:rsidR="00DD6CB6">
              <w:t xml:space="preserve">ater </w:t>
            </w:r>
            <w:r>
              <w:t>O</w:t>
            </w:r>
            <w:r w:rsidR="00DD6CB6">
              <w:t>mbudsman (</w:t>
            </w:r>
            <w:r>
              <w:t>V</w:t>
            </w:r>
            <w:r w:rsidR="00DD6CB6">
              <w:t>ictoria)</w:t>
            </w:r>
            <w:r w:rsidR="00CB2565">
              <w:t xml:space="preserve"> (EWOV)</w:t>
            </w:r>
            <w:r>
              <w:t>’s phone number on bills</w:t>
            </w:r>
          </w:p>
        </w:tc>
      </w:tr>
      <w:tr w:rsidR="00DB0523" w14:paraId="7996842C" w14:textId="77777777" w:rsidTr="005B55B2">
        <w:trPr>
          <w:cnfStyle w:val="000000010000" w:firstRow="0" w:lastRow="0" w:firstColumn="0" w:lastColumn="0" w:oddVBand="0" w:evenVBand="0" w:oddHBand="0" w:evenHBand="1" w:firstRowFirstColumn="0" w:firstRowLastColumn="0" w:lastRowFirstColumn="0" w:lastRowLastColumn="0"/>
        </w:trPr>
        <w:tc>
          <w:tcPr>
            <w:tcW w:w="2552" w:type="dxa"/>
            <w:vAlign w:val="center"/>
          </w:tcPr>
          <w:p w14:paraId="2E2BBB47" w14:textId="4C63D3F8" w:rsidR="0079024F" w:rsidRPr="00C14370" w:rsidRDefault="00C14370" w:rsidP="005B55B2">
            <w:pPr>
              <w:spacing w:before="120" w:after="120"/>
              <w:jc w:val="center"/>
              <w:rPr>
                <w:b/>
                <w:bCs/>
              </w:rPr>
            </w:pPr>
            <w:r w:rsidRPr="00C14370">
              <w:rPr>
                <w:b/>
                <w:bCs/>
              </w:rPr>
              <w:t>1 July 2026</w:t>
            </w:r>
          </w:p>
          <w:p w14:paraId="115E4AA4" w14:textId="24485F1B" w:rsidR="00C14370" w:rsidRPr="00C14370" w:rsidRDefault="00C14370" w:rsidP="005B55B2">
            <w:pPr>
              <w:spacing w:before="120" w:after="120"/>
              <w:jc w:val="center"/>
              <w:rPr>
                <w:b/>
                <w:bCs/>
              </w:rPr>
            </w:pPr>
            <w:r w:rsidRPr="00C14370">
              <w:rPr>
                <w:b/>
                <w:bCs/>
              </w:rPr>
              <w:t>(Tranche 2)</w:t>
            </w:r>
          </w:p>
        </w:tc>
        <w:tc>
          <w:tcPr>
            <w:tcW w:w="7086" w:type="dxa"/>
          </w:tcPr>
          <w:p w14:paraId="44B69B83" w14:textId="150B0651" w:rsidR="0079024F" w:rsidRDefault="00C14370" w:rsidP="00D71CEA">
            <w:pPr>
              <w:pStyle w:val="TableBullet"/>
              <w:numPr>
                <w:ilvl w:val="0"/>
                <w:numId w:val="11"/>
              </w:numPr>
            </w:pPr>
            <w:r>
              <w:t>Automatic switch to the best offer for customer</w:t>
            </w:r>
            <w:r w:rsidR="002A4B32">
              <w:t>s</w:t>
            </w:r>
            <w:r>
              <w:t xml:space="preserve"> experiencing payment difficulty</w:t>
            </w:r>
          </w:p>
          <w:p w14:paraId="4CA180C7" w14:textId="77777777" w:rsidR="00C14370" w:rsidRDefault="00C14370" w:rsidP="00D71CEA">
            <w:pPr>
              <w:pStyle w:val="TableBullet"/>
              <w:numPr>
                <w:ilvl w:val="0"/>
                <w:numId w:val="11"/>
              </w:numPr>
            </w:pPr>
            <w:r>
              <w:t>Improving access to cheaper offers</w:t>
            </w:r>
          </w:p>
          <w:p w14:paraId="6962424D" w14:textId="5F7D39CC" w:rsidR="00C14370" w:rsidRDefault="00C14370" w:rsidP="00D71CEA">
            <w:pPr>
              <w:pStyle w:val="TableBullet"/>
              <w:numPr>
                <w:ilvl w:val="0"/>
                <w:numId w:val="11"/>
              </w:numPr>
            </w:pPr>
            <w:r>
              <w:t>Improving the ability to switch to the best offer</w:t>
            </w:r>
          </w:p>
        </w:tc>
      </w:tr>
    </w:tbl>
    <w:p w14:paraId="5C979A3F" w14:textId="686AE7A6" w:rsidR="00273271" w:rsidRDefault="00273271" w:rsidP="00273271">
      <w:pPr>
        <w:pStyle w:val="Heading3"/>
      </w:pPr>
      <w:r>
        <w:lastRenderedPageBreak/>
        <w:t>Stakeholder feedback</w:t>
      </w:r>
    </w:p>
    <w:p w14:paraId="022C2AC4" w14:textId="77777777" w:rsidR="00BA17E4" w:rsidRDefault="0024025D" w:rsidP="0024025D">
      <w:proofErr w:type="gramStart"/>
      <w:r>
        <w:t>The majority of</w:t>
      </w:r>
      <w:proofErr w:type="gramEnd"/>
      <w:r>
        <w:t xml:space="preserve"> comments received on the implementation dates for this package of reforms were from energy retailers. The common view expressed was that the proposed implementation timelines would be too short to be practical. </w:t>
      </w:r>
    </w:p>
    <w:p w14:paraId="18E2D427" w14:textId="1D0EEFB8" w:rsidR="0024025D" w:rsidRDefault="0024025D" w:rsidP="0024025D">
      <w:r>
        <w:t>Retailers such as AGL pointed out that complex reforms such as ‘Customers paying higher prices’ should have a later implementation date such as 1 December 2026 whilst less complex reforms could align to 1st July 2026.</w:t>
      </w:r>
      <w:r w:rsidR="00BA17E4">
        <w:rPr>
          <w:rStyle w:val="FootnoteReference"/>
        </w:rPr>
        <w:footnoteReference w:id="199"/>
      </w:r>
      <w:r>
        <w:t xml:space="preserve"> O</w:t>
      </w:r>
      <w:r w:rsidR="00804969">
        <w:t>VO</w:t>
      </w:r>
      <w:r>
        <w:t xml:space="preserve"> identified the ‘automatic best offer’ as complex and suggested that it should be delayed until 31 December 2026.</w:t>
      </w:r>
      <w:r w:rsidR="004E7FD7">
        <w:rPr>
          <w:rStyle w:val="FootnoteReference"/>
        </w:rPr>
        <w:footnoteReference w:id="200"/>
      </w:r>
      <w:r>
        <w:t xml:space="preserve"> E</w:t>
      </w:r>
      <w:r w:rsidR="002457FB">
        <w:t>NGIE</w:t>
      </w:r>
      <w:r>
        <w:t xml:space="preserve"> also noted these two reforms as requiring the most significant updates to their systems.</w:t>
      </w:r>
      <w:r w:rsidR="00365CB4">
        <w:rPr>
          <w:rStyle w:val="FootnoteReference"/>
        </w:rPr>
        <w:footnoteReference w:id="201"/>
      </w:r>
    </w:p>
    <w:p w14:paraId="50F1A49F" w14:textId="717A52BB" w:rsidR="0024025D" w:rsidRDefault="00D659D9" w:rsidP="0024025D">
      <w:proofErr w:type="spellStart"/>
      <w:r>
        <w:t>EnergyAustralia</w:t>
      </w:r>
      <w:proofErr w:type="spellEnd"/>
      <w:r w:rsidDel="00D659D9">
        <w:t xml:space="preserve"> </w:t>
      </w:r>
      <w:r w:rsidR="0024025D">
        <w:t>identified similar implementation as being suitable as 1 July 2026 and 1 January 2027.</w:t>
      </w:r>
      <w:r w:rsidR="00E503EB">
        <w:rPr>
          <w:rStyle w:val="FootnoteReference"/>
        </w:rPr>
        <w:footnoteReference w:id="202"/>
      </w:r>
      <w:r w:rsidR="0024025D">
        <w:t xml:space="preserve"> Similarly, Origin </w:t>
      </w:r>
      <w:r w:rsidR="002A4B32">
        <w:t xml:space="preserve">also </w:t>
      </w:r>
      <w:r w:rsidR="0024025D">
        <w:t>suggested delaying the proposed implementation dates</w:t>
      </w:r>
      <w:r w:rsidR="002A4B32">
        <w:t>,</w:t>
      </w:r>
      <w:r w:rsidR="0024025D">
        <w:t xml:space="preserve"> but to a slightly shorter implementation period of 1 March 2026 for tranche 1 and 1 October 2026 for tranche 2.</w:t>
      </w:r>
      <w:r w:rsidR="00F017A5">
        <w:rPr>
          <w:rStyle w:val="FootnoteReference"/>
        </w:rPr>
        <w:footnoteReference w:id="203"/>
      </w:r>
    </w:p>
    <w:p w14:paraId="3CA9F7D0" w14:textId="2AF3F266" w:rsidR="0024025D" w:rsidRDefault="0024025D" w:rsidP="0024025D">
      <w:r>
        <w:t xml:space="preserve">Powershop raised concerns on the complexity of IT changes and </w:t>
      </w:r>
      <w:r w:rsidR="00067D41">
        <w:t xml:space="preserve">suggested </w:t>
      </w:r>
      <w:r>
        <w:t>extending Tranche 2 as far as 30 September 2027 and extending tranche 1 reforms to 30 September 2026.</w:t>
      </w:r>
      <w:r w:rsidR="00B42943">
        <w:rPr>
          <w:rStyle w:val="FootnoteReference"/>
        </w:rPr>
        <w:footnoteReference w:id="204"/>
      </w:r>
      <w:r>
        <w:t xml:space="preserve"> </w:t>
      </w:r>
      <w:r w:rsidR="00F04D59">
        <w:t>It</w:t>
      </w:r>
      <w:r>
        <w:t xml:space="preserve"> also </w:t>
      </w:r>
      <w:r w:rsidR="00067D41">
        <w:t xml:space="preserve">suggested </w:t>
      </w:r>
      <w:r>
        <w:t>a stage</w:t>
      </w:r>
      <w:r w:rsidR="009F3DCB">
        <w:t>d</w:t>
      </w:r>
      <w:r>
        <w:t xml:space="preserve"> approach and </w:t>
      </w:r>
      <w:r w:rsidR="009F3DCB">
        <w:t>suggested</w:t>
      </w:r>
      <w:r>
        <w:t xml:space="preserve"> partially implementing the ‘auto-switch’ reform whilst system changes are made for customers to identify customers in arrears.</w:t>
      </w:r>
      <w:r w:rsidR="008E26CA">
        <w:rPr>
          <w:rStyle w:val="FootnoteReference"/>
        </w:rPr>
        <w:footnoteReference w:id="205"/>
      </w:r>
    </w:p>
    <w:p w14:paraId="656186B9" w14:textId="55A8548E" w:rsidR="0024025D" w:rsidRDefault="0024025D" w:rsidP="0024025D">
      <w:r>
        <w:t>E</w:t>
      </w:r>
      <w:r w:rsidR="002457FB">
        <w:t>NGIE</w:t>
      </w:r>
      <w:r>
        <w:t xml:space="preserve"> highlighted the related (though not identical) A</w:t>
      </w:r>
      <w:r w:rsidR="0090484E">
        <w:t xml:space="preserve">ustralian </w:t>
      </w:r>
      <w:r>
        <w:t>E</w:t>
      </w:r>
      <w:r w:rsidR="0090484E">
        <w:t xml:space="preserve">nergy </w:t>
      </w:r>
      <w:r>
        <w:t>M</w:t>
      </w:r>
      <w:r w:rsidR="0090484E">
        <w:t xml:space="preserve">arket </w:t>
      </w:r>
      <w:r>
        <w:t>C</w:t>
      </w:r>
      <w:r w:rsidR="0090484E">
        <w:t>ommission</w:t>
      </w:r>
      <w:r>
        <w:t xml:space="preserve"> </w:t>
      </w:r>
      <w:r w:rsidR="00E20DDA">
        <w:t>(AEMC)</w:t>
      </w:r>
      <w:r>
        <w:t xml:space="preserve"> reform packages and noted that they have an additional 2</w:t>
      </w:r>
      <w:r w:rsidR="00630B3A">
        <w:rPr>
          <w:rFonts w:cstheme="minorHAnsi"/>
        </w:rPr>
        <w:t>–</w:t>
      </w:r>
      <w:r>
        <w:t xml:space="preserve">3 months to implement compared with the </w:t>
      </w:r>
      <w:r w:rsidR="00532CAA">
        <w:t>Essential Services Commission Vic</w:t>
      </w:r>
      <w:r w:rsidR="003F3942">
        <w:t>toria</w:t>
      </w:r>
      <w:r>
        <w:t xml:space="preserve"> </w:t>
      </w:r>
      <w:r w:rsidR="003F3942">
        <w:t>(</w:t>
      </w:r>
      <w:r>
        <w:t>commission</w:t>
      </w:r>
      <w:r w:rsidR="003F3942">
        <w:t>)</w:t>
      </w:r>
      <w:r>
        <w:t xml:space="preserve">’s proposed implementation dates. </w:t>
      </w:r>
      <w:r w:rsidR="00F04D59">
        <w:t>It</w:t>
      </w:r>
      <w:r>
        <w:t xml:space="preserve"> also draw</w:t>
      </w:r>
      <w:r w:rsidR="00F04D59">
        <w:t>s</w:t>
      </w:r>
      <w:r>
        <w:t xml:space="preserve"> attention to the need to ensure that the ‘customers paying higher prices’ reform would be implemented to align and not clash with annual price changes.</w:t>
      </w:r>
      <w:r w:rsidR="005F67CA">
        <w:rPr>
          <w:rStyle w:val="FootnoteReference"/>
        </w:rPr>
        <w:footnoteReference w:id="206"/>
      </w:r>
    </w:p>
    <w:p w14:paraId="6C64B00D" w14:textId="7F380FC2" w:rsidR="001E1490" w:rsidRPr="001E1490" w:rsidRDefault="0024025D" w:rsidP="001E1490">
      <w:r>
        <w:lastRenderedPageBreak/>
        <w:t>Other retailers gave ranges of implementation periods such as Alinta</w:t>
      </w:r>
      <w:r w:rsidR="006E7CF7">
        <w:t xml:space="preserve"> Energy</w:t>
      </w:r>
      <w:r>
        <w:t>’s recommendation for 10</w:t>
      </w:r>
      <w:r w:rsidR="00630B3A">
        <w:rPr>
          <w:rFonts w:cstheme="minorHAnsi"/>
        </w:rPr>
        <w:t>–</w:t>
      </w:r>
      <w:r>
        <w:t>12 months for implementation.</w:t>
      </w:r>
      <w:r w:rsidR="00635E8D">
        <w:rPr>
          <w:rStyle w:val="FootnoteReference"/>
        </w:rPr>
        <w:footnoteReference w:id="207"/>
      </w:r>
      <w:r>
        <w:t xml:space="preserve"> Australian Energy Council requested 12</w:t>
      </w:r>
      <w:r w:rsidR="00630B3A">
        <w:rPr>
          <w:rFonts w:cstheme="minorHAnsi"/>
        </w:rPr>
        <w:t>–</w:t>
      </w:r>
      <w:r>
        <w:t>18 months for implementation to be successful</w:t>
      </w:r>
      <w:r w:rsidR="00B30F95">
        <w:t xml:space="preserve"> </w:t>
      </w:r>
      <w:proofErr w:type="gramStart"/>
      <w:r w:rsidR="00B30F95">
        <w:t>and also</w:t>
      </w:r>
      <w:proofErr w:type="gramEnd"/>
      <w:r w:rsidR="00B30F95">
        <w:t xml:space="preserve"> </w:t>
      </w:r>
      <w:r w:rsidR="00CD47E1">
        <w:t xml:space="preserve">highlighted </w:t>
      </w:r>
      <w:r w:rsidR="00B30F95">
        <w:t>a need</w:t>
      </w:r>
      <w:r w:rsidR="00F455A1">
        <w:t xml:space="preserve"> to align </w:t>
      </w:r>
      <w:r w:rsidR="006C17B7">
        <w:t>with</w:t>
      </w:r>
      <w:r w:rsidR="00F455A1">
        <w:t xml:space="preserve"> the AEMC’s implementation timelines</w:t>
      </w:r>
      <w:r>
        <w:t>.</w:t>
      </w:r>
      <w:r w:rsidR="00C92799">
        <w:rPr>
          <w:rStyle w:val="FootnoteReference"/>
        </w:rPr>
        <w:footnoteReference w:id="208"/>
      </w:r>
    </w:p>
    <w:p w14:paraId="6DFCFEC6" w14:textId="552ED3A4" w:rsidR="00273271" w:rsidRPr="00273271" w:rsidRDefault="00273271" w:rsidP="00273271">
      <w:pPr>
        <w:pStyle w:val="Heading3"/>
      </w:pPr>
      <w:r>
        <w:t xml:space="preserve">Our final decision </w:t>
      </w:r>
    </w:p>
    <w:p w14:paraId="6C46338B" w14:textId="2BB764A7" w:rsidR="00895799" w:rsidRDefault="00C4788E" w:rsidP="000077A7">
      <w:r>
        <w:t>We agree with the feedback received that the proposed draft implementation timelines</w:t>
      </w:r>
      <w:r w:rsidR="00034066">
        <w:t xml:space="preserve"> would </w:t>
      </w:r>
      <w:r w:rsidR="009E64CC">
        <w:t xml:space="preserve">make implementation </w:t>
      </w:r>
      <w:r w:rsidR="00D761D2">
        <w:t xml:space="preserve">more difficult and challenging for retailers. </w:t>
      </w:r>
      <w:r w:rsidR="00795BD1">
        <w:t>In</w:t>
      </w:r>
      <w:r w:rsidR="00567878">
        <w:t xml:space="preserve"> determining our final implementation timelines</w:t>
      </w:r>
      <w:r w:rsidR="00D17EE1">
        <w:t>,</w:t>
      </w:r>
      <w:r w:rsidR="00567878">
        <w:t xml:space="preserve"> we considered the range of </w:t>
      </w:r>
      <w:r w:rsidR="00E47F2C">
        <w:t xml:space="preserve">timelines suggested, </w:t>
      </w:r>
      <w:r w:rsidR="00567878">
        <w:t xml:space="preserve">as well as </w:t>
      </w:r>
      <w:r w:rsidR="005E7254">
        <w:t xml:space="preserve">the potential benefits of broadly aligning with the </w:t>
      </w:r>
      <w:r w:rsidR="0070731C">
        <w:t xml:space="preserve">implementation timelines of AEMC’s related reforms package. </w:t>
      </w:r>
      <w:r w:rsidR="00B264C4">
        <w:t>Our final timelines</w:t>
      </w:r>
      <w:r w:rsidR="007926EE">
        <w:t xml:space="preserve"> balance</w:t>
      </w:r>
      <w:r w:rsidR="00B264C4">
        <w:t xml:space="preserve"> provid</w:t>
      </w:r>
      <w:r w:rsidR="007926EE">
        <w:t>ing</w:t>
      </w:r>
      <w:r w:rsidR="00B264C4">
        <w:t xml:space="preserve"> </w:t>
      </w:r>
      <w:r w:rsidR="007926EE">
        <w:t xml:space="preserve">additional </w:t>
      </w:r>
      <w:r w:rsidR="00FB03B2">
        <w:t xml:space="preserve">implementation </w:t>
      </w:r>
      <w:r w:rsidR="007926EE">
        <w:t>time for retailers while</w:t>
      </w:r>
      <w:r w:rsidR="00D70F66">
        <w:t xml:space="preserve"> ensuring the important protections </w:t>
      </w:r>
      <w:r w:rsidR="00297329">
        <w:t xml:space="preserve">from these reforms </w:t>
      </w:r>
      <w:r w:rsidR="00FB03B2">
        <w:t>deliver benefits for consumers as soon as practicable.</w:t>
      </w:r>
      <w:r w:rsidR="00311A9C">
        <w:t xml:space="preserve"> To achieve this, we </w:t>
      </w:r>
      <w:r w:rsidR="00B11F85">
        <w:t xml:space="preserve">have decided to move to a </w:t>
      </w:r>
      <w:r w:rsidR="0000554F">
        <w:t xml:space="preserve">three-tranche implementation timetable, as outlined in </w:t>
      </w:r>
      <w:r w:rsidR="0000554F" w:rsidRPr="001F3505">
        <w:t xml:space="preserve">Table </w:t>
      </w:r>
      <w:r w:rsidR="001F3505" w:rsidRPr="001F3505">
        <w:t>2</w:t>
      </w:r>
      <w:r w:rsidR="0000554F" w:rsidRPr="001F3505">
        <w:t>.</w:t>
      </w:r>
      <w:r w:rsidR="0000554F">
        <w:t xml:space="preserve"> </w:t>
      </w:r>
    </w:p>
    <w:p w14:paraId="2B00F026" w14:textId="6F1D46D6" w:rsidR="006F36E3" w:rsidRDefault="00CC6296" w:rsidP="000077A7">
      <w:r>
        <w:t xml:space="preserve">Our </w:t>
      </w:r>
      <w:r w:rsidR="00895799">
        <w:t>position</w:t>
      </w:r>
      <w:r>
        <w:t xml:space="preserve"> is that </w:t>
      </w:r>
      <w:r w:rsidR="00C31F51">
        <w:t xml:space="preserve">implementing </w:t>
      </w:r>
      <w:r w:rsidR="00A25F5D">
        <w:t>the</w:t>
      </w:r>
      <w:r w:rsidR="00C31F51">
        <w:t xml:space="preserve"> </w:t>
      </w:r>
      <w:r w:rsidR="00E3559B">
        <w:t xml:space="preserve">reform requiring retailers to include EWOV’s phone number and name on bills is easier to implement and </w:t>
      </w:r>
      <w:r w:rsidR="00F43C75">
        <w:t xml:space="preserve">will </w:t>
      </w:r>
      <w:r w:rsidR="00895799">
        <w:t>commence on 1 February 2026</w:t>
      </w:r>
      <w:r w:rsidR="00171506">
        <w:t xml:space="preserve">. This represents a minor extension from the 1 January 2026 implementation </w:t>
      </w:r>
      <w:r w:rsidR="00116DF1">
        <w:t xml:space="preserve">timeline for this reform proposed in the RIS. </w:t>
      </w:r>
      <w:r w:rsidR="001021F0">
        <w:t>M</w:t>
      </w:r>
      <w:r w:rsidR="00ED750B">
        <w:t>ost</w:t>
      </w:r>
      <w:r w:rsidR="001021F0">
        <w:t xml:space="preserve"> other reforms </w:t>
      </w:r>
      <w:r w:rsidR="00ED750B">
        <w:t xml:space="preserve">previously </w:t>
      </w:r>
      <w:r w:rsidR="001021F0">
        <w:t xml:space="preserve">proposed to commence on 1 January 2026 </w:t>
      </w:r>
      <w:r w:rsidR="00582F2A">
        <w:t xml:space="preserve">will instead commence on 1 July 2026 as part of </w:t>
      </w:r>
      <w:r w:rsidR="00356786">
        <w:t xml:space="preserve">‘tranche 2’. </w:t>
      </w:r>
      <w:r w:rsidR="00C17DA8">
        <w:t>The r</w:t>
      </w:r>
      <w:r w:rsidR="00C70698">
        <w:t>e</w:t>
      </w:r>
      <w:r w:rsidR="00633B8D">
        <w:t>maining reforms that w</w:t>
      </w:r>
      <w:r w:rsidR="00C17DA8">
        <w:t xml:space="preserve">ere previously proposed to commence on 1 July 2026 </w:t>
      </w:r>
      <w:r w:rsidR="001F028E">
        <w:t>will instead commence on 1 October 2026</w:t>
      </w:r>
      <w:r w:rsidR="00437DD3">
        <w:t xml:space="preserve"> as part of ‘tranche 3’</w:t>
      </w:r>
      <w:r w:rsidR="001F028E">
        <w:t xml:space="preserve">. </w:t>
      </w:r>
    </w:p>
    <w:p w14:paraId="1DF0B7B9" w14:textId="1A769DE3" w:rsidR="00C90FCB" w:rsidRDefault="006F36E3" w:rsidP="000077A7">
      <w:r>
        <w:t xml:space="preserve">One of the key reforms </w:t>
      </w:r>
      <w:r w:rsidR="004E33AD">
        <w:t>that will</w:t>
      </w:r>
      <w:r>
        <w:t xml:space="preserve"> commence on 1 October 2026 is</w:t>
      </w:r>
      <w:r w:rsidR="001F028E">
        <w:t xml:space="preserve"> </w:t>
      </w:r>
      <w:r w:rsidR="00F80923">
        <w:t xml:space="preserve">the </w:t>
      </w:r>
      <w:r w:rsidR="001F028E">
        <w:t xml:space="preserve">reform </w:t>
      </w:r>
      <w:r w:rsidR="00F3794A">
        <w:t xml:space="preserve">relating to </w:t>
      </w:r>
      <w:r w:rsidR="00AA5790">
        <w:t xml:space="preserve">automatic </w:t>
      </w:r>
      <w:r w:rsidR="00C60DD1">
        <w:t xml:space="preserve">switching of customers </w:t>
      </w:r>
      <w:r w:rsidR="00927F80">
        <w:t xml:space="preserve">experiencing payment difficulty onto the best offer. </w:t>
      </w:r>
      <w:r w:rsidR="00D01631">
        <w:t xml:space="preserve">As </w:t>
      </w:r>
      <w:r w:rsidR="00437DD3">
        <w:t xml:space="preserve">the </w:t>
      </w:r>
      <w:r w:rsidR="00D01631">
        <w:t xml:space="preserve">reforms </w:t>
      </w:r>
      <w:r w:rsidR="00DB0B89">
        <w:t xml:space="preserve">to increase the </w:t>
      </w:r>
      <w:r w:rsidR="00426094">
        <w:t xml:space="preserve">best offer and minimum debt disconnection </w:t>
      </w:r>
      <w:r w:rsidR="00244B59">
        <w:t xml:space="preserve">threshold </w:t>
      </w:r>
      <w:r w:rsidR="00DC7C1D">
        <w:t>either direct</w:t>
      </w:r>
      <w:r w:rsidR="00437DD3">
        <w:t>ly</w:t>
      </w:r>
      <w:r w:rsidR="00DC7C1D">
        <w:t xml:space="preserve"> interact with or have implications for the </w:t>
      </w:r>
      <w:r w:rsidR="00DB2898">
        <w:t xml:space="preserve">automatic switch to best offer reform, we </w:t>
      </w:r>
      <w:r w:rsidR="006469A2">
        <w:t xml:space="preserve">have decided these </w:t>
      </w:r>
      <w:r w:rsidR="004E33AD">
        <w:t xml:space="preserve">three </w:t>
      </w:r>
      <w:r w:rsidR="006469A2">
        <w:t xml:space="preserve">reforms will </w:t>
      </w:r>
      <w:r w:rsidR="007B5A7C">
        <w:t xml:space="preserve">commence at the same time. </w:t>
      </w:r>
      <w:r w:rsidR="00437DD3">
        <w:t xml:space="preserve">This means the reforms </w:t>
      </w:r>
      <w:r w:rsidR="006B5183">
        <w:t xml:space="preserve">to increase the best offer and minimum debt disconnection threshold </w:t>
      </w:r>
      <w:r w:rsidR="00711247">
        <w:t>are include</w:t>
      </w:r>
      <w:r w:rsidR="000812D1">
        <w:t>d</w:t>
      </w:r>
      <w:r w:rsidR="00711247">
        <w:t xml:space="preserve"> in ‘tranche 3’ for implementation. </w:t>
      </w:r>
    </w:p>
    <w:p w14:paraId="772DDD09" w14:textId="77777777" w:rsidR="00F026B7" w:rsidRDefault="00F026B7" w:rsidP="000077A7"/>
    <w:p w14:paraId="5AB8C69D" w14:textId="77777777" w:rsidR="00F026B7" w:rsidRDefault="00F026B7" w:rsidP="000077A7"/>
    <w:p w14:paraId="66C8BA5E" w14:textId="77777777" w:rsidR="00F026B7" w:rsidRDefault="00F026B7" w:rsidP="000077A7"/>
    <w:p w14:paraId="4C64A96E" w14:textId="317D814B" w:rsidR="000E6009" w:rsidRPr="001F3505" w:rsidRDefault="00CC6296" w:rsidP="001F3505">
      <w:pPr>
        <w:pStyle w:val="Figure-Table-BoxHeading"/>
        <w:rPr>
          <w:b w:val="0"/>
          <w:bCs/>
        </w:rPr>
      </w:pPr>
      <w:r w:rsidRPr="001F3505">
        <w:rPr>
          <w:b w:val="0"/>
          <w:bCs/>
        </w:rPr>
        <w:lastRenderedPageBreak/>
        <w:t xml:space="preserve"> </w:t>
      </w:r>
      <w:r w:rsidR="000E6009" w:rsidRPr="001F3505">
        <w:rPr>
          <w:b w:val="0"/>
          <w:bCs/>
        </w:rPr>
        <w:t xml:space="preserve">Table </w:t>
      </w:r>
      <w:r w:rsidR="001F3505" w:rsidRPr="001F3505">
        <w:rPr>
          <w:b w:val="0"/>
          <w:bCs/>
        </w:rPr>
        <w:t>2</w:t>
      </w:r>
      <w:r w:rsidR="00BA3ABA">
        <w:rPr>
          <w:b w:val="0"/>
          <w:bCs/>
        </w:rPr>
        <w:t>:</w:t>
      </w:r>
      <w:r w:rsidR="000E6009" w:rsidRPr="001F3505">
        <w:rPr>
          <w:b w:val="0"/>
          <w:bCs/>
        </w:rPr>
        <w:t xml:space="preserve"> Implementation dates for </w:t>
      </w:r>
      <w:r w:rsidR="00F026B7">
        <w:rPr>
          <w:b w:val="0"/>
          <w:bCs/>
        </w:rPr>
        <w:t>tranche 1, 2 and 3 reforms</w:t>
      </w:r>
    </w:p>
    <w:tbl>
      <w:tblPr>
        <w:tblStyle w:val="TableGrid"/>
        <w:tblW w:w="0" w:type="auto"/>
        <w:tblLook w:val="04A0" w:firstRow="1" w:lastRow="0" w:firstColumn="1" w:lastColumn="0" w:noHBand="0" w:noVBand="1"/>
      </w:tblPr>
      <w:tblGrid>
        <w:gridCol w:w="2552"/>
        <w:gridCol w:w="7086"/>
      </w:tblGrid>
      <w:tr w:rsidR="00DB0523" w14:paraId="4E2D404A" w14:textId="77777777" w:rsidTr="00F8193F">
        <w:trPr>
          <w:cnfStyle w:val="100000000000" w:firstRow="1" w:lastRow="0" w:firstColumn="0" w:lastColumn="0" w:oddVBand="0" w:evenVBand="0" w:oddHBand="0" w:evenHBand="0" w:firstRowFirstColumn="0" w:firstRowLastColumn="0" w:lastRowFirstColumn="0" w:lastRowLastColumn="0"/>
        </w:trPr>
        <w:tc>
          <w:tcPr>
            <w:tcW w:w="2552" w:type="dxa"/>
            <w:vAlign w:val="center"/>
          </w:tcPr>
          <w:p w14:paraId="1E872227" w14:textId="23EA48CB" w:rsidR="00AD331B" w:rsidRDefault="00AD331B" w:rsidP="00F8193F">
            <w:pPr>
              <w:jc w:val="center"/>
            </w:pPr>
            <w:r>
              <w:t>Final decision commencement date</w:t>
            </w:r>
          </w:p>
        </w:tc>
        <w:tc>
          <w:tcPr>
            <w:tcW w:w="7086" w:type="dxa"/>
            <w:vAlign w:val="center"/>
          </w:tcPr>
          <w:p w14:paraId="4135F60E" w14:textId="0DFE7234" w:rsidR="00AD331B" w:rsidRDefault="00AD331B" w:rsidP="00F8193F">
            <w:pPr>
              <w:jc w:val="center"/>
            </w:pPr>
            <w:r>
              <w:t>Reforms</w:t>
            </w:r>
          </w:p>
        </w:tc>
      </w:tr>
      <w:tr w:rsidR="008705DA" w14:paraId="4D6C4F5F" w14:textId="77777777" w:rsidTr="007225BD">
        <w:trPr>
          <w:cnfStyle w:val="000000100000" w:firstRow="0" w:lastRow="0" w:firstColumn="0" w:lastColumn="0" w:oddVBand="0" w:evenVBand="0" w:oddHBand="1" w:evenHBand="0" w:firstRowFirstColumn="0" w:firstRowLastColumn="0" w:lastRowFirstColumn="0" w:lastRowLastColumn="0"/>
        </w:trPr>
        <w:tc>
          <w:tcPr>
            <w:tcW w:w="2552" w:type="dxa"/>
            <w:vAlign w:val="center"/>
          </w:tcPr>
          <w:p w14:paraId="505CC711" w14:textId="4FA02680" w:rsidR="00D877F2" w:rsidRPr="00C14370" w:rsidRDefault="004F05A9" w:rsidP="005B55B2">
            <w:pPr>
              <w:spacing w:before="120" w:after="120"/>
              <w:jc w:val="center"/>
              <w:rPr>
                <w:b/>
                <w:bCs/>
              </w:rPr>
            </w:pPr>
            <w:r>
              <w:rPr>
                <w:b/>
                <w:bCs/>
              </w:rPr>
              <w:t>1 February 2026 (Tranche 1)</w:t>
            </w:r>
          </w:p>
        </w:tc>
        <w:tc>
          <w:tcPr>
            <w:tcW w:w="7086" w:type="dxa"/>
            <w:vAlign w:val="center"/>
          </w:tcPr>
          <w:p w14:paraId="124DC64C" w14:textId="45F7E629" w:rsidR="00D877F2" w:rsidRDefault="004F05A9" w:rsidP="00D71CEA">
            <w:pPr>
              <w:pStyle w:val="TableBullet"/>
              <w:numPr>
                <w:ilvl w:val="0"/>
                <w:numId w:val="12"/>
              </w:numPr>
            </w:pPr>
            <w:r>
              <w:t xml:space="preserve">Including EWOV’s phone </w:t>
            </w:r>
            <w:r w:rsidR="00B247A3">
              <w:t xml:space="preserve">number </w:t>
            </w:r>
            <w:r>
              <w:t>and name on bills</w:t>
            </w:r>
          </w:p>
        </w:tc>
      </w:tr>
      <w:tr w:rsidR="00DB0523" w14:paraId="1A9F3EDC" w14:textId="77777777" w:rsidTr="007225BD">
        <w:trPr>
          <w:cnfStyle w:val="000000010000" w:firstRow="0" w:lastRow="0" w:firstColumn="0" w:lastColumn="0" w:oddVBand="0" w:evenVBand="0" w:oddHBand="0" w:evenHBand="1" w:firstRowFirstColumn="0" w:firstRowLastColumn="0" w:lastRowFirstColumn="0" w:lastRowLastColumn="0"/>
        </w:trPr>
        <w:tc>
          <w:tcPr>
            <w:tcW w:w="2552" w:type="dxa"/>
            <w:vAlign w:val="center"/>
          </w:tcPr>
          <w:p w14:paraId="493F5D13" w14:textId="7D1AD921" w:rsidR="002D506F" w:rsidRDefault="00AD331B" w:rsidP="005B55B2">
            <w:pPr>
              <w:spacing w:before="120" w:after="120"/>
              <w:jc w:val="center"/>
              <w:rPr>
                <w:b/>
                <w:bCs/>
              </w:rPr>
            </w:pPr>
            <w:r w:rsidRPr="00C14370">
              <w:rPr>
                <w:b/>
                <w:bCs/>
              </w:rPr>
              <w:t>1 J</w:t>
            </w:r>
            <w:r w:rsidR="00F05550">
              <w:rPr>
                <w:b/>
                <w:bCs/>
              </w:rPr>
              <w:t>uly</w:t>
            </w:r>
            <w:r w:rsidRPr="00C14370">
              <w:rPr>
                <w:b/>
                <w:bCs/>
              </w:rPr>
              <w:t xml:space="preserve"> 2026</w:t>
            </w:r>
          </w:p>
          <w:p w14:paraId="0CEB3C3B" w14:textId="77CF1904" w:rsidR="00AD331B" w:rsidRPr="00C14370" w:rsidRDefault="00AD331B" w:rsidP="005B55B2">
            <w:pPr>
              <w:spacing w:before="120" w:after="120"/>
              <w:jc w:val="center"/>
              <w:rPr>
                <w:b/>
                <w:bCs/>
              </w:rPr>
            </w:pPr>
            <w:r w:rsidRPr="00C14370">
              <w:rPr>
                <w:b/>
                <w:bCs/>
              </w:rPr>
              <w:t xml:space="preserve">(Tranche </w:t>
            </w:r>
            <w:r w:rsidR="00B247A3">
              <w:rPr>
                <w:b/>
                <w:bCs/>
              </w:rPr>
              <w:t>2</w:t>
            </w:r>
            <w:r w:rsidRPr="00C14370">
              <w:rPr>
                <w:b/>
                <w:bCs/>
              </w:rPr>
              <w:t>)</w:t>
            </w:r>
          </w:p>
        </w:tc>
        <w:tc>
          <w:tcPr>
            <w:tcW w:w="7086" w:type="dxa"/>
            <w:vAlign w:val="center"/>
          </w:tcPr>
          <w:p w14:paraId="6A25E72F" w14:textId="6092A6FF" w:rsidR="00AD331B" w:rsidRDefault="00AD331B" w:rsidP="00D71CEA">
            <w:pPr>
              <w:pStyle w:val="TableBullet"/>
              <w:numPr>
                <w:ilvl w:val="0"/>
                <w:numId w:val="12"/>
              </w:numPr>
            </w:pPr>
            <w:r>
              <w:t>Protections for customers paying higher prices</w:t>
            </w:r>
          </w:p>
          <w:p w14:paraId="4B22DD1A" w14:textId="77777777" w:rsidR="00AD331B" w:rsidRDefault="00AD331B" w:rsidP="00D71CEA">
            <w:pPr>
              <w:pStyle w:val="TableBullet"/>
              <w:numPr>
                <w:ilvl w:val="0"/>
                <w:numId w:val="12"/>
              </w:numPr>
            </w:pPr>
            <w:r>
              <w:t>Improving the application of concessions on bills</w:t>
            </w:r>
          </w:p>
          <w:p w14:paraId="09A85A5C" w14:textId="4947F41B" w:rsidR="00AD331B" w:rsidRDefault="00AD331B" w:rsidP="00D71CEA">
            <w:pPr>
              <w:pStyle w:val="TableBullet"/>
              <w:numPr>
                <w:ilvl w:val="0"/>
                <w:numId w:val="12"/>
              </w:numPr>
            </w:pPr>
            <w:r>
              <w:t>Extending protections for customers on legacy contracts</w:t>
            </w:r>
          </w:p>
        </w:tc>
      </w:tr>
      <w:tr w:rsidR="00DB0523" w14:paraId="1781C780" w14:textId="77777777" w:rsidTr="007225BD">
        <w:trPr>
          <w:cnfStyle w:val="000000100000" w:firstRow="0" w:lastRow="0" w:firstColumn="0" w:lastColumn="0" w:oddVBand="0" w:evenVBand="0" w:oddHBand="1" w:evenHBand="0" w:firstRowFirstColumn="0" w:firstRowLastColumn="0" w:lastRowFirstColumn="0" w:lastRowLastColumn="0"/>
        </w:trPr>
        <w:tc>
          <w:tcPr>
            <w:tcW w:w="2552" w:type="dxa"/>
            <w:vAlign w:val="center"/>
          </w:tcPr>
          <w:p w14:paraId="6A3B43AE" w14:textId="2E49FBA3" w:rsidR="00AD331B" w:rsidRPr="00C14370" w:rsidRDefault="00EC56A5" w:rsidP="005B55B2">
            <w:pPr>
              <w:spacing w:before="120" w:after="120"/>
              <w:jc w:val="center"/>
              <w:rPr>
                <w:b/>
                <w:bCs/>
              </w:rPr>
            </w:pPr>
            <w:r>
              <w:rPr>
                <w:b/>
                <w:bCs/>
              </w:rPr>
              <w:t>1</w:t>
            </w:r>
            <w:r w:rsidR="00175E19">
              <w:rPr>
                <w:b/>
                <w:bCs/>
              </w:rPr>
              <w:t xml:space="preserve"> October</w:t>
            </w:r>
            <w:r w:rsidR="00F05550">
              <w:rPr>
                <w:b/>
                <w:bCs/>
              </w:rPr>
              <w:t xml:space="preserve"> </w:t>
            </w:r>
            <w:r w:rsidR="00AD331B" w:rsidRPr="00C14370">
              <w:rPr>
                <w:b/>
                <w:bCs/>
              </w:rPr>
              <w:t>2026</w:t>
            </w:r>
          </w:p>
          <w:p w14:paraId="7EA0482B" w14:textId="67477A8C" w:rsidR="00AD331B" w:rsidRPr="00C14370" w:rsidRDefault="00AD331B" w:rsidP="005B55B2">
            <w:pPr>
              <w:spacing w:before="120" w:after="120"/>
              <w:jc w:val="center"/>
              <w:rPr>
                <w:b/>
                <w:bCs/>
              </w:rPr>
            </w:pPr>
            <w:r w:rsidRPr="00C14370">
              <w:rPr>
                <w:b/>
                <w:bCs/>
              </w:rPr>
              <w:t xml:space="preserve">(Tranche </w:t>
            </w:r>
            <w:r w:rsidR="002D506F">
              <w:rPr>
                <w:b/>
                <w:bCs/>
              </w:rPr>
              <w:t>3</w:t>
            </w:r>
            <w:r w:rsidRPr="00C14370">
              <w:rPr>
                <w:b/>
                <w:bCs/>
              </w:rPr>
              <w:t>)</w:t>
            </w:r>
          </w:p>
        </w:tc>
        <w:tc>
          <w:tcPr>
            <w:tcW w:w="7086" w:type="dxa"/>
            <w:vAlign w:val="center"/>
          </w:tcPr>
          <w:p w14:paraId="6FD609A0" w14:textId="1AC916D7" w:rsidR="00177AE7" w:rsidRDefault="00177AE7" w:rsidP="00D71CEA">
            <w:pPr>
              <w:pStyle w:val="TableBullet"/>
              <w:numPr>
                <w:ilvl w:val="0"/>
                <w:numId w:val="13"/>
              </w:numPr>
            </w:pPr>
            <w:r>
              <w:t>Increasing the threshold for receiving a ‘best offer’ message</w:t>
            </w:r>
            <w:r w:rsidR="005B1982">
              <w:t xml:space="preserve"> to $50</w:t>
            </w:r>
          </w:p>
          <w:p w14:paraId="013C28A1" w14:textId="1E20119E" w:rsidR="00177AE7" w:rsidRDefault="00177AE7" w:rsidP="00D71CEA">
            <w:pPr>
              <w:pStyle w:val="TableBullet"/>
              <w:numPr>
                <w:ilvl w:val="0"/>
                <w:numId w:val="13"/>
              </w:numPr>
            </w:pPr>
            <w:r>
              <w:t>Increasing the minimum debt amount for disconnection</w:t>
            </w:r>
            <w:r w:rsidR="005B1982">
              <w:t xml:space="preserve"> to $1,000</w:t>
            </w:r>
          </w:p>
          <w:p w14:paraId="65FD9148" w14:textId="5E264D1C" w:rsidR="00AD331B" w:rsidRDefault="00AD331B" w:rsidP="00D71CEA">
            <w:pPr>
              <w:pStyle w:val="TableBullet"/>
              <w:numPr>
                <w:ilvl w:val="0"/>
                <w:numId w:val="13"/>
              </w:numPr>
            </w:pPr>
            <w:r>
              <w:t>Automatic switch to the best offer for customer</w:t>
            </w:r>
            <w:r w:rsidR="00CE50D0">
              <w:t>s</w:t>
            </w:r>
            <w:r>
              <w:t xml:space="preserve"> experiencing payment difficulty</w:t>
            </w:r>
          </w:p>
          <w:p w14:paraId="4BBB5424" w14:textId="77777777" w:rsidR="00AD331B" w:rsidRPr="001F3505" w:rsidRDefault="00AD331B" w:rsidP="00D71CEA">
            <w:pPr>
              <w:pStyle w:val="TableBullet"/>
              <w:numPr>
                <w:ilvl w:val="0"/>
                <w:numId w:val="13"/>
              </w:numPr>
            </w:pPr>
            <w:r w:rsidRPr="001F3505">
              <w:t>Improving access to cheaper offers</w:t>
            </w:r>
          </w:p>
          <w:p w14:paraId="6C97D2E0" w14:textId="7AFC88CB" w:rsidR="00AD331B" w:rsidRDefault="00AD331B" w:rsidP="00D71CEA">
            <w:pPr>
              <w:pStyle w:val="TableBullet"/>
              <w:numPr>
                <w:ilvl w:val="0"/>
                <w:numId w:val="13"/>
              </w:numPr>
            </w:pPr>
            <w:r>
              <w:t>Improving the ability to switch to the best offer</w:t>
            </w:r>
          </w:p>
        </w:tc>
      </w:tr>
    </w:tbl>
    <w:p w14:paraId="36CB7A11" w14:textId="2C050FC4" w:rsidR="00D67553" w:rsidRDefault="00D67553" w:rsidP="009D715A">
      <w:pPr>
        <w:pStyle w:val="Heading1"/>
        <w:numPr>
          <w:ilvl w:val="0"/>
          <w:numId w:val="22"/>
        </w:numPr>
      </w:pPr>
      <w:bookmarkStart w:id="73" w:name="_Toc209531498"/>
      <w:r>
        <w:lastRenderedPageBreak/>
        <w:t>Compliance</w:t>
      </w:r>
      <w:r w:rsidR="00F0254B">
        <w:t>, e</w:t>
      </w:r>
      <w:r>
        <w:t xml:space="preserve">nforcement </w:t>
      </w:r>
      <w:r w:rsidR="00F0254B">
        <w:t>and reporting obligations</w:t>
      </w:r>
      <w:bookmarkEnd w:id="73"/>
      <w:r w:rsidR="00F0254B">
        <w:t xml:space="preserve"> </w:t>
      </w:r>
    </w:p>
    <w:p w14:paraId="5E043A4E" w14:textId="18B1DEFC" w:rsidR="00E24E39" w:rsidRPr="00630F26" w:rsidRDefault="00E24E39" w:rsidP="00E24E39">
      <w:pPr>
        <w:pStyle w:val="Pull-out"/>
      </w:pPr>
      <w:bookmarkStart w:id="74" w:name="_Toc129850700"/>
      <w:bookmarkStart w:id="75" w:name="_Toc145585637"/>
      <w:bookmarkStart w:id="76" w:name="_Toc145585690"/>
      <w:bookmarkStart w:id="77" w:name="_Toc149050617"/>
      <w:r w:rsidRPr="00630F26">
        <w:t xml:space="preserve">The new </w:t>
      </w:r>
      <w:r w:rsidR="00630F26">
        <w:t xml:space="preserve">obligations in the code </w:t>
      </w:r>
      <w:r w:rsidR="000E5391">
        <w:t xml:space="preserve">of practice </w:t>
      </w:r>
      <w:r w:rsidR="00630F26">
        <w:t xml:space="preserve">will </w:t>
      </w:r>
      <w:r w:rsidR="00B61688">
        <w:t>be specified as civil penalty requirements.</w:t>
      </w:r>
    </w:p>
    <w:p w14:paraId="0FCE597E" w14:textId="2F951A81" w:rsidR="00C825BC" w:rsidRPr="00630F26" w:rsidRDefault="00F16022" w:rsidP="00E24E39">
      <w:pPr>
        <w:pStyle w:val="Pull-out"/>
      </w:pPr>
      <w:r>
        <w:t>We will review and update the following guidelines</w:t>
      </w:r>
      <w:r w:rsidR="004F106E">
        <w:t xml:space="preserve"> as necessary to align them with the new obligations</w:t>
      </w:r>
      <w:r w:rsidR="00A2505F">
        <w:t>:</w:t>
      </w:r>
    </w:p>
    <w:p w14:paraId="4BF9B68B" w14:textId="48B3A9CC" w:rsidR="00F57E89" w:rsidRDefault="00F57E89" w:rsidP="0029087D">
      <w:pPr>
        <w:pStyle w:val="Pull-outBullet1"/>
        <w:numPr>
          <w:ilvl w:val="0"/>
          <w:numId w:val="6"/>
        </w:numPr>
        <w:ind w:left="482"/>
      </w:pPr>
      <w:r>
        <w:t>Compliance and Per</w:t>
      </w:r>
      <w:r w:rsidR="00F011E3">
        <w:t>formance Reporting Guideline</w:t>
      </w:r>
    </w:p>
    <w:p w14:paraId="633DA8C3" w14:textId="13C6C82A" w:rsidR="00E24E39" w:rsidRPr="00630F26" w:rsidRDefault="0062134A" w:rsidP="0029087D">
      <w:pPr>
        <w:pStyle w:val="Pull-outBullet1"/>
        <w:numPr>
          <w:ilvl w:val="0"/>
          <w:numId w:val="6"/>
        </w:numPr>
        <w:ind w:left="482"/>
      </w:pPr>
      <w:r>
        <w:t xml:space="preserve">Payment Difficulty </w:t>
      </w:r>
      <w:r w:rsidR="006134E4">
        <w:t>Framework guideline</w:t>
      </w:r>
    </w:p>
    <w:p w14:paraId="62925FB9" w14:textId="290BA56B" w:rsidR="006134E4" w:rsidRPr="00630F26" w:rsidRDefault="00F1089C" w:rsidP="00C67753">
      <w:pPr>
        <w:pStyle w:val="Pull-outBullet1"/>
        <w:numPr>
          <w:ilvl w:val="0"/>
          <w:numId w:val="6"/>
        </w:numPr>
        <w:ind w:left="482"/>
      </w:pPr>
      <w:r>
        <w:t>Guideline 1</w:t>
      </w:r>
      <w:r w:rsidR="00155054">
        <w:t xml:space="preserve"> (2023): </w:t>
      </w:r>
      <w:r w:rsidR="004F106E">
        <w:t>Form and content of deemed best offer messages</w:t>
      </w:r>
    </w:p>
    <w:p w14:paraId="7E544E37" w14:textId="76141B02" w:rsidR="00BC2522" w:rsidRPr="00630F26" w:rsidRDefault="00542CB9" w:rsidP="00C67753">
      <w:pPr>
        <w:pStyle w:val="Pull-outBullet1"/>
        <w:numPr>
          <w:ilvl w:val="0"/>
          <w:numId w:val="6"/>
        </w:numPr>
        <w:ind w:left="482"/>
      </w:pPr>
      <w:r>
        <w:t>Guideline 4 (2022): Explicit informed consent</w:t>
      </w:r>
    </w:p>
    <w:p w14:paraId="58D3766F" w14:textId="1C539329" w:rsidR="00E62C60" w:rsidRPr="00630F26" w:rsidRDefault="00401382" w:rsidP="00401382">
      <w:pPr>
        <w:pStyle w:val="Pull-outBullet1"/>
        <w:ind w:left="198"/>
      </w:pPr>
      <w:r>
        <w:t xml:space="preserve">We will </w:t>
      </w:r>
      <w:r w:rsidR="00586EBA">
        <w:t xml:space="preserve">revoke the </w:t>
      </w:r>
      <w:r w:rsidR="00E62C60">
        <w:t>maximum cap for pay-on-time discounts</w:t>
      </w:r>
      <w:r w:rsidR="00CD224C">
        <w:t xml:space="preserve"> guideline</w:t>
      </w:r>
      <w:r w:rsidR="003B241D">
        <w:t>.</w:t>
      </w:r>
    </w:p>
    <w:p w14:paraId="0249E2D7" w14:textId="77777777" w:rsidR="00E24E39" w:rsidRPr="00630F26" w:rsidRDefault="00E24E39" w:rsidP="00E24E39">
      <w:pPr>
        <w:pStyle w:val="Heading2"/>
      </w:pPr>
      <w:bookmarkStart w:id="78" w:name="_Toc165409379"/>
      <w:bookmarkStart w:id="79" w:name="_Toc209531499"/>
      <w:bookmarkStart w:id="80" w:name="_Toc148266522"/>
      <w:bookmarkStart w:id="81" w:name="_Toc148423277"/>
      <w:bookmarkEnd w:id="74"/>
      <w:bookmarkEnd w:id="75"/>
      <w:bookmarkEnd w:id="76"/>
      <w:bookmarkEnd w:id="77"/>
      <w:r w:rsidRPr="00630F26">
        <w:t>Civil penalty requirements</w:t>
      </w:r>
      <w:bookmarkEnd w:id="78"/>
      <w:bookmarkEnd w:id="79"/>
    </w:p>
    <w:p w14:paraId="72C0F287" w14:textId="2AFBDCB5" w:rsidR="00DC62CB" w:rsidRDefault="00E24E39" w:rsidP="00AD795C">
      <w:r w:rsidRPr="00630F26">
        <w:t xml:space="preserve">Our </w:t>
      </w:r>
      <w:r w:rsidR="006C2DDC">
        <w:t>Regulatory Impact Statement proposed that all new obligations would be civil penalty requirements</w:t>
      </w:r>
      <w:r w:rsidRPr="00630F26">
        <w:t>.</w:t>
      </w:r>
      <w:r w:rsidR="00A738D5">
        <w:t xml:space="preserve"> </w:t>
      </w:r>
      <w:r w:rsidR="00794DDE">
        <w:t>The exception</w:t>
      </w:r>
      <w:r w:rsidR="00846A13">
        <w:t>s</w:t>
      </w:r>
      <w:r w:rsidR="00794DDE">
        <w:t xml:space="preserve"> </w:t>
      </w:r>
      <w:r w:rsidR="009C0F0C">
        <w:t xml:space="preserve">are obligations that merely signpost obligations in other instruments or are non-operative provisions (such as those that inform the meaning of </w:t>
      </w:r>
      <w:r w:rsidR="00DB1856">
        <w:t xml:space="preserve">obligations contained in other provisions). </w:t>
      </w:r>
      <w:r w:rsidR="00DC62CB">
        <w:t>Our final decision maintains this approach.</w:t>
      </w:r>
    </w:p>
    <w:bookmarkEnd w:id="80"/>
    <w:bookmarkEnd w:id="81"/>
    <w:p w14:paraId="0FBDC4CD" w14:textId="2712B91C" w:rsidR="00E24E39" w:rsidRPr="00630F26" w:rsidRDefault="00C84D39" w:rsidP="00AD795C">
      <w:r>
        <w:t>Among other potential tools for a breach of the new provisions, issu</w:t>
      </w:r>
      <w:r w:rsidR="007E4938">
        <w:t>ing</w:t>
      </w:r>
      <w:r>
        <w:t xml:space="preserve"> a civil penalty notice </w:t>
      </w:r>
      <w:r w:rsidR="007E4938">
        <w:t xml:space="preserve">will be a potential enforcement </w:t>
      </w:r>
      <w:r w:rsidR="00BF01A4">
        <w:t>option</w:t>
      </w:r>
      <w:r w:rsidR="0005781F">
        <w:t>,</w:t>
      </w:r>
      <w:r>
        <w:t xml:space="preserve"> and a court may impose civil penalties for the contravention of a civil penalty requirement. </w:t>
      </w:r>
      <w:r w:rsidDel="005C0C6D">
        <w:t xml:space="preserve">This will </w:t>
      </w:r>
      <w:r w:rsidR="0005781F">
        <w:t xml:space="preserve">ensure we can </w:t>
      </w:r>
      <w:r w:rsidDel="005C0C6D">
        <w:t xml:space="preserve">take strong enforcement action </w:t>
      </w:r>
      <w:r w:rsidR="0005781F">
        <w:t>f</w:t>
      </w:r>
      <w:r w:rsidDel="005C0C6D">
        <w:t>o</w:t>
      </w:r>
      <w:r w:rsidR="0005781F">
        <w:t>r</w:t>
      </w:r>
      <w:r w:rsidDel="005C0C6D">
        <w:t xml:space="preserve"> non-compliance </w:t>
      </w:r>
      <w:r w:rsidR="00BA0227">
        <w:t>with th</w:t>
      </w:r>
      <w:r w:rsidR="000E6ABB">
        <w:t>e new provisions</w:t>
      </w:r>
      <w:r w:rsidDel="005C0C6D">
        <w:t xml:space="preserve">. Our </w:t>
      </w:r>
      <w:r w:rsidR="008A3C4E">
        <w:t>regulatory</w:t>
      </w:r>
      <w:r w:rsidDel="005C0C6D">
        <w:t xml:space="preserve"> priorities signal the type of harms that we will focus our enforcement action on.</w:t>
      </w:r>
      <w:r w:rsidDel="005C0C6D">
        <w:rPr>
          <w:rStyle w:val="FootnoteReference"/>
        </w:rPr>
        <w:footnoteReference w:id="209"/>
      </w:r>
      <w:r w:rsidR="009C0F0C">
        <w:t xml:space="preserve"> </w:t>
      </w:r>
    </w:p>
    <w:p w14:paraId="14979DD2" w14:textId="0B6A7F4B" w:rsidR="00E24E39" w:rsidRDefault="00E24E39" w:rsidP="00D33087">
      <w:pPr>
        <w:pStyle w:val="Heading2"/>
      </w:pPr>
      <w:bookmarkStart w:id="82" w:name="_Toc129850701"/>
      <w:bookmarkStart w:id="83" w:name="_Toc145585638"/>
      <w:bookmarkStart w:id="84" w:name="_Toc145585691"/>
      <w:bookmarkStart w:id="85" w:name="_Toc149050618"/>
      <w:bookmarkStart w:id="86" w:name="_Toc150779902"/>
      <w:bookmarkStart w:id="87" w:name="_Toc165409380"/>
      <w:bookmarkStart w:id="88" w:name="_Toc209531500"/>
      <w:r w:rsidRPr="00630F26">
        <w:t>Reporting obligations</w:t>
      </w:r>
      <w:bookmarkEnd w:id="82"/>
      <w:bookmarkEnd w:id="83"/>
      <w:bookmarkEnd w:id="84"/>
      <w:bookmarkEnd w:id="85"/>
      <w:bookmarkEnd w:id="86"/>
      <w:bookmarkEnd w:id="87"/>
      <w:bookmarkEnd w:id="88"/>
    </w:p>
    <w:p w14:paraId="4F6881B5" w14:textId="2535D3D1" w:rsidR="009C488B" w:rsidRDefault="00746A99" w:rsidP="00E24E39">
      <w:r w:rsidRPr="00746A99">
        <w:rPr>
          <w:rFonts w:hint="cs"/>
        </w:rPr>
        <w:t>We use information provided by energy </w:t>
      </w:r>
      <w:r>
        <w:t xml:space="preserve">retailers </w:t>
      </w:r>
      <w:r w:rsidRPr="00746A99">
        <w:rPr>
          <w:rFonts w:hint="cs"/>
        </w:rPr>
        <w:t xml:space="preserve">to monitor and </w:t>
      </w:r>
      <w:r w:rsidR="00557F0D">
        <w:t>provide public information</w:t>
      </w:r>
      <w:r w:rsidRPr="00746A99">
        <w:rPr>
          <w:rFonts w:hint="cs"/>
        </w:rPr>
        <w:t xml:space="preserve"> on their performance and compliance with regulatory obligations.</w:t>
      </w:r>
      <w:r w:rsidR="001414F4">
        <w:t xml:space="preserve"> </w:t>
      </w:r>
      <w:r w:rsidR="00147DCF">
        <w:t xml:space="preserve">The Compliance and Performance Reporting Guideline sets out what retailers need to report to us. </w:t>
      </w:r>
      <w:r w:rsidR="00B66DBD">
        <w:t xml:space="preserve">We publish </w:t>
      </w:r>
      <w:r w:rsidR="00DA1297">
        <w:t xml:space="preserve">a summary and key trends in the </w:t>
      </w:r>
      <w:r w:rsidR="00222B3F">
        <w:t xml:space="preserve">energy market and the performance of retailers </w:t>
      </w:r>
      <w:r w:rsidR="006537FA">
        <w:t>o</w:t>
      </w:r>
      <w:r w:rsidR="00222B3F">
        <w:t xml:space="preserve">n our </w:t>
      </w:r>
      <w:hyperlink r:id="rId29" w:history="1">
        <w:r w:rsidR="00222B3F" w:rsidRPr="00222B3F">
          <w:rPr>
            <w:rStyle w:val="Hyperlink"/>
          </w:rPr>
          <w:t>Energy mark</w:t>
        </w:r>
        <w:bookmarkStart w:id="89" w:name="_Hlt205279197"/>
        <w:bookmarkStart w:id="90" w:name="_Hlt205279198"/>
        <w:r w:rsidR="00222B3F" w:rsidRPr="00222B3F">
          <w:rPr>
            <w:rStyle w:val="Hyperlink"/>
          </w:rPr>
          <w:t>e</w:t>
        </w:r>
        <w:bookmarkEnd w:id="89"/>
        <w:bookmarkEnd w:id="90"/>
        <w:r w:rsidR="00222B3F" w:rsidRPr="00222B3F">
          <w:rPr>
            <w:rStyle w:val="Hyperlink"/>
          </w:rPr>
          <w:t>t dashboard</w:t>
        </w:r>
      </w:hyperlink>
      <w:r w:rsidR="00222B3F">
        <w:t>.</w:t>
      </w:r>
    </w:p>
    <w:p w14:paraId="4776F486" w14:textId="7E0753CE" w:rsidR="001414F4" w:rsidRDefault="00D418D2" w:rsidP="00E24E39">
      <w:r>
        <w:lastRenderedPageBreak/>
        <w:t xml:space="preserve">The new obligations </w:t>
      </w:r>
      <w:r w:rsidR="00AB176E">
        <w:t>will require us to update the Compliance and Performance Reporting Guideline</w:t>
      </w:r>
      <w:r w:rsidR="00E102DA">
        <w:t xml:space="preserve">. We will review the current reporting requirements </w:t>
      </w:r>
      <w:r w:rsidR="008C0D75">
        <w:t>following</w:t>
      </w:r>
      <w:r w:rsidR="009B4E4A">
        <w:t xml:space="preserve"> this final decision. </w:t>
      </w:r>
      <w:r w:rsidR="006C079A">
        <w:t xml:space="preserve">This will allow us to consider </w:t>
      </w:r>
      <w:r w:rsidR="00274034">
        <w:t xml:space="preserve">how to </w:t>
      </w:r>
      <w:r w:rsidR="00711253">
        <w:t>classify any new report</w:t>
      </w:r>
      <w:r w:rsidR="009148CF">
        <w:t>able</w:t>
      </w:r>
      <w:r w:rsidR="00711253">
        <w:t xml:space="preserve"> obligations and whether new performance </w:t>
      </w:r>
      <w:r w:rsidR="0067076E">
        <w:t>metrics are necessary to</w:t>
      </w:r>
      <w:r w:rsidR="00496C1A">
        <w:t xml:space="preserve"> al</w:t>
      </w:r>
      <w:r w:rsidR="00A92087">
        <w:t>ign</w:t>
      </w:r>
      <w:r w:rsidR="00DB16E5">
        <w:t xml:space="preserve"> </w:t>
      </w:r>
      <w:r w:rsidR="00A92087">
        <w:t>the</w:t>
      </w:r>
      <w:r w:rsidR="00653E4C">
        <w:t>m</w:t>
      </w:r>
      <w:r w:rsidR="00A92087">
        <w:t xml:space="preserve"> with the new obligations.</w:t>
      </w:r>
    </w:p>
    <w:p w14:paraId="273FEF14" w14:textId="7F833D6A" w:rsidR="00E24E39" w:rsidRPr="00630F26" w:rsidRDefault="009148CF" w:rsidP="00E24E39">
      <w:r>
        <w:t>R</w:t>
      </w:r>
      <w:r w:rsidR="00E24E39" w:rsidRPr="00630F26">
        <w:t xml:space="preserve">eportable obligations </w:t>
      </w:r>
      <w:r>
        <w:t>are</w:t>
      </w:r>
      <w:r w:rsidR="00E24E39" w:rsidRPr="00630F26">
        <w:t xml:space="preserve"> classified </w:t>
      </w:r>
      <w:r>
        <w:t xml:space="preserve">as </w:t>
      </w:r>
      <w:r w:rsidR="00E24E39" w:rsidRPr="00630F26">
        <w:t xml:space="preserve">type 1 obligations, type 2 obligations </w:t>
      </w:r>
      <w:r>
        <w:t>or</w:t>
      </w:r>
      <w:r w:rsidR="00E24E39" w:rsidRPr="00630F26">
        <w:t xml:space="preserve"> material adverse breaches. These classifications address differences between customer impacts and how impacts of non-compliance increase over time. Breach classifications also have different reporting requirements.</w:t>
      </w:r>
    </w:p>
    <w:p w14:paraId="623968C7" w14:textId="61D1E7ED" w:rsidR="001B4C9E" w:rsidRPr="00630F26" w:rsidRDefault="001B4C9E" w:rsidP="00E24E39">
      <w:r w:rsidRPr="00630F26">
        <w:t>When determining which obligations are reportable as type</w:t>
      </w:r>
      <w:r>
        <w:t xml:space="preserve"> 1 or type</w:t>
      </w:r>
      <w:r w:rsidRPr="00630F26">
        <w:t xml:space="preserve"> 2 breaches, we </w:t>
      </w:r>
      <w:r>
        <w:t xml:space="preserve">will </w:t>
      </w:r>
      <w:r w:rsidRPr="00630F26">
        <w:t xml:space="preserve">consider </w:t>
      </w:r>
      <w:r w:rsidR="00BD663F">
        <w:t>a range of factors. These include</w:t>
      </w:r>
      <w:r w:rsidR="003C538D">
        <w:t xml:space="preserve"> the </w:t>
      </w:r>
      <w:r w:rsidRPr="00630F26">
        <w:t xml:space="preserve">risks of customer harm, </w:t>
      </w:r>
      <w:r w:rsidR="008E5F4A">
        <w:t>retailer reporting frameworks,</w:t>
      </w:r>
      <w:r w:rsidRPr="00630F26">
        <w:t xml:space="preserve"> resourcing, compliance priorities</w:t>
      </w:r>
      <w:r w:rsidR="00EA68E0">
        <w:t xml:space="preserve"> and</w:t>
      </w:r>
      <w:r w:rsidRPr="00630F26">
        <w:t xml:space="preserve"> the ease of verifying compliance</w:t>
      </w:r>
      <w:r w:rsidR="00EA68E0">
        <w:t>.</w:t>
      </w:r>
    </w:p>
    <w:p w14:paraId="5AC3A3A3" w14:textId="474869A9" w:rsidR="00E24E39" w:rsidRPr="00630F26" w:rsidRDefault="00E24E39" w:rsidP="001E695F">
      <w:pPr>
        <w:pStyle w:val="Heading3"/>
      </w:pPr>
      <w:r w:rsidRPr="00630F26">
        <w:t>Type 1 reporting obligations</w:t>
      </w:r>
      <w:r w:rsidR="00620925">
        <w:t xml:space="preserve"> under the Compliance and Performance Reporting Guideline</w:t>
      </w:r>
    </w:p>
    <w:p w14:paraId="1E698819" w14:textId="21D5395D" w:rsidR="00E24E39" w:rsidRPr="00630F26" w:rsidRDefault="00E24E39" w:rsidP="00E24E39">
      <w:r w:rsidRPr="00630F26">
        <w:t>Type 1 reporting obligations are those where non-compliance may or could potentially have a critical impact on customers. The impact of type 1 breaches</w:t>
      </w:r>
      <w:r w:rsidRPr="00630F26" w:rsidDel="0001345C">
        <w:t xml:space="preserve"> </w:t>
      </w:r>
      <w:r w:rsidRPr="00630F26">
        <w:t xml:space="preserve">potentially increases over time if not rectified. A </w:t>
      </w:r>
      <w:r w:rsidR="00600490">
        <w:t>retailer</w:t>
      </w:r>
      <w:r w:rsidRPr="00630F26">
        <w:t xml:space="preserve"> must report potential or actual type 1 breaches within two business days of detecting the </w:t>
      </w:r>
      <w:r w:rsidR="00973196">
        <w:t>breach</w:t>
      </w:r>
      <w:r w:rsidRPr="00630F26">
        <w:t xml:space="preserve">. This provides the </w:t>
      </w:r>
      <w:r w:rsidR="003F3942">
        <w:t>Essential Services Commission Victoria (</w:t>
      </w:r>
      <w:r w:rsidRPr="00630F26">
        <w:t>commission</w:t>
      </w:r>
      <w:r w:rsidR="003F3942">
        <w:t>)</w:t>
      </w:r>
      <w:r w:rsidRPr="00630F26">
        <w:t xml:space="preserve"> with timely visibility of the matter, including any remediation actions. Where an incomplete type 1 report is submitted because the matter is still under investigation, the </w:t>
      </w:r>
      <w:r w:rsidR="00EB3611">
        <w:t>retailer</w:t>
      </w:r>
      <w:r w:rsidRPr="00630F26">
        <w:t xml:space="preserve"> must submit an updated report within 20 business days of its initial report. </w:t>
      </w:r>
    </w:p>
    <w:p w14:paraId="5196DF6D" w14:textId="2BF9C33B" w:rsidR="00E24E39" w:rsidRPr="00630F26" w:rsidRDefault="00E24E39" w:rsidP="001E695F">
      <w:pPr>
        <w:pStyle w:val="Heading3"/>
      </w:pPr>
      <w:r w:rsidRPr="00630F26">
        <w:t>Type 2 reporting obligations</w:t>
      </w:r>
      <w:r w:rsidR="00620925">
        <w:t xml:space="preserve"> under the Compliance and Performance Reporting Guideline</w:t>
      </w:r>
    </w:p>
    <w:p w14:paraId="24064938" w14:textId="7DCE804C" w:rsidR="00E24E39" w:rsidRPr="00630F26" w:rsidRDefault="00E24E39" w:rsidP="00E24E39">
      <w:r w:rsidRPr="00630F26">
        <w:t>Type 2 reporting obligations are those where non-compliance may or could potentially have a significant or moderate impact on customers. The impact of</w:t>
      </w:r>
      <w:r w:rsidRPr="00630F26" w:rsidDel="00F60CF5">
        <w:t xml:space="preserve"> </w:t>
      </w:r>
      <w:r w:rsidRPr="00630F26">
        <w:t xml:space="preserve">type 2 breaches may potentially increase over time. A </w:t>
      </w:r>
      <w:r w:rsidR="00434ACD">
        <w:t>retailer</w:t>
      </w:r>
      <w:r w:rsidRPr="00630F26">
        <w:t xml:space="preserve"> must report potential or actual type 2 breaches within 30 calendar days of detection.</w:t>
      </w:r>
    </w:p>
    <w:p w14:paraId="771C9592" w14:textId="77777777" w:rsidR="00E24E39" w:rsidRPr="00630F26" w:rsidRDefault="00E24E39" w:rsidP="001B4C9E">
      <w:pPr>
        <w:pStyle w:val="Heading3"/>
      </w:pPr>
      <w:r w:rsidRPr="00630F26">
        <w:t>Breaches that may give rise to a material adverse impact</w:t>
      </w:r>
    </w:p>
    <w:p w14:paraId="1EA2F56E" w14:textId="05BDAAEA" w:rsidR="00E24E39" w:rsidRPr="00630F26" w:rsidRDefault="00353BA9" w:rsidP="00E24E39">
      <w:pPr>
        <w:rPr>
          <w:rFonts w:cs="Arial"/>
        </w:rPr>
      </w:pPr>
      <w:r>
        <w:rPr>
          <w:rFonts w:cs="Arial"/>
        </w:rPr>
        <w:t>Retailers</w:t>
      </w:r>
      <w:r w:rsidR="00E24E39" w:rsidRPr="00630F26">
        <w:rPr>
          <w:rFonts w:cs="Arial"/>
        </w:rPr>
        <w:t xml:space="preserve"> must, as soon as practicable, report potential breaches of any other regulatory obligation</w:t>
      </w:r>
      <w:r w:rsidR="00E24E39">
        <w:rPr>
          <w:rFonts w:cs="Arial"/>
        </w:rPr>
        <w:t xml:space="preserve">s </w:t>
      </w:r>
      <w:r w:rsidR="00E24E39" w:rsidRPr="00630F26">
        <w:rPr>
          <w:rFonts w:cs="Arial"/>
        </w:rPr>
        <w:t xml:space="preserve">that may give rise to a material adverse impact on consumers or the Victorian energy market. The reporting obligation arises when a </w:t>
      </w:r>
      <w:r w:rsidR="00BF4569">
        <w:rPr>
          <w:rFonts w:cs="Arial"/>
        </w:rPr>
        <w:t>retailer</w:t>
      </w:r>
      <w:r w:rsidR="00E24E39" w:rsidRPr="00630F26">
        <w:rPr>
          <w:rFonts w:cs="Arial"/>
        </w:rPr>
        <w:t xml:space="preserve"> has reasonable grounds to believe that a potential breach may have occurred and may have a material adverse impact on consumers or the market. The </w:t>
      </w:r>
      <w:r w:rsidR="00BF4569">
        <w:rPr>
          <w:rFonts w:cs="Arial"/>
        </w:rPr>
        <w:t>retailer</w:t>
      </w:r>
      <w:r w:rsidR="00E24E39" w:rsidRPr="00630F26">
        <w:rPr>
          <w:rFonts w:cs="Arial"/>
        </w:rPr>
        <w:t xml:space="preserve"> should not wait until confirmation of either the breach or the materiality of harm before reporting.</w:t>
      </w:r>
    </w:p>
    <w:p w14:paraId="6CAE4C4F" w14:textId="77777777" w:rsidR="00E24E39" w:rsidRPr="00630F26" w:rsidRDefault="00E24E39" w:rsidP="0026714B">
      <w:pPr>
        <w:pStyle w:val="Heading3"/>
      </w:pPr>
      <w:r w:rsidRPr="00630F26">
        <w:lastRenderedPageBreak/>
        <w:t xml:space="preserve">Annual compliance breach report </w:t>
      </w:r>
    </w:p>
    <w:p w14:paraId="75B25A3F" w14:textId="40B1F605" w:rsidR="00E24E39" w:rsidRPr="00630F26" w:rsidRDefault="00E24E39" w:rsidP="00E24E39">
      <w:pPr>
        <w:rPr>
          <w:rFonts w:cs="Arial"/>
        </w:rPr>
      </w:pPr>
      <w:r w:rsidRPr="00630F26">
        <w:t xml:space="preserve">A </w:t>
      </w:r>
      <w:r w:rsidR="0026714B">
        <w:t>retailer</w:t>
      </w:r>
      <w:r w:rsidRPr="00630F26">
        <w:t xml:space="preserve"> must submit an annual summary of all type 1 and 2 breaches</w:t>
      </w:r>
      <w:r w:rsidR="00191838" w:rsidRPr="00630F26">
        <w:t>,</w:t>
      </w:r>
      <w:r w:rsidRPr="00630F26">
        <w:t xml:space="preserve"> and any other breaches identified during the financial year. The Chief Executive Officer or Managing Director of the </w:t>
      </w:r>
      <w:r w:rsidR="00B72005">
        <w:t>retailer</w:t>
      </w:r>
      <w:r w:rsidRPr="00630F26">
        <w:t xml:space="preserve"> must sign these annual reports. A </w:t>
      </w:r>
      <w:r w:rsidR="00400BBD">
        <w:t>retailer</w:t>
      </w:r>
      <w:r w:rsidRPr="00630F26">
        <w:rPr>
          <w:rFonts w:cs="Arial"/>
        </w:rPr>
        <w:t xml:space="preserve"> must submit a nil compliance report in instances where the </w:t>
      </w:r>
      <w:r w:rsidR="00400BBD">
        <w:rPr>
          <w:rFonts w:cs="Arial"/>
        </w:rPr>
        <w:t>retailer</w:t>
      </w:r>
      <w:r w:rsidRPr="00630F26">
        <w:rPr>
          <w:rFonts w:cs="Arial"/>
        </w:rPr>
        <w:t xml:space="preserve"> has no breaches to report for a relevant annual reporting period.</w:t>
      </w:r>
    </w:p>
    <w:p w14:paraId="563D2449" w14:textId="4296E08F" w:rsidR="00E24E39" w:rsidRPr="00630F26" w:rsidRDefault="00E24E39" w:rsidP="00E24E39">
      <w:pPr>
        <w:rPr>
          <w:rFonts w:cs="Arial"/>
        </w:rPr>
      </w:pPr>
      <w:r w:rsidRPr="00630F26">
        <w:rPr>
          <w:rFonts w:cs="Arial"/>
        </w:rPr>
        <w:t>Annual compliance breach reports must be submitted to the commission by 31 August.</w:t>
      </w:r>
    </w:p>
    <w:p w14:paraId="02A5F909" w14:textId="249B7B8E" w:rsidR="00E24E39" w:rsidRPr="00630F26" w:rsidRDefault="008968CF" w:rsidP="008968CF">
      <w:pPr>
        <w:pStyle w:val="Heading3"/>
      </w:pPr>
      <w:r>
        <w:t>Retailers’</w:t>
      </w:r>
      <w:r w:rsidR="00E24E39" w:rsidRPr="00630F26">
        <w:t xml:space="preserve"> performance indicators</w:t>
      </w:r>
    </w:p>
    <w:p w14:paraId="344F930E" w14:textId="05A0ABE9" w:rsidR="00E24E39" w:rsidRPr="00630F26" w:rsidRDefault="00E24E39" w:rsidP="00E24E39">
      <w:r w:rsidRPr="00630F26">
        <w:t xml:space="preserve">In addition to reporting breaches, </w:t>
      </w:r>
      <w:r w:rsidR="001962F9">
        <w:t>retailers</w:t>
      </w:r>
      <w:r w:rsidRPr="00630F26">
        <w:t xml:space="preserve"> must report </w:t>
      </w:r>
      <w:r w:rsidR="00283BAB">
        <w:t>quarterly</w:t>
      </w:r>
      <w:r w:rsidRPr="00630F26">
        <w:t xml:space="preserve"> on their performance regarding: </w:t>
      </w:r>
    </w:p>
    <w:p w14:paraId="6BC9502F" w14:textId="6F73D6DC" w:rsidR="00E24E39" w:rsidRPr="00630F26" w:rsidRDefault="00590B97" w:rsidP="00E24E39">
      <w:pPr>
        <w:pStyle w:val="ListBullet"/>
        <w:tabs>
          <w:tab w:val="clear" w:pos="360"/>
        </w:tabs>
        <w:spacing w:after="160"/>
        <w:ind w:left="284" w:hanging="284"/>
      </w:pPr>
      <w:r w:rsidRPr="00C44893">
        <w:rPr>
          <w:b/>
        </w:rPr>
        <w:t>background indicators</w:t>
      </w:r>
      <w:r>
        <w:t xml:space="preserve"> (such as </w:t>
      </w:r>
      <w:r w:rsidR="005F4AD2">
        <w:t xml:space="preserve">the </w:t>
      </w:r>
      <w:r>
        <w:t xml:space="preserve">number </w:t>
      </w:r>
      <w:r w:rsidR="0071500C">
        <w:t>of customers that are on the retailer’s best offer</w:t>
      </w:r>
      <w:r>
        <w:t>)</w:t>
      </w:r>
    </w:p>
    <w:p w14:paraId="25161296" w14:textId="0E874486" w:rsidR="00E24E39" w:rsidRPr="00630F26" w:rsidRDefault="002B741B" w:rsidP="00E24E39">
      <w:pPr>
        <w:pStyle w:val="ListBullet"/>
        <w:tabs>
          <w:tab w:val="clear" w:pos="360"/>
        </w:tabs>
        <w:spacing w:after="160"/>
        <w:ind w:left="284" w:hanging="284"/>
      </w:pPr>
      <w:r w:rsidRPr="00C44893">
        <w:rPr>
          <w:b/>
        </w:rPr>
        <w:t>assistance indicators</w:t>
      </w:r>
      <w:r>
        <w:t xml:space="preserve"> (such as </w:t>
      </w:r>
      <w:r w:rsidR="00026F10">
        <w:t xml:space="preserve">the </w:t>
      </w:r>
      <w:r w:rsidR="004B4F3C">
        <w:t>number of customers receiving standard or tailored assistance)</w:t>
      </w:r>
    </w:p>
    <w:p w14:paraId="5AD3D38A" w14:textId="6D130D2A" w:rsidR="00E24E39" w:rsidRPr="00630F26" w:rsidRDefault="004B4F3C" w:rsidP="00E24E39">
      <w:pPr>
        <w:pStyle w:val="ListBullet"/>
        <w:tabs>
          <w:tab w:val="clear" w:pos="360"/>
        </w:tabs>
        <w:spacing w:after="160"/>
        <w:ind w:left="284" w:hanging="284"/>
      </w:pPr>
      <w:r w:rsidRPr="00C44893">
        <w:rPr>
          <w:b/>
        </w:rPr>
        <w:t>arrears indicators</w:t>
      </w:r>
      <w:r>
        <w:t xml:space="preserve"> (such </w:t>
      </w:r>
      <w:r w:rsidR="007C1F4F">
        <w:t xml:space="preserve">as </w:t>
      </w:r>
      <w:r w:rsidR="00026F10">
        <w:t xml:space="preserve">the </w:t>
      </w:r>
      <w:r w:rsidR="007C1F4F">
        <w:t xml:space="preserve">average total arrears </w:t>
      </w:r>
      <w:r w:rsidR="00761641">
        <w:t xml:space="preserve">of customers receiving </w:t>
      </w:r>
      <w:r w:rsidR="006B1FAE">
        <w:t>tailored assistance)</w:t>
      </w:r>
    </w:p>
    <w:p w14:paraId="031C9ED2" w14:textId="72058B59" w:rsidR="006B1FAE" w:rsidRPr="00630F26" w:rsidRDefault="006B1FAE" w:rsidP="00222B3F">
      <w:pPr>
        <w:pStyle w:val="ListBullet"/>
        <w:tabs>
          <w:tab w:val="clear" w:pos="360"/>
        </w:tabs>
        <w:spacing w:after="160"/>
        <w:ind w:left="284" w:hanging="284"/>
      </w:pPr>
      <w:r w:rsidRPr="00C44893">
        <w:rPr>
          <w:b/>
        </w:rPr>
        <w:t>disconnection indicators</w:t>
      </w:r>
      <w:r w:rsidR="00222B3F">
        <w:t xml:space="preserve"> </w:t>
      </w:r>
      <w:r w:rsidR="001C5DEB">
        <w:t>(such as the number of customers disconnected for non-payment)</w:t>
      </w:r>
    </w:p>
    <w:p w14:paraId="2D5632A0" w14:textId="08540F4B" w:rsidR="001C5DEB" w:rsidRPr="00630F26" w:rsidRDefault="001C5DEB" w:rsidP="00222B3F">
      <w:pPr>
        <w:pStyle w:val="ListBullet"/>
        <w:tabs>
          <w:tab w:val="clear" w:pos="360"/>
        </w:tabs>
        <w:spacing w:after="160"/>
        <w:ind w:left="284" w:hanging="284"/>
      </w:pPr>
      <w:r w:rsidRPr="00C44893">
        <w:rPr>
          <w:b/>
        </w:rPr>
        <w:t>call centre indicators</w:t>
      </w:r>
      <w:r>
        <w:t xml:space="preserve"> (such as average waiting times</w:t>
      </w:r>
      <w:r w:rsidR="008833B6">
        <w:t>)</w:t>
      </w:r>
    </w:p>
    <w:p w14:paraId="4A96217E" w14:textId="5EFDDD4D" w:rsidR="008833B6" w:rsidRPr="00630F26" w:rsidRDefault="008833B6" w:rsidP="00222B3F">
      <w:pPr>
        <w:pStyle w:val="ListBullet"/>
        <w:tabs>
          <w:tab w:val="clear" w:pos="360"/>
        </w:tabs>
        <w:spacing w:after="160"/>
        <w:ind w:left="284" w:hanging="284"/>
      </w:pPr>
      <w:r w:rsidRPr="00C44893">
        <w:rPr>
          <w:b/>
        </w:rPr>
        <w:t>complaints indicators</w:t>
      </w:r>
      <w:r>
        <w:t xml:space="preserve"> (such as the number and type of complaints</w:t>
      </w:r>
      <w:r w:rsidR="00C44893">
        <w:t>).</w:t>
      </w:r>
    </w:p>
    <w:p w14:paraId="0B67472D" w14:textId="770111F6" w:rsidR="00E24E39" w:rsidRDefault="009F111E" w:rsidP="00E24E39">
      <w:r>
        <w:t xml:space="preserve">We </w:t>
      </w:r>
      <w:r w:rsidR="003D0E9D">
        <w:t xml:space="preserve">may </w:t>
      </w:r>
      <w:r>
        <w:t xml:space="preserve">review these indicators </w:t>
      </w:r>
      <w:r w:rsidR="00101AD7">
        <w:t xml:space="preserve">so </w:t>
      </w:r>
      <w:r w:rsidR="005E0980">
        <w:t xml:space="preserve">that </w:t>
      </w:r>
      <w:r w:rsidR="00101AD7">
        <w:t xml:space="preserve">we can </w:t>
      </w:r>
      <w:r w:rsidR="00CA1A7A">
        <w:t xml:space="preserve">better </w:t>
      </w:r>
      <w:r w:rsidR="006F2ABA">
        <w:t>track the implementation of new obligations</w:t>
      </w:r>
      <w:r w:rsidR="005E0980">
        <w:t xml:space="preserve"> and monitor the performance of retailers</w:t>
      </w:r>
      <w:r w:rsidR="0046124B">
        <w:t>.</w:t>
      </w:r>
      <w:r w:rsidR="005E0980">
        <w:t xml:space="preserve"> </w:t>
      </w:r>
      <w:r w:rsidR="00C271E5">
        <w:t>W</w:t>
      </w:r>
      <w:r w:rsidR="005E0980">
        <w:t xml:space="preserve">e will </w:t>
      </w:r>
      <w:r w:rsidR="004C102F">
        <w:t xml:space="preserve">provide </w:t>
      </w:r>
      <w:r w:rsidR="00C271E5">
        <w:t xml:space="preserve">stakeholders with more </w:t>
      </w:r>
      <w:r w:rsidR="004C102F">
        <w:t xml:space="preserve">information on </w:t>
      </w:r>
      <w:r w:rsidR="00C271E5">
        <w:t xml:space="preserve">the </w:t>
      </w:r>
      <w:r w:rsidR="004C102F">
        <w:t>process</w:t>
      </w:r>
      <w:r w:rsidR="00C271E5">
        <w:t>, if we proceed with a review</w:t>
      </w:r>
      <w:r w:rsidR="0046124B">
        <w:t>.</w:t>
      </w:r>
    </w:p>
    <w:p w14:paraId="4144600C" w14:textId="0D084D2E" w:rsidR="002E0B2A" w:rsidRDefault="00BC3C6F" w:rsidP="00BC3C6F">
      <w:pPr>
        <w:pStyle w:val="Heading2"/>
      </w:pPr>
      <w:bookmarkStart w:id="91" w:name="_Toc209531501"/>
      <w:r>
        <w:t>Updating other guidelines</w:t>
      </w:r>
      <w:bookmarkEnd w:id="91"/>
    </w:p>
    <w:p w14:paraId="1CC5C997" w14:textId="548EB3A3" w:rsidR="00217ABF" w:rsidRDefault="00A31A6C" w:rsidP="00D95498">
      <w:r>
        <w:t>Given the amendments made to the code</w:t>
      </w:r>
      <w:r w:rsidR="00DD5A55">
        <w:t xml:space="preserve"> of practice</w:t>
      </w:r>
      <w:r>
        <w:t xml:space="preserve">, we </w:t>
      </w:r>
      <w:r w:rsidR="00DE006D">
        <w:t xml:space="preserve">may need to make consequential amendments to the </w:t>
      </w:r>
      <w:r>
        <w:t>following guidelines</w:t>
      </w:r>
      <w:r w:rsidR="00D95498">
        <w:t>:</w:t>
      </w:r>
    </w:p>
    <w:p w14:paraId="363DFE02" w14:textId="262DA183" w:rsidR="00BC3C6F" w:rsidRDefault="00BC3C6F" w:rsidP="00D95498">
      <w:pPr>
        <w:pStyle w:val="ListBullet"/>
      </w:pPr>
      <w:r>
        <w:t>Payment Difficulty Framework guideline</w:t>
      </w:r>
    </w:p>
    <w:p w14:paraId="034665C0" w14:textId="10668AF0" w:rsidR="00BC3C6F" w:rsidRDefault="00BC3C6F" w:rsidP="00D95498">
      <w:pPr>
        <w:pStyle w:val="ListBullet"/>
      </w:pPr>
      <w:r>
        <w:t>Guideline 1 (2023): Form and content of deemed best offer messages</w:t>
      </w:r>
    </w:p>
    <w:p w14:paraId="3425B26B" w14:textId="1EB68F72" w:rsidR="00BC3C6F" w:rsidRDefault="00BC3C6F" w:rsidP="00D95498">
      <w:pPr>
        <w:pStyle w:val="ListBullet"/>
      </w:pPr>
      <w:r>
        <w:t>Guideline 4 (2022): Explicit informed consent.</w:t>
      </w:r>
    </w:p>
    <w:p w14:paraId="778E4081" w14:textId="17713BBE" w:rsidR="00D95498" w:rsidRDefault="009716AF" w:rsidP="00D95498">
      <w:r>
        <w:t>We do not intend to conduct broader reviews of these guidelines</w:t>
      </w:r>
      <w:r w:rsidR="00533FA2">
        <w:t xml:space="preserve"> or provide further guidance for the new obligations</w:t>
      </w:r>
      <w:r>
        <w:t>.</w:t>
      </w:r>
      <w:r w:rsidR="00533FA2">
        <w:t xml:space="preserve"> However, if we identify any consequential amendments, w</w:t>
      </w:r>
      <w:r>
        <w:t xml:space="preserve">e will update </w:t>
      </w:r>
      <w:r w:rsidR="00351BA5">
        <w:t xml:space="preserve">these guidelines </w:t>
      </w:r>
      <w:r w:rsidR="003C23C7">
        <w:t xml:space="preserve">before the new obligations take </w:t>
      </w:r>
      <w:r w:rsidR="003C23C7" w:rsidRPr="00946B4F">
        <w:t>effect</w:t>
      </w:r>
      <w:r w:rsidR="003E3C7A" w:rsidRPr="00946B4F">
        <w:t>.</w:t>
      </w:r>
    </w:p>
    <w:p w14:paraId="64B8CE95" w14:textId="6E0D99D9" w:rsidR="00D95498" w:rsidRDefault="00946B4F" w:rsidP="00B15DA8">
      <w:pPr>
        <w:pStyle w:val="Heading2"/>
      </w:pPr>
      <w:bookmarkStart w:id="92" w:name="_Toc209531502"/>
      <w:r>
        <w:t xml:space="preserve">Replacement </w:t>
      </w:r>
      <w:r w:rsidR="00B15DA8">
        <w:t>of the maximum cap for pay-on-time discounts guideline</w:t>
      </w:r>
      <w:bookmarkEnd w:id="92"/>
    </w:p>
    <w:p w14:paraId="7A2325D0" w14:textId="1B92BCA1" w:rsidR="00B3103E" w:rsidRPr="00B15DA8" w:rsidRDefault="00B15DA8" w:rsidP="00B15DA8">
      <w:proofErr w:type="gramStart"/>
      <w:r>
        <w:t>As a consequence of</w:t>
      </w:r>
      <w:proofErr w:type="gramEnd"/>
      <w:r>
        <w:t xml:space="preserve"> our final decision related to </w:t>
      </w:r>
      <w:r w:rsidR="004B7A77">
        <w:t>conditional discounts</w:t>
      </w:r>
      <w:r w:rsidR="00392F2A">
        <w:t xml:space="preserve"> (</w:t>
      </w:r>
      <w:r w:rsidR="00946B4F">
        <w:t>Chapter 9)</w:t>
      </w:r>
      <w:r w:rsidR="002B60EE">
        <w:t xml:space="preserve">, we </w:t>
      </w:r>
      <w:r w:rsidR="00C25F7F">
        <w:t>will r</w:t>
      </w:r>
      <w:r w:rsidR="00946B4F">
        <w:t xml:space="preserve">eplace the </w:t>
      </w:r>
      <w:r w:rsidR="005033C7">
        <w:t xml:space="preserve">maximum pay-on-time discount </w:t>
      </w:r>
      <w:r w:rsidR="00CE79BE">
        <w:t>cap guideline</w:t>
      </w:r>
      <w:r w:rsidR="00114753">
        <w:t>. We w</w:t>
      </w:r>
      <w:r w:rsidR="00CE79BE">
        <w:t>ill replace this with</w:t>
      </w:r>
      <w:r w:rsidR="00114753">
        <w:t xml:space="preserve"> guidance for retailers on determining what is a reasonable level for these types of conditional discounts</w:t>
      </w:r>
      <w:r w:rsidR="00B3103E">
        <w:t>.</w:t>
      </w:r>
    </w:p>
    <w:p w14:paraId="53F008C8" w14:textId="6DB8AD7C" w:rsidR="00624F42" w:rsidRPr="00B15DA8" w:rsidRDefault="00CA588F" w:rsidP="00B15DA8">
      <w:r>
        <w:lastRenderedPageBreak/>
        <w:t xml:space="preserve">The </w:t>
      </w:r>
      <w:r w:rsidR="00B3103E">
        <w:t xml:space="preserve">previous </w:t>
      </w:r>
      <w:r>
        <w:t xml:space="preserve">guideline has set a maximum </w:t>
      </w:r>
      <w:r w:rsidR="00D1604E">
        <w:t xml:space="preserve">cap for pay-on-time discounts for contracts from 1 July 2020. With our final decision, </w:t>
      </w:r>
      <w:r w:rsidR="00595A31">
        <w:t xml:space="preserve">all conditional discounts (including pay-on-time discounts) will be limited </w:t>
      </w:r>
      <w:r w:rsidR="00DD351B">
        <w:t>to a reasonable estimate of the costs incurred, or likely to be incurred, by the retailer</w:t>
      </w:r>
      <w:r w:rsidR="00C56E06">
        <w:t xml:space="preserve"> resulting from a customer’s failu</w:t>
      </w:r>
      <w:r w:rsidR="00624F42">
        <w:t xml:space="preserve">re to satisfy the relevant payment condition. </w:t>
      </w:r>
      <w:r w:rsidR="00FC212C">
        <w:t xml:space="preserve">This broader rule will apply to all </w:t>
      </w:r>
      <w:r w:rsidR="0098542C">
        <w:t xml:space="preserve">contracts, including those before </w:t>
      </w:r>
      <w:r w:rsidR="009F4D00">
        <w:t>and</w:t>
      </w:r>
      <w:r w:rsidR="0098542C">
        <w:t xml:space="preserve"> after 1 July 2020.</w:t>
      </w:r>
    </w:p>
    <w:p w14:paraId="3130F22B" w14:textId="6C3134E7" w:rsidR="003116D9" w:rsidRDefault="00C85279" w:rsidP="00B15DA8">
      <w:r>
        <w:t xml:space="preserve">Given </w:t>
      </w:r>
      <w:r w:rsidR="006856E1">
        <w:t xml:space="preserve">the overlap between the new rules on conditional discounts and the cap for pay-on-time discounts, we </w:t>
      </w:r>
      <w:r w:rsidR="00510A5F">
        <w:t>consider</w:t>
      </w:r>
      <w:r w:rsidR="002E52F6">
        <w:t xml:space="preserve"> the </w:t>
      </w:r>
      <w:r w:rsidR="00510A5F">
        <w:t xml:space="preserve">latter is no longer necessary. </w:t>
      </w:r>
      <w:r w:rsidR="00827D88">
        <w:t xml:space="preserve">Retailers will instead be required to set the level of pay-on-time discounts at reasonable levels. </w:t>
      </w:r>
    </w:p>
    <w:p w14:paraId="6B84F7F0" w14:textId="1AD96BAE" w:rsidR="0098542C" w:rsidRPr="00B15DA8" w:rsidRDefault="00510A5F" w:rsidP="00B15DA8">
      <w:r>
        <w:t xml:space="preserve">We will continue to monitor </w:t>
      </w:r>
      <w:r w:rsidR="0097729E">
        <w:t>the scale of pay-on-time discounts</w:t>
      </w:r>
      <w:r w:rsidR="00502F33">
        <w:t xml:space="preserve"> in the market, and to</w:t>
      </w:r>
      <w:r w:rsidR="00111678">
        <w:t xml:space="preserve"> verify compliance with </w:t>
      </w:r>
      <w:r w:rsidR="00B70B80">
        <w:t xml:space="preserve">what </w:t>
      </w:r>
      <w:r w:rsidR="005933D4">
        <w:t>w</w:t>
      </w:r>
      <w:r w:rsidR="001A7139">
        <w:t xml:space="preserve">e consider </w:t>
      </w:r>
      <w:proofErr w:type="gramStart"/>
      <w:r w:rsidR="00501348">
        <w:t>to reflect</w:t>
      </w:r>
      <w:proofErr w:type="gramEnd"/>
      <w:r w:rsidR="00501348">
        <w:t xml:space="preserve"> </w:t>
      </w:r>
      <w:r w:rsidR="001A7139">
        <w:t xml:space="preserve">reasonable costs. </w:t>
      </w:r>
      <w:r w:rsidR="00BC5B8E">
        <w:t xml:space="preserve">We will do so </w:t>
      </w:r>
      <w:proofErr w:type="gramStart"/>
      <w:r w:rsidR="00BC5B8E">
        <w:t>taking into account</w:t>
      </w:r>
      <w:proofErr w:type="gramEnd"/>
      <w:r w:rsidR="00BC5B8E">
        <w:t xml:space="preserve"> the same </w:t>
      </w:r>
      <w:r w:rsidR="004E674F">
        <w:t xml:space="preserve">factors that </w:t>
      </w:r>
      <w:r w:rsidR="00672E4C">
        <w:t>have previously been</w:t>
      </w:r>
      <w:r w:rsidR="00BC5B8E">
        <w:t xml:space="preserve"> used since 2020 to calculate the pay-on-time discount cap</w:t>
      </w:r>
      <w:r w:rsidR="00037B70">
        <w:t>. Th</w:t>
      </w:r>
      <w:r w:rsidR="001B5946">
        <w:t>ese factors are</w:t>
      </w:r>
      <w:r w:rsidR="00037B70">
        <w:t>:</w:t>
      </w:r>
    </w:p>
    <w:p w14:paraId="3429AA81" w14:textId="24F4001B" w:rsidR="00FB5B7E" w:rsidRDefault="00592053" w:rsidP="00FB5B7E">
      <w:pPr>
        <w:pStyle w:val="ListBullet"/>
      </w:pPr>
      <w:r>
        <w:t>T</w:t>
      </w:r>
      <w:r w:rsidR="00FB5B7E">
        <w:t>he 10-year Australian Commonwealth Government Bond Rate using a 40-day trailing average (a proxy for the risk-free rate)</w:t>
      </w:r>
    </w:p>
    <w:p w14:paraId="3D7EDAF9" w14:textId="19B86488" w:rsidR="00FB5B7E" w:rsidRDefault="00592053" w:rsidP="00FB5B7E">
      <w:pPr>
        <w:pStyle w:val="ListBullet"/>
      </w:pPr>
      <w:r>
        <w:t>A</w:t>
      </w:r>
      <w:r w:rsidR="00FB5B7E">
        <w:t xml:space="preserve"> debt risk premium derived based on the difference between the yield on 10-year BBB-corporate bonds and the risk-free rate</w:t>
      </w:r>
    </w:p>
    <w:p w14:paraId="1BE05C3A" w14:textId="505DA569" w:rsidR="00FB5B7E" w:rsidRDefault="00592053" w:rsidP="00FB5B7E">
      <w:pPr>
        <w:pStyle w:val="ListBullet"/>
      </w:pPr>
      <w:r>
        <w:t>An</w:t>
      </w:r>
      <w:r w:rsidR="00FB5B7E">
        <w:t xml:space="preserve"> allowance for debt raising costs based on information from Treasury Corporation of Victoria.</w:t>
      </w:r>
      <w:r w:rsidR="00FB5B7E">
        <w:rPr>
          <w:rStyle w:val="FootnoteReference"/>
        </w:rPr>
        <w:footnoteReference w:id="210"/>
      </w:r>
    </w:p>
    <w:p w14:paraId="622D2DBB" w14:textId="4B08545F" w:rsidR="00037B70" w:rsidRPr="00B15DA8" w:rsidRDefault="00045982" w:rsidP="00FB5B7E">
      <w:r>
        <w:t>W</w:t>
      </w:r>
      <w:r w:rsidR="0058400A">
        <w:t xml:space="preserve">e </w:t>
      </w:r>
      <w:r>
        <w:t xml:space="preserve">consider that the </w:t>
      </w:r>
      <w:r w:rsidR="00AA1A69">
        <w:t xml:space="preserve">caps </w:t>
      </w:r>
      <w:r w:rsidR="003D3F20">
        <w:t xml:space="preserve">calculated </w:t>
      </w:r>
      <w:r>
        <w:t xml:space="preserve">in the previous six years </w:t>
      </w:r>
      <w:r w:rsidR="00153B7F">
        <w:t xml:space="preserve">based on the </w:t>
      </w:r>
      <w:r w:rsidR="00784647">
        <w:t xml:space="preserve">factors </w:t>
      </w:r>
      <w:r w:rsidR="00153B7F">
        <w:t>above</w:t>
      </w:r>
      <w:r>
        <w:t xml:space="preserve"> give retailers sufficient guidance </w:t>
      </w:r>
      <w:r w:rsidR="001D7431">
        <w:t>on</w:t>
      </w:r>
      <w:r w:rsidR="001648E9">
        <w:t xml:space="preserve"> how </w:t>
      </w:r>
      <w:r w:rsidR="00153B7F">
        <w:t xml:space="preserve">we will </w:t>
      </w:r>
      <w:r w:rsidR="006D686A">
        <w:t>monitor compliance with the new rules.</w:t>
      </w:r>
      <w:r w:rsidR="00926B53">
        <w:t xml:space="preserve"> </w:t>
      </w:r>
      <w:r w:rsidR="0040476D">
        <w:t xml:space="preserve">As the criteria </w:t>
      </w:r>
      <w:r w:rsidR="00A36288">
        <w:t xml:space="preserve">retailers must </w:t>
      </w:r>
      <w:proofErr w:type="gramStart"/>
      <w:r w:rsidR="00A36288">
        <w:t>take into account</w:t>
      </w:r>
      <w:proofErr w:type="gramEnd"/>
      <w:r w:rsidR="00A36288">
        <w:t xml:space="preserve"> is the same as the criteria the commission has previously used to set the cap, we expect that future pay-on-time discounts should not significant</w:t>
      </w:r>
      <w:r w:rsidR="006A5B12">
        <w:t>ly</w:t>
      </w:r>
      <w:r w:rsidR="00A36288">
        <w:t xml:space="preserve"> vary from th</w:t>
      </w:r>
      <w:r w:rsidR="00CB75A7">
        <w:t>e current</w:t>
      </w:r>
      <w:r w:rsidR="00A36288">
        <w:t xml:space="preserve"> range</w:t>
      </w:r>
      <w:r w:rsidR="00CB75A7">
        <w:t xml:space="preserve"> (approximately 5 to 6 per cent)</w:t>
      </w:r>
      <w:r w:rsidR="00A36288">
        <w:t xml:space="preserve">. </w:t>
      </w:r>
    </w:p>
    <w:p w14:paraId="54B53425" w14:textId="77777777" w:rsidR="00F251B4" w:rsidRDefault="00F251B4" w:rsidP="00FB5B7E"/>
    <w:p w14:paraId="4E4F16EB" w14:textId="77777777" w:rsidR="006D686A" w:rsidRPr="00B15DA8" w:rsidRDefault="006D686A" w:rsidP="00FB5B7E"/>
    <w:p w14:paraId="18EB7E01" w14:textId="56E05BE7" w:rsidR="00CD253A" w:rsidRDefault="00217ABF" w:rsidP="001A4D36">
      <w:pPr>
        <w:pStyle w:val="Heading1"/>
      </w:pPr>
      <w:bookmarkStart w:id="95" w:name="_Toc209531503"/>
      <w:r>
        <w:lastRenderedPageBreak/>
        <w:t xml:space="preserve">Annex </w:t>
      </w:r>
      <w:r w:rsidR="00F15374">
        <w:t>A</w:t>
      </w:r>
      <w:r>
        <w:t xml:space="preserve">. </w:t>
      </w:r>
      <w:r w:rsidR="00CD253A">
        <w:t xml:space="preserve">Legislative and regulatory framework </w:t>
      </w:r>
      <w:r w:rsidR="00F045D7">
        <w:t xml:space="preserve">for </w:t>
      </w:r>
      <w:r w:rsidR="00CD253A">
        <w:t>energy retail in Victoria</w:t>
      </w:r>
      <w:bookmarkEnd w:id="95"/>
      <w:r w:rsidR="00CD253A">
        <w:t xml:space="preserve"> </w:t>
      </w:r>
    </w:p>
    <w:p w14:paraId="1D4D9FEB" w14:textId="339F7CCB" w:rsidR="00CD253A" w:rsidRPr="0055204F" w:rsidRDefault="00CD253A" w:rsidP="006D491B">
      <w:pPr>
        <w:pStyle w:val="Heading2"/>
      </w:pPr>
      <w:bookmarkStart w:id="96" w:name="_Toc209531504"/>
      <w:r>
        <w:t xml:space="preserve">The </w:t>
      </w:r>
      <w:r w:rsidR="003F3942">
        <w:t>Essential Services Commission Victoria</w:t>
      </w:r>
      <w:r>
        <w:t xml:space="preserve"> regulates electricity and gas retailers in Victoria</w:t>
      </w:r>
      <w:bookmarkEnd w:id="96"/>
      <w:r>
        <w:t xml:space="preserve"> </w:t>
      </w:r>
    </w:p>
    <w:p w14:paraId="45FCACA6" w14:textId="42D81CCB" w:rsidR="00CD253A" w:rsidRDefault="00CD253A" w:rsidP="00CD253A">
      <w:r>
        <w:t xml:space="preserve">The Essential Services Commission was established under the </w:t>
      </w:r>
      <w:r w:rsidRPr="008D4E8D">
        <w:rPr>
          <w:i/>
          <w:iCs/>
        </w:rPr>
        <w:t>Essential Services Commission Act 2001</w:t>
      </w:r>
      <w:r>
        <w:t xml:space="preserve">. </w:t>
      </w:r>
      <w:r w:rsidR="00AC78E4">
        <w:t>In performing its functions and powers, t</w:t>
      </w:r>
      <w:r>
        <w:t xml:space="preserve">he commission’s primary objective is to promote the long-term interests of Victorian consumers. To fulfill this objective, we must have regard to the price, quality and reliability of essential services. </w:t>
      </w:r>
    </w:p>
    <w:p w14:paraId="09783194" w14:textId="064590CF" w:rsidR="00CD253A" w:rsidRDefault="00622517" w:rsidP="00CD253A">
      <w:r>
        <w:t>With</w:t>
      </w:r>
      <w:r w:rsidR="00B776C6">
        <w:t xml:space="preserve"> respect to </w:t>
      </w:r>
      <w:r w:rsidR="002A3098">
        <w:t xml:space="preserve">the regulation of the sale of electricity </w:t>
      </w:r>
      <w:r w:rsidR="00BF45AC">
        <w:t>and gas by retail</w:t>
      </w:r>
      <w:r w:rsidR="002A3098">
        <w:t>, t</w:t>
      </w:r>
      <w:r w:rsidR="00CD253A">
        <w:t>he commission is responsible for:</w:t>
      </w:r>
    </w:p>
    <w:p w14:paraId="6312A300" w14:textId="28B8AA69" w:rsidR="00CD253A" w:rsidRDefault="009607E5" w:rsidP="00CD253A">
      <w:pPr>
        <w:pStyle w:val="ListBullet"/>
      </w:pPr>
      <w:r>
        <w:t>granting and revoking l</w:t>
      </w:r>
      <w:r w:rsidR="00CD253A">
        <w:t>icences</w:t>
      </w:r>
    </w:p>
    <w:p w14:paraId="5D042598" w14:textId="77777777" w:rsidR="00CD253A" w:rsidRDefault="00CD253A" w:rsidP="00CD253A">
      <w:pPr>
        <w:pStyle w:val="ListBullet"/>
      </w:pPr>
      <w:r>
        <w:t>setting licence conditions, including licences for energy retailers</w:t>
      </w:r>
    </w:p>
    <w:p w14:paraId="032315F5" w14:textId="77777777" w:rsidR="00CD253A" w:rsidRDefault="00CD253A" w:rsidP="00CD253A">
      <w:pPr>
        <w:pStyle w:val="ListBullet"/>
      </w:pPr>
      <w:r>
        <w:t>registering exemption holders</w:t>
      </w:r>
    </w:p>
    <w:p w14:paraId="740E1465" w14:textId="77777777" w:rsidR="00CD253A" w:rsidRDefault="00CD253A" w:rsidP="00CD253A">
      <w:pPr>
        <w:pStyle w:val="ListBullet"/>
      </w:pPr>
      <w:r>
        <w:t>setting consumer protections and standards of conduct through codes of practice</w:t>
      </w:r>
    </w:p>
    <w:p w14:paraId="5B314FF7" w14:textId="77777777" w:rsidR="00CD253A" w:rsidRDefault="00CD253A" w:rsidP="00CD253A">
      <w:pPr>
        <w:pStyle w:val="ListBullet"/>
      </w:pPr>
      <w:r>
        <w:t>issuing guidelines and providing education to encourage and assist voluntary compliance</w:t>
      </w:r>
    </w:p>
    <w:p w14:paraId="0DD5AF71" w14:textId="77777777" w:rsidR="00CD253A" w:rsidRDefault="00CD253A" w:rsidP="00CD253A">
      <w:pPr>
        <w:pStyle w:val="ListBullet"/>
      </w:pPr>
      <w:r>
        <w:t>monitoring compliance with the energy legislation and rules</w:t>
      </w:r>
    </w:p>
    <w:p w14:paraId="59B84D6D" w14:textId="77777777" w:rsidR="00CD253A" w:rsidRDefault="00CD253A" w:rsidP="00CD253A">
      <w:pPr>
        <w:pStyle w:val="ListBullet"/>
      </w:pPr>
      <w:r>
        <w:t>taking compliance or enforcement action in relation to non-compliance.</w:t>
      </w:r>
    </w:p>
    <w:p w14:paraId="0E7F4477" w14:textId="77777777" w:rsidR="00CD253A" w:rsidRPr="00683A00" w:rsidRDefault="00CD253A" w:rsidP="00CD253A">
      <w:r w:rsidRPr="00683A00">
        <w:t xml:space="preserve">The regulation of electricity and gas retailers in Victoria is primarily governed by the </w:t>
      </w:r>
      <w:r w:rsidRPr="00683A00">
        <w:rPr>
          <w:i/>
          <w:iCs/>
        </w:rPr>
        <w:t xml:space="preserve">Electricity Industry Act 2000 </w:t>
      </w:r>
      <w:r w:rsidRPr="00683A00">
        <w:t xml:space="preserve">and the </w:t>
      </w:r>
      <w:r w:rsidRPr="00683A00">
        <w:rPr>
          <w:i/>
          <w:iCs/>
        </w:rPr>
        <w:t>Gas Industry Act 2001</w:t>
      </w:r>
      <w:r w:rsidRPr="00683A00">
        <w:t xml:space="preserve">. </w:t>
      </w:r>
    </w:p>
    <w:p w14:paraId="437231FE" w14:textId="0C7EE057" w:rsidR="00CD253A" w:rsidRPr="00683A00" w:rsidRDefault="00CD253A" w:rsidP="00CD253A">
      <w:r w:rsidRPr="00683A00">
        <w:t xml:space="preserve">Under these Acts, the objectives of the commission are to promote: </w:t>
      </w:r>
    </w:p>
    <w:p w14:paraId="0EF4AFEC" w14:textId="77777777" w:rsidR="00CD253A" w:rsidRPr="00683A00" w:rsidRDefault="00CD253A" w:rsidP="00CD253A">
      <w:pPr>
        <w:pStyle w:val="ListBullet"/>
      </w:pPr>
      <w:r w:rsidRPr="00683A00">
        <w:t xml:space="preserve">a consistent regulatory approach between the gas industry and the electricity industry, to the extent that it is efficient and practicable to do so </w:t>
      </w:r>
    </w:p>
    <w:p w14:paraId="5C0DB19F" w14:textId="77777777" w:rsidR="00CD253A" w:rsidRPr="00683A00" w:rsidRDefault="00CD253A" w:rsidP="00CD253A">
      <w:pPr>
        <w:pStyle w:val="ListBullet"/>
      </w:pPr>
      <w:r w:rsidRPr="00683A00">
        <w:t xml:space="preserve">the development of full retail competition </w:t>
      </w:r>
    </w:p>
    <w:p w14:paraId="14640625" w14:textId="77777777" w:rsidR="00CD253A" w:rsidRDefault="00CD253A" w:rsidP="00CD253A">
      <w:pPr>
        <w:pStyle w:val="ListBullet"/>
      </w:pPr>
      <w:r w:rsidRPr="00683A00">
        <w:t>protections for customers, including assisting customers who are facing payment difficulties.</w:t>
      </w:r>
    </w:p>
    <w:p w14:paraId="5C4C63B3" w14:textId="77777777" w:rsidR="00CD253A" w:rsidRDefault="00CD253A" w:rsidP="00CD253A">
      <w:r w:rsidRPr="009F1E5C">
        <w:t>Our approach to regulating electricity and gas retailers involves a combination of issuing licences, imposing licence conditions and developing codes of practice and guidelines.</w:t>
      </w:r>
      <w:r>
        <w:t xml:space="preserve"> </w:t>
      </w:r>
    </w:p>
    <w:p w14:paraId="7999B4F2" w14:textId="77777777" w:rsidR="00CD253A" w:rsidRDefault="00CD253A" w:rsidP="00CD253A">
      <w:r>
        <w:t>The National Energy Customer Framework (NECF) is a suite of legal instruments that regulate the sale and supply of electricity and gas to retail customers in the National Electricity Market (NEM). The three main NECF documents are:</w:t>
      </w:r>
    </w:p>
    <w:p w14:paraId="18BFAFD6" w14:textId="77777777" w:rsidR="00CD253A" w:rsidRDefault="00CD253A" w:rsidP="00CD253A">
      <w:pPr>
        <w:pStyle w:val="ListBullet"/>
      </w:pPr>
      <w:r>
        <w:t>the National Energy Retail Law (NERL)</w:t>
      </w:r>
    </w:p>
    <w:p w14:paraId="0CC96B67" w14:textId="77777777" w:rsidR="00CD253A" w:rsidRDefault="00CD253A" w:rsidP="00CD253A">
      <w:pPr>
        <w:pStyle w:val="ListBullet"/>
      </w:pPr>
      <w:r>
        <w:t>the National Energy Retail Rules (NERR)</w:t>
      </w:r>
    </w:p>
    <w:p w14:paraId="262A0CE9" w14:textId="77777777" w:rsidR="00CD253A" w:rsidRDefault="00CD253A" w:rsidP="00CD253A">
      <w:pPr>
        <w:pStyle w:val="ListBullet"/>
      </w:pPr>
      <w:r>
        <w:lastRenderedPageBreak/>
        <w:t xml:space="preserve">the National Energy Retail Regulations. </w:t>
      </w:r>
    </w:p>
    <w:p w14:paraId="363E0CDA" w14:textId="52A0A8A3" w:rsidR="00CD253A" w:rsidRDefault="00CD253A" w:rsidP="00CD253A">
      <w:r>
        <w:t xml:space="preserve">Unlike other states </w:t>
      </w:r>
      <w:r w:rsidR="00A54991">
        <w:t>who are</w:t>
      </w:r>
      <w:r>
        <w:t xml:space="preserve"> part of the NEM, the NECF only has limited application to Victoria. Instead, the Energy Retail Code of Practice is the main instrument governing the sale and supply of energy by retail in Victoria and is administered by the commission. </w:t>
      </w:r>
    </w:p>
    <w:p w14:paraId="057FE89B" w14:textId="2795E52B" w:rsidR="00CD253A" w:rsidRDefault="00CD253A" w:rsidP="00CD253A">
      <w:r>
        <w:t>The Energy Retail Code of Practice sets out the rules electricity and gas retailers must follow when selling energy to Victorian customers.</w:t>
      </w:r>
      <w:r w:rsidRPr="001279AA">
        <w:rPr>
          <w:rFonts w:ascii="Arial" w:hAnsi="Arial" w:cs="Arial"/>
          <w:color w:val="000000"/>
        </w:rPr>
        <w:t xml:space="preserve"> </w:t>
      </w:r>
      <w:r w:rsidRPr="001279AA">
        <w:t xml:space="preserve">It covers various aspects of the retail process, including customer contracts, billing, payment difficulties, dispute resolution, contents of bills, life support equipment and disconnections. The code </w:t>
      </w:r>
      <w:r w:rsidR="005F7C9A">
        <w:t>of practice</w:t>
      </w:r>
      <w:r w:rsidRPr="001279AA">
        <w:t xml:space="preserve"> aims to protect consumers by ensuring transparency, fairness and accountability in the retail market.</w:t>
      </w:r>
    </w:p>
    <w:p w14:paraId="0DE801D8" w14:textId="2FEF6932" w:rsidR="00CA5BC3" w:rsidRDefault="00CA5BC3" w:rsidP="00CA5BC3">
      <w:pPr>
        <w:pStyle w:val="Heading1"/>
      </w:pPr>
      <w:bookmarkStart w:id="97" w:name="_Toc209531505"/>
      <w:r>
        <w:lastRenderedPageBreak/>
        <w:t xml:space="preserve">Annex </w:t>
      </w:r>
      <w:r w:rsidR="00F15374">
        <w:t>B</w:t>
      </w:r>
      <w:r>
        <w:t xml:space="preserve">. </w:t>
      </w:r>
      <w:r w:rsidR="006C6737">
        <w:t>Public</w:t>
      </w:r>
      <w:r>
        <w:t xml:space="preserve"> engagement</w:t>
      </w:r>
      <w:r w:rsidR="006C6737">
        <w:t xml:space="preserve"> summary</w:t>
      </w:r>
      <w:bookmarkEnd w:id="97"/>
      <w:r>
        <w:t xml:space="preserve"> </w:t>
      </w:r>
    </w:p>
    <w:p w14:paraId="7DC5C892" w14:textId="77777777" w:rsidR="000C0F2B" w:rsidRDefault="000C0F2B" w:rsidP="000C0F2B">
      <w:pPr>
        <w:pStyle w:val="Heading2"/>
      </w:pPr>
      <w:bookmarkStart w:id="98" w:name="_Toc209531506"/>
      <w:r>
        <w:t>Issues paper</w:t>
      </w:r>
      <w:bookmarkEnd w:id="98"/>
    </w:p>
    <w:p w14:paraId="27AC819A" w14:textId="77777777" w:rsidR="000C0F2B" w:rsidRDefault="000C0F2B" w:rsidP="000C0F2B">
      <w:r>
        <w:t xml:space="preserve">On 6 June 2024, we released an issues paper which asked stakeholders questions about the key areas we proposed to review of the Energy Retail Code of Practice. We also held a stakeholder information session on 4 July 2024 during which we summarised the content of the issues paper and encouraged stakeholder submissions. The six-week consultation period ended on 19 July 2024. </w:t>
      </w:r>
    </w:p>
    <w:p w14:paraId="1FF4AE77" w14:textId="77777777" w:rsidR="000C0F2B" w:rsidRDefault="000C0F2B" w:rsidP="000C0F2B">
      <w:r>
        <w:t>We received twenty-eight written submissions from stakeholders and twenty-six survey submissions completed by members of the public. Written submissions</w:t>
      </w:r>
      <w:r w:rsidRPr="001C69A1">
        <w:t xml:space="preserve"> were received from</w:t>
      </w:r>
      <w:r>
        <w:t>:</w:t>
      </w:r>
    </w:p>
    <w:p w14:paraId="08D5C395" w14:textId="77777777" w:rsidR="000C0F2B" w:rsidRDefault="000C0F2B" w:rsidP="000C0F2B">
      <w:pPr>
        <w:pStyle w:val="ListBullet"/>
        <w:sectPr w:rsidR="000C0F2B" w:rsidSect="000C0F2B">
          <w:headerReference w:type="even" r:id="rId30"/>
          <w:headerReference w:type="default" r:id="rId31"/>
          <w:footerReference w:type="default" r:id="rId32"/>
          <w:headerReference w:type="first" r:id="rId33"/>
          <w:type w:val="continuous"/>
          <w:pgSz w:w="11906" w:h="16838" w:code="9"/>
          <w:pgMar w:top="1134" w:right="1134" w:bottom="1134" w:left="1134" w:header="709" w:footer="692" w:gutter="0"/>
          <w:cols w:space="708"/>
          <w:docGrid w:linePitch="360"/>
        </w:sectPr>
      </w:pPr>
    </w:p>
    <w:p w14:paraId="2E398978" w14:textId="75FD4FBE" w:rsidR="008543F5" w:rsidRDefault="0094007B" w:rsidP="00FD3AAE">
      <w:pPr>
        <w:pStyle w:val="ListBullet"/>
      </w:pPr>
      <w:r w:rsidRPr="00B50285">
        <w:rPr>
          <w:b/>
        </w:rPr>
        <w:t>four</w:t>
      </w:r>
      <w:r w:rsidR="000C0F2B" w:rsidRPr="00B50285">
        <w:rPr>
          <w:b/>
        </w:rPr>
        <w:t xml:space="preserve">teen </w:t>
      </w:r>
      <w:r w:rsidR="008543F5" w:rsidRPr="00B50285">
        <w:rPr>
          <w:b/>
        </w:rPr>
        <w:t>from industry</w:t>
      </w:r>
    </w:p>
    <w:p w14:paraId="655ECCE1" w14:textId="10DDF62B" w:rsidR="000C0F2B" w:rsidRDefault="000C0F2B" w:rsidP="000C0F2B">
      <w:pPr>
        <w:pStyle w:val="ListBullet2"/>
      </w:pPr>
      <w:r>
        <w:t>AGL</w:t>
      </w:r>
    </w:p>
    <w:p w14:paraId="00E6BA52" w14:textId="359FD8C8" w:rsidR="000C0F2B" w:rsidRDefault="000C0F2B" w:rsidP="000C0F2B">
      <w:pPr>
        <w:pStyle w:val="ListBullet2"/>
      </w:pPr>
      <w:r>
        <w:t>Alinta</w:t>
      </w:r>
      <w:r w:rsidR="00A61222">
        <w:t xml:space="preserve"> Energy</w:t>
      </w:r>
    </w:p>
    <w:p w14:paraId="70A00F18" w14:textId="1FD6871C" w:rsidR="00FD3AAE" w:rsidRDefault="00FD3AAE" w:rsidP="000C0F2B">
      <w:pPr>
        <w:pStyle w:val="ListBullet2"/>
      </w:pPr>
      <w:r>
        <w:t>Australian Energy Council</w:t>
      </w:r>
    </w:p>
    <w:p w14:paraId="2E868274" w14:textId="77777777" w:rsidR="000C0F2B" w:rsidRDefault="000C0F2B" w:rsidP="000C0F2B">
      <w:pPr>
        <w:pStyle w:val="ListBullet2"/>
      </w:pPr>
      <w:proofErr w:type="spellStart"/>
      <w:r>
        <w:t>EnergyAustralia</w:t>
      </w:r>
      <w:proofErr w:type="spellEnd"/>
    </w:p>
    <w:p w14:paraId="79476B7D" w14:textId="77777777" w:rsidR="000C0F2B" w:rsidRDefault="000C0F2B" w:rsidP="000C0F2B">
      <w:pPr>
        <w:pStyle w:val="ListBullet2"/>
      </w:pPr>
      <w:r>
        <w:t>Energy Locals</w:t>
      </w:r>
    </w:p>
    <w:p w14:paraId="43F38D76" w14:textId="410E850F" w:rsidR="000C0F2B" w:rsidRDefault="000C0F2B" w:rsidP="000C0F2B">
      <w:pPr>
        <w:pStyle w:val="ListBullet2"/>
      </w:pPr>
      <w:r>
        <w:t>E</w:t>
      </w:r>
      <w:r w:rsidR="002457FB">
        <w:t>NGIE</w:t>
      </w:r>
    </w:p>
    <w:p w14:paraId="7186D170" w14:textId="00FFD2A9" w:rsidR="000C0F2B" w:rsidRDefault="000C0F2B" w:rsidP="000C0F2B">
      <w:pPr>
        <w:pStyle w:val="ListBullet2"/>
      </w:pPr>
      <w:r>
        <w:t xml:space="preserve">Flow </w:t>
      </w:r>
      <w:r w:rsidR="00053E6C">
        <w:t>P</w:t>
      </w:r>
      <w:r>
        <w:t>ower</w:t>
      </w:r>
    </w:p>
    <w:p w14:paraId="5C1DB344" w14:textId="77777777" w:rsidR="000C0F2B" w:rsidRDefault="000C0F2B" w:rsidP="000C0F2B">
      <w:pPr>
        <w:pStyle w:val="ListBullet2"/>
      </w:pPr>
      <w:proofErr w:type="spellStart"/>
      <w:r>
        <w:t>GloBird</w:t>
      </w:r>
      <w:proofErr w:type="spellEnd"/>
    </w:p>
    <w:p w14:paraId="7A732206" w14:textId="77777777" w:rsidR="000C0F2B" w:rsidRDefault="000C0F2B" w:rsidP="000C0F2B">
      <w:pPr>
        <w:pStyle w:val="ListBullet2"/>
      </w:pPr>
      <w:r>
        <w:t xml:space="preserve">Momentum </w:t>
      </w:r>
    </w:p>
    <w:p w14:paraId="2DED36B8" w14:textId="504D1C98" w:rsidR="000C0F2B" w:rsidRDefault="000C0F2B" w:rsidP="000C0F2B">
      <w:pPr>
        <w:pStyle w:val="ListBullet2"/>
      </w:pPr>
      <w:r>
        <w:t>Origin</w:t>
      </w:r>
      <w:r w:rsidR="00053E6C">
        <w:t xml:space="preserve"> Energy </w:t>
      </w:r>
    </w:p>
    <w:p w14:paraId="0058F21C" w14:textId="77777777" w:rsidR="000C0F2B" w:rsidRDefault="000C0F2B" w:rsidP="000C0F2B">
      <w:pPr>
        <w:pStyle w:val="ListBullet2"/>
      </w:pPr>
      <w:r>
        <w:t>Pacific Blue</w:t>
      </w:r>
    </w:p>
    <w:p w14:paraId="6F4CD7AA" w14:textId="0443B327" w:rsidR="000C0F2B" w:rsidRDefault="000C0F2B" w:rsidP="000C0F2B">
      <w:pPr>
        <w:pStyle w:val="ListBullet2"/>
      </w:pPr>
      <w:r>
        <w:t>Red and Lumo</w:t>
      </w:r>
      <w:r w:rsidR="00053E6C">
        <w:t xml:space="preserve"> Energy </w:t>
      </w:r>
    </w:p>
    <w:p w14:paraId="71FA7723" w14:textId="77777777" w:rsidR="000C0F2B" w:rsidRDefault="000C0F2B" w:rsidP="000C0F2B">
      <w:pPr>
        <w:pStyle w:val="ListBullet2"/>
      </w:pPr>
      <w:r>
        <w:t>Shell</w:t>
      </w:r>
    </w:p>
    <w:p w14:paraId="30B974F9" w14:textId="77777777" w:rsidR="000C0F2B" w:rsidRDefault="000C0F2B" w:rsidP="000C0F2B">
      <w:pPr>
        <w:pStyle w:val="ListBullet2"/>
      </w:pPr>
      <w:r>
        <w:t>Solstice</w:t>
      </w:r>
    </w:p>
    <w:p w14:paraId="60C1FEE5" w14:textId="238B0F99" w:rsidR="0094007B" w:rsidRPr="00B50285" w:rsidRDefault="0094007B" w:rsidP="0094007B">
      <w:pPr>
        <w:pStyle w:val="ListBullet"/>
        <w:rPr>
          <w:b/>
        </w:rPr>
      </w:pPr>
      <w:r w:rsidRPr="00B50285">
        <w:rPr>
          <w:b/>
        </w:rPr>
        <w:t>two distribut</w:t>
      </w:r>
      <w:r w:rsidR="005F5671">
        <w:rPr>
          <w:b/>
        </w:rPr>
        <w:t>ion businesses</w:t>
      </w:r>
    </w:p>
    <w:p w14:paraId="0D5C6F29" w14:textId="77777777" w:rsidR="0094007B" w:rsidRDefault="0094007B" w:rsidP="0094007B">
      <w:pPr>
        <w:pStyle w:val="ListBullet2"/>
      </w:pPr>
      <w:r>
        <w:t xml:space="preserve">AusNet </w:t>
      </w:r>
    </w:p>
    <w:p w14:paraId="308850D0" w14:textId="48603080" w:rsidR="0094007B" w:rsidRDefault="0094007B" w:rsidP="0094007B">
      <w:pPr>
        <w:pStyle w:val="ListBullet2"/>
      </w:pPr>
      <w:r>
        <w:t xml:space="preserve">CitiPower, </w:t>
      </w:r>
      <w:proofErr w:type="spellStart"/>
      <w:r>
        <w:t>Powercor</w:t>
      </w:r>
      <w:proofErr w:type="spellEnd"/>
      <w:r>
        <w:t xml:space="preserve"> and United Energy </w:t>
      </w:r>
    </w:p>
    <w:p w14:paraId="152E7C73" w14:textId="77777777" w:rsidR="00BB5F5B" w:rsidRDefault="00BB5F5B" w:rsidP="00BB5F5B">
      <w:pPr>
        <w:pStyle w:val="ListBullet2"/>
      </w:pPr>
    </w:p>
    <w:p w14:paraId="7A5EA2D3" w14:textId="77777777" w:rsidR="00B95FF1" w:rsidRPr="00B50285" w:rsidRDefault="00B95FF1" w:rsidP="00B95FF1">
      <w:pPr>
        <w:pStyle w:val="ListBullet"/>
        <w:rPr>
          <w:b/>
        </w:rPr>
      </w:pPr>
      <w:r w:rsidRPr="00B50285">
        <w:rPr>
          <w:b/>
        </w:rPr>
        <w:t>three individuals</w:t>
      </w:r>
    </w:p>
    <w:p w14:paraId="1B9983CC" w14:textId="77777777" w:rsidR="00B95FF1" w:rsidRDefault="00B95FF1" w:rsidP="00B95FF1">
      <w:pPr>
        <w:pStyle w:val="ListBullet2"/>
      </w:pPr>
      <w:r>
        <w:t>Alan Pears</w:t>
      </w:r>
    </w:p>
    <w:p w14:paraId="6B61E86C" w14:textId="77777777" w:rsidR="00B95FF1" w:rsidRDefault="00B95FF1" w:rsidP="00B95FF1">
      <w:pPr>
        <w:pStyle w:val="ListBullet2"/>
      </w:pPr>
      <w:r>
        <w:t>Anonymous</w:t>
      </w:r>
    </w:p>
    <w:p w14:paraId="1ABF1813" w14:textId="403C53AD" w:rsidR="00B95FF1" w:rsidRDefault="00B95FF1" w:rsidP="00B95FF1">
      <w:pPr>
        <w:pStyle w:val="ListBullet2"/>
      </w:pPr>
      <w:r>
        <w:t xml:space="preserve">Jim Crosthwait </w:t>
      </w:r>
    </w:p>
    <w:p w14:paraId="55C946A7" w14:textId="1E1BFB03" w:rsidR="000C0F2B" w:rsidRPr="00B50285" w:rsidRDefault="008543F5" w:rsidP="000C0F2B">
      <w:pPr>
        <w:pStyle w:val="ListBullet"/>
        <w:rPr>
          <w:b/>
        </w:rPr>
      </w:pPr>
      <w:r w:rsidRPr="00B50285">
        <w:rPr>
          <w:b/>
        </w:rPr>
        <w:t>eight</w:t>
      </w:r>
      <w:r w:rsidR="000C0F2B" w:rsidRPr="00B50285">
        <w:rPr>
          <w:b/>
        </w:rPr>
        <w:t xml:space="preserve"> consumer groups</w:t>
      </w:r>
    </w:p>
    <w:p w14:paraId="25A85879" w14:textId="77777777" w:rsidR="000C0F2B" w:rsidRDefault="000C0F2B" w:rsidP="000C0F2B">
      <w:pPr>
        <w:pStyle w:val="ListBullet2"/>
      </w:pPr>
      <w:r>
        <w:t xml:space="preserve">Brotherhood of St. Laurence </w:t>
      </w:r>
    </w:p>
    <w:p w14:paraId="4656F1B3" w14:textId="77777777" w:rsidR="000C0F2B" w:rsidRDefault="000C0F2B" w:rsidP="000C0F2B">
      <w:pPr>
        <w:pStyle w:val="ListBullet2"/>
      </w:pPr>
      <w:r>
        <w:t>Consumer Action Law Centre</w:t>
      </w:r>
    </w:p>
    <w:p w14:paraId="2B7FC3FA" w14:textId="62E0FBD9" w:rsidR="008543F5" w:rsidRDefault="008543F5" w:rsidP="000C0F2B">
      <w:pPr>
        <w:pStyle w:val="ListBullet2"/>
      </w:pPr>
      <w:r>
        <w:t>Energy Consumers Australia</w:t>
      </w:r>
    </w:p>
    <w:p w14:paraId="10832E68" w14:textId="77777777" w:rsidR="000C0F2B" w:rsidRDefault="000C0F2B" w:rsidP="000C0F2B">
      <w:pPr>
        <w:pStyle w:val="ListBullet2"/>
      </w:pPr>
      <w:r>
        <w:t>Financial Counselling Victoria</w:t>
      </w:r>
    </w:p>
    <w:p w14:paraId="1397FF1C" w14:textId="257D9C52" w:rsidR="000C0F2B" w:rsidRDefault="000C0F2B" w:rsidP="000C0F2B">
      <w:pPr>
        <w:pStyle w:val="ListBullet2"/>
      </w:pPr>
      <w:r>
        <w:t>Friends of the Eart</w:t>
      </w:r>
      <w:r w:rsidR="0072750E">
        <w:t>h</w:t>
      </w:r>
      <w:r>
        <w:t xml:space="preserve"> Melbourne</w:t>
      </w:r>
    </w:p>
    <w:p w14:paraId="492298E8" w14:textId="77777777" w:rsidR="000C0F2B" w:rsidRDefault="000C0F2B" w:rsidP="000C0F2B">
      <w:pPr>
        <w:pStyle w:val="ListBullet2"/>
      </w:pPr>
      <w:r>
        <w:t>Safe and Equal</w:t>
      </w:r>
    </w:p>
    <w:p w14:paraId="4F50DDEA" w14:textId="77777777" w:rsidR="000C0F2B" w:rsidRDefault="000C0F2B" w:rsidP="000C0F2B">
      <w:pPr>
        <w:pStyle w:val="ListBullet2"/>
      </w:pPr>
      <w:r>
        <w:t xml:space="preserve">Uniting </w:t>
      </w:r>
      <w:proofErr w:type="spellStart"/>
      <w:r>
        <w:t>Vic.Tas</w:t>
      </w:r>
      <w:proofErr w:type="spellEnd"/>
    </w:p>
    <w:p w14:paraId="6C5E277B" w14:textId="651354C8" w:rsidR="000C0F2B" w:rsidRDefault="000C0F2B" w:rsidP="000C0F2B">
      <w:pPr>
        <w:pStyle w:val="ListBullet2"/>
      </w:pPr>
      <w:r>
        <w:t xml:space="preserve">Victorian Council of Social Service </w:t>
      </w:r>
    </w:p>
    <w:p w14:paraId="11D1481B" w14:textId="395E567B" w:rsidR="000C0F2B" w:rsidRPr="00B50285" w:rsidRDefault="000C0F2B" w:rsidP="000C0F2B">
      <w:pPr>
        <w:pStyle w:val="ListBullet"/>
        <w:rPr>
          <w:b/>
        </w:rPr>
      </w:pPr>
      <w:r w:rsidRPr="00B50285">
        <w:rPr>
          <w:b/>
        </w:rPr>
        <w:t xml:space="preserve">the Energy and Water Ombudsman </w:t>
      </w:r>
      <w:r w:rsidR="00BD5A35" w:rsidRPr="00B50285">
        <w:rPr>
          <w:b/>
        </w:rPr>
        <w:t>(</w:t>
      </w:r>
      <w:r w:rsidRPr="00B50285">
        <w:rPr>
          <w:b/>
        </w:rPr>
        <w:t>Victoria</w:t>
      </w:r>
      <w:r w:rsidR="00BD5A35" w:rsidRPr="00B50285">
        <w:rPr>
          <w:b/>
        </w:rPr>
        <w:t>)</w:t>
      </w:r>
      <w:r w:rsidRPr="00B50285">
        <w:rPr>
          <w:b/>
        </w:rPr>
        <w:t xml:space="preserve"> (EWOV).</w:t>
      </w:r>
    </w:p>
    <w:p w14:paraId="258D5DD7" w14:textId="77777777" w:rsidR="008543F5" w:rsidRDefault="008543F5" w:rsidP="008543F5">
      <w:pPr>
        <w:pStyle w:val="ListBullet"/>
        <w:numPr>
          <w:ilvl w:val="0"/>
          <w:numId w:val="0"/>
        </w:numPr>
        <w:ind w:left="360" w:hanging="360"/>
      </w:pPr>
    </w:p>
    <w:p w14:paraId="24C7F3CD" w14:textId="77777777" w:rsidR="000C0F2B" w:rsidRDefault="000C0F2B" w:rsidP="000C0F2B"/>
    <w:p w14:paraId="25E0B799" w14:textId="77777777" w:rsidR="000C0F2B" w:rsidRDefault="000C0F2B" w:rsidP="000C0F2B"/>
    <w:p w14:paraId="38F01DEF" w14:textId="77777777" w:rsidR="000C0F2B" w:rsidRDefault="000C0F2B" w:rsidP="000C0F2B">
      <w:pPr>
        <w:sectPr w:rsidR="000C0F2B" w:rsidSect="000C0F2B">
          <w:type w:val="continuous"/>
          <w:pgSz w:w="11906" w:h="16838" w:code="9"/>
          <w:pgMar w:top="1134" w:right="1134" w:bottom="1134" w:left="1134" w:header="709" w:footer="692" w:gutter="0"/>
          <w:cols w:num="2" w:space="708"/>
          <w:docGrid w:linePitch="360"/>
        </w:sectPr>
      </w:pPr>
    </w:p>
    <w:p w14:paraId="6EB919E3" w14:textId="3BEB7491" w:rsidR="000C0F2B" w:rsidRDefault="000C0F2B" w:rsidP="000C0F2B">
      <w:r>
        <w:t>We used these responses to decide which reform areas to progress in stage one or two of our review of the code</w:t>
      </w:r>
      <w:r w:rsidR="00654B57">
        <w:t xml:space="preserve"> of practice</w:t>
      </w:r>
      <w:r>
        <w:t xml:space="preserve">. </w:t>
      </w:r>
    </w:p>
    <w:p w14:paraId="4E22FEEB" w14:textId="77777777" w:rsidR="000C0F2B" w:rsidRDefault="000C0F2B" w:rsidP="000C0F2B">
      <w:pPr>
        <w:pStyle w:val="Heading2"/>
      </w:pPr>
      <w:bookmarkStart w:id="99" w:name="_Toc209531507"/>
      <w:r>
        <w:lastRenderedPageBreak/>
        <w:t>Discussion paper</w:t>
      </w:r>
      <w:bookmarkEnd w:id="99"/>
    </w:p>
    <w:p w14:paraId="2F9A551D" w14:textId="2E58F377" w:rsidR="000C0F2B" w:rsidRDefault="000C0F2B" w:rsidP="000C0F2B">
      <w:r>
        <w:t xml:space="preserve">On 24 October 2024, we released a discussion paper which outlined the new two-staged approach to the code </w:t>
      </w:r>
      <w:r w:rsidR="00654B57">
        <w:t xml:space="preserve">of practice </w:t>
      </w:r>
      <w:r>
        <w:t>review and proposed options for implementing the energy consumer reforms announced by the E</w:t>
      </w:r>
      <w:r w:rsidR="00E772D3">
        <w:t xml:space="preserve">nergy </w:t>
      </w:r>
      <w:r w:rsidR="00EC539E">
        <w:t xml:space="preserve">and </w:t>
      </w:r>
      <w:r>
        <w:t>C</w:t>
      </w:r>
      <w:r w:rsidR="000054AC">
        <w:t>limate Change</w:t>
      </w:r>
      <w:r w:rsidR="00E772D3">
        <w:t xml:space="preserve"> </w:t>
      </w:r>
      <w:r>
        <w:t>M</w:t>
      </w:r>
      <w:r w:rsidR="000054AC">
        <w:t xml:space="preserve">inisterial </w:t>
      </w:r>
      <w:r>
        <w:t>C</w:t>
      </w:r>
      <w:r w:rsidR="000054AC">
        <w:t>ouncil</w:t>
      </w:r>
      <w:r>
        <w:t xml:space="preserve">. The nine-week consultation period closed on 26 November 2024. </w:t>
      </w:r>
    </w:p>
    <w:p w14:paraId="4EC007E9" w14:textId="77777777" w:rsidR="000C0F2B" w:rsidRDefault="000C0F2B" w:rsidP="000C0F2B">
      <w:r>
        <w:t>We received twenty written submissions from stakeholders including:</w:t>
      </w:r>
    </w:p>
    <w:p w14:paraId="37FC4F56" w14:textId="77777777" w:rsidR="000C0F2B" w:rsidRDefault="000C0F2B" w:rsidP="000C0F2B">
      <w:pPr>
        <w:pStyle w:val="ListBullet"/>
        <w:sectPr w:rsidR="000C0F2B" w:rsidSect="000C0F2B">
          <w:type w:val="continuous"/>
          <w:pgSz w:w="11906" w:h="16838" w:code="9"/>
          <w:pgMar w:top="1134" w:right="1134" w:bottom="1134" w:left="1134" w:header="709" w:footer="692" w:gutter="0"/>
          <w:cols w:space="708"/>
          <w:docGrid w:linePitch="360"/>
        </w:sectPr>
      </w:pPr>
    </w:p>
    <w:p w14:paraId="39303180" w14:textId="2D028B4A" w:rsidR="00ED7640" w:rsidRPr="00B50285" w:rsidRDefault="008543F5" w:rsidP="00ED7640">
      <w:pPr>
        <w:pStyle w:val="ListBullet"/>
        <w:rPr>
          <w:b/>
        </w:rPr>
      </w:pPr>
      <w:r w:rsidRPr="00B50285">
        <w:rPr>
          <w:b/>
        </w:rPr>
        <w:t>t</w:t>
      </w:r>
      <w:r w:rsidR="00ED7640" w:rsidRPr="00B50285">
        <w:rPr>
          <w:b/>
        </w:rPr>
        <w:t>en from industry</w:t>
      </w:r>
      <w:r w:rsidR="000C0F2B" w:rsidRPr="00B50285">
        <w:rPr>
          <w:b/>
        </w:rPr>
        <w:t xml:space="preserve"> </w:t>
      </w:r>
    </w:p>
    <w:p w14:paraId="6E94AD73" w14:textId="22EEAB59" w:rsidR="000C0F2B" w:rsidRDefault="000C0F2B" w:rsidP="000C0F2B">
      <w:pPr>
        <w:pStyle w:val="ListBullet2"/>
      </w:pPr>
      <w:r>
        <w:t>AGL</w:t>
      </w:r>
    </w:p>
    <w:p w14:paraId="58CF089E" w14:textId="52924BC9" w:rsidR="000C0F2B" w:rsidRDefault="000C0F2B" w:rsidP="000C0F2B">
      <w:pPr>
        <w:pStyle w:val="ListBullet2"/>
      </w:pPr>
      <w:r>
        <w:t>Alinta</w:t>
      </w:r>
      <w:r w:rsidR="00A61222">
        <w:t xml:space="preserve"> Energy</w:t>
      </w:r>
    </w:p>
    <w:p w14:paraId="4F6DEE38" w14:textId="7C6C826F" w:rsidR="00FD3AAE" w:rsidRDefault="00FD3AAE" w:rsidP="00FD3AAE">
      <w:pPr>
        <w:pStyle w:val="ListBullet2"/>
      </w:pPr>
      <w:r>
        <w:t xml:space="preserve">Australian Energy Council </w:t>
      </w:r>
    </w:p>
    <w:p w14:paraId="198A6859" w14:textId="77777777" w:rsidR="000C0F2B" w:rsidRDefault="000C0F2B" w:rsidP="000C0F2B">
      <w:pPr>
        <w:pStyle w:val="ListBullet2"/>
      </w:pPr>
      <w:proofErr w:type="spellStart"/>
      <w:r>
        <w:t>EnergyAustralia</w:t>
      </w:r>
      <w:proofErr w:type="spellEnd"/>
    </w:p>
    <w:p w14:paraId="6DD1D4BA" w14:textId="77777777" w:rsidR="000C0F2B" w:rsidRDefault="000C0F2B" w:rsidP="000C0F2B">
      <w:pPr>
        <w:pStyle w:val="ListBullet2"/>
      </w:pPr>
      <w:r>
        <w:t xml:space="preserve">Energy Locals </w:t>
      </w:r>
    </w:p>
    <w:p w14:paraId="25DADED4" w14:textId="31A87B23" w:rsidR="000C0F2B" w:rsidRDefault="000C0F2B" w:rsidP="000C0F2B">
      <w:pPr>
        <w:pStyle w:val="ListBullet2"/>
      </w:pPr>
      <w:r>
        <w:t>E</w:t>
      </w:r>
      <w:r w:rsidR="002457FB">
        <w:t>NGIE</w:t>
      </w:r>
      <w:r>
        <w:t xml:space="preserve"> </w:t>
      </w:r>
    </w:p>
    <w:p w14:paraId="58A33D36" w14:textId="54902E22" w:rsidR="000C0F2B" w:rsidRDefault="000C0F2B" w:rsidP="000C0F2B">
      <w:pPr>
        <w:pStyle w:val="ListBullet2"/>
      </w:pPr>
      <w:r>
        <w:t xml:space="preserve">Next Business </w:t>
      </w:r>
      <w:r w:rsidR="00CF7B44">
        <w:t>E</w:t>
      </w:r>
      <w:r>
        <w:t xml:space="preserve">nergy </w:t>
      </w:r>
    </w:p>
    <w:p w14:paraId="0970246D" w14:textId="71F2BAE7" w:rsidR="000C0F2B" w:rsidRDefault="000C0F2B" w:rsidP="000C0F2B">
      <w:pPr>
        <w:pStyle w:val="ListBullet2"/>
      </w:pPr>
      <w:r>
        <w:t xml:space="preserve">Origin </w:t>
      </w:r>
      <w:r w:rsidR="00C54D56">
        <w:t xml:space="preserve">Energy </w:t>
      </w:r>
    </w:p>
    <w:p w14:paraId="2E321AFA" w14:textId="172C896B" w:rsidR="000C0F2B" w:rsidRDefault="000C0F2B" w:rsidP="000C0F2B">
      <w:pPr>
        <w:pStyle w:val="ListBullet2"/>
      </w:pPr>
      <w:r>
        <w:t>Red and Lumo</w:t>
      </w:r>
      <w:r w:rsidR="00C54D56">
        <w:t xml:space="preserve"> Energy </w:t>
      </w:r>
    </w:p>
    <w:p w14:paraId="49B1E293" w14:textId="2517BF41" w:rsidR="009C076D" w:rsidRDefault="000C0F2B" w:rsidP="009C076D">
      <w:pPr>
        <w:pStyle w:val="ListBullet2"/>
      </w:pPr>
      <w:r>
        <w:t>Shell</w:t>
      </w:r>
    </w:p>
    <w:p w14:paraId="3D30F96D" w14:textId="77777777" w:rsidR="00B95FF1" w:rsidRPr="00B50285" w:rsidRDefault="00B95FF1" w:rsidP="00B95FF1">
      <w:pPr>
        <w:pStyle w:val="ListBullet"/>
        <w:rPr>
          <w:b/>
        </w:rPr>
      </w:pPr>
      <w:r w:rsidRPr="00B50285">
        <w:rPr>
          <w:b/>
        </w:rPr>
        <w:t xml:space="preserve">two individuals </w:t>
      </w:r>
    </w:p>
    <w:p w14:paraId="1ADDB034" w14:textId="77777777" w:rsidR="00B95FF1" w:rsidRDefault="00B95FF1" w:rsidP="00B95FF1">
      <w:pPr>
        <w:pStyle w:val="ListBullet2"/>
      </w:pPr>
      <w:r>
        <w:t xml:space="preserve">Damian Tillig </w:t>
      </w:r>
    </w:p>
    <w:p w14:paraId="7FB20231" w14:textId="4740D425" w:rsidR="00B95FF1" w:rsidRDefault="00B95FF1" w:rsidP="00B95FF1">
      <w:pPr>
        <w:pStyle w:val="ListBullet2"/>
      </w:pPr>
      <w:r>
        <w:t>Ian Murphy</w:t>
      </w:r>
    </w:p>
    <w:p w14:paraId="1B1DD2DB" w14:textId="03A26DB9" w:rsidR="000C0F2B" w:rsidRPr="00B50285" w:rsidRDefault="009C076D" w:rsidP="000C0F2B">
      <w:pPr>
        <w:pStyle w:val="ListBullet"/>
        <w:rPr>
          <w:b/>
        </w:rPr>
      </w:pPr>
      <w:r w:rsidRPr="00B50285">
        <w:rPr>
          <w:b/>
        </w:rPr>
        <w:t>six</w:t>
      </w:r>
      <w:r w:rsidR="000C0F2B" w:rsidRPr="00B50285">
        <w:rPr>
          <w:b/>
        </w:rPr>
        <w:t xml:space="preserve"> consumer groups</w:t>
      </w:r>
    </w:p>
    <w:p w14:paraId="622EDF4B" w14:textId="049B84AD" w:rsidR="000C0F2B" w:rsidRDefault="000C0F2B" w:rsidP="000C0F2B">
      <w:pPr>
        <w:pStyle w:val="ListBullet2"/>
      </w:pPr>
      <w:r>
        <w:t>Brotherhood of St</w:t>
      </w:r>
      <w:r w:rsidR="006C59F3">
        <w:t>.</w:t>
      </w:r>
      <w:r>
        <w:t xml:space="preserve"> Laurence</w:t>
      </w:r>
    </w:p>
    <w:p w14:paraId="3B3921E1" w14:textId="77777777" w:rsidR="000C0F2B" w:rsidRDefault="000C0F2B" w:rsidP="000C0F2B">
      <w:pPr>
        <w:pStyle w:val="ListBullet2"/>
      </w:pPr>
      <w:r>
        <w:t>Consumer Action Law Centre</w:t>
      </w:r>
    </w:p>
    <w:p w14:paraId="19D58237" w14:textId="431D7E20" w:rsidR="000C0F2B" w:rsidRDefault="000C0F2B" w:rsidP="000C0F2B">
      <w:pPr>
        <w:pStyle w:val="ListBullet2"/>
      </w:pPr>
      <w:r>
        <w:t>Council o</w:t>
      </w:r>
      <w:r w:rsidR="006257C7">
        <w:t>n</w:t>
      </w:r>
      <w:r>
        <w:t xml:space="preserve"> </w:t>
      </w:r>
      <w:r w:rsidR="00B63BD3">
        <w:t>t</w:t>
      </w:r>
      <w:r>
        <w:t xml:space="preserve">he Ageing Victoria </w:t>
      </w:r>
    </w:p>
    <w:p w14:paraId="78547022" w14:textId="7DE1CD1A" w:rsidR="00ED7640" w:rsidRDefault="00ED7640" w:rsidP="000C0F2B">
      <w:pPr>
        <w:pStyle w:val="ListBullet2"/>
      </w:pPr>
      <w:r>
        <w:t xml:space="preserve">Energy Consumers Australia </w:t>
      </w:r>
    </w:p>
    <w:p w14:paraId="2EF14AC7" w14:textId="77777777" w:rsidR="000C0F2B" w:rsidRDefault="000C0F2B" w:rsidP="000C0F2B">
      <w:pPr>
        <w:pStyle w:val="ListBullet2"/>
      </w:pPr>
      <w:r>
        <w:t xml:space="preserve">Financial Counselling Victoria </w:t>
      </w:r>
    </w:p>
    <w:p w14:paraId="79CE831D" w14:textId="5D7C573B" w:rsidR="000C0F2B" w:rsidRDefault="000C0F2B" w:rsidP="000C0F2B">
      <w:pPr>
        <w:pStyle w:val="ListBullet2"/>
      </w:pPr>
      <w:r>
        <w:t xml:space="preserve">Victorian Council of Social Service </w:t>
      </w:r>
    </w:p>
    <w:p w14:paraId="56C952CA" w14:textId="43D65B24" w:rsidR="00A815E0" w:rsidRPr="00B50285" w:rsidRDefault="00A815E0" w:rsidP="00A815E0">
      <w:pPr>
        <w:pStyle w:val="ListBullet"/>
        <w:rPr>
          <w:b/>
        </w:rPr>
      </w:pPr>
      <w:r w:rsidRPr="00B50285">
        <w:rPr>
          <w:b/>
        </w:rPr>
        <w:t>the Energy and Water Ombudsman (Victoria) (EWOV)</w:t>
      </w:r>
    </w:p>
    <w:p w14:paraId="7DBC3213" w14:textId="7A75577D" w:rsidR="00B95FF1" w:rsidRPr="00B50285" w:rsidRDefault="00B95FF1" w:rsidP="00B95FF1">
      <w:pPr>
        <w:pStyle w:val="ListBullet"/>
        <w:rPr>
          <w:b/>
        </w:rPr>
      </w:pPr>
      <w:r w:rsidRPr="00B50285">
        <w:rPr>
          <w:b/>
        </w:rPr>
        <w:t xml:space="preserve">the Australian Energy Regulatory (AER). </w:t>
      </w:r>
    </w:p>
    <w:p w14:paraId="780E4A80" w14:textId="77777777" w:rsidR="00B95FF1" w:rsidRDefault="00B95FF1" w:rsidP="00B95FF1">
      <w:pPr>
        <w:pStyle w:val="ListBullet2"/>
      </w:pPr>
    </w:p>
    <w:p w14:paraId="03AA1288" w14:textId="77777777" w:rsidR="000C0F2B" w:rsidRDefault="000C0F2B" w:rsidP="000C0F2B"/>
    <w:p w14:paraId="2E95ACBF" w14:textId="77777777" w:rsidR="000C0F2B" w:rsidRPr="002240C0" w:rsidRDefault="000C0F2B" w:rsidP="000C0F2B">
      <w:pPr>
        <w:sectPr w:rsidR="000C0F2B" w:rsidRPr="002240C0" w:rsidSect="000C0F2B">
          <w:type w:val="continuous"/>
          <w:pgSz w:w="11906" w:h="16838" w:code="9"/>
          <w:pgMar w:top="1134" w:right="1134" w:bottom="1134" w:left="1134" w:header="709" w:footer="692" w:gutter="0"/>
          <w:cols w:num="2" w:space="708"/>
          <w:docGrid w:linePitch="360"/>
        </w:sectPr>
      </w:pPr>
    </w:p>
    <w:p w14:paraId="3F10DDD9" w14:textId="77777777" w:rsidR="000C0F2B" w:rsidRDefault="000C0F2B" w:rsidP="000C0F2B">
      <w:r>
        <w:t xml:space="preserve">We also held two workshops on 5 (online) and 12 (in-person) December 2025. They were attended by a mix of energy businesses, consumer groups and community organisations, other regulators, departments and ombudsman. </w:t>
      </w:r>
    </w:p>
    <w:p w14:paraId="051BAC19" w14:textId="77777777" w:rsidR="000C0F2B" w:rsidRDefault="000C0F2B" w:rsidP="000C0F2B">
      <w:r>
        <w:t xml:space="preserve">We used these submissions and workshops to further define and refine the potential options for each proposed reform and to gain stakeholder feedback on the effectiveness, clarity, costs and benefits of these options. </w:t>
      </w:r>
    </w:p>
    <w:p w14:paraId="11A5DB87" w14:textId="77777777" w:rsidR="000C0F2B" w:rsidRDefault="000C0F2B" w:rsidP="000C0F2B">
      <w:pPr>
        <w:pStyle w:val="Heading2"/>
      </w:pPr>
      <w:bookmarkStart w:id="100" w:name="_Toc209531508"/>
      <w:r>
        <w:t>Regulatory Impact Statement</w:t>
      </w:r>
      <w:bookmarkEnd w:id="100"/>
      <w:r>
        <w:t xml:space="preserve"> </w:t>
      </w:r>
    </w:p>
    <w:p w14:paraId="22E39679" w14:textId="77777777" w:rsidR="000C0F2B" w:rsidRDefault="000C0F2B" w:rsidP="000C0F2B">
      <w:r>
        <w:t xml:space="preserve">On 16 May 2025, we released a Regulatory Impact Statement (in place of a draft decision) which identified and assessed potential options for each proposed reform. The six-week consultation period closed on 26 June 2025. </w:t>
      </w:r>
    </w:p>
    <w:p w14:paraId="1731912C" w14:textId="77777777" w:rsidR="00A83D0E" w:rsidRDefault="00A83D0E" w:rsidP="000C0F2B"/>
    <w:p w14:paraId="25668178" w14:textId="77777777" w:rsidR="00A83D0E" w:rsidRDefault="00A83D0E" w:rsidP="000C0F2B"/>
    <w:p w14:paraId="10105DED" w14:textId="09276C03" w:rsidR="000C0F2B" w:rsidRDefault="000C0F2B" w:rsidP="000C0F2B">
      <w:r>
        <w:lastRenderedPageBreak/>
        <w:t xml:space="preserve">We received a total of </w:t>
      </w:r>
      <w:r w:rsidR="00544650">
        <w:t>31</w:t>
      </w:r>
      <w:r>
        <w:t xml:space="preserve"> submissions from:</w:t>
      </w:r>
    </w:p>
    <w:p w14:paraId="07CA59EF" w14:textId="77777777" w:rsidR="00FD3AAE" w:rsidRDefault="00FD3AAE" w:rsidP="000C0F2B">
      <w:pPr>
        <w:pStyle w:val="ListBullet"/>
        <w:sectPr w:rsidR="00FD3AAE" w:rsidSect="00CE6503">
          <w:type w:val="continuous"/>
          <w:pgSz w:w="11906" w:h="16838" w:code="9"/>
          <w:pgMar w:top="1134" w:right="1134" w:bottom="1134" w:left="1134" w:header="709" w:footer="692" w:gutter="0"/>
          <w:cols w:space="708"/>
          <w:docGrid w:linePitch="360"/>
        </w:sectPr>
      </w:pPr>
    </w:p>
    <w:p w14:paraId="5EF008E4" w14:textId="3FAD3CB8" w:rsidR="000C0F2B" w:rsidRPr="00B50285" w:rsidRDefault="005C143C" w:rsidP="000C0F2B">
      <w:pPr>
        <w:pStyle w:val="ListBullet"/>
        <w:rPr>
          <w:b/>
        </w:rPr>
      </w:pPr>
      <w:r>
        <w:rPr>
          <w:b/>
          <w:bCs/>
        </w:rPr>
        <w:t>thir</w:t>
      </w:r>
      <w:r w:rsidR="003D1DC9" w:rsidRPr="00B50285">
        <w:rPr>
          <w:b/>
        </w:rPr>
        <w:t xml:space="preserve">teen from industry </w:t>
      </w:r>
    </w:p>
    <w:p w14:paraId="2688C9EF" w14:textId="4EB763EC" w:rsidR="00C54D56" w:rsidRDefault="00C54D56" w:rsidP="00C54D56">
      <w:pPr>
        <w:pStyle w:val="ListBullet"/>
        <w:numPr>
          <w:ilvl w:val="0"/>
          <w:numId w:val="0"/>
        </w:numPr>
        <w:ind w:left="360"/>
      </w:pPr>
      <w:r>
        <w:t>AGL</w:t>
      </w:r>
    </w:p>
    <w:p w14:paraId="50F51F14" w14:textId="012651AA" w:rsidR="00C54D56" w:rsidRDefault="00C54D56" w:rsidP="00C54D56">
      <w:pPr>
        <w:pStyle w:val="ListBullet"/>
        <w:numPr>
          <w:ilvl w:val="0"/>
          <w:numId w:val="0"/>
        </w:numPr>
        <w:ind w:left="360"/>
      </w:pPr>
      <w:r>
        <w:t>Alinta Energy</w:t>
      </w:r>
    </w:p>
    <w:p w14:paraId="01AE30FD" w14:textId="49A8FED7" w:rsidR="00FD3AAE" w:rsidRDefault="00FD3AAE" w:rsidP="00FD3AAE">
      <w:pPr>
        <w:pStyle w:val="ListBullet"/>
        <w:numPr>
          <w:ilvl w:val="0"/>
          <w:numId w:val="0"/>
        </w:numPr>
        <w:ind w:left="360"/>
      </w:pPr>
      <w:r>
        <w:t>Australian Energy Council</w:t>
      </w:r>
    </w:p>
    <w:p w14:paraId="738C803D" w14:textId="75EF31F0" w:rsidR="00C54D56" w:rsidRDefault="00B8237C" w:rsidP="00C54D56">
      <w:pPr>
        <w:pStyle w:val="ListBullet"/>
        <w:numPr>
          <w:ilvl w:val="0"/>
          <w:numId w:val="0"/>
        </w:numPr>
        <w:ind w:left="360"/>
      </w:pPr>
      <w:r>
        <w:t>Energy Locals</w:t>
      </w:r>
    </w:p>
    <w:p w14:paraId="09AB85EE" w14:textId="3BAAB14C" w:rsidR="00B8237C" w:rsidRDefault="00B8237C" w:rsidP="00C54D56">
      <w:pPr>
        <w:pStyle w:val="ListBullet"/>
        <w:numPr>
          <w:ilvl w:val="0"/>
          <w:numId w:val="0"/>
        </w:numPr>
        <w:ind w:left="360"/>
      </w:pPr>
      <w:proofErr w:type="spellStart"/>
      <w:r>
        <w:t>EnergyAustralia</w:t>
      </w:r>
      <w:proofErr w:type="spellEnd"/>
    </w:p>
    <w:p w14:paraId="601F6D06" w14:textId="5BF5A1B7" w:rsidR="00B8237C" w:rsidRDefault="00B8237C" w:rsidP="00B8237C">
      <w:pPr>
        <w:pStyle w:val="ListBullet"/>
        <w:numPr>
          <w:ilvl w:val="0"/>
          <w:numId w:val="0"/>
        </w:numPr>
        <w:ind w:left="360"/>
      </w:pPr>
      <w:r>
        <w:t>ENGIE</w:t>
      </w:r>
    </w:p>
    <w:p w14:paraId="532AA895" w14:textId="3E3D9225" w:rsidR="00053E6C" w:rsidRDefault="00053E6C" w:rsidP="00B8237C">
      <w:pPr>
        <w:pStyle w:val="ListBullet"/>
        <w:numPr>
          <w:ilvl w:val="0"/>
          <w:numId w:val="0"/>
        </w:numPr>
        <w:ind w:left="360"/>
      </w:pPr>
      <w:r>
        <w:t xml:space="preserve">Flow Power </w:t>
      </w:r>
    </w:p>
    <w:p w14:paraId="4FDBB269" w14:textId="54E80C7E" w:rsidR="00053E6C" w:rsidRDefault="00053E6C" w:rsidP="00B8237C">
      <w:pPr>
        <w:pStyle w:val="ListBullet"/>
        <w:numPr>
          <w:ilvl w:val="0"/>
          <w:numId w:val="0"/>
        </w:numPr>
        <w:ind w:left="360"/>
      </w:pPr>
      <w:r>
        <w:t xml:space="preserve">Origin Energy </w:t>
      </w:r>
    </w:p>
    <w:p w14:paraId="563A5959" w14:textId="327D9AE9" w:rsidR="00053E6C" w:rsidRDefault="00053E6C" w:rsidP="00B8237C">
      <w:pPr>
        <w:pStyle w:val="ListBullet"/>
        <w:numPr>
          <w:ilvl w:val="0"/>
          <w:numId w:val="0"/>
        </w:numPr>
        <w:ind w:left="360"/>
      </w:pPr>
      <w:r>
        <w:t>OVO Energy</w:t>
      </w:r>
    </w:p>
    <w:p w14:paraId="0124F2D8" w14:textId="5CC5A427" w:rsidR="00053E6C" w:rsidRDefault="00053E6C" w:rsidP="00B8237C">
      <w:pPr>
        <w:pStyle w:val="ListBullet"/>
        <w:numPr>
          <w:ilvl w:val="0"/>
          <w:numId w:val="0"/>
        </w:numPr>
        <w:ind w:left="360"/>
      </w:pPr>
      <w:r>
        <w:t>Powershop</w:t>
      </w:r>
    </w:p>
    <w:p w14:paraId="484CBB23" w14:textId="5EA85472" w:rsidR="00053E6C" w:rsidRDefault="00053E6C" w:rsidP="00B8237C">
      <w:pPr>
        <w:pStyle w:val="ListBullet"/>
        <w:numPr>
          <w:ilvl w:val="0"/>
          <w:numId w:val="0"/>
        </w:numPr>
        <w:ind w:left="360"/>
      </w:pPr>
      <w:r>
        <w:t>Red and Lumo Energy</w:t>
      </w:r>
    </w:p>
    <w:p w14:paraId="5A660B58" w14:textId="6EAC6845" w:rsidR="00053E6C" w:rsidRDefault="00053E6C" w:rsidP="00B8237C">
      <w:pPr>
        <w:pStyle w:val="ListBullet"/>
        <w:numPr>
          <w:ilvl w:val="0"/>
          <w:numId w:val="0"/>
        </w:numPr>
        <w:ind w:left="360"/>
      </w:pPr>
      <w:r>
        <w:t>Shell Energy</w:t>
      </w:r>
    </w:p>
    <w:p w14:paraId="3C718C2A" w14:textId="7461F580" w:rsidR="00053E6C" w:rsidRDefault="00053E6C" w:rsidP="00B8237C">
      <w:pPr>
        <w:pStyle w:val="ListBullet"/>
        <w:numPr>
          <w:ilvl w:val="0"/>
          <w:numId w:val="0"/>
        </w:numPr>
        <w:ind w:left="360"/>
      </w:pPr>
      <w:r>
        <w:t>Tesla</w:t>
      </w:r>
    </w:p>
    <w:p w14:paraId="594628C1" w14:textId="77777777" w:rsidR="00B50285" w:rsidRPr="00B50285" w:rsidRDefault="00B50285" w:rsidP="00B50285">
      <w:pPr>
        <w:pStyle w:val="ListBullet"/>
        <w:rPr>
          <w:b/>
          <w:bCs/>
        </w:rPr>
      </w:pPr>
      <w:r w:rsidRPr="00B50285">
        <w:rPr>
          <w:b/>
          <w:bCs/>
        </w:rPr>
        <w:t>one individual</w:t>
      </w:r>
    </w:p>
    <w:p w14:paraId="7396591D" w14:textId="77777777" w:rsidR="00B50285" w:rsidRDefault="00B50285" w:rsidP="00B50285">
      <w:pPr>
        <w:pStyle w:val="ListBullet"/>
        <w:numPr>
          <w:ilvl w:val="0"/>
          <w:numId w:val="0"/>
        </w:numPr>
        <w:ind w:left="360"/>
      </w:pPr>
      <w:r>
        <w:t>Errol Muir</w:t>
      </w:r>
    </w:p>
    <w:p w14:paraId="47D97D1B" w14:textId="109EBFB4" w:rsidR="005C143C" w:rsidRPr="005C143C" w:rsidRDefault="005C143C" w:rsidP="005C143C">
      <w:pPr>
        <w:pStyle w:val="ListBullet"/>
        <w:numPr>
          <w:ilvl w:val="0"/>
          <w:numId w:val="26"/>
        </w:numPr>
        <w:rPr>
          <w:b/>
          <w:bCs/>
        </w:rPr>
      </w:pPr>
      <w:r w:rsidRPr="005C143C">
        <w:rPr>
          <w:b/>
          <w:bCs/>
        </w:rPr>
        <w:t>one confidential</w:t>
      </w:r>
    </w:p>
    <w:p w14:paraId="47085FDF" w14:textId="77777777" w:rsidR="00B50285" w:rsidRDefault="00B50285" w:rsidP="00B8237C">
      <w:pPr>
        <w:pStyle w:val="ListBullet"/>
        <w:numPr>
          <w:ilvl w:val="0"/>
          <w:numId w:val="0"/>
        </w:numPr>
        <w:ind w:left="360"/>
      </w:pPr>
    </w:p>
    <w:p w14:paraId="09656A31" w14:textId="77777777" w:rsidR="00B50285" w:rsidRDefault="00B50285" w:rsidP="002279DB">
      <w:pPr>
        <w:pStyle w:val="ListBullet"/>
        <w:numPr>
          <w:ilvl w:val="0"/>
          <w:numId w:val="0"/>
        </w:numPr>
      </w:pPr>
    </w:p>
    <w:p w14:paraId="4CDAC10A" w14:textId="77777777" w:rsidR="00B50285" w:rsidRDefault="00B50285" w:rsidP="00B8237C">
      <w:pPr>
        <w:pStyle w:val="ListBullet"/>
        <w:numPr>
          <w:ilvl w:val="0"/>
          <w:numId w:val="0"/>
        </w:numPr>
        <w:ind w:left="360"/>
      </w:pPr>
    </w:p>
    <w:p w14:paraId="34B7EB91" w14:textId="77777777" w:rsidR="00B50285" w:rsidRDefault="00B50285" w:rsidP="00B8237C">
      <w:pPr>
        <w:pStyle w:val="ListBullet"/>
        <w:numPr>
          <w:ilvl w:val="0"/>
          <w:numId w:val="0"/>
        </w:numPr>
        <w:ind w:left="360"/>
      </w:pPr>
    </w:p>
    <w:p w14:paraId="5D153235" w14:textId="77777777" w:rsidR="00B50285" w:rsidRDefault="00B50285" w:rsidP="002279DB">
      <w:pPr>
        <w:pStyle w:val="ListBullet"/>
        <w:numPr>
          <w:ilvl w:val="0"/>
          <w:numId w:val="0"/>
        </w:numPr>
      </w:pPr>
    </w:p>
    <w:p w14:paraId="25F44E9B" w14:textId="77777777" w:rsidR="006C4FA1" w:rsidRPr="00B50285" w:rsidRDefault="006C4FA1" w:rsidP="006C4FA1">
      <w:pPr>
        <w:pStyle w:val="ListBullet"/>
        <w:rPr>
          <w:b/>
        </w:rPr>
      </w:pPr>
      <w:r w:rsidRPr="00B50285">
        <w:rPr>
          <w:b/>
        </w:rPr>
        <w:t xml:space="preserve">six community and information support organisations </w:t>
      </w:r>
    </w:p>
    <w:p w14:paraId="28784A14" w14:textId="77777777" w:rsidR="006C4FA1" w:rsidRDefault="006C4FA1" w:rsidP="006C4FA1">
      <w:pPr>
        <w:pStyle w:val="ListBullet"/>
        <w:numPr>
          <w:ilvl w:val="0"/>
          <w:numId w:val="0"/>
        </w:numPr>
        <w:ind w:left="360"/>
      </w:pPr>
      <w:r>
        <w:t>Albury Wodonga Regional FoodShare</w:t>
      </w:r>
    </w:p>
    <w:p w14:paraId="29BEBCD4" w14:textId="77777777" w:rsidR="006C4FA1" w:rsidRDefault="006C4FA1" w:rsidP="006C4FA1">
      <w:pPr>
        <w:pStyle w:val="ListBullet"/>
        <w:numPr>
          <w:ilvl w:val="0"/>
          <w:numId w:val="0"/>
        </w:numPr>
        <w:ind w:left="360"/>
      </w:pPr>
      <w:r>
        <w:t>Community Information &amp; Support Victoria</w:t>
      </w:r>
    </w:p>
    <w:p w14:paraId="155EE982" w14:textId="77777777" w:rsidR="006C4FA1" w:rsidRDefault="006C4FA1" w:rsidP="006C4FA1">
      <w:pPr>
        <w:pStyle w:val="ListBullet"/>
        <w:numPr>
          <w:ilvl w:val="0"/>
          <w:numId w:val="0"/>
        </w:numPr>
        <w:ind w:left="360"/>
      </w:pPr>
      <w:r>
        <w:t>Community Information &amp; Support Merri-</w:t>
      </w:r>
      <w:proofErr w:type="spellStart"/>
      <w:r>
        <w:t>bek</w:t>
      </w:r>
      <w:proofErr w:type="spellEnd"/>
    </w:p>
    <w:p w14:paraId="7530E78E" w14:textId="77777777" w:rsidR="006C4FA1" w:rsidRDefault="006C4FA1" w:rsidP="006C4FA1">
      <w:pPr>
        <w:pStyle w:val="ListBullet"/>
        <w:numPr>
          <w:ilvl w:val="0"/>
          <w:numId w:val="0"/>
        </w:numPr>
        <w:ind w:left="360"/>
      </w:pPr>
      <w:r>
        <w:t>Darebin Information Volunteer Resource Service</w:t>
      </w:r>
    </w:p>
    <w:p w14:paraId="79870156" w14:textId="770CBEF6" w:rsidR="006C4FA1" w:rsidRDefault="006C4FA1" w:rsidP="00AD5037">
      <w:pPr>
        <w:pStyle w:val="ListBullet"/>
        <w:numPr>
          <w:ilvl w:val="0"/>
          <w:numId w:val="0"/>
        </w:numPr>
        <w:ind w:left="360" w:right="-355"/>
      </w:pPr>
      <w:r>
        <w:t>Know Infolink</w:t>
      </w:r>
    </w:p>
    <w:p w14:paraId="3991EAB8" w14:textId="3447DAF5" w:rsidR="000C0F2B" w:rsidRPr="00B50285" w:rsidRDefault="00D11F27" w:rsidP="000C0F2B">
      <w:pPr>
        <w:pStyle w:val="ListBullet"/>
        <w:rPr>
          <w:b/>
        </w:rPr>
      </w:pPr>
      <w:r w:rsidRPr="00B50285">
        <w:rPr>
          <w:b/>
        </w:rPr>
        <w:t>eight</w:t>
      </w:r>
      <w:r w:rsidR="000C0F2B" w:rsidRPr="00B50285">
        <w:rPr>
          <w:b/>
        </w:rPr>
        <w:t xml:space="preserve"> consumer groups</w:t>
      </w:r>
    </w:p>
    <w:p w14:paraId="05F26C03" w14:textId="09C46368" w:rsidR="00C54D56" w:rsidRDefault="00C54D56" w:rsidP="00C54D56">
      <w:pPr>
        <w:pStyle w:val="ListBullet"/>
        <w:numPr>
          <w:ilvl w:val="0"/>
          <w:numId w:val="0"/>
        </w:numPr>
        <w:ind w:left="360"/>
      </w:pPr>
      <w:r>
        <w:t>Brotherhood of St. Laurence</w:t>
      </w:r>
    </w:p>
    <w:p w14:paraId="7867B422" w14:textId="2A969C90" w:rsidR="00C54D56" w:rsidRDefault="00C54D56" w:rsidP="00C54D56">
      <w:pPr>
        <w:pStyle w:val="ListBullet"/>
        <w:numPr>
          <w:ilvl w:val="0"/>
          <w:numId w:val="0"/>
        </w:numPr>
        <w:ind w:left="360"/>
      </w:pPr>
      <w:r>
        <w:t>Consumer Action Law Centre</w:t>
      </w:r>
    </w:p>
    <w:p w14:paraId="517F8193" w14:textId="4D6B34A4" w:rsidR="00B8237C" w:rsidRDefault="00B8237C" w:rsidP="00C54D56">
      <w:pPr>
        <w:pStyle w:val="ListBullet"/>
        <w:numPr>
          <w:ilvl w:val="0"/>
          <w:numId w:val="0"/>
        </w:numPr>
        <w:ind w:left="360"/>
      </w:pPr>
      <w:r>
        <w:t xml:space="preserve">Council on the Ageing Victoria </w:t>
      </w:r>
      <w:r w:rsidR="005A0F0C">
        <w:t>&amp;</w:t>
      </w:r>
      <w:r>
        <w:t xml:space="preserve"> Senior Rights Victoria </w:t>
      </w:r>
    </w:p>
    <w:p w14:paraId="42D46D32" w14:textId="360CDBB3" w:rsidR="00B8237C" w:rsidRDefault="00B8237C" w:rsidP="00C54D56">
      <w:pPr>
        <w:pStyle w:val="ListBullet"/>
        <w:numPr>
          <w:ilvl w:val="0"/>
          <w:numId w:val="0"/>
        </w:numPr>
        <w:ind w:left="360"/>
      </w:pPr>
      <w:r>
        <w:t>Energy Consumers Australia</w:t>
      </w:r>
    </w:p>
    <w:p w14:paraId="1F1AAD41" w14:textId="48025D39" w:rsidR="00053E6C" w:rsidRDefault="00053E6C" w:rsidP="00C54D56">
      <w:pPr>
        <w:pStyle w:val="ListBullet"/>
        <w:numPr>
          <w:ilvl w:val="0"/>
          <w:numId w:val="0"/>
        </w:numPr>
        <w:ind w:left="360"/>
      </w:pPr>
      <w:r>
        <w:t xml:space="preserve">Financial Counselling Victoria </w:t>
      </w:r>
    </w:p>
    <w:p w14:paraId="4366D6CD" w14:textId="365C85E2" w:rsidR="00053E6C" w:rsidRDefault="00053E6C" w:rsidP="00C54D56">
      <w:pPr>
        <w:pStyle w:val="ListBullet"/>
        <w:numPr>
          <w:ilvl w:val="0"/>
          <w:numId w:val="0"/>
        </w:numPr>
        <w:ind w:left="360"/>
      </w:pPr>
      <w:r>
        <w:t xml:space="preserve">First Nations Clean Energy Network </w:t>
      </w:r>
    </w:p>
    <w:p w14:paraId="7D2C0A98" w14:textId="34D5A9BF" w:rsidR="00053E6C" w:rsidRDefault="00053E6C" w:rsidP="00C54D56">
      <w:pPr>
        <w:pStyle w:val="ListBullet"/>
        <w:numPr>
          <w:ilvl w:val="0"/>
          <w:numId w:val="0"/>
        </w:numPr>
        <w:ind w:left="360"/>
      </w:pPr>
      <w:r>
        <w:t xml:space="preserve">Lighter Footprints </w:t>
      </w:r>
    </w:p>
    <w:p w14:paraId="48992357" w14:textId="2E8A324B" w:rsidR="00053E6C" w:rsidRDefault="00053E6C" w:rsidP="00C54D56">
      <w:pPr>
        <w:pStyle w:val="ListBullet"/>
        <w:numPr>
          <w:ilvl w:val="0"/>
          <w:numId w:val="0"/>
        </w:numPr>
        <w:ind w:left="360"/>
      </w:pPr>
      <w:r>
        <w:t>Victorian Council of Social Service</w:t>
      </w:r>
    </w:p>
    <w:p w14:paraId="4EB4CF8D" w14:textId="3D832A77" w:rsidR="00A815E0" w:rsidRPr="00B50285" w:rsidRDefault="00A815E0" w:rsidP="00A815E0">
      <w:pPr>
        <w:pStyle w:val="ListBullet"/>
        <w:rPr>
          <w:b/>
        </w:rPr>
      </w:pPr>
      <w:r w:rsidRPr="00B50285">
        <w:rPr>
          <w:b/>
        </w:rPr>
        <w:t>the Energy and Water Ombudsman (Victoria) (EWOV)</w:t>
      </w:r>
    </w:p>
    <w:p w14:paraId="78E8EA3B" w14:textId="75D99D34" w:rsidR="00FD3AAE" w:rsidRPr="00B50285" w:rsidRDefault="00A815E0" w:rsidP="00A815E0">
      <w:pPr>
        <w:pStyle w:val="ListBullet"/>
        <w:rPr>
          <w:b/>
        </w:rPr>
        <w:sectPr w:rsidR="00FD3AAE" w:rsidRPr="00B50285" w:rsidSect="00C63A6B">
          <w:type w:val="continuous"/>
          <w:pgSz w:w="11906" w:h="16838" w:code="9"/>
          <w:pgMar w:top="1134" w:right="1134" w:bottom="1134" w:left="1134" w:header="709" w:footer="692" w:gutter="0"/>
          <w:cols w:num="2" w:space="284"/>
          <w:docGrid w:linePitch="360"/>
        </w:sectPr>
      </w:pPr>
      <w:r w:rsidRPr="00B50285">
        <w:rPr>
          <w:b/>
        </w:rPr>
        <w:t>the Australian Energy Regulatory (AER).</w:t>
      </w:r>
    </w:p>
    <w:p w14:paraId="0E127CC5" w14:textId="77777777" w:rsidR="00783F88" w:rsidRPr="00783F88" w:rsidRDefault="00783F88" w:rsidP="00783F88"/>
    <w:p w14:paraId="739FCC07" w14:textId="77777777" w:rsidR="00783F88" w:rsidRPr="00783F88" w:rsidRDefault="00783F88" w:rsidP="00783F88"/>
    <w:p w14:paraId="581008DB" w14:textId="77777777" w:rsidR="000269FB" w:rsidRDefault="000269FB" w:rsidP="00CA2F94">
      <w:pPr>
        <w:pStyle w:val="Heading1"/>
        <w:sectPr w:rsidR="000269FB" w:rsidSect="00CE6503">
          <w:type w:val="continuous"/>
          <w:pgSz w:w="11906" w:h="16838" w:code="9"/>
          <w:pgMar w:top="1134" w:right="1134" w:bottom="1134" w:left="1134" w:header="709" w:footer="692" w:gutter="0"/>
          <w:cols w:space="708"/>
          <w:docGrid w:linePitch="360"/>
        </w:sectPr>
      </w:pPr>
    </w:p>
    <w:p w14:paraId="1526AB64" w14:textId="7F328598" w:rsidR="00D54CE2" w:rsidRDefault="004B26E2" w:rsidP="004B26E2">
      <w:pPr>
        <w:pStyle w:val="Heading1numbered"/>
      </w:pPr>
      <w:bookmarkStart w:id="101" w:name="_Toc209531509"/>
      <w:r>
        <w:rPr>
          <w:noProof/>
        </w:rPr>
        <w:lastRenderedPageBreak/>
        <w:drawing>
          <wp:anchor distT="0" distB="0" distL="114300" distR="114300" simplePos="0" relativeHeight="251658240" behindDoc="1" locked="0" layoutInCell="1" allowOverlap="1" wp14:anchorId="12675E9E" wp14:editId="0E84E9DA">
            <wp:simplePos x="0" y="0"/>
            <wp:positionH relativeFrom="margin">
              <wp:align>right</wp:align>
            </wp:positionH>
            <wp:positionV relativeFrom="paragraph">
              <wp:posOffset>614045</wp:posOffset>
            </wp:positionV>
            <wp:extent cx="9210040" cy="5137150"/>
            <wp:effectExtent l="0" t="0" r="0" b="6350"/>
            <wp:wrapNone/>
            <wp:docPr id="1738648667"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48667" name="Picture 1" descr="A diagram of a company&#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9210040" cy="5137150"/>
                    </a:xfrm>
                    <a:prstGeom prst="rect">
                      <a:avLst/>
                    </a:prstGeom>
                  </pic:spPr>
                </pic:pic>
              </a:graphicData>
            </a:graphic>
          </wp:anchor>
        </w:drawing>
      </w:r>
      <w:r w:rsidR="005744EC">
        <w:t>Annex C.</w:t>
      </w:r>
      <w:r w:rsidR="00CA2F94">
        <w:t xml:space="preserve"> Operation of the automatic best offer</w:t>
      </w:r>
      <w:bookmarkEnd w:id="101"/>
    </w:p>
    <w:p w14:paraId="216D2562" w14:textId="50083D41" w:rsidR="00CA5BC3" w:rsidRPr="00CA5BC3" w:rsidRDefault="00CA5BC3" w:rsidP="00B05D3F"/>
    <w:sectPr w:rsidR="00CA5BC3" w:rsidRPr="00CA5BC3" w:rsidSect="000269FB">
      <w:pgSz w:w="16838" w:h="11906" w:orient="landscape" w:code="9"/>
      <w:pgMar w:top="1134" w:right="1134" w:bottom="1134" w:left="1134" w:header="709" w:footer="692"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9" w:author="Julia Meadows (ESC)" w:date="2025-09-23T12:26:00Z" w:initials="JM">
    <w:p w14:paraId="315A462D" w14:textId="039BCE96" w:rsidR="007E3D14" w:rsidRDefault="007E3D14" w:rsidP="007E3D14">
      <w:pPr>
        <w:pStyle w:val="CommentText"/>
      </w:pPr>
      <w:r>
        <w:rPr>
          <w:rStyle w:val="CommentReference"/>
        </w:rPr>
        <w:annotationRef/>
      </w:r>
      <w:r>
        <w:rPr>
          <w:lang w:val="en-AU"/>
        </w:rPr>
        <w:t xml:space="preserve">Every other chapter has just been the clause number not subclause number. We could just have 72 and 73 here for consistency with other chapters. </w:t>
      </w:r>
      <w:r>
        <w:fldChar w:fldCharType="begin"/>
      </w:r>
      <w:r>
        <w:instrText>HYPERLINK "mailto:JeanPaul.Dussaubat@esc.vic.gov.au"</w:instrText>
      </w:r>
      <w:bookmarkStart w:id="42" w:name="_@_5A47260A948E4EEDAB699F8B99A909A1Z"/>
      <w:r>
        <w:fldChar w:fldCharType="separate"/>
      </w:r>
      <w:bookmarkEnd w:id="42"/>
      <w:r w:rsidRPr="007E3D14">
        <w:rPr>
          <w:rStyle w:val="Mention"/>
          <w:noProof/>
        </w:rPr>
        <w:t>@Jean Paul Dussaubat (ESC)</w:t>
      </w:r>
      <w:r>
        <w:fldChar w:fldCharType="end"/>
      </w:r>
      <w:r>
        <w:t xml:space="preserve"> </w:t>
      </w:r>
      <w:r>
        <w:fldChar w:fldCharType="begin"/>
      </w:r>
      <w:r>
        <w:instrText>HYPERLINK "mailto:Gareth.Scott@esc.vic.gov.au"</w:instrText>
      </w:r>
      <w:bookmarkStart w:id="43" w:name="_@_AFB5B952452647E38DC0B1D57CB96EAAZ"/>
      <w:r>
        <w:fldChar w:fldCharType="separate"/>
      </w:r>
      <w:bookmarkEnd w:id="43"/>
      <w:r w:rsidRPr="007E3D14">
        <w:rPr>
          <w:rStyle w:val="Mention"/>
          <w:noProof/>
        </w:rPr>
        <w:t>@Gareth Scott (ESC)</w:t>
      </w:r>
      <w:r>
        <w:fldChar w:fldCharType="end"/>
      </w:r>
      <w:r>
        <w:t xml:space="preserve"> </w:t>
      </w:r>
    </w:p>
  </w:comment>
  <w:comment w:id="40" w:author="Gareth Scott (ESC)" w:date="2025-09-23T13:19:00Z" w:initials="GS">
    <w:p w14:paraId="316341A2" w14:textId="77777777" w:rsidR="00162F0D" w:rsidRDefault="00162F0D" w:rsidP="00162F0D">
      <w:pPr>
        <w:pStyle w:val="CommentText"/>
      </w:pPr>
      <w:r>
        <w:rPr>
          <w:rStyle w:val="CommentReference"/>
        </w:rPr>
        <w:annotationRef/>
      </w:r>
      <w:r>
        <w:t>Yes I think the ‘72’ ‘73’ approach is more consistent</w:t>
      </w:r>
    </w:p>
  </w:comment>
  <w:comment w:id="41" w:author="Jean Paul Dussaubat (ESC)" w:date="2025-09-23T14:36:00Z" w:initials="JD">
    <w:p w14:paraId="5E0FDC1E" w14:textId="77777777" w:rsidR="00810FFE" w:rsidRDefault="00810FFE" w:rsidP="00810FFE">
      <w:pPr>
        <w:pStyle w:val="CommentText"/>
      </w:pPr>
      <w:r>
        <w:rPr>
          <w:rStyle w:val="CommentReference"/>
        </w:rPr>
        <w:annotationRef/>
      </w:r>
      <w:r>
        <w:rPr>
          <w:lang w:val="en-AU"/>
        </w:rPr>
        <w:t>Updated - thanks both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5A462D" w15:done="1"/>
  <w15:commentEx w15:paraId="316341A2" w15:paraIdParent="315A462D" w15:done="1"/>
  <w15:commentEx w15:paraId="5E0FDC1E" w15:paraIdParent="315A462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82AF47" w16cex:dateUtc="2025-09-23T02:26:00Z"/>
  <w16cex:commentExtensible w16cex:durableId="6DC2CEE0" w16cex:dateUtc="2025-09-23T03:19:00Z">
    <w16cex:extLst>
      <w16:ext w16:uri="{CE6994B0-6A32-4C9F-8C6B-6E91EDA988CE}">
        <cr:reactions xmlns:cr="http://schemas.microsoft.com/office/comments/2020/reactions">
          <cr:reaction reactionType="1">
            <cr:reactionInfo dateUtc="2025-09-23T04:36:25Z">
              <cr:user userId="S::JeanPaul.Dussaubat@esc.vic.gov.au::01e598b6-6e9f-4a79-b9db-38e93432af54" userProvider="AD" userName="Jean Paul Dussaubat (ESC)"/>
            </cr:reactionInfo>
          </cr:reaction>
        </cr:reactions>
      </w16:ext>
    </w16cex:extLst>
  </w16cex:commentExtensible>
  <w16cex:commentExtensible w16cex:durableId="2FA5C519" w16cex:dateUtc="2025-09-23T04: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5A462D" w16cid:durableId="2582AF47"/>
  <w16cid:commentId w16cid:paraId="316341A2" w16cid:durableId="6DC2CEE0"/>
  <w16cid:commentId w16cid:paraId="5E0FDC1E" w16cid:durableId="2FA5C5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FC256" w14:textId="77777777" w:rsidR="00012071" w:rsidRDefault="00012071" w:rsidP="00AE03FA">
      <w:pPr>
        <w:spacing w:after="0"/>
      </w:pPr>
      <w:r>
        <w:separator/>
      </w:r>
    </w:p>
    <w:p w14:paraId="123F1345" w14:textId="77777777" w:rsidR="00012071" w:rsidRDefault="00012071"/>
    <w:p w14:paraId="18D2F01F" w14:textId="77777777" w:rsidR="00012071" w:rsidRDefault="00012071"/>
  </w:endnote>
  <w:endnote w:type="continuationSeparator" w:id="0">
    <w:p w14:paraId="4E42F616" w14:textId="77777777" w:rsidR="00012071" w:rsidRDefault="00012071" w:rsidP="00AE03FA">
      <w:pPr>
        <w:spacing w:after="0"/>
      </w:pPr>
      <w:r>
        <w:continuationSeparator/>
      </w:r>
    </w:p>
    <w:p w14:paraId="79E7979C" w14:textId="77777777" w:rsidR="00012071" w:rsidRDefault="00012071"/>
    <w:p w14:paraId="44B031E9" w14:textId="77777777" w:rsidR="00012071" w:rsidRDefault="00012071"/>
  </w:endnote>
  <w:endnote w:type="continuationNotice" w:id="1">
    <w:p w14:paraId="21F8AC09" w14:textId="77777777" w:rsidR="00012071" w:rsidRDefault="00012071">
      <w:pPr>
        <w:spacing w:before="0" w:after="0" w:line="240" w:lineRule="auto"/>
      </w:pPr>
    </w:p>
    <w:p w14:paraId="5BEC8FCA" w14:textId="77777777" w:rsidR="00012071" w:rsidRDefault="00012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175EA" w14:textId="436D7F83" w:rsidR="00A55ABA" w:rsidRDefault="009F19B0" w:rsidP="0032364F">
    <w:pPr>
      <w:pStyle w:val="FooterSpace"/>
      <w:ind w:right="707"/>
    </w:pPr>
    <w:fldSimple w:instr=" STYLEREF  &quot;Heading 1&quot;  \* MERGEFORMAT ">
      <w:r w:rsidR="009A6895">
        <w:rPr>
          <w:noProof/>
        </w:rPr>
        <w:t>Glossary</w:t>
      </w:r>
    </w:fldSimple>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EA7ABF" w14:paraId="30D599FE"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B35FA72" w14:textId="35BB6E87" w:rsidR="00EA7ABF" w:rsidRPr="009E15D6" w:rsidRDefault="00EA7ABF"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iv</w:t>
          </w:r>
          <w:r w:rsidRPr="009E15D6">
            <w:rPr>
              <w:rStyle w:val="PageNumber"/>
            </w:rPr>
            <w:fldChar w:fldCharType="end"/>
          </w:r>
        </w:p>
      </w:tc>
    </w:tr>
  </w:tbl>
  <w:p w14:paraId="0D81700E" w14:textId="71B8D3EA" w:rsidR="00374244" w:rsidRPr="00CF2B15" w:rsidRDefault="00EA7ABF" w:rsidP="00A236AB">
    <w:pPr>
      <w:pStyle w:val="Footer"/>
      <w:ind w:right="707"/>
      <w:rPr>
        <w:b/>
      </w:rPr>
    </w:pPr>
    <w:r>
      <w:t xml:space="preserve">Essential Services Commission </w:t>
    </w:r>
    <w:sdt>
      <w:sdtPr>
        <w:rPr>
          <w:b/>
        </w:rPr>
        <w:alias w:val="Title"/>
        <w:tag w:val=""/>
        <w:id w:val="-182672070"/>
        <w:placeholder>
          <w:docPart w:val="57DAC4C49D874E33A12747E43C3FC115"/>
        </w:placeholder>
        <w:dataBinding w:prefixMappings="xmlns:ns0='http://purl.org/dc/elements/1.1/' xmlns:ns1='http://schemas.openxmlformats.org/package/2006/metadata/core-properties' " w:xpath="/ns1:coreProperties[1]/ns0:title[1]" w:storeItemID="{6C3C8BC8-F283-45AE-878A-BAB7291924A1}"/>
        <w:text/>
      </w:sdtPr>
      <w:sdtEndPr/>
      <w:sdtContent>
        <w:r>
          <w:rPr>
            <w:b/>
          </w:rPr>
          <w:t>Energy Consumer Reforms</w:t>
        </w:r>
      </w:sdtContent>
    </w:sdt>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06E5F" w14:textId="41663AB0" w:rsidR="00920540" w:rsidRDefault="009F19B0" w:rsidP="0032364F">
    <w:pPr>
      <w:pStyle w:val="FooterSpace"/>
      <w:ind w:right="707"/>
    </w:pPr>
    <w:fldSimple w:instr=" STYLEREF  &quot;Heading 1&quot;  \* MERGEFORMAT ">
      <w:r w:rsidR="009A6895">
        <w:rPr>
          <w:noProof/>
        </w:rPr>
        <w:t>Introduction</w:t>
      </w:r>
    </w:fldSimple>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920540" w14:paraId="0DD997B1"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02D704A3" w14:textId="73AA5A14" w:rsidR="00920540" w:rsidRPr="009E15D6" w:rsidRDefault="00C05CA0" w:rsidP="005E5FCE">
          <w:pPr>
            <w:pStyle w:val="Footer"/>
            <w:spacing w:before="0"/>
            <w:rPr>
              <w:rStyle w:val="PageNumber"/>
            </w:rPr>
          </w:pPr>
          <w:r>
            <w:rPr>
              <w:rStyle w:val="PageNumber"/>
            </w:rPr>
            <w:fldChar w:fldCharType="begin"/>
          </w:r>
          <w:r>
            <w:rPr>
              <w:rStyle w:val="PageNumber"/>
            </w:rPr>
            <w:instrText xml:space="preserve"> PAGE  \* Arabic  \* MERGEFORMAT </w:instrText>
          </w:r>
          <w:r>
            <w:rPr>
              <w:rStyle w:val="PageNumber"/>
            </w:rPr>
            <w:fldChar w:fldCharType="separate"/>
          </w:r>
          <w:r>
            <w:rPr>
              <w:rStyle w:val="PageNumber"/>
              <w:noProof/>
            </w:rPr>
            <w:t>2</w:t>
          </w:r>
          <w:r>
            <w:rPr>
              <w:rStyle w:val="PageNumber"/>
            </w:rPr>
            <w:fldChar w:fldCharType="end"/>
          </w:r>
        </w:p>
      </w:tc>
    </w:tr>
  </w:tbl>
  <w:p w14:paraId="73F4B763" w14:textId="77777777" w:rsidR="000E5471" w:rsidRPr="002C2ADF" w:rsidRDefault="00920540" w:rsidP="00A236AB">
    <w:pPr>
      <w:pStyle w:val="Footer"/>
      <w:ind w:right="707"/>
      <w:rPr>
        <w:b/>
      </w:rPr>
    </w:pPr>
    <w:r>
      <w:t xml:space="preserve">Essential Services Commission </w:t>
    </w:r>
    <w:sdt>
      <w:sdtPr>
        <w:rPr>
          <w:b/>
        </w:rPr>
        <w:alias w:val="Title"/>
        <w:tag w:val=""/>
        <w:id w:val="1219013114"/>
        <w:placeholder>
          <w:docPart w:val="6F936101E01D49E2831DF87336B93504"/>
        </w:placeholder>
        <w:dataBinding w:prefixMappings="xmlns:ns0='http://purl.org/dc/elements/1.1/' xmlns:ns1='http://schemas.openxmlformats.org/package/2006/metadata/core-properties' " w:xpath="/ns1:coreProperties[1]/ns0:title[1]" w:storeItemID="{6C3C8BC8-F283-45AE-878A-BAB7291924A1}"/>
        <w:text/>
      </w:sdtPr>
      <w:sdtEndPr/>
      <w:sdtContent>
        <w:r>
          <w:rPr>
            <w:b/>
          </w:rPr>
          <w:t>Energy Consumer Reforms</w:t>
        </w:r>
      </w:sdtContent>
    </w:sdt>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022B7" w14:textId="3087A7C8" w:rsidR="000C0F2B" w:rsidRPr="00806B95" w:rsidRDefault="009502F5" w:rsidP="00B1088B">
    <w:pPr>
      <w:pStyle w:val="FooterSpace"/>
      <w:tabs>
        <w:tab w:val="clear" w:pos="4680"/>
        <w:tab w:val="clear" w:pos="9360"/>
        <w:tab w:val="left" w:pos="1185"/>
      </w:tabs>
      <w:ind w:right="707"/>
    </w:pPr>
    <w:fldSimple w:instr=" STYLEREF  &quot;Heading 1&quot;  \* MERGEFORMAT ">
      <w:r w:rsidR="009A6895">
        <w:rPr>
          <w:noProof/>
        </w:rPr>
        <w:t>Automatic best offer for customers experiencing payment difficulty</w:t>
      </w:r>
    </w:fldSimple>
  </w:p>
  <w:tbl>
    <w:tblPr>
      <w:tblStyle w:val="FooterTable"/>
      <w:tblpPr w:leftFromText="181" w:rightFromText="181" w:vertAnchor="text" w:tblpXSpec="right" w:tblpY="1"/>
      <w:tblOverlap w:val="never"/>
      <w:tblW w:w="0" w:type="auto"/>
      <w:jc w:val="left"/>
      <w:tblLook w:val="04A0" w:firstRow="1" w:lastRow="0" w:firstColumn="1" w:lastColumn="0" w:noHBand="0" w:noVBand="1"/>
    </w:tblPr>
    <w:tblGrid>
      <w:gridCol w:w="720"/>
    </w:tblGrid>
    <w:tr w:rsidR="000C0F2B" w14:paraId="6A1061BD" w14:textId="77777777" w:rsidTr="00890A61">
      <w:trPr>
        <w:trHeight w:hRule="exact" w:val="312"/>
        <w:jc w:val="left"/>
      </w:trPr>
      <w:tc>
        <w:tcPr>
          <w:cnfStyle w:val="001000000000" w:firstRow="0" w:lastRow="0" w:firstColumn="1" w:lastColumn="0" w:oddVBand="0" w:evenVBand="0" w:oddHBand="0" w:evenHBand="0" w:firstRowFirstColumn="0" w:firstRowLastColumn="0" w:lastRowFirstColumn="0" w:lastRowLastColumn="0"/>
          <w:tcW w:w="720" w:type="dxa"/>
        </w:tcPr>
        <w:p w14:paraId="5E908A24" w14:textId="77777777" w:rsidR="000C0F2B" w:rsidRPr="009E15D6" w:rsidRDefault="000C0F2B" w:rsidP="005E5FCE">
          <w:pPr>
            <w:pStyle w:val="Footer"/>
            <w:spacing w:before="0"/>
            <w:rPr>
              <w:rStyle w:val="PageNumber"/>
            </w:rPr>
          </w:pPr>
          <w:r w:rsidRPr="009E15D6">
            <w:rPr>
              <w:rStyle w:val="PageNumber"/>
            </w:rPr>
            <w:fldChar w:fldCharType="begin"/>
          </w:r>
          <w:r w:rsidRPr="009E15D6">
            <w:rPr>
              <w:rStyle w:val="PageNumber"/>
            </w:rPr>
            <w:instrText xml:space="preserve"> PAGE   \* MERGEFORMAT </w:instrText>
          </w:r>
          <w:r w:rsidRPr="009E15D6">
            <w:rPr>
              <w:rStyle w:val="PageNumber"/>
            </w:rPr>
            <w:fldChar w:fldCharType="separate"/>
          </w:r>
          <w:r>
            <w:rPr>
              <w:rStyle w:val="PageNumber"/>
              <w:noProof/>
            </w:rPr>
            <w:t>11</w:t>
          </w:r>
          <w:r w:rsidRPr="009E15D6">
            <w:rPr>
              <w:rStyle w:val="PageNumber"/>
            </w:rPr>
            <w:fldChar w:fldCharType="end"/>
          </w:r>
        </w:p>
      </w:tc>
    </w:tr>
  </w:tbl>
  <w:p w14:paraId="118287A0" w14:textId="6522FCE2" w:rsidR="000C0F2B" w:rsidRPr="00CF2B15" w:rsidRDefault="000C0F2B" w:rsidP="00A236AB">
    <w:pPr>
      <w:pStyle w:val="Footer"/>
      <w:ind w:right="707"/>
      <w:rPr>
        <w:b/>
      </w:rPr>
    </w:pPr>
    <w:r>
      <w:t xml:space="preserve">Essential Services Commission </w:t>
    </w:r>
    <w:sdt>
      <w:sdtPr>
        <w:rPr>
          <w:b/>
        </w:rPr>
        <w:alias w:val="Title"/>
        <w:tag w:val=""/>
        <w:id w:val="1815755378"/>
        <w:placeholder>
          <w:docPart w:val="C74D147125D44988ACC250E0F059B548"/>
        </w:placeholder>
        <w:dataBinding w:prefixMappings="xmlns:ns0='http://purl.org/dc/elements/1.1/' xmlns:ns1='http://schemas.openxmlformats.org/package/2006/metadata/core-properties' " w:xpath="/ns1:coreProperties[1]/ns0:title[1]" w:storeItemID="{6C3C8BC8-F283-45AE-878A-BAB7291924A1}"/>
        <w:text/>
      </w:sdtPr>
      <w:sdtEndPr/>
      <w:sdtContent>
        <w:r>
          <w:rPr>
            <w:b/>
          </w:rPr>
          <w:t>Energy Consumer Reforms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0DB0E" w14:textId="77777777" w:rsidR="00012071" w:rsidRPr="00CF33F6" w:rsidRDefault="00012071" w:rsidP="00AE03FA">
      <w:pPr>
        <w:spacing w:after="0"/>
        <w:rPr>
          <w:color w:val="75787B" w:themeColor="background2"/>
        </w:rPr>
      </w:pPr>
      <w:bookmarkStart w:id="0" w:name="_Hlk480978878"/>
      <w:bookmarkEnd w:id="0"/>
      <w:r w:rsidRPr="00CF33F6">
        <w:rPr>
          <w:color w:val="75787B" w:themeColor="background2"/>
        </w:rPr>
        <w:separator/>
      </w:r>
    </w:p>
  </w:footnote>
  <w:footnote w:type="continuationSeparator" w:id="0">
    <w:p w14:paraId="09377528" w14:textId="77777777" w:rsidR="00012071" w:rsidRDefault="00012071" w:rsidP="00AE03FA">
      <w:pPr>
        <w:spacing w:after="0"/>
      </w:pPr>
      <w:r>
        <w:continuationSeparator/>
      </w:r>
    </w:p>
    <w:p w14:paraId="2F9641FE" w14:textId="77777777" w:rsidR="00012071" w:rsidRDefault="00012071"/>
    <w:p w14:paraId="326E8B89" w14:textId="77777777" w:rsidR="00012071" w:rsidRDefault="00012071"/>
  </w:footnote>
  <w:footnote w:type="continuationNotice" w:id="1">
    <w:p w14:paraId="523A7331" w14:textId="77777777" w:rsidR="00012071" w:rsidRDefault="00012071">
      <w:pPr>
        <w:spacing w:before="0" w:after="0" w:line="240" w:lineRule="auto"/>
      </w:pPr>
    </w:p>
    <w:p w14:paraId="27620322" w14:textId="77777777" w:rsidR="00012071" w:rsidRDefault="00012071"/>
  </w:footnote>
  <w:footnote w:id="2">
    <w:p w14:paraId="73A9050A" w14:textId="77777777" w:rsidR="00935709" w:rsidRDefault="00935709" w:rsidP="00935709">
      <w:pPr>
        <w:pStyle w:val="FootnoteText"/>
      </w:pPr>
      <w:r>
        <w:rPr>
          <w:rStyle w:val="FootnoteReference"/>
        </w:rPr>
        <w:footnoteRef/>
      </w:r>
      <w:r>
        <w:t xml:space="preserve"> Essential Services Commission, </w:t>
      </w:r>
      <w:r w:rsidRPr="00F8422B">
        <w:rPr>
          <w:i/>
        </w:rPr>
        <w:t>Energy Consumer Reforms: Regulatory Impact Statement,</w:t>
      </w:r>
      <w:r>
        <w:t xml:space="preserve"> 16 May 2025, p. 69.</w:t>
      </w:r>
    </w:p>
  </w:footnote>
  <w:footnote w:id="3">
    <w:p w14:paraId="36335841" w14:textId="19E20392" w:rsidR="00935709" w:rsidRDefault="00935709" w:rsidP="00935709">
      <w:pPr>
        <w:pStyle w:val="FootnoteText"/>
      </w:pPr>
      <w:r w:rsidRPr="31A29372">
        <w:rPr>
          <w:rStyle w:val="FootnoteReference"/>
        </w:rPr>
        <w:footnoteRef/>
      </w:r>
      <w:r>
        <w:t xml:space="preserve"> </w:t>
      </w:r>
      <w:r w:rsidR="00863A44">
        <w:t xml:space="preserve">Ibid, </w:t>
      </w:r>
      <w:r>
        <w:t>p. 4</w:t>
      </w:r>
      <w:r w:rsidR="00863A44">
        <w:t>.</w:t>
      </w:r>
    </w:p>
  </w:footnote>
  <w:footnote w:id="4">
    <w:p w14:paraId="5277F5AA" w14:textId="7E781BB3" w:rsidR="00476352" w:rsidRDefault="00476352" w:rsidP="00476352">
      <w:pPr>
        <w:pStyle w:val="FootnoteText"/>
      </w:pPr>
      <w:r>
        <w:rPr>
          <w:rStyle w:val="FootnoteReference"/>
        </w:rPr>
        <w:footnoteRef/>
      </w:r>
      <w:r>
        <w:t xml:space="preserve"> </w:t>
      </w:r>
      <w:r w:rsidRPr="004A4772">
        <w:t xml:space="preserve">Energy and Climate Change Ministerial Council, </w:t>
      </w:r>
      <w:hyperlink r:id="rId1" w:history="1">
        <w:r w:rsidRPr="008740D6">
          <w:rPr>
            <w:rStyle w:val="Hyperlink"/>
            <w:i/>
            <w:iCs/>
          </w:rPr>
          <w:t>Meeting</w:t>
        </w:r>
        <w:r w:rsidR="00B268ED">
          <w:rPr>
            <w:rStyle w:val="Hyperlink"/>
            <w:i/>
            <w:iCs/>
          </w:rPr>
          <w:t xml:space="preserve"> </w:t>
        </w:r>
        <w:r w:rsidRPr="008740D6">
          <w:rPr>
            <w:rStyle w:val="Hyperlink"/>
            <w:i/>
            <w:iCs/>
          </w:rPr>
          <w:t>Communique</w:t>
        </w:r>
      </w:hyperlink>
      <w:r w:rsidRPr="004A4772">
        <w:t>, 19 July 2024.</w:t>
      </w:r>
    </w:p>
  </w:footnote>
  <w:footnote w:id="5">
    <w:p w14:paraId="5F184B01" w14:textId="77777777" w:rsidR="00476352" w:rsidRDefault="00476352" w:rsidP="00476352">
      <w:pPr>
        <w:pStyle w:val="FootnoteText"/>
      </w:pPr>
      <w:r>
        <w:rPr>
          <w:rStyle w:val="FootnoteReference"/>
        </w:rPr>
        <w:footnoteRef/>
      </w:r>
      <w:r>
        <w:t xml:space="preserve"> </w:t>
      </w:r>
      <w:r w:rsidRPr="00197A59">
        <w:t xml:space="preserve">Hon Lily D’Ambrosio MP, Minister for Energy and Resources, Victoria, </w:t>
      </w:r>
      <w:hyperlink r:id="rId2" w:history="1">
        <w:r w:rsidRPr="001F159A">
          <w:rPr>
            <w:rStyle w:val="Hyperlink"/>
          </w:rPr>
          <w:t>letter to Gerard Brody, Chairperson, Essential Services Commission, Victoria</w:t>
        </w:r>
      </w:hyperlink>
      <w:r w:rsidRPr="00197A59">
        <w:t>, 3 October 2024.</w:t>
      </w:r>
    </w:p>
  </w:footnote>
  <w:footnote w:id="6">
    <w:p w14:paraId="332A0689" w14:textId="3FEB1991" w:rsidR="007E501F" w:rsidRDefault="007E501F">
      <w:pPr>
        <w:pStyle w:val="FootnoteText"/>
      </w:pPr>
      <w:r>
        <w:rPr>
          <w:rStyle w:val="FootnoteReference"/>
        </w:rPr>
        <w:footnoteRef/>
      </w:r>
      <w:r>
        <w:t xml:space="preserve"> Also referred to previously in the RIS and by retailers as a ‘conditional fee’.</w:t>
      </w:r>
    </w:p>
  </w:footnote>
  <w:footnote w:id="7">
    <w:p w14:paraId="2BAE6006" w14:textId="5B13762B" w:rsidR="00D172BF" w:rsidRDefault="00D172BF">
      <w:pPr>
        <w:pStyle w:val="FootnoteText"/>
      </w:pPr>
      <w:r>
        <w:rPr>
          <w:rStyle w:val="FootnoteReference"/>
        </w:rPr>
        <w:footnoteRef/>
      </w:r>
      <w:r>
        <w:t xml:space="preserve"> </w:t>
      </w:r>
      <w:r w:rsidRPr="00D172BF">
        <w:t xml:space="preserve">Essential Services Commission, </w:t>
      </w:r>
      <w:r w:rsidR="007B3915" w:rsidRPr="007B3915">
        <w:rPr>
          <w:i/>
          <w:iCs/>
        </w:rPr>
        <w:t>Energy Consumer Reforms: Regulatory Impact Statement</w:t>
      </w:r>
      <w:r w:rsidRPr="00D172BF">
        <w:t xml:space="preserve">, 16 May 2025. </w:t>
      </w:r>
    </w:p>
  </w:footnote>
  <w:footnote w:id="8">
    <w:p w14:paraId="1DDA0245" w14:textId="57FD5470" w:rsidR="00171D79" w:rsidRDefault="00171D79">
      <w:pPr>
        <w:pStyle w:val="FootnoteText"/>
      </w:pPr>
      <w:r>
        <w:rPr>
          <w:rStyle w:val="FootnoteReference"/>
        </w:rPr>
        <w:footnoteRef/>
      </w:r>
      <w:r>
        <w:t xml:space="preserve"> </w:t>
      </w:r>
      <w:r w:rsidR="00D97DB9">
        <w:t xml:space="preserve">In 2024-25, </w:t>
      </w:r>
      <w:r w:rsidR="009F019C">
        <w:t>58% of Victorian residential electricity customers and 60% of residential gas customers were not on their retailer’s best offer</w:t>
      </w:r>
      <w:r w:rsidR="00C96760">
        <w:t xml:space="preserve">: </w:t>
      </w:r>
      <w:r w:rsidR="00C96760" w:rsidRPr="00C96760">
        <w:t>‘</w:t>
      </w:r>
      <w:hyperlink r:id="rId3" w:history="1">
        <w:r w:rsidR="00C96760" w:rsidRPr="00C96760">
          <w:rPr>
            <w:rStyle w:val="Hyperlink"/>
          </w:rPr>
          <w:t>Victorian Energy Market Dashboard</w:t>
        </w:r>
      </w:hyperlink>
      <w:r w:rsidR="00C96760" w:rsidRPr="00C96760">
        <w:t xml:space="preserve">’, Essential Services Commission, accessed </w:t>
      </w:r>
      <w:r w:rsidR="00C96760">
        <w:t>26 August</w:t>
      </w:r>
      <w:r w:rsidR="00C96760" w:rsidRPr="00C96760">
        <w:t xml:space="preserve"> 2025.</w:t>
      </w:r>
      <w:r w:rsidR="009F019C">
        <w:t xml:space="preserve"> </w:t>
      </w:r>
    </w:p>
  </w:footnote>
  <w:footnote w:id="9">
    <w:p w14:paraId="342F9B10" w14:textId="77777777" w:rsidR="00CC6833" w:rsidRDefault="00CC6833" w:rsidP="00CC6833">
      <w:pPr>
        <w:pStyle w:val="FootnoteText"/>
      </w:pPr>
      <w:r>
        <w:rPr>
          <w:rStyle w:val="FootnoteReference"/>
        </w:rPr>
        <w:footnoteRef/>
      </w:r>
      <w:r>
        <w:t xml:space="preserve"> Section 12E of the </w:t>
      </w:r>
      <w:r w:rsidRPr="005B3280">
        <w:rPr>
          <w:i/>
          <w:iCs/>
        </w:rPr>
        <w:t>Subordinate Legislation Act 1994.</w:t>
      </w:r>
      <w:r>
        <w:t xml:space="preserve"> </w:t>
      </w:r>
    </w:p>
  </w:footnote>
  <w:footnote w:id="10">
    <w:p w14:paraId="08728CBD" w14:textId="60073C06" w:rsidR="004A4772" w:rsidRDefault="004A4772">
      <w:pPr>
        <w:pStyle w:val="FootnoteText"/>
      </w:pPr>
      <w:r>
        <w:rPr>
          <w:rStyle w:val="FootnoteReference"/>
        </w:rPr>
        <w:footnoteRef/>
      </w:r>
      <w:r>
        <w:t xml:space="preserve"> </w:t>
      </w:r>
      <w:r w:rsidRPr="004A4772">
        <w:t xml:space="preserve">Energy and Climate Change Ministerial Council, </w:t>
      </w:r>
      <w:hyperlink r:id="rId4" w:history="1">
        <w:r w:rsidRPr="00291D96">
          <w:rPr>
            <w:rStyle w:val="Hyperlink"/>
            <w:i/>
            <w:iCs/>
          </w:rPr>
          <w:t>Meeting Communique</w:t>
        </w:r>
      </w:hyperlink>
      <w:r w:rsidRPr="004A4772">
        <w:t xml:space="preserve">, 19 July 2024. </w:t>
      </w:r>
    </w:p>
  </w:footnote>
  <w:footnote w:id="11">
    <w:p w14:paraId="035DEA10" w14:textId="59B48A35" w:rsidR="007941BD" w:rsidRDefault="007941BD">
      <w:pPr>
        <w:pStyle w:val="FootnoteText"/>
      </w:pPr>
      <w:r>
        <w:rPr>
          <w:rStyle w:val="FootnoteReference"/>
        </w:rPr>
        <w:footnoteRef/>
      </w:r>
      <w:r>
        <w:t xml:space="preserve"> Essential Services Commission, </w:t>
      </w:r>
      <w:r w:rsidR="00E01A99" w:rsidRPr="00E01A99">
        <w:rPr>
          <w:i/>
          <w:iCs/>
        </w:rPr>
        <w:t>Energy Retail Code of Practice review: Issues Paper</w:t>
      </w:r>
      <w:r w:rsidR="00E01A99">
        <w:t>, 6 June 2024.</w:t>
      </w:r>
    </w:p>
  </w:footnote>
  <w:footnote w:id="12">
    <w:p w14:paraId="1D5F45AA" w14:textId="1935C9F4" w:rsidR="00710EEF" w:rsidRDefault="00710EEF">
      <w:pPr>
        <w:pStyle w:val="FootnoteText"/>
      </w:pPr>
      <w:r>
        <w:rPr>
          <w:rStyle w:val="FootnoteReference"/>
        </w:rPr>
        <w:footnoteRef/>
      </w:r>
      <w:r>
        <w:t xml:space="preserve"> </w:t>
      </w:r>
      <w:r w:rsidRPr="004A4772">
        <w:t>Energy and Climate Change Ministerial Council,</w:t>
      </w:r>
      <w:r w:rsidRPr="00C77952">
        <w:rPr>
          <w:i/>
          <w:iCs/>
        </w:rPr>
        <w:t xml:space="preserve"> </w:t>
      </w:r>
      <w:hyperlink r:id="rId5" w:history="1">
        <w:r w:rsidRPr="00C77952">
          <w:rPr>
            <w:rStyle w:val="Hyperlink"/>
            <w:i/>
            <w:iCs/>
          </w:rPr>
          <w:t>Meeting Communique</w:t>
        </w:r>
      </w:hyperlink>
      <w:r w:rsidRPr="004A4772">
        <w:t>, 19 July 2024.</w:t>
      </w:r>
    </w:p>
  </w:footnote>
  <w:footnote w:id="13">
    <w:p w14:paraId="344585C5" w14:textId="5410EC38" w:rsidR="00197A59" w:rsidRDefault="00197A59" w:rsidP="00197A59">
      <w:pPr>
        <w:pStyle w:val="FootnoteText"/>
      </w:pPr>
      <w:r>
        <w:rPr>
          <w:rStyle w:val="FootnoteReference"/>
        </w:rPr>
        <w:footnoteRef/>
      </w:r>
      <w:r>
        <w:t xml:space="preserve"> </w:t>
      </w:r>
      <w:r w:rsidRPr="00197A59">
        <w:t xml:space="preserve">Hon Lily D’Ambrosio MP, Minister for Energy and Resources, Victoria, </w:t>
      </w:r>
      <w:hyperlink r:id="rId6" w:history="1">
        <w:r w:rsidRPr="001F159A">
          <w:rPr>
            <w:rStyle w:val="Hyperlink"/>
          </w:rPr>
          <w:t>letter to Gerard Brody, Chairperson, Essential Services Commission, Victoria</w:t>
        </w:r>
      </w:hyperlink>
      <w:r w:rsidRPr="00197A59">
        <w:t>, 3 October 2024.</w:t>
      </w:r>
    </w:p>
  </w:footnote>
  <w:footnote w:id="14">
    <w:p w14:paraId="22C4ACE9" w14:textId="04929374" w:rsidR="0093487F" w:rsidRDefault="0093487F">
      <w:pPr>
        <w:pStyle w:val="FootnoteText"/>
      </w:pPr>
      <w:r>
        <w:rPr>
          <w:rStyle w:val="FootnoteReference"/>
        </w:rPr>
        <w:footnoteRef/>
      </w:r>
      <w:r>
        <w:t xml:space="preserve"> Essential Services Commission, </w:t>
      </w:r>
      <w:r w:rsidR="00982049" w:rsidRPr="00982049">
        <w:rPr>
          <w:i/>
          <w:iCs/>
        </w:rPr>
        <w:t>Energy Consumer Reforms: Discussion Paper</w:t>
      </w:r>
      <w:r w:rsidR="00982049">
        <w:t xml:space="preserve">, 24 October 2024. </w:t>
      </w:r>
    </w:p>
  </w:footnote>
  <w:footnote w:id="15">
    <w:p w14:paraId="1831F7C2" w14:textId="59BAA0F1" w:rsidR="009A2102" w:rsidRDefault="009A2102">
      <w:pPr>
        <w:pStyle w:val="FootnoteText"/>
      </w:pPr>
      <w:r>
        <w:rPr>
          <w:rStyle w:val="FootnoteReference"/>
        </w:rPr>
        <w:footnoteRef/>
      </w:r>
      <w:r>
        <w:t xml:space="preserve"> </w:t>
      </w:r>
      <w:r w:rsidR="007261B6" w:rsidRPr="00847020">
        <w:t xml:space="preserve">Essential Services Commission, </w:t>
      </w:r>
      <w:hyperlink r:id="rId7" w:history="1">
        <w:r w:rsidR="007261B6" w:rsidRPr="00E75E14">
          <w:rPr>
            <w:rStyle w:val="Hyperlink"/>
            <w:i/>
            <w:iCs/>
          </w:rPr>
          <w:t>Workshop 1 (Online) Consultation Summary</w:t>
        </w:r>
      </w:hyperlink>
      <w:r w:rsidR="007261B6" w:rsidRPr="00847020">
        <w:t>, January 2025</w:t>
      </w:r>
      <w:r w:rsidR="007261B6">
        <w:t>;</w:t>
      </w:r>
      <w:r>
        <w:t xml:space="preserve"> </w:t>
      </w:r>
      <w:r w:rsidR="00847020" w:rsidRPr="00847020">
        <w:t xml:space="preserve">Essential Services Commission, </w:t>
      </w:r>
      <w:hyperlink r:id="rId8" w:history="1">
        <w:r w:rsidR="00847020" w:rsidRPr="00B869B7">
          <w:rPr>
            <w:rStyle w:val="Hyperlink"/>
            <w:i/>
            <w:iCs/>
          </w:rPr>
          <w:t>Workshop 2 (In-person) Consultation Summary</w:t>
        </w:r>
      </w:hyperlink>
      <w:r w:rsidR="00847020" w:rsidRPr="00847020">
        <w:t>, January 2025</w:t>
      </w:r>
      <w:r w:rsidR="00847020">
        <w:t>.</w:t>
      </w:r>
      <w:r w:rsidR="00847020" w:rsidRPr="00847020">
        <w:t xml:space="preserve"> </w:t>
      </w:r>
    </w:p>
  </w:footnote>
  <w:footnote w:id="16">
    <w:p w14:paraId="6E68C0CB" w14:textId="6B5FE2F5" w:rsidR="00480B0C" w:rsidRDefault="00480B0C">
      <w:pPr>
        <w:pStyle w:val="FootnoteText"/>
      </w:pPr>
      <w:r>
        <w:rPr>
          <w:rStyle w:val="FootnoteReference"/>
        </w:rPr>
        <w:footnoteRef/>
      </w:r>
      <w:r>
        <w:t xml:space="preserve"> </w:t>
      </w:r>
      <w:r w:rsidR="00DF4D91">
        <w:t>Essential Services Commission</w:t>
      </w:r>
      <w:r w:rsidR="00EC19D1">
        <w:t xml:space="preserve">, </w:t>
      </w:r>
      <w:r w:rsidR="00EC19D1" w:rsidRPr="00EC19D1">
        <w:rPr>
          <w:i/>
          <w:iCs/>
        </w:rPr>
        <w:t>Energy Consumer Reforms: Regulatory Impact Statement</w:t>
      </w:r>
      <w:r w:rsidR="00EC19D1">
        <w:t xml:space="preserve">, 16 May 2025. </w:t>
      </w:r>
    </w:p>
  </w:footnote>
  <w:footnote w:id="17">
    <w:p w14:paraId="3EC2E553" w14:textId="5480FCCA" w:rsidR="00C15834" w:rsidRDefault="00C15834">
      <w:pPr>
        <w:pStyle w:val="FootnoteText"/>
      </w:pPr>
      <w:r>
        <w:rPr>
          <w:rStyle w:val="FootnoteReference"/>
        </w:rPr>
        <w:footnoteRef/>
      </w:r>
      <w:r>
        <w:t xml:space="preserve"> </w:t>
      </w:r>
      <w:r w:rsidR="009359DB">
        <w:t xml:space="preserve">Essential Services Commission, </w:t>
      </w:r>
      <w:hyperlink r:id="rId9" w:history="1">
        <w:r w:rsidR="009359DB" w:rsidRPr="00F61335">
          <w:rPr>
            <w:rStyle w:val="Hyperlink"/>
            <w:i/>
            <w:iCs/>
          </w:rPr>
          <w:t>Energy Retail Code of Practice – 12 June Workshop Consultation Summary</w:t>
        </w:r>
        <w:r w:rsidR="009359DB" w:rsidRPr="00F61335">
          <w:rPr>
            <w:rStyle w:val="Hyperlink"/>
          </w:rPr>
          <w:t>,</w:t>
        </w:r>
      </w:hyperlink>
      <w:r w:rsidR="009359DB">
        <w:t xml:space="preserve"> 25 July 2025.</w:t>
      </w:r>
    </w:p>
  </w:footnote>
  <w:footnote w:id="18">
    <w:p w14:paraId="039C9C05" w14:textId="120129CF" w:rsidR="00D35AAF" w:rsidRDefault="00D35AAF">
      <w:pPr>
        <w:pStyle w:val="FootnoteText"/>
      </w:pPr>
      <w:r>
        <w:rPr>
          <w:rStyle w:val="FootnoteReference"/>
        </w:rPr>
        <w:footnoteRef/>
      </w:r>
      <w:r>
        <w:t xml:space="preserve"> A customer who is affected by family violence</w:t>
      </w:r>
      <w:r w:rsidR="002074AF">
        <w:t xml:space="preserve">, as defined in in the Energy Retail Code of </w:t>
      </w:r>
      <w:r w:rsidR="005C28E2">
        <w:t>Practice</w:t>
      </w:r>
      <w:r w:rsidR="002074AF">
        <w:t>.</w:t>
      </w:r>
    </w:p>
  </w:footnote>
  <w:footnote w:id="19">
    <w:p w14:paraId="6C40C01D" w14:textId="77777777" w:rsidR="009E0008" w:rsidRDefault="009E0008" w:rsidP="009E0008">
      <w:pPr>
        <w:pStyle w:val="FootnoteText"/>
      </w:pPr>
      <w:r>
        <w:rPr>
          <w:rStyle w:val="FootnoteReference"/>
        </w:rPr>
        <w:footnoteRef/>
      </w:r>
      <w:r>
        <w:t xml:space="preserve"> Essential Services Commission, </w:t>
      </w:r>
      <w:r w:rsidRPr="00F8422B">
        <w:rPr>
          <w:i/>
        </w:rPr>
        <w:t>Energy Consumer Reforms: Regulatory Impact Statement,</w:t>
      </w:r>
      <w:r>
        <w:t xml:space="preserve"> 16 May 2025, p. 69.</w:t>
      </w:r>
    </w:p>
  </w:footnote>
  <w:footnote w:id="20">
    <w:p w14:paraId="0294568E" w14:textId="717CF265" w:rsidR="005E1D9A" w:rsidRDefault="005E1D9A" w:rsidP="005E1D9A">
      <w:pPr>
        <w:pStyle w:val="FootnoteText"/>
      </w:pPr>
      <w:r>
        <w:rPr>
          <w:rStyle w:val="FootnoteReference"/>
        </w:rPr>
        <w:footnoteRef/>
      </w:r>
      <w:r>
        <w:t xml:space="preserve"> Council </w:t>
      </w:r>
      <w:r w:rsidR="009317B6">
        <w:t>o</w:t>
      </w:r>
      <w:r>
        <w:t xml:space="preserve">n </w:t>
      </w:r>
      <w:r w:rsidR="009317B6">
        <w:t>t</w:t>
      </w:r>
      <w:r>
        <w:t xml:space="preserve">he Ageing </w:t>
      </w:r>
      <w:r w:rsidR="00DA1B6A">
        <w:t xml:space="preserve">Victoria </w:t>
      </w:r>
      <w:r>
        <w:t xml:space="preserve">&amp; Senior Rights Victoria, </w:t>
      </w:r>
      <w:r w:rsidRPr="00EB0427">
        <w:t xml:space="preserve">submission to the Essential Services Commission </w:t>
      </w:r>
      <w:r w:rsidRPr="007A17F8">
        <w:rPr>
          <w:i/>
          <w:iCs/>
        </w:rPr>
        <w:t xml:space="preserve">Energy Consumer Reforms: Regulatory Impact </w:t>
      </w:r>
      <w:r w:rsidR="00093F30" w:rsidRPr="007A17F8">
        <w:rPr>
          <w:i/>
          <w:iCs/>
        </w:rPr>
        <w:t>Statement</w:t>
      </w:r>
      <w:r>
        <w:t xml:space="preserve">, </w:t>
      </w:r>
      <w:r w:rsidR="0027439B">
        <w:t xml:space="preserve">24 </w:t>
      </w:r>
      <w:r>
        <w:t>June 2025, p. 4.</w:t>
      </w:r>
    </w:p>
  </w:footnote>
  <w:footnote w:id="21">
    <w:p w14:paraId="1342FD15" w14:textId="13084137" w:rsidR="00880E17" w:rsidRDefault="00880E17">
      <w:pPr>
        <w:pStyle w:val="FootnoteText"/>
      </w:pPr>
      <w:r>
        <w:rPr>
          <w:rStyle w:val="FootnoteReference"/>
        </w:rPr>
        <w:footnoteRef/>
      </w:r>
      <w:r>
        <w:t xml:space="preserve"> </w:t>
      </w:r>
      <w:r w:rsidR="00496B26">
        <w:t>Energy and Water Ombudsman</w:t>
      </w:r>
      <w:r w:rsidR="004F4480">
        <w:t xml:space="preserve"> </w:t>
      </w:r>
      <w:r w:rsidR="002A1023">
        <w:t>(</w:t>
      </w:r>
      <w:r w:rsidR="004F4480">
        <w:t>Victoria</w:t>
      </w:r>
      <w:r w:rsidR="002A1023">
        <w:t>)</w:t>
      </w:r>
      <w:r w:rsidR="00496B26">
        <w:t xml:space="preserve">, </w:t>
      </w:r>
      <w:r w:rsidR="004C34D6">
        <w:t>‘</w:t>
      </w:r>
      <w:r w:rsidR="00496B26" w:rsidRPr="004C34D6">
        <w:t>EWOV feedback on the</w:t>
      </w:r>
      <w:r w:rsidR="00496B26">
        <w:rPr>
          <w:i/>
          <w:iCs/>
        </w:rPr>
        <w:t xml:space="preserve"> Energy Consumer Reforms</w:t>
      </w:r>
      <w:r w:rsidR="00B21E49">
        <w:rPr>
          <w:i/>
          <w:iCs/>
        </w:rPr>
        <w:t>:</w:t>
      </w:r>
      <w:r w:rsidR="00496B26">
        <w:rPr>
          <w:i/>
          <w:iCs/>
        </w:rPr>
        <w:t xml:space="preserve"> R</w:t>
      </w:r>
      <w:r w:rsidR="00B21E49">
        <w:rPr>
          <w:i/>
          <w:iCs/>
        </w:rPr>
        <w:t>egulatory Impact Statement</w:t>
      </w:r>
      <w:r w:rsidR="00B21E49" w:rsidRPr="00B21E49">
        <w:t xml:space="preserve"> </w:t>
      </w:r>
      <w:r w:rsidR="007061CB">
        <w:t>–</w:t>
      </w:r>
      <w:r w:rsidR="00B21E49">
        <w:rPr>
          <w:i/>
          <w:iCs/>
        </w:rPr>
        <w:t xml:space="preserve"> </w:t>
      </w:r>
      <w:r w:rsidR="00496B26" w:rsidRPr="00B21E49">
        <w:t>Review of the Energy Retail Code of Practice</w:t>
      </w:r>
      <w:r w:rsidR="00B21E49" w:rsidRPr="00B21E49">
        <w:t>’</w:t>
      </w:r>
      <w:r w:rsidR="00496B26">
        <w:t>, 26 June 2025</w:t>
      </w:r>
      <w:r w:rsidR="00655550">
        <w:t xml:space="preserve">, p. </w:t>
      </w:r>
      <w:r w:rsidR="002459EB">
        <w:t>11</w:t>
      </w:r>
      <w:r w:rsidR="00496B26">
        <w:t>.</w:t>
      </w:r>
    </w:p>
  </w:footnote>
  <w:footnote w:id="22">
    <w:p w14:paraId="437A215B" w14:textId="4D8EBA96" w:rsidR="003631A2" w:rsidRDefault="003631A2">
      <w:pPr>
        <w:pStyle w:val="FootnoteText"/>
      </w:pPr>
      <w:r>
        <w:rPr>
          <w:rStyle w:val="FootnoteReference"/>
        </w:rPr>
        <w:footnoteRef/>
      </w:r>
      <w:r>
        <w:t xml:space="preserve"> </w:t>
      </w:r>
      <w:r w:rsidR="00AE39CB">
        <w:t xml:space="preserve">Submissions to the Essential Services Commission </w:t>
      </w:r>
      <w:r w:rsidR="00AE39CB" w:rsidRPr="00B008F9">
        <w:rPr>
          <w:i/>
          <w:iCs/>
        </w:rPr>
        <w:t>Energy Consumers Reforms: Regulatory Impact Statement</w:t>
      </w:r>
      <w:r w:rsidR="00AE39CB">
        <w:t>, 16 May 2025:</w:t>
      </w:r>
      <w:r w:rsidR="00AC0230">
        <w:t xml:space="preserve"> Alinta </w:t>
      </w:r>
      <w:r w:rsidR="002A1023">
        <w:t xml:space="preserve">Energy </w:t>
      </w:r>
      <w:r w:rsidR="00AC0230">
        <w:t>(30 June 2025, p. 4); AGL (</w:t>
      </w:r>
      <w:r w:rsidR="009F0D81">
        <w:t>26 June 2025, p.</w:t>
      </w:r>
      <w:r w:rsidR="00962C90">
        <w:t xml:space="preserve"> 7); OVO</w:t>
      </w:r>
      <w:r w:rsidR="0026135D">
        <w:t xml:space="preserve"> </w:t>
      </w:r>
      <w:r w:rsidR="00CE28D1">
        <w:t>Energy</w:t>
      </w:r>
      <w:r w:rsidR="0026135D">
        <w:t xml:space="preserve"> (26 June 2025, p, 1); Australian Energy Council (3 July 2025; p. 2).</w:t>
      </w:r>
    </w:p>
  </w:footnote>
  <w:footnote w:id="23">
    <w:p w14:paraId="6D3C7926" w14:textId="23A99F37" w:rsidR="00A7584F" w:rsidRDefault="00215AD9">
      <w:pPr>
        <w:pStyle w:val="FootnoteText"/>
      </w:pPr>
      <w:r>
        <w:rPr>
          <w:rStyle w:val="FootnoteReference"/>
        </w:rPr>
        <w:footnoteRef/>
      </w:r>
      <w:r>
        <w:t xml:space="preserve"> </w:t>
      </w:r>
      <w:r w:rsidR="00AE39CB">
        <w:t xml:space="preserve">Submissions to the Essential Services Commission </w:t>
      </w:r>
      <w:r w:rsidR="00AE39CB" w:rsidRPr="00B008F9">
        <w:rPr>
          <w:i/>
          <w:iCs/>
        </w:rPr>
        <w:t>Energy Consumers Reforms: Regulatory Impact Statement</w:t>
      </w:r>
      <w:r w:rsidR="00AE39CB">
        <w:t xml:space="preserve">, 16 May 2025: </w:t>
      </w:r>
      <w:r w:rsidR="00B54AF9">
        <w:t>Brotherhood of St. Laurence</w:t>
      </w:r>
      <w:r w:rsidR="00005C14">
        <w:t xml:space="preserve"> </w:t>
      </w:r>
      <w:r w:rsidR="00AE39CB">
        <w:t>(</w:t>
      </w:r>
      <w:r w:rsidR="003B4CA8">
        <w:t>4</w:t>
      </w:r>
      <w:r w:rsidR="00EA23DB">
        <w:t xml:space="preserve"> July 2025, p.</w:t>
      </w:r>
      <w:r w:rsidR="003B4CA8">
        <w:t xml:space="preserve"> 3</w:t>
      </w:r>
      <w:r w:rsidR="00AE39CB">
        <w:t>); Victorian Council of Social Service (</w:t>
      </w:r>
      <w:r w:rsidR="00005C14">
        <w:t>26 June 2025, p. 5).</w:t>
      </w:r>
    </w:p>
  </w:footnote>
  <w:footnote w:id="24">
    <w:p w14:paraId="4B1CE9F1" w14:textId="2FBAF8AD" w:rsidR="003B4CA8" w:rsidRDefault="003B4CA8">
      <w:pPr>
        <w:pStyle w:val="FootnoteText"/>
      </w:pPr>
      <w:r>
        <w:rPr>
          <w:rStyle w:val="FootnoteReference"/>
        </w:rPr>
        <w:footnoteRef/>
      </w:r>
      <w:r>
        <w:t xml:space="preserve"> </w:t>
      </w:r>
      <w:r w:rsidR="0067380F">
        <w:t xml:space="preserve">Energy Consumers Australia, </w:t>
      </w:r>
      <w:r w:rsidR="0067380F" w:rsidRPr="00EB0427">
        <w:t xml:space="preserve">submission to the Essential Services Commission </w:t>
      </w:r>
      <w:r w:rsidR="0067380F" w:rsidRPr="007A17F8">
        <w:rPr>
          <w:i/>
          <w:iCs/>
        </w:rPr>
        <w:t>Energy Consumer Reforms: Regulatory Impact Statement</w:t>
      </w:r>
      <w:r w:rsidR="0067380F">
        <w:t>,</w:t>
      </w:r>
      <w:r w:rsidR="001C7FFC">
        <w:t xml:space="preserve"> 26 June 2025, p. 5. </w:t>
      </w:r>
    </w:p>
  </w:footnote>
  <w:footnote w:id="25">
    <w:p w14:paraId="54FBEFBA" w14:textId="6D8F8017" w:rsidR="001C7FFC" w:rsidRDefault="001C7FFC">
      <w:pPr>
        <w:pStyle w:val="FootnoteText"/>
      </w:pPr>
      <w:r>
        <w:rPr>
          <w:rStyle w:val="FootnoteReference"/>
        </w:rPr>
        <w:footnoteRef/>
      </w:r>
      <w:r>
        <w:t xml:space="preserve"> Submissions to the Essential Services Commission </w:t>
      </w:r>
      <w:r w:rsidRPr="00B008F9">
        <w:rPr>
          <w:i/>
          <w:iCs/>
        </w:rPr>
        <w:t>Energy Consumers Reforms: Regulatory Impact Statement</w:t>
      </w:r>
      <w:r>
        <w:t>, 16 May 2025:</w:t>
      </w:r>
      <w:r w:rsidR="00390E0C">
        <w:t xml:space="preserve"> Brotherhood of St. Laurence (4 July 2025, p. 3);</w:t>
      </w:r>
      <w:r w:rsidR="00A95D0F">
        <w:t xml:space="preserve"> Consumer Action Law Centre (3 July 2025, p. 5)</w:t>
      </w:r>
      <w:r w:rsidR="00A015D0">
        <w:t>; Energy Consumers Australia</w:t>
      </w:r>
      <w:r w:rsidR="00806D8B">
        <w:t xml:space="preserve"> (26 June 2025</w:t>
      </w:r>
      <w:r w:rsidR="00A5319E">
        <w:t xml:space="preserve">, p.5); </w:t>
      </w:r>
      <w:r w:rsidR="005E1377">
        <w:t>Financial Counselling Victoria (26 June 2025, p.</w:t>
      </w:r>
      <w:r w:rsidR="00906B27">
        <w:t xml:space="preserve"> 2);</w:t>
      </w:r>
      <w:r w:rsidR="00C30737">
        <w:t xml:space="preserve"> Victorian Council of Social Service (26 June 2025, p. 4</w:t>
      </w:r>
      <w:r w:rsidR="00C30737">
        <w:rPr>
          <w:rFonts w:cstheme="minorHAnsi"/>
        </w:rPr>
        <w:t>–</w:t>
      </w:r>
      <w:r w:rsidR="00F5272E">
        <w:rPr>
          <w:rFonts w:cstheme="minorHAnsi"/>
        </w:rPr>
        <w:t>5</w:t>
      </w:r>
      <w:r w:rsidR="00152F5A">
        <w:rPr>
          <w:rFonts w:cstheme="minorHAnsi"/>
        </w:rPr>
        <w:t>)</w:t>
      </w:r>
      <w:r w:rsidR="00F5272E">
        <w:rPr>
          <w:rFonts w:cstheme="minorHAnsi"/>
        </w:rPr>
        <w:t>.</w:t>
      </w:r>
    </w:p>
  </w:footnote>
  <w:footnote w:id="26">
    <w:p w14:paraId="3479E461" w14:textId="7AEB6B73" w:rsidR="002E47BD" w:rsidRDefault="002E47BD">
      <w:pPr>
        <w:pStyle w:val="FootnoteText"/>
      </w:pPr>
      <w:r>
        <w:rPr>
          <w:rStyle w:val="FootnoteReference"/>
        </w:rPr>
        <w:footnoteRef/>
      </w:r>
      <w:r>
        <w:t xml:space="preserve"> Financial Counselling Victoria</w:t>
      </w:r>
      <w:r w:rsidR="0042492B">
        <w:t xml:space="preserve">, </w:t>
      </w:r>
      <w:r w:rsidR="0042492B" w:rsidRPr="00EB0427">
        <w:t xml:space="preserve">submission to the Essential Services Commission </w:t>
      </w:r>
      <w:r w:rsidR="0042492B" w:rsidRPr="007A17F8">
        <w:rPr>
          <w:i/>
          <w:iCs/>
        </w:rPr>
        <w:t>Energy Consumer Reforms: Regulatory Impact Statement</w:t>
      </w:r>
      <w:r w:rsidR="0042492B">
        <w:t>, 26 June 2025,</w:t>
      </w:r>
      <w:r>
        <w:t xml:space="preserve"> p. 3</w:t>
      </w:r>
      <w:r w:rsidR="0042492B">
        <w:t>.</w:t>
      </w:r>
    </w:p>
  </w:footnote>
  <w:footnote w:id="27">
    <w:p w14:paraId="49FE45ED" w14:textId="685BDA05" w:rsidR="00440DC1" w:rsidRDefault="00440DC1">
      <w:pPr>
        <w:pStyle w:val="FootnoteText"/>
      </w:pPr>
      <w:r>
        <w:rPr>
          <w:rStyle w:val="FootnoteReference"/>
        </w:rPr>
        <w:footnoteRef/>
      </w:r>
      <w:r>
        <w:t xml:space="preserve"> </w:t>
      </w:r>
      <w:r w:rsidR="00E61EDC">
        <w:t xml:space="preserve">Submissions to the Essential Services Commission </w:t>
      </w:r>
      <w:r w:rsidR="00E61EDC" w:rsidRPr="00B008F9">
        <w:rPr>
          <w:i/>
          <w:iCs/>
        </w:rPr>
        <w:t>Energy Consumers Reforms: Regulatory Impact Statement</w:t>
      </w:r>
      <w:r w:rsidR="00E61EDC">
        <w:t xml:space="preserve">, 16 May 2025: Energy Locals (26 June </w:t>
      </w:r>
      <w:r w:rsidR="003853D6">
        <w:t>2025, p. 3)</w:t>
      </w:r>
      <w:r w:rsidR="00B140CC">
        <w:t>; Red and Lumo Energy (</w:t>
      </w:r>
      <w:r w:rsidR="001A4D69">
        <w:t>26 June 2025, p. 2); Alinta Energy (30 June 2025, p. 3)</w:t>
      </w:r>
      <w:r w:rsidR="00B008F9">
        <w:t xml:space="preserve">; Australian Energy Market Commission, </w:t>
      </w:r>
      <w:r w:rsidR="00B23862" w:rsidRPr="00B23862">
        <w:rPr>
          <w:i/>
          <w:iCs/>
        </w:rPr>
        <w:t>Assisting hardship customers: rule determination</w:t>
      </w:r>
      <w:r w:rsidR="00B23862">
        <w:t xml:space="preserve">, 19 June 2025. </w:t>
      </w:r>
    </w:p>
  </w:footnote>
  <w:footnote w:id="28">
    <w:p w14:paraId="763757EC" w14:textId="6BC87312" w:rsidR="00BA0F51" w:rsidRDefault="00BA0F51">
      <w:pPr>
        <w:pStyle w:val="FootnoteText"/>
      </w:pPr>
      <w:r>
        <w:rPr>
          <w:rStyle w:val="FootnoteReference"/>
        </w:rPr>
        <w:footnoteRef/>
      </w:r>
      <w:r>
        <w:t xml:space="preserve"> </w:t>
      </w:r>
      <w:r w:rsidR="007979DE">
        <w:t>Energy</w:t>
      </w:r>
      <w:r w:rsidR="001D500E">
        <w:t xml:space="preserve"> </w:t>
      </w:r>
      <w:r w:rsidR="007979DE">
        <w:t xml:space="preserve">Locals, submission to the Essential Services Commission </w:t>
      </w:r>
      <w:r w:rsidR="007979DE" w:rsidRPr="00B008F9">
        <w:rPr>
          <w:i/>
          <w:iCs/>
        </w:rPr>
        <w:t>Energy Consumers Reforms: Regulatory Impact Statement</w:t>
      </w:r>
      <w:r w:rsidR="007979DE">
        <w:t>,</w:t>
      </w:r>
      <w:r w:rsidR="00526CA7">
        <w:t xml:space="preserve"> </w:t>
      </w:r>
      <w:r w:rsidR="007979DE">
        <w:t xml:space="preserve">26 June 2025, p. 2. </w:t>
      </w:r>
    </w:p>
  </w:footnote>
  <w:footnote w:id="29">
    <w:p w14:paraId="10B12033" w14:textId="3EFF8466" w:rsidR="006D0B40" w:rsidRDefault="006D0B40">
      <w:pPr>
        <w:pStyle w:val="FootnoteText"/>
      </w:pPr>
      <w:r>
        <w:rPr>
          <w:rStyle w:val="FootnoteReference"/>
        </w:rPr>
        <w:footnoteRef/>
      </w:r>
      <w:r>
        <w:t xml:space="preserve"> Submissions to the Essential Services Commission </w:t>
      </w:r>
      <w:r w:rsidRPr="00B008F9">
        <w:rPr>
          <w:i/>
          <w:iCs/>
        </w:rPr>
        <w:t>Energy Consumers Reforms: Regulatory Impact Statement</w:t>
      </w:r>
      <w:r>
        <w:t xml:space="preserve">, 16 May 2025: </w:t>
      </w:r>
      <w:r w:rsidRPr="00F9519D">
        <w:t>Tesla</w:t>
      </w:r>
      <w:r>
        <w:t xml:space="preserve"> (</w:t>
      </w:r>
      <w:r w:rsidRPr="00F9519D">
        <w:t>4 July 2025, p. 1</w:t>
      </w:r>
      <w:r>
        <w:t>); Origin Energy (26 June 2025, p. 3).</w:t>
      </w:r>
    </w:p>
  </w:footnote>
  <w:footnote w:id="30">
    <w:p w14:paraId="0C2851D3" w14:textId="796D9F97" w:rsidR="00F22608" w:rsidRDefault="00F22608">
      <w:pPr>
        <w:pStyle w:val="FootnoteText"/>
      </w:pPr>
      <w:r w:rsidRPr="006D0B40">
        <w:rPr>
          <w:rStyle w:val="FootnoteReference"/>
        </w:rPr>
        <w:footnoteRef/>
      </w:r>
      <w:r w:rsidRPr="006D0B40">
        <w:t xml:space="preserve"> </w:t>
      </w:r>
      <w:r w:rsidR="00F9519D" w:rsidRPr="000C58CD">
        <w:t>Origin Energy</w:t>
      </w:r>
      <w:r w:rsidR="000C58CD" w:rsidRPr="000C58CD">
        <w:t xml:space="preserve">, submission to the Essential Services Commission </w:t>
      </w:r>
      <w:r w:rsidR="000C58CD" w:rsidRPr="000C58CD">
        <w:rPr>
          <w:i/>
          <w:iCs/>
        </w:rPr>
        <w:t>Energy Consumer Reforms: Regulatory Impact Statement</w:t>
      </w:r>
      <w:r w:rsidR="000C58CD" w:rsidRPr="000C58CD">
        <w:t xml:space="preserve">, </w:t>
      </w:r>
      <w:r w:rsidR="00F9519D" w:rsidRPr="000C58CD">
        <w:t>26 June 2025, p. 3.</w:t>
      </w:r>
    </w:p>
  </w:footnote>
  <w:footnote w:id="31">
    <w:p w14:paraId="61A85876" w14:textId="616BF06B" w:rsidR="00DF2EEB" w:rsidRDefault="00DF2EEB">
      <w:pPr>
        <w:pStyle w:val="FootnoteText"/>
      </w:pPr>
      <w:r w:rsidRPr="009E6D40">
        <w:rPr>
          <w:rStyle w:val="FootnoteReference"/>
        </w:rPr>
        <w:footnoteRef/>
      </w:r>
      <w:r w:rsidRPr="009E6D40">
        <w:t xml:space="preserve"> Submissions to the Essential Services Commission </w:t>
      </w:r>
      <w:r w:rsidRPr="009E6D40">
        <w:rPr>
          <w:i/>
          <w:iCs/>
        </w:rPr>
        <w:t>Energy Consumers Reforms: Regulatory Impact Statement</w:t>
      </w:r>
      <w:r w:rsidRPr="009E6D40">
        <w:t xml:space="preserve">, 16 May 2025: Australian Energy Council (p. 2); </w:t>
      </w:r>
      <w:r w:rsidR="00166B4E" w:rsidRPr="009E6D40">
        <w:t xml:space="preserve">AGL (p. 10); </w:t>
      </w:r>
      <w:r w:rsidR="00AC0723" w:rsidRPr="009E6D40">
        <w:t>E</w:t>
      </w:r>
      <w:r w:rsidR="002457FB">
        <w:t>NGIE</w:t>
      </w:r>
      <w:r w:rsidR="00AC0723" w:rsidRPr="009E6D40">
        <w:t xml:space="preserve"> (p. 3)</w:t>
      </w:r>
      <w:r w:rsidR="004973AA" w:rsidRPr="009E6D40">
        <w:t>; Powershop (p. 5)</w:t>
      </w:r>
      <w:r w:rsidR="006E773B" w:rsidRPr="009E6D40">
        <w:t>.</w:t>
      </w:r>
    </w:p>
  </w:footnote>
  <w:footnote w:id="32">
    <w:p w14:paraId="35BEF345" w14:textId="43682E43" w:rsidR="00E067DC" w:rsidRDefault="00E067DC">
      <w:pPr>
        <w:pStyle w:val="FootnoteText"/>
      </w:pPr>
      <w:r>
        <w:rPr>
          <w:rStyle w:val="FootnoteReference"/>
        </w:rPr>
        <w:footnoteRef/>
      </w:r>
      <w:r>
        <w:t xml:space="preserve"> </w:t>
      </w:r>
      <w:r w:rsidR="00D057B0">
        <w:t>Victorian Council of Social Service, ‘VCOSS Submission to the Energy Retail Code of Practice Review –</w:t>
      </w:r>
      <w:r w:rsidR="00D057B0" w:rsidRPr="00BC3316">
        <w:t xml:space="preserve"> </w:t>
      </w:r>
      <w:r w:rsidR="00D057B0" w:rsidRPr="00BC3316">
        <w:rPr>
          <w:i/>
          <w:iCs/>
        </w:rPr>
        <w:t>Energy Consumer Reforms: Regulatory Impact Statement</w:t>
      </w:r>
      <w:r w:rsidR="00D057B0" w:rsidRPr="004C75D0">
        <w:rPr>
          <w:i/>
          <w:iCs/>
        </w:rPr>
        <w:t>’</w:t>
      </w:r>
      <w:r w:rsidR="00D057B0" w:rsidRPr="004C75D0">
        <w:rPr>
          <w:i/>
        </w:rPr>
        <w:t xml:space="preserve">, </w:t>
      </w:r>
      <w:r w:rsidR="00D057B0">
        <w:t>26</w:t>
      </w:r>
      <w:r w:rsidR="00D057B0" w:rsidRPr="00BC3316">
        <w:t xml:space="preserve"> June 202</w:t>
      </w:r>
      <w:r w:rsidR="00D057B0" w:rsidRPr="009E6D40">
        <w:t xml:space="preserve">5, p. </w:t>
      </w:r>
      <w:r w:rsidR="009E6D40" w:rsidRPr="009E6D40">
        <w:t>5.</w:t>
      </w:r>
      <w:r w:rsidR="009E6D40">
        <w:t xml:space="preserve"> </w:t>
      </w:r>
    </w:p>
  </w:footnote>
  <w:footnote w:id="33">
    <w:p w14:paraId="106FD47D" w14:textId="078B7B37" w:rsidR="004E14D5" w:rsidRDefault="004E14D5">
      <w:pPr>
        <w:pStyle w:val="FootnoteText"/>
      </w:pPr>
      <w:r>
        <w:rPr>
          <w:rStyle w:val="FootnoteReference"/>
        </w:rPr>
        <w:footnoteRef/>
      </w:r>
      <w:r>
        <w:t xml:space="preserve"> Consumer Action Law Centre, </w:t>
      </w:r>
      <w:r w:rsidRPr="000C58CD">
        <w:t xml:space="preserve">submission to the Essential Services Commission </w:t>
      </w:r>
      <w:r w:rsidRPr="000C58CD">
        <w:rPr>
          <w:i/>
          <w:iCs/>
        </w:rPr>
        <w:t>Energy Consumer Reforms: Regulatory Impact Statement</w:t>
      </w:r>
      <w:r w:rsidRPr="000C58CD">
        <w:t xml:space="preserve">, </w:t>
      </w:r>
      <w:r>
        <w:t>3</w:t>
      </w:r>
      <w:r w:rsidRPr="000C58CD">
        <w:t xml:space="preserve"> Ju</w:t>
      </w:r>
      <w:r>
        <w:t>ly</w:t>
      </w:r>
      <w:r w:rsidRPr="000C58CD">
        <w:t xml:space="preserve"> 2025</w:t>
      </w:r>
      <w:r w:rsidR="00C93B7B">
        <w:t>, p. 6.</w:t>
      </w:r>
    </w:p>
  </w:footnote>
  <w:footnote w:id="34">
    <w:p w14:paraId="59EC4EA8" w14:textId="19E66808" w:rsidR="00DC3483" w:rsidRDefault="00DC3483">
      <w:pPr>
        <w:pStyle w:val="FootnoteText"/>
      </w:pPr>
      <w:r>
        <w:rPr>
          <w:rStyle w:val="FootnoteReference"/>
        </w:rPr>
        <w:footnoteRef/>
      </w:r>
      <w:r>
        <w:t xml:space="preserve"> </w:t>
      </w:r>
      <w:r w:rsidR="00712820">
        <w:t>Energy and Water Ombudsman (Victoria), ‘</w:t>
      </w:r>
      <w:r w:rsidR="00712820" w:rsidRPr="004C34D6">
        <w:t>EWOV feedback on the</w:t>
      </w:r>
      <w:r w:rsidR="00712820">
        <w:rPr>
          <w:i/>
          <w:iCs/>
        </w:rPr>
        <w:t xml:space="preserve"> Energy Consumer Reforms: Regulatory Impact Statement</w:t>
      </w:r>
      <w:r w:rsidR="00712820" w:rsidRPr="00B21E49">
        <w:t xml:space="preserve"> </w:t>
      </w:r>
      <w:r w:rsidR="00712820">
        <w:t>–</w:t>
      </w:r>
      <w:r w:rsidR="00712820">
        <w:rPr>
          <w:i/>
          <w:iCs/>
        </w:rPr>
        <w:t xml:space="preserve"> </w:t>
      </w:r>
      <w:r w:rsidR="00712820" w:rsidRPr="00B21E49">
        <w:t>Review of the Energy Retail Code of Practice’</w:t>
      </w:r>
      <w:r w:rsidR="00712820">
        <w:t>, 26 June 2025, p. 1</w:t>
      </w:r>
      <w:r w:rsidR="00434C80">
        <w:t>2</w:t>
      </w:r>
      <w:r w:rsidR="00434C80">
        <w:rPr>
          <w:rFonts w:cstheme="minorHAnsi"/>
        </w:rPr>
        <w:t>–</w:t>
      </w:r>
      <w:r w:rsidR="00434C80">
        <w:t>14</w:t>
      </w:r>
      <w:r w:rsidR="00712820">
        <w:t>.</w:t>
      </w:r>
    </w:p>
  </w:footnote>
  <w:footnote w:id="35">
    <w:p w14:paraId="5F65C55C" w14:textId="04F33016" w:rsidR="005B59F2" w:rsidRDefault="005B59F2">
      <w:pPr>
        <w:pStyle w:val="FootnoteText"/>
      </w:pPr>
      <w:r>
        <w:rPr>
          <w:rStyle w:val="FootnoteReference"/>
        </w:rPr>
        <w:footnoteRef/>
      </w:r>
      <w:r>
        <w:t xml:space="preserve"> Tariff check obligation is outlined in clause </w:t>
      </w:r>
      <w:r w:rsidR="00734214">
        <w:t>128(1)(f)(</w:t>
      </w:r>
      <w:proofErr w:type="spellStart"/>
      <w:r w:rsidR="00734214">
        <w:t>i</w:t>
      </w:r>
      <w:proofErr w:type="spellEnd"/>
      <w:r w:rsidR="00734214">
        <w:t>)</w:t>
      </w:r>
      <w:r w:rsidR="00E0210C">
        <w:t xml:space="preserve"> of the Energy Retail Code of Practice (version 3)</w:t>
      </w:r>
      <w:r w:rsidR="0096404A">
        <w:t xml:space="preserve">; </w:t>
      </w:r>
      <w:r w:rsidR="00443A0C">
        <w:t xml:space="preserve">Essential Services Commission, </w:t>
      </w:r>
      <w:r w:rsidR="00443A0C" w:rsidRPr="009261FA">
        <w:rPr>
          <w:i/>
          <w:iCs/>
        </w:rPr>
        <w:t>Energy Consumer Reforms: Regulatory Impact Statement</w:t>
      </w:r>
      <w:r w:rsidR="00443A0C">
        <w:t>, 16 May 2025, pp. 56, 62, 72.</w:t>
      </w:r>
    </w:p>
  </w:footnote>
  <w:footnote w:id="36">
    <w:p w14:paraId="7F3DCC11" w14:textId="00886F19" w:rsidR="006D0B40" w:rsidRDefault="006D0B40">
      <w:pPr>
        <w:pStyle w:val="FootnoteText"/>
      </w:pPr>
      <w:r>
        <w:rPr>
          <w:rStyle w:val="FootnoteReference"/>
        </w:rPr>
        <w:footnoteRef/>
      </w:r>
      <w:r>
        <w:t xml:space="preserve"> Submissions to the Essential Services Commission </w:t>
      </w:r>
      <w:r w:rsidRPr="00B008F9">
        <w:rPr>
          <w:i/>
          <w:iCs/>
        </w:rPr>
        <w:t>Energy Consumers Reforms: Regulatory Impact Statement</w:t>
      </w:r>
      <w:r>
        <w:t>, 16 May 2025:</w:t>
      </w:r>
      <w:r w:rsidR="00A24A69">
        <w:t xml:space="preserve"> </w:t>
      </w:r>
      <w:r w:rsidR="00A24A69" w:rsidRPr="00C66B34">
        <w:t>AGL (</w:t>
      </w:r>
      <w:r w:rsidR="009C63F6" w:rsidRPr="00C66B34">
        <w:t>26 June 2025, p. 8</w:t>
      </w:r>
      <w:r w:rsidR="00A24A69" w:rsidRPr="00C66B34">
        <w:t>)</w:t>
      </w:r>
      <w:r w:rsidR="00E47868" w:rsidRPr="00C66B34">
        <w:t>;</w:t>
      </w:r>
      <w:r w:rsidR="00A24A69" w:rsidRPr="00C66B34">
        <w:t xml:space="preserve"> </w:t>
      </w:r>
      <w:r w:rsidR="00DB08B0" w:rsidRPr="00C66B34">
        <w:t>Australian Energy Council (</w:t>
      </w:r>
      <w:r w:rsidR="0059487E" w:rsidRPr="00C66B34">
        <w:t xml:space="preserve">3 July 2025, p. </w:t>
      </w:r>
      <w:r w:rsidR="009C63F6" w:rsidRPr="00C66B34">
        <w:t>2</w:t>
      </w:r>
      <w:r w:rsidR="00DB08B0" w:rsidRPr="00C66B34">
        <w:t>)</w:t>
      </w:r>
      <w:r w:rsidR="00E47868" w:rsidRPr="00C66B34">
        <w:t xml:space="preserve">; </w:t>
      </w:r>
      <w:proofErr w:type="spellStart"/>
      <w:r w:rsidR="00E47868" w:rsidRPr="00C66B34">
        <w:t>EnergyAustralia</w:t>
      </w:r>
      <w:proofErr w:type="spellEnd"/>
      <w:r w:rsidR="00E47868" w:rsidRPr="00C66B34">
        <w:t xml:space="preserve"> (</w:t>
      </w:r>
      <w:r w:rsidR="00253638" w:rsidRPr="00C66B34">
        <w:t>4 July 2025, p. 5</w:t>
      </w:r>
      <w:r w:rsidR="00E47868" w:rsidRPr="00C66B34">
        <w:t>); E</w:t>
      </w:r>
      <w:r w:rsidR="002457FB">
        <w:t>NGIE</w:t>
      </w:r>
      <w:r w:rsidR="00253638" w:rsidRPr="00C66B34">
        <w:t xml:space="preserve"> </w:t>
      </w:r>
      <w:r w:rsidR="00E47868" w:rsidRPr="00C66B34">
        <w:t>(</w:t>
      </w:r>
      <w:r w:rsidR="009C63F6" w:rsidRPr="00C66B34">
        <w:t>26 June 2025, p.</w:t>
      </w:r>
      <w:r w:rsidR="00230D06" w:rsidRPr="00C66B34">
        <w:t xml:space="preserve"> 3</w:t>
      </w:r>
      <w:r w:rsidR="00E47868" w:rsidRPr="00C66B34">
        <w:t xml:space="preserve">); </w:t>
      </w:r>
      <w:r w:rsidR="001C2582" w:rsidRPr="00C66B34">
        <w:t>Origin Energy (</w:t>
      </w:r>
      <w:r w:rsidR="000C34AC" w:rsidRPr="00C66B34">
        <w:t>26 June 2025, p</w:t>
      </w:r>
      <w:r w:rsidR="004D4AAE" w:rsidRPr="00C66B34">
        <w:t>.2</w:t>
      </w:r>
      <w:r w:rsidR="001C2582" w:rsidRPr="00C66B34">
        <w:t>); OVO Energy (</w:t>
      </w:r>
      <w:r w:rsidR="00230D06" w:rsidRPr="00C66B34">
        <w:t>26 June</w:t>
      </w:r>
      <w:r w:rsidR="006A6BCF" w:rsidRPr="00C66B34">
        <w:t xml:space="preserve"> 2025, p.</w:t>
      </w:r>
      <w:r w:rsidR="000C34AC" w:rsidRPr="00C66B34">
        <w:t xml:space="preserve"> 1</w:t>
      </w:r>
      <w:r w:rsidR="001C2582" w:rsidRPr="00C66B34">
        <w:t xml:space="preserve">); </w:t>
      </w:r>
      <w:r w:rsidR="00244409" w:rsidRPr="00C66B34">
        <w:t>Powershop (</w:t>
      </w:r>
      <w:r w:rsidR="00253638" w:rsidRPr="00C66B34">
        <w:t>26 June 2025, p. 3</w:t>
      </w:r>
      <w:r w:rsidR="00244409" w:rsidRPr="00C66B34">
        <w:t>); Red and Lumo Energy</w:t>
      </w:r>
      <w:r w:rsidR="00253638" w:rsidRPr="00C66B34">
        <w:t xml:space="preserve"> (26 June 2025, p.</w:t>
      </w:r>
      <w:r w:rsidR="0059487E" w:rsidRPr="00C66B34">
        <w:t xml:space="preserve"> 2)</w:t>
      </w:r>
      <w:r w:rsidR="00244409" w:rsidRPr="00C66B34">
        <w:t>.</w:t>
      </w:r>
    </w:p>
  </w:footnote>
  <w:footnote w:id="37">
    <w:p w14:paraId="7BF1AEC3" w14:textId="7B6CC0B7" w:rsidR="00C66B34" w:rsidRDefault="00C66B34">
      <w:pPr>
        <w:pStyle w:val="FootnoteText"/>
      </w:pPr>
      <w:r>
        <w:rPr>
          <w:rStyle w:val="FootnoteReference"/>
        </w:rPr>
        <w:footnoteRef/>
      </w:r>
      <w:r>
        <w:t xml:space="preserve"> </w:t>
      </w:r>
      <w:r w:rsidR="00360FB1">
        <w:t xml:space="preserve">Submissions to the Essential Services Commission </w:t>
      </w:r>
      <w:r w:rsidR="00360FB1" w:rsidRPr="00B008F9">
        <w:rPr>
          <w:i/>
          <w:iCs/>
        </w:rPr>
        <w:t>Energy Consumers Reforms: Regulatory Impact Statement</w:t>
      </w:r>
      <w:r w:rsidR="00360FB1">
        <w:t>, 16 May 2025: OVO Energy (</w:t>
      </w:r>
      <w:r w:rsidR="00957D81">
        <w:t xml:space="preserve">26 June 2025, p. </w:t>
      </w:r>
      <w:r w:rsidR="00A45B4B">
        <w:t>1</w:t>
      </w:r>
      <w:r w:rsidR="00957D81">
        <w:t xml:space="preserve">); </w:t>
      </w:r>
      <w:r w:rsidR="00F67E9E">
        <w:t>Red and Lumo Energy (26 June 2025, p.</w:t>
      </w:r>
      <w:r w:rsidR="005F5F1C">
        <w:t xml:space="preserve"> 2</w:t>
      </w:r>
      <w:r w:rsidR="00F67E9E">
        <w:t>).</w:t>
      </w:r>
    </w:p>
  </w:footnote>
  <w:footnote w:id="38">
    <w:p w14:paraId="1B4819A1" w14:textId="6ADF8037" w:rsidR="00C66B34" w:rsidRDefault="00C66B34">
      <w:pPr>
        <w:pStyle w:val="FootnoteText"/>
      </w:pPr>
      <w:r>
        <w:rPr>
          <w:rStyle w:val="FootnoteReference"/>
        </w:rPr>
        <w:footnoteRef/>
      </w:r>
      <w:r>
        <w:t xml:space="preserve"> </w:t>
      </w:r>
      <w:r w:rsidR="00E9418E">
        <w:t xml:space="preserve">Submissions to the Essential Services Commission </w:t>
      </w:r>
      <w:r w:rsidR="00E9418E" w:rsidRPr="00B008F9">
        <w:rPr>
          <w:i/>
          <w:iCs/>
        </w:rPr>
        <w:t>Energy Consumers Reforms: Regulatory Impact Statement</w:t>
      </w:r>
      <w:r w:rsidR="00E9418E">
        <w:t xml:space="preserve">, 16 May 2025: AGL (26 June 2025, p. </w:t>
      </w:r>
      <w:r w:rsidR="007E3169">
        <w:t>9</w:t>
      </w:r>
      <w:r w:rsidR="00E9418E">
        <w:t xml:space="preserve">); Australian Energy Council (3 July 2025, p. </w:t>
      </w:r>
      <w:r w:rsidR="00E234F9">
        <w:t>2</w:t>
      </w:r>
      <w:r w:rsidR="00E9418E">
        <w:t>);</w:t>
      </w:r>
      <w:r w:rsidR="00CC3A7E">
        <w:t xml:space="preserve"> Powershop (</w:t>
      </w:r>
      <w:r w:rsidR="000931E5">
        <w:t xml:space="preserve">26 June 2025, p. </w:t>
      </w:r>
      <w:r w:rsidR="005F43CA">
        <w:t>3</w:t>
      </w:r>
      <w:r w:rsidR="000931E5">
        <w:t>)</w:t>
      </w:r>
      <w:r w:rsidR="00E9418E">
        <w:t xml:space="preserve"> </w:t>
      </w:r>
      <w:r w:rsidR="00E82202">
        <w:t xml:space="preserve">Red and Lumo Energy (26 June 2025, p. </w:t>
      </w:r>
      <w:r w:rsidR="005F5F1C">
        <w:t>3</w:t>
      </w:r>
      <w:r w:rsidR="00E82202">
        <w:t>)</w:t>
      </w:r>
      <w:r w:rsidR="005F5F1C">
        <w:t>.</w:t>
      </w:r>
    </w:p>
  </w:footnote>
  <w:footnote w:id="39">
    <w:p w14:paraId="1DE9ABA4" w14:textId="566798A4" w:rsidR="00C54FBF" w:rsidRDefault="00C54FBF">
      <w:pPr>
        <w:pStyle w:val="FootnoteText"/>
      </w:pPr>
      <w:r>
        <w:rPr>
          <w:rStyle w:val="FootnoteReference"/>
        </w:rPr>
        <w:footnoteRef/>
      </w:r>
      <w:r>
        <w:t xml:space="preserve"> </w:t>
      </w:r>
      <w:r w:rsidR="00F37084">
        <w:t xml:space="preserve">Submissions to the Essential Services Commission </w:t>
      </w:r>
      <w:r w:rsidR="00F37084" w:rsidRPr="00B008F9">
        <w:rPr>
          <w:i/>
          <w:iCs/>
        </w:rPr>
        <w:t>Energy Consumer Reforms: Regulatory Impact Statement</w:t>
      </w:r>
      <w:r w:rsidR="00F37084">
        <w:t xml:space="preserve">, 16 May 2025: </w:t>
      </w:r>
      <w:r w:rsidR="00CD6CF0">
        <w:t>Brotherhood of St. Laurence (</w:t>
      </w:r>
      <w:r w:rsidR="00413B33">
        <w:t>4 July 2025, p</w:t>
      </w:r>
      <w:r w:rsidR="00171736">
        <w:t>p. 2</w:t>
      </w:r>
      <w:r w:rsidR="007061CB">
        <w:rPr>
          <w:rFonts w:cstheme="minorHAnsi"/>
        </w:rPr>
        <w:t>–</w:t>
      </w:r>
      <w:r w:rsidR="00171736">
        <w:t>3);</w:t>
      </w:r>
      <w:r w:rsidR="00413B33">
        <w:t xml:space="preserve"> </w:t>
      </w:r>
      <w:r w:rsidR="00F37084">
        <w:t xml:space="preserve">Consumer Action Law Centre (3 July 2025, p. 5); </w:t>
      </w:r>
      <w:r w:rsidR="00AB598A">
        <w:t xml:space="preserve">Council </w:t>
      </w:r>
      <w:r w:rsidR="009317B6">
        <w:t>o</w:t>
      </w:r>
      <w:r w:rsidR="00AB598A">
        <w:t xml:space="preserve">n </w:t>
      </w:r>
      <w:r w:rsidR="009317B6">
        <w:t>t</w:t>
      </w:r>
      <w:r w:rsidR="00AB598A">
        <w:t xml:space="preserve">he Ageing Victoria &amp; Senior Rights Victoria (24 June 2025, p. 4); </w:t>
      </w:r>
      <w:r w:rsidR="00300121">
        <w:t>Energy Consumers Australia (</w:t>
      </w:r>
      <w:r w:rsidR="00293DBA">
        <w:t xml:space="preserve">26 June 2025, p. </w:t>
      </w:r>
      <w:r w:rsidR="00B2438C">
        <w:t>5</w:t>
      </w:r>
      <w:r w:rsidR="00F37084">
        <w:t>); Financial Counselling Victoria (</w:t>
      </w:r>
      <w:r w:rsidR="000666A7">
        <w:t xml:space="preserve">26 June 2025, p. </w:t>
      </w:r>
      <w:r w:rsidR="00224A9E">
        <w:t xml:space="preserve">2); </w:t>
      </w:r>
      <w:r w:rsidR="00F37084" w:rsidRPr="006D0B40">
        <w:t>Victorian Counsel of Social Service (26 June 2025, p. 4)</w:t>
      </w:r>
      <w:r w:rsidR="00F37084">
        <w:t>.</w:t>
      </w:r>
    </w:p>
  </w:footnote>
  <w:footnote w:id="40">
    <w:p w14:paraId="25D18AF6" w14:textId="51583BA6" w:rsidR="00212CAD" w:rsidRDefault="00212CAD" w:rsidP="00212CAD">
      <w:pPr>
        <w:pStyle w:val="FootnoteText"/>
      </w:pPr>
      <w:r>
        <w:rPr>
          <w:rStyle w:val="FootnoteReference"/>
        </w:rPr>
        <w:footnoteRef/>
      </w:r>
      <w:r>
        <w:t xml:space="preserve"> </w:t>
      </w:r>
      <w:r w:rsidR="006D0B40">
        <w:t xml:space="preserve">Submissions to the Essential Services Commission </w:t>
      </w:r>
      <w:r w:rsidR="006D0B40" w:rsidRPr="00B008F9">
        <w:rPr>
          <w:i/>
          <w:iCs/>
        </w:rPr>
        <w:t>Energy Consumer Reforms: Regulatory Impact Statement</w:t>
      </w:r>
      <w:r w:rsidR="006D0B40">
        <w:t xml:space="preserve">, 16 May 2025: </w:t>
      </w:r>
      <w:r w:rsidRPr="006D0B40">
        <w:t>Victorian Counsel of Social Service</w:t>
      </w:r>
      <w:r w:rsidR="00DB2466" w:rsidRPr="006D0B40">
        <w:t xml:space="preserve"> </w:t>
      </w:r>
      <w:r w:rsidR="006D0B40" w:rsidRPr="006D0B40">
        <w:t>(</w:t>
      </w:r>
      <w:r w:rsidR="002E407E" w:rsidRPr="006D0B40">
        <w:t xml:space="preserve">26 </w:t>
      </w:r>
      <w:r w:rsidRPr="006D0B40">
        <w:t>June 2025, p. 4</w:t>
      </w:r>
      <w:r w:rsidR="006D0B40" w:rsidRPr="006D0B40">
        <w:t>)</w:t>
      </w:r>
      <w:r w:rsidRPr="006D0B40">
        <w:t>;</w:t>
      </w:r>
      <w:r>
        <w:t xml:space="preserve"> Consumer Action Law Centre</w:t>
      </w:r>
      <w:r w:rsidR="006D0B40">
        <w:t xml:space="preserve"> (</w:t>
      </w:r>
      <w:r>
        <w:t>3 July 2025, p. 5</w:t>
      </w:r>
      <w:r w:rsidR="006D0B40">
        <w:t>)</w:t>
      </w:r>
      <w:r>
        <w:t xml:space="preserve">. </w:t>
      </w:r>
    </w:p>
  </w:footnote>
  <w:footnote w:id="41">
    <w:p w14:paraId="2BF7D949" w14:textId="1C276368" w:rsidR="005376CE" w:rsidRDefault="005376CE">
      <w:pPr>
        <w:pStyle w:val="FootnoteText"/>
      </w:pPr>
      <w:r>
        <w:rPr>
          <w:rStyle w:val="FootnoteReference"/>
        </w:rPr>
        <w:footnoteRef/>
      </w:r>
      <w:r>
        <w:t xml:space="preserve"> </w:t>
      </w:r>
      <w:r w:rsidRPr="00BC3316">
        <w:t xml:space="preserve">Submissions to the Essential Services Commission </w:t>
      </w:r>
      <w:r w:rsidRPr="00BC3316">
        <w:rPr>
          <w:i/>
          <w:iCs/>
        </w:rPr>
        <w:t>Energy Consumer Reforms: Regulatory Impact Statement</w:t>
      </w:r>
      <w:r w:rsidRPr="00BC3316">
        <w:t xml:space="preserve">, 16 </w:t>
      </w:r>
      <w:r w:rsidRPr="00FB4539">
        <w:t>May 2025: Financial Counselling Victoria (26 June 2025, p.3); Victorian Council of Social Service (</w:t>
      </w:r>
      <w:r>
        <w:t xml:space="preserve">26 </w:t>
      </w:r>
      <w:r w:rsidRPr="00FB4539">
        <w:t>June 2025, p. 4);</w:t>
      </w:r>
      <w:r>
        <w:t xml:space="preserve"> Brotherhood of St. Laurence (26 June 2025, p. 3); AGL (26 June 2025, p. 9).</w:t>
      </w:r>
    </w:p>
  </w:footnote>
  <w:footnote w:id="42">
    <w:p w14:paraId="015E13A0" w14:textId="17C5474A" w:rsidR="00A74CCC" w:rsidRDefault="00A74CCC">
      <w:pPr>
        <w:pStyle w:val="FootnoteText"/>
      </w:pPr>
      <w:r w:rsidRPr="00BC3316">
        <w:rPr>
          <w:rStyle w:val="FootnoteReference"/>
        </w:rPr>
        <w:footnoteRef/>
      </w:r>
      <w:r w:rsidRPr="00BC3316">
        <w:t xml:space="preserve"> </w:t>
      </w:r>
      <w:r w:rsidR="00E06807" w:rsidRPr="00BC3316">
        <w:t xml:space="preserve">Submissions to the Essential Services Commission </w:t>
      </w:r>
      <w:r w:rsidR="00E06807" w:rsidRPr="00BC3316">
        <w:rPr>
          <w:i/>
          <w:iCs/>
        </w:rPr>
        <w:t>Energy Consumer Reforms: Regulatory Impact Statement</w:t>
      </w:r>
      <w:r w:rsidR="00E06807" w:rsidRPr="00BC3316">
        <w:t xml:space="preserve">, 16 May 2025: </w:t>
      </w:r>
      <w:r w:rsidR="007C6F43" w:rsidRPr="00BC3316">
        <w:t>Australian Energy Council</w:t>
      </w:r>
      <w:r w:rsidR="00082D87" w:rsidRPr="00BC3316">
        <w:t xml:space="preserve"> </w:t>
      </w:r>
      <w:r w:rsidR="00E06807" w:rsidRPr="00BC3316">
        <w:t>(</w:t>
      </w:r>
      <w:r w:rsidR="007C6F43" w:rsidRPr="00BC3316">
        <w:t>3 July 2025, p. 2</w:t>
      </w:r>
      <w:r w:rsidR="00E06807" w:rsidRPr="00BC3316">
        <w:t>)</w:t>
      </w:r>
      <w:r w:rsidR="007C6F43" w:rsidRPr="00BC3316">
        <w:t>;</w:t>
      </w:r>
      <w:r w:rsidR="00BC1A00" w:rsidRPr="00BC3316">
        <w:t xml:space="preserve"> AG</w:t>
      </w:r>
      <w:r w:rsidR="00E06807" w:rsidRPr="00BC3316">
        <w:t>L (</w:t>
      </w:r>
      <w:r w:rsidR="00BC1A00" w:rsidRPr="00BC3316">
        <w:t>26 June 2025, p. 11</w:t>
      </w:r>
      <w:r w:rsidR="00E06807" w:rsidRPr="00BC3316">
        <w:t>)</w:t>
      </w:r>
      <w:r w:rsidR="00BC1A00" w:rsidRPr="00BC3316">
        <w:t>.</w:t>
      </w:r>
    </w:p>
  </w:footnote>
  <w:footnote w:id="43">
    <w:p w14:paraId="5FAFE9E8" w14:textId="5F57A36E" w:rsidR="00E32E32" w:rsidRPr="00BC3316" w:rsidRDefault="00E32E32">
      <w:pPr>
        <w:pStyle w:val="FootnoteText"/>
      </w:pPr>
      <w:r w:rsidRPr="00BC3316">
        <w:rPr>
          <w:rStyle w:val="FootnoteReference"/>
        </w:rPr>
        <w:footnoteRef/>
      </w:r>
      <w:r w:rsidRPr="00BC3316">
        <w:t xml:space="preserve"> Submissions to the Essential Services Commission </w:t>
      </w:r>
      <w:r w:rsidRPr="00BC3316">
        <w:rPr>
          <w:i/>
          <w:iCs/>
        </w:rPr>
        <w:t>Energy Consumer Reforms: Regulatory Impact Statement</w:t>
      </w:r>
      <w:r w:rsidRPr="00BC3316">
        <w:t>, 16 May 2025: AGL (26 June 2025, p. 11); E</w:t>
      </w:r>
      <w:r w:rsidR="002457FB">
        <w:t>NGIE</w:t>
      </w:r>
      <w:r w:rsidRPr="00BC3316">
        <w:t xml:space="preserve"> (</w:t>
      </w:r>
      <w:r w:rsidR="00A92B05" w:rsidRPr="00BC3316">
        <w:t>26 June 2025, p</w:t>
      </w:r>
      <w:r w:rsidR="00C44A17" w:rsidRPr="00BC3316">
        <w:t>p. 3</w:t>
      </w:r>
      <w:r w:rsidR="007061CB">
        <w:rPr>
          <w:rFonts w:cstheme="minorHAnsi"/>
        </w:rPr>
        <w:t>–</w:t>
      </w:r>
      <w:r w:rsidR="00C44A17" w:rsidRPr="00BC3316">
        <w:t>4)</w:t>
      </w:r>
      <w:r w:rsidR="00EE4B04" w:rsidRPr="00BC3316">
        <w:t>; Origin Energy</w:t>
      </w:r>
      <w:r w:rsidR="00AC6D38" w:rsidRPr="00BC3316">
        <w:t xml:space="preserve"> (26 June 2025, p. </w:t>
      </w:r>
      <w:r w:rsidR="00BC3316" w:rsidRPr="00BC3316">
        <w:t>2).</w:t>
      </w:r>
    </w:p>
  </w:footnote>
  <w:footnote w:id="44">
    <w:p w14:paraId="6DA8292A" w14:textId="4577F90F" w:rsidR="00796647" w:rsidRDefault="00796647">
      <w:pPr>
        <w:pStyle w:val="FootnoteText"/>
      </w:pPr>
      <w:r w:rsidRPr="00BC3316">
        <w:rPr>
          <w:rStyle w:val="FootnoteReference"/>
        </w:rPr>
        <w:footnoteRef/>
      </w:r>
      <w:r w:rsidRPr="00BC3316">
        <w:t xml:space="preserve"> </w:t>
      </w:r>
      <w:r w:rsidR="001038FA" w:rsidRPr="00BC3316">
        <w:t>Alinta Energy,</w:t>
      </w:r>
      <w:r w:rsidR="005B6BEE" w:rsidRPr="00BC3316">
        <w:t xml:space="preserve"> submission to the Essential Services Commission </w:t>
      </w:r>
      <w:r w:rsidR="005B6BEE" w:rsidRPr="00BC3316">
        <w:rPr>
          <w:i/>
          <w:iCs/>
        </w:rPr>
        <w:t>Energy Consumer Reforms: Regulatory Impact Statement</w:t>
      </w:r>
      <w:r w:rsidR="005B6BEE" w:rsidRPr="00BC3316">
        <w:t xml:space="preserve">, </w:t>
      </w:r>
      <w:r w:rsidR="001038FA" w:rsidRPr="00BC3316">
        <w:t>30 June 2025, p. 3.</w:t>
      </w:r>
    </w:p>
  </w:footnote>
  <w:footnote w:id="45">
    <w:p w14:paraId="6467C07E" w14:textId="5FFAE325" w:rsidR="004C1283" w:rsidRDefault="004C1283">
      <w:pPr>
        <w:pStyle w:val="FootnoteText"/>
      </w:pPr>
      <w:r>
        <w:rPr>
          <w:rStyle w:val="FootnoteReference"/>
        </w:rPr>
        <w:footnoteRef/>
      </w:r>
      <w:r>
        <w:t xml:space="preserve"> </w:t>
      </w:r>
      <w:r w:rsidRPr="00BC3316">
        <w:t xml:space="preserve">Submissions to the Essential Services Commission </w:t>
      </w:r>
      <w:r w:rsidRPr="00BC3316">
        <w:rPr>
          <w:i/>
          <w:iCs/>
        </w:rPr>
        <w:t>Energy Consumer Reforms: Regulatory Impact Statement</w:t>
      </w:r>
      <w:r w:rsidRPr="00BC3316">
        <w:t>, 16 May 2025: AGL (26 June 2025, p</w:t>
      </w:r>
      <w:r>
        <w:t>p</w:t>
      </w:r>
      <w:r w:rsidRPr="00BC3316">
        <w:t xml:space="preserve">. </w:t>
      </w:r>
      <w:r>
        <w:t>10</w:t>
      </w:r>
      <w:r w:rsidR="007061CB">
        <w:rPr>
          <w:rFonts w:cstheme="minorHAnsi"/>
        </w:rPr>
        <w:t>–</w:t>
      </w:r>
      <w:r w:rsidRPr="00BC3316">
        <w:t>11);</w:t>
      </w:r>
      <w:r w:rsidR="00510C3E">
        <w:t xml:space="preserve"> </w:t>
      </w:r>
      <w:proofErr w:type="spellStart"/>
      <w:r w:rsidR="00510C3E">
        <w:t>EnergyAustralia</w:t>
      </w:r>
      <w:proofErr w:type="spellEnd"/>
      <w:r w:rsidR="00510C3E">
        <w:t xml:space="preserve"> (4 July 2025, p. 10). </w:t>
      </w:r>
    </w:p>
  </w:footnote>
  <w:footnote w:id="46">
    <w:p w14:paraId="77D69B45" w14:textId="7E51E6B7" w:rsidR="00510C3E" w:rsidRDefault="00510C3E">
      <w:pPr>
        <w:pStyle w:val="FootnoteText"/>
      </w:pPr>
      <w:r>
        <w:rPr>
          <w:rStyle w:val="FootnoteReference"/>
        </w:rPr>
        <w:footnoteRef/>
      </w:r>
      <w:r>
        <w:t xml:space="preserve"> </w:t>
      </w:r>
      <w:r w:rsidRPr="00BC3316">
        <w:t xml:space="preserve">Submissions to the Essential Services Commission </w:t>
      </w:r>
      <w:r w:rsidRPr="00BC3316">
        <w:rPr>
          <w:i/>
          <w:iCs/>
        </w:rPr>
        <w:t>Energy Consumer Reforms: Regulatory Impact Statement</w:t>
      </w:r>
      <w:r w:rsidRPr="00BC3316">
        <w:t>, 16 May 2025:</w:t>
      </w:r>
      <w:r w:rsidR="000B559B" w:rsidRPr="000B559B">
        <w:t xml:space="preserve"> </w:t>
      </w:r>
      <w:r w:rsidR="000B559B">
        <w:t xml:space="preserve">Council </w:t>
      </w:r>
      <w:r w:rsidR="009317B6">
        <w:t>o</w:t>
      </w:r>
      <w:r w:rsidR="000B559B">
        <w:t xml:space="preserve">n </w:t>
      </w:r>
      <w:r w:rsidR="009317B6">
        <w:t>t</w:t>
      </w:r>
      <w:r w:rsidR="000B559B">
        <w:t>he Ageing Victoria &amp; Senior Rights Victoria (24 June 2025, p. 4);</w:t>
      </w:r>
      <w:r w:rsidR="00AB1ECF">
        <w:t xml:space="preserve"> Energy and Water Ombudsman </w:t>
      </w:r>
      <w:r w:rsidR="006756A1">
        <w:t>(</w:t>
      </w:r>
      <w:r w:rsidR="00AB1ECF">
        <w:t>Victoria</w:t>
      </w:r>
      <w:r w:rsidR="006756A1">
        <w:t>)</w:t>
      </w:r>
      <w:r w:rsidR="00AB1ECF">
        <w:t xml:space="preserve"> (</w:t>
      </w:r>
      <w:r w:rsidR="00E276C5">
        <w:t xml:space="preserve">26 June 2025, p. 15). </w:t>
      </w:r>
    </w:p>
  </w:footnote>
  <w:footnote w:id="47">
    <w:p w14:paraId="0676913B" w14:textId="5EFF6B39" w:rsidR="00173683" w:rsidRDefault="00173683" w:rsidP="00173683">
      <w:pPr>
        <w:pStyle w:val="FootnoteText"/>
      </w:pPr>
      <w:r>
        <w:rPr>
          <w:rStyle w:val="FootnoteReference"/>
        </w:rPr>
        <w:footnoteRef/>
      </w:r>
      <w:r>
        <w:t xml:space="preserve"> The Payment Difficulty Framework, Part 6 of the Energy Retail Code of Practice is designed to provide support to residential customers facing or anticipating payment difficulty. </w:t>
      </w:r>
    </w:p>
  </w:footnote>
  <w:footnote w:id="48">
    <w:p w14:paraId="11BB0590" w14:textId="644E4DA8" w:rsidR="005D1B70" w:rsidRDefault="005D1B70" w:rsidP="005D1B70">
      <w:pPr>
        <w:pStyle w:val="FootnoteText"/>
      </w:pPr>
      <w:r w:rsidRPr="00D23072">
        <w:rPr>
          <w:rStyle w:val="FootnoteReference"/>
        </w:rPr>
        <w:footnoteRef/>
      </w:r>
      <w:r w:rsidRPr="00D23072">
        <w:t xml:space="preserve"> Essential Service Commission, </w:t>
      </w:r>
      <w:hyperlink r:id="rId10" w:anchor="tabs-container2" w:history="1">
        <w:r w:rsidRPr="002A1BF1">
          <w:rPr>
            <w:rStyle w:val="Hyperlink"/>
            <w:i/>
            <w:iCs/>
          </w:rPr>
          <w:t>Building trust through new customer entitlements in the retail energy market: Final decision</w:t>
        </w:r>
      </w:hyperlink>
      <w:r w:rsidRPr="00D23072">
        <w:t>, 30 October 2018, p. 61</w:t>
      </w:r>
      <w:r>
        <w:t>.</w:t>
      </w:r>
    </w:p>
  </w:footnote>
  <w:footnote w:id="49">
    <w:p w14:paraId="4ED10D8C" w14:textId="77777777" w:rsidR="005D1B70" w:rsidRDefault="005D1B70" w:rsidP="005D1B70">
      <w:pPr>
        <w:pStyle w:val="FootnoteText"/>
      </w:pPr>
      <w:r>
        <w:rPr>
          <w:rStyle w:val="FootnoteReference"/>
        </w:rPr>
        <w:footnoteRef/>
      </w:r>
      <w:r>
        <w:t xml:space="preserve"> Essential Services Commission, </w:t>
      </w:r>
      <w:r w:rsidRPr="005E5179">
        <w:rPr>
          <w:i/>
          <w:iCs/>
        </w:rPr>
        <w:t>Energy Retail Code of Practice review: Issues Paper</w:t>
      </w:r>
      <w:r>
        <w:t>, 6 June 2024, pp. 66</w:t>
      </w:r>
      <w:r>
        <w:rPr>
          <w:rFonts w:cstheme="minorHAnsi"/>
        </w:rPr>
        <w:t>–</w:t>
      </w:r>
      <w:r>
        <w:t xml:space="preserve">70. </w:t>
      </w:r>
    </w:p>
  </w:footnote>
  <w:footnote w:id="50">
    <w:p w14:paraId="4501A274" w14:textId="63FD6C84" w:rsidR="005D1B70" w:rsidRDefault="005D1B70" w:rsidP="005D1B70">
      <w:pPr>
        <w:pStyle w:val="FootnoteText"/>
      </w:pPr>
      <w:r>
        <w:rPr>
          <w:rStyle w:val="FootnoteReference"/>
        </w:rPr>
        <w:footnoteRef/>
      </w:r>
      <w:r>
        <w:t xml:space="preserve"> Australian Energy Regulator, </w:t>
      </w:r>
      <w:hyperlink r:id="rId11" w:history="1">
        <w:r w:rsidRPr="002963E7">
          <w:rPr>
            <w:rStyle w:val="Hyperlink"/>
            <w:i/>
            <w:iCs/>
          </w:rPr>
          <w:t xml:space="preserve">Review of the AER exemptions framework for embedded networks – </w:t>
        </w:r>
        <w:r w:rsidR="00E0117C" w:rsidRPr="002963E7">
          <w:rPr>
            <w:rStyle w:val="Hyperlink"/>
            <w:i/>
            <w:iCs/>
          </w:rPr>
          <w:t>Final</w:t>
        </w:r>
        <w:r w:rsidRPr="002963E7">
          <w:rPr>
            <w:rStyle w:val="Hyperlink"/>
            <w:i/>
            <w:iCs/>
          </w:rPr>
          <w:t xml:space="preserve"> decision, incorporating </w:t>
        </w:r>
        <w:r w:rsidR="004A2340" w:rsidRPr="002963E7">
          <w:rPr>
            <w:rStyle w:val="Hyperlink"/>
            <w:i/>
            <w:iCs/>
          </w:rPr>
          <w:t>n</w:t>
        </w:r>
        <w:r w:rsidRPr="002963E7">
          <w:rPr>
            <w:rStyle w:val="Hyperlink"/>
            <w:i/>
            <w:iCs/>
          </w:rPr>
          <w:t xml:space="preserve">otice of </w:t>
        </w:r>
        <w:r w:rsidR="00E0117C" w:rsidRPr="002963E7">
          <w:rPr>
            <w:rStyle w:val="Hyperlink"/>
            <w:i/>
            <w:iCs/>
          </w:rPr>
          <w:t>final</w:t>
        </w:r>
        <w:r w:rsidRPr="002963E7">
          <w:rPr>
            <w:rStyle w:val="Hyperlink"/>
            <w:i/>
            <w:iCs/>
          </w:rPr>
          <w:t xml:space="preserve"> instruments</w:t>
        </w:r>
      </w:hyperlink>
      <w:r>
        <w:t xml:space="preserve">, </w:t>
      </w:r>
      <w:r w:rsidR="00921257">
        <w:t xml:space="preserve">29 August </w:t>
      </w:r>
      <w:r>
        <w:t xml:space="preserve">2025. </w:t>
      </w:r>
    </w:p>
  </w:footnote>
  <w:footnote w:id="51">
    <w:p w14:paraId="4A0EDD4E" w14:textId="5F696574" w:rsidR="001E4588" w:rsidRDefault="001E4588" w:rsidP="001E4588">
      <w:pPr>
        <w:pStyle w:val="FootnoteText"/>
      </w:pPr>
      <w:r>
        <w:rPr>
          <w:rStyle w:val="FootnoteReference"/>
        </w:rPr>
        <w:footnoteRef/>
      </w:r>
      <w:r>
        <w:t xml:space="preserve"> The detail of this </w:t>
      </w:r>
      <w:proofErr w:type="gramStart"/>
      <w:r>
        <w:t>opt</w:t>
      </w:r>
      <w:proofErr w:type="gramEnd"/>
      <w:r>
        <w:t xml:space="preserve"> out provision is explained on page 2</w:t>
      </w:r>
      <w:r w:rsidR="00B14292">
        <w:t>3</w:t>
      </w:r>
      <w:r>
        <w:t xml:space="preserve"> and 2</w:t>
      </w:r>
      <w:r w:rsidR="00B14292">
        <w:t>4</w:t>
      </w:r>
      <w:r>
        <w:t xml:space="preserve"> of this final decision. </w:t>
      </w:r>
    </w:p>
  </w:footnote>
  <w:footnote w:id="52">
    <w:p w14:paraId="374CE023" w14:textId="4F7A62D1" w:rsidR="001E4588" w:rsidRDefault="001E4588" w:rsidP="001E4588">
      <w:pPr>
        <w:pStyle w:val="FootnoteText"/>
      </w:pPr>
      <w:r>
        <w:rPr>
          <w:rStyle w:val="FootnoteReference"/>
        </w:rPr>
        <w:footnoteRef/>
      </w:r>
      <w:r>
        <w:t xml:space="preserve"> Division 2 and 5 of Part 4 of the Energy Retail Code of Practice regulates the obligations and processes a retailer and exempt person must follow when a small customer is seeking to purchase energy.</w:t>
      </w:r>
    </w:p>
  </w:footnote>
  <w:footnote w:id="53">
    <w:p w14:paraId="2543CDE9" w14:textId="77777777" w:rsidR="00CC503E" w:rsidRDefault="00CC503E" w:rsidP="00CC503E">
      <w:pPr>
        <w:pStyle w:val="FootnoteText"/>
      </w:pPr>
      <w:r>
        <w:rPr>
          <w:rStyle w:val="FootnoteReference"/>
        </w:rPr>
        <w:footnoteRef/>
      </w:r>
      <w:r>
        <w:t xml:space="preserve"> The draft version of the Energy Retail Code of Practice we published with our Regulatory Impact Statement required the retailer to perform receive a deemed best offer check for the purpose of an automatic switch at least once every six months for electricity and once every eight months for gas, regardless of </w:t>
      </w:r>
      <w:proofErr w:type="gramStart"/>
      <w:r>
        <w:t>whether or not</w:t>
      </w:r>
      <w:proofErr w:type="gramEnd"/>
      <w:r>
        <w:t xml:space="preserve"> a customer opt outs from the previous cycle. </w:t>
      </w:r>
    </w:p>
  </w:footnote>
  <w:footnote w:id="54">
    <w:p w14:paraId="353F23B6" w14:textId="77777777" w:rsidR="00CC503E" w:rsidRDefault="00CC503E" w:rsidP="00CC503E">
      <w:pPr>
        <w:pStyle w:val="FootnoteText"/>
      </w:pPr>
      <w:r>
        <w:rPr>
          <w:rStyle w:val="FootnoteReference"/>
        </w:rPr>
        <w:footnoteRef/>
      </w:r>
      <w:r>
        <w:t xml:space="preserve"> Clause 110(1) of the Energy Retail Code of Practice. </w:t>
      </w:r>
    </w:p>
  </w:footnote>
  <w:footnote w:id="55">
    <w:p w14:paraId="184FD255" w14:textId="77777777" w:rsidR="00727644" w:rsidRDefault="00727644" w:rsidP="00727644">
      <w:pPr>
        <w:pStyle w:val="FootnoteText"/>
      </w:pPr>
      <w:r>
        <w:rPr>
          <w:rStyle w:val="FootnoteReference"/>
        </w:rPr>
        <w:footnoteRef/>
      </w:r>
      <w:r>
        <w:t xml:space="preserve"> If the result is negative, the customer will be automatically switched to the best offer unless they opt out. If the result is positive, the customer is already on the best offer and under this reform they will not be switched. </w:t>
      </w:r>
    </w:p>
  </w:footnote>
  <w:footnote w:id="56">
    <w:p w14:paraId="587F0727" w14:textId="77777777" w:rsidR="00847057" w:rsidRDefault="00847057" w:rsidP="00847057">
      <w:pPr>
        <w:pStyle w:val="FootnoteText"/>
      </w:pPr>
      <w:r>
        <w:rPr>
          <w:rStyle w:val="FootnoteReference"/>
        </w:rPr>
        <w:footnoteRef/>
      </w:r>
      <w:r>
        <w:t xml:space="preserve"> Affected customer is defined in the Energy Retail Code of Practice as </w:t>
      </w:r>
      <w:r w:rsidRPr="00FC500B">
        <w:t>any customer, including a former customer, who is or was a small customer and who may be affected by family violence</w:t>
      </w:r>
      <w:r>
        <w:t>.</w:t>
      </w:r>
    </w:p>
  </w:footnote>
  <w:footnote w:id="57">
    <w:p w14:paraId="547B1C02" w14:textId="1893186F" w:rsidR="00E23091" w:rsidRDefault="00606CDF" w:rsidP="00606CDF">
      <w:pPr>
        <w:pStyle w:val="FootnoteText"/>
      </w:pPr>
      <w:r>
        <w:rPr>
          <w:rStyle w:val="FootnoteReference"/>
        </w:rPr>
        <w:footnoteRef/>
      </w:r>
      <w:r>
        <w:t xml:space="preserve"> </w:t>
      </w:r>
      <w:r w:rsidRPr="00606CDF">
        <w:t xml:space="preserve">The Behavioural Insights Team, </w:t>
      </w:r>
      <w:hyperlink r:id="rId12" w:anchor="tabs-container2" w:history="1">
        <w:r w:rsidRPr="00C340F8">
          <w:rPr>
            <w:rStyle w:val="Hyperlink"/>
            <w:i/>
            <w:iCs/>
          </w:rPr>
          <w:t>Testing the impact of behaviourally informed energy bills and best offers</w:t>
        </w:r>
      </w:hyperlink>
      <w:r w:rsidRPr="00606CDF">
        <w:t xml:space="preserve">, </w:t>
      </w:r>
      <w:r w:rsidR="000B604D">
        <w:t xml:space="preserve">30 October </w:t>
      </w:r>
      <w:r w:rsidRPr="00606CDF">
        <w:t>2018, p. 37.</w:t>
      </w:r>
      <w:r w:rsidR="00C6366F">
        <w:t xml:space="preserve"> </w:t>
      </w:r>
    </w:p>
    <w:p w14:paraId="6DD3935D" w14:textId="6C48D935" w:rsidR="00606CDF" w:rsidRDefault="00C6366F" w:rsidP="00606CDF">
      <w:pPr>
        <w:pStyle w:val="FootnoteText"/>
      </w:pPr>
      <w:r>
        <w:t xml:space="preserve">Despite the results of this consumer testing, </w:t>
      </w:r>
      <w:r w:rsidR="00F65B97">
        <w:t xml:space="preserve">we made the decision in our </w:t>
      </w:r>
      <w:hyperlink r:id="rId13" w:anchor="tabs-container2" w:history="1">
        <w:r w:rsidR="0050505D" w:rsidRPr="00C340F8">
          <w:rPr>
            <w:rStyle w:val="Hyperlink"/>
            <w:i/>
            <w:iCs/>
          </w:rPr>
          <w:t xml:space="preserve">Building </w:t>
        </w:r>
        <w:r w:rsidR="005A2D79" w:rsidRPr="00C340F8">
          <w:rPr>
            <w:rStyle w:val="Hyperlink"/>
            <w:i/>
            <w:iCs/>
          </w:rPr>
          <w:t>trust through new customer entitlements in the retail energy market</w:t>
        </w:r>
        <w:r w:rsidR="00116D41" w:rsidRPr="00C340F8">
          <w:rPr>
            <w:rStyle w:val="Hyperlink"/>
            <w:i/>
            <w:iCs/>
          </w:rPr>
          <w:t>: final decision</w:t>
        </w:r>
      </w:hyperlink>
      <w:r w:rsidR="00116D41">
        <w:t xml:space="preserve"> on 30 </w:t>
      </w:r>
      <w:r w:rsidR="002502A2">
        <w:t xml:space="preserve">October 2018 to progress with a $22 threshold. This was </w:t>
      </w:r>
      <w:proofErr w:type="gramStart"/>
      <w:r w:rsidR="002502A2">
        <w:t>on the basis of</w:t>
      </w:r>
      <w:proofErr w:type="gramEnd"/>
      <w:r w:rsidR="002502A2">
        <w:t xml:space="preserve"> the maximum exit fee retailers could charge and the feedback from consumer</w:t>
      </w:r>
      <w:r w:rsidR="00E2087E">
        <w:t xml:space="preserve"> groups</w:t>
      </w:r>
      <w:r w:rsidR="002502A2">
        <w:t xml:space="preserve"> </w:t>
      </w:r>
      <w:r w:rsidR="00CB0CFA">
        <w:t xml:space="preserve">that savings of $22 per year could make a material difference to vulnerable and/or </w:t>
      </w:r>
      <w:r w:rsidR="00E23091">
        <w:t>low-income</w:t>
      </w:r>
      <w:r w:rsidR="00CB0CFA">
        <w:t xml:space="preserve"> households. </w:t>
      </w:r>
    </w:p>
  </w:footnote>
  <w:footnote w:id="58">
    <w:p w14:paraId="5AC59CFA" w14:textId="1ED7581F" w:rsidR="003C6EEA" w:rsidRDefault="003C6EEA">
      <w:pPr>
        <w:pStyle w:val="FootnoteText"/>
      </w:pPr>
      <w:r>
        <w:rPr>
          <w:rStyle w:val="FootnoteReference"/>
        </w:rPr>
        <w:footnoteRef/>
      </w:r>
      <w:r>
        <w:t xml:space="preserve"> </w:t>
      </w:r>
      <w:r w:rsidR="00C05B4A" w:rsidRPr="00C05B4A">
        <w:t xml:space="preserve">Submissions to the Essential Services Commission </w:t>
      </w:r>
      <w:r w:rsidR="00C05B4A" w:rsidRPr="00C05B4A">
        <w:rPr>
          <w:i/>
          <w:iCs/>
        </w:rPr>
        <w:t>Energy Consumer Reforms: Regulatory Impact Statement</w:t>
      </w:r>
      <w:r w:rsidR="00C05B4A" w:rsidRPr="00C05B4A">
        <w:t>, 16 May 2025:</w:t>
      </w:r>
      <w:r w:rsidR="00C05B4A">
        <w:t xml:space="preserve"> </w:t>
      </w:r>
      <w:r w:rsidR="008342B0">
        <w:t>Consumer Action Law Centre (</w:t>
      </w:r>
      <w:r w:rsidR="00FC18F8">
        <w:t>3 July 2025, p</w:t>
      </w:r>
      <w:r w:rsidR="003A3DBC">
        <w:t>p. 10</w:t>
      </w:r>
      <w:r w:rsidR="007061CB">
        <w:rPr>
          <w:rFonts w:cstheme="minorHAnsi"/>
        </w:rPr>
        <w:t>–</w:t>
      </w:r>
      <w:r w:rsidR="003A3DBC">
        <w:t>11); Financial Counselling Victoria (</w:t>
      </w:r>
      <w:r w:rsidR="008941A7">
        <w:t>26 June 2025, p.</w:t>
      </w:r>
      <w:r w:rsidR="008934B9">
        <w:t xml:space="preserve"> 8). </w:t>
      </w:r>
    </w:p>
  </w:footnote>
  <w:footnote w:id="59">
    <w:p w14:paraId="4DC7FE55" w14:textId="44EBEF9E" w:rsidR="00773326" w:rsidRDefault="00773326">
      <w:pPr>
        <w:pStyle w:val="FootnoteText"/>
      </w:pPr>
      <w:r>
        <w:rPr>
          <w:rStyle w:val="FootnoteReference"/>
        </w:rPr>
        <w:footnoteRef/>
      </w:r>
      <w:r>
        <w:t xml:space="preserve"> </w:t>
      </w:r>
      <w:r w:rsidR="008934B9">
        <w:t xml:space="preserve">Energy Consumers Australia, </w:t>
      </w:r>
      <w:r w:rsidR="008934B9" w:rsidRPr="00BC3316">
        <w:t xml:space="preserve">submission to the Essential Services Commission </w:t>
      </w:r>
      <w:r w:rsidR="008934B9" w:rsidRPr="00BC3316">
        <w:rPr>
          <w:i/>
          <w:iCs/>
        </w:rPr>
        <w:t>Energy Consumer Reforms: Regulatory Impact Statement</w:t>
      </w:r>
      <w:r w:rsidR="008934B9" w:rsidRPr="00BC3316">
        <w:t xml:space="preserve">, </w:t>
      </w:r>
      <w:r w:rsidR="00585525">
        <w:t>26</w:t>
      </w:r>
      <w:r w:rsidR="008934B9" w:rsidRPr="00BC3316">
        <w:t xml:space="preserve"> June 2025, p. 3</w:t>
      </w:r>
      <w:r w:rsidR="00517005">
        <w:t>.</w:t>
      </w:r>
    </w:p>
  </w:footnote>
  <w:footnote w:id="60">
    <w:p w14:paraId="3BE008CD" w14:textId="1D72E722" w:rsidR="00773326" w:rsidRDefault="00773326">
      <w:pPr>
        <w:pStyle w:val="FootnoteText"/>
      </w:pPr>
      <w:r>
        <w:rPr>
          <w:rStyle w:val="FootnoteReference"/>
        </w:rPr>
        <w:footnoteRef/>
      </w:r>
      <w:r>
        <w:t xml:space="preserve"> </w:t>
      </w:r>
      <w:r w:rsidR="00517005">
        <w:t xml:space="preserve">Energy </w:t>
      </w:r>
      <w:r w:rsidR="00BB2DAA">
        <w:t>and Water Ombudsman</w:t>
      </w:r>
      <w:r w:rsidR="004F4480">
        <w:t xml:space="preserve"> </w:t>
      </w:r>
      <w:r w:rsidR="00835415">
        <w:t>(</w:t>
      </w:r>
      <w:r w:rsidR="004F4480">
        <w:t>Victoria</w:t>
      </w:r>
      <w:r w:rsidR="00835415">
        <w:t>)</w:t>
      </w:r>
      <w:r w:rsidR="00BB2DAA">
        <w:t>, ‘</w:t>
      </w:r>
      <w:r w:rsidR="00BB2DAA" w:rsidRPr="004C34D6">
        <w:t>EWOV feedback on the</w:t>
      </w:r>
      <w:r w:rsidR="00517005">
        <w:rPr>
          <w:i/>
        </w:rPr>
        <w:t xml:space="preserve"> </w:t>
      </w:r>
      <w:r w:rsidR="00517005" w:rsidRPr="00BC3316">
        <w:rPr>
          <w:i/>
          <w:iCs/>
        </w:rPr>
        <w:t>Energy Consumer Reforms: Regulatory Impact Statement</w:t>
      </w:r>
      <w:r w:rsidR="00BB2DAA" w:rsidRPr="00B21E49">
        <w:t xml:space="preserve"> </w:t>
      </w:r>
      <w:r w:rsidR="007061CB">
        <w:t>–</w:t>
      </w:r>
      <w:r w:rsidR="00BB2DAA">
        <w:rPr>
          <w:i/>
          <w:iCs/>
        </w:rPr>
        <w:t xml:space="preserve"> </w:t>
      </w:r>
      <w:r w:rsidR="00BB2DAA" w:rsidRPr="00B21E49">
        <w:t>Review of the Energy Retail Code of Practice’</w:t>
      </w:r>
      <w:r w:rsidR="00517005" w:rsidRPr="00BC3316">
        <w:t xml:space="preserve">, </w:t>
      </w:r>
      <w:r w:rsidR="00517005">
        <w:t>26</w:t>
      </w:r>
      <w:r w:rsidR="00517005" w:rsidRPr="00BC3316">
        <w:t xml:space="preserve"> June 2025</w:t>
      </w:r>
      <w:r w:rsidR="0038245C">
        <w:t xml:space="preserve">, p. </w:t>
      </w:r>
      <w:r w:rsidR="00097538">
        <w:t xml:space="preserve">28. </w:t>
      </w:r>
    </w:p>
  </w:footnote>
  <w:footnote w:id="61">
    <w:p w14:paraId="45B7BD76" w14:textId="7CB5DCA5" w:rsidR="003E3CC5" w:rsidRDefault="003E3CC5">
      <w:pPr>
        <w:pStyle w:val="FootnoteText"/>
      </w:pPr>
      <w:r>
        <w:rPr>
          <w:rStyle w:val="FootnoteReference"/>
        </w:rPr>
        <w:footnoteRef/>
      </w:r>
      <w:r>
        <w:t xml:space="preserve"> Essential Services Commission</w:t>
      </w:r>
      <w:r w:rsidRPr="000967E7">
        <w:rPr>
          <w:i/>
        </w:rPr>
        <w:t>,</w:t>
      </w:r>
      <w:r w:rsidR="00A80175" w:rsidRPr="000967E7">
        <w:rPr>
          <w:i/>
        </w:rPr>
        <w:t xml:space="preserve"> Energy Consumer Reforms: Regulatory Impact Statement</w:t>
      </w:r>
      <w:r w:rsidR="00A80175">
        <w:t xml:space="preserve">, 16 May 2025, pp. </w:t>
      </w:r>
      <w:r w:rsidR="000967E7">
        <w:t>44</w:t>
      </w:r>
      <w:r w:rsidR="007061CB">
        <w:rPr>
          <w:rFonts w:cstheme="minorHAnsi"/>
        </w:rPr>
        <w:t>–</w:t>
      </w:r>
      <w:r w:rsidR="000967E7">
        <w:t xml:space="preserve">46. </w:t>
      </w:r>
    </w:p>
  </w:footnote>
  <w:footnote w:id="62">
    <w:p w14:paraId="514D178A" w14:textId="42A3F58E" w:rsidR="00F225B4" w:rsidRDefault="00F225B4">
      <w:pPr>
        <w:pStyle w:val="FootnoteText"/>
      </w:pPr>
      <w:r>
        <w:rPr>
          <w:rStyle w:val="FootnoteReference"/>
        </w:rPr>
        <w:footnoteRef/>
      </w:r>
      <w:r>
        <w:t xml:space="preserve"> </w:t>
      </w:r>
      <w:r w:rsidR="00A167DA">
        <w:t xml:space="preserve">Essential Services Commission, </w:t>
      </w:r>
      <w:hyperlink r:id="rId14" w:anchor="tabs-container2" w:history="1">
        <w:r w:rsidR="00E86453" w:rsidRPr="003D44B0">
          <w:rPr>
            <w:rStyle w:val="Hyperlink"/>
            <w:i/>
            <w:iCs/>
          </w:rPr>
          <w:t>Payment difficulty framework: Final decision</w:t>
        </w:r>
      </w:hyperlink>
      <w:r w:rsidR="00E86453">
        <w:t xml:space="preserve">, 10 October 2017, </w:t>
      </w:r>
      <w:r w:rsidR="00DE1298">
        <w:t xml:space="preserve">pp. </w:t>
      </w:r>
      <w:r w:rsidR="00EB4C8E">
        <w:t>55</w:t>
      </w:r>
      <w:r w:rsidR="007061CB">
        <w:rPr>
          <w:rFonts w:cstheme="minorHAnsi"/>
        </w:rPr>
        <w:t>–</w:t>
      </w:r>
      <w:r w:rsidR="00EB4C8E">
        <w:t xml:space="preserve">56. </w:t>
      </w:r>
    </w:p>
    <w:p w14:paraId="126BFE5B" w14:textId="5E7683B4" w:rsidR="00F225B4" w:rsidRDefault="008E7DD5">
      <w:pPr>
        <w:pStyle w:val="FootnoteText"/>
      </w:pPr>
      <w:r>
        <w:t xml:space="preserve">Prior to 2017, the minimum disconnection amount was increased from $100 to $120 in </w:t>
      </w:r>
      <w:r w:rsidR="003C4CA9">
        <w:t xml:space="preserve">2008. </w:t>
      </w:r>
      <w:r w:rsidR="007113DE">
        <w:t xml:space="preserve">Essential Services Commission, </w:t>
      </w:r>
      <w:hyperlink r:id="rId15" w:anchor="tabs-container2" w:history="1">
        <w:r w:rsidR="007113DE" w:rsidRPr="00174A0F">
          <w:rPr>
            <w:rStyle w:val="Hyperlink"/>
            <w:i/>
          </w:rPr>
          <w:t>Review of Regulatory Instruments: Stage 1 – Final Decision</w:t>
        </w:r>
      </w:hyperlink>
      <w:r w:rsidR="007113DE">
        <w:t>, October 2008</w:t>
      </w:r>
      <w:r w:rsidR="00C245A2">
        <w:t xml:space="preserve">, pp. </w:t>
      </w:r>
      <w:r w:rsidR="00320155">
        <w:t>27</w:t>
      </w:r>
      <w:r w:rsidR="00473252">
        <w:rPr>
          <w:rFonts w:cstheme="minorHAnsi"/>
        </w:rPr>
        <w:t>–</w:t>
      </w:r>
      <w:r w:rsidR="00320155">
        <w:t xml:space="preserve">28. </w:t>
      </w:r>
    </w:p>
  </w:footnote>
  <w:footnote w:id="63">
    <w:p w14:paraId="3782598E" w14:textId="63F7F872" w:rsidR="0098617E" w:rsidRDefault="0098617E">
      <w:pPr>
        <w:pStyle w:val="FootnoteText"/>
      </w:pPr>
      <w:r>
        <w:rPr>
          <w:rStyle w:val="FootnoteReference"/>
        </w:rPr>
        <w:footnoteRef/>
      </w:r>
      <w:r>
        <w:t xml:space="preserve"> </w:t>
      </w:r>
      <w:r w:rsidR="00605F7A">
        <w:t xml:space="preserve">Clause 116(1)(g) of the </w:t>
      </w:r>
      <w:hyperlink r:id="rId16" w:history="1">
        <w:r w:rsidR="00605F7A" w:rsidRPr="002D03F6">
          <w:rPr>
            <w:rStyle w:val="Hyperlink"/>
            <w:i/>
            <w:iCs/>
          </w:rPr>
          <w:t xml:space="preserve">National Energy Retail Rules (version </w:t>
        </w:r>
        <w:r w:rsidR="00D864EA" w:rsidRPr="002D03F6">
          <w:rPr>
            <w:rStyle w:val="Hyperlink"/>
            <w:i/>
            <w:iCs/>
          </w:rPr>
          <w:t>42</w:t>
        </w:r>
        <w:r w:rsidR="00605F7A" w:rsidRPr="002D03F6">
          <w:rPr>
            <w:rStyle w:val="Hyperlink"/>
            <w:i/>
            <w:iCs/>
          </w:rPr>
          <w:t>)</w:t>
        </w:r>
        <w:r w:rsidR="006827A7" w:rsidRPr="002D03F6">
          <w:rPr>
            <w:rStyle w:val="Hyperlink"/>
          </w:rPr>
          <w:t>.</w:t>
        </w:r>
      </w:hyperlink>
      <w:r w:rsidR="00A1727E">
        <w:t xml:space="preserve"> The NECF jurisdictions are New South Wales, Queensland, South Australia, Tasmania and Australian Capital Territory. </w:t>
      </w:r>
    </w:p>
  </w:footnote>
  <w:footnote w:id="64">
    <w:p w14:paraId="6F18BF74" w14:textId="10AB12E3" w:rsidR="00D864EA" w:rsidRDefault="00D864EA">
      <w:pPr>
        <w:pStyle w:val="FootnoteText"/>
      </w:pPr>
      <w:r>
        <w:rPr>
          <w:rStyle w:val="FootnoteReference"/>
        </w:rPr>
        <w:footnoteRef/>
      </w:r>
      <w:r>
        <w:t xml:space="preserve"> </w:t>
      </w:r>
      <w:r w:rsidR="008C2584">
        <w:t xml:space="preserve">Australian Energy Regulator, </w:t>
      </w:r>
      <w:hyperlink r:id="rId17" w:history="1">
        <w:r w:rsidR="008C2584" w:rsidRPr="008E7C45">
          <w:rPr>
            <w:rStyle w:val="Hyperlink"/>
            <w:i/>
            <w:iCs/>
          </w:rPr>
          <w:t>Review of the minimum disconnection amount: draft decision</w:t>
        </w:r>
      </w:hyperlink>
      <w:r w:rsidR="008C2584">
        <w:t xml:space="preserve">, </w:t>
      </w:r>
      <w:r w:rsidR="008E7C45">
        <w:t xml:space="preserve">15 </w:t>
      </w:r>
      <w:r w:rsidR="008C2584">
        <w:t xml:space="preserve">May 2025. </w:t>
      </w:r>
    </w:p>
  </w:footnote>
  <w:footnote w:id="65">
    <w:p w14:paraId="41077102" w14:textId="712E2637" w:rsidR="00347490" w:rsidRDefault="00347490">
      <w:pPr>
        <w:pStyle w:val="FootnoteText"/>
      </w:pPr>
      <w:r>
        <w:rPr>
          <w:rStyle w:val="FootnoteReference"/>
        </w:rPr>
        <w:footnoteRef/>
      </w:r>
      <w:r>
        <w:t xml:space="preserve"> </w:t>
      </w:r>
      <w:r w:rsidR="006A051C" w:rsidRPr="00BC3316">
        <w:t xml:space="preserve">Alinta Energy, submission to the Essential Services Commission </w:t>
      </w:r>
      <w:r w:rsidR="006A051C" w:rsidRPr="00BC3316">
        <w:rPr>
          <w:i/>
          <w:iCs/>
        </w:rPr>
        <w:t>Energy Consumer Reforms: Regulatory Impact Statement</w:t>
      </w:r>
      <w:r w:rsidR="006A051C" w:rsidRPr="00BC3316">
        <w:t>, 30 June 2025</w:t>
      </w:r>
      <w:r w:rsidR="00EC6B26" w:rsidRPr="00BC3316">
        <w:t xml:space="preserve">, p. </w:t>
      </w:r>
      <w:r w:rsidR="00765C7F">
        <w:t>7</w:t>
      </w:r>
      <w:r w:rsidR="00EC6B26" w:rsidRPr="00BC3316">
        <w:t>.</w:t>
      </w:r>
    </w:p>
  </w:footnote>
  <w:footnote w:id="66">
    <w:p w14:paraId="1C54E907" w14:textId="270CF644" w:rsidR="00347490" w:rsidRDefault="00347490">
      <w:pPr>
        <w:pStyle w:val="FootnoteText"/>
      </w:pPr>
      <w:r>
        <w:rPr>
          <w:rStyle w:val="FootnoteReference"/>
        </w:rPr>
        <w:footnoteRef/>
      </w:r>
      <w:r>
        <w:t xml:space="preserve"> </w:t>
      </w:r>
      <w:r w:rsidR="0031109E" w:rsidRPr="00BC3316">
        <w:t xml:space="preserve">Submissions to the Essential Services Commission </w:t>
      </w:r>
      <w:r w:rsidR="0031109E" w:rsidRPr="00BC3316">
        <w:rPr>
          <w:i/>
          <w:iCs/>
        </w:rPr>
        <w:t>Energy Consumer Reforms: Regulatory Impact Statement</w:t>
      </w:r>
      <w:r w:rsidR="0031109E" w:rsidRPr="00BC3316">
        <w:t>, 16 May 2025:</w:t>
      </w:r>
      <w:r w:rsidR="0031109E">
        <w:t xml:space="preserve"> </w:t>
      </w:r>
      <w:r w:rsidR="00390D43">
        <w:t>AGL (</w:t>
      </w:r>
      <w:r w:rsidR="003D13F0">
        <w:t>26 June 2025</w:t>
      </w:r>
      <w:r w:rsidR="007A2D89">
        <w:t>, pp. 21</w:t>
      </w:r>
      <w:r w:rsidR="007061CB">
        <w:rPr>
          <w:rFonts w:cstheme="minorHAnsi"/>
        </w:rPr>
        <w:t>–</w:t>
      </w:r>
      <w:r w:rsidR="007A2D89">
        <w:t xml:space="preserve">22); </w:t>
      </w:r>
      <w:r w:rsidR="00BF3B8C">
        <w:t>Australian Energy Council (</w:t>
      </w:r>
      <w:r w:rsidR="00F0307E">
        <w:t xml:space="preserve">3 July 2025, </w:t>
      </w:r>
      <w:r w:rsidR="002D00C5">
        <w:t xml:space="preserve">p. 4); </w:t>
      </w:r>
      <w:r w:rsidR="008114A4">
        <w:t xml:space="preserve">Alinta Energy (30 June 2025, p. 7); </w:t>
      </w:r>
      <w:r w:rsidR="009C6DA6">
        <w:t>Origin Energy</w:t>
      </w:r>
      <w:r w:rsidR="00C421B9">
        <w:t xml:space="preserve"> (</w:t>
      </w:r>
      <w:r w:rsidR="004F5FBD">
        <w:t>26 June 2025</w:t>
      </w:r>
      <w:r w:rsidR="00C421B9">
        <w:t>, p. 3)</w:t>
      </w:r>
      <w:r w:rsidR="00CF5B8C">
        <w:t>.</w:t>
      </w:r>
      <w:r w:rsidR="00C421B9">
        <w:t xml:space="preserve"> </w:t>
      </w:r>
    </w:p>
  </w:footnote>
  <w:footnote w:id="67">
    <w:p w14:paraId="54B611E4" w14:textId="4D9DE40C" w:rsidR="00EA381D" w:rsidRDefault="00EA381D">
      <w:pPr>
        <w:pStyle w:val="FootnoteText"/>
      </w:pPr>
      <w:r>
        <w:rPr>
          <w:rStyle w:val="FootnoteReference"/>
        </w:rPr>
        <w:footnoteRef/>
      </w:r>
      <w:r>
        <w:t xml:space="preserve"> </w:t>
      </w:r>
      <w:r w:rsidR="00AE268A" w:rsidRPr="00BC3316">
        <w:t xml:space="preserve">Submissions to the Essential Services Commission </w:t>
      </w:r>
      <w:r w:rsidR="00AE268A" w:rsidRPr="00BC3316">
        <w:rPr>
          <w:i/>
          <w:iCs/>
        </w:rPr>
        <w:t>Energy Consumer Reforms: Regulatory Impact Statemen</w:t>
      </w:r>
      <w:r w:rsidR="00586A35">
        <w:rPr>
          <w:i/>
          <w:iCs/>
        </w:rPr>
        <w:t>t</w:t>
      </w:r>
      <w:r w:rsidR="00AE268A" w:rsidRPr="00BC3316">
        <w:t>, 16 May 2025:</w:t>
      </w:r>
      <w:r w:rsidR="0060381C">
        <w:t xml:space="preserve"> </w:t>
      </w:r>
      <w:r w:rsidR="006C1BF8">
        <w:t>Powershop (</w:t>
      </w:r>
      <w:r w:rsidR="00545E12">
        <w:t>26 June 2025</w:t>
      </w:r>
      <w:r w:rsidR="006A6AA0">
        <w:t>, p. 9</w:t>
      </w:r>
      <w:r w:rsidR="00CF34B5">
        <w:t xml:space="preserve">); </w:t>
      </w:r>
      <w:proofErr w:type="spellStart"/>
      <w:r w:rsidR="00B41317">
        <w:t>EnergyAustralia</w:t>
      </w:r>
      <w:proofErr w:type="spellEnd"/>
      <w:r w:rsidR="00B41317">
        <w:t xml:space="preserve"> (</w:t>
      </w:r>
      <w:r w:rsidR="004969AA">
        <w:t>4 July 2025, p</w:t>
      </w:r>
      <w:r w:rsidR="00E454E7">
        <w:t xml:space="preserve">. 24). </w:t>
      </w:r>
    </w:p>
  </w:footnote>
  <w:footnote w:id="68">
    <w:p w14:paraId="071C2B6A" w14:textId="57674EE3" w:rsidR="007245C7" w:rsidRDefault="007245C7">
      <w:pPr>
        <w:pStyle w:val="FootnoteText"/>
      </w:pPr>
      <w:r>
        <w:rPr>
          <w:rStyle w:val="FootnoteReference"/>
        </w:rPr>
        <w:footnoteRef/>
      </w:r>
      <w:r>
        <w:t xml:space="preserve"> </w:t>
      </w:r>
      <w:r w:rsidR="009A4652">
        <w:t xml:space="preserve">Origin Energy, </w:t>
      </w:r>
      <w:r w:rsidR="009A4652" w:rsidRPr="00BC3316">
        <w:t xml:space="preserve">submission to the Essential Services Commission </w:t>
      </w:r>
      <w:r w:rsidR="009A4652" w:rsidRPr="00BC3316">
        <w:rPr>
          <w:i/>
          <w:iCs/>
        </w:rPr>
        <w:t>Energy Consumer Reforms: Regulatory Impact Statement</w:t>
      </w:r>
      <w:r w:rsidR="009A4652" w:rsidRPr="00BC3316">
        <w:t xml:space="preserve">, </w:t>
      </w:r>
      <w:r w:rsidR="009A4652">
        <w:t>26</w:t>
      </w:r>
      <w:r w:rsidR="009A4652" w:rsidRPr="00BC3316">
        <w:t xml:space="preserve"> June 2025, p. </w:t>
      </w:r>
      <w:r w:rsidR="00C269E2">
        <w:t>4</w:t>
      </w:r>
      <w:r w:rsidR="009A4652">
        <w:t>.</w:t>
      </w:r>
    </w:p>
  </w:footnote>
  <w:footnote w:id="69">
    <w:p w14:paraId="1B1458E0" w14:textId="0611DE68" w:rsidR="004E5F48" w:rsidRDefault="004E5F48" w:rsidP="004E5F48">
      <w:pPr>
        <w:pStyle w:val="FootnoteText"/>
      </w:pPr>
      <w:r>
        <w:rPr>
          <w:rStyle w:val="FootnoteReference"/>
        </w:rPr>
        <w:footnoteRef/>
      </w:r>
      <w:r>
        <w:t xml:space="preserve"> </w:t>
      </w:r>
      <w:r w:rsidRPr="00BC3316">
        <w:t xml:space="preserve">Submissions to the Essential Services Commission </w:t>
      </w:r>
      <w:r w:rsidRPr="00BC3316">
        <w:rPr>
          <w:i/>
          <w:iCs/>
        </w:rPr>
        <w:t>Energy Consumer Reforms: Regulatory Impact Statement</w:t>
      </w:r>
      <w:r w:rsidRPr="00BC3316">
        <w:t xml:space="preserve">, 16 </w:t>
      </w:r>
      <w:r w:rsidRPr="00FB4539">
        <w:t>May 2025: Financial Counselling Victoria (26 June 2025, p.3); Victorian Council of Social Service (</w:t>
      </w:r>
      <w:r>
        <w:t xml:space="preserve">26 </w:t>
      </w:r>
      <w:r w:rsidRPr="00FB4539">
        <w:t>June 2025, p. 4);</w:t>
      </w:r>
      <w:r>
        <w:t xml:space="preserve"> Brotherhood of St. Laurence (26 June 2025, p. 3); AGL (26 June 2025, p. 9). </w:t>
      </w:r>
    </w:p>
  </w:footnote>
  <w:footnote w:id="70">
    <w:p w14:paraId="76A23894" w14:textId="1EE9A7E3" w:rsidR="004E5F48" w:rsidRPr="00265ED5" w:rsidRDefault="004E5F48" w:rsidP="004E5F48">
      <w:pPr>
        <w:pStyle w:val="FootnoteText"/>
      </w:pPr>
      <w:r>
        <w:rPr>
          <w:rStyle w:val="FootnoteReference"/>
        </w:rPr>
        <w:footnoteRef/>
      </w:r>
      <w:r>
        <w:t xml:space="preserve"> Essential Services Commission, </w:t>
      </w:r>
      <w:r w:rsidRPr="00C03579">
        <w:rPr>
          <w:i/>
        </w:rPr>
        <w:t>Energy Consumer Reforms</w:t>
      </w:r>
      <w:r w:rsidR="00C03579" w:rsidRPr="00C03579">
        <w:rPr>
          <w:i/>
          <w:iCs/>
        </w:rPr>
        <w:t>:</w:t>
      </w:r>
      <w:r>
        <w:t xml:space="preserve"> </w:t>
      </w:r>
      <w:r w:rsidRPr="00BC3316">
        <w:rPr>
          <w:i/>
          <w:iCs/>
        </w:rPr>
        <w:t>Regulatory Impact Statement</w:t>
      </w:r>
      <w:r w:rsidRPr="00BC3316">
        <w:t xml:space="preserve">, 16 </w:t>
      </w:r>
      <w:r w:rsidRPr="00FB4539">
        <w:t>May 2025</w:t>
      </w:r>
      <w:r w:rsidR="00C03579">
        <w:t xml:space="preserve">, </w:t>
      </w:r>
      <w:r w:rsidR="00C03579" w:rsidRPr="00265ED5">
        <w:t>p</w:t>
      </w:r>
      <w:r w:rsidR="00265ED5" w:rsidRPr="00265ED5">
        <w:t>p. 44</w:t>
      </w:r>
      <w:r w:rsidR="007061CB">
        <w:rPr>
          <w:rFonts w:cstheme="minorHAnsi"/>
        </w:rPr>
        <w:t>–</w:t>
      </w:r>
      <w:r w:rsidR="00265ED5" w:rsidRPr="00265ED5">
        <w:t>46.</w:t>
      </w:r>
    </w:p>
  </w:footnote>
  <w:footnote w:id="71">
    <w:p w14:paraId="009CF5BE" w14:textId="03A0955F" w:rsidR="007245C7" w:rsidRDefault="007245C7">
      <w:pPr>
        <w:pStyle w:val="FootnoteText"/>
      </w:pPr>
      <w:r w:rsidRPr="00265ED5">
        <w:rPr>
          <w:rStyle w:val="FootnoteReference"/>
        </w:rPr>
        <w:footnoteRef/>
      </w:r>
      <w:r>
        <w:t xml:space="preserve"> </w:t>
      </w:r>
      <w:r w:rsidR="00E82F09" w:rsidRPr="00BC3316">
        <w:t xml:space="preserve">Submissions to the Essential Services Commission </w:t>
      </w:r>
      <w:r w:rsidR="00E82F09" w:rsidRPr="00BC3316">
        <w:rPr>
          <w:i/>
          <w:iCs/>
        </w:rPr>
        <w:t>Energy Consumer Reforms: Regulatory Impact Statement</w:t>
      </w:r>
      <w:r w:rsidR="00E82F09" w:rsidRPr="00BC3316">
        <w:t xml:space="preserve">, 16 </w:t>
      </w:r>
      <w:r w:rsidR="00E82F09" w:rsidRPr="00FB4539">
        <w:t>May 2025: Financial Counselling Victoria (26 June 2025, p.</w:t>
      </w:r>
      <w:r w:rsidR="00A6419D">
        <w:t>7</w:t>
      </w:r>
      <w:r w:rsidR="00E82F09" w:rsidRPr="00FB4539">
        <w:t>); Victorian Council of Social Service (</w:t>
      </w:r>
      <w:r w:rsidR="00E82F09">
        <w:t xml:space="preserve">26 </w:t>
      </w:r>
      <w:r w:rsidR="00E82F09" w:rsidRPr="00FB4539">
        <w:t>June 2025, p</w:t>
      </w:r>
      <w:r w:rsidR="00E67624">
        <w:t>p. 16</w:t>
      </w:r>
      <w:r w:rsidR="007061CB">
        <w:rPr>
          <w:rFonts w:cstheme="minorHAnsi"/>
        </w:rPr>
        <w:t>–</w:t>
      </w:r>
      <w:r w:rsidR="00E67624">
        <w:t>18</w:t>
      </w:r>
      <w:r w:rsidR="00E82F09" w:rsidRPr="00FB4539">
        <w:t>);</w:t>
      </w:r>
      <w:r w:rsidR="00E82F09">
        <w:t xml:space="preserve"> Brotherhood of St. Laurence (26 June 2025, p. 3); </w:t>
      </w:r>
      <w:r w:rsidR="00D758A6">
        <w:t>Consumer Action L</w:t>
      </w:r>
      <w:r w:rsidR="00A17977">
        <w:t>aw Centre (</w:t>
      </w:r>
      <w:r w:rsidR="00E50809">
        <w:t>3 July 2025, p</w:t>
      </w:r>
      <w:r w:rsidR="00916756">
        <w:t>p. 11</w:t>
      </w:r>
      <w:r w:rsidR="007061CB">
        <w:rPr>
          <w:rFonts w:cstheme="minorHAnsi"/>
        </w:rPr>
        <w:t>–</w:t>
      </w:r>
      <w:r w:rsidR="00916756">
        <w:t xml:space="preserve">13); </w:t>
      </w:r>
      <w:r w:rsidR="00F155A4">
        <w:t>Energy Consumers Australia (</w:t>
      </w:r>
      <w:r w:rsidR="00CE5161">
        <w:t>26 June 2025</w:t>
      </w:r>
      <w:r w:rsidR="00F155A4">
        <w:t>,</w:t>
      </w:r>
      <w:r w:rsidR="009366E9">
        <w:t xml:space="preserve"> </w:t>
      </w:r>
      <w:r w:rsidR="00F155A4">
        <w:t>p. 4)</w:t>
      </w:r>
      <w:r w:rsidR="009366E9">
        <w:t xml:space="preserve">; Energy and Water Ombudsman </w:t>
      </w:r>
      <w:r w:rsidR="00183EAB">
        <w:t>(</w:t>
      </w:r>
      <w:r w:rsidR="009366E9">
        <w:t>Victoria</w:t>
      </w:r>
      <w:r w:rsidR="00183EAB">
        <w:t>)</w:t>
      </w:r>
      <w:r w:rsidR="009366E9">
        <w:t xml:space="preserve"> (</w:t>
      </w:r>
      <w:r w:rsidR="00F86757">
        <w:t>26 June 2025</w:t>
      </w:r>
      <w:r w:rsidR="001F43F1">
        <w:t>, p. 29)</w:t>
      </w:r>
      <w:r w:rsidR="00CA0C28">
        <w:t>.</w:t>
      </w:r>
    </w:p>
  </w:footnote>
  <w:footnote w:id="72">
    <w:p w14:paraId="69563DCD" w14:textId="1D6F2BBB" w:rsidR="00252E0C" w:rsidRDefault="00252E0C">
      <w:pPr>
        <w:pStyle w:val="FootnoteText"/>
      </w:pPr>
      <w:r>
        <w:rPr>
          <w:rStyle w:val="FootnoteReference"/>
        </w:rPr>
        <w:footnoteRef/>
      </w:r>
      <w:r>
        <w:t xml:space="preserve"> </w:t>
      </w:r>
      <w:r w:rsidR="00BD4E1D">
        <w:t xml:space="preserve">Council </w:t>
      </w:r>
      <w:r w:rsidR="009317B6">
        <w:t>o</w:t>
      </w:r>
      <w:r w:rsidR="00BD4E1D">
        <w:t xml:space="preserve">n </w:t>
      </w:r>
      <w:r w:rsidR="009317B6">
        <w:t>t</w:t>
      </w:r>
      <w:r w:rsidR="00BD4E1D">
        <w:t xml:space="preserve">he Ageing Victoria &amp; Senior Rights Victoria, </w:t>
      </w:r>
      <w:r w:rsidR="00BD4E1D" w:rsidRPr="00EB0427">
        <w:t xml:space="preserve">submission to the Essential Services Commission </w:t>
      </w:r>
      <w:r w:rsidR="00BD4E1D" w:rsidRPr="007A17F8">
        <w:rPr>
          <w:i/>
          <w:iCs/>
        </w:rPr>
        <w:t>Energy Consumer Reforms: Regulatory Impact Statement</w:t>
      </w:r>
      <w:r w:rsidR="00BD4E1D">
        <w:t xml:space="preserve">, 24 June 2025, p. </w:t>
      </w:r>
      <w:r w:rsidR="00844788">
        <w:t>6</w:t>
      </w:r>
      <w:r w:rsidR="00BD4E1D">
        <w:t>.</w:t>
      </w:r>
    </w:p>
  </w:footnote>
  <w:footnote w:id="73">
    <w:p w14:paraId="297BEA7E" w14:textId="19C423B2" w:rsidR="007245C7" w:rsidRDefault="007245C7">
      <w:pPr>
        <w:pStyle w:val="FootnoteText"/>
      </w:pPr>
      <w:r>
        <w:rPr>
          <w:rStyle w:val="FootnoteReference"/>
        </w:rPr>
        <w:footnoteRef/>
      </w:r>
      <w:r w:rsidR="00E82F09">
        <w:t xml:space="preserve"> Victorian Council of Social Service, </w:t>
      </w:r>
      <w:r w:rsidR="004C75D0">
        <w:t>‘VCOSS Submission to the Energy Retail Code of Practice Review –</w:t>
      </w:r>
      <w:r w:rsidR="00E82F09" w:rsidRPr="00BC3316">
        <w:t xml:space="preserve"> </w:t>
      </w:r>
      <w:r w:rsidR="00E82F09" w:rsidRPr="00BC3316">
        <w:rPr>
          <w:i/>
          <w:iCs/>
        </w:rPr>
        <w:t>Energy Consumer Reforms: Regulatory Impact Statement</w:t>
      </w:r>
      <w:r w:rsidR="004C75D0" w:rsidRPr="004C75D0">
        <w:rPr>
          <w:i/>
          <w:iCs/>
        </w:rPr>
        <w:t>’</w:t>
      </w:r>
      <w:r w:rsidR="00E82F09" w:rsidRPr="004C75D0">
        <w:rPr>
          <w:i/>
        </w:rPr>
        <w:t xml:space="preserve">, </w:t>
      </w:r>
      <w:r w:rsidR="00E82F09">
        <w:t>26</w:t>
      </w:r>
      <w:r w:rsidR="00E82F09" w:rsidRPr="00BC3316">
        <w:t xml:space="preserve"> June 2025, p</w:t>
      </w:r>
      <w:r w:rsidR="00E82F09">
        <w:t>p. 16</w:t>
      </w:r>
      <w:r w:rsidR="00473252">
        <w:rPr>
          <w:rFonts w:cstheme="minorHAnsi"/>
        </w:rPr>
        <w:t>–</w:t>
      </w:r>
      <w:r w:rsidR="00E82F09">
        <w:t xml:space="preserve">18. </w:t>
      </w:r>
    </w:p>
  </w:footnote>
  <w:footnote w:id="74">
    <w:p w14:paraId="091E3EC1" w14:textId="2F888686" w:rsidR="007245C7" w:rsidRDefault="007245C7">
      <w:pPr>
        <w:pStyle w:val="FootnoteText"/>
      </w:pPr>
      <w:r>
        <w:rPr>
          <w:rStyle w:val="FootnoteReference"/>
        </w:rPr>
        <w:footnoteRef/>
      </w:r>
      <w:r>
        <w:t xml:space="preserve"> </w:t>
      </w:r>
      <w:r w:rsidR="00723F3A" w:rsidRPr="00BC3316">
        <w:t xml:space="preserve">Submissions to the Essential Services Commission </w:t>
      </w:r>
      <w:r w:rsidR="00723F3A" w:rsidRPr="00BC3316">
        <w:rPr>
          <w:i/>
          <w:iCs/>
        </w:rPr>
        <w:t>Energy Consumer Reforms: Regulatory Impact Statement</w:t>
      </w:r>
      <w:r w:rsidR="00723F3A" w:rsidRPr="00BC3316">
        <w:t xml:space="preserve">, 16 </w:t>
      </w:r>
      <w:r w:rsidR="00723F3A" w:rsidRPr="00FB4539">
        <w:t>May 2025:</w:t>
      </w:r>
      <w:r w:rsidR="00723F3A">
        <w:t xml:space="preserve"> Brotherhood of St. Laurence (26 June 2025, p. 3);</w:t>
      </w:r>
      <w:r w:rsidR="004C0D80" w:rsidRPr="004C0D80">
        <w:t xml:space="preserve"> </w:t>
      </w:r>
      <w:r w:rsidR="004C0D80">
        <w:t>Consumer Action Law Centre (3 July 2025, pp. 11</w:t>
      </w:r>
      <w:r w:rsidR="007061CB">
        <w:rPr>
          <w:rFonts w:cstheme="minorHAnsi"/>
        </w:rPr>
        <w:t>–</w:t>
      </w:r>
      <w:r w:rsidR="004C0D80">
        <w:t>13);</w:t>
      </w:r>
      <w:r w:rsidR="00D274CD" w:rsidRPr="00D274CD">
        <w:t xml:space="preserve"> </w:t>
      </w:r>
      <w:r w:rsidR="00D274CD" w:rsidRPr="00FB4539">
        <w:t>Victorian Council of Social Service (</w:t>
      </w:r>
      <w:r w:rsidR="00D274CD">
        <w:t xml:space="preserve">26 </w:t>
      </w:r>
      <w:r w:rsidR="00D274CD" w:rsidRPr="00FB4539">
        <w:t>June 2025, p</w:t>
      </w:r>
      <w:r w:rsidR="00D274CD">
        <w:t>. 16</w:t>
      </w:r>
      <w:r w:rsidR="00D274CD" w:rsidRPr="00FB4539">
        <w:t>)</w:t>
      </w:r>
      <w:r w:rsidR="00423255">
        <w:t>.</w:t>
      </w:r>
    </w:p>
  </w:footnote>
  <w:footnote w:id="75">
    <w:p w14:paraId="4E18B1D5" w14:textId="682BADA8" w:rsidR="007245C7" w:rsidRDefault="007245C7">
      <w:pPr>
        <w:pStyle w:val="FootnoteText"/>
      </w:pPr>
      <w:r>
        <w:rPr>
          <w:rStyle w:val="FootnoteReference"/>
        </w:rPr>
        <w:footnoteRef/>
      </w:r>
      <w:r>
        <w:t xml:space="preserve"> </w:t>
      </w:r>
      <w:r w:rsidR="00FC444C">
        <w:t xml:space="preserve">Consumer Action Law Centre, </w:t>
      </w:r>
      <w:r w:rsidR="005115CF">
        <w:t>‘</w:t>
      </w:r>
      <w:r w:rsidR="005115CF" w:rsidRPr="00620870">
        <w:t>Submission:</w:t>
      </w:r>
      <w:r w:rsidR="00FC444C" w:rsidRPr="00BC3316">
        <w:t xml:space="preserve"> </w:t>
      </w:r>
      <w:r w:rsidR="00FC444C" w:rsidRPr="00BC3316">
        <w:rPr>
          <w:i/>
          <w:iCs/>
        </w:rPr>
        <w:t>Energy Consumer Reforms: Regulatory Impact Statement</w:t>
      </w:r>
      <w:r w:rsidR="005115CF">
        <w:rPr>
          <w:i/>
          <w:iCs/>
        </w:rPr>
        <w:t>’</w:t>
      </w:r>
      <w:r w:rsidR="00FC444C" w:rsidRPr="00620870">
        <w:rPr>
          <w:i/>
        </w:rPr>
        <w:t>,</w:t>
      </w:r>
      <w:r w:rsidR="00FC444C" w:rsidRPr="00BC3316">
        <w:t xml:space="preserve"> </w:t>
      </w:r>
      <w:r w:rsidR="00FC444C">
        <w:t>3</w:t>
      </w:r>
      <w:r w:rsidR="00FC444C" w:rsidRPr="00BC3316">
        <w:t xml:space="preserve"> Ju</w:t>
      </w:r>
      <w:r w:rsidR="00FC444C">
        <w:t>ly</w:t>
      </w:r>
      <w:r w:rsidR="00FC444C" w:rsidRPr="00BC3316">
        <w:t xml:space="preserve"> 2025, p</w:t>
      </w:r>
      <w:r w:rsidR="00DD62EA">
        <w:t>. 13</w:t>
      </w:r>
      <w:r w:rsidR="00FC444C">
        <w:t>.</w:t>
      </w:r>
    </w:p>
  </w:footnote>
  <w:footnote w:id="76">
    <w:p w14:paraId="366FAE18" w14:textId="4917BDCC" w:rsidR="007245C7" w:rsidRDefault="007245C7">
      <w:pPr>
        <w:pStyle w:val="FootnoteText"/>
      </w:pPr>
      <w:r>
        <w:rPr>
          <w:rStyle w:val="FootnoteReference"/>
        </w:rPr>
        <w:footnoteRef/>
      </w:r>
      <w:r>
        <w:t xml:space="preserve"> </w:t>
      </w:r>
      <w:r w:rsidR="007C74F5">
        <w:t xml:space="preserve">Council </w:t>
      </w:r>
      <w:r w:rsidR="009317B6">
        <w:t>o</w:t>
      </w:r>
      <w:r w:rsidR="007C74F5">
        <w:t xml:space="preserve">n </w:t>
      </w:r>
      <w:r w:rsidR="009317B6">
        <w:t>t</w:t>
      </w:r>
      <w:r w:rsidR="007C74F5">
        <w:t xml:space="preserve">he Ageing Victoria &amp; Senior Rights Victoria, </w:t>
      </w:r>
      <w:r w:rsidR="007C74F5" w:rsidRPr="00EB0427">
        <w:t xml:space="preserve">submission to the Essential Services Commission </w:t>
      </w:r>
      <w:r w:rsidR="007C74F5" w:rsidRPr="007A17F8">
        <w:rPr>
          <w:i/>
          <w:iCs/>
        </w:rPr>
        <w:t>Energy Consumer Reforms: Regulatory Impact Statement</w:t>
      </w:r>
      <w:r w:rsidR="007C74F5">
        <w:t>, 24 June 2025, p. 4.</w:t>
      </w:r>
    </w:p>
  </w:footnote>
  <w:footnote w:id="77">
    <w:p w14:paraId="0C32F02D" w14:textId="4E18353C" w:rsidR="00EA446B" w:rsidRDefault="00EA446B">
      <w:pPr>
        <w:pStyle w:val="FootnoteText"/>
      </w:pPr>
      <w:r>
        <w:rPr>
          <w:rStyle w:val="FootnoteReference"/>
        </w:rPr>
        <w:footnoteRef/>
      </w:r>
      <w:r>
        <w:t xml:space="preserve"> </w:t>
      </w:r>
      <w:hyperlink r:id="rId18" w:history="1">
        <w:r w:rsidRPr="00EA446B">
          <w:rPr>
            <w:rStyle w:val="Hyperlink"/>
          </w:rPr>
          <w:t>Victorian Energy Market Dashboard</w:t>
        </w:r>
      </w:hyperlink>
      <w:r w:rsidRPr="00EA446B">
        <w:t xml:space="preserve">’, Essential Services Commission, accessed </w:t>
      </w:r>
      <w:r w:rsidR="00394689">
        <w:t>29 September</w:t>
      </w:r>
      <w:r w:rsidRPr="00EA446B">
        <w:t xml:space="preserve"> 2025.</w:t>
      </w:r>
    </w:p>
  </w:footnote>
  <w:footnote w:id="78">
    <w:p w14:paraId="47E382EB" w14:textId="2D6968F4" w:rsidR="003C72FC" w:rsidRDefault="003C72FC">
      <w:pPr>
        <w:pStyle w:val="FootnoteText"/>
      </w:pPr>
      <w:r>
        <w:rPr>
          <w:rStyle w:val="FootnoteReference"/>
        </w:rPr>
        <w:footnoteRef/>
      </w:r>
      <w:r>
        <w:t xml:space="preserve"> Australian Energy Regulator, </w:t>
      </w:r>
      <w:hyperlink r:id="rId19" w:history="1">
        <w:r w:rsidRPr="008E7C45">
          <w:rPr>
            <w:rStyle w:val="Hyperlink"/>
            <w:i/>
            <w:iCs/>
          </w:rPr>
          <w:t xml:space="preserve">Review of the minimum disconnection amount: </w:t>
        </w:r>
        <w:r>
          <w:rPr>
            <w:rStyle w:val="Hyperlink"/>
            <w:i/>
            <w:iCs/>
          </w:rPr>
          <w:t>final</w:t>
        </w:r>
        <w:r w:rsidRPr="008E7C45">
          <w:rPr>
            <w:rStyle w:val="Hyperlink"/>
            <w:i/>
            <w:iCs/>
          </w:rPr>
          <w:t xml:space="preserve"> decision</w:t>
        </w:r>
      </w:hyperlink>
      <w:r>
        <w:t>, 28 August 2025.</w:t>
      </w:r>
    </w:p>
  </w:footnote>
  <w:footnote w:id="79">
    <w:p w14:paraId="0ADCB163" w14:textId="1DEF246D" w:rsidR="00B162B4" w:rsidRDefault="00B162B4">
      <w:pPr>
        <w:pStyle w:val="FootnoteText"/>
      </w:pPr>
      <w:r>
        <w:rPr>
          <w:rStyle w:val="FootnoteReference"/>
        </w:rPr>
        <w:footnoteRef/>
      </w:r>
      <w:r>
        <w:t xml:space="preserve"> </w:t>
      </w:r>
      <w:r w:rsidR="0005113A">
        <w:t>For more information, see the AEMC’s reforms</w:t>
      </w:r>
      <w:r w:rsidR="00514D37">
        <w:t>:</w:t>
      </w:r>
      <w:r>
        <w:t xml:space="preserve"> </w:t>
      </w:r>
      <w:hyperlink r:id="rId20" w:history="1">
        <w:r w:rsidR="00E54DB9" w:rsidRPr="00E54DB9">
          <w:rPr>
            <w:rStyle w:val="Hyperlink"/>
          </w:rPr>
          <w:t>Assisting hardship customers | AEMC</w:t>
        </w:r>
      </w:hyperlink>
      <w:r w:rsidR="00514D37">
        <w:t xml:space="preserve">. </w:t>
      </w:r>
    </w:p>
  </w:footnote>
  <w:footnote w:id="80">
    <w:p w14:paraId="2090F996" w14:textId="0735BD13" w:rsidR="31A29372" w:rsidRDefault="31A29372" w:rsidP="31A29372">
      <w:pPr>
        <w:pStyle w:val="FootnoteText"/>
      </w:pPr>
      <w:r w:rsidRPr="31A29372">
        <w:rPr>
          <w:rStyle w:val="FootnoteReference"/>
        </w:rPr>
        <w:footnoteRef/>
      </w:r>
      <w:r>
        <w:t xml:space="preserve"> Essential Services Commission, </w:t>
      </w:r>
      <w:r w:rsidRPr="31A29372">
        <w:rPr>
          <w:i/>
          <w:iCs/>
        </w:rPr>
        <w:t>Energy Consumer Reforms: Regulatory Impact Statement</w:t>
      </w:r>
      <w:r>
        <w:t>, 16 May 2025, p. 4</w:t>
      </w:r>
    </w:p>
  </w:footnote>
  <w:footnote w:id="81">
    <w:p w14:paraId="76A72B0C" w14:textId="5143724E" w:rsidR="009D25E8" w:rsidRDefault="009D25E8">
      <w:pPr>
        <w:pStyle w:val="FootnoteText"/>
      </w:pPr>
      <w:r>
        <w:rPr>
          <w:rStyle w:val="FootnoteReference"/>
        </w:rPr>
        <w:footnoteRef/>
      </w:r>
      <w:r>
        <w:t xml:space="preserve"> </w:t>
      </w:r>
      <w:r w:rsidR="00166A5D">
        <w:t xml:space="preserve">Consumer Action Law Centre, submission to the Essential Services Commission </w:t>
      </w:r>
      <w:r w:rsidR="00166A5D" w:rsidRPr="003936EC">
        <w:rPr>
          <w:i/>
        </w:rPr>
        <w:t xml:space="preserve">Energy Consumer Reforms: Regulatory Impact </w:t>
      </w:r>
      <w:r w:rsidR="00166A5D" w:rsidRPr="003936EC">
        <w:rPr>
          <w:i/>
          <w:iCs/>
        </w:rPr>
        <w:t>Statement</w:t>
      </w:r>
      <w:r w:rsidR="00166A5D">
        <w:t>, 3 July 2025, p. 9.</w:t>
      </w:r>
    </w:p>
  </w:footnote>
  <w:footnote w:id="82">
    <w:p w14:paraId="663A2984" w14:textId="416F734D" w:rsidR="00033427" w:rsidRDefault="00033427">
      <w:pPr>
        <w:pStyle w:val="FootnoteText"/>
      </w:pPr>
      <w:r>
        <w:rPr>
          <w:rStyle w:val="FootnoteReference"/>
        </w:rPr>
        <w:footnoteRef/>
      </w:r>
      <w:r>
        <w:t xml:space="preserve"> AGL</w:t>
      </w:r>
      <w:r w:rsidR="0053690E">
        <w:t>,</w:t>
      </w:r>
      <w:r>
        <w:t xml:space="preserve"> </w:t>
      </w:r>
      <w:r w:rsidR="005F24BB">
        <w:t xml:space="preserve">submission </w:t>
      </w:r>
      <w:r>
        <w:t xml:space="preserve">to the Essential Services Commission </w:t>
      </w:r>
      <w:r w:rsidR="00102E6A" w:rsidRPr="003936EC">
        <w:rPr>
          <w:i/>
        </w:rPr>
        <w:t>Energy Consumer Reforms</w:t>
      </w:r>
      <w:r w:rsidR="00851934" w:rsidRPr="003936EC">
        <w:rPr>
          <w:i/>
        </w:rPr>
        <w:t>:</w:t>
      </w:r>
      <w:r w:rsidR="00085064" w:rsidRPr="003936EC">
        <w:rPr>
          <w:i/>
        </w:rPr>
        <w:t xml:space="preserve"> </w:t>
      </w:r>
      <w:r w:rsidR="00BC233B" w:rsidRPr="003936EC">
        <w:rPr>
          <w:i/>
        </w:rPr>
        <w:t xml:space="preserve">Regulatory Impact </w:t>
      </w:r>
      <w:r w:rsidR="00CE6DA1" w:rsidRPr="003936EC">
        <w:rPr>
          <w:i/>
          <w:iCs/>
        </w:rPr>
        <w:t>Statement</w:t>
      </w:r>
      <w:r w:rsidR="00D06674">
        <w:t xml:space="preserve">, </w:t>
      </w:r>
      <w:r w:rsidR="00E06B03">
        <w:t>26 June</w:t>
      </w:r>
      <w:r w:rsidR="00D06674">
        <w:t xml:space="preserve"> 2025</w:t>
      </w:r>
      <w:r w:rsidR="0033528B">
        <w:t>, p</w:t>
      </w:r>
      <w:r w:rsidR="00033FB2">
        <w:t>.</w:t>
      </w:r>
      <w:r w:rsidR="0033528B">
        <w:t xml:space="preserve"> 16.</w:t>
      </w:r>
    </w:p>
  </w:footnote>
  <w:footnote w:id="83">
    <w:p w14:paraId="30E10AE5" w14:textId="060B6BC8" w:rsidR="00A56812" w:rsidRDefault="00A56812" w:rsidP="00A56812">
      <w:pPr>
        <w:pStyle w:val="FootnoteText"/>
      </w:pPr>
      <w:r>
        <w:rPr>
          <w:rStyle w:val="FootnoteReference"/>
        </w:rPr>
        <w:footnoteRef/>
      </w:r>
      <w:r>
        <w:t xml:space="preserve"> Origin Energy, submission to the Essential Services Commission </w:t>
      </w:r>
      <w:r w:rsidRPr="003936EC">
        <w:rPr>
          <w:i/>
        </w:rPr>
        <w:t>Energy Consumer Reforms</w:t>
      </w:r>
      <w:r w:rsidR="00C3219A" w:rsidRPr="003936EC">
        <w:rPr>
          <w:i/>
        </w:rPr>
        <w:t>:</w:t>
      </w:r>
      <w:r w:rsidRPr="003936EC">
        <w:rPr>
          <w:i/>
        </w:rPr>
        <w:t xml:space="preserve"> Regulatory Impact </w:t>
      </w:r>
      <w:r w:rsidR="00CE6DA1" w:rsidRPr="003936EC">
        <w:rPr>
          <w:i/>
          <w:iCs/>
        </w:rPr>
        <w:t>Statement</w:t>
      </w:r>
      <w:r>
        <w:t xml:space="preserve">, </w:t>
      </w:r>
      <w:r w:rsidR="005471B3">
        <w:t>26 June</w:t>
      </w:r>
      <w:r>
        <w:t xml:space="preserve"> 2025</w:t>
      </w:r>
      <w:r w:rsidR="00241A6C">
        <w:t>, p</w:t>
      </w:r>
      <w:r w:rsidR="00851934">
        <w:t>.</w:t>
      </w:r>
      <w:r w:rsidR="00241A6C">
        <w:t xml:space="preserve"> 4.</w:t>
      </w:r>
    </w:p>
  </w:footnote>
  <w:footnote w:id="84">
    <w:p w14:paraId="6D90731A" w14:textId="2ED9218A" w:rsidR="00C77EA0" w:rsidRDefault="00C77EA0" w:rsidP="00C77EA0">
      <w:pPr>
        <w:pStyle w:val="FootnoteText"/>
      </w:pPr>
      <w:r>
        <w:rPr>
          <w:rStyle w:val="FootnoteReference"/>
        </w:rPr>
        <w:footnoteRef/>
      </w:r>
      <w:r>
        <w:t xml:space="preserve"> </w:t>
      </w:r>
      <w:proofErr w:type="spellStart"/>
      <w:r>
        <w:t>EnergyAustralia</w:t>
      </w:r>
      <w:proofErr w:type="spellEnd"/>
      <w:r>
        <w:t xml:space="preserve">, submission to the Essential Services Commission </w:t>
      </w:r>
      <w:r w:rsidRPr="003936EC">
        <w:rPr>
          <w:i/>
        </w:rPr>
        <w:t>Energy Consumer Reforms</w:t>
      </w:r>
      <w:r w:rsidR="007F0B38" w:rsidRPr="003936EC">
        <w:rPr>
          <w:i/>
        </w:rPr>
        <w:t>:</w:t>
      </w:r>
      <w:r w:rsidRPr="003936EC">
        <w:rPr>
          <w:i/>
        </w:rPr>
        <w:t xml:space="preserve"> Regulatory Impact </w:t>
      </w:r>
      <w:r w:rsidR="00CE6DA1" w:rsidRPr="003936EC">
        <w:rPr>
          <w:i/>
          <w:iCs/>
        </w:rPr>
        <w:t>Statement</w:t>
      </w:r>
      <w:r>
        <w:t xml:space="preserve">, </w:t>
      </w:r>
      <w:r w:rsidR="007F0B38">
        <w:t>4 July</w:t>
      </w:r>
      <w:r>
        <w:t xml:space="preserve"> 2025</w:t>
      </w:r>
      <w:r w:rsidR="00C02FAF">
        <w:t>, p</w:t>
      </w:r>
      <w:r w:rsidR="007F0B38">
        <w:t>.</w:t>
      </w:r>
      <w:r w:rsidR="00C02FAF">
        <w:t xml:space="preserve"> 17.</w:t>
      </w:r>
    </w:p>
  </w:footnote>
  <w:footnote w:id="85">
    <w:p w14:paraId="41C6465E" w14:textId="5AE86A39" w:rsidR="00073DD0" w:rsidRDefault="00073DD0">
      <w:pPr>
        <w:pStyle w:val="FootnoteText"/>
      </w:pPr>
      <w:r>
        <w:rPr>
          <w:rStyle w:val="FootnoteReference"/>
        </w:rPr>
        <w:footnoteRef/>
      </w:r>
      <w:r>
        <w:t xml:space="preserve"> E</w:t>
      </w:r>
      <w:r w:rsidR="002457FB">
        <w:t>NGIE</w:t>
      </w:r>
      <w:r>
        <w:t xml:space="preserve">, submission to the Essential Services Commission </w:t>
      </w:r>
      <w:r w:rsidRPr="003936EC">
        <w:rPr>
          <w:i/>
        </w:rPr>
        <w:t>Energy Consumer Reforms</w:t>
      </w:r>
      <w:r w:rsidR="00C716B6" w:rsidRPr="003936EC">
        <w:rPr>
          <w:i/>
        </w:rPr>
        <w:t>:</w:t>
      </w:r>
      <w:r w:rsidRPr="003936EC">
        <w:rPr>
          <w:i/>
        </w:rPr>
        <w:t xml:space="preserve"> Regulatory Impact </w:t>
      </w:r>
      <w:r w:rsidR="00CE6DA1" w:rsidRPr="003936EC">
        <w:rPr>
          <w:i/>
          <w:iCs/>
        </w:rPr>
        <w:t>Statement</w:t>
      </w:r>
      <w:r>
        <w:t xml:space="preserve">, </w:t>
      </w:r>
      <w:r w:rsidR="00957940">
        <w:t>26 June</w:t>
      </w:r>
      <w:r>
        <w:t xml:space="preserve"> 2025</w:t>
      </w:r>
      <w:r w:rsidR="00C02FAF">
        <w:t>, p</w:t>
      </w:r>
      <w:r w:rsidR="00C716B6">
        <w:t>.</w:t>
      </w:r>
      <w:r w:rsidR="00C02FAF">
        <w:t xml:space="preserve"> 8.</w:t>
      </w:r>
    </w:p>
  </w:footnote>
  <w:footnote w:id="86">
    <w:p w14:paraId="770EA0AB" w14:textId="116ABD53" w:rsidR="008937EA" w:rsidRDefault="008937EA">
      <w:pPr>
        <w:pStyle w:val="FootnoteText"/>
      </w:pPr>
      <w:r>
        <w:rPr>
          <w:rStyle w:val="FootnoteReference"/>
        </w:rPr>
        <w:footnoteRef/>
      </w:r>
      <w:r>
        <w:t xml:space="preserve"> Red </w:t>
      </w:r>
      <w:r w:rsidR="0009264B">
        <w:t>and Lumo</w:t>
      </w:r>
      <w:r>
        <w:t xml:space="preserve"> Energy, submission to the Essential Services Commission </w:t>
      </w:r>
      <w:r w:rsidRPr="003936EC">
        <w:rPr>
          <w:i/>
        </w:rPr>
        <w:t>Energy Consumer Reforms</w:t>
      </w:r>
      <w:r w:rsidR="00652999" w:rsidRPr="003936EC">
        <w:rPr>
          <w:i/>
        </w:rPr>
        <w:t>:</w:t>
      </w:r>
      <w:r w:rsidRPr="003936EC">
        <w:rPr>
          <w:i/>
        </w:rPr>
        <w:t xml:space="preserve"> Regulatory Impact </w:t>
      </w:r>
      <w:r w:rsidR="00CE6DA1" w:rsidRPr="003936EC">
        <w:rPr>
          <w:i/>
          <w:iCs/>
        </w:rPr>
        <w:t>Statement</w:t>
      </w:r>
      <w:r>
        <w:t xml:space="preserve">, </w:t>
      </w:r>
      <w:r w:rsidR="00652999">
        <w:t>26 June</w:t>
      </w:r>
      <w:r>
        <w:t xml:space="preserve"> 2025</w:t>
      </w:r>
      <w:r w:rsidR="00C02FAF">
        <w:t>,</w:t>
      </w:r>
      <w:r w:rsidR="00C02FAF" w:rsidRPr="00C02FAF">
        <w:t xml:space="preserve"> </w:t>
      </w:r>
      <w:r w:rsidR="00C02FAF">
        <w:t>p</w:t>
      </w:r>
      <w:r w:rsidR="00652999">
        <w:t>.</w:t>
      </w:r>
      <w:r w:rsidR="00C02FAF">
        <w:t xml:space="preserve"> 3.</w:t>
      </w:r>
    </w:p>
  </w:footnote>
  <w:footnote w:id="87">
    <w:p w14:paraId="05876144" w14:textId="7E798F73" w:rsidR="00334ADE" w:rsidRDefault="00334ADE">
      <w:pPr>
        <w:pStyle w:val="FootnoteText"/>
      </w:pPr>
      <w:r>
        <w:rPr>
          <w:rStyle w:val="FootnoteReference"/>
        </w:rPr>
        <w:footnoteRef/>
      </w:r>
      <w:r>
        <w:t xml:space="preserve"> Powershop</w:t>
      </w:r>
      <w:r w:rsidR="0006460A">
        <w:t xml:space="preserve">, submission to the Essential Services Commission </w:t>
      </w:r>
      <w:r w:rsidR="0006460A" w:rsidRPr="003936EC">
        <w:rPr>
          <w:i/>
        </w:rPr>
        <w:t>Energy Consumer Reforms</w:t>
      </w:r>
      <w:r w:rsidR="00FB74A1" w:rsidRPr="003936EC">
        <w:rPr>
          <w:i/>
        </w:rPr>
        <w:t>:</w:t>
      </w:r>
      <w:r w:rsidR="0006460A" w:rsidRPr="003936EC">
        <w:rPr>
          <w:i/>
        </w:rPr>
        <w:t xml:space="preserve"> Regulatory Impact </w:t>
      </w:r>
      <w:r w:rsidR="0006460A" w:rsidRPr="003936EC">
        <w:rPr>
          <w:i/>
          <w:iCs/>
        </w:rPr>
        <w:t>Statement</w:t>
      </w:r>
      <w:r w:rsidR="0006460A">
        <w:t xml:space="preserve">, </w:t>
      </w:r>
      <w:r w:rsidR="00194AF9">
        <w:t>26 June</w:t>
      </w:r>
      <w:r w:rsidR="0006460A">
        <w:t xml:space="preserve"> 2025, p</w:t>
      </w:r>
      <w:r w:rsidR="00FB74A1">
        <w:t>.</w:t>
      </w:r>
      <w:r w:rsidR="0006460A">
        <w:t xml:space="preserve"> 8</w:t>
      </w:r>
      <w:r w:rsidR="00C02FAF">
        <w:t>.</w:t>
      </w:r>
    </w:p>
  </w:footnote>
  <w:footnote w:id="88">
    <w:p w14:paraId="70D93C81" w14:textId="3FED7F90" w:rsidR="00172AC8" w:rsidRDefault="00172AC8">
      <w:pPr>
        <w:pStyle w:val="FootnoteText"/>
      </w:pPr>
      <w:r>
        <w:rPr>
          <w:rStyle w:val="FootnoteReference"/>
        </w:rPr>
        <w:footnoteRef/>
      </w:r>
      <w:r>
        <w:t xml:space="preserve"> Origin Energy, submission to the Essential Services Commission </w:t>
      </w:r>
      <w:r w:rsidRPr="003936EC">
        <w:rPr>
          <w:i/>
        </w:rPr>
        <w:t xml:space="preserve">Energy Consumer Reforms: Regulatory Impact </w:t>
      </w:r>
      <w:r w:rsidRPr="003936EC">
        <w:rPr>
          <w:i/>
          <w:iCs/>
        </w:rPr>
        <w:t>Statement</w:t>
      </w:r>
      <w:r>
        <w:t>, 26 June 2025, p. 4.</w:t>
      </w:r>
    </w:p>
  </w:footnote>
  <w:footnote w:id="89">
    <w:p w14:paraId="3046FC34" w14:textId="2B261E6A" w:rsidR="00390914" w:rsidRDefault="00390914">
      <w:pPr>
        <w:pStyle w:val="FootnoteText"/>
      </w:pPr>
      <w:r>
        <w:rPr>
          <w:rStyle w:val="FootnoteReference"/>
        </w:rPr>
        <w:footnoteRef/>
      </w:r>
      <w:r>
        <w:t xml:space="preserve"> </w:t>
      </w:r>
      <w:r w:rsidR="0066588C">
        <w:t>Co</w:t>
      </w:r>
      <w:r w:rsidR="00A26769">
        <w:t>u</w:t>
      </w:r>
      <w:r w:rsidR="0066588C">
        <w:t>nc</w:t>
      </w:r>
      <w:r w:rsidR="00A26769">
        <w:t>il</w:t>
      </w:r>
      <w:r w:rsidR="0066588C">
        <w:t xml:space="preserve"> </w:t>
      </w:r>
      <w:r w:rsidR="009317B6">
        <w:t>o</w:t>
      </w:r>
      <w:r w:rsidR="00A26769">
        <w:t>n</w:t>
      </w:r>
      <w:r w:rsidR="0066588C">
        <w:t xml:space="preserve"> </w:t>
      </w:r>
      <w:r w:rsidR="009317B6">
        <w:t>t</w:t>
      </w:r>
      <w:r w:rsidR="0066588C">
        <w:t>he Ageing</w:t>
      </w:r>
      <w:r w:rsidR="009317B6">
        <w:t xml:space="preserve"> Victoria</w:t>
      </w:r>
      <w:r w:rsidR="007D2DB1">
        <w:t xml:space="preserve"> &amp; Senior Rights Victoria</w:t>
      </w:r>
      <w:r w:rsidR="0066588C">
        <w:t xml:space="preserve">, submission to the Essential Services Commission </w:t>
      </w:r>
      <w:r w:rsidR="0066588C" w:rsidRPr="003936EC">
        <w:rPr>
          <w:i/>
        </w:rPr>
        <w:t>Energy Consumer Reforms</w:t>
      </w:r>
      <w:r w:rsidR="00194AF9" w:rsidRPr="003936EC">
        <w:rPr>
          <w:i/>
        </w:rPr>
        <w:t>:</w:t>
      </w:r>
      <w:r w:rsidR="0066588C" w:rsidRPr="003936EC">
        <w:rPr>
          <w:i/>
        </w:rPr>
        <w:t xml:space="preserve"> Regulatory Impact </w:t>
      </w:r>
      <w:r w:rsidR="0066588C" w:rsidRPr="003936EC">
        <w:rPr>
          <w:i/>
          <w:iCs/>
        </w:rPr>
        <w:t>Statement</w:t>
      </w:r>
      <w:r w:rsidR="0066588C">
        <w:t xml:space="preserve">, </w:t>
      </w:r>
      <w:r w:rsidR="007D2DB1">
        <w:t>June</w:t>
      </w:r>
      <w:r w:rsidR="0066588C">
        <w:t xml:space="preserve"> 2025, p</w:t>
      </w:r>
      <w:r w:rsidR="00194AF9">
        <w:t>.</w:t>
      </w:r>
      <w:r w:rsidR="0066588C">
        <w:t xml:space="preserve"> 5.</w:t>
      </w:r>
    </w:p>
  </w:footnote>
  <w:footnote w:id="90">
    <w:p w14:paraId="10947CAC" w14:textId="70698413" w:rsidR="00174D09" w:rsidRDefault="00174D09">
      <w:pPr>
        <w:pStyle w:val="FootnoteText"/>
      </w:pPr>
      <w:r>
        <w:rPr>
          <w:rStyle w:val="FootnoteReference"/>
        </w:rPr>
        <w:footnoteRef/>
      </w:r>
      <w:r>
        <w:t xml:space="preserve"> E</w:t>
      </w:r>
      <w:r w:rsidR="002457FB">
        <w:t>NGIE</w:t>
      </w:r>
      <w:r>
        <w:t xml:space="preserve">, submission to the Essential Services Commission </w:t>
      </w:r>
      <w:r w:rsidRPr="003936EC">
        <w:rPr>
          <w:i/>
        </w:rPr>
        <w:t>Energy Consumer Reforms</w:t>
      </w:r>
      <w:r w:rsidR="00440CE8" w:rsidRPr="003936EC">
        <w:rPr>
          <w:i/>
        </w:rPr>
        <w:t>:</w:t>
      </w:r>
      <w:r w:rsidRPr="003936EC">
        <w:rPr>
          <w:i/>
        </w:rPr>
        <w:t xml:space="preserve"> Regulatory Impact </w:t>
      </w:r>
      <w:r w:rsidR="003936EC" w:rsidRPr="003936EC">
        <w:rPr>
          <w:i/>
          <w:iCs/>
        </w:rPr>
        <w:t>Statement</w:t>
      </w:r>
      <w:r>
        <w:t xml:space="preserve">, </w:t>
      </w:r>
      <w:r w:rsidR="00440CE8">
        <w:t>26 June</w:t>
      </w:r>
      <w:r>
        <w:t xml:space="preserve"> 2025, p</w:t>
      </w:r>
      <w:r w:rsidR="00440CE8">
        <w:t>.</w:t>
      </w:r>
      <w:r>
        <w:t xml:space="preserve"> 9.</w:t>
      </w:r>
    </w:p>
  </w:footnote>
  <w:footnote w:id="91">
    <w:p w14:paraId="098D026A" w14:textId="5AF8FA95" w:rsidR="00C0771A" w:rsidRDefault="00C0771A">
      <w:pPr>
        <w:pStyle w:val="FootnoteText"/>
      </w:pPr>
      <w:r>
        <w:rPr>
          <w:rStyle w:val="FootnoteReference"/>
        </w:rPr>
        <w:footnoteRef/>
      </w:r>
      <w:r>
        <w:t xml:space="preserve"> Brotherhood of St</w:t>
      </w:r>
      <w:r w:rsidR="00C05A67">
        <w:t>.</w:t>
      </w:r>
      <w:r>
        <w:t xml:space="preserve"> Laur</w:t>
      </w:r>
      <w:r w:rsidR="00C05A67">
        <w:t>e</w:t>
      </w:r>
      <w:r>
        <w:t xml:space="preserve">nce, submission to the Essential Services Commission </w:t>
      </w:r>
      <w:r w:rsidRPr="003936EC">
        <w:rPr>
          <w:i/>
        </w:rPr>
        <w:t>Energy Consumer Reforms</w:t>
      </w:r>
      <w:r w:rsidR="00232A8C" w:rsidRPr="003936EC">
        <w:rPr>
          <w:i/>
        </w:rPr>
        <w:t>:</w:t>
      </w:r>
      <w:r w:rsidRPr="003936EC">
        <w:rPr>
          <w:i/>
        </w:rPr>
        <w:t xml:space="preserve"> Regulatory Impact Statement</w:t>
      </w:r>
      <w:r>
        <w:t xml:space="preserve">, </w:t>
      </w:r>
      <w:r w:rsidR="005471B3">
        <w:t>26 June</w:t>
      </w:r>
      <w:r>
        <w:t xml:space="preserve"> 2025, p</w:t>
      </w:r>
      <w:r w:rsidR="00232A8C">
        <w:t>.</w:t>
      </w:r>
      <w:r>
        <w:t xml:space="preserve"> 4.</w:t>
      </w:r>
    </w:p>
  </w:footnote>
  <w:footnote w:id="92">
    <w:p w14:paraId="265A1026" w14:textId="76C37B96" w:rsidR="005D3332" w:rsidRDefault="005D3332">
      <w:pPr>
        <w:pStyle w:val="FootnoteText"/>
      </w:pPr>
      <w:r>
        <w:rPr>
          <w:rStyle w:val="FootnoteReference"/>
        </w:rPr>
        <w:footnoteRef/>
      </w:r>
      <w:r>
        <w:t xml:space="preserve"> Origin Energy, </w:t>
      </w:r>
      <w:bookmarkStart w:id="36" w:name="_Hlk204347947"/>
      <w:r>
        <w:t xml:space="preserve">submission to the Essential Services Commission </w:t>
      </w:r>
      <w:r w:rsidRPr="003936EC">
        <w:rPr>
          <w:i/>
        </w:rPr>
        <w:t>Energy Consumer Reforms</w:t>
      </w:r>
      <w:r w:rsidR="00232A8C" w:rsidRPr="003936EC">
        <w:rPr>
          <w:i/>
        </w:rPr>
        <w:t>:</w:t>
      </w:r>
      <w:r w:rsidRPr="003936EC">
        <w:rPr>
          <w:i/>
        </w:rPr>
        <w:t xml:space="preserve"> Regulatory Impact </w:t>
      </w:r>
      <w:r w:rsidR="003936EC" w:rsidRPr="003936EC">
        <w:rPr>
          <w:i/>
          <w:iCs/>
        </w:rPr>
        <w:t>Statement</w:t>
      </w:r>
      <w:r>
        <w:t xml:space="preserve">, </w:t>
      </w:r>
      <w:r w:rsidR="005471B3">
        <w:t>26 June</w:t>
      </w:r>
      <w:r>
        <w:t xml:space="preserve"> 2025, p</w:t>
      </w:r>
      <w:r w:rsidR="00232A8C">
        <w:t>.</w:t>
      </w:r>
      <w:r>
        <w:t xml:space="preserve"> 4</w:t>
      </w:r>
      <w:bookmarkEnd w:id="36"/>
      <w:r>
        <w:t>.</w:t>
      </w:r>
    </w:p>
  </w:footnote>
  <w:footnote w:id="93">
    <w:p w14:paraId="1F012CA1" w14:textId="101E32AD" w:rsidR="00BA4EDD" w:rsidRDefault="00BA4EDD">
      <w:pPr>
        <w:pStyle w:val="FootnoteText"/>
      </w:pPr>
      <w:r>
        <w:rPr>
          <w:rStyle w:val="FootnoteReference"/>
        </w:rPr>
        <w:footnoteRef/>
      </w:r>
      <w:r>
        <w:t xml:space="preserve"> Energy Consumers Australia, submission to the Essential Services Commission </w:t>
      </w:r>
      <w:r w:rsidRPr="003936EC">
        <w:rPr>
          <w:i/>
        </w:rPr>
        <w:t>Energy Consumer Reforms</w:t>
      </w:r>
      <w:r w:rsidR="00232A8C" w:rsidRPr="003936EC">
        <w:rPr>
          <w:i/>
        </w:rPr>
        <w:t>:</w:t>
      </w:r>
      <w:r w:rsidRPr="003936EC">
        <w:rPr>
          <w:i/>
        </w:rPr>
        <w:t xml:space="preserve"> Regulatory Impact </w:t>
      </w:r>
      <w:r w:rsidR="003936EC" w:rsidRPr="003936EC">
        <w:rPr>
          <w:i/>
          <w:iCs/>
        </w:rPr>
        <w:t>Statement</w:t>
      </w:r>
      <w:r>
        <w:t xml:space="preserve">, </w:t>
      </w:r>
      <w:r w:rsidR="00F47A8D">
        <w:t>26 June</w:t>
      </w:r>
      <w:r>
        <w:t xml:space="preserve"> 2025, p</w:t>
      </w:r>
      <w:r w:rsidR="00232A8C">
        <w:t>.</w:t>
      </w:r>
      <w:r>
        <w:t xml:space="preserve"> 6</w:t>
      </w:r>
      <w:r w:rsidR="00F47A8D">
        <w:t>.</w:t>
      </w:r>
    </w:p>
  </w:footnote>
  <w:footnote w:id="94">
    <w:p w14:paraId="3D08233A" w14:textId="739D8E0A" w:rsidR="00D81A24" w:rsidRDefault="00D81A24">
      <w:pPr>
        <w:pStyle w:val="FootnoteText"/>
      </w:pPr>
      <w:r>
        <w:rPr>
          <w:rStyle w:val="FootnoteReference"/>
        </w:rPr>
        <w:footnoteRef/>
      </w:r>
      <w:r>
        <w:t xml:space="preserve"> Financial Counsell</w:t>
      </w:r>
      <w:r w:rsidR="00681112">
        <w:t>ing</w:t>
      </w:r>
      <w:r>
        <w:t xml:space="preserve"> </w:t>
      </w:r>
      <w:r w:rsidR="005F53B7">
        <w:t>Victoria</w:t>
      </w:r>
      <w:r>
        <w:t xml:space="preserve">, submission to the Essential Services Commission </w:t>
      </w:r>
      <w:r w:rsidRPr="003936EC">
        <w:rPr>
          <w:i/>
        </w:rPr>
        <w:t>Energy Consumer Reforms</w:t>
      </w:r>
      <w:r w:rsidR="00F47A8D" w:rsidRPr="003936EC">
        <w:rPr>
          <w:i/>
        </w:rPr>
        <w:t>:</w:t>
      </w:r>
      <w:r w:rsidRPr="003936EC">
        <w:rPr>
          <w:i/>
        </w:rPr>
        <w:t xml:space="preserve"> Regulatory Impact </w:t>
      </w:r>
      <w:r w:rsidR="003936EC" w:rsidRPr="003936EC">
        <w:rPr>
          <w:i/>
          <w:iCs/>
        </w:rPr>
        <w:t>Statement</w:t>
      </w:r>
      <w:r>
        <w:t xml:space="preserve">, </w:t>
      </w:r>
      <w:r w:rsidR="00AD65B9">
        <w:t>26 June</w:t>
      </w:r>
      <w:r>
        <w:t xml:space="preserve"> 2025, p</w:t>
      </w:r>
      <w:r w:rsidR="00F47A8D">
        <w:t>.</w:t>
      </w:r>
      <w:r>
        <w:t xml:space="preserve"> 4.</w:t>
      </w:r>
    </w:p>
  </w:footnote>
  <w:footnote w:id="95">
    <w:p w14:paraId="425023BE" w14:textId="1AFCB641" w:rsidR="00B02093" w:rsidRDefault="00B02093">
      <w:pPr>
        <w:pStyle w:val="FootnoteText"/>
      </w:pPr>
      <w:r>
        <w:rPr>
          <w:rStyle w:val="FootnoteReference"/>
        </w:rPr>
        <w:footnoteRef/>
      </w:r>
      <w:r>
        <w:t xml:space="preserve"> E</w:t>
      </w:r>
      <w:r w:rsidR="002457FB">
        <w:t>NGIE</w:t>
      </w:r>
      <w:r>
        <w:t xml:space="preserve">, submission to the Essential Services Commission </w:t>
      </w:r>
      <w:r w:rsidRPr="003936EC">
        <w:rPr>
          <w:i/>
        </w:rPr>
        <w:t>Energy Consumer Reforms</w:t>
      </w:r>
      <w:r w:rsidR="00AD65B9" w:rsidRPr="003936EC">
        <w:rPr>
          <w:i/>
        </w:rPr>
        <w:t>:</w:t>
      </w:r>
      <w:r w:rsidRPr="003936EC">
        <w:rPr>
          <w:i/>
        </w:rPr>
        <w:t xml:space="preserve"> Regulatory Impact </w:t>
      </w:r>
      <w:r w:rsidR="003936EC" w:rsidRPr="003936EC">
        <w:rPr>
          <w:i/>
          <w:iCs/>
        </w:rPr>
        <w:t>Statement</w:t>
      </w:r>
      <w:r>
        <w:t xml:space="preserve">, </w:t>
      </w:r>
      <w:r w:rsidR="00AD65B9">
        <w:t>26 June</w:t>
      </w:r>
      <w:r>
        <w:t xml:space="preserve"> 2025, p</w:t>
      </w:r>
      <w:r w:rsidR="00AD65B9">
        <w:t>.</w:t>
      </w:r>
      <w:r>
        <w:t xml:space="preserve"> 9.</w:t>
      </w:r>
    </w:p>
  </w:footnote>
  <w:footnote w:id="96">
    <w:p w14:paraId="1A219D13" w14:textId="44AF7F9D" w:rsidR="001C11C2" w:rsidRDefault="001C11C2">
      <w:pPr>
        <w:pStyle w:val="FootnoteText"/>
      </w:pPr>
      <w:r>
        <w:rPr>
          <w:rStyle w:val="FootnoteReference"/>
        </w:rPr>
        <w:footnoteRef/>
      </w:r>
      <w:r>
        <w:t xml:space="preserve"> Australian Energy Council, submission to the Essential Services Commission </w:t>
      </w:r>
      <w:r w:rsidRPr="003936EC">
        <w:rPr>
          <w:i/>
        </w:rPr>
        <w:t>Energy Consumer Reforms</w:t>
      </w:r>
      <w:r w:rsidR="00713E9E" w:rsidRPr="003936EC">
        <w:rPr>
          <w:i/>
        </w:rPr>
        <w:t>:</w:t>
      </w:r>
      <w:r w:rsidRPr="003936EC">
        <w:rPr>
          <w:i/>
        </w:rPr>
        <w:t xml:space="preserve"> Regulatory Impact </w:t>
      </w:r>
      <w:r w:rsidR="003936EC" w:rsidRPr="003936EC">
        <w:rPr>
          <w:i/>
          <w:iCs/>
        </w:rPr>
        <w:t>Statement</w:t>
      </w:r>
      <w:r>
        <w:t xml:space="preserve">, </w:t>
      </w:r>
      <w:r w:rsidR="002A2780">
        <w:t>3 July</w:t>
      </w:r>
      <w:r>
        <w:t xml:space="preserve"> 2025, p</w:t>
      </w:r>
      <w:r w:rsidR="00713E9E">
        <w:t>.</w:t>
      </w:r>
      <w:r>
        <w:t xml:space="preserve"> </w:t>
      </w:r>
      <w:r w:rsidR="003A5519">
        <w:t>3</w:t>
      </w:r>
      <w:r w:rsidR="003936EC">
        <w:t>.</w:t>
      </w:r>
    </w:p>
  </w:footnote>
  <w:footnote w:id="97">
    <w:p w14:paraId="67E496B9" w14:textId="6BE89E13" w:rsidR="00B409D7" w:rsidRDefault="00B409D7">
      <w:pPr>
        <w:pStyle w:val="FootnoteText"/>
      </w:pPr>
      <w:r>
        <w:rPr>
          <w:rStyle w:val="FootnoteReference"/>
        </w:rPr>
        <w:footnoteRef/>
      </w:r>
      <w:r>
        <w:t xml:space="preserve"> </w:t>
      </w:r>
      <w:proofErr w:type="spellStart"/>
      <w:r>
        <w:t>EnergyAustralia</w:t>
      </w:r>
      <w:proofErr w:type="spellEnd"/>
      <w:r>
        <w:t xml:space="preserve">, submission to the Essential Services Commission </w:t>
      </w:r>
      <w:r w:rsidRPr="003936EC">
        <w:rPr>
          <w:i/>
        </w:rPr>
        <w:t>Energy Consumer Reforms</w:t>
      </w:r>
      <w:r w:rsidR="00BE2B56" w:rsidRPr="003936EC">
        <w:rPr>
          <w:i/>
        </w:rPr>
        <w:t>:</w:t>
      </w:r>
      <w:r w:rsidRPr="003936EC">
        <w:rPr>
          <w:i/>
        </w:rPr>
        <w:t xml:space="preserve"> Regulatory Impact </w:t>
      </w:r>
      <w:r w:rsidR="003936EC" w:rsidRPr="003936EC">
        <w:rPr>
          <w:i/>
          <w:iCs/>
        </w:rPr>
        <w:t>Statement</w:t>
      </w:r>
      <w:r>
        <w:t xml:space="preserve">, </w:t>
      </w:r>
      <w:r w:rsidR="00BE2B56">
        <w:t>4 July</w:t>
      </w:r>
      <w:r>
        <w:t xml:space="preserve"> 2025, p</w:t>
      </w:r>
      <w:r w:rsidR="00713E9E">
        <w:t>.</w:t>
      </w:r>
      <w:r>
        <w:t xml:space="preserve"> 18.</w:t>
      </w:r>
    </w:p>
  </w:footnote>
  <w:footnote w:id="98">
    <w:p w14:paraId="5782AABC" w14:textId="4C49CD4A" w:rsidR="00E02D01" w:rsidRDefault="00E02D01">
      <w:pPr>
        <w:pStyle w:val="FootnoteText"/>
      </w:pPr>
      <w:r>
        <w:rPr>
          <w:rStyle w:val="FootnoteReference"/>
        </w:rPr>
        <w:footnoteRef/>
      </w:r>
      <w:r>
        <w:t xml:space="preserve"> Essential Services Commission</w:t>
      </w:r>
      <w:r w:rsidR="00F24A02">
        <w:t>,</w:t>
      </w:r>
      <w:r>
        <w:t xml:space="preserve"> </w:t>
      </w:r>
      <w:r w:rsidRPr="00F24A02">
        <w:rPr>
          <w:i/>
        </w:rPr>
        <w:t xml:space="preserve">Energy Consumer Reforms: Regulatory Impact </w:t>
      </w:r>
      <w:r w:rsidRPr="00F24A02">
        <w:rPr>
          <w:i/>
          <w:iCs/>
        </w:rPr>
        <w:t>Statement</w:t>
      </w:r>
      <w:r>
        <w:t xml:space="preserve">, </w:t>
      </w:r>
      <w:r w:rsidR="00D42A91">
        <w:t xml:space="preserve">16 </w:t>
      </w:r>
      <w:r w:rsidR="00F24A02">
        <w:t>May</w:t>
      </w:r>
      <w:r>
        <w:t xml:space="preserve"> 2025, p. 24.</w:t>
      </w:r>
    </w:p>
  </w:footnote>
  <w:footnote w:id="99">
    <w:p w14:paraId="1CC54593" w14:textId="56051D29" w:rsidR="000A0BE9" w:rsidRDefault="000A0BE9">
      <w:pPr>
        <w:pStyle w:val="FootnoteText"/>
      </w:pPr>
      <w:r w:rsidRPr="006C5D28">
        <w:rPr>
          <w:rStyle w:val="FootnoteReference"/>
        </w:rPr>
        <w:footnoteRef/>
      </w:r>
      <w:r w:rsidRPr="006C5D28">
        <w:t xml:space="preserve"> </w:t>
      </w:r>
      <w:r w:rsidR="00491A18" w:rsidRPr="006C5D28">
        <w:t xml:space="preserve">Submissions to the Essential Services Commission </w:t>
      </w:r>
      <w:r w:rsidR="00491A18" w:rsidRPr="006C5D28">
        <w:rPr>
          <w:i/>
        </w:rPr>
        <w:t>Energy Consumer Reforms: Regulatory Impact Statement</w:t>
      </w:r>
      <w:r w:rsidR="00491A18" w:rsidRPr="006C5D28">
        <w:t xml:space="preserve">, 16 May 2025: </w:t>
      </w:r>
      <w:r w:rsidR="00A96446" w:rsidRPr="006C5D28">
        <w:t xml:space="preserve">Albury Wodonga </w:t>
      </w:r>
      <w:r w:rsidR="00C404E8" w:rsidRPr="006C5D28">
        <w:t>Regional Food</w:t>
      </w:r>
      <w:r w:rsidR="00581C8D" w:rsidRPr="006C5D28">
        <w:t>share</w:t>
      </w:r>
      <w:r w:rsidR="009D7F78" w:rsidRPr="006C5D28">
        <w:t xml:space="preserve"> (4 June 2025); </w:t>
      </w:r>
      <w:r w:rsidR="00B15EA6" w:rsidRPr="006C5D28">
        <w:t>Brotherhood of St</w:t>
      </w:r>
      <w:r w:rsidR="006C5D28" w:rsidRPr="006C5D28">
        <w:t>.</w:t>
      </w:r>
      <w:r w:rsidR="00B15EA6" w:rsidRPr="006C5D28">
        <w:t xml:space="preserve"> Laurence (</w:t>
      </w:r>
      <w:r w:rsidR="00D1107C">
        <w:t xml:space="preserve">4 </w:t>
      </w:r>
      <w:r w:rsidR="00771437" w:rsidRPr="006C5D28">
        <w:t xml:space="preserve">July 2025, p. </w:t>
      </w:r>
      <w:r w:rsidR="00261F65" w:rsidRPr="006C5D28">
        <w:t xml:space="preserve">3); </w:t>
      </w:r>
      <w:r w:rsidR="0054064A" w:rsidRPr="006C5D28">
        <w:t>Consumer Action Law Centre (3 July 2025</w:t>
      </w:r>
      <w:r w:rsidR="00121E03" w:rsidRPr="006C5D28">
        <w:t>, p. 5</w:t>
      </w:r>
      <w:r w:rsidR="0054064A" w:rsidRPr="006C5D28">
        <w:t>)</w:t>
      </w:r>
      <w:r w:rsidR="00121E03" w:rsidRPr="006C5D28">
        <w:t>;</w:t>
      </w:r>
      <w:r w:rsidR="00243096" w:rsidRPr="006C5D28">
        <w:t xml:space="preserve"> Council o</w:t>
      </w:r>
      <w:r w:rsidR="00AC7358">
        <w:t>n</w:t>
      </w:r>
      <w:r w:rsidR="00243096" w:rsidRPr="006C5D28">
        <w:t xml:space="preserve"> the Ag</w:t>
      </w:r>
      <w:r w:rsidR="00D03C10">
        <w:t>e</w:t>
      </w:r>
      <w:r w:rsidR="00243096" w:rsidRPr="006C5D28">
        <w:t>ing &amp; Seniors Rights Victoria (</w:t>
      </w:r>
      <w:r w:rsidR="00D1107C">
        <w:t>24</w:t>
      </w:r>
      <w:r w:rsidR="00A938E1" w:rsidRPr="006C5D28">
        <w:t>June 2025</w:t>
      </w:r>
      <w:r w:rsidR="00C5145E" w:rsidRPr="006C5D28">
        <w:t xml:space="preserve">, p. </w:t>
      </w:r>
      <w:r w:rsidR="00D0792A" w:rsidRPr="006C5D28">
        <w:t>4);</w:t>
      </w:r>
      <w:r w:rsidR="00121E03" w:rsidRPr="006C5D28">
        <w:t xml:space="preserve"> </w:t>
      </w:r>
      <w:r w:rsidR="002C7B4B" w:rsidRPr="006C5D28">
        <w:t>Darebin Information, Volunteer &amp; Resource Service (11 June 2025</w:t>
      </w:r>
      <w:r w:rsidR="00FE12A5" w:rsidRPr="006C5D28">
        <w:t xml:space="preserve">); </w:t>
      </w:r>
      <w:r w:rsidR="00EE734A" w:rsidRPr="006C5D28">
        <w:t xml:space="preserve">Energy </w:t>
      </w:r>
      <w:r w:rsidR="008702EB" w:rsidRPr="006C5D28">
        <w:t>and Water</w:t>
      </w:r>
      <w:r w:rsidR="001A64DA" w:rsidRPr="006C5D28">
        <w:t xml:space="preserve"> Ombudsman (</w:t>
      </w:r>
      <w:r w:rsidR="006C5D28" w:rsidRPr="006C5D28">
        <w:t xml:space="preserve">Victoria) </w:t>
      </w:r>
      <w:r w:rsidR="001A64DA" w:rsidRPr="006C5D28">
        <w:t xml:space="preserve">(26 June 2025, p. 5); </w:t>
      </w:r>
      <w:r w:rsidR="00EE734A" w:rsidRPr="006C5D28">
        <w:t xml:space="preserve">Energy Consumers Australia (26 June 2025, p. </w:t>
      </w:r>
      <w:r w:rsidR="00302566" w:rsidRPr="006C5D28">
        <w:t xml:space="preserve">7); </w:t>
      </w:r>
      <w:r w:rsidR="00DF37EE" w:rsidRPr="006C5D28">
        <w:t>Financial Counselling Victoria Inc. (</w:t>
      </w:r>
      <w:r w:rsidR="00D46064" w:rsidRPr="006C5D28">
        <w:t>26 June 2025, p</w:t>
      </w:r>
      <w:r w:rsidR="005101F3" w:rsidRPr="006C5D28">
        <w:t xml:space="preserve">p. 3–4); </w:t>
      </w:r>
      <w:r w:rsidR="00DE2BA9" w:rsidRPr="006C5D28">
        <w:t>Victorian Coun</w:t>
      </w:r>
      <w:r w:rsidR="009D66DA" w:rsidRPr="006C5D28">
        <w:t xml:space="preserve">cil of Social Service (26 June 2025, p. </w:t>
      </w:r>
      <w:r w:rsidR="00146940" w:rsidRPr="006C5D28">
        <w:t>3).</w:t>
      </w:r>
    </w:p>
  </w:footnote>
  <w:footnote w:id="100">
    <w:p w14:paraId="7BCD6F2C" w14:textId="17BB4E53" w:rsidR="000B074F" w:rsidRDefault="000B074F" w:rsidP="000B074F">
      <w:pPr>
        <w:pStyle w:val="FootnoteText"/>
      </w:pPr>
      <w:r>
        <w:rPr>
          <w:rStyle w:val="FootnoteReference"/>
        </w:rPr>
        <w:footnoteRef/>
      </w:r>
      <w:r>
        <w:t xml:space="preserve"> Lighter Footprints, </w:t>
      </w:r>
      <w:r w:rsidR="00241244" w:rsidRPr="002C75C8">
        <w:t>‘</w:t>
      </w:r>
      <w:r w:rsidRPr="002C75C8">
        <w:t xml:space="preserve">Submission </w:t>
      </w:r>
      <w:r w:rsidR="002A2733">
        <w:t>to</w:t>
      </w:r>
      <w:r w:rsidRPr="002C75C8">
        <w:t xml:space="preserve"> the </w:t>
      </w:r>
      <w:r w:rsidRPr="00D712C9">
        <w:rPr>
          <w:i/>
          <w:iCs/>
        </w:rPr>
        <w:t>Energy Consumer Reforms</w:t>
      </w:r>
      <w:r w:rsidR="002C75C8">
        <w:rPr>
          <w:i/>
          <w:iCs/>
        </w:rPr>
        <w:t>:</w:t>
      </w:r>
      <w:r w:rsidRPr="00D712C9">
        <w:rPr>
          <w:i/>
          <w:iCs/>
        </w:rPr>
        <w:t xml:space="preserve"> Regulatory Impact Statement</w:t>
      </w:r>
      <w:r w:rsidR="00102173">
        <w:rPr>
          <w:i/>
          <w:iCs/>
        </w:rPr>
        <w:t>’</w:t>
      </w:r>
      <w:r>
        <w:t>, 25 June 2025, p. 3.</w:t>
      </w:r>
    </w:p>
  </w:footnote>
  <w:footnote w:id="101">
    <w:p w14:paraId="184E7849" w14:textId="1D3C9B38" w:rsidR="003D547C" w:rsidRDefault="003D547C">
      <w:pPr>
        <w:pStyle w:val="FootnoteText"/>
      </w:pPr>
      <w:r>
        <w:rPr>
          <w:rStyle w:val="FootnoteReference"/>
        </w:rPr>
        <w:footnoteRef/>
      </w:r>
      <w:r>
        <w:t xml:space="preserve"> </w:t>
      </w:r>
      <w:r w:rsidR="00E602E5">
        <w:t>Submissions</w:t>
      </w:r>
      <w:r w:rsidR="00E602E5" w:rsidRPr="0074663C">
        <w:t xml:space="preserve"> to the Essential Services Commission </w:t>
      </w:r>
      <w:r w:rsidR="00E602E5" w:rsidRPr="00444438">
        <w:rPr>
          <w:i/>
          <w:iCs/>
        </w:rPr>
        <w:t>Energy Consumer Reforms:</w:t>
      </w:r>
      <w:r w:rsidR="00E602E5">
        <w:rPr>
          <w:i/>
          <w:iCs/>
        </w:rPr>
        <w:t xml:space="preserve"> Regulatory Impact Statement</w:t>
      </w:r>
      <w:r w:rsidR="00E602E5" w:rsidRPr="0074663C">
        <w:t xml:space="preserve">, </w:t>
      </w:r>
      <w:r w:rsidR="00E602E5">
        <w:t xml:space="preserve">16 May </w:t>
      </w:r>
      <w:r w:rsidR="00E602E5" w:rsidRPr="0074663C">
        <w:t>202</w:t>
      </w:r>
      <w:r w:rsidR="00E602E5">
        <w:t xml:space="preserve">5: </w:t>
      </w:r>
      <w:r w:rsidR="00C278C9">
        <w:t>AGL (</w:t>
      </w:r>
      <w:r w:rsidR="00BE7B2D">
        <w:t xml:space="preserve">26 June 2025, pp. 12–13); </w:t>
      </w:r>
      <w:r w:rsidR="00495E97">
        <w:t xml:space="preserve">Alinta </w:t>
      </w:r>
      <w:r w:rsidR="00860DBD">
        <w:t>Energy</w:t>
      </w:r>
      <w:r w:rsidR="00A61222">
        <w:t xml:space="preserve"> </w:t>
      </w:r>
      <w:r w:rsidR="00495E97">
        <w:t>(30</w:t>
      </w:r>
      <w:r w:rsidR="004720B9">
        <w:t xml:space="preserve"> </w:t>
      </w:r>
      <w:r w:rsidR="00495E97">
        <w:t xml:space="preserve">June 2025, p. </w:t>
      </w:r>
      <w:r w:rsidR="00122862">
        <w:t xml:space="preserve">4); </w:t>
      </w:r>
      <w:r w:rsidR="00E602E5">
        <w:t>Australian Energy Council</w:t>
      </w:r>
      <w:r w:rsidR="0027450A">
        <w:t xml:space="preserve"> (3 July 2025, p. </w:t>
      </w:r>
      <w:r w:rsidR="00844778">
        <w:t xml:space="preserve">2); </w:t>
      </w:r>
      <w:proofErr w:type="spellStart"/>
      <w:r w:rsidR="00104DE5">
        <w:t>EnergyAustralia</w:t>
      </w:r>
      <w:proofErr w:type="spellEnd"/>
      <w:r w:rsidR="00104DE5">
        <w:t xml:space="preserve"> (4 July 2025</w:t>
      </w:r>
      <w:r w:rsidR="00080DB0">
        <w:t>, pp. 12–13</w:t>
      </w:r>
      <w:r w:rsidR="00844778">
        <w:t xml:space="preserve">); </w:t>
      </w:r>
      <w:r w:rsidR="00DA58D4">
        <w:t xml:space="preserve">Energy Locals (26 June 2025, p. 2–3); </w:t>
      </w:r>
      <w:r w:rsidR="00855545">
        <w:t>E</w:t>
      </w:r>
      <w:r w:rsidR="002457FB">
        <w:t>NGIE</w:t>
      </w:r>
      <w:r w:rsidR="00855545">
        <w:t xml:space="preserve"> (</w:t>
      </w:r>
      <w:r w:rsidR="00972794">
        <w:t xml:space="preserve">26 June 2025, pp. 4–6); </w:t>
      </w:r>
      <w:r w:rsidR="00CC6291">
        <w:t>O</w:t>
      </w:r>
      <w:r w:rsidR="00860DBD">
        <w:t>VO</w:t>
      </w:r>
      <w:r w:rsidR="00CC6291">
        <w:t xml:space="preserve"> Energy (26 June 2025, pp. 2–4); </w:t>
      </w:r>
      <w:r w:rsidR="007B52C4">
        <w:t>Powershop (26 June 2025, pp. 6–7)</w:t>
      </w:r>
      <w:r w:rsidR="003E52BE">
        <w:t>.</w:t>
      </w:r>
    </w:p>
  </w:footnote>
  <w:footnote w:id="102">
    <w:p w14:paraId="1A1294E2" w14:textId="77777777" w:rsidR="00482BCD" w:rsidRPr="00B55AF6" w:rsidRDefault="00482BCD" w:rsidP="00482BCD">
      <w:pPr>
        <w:pStyle w:val="FootnoteText"/>
      </w:pPr>
      <w:r>
        <w:rPr>
          <w:rStyle w:val="FootnoteReference"/>
        </w:rPr>
        <w:footnoteRef/>
      </w:r>
      <w:r>
        <w:t xml:space="preserve"> Victorian Council of Social Service, ‘</w:t>
      </w:r>
      <w:r w:rsidRPr="00674949">
        <w:t>VCOSS Submission to the Energy Retail Code of Practice review –</w:t>
      </w:r>
      <w:r>
        <w:rPr>
          <w:i/>
          <w:iCs/>
        </w:rPr>
        <w:t xml:space="preserve"> Energy Customer Reforms: Regulatory Impact Statement</w:t>
      </w:r>
      <w:r>
        <w:t>’, 26 June 2025, p. 6.</w:t>
      </w:r>
    </w:p>
  </w:footnote>
  <w:footnote w:id="103">
    <w:p w14:paraId="0FA3665D" w14:textId="4BFECE25" w:rsidR="00543843" w:rsidRPr="00E6336B" w:rsidRDefault="00543843">
      <w:pPr>
        <w:pStyle w:val="FootnoteText"/>
      </w:pPr>
      <w:r>
        <w:rPr>
          <w:rStyle w:val="FootnoteReference"/>
        </w:rPr>
        <w:footnoteRef/>
      </w:r>
      <w:r>
        <w:t xml:space="preserve"> Energy and Water Ombudsman</w:t>
      </w:r>
      <w:r w:rsidR="004F4480">
        <w:t xml:space="preserve"> </w:t>
      </w:r>
      <w:r w:rsidR="00B20FD4">
        <w:t>(</w:t>
      </w:r>
      <w:r w:rsidR="004F4480">
        <w:t>Victoria</w:t>
      </w:r>
      <w:r w:rsidR="00B20FD4">
        <w:t>)</w:t>
      </w:r>
      <w:r>
        <w:t xml:space="preserve">, </w:t>
      </w:r>
      <w:r w:rsidR="00674949" w:rsidRPr="00585542">
        <w:rPr>
          <w:iCs/>
        </w:rPr>
        <w:t>‘</w:t>
      </w:r>
      <w:r w:rsidR="00F27899" w:rsidRPr="00D07B71">
        <w:t>EWOV Feedback on the</w:t>
      </w:r>
      <w:r w:rsidR="00F27899">
        <w:rPr>
          <w:i/>
          <w:iCs/>
        </w:rPr>
        <w:t xml:space="preserve"> Energy Consumer Re</w:t>
      </w:r>
      <w:r w:rsidR="00E6336B">
        <w:rPr>
          <w:i/>
          <w:iCs/>
        </w:rPr>
        <w:t>forms</w:t>
      </w:r>
      <w:r w:rsidR="00674949">
        <w:rPr>
          <w:i/>
          <w:iCs/>
        </w:rPr>
        <w:t>:</w:t>
      </w:r>
      <w:r w:rsidR="00E6336B">
        <w:rPr>
          <w:i/>
          <w:iCs/>
        </w:rPr>
        <w:t xml:space="preserve"> R</w:t>
      </w:r>
      <w:r w:rsidR="00674949">
        <w:rPr>
          <w:i/>
          <w:iCs/>
        </w:rPr>
        <w:t xml:space="preserve">egulatory </w:t>
      </w:r>
      <w:r w:rsidR="00E6336B">
        <w:rPr>
          <w:i/>
          <w:iCs/>
        </w:rPr>
        <w:t>I</w:t>
      </w:r>
      <w:r w:rsidR="00674949">
        <w:rPr>
          <w:i/>
          <w:iCs/>
        </w:rPr>
        <w:t xml:space="preserve">mpact </w:t>
      </w:r>
      <w:r w:rsidR="00E6336B">
        <w:rPr>
          <w:i/>
          <w:iCs/>
        </w:rPr>
        <w:t>S</w:t>
      </w:r>
      <w:r w:rsidR="00674949">
        <w:rPr>
          <w:i/>
          <w:iCs/>
        </w:rPr>
        <w:t xml:space="preserve">tatement – </w:t>
      </w:r>
      <w:r w:rsidR="00E6336B" w:rsidRPr="00674949">
        <w:t>Review of the Energy Retail Code of Practice</w:t>
      </w:r>
      <w:r w:rsidR="00674949" w:rsidRPr="00674949">
        <w:t>’</w:t>
      </w:r>
      <w:r w:rsidR="00E6336B">
        <w:t xml:space="preserve">, </w:t>
      </w:r>
      <w:r w:rsidR="00EE5783">
        <w:t>26 June 2025.</w:t>
      </w:r>
    </w:p>
  </w:footnote>
  <w:footnote w:id="104">
    <w:p w14:paraId="183E6171" w14:textId="391B6758" w:rsidR="003E52BE" w:rsidRDefault="003E52BE">
      <w:pPr>
        <w:pStyle w:val="FootnoteText"/>
      </w:pPr>
      <w:r>
        <w:rPr>
          <w:rStyle w:val="FootnoteReference"/>
        </w:rPr>
        <w:footnoteRef/>
      </w:r>
      <w:r>
        <w:t xml:space="preserve"> Submissions</w:t>
      </w:r>
      <w:r w:rsidRPr="0074663C">
        <w:t xml:space="preserve"> to the Essential Services Commission </w:t>
      </w:r>
      <w:r w:rsidRPr="00444438">
        <w:rPr>
          <w:i/>
          <w:iCs/>
        </w:rPr>
        <w:t>Energy Consumer Reforms:</w:t>
      </w:r>
      <w:r>
        <w:rPr>
          <w:i/>
          <w:iCs/>
        </w:rPr>
        <w:t xml:space="preserve"> Regulatory Impact Statement</w:t>
      </w:r>
      <w:r w:rsidRPr="0074663C">
        <w:t xml:space="preserve">, </w:t>
      </w:r>
      <w:r>
        <w:t xml:space="preserve">16 May </w:t>
      </w:r>
      <w:r w:rsidRPr="0074663C">
        <w:t>202</w:t>
      </w:r>
      <w:r>
        <w:t>5:</w:t>
      </w:r>
      <w:r w:rsidR="00BE7B2D">
        <w:t xml:space="preserve"> AGL (26 June 2025, p. 12);</w:t>
      </w:r>
      <w:r>
        <w:t xml:space="preserve"> Alinta </w:t>
      </w:r>
      <w:r w:rsidR="00B20FD4">
        <w:t>Energy</w:t>
      </w:r>
      <w:r>
        <w:t xml:space="preserve"> (30</w:t>
      </w:r>
      <w:r w:rsidR="004720B9">
        <w:t xml:space="preserve"> </w:t>
      </w:r>
      <w:r>
        <w:t xml:space="preserve">June 2025, p. 4); </w:t>
      </w:r>
      <w:proofErr w:type="spellStart"/>
      <w:r>
        <w:t>EnergyAustralia</w:t>
      </w:r>
      <w:proofErr w:type="spellEnd"/>
      <w:r>
        <w:t xml:space="preserve"> (4 July 2025</w:t>
      </w:r>
      <w:r w:rsidR="004720B9">
        <w:t>, p. 12</w:t>
      </w:r>
      <w:r>
        <w:t>); Energy Locals (26 June 2025, p. 2–3); O</w:t>
      </w:r>
      <w:r w:rsidR="00B20FD4">
        <w:t>VO</w:t>
      </w:r>
      <w:r>
        <w:t xml:space="preserve"> Energy (26 June 2025, p. 2); Powershop (26 June 2025, pp. 6)</w:t>
      </w:r>
      <w:r w:rsidR="00E86237">
        <w:t>.</w:t>
      </w:r>
    </w:p>
  </w:footnote>
  <w:footnote w:id="105">
    <w:p w14:paraId="322E0899" w14:textId="6B58770E" w:rsidR="00954C68" w:rsidRDefault="00954C68" w:rsidP="00954C68">
      <w:pPr>
        <w:pStyle w:val="FootnoteText"/>
      </w:pPr>
      <w:r>
        <w:rPr>
          <w:rStyle w:val="FootnoteReference"/>
        </w:rPr>
        <w:footnoteRef/>
      </w:r>
      <w:r>
        <w:t xml:space="preserve"> Submissions</w:t>
      </w:r>
      <w:r w:rsidRPr="0074663C">
        <w:t xml:space="preserve"> to the Essential Services Commission </w:t>
      </w:r>
      <w:r w:rsidRPr="00444438">
        <w:rPr>
          <w:i/>
          <w:iCs/>
        </w:rPr>
        <w:t>Energy Consumer Reforms:</w:t>
      </w:r>
      <w:r>
        <w:rPr>
          <w:i/>
          <w:iCs/>
        </w:rPr>
        <w:t xml:space="preserve"> Regulatory Impact Statement</w:t>
      </w:r>
      <w:r w:rsidRPr="0074663C">
        <w:t xml:space="preserve">, </w:t>
      </w:r>
      <w:r>
        <w:t xml:space="preserve">16 May </w:t>
      </w:r>
      <w:r w:rsidRPr="0074663C">
        <w:t>202</w:t>
      </w:r>
      <w:r>
        <w:t xml:space="preserve">5: AGL (26 June 2025, p. 13); </w:t>
      </w:r>
      <w:proofErr w:type="spellStart"/>
      <w:r>
        <w:t>EnergyAustralia</w:t>
      </w:r>
      <w:proofErr w:type="spellEnd"/>
      <w:r>
        <w:t xml:space="preserve"> (4 July 2025, p. 12); O</w:t>
      </w:r>
      <w:r w:rsidR="00C37CC4">
        <w:t>VO</w:t>
      </w:r>
      <w:r>
        <w:t xml:space="preserve"> Energy (26 June 2025, p. 2); Powershop (26 June 2025, pp. 6).</w:t>
      </w:r>
    </w:p>
  </w:footnote>
  <w:footnote w:id="106">
    <w:p w14:paraId="58D21389" w14:textId="3BDC36FE" w:rsidR="00931E47" w:rsidRDefault="00931E47" w:rsidP="00931E47">
      <w:pPr>
        <w:pStyle w:val="FootnoteText"/>
      </w:pPr>
      <w:r>
        <w:rPr>
          <w:rStyle w:val="FootnoteReference"/>
        </w:rPr>
        <w:footnoteRef/>
      </w:r>
      <w:r>
        <w:t xml:space="preserve"> </w:t>
      </w:r>
      <w:r w:rsidR="005254C6">
        <w:t>Submissions to the Essential Services Commission</w:t>
      </w:r>
      <w:r w:rsidR="005431AA">
        <w:t xml:space="preserve"> </w:t>
      </w:r>
      <w:r w:rsidR="005431AA">
        <w:rPr>
          <w:i/>
          <w:iCs/>
        </w:rPr>
        <w:t>Energy Consumer Reforms: Discussion Paper</w:t>
      </w:r>
      <w:r w:rsidR="000A5963" w:rsidRPr="00915302">
        <w:t xml:space="preserve">, </w:t>
      </w:r>
      <w:r w:rsidR="006373A6">
        <w:t xml:space="preserve">16 May </w:t>
      </w:r>
      <w:r w:rsidR="000A5963" w:rsidRPr="00915302">
        <w:t>2025</w:t>
      </w:r>
      <w:r w:rsidR="00915302" w:rsidRPr="00915302">
        <w:t>:</w:t>
      </w:r>
      <w:r w:rsidR="00915302">
        <w:t xml:space="preserve"> </w:t>
      </w:r>
      <w:r>
        <w:t xml:space="preserve">AGL </w:t>
      </w:r>
      <w:r w:rsidR="00567ED0">
        <w:t>(</w:t>
      </w:r>
      <w:r>
        <w:t>26 June 2025, p. 13</w:t>
      </w:r>
      <w:r w:rsidR="00567ED0">
        <w:t>)</w:t>
      </w:r>
      <w:r>
        <w:t>; E</w:t>
      </w:r>
      <w:r w:rsidR="002457FB">
        <w:t>NGIE</w:t>
      </w:r>
      <w:r>
        <w:t xml:space="preserve"> </w:t>
      </w:r>
      <w:r w:rsidR="00567ED0">
        <w:t>(</w:t>
      </w:r>
      <w:r>
        <w:t>26 June 2025, pp, 4–6</w:t>
      </w:r>
      <w:r w:rsidR="00567ED0">
        <w:t>)</w:t>
      </w:r>
      <w:r>
        <w:t>; O</w:t>
      </w:r>
      <w:r w:rsidR="0008058E">
        <w:t>VO</w:t>
      </w:r>
      <w:r>
        <w:t xml:space="preserve"> Energy </w:t>
      </w:r>
      <w:r w:rsidR="00567ED0">
        <w:t>(</w:t>
      </w:r>
      <w:r>
        <w:t>26 June 2025, pp. 2–4</w:t>
      </w:r>
      <w:r w:rsidR="00567ED0">
        <w:t>)</w:t>
      </w:r>
      <w:r>
        <w:t xml:space="preserve">, Powershop </w:t>
      </w:r>
      <w:r w:rsidR="00D94CDD">
        <w:t>(</w:t>
      </w:r>
      <w:r>
        <w:t>26 June 2025, p. 6</w:t>
      </w:r>
      <w:r w:rsidR="00D94CDD">
        <w:t>)</w:t>
      </w:r>
      <w:r>
        <w:t>.</w:t>
      </w:r>
    </w:p>
  </w:footnote>
  <w:footnote w:id="107">
    <w:p w14:paraId="6562081D" w14:textId="2DF630A3" w:rsidR="00A70312" w:rsidRPr="00F90A67" w:rsidRDefault="00A70312">
      <w:pPr>
        <w:pStyle w:val="FootnoteText"/>
      </w:pPr>
      <w:r>
        <w:rPr>
          <w:rStyle w:val="FootnoteReference"/>
        </w:rPr>
        <w:footnoteRef/>
      </w:r>
      <w:r>
        <w:t xml:space="preserve"> </w:t>
      </w:r>
      <w:r w:rsidR="00793DF7">
        <w:t xml:space="preserve">Essential Services Commission, </w:t>
      </w:r>
      <w:r w:rsidR="00F90A67">
        <w:rPr>
          <w:i/>
          <w:iCs/>
        </w:rPr>
        <w:t>Energy Consumer Reforms: Regulatory Impact Statement</w:t>
      </w:r>
      <w:r w:rsidR="00F90A67">
        <w:t xml:space="preserve">, </w:t>
      </w:r>
      <w:r w:rsidR="001168F7">
        <w:t xml:space="preserve">16 May 2025, p. </w:t>
      </w:r>
      <w:r w:rsidR="005E7BFE">
        <w:t>91.</w:t>
      </w:r>
    </w:p>
  </w:footnote>
  <w:footnote w:id="108">
    <w:p w14:paraId="1E4481C0" w14:textId="349A749D" w:rsidR="00D540D3" w:rsidRDefault="00D540D3">
      <w:pPr>
        <w:pStyle w:val="FootnoteText"/>
      </w:pPr>
      <w:r>
        <w:rPr>
          <w:rStyle w:val="FootnoteReference"/>
        </w:rPr>
        <w:footnoteRef/>
      </w:r>
      <w:r>
        <w:t xml:space="preserve"> </w:t>
      </w:r>
      <w:r w:rsidR="009D0DC0">
        <w:t>Also referred to previously in the RIS and by retailers as a ‘conditional fee’.</w:t>
      </w:r>
    </w:p>
  </w:footnote>
  <w:footnote w:id="109">
    <w:p w14:paraId="1B067173" w14:textId="0A367F20" w:rsidR="003827BA" w:rsidRDefault="003827BA">
      <w:pPr>
        <w:pStyle w:val="FootnoteText"/>
      </w:pPr>
      <w:r>
        <w:rPr>
          <w:rStyle w:val="FootnoteReference"/>
        </w:rPr>
        <w:footnoteRef/>
      </w:r>
      <w:r>
        <w:t xml:space="preserve"> Submissions</w:t>
      </w:r>
      <w:r w:rsidRPr="0074663C">
        <w:t xml:space="preserve"> to the Essential Services Commission </w:t>
      </w:r>
      <w:r w:rsidRPr="00444438">
        <w:rPr>
          <w:i/>
          <w:iCs/>
        </w:rPr>
        <w:t>Energy Consumer Reforms:</w:t>
      </w:r>
      <w:r>
        <w:rPr>
          <w:i/>
          <w:iCs/>
        </w:rPr>
        <w:t xml:space="preserve"> Regulatory Impact Statement</w:t>
      </w:r>
      <w:r w:rsidRPr="0074663C">
        <w:t xml:space="preserve">, </w:t>
      </w:r>
      <w:r>
        <w:t xml:space="preserve">16 May </w:t>
      </w:r>
      <w:r w:rsidRPr="0074663C">
        <w:t>202</w:t>
      </w:r>
      <w:r>
        <w:t xml:space="preserve">5: AGL (26 June 2025, pp. 13); Alinta </w:t>
      </w:r>
      <w:r w:rsidR="00C37CC4">
        <w:t xml:space="preserve">Energy </w:t>
      </w:r>
      <w:r>
        <w:t>(30 June 2025, p. 4); E</w:t>
      </w:r>
      <w:r w:rsidR="002457FB">
        <w:t>NGIE</w:t>
      </w:r>
      <w:r>
        <w:t xml:space="preserve"> (26 June 2025, pp. 4–6); O</w:t>
      </w:r>
      <w:r w:rsidR="00C37CC4">
        <w:t>VO</w:t>
      </w:r>
      <w:r>
        <w:t xml:space="preserve"> Energy (26 June 2025, pp. 2–4); Powershop (26 June 2025, pp. 6–7).</w:t>
      </w:r>
    </w:p>
  </w:footnote>
  <w:footnote w:id="110">
    <w:p w14:paraId="37FE5C5B" w14:textId="1FA7D003" w:rsidR="004D7C57" w:rsidRDefault="004D7C57">
      <w:pPr>
        <w:pStyle w:val="FootnoteText"/>
      </w:pPr>
      <w:r>
        <w:rPr>
          <w:rStyle w:val="FootnoteReference"/>
        </w:rPr>
        <w:footnoteRef/>
      </w:r>
      <w:r>
        <w:t xml:space="preserve"> Submissions</w:t>
      </w:r>
      <w:r w:rsidRPr="0074663C">
        <w:t xml:space="preserve"> to the Essential Services Commission </w:t>
      </w:r>
      <w:r w:rsidRPr="00444438">
        <w:rPr>
          <w:i/>
          <w:iCs/>
        </w:rPr>
        <w:t>Energy Consumer Reforms:</w:t>
      </w:r>
      <w:r>
        <w:rPr>
          <w:i/>
          <w:iCs/>
        </w:rPr>
        <w:t xml:space="preserve"> Regulatory Impact Statement</w:t>
      </w:r>
      <w:r w:rsidRPr="0074663C">
        <w:t xml:space="preserve">, </w:t>
      </w:r>
      <w:r>
        <w:t xml:space="preserve">16 May </w:t>
      </w:r>
      <w:r w:rsidRPr="0074663C">
        <w:t>202</w:t>
      </w:r>
      <w:r>
        <w:t xml:space="preserve">5: AGL (26 June 2025, pp. 13); Alinta </w:t>
      </w:r>
      <w:r w:rsidR="00C37CC4">
        <w:t xml:space="preserve">Energy </w:t>
      </w:r>
      <w:r>
        <w:t>(30 June 2025, p. 4); O</w:t>
      </w:r>
      <w:r w:rsidR="00C37CC4">
        <w:t>VO</w:t>
      </w:r>
      <w:r>
        <w:t xml:space="preserve"> Energy (26 June 2025, pp. 2–4); Powershop (26 June 2025, pp. 6–7).</w:t>
      </w:r>
    </w:p>
  </w:footnote>
  <w:footnote w:id="111">
    <w:p w14:paraId="0E44502E" w14:textId="211D3BFD" w:rsidR="00931E47" w:rsidRDefault="00931E47" w:rsidP="00931E47">
      <w:pPr>
        <w:pStyle w:val="FootnoteText"/>
      </w:pPr>
      <w:r>
        <w:rPr>
          <w:rStyle w:val="FootnoteReference"/>
        </w:rPr>
        <w:footnoteRef/>
      </w:r>
      <w:r>
        <w:t xml:space="preserve"> </w:t>
      </w:r>
      <w:r w:rsidR="007D5773">
        <w:t>Submissions</w:t>
      </w:r>
      <w:r w:rsidRPr="0074663C">
        <w:t xml:space="preserve"> to the Essential Services Commission </w:t>
      </w:r>
      <w:r w:rsidR="00444438" w:rsidRPr="00444438">
        <w:rPr>
          <w:i/>
          <w:iCs/>
        </w:rPr>
        <w:t>Energy Consumer Reforms:</w:t>
      </w:r>
      <w:r w:rsidR="00444438">
        <w:rPr>
          <w:i/>
          <w:iCs/>
        </w:rPr>
        <w:t xml:space="preserve"> </w:t>
      </w:r>
      <w:r w:rsidRPr="00976FDA">
        <w:rPr>
          <w:i/>
          <w:iCs/>
        </w:rPr>
        <w:t xml:space="preserve">Regulatory Impact </w:t>
      </w:r>
      <w:r w:rsidR="0074663C">
        <w:rPr>
          <w:i/>
          <w:iCs/>
        </w:rPr>
        <w:t>Statement</w:t>
      </w:r>
      <w:r w:rsidR="0074663C" w:rsidRPr="0074663C">
        <w:t>,</w:t>
      </w:r>
      <w:r>
        <w:t xml:space="preserve"> </w:t>
      </w:r>
      <w:r w:rsidR="006373A6">
        <w:t xml:space="preserve">16 May </w:t>
      </w:r>
      <w:r w:rsidR="0074663C" w:rsidRPr="0074663C">
        <w:t>202</w:t>
      </w:r>
      <w:r w:rsidR="001B283C">
        <w:t>5</w:t>
      </w:r>
      <w:r w:rsidR="006373A6">
        <w:t>:</w:t>
      </w:r>
      <w:r w:rsidR="0074663C">
        <w:t xml:space="preserve"> </w:t>
      </w:r>
      <w:r>
        <w:t>Alinta</w:t>
      </w:r>
      <w:r w:rsidR="006373A6">
        <w:t xml:space="preserve"> </w:t>
      </w:r>
      <w:r w:rsidR="004C3607">
        <w:t xml:space="preserve">Energy </w:t>
      </w:r>
      <w:r w:rsidR="006373A6">
        <w:t>(</w:t>
      </w:r>
      <w:r w:rsidR="0063705D">
        <w:t>30 June 2025</w:t>
      </w:r>
      <w:r w:rsidR="001B283C">
        <w:t xml:space="preserve">, </w:t>
      </w:r>
      <w:r>
        <w:t>p. 4</w:t>
      </w:r>
      <w:r w:rsidR="0063705D">
        <w:t>)</w:t>
      </w:r>
      <w:r w:rsidR="00CC0F53">
        <w:t xml:space="preserve">; Energy Locals </w:t>
      </w:r>
      <w:r w:rsidR="0063705D">
        <w:t>(</w:t>
      </w:r>
      <w:r w:rsidR="00560115">
        <w:t xml:space="preserve">26 June 2025 </w:t>
      </w:r>
      <w:r w:rsidR="00CC0F53">
        <w:t>pp. 2–3</w:t>
      </w:r>
      <w:r w:rsidR="00560115">
        <w:t>)</w:t>
      </w:r>
      <w:r w:rsidR="009D6398">
        <w:t>.</w:t>
      </w:r>
    </w:p>
  </w:footnote>
  <w:footnote w:id="112">
    <w:p w14:paraId="709D6790" w14:textId="6D6B8DDD" w:rsidR="00A94BF7" w:rsidRDefault="00A94BF7" w:rsidP="00A94BF7">
      <w:pPr>
        <w:pStyle w:val="FootnoteText"/>
      </w:pPr>
      <w:r>
        <w:rPr>
          <w:rStyle w:val="FootnoteReference"/>
        </w:rPr>
        <w:footnoteRef/>
      </w:r>
      <w:r>
        <w:t xml:space="preserve"> Lighter Footprints, </w:t>
      </w:r>
      <w:r w:rsidR="001E5988">
        <w:t>‘S</w:t>
      </w:r>
      <w:r w:rsidRPr="00444438">
        <w:t>ubmission on the</w:t>
      </w:r>
      <w:r w:rsidRPr="00D712C9">
        <w:rPr>
          <w:i/>
          <w:iCs/>
        </w:rPr>
        <w:t xml:space="preserve"> Energy Consumer Reforms</w:t>
      </w:r>
      <w:r w:rsidR="00444438">
        <w:rPr>
          <w:i/>
          <w:iCs/>
        </w:rPr>
        <w:t>:</w:t>
      </w:r>
      <w:r w:rsidR="003635BF">
        <w:rPr>
          <w:i/>
          <w:iCs/>
        </w:rPr>
        <w:t xml:space="preserve"> </w:t>
      </w:r>
      <w:r w:rsidRPr="00D712C9">
        <w:rPr>
          <w:i/>
          <w:iCs/>
        </w:rPr>
        <w:t>Regulatory Impact Statement</w:t>
      </w:r>
      <w:r w:rsidR="00444438">
        <w:rPr>
          <w:i/>
          <w:iCs/>
        </w:rPr>
        <w:t>’</w:t>
      </w:r>
      <w:r>
        <w:t>, 25 June 2025, p. 3.</w:t>
      </w:r>
    </w:p>
  </w:footnote>
  <w:footnote w:id="113">
    <w:p w14:paraId="1F7CA63B" w14:textId="7C2ECACE" w:rsidR="007112FC" w:rsidRDefault="007112FC">
      <w:pPr>
        <w:pStyle w:val="FootnoteText"/>
      </w:pPr>
      <w:r>
        <w:rPr>
          <w:rStyle w:val="FootnoteReference"/>
        </w:rPr>
        <w:footnoteRef/>
      </w:r>
      <w:r>
        <w:t xml:space="preserve"> </w:t>
      </w:r>
      <w:r w:rsidR="0077728E">
        <w:t>Submissions</w:t>
      </w:r>
      <w:r w:rsidR="0077728E" w:rsidRPr="0074663C">
        <w:t xml:space="preserve"> to the Essential Services Commission </w:t>
      </w:r>
      <w:r w:rsidR="0077728E" w:rsidRPr="00444438">
        <w:rPr>
          <w:i/>
          <w:iCs/>
        </w:rPr>
        <w:t>Energy Consumer Reforms:</w:t>
      </w:r>
      <w:r w:rsidR="0077728E">
        <w:rPr>
          <w:i/>
          <w:iCs/>
        </w:rPr>
        <w:t xml:space="preserve"> </w:t>
      </w:r>
      <w:r w:rsidR="0077728E" w:rsidRPr="00976FDA">
        <w:rPr>
          <w:i/>
          <w:iCs/>
        </w:rPr>
        <w:t xml:space="preserve">Regulatory Impact </w:t>
      </w:r>
      <w:r w:rsidR="0077728E">
        <w:rPr>
          <w:i/>
          <w:iCs/>
        </w:rPr>
        <w:t>Statement</w:t>
      </w:r>
      <w:r w:rsidR="0077728E" w:rsidRPr="0074663C">
        <w:t>,</w:t>
      </w:r>
      <w:r w:rsidR="0077728E">
        <w:t xml:space="preserve"> 16 May </w:t>
      </w:r>
      <w:r w:rsidR="0077728E" w:rsidRPr="0074663C">
        <w:t>202</w:t>
      </w:r>
      <w:r w:rsidR="0077728E">
        <w:t xml:space="preserve">5: </w:t>
      </w:r>
      <w:r w:rsidR="00DD6B96">
        <w:t>O</w:t>
      </w:r>
      <w:r w:rsidR="00EB74B0">
        <w:t>VO</w:t>
      </w:r>
      <w:r w:rsidR="00DD6B96">
        <w:t xml:space="preserve"> Energy </w:t>
      </w:r>
      <w:r w:rsidR="0077728E">
        <w:t>(</w:t>
      </w:r>
      <w:r w:rsidR="00DD6B96">
        <w:t>26 June 2025</w:t>
      </w:r>
      <w:r w:rsidR="0077728E">
        <w:t>)</w:t>
      </w:r>
      <w:r w:rsidR="00DD6B96">
        <w:t xml:space="preserve">, p. 2; Powershop </w:t>
      </w:r>
      <w:r w:rsidR="0077728E">
        <w:t>(</w:t>
      </w:r>
      <w:r w:rsidR="00DD6B96">
        <w:t>26 June 2025, p. 6</w:t>
      </w:r>
      <w:r w:rsidR="0077728E">
        <w:t>)</w:t>
      </w:r>
      <w:r w:rsidR="00DD6B96">
        <w:t>.</w:t>
      </w:r>
    </w:p>
  </w:footnote>
  <w:footnote w:id="114">
    <w:p w14:paraId="36271BC3" w14:textId="15240CC1" w:rsidR="00384F4A" w:rsidRDefault="00384F4A">
      <w:pPr>
        <w:pStyle w:val="FootnoteText"/>
      </w:pPr>
      <w:r>
        <w:rPr>
          <w:rStyle w:val="FootnoteReference"/>
        </w:rPr>
        <w:footnoteRef/>
      </w:r>
      <w:r>
        <w:t xml:space="preserve"> AGL, </w:t>
      </w:r>
      <w:r w:rsidRPr="00171F56">
        <w:t xml:space="preserve">submission to the Essential Services </w:t>
      </w:r>
      <w:r w:rsidRPr="000C271E">
        <w:t>Commission</w:t>
      </w:r>
      <w:r>
        <w:t xml:space="preserve"> </w:t>
      </w:r>
      <w:r w:rsidRPr="009C364C">
        <w:rPr>
          <w:i/>
          <w:iCs/>
        </w:rPr>
        <w:t>Energy Consumer Reforms: Regulatory Impact Statemen</w:t>
      </w:r>
      <w:r>
        <w:rPr>
          <w:i/>
          <w:iCs/>
        </w:rPr>
        <w:t>t</w:t>
      </w:r>
      <w:r w:rsidRPr="004D5380">
        <w:t>, 26 June 2025, p.1</w:t>
      </w:r>
      <w:r w:rsidR="00D53C79">
        <w:t>2</w:t>
      </w:r>
      <w:r w:rsidRPr="004D5380">
        <w:t>.</w:t>
      </w:r>
    </w:p>
  </w:footnote>
  <w:footnote w:id="115">
    <w:p w14:paraId="0B1E9724" w14:textId="2B431B99" w:rsidR="006104B9" w:rsidRDefault="006104B9">
      <w:pPr>
        <w:pStyle w:val="FootnoteText"/>
      </w:pPr>
      <w:r>
        <w:rPr>
          <w:rStyle w:val="FootnoteReference"/>
        </w:rPr>
        <w:footnoteRef/>
      </w:r>
      <w:r>
        <w:t xml:space="preserve"> </w:t>
      </w:r>
      <w:r w:rsidR="00BD6122">
        <w:t xml:space="preserve">Powershop, </w:t>
      </w:r>
      <w:r w:rsidR="00BD6122" w:rsidRPr="00171F56">
        <w:t xml:space="preserve">submission to the Essential Services </w:t>
      </w:r>
      <w:r w:rsidR="00BD6122" w:rsidRPr="000C271E">
        <w:t>Commission</w:t>
      </w:r>
      <w:r w:rsidR="00BD6122">
        <w:t xml:space="preserve"> </w:t>
      </w:r>
      <w:r w:rsidR="00BD6122" w:rsidRPr="009C364C">
        <w:rPr>
          <w:i/>
          <w:iCs/>
        </w:rPr>
        <w:t>Energy Consumer Reforms: Regulatory Impact Statemen</w:t>
      </w:r>
      <w:r w:rsidR="00BD6122">
        <w:rPr>
          <w:i/>
          <w:iCs/>
        </w:rPr>
        <w:t>t</w:t>
      </w:r>
      <w:r w:rsidR="00BD6122" w:rsidRPr="004D5380">
        <w:t>, 26 June 2025, p.</w:t>
      </w:r>
      <w:r w:rsidR="00BD6122">
        <w:t xml:space="preserve"> 6</w:t>
      </w:r>
      <w:r w:rsidR="00BD6122" w:rsidRPr="004D5380">
        <w:t>.</w:t>
      </w:r>
    </w:p>
  </w:footnote>
  <w:footnote w:id="116">
    <w:p w14:paraId="223A4A24" w14:textId="554694AA" w:rsidR="003A25B1" w:rsidRDefault="003A25B1">
      <w:pPr>
        <w:pStyle w:val="FootnoteText"/>
      </w:pPr>
      <w:r>
        <w:rPr>
          <w:rStyle w:val="FootnoteReference"/>
        </w:rPr>
        <w:footnoteRef/>
      </w:r>
      <w:r>
        <w:t xml:space="preserve"> </w:t>
      </w:r>
      <w:r w:rsidR="00D83626">
        <w:t xml:space="preserve">This </w:t>
      </w:r>
      <w:r w:rsidR="000D5B8B">
        <w:t xml:space="preserve">reform </w:t>
      </w:r>
      <w:r w:rsidR="00D83626">
        <w:t xml:space="preserve">applies </w:t>
      </w:r>
      <w:r>
        <w:t xml:space="preserve">subclause 72(1) </w:t>
      </w:r>
      <w:r w:rsidR="00D83626">
        <w:t>to both standard and market retail contracts (where it previously only applied to standard retail contracts).</w:t>
      </w:r>
    </w:p>
  </w:footnote>
  <w:footnote w:id="117">
    <w:p w14:paraId="681E329D" w14:textId="13CB12A9" w:rsidR="00667409" w:rsidRDefault="00667409">
      <w:pPr>
        <w:pStyle w:val="FootnoteText"/>
      </w:pPr>
      <w:r>
        <w:rPr>
          <w:rStyle w:val="FootnoteReference"/>
        </w:rPr>
        <w:footnoteRef/>
      </w:r>
      <w:r>
        <w:t xml:space="preserve"> </w:t>
      </w:r>
      <w:r w:rsidR="00A176A7">
        <w:t>Clause 77 of the Energy Retail Code of Practice.</w:t>
      </w:r>
    </w:p>
  </w:footnote>
  <w:footnote w:id="118">
    <w:p w14:paraId="657AD8BC" w14:textId="762A0A30" w:rsidR="008378AB" w:rsidRDefault="008378AB">
      <w:pPr>
        <w:pStyle w:val="FootnoteText"/>
      </w:pPr>
      <w:r>
        <w:rPr>
          <w:rStyle w:val="FootnoteReference"/>
        </w:rPr>
        <w:footnoteRef/>
      </w:r>
      <w:r>
        <w:t xml:space="preserve"> Essential Services Commission, </w:t>
      </w:r>
      <w:r>
        <w:rPr>
          <w:i/>
          <w:iCs/>
        </w:rPr>
        <w:t>Energy Consumer Reforms: Regulatory Impact Statement</w:t>
      </w:r>
      <w:r>
        <w:t>, 16 May 2025, pp. 85</w:t>
      </w:r>
      <w:r w:rsidR="00105356">
        <w:t xml:space="preserve">, </w:t>
      </w:r>
      <w:r>
        <w:t>87.</w:t>
      </w:r>
    </w:p>
  </w:footnote>
  <w:footnote w:id="119">
    <w:p w14:paraId="70359CA3" w14:textId="32EAFB54" w:rsidR="00840ABF" w:rsidRDefault="00840ABF">
      <w:pPr>
        <w:pStyle w:val="FootnoteText"/>
      </w:pPr>
      <w:r>
        <w:rPr>
          <w:rStyle w:val="FootnoteReference"/>
        </w:rPr>
        <w:footnoteRef/>
      </w:r>
      <w:r>
        <w:t xml:space="preserve"> </w:t>
      </w:r>
      <w:r w:rsidR="00BA6496">
        <w:t xml:space="preserve">Essential Services Commission, </w:t>
      </w:r>
      <w:hyperlink r:id="rId21" w:anchor="tabs-container2" w:history="1">
        <w:r w:rsidR="00421EA3" w:rsidRPr="00BD7EF7">
          <w:rPr>
            <w:rStyle w:val="Hyperlink"/>
            <w:i/>
            <w:iCs/>
          </w:rPr>
          <w:t>Ensuring energy contracts are clear and fair: final decision</w:t>
        </w:r>
      </w:hyperlink>
      <w:r w:rsidR="00BA6496">
        <w:t xml:space="preserve">, </w:t>
      </w:r>
      <w:r w:rsidR="00421EA3">
        <w:t>28</w:t>
      </w:r>
      <w:r w:rsidR="00BA6496">
        <w:t xml:space="preserve"> </w:t>
      </w:r>
      <w:r w:rsidR="00421EA3">
        <w:t xml:space="preserve">February </w:t>
      </w:r>
      <w:r w:rsidR="00BA6496">
        <w:t>202</w:t>
      </w:r>
      <w:r w:rsidR="00421EA3">
        <w:t>0</w:t>
      </w:r>
      <w:r w:rsidR="00BA6496">
        <w:t>, p</w:t>
      </w:r>
      <w:r w:rsidR="00F279BD">
        <w:t>p</w:t>
      </w:r>
      <w:r w:rsidR="00BA6496">
        <w:t xml:space="preserve">. </w:t>
      </w:r>
      <w:r w:rsidR="00F279BD">
        <w:t>55–56</w:t>
      </w:r>
      <w:r w:rsidR="00BA6496">
        <w:t>.</w:t>
      </w:r>
    </w:p>
  </w:footnote>
  <w:footnote w:id="120">
    <w:p w14:paraId="376CB891" w14:textId="2F4088E1" w:rsidR="009A707B" w:rsidRDefault="009A707B" w:rsidP="009A707B">
      <w:pPr>
        <w:pStyle w:val="FootnoteText"/>
      </w:pPr>
      <w:r>
        <w:rPr>
          <w:rStyle w:val="FootnoteReference"/>
        </w:rPr>
        <w:footnoteRef/>
      </w:r>
      <w:r>
        <w:t xml:space="preserve"> </w:t>
      </w:r>
      <w:r w:rsidRPr="006122BC">
        <w:t>Australian Communications Consumer Action Network</w:t>
      </w:r>
      <w:r w:rsidR="0018764C">
        <w:t xml:space="preserve"> 2023</w:t>
      </w:r>
      <w:r w:rsidRPr="006122BC">
        <w:t xml:space="preserve">, </w:t>
      </w:r>
      <w:hyperlink r:id="rId22" w:history="1">
        <w:r w:rsidRPr="00DE5E70">
          <w:rPr>
            <w:rStyle w:val="Hyperlink"/>
            <w:i/>
            <w:iCs/>
          </w:rPr>
          <w:t>ACCAN Research Snapshot: Direct Debit in Telecommunications</w:t>
        </w:r>
      </w:hyperlink>
      <w:r w:rsidRPr="006122BC">
        <w:t xml:space="preserve">, </w:t>
      </w:r>
      <w:r w:rsidR="00BD6F46">
        <w:t>Sydney South</w:t>
      </w:r>
      <w:r>
        <w:t>, pp. 6–7.</w:t>
      </w:r>
    </w:p>
  </w:footnote>
  <w:footnote w:id="121">
    <w:p w14:paraId="286EB16C" w14:textId="0F089B52" w:rsidR="00CF7246" w:rsidRDefault="00CF7246" w:rsidP="00CF7246">
      <w:pPr>
        <w:pStyle w:val="FootnoteText"/>
      </w:pPr>
      <w:r>
        <w:rPr>
          <w:rStyle w:val="FootnoteReference"/>
        </w:rPr>
        <w:footnoteRef/>
      </w:r>
      <w:r>
        <w:t xml:space="preserve"> Ibid</w:t>
      </w:r>
      <w:r w:rsidR="005D53D2">
        <w:t>, p. 6</w:t>
      </w:r>
      <w:r>
        <w:t>.</w:t>
      </w:r>
    </w:p>
  </w:footnote>
  <w:footnote w:id="122">
    <w:p w14:paraId="7619C24D" w14:textId="67F19FF2" w:rsidR="00750676" w:rsidRDefault="00750676">
      <w:pPr>
        <w:pStyle w:val="FootnoteText"/>
      </w:pPr>
      <w:r>
        <w:rPr>
          <w:rStyle w:val="FootnoteReference"/>
        </w:rPr>
        <w:footnoteRef/>
      </w:r>
      <w:r>
        <w:t xml:space="preserve"> Essential Services Commission, </w:t>
      </w:r>
      <w:r>
        <w:rPr>
          <w:i/>
          <w:iCs/>
        </w:rPr>
        <w:t>Energy Consumer Reforms: Regulatory Impact Statement</w:t>
      </w:r>
      <w:r>
        <w:t>, 16 May 2025, p. 86.</w:t>
      </w:r>
    </w:p>
  </w:footnote>
  <w:footnote w:id="123">
    <w:p w14:paraId="15958E06" w14:textId="77777777" w:rsidR="008F0AEF" w:rsidRDefault="008F0AEF" w:rsidP="008F0AEF">
      <w:pPr>
        <w:pStyle w:val="FootnoteText"/>
      </w:pPr>
      <w:r>
        <w:rPr>
          <w:rStyle w:val="FootnoteReference"/>
        </w:rPr>
        <w:footnoteRef/>
      </w:r>
      <w:r>
        <w:t xml:space="preserve"> </w:t>
      </w:r>
      <w:r w:rsidRPr="00C96760">
        <w:t>‘</w:t>
      </w:r>
      <w:hyperlink r:id="rId23" w:history="1">
        <w:r w:rsidRPr="00C96760">
          <w:rPr>
            <w:rStyle w:val="Hyperlink"/>
          </w:rPr>
          <w:t>Victorian Energy Market Dashboard</w:t>
        </w:r>
      </w:hyperlink>
      <w:r w:rsidRPr="00C96760">
        <w:t xml:space="preserve">’, Essential Services Commission, accessed </w:t>
      </w:r>
      <w:r>
        <w:t>26 August</w:t>
      </w:r>
      <w:r w:rsidRPr="00C96760">
        <w:t xml:space="preserve"> 2025.</w:t>
      </w:r>
    </w:p>
  </w:footnote>
  <w:footnote w:id="124">
    <w:p w14:paraId="51C04FAB" w14:textId="67B7A1B9" w:rsidR="00FE0EF4" w:rsidRDefault="00FE0EF4">
      <w:pPr>
        <w:pStyle w:val="FootnoteText"/>
      </w:pPr>
      <w:r>
        <w:rPr>
          <w:rStyle w:val="FootnoteReference"/>
        </w:rPr>
        <w:footnoteRef/>
      </w:r>
      <w:r>
        <w:t xml:space="preserve"> </w:t>
      </w:r>
      <w:r w:rsidR="007F1D86">
        <w:t>Submissions</w:t>
      </w:r>
      <w:r w:rsidR="007F1D86" w:rsidRPr="0074663C">
        <w:t xml:space="preserve"> to the Essential Services Commission </w:t>
      </w:r>
      <w:r w:rsidR="007F1D86" w:rsidRPr="00976FDA">
        <w:rPr>
          <w:i/>
          <w:iCs/>
        </w:rPr>
        <w:t xml:space="preserve">Energy Consumer Reforms: Regulatory Impact </w:t>
      </w:r>
      <w:r w:rsidR="007F1D86">
        <w:rPr>
          <w:i/>
          <w:iCs/>
        </w:rPr>
        <w:t>Statement</w:t>
      </w:r>
      <w:r w:rsidR="007F1D86" w:rsidRPr="0074663C">
        <w:t>,</w:t>
      </w:r>
      <w:r w:rsidR="007F1D86">
        <w:t xml:space="preserve"> 16 May </w:t>
      </w:r>
      <w:r w:rsidR="007F1D86" w:rsidRPr="0074663C">
        <w:t>202</w:t>
      </w:r>
      <w:r w:rsidR="007F1D86">
        <w:t xml:space="preserve">5: </w:t>
      </w:r>
      <w:r w:rsidR="00B74B07">
        <w:t xml:space="preserve">Alinta </w:t>
      </w:r>
      <w:r w:rsidR="003D1A6D">
        <w:t xml:space="preserve">Energy </w:t>
      </w:r>
      <w:r w:rsidR="00B74B07">
        <w:t xml:space="preserve">(30 June 2025, pp. 4–5); </w:t>
      </w:r>
      <w:proofErr w:type="spellStart"/>
      <w:r w:rsidR="002A4761">
        <w:t>EnergyAustralia</w:t>
      </w:r>
      <w:proofErr w:type="spellEnd"/>
      <w:r w:rsidR="002A4761">
        <w:t xml:space="preserve"> (4 July 2025, p</w:t>
      </w:r>
      <w:r w:rsidR="00C03282">
        <w:t xml:space="preserve">p. 14–16); </w:t>
      </w:r>
      <w:r w:rsidR="007F1D86">
        <w:t>E</w:t>
      </w:r>
      <w:r w:rsidR="002457FB">
        <w:t>NGIE</w:t>
      </w:r>
      <w:r w:rsidR="007F1D86">
        <w:t xml:space="preserve"> </w:t>
      </w:r>
      <w:r w:rsidR="00106C81">
        <w:t>(26 June, p</w:t>
      </w:r>
      <w:r w:rsidR="00FE4E38">
        <w:t>p</w:t>
      </w:r>
      <w:r w:rsidR="00106C81">
        <w:t xml:space="preserve">. </w:t>
      </w:r>
      <w:r w:rsidR="00FE4E38">
        <w:t xml:space="preserve">6–7); </w:t>
      </w:r>
      <w:r w:rsidR="00606C61">
        <w:t>O</w:t>
      </w:r>
      <w:r w:rsidR="00F32531">
        <w:t>VO</w:t>
      </w:r>
      <w:r w:rsidR="00606C61">
        <w:t xml:space="preserve"> Energy (</w:t>
      </w:r>
      <w:r w:rsidR="00AE2998">
        <w:t>26 June 2025, p</w:t>
      </w:r>
      <w:r w:rsidR="005C214D">
        <w:t xml:space="preserve">p. 4–5); </w:t>
      </w:r>
      <w:r w:rsidR="00372651">
        <w:t xml:space="preserve">Powershop (26 June 2025, pp. 7–8); </w:t>
      </w:r>
      <w:r w:rsidR="008C252E">
        <w:t>Shell Energy (26 June 2025, pp. 3–4);</w:t>
      </w:r>
      <w:r w:rsidR="00354777">
        <w:t xml:space="preserve"> Tesla (</w:t>
      </w:r>
      <w:r w:rsidR="00E73F57">
        <w:t>4 July 2025, pp. 3–4).</w:t>
      </w:r>
    </w:p>
  </w:footnote>
  <w:footnote w:id="125">
    <w:p w14:paraId="722FFB29" w14:textId="2EF55ED9" w:rsidR="00F03FB0" w:rsidRPr="00857C02" w:rsidRDefault="00F03FB0">
      <w:pPr>
        <w:pStyle w:val="FootnoteText"/>
        <w:rPr>
          <w:i/>
          <w:iCs/>
        </w:rPr>
      </w:pPr>
      <w:r>
        <w:rPr>
          <w:rStyle w:val="FootnoteReference"/>
        </w:rPr>
        <w:footnoteRef/>
      </w:r>
      <w:r>
        <w:t xml:space="preserve"> </w:t>
      </w:r>
      <w:r w:rsidR="007255B4">
        <w:t>Submissions</w:t>
      </w:r>
      <w:r w:rsidR="007255B4" w:rsidRPr="0074663C">
        <w:t xml:space="preserve"> to the Essential Services Commission </w:t>
      </w:r>
      <w:r w:rsidR="007255B4" w:rsidRPr="00444438">
        <w:rPr>
          <w:i/>
          <w:iCs/>
        </w:rPr>
        <w:t>Energy Consumer Reforms:</w:t>
      </w:r>
      <w:r w:rsidR="007255B4">
        <w:rPr>
          <w:i/>
          <w:iCs/>
        </w:rPr>
        <w:t xml:space="preserve"> </w:t>
      </w:r>
      <w:r w:rsidR="007255B4" w:rsidRPr="00976FDA">
        <w:rPr>
          <w:i/>
          <w:iCs/>
        </w:rPr>
        <w:t xml:space="preserve">Regulatory Impact </w:t>
      </w:r>
      <w:r w:rsidR="007255B4">
        <w:rPr>
          <w:i/>
          <w:iCs/>
        </w:rPr>
        <w:t>Statement</w:t>
      </w:r>
      <w:r w:rsidR="007255B4" w:rsidRPr="0074663C">
        <w:t>,</w:t>
      </w:r>
      <w:r w:rsidR="007255B4">
        <w:t xml:space="preserve"> 16 May </w:t>
      </w:r>
      <w:r w:rsidR="007255B4" w:rsidRPr="0074663C">
        <w:t>202</w:t>
      </w:r>
      <w:r w:rsidR="007255B4">
        <w:t xml:space="preserve">5: </w:t>
      </w:r>
      <w:r>
        <w:t xml:space="preserve">AGL </w:t>
      </w:r>
      <w:r w:rsidR="007255B4">
        <w:t>(</w:t>
      </w:r>
      <w:r>
        <w:t>26 June 2025, p</w:t>
      </w:r>
      <w:r w:rsidR="00567181">
        <w:t>p</w:t>
      </w:r>
      <w:r>
        <w:t>. 13</w:t>
      </w:r>
      <w:r w:rsidR="00567181">
        <w:t>–15</w:t>
      </w:r>
      <w:r w:rsidR="007255B4">
        <w:t>)</w:t>
      </w:r>
      <w:r w:rsidR="00567181">
        <w:t>;</w:t>
      </w:r>
      <w:r w:rsidR="00857C02">
        <w:t xml:space="preserve"> Red Energy and Lumo Energy</w:t>
      </w:r>
      <w:r w:rsidR="001A1789">
        <w:t xml:space="preserve"> </w:t>
      </w:r>
      <w:r w:rsidR="00781068">
        <w:t>(</w:t>
      </w:r>
      <w:r w:rsidR="001A1789">
        <w:t>26 June 2025, p</w:t>
      </w:r>
      <w:r w:rsidR="0040408A">
        <w:t>. 4</w:t>
      </w:r>
      <w:r w:rsidR="00781068">
        <w:t>)</w:t>
      </w:r>
      <w:r w:rsidR="0040408A">
        <w:t>.</w:t>
      </w:r>
    </w:p>
  </w:footnote>
  <w:footnote w:id="126">
    <w:p w14:paraId="7B2B9307" w14:textId="0AC431C4" w:rsidR="006C60BF" w:rsidRDefault="006C60BF">
      <w:pPr>
        <w:pStyle w:val="FootnoteText"/>
      </w:pPr>
      <w:r>
        <w:rPr>
          <w:rStyle w:val="FootnoteReference"/>
        </w:rPr>
        <w:footnoteRef/>
      </w:r>
      <w:r>
        <w:t xml:space="preserve"> </w:t>
      </w:r>
      <w:r w:rsidR="008E2658">
        <w:t>Submissions</w:t>
      </w:r>
      <w:r w:rsidR="008E2658" w:rsidRPr="0074663C">
        <w:t xml:space="preserve"> to the Essential Services Commission </w:t>
      </w:r>
      <w:r w:rsidR="008E2658" w:rsidRPr="00976FDA">
        <w:rPr>
          <w:i/>
          <w:iCs/>
        </w:rPr>
        <w:t xml:space="preserve">Energy Consumer Reforms: Regulatory Impact </w:t>
      </w:r>
      <w:r w:rsidR="008E2658">
        <w:rPr>
          <w:i/>
          <w:iCs/>
        </w:rPr>
        <w:t>Statement</w:t>
      </w:r>
      <w:r w:rsidR="008E2658" w:rsidRPr="0074663C">
        <w:t>,</w:t>
      </w:r>
      <w:r w:rsidR="008E2658">
        <w:t xml:space="preserve"> 16 May </w:t>
      </w:r>
      <w:r w:rsidR="008E2658" w:rsidRPr="0074663C">
        <w:t>202</w:t>
      </w:r>
      <w:r w:rsidR="008E2658">
        <w:t xml:space="preserve">5: Alinta </w:t>
      </w:r>
      <w:r w:rsidR="00F32531">
        <w:t xml:space="preserve">Energy </w:t>
      </w:r>
      <w:r w:rsidR="008E2658">
        <w:t>(</w:t>
      </w:r>
      <w:r w:rsidR="00AF0D45">
        <w:t xml:space="preserve">30 June 2025, p. 4); </w:t>
      </w:r>
      <w:proofErr w:type="spellStart"/>
      <w:r w:rsidR="0026740F">
        <w:t>EnergyAustralia</w:t>
      </w:r>
      <w:proofErr w:type="spellEnd"/>
      <w:r w:rsidR="0026740F">
        <w:t xml:space="preserve"> (4 July 2025, p. 14); </w:t>
      </w:r>
      <w:r w:rsidR="009B418B">
        <w:t>O</w:t>
      </w:r>
      <w:r w:rsidR="00F32531">
        <w:t>VO</w:t>
      </w:r>
      <w:r w:rsidR="009B418B">
        <w:t xml:space="preserve"> </w:t>
      </w:r>
      <w:r w:rsidR="00F32531">
        <w:t>E</w:t>
      </w:r>
      <w:r w:rsidR="009B418B">
        <w:t>nergy (</w:t>
      </w:r>
      <w:r w:rsidR="00CB270C">
        <w:t>26 June 2025, p. 4)</w:t>
      </w:r>
      <w:r w:rsidR="008E1F10">
        <w:t>.</w:t>
      </w:r>
    </w:p>
  </w:footnote>
  <w:footnote w:id="127">
    <w:p w14:paraId="61C17B1A" w14:textId="79FD95F8" w:rsidR="00D8536D" w:rsidRDefault="00D8536D" w:rsidP="00D8536D">
      <w:pPr>
        <w:pStyle w:val="FootnoteText"/>
      </w:pPr>
      <w:r>
        <w:rPr>
          <w:rStyle w:val="FootnoteReference"/>
        </w:rPr>
        <w:footnoteRef/>
      </w:r>
      <w:r>
        <w:t xml:space="preserve"> </w:t>
      </w:r>
      <w:r w:rsidR="00761774">
        <w:t xml:space="preserve">Australian Energy Market Commission, </w:t>
      </w:r>
      <w:hyperlink r:id="rId24" w:history="1">
        <w:r w:rsidR="00761774" w:rsidRPr="00A32636">
          <w:rPr>
            <w:rStyle w:val="Hyperlink"/>
            <w:i/>
            <w:iCs/>
          </w:rPr>
          <w:t>Rule determination: National Energy Retail Amendment (Assisting hardship customers) Rule 2025</w:t>
        </w:r>
      </w:hyperlink>
      <w:r w:rsidR="00761774">
        <w:t>, 19 June 2025</w:t>
      </w:r>
      <w:r w:rsidR="00860EF7">
        <w:t>; s</w:t>
      </w:r>
      <w:r w:rsidR="00CB270C">
        <w:t>ubmissions</w:t>
      </w:r>
      <w:r w:rsidR="00CB270C" w:rsidRPr="0074663C">
        <w:t xml:space="preserve"> to the Essential Services Commission </w:t>
      </w:r>
      <w:r w:rsidR="00CB270C" w:rsidRPr="00976FDA">
        <w:rPr>
          <w:i/>
          <w:iCs/>
        </w:rPr>
        <w:t xml:space="preserve">Energy Consumer Reforms: Regulatory Impact </w:t>
      </w:r>
      <w:r w:rsidR="00CB270C">
        <w:rPr>
          <w:i/>
          <w:iCs/>
        </w:rPr>
        <w:t>Statement</w:t>
      </w:r>
      <w:r w:rsidR="00CB270C" w:rsidRPr="0074663C">
        <w:t>,</w:t>
      </w:r>
      <w:r w:rsidR="00CB270C">
        <w:t xml:space="preserve"> 16 May </w:t>
      </w:r>
      <w:r w:rsidR="00CB270C" w:rsidRPr="0074663C">
        <w:t>202</w:t>
      </w:r>
      <w:r w:rsidR="00CB270C">
        <w:t xml:space="preserve">5: Alinta </w:t>
      </w:r>
      <w:r w:rsidR="00784632">
        <w:t xml:space="preserve">Energy </w:t>
      </w:r>
      <w:r w:rsidR="00CB270C">
        <w:t>(30 June 2025, p. 4); O</w:t>
      </w:r>
      <w:r w:rsidR="00784632">
        <w:t>VO</w:t>
      </w:r>
      <w:r w:rsidR="00CB270C">
        <w:t xml:space="preserve"> </w:t>
      </w:r>
      <w:r w:rsidR="006C792D">
        <w:t>E</w:t>
      </w:r>
      <w:r w:rsidR="00CB270C">
        <w:t>nergy (26 June 2025, p. 4)</w:t>
      </w:r>
      <w:r w:rsidR="00761774">
        <w:t>.</w:t>
      </w:r>
    </w:p>
  </w:footnote>
  <w:footnote w:id="128">
    <w:p w14:paraId="33BA4464" w14:textId="57956AB8" w:rsidR="009334D6" w:rsidRDefault="009334D6">
      <w:pPr>
        <w:pStyle w:val="FootnoteText"/>
      </w:pPr>
      <w:r>
        <w:rPr>
          <w:rStyle w:val="FootnoteReference"/>
        </w:rPr>
        <w:footnoteRef/>
      </w:r>
      <w:r>
        <w:t xml:space="preserve"> </w:t>
      </w:r>
      <w:r w:rsidR="002B0A1C">
        <w:t xml:space="preserve">Energy and Water Ombudsman </w:t>
      </w:r>
      <w:r w:rsidR="00784632">
        <w:t>(</w:t>
      </w:r>
      <w:r w:rsidR="002B0A1C">
        <w:t>Victoria</w:t>
      </w:r>
      <w:r w:rsidR="00784632">
        <w:t>)</w:t>
      </w:r>
      <w:r w:rsidR="002B0A1C">
        <w:t xml:space="preserve">, </w:t>
      </w:r>
      <w:r w:rsidR="002B0A1C" w:rsidRPr="00784632">
        <w:t>‘EWOV Feedback on the</w:t>
      </w:r>
      <w:r w:rsidR="002B0A1C">
        <w:rPr>
          <w:i/>
          <w:iCs/>
        </w:rPr>
        <w:t xml:space="preserve"> Energy Consumer Reforms: Regulatory Impact</w:t>
      </w:r>
      <w:r w:rsidR="002B0A1C" w:rsidRPr="00996CA3">
        <w:rPr>
          <w:i/>
          <w:iCs/>
        </w:rPr>
        <w:t xml:space="preserve"> Statement </w:t>
      </w:r>
      <w:r w:rsidR="002B0A1C" w:rsidRPr="00996CA3">
        <w:t>– Review of the Energy Retail Code of Practice’</w:t>
      </w:r>
      <w:r w:rsidR="002B0A1C">
        <w:t>, 26 June 2025, p. 16</w:t>
      </w:r>
      <w:r w:rsidR="002B0F63">
        <w:t xml:space="preserve">; </w:t>
      </w:r>
      <w:r w:rsidR="002B0A1C">
        <w:t xml:space="preserve">Victorian Council of Social Service, </w:t>
      </w:r>
      <w:r w:rsidR="00784632" w:rsidRPr="00784632">
        <w:t>‘</w:t>
      </w:r>
      <w:r w:rsidR="002B0A1C" w:rsidRPr="00784632">
        <w:t xml:space="preserve">VCOSS Submission to the Energy Retail </w:t>
      </w:r>
      <w:r w:rsidR="00784632">
        <w:t>C</w:t>
      </w:r>
      <w:r w:rsidR="002B0A1C" w:rsidRPr="00784632">
        <w:t>ode of Practice review –</w:t>
      </w:r>
      <w:r w:rsidR="002B0A1C">
        <w:rPr>
          <w:i/>
          <w:iCs/>
        </w:rPr>
        <w:t xml:space="preserve"> Energy Consumer Reforms</w:t>
      </w:r>
      <w:r w:rsidR="00784632">
        <w:rPr>
          <w:i/>
          <w:iCs/>
        </w:rPr>
        <w:t>:</w:t>
      </w:r>
      <w:r w:rsidR="002B0A1C">
        <w:rPr>
          <w:i/>
          <w:iCs/>
        </w:rPr>
        <w:t xml:space="preserve"> Regulatory Impact Statement</w:t>
      </w:r>
      <w:r w:rsidR="00784632">
        <w:rPr>
          <w:i/>
          <w:iCs/>
        </w:rPr>
        <w:t>’</w:t>
      </w:r>
      <w:r w:rsidR="002B0A1C">
        <w:t>, 26 June 2025, p. 7</w:t>
      </w:r>
      <w:r w:rsidR="00C32610">
        <w:t>.</w:t>
      </w:r>
    </w:p>
  </w:footnote>
  <w:footnote w:id="129">
    <w:p w14:paraId="3A2B1D5B" w14:textId="7F3AA284" w:rsidR="003A2714" w:rsidRPr="0090132A" w:rsidRDefault="003A2714">
      <w:pPr>
        <w:pStyle w:val="FootnoteText"/>
      </w:pPr>
      <w:r>
        <w:rPr>
          <w:rStyle w:val="FootnoteReference"/>
        </w:rPr>
        <w:footnoteRef/>
      </w:r>
      <w:r>
        <w:t xml:space="preserve"> </w:t>
      </w:r>
      <w:r w:rsidR="005B57FE">
        <w:t xml:space="preserve">Victorian Council of Social Service, </w:t>
      </w:r>
      <w:r w:rsidR="00784632" w:rsidRPr="00784632">
        <w:t>‘</w:t>
      </w:r>
      <w:r w:rsidR="005B57FE" w:rsidRPr="00784632">
        <w:t xml:space="preserve">VCOSS Submission to the Energy Retail </w:t>
      </w:r>
      <w:r w:rsidR="00784632">
        <w:t>C</w:t>
      </w:r>
      <w:r w:rsidR="005B57FE" w:rsidRPr="00784632">
        <w:t>ode of Practice review</w:t>
      </w:r>
      <w:r w:rsidR="005B57FE">
        <w:rPr>
          <w:i/>
          <w:iCs/>
        </w:rPr>
        <w:t xml:space="preserve"> – Energy Consumer Reforms</w:t>
      </w:r>
      <w:r w:rsidR="00784632">
        <w:rPr>
          <w:i/>
          <w:iCs/>
        </w:rPr>
        <w:t>:</w:t>
      </w:r>
      <w:r w:rsidR="005B57FE">
        <w:rPr>
          <w:i/>
          <w:iCs/>
        </w:rPr>
        <w:t xml:space="preserve"> Regulatory Impact Statement</w:t>
      </w:r>
      <w:r w:rsidR="00784632">
        <w:rPr>
          <w:i/>
          <w:iCs/>
        </w:rPr>
        <w:t>’</w:t>
      </w:r>
      <w:r w:rsidR="005B57FE">
        <w:t xml:space="preserve">, </w:t>
      </w:r>
      <w:r w:rsidR="00311DEE">
        <w:t>26 June 2025, p. 7; Energy Consumers Australia,</w:t>
      </w:r>
      <w:r w:rsidR="00841B94">
        <w:t xml:space="preserve"> </w:t>
      </w:r>
      <w:r w:rsidR="00841B94" w:rsidRPr="00A96248">
        <w:rPr>
          <w:i/>
        </w:rPr>
        <w:t xml:space="preserve">Dec 2024 Residential topline data </w:t>
      </w:r>
      <w:r w:rsidR="00841B94" w:rsidRPr="00A96248">
        <w:rPr>
          <w:i/>
          <w:iCs/>
        </w:rPr>
        <w:t>tables</w:t>
      </w:r>
      <w:r w:rsidR="0090132A">
        <w:t>,</w:t>
      </w:r>
      <w:r w:rsidR="00ED43C1">
        <w:t xml:space="preserve"> accessed </w:t>
      </w:r>
      <w:r w:rsidR="0010054B">
        <w:t>31 July 2025,</w:t>
      </w:r>
      <w:r w:rsidR="0090132A">
        <w:t xml:space="preserve"> </w:t>
      </w:r>
      <w:hyperlink r:id="rId25" w:anchor="heading-1612" w:history="1">
        <w:r w:rsidR="0090132A" w:rsidRPr="003C1DFE">
          <w:rPr>
            <w:rStyle w:val="Hyperlink"/>
          </w:rPr>
          <w:t>https://energyconsumersaustralia.com.au/our-work/surveys/consumer-energy-report-card-data#heading-1612</w:t>
        </w:r>
      </w:hyperlink>
      <w:r w:rsidR="0090132A">
        <w:t>.</w:t>
      </w:r>
    </w:p>
  </w:footnote>
  <w:footnote w:id="130">
    <w:p w14:paraId="67426611" w14:textId="04C3D4BE" w:rsidR="008A3151" w:rsidRDefault="008A3151">
      <w:pPr>
        <w:pStyle w:val="FootnoteText"/>
      </w:pPr>
      <w:r>
        <w:rPr>
          <w:rStyle w:val="FootnoteReference"/>
        </w:rPr>
        <w:footnoteRef/>
      </w:r>
      <w:r>
        <w:t xml:space="preserve"> Energy and Water Ombudsman</w:t>
      </w:r>
      <w:r w:rsidR="004F4480">
        <w:t xml:space="preserve"> </w:t>
      </w:r>
      <w:r w:rsidR="00784632">
        <w:t>(</w:t>
      </w:r>
      <w:r w:rsidR="004F4480">
        <w:t>Victoria</w:t>
      </w:r>
      <w:r w:rsidR="00784632">
        <w:t>)</w:t>
      </w:r>
      <w:r>
        <w:t xml:space="preserve">, </w:t>
      </w:r>
      <w:r w:rsidR="00996CA3" w:rsidRPr="00472F21">
        <w:rPr>
          <w:i/>
        </w:rPr>
        <w:t>‘</w:t>
      </w:r>
      <w:r w:rsidRPr="00472F21">
        <w:rPr>
          <w:i/>
        </w:rPr>
        <w:t>EWOV Feedback on the</w:t>
      </w:r>
      <w:r>
        <w:rPr>
          <w:i/>
          <w:iCs/>
        </w:rPr>
        <w:t xml:space="preserve"> Energy Consumer Reforms</w:t>
      </w:r>
      <w:r w:rsidR="00996CA3">
        <w:rPr>
          <w:i/>
          <w:iCs/>
        </w:rPr>
        <w:t>:</w:t>
      </w:r>
      <w:r>
        <w:rPr>
          <w:i/>
          <w:iCs/>
        </w:rPr>
        <w:t xml:space="preserve"> R</w:t>
      </w:r>
      <w:r w:rsidR="00996CA3">
        <w:rPr>
          <w:i/>
          <w:iCs/>
        </w:rPr>
        <w:t xml:space="preserve">egulatory </w:t>
      </w:r>
      <w:r>
        <w:rPr>
          <w:i/>
          <w:iCs/>
        </w:rPr>
        <w:t>I</w:t>
      </w:r>
      <w:r w:rsidR="00996CA3">
        <w:rPr>
          <w:i/>
          <w:iCs/>
        </w:rPr>
        <w:t>mpact</w:t>
      </w:r>
      <w:r w:rsidR="00996CA3" w:rsidRPr="00996CA3">
        <w:rPr>
          <w:i/>
          <w:iCs/>
        </w:rPr>
        <w:t xml:space="preserve"> </w:t>
      </w:r>
      <w:r w:rsidRPr="00996CA3">
        <w:rPr>
          <w:i/>
          <w:iCs/>
        </w:rPr>
        <w:t>S</w:t>
      </w:r>
      <w:r w:rsidR="00996CA3" w:rsidRPr="00996CA3">
        <w:rPr>
          <w:i/>
          <w:iCs/>
        </w:rPr>
        <w:t xml:space="preserve">tatement </w:t>
      </w:r>
      <w:r w:rsidR="00996CA3" w:rsidRPr="00996CA3">
        <w:t>–</w:t>
      </w:r>
      <w:r w:rsidRPr="00996CA3">
        <w:t xml:space="preserve"> Review of the Energy Retail Code of Practice</w:t>
      </w:r>
      <w:r w:rsidR="00996CA3" w:rsidRPr="00996CA3">
        <w:t>’</w:t>
      </w:r>
      <w:r>
        <w:t xml:space="preserve">, 26 June 2025, p. </w:t>
      </w:r>
      <w:r w:rsidR="002F60ED">
        <w:t>16.</w:t>
      </w:r>
    </w:p>
  </w:footnote>
  <w:footnote w:id="131">
    <w:p w14:paraId="6F9B9EF3" w14:textId="398D07A5" w:rsidR="002C3A74" w:rsidRDefault="002C3A74">
      <w:pPr>
        <w:pStyle w:val="FootnoteText"/>
      </w:pPr>
      <w:r>
        <w:rPr>
          <w:rStyle w:val="FootnoteReference"/>
        </w:rPr>
        <w:footnoteRef/>
      </w:r>
      <w:r>
        <w:t xml:space="preserve"> </w:t>
      </w:r>
      <w:r w:rsidR="006C2856">
        <w:t>Ibid</w:t>
      </w:r>
      <w:r w:rsidR="009F5AFB">
        <w:t>, p. 16</w:t>
      </w:r>
      <w:r w:rsidR="00A7095B">
        <w:t>.</w:t>
      </w:r>
    </w:p>
  </w:footnote>
  <w:footnote w:id="132">
    <w:p w14:paraId="5AD2E1E1" w14:textId="60C876C0" w:rsidR="00E42D91" w:rsidRDefault="00E42D91" w:rsidP="00E42D91">
      <w:pPr>
        <w:pStyle w:val="FootnoteText"/>
      </w:pPr>
      <w:r>
        <w:rPr>
          <w:rStyle w:val="FootnoteReference"/>
        </w:rPr>
        <w:footnoteRef/>
      </w:r>
      <w:r>
        <w:t xml:space="preserve"> </w:t>
      </w:r>
      <w:r w:rsidR="00785885">
        <w:t>Submissions</w:t>
      </w:r>
      <w:r w:rsidR="00785885" w:rsidRPr="0074663C">
        <w:t xml:space="preserve"> to the Essential Services Commission </w:t>
      </w:r>
      <w:r w:rsidR="00785885" w:rsidRPr="00444438">
        <w:rPr>
          <w:i/>
          <w:iCs/>
        </w:rPr>
        <w:t>Energy Consumer Reforms:</w:t>
      </w:r>
      <w:r w:rsidR="00785885">
        <w:rPr>
          <w:i/>
          <w:iCs/>
        </w:rPr>
        <w:t xml:space="preserve"> </w:t>
      </w:r>
      <w:r w:rsidR="00785885" w:rsidRPr="00976FDA">
        <w:rPr>
          <w:i/>
          <w:iCs/>
        </w:rPr>
        <w:t xml:space="preserve">Regulatory Impact </w:t>
      </w:r>
      <w:r w:rsidR="00785885">
        <w:rPr>
          <w:i/>
          <w:iCs/>
        </w:rPr>
        <w:t>Statement</w:t>
      </w:r>
      <w:r w:rsidR="00785885" w:rsidRPr="0074663C">
        <w:t>,</w:t>
      </w:r>
      <w:r w:rsidR="00785885">
        <w:t xml:space="preserve"> 16 May </w:t>
      </w:r>
      <w:r w:rsidR="00785885" w:rsidRPr="0074663C">
        <w:t>202</w:t>
      </w:r>
      <w:r w:rsidR="00785885">
        <w:t xml:space="preserve">5: </w:t>
      </w:r>
      <w:r>
        <w:t xml:space="preserve">Energy and Water Ombudsman </w:t>
      </w:r>
      <w:r w:rsidR="002F6DC6">
        <w:t>(</w:t>
      </w:r>
      <w:r w:rsidR="004F4480">
        <w:t>Victoria</w:t>
      </w:r>
      <w:r w:rsidR="002F6DC6">
        <w:t>)</w:t>
      </w:r>
      <w:r w:rsidR="004F4480">
        <w:t xml:space="preserve"> </w:t>
      </w:r>
      <w:r w:rsidR="00785885">
        <w:t>(</w:t>
      </w:r>
      <w:r>
        <w:t>26 June 2025, p. 16</w:t>
      </w:r>
      <w:r w:rsidR="00785885">
        <w:t>)</w:t>
      </w:r>
      <w:r>
        <w:t xml:space="preserve">; Financial Counselling Victoria </w:t>
      </w:r>
      <w:r w:rsidR="009408EB">
        <w:t>(</w:t>
      </w:r>
      <w:r w:rsidRPr="00CF68BB">
        <w:t>26 June 2025, p. 6</w:t>
      </w:r>
      <w:r w:rsidR="009408EB">
        <w:t>)</w:t>
      </w:r>
      <w:r>
        <w:t>.</w:t>
      </w:r>
    </w:p>
  </w:footnote>
  <w:footnote w:id="133">
    <w:p w14:paraId="67306A99" w14:textId="0E4ECDFC" w:rsidR="00E42D91" w:rsidRDefault="00E42D91" w:rsidP="00E42D91">
      <w:pPr>
        <w:pStyle w:val="FootnoteText"/>
      </w:pPr>
      <w:r>
        <w:rPr>
          <w:rStyle w:val="FootnoteReference"/>
        </w:rPr>
        <w:footnoteRef/>
      </w:r>
      <w:r>
        <w:t xml:space="preserve"> Energy Consumers Australia, </w:t>
      </w:r>
      <w:r w:rsidR="009802B5" w:rsidRPr="00F62E9C">
        <w:t>submission</w:t>
      </w:r>
      <w:r w:rsidRPr="00F62E9C">
        <w:t xml:space="preserve"> to the Essential Services Commission </w:t>
      </w:r>
      <w:r w:rsidR="009802B5" w:rsidRPr="00976FDA">
        <w:rPr>
          <w:i/>
          <w:iCs/>
        </w:rPr>
        <w:t>Energy Consumer Reforms: Regulatory Impact Statemen</w:t>
      </w:r>
      <w:r w:rsidR="009802B5">
        <w:rPr>
          <w:i/>
          <w:iCs/>
        </w:rPr>
        <w:t>t</w:t>
      </w:r>
      <w:r>
        <w:t>, 26 June 2025, p. 6.</w:t>
      </w:r>
    </w:p>
  </w:footnote>
  <w:footnote w:id="134">
    <w:p w14:paraId="47766512" w14:textId="54611449" w:rsidR="00E42D91" w:rsidRDefault="00E42D91" w:rsidP="00E42D91">
      <w:pPr>
        <w:pStyle w:val="FootnoteText"/>
      </w:pPr>
      <w:r>
        <w:rPr>
          <w:rStyle w:val="FootnoteReference"/>
        </w:rPr>
        <w:footnoteRef/>
      </w:r>
      <w:r>
        <w:t xml:space="preserve"> Consumer Action Law Centre, </w:t>
      </w:r>
      <w:r w:rsidR="00FA5233">
        <w:t>‘</w:t>
      </w:r>
      <w:r w:rsidRPr="008D6037">
        <w:t>Submission</w:t>
      </w:r>
      <w:r w:rsidR="008D6037">
        <w:rPr>
          <w:i/>
          <w:iCs/>
        </w:rPr>
        <w:t xml:space="preserve"> –</w:t>
      </w:r>
      <w:r>
        <w:rPr>
          <w:i/>
          <w:iCs/>
        </w:rPr>
        <w:t xml:space="preserve"> Energy Consumer Reforms</w:t>
      </w:r>
      <w:r w:rsidR="008D6037">
        <w:rPr>
          <w:i/>
          <w:iCs/>
        </w:rPr>
        <w:t>:</w:t>
      </w:r>
      <w:r>
        <w:rPr>
          <w:i/>
          <w:iCs/>
        </w:rPr>
        <w:t xml:space="preserve"> Regulatory Impact Statement</w:t>
      </w:r>
      <w:r w:rsidR="00FA5233">
        <w:rPr>
          <w:i/>
          <w:iCs/>
        </w:rPr>
        <w:t>’</w:t>
      </w:r>
      <w:r>
        <w:t>, 3 July 2025, p. 8.</w:t>
      </w:r>
    </w:p>
  </w:footnote>
  <w:footnote w:id="135">
    <w:p w14:paraId="5531F40C" w14:textId="0E430A80" w:rsidR="00D8536D" w:rsidRDefault="00D8536D" w:rsidP="00D8536D">
      <w:pPr>
        <w:pStyle w:val="FootnoteText"/>
      </w:pPr>
      <w:r>
        <w:rPr>
          <w:rStyle w:val="FootnoteReference"/>
        </w:rPr>
        <w:footnoteRef/>
      </w:r>
      <w:r>
        <w:t xml:space="preserve"> Powershop, </w:t>
      </w:r>
      <w:r w:rsidR="009C5E96" w:rsidRPr="00F62E9C">
        <w:t xml:space="preserve">submission to the Essential Services Commission </w:t>
      </w:r>
      <w:r w:rsidR="009C5E96" w:rsidRPr="00976FDA">
        <w:rPr>
          <w:i/>
          <w:iCs/>
        </w:rPr>
        <w:t>Energy Consumer Reforms: Regulatory Impact Statement</w:t>
      </w:r>
      <w:r>
        <w:t>, 26 June 2025, p. 4.</w:t>
      </w:r>
    </w:p>
  </w:footnote>
  <w:footnote w:id="136">
    <w:p w14:paraId="2EEDD26D" w14:textId="2B5405F8" w:rsidR="00431DE3" w:rsidRDefault="00431DE3" w:rsidP="00431DE3">
      <w:pPr>
        <w:pStyle w:val="FootnoteText"/>
      </w:pPr>
      <w:r>
        <w:rPr>
          <w:rStyle w:val="FootnoteReference"/>
        </w:rPr>
        <w:footnoteRef/>
      </w:r>
      <w:r>
        <w:t xml:space="preserve"> Energy and Water Ombudsman</w:t>
      </w:r>
      <w:r w:rsidR="004F4480">
        <w:t xml:space="preserve"> </w:t>
      </w:r>
      <w:r w:rsidR="00E33B2E">
        <w:t>(</w:t>
      </w:r>
      <w:r w:rsidR="004F4480">
        <w:t>Victoria</w:t>
      </w:r>
      <w:r w:rsidR="00E33B2E">
        <w:t>)</w:t>
      </w:r>
      <w:r>
        <w:t xml:space="preserve">, </w:t>
      </w:r>
      <w:r w:rsidR="00D84743">
        <w:t>‘</w:t>
      </w:r>
      <w:r w:rsidRPr="008D6037">
        <w:t xml:space="preserve">EWOV Feedback on the </w:t>
      </w:r>
      <w:r>
        <w:rPr>
          <w:i/>
          <w:iCs/>
        </w:rPr>
        <w:t>Energy Consumer Reforms</w:t>
      </w:r>
      <w:r w:rsidR="00E33B2E">
        <w:rPr>
          <w:i/>
          <w:iCs/>
        </w:rPr>
        <w:t>:</w:t>
      </w:r>
      <w:r>
        <w:rPr>
          <w:i/>
          <w:iCs/>
        </w:rPr>
        <w:t xml:space="preserve"> R</w:t>
      </w:r>
      <w:r w:rsidR="008D6037">
        <w:rPr>
          <w:i/>
          <w:iCs/>
        </w:rPr>
        <w:t xml:space="preserve">egulatory </w:t>
      </w:r>
      <w:r>
        <w:rPr>
          <w:i/>
          <w:iCs/>
        </w:rPr>
        <w:t>I</w:t>
      </w:r>
      <w:r w:rsidR="008D6037">
        <w:rPr>
          <w:i/>
          <w:iCs/>
        </w:rPr>
        <w:t xml:space="preserve">mpact </w:t>
      </w:r>
      <w:r>
        <w:rPr>
          <w:i/>
          <w:iCs/>
        </w:rPr>
        <w:t>S</w:t>
      </w:r>
      <w:r w:rsidR="008D6037">
        <w:rPr>
          <w:i/>
          <w:iCs/>
        </w:rPr>
        <w:t>tatement</w:t>
      </w:r>
      <w:r w:rsidR="008D6037" w:rsidRPr="00E33B2E">
        <w:t xml:space="preserve"> –</w:t>
      </w:r>
      <w:r w:rsidRPr="00E33B2E">
        <w:t xml:space="preserve"> Review of the Energy Retail Code of Practice</w:t>
      </w:r>
      <w:r w:rsidR="00D84743" w:rsidRPr="00E33B2E">
        <w:t>’</w:t>
      </w:r>
      <w:r>
        <w:t>, 26 June 2025, p. 16.</w:t>
      </w:r>
    </w:p>
  </w:footnote>
  <w:footnote w:id="137">
    <w:p w14:paraId="53422CF6" w14:textId="77777777" w:rsidR="004736A6" w:rsidRPr="009E3AC6" w:rsidRDefault="004736A6" w:rsidP="004736A6">
      <w:pPr>
        <w:pStyle w:val="FootnoteText"/>
      </w:pPr>
      <w:r>
        <w:rPr>
          <w:rStyle w:val="FootnoteReference"/>
        </w:rPr>
        <w:footnoteRef/>
      </w:r>
      <w:r>
        <w:t xml:space="preserve"> Submissions</w:t>
      </w:r>
      <w:r w:rsidRPr="0074663C">
        <w:t xml:space="preserve"> to the Essential Services Commission </w:t>
      </w:r>
      <w:r w:rsidRPr="00444438">
        <w:rPr>
          <w:i/>
          <w:iCs/>
        </w:rPr>
        <w:t>Energy Consumer Reforms:</w:t>
      </w:r>
      <w:r>
        <w:rPr>
          <w:i/>
          <w:iCs/>
        </w:rPr>
        <w:t xml:space="preserve"> </w:t>
      </w:r>
      <w:r w:rsidRPr="00976FDA">
        <w:rPr>
          <w:i/>
          <w:iCs/>
        </w:rPr>
        <w:t xml:space="preserve">Regulatory Impact </w:t>
      </w:r>
      <w:r>
        <w:rPr>
          <w:i/>
          <w:iCs/>
        </w:rPr>
        <w:t>Statement</w:t>
      </w:r>
      <w:r w:rsidRPr="0074663C">
        <w:t>,</w:t>
      </w:r>
      <w:r>
        <w:t xml:space="preserve"> 16 May </w:t>
      </w:r>
      <w:r w:rsidRPr="0074663C">
        <w:t>202</w:t>
      </w:r>
      <w:r>
        <w:t xml:space="preserve">5: Origin Energy (26 June 2025, p. 4); </w:t>
      </w:r>
      <w:r w:rsidRPr="00E974D9">
        <w:t>Powershop</w:t>
      </w:r>
      <w:r>
        <w:t xml:space="preserve"> (26 June 2025, p. 4); Shell Energy (26 June 2025, pp. 3–4).</w:t>
      </w:r>
    </w:p>
  </w:footnote>
  <w:footnote w:id="138">
    <w:p w14:paraId="26C04AD4" w14:textId="737CF799" w:rsidR="00423A8E" w:rsidRDefault="00423A8E" w:rsidP="00423A8E">
      <w:pPr>
        <w:pStyle w:val="FootnoteText"/>
      </w:pPr>
      <w:r>
        <w:rPr>
          <w:rStyle w:val="FootnoteReference"/>
        </w:rPr>
        <w:footnoteRef/>
      </w:r>
      <w:r>
        <w:t xml:space="preserve"> E</w:t>
      </w:r>
      <w:r w:rsidR="002457FB">
        <w:t>NGIE</w:t>
      </w:r>
      <w:r>
        <w:t xml:space="preserve">, </w:t>
      </w:r>
      <w:r w:rsidRPr="009F2FD0">
        <w:t>submission to the</w:t>
      </w:r>
      <w:r w:rsidRPr="00976FDA">
        <w:rPr>
          <w:i/>
          <w:iCs/>
        </w:rPr>
        <w:t xml:space="preserve"> </w:t>
      </w:r>
      <w:r w:rsidRPr="00E33B2E">
        <w:t>Essential Services Commission</w:t>
      </w:r>
      <w:r w:rsidRPr="00976FDA">
        <w:rPr>
          <w:i/>
          <w:iCs/>
        </w:rPr>
        <w:t xml:space="preserve"> Energy Consumer Reforms: Regulatory Impact Statement</w:t>
      </w:r>
      <w:r>
        <w:t>, 26 June 2025, p</w:t>
      </w:r>
      <w:r w:rsidR="004922E3">
        <w:t>.</w:t>
      </w:r>
      <w:r>
        <w:t xml:space="preserve"> 7.</w:t>
      </w:r>
    </w:p>
  </w:footnote>
  <w:footnote w:id="139">
    <w:p w14:paraId="3A037CF6" w14:textId="5B709188" w:rsidR="00423A8E" w:rsidRDefault="00423A8E" w:rsidP="00423A8E">
      <w:pPr>
        <w:pStyle w:val="FootnoteText"/>
      </w:pPr>
      <w:r>
        <w:rPr>
          <w:rStyle w:val="FootnoteReference"/>
        </w:rPr>
        <w:footnoteRef/>
      </w:r>
      <w:r>
        <w:t xml:space="preserve"> Powershop, </w:t>
      </w:r>
      <w:r w:rsidR="009F2FD0" w:rsidRPr="00F62E9C">
        <w:t>submission to the Essential Services Commission draft decision</w:t>
      </w:r>
      <w:r w:rsidR="009F2FD0" w:rsidRPr="00976FDA">
        <w:rPr>
          <w:i/>
          <w:iCs/>
        </w:rPr>
        <w:t xml:space="preserve"> Energy Consumer Reforms: Regulatory Impact Statement</w:t>
      </w:r>
      <w:r>
        <w:t>, 26 June 2025, p. 4.</w:t>
      </w:r>
    </w:p>
  </w:footnote>
  <w:footnote w:id="140">
    <w:p w14:paraId="79D9B64B" w14:textId="47D1744B" w:rsidR="009368B6" w:rsidRDefault="009368B6" w:rsidP="009368B6">
      <w:pPr>
        <w:pStyle w:val="FootnoteText"/>
      </w:pPr>
      <w:r>
        <w:rPr>
          <w:rStyle w:val="FootnoteReference"/>
        </w:rPr>
        <w:footnoteRef/>
      </w:r>
      <w:r>
        <w:t xml:space="preserve"> Energy and Water Ombudsman</w:t>
      </w:r>
      <w:r w:rsidR="004F4480">
        <w:t xml:space="preserve"> </w:t>
      </w:r>
      <w:r w:rsidR="00E33B2E">
        <w:t>(</w:t>
      </w:r>
      <w:r w:rsidR="004F4480">
        <w:t>Victoria</w:t>
      </w:r>
      <w:r w:rsidR="00E33B2E">
        <w:t>)</w:t>
      </w:r>
      <w:r>
        <w:t xml:space="preserve">, </w:t>
      </w:r>
      <w:r w:rsidR="00D84743">
        <w:t>‘</w:t>
      </w:r>
      <w:r w:rsidRPr="00E33B2E">
        <w:t>EWOV Feedback on the</w:t>
      </w:r>
      <w:r>
        <w:rPr>
          <w:i/>
          <w:iCs/>
        </w:rPr>
        <w:t xml:space="preserve"> Energy Consumer Reforms</w:t>
      </w:r>
      <w:r w:rsidR="00E33B2E">
        <w:rPr>
          <w:i/>
          <w:iCs/>
        </w:rPr>
        <w:t>:</w:t>
      </w:r>
      <w:r>
        <w:rPr>
          <w:i/>
          <w:iCs/>
        </w:rPr>
        <w:t xml:space="preserve"> R</w:t>
      </w:r>
      <w:r w:rsidR="00E33B2E">
        <w:rPr>
          <w:i/>
          <w:iCs/>
        </w:rPr>
        <w:t xml:space="preserve">egulatory </w:t>
      </w:r>
      <w:r>
        <w:rPr>
          <w:i/>
          <w:iCs/>
        </w:rPr>
        <w:t>I</w:t>
      </w:r>
      <w:r w:rsidR="00E33B2E">
        <w:rPr>
          <w:i/>
          <w:iCs/>
        </w:rPr>
        <w:t xml:space="preserve">mpact </w:t>
      </w:r>
      <w:r>
        <w:rPr>
          <w:i/>
          <w:iCs/>
        </w:rPr>
        <w:t>S</w:t>
      </w:r>
      <w:r w:rsidR="00E33B2E">
        <w:rPr>
          <w:i/>
          <w:iCs/>
        </w:rPr>
        <w:t>tatement</w:t>
      </w:r>
      <w:r w:rsidR="00E33B2E" w:rsidRPr="00E33B2E">
        <w:t xml:space="preserve"> –</w:t>
      </w:r>
      <w:r w:rsidRPr="00E33B2E">
        <w:t>: Review of the Energy Retail Code of Practice</w:t>
      </w:r>
      <w:r w:rsidR="00D84743" w:rsidRPr="00E33B2E">
        <w:t>’</w:t>
      </w:r>
      <w:r>
        <w:t>, 26 June 2025, pp.16–18.</w:t>
      </w:r>
    </w:p>
  </w:footnote>
  <w:footnote w:id="141">
    <w:p w14:paraId="4637635F" w14:textId="05F22EA9" w:rsidR="007C60F0" w:rsidRPr="00032596" w:rsidRDefault="007C60F0" w:rsidP="00032596">
      <w:pPr>
        <w:pStyle w:val="FootnoteText"/>
      </w:pPr>
      <w:r>
        <w:rPr>
          <w:rStyle w:val="FootnoteReference"/>
        </w:rPr>
        <w:footnoteRef/>
      </w:r>
      <w:r>
        <w:t xml:space="preserve"> </w:t>
      </w:r>
      <w:r w:rsidR="00DE28A5">
        <w:t xml:space="preserve">Australian Energy Market Commission, </w:t>
      </w:r>
      <w:hyperlink r:id="rId26" w:history="1">
        <w:r w:rsidR="00032596" w:rsidRPr="00A32636">
          <w:rPr>
            <w:rStyle w:val="Hyperlink"/>
            <w:i/>
            <w:iCs/>
          </w:rPr>
          <w:t>Rule determination: National Energy Retail Amendment (Assisting hardship customers) Rule 2025</w:t>
        </w:r>
      </w:hyperlink>
      <w:r w:rsidR="00032596">
        <w:t xml:space="preserve">, </w:t>
      </w:r>
      <w:r w:rsidR="00731127">
        <w:t>19 June 2025</w:t>
      </w:r>
      <w:r w:rsidR="00A32636">
        <w:t>, p. 16;</w:t>
      </w:r>
      <w:r w:rsidR="00C305EF">
        <w:t xml:space="preserve"> Energy Consumers Australia, </w:t>
      </w:r>
      <w:hyperlink r:id="rId27" w:history="1">
        <w:r w:rsidR="00C305EF" w:rsidRPr="00FC2E32">
          <w:rPr>
            <w:rStyle w:val="Hyperlink"/>
            <w:i/>
          </w:rPr>
          <w:t>Energy Consumer Sentiment Survey</w:t>
        </w:r>
      </w:hyperlink>
      <w:r w:rsidR="00C305EF">
        <w:t>, 14 June 2024, p. 10.</w:t>
      </w:r>
    </w:p>
  </w:footnote>
  <w:footnote w:id="142">
    <w:p w14:paraId="2FBC4D04" w14:textId="77777777" w:rsidR="003D1264" w:rsidRDefault="003D1264" w:rsidP="003D1264">
      <w:pPr>
        <w:pStyle w:val="FootnoteText"/>
      </w:pPr>
      <w:r>
        <w:rPr>
          <w:rStyle w:val="FootnoteReference"/>
        </w:rPr>
        <w:footnoteRef/>
      </w:r>
      <w:r>
        <w:t xml:space="preserve"> Energy Consumers Australia, </w:t>
      </w:r>
      <w:hyperlink r:id="rId28" w:history="1">
        <w:r w:rsidRPr="00FC2E32">
          <w:rPr>
            <w:rStyle w:val="Hyperlink"/>
            <w:i/>
          </w:rPr>
          <w:t>Energy Consumer Sentiment Survey</w:t>
        </w:r>
      </w:hyperlink>
      <w:r>
        <w:t xml:space="preserve">, 14 June 2024; Essential Services Commission, </w:t>
      </w:r>
      <w:hyperlink r:id="rId29" w:anchor="toc-victorian-energy-market-report-and-updates-in-2022-23" w:history="1">
        <w:r w:rsidRPr="002048C7">
          <w:rPr>
            <w:rStyle w:val="Hyperlink"/>
            <w:i/>
            <w:iCs/>
          </w:rPr>
          <w:t>Victoria Energy Market Report: September 2023</w:t>
        </w:r>
      </w:hyperlink>
      <w:r>
        <w:t>, 26 September 2023, pp. 8</w:t>
      </w:r>
      <w:r>
        <w:rPr>
          <w:rFonts w:cstheme="minorHAnsi"/>
        </w:rPr>
        <w:t>–</w:t>
      </w:r>
      <w:r>
        <w:t xml:space="preserve">9; Honeycomb, </w:t>
      </w:r>
      <w:hyperlink r:id="rId30" w:history="1">
        <w:r w:rsidRPr="00FC2E32">
          <w:rPr>
            <w:rStyle w:val="Hyperlink"/>
            <w:i/>
          </w:rPr>
          <w:t>Essential Services Commission Victoria</w:t>
        </w:r>
        <w:r>
          <w:rPr>
            <w:rStyle w:val="Hyperlink"/>
            <w:i/>
            <w:iCs/>
          </w:rPr>
          <w:t>:</w:t>
        </w:r>
        <w:r w:rsidRPr="00FC2E32">
          <w:rPr>
            <w:rStyle w:val="Hyperlink"/>
            <w:i/>
          </w:rPr>
          <w:t xml:space="preserve"> Energy Market Insights</w:t>
        </w:r>
      </w:hyperlink>
      <w:r>
        <w:t>, July 2021.</w:t>
      </w:r>
    </w:p>
  </w:footnote>
  <w:footnote w:id="143">
    <w:p w14:paraId="317B0C81" w14:textId="77777777" w:rsidR="003D5761" w:rsidRDefault="003D5761" w:rsidP="003D5761">
      <w:pPr>
        <w:pStyle w:val="FootnoteText"/>
      </w:pPr>
      <w:r>
        <w:rPr>
          <w:rStyle w:val="FootnoteReference"/>
        </w:rPr>
        <w:footnoteRef/>
      </w:r>
      <w:r>
        <w:t xml:space="preserve"> Australian Competition and Consumer Commission, ‘</w:t>
      </w:r>
      <w:hyperlink r:id="rId31" w:history="1">
        <w:r w:rsidRPr="0030177D">
          <w:rPr>
            <w:rStyle w:val="Hyperlink"/>
          </w:rPr>
          <w:t>ACCC to investigate energy plans that potentially mislead consumers about savings</w:t>
        </w:r>
      </w:hyperlink>
      <w:r>
        <w:t>’, Australian Competition and Consumer Commission, Canberra, 19 August 2025.</w:t>
      </w:r>
    </w:p>
  </w:footnote>
  <w:footnote w:id="144">
    <w:p w14:paraId="60417A7C" w14:textId="77777777" w:rsidR="003D5761" w:rsidRDefault="003D5761" w:rsidP="003D5761">
      <w:pPr>
        <w:pStyle w:val="FootnoteText"/>
      </w:pPr>
      <w:r>
        <w:rPr>
          <w:rStyle w:val="FootnoteReference"/>
        </w:rPr>
        <w:footnoteRef/>
      </w:r>
      <w:r>
        <w:t xml:space="preserve"> Energy and Water Ombudsman (Victoria), ‘</w:t>
      </w:r>
      <w:r w:rsidRPr="00C53C24">
        <w:t>EWOV Feedback on the</w:t>
      </w:r>
      <w:r>
        <w:rPr>
          <w:i/>
          <w:iCs/>
        </w:rPr>
        <w:t xml:space="preserve"> Energy Consumer Reforms: Regulatory Impact Statement </w:t>
      </w:r>
      <w:r w:rsidRPr="00C53C24">
        <w:t>– Review of the Energy Retail Code of Practice’</w:t>
      </w:r>
      <w:r>
        <w:t>, 26 June 2025, p.16.</w:t>
      </w:r>
    </w:p>
  </w:footnote>
  <w:footnote w:id="145">
    <w:p w14:paraId="4FC650F7" w14:textId="69D1E3B2" w:rsidR="00924552" w:rsidRDefault="007D109B" w:rsidP="00924552">
      <w:pPr>
        <w:pStyle w:val="FootnoteText"/>
      </w:pPr>
      <w:r>
        <w:rPr>
          <w:rStyle w:val="FootnoteReference"/>
        </w:rPr>
        <w:footnoteRef/>
      </w:r>
      <w:r>
        <w:t xml:space="preserve"> </w:t>
      </w:r>
      <w:r w:rsidR="003F619D">
        <w:t>Subclause 106</w:t>
      </w:r>
      <w:r w:rsidR="00DB0383">
        <w:t xml:space="preserve">(10) </w:t>
      </w:r>
      <w:r w:rsidR="00924552" w:rsidRPr="00617870">
        <w:rPr>
          <w:szCs w:val="18"/>
        </w:rPr>
        <w:t xml:space="preserve">of the </w:t>
      </w:r>
      <w:r w:rsidR="00030376" w:rsidRPr="00030376">
        <w:t>Energy Retail Code of Practice</w:t>
      </w:r>
      <w:r w:rsidR="00924552" w:rsidRPr="00617870">
        <w:rPr>
          <w:szCs w:val="18"/>
        </w:rPr>
        <w:t>.</w:t>
      </w:r>
    </w:p>
    <w:p w14:paraId="7FD2F95F" w14:textId="061CEE2C" w:rsidR="007D109B" w:rsidRDefault="007D109B">
      <w:pPr>
        <w:pStyle w:val="FootnoteText"/>
      </w:pPr>
    </w:p>
  </w:footnote>
  <w:footnote w:id="146">
    <w:p w14:paraId="72E9A75A" w14:textId="77777777" w:rsidR="00D73A5C" w:rsidRDefault="00D73A5C" w:rsidP="00D73A5C">
      <w:pPr>
        <w:pStyle w:val="FootnoteText"/>
      </w:pPr>
      <w:r>
        <w:rPr>
          <w:rStyle w:val="FootnoteReference"/>
        </w:rPr>
        <w:footnoteRef/>
      </w:r>
      <w:r>
        <w:t xml:space="preserve"> Essential Services Commission, </w:t>
      </w:r>
      <w:r>
        <w:rPr>
          <w:i/>
          <w:iCs/>
        </w:rPr>
        <w:t>Energy Consumer Reforms: Regulatory Impact Statement</w:t>
      </w:r>
      <w:r>
        <w:t xml:space="preserve">, 16 May 2025, p. 126; </w:t>
      </w:r>
      <w:r w:rsidRPr="00F64DCC">
        <w:t xml:space="preserve">Consumer Policy Research Centre, </w:t>
      </w:r>
      <w:hyperlink r:id="rId32" w:history="1">
        <w:r w:rsidRPr="004D785C">
          <w:rPr>
            <w:i/>
            <w:iCs/>
            <w:color w:val="0000FF"/>
            <w:szCs w:val="18"/>
            <w:u w:val="single" w:color="0000FF"/>
          </w:rPr>
          <w:t xml:space="preserve">Mind the Gap: </w:t>
        </w:r>
        <w:r>
          <w:rPr>
            <w:i/>
            <w:iCs/>
            <w:color w:val="0000FF"/>
            <w:szCs w:val="18"/>
            <w:u w:val="single" w:color="0000FF"/>
          </w:rPr>
          <w:t>I</w:t>
        </w:r>
        <w:r w:rsidRPr="004D785C">
          <w:rPr>
            <w:i/>
            <w:iCs/>
            <w:color w:val="0000FF"/>
            <w:szCs w:val="18"/>
            <w:u w:val="single" w:color="0000FF"/>
          </w:rPr>
          <w:t>dentifying the gap between energy concession eligibility and concessions received</w:t>
        </w:r>
      </w:hyperlink>
      <w:r w:rsidRPr="004D785C">
        <w:rPr>
          <w:szCs w:val="18"/>
        </w:rPr>
        <w:t>, November 2022</w:t>
      </w:r>
      <w:r w:rsidRPr="00F64DCC">
        <w:t>, p. 4.</w:t>
      </w:r>
    </w:p>
  </w:footnote>
  <w:footnote w:id="147">
    <w:p w14:paraId="5E9EA9DD" w14:textId="77777777" w:rsidR="00D73A5C" w:rsidRDefault="00D73A5C" w:rsidP="00D73A5C">
      <w:pPr>
        <w:pStyle w:val="FootnoteText"/>
      </w:pPr>
      <w:r>
        <w:rPr>
          <w:rStyle w:val="FootnoteReference"/>
        </w:rPr>
        <w:footnoteRef/>
      </w:r>
      <w:r>
        <w:t xml:space="preserve"> Essential Services Commission, </w:t>
      </w:r>
      <w:r>
        <w:rPr>
          <w:i/>
          <w:iCs/>
        </w:rPr>
        <w:t>Energy Consumer Reforms: Regulatory Impact Statement</w:t>
      </w:r>
      <w:r>
        <w:t>, 16 May 2025, p. 131.</w:t>
      </w:r>
    </w:p>
  </w:footnote>
  <w:footnote w:id="148">
    <w:p w14:paraId="55F6EAE3" w14:textId="74DB216E" w:rsidR="00120D39" w:rsidRDefault="00120D39">
      <w:pPr>
        <w:pStyle w:val="FootnoteText"/>
      </w:pPr>
      <w:r>
        <w:rPr>
          <w:rStyle w:val="FootnoteReference"/>
        </w:rPr>
        <w:footnoteRef/>
      </w:r>
      <w:r w:rsidR="0077772F">
        <w:t xml:space="preserve"> </w:t>
      </w:r>
      <w:r w:rsidR="00251927" w:rsidRPr="00251927">
        <w:t>Submissions to the</w:t>
      </w:r>
      <w:r>
        <w:t xml:space="preserve"> </w:t>
      </w:r>
      <w:r w:rsidR="00E90783">
        <w:t xml:space="preserve">Essential Services Commission </w:t>
      </w:r>
      <w:r w:rsidR="00E90783" w:rsidRPr="009804C9">
        <w:rPr>
          <w:i/>
          <w:iCs/>
        </w:rPr>
        <w:t xml:space="preserve">Energy </w:t>
      </w:r>
      <w:r w:rsidR="00251927" w:rsidRPr="00251927">
        <w:rPr>
          <w:i/>
          <w:iCs/>
        </w:rPr>
        <w:t>Consumers</w:t>
      </w:r>
      <w:r w:rsidR="00E90783" w:rsidRPr="009804C9">
        <w:rPr>
          <w:i/>
          <w:iCs/>
        </w:rPr>
        <w:t xml:space="preserve"> Reforms: Regulatory Impact Statement</w:t>
      </w:r>
      <w:r w:rsidR="00E90783" w:rsidRPr="0084076B">
        <w:t xml:space="preserve">, 16 </w:t>
      </w:r>
      <w:r w:rsidR="0084076B" w:rsidRPr="0084076B">
        <w:t>May</w:t>
      </w:r>
      <w:r w:rsidR="00E90783" w:rsidRPr="0084076B">
        <w:t xml:space="preserve"> 2025</w:t>
      </w:r>
      <w:r w:rsidR="00251927">
        <w:t xml:space="preserve">: </w:t>
      </w:r>
      <w:r w:rsidR="000D376D">
        <w:t>Li</w:t>
      </w:r>
      <w:r w:rsidR="00F979BA">
        <w:t>ghter Footprints (</w:t>
      </w:r>
      <w:r w:rsidR="001742A9">
        <w:t>26 June 2025</w:t>
      </w:r>
      <w:r w:rsidR="00E90783" w:rsidRPr="0084076B">
        <w:t xml:space="preserve">, p. </w:t>
      </w:r>
      <w:r w:rsidR="00EE4F43">
        <w:t>3)</w:t>
      </w:r>
      <w:r w:rsidR="000504FE">
        <w:t>;</w:t>
      </w:r>
      <w:r w:rsidR="00DF2C26">
        <w:t xml:space="preserve"> </w:t>
      </w:r>
      <w:r w:rsidR="00DF2C26" w:rsidRPr="005B475E">
        <w:t>Albury Wodonga Regional FoodShare</w:t>
      </w:r>
      <w:r w:rsidR="005B475E">
        <w:t xml:space="preserve"> </w:t>
      </w:r>
      <w:r w:rsidR="00875E72">
        <w:t>(</w:t>
      </w:r>
      <w:r w:rsidR="00B90C4A">
        <w:t xml:space="preserve">4 June 2025, </w:t>
      </w:r>
      <w:r w:rsidR="00875E72">
        <w:t>p. 1)</w:t>
      </w:r>
      <w:r w:rsidR="000504FE">
        <w:t>;</w:t>
      </w:r>
      <w:r w:rsidR="00DF2C26">
        <w:rPr>
          <w:b/>
          <w:bCs/>
        </w:rPr>
        <w:t xml:space="preserve"> </w:t>
      </w:r>
      <w:r w:rsidR="00DF2C26" w:rsidRPr="00DF7FE8">
        <w:t>Darebin Information, Volunteer &amp; Resource Service</w:t>
      </w:r>
      <w:r w:rsidR="00DF7FE8">
        <w:t xml:space="preserve"> (</w:t>
      </w:r>
      <w:r w:rsidR="0031067C">
        <w:t>11 June</w:t>
      </w:r>
      <w:r w:rsidR="009908B5">
        <w:t xml:space="preserve"> 2025, </w:t>
      </w:r>
      <w:r w:rsidR="00A1419D">
        <w:t xml:space="preserve">p. </w:t>
      </w:r>
      <w:r w:rsidR="00355B42">
        <w:t>1)</w:t>
      </w:r>
      <w:r w:rsidR="000504FE">
        <w:t>;</w:t>
      </w:r>
      <w:r w:rsidR="00DF2C26">
        <w:rPr>
          <w:b/>
          <w:bCs/>
        </w:rPr>
        <w:t xml:space="preserve"> </w:t>
      </w:r>
      <w:r w:rsidR="00DF2C26" w:rsidRPr="000F0CF7">
        <w:t>Community Information &amp; Support Victoria</w:t>
      </w:r>
      <w:r w:rsidR="000F0CF7">
        <w:t xml:space="preserve"> (</w:t>
      </w:r>
      <w:r w:rsidR="004B2248">
        <w:t xml:space="preserve">5 June 2025, </w:t>
      </w:r>
      <w:r w:rsidR="00DF3AA5">
        <w:t>p. 1</w:t>
      </w:r>
      <w:r w:rsidR="00DF3AA5" w:rsidRPr="00DF3AA5">
        <w:t>)</w:t>
      </w:r>
      <w:r w:rsidR="000504FE">
        <w:t>;</w:t>
      </w:r>
      <w:r w:rsidR="00D26F8B" w:rsidRPr="00DF3AA5">
        <w:t xml:space="preserve"> Western Port Community </w:t>
      </w:r>
      <w:r w:rsidR="00D26F8B" w:rsidRPr="00561D06">
        <w:t>Support</w:t>
      </w:r>
      <w:r w:rsidR="00DF3AA5" w:rsidRPr="00561D06">
        <w:t xml:space="preserve"> (</w:t>
      </w:r>
      <w:r w:rsidR="000714A5">
        <w:t xml:space="preserve">17 June 2025, </w:t>
      </w:r>
      <w:r w:rsidR="00561D06" w:rsidRPr="00561D06">
        <w:t>p. 1</w:t>
      </w:r>
      <w:r w:rsidR="00561D06" w:rsidRPr="00B067B3">
        <w:t>)</w:t>
      </w:r>
      <w:r w:rsidR="000504FE">
        <w:t>;</w:t>
      </w:r>
      <w:r w:rsidR="00D26F8B" w:rsidRPr="00B067B3">
        <w:t xml:space="preserve"> Knox Infolink</w:t>
      </w:r>
      <w:r w:rsidR="00B067B3">
        <w:t xml:space="preserve"> </w:t>
      </w:r>
      <w:r w:rsidR="00833887">
        <w:t>(</w:t>
      </w:r>
      <w:r w:rsidR="00E04DD7" w:rsidRPr="00E04DD7">
        <w:t>16</w:t>
      </w:r>
      <w:r w:rsidR="004437FF" w:rsidRPr="00E04DD7">
        <w:t xml:space="preserve"> June 2025</w:t>
      </w:r>
      <w:r w:rsidR="00327DCC" w:rsidRPr="00E04DD7">
        <w:t>,</w:t>
      </w:r>
      <w:r w:rsidR="00327DCC">
        <w:t xml:space="preserve"> </w:t>
      </w:r>
      <w:r w:rsidR="00833887">
        <w:t>p. 1)</w:t>
      </w:r>
      <w:r w:rsidR="000504FE">
        <w:t>;</w:t>
      </w:r>
      <w:r w:rsidR="00D26F8B">
        <w:rPr>
          <w:b/>
          <w:bCs/>
        </w:rPr>
        <w:t xml:space="preserve"> </w:t>
      </w:r>
      <w:r w:rsidR="00D26F8B" w:rsidRPr="00CF3B69">
        <w:t>Community Information &amp; Support Merri-</w:t>
      </w:r>
      <w:proofErr w:type="spellStart"/>
      <w:r w:rsidR="00D26F8B" w:rsidRPr="00CF3B69">
        <w:t>bek</w:t>
      </w:r>
      <w:proofErr w:type="spellEnd"/>
      <w:r w:rsidR="00CF3B69">
        <w:t xml:space="preserve"> (</w:t>
      </w:r>
      <w:r w:rsidR="009E7149">
        <w:t>5 June 2025</w:t>
      </w:r>
      <w:r w:rsidR="00694BFD">
        <w:t xml:space="preserve">, </w:t>
      </w:r>
      <w:r w:rsidR="00CF3B69">
        <w:t xml:space="preserve">p. </w:t>
      </w:r>
      <w:r w:rsidR="001055EE">
        <w:t xml:space="preserve">1). </w:t>
      </w:r>
    </w:p>
  </w:footnote>
  <w:footnote w:id="149">
    <w:p w14:paraId="63F5899D" w14:textId="77777777" w:rsidR="00B52BBC" w:rsidRDefault="00B52BBC" w:rsidP="00B52BBC">
      <w:pPr>
        <w:pStyle w:val="FootnoteText"/>
      </w:pPr>
      <w:r w:rsidRPr="00260D17">
        <w:rPr>
          <w:rStyle w:val="FootnoteReference"/>
        </w:rPr>
        <w:footnoteRef/>
      </w:r>
      <w:r w:rsidRPr="00260D17">
        <w:t xml:space="preserve"> Financial Counselling Victoria, submission to the Essential Services Commission </w:t>
      </w:r>
      <w:r w:rsidRPr="00753CAD">
        <w:rPr>
          <w:i/>
        </w:rPr>
        <w:t>Energy Consumer Reforms: Regulatory Impact Statement</w:t>
      </w:r>
      <w:r w:rsidRPr="00260D17">
        <w:t>, 26 June 2025, p. 5.</w:t>
      </w:r>
    </w:p>
  </w:footnote>
  <w:footnote w:id="150">
    <w:p w14:paraId="00387D41" w14:textId="1A0C321D" w:rsidR="00BF7DFF" w:rsidRPr="00024E44" w:rsidRDefault="00BF7DFF" w:rsidP="00BF7DFF">
      <w:pPr>
        <w:pStyle w:val="FootnoteText"/>
      </w:pPr>
      <w:r w:rsidRPr="00024E44">
        <w:rPr>
          <w:rStyle w:val="FootnoteReference"/>
        </w:rPr>
        <w:footnoteRef/>
      </w:r>
      <w:r w:rsidRPr="00024E44">
        <w:t xml:space="preserve"> Energy and Water Ombudsman</w:t>
      </w:r>
      <w:r w:rsidR="004F4480">
        <w:t xml:space="preserve"> </w:t>
      </w:r>
      <w:r w:rsidR="006E2D6A">
        <w:t>(</w:t>
      </w:r>
      <w:r w:rsidR="004F4480">
        <w:t>Victoria</w:t>
      </w:r>
      <w:r w:rsidR="00642898">
        <w:t>)</w:t>
      </w:r>
      <w:r w:rsidRPr="00024E44">
        <w:rPr>
          <w:i/>
        </w:rPr>
        <w:t xml:space="preserve">, </w:t>
      </w:r>
      <w:r w:rsidR="00962337">
        <w:t>‘</w:t>
      </w:r>
      <w:r w:rsidRPr="00962337">
        <w:t xml:space="preserve">EWOV Feedback on the </w:t>
      </w:r>
      <w:r w:rsidRPr="004057CD">
        <w:rPr>
          <w:i/>
        </w:rPr>
        <w:t>Energy Consumer Reforms</w:t>
      </w:r>
      <w:r w:rsidR="004057CD" w:rsidRPr="004057CD">
        <w:rPr>
          <w:i/>
          <w:iCs/>
        </w:rPr>
        <w:t>:</w:t>
      </w:r>
      <w:r w:rsidRPr="004057CD">
        <w:rPr>
          <w:i/>
          <w:iCs/>
        </w:rPr>
        <w:t xml:space="preserve"> R</w:t>
      </w:r>
      <w:r w:rsidR="004057CD" w:rsidRPr="004057CD">
        <w:rPr>
          <w:i/>
          <w:iCs/>
        </w:rPr>
        <w:t xml:space="preserve">egulatory </w:t>
      </w:r>
      <w:r w:rsidRPr="004057CD">
        <w:rPr>
          <w:i/>
          <w:iCs/>
        </w:rPr>
        <w:t>I</w:t>
      </w:r>
      <w:r w:rsidR="004057CD" w:rsidRPr="004057CD">
        <w:rPr>
          <w:i/>
          <w:iCs/>
        </w:rPr>
        <w:t xml:space="preserve">mpact </w:t>
      </w:r>
      <w:r w:rsidRPr="004057CD">
        <w:rPr>
          <w:i/>
          <w:iCs/>
        </w:rPr>
        <w:t>S</w:t>
      </w:r>
      <w:r w:rsidR="004057CD" w:rsidRPr="004057CD">
        <w:rPr>
          <w:i/>
          <w:iCs/>
        </w:rPr>
        <w:t>tatement</w:t>
      </w:r>
      <w:r w:rsidR="004057CD">
        <w:t xml:space="preserve"> –</w:t>
      </w:r>
      <w:r w:rsidRPr="00962337">
        <w:t xml:space="preserve"> Review of the Energy Retail Code of Practice</w:t>
      </w:r>
      <w:r w:rsidR="00962337">
        <w:t>’</w:t>
      </w:r>
      <w:r w:rsidRPr="00024E44">
        <w:t xml:space="preserve">, </w:t>
      </w:r>
      <w:r w:rsidRPr="00260D17">
        <w:t>26 June</w:t>
      </w:r>
      <w:r w:rsidRPr="00024E44">
        <w:t xml:space="preserve"> 2025, p. 23.</w:t>
      </w:r>
    </w:p>
  </w:footnote>
  <w:footnote w:id="151">
    <w:p w14:paraId="36ED729C" w14:textId="7832B6CA" w:rsidR="009902AF" w:rsidRDefault="009902AF" w:rsidP="009902AF">
      <w:pPr>
        <w:pStyle w:val="FootnoteText"/>
      </w:pPr>
      <w:r>
        <w:rPr>
          <w:rStyle w:val="FootnoteReference"/>
        </w:rPr>
        <w:footnoteRef/>
      </w:r>
      <w:r>
        <w:t xml:space="preserve"> AGL, </w:t>
      </w:r>
      <w:r w:rsidRPr="00171F56">
        <w:t xml:space="preserve">submission to the Essential Services </w:t>
      </w:r>
      <w:r w:rsidRPr="000C271E">
        <w:t>Commission</w:t>
      </w:r>
      <w:r>
        <w:t xml:space="preserve"> </w:t>
      </w:r>
      <w:r w:rsidRPr="009C364C">
        <w:rPr>
          <w:i/>
          <w:iCs/>
        </w:rPr>
        <w:t>Energy Consumer Reforms: Regulatory Impact Statemen</w:t>
      </w:r>
      <w:r>
        <w:rPr>
          <w:i/>
          <w:iCs/>
        </w:rPr>
        <w:t>t</w:t>
      </w:r>
      <w:r w:rsidRPr="004D5380">
        <w:t>, 26 June 2025, p.</w:t>
      </w:r>
      <w:r w:rsidR="00E87D76">
        <w:t xml:space="preserve"> </w:t>
      </w:r>
      <w:r w:rsidRPr="004D5380">
        <w:t>18.</w:t>
      </w:r>
    </w:p>
  </w:footnote>
  <w:footnote w:id="152">
    <w:p w14:paraId="4E528B69" w14:textId="77777777" w:rsidR="009902AF" w:rsidRDefault="009902AF" w:rsidP="009902AF">
      <w:pPr>
        <w:pStyle w:val="FootnoteText"/>
      </w:pPr>
      <w:r>
        <w:rPr>
          <w:rStyle w:val="FootnoteReference"/>
        </w:rPr>
        <w:footnoteRef/>
      </w:r>
      <w:r>
        <w:t xml:space="preserve"> </w:t>
      </w:r>
      <w:r w:rsidRPr="009C5337">
        <w:t>Origin</w:t>
      </w:r>
      <w:r>
        <w:t xml:space="preserve"> Energy</w:t>
      </w:r>
      <w:r w:rsidRPr="009C5337">
        <w:t xml:space="preserve">, submission to the Essential Services Commission </w:t>
      </w:r>
      <w:r w:rsidRPr="00825D1E">
        <w:rPr>
          <w:i/>
          <w:iCs/>
        </w:rPr>
        <w:t>Energy Consumer Reforms: Regulatory Impact Statement</w:t>
      </w:r>
      <w:r w:rsidRPr="009C5337">
        <w:t>, 26 June 2025, p. 5</w:t>
      </w:r>
      <w:r>
        <w:t>.</w:t>
      </w:r>
    </w:p>
  </w:footnote>
  <w:footnote w:id="153">
    <w:p w14:paraId="4FBB1296" w14:textId="4CB6551E" w:rsidR="009902AF" w:rsidRDefault="009902AF" w:rsidP="009902AF">
      <w:pPr>
        <w:pStyle w:val="FootnoteText"/>
      </w:pPr>
      <w:r>
        <w:rPr>
          <w:rStyle w:val="FootnoteReference"/>
        </w:rPr>
        <w:footnoteRef/>
      </w:r>
      <w:r>
        <w:t xml:space="preserve"> </w:t>
      </w:r>
      <w:r w:rsidRPr="00251927">
        <w:t xml:space="preserve">Submissions to the Essential Services Commission </w:t>
      </w:r>
      <w:r w:rsidRPr="00251927">
        <w:rPr>
          <w:i/>
          <w:iCs/>
        </w:rPr>
        <w:t>Energy Consumers Reforms: Regulatory Impact Statement</w:t>
      </w:r>
      <w:r w:rsidRPr="00251927">
        <w:t>, 16 May 2025</w:t>
      </w:r>
      <w:r>
        <w:t>: Red and Lumo Energy</w:t>
      </w:r>
      <w:r w:rsidRPr="00BA1969">
        <w:t xml:space="preserve"> (</w:t>
      </w:r>
      <w:r>
        <w:t xml:space="preserve">26 June 2025, </w:t>
      </w:r>
      <w:r w:rsidRPr="00BA1969">
        <w:t xml:space="preserve">p. </w:t>
      </w:r>
      <w:r>
        <w:t>4); E</w:t>
      </w:r>
      <w:r w:rsidR="002457FB">
        <w:t>NGIE</w:t>
      </w:r>
      <w:r>
        <w:t xml:space="preserve"> (26 June 2025, p. </w:t>
      </w:r>
      <w:r w:rsidRPr="00BA1969">
        <w:t>10)</w:t>
      </w:r>
      <w:r>
        <w:t>.</w:t>
      </w:r>
    </w:p>
  </w:footnote>
  <w:footnote w:id="154">
    <w:p w14:paraId="3DF330F1" w14:textId="6B356CC5" w:rsidR="0095431F" w:rsidRPr="00260D17" w:rsidRDefault="0095431F">
      <w:pPr>
        <w:pStyle w:val="FootnoteText"/>
      </w:pPr>
      <w:r w:rsidRPr="00260D17">
        <w:rPr>
          <w:rStyle w:val="FootnoteReference"/>
        </w:rPr>
        <w:footnoteRef/>
      </w:r>
      <w:r w:rsidRPr="00260D17">
        <w:t xml:space="preserve"> </w:t>
      </w:r>
      <w:r w:rsidR="00D906DF" w:rsidRPr="00260D17">
        <w:t xml:space="preserve">Brotherhood of St. Laurence, </w:t>
      </w:r>
      <w:r w:rsidR="000E1024" w:rsidRPr="00260D17">
        <w:t xml:space="preserve">submission to the Essential Services Commission </w:t>
      </w:r>
      <w:r w:rsidR="000E1024" w:rsidRPr="004057CD">
        <w:rPr>
          <w:i/>
        </w:rPr>
        <w:t>Energy Consumer Reforms: Regulatory Impact Statement</w:t>
      </w:r>
      <w:r w:rsidR="000E1024" w:rsidRPr="00260D17">
        <w:t>,</w:t>
      </w:r>
      <w:r w:rsidR="00D906DF" w:rsidRPr="00260D17">
        <w:t xml:space="preserve"> </w:t>
      </w:r>
      <w:r w:rsidR="00561A92" w:rsidRPr="00260D17">
        <w:t>26 June</w:t>
      </w:r>
      <w:r w:rsidR="005F6598" w:rsidRPr="00260D17">
        <w:t xml:space="preserve">, </w:t>
      </w:r>
      <w:r w:rsidR="00D906DF" w:rsidRPr="00260D17">
        <w:t xml:space="preserve">p. </w:t>
      </w:r>
      <w:r w:rsidR="00F235D6" w:rsidRPr="00260D17">
        <w:t>3</w:t>
      </w:r>
      <w:r w:rsidR="00D906DF" w:rsidRPr="00260D17">
        <w:t>.</w:t>
      </w:r>
    </w:p>
  </w:footnote>
  <w:footnote w:id="155">
    <w:p w14:paraId="3DE39C77" w14:textId="777071F9" w:rsidR="00A23360" w:rsidRDefault="00A23360" w:rsidP="00A23360">
      <w:pPr>
        <w:pStyle w:val="FootnoteText"/>
      </w:pPr>
      <w:r>
        <w:rPr>
          <w:rStyle w:val="FootnoteReference"/>
        </w:rPr>
        <w:footnoteRef/>
      </w:r>
      <w:r>
        <w:t xml:space="preserve"> AGL, </w:t>
      </w:r>
      <w:r w:rsidRPr="00171F56">
        <w:t xml:space="preserve">submission to the Essential Services </w:t>
      </w:r>
      <w:r w:rsidRPr="000C271E">
        <w:t>Commission</w:t>
      </w:r>
      <w:r>
        <w:t xml:space="preserve"> </w:t>
      </w:r>
      <w:r w:rsidRPr="009C364C">
        <w:rPr>
          <w:i/>
          <w:iCs/>
        </w:rPr>
        <w:t>Energy Consumer Reforms: Regulatory Impact Statemen</w:t>
      </w:r>
      <w:r>
        <w:rPr>
          <w:i/>
          <w:iCs/>
        </w:rPr>
        <w:t>t</w:t>
      </w:r>
      <w:r w:rsidRPr="004D5380">
        <w:t xml:space="preserve">, 26 June 2025, </w:t>
      </w:r>
      <w:r w:rsidR="002279DB" w:rsidRPr="004D5380">
        <w:t>p.18</w:t>
      </w:r>
      <w:r w:rsidR="002279DB">
        <w:t>;</w:t>
      </w:r>
      <w:r w:rsidR="002279DB" w:rsidRPr="00F265EC">
        <w:t xml:space="preserve"> Australian</w:t>
      </w:r>
      <w:r w:rsidR="0026630C" w:rsidRPr="00F265EC">
        <w:t xml:space="preserve"> Energy Council</w:t>
      </w:r>
      <w:r w:rsidR="0026630C">
        <w:t xml:space="preserve">, </w:t>
      </w:r>
      <w:r w:rsidR="0026630C" w:rsidRPr="00260D17">
        <w:t xml:space="preserve">submission to the Essential Services Commission </w:t>
      </w:r>
      <w:r w:rsidR="0026630C" w:rsidRPr="009C364C">
        <w:rPr>
          <w:i/>
          <w:iCs/>
        </w:rPr>
        <w:t>Energy Consumer Reforms: Regulatory Impact Statement</w:t>
      </w:r>
      <w:r w:rsidR="0026630C" w:rsidRPr="00260D17">
        <w:t xml:space="preserve">, </w:t>
      </w:r>
      <w:r w:rsidR="0026630C">
        <w:t xml:space="preserve">3 July </w:t>
      </w:r>
      <w:r w:rsidR="0026630C" w:rsidRPr="00260D17">
        <w:t>2025</w:t>
      </w:r>
      <w:r w:rsidR="0026630C">
        <w:t>, p. 3.</w:t>
      </w:r>
    </w:p>
  </w:footnote>
  <w:footnote w:id="156">
    <w:p w14:paraId="77733476" w14:textId="77777777" w:rsidR="00E86BF1" w:rsidRDefault="00E86BF1" w:rsidP="00E86BF1">
      <w:pPr>
        <w:pStyle w:val="FootnoteText"/>
      </w:pPr>
      <w:r>
        <w:rPr>
          <w:rStyle w:val="FootnoteReference"/>
        </w:rPr>
        <w:footnoteRef/>
      </w:r>
      <w:r>
        <w:t xml:space="preserve"> Red and Lumo Energy, </w:t>
      </w:r>
      <w:r w:rsidRPr="00171F56">
        <w:t xml:space="preserve">submission to the Essential Services </w:t>
      </w:r>
      <w:r w:rsidRPr="000C271E">
        <w:t xml:space="preserve">Commission </w:t>
      </w:r>
      <w:r w:rsidRPr="009C364C">
        <w:rPr>
          <w:i/>
          <w:iCs/>
        </w:rPr>
        <w:t>Energy Consumer Reforms: Regulatory Impact Statemen</w:t>
      </w:r>
      <w:r>
        <w:rPr>
          <w:i/>
          <w:iCs/>
        </w:rPr>
        <w:t>t</w:t>
      </w:r>
      <w:r w:rsidRPr="00260D17">
        <w:t>, 26 June</w:t>
      </w:r>
      <w:r>
        <w:t xml:space="preserve"> 2025, p. 4. </w:t>
      </w:r>
    </w:p>
  </w:footnote>
  <w:footnote w:id="157">
    <w:p w14:paraId="06A162E9" w14:textId="5630C746" w:rsidR="00CA4762" w:rsidRPr="00260D17" w:rsidRDefault="00CA4762" w:rsidP="00CA4762">
      <w:pPr>
        <w:pStyle w:val="FootnoteText"/>
      </w:pPr>
      <w:r w:rsidRPr="00260D17">
        <w:rPr>
          <w:rStyle w:val="FootnoteReference"/>
        </w:rPr>
        <w:footnoteRef/>
      </w:r>
      <w:r w:rsidRPr="00260D17">
        <w:t xml:space="preserve"> Origin</w:t>
      </w:r>
      <w:r w:rsidR="00506A0E">
        <w:t xml:space="preserve"> Energy</w:t>
      </w:r>
      <w:r w:rsidRPr="00260D17">
        <w:t xml:space="preserve">, </w:t>
      </w:r>
      <w:r w:rsidRPr="0040437B">
        <w:t xml:space="preserve">submission to the Essential Services Commission </w:t>
      </w:r>
      <w:r w:rsidRPr="00E460D4">
        <w:rPr>
          <w:i/>
          <w:iCs/>
        </w:rPr>
        <w:t>Energy Consumer Reforms: Regulatory Impact Statement</w:t>
      </w:r>
      <w:r w:rsidRPr="0040437B">
        <w:t>, 26 June 2025,</w:t>
      </w:r>
      <w:r w:rsidRPr="00260D17">
        <w:t xml:space="preserve"> p. 5.</w:t>
      </w:r>
    </w:p>
  </w:footnote>
  <w:footnote w:id="158">
    <w:p w14:paraId="0459016C" w14:textId="63286F10" w:rsidR="000A0587" w:rsidRDefault="00453319" w:rsidP="000A0587">
      <w:pPr>
        <w:pStyle w:val="FootnoteText"/>
      </w:pPr>
      <w:r>
        <w:rPr>
          <w:rStyle w:val="FootnoteReference"/>
        </w:rPr>
        <w:footnoteRef/>
      </w:r>
      <w:r>
        <w:t xml:space="preserve"> </w:t>
      </w:r>
      <w:r w:rsidRPr="00C52EA7">
        <w:t xml:space="preserve">Powershop, submission to the Essential Services Commission </w:t>
      </w:r>
      <w:r w:rsidRPr="00E460D4">
        <w:rPr>
          <w:i/>
          <w:iCs/>
        </w:rPr>
        <w:t>Energy Consumer Reforms: Regulatory Impact Statement</w:t>
      </w:r>
      <w:r w:rsidRPr="00C52EA7">
        <w:t>, 26 Ju</w:t>
      </w:r>
      <w:r w:rsidRPr="00260D17">
        <w:t>ne 2025</w:t>
      </w:r>
      <w:r w:rsidRPr="00E15FE5">
        <w:t>, p. 8</w:t>
      </w:r>
      <w:r w:rsidR="00AD1131">
        <w:t>.</w:t>
      </w:r>
    </w:p>
  </w:footnote>
  <w:footnote w:id="159">
    <w:p w14:paraId="087CB072" w14:textId="77777777" w:rsidR="000A0587" w:rsidRDefault="000A0587" w:rsidP="000A0587">
      <w:pPr>
        <w:pStyle w:val="FootnoteText"/>
      </w:pPr>
      <w:r>
        <w:rPr>
          <w:rStyle w:val="FootnoteReference"/>
        </w:rPr>
        <w:footnoteRef/>
      </w:r>
      <w:r>
        <w:t xml:space="preserve"> </w:t>
      </w:r>
      <w:r w:rsidRPr="00251927">
        <w:t xml:space="preserve">Submissions to the Essential Services Commission </w:t>
      </w:r>
      <w:r w:rsidRPr="00251927">
        <w:rPr>
          <w:i/>
          <w:iCs/>
        </w:rPr>
        <w:t>Energy Consumers Reforms: Regulatory Impact Statement</w:t>
      </w:r>
      <w:r w:rsidRPr="00251927">
        <w:t>, 16 May 2025</w:t>
      </w:r>
      <w:r>
        <w:t xml:space="preserve">: AGL (26 June 2025, p. 18); Red and Lumo </w:t>
      </w:r>
      <w:r w:rsidR="00506A0E">
        <w:t xml:space="preserve">Energy </w:t>
      </w:r>
      <w:r>
        <w:t xml:space="preserve">(26 June 2025, p. 4); </w:t>
      </w:r>
      <w:r w:rsidRPr="00F265EC">
        <w:t>Australian Energy Council</w:t>
      </w:r>
      <w:r>
        <w:t xml:space="preserve"> (3 July 2025, p. 3); Origin </w:t>
      </w:r>
      <w:r w:rsidR="00506A0E">
        <w:t xml:space="preserve">Energy </w:t>
      </w:r>
      <w:r>
        <w:t>(26 June 2025, p. 5).</w:t>
      </w:r>
    </w:p>
  </w:footnote>
  <w:footnote w:id="160">
    <w:p w14:paraId="2191BFFE" w14:textId="77777777" w:rsidR="00B532F2" w:rsidRDefault="00B532F2" w:rsidP="00B532F2">
      <w:pPr>
        <w:pStyle w:val="FootnoteText"/>
      </w:pPr>
      <w:r>
        <w:rPr>
          <w:rStyle w:val="FootnoteReference"/>
        </w:rPr>
        <w:footnoteRef/>
      </w:r>
      <w:r>
        <w:t xml:space="preserve"> Energy </w:t>
      </w:r>
      <w:r w:rsidRPr="00311EEC">
        <w:t>and Water</w:t>
      </w:r>
      <w:r>
        <w:t xml:space="preserve"> Ombudsman (Victoria)</w:t>
      </w:r>
      <w:r w:rsidRPr="00024E44">
        <w:rPr>
          <w:i/>
        </w:rPr>
        <w:t xml:space="preserve">, </w:t>
      </w:r>
      <w:r>
        <w:rPr>
          <w:i/>
        </w:rPr>
        <w:t>‘</w:t>
      </w:r>
      <w:r w:rsidRPr="00962337">
        <w:t xml:space="preserve">EWOV Feedback on the </w:t>
      </w:r>
      <w:r w:rsidRPr="00F62F22">
        <w:rPr>
          <w:i/>
        </w:rPr>
        <w:t>Energy Consumer Reforms</w:t>
      </w:r>
      <w:r w:rsidRPr="00F62F22">
        <w:rPr>
          <w:i/>
          <w:iCs/>
        </w:rPr>
        <w:t>: Regulatory Impact Statement</w:t>
      </w:r>
      <w:r>
        <w:t xml:space="preserve"> –</w:t>
      </w:r>
      <w:r w:rsidRPr="00962337">
        <w:t xml:space="preserve"> Review of the Energy Retail Code of Practice</w:t>
      </w:r>
      <w:r>
        <w:t xml:space="preserve">’, </w:t>
      </w:r>
      <w:r w:rsidRPr="00260D17">
        <w:t>26 June 2025</w:t>
      </w:r>
      <w:r>
        <w:t>, p. 23.</w:t>
      </w:r>
    </w:p>
  </w:footnote>
  <w:footnote w:id="161">
    <w:p w14:paraId="3DEC113D" w14:textId="355F556B" w:rsidR="00624DB0" w:rsidRDefault="00624DB0" w:rsidP="00624DB0">
      <w:pPr>
        <w:pStyle w:val="FootnoteText"/>
      </w:pPr>
      <w:r>
        <w:rPr>
          <w:rStyle w:val="FootnoteReference"/>
        </w:rPr>
        <w:footnoteRef/>
      </w:r>
      <w:r w:rsidR="00665C8D">
        <w:t xml:space="preserve"> </w:t>
      </w:r>
      <w:r w:rsidR="00F62F22">
        <w:t>Ibid,</w:t>
      </w:r>
      <w:r w:rsidR="00665C8D">
        <w:t xml:space="preserve"> p. </w:t>
      </w:r>
      <w:r w:rsidR="000B1012">
        <w:t>24</w:t>
      </w:r>
      <w:r w:rsidR="00665C8D">
        <w:t>.</w:t>
      </w:r>
    </w:p>
  </w:footnote>
  <w:footnote w:id="162">
    <w:p w14:paraId="0F95C8C8" w14:textId="0993A713" w:rsidR="00094B07" w:rsidRDefault="00094B07">
      <w:pPr>
        <w:pStyle w:val="FootnoteText"/>
      </w:pPr>
      <w:r>
        <w:rPr>
          <w:rStyle w:val="FootnoteReference"/>
        </w:rPr>
        <w:footnoteRef/>
      </w:r>
      <w:r>
        <w:t xml:space="preserve"> Origin</w:t>
      </w:r>
      <w:r w:rsidR="00422281">
        <w:t xml:space="preserve"> Energy</w:t>
      </w:r>
      <w:r>
        <w:t xml:space="preserve">, submission to the Essential Services Commission </w:t>
      </w:r>
      <w:r w:rsidRPr="00E460D4">
        <w:rPr>
          <w:i/>
          <w:iCs/>
        </w:rPr>
        <w:t>Energy Consumer Reforms: Regulatory Impact Statement</w:t>
      </w:r>
      <w:r>
        <w:t xml:space="preserve">, </w:t>
      </w:r>
      <w:r w:rsidRPr="00260D17">
        <w:t>26 June 2</w:t>
      </w:r>
      <w:r>
        <w:t>025, p. 5.</w:t>
      </w:r>
    </w:p>
  </w:footnote>
  <w:footnote w:id="163">
    <w:p w14:paraId="439BFEF2" w14:textId="4A6B0351" w:rsidR="007129E6" w:rsidRDefault="007129E6">
      <w:pPr>
        <w:pStyle w:val="FootnoteText"/>
      </w:pPr>
      <w:r>
        <w:rPr>
          <w:rStyle w:val="FootnoteReference"/>
        </w:rPr>
        <w:footnoteRef/>
      </w:r>
      <w:r>
        <w:t xml:space="preserve"> Australian Energy Council, </w:t>
      </w:r>
      <w:r w:rsidRPr="00260D17">
        <w:t xml:space="preserve">submission to the Essential Services Commission </w:t>
      </w:r>
      <w:r w:rsidRPr="00E460D4">
        <w:rPr>
          <w:i/>
          <w:iCs/>
        </w:rPr>
        <w:t>Energy Consumer Reforms: Regulatory Impact Statement</w:t>
      </w:r>
      <w:r w:rsidR="00942CF3">
        <w:t>,</w:t>
      </w:r>
      <w:r w:rsidRPr="00260D17">
        <w:t xml:space="preserve"> </w:t>
      </w:r>
      <w:r>
        <w:t>3 July</w:t>
      </w:r>
      <w:r w:rsidRPr="00260D17">
        <w:t>, p</w:t>
      </w:r>
      <w:r>
        <w:t>. 3.</w:t>
      </w:r>
    </w:p>
  </w:footnote>
  <w:footnote w:id="164">
    <w:p w14:paraId="394ECDB0" w14:textId="735C912F" w:rsidR="001E4687" w:rsidRDefault="001E4687">
      <w:pPr>
        <w:pStyle w:val="FootnoteText"/>
      </w:pPr>
      <w:r>
        <w:rPr>
          <w:rStyle w:val="FootnoteReference"/>
        </w:rPr>
        <w:footnoteRef/>
      </w:r>
      <w:r>
        <w:t xml:space="preserve"> </w:t>
      </w:r>
      <w:proofErr w:type="spellStart"/>
      <w:r>
        <w:t>EnergyAustralia</w:t>
      </w:r>
      <w:proofErr w:type="spellEnd"/>
      <w:r>
        <w:t xml:space="preserve">, submission to the Essential Services Commission </w:t>
      </w:r>
      <w:r w:rsidRPr="00602BD9">
        <w:rPr>
          <w:i/>
          <w:iCs/>
        </w:rPr>
        <w:t>Energy Consumer Reforms: Regulatory Impact Statement</w:t>
      </w:r>
      <w:r>
        <w:t>, 4 July 2025, p.</w:t>
      </w:r>
      <w:r w:rsidR="00CD24FE">
        <w:t xml:space="preserve"> </w:t>
      </w:r>
      <w:r>
        <w:t>22</w:t>
      </w:r>
      <w:r w:rsidR="00CD24FE">
        <w:t>.</w:t>
      </w:r>
    </w:p>
  </w:footnote>
  <w:footnote w:id="165">
    <w:p w14:paraId="72CB69D4" w14:textId="169D993C" w:rsidR="00560F93" w:rsidRDefault="00503FD9" w:rsidP="00472FE0">
      <w:pPr>
        <w:pStyle w:val="FootnoteText"/>
      </w:pPr>
      <w:r>
        <w:rPr>
          <w:rStyle w:val="FootnoteReference"/>
        </w:rPr>
        <w:footnoteRef/>
      </w:r>
      <w:r>
        <w:t xml:space="preserve"> </w:t>
      </w:r>
      <w:r w:rsidR="00560F93" w:rsidRPr="00251927">
        <w:t xml:space="preserve">Submissions to the Essential Services Commission </w:t>
      </w:r>
      <w:r w:rsidR="00560F93" w:rsidRPr="00251927">
        <w:rPr>
          <w:i/>
          <w:iCs/>
        </w:rPr>
        <w:t>Energy Consumers Reforms: Regulatory Impact Statement</w:t>
      </w:r>
      <w:r w:rsidR="00560F93" w:rsidRPr="00251927">
        <w:t>, 16 May 2025</w:t>
      </w:r>
      <w:r w:rsidR="00560F93">
        <w:t xml:space="preserve">: </w:t>
      </w:r>
      <w:r w:rsidRPr="00260D17">
        <w:t>AGL</w:t>
      </w:r>
      <w:r w:rsidR="00560F93">
        <w:t xml:space="preserve"> (</w:t>
      </w:r>
      <w:r w:rsidR="007F233C">
        <w:t xml:space="preserve">26 June 2025, p. 18); </w:t>
      </w:r>
      <w:r w:rsidR="00472FE0">
        <w:t>Australian Energy Council (3 July 2025, p. 3).</w:t>
      </w:r>
    </w:p>
  </w:footnote>
  <w:footnote w:id="166">
    <w:p w14:paraId="65E266D8" w14:textId="2A7607F1" w:rsidR="009067EF" w:rsidRDefault="009067EF">
      <w:pPr>
        <w:pStyle w:val="FootnoteText"/>
      </w:pPr>
      <w:r>
        <w:rPr>
          <w:rStyle w:val="FootnoteReference"/>
        </w:rPr>
        <w:footnoteRef/>
      </w:r>
      <w:r>
        <w:t xml:space="preserve"> </w:t>
      </w:r>
      <w:proofErr w:type="spellStart"/>
      <w:r>
        <w:t>EnergyAustralia</w:t>
      </w:r>
      <w:proofErr w:type="spellEnd"/>
      <w:r>
        <w:t xml:space="preserve">, submission to the Essential Services Commission </w:t>
      </w:r>
      <w:r w:rsidRPr="00602BD9">
        <w:rPr>
          <w:i/>
          <w:iCs/>
        </w:rPr>
        <w:t>Energy Consumer Reforms: Regulatory Impact Statement</w:t>
      </w:r>
      <w:r>
        <w:t>, 4 July 2025, p.</w:t>
      </w:r>
      <w:r w:rsidR="00CD24FE">
        <w:t xml:space="preserve"> </w:t>
      </w:r>
      <w:r>
        <w:t>21</w:t>
      </w:r>
      <w:r w:rsidR="00CD24FE">
        <w:t>.</w:t>
      </w:r>
    </w:p>
  </w:footnote>
  <w:footnote w:id="167">
    <w:p w14:paraId="49696592" w14:textId="1F5E075A" w:rsidR="00A944A2" w:rsidRDefault="00A944A2" w:rsidP="00A944A2">
      <w:pPr>
        <w:pStyle w:val="FootnoteText"/>
      </w:pPr>
      <w:r>
        <w:rPr>
          <w:rStyle w:val="FootnoteReference"/>
        </w:rPr>
        <w:footnoteRef/>
      </w:r>
      <w:r>
        <w:t xml:space="preserve"> </w:t>
      </w:r>
      <w:r w:rsidRPr="00260D17">
        <w:t xml:space="preserve">AGL, submission to the Essential Services Commission </w:t>
      </w:r>
      <w:r w:rsidRPr="00E460D4">
        <w:rPr>
          <w:i/>
          <w:iCs/>
        </w:rPr>
        <w:t>Energy Consumer Reforms: Regulatory Impact Statement</w:t>
      </w:r>
      <w:r w:rsidRPr="00260D17">
        <w:t>, 26 June 2025, p.</w:t>
      </w:r>
      <w:r w:rsidR="00CD24FE">
        <w:t xml:space="preserve"> </w:t>
      </w:r>
      <w:r w:rsidRPr="00260D17">
        <w:t>18</w:t>
      </w:r>
      <w:r>
        <w:t>.</w:t>
      </w:r>
    </w:p>
  </w:footnote>
  <w:footnote w:id="168">
    <w:p w14:paraId="199C67BD" w14:textId="21F48904" w:rsidR="007D5454" w:rsidRDefault="007D5454">
      <w:pPr>
        <w:pStyle w:val="FootnoteText"/>
      </w:pPr>
      <w:r>
        <w:rPr>
          <w:rStyle w:val="FootnoteReference"/>
        </w:rPr>
        <w:footnoteRef/>
      </w:r>
      <w:r>
        <w:t xml:space="preserve"> </w:t>
      </w:r>
      <w:r w:rsidR="00D21000">
        <w:t xml:space="preserve">Financial Counselling Victoria, submission to the Essential Services Commission </w:t>
      </w:r>
      <w:r w:rsidR="00D21000" w:rsidRPr="00E460D4">
        <w:rPr>
          <w:i/>
          <w:iCs/>
        </w:rPr>
        <w:t>Energy Consumer Reforms: Regulatory Impact Statement</w:t>
      </w:r>
      <w:r w:rsidR="00D21000">
        <w:t xml:space="preserve">, 26 June 2025, p. 5. </w:t>
      </w:r>
    </w:p>
  </w:footnote>
  <w:footnote w:id="169">
    <w:p w14:paraId="0A910F64" w14:textId="2004C6DF" w:rsidR="00BB78EC" w:rsidRDefault="00BB78EC" w:rsidP="00BB78EC">
      <w:pPr>
        <w:pStyle w:val="FootnoteText"/>
      </w:pPr>
      <w:r w:rsidRPr="00260D17">
        <w:rPr>
          <w:rStyle w:val="FootnoteReference"/>
        </w:rPr>
        <w:footnoteRef/>
      </w:r>
      <w:r w:rsidRPr="00260D17">
        <w:t xml:space="preserve"> </w:t>
      </w:r>
      <w:r w:rsidR="005462B0" w:rsidRPr="00251927">
        <w:t xml:space="preserve">Submissions to the Essential Services Commission </w:t>
      </w:r>
      <w:r w:rsidR="005462B0" w:rsidRPr="00251927">
        <w:rPr>
          <w:i/>
          <w:iCs/>
        </w:rPr>
        <w:t>Energy Consumers Reforms: Regulatory Impact Statement</w:t>
      </w:r>
      <w:r w:rsidR="005462B0" w:rsidRPr="00251927">
        <w:t>, 16 May 2025</w:t>
      </w:r>
      <w:r w:rsidR="005462B0">
        <w:t>:</w:t>
      </w:r>
      <w:r w:rsidR="00A00C95">
        <w:t xml:space="preserve"> </w:t>
      </w:r>
      <w:r w:rsidR="00B71C02">
        <w:t>Financial Counselling Victoria (</w:t>
      </w:r>
      <w:r w:rsidR="007F6FD7">
        <w:t>26 June 2025, p. 5</w:t>
      </w:r>
      <w:r w:rsidR="00E27760">
        <w:t xml:space="preserve">); </w:t>
      </w:r>
      <w:r w:rsidR="00A00C95">
        <w:t>EWOV (</w:t>
      </w:r>
      <w:r w:rsidR="00E27760" w:rsidRPr="00260D17">
        <w:t>26 June</w:t>
      </w:r>
      <w:r w:rsidR="00E27760" w:rsidRPr="00024E44">
        <w:t xml:space="preserve"> 2025, p. 23</w:t>
      </w:r>
      <w:r w:rsidR="00E27760">
        <w:t xml:space="preserve">). </w:t>
      </w:r>
    </w:p>
  </w:footnote>
  <w:footnote w:id="170">
    <w:p w14:paraId="1C0BFB42" w14:textId="667399B4" w:rsidR="006C4160" w:rsidRDefault="006C4160" w:rsidP="006C4160">
      <w:pPr>
        <w:pStyle w:val="FootnoteText"/>
      </w:pPr>
      <w:r>
        <w:rPr>
          <w:rStyle w:val="FootnoteReference"/>
        </w:rPr>
        <w:footnoteRef/>
      </w:r>
      <w:r>
        <w:t xml:space="preserve"> </w:t>
      </w:r>
      <w:r w:rsidRPr="00251927">
        <w:t xml:space="preserve">Submissions to the Essential Services Commission </w:t>
      </w:r>
      <w:r w:rsidRPr="00251927">
        <w:rPr>
          <w:i/>
          <w:iCs/>
        </w:rPr>
        <w:t>Energy Consumers Reforms: Regulatory Impact Statement</w:t>
      </w:r>
      <w:r w:rsidRPr="00251927">
        <w:t>, 16 May 2025</w:t>
      </w:r>
      <w:r>
        <w:t>: AGL (26 Jun 2025, p.18)</w:t>
      </w:r>
      <w:r w:rsidR="00A3278A">
        <w:t>;</w:t>
      </w:r>
      <w:r>
        <w:t xml:space="preserve"> </w:t>
      </w:r>
      <w:r w:rsidRPr="00BA1969">
        <w:t>Origin (</w:t>
      </w:r>
      <w:r>
        <w:t xml:space="preserve">26 June 2025, </w:t>
      </w:r>
      <w:r w:rsidRPr="00BA1969">
        <w:t>p. 5)</w:t>
      </w:r>
      <w:r w:rsidR="00A3278A">
        <w:t>;</w:t>
      </w:r>
      <w:r>
        <w:t xml:space="preserve"> Red/Lumo (26 June 2025, p. 4)</w:t>
      </w:r>
      <w:r w:rsidR="00A3278A">
        <w:t>;</w:t>
      </w:r>
      <w:r>
        <w:t xml:space="preserve"> E</w:t>
      </w:r>
      <w:r w:rsidR="002457FB">
        <w:t>NGIE</w:t>
      </w:r>
      <w:r>
        <w:t xml:space="preserve"> (26 June 2025, p. </w:t>
      </w:r>
      <w:r w:rsidRPr="00BA1969">
        <w:t>10)</w:t>
      </w:r>
      <w:r>
        <w:t>.</w:t>
      </w:r>
    </w:p>
  </w:footnote>
  <w:footnote w:id="171">
    <w:p w14:paraId="7B801733" w14:textId="2D45A235" w:rsidR="006577F4" w:rsidRDefault="006577F4">
      <w:pPr>
        <w:pStyle w:val="FootnoteText"/>
      </w:pPr>
      <w:r>
        <w:rPr>
          <w:rStyle w:val="FootnoteReference"/>
        </w:rPr>
        <w:footnoteRef/>
      </w:r>
      <w:r>
        <w:t xml:space="preserve"> </w:t>
      </w:r>
      <w:r w:rsidRPr="00251927">
        <w:t xml:space="preserve">Submissions to the Essential Services Commission </w:t>
      </w:r>
      <w:r w:rsidRPr="00251927">
        <w:rPr>
          <w:i/>
          <w:iCs/>
        </w:rPr>
        <w:t>Energy Consumers Reforms: Regulatory Impact Statement</w:t>
      </w:r>
      <w:r w:rsidRPr="00251927">
        <w:t>, 16 May 2025</w:t>
      </w:r>
      <w:r>
        <w:t xml:space="preserve">: Origin </w:t>
      </w:r>
      <w:r w:rsidR="00C27D88">
        <w:t>(</w:t>
      </w:r>
      <w:r w:rsidR="002910C5">
        <w:t xml:space="preserve">26 June 2025, p. </w:t>
      </w:r>
      <w:r w:rsidR="00012D37">
        <w:t>5)</w:t>
      </w:r>
      <w:r w:rsidR="003A0BEC">
        <w:t>;</w:t>
      </w:r>
      <w:r w:rsidR="00012D37">
        <w:t xml:space="preserve"> Australian Energy Council (</w:t>
      </w:r>
      <w:r w:rsidR="001F1C92">
        <w:t>3 July 2025</w:t>
      </w:r>
      <w:r w:rsidR="00A927E8">
        <w:t>,</w:t>
      </w:r>
      <w:r w:rsidR="001F1C92">
        <w:t xml:space="preserve"> </w:t>
      </w:r>
      <w:r w:rsidR="00A927E8">
        <w:t>p. 3).</w:t>
      </w:r>
    </w:p>
  </w:footnote>
  <w:footnote w:id="172">
    <w:p w14:paraId="7546D11A" w14:textId="32ACE495" w:rsidR="00DA2DDA" w:rsidRDefault="00DA2DDA" w:rsidP="00DA2DDA">
      <w:pPr>
        <w:pStyle w:val="FootnoteText"/>
      </w:pPr>
      <w:r>
        <w:rPr>
          <w:rStyle w:val="FootnoteReference"/>
        </w:rPr>
        <w:footnoteRef/>
      </w:r>
      <w:r>
        <w:t xml:space="preserve"> </w:t>
      </w:r>
      <w:r w:rsidR="003C3CC9" w:rsidRPr="00251927">
        <w:t xml:space="preserve">Submissions to the Essential Services Commission </w:t>
      </w:r>
      <w:r w:rsidR="003C3CC9" w:rsidRPr="00251927">
        <w:rPr>
          <w:i/>
          <w:iCs/>
        </w:rPr>
        <w:t>Energy Consumers Reforms: Regulatory Impact Statement</w:t>
      </w:r>
      <w:r w:rsidR="003C3CC9" w:rsidRPr="00251927">
        <w:t>, 16 May 2025</w:t>
      </w:r>
      <w:r w:rsidR="003C3CC9">
        <w:t>: AGL (</w:t>
      </w:r>
      <w:r w:rsidRPr="00260D17">
        <w:t>26 June 2025, p.18</w:t>
      </w:r>
      <w:r w:rsidR="003C3CC9">
        <w:t>)</w:t>
      </w:r>
      <w:r w:rsidR="00D9071D">
        <w:t>;</w:t>
      </w:r>
      <w:r w:rsidR="003C3CC9">
        <w:t xml:space="preserve"> Australian Energy Council (3 July</w:t>
      </w:r>
      <w:r w:rsidR="003C3CC9" w:rsidRPr="00260D17">
        <w:t>, p</w:t>
      </w:r>
      <w:r w:rsidR="003C3CC9">
        <w:t xml:space="preserve">. 3). </w:t>
      </w:r>
    </w:p>
  </w:footnote>
  <w:footnote w:id="173">
    <w:p w14:paraId="5AE0FF3D" w14:textId="10BF6B45" w:rsidR="00225D11" w:rsidRDefault="00225D11">
      <w:pPr>
        <w:pStyle w:val="FootnoteText"/>
      </w:pPr>
      <w:r>
        <w:rPr>
          <w:rStyle w:val="FootnoteReference"/>
        </w:rPr>
        <w:footnoteRef/>
      </w:r>
      <w:r>
        <w:t xml:space="preserve"> </w:t>
      </w:r>
      <w:r w:rsidRPr="00251927">
        <w:t xml:space="preserve">Submissions to the Essential Services Commission </w:t>
      </w:r>
      <w:r w:rsidRPr="00251927">
        <w:rPr>
          <w:i/>
          <w:iCs/>
        </w:rPr>
        <w:t>Energy Consumers Reforms: Regulatory Impact Statement</w:t>
      </w:r>
      <w:r w:rsidRPr="00251927">
        <w:t>, 16 May 2025</w:t>
      </w:r>
      <w:r>
        <w:t xml:space="preserve">: AGL (26 June 2025, p. 18); Red and Lumo </w:t>
      </w:r>
      <w:r w:rsidR="00990383">
        <w:t xml:space="preserve">Energy </w:t>
      </w:r>
      <w:r>
        <w:t xml:space="preserve">(26 June 2025, p. 4); </w:t>
      </w:r>
      <w:r w:rsidRPr="00F265EC">
        <w:t>Australian Energy Council</w:t>
      </w:r>
      <w:r>
        <w:t xml:space="preserve"> (3 July 2025, p. 3); Origin (26 June 2025, p. 5).</w:t>
      </w:r>
    </w:p>
  </w:footnote>
  <w:footnote w:id="174">
    <w:p w14:paraId="1B313427" w14:textId="23BA0C02" w:rsidR="006659B1" w:rsidRDefault="006659B1">
      <w:pPr>
        <w:pStyle w:val="FootnoteText"/>
      </w:pPr>
      <w:r>
        <w:rPr>
          <w:rStyle w:val="FootnoteReference"/>
        </w:rPr>
        <w:footnoteRef/>
      </w:r>
      <w:r>
        <w:t xml:space="preserve"> Also referred to previously in the RIS and by retailers as a ‘conditional fee’.</w:t>
      </w:r>
    </w:p>
  </w:footnote>
  <w:footnote w:id="175">
    <w:p w14:paraId="09DC4BE7" w14:textId="5F606588" w:rsidR="008A0D20" w:rsidRDefault="008A0D20">
      <w:pPr>
        <w:pStyle w:val="FootnoteText"/>
      </w:pPr>
      <w:r>
        <w:rPr>
          <w:rStyle w:val="FootnoteReference"/>
        </w:rPr>
        <w:footnoteRef/>
      </w:r>
      <w:r>
        <w:t xml:space="preserve"> </w:t>
      </w:r>
      <w:r w:rsidR="00003EF1" w:rsidRPr="00003EF1">
        <w:t>‘</w:t>
      </w:r>
      <w:hyperlink r:id="rId33" w:history="1">
        <w:r w:rsidR="00003EF1" w:rsidRPr="00D7259C">
          <w:rPr>
            <w:rStyle w:val="Hyperlink"/>
          </w:rPr>
          <w:t>Ensuring contracts are clear and fair 2019</w:t>
        </w:r>
      </w:hyperlink>
      <w:r w:rsidR="00003EF1" w:rsidRPr="00003EF1">
        <w:t>’, Essential Services Commission, accessed 21 February 2025.</w:t>
      </w:r>
    </w:p>
  </w:footnote>
  <w:footnote w:id="176">
    <w:p w14:paraId="2000A12A" w14:textId="31310377" w:rsidR="00B81BFF" w:rsidRDefault="00B81BFF">
      <w:pPr>
        <w:pStyle w:val="FootnoteText"/>
      </w:pPr>
      <w:r>
        <w:rPr>
          <w:rStyle w:val="FootnoteReference"/>
        </w:rPr>
        <w:footnoteRef/>
      </w:r>
      <w:r>
        <w:t xml:space="preserve"> Financial Counselling Victoria, submission to the Essential Services Commission </w:t>
      </w:r>
      <w:r w:rsidRPr="007412C5">
        <w:rPr>
          <w:i/>
        </w:rPr>
        <w:t>Energy Consumer Reforms: Regulatory Impact Statement</w:t>
      </w:r>
      <w:r>
        <w:t xml:space="preserve">, 26 June 2025, p. </w:t>
      </w:r>
      <w:r w:rsidR="00705B80">
        <w:t>6</w:t>
      </w:r>
      <w:r>
        <w:t>.</w:t>
      </w:r>
    </w:p>
  </w:footnote>
  <w:footnote w:id="177">
    <w:p w14:paraId="5872C9B4" w14:textId="446159EC" w:rsidR="00FE5D0C" w:rsidRDefault="00FE5D0C">
      <w:pPr>
        <w:pStyle w:val="FootnoteText"/>
      </w:pPr>
      <w:r>
        <w:rPr>
          <w:rStyle w:val="FootnoteReference"/>
        </w:rPr>
        <w:footnoteRef/>
      </w:r>
      <w:r>
        <w:t xml:space="preserve"> </w:t>
      </w:r>
      <w:r w:rsidR="00151F61">
        <w:t>C</w:t>
      </w:r>
      <w:r w:rsidR="008F2A8F">
        <w:t>onsumer Action Law Centre</w:t>
      </w:r>
      <w:r>
        <w:t xml:space="preserve">, submission to the Essential Services Commission </w:t>
      </w:r>
      <w:r w:rsidR="007412C5" w:rsidRPr="007412C5">
        <w:rPr>
          <w:i/>
          <w:iCs/>
        </w:rPr>
        <w:t>Energy Consumer Reforms: Regulatory Impact Statement</w:t>
      </w:r>
      <w:r>
        <w:t xml:space="preserve">, 26 June 2025, p. </w:t>
      </w:r>
      <w:r w:rsidR="008F2A8F">
        <w:t>10</w:t>
      </w:r>
      <w:r>
        <w:t>.</w:t>
      </w:r>
    </w:p>
  </w:footnote>
  <w:footnote w:id="178">
    <w:p w14:paraId="61E62C1E" w14:textId="16342F54" w:rsidR="007D7B9A" w:rsidRDefault="007D7B9A">
      <w:pPr>
        <w:pStyle w:val="FootnoteText"/>
      </w:pPr>
      <w:r>
        <w:rPr>
          <w:rStyle w:val="FootnoteReference"/>
        </w:rPr>
        <w:footnoteRef/>
      </w:r>
      <w:r>
        <w:t xml:space="preserve"> Br</w:t>
      </w:r>
      <w:r w:rsidR="001E19C2">
        <w:t>otherhood of St. Laurence</w:t>
      </w:r>
      <w:r>
        <w:t xml:space="preserve">, submission to the Essential Services Commission </w:t>
      </w:r>
      <w:r w:rsidR="007412C5" w:rsidRPr="007412C5">
        <w:rPr>
          <w:i/>
          <w:iCs/>
        </w:rPr>
        <w:t>Energy Consumer Reforms: Regulatory Impact Statement</w:t>
      </w:r>
      <w:r>
        <w:t xml:space="preserve">, 26 June 2025, p. </w:t>
      </w:r>
      <w:r w:rsidR="00110DAB">
        <w:t>4</w:t>
      </w:r>
      <w:r>
        <w:t>.</w:t>
      </w:r>
    </w:p>
  </w:footnote>
  <w:footnote w:id="179">
    <w:p w14:paraId="72908973" w14:textId="7BDC6D52" w:rsidR="00FA5B89" w:rsidRDefault="00FA5B89">
      <w:pPr>
        <w:pStyle w:val="FootnoteText"/>
      </w:pPr>
      <w:r>
        <w:rPr>
          <w:rStyle w:val="FootnoteReference"/>
        </w:rPr>
        <w:footnoteRef/>
      </w:r>
      <w:r>
        <w:t xml:space="preserve"> </w:t>
      </w:r>
      <w:r w:rsidR="00675652">
        <w:t>E</w:t>
      </w:r>
      <w:r w:rsidR="002457FB">
        <w:t>NGIE</w:t>
      </w:r>
      <w:r w:rsidR="00675652">
        <w:t xml:space="preserve">, submission to the Essential Services Commission </w:t>
      </w:r>
      <w:r w:rsidR="00675652" w:rsidRPr="007412C5">
        <w:rPr>
          <w:i/>
          <w:iCs/>
        </w:rPr>
        <w:t>Energy Consumer Reforms: Regulatory Impact Statement</w:t>
      </w:r>
      <w:r w:rsidR="00675652">
        <w:t>, 26 June 2025, pp. 10</w:t>
      </w:r>
      <w:r w:rsidR="00675652">
        <w:rPr>
          <w:rFonts w:cstheme="minorHAnsi"/>
        </w:rPr>
        <w:t>–</w:t>
      </w:r>
      <w:r w:rsidR="00675652">
        <w:t>12.</w:t>
      </w:r>
    </w:p>
  </w:footnote>
  <w:footnote w:id="180">
    <w:p w14:paraId="436AED01" w14:textId="7B3B2C9A" w:rsidR="00A962BD" w:rsidRDefault="00A962BD">
      <w:pPr>
        <w:pStyle w:val="FootnoteText"/>
      </w:pPr>
      <w:r>
        <w:rPr>
          <w:rStyle w:val="FootnoteReference"/>
        </w:rPr>
        <w:footnoteRef/>
      </w:r>
      <w:r>
        <w:t xml:space="preserve"> Ibid</w:t>
      </w:r>
      <w:r w:rsidR="0023026B">
        <w:t>.</w:t>
      </w:r>
    </w:p>
  </w:footnote>
  <w:footnote w:id="181">
    <w:p w14:paraId="193E103C" w14:textId="3096E832" w:rsidR="00A44C08" w:rsidRDefault="00DA2CA3">
      <w:pPr>
        <w:pStyle w:val="FootnoteText"/>
      </w:pPr>
      <w:r>
        <w:rPr>
          <w:rStyle w:val="FootnoteReference"/>
        </w:rPr>
        <w:footnoteRef/>
      </w:r>
      <w:r>
        <w:t xml:space="preserve"> </w:t>
      </w:r>
      <w:r w:rsidR="00E96B55">
        <w:t xml:space="preserve">AGL, submission to the Essential Services Commission </w:t>
      </w:r>
      <w:r w:rsidR="00EE38CC" w:rsidRPr="007412C5">
        <w:rPr>
          <w:i/>
          <w:iCs/>
        </w:rPr>
        <w:t>Energy Consumer Reforms: Regulatory Impact Statement</w:t>
      </w:r>
      <w:r w:rsidR="00E96B55">
        <w:t>, 26 June 2025, p</w:t>
      </w:r>
      <w:r w:rsidR="004B6349">
        <w:t>p</w:t>
      </w:r>
      <w:r w:rsidR="00E96B55">
        <w:t xml:space="preserve">. </w:t>
      </w:r>
      <w:r w:rsidR="004B6349">
        <w:t>19–20</w:t>
      </w:r>
      <w:r w:rsidR="00E96B55">
        <w:t>.</w:t>
      </w:r>
    </w:p>
  </w:footnote>
  <w:footnote w:id="182">
    <w:p w14:paraId="54422EB1" w14:textId="3B6328B3" w:rsidR="004E34E1" w:rsidRDefault="004E34E1" w:rsidP="004E34E1">
      <w:pPr>
        <w:pStyle w:val="FootnoteText"/>
      </w:pPr>
      <w:r>
        <w:rPr>
          <w:rStyle w:val="FootnoteReference"/>
        </w:rPr>
        <w:footnoteRef/>
      </w:r>
      <w:r>
        <w:t xml:space="preserve"> Essential Services Commission, </w:t>
      </w:r>
      <w:r w:rsidRPr="00A65A4B">
        <w:rPr>
          <w:i/>
        </w:rPr>
        <w:t>Energy Consumer Reforms: Draft Energy Retail Code of Practice</w:t>
      </w:r>
      <w:r>
        <w:t>, 16 May 2025, pp. 66,</w:t>
      </w:r>
      <w:r w:rsidR="00A65A4B">
        <w:t xml:space="preserve"> </w:t>
      </w:r>
      <w:r>
        <w:t>77.</w:t>
      </w:r>
    </w:p>
  </w:footnote>
  <w:footnote w:id="183">
    <w:p w14:paraId="1F324479" w14:textId="127E25B9" w:rsidR="00F400D6" w:rsidRDefault="00F400D6" w:rsidP="00F400D6">
      <w:pPr>
        <w:pStyle w:val="FootnoteText"/>
      </w:pPr>
      <w:r>
        <w:rPr>
          <w:rStyle w:val="FootnoteReference"/>
        </w:rPr>
        <w:footnoteRef/>
      </w:r>
      <w:r>
        <w:t xml:space="preserve"> Clause 95</w:t>
      </w:r>
      <w:r w:rsidR="005951F7">
        <w:t xml:space="preserve"> of the</w:t>
      </w:r>
      <w:r>
        <w:t xml:space="preserve"> Energy Retail of Code of Practice. </w:t>
      </w:r>
    </w:p>
  </w:footnote>
  <w:footnote w:id="184">
    <w:p w14:paraId="36766B79" w14:textId="44DE3794" w:rsidR="0012038A" w:rsidRDefault="0012038A">
      <w:pPr>
        <w:pStyle w:val="FootnoteText"/>
      </w:pPr>
      <w:r w:rsidRPr="001544EC">
        <w:rPr>
          <w:rStyle w:val="FootnoteReference"/>
        </w:rPr>
        <w:footnoteRef/>
      </w:r>
      <w:r w:rsidRPr="001544EC">
        <w:t xml:space="preserve"> We will replace the current “Guideline: maximum cap for pay-on-time discounts” with new guidance.</w:t>
      </w:r>
    </w:p>
  </w:footnote>
  <w:footnote w:id="185">
    <w:p w14:paraId="2B359DFB" w14:textId="77777777" w:rsidR="00112C54" w:rsidRDefault="00112C54" w:rsidP="00112C54">
      <w:pPr>
        <w:pStyle w:val="FootnoteText"/>
      </w:pPr>
      <w:r>
        <w:rPr>
          <w:rStyle w:val="FootnoteReference"/>
        </w:rPr>
        <w:footnoteRef/>
      </w:r>
      <w:r>
        <w:t xml:space="preserve"> Clause 3 of the </w:t>
      </w:r>
      <w:hyperlink r:id="rId34" w:history="1">
        <w:r w:rsidRPr="007E679A">
          <w:rPr>
            <w:rStyle w:val="Hyperlink"/>
          </w:rPr>
          <w:t>Guideline: maximum cap for pay-on-time discounts</w:t>
        </w:r>
      </w:hyperlink>
      <w:r>
        <w:t>.</w:t>
      </w:r>
    </w:p>
  </w:footnote>
  <w:footnote w:id="186">
    <w:p w14:paraId="71C5FB32" w14:textId="0CAB8BCD" w:rsidR="007C39C1" w:rsidRDefault="007C39C1">
      <w:pPr>
        <w:pStyle w:val="FootnoteText"/>
      </w:pPr>
      <w:r>
        <w:rPr>
          <w:rStyle w:val="FootnoteReference"/>
        </w:rPr>
        <w:footnoteRef/>
      </w:r>
      <w:r>
        <w:t xml:space="preserve"> </w:t>
      </w:r>
      <w:r w:rsidR="00E15DBD">
        <w:t>The maximum pay-on-discount</w:t>
      </w:r>
      <w:r w:rsidR="00203E36">
        <w:t xml:space="preserve"> cap</w:t>
      </w:r>
      <w:r w:rsidR="00E15DBD">
        <w:t xml:space="preserve"> for </w:t>
      </w:r>
      <w:r w:rsidR="00203E36">
        <w:t xml:space="preserve">contracts </w:t>
      </w:r>
      <w:proofErr w:type="gramStart"/>
      <w:r w:rsidR="00E5209F">
        <w:t>entered into</w:t>
      </w:r>
      <w:proofErr w:type="gramEnd"/>
      <w:r w:rsidR="00E5209F">
        <w:t xml:space="preserve"> from 1 July 2025 to 30 June is </w:t>
      </w:r>
      <w:r w:rsidR="00CC7B99">
        <w:t>5.93 per cent. For contracts entered into from 1 July 2024 to 30 June 2025 it was 6.62 per cent</w:t>
      </w:r>
      <w:r w:rsidR="0048385E">
        <w:t xml:space="preserve">, </w:t>
      </w:r>
      <w:r w:rsidR="00DD1D14">
        <w:t>‘</w:t>
      </w:r>
      <w:hyperlink r:id="rId35" w:history="1">
        <w:r w:rsidR="00E36E6F" w:rsidRPr="00DD1D14">
          <w:rPr>
            <w:rStyle w:val="Hyperlink"/>
          </w:rPr>
          <w:t>Guideline: maximum cap for pay-on-time discounts</w:t>
        </w:r>
      </w:hyperlink>
      <w:r w:rsidR="00E36E6F" w:rsidRPr="00E36E6F">
        <w:t xml:space="preserve">’, Essential Services Commission, accessed </w:t>
      </w:r>
      <w:r w:rsidR="00FA13BF">
        <w:t>26 August</w:t>
      </w:r>
      <w:r w:rsidR="00E36E6F" w:rsidRPr="00E36E6F">
        <w:t xml:space="preserve"> 2025.</w:t>
      </w:r>
    </w:p>
  </w:footnote>
  <w:footnote w:id="187">
    <w:p w14:paraId="0462B00B" w14:textId="57D1CCA2" w:rsidR="00F86097" w:rsidRDefault="00F86097">
      <w:pPr>
        <w:pStyle w:val="FootnoteText"/>
      </w:pPr>
      <w:r>
        <w:rPr>
          <w:rStyle w:val="FootnoteReference"/>
        </w:rPr>
        <w:footnoteRef/>
      </w:r>
      <w:r>
        <w:t xml:space="preserve"> </w:t>
      </w:r>
      <w:r w:rsidR="00D74496">
        <w:t xml:space="preserve">ENGIE, submission to the Essential Services Commission </w:t>
      </w:r>
      <w:r w:rsidR="00D74496" w:rsidRPr="007412C5">
        <w:rPr>
          <w:i/>
          <w:iCs/>
        </w:rPr>
        <w:t>Energy Consumer Reforms: Regulatory Impact Statement</w:t>
      </w:r>
      <w:r w:rsidR="00D74496">
        <w:t>, 26 June 2025, pp. 10</w:t>
      </w:r>
      <w:r w:rsidR="00D74496">
        <w:rPr>
          <w:rFonts w:cstheme="minorHAnsi"/>
        </w:rPr>
        <w:t>–</w:t>
      </w:r>
      <w:r w:rsidR="00D74496">
        <w:t>12.</w:t>
      </w:r>
    </w:p>
  </w:footnote>
  <w:footnote w:id="188">
    <w:p w14:paraId="299BF0E5" w14:textId="3434B7E3" w:rsidR="007A0A6A" w:rsidRDefault="00B37A52">
      <w:pPr>
        <w:pStyle w:val="FootnoteText"/>
      </w:pPr>
      <w:r>
        <w:rPr>
          <w:rStyle w:val="FootnoteReference"/>
        </w:rPr>
        <w:footnoteRef/>
      </w:r>
      <w:r>
        <w:t xml:space="preserve"> </w:t>
      </w:r>
      <w:r w:rsidR="00C724C4">
        <w:t xml:space="preserve">Australian Energy Regulator, </w:t>
      </w:r>
      <w:hyperlink r:id="rId36" w:history="1">
        <w:r w:rsidR="00283A94" w:rsidRPr="00BD77BF">
          <w:rPr>
            <w:rStyle w:val="Hyperlink"/>
            <w:i/>
            <w:iCs/>
          </w:rPr>
          <w:t>Better Bills Guideline Version</w:t>
        </w:r>
        <w:r w:rsidR="00283A94" w:rsidRPr="00BD77BF">
          <w:rPr>
            <w:rStyle w:val="Hyperlink"/>
          </w:rPr>
          <w:t xml:space="preserve"> 2</w:t>
        </w:r>
      </w:hyperlink>
      <w:r w:rsidR="00283A94">
        <w:t>, 30 January 2023, p. 15</w:t>
      </w:r>
      <w:r w:rsidR="009C4B7C">
        <w:t xml:space="preserve">. </w:t>
      </w:r>
    </w:p>
  </w:footnote>
  <w:footnote w:id="189">
    <w:p w14:paraId="36CBAE06" w14:textId="664EC749" w:rsidR="001A1B71" w:rsidRDefault="001A1B71" w:rsidP="001A1B71">
      <w:pPr>
        <w:pStyle w:val="FootnoteText"/>
      </w:pPr>
      <w:r>
        <w:rPr>
          <w:rStyle w:val="FootnoteReference"/>
        </w:rPr>
        <w:footnoteRef/>
      </w:r>
      <w:r>
        <w:t xml:space="preserve"> Energy and Water Ombudsman </w:t>
      </w:r>
      <w:r w:rsidR="00CB2E16">
        <w:t>(</w:t>
      </w:r>
      <w:r>
        <w:t>Victoria</w:t>
      </w:r>
      <w:r w:rsidR="00CB2E16">
        <w:t>)</w:t>
      </w:r>
      <w:r>
        <w:t xml:space="preserve">, </w:t>
      </w:r>
      <w:r w:rsidR="00753CAD">
        <w:t>‘</w:t>
      </w:r>
      <w:r w:rsidR="00753CAD" w:rsidRPr="00962337">
        <w:t xml:space="preserve">EWOV Feedback on the </w:t>
      </w:r>
      <w:r w:rsidR="00753CAD" w:rsidRPr="00753CAD">
        <w:rPr>
          <w:i/>
          <w:iCs/>
        </w:rPr>
        <w:t>Energy Consumer Reforms: Regulatory Impact Statement</w:t>
      </w:r>
      <w:r w:rsidR="00753CAD">
        <w:t xml:space="preserve"> –</w:t>
      </w:r>
      <w:r w:rsidR="00753CAD" w:rsidRPr="00962337">
        <w:t xml:space="preserve"> Review of the Energy Retail Code of Practice</w:t>
      </w:r>
      <w:r w:rsidR="00753CAD">
        <w:t>’</w:t>
      </w:r>
      <w:r>
        <w:t>, 26 June 2025, p. 2</w:t>
      </w:r>
      <w:r w:rsidR="00876F14">
        <w:t>3</w:t>
      </w:r>
      <w:r w:rsidR="001B27D4">
        <w:t>.</w:t>
      </w:r>
      <w:r>
        <w:t xml:space="preserve"> </w:t>
      </w:r>
    </w:p>
  </w:footnote>
  <w:footnote w:id="190">
    <w:p w14:paraId="35D8ECC9" w14:textId="336EA4E8" w:rsidR="007A1FFB" w:rsidRDefault="007A1FFB" w:rsidP="007A1FFB">
      <w:pPr>
        <w:pStyle w:val="FootnoteText"/>
      </w:pPr>
      <w:r>
        <w:rPr>
          <w:rStyle w:val="FootnoteReference"/>
        </w:rPr>
        <w:footnoteRef/>
      </w:r>
      <w:r>
        <w:t xml:space="preserve"> Consumer Action Law Centre, </w:t>
      </w:r>
      <w:r w:rsidRPr="00602BD9">
        <w:t>submission to the Essential Services Commission</w:t>
      </w:r>
      <w:r w:rsidRPr="007A17F8">
        <w:rPr>
          <w:i/>
          <w:iCs/>
        </w:rPr>
        <w:t xml:space="preserve"> Energy Consumer Reforms: Regulatory Impact Statement</w:t>
      </w:r>
      <w:r>
        <w:t>, 3 July 2025, p. 10</w:t>
      </w:r>
      <w:r w:rsidR="001B27D4">
        <w:t>.</w:t>
      </w:r>
    </w:p>
  </w:footnote>
  <w:footnote w:id="191">
    <w:p w14:paraId="51D18BA6" w14:textId="68B93A07" w:rsidR="009B1CD4" w:rsidRDefault="009B1CD4">
      <w:pPr>
        <w:pStyle w:val="FootnoteText"/>
      </w:pPr>
      <w:r>
        <w:rPr>
          <w:rStyle w:val="FootnoteReference"/>
        </w:rPr>
        <w:footnoteRef/>
      </w:r>
      <w:r>
        <w:t xml:space="preserve"> Financial Counselling Victoria, </w:t>
      </w:r>
      <w:r w:rsidRPr="00602BD9">
        <w:t>submission to the Essential Services Commission</w:t>
      </w:r>
      <w:r w:rsidRPr="007A17F8">
        <w:rPr>
          <w:i/>
          <w:iCs/>
        </w:rPr>
        <w:t xml:space="preserve"> Energy Consumer Reforms: Regulatory Impact Statement</w:t>
      </w:r>
      <w:r>
        <w:t xml:space="preserve">, 26 June 2025, p. </w:t>
      </w:r>
      <w:r w:rsidR="00FB1C82">
        <w:t>7</w:t>
      </w:r>
      <w:r w:rsidR="001B27D4">
        <w:t>.</w:t>
      </w:r>
    </w:p>
  </w:footnote>
  <w:footnote w:id="192">
    <w:p w14:paraId="4CB9C7C0" w14:textId="02635195" w:rsidR="00192694" w:rsidRDefault="00192694">
      <w:pPr>
        <w:pStyle w:val="FootnoteText"/>
      </w:pPr>
      <w:r>
        <w:rPr>
          <w:rStyle w:val="FootnoteReference"/>
        </w:rPr>
        <w:footnoteRef/>
      </w:r>
      <w:r>
        <w:t xml:space="preserve"> Red and Lumo Energy, </w:t>
      </w:r>
      <w:r w:rsidRPr="00602BD9">
        <w:t>submission to the Essential Services Commission</w:t>
      </w:r>
      <w:r w:rsidRPr="00181C16">
        <w:rPr>
          <w:i/>
          <w:iCs/>
        </w:rPr>
        <w:t xml:space="preserve"> Energy Consumer Reforms: Regulatory Impact Statement</w:t>
      </w:r>
      <w:r>
        <w:t>, 26 June 2025,</w:t>
      </w:r>
      <w:r w:rsidRPr="00C02FAF">
        <w:t xml:space="preserve"> </w:t>
      </w:r>
      <w:r>
        <w:t xml:space="preserve">p. </w:t>
      </w:r>
      <w:r w:rsidR="00F14384">
        <w:t>5</w:t>
      </w:r>
      <w:r w:rsidR="001B27D4">
        <w:t>.</w:t>
      </w:r>
    </w:p>
  </w:footnote>
  <w:footnote w:id="193">
    <w:p w14:paraId="775705EB" w14:textId="23656071" w:rsidR="001D25A7" w:rsidRDefault="001D25A7">
      <w:pPr>
        <w:pStyle w:val="FootnoteText"/>
      </w:pPr>
      <w:r>
        <w:rPr>
          <w:rStyle w:val="FootnoteReference"/>
        </w:rPr>
        <w:footnoteRef/>
      </w:r>
      <w:r>
        <w:t xml:space="preserve"> Origin Energy, </w:t>
      </w:r>
      <w:r w:rsidRPr="00602BD9">
        <w:t>submission to the Essential Services Commission</w:t>
      </w:r>
      <w:r w:rsidRPr="005F76D0">
        <w:rPr>
          <w:i/>
          <w:iCs/>
        </w:rPr>
        <w:t xml:space="preserve"> Energy Consumer Reforms: Regulatory Impact </w:t>
      </w:r>
      <w:r w:rsidRPr="005F76D0">
        <w:rPr>
          <w:i/>
        </w:rPr>
        <w:t>Statement</w:t>
      </w:r>
      <w:r w:rsidRPr="005F76D0">
        <w:rPr>
          <w:i/>
          <w:iCs/>
        </w:rPr>
        <w:t>,</w:t>
      </w:r>
      <w:r>
        <w:t xml:space="preserve"> 26 June 2025, p. </w:t>
      </w:r>
      <w:r w:rsidR="00E4291F">
        <w:t>5</w:t>
      </w:r>
      <w:r w:rsidR="001B27D4">
        <w:t>.</w:t>
      </w:r>
    </w:p>
  </w:footnote>
  <w:footnote w:id="194">
    <w:p w14:paraId="49B86EB1" w14:textId="5E8C50CC" w:rsidR="00B708C1" w:rsidRPr="00175713" w:rsidRDefault="00B708C1">
      <w:pPr>
        <w:pStyle w:val="FootnoteText"/>
      </w:pPr>
      <w:r>
        <w:rPr>
          <w:rStyle w:val="FootnoteReference"/>
        </w:rPr>
        <w:footnoteRef/>
      </w:r>
      <w:r>
        <w:t xml:space="preserve"> </w:t>
      </w:r>
      <w:r w:rsidR="004A225B">
        <w:t>Australian Energy Council</w:t>
      </w:r>
      <w:r w:rsidR="00A2226F">
        <w:t xml:space="preserve">, </w:t>
      </w:r>
      <w:r w:rsidR="00A2226F" w:rsidRPr="00602BD9">
        <w:t xml:space="preserve">submission to the Essential Services Commission </w:t>
      </w:r>
      <w:r w:rsidR="00A2226F">
        <w:rPr>
          <w:i/>
          <w:iCs/>
        </w:rPr>
        <w:t>Energy Consumer Reforms: Regulatory Impact Statement</w:t>
      </w:r>
      <w:r w:rsidR="00410B8E">
        <w:rPr>
          <w:i/>
          <w:iCs/>
        </w:rPr>
        <w:t xml:space="preserve">, </w:t>
      </w:r>
      <w:r w:rsidR="00175713">
        <w:t>3 July 2025, p.</w:t>
      </w:r>
      <w:r w:rsidR="00C84E1C">
        <w:t xml:space="preserve"> </w:t>
      </w:r>
      <w:r w:rsidR="00F76E8A">
        <w:t>4</w:t>
      </w:r>
      <w:r w:rsidR="00E63884">
        <w:t xml:space="preserve">; Tesla, </w:t>
      </w:r>
      <w:r w:rsidR="00E63884" w:rsidRPr="00602BD9">
        <w:t>submission to the Essential Services Commission</w:t>
      </w:r>
      <w:r w:rsidR="00E63884">
        <w:rPr>
          <w:i/>
          <w:iCs/>
        </w:rPr>
        <w:t xml:space="preserve"> Energy Consumer Reforms: Regulatory Impact </w:t>
      </w:r>
      <w:r w:rsidR="00537754">
        <w:rPr>
          <w:i/>
          <w:iCs/>
        </w:rPr>
        <w:t>S</w:t>
      </w:r>
      <w:r w:rsidR="00E63884">
        <w:rPr>
          <w:i/>
          <w:iCs/>
        </w:rPr>
        <w:t xml:space="preserve">tatement, </w:t>
      </w:r>
      <w:r w:rsidR="00E63884">
        <w:t>4 July 2025, p. 5</w:t>
      </w:r>
      <w:r w:rsidR="001B27D4">
        <w:t>.</w:t>
      </w:r>
    </w:p>
  </w:footnote>
  <w:footnote w:id="195">
    <w:p w14:paraId="6999D73C" w14:textId="7781B4DA" w:rsidR="00B41C5C" w:rsidRPr="00CD634E" w:rsidRDefault="00B41C5C">
      <w:pPr>
        <w:pStyle w:val="FootnoteText"/>
      </w:pPr>
      <w:r>
        <w:rPr>
          <w:rStyle w:val="FootnoteReference"/>
        </w:rPr>
        <w:footnoteRef/>
      </w:r>
      <w:r>
        <w:t xml:space="preserve"> </w:t>
      </w:r>
      <w:proofErr w:type="spellStart"/>
      <w:r w:rsidR="00801E38" w:rsidRPr="008A3A14">
        <w:t>EnergyAustralia</w:t>
      </w:r>
      <w:proofErr w:type="spellEnd"/>
      <w:r w:rsidR="00801E38" w:rsidRPr="008A3A14">
        <w:t xml:space="preserve">, </w:t>
      </w:r>
      <w:r w:rsidR="00801E38" w:rsidRPr="00602BD9">
        <w:t>submission to the Essential Services Commission</w:t>
      </w:r>
      <w:r w:rsidR="00801E38" w:rsidRPr="008A3A14">
        <w:rPr>
          <w:i/>
          <w:iCs/>
        </w:rPr>
        <w:t xml:space="preserve"> Energy Consumer Reforms: Regulatory Impact Statement</w:t>
      </w:r>
      <w:r w:rsidR="00801E38" w:rsidRPr="008A3A14">
        <w:t>, 4 July 2025, p. 2</w:t>
      </w:r>
      <w:r w:rsidR="00801E38">
        <w:t>4</w:t>
      </w:r>
      <w:r w:rsidR="001B27D4">
        <w:t>.</w:t>
      </w:r>
    </w:p>
  </w:footnote>
  <w:footnote w:id="196">
    <w:p w14:paraId="21E06648" w14:textId="0CB4FF89" w:rsidR="00601C8B" w:rsidRDefault="00601C8B">
      <w:pPr>
        <w:pStyle w:val="FootnoteText"/>
      </w:pPr>
      <w:r>
        <w:rPr>
          <w:rStyle w:val="FootnoteReference"/>
        </w:rPr>
        <w:footnoteRef/>
      </w:r>
      <w:r>
        <w:t xml:space="preserve"> </w:t>
      </w:r>
      <w:r w:rsidR="00EE2CED" w:rsidRPr="004E5E4F">
        <w:rPr>
          <w:i/>
        </w:rPr>
        <w:t>Victorian Government Gazette</w:t>
      </w:r>
      <w:r w:rsidR="00EE2CED">
        <w:t xml:space="preserve"> No. G 39 </w:t>
      </w:r>
      <w:r w:rsidR="00D97CA7">
        <w:t>Thursday 29 September 2022.</w:t>
      </w:r>
    </w:p>
  </w:footnote>
  <w:footnote w:id="197">
    <w:p w14:paraId="5FD494C8" w14:textId="38033984" w:rsidR="00601C8B" w:rsidRDefault="00601C8B">
      <w:pPr>
        <w:pStyle w:val="FootnoteText"/>
      </w:pPr>
      <w:r>
        <w:rPr>
          <w:rStyle w:val="FootnoteReference"/>
        </w:rPr>
        <w:footnoteRef/>
      </w:r>
      <w:r>
        <w:t xml:space="preserve"> </w:t>
      </w:r>
      <w:r w:rsidRPr="004E5E4F">
        <w:rPr>
          <w:i/>
        </w:rPr>
        <w:t>Victorian Government Gazette</w:t>
      </w:r>
      <w:r>
        <w:t xml:space="preserve"> No. S 69 Tuesday 25 February 2025.</w:t>
      </w:r>
    </w:p>
  </w:footnote>
  <w:footnote w:id="198">
    <w:p w14:paraId="53B92CF8" w14:textId="3ED59F23" w:rsidR="00A91881" w:rsidRDefault="00A91881">
      <w:pPr>
        <w:pStyle w:val="FootnoteText"/>
      </w:pPr>
      <w:r>
        <w:rPr>
          <w:rStyle w:val="FootnoteReference"/>
        </w:rPr>
        <w:footnoteRef/>
      </w:r>
      <w:r>
        <w:t xml:space="preserve"> </w:t>
      </w:r>
      <w:r w:rsidR="00144508">
        <w:t>‘</w:t>
      </w:r>
      <w:hyperlink r:id="rId37" w:history="1">
        <w:r w:rsidR="00804E82" w:rsidRPr="00144508">
          <w:rPr>
            <w:rStyle w:val="Hyperlink"/>
          </w:rPr>
          <w:t>Revoking the Electricity Customer Metering and Transfer Codes of Practice</w:t>
        </w:r>
      </w:hyperlink>
      <w:r w:rsidR="00144508">
        <w:t>’</w:t>
      </w:r>
      <w:r w:rsidR="00FB6218">
        <w:t>, Essential Services Commission, accessed 27 August 2025</w:t>
      </w:r>
      <w:r w:rsidR="009E739E">
        <w:t>.</w:t>
      </w:r>
    </w:p>
  </w:footnote>
  <w:footnote w:id="199">
    <w:p w14:paraId="5D0411CF" w14:textId="5A603A94" w:rsidR="00BA17E4" w:rsidRDefault="00BA17E4">
      <w:pPr>
        <w:pStyle w:val="FootnoteText"/>
      </w:pPr>
      <w:r>
        <w:rPr>
          <w:rStyle w:val="FootnoteReference"/>
        </w:rPr>
        <w:footnoteRef/>
      </w:r>
      <w:r>
        <w:t xml:space="preserve"> AGL, submission to the Essential Services Commission </w:t>
      </w:r>
      <w:r w:rsidRPr="00602BD9">
        <w:rPr>
          <w:i/>
        </w:rPr>
        <w:t>Energy Consumer Reforms: Regulatory Impact Statement</w:t>
      </w:r>
      <w:r>
        <w:t>, 26 June 2025</w:t>
      </w:r>
      <w:r w:rsidR="00E17EA4">
        <w:t>, p. 5</w:t>
      </w:r>
      <w:r w:rsidR="0047196E">
        <w:t>.</w:t>
      </w:r>
    </w:p>
  </w:footnote>
  <w:footnote w:id="200">
    <w:p w14:paraId="1DA7B18A" w14:textId="6C8CE19A" w:rsidR="004E7FD7" w:rsidRDefault="004E7FD7">
      <w:pPr>
        <w:pStyle w:val="FootnoteText"/>
      </w:pPr>
      <w:r>
        <w:rPr>
          <w:rStyle w:val="FootnoteReference"/>
        </w:rPr>
        <w:footnoteRef/>
      </w:r>
      <w:r>
        <w:t xml:space="preserve"> O</w:t>
      </w:r>
      <w:r w:rsidR="000113C3">
        <w:t>VO</w:t>
      </w:r>
      <w:r>
        <w:t xml:space="preserve"> Energy, submission to the Essential Services Commission </w:t>
      </w:r>
      <w:r w:rsidRPr="00602BD9">
        <w:rPr>
          <w:i/>
        </w:rPr>
        <w:t>Energy Consumer Reforms: Regulatory Impact Statement</w:t>
      </w:r>
      <w:r>
        <w:t>, 26 June 2025, p. 2</w:t>
      </w:r>
    </w:p>
  </w:footnote>
  <w:footnote w:id="201">
    <w:p w14:paraId="01C52DC7" w14:textId="7FD56A47" w:rsidR="00365CB4" w:rsidRDefault="00365CB4">
      <w:pPr>
        <w:pStyle w:val="FootnoteText"/>
      </w:pPr>
      <w:r>
        <w:rPr>
          <w:rStyle w:val="FootnoteReference"/>
        </w:rPr>
        <w:footnoteRef/>
      </w:r>
      <w:r>
        <w:t xml:space="preserve"> E</w:t>
      </w:r>
      <w:r w:rsidR="002457FB">
        <w:t>NGIE</w:t>
      </w:r>
      <w:r>
        <w:t xml:space="preserve">, submission to the Essential Services Commission </w:t>
      </w:r>
      <w:r w:rsidR="00602BD9" w:rsidRPr="00602BD9">
        <w:rPr>
          <w:i/>
          <w:iCs/>
        </w:rPr>
        <w:t>Energy Consumer Reforms: Regulatory Impact Statement</w:t>
      </w:r>
      <w:r>
        <w:t xml:space="preserve">, 26 June 2025, p. </w:t>
      </w:r>
      <w:r w:rsidR="0009138D">
        <w:t>1</w:t>
      </w:r>
      <w:r>
        <w:t>.</w:t>
      </w:r>
    </w:p>
  </w:footnote>
  <w:footnote w:id="202">
    <w:p w14:paraId="42711DA3" w14:textId="14DD0384" w:rsidR="00E503EB" w:rsidRDefault="00E503EB">
      <w:pPr>
        <w:pStyle w:val="FootnoteText"/>
      </w:pPr>
      <w:r>
        <w:rPr>
          <w:rStyle w:val="FootnoteReference"/>
        </w:rPr>
        <w:footnoteRef/>
      </w:r>
      <w:r>
        <w:t xml:space="preserve"> </w:t>
      </w:r>
      <w:proofErr w:type="spellStart"/>
      <w:r>
        <w:t>EnergyAustralia</w:t>
      </w:r>
      <w:proofErr w:type="spellEnd"/>
      <w:r>
        <w:t xml:space="preserve">, submission to the Essential Services Commission </w:t>
      </w:r>
      <w:r w:rsidR="00602BD9" w:rsidRPr="00602BD9">
        <w:rPr>
          <w:i/>
          <w:iCs/>
        </w:rPr>
        <w:t>Energy Consumer Reforms: Regulatory Impact Statement</w:t>
      </w:r>
      <w:r>
        <w:t>, 4 July 2025, p.4.</w:t>
      </w:r>
    </w:p>
  </w:footnote>
  <w:footnote w:id="203">
    <w:p w14:paraId="795E080A" w14:textId="778B53F5" w:rsidR="00F017A5" w:rsidRDefault="00F017A5">
      <w:pPr>
        <w:pStyle w:val="FootnoteText"/>
      </w:pPr>
      <w:r>
        <w:rPr>
          <w:rStyle w:val="FootnoteReference"/>
        </w:rPr>
        <w:footnoteRef/>
      </w:r>
      <w:r>
        <w:t xml:space="preserve"> Origin</w:t>
      </w:r>
      <w:r w:rsidR="00F5503F">
        <w:t xml:space="preserve"> Energy</w:t>
      </w:r>
      <w:r>
        <w:t>,</w:t>
      </w:r>
      <w:r w:rsidR="00872E76">
        <w:t xml:space="preserve"> </w:t>
      </w:r>
      <w:r w:rsidR="009F3DCB">
        <w:t xml:space="preserve">submission to the Essential Services Commission </w:t>
      </w:r>
      <w:r w:rsidR="000D0C2D" w:rsidRPr="00602BD9">
        <w:rPr>
          <w:i/>
          <w:iCs/>
        </w:rPr>
        <w:t>Energy Consumer Reforms: Regulatory Impact Statement</w:t>
      </w:r>
      <w:r w:rsidR="009F3DCB">
        <w:t>, 26 June 2025, p. 6.</w:t>
      </w:r>
      <w:r>
        <w:t xml:space="preserve"> </w:t>
      </w:r>
    </w:p>
  </w:footnote>
  <w:footnote w:id="204">
    <w:p w14:paraId="172F49F6" w14:textId="25B05526" w:rsidR="00B42943" w:rsidRDefault="00B42943">
      <w:pPr>
        <w:pStyle w:val="FootnoteText"/>
      </w:pPr>
      <w:r>
        <w:rPr>
          <w:rStyle w:val="FootnoteReference"/>
        </w:rPr>
        <w:footnoteRef/>
      </w:r>
      <w:r>
        <w:t xml:space="preserve"> Powershop, submission to the Essential Services Commission </w:t>
      </w:r>
      <w:r w:rsidR="000D0C2D" w:rsidRPr="00602BD9">
        <w:rPr>
          <w:i/>
          <w:iCs/>
        </w:rPr>
        <w:t>Energy Consumer Reforms: Regulatory Impact Statement</w:t>
      </w:r>
      <w:r>
        <w:t>, 26 June 2025, p. 2.</w:t>
      </w:r>
    </w:p>
  </w:footnote>
  <w:footnote w:id="205">
    <w:p w14:paraId="4FCB985D" w14:textId="4D229A2D" w:rsidR="008E26CA" w:rsidRDefault="008E26CA">
      <w:pPr>
        <w:pStyle w:val="FootnoteText"/>
      </w:pPr>
      <w:r>
        <w:rPr>
          <w:rStyle w:val="FootnoteReference"/>
        </w:rPr>
        <w:footnoteRef/>
      </w:r>
      <w:r>
        <w:t xml:space="preserve"> </w:t>
      </w:r>
      <w:r w:rsidR="00F5503F">
        <w:t>Ibid</w:t>
      </w:r>
      <w:r>
        <w:t>, p. 6.</w:t>
      </w:r>
    </w:p>
  </w:footnote>
  <w:footnote w:id="206">
    <w:p w14:paraId="38F085B5" w14:textId="395B2CBD" w:rsidR="005F67CA" w:rsidRDefault="005F67CA">
      <w:pPr>
        <w:pStyle w:val="FootnoteText"/>
      </w:pPr>
      <w:r>
        <w:rPr>
          <w:rStyle w:val="FootnoteReference"/>
        </w:rPr>
        <w:footnoteRef/>
      </w:r>
      <w:r>
        <w:t xml:space="preserve"> </w:t>
      </w:r>
      <w:r w:rsidR="00925134">
        <w:t>E</w:t>
      </w:r>
      <w:r w:rsidR="002457FB">
        <w:t>NGIE</w:t>
      </w:r>
      <w:r w:rsidR="00925134">
        <w:t xml:space="preserve">, submission to the Essential Services Commission </w:t>
      </w:r>
      <w:r w:rsidR="000D0C2D" w:rsidRPr="00602BD9">
        <w:rPr>
          <w:i/>
          <w:iCs/>
        </w:rPr>
        <w:t>Energy Consumer Reforms: Regulatory Impact Statement</w:t>
      </w:r>
      <w:r w:rsidR="00925134">
        <w:t>, 26 June 2025, p. 2.</w:t>
      </w:r>
    </w:p>
  </w:footnote>
  <w:footnote w:id="207">
    <w:p w14:paraId="7368BAA8" w14:textId="29586A87" w:rsidR="00635E8D" w:rsidRDefault="00635E8D">
      <w:pPr>
        <w:pStyle w:val="FootnoteText"/>
      </w:pPr>
      <w:r w:rsidRPr="00144508">
        <w:rPr>
          <w:rStyle w:val="FootnoteReference"/>
        </w:rPr>
        <w:footnoteRef/>
      </w:r>
      <w:r w:rsidRPr="00144508">
        <w:t xml:space="preserve"> Alinta</w:t>
      </w:r>
      <w:r w:rsidR="000B776F" w:rsidRPr="00144508">
        <w:t xml:space="preserve"> Energy</w:t>
      </w:r>
      <w:r w:rsidRPr="00144508">
        <w:t xml:space="preserve">, Powershop, submission to the Essential Services Commission </w:t>
      </w:r>
      <w:r w:rsidR="000D0C2D" w:rsidRPr="00144508">
        <w:rPr>
          <w:i/>
        </w:rPr>
        <w:t xml:space="preserve">Energy Consumer Reforms: Regulatory Impact </w:t>
      </w:r>
      <w:r w:rsidR="000D0C2D" w:rsidRPr="00144508">
        <w:rPr>
          <w:i/>
          <w:iCs/>
        </w:rPr>
        <w:t>Statement</w:t>
      </w:r>
      <w:r w:rsidRPr="00144508">
        <w:t>, 30 June 2025, p. 8.</w:t>
      </w:r>
    </w:p>
  </w:footnote>
  <w:footnote w:id="208">
    <w:p w14:paraId="4DF01B79" w14:textId="4223686D" w:rsidR="00C92799" w:rsidRDefault="00C92799">
      <w:pPr>
        <w:pStyle w:val="FootnoteText"/>
      </w:pPr>
      <w:r>
        <w:rPr>
          <w:rStyle w:val="FootnoteReference"/>
        </w:rPr>
        <w:footnoteRef/>
      </w:r>
      <w:r>
        <w:t xml:space="preserve"> Australian Energy Council, submission to the Essential Services Commission </w:t>
      </w:r>
      <w:r w:rsidR="000535CA" w:rsidRPr="00602BD9">
        <w:rPr>
          <w:i/>
          <w:iCs/>
        </w:rPr>
        <w:t>Energy Consumer Reforms: Regulatory Impact Statement</w:t>
      </w:r>
      <w:r>
        <w:t xml:space="preserve">, 3 July 2025, p. </w:t>
      </w:r>
      <w:r w:rsidR="00A43B82">
        <w:t>4</w:t>
      </w:r>
      <w:r>
        <w:t>.</w:t>
      </w:r>
    </w:p>
  </w:footnote>
  <w:footnote w:id="209">
    <w:p w14:paraId="6BED994A" w14:textId="176D52A0" w:rsidR="00C84D39" w:rsidDel="005C0C6D" w:rsidRDefault="00C84D39" w:rsidP="00C84D39">
      <w:pPr>
        <w:pStyle w:val="FootnoteText"/>
      </w:pPr>
      <w:r w:rsidDel="005C0C6D">
        <w:rPr>
          <w:rStyle w:val="FootnoteReference"/>
        </w:rPr>
        <w:footnoteRef/>
      </w:r>
      <w:r w:rsidR="001D7431">
        <w:rPr>
          <w:szCs w:val="18"/>
        </w:rPr>
        <w:t xml:space="preserve"> </w:t>
      </w:r>
      <w:r w:rsidDel="005C0C6D">
        <w:rPr>
          <w:szCs w:val="18"/>
        </w:rPr>
        <w:t xml:space="preserve">Essential Services Commission, </w:t>
      </w:r>
      <w:hyperlink r:id="rId38" w:history="1">
        <w:r w:rsidR="008A3C4E" w:rsidRPr="00530B89">
          <w:rPr>
            <w:rStyle w:val="Hyperlink"/>
            <w:i/>
            <w:iCs/>
            <w:szCs w:val="18"/>
          </w:rPr>
          <w:t>Essential Services Commission Regulatory Priorities 2025</w:t>
        </w:r>
        <w:r w:rsidR="00FE7BA8">
          <w:rPr>
            <w:rStyle w:val="Hyperlink"/>
            <w:rFonts w:cstheme="minorHAnsi"/>
            <w:i/>
            <w:iCs/>
            <w:szCs w:val="18"/>
          </w:rPr>
          <w:t>–</w:t>
        </w:r>
        <w:r w:rsidR="008A3C4E" w:rsidRPr="00530B89">
          <w:rPr>
            <w:rStyle w:val="Hyperlink"/>
            <w:i/>
            <w:iCs/>
            <w:szCs w:val="18"/>
          </w:rPr>
          <w:t>26</w:t>
        </w:r>
      </w:hyperlink>
      <w:r w:rsidDel="005C0C6D">
        <w:rPr>
          <w:szCs w:val="18"/>
        </w:rPr>
        <w:t xml:space="preserve">, </w:t>
      </w:r>
      <w:r w:rsidR="008A3C4E">
        <w:rPr>
          <w:szCs w:val="18"/>
        </w:rPr>
        <w:t>1 July 2025</w:t>
      </w:r>
      <w:r w:rsidDel="005C0C6D">
        <w:rPr>
          <w:szCs w:val="18"/>
        </w:rPr>
        <w:t>.</w:t>
      </w:r>
    </w:p>
  </w:footnote>
  <w:footnote w:id="210">
    <w:p w14:paraId="3E9284B0" w14:textId="43854AD1" w:rsidR="00FB5B7E" w:rsidRDefault="00FB5B7E">
      <w:pPr>
        <w:pStyle w:val="FootnoteText"/>
      </w:pPr>
      <w:r>
        <w:rPr>
          <w:rStyle w:val="FootnoteReference"/>
        </w:rPr>
        <w:footnoteRef/>
      </w:r>
      <w:r>
        <w:t xml:space="preserve"> Clause 3 of the </w:t>
      </w:r>
      <w:hyperlink r:id="rId39" w:history="1">
        <w:r w:rsidR="007E679A" w:rsidRPr="007E679A">
          <w:rPr>
            <w:rStyle w:val="Hyperlink"/>
          </w:rPr>
          <w:t>Guideline: maximum cap for pay-o</w:t>
        </w:r>
        <w:bookmarkStart w:id="93" w:name="_Hlt208838706"/>
        <w:bookmarkStart w:id="94" w:name="_Hlt208838707"/>
        <w:bookmarkEnd w:id="93"/>
        <w:bookmarkEnd w:id="94"/>
        <w:r w:rsidR="007E679A" w:rsidRPr="007E679A">
          <w:rPr>
            <w:rStyle w:val="Hyperlink"/>
          </w:rPr>
          <w:t>n-time discounts</w:t>
        </w:r>
      </w:hyperlink>
      <w:r w:rsidR="007E679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2F667" w14:textId="1431A674" w:rsidR="00060741" w:rsidRDefault="00060741">
    <w:pPr>
      <w:pStyle w:val="Header"/>
    </w:pPr>
    <w:r>
      <w:rPr>
        <w:noProof/>
      </w:rPr>
      <mc:AlternateContent>
        <mc:Choice Requires="wps">
          <w:drawing>
            <wp:anchor distT="0" distB="0" distL="0" distR="0" simplePos="0" relativeHeight="251658245" behindDoc="0" locked="0" layoutInCell="1" allowOverlap="1" wp14:anchorId="4FCB6B42" wp14:editId="530D1793">
              <wp:simplePos x="635" y="635"/>
              <wp:positionH relativeFrom="page">
                <wp:align>center</wp:align>
              </wp:positionH>
              <wp:positionV relativeFrom="page">
                <wp:align>top</wp:align>
              </wp:positionV>
              <wp:extent cx="551815" cy="552450"/>
              <wp:effectExtent l="0" t="0" r="635" b="0"/>
              <wp:wrapNone/>
              <wp:docPr id="142899145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1E9B925F" w14:textId="514B047A" w:rsidR="00060741" w:rsidRPr="00060741" w:rsidRDefault="00060741" w:rsidP="00060741">
                          <w:pPr>
                            <w:spacing w:after="0"/>
                            <w:rPr>
                              <w:rFonts w:ascii="Calibri" w:eastAsia="Calibri" w:hAnsi="Calibri" w:cs="Calibri"/>
                              <w:noProof/>
                              <w:color w:val="FF0000"/>
                              <w:sz w:val="24"/>
                              <w:szCs w:val="24"/>
                            </w:rPr>
                          </w:pPr>
                          <w:r w:rsidRPr="0006074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CB6B42" id="_x0000_t202" coordsize="21600,21600" o:spt="202" path="m,l,21600r21600,l21600,xe">
              <v:stroke joinstyle="miter"/>
              <v:path gradientshapeok="t" o:connecttype="rect"/>
            </v:shapetype>
            <v:shape id="Text Box 2" o:spid="_x0000_s1026" type="#_x0000_t202" alt="OFFICIAL" style="position:absolute;margin-left:0;margin-top:0;width:43.45pt;height:43.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" filled="f" stroked="f">
              <v:textbox style="mso-fit-shape-to-text:t" inset="0,15pt,0,0">
                <w:txbxContent>
                  <w:p w14:paraId="1E9B925F" w14:textId="514B047A" w:rsidR="00060741" w:rsidRPr="00060741" w:rsidRDefault="00060741" w:rsidP="00060741">
                    <w:pPr>
                      <w:spacing w:after="0"/>
                      <w:rPr>
                        <w:rFonts w:ascii="Calibri" w:eastAsia="Calibri" w:hAnsi="Calibri" w:cs="Calibri"/>
                        <w:noProof/>
                        <w:color w:val="FF0000"/>
                        <w:sz w:val="24"/>
                        <w:szCs w:val="24"/>
                      </w:rPr>
                    </w:pPr>
                    <w:r w:rsidRPr="00060741">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E8896" w14:textId="2FE5001B" w:rsidR="003A30F3" w:rsidRPr="00633068" w:rsidRDefault="00060741" w:rsidP="00633068">
    <w:pPr>
      <w:pStyle w:val="Header"/>
      <w:tabs>
        <w:tab w:val="clear" w:pos="4680"/>
        <w:tab w:val="clear" w:pos="9360"/>
        <w:tab w:val="left" w:pos="2236"/>
      </w:tabs>
    </w:pPr>
    <w:r>
      <w:rPr>
        <w:noProof/>
        <w:lang w:eastAsia="en-AU"/>
      </w:rPr>
      <mc:AlternateContent>
        <mc:Choice Requires="wps">
          <w:drawing>
            <wp:anchor distT="0" distB="0" distL="0" distR="0" simplePos="0" relativeHeight="251658246" behindDoc="0" locked="0" layoutInCell="1" allowOverlap="1" wp14:anchorId="7F41D9A8" wp14:editId="50D93889">
              <wp:simplePos x="723900" y="447675"/>
              <wp:positionH relativeFrom="page">
                <wp:align>center</wp:align>
              </wp:positionH>
              <wp:positionV relativeFrom="page">
                <wp:align>top</wp:align>
              </wp:positionV>
              <wp:extent cx="551815" cy="552450"/>
              <wp:effectExtent l="0" t="0" r="635" b="0"/>
              <wp:wrapNone/>
              <wp:docPr id="8952715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4E060724" w14:textId="584CCDF6" w:rsidR="00060741" w:rsidRPr="00060741" w:rsidRDefault="00060741" w:rsidP="00060741">
                          <w:pPr>
                            <w:spacing w:after="0"/>
                            <w:rPr>
                              <w:rFonts w:ascii="Calibri" w:eastAsia="Calibri" w:hAnsi="Calibri" w:cs="Calibri"/>
                              <w:noProof/>
                              <w:color w:val="FF0000"/>
                              <w:sz w:val="24"/>
                              <w:szCs w:val="24"/>
                            </w:rPr>
                          </w:pPr>
                          <w:r w:rsidRPr="0006074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41D9A8" id="_x0000_t202" coordsize="21600,21600" o:spt="202" path="m,l,21600r21600,l21600,xe">
              <v:stroke joinstyle="miter"/>
              <v:path gradientshapeok="t" o:connecttype="rect"/>
            </v:shapetype>
            <v:shape id="Text Box 3" o:spid="_x0000_s1027" type="#_x0000_t202" alt="OFFICIAL" style="position:absolute;margin-left:0;margin-top:0;width:43.45pt;height:43.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" filled="f" stroked="f">
              <v:textbox style="mso-fit-shape-to-text:t" inset="0,15pt,0,0">
                <w:txbxContent>
                  <w:p w14:paraId="4E060724" w14:textId="584CCDF6" w:rsidR="00060741" w:rsidRPr="00060741" w:rsidRDefault="00060741" w:rsidP="00060741">
                    <w:pPr>
                      <w:spacing w:after="0"/>
                      <w:rPr>
                        <w:rFonts w:ascii="Calibri" w:eastAsia="Calibri" w:hAnsi="Calibri" w:cs="Calibri"/>
                        <w:noProof/>
                        <w:color w:val="FF0000"/>
                        <w:sz w:val="24"/>
                        <w:szCs w:val="24"/>
                      </w:rPr>
                    </w:pPr>
                    <w:r w:rsidRPr="00060741">
                      <w:rPr>
                        <w:rFonts w:ascii="Calibri" w:eastAsia="Calibri" w:hAnsi="Calibri" w:cs="Calibri"/>
                        <w:noProof/>
                        <w:color w:val="FF0000"/>
                        <w:sz w:val="24"/>
                        <w:szCs w:val="24"/>
                      </w:rPr>
                      <w:t>OFFICIAL</w:t>
                    </w:r>
                  </w:p>
                </w:txbxContent>
              </v:textbox>
              <w10:wrap anchorx="page" anchory="page"/>
            </v:shape>
          </w:pict>
        </mc:Fallback>
      </mc:AlternateContent>
    </w:r>
    <w:r w:rsidR="003A30F3">
      <w:rPr>
        <w:noProof/>
        <w:lang w:eastAsia="en-AU"/>
      </w:rPr>
      <mc:AlternateContent>
        <mc:Choice Requires="wpg">
          <w:drawing>
            <wp:anchor distT="0" distB="0" distL="114300" distR="114300" simplePos="0" relativeHeight="251658243" behindDoc="0" locked="1" layoutInCell="1" allowOverlap="1" wp14:anchorId="29222D5D" wp14:editId="24989F5B">
              <wp:simplePos x="0" y="0"/>
              <wp:positionH relativeFrom="page">
                <wp:align>right</wp:align>
              </wp:positionH>
              <wp:positionV relativeFrom="page">
                <wp:align>bottom</wp:align>
              </wp:positionV>
              <wp:extent cx="7282800" cy="6199200"/>
              <wp:effectExtent l="0" t="0" r="0" b="0"/>
              <wp:wrapNone/>
              <wp:docPr id="13" name="Group 13"/>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14" name="Group 4"/>
                      <wpg:cNvGrpSpPr/>
                      <wpg:grpSpPr bwMode="auto">
                        <a:xfrm>
                          <a:off x="0" y="0"/>
                          <a:ext cx="7121457" cy="6026668"/>
                          <a:chOff x="0" y="0"/>
                          <a:chExt cx="4278" cy="3620"/>
                        </a:xfrm>
                      </wpg:grpSpPr>
                      <wps:wsp>
                        <wps:cNvPr id="15"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8"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4035D" id="Group 13" o:spid="_x0000_s1026" style="position:absolute;margin-left:522.25pt;margin-top:0;width:573.45pt;height:488.15pt;z-index:251658243;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HPayug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" path="m1315,v-1,,-1,,-1,c1122,,938,39,770,108,596,181,440,286,309,417,178,548,72,705,,878v159,66,159,66,159,66c223,792,315,654,431,539,546,424,683,331,836,268v148,-62,309,-96,478,-96c1315,172,1315,172,1315,172v16,,32,1,48,1c1363,,1363,,1363,v-16,,-32,,-48,xe" fillcolor="#ce0058 [3205]"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" filled="f" stroked="f" strokeweight="1pt"/>
              <w10:wrap anchorx="page" anchory="page"/>
              <w10:anchorlock/>
            </v:group>
          </w:pict>
        </mc:Fallback>
      </mc:AlternateContent>
    </w:r>
    <w:r w:rsidR="003A30F3" w:rsidRPr="00EA47A3">
      <w:rPr>
        <w:noProof/>
        <w:lang w:eastAsia="en-AU"/>
      </w:rPr>
      <w:drawing>
        <wp:anchor distT="0" distB="431800" distL="114300" distR="114300" simplePos="0" relativeHeight="251658242" behindDoc="1" locked="1" layoutInCell="1" allowOverlap="1" wp14:anchorId="03CD7374" wp14:editId="7BD2D917">
          <wp:simplePos x="0" y="0"/>
          <wp:positionH relativeFrom="page">
            <wp:posOffset>720090</wp:posOffset>
          </wp:positionH>
          <wp:positionV relativeFrom="page">
            <wp:posOffset>720090</wp:posOffset>
          </wp:positionV>
          <wp:extent cx="2656800" cy="828000"/>
          <wp:effectExtent l="0" t="0" r="0" b="0"/>
          <wp:wrapTopAndBottom/>
          <wp:docPr id="1174374772" name="Picture 117437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80A51" w14:textId="0AD3B3AD" w:rsidR="003A30F3" w:rsidRDefault="00060741" w:rsidP="007C7E2D">
    <w:pPr>
      <w:pStyle w:val="Header"/>
      <w:tabs>
        <w:tab w:val="clear" w:pos="4680"/>
        <w:tab w:val="clear" w:pos="9360"/>
        <w:tab w:val="left" w:pos="2236"/>
      </w:tabs>
    </w:pPr>
    <w:r>
      <w:rPr>
        <w:noProof/>
        <w:lang w:eastAsia="en-AU"/>
      </w:rPr>
      <mc:AlternateContent>
        <mc:Choice Requires="wps">
          <w:drawing>
            <wp:anchor distT="0" distB="0" distL="0" distR="0" simplePos="0" relativeHeight="251658244" behindDoc="0" locked="0" layoutInCell="1" allowOverlap="1" wp14:anchorId="76A098A2" wp14:editId="27739E2E">
              <wp:simplePos x="635" y="635"/>
              <wp:positionH relativeFrom="page">
                <wp:align>center</wp:align>
              </wp:positionH>
              <wp:positionV relativeFrom="page">
                <wp:align>top</wp:align>
              </wp:positionV>
              <wp:extent cx="551815" cy="552450"/>
              <wp:effectExtent l="0" t="0" r="635" b="0"/>
              <wp:wrapNone/>
              <wp:docPr id="47625317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710AB038" w14:textId="42173DEB" w:rsidR="00060741" w:rsidRPr="00060741" w:rsidRDefault="00060741" w:rsidP="00060741">
                          <w:pPr>
                            <w:spacing w:after="0"/>
                            <w:rPr>
                              <w:rFonts w:ascii="Calibri" w:eastAsia="Calibri" w:hAnsi="Calibri" w:cs="Calibri"/>
                              <w:noProof/>
                              <w:color w:val="FF0000"/>
                              <w:sz w:val="24"/>
                              <w:szCs w:val="24"/>
                            </w:rPr>
                          </w:pPr>
                          <w:r w:rsidRPr="0006074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A098A2" id="_x0000_t202" coordsize="21600,21600" o:spt="202" path="m,l,21600r21600,l21600,xe">
              <v:stroke joinstyle="miter"/>
              <v:path gradientshapeok="t" o:connecttype="rect"/>
            </v:shapetype>
            <v:shape id="Text Box 1" o:spid="_x0000_s1028" type="#_x0000_t202" alt="OFFICIAL" style="position:absolute;margin-left:0;margin-top:0;width:43.45pt;height:43.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FRt6n0OAgAAHAQA&#10;AA4AAAAAAAAAAAAAAAAALgIAAGRycy9lMm9Eb2MueG1sUEsBAi0AFAAGAAgAAAAhAF7KYmXZAAAA&#10;AwEAAA8AAAAAAAAAAAAAAAAAaAQAAGRycy9kb3ducmV2LnhtbFBLBQYAAAAABAAEAPMAAABuBQAA&#10;AAA=&#10;" filled="f" stroked="f">
              <v:textbox style="mso-fit-shape-to-text:t" inset="0,15pt,0,0">
                <w:txbxContent>
                  <w:p w14:paraId="710AB038" w14:textId="42173DEB" w:rsidR="00060741" w:rsidRPr="00060741" w:rsidRDefault="00060741" w:rsidP="00060741">
                    <w:pPr>
                      <w:spacing w:after="0"/>
                      <w:rPr>
                        <w:rFonts w:ascii="Calibri" w:eastAsia="Calibri" w:hAnsi="Calibri" w:cs="Calibri"/>
                        <w:noProof/>
                        <w:color w:val="FF0000"/>
                        <w:sz w:val="24"/>
                        <w:szCs w:val="24"/>
                      </w:rPr>
                    </w:pPr>
                    <w:r w:rsidRPr="00060741">
                      <w:rPr>
                        <w:rFonts w:ascii="Calibri" w:eastAsia="Calibri" w:hAnsi="Calibri" w:cs="Calibri"/>
                        <w:noProof/>
                        <w:color w:val="FF0000"/>
                        <w:sz w:val="24"/>
                        <w:szCs w:val="24"/>
                      </w:rPr>
                      <w:t>OFFICIAL</w:t>
                    </w:r>
                  </w:p>
                </w:txbxContent>
              </v:textbox>
              <w10:wrap anchorx="page" anchory="page"/>
            </v:shape>
          </w:pict>
        </mc:Fallback>
      </mc:AlternateContent>
    </w:r>
    <w:r w:rsidR="003A30F3">
      <w:rPr>
        <w:noProof/>
        <w:lang w:eastAsia="en-AU"/>
      </w:rPr>
      <mc:AlternateContent>
        <mc:Choice Requires="wpg">
          <w:drawing>
            <wp:anchor distT="0" distB="0" distL="114300" distR="114300" simplePos="0" relativeHeight="251658241" behindDoc="0" locked="1" layoutInCell="1" allowOverlap="1" wp14:anchorId="62DF5126" wp14:editId="2C38FA25">
              <wp:simplePos x="0" y="0"/>
              <wp:positionH relativeFrom="page">
                <wp:align>right</wp:align>
              </wp:positionH>
              <wp:positionV relativeFrom="page">
                <wp:align>bottom</wp:align>
              </wp:positionV>
              <wp:extent cx="7282800" cy="6199200"/>
              <wp:effectExtent l="0" t="0" r="0" b="0"/>
              <wp:wrapNone/>
              <wp:docPr id="29" name="Group 29"/>
              <wp:cNvGraphicFramePr/>
              <a:graphic xmlns:a="http://schemas.openxmlformats.org/drawingml/2006/main">
                <a:graphicData uri="http://schemas.microsoft.com/office/word/2010/wordprocessingGroup">
                  <wpg:wgp>
                    <wpg:cNvGrpSpPr/>
                    <wpg:grpSpPr>
                      <a:xfrm>
                        <a:off x="0" y="0"/>
                        <a:ext cx="7282800" cy="6199200"/>
                        <a:chOff x="0" y="0"/>
                        <a:chExt cx="7283315" cy="6200963"/>
                      </a:xfrm>
                    </wpg:grpSpPr>
                    <wpg:grpSp>
                      <wpg:cNvPr id="30" name="Group 4"/>
                      <wpg:cNvGrpSpPr/>
                      <wpg:grpSpPr bwMode="auto">
                        <a:xfrm>
                          <a:off x="0" y="0"/>
                          <a:ext cx="7121457" cy="6026668"/>
                          <a:chOff x="0" y="0"/>
                          <a:chExt cx="4278" cy="3620"/>
                        </a:xfrm>
                      </wpg:grpSpPr>
                      <wps:wsp>
                        <wps:cNvPr id="31" name="Freeform 5"/>
                        <wps:cNvSpPr>
                          <a:spLocks/>
                        </wps:cNvSpPr>
                        <wps:spPr bwMode="auto">
                          <a:xfrm>
                            <a:off x="0" y="582"/>
                            <a:ext cx="1506" cy="3038"/>
                          </a:xfrm>
                          <a:custGeom>
                            <a:avLst/>
                            <a:gdLst>
                              <a:gd name="T0" fmla="*/ 359 w 790"/>
                              <a:gd name="T1" fmla="*/ 791 h 1597"/>
                              <a:gd name="T2" fmla="*/ 790 w 790"/>
                              <a:gd name="T3" fmla="*/ 146 h 1597"/>
                              <a:gd name="T4" fmla="*/ 644 w 790"/>
                              <a:gd name="T5" fmla="*/ 0 h 1597"/>
                              <a:gd name="T6" fmla="*/ 167 w 790"/>
                              <a:gd name="T7" fmla="*/ 712 h 1597"/>
                              <a:gd name="T8" fmla="*/ 0 w 790"/>
                              <a:gd name="T9" fmla="*/ 1552 h 1597"/>
                              <a:gd name="T10" fmla="*/ 0 w 790"/>
                              <a:gd name="T11" fmla="*/ 1552 h 1597"/>
                              <a:gd name="T12" fmla="*/ 0 w 790"/>
                              <a:gd name="T13" fmla="*/ 1597 h 1597"/>
                              <a:gd name="T14" fmla="*/ 208 w 790"/>
                              <a:gd name="T15" fmla="*/ 1597 h 1597"/>
                              <a:gd name="T16" fmla="*/ 207 w 790"/>
                              <a:gd name="T17" fmla="*/ 1552 h 1597"/>
                              <a:gd name="T18" fmla="*/ 207 w 790"/>
                              <a:gd name="T19" fmla="*/ 1552 h 1597"/>
                              <a:gd name="T20" fmla="*/ 359 w 790"/>
                              <a:gd name="T21" fmla="*/ 791 h 1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0" h="1597">
                                <a:moveTo>
                                  <a:pt x="359" y="791"/>
                                </a:moveTo>
                                <a:cubicBezTo>
                                  <a:pt x="460" y="548"/>
                                  <a:pt x="607" y="329"/>
                                  <a:pt x="790" y="146"/>
                                </a:cubicBezTo>
                                <a:cubicBezTo>
                                  <a:pt x="644" y="0"/>
                                  <a:pt x="644" y="0"/>
                                  <a:pt x="644" y="0"/>
                                </a:cubicBezTo>
                                <a:cubicBezTo>
                                  <a:pt x="442" y="202"/>
                                  <a:pt x="279" y="444"/>
                                  <a:pt x="167" y="712"/>
                                </a:cubicBezTo>
                                <a:cubicBezTo>
                                  <a:pt x="60" y="971"/>
                                  <a:pt x="0" y="1254"/>
                                  <a:pt x="0" y="1552"/>
                                </a:cubicBezTo>
                                <a:cubicBezTo>
                                  <a:pt x="0" y="1552"/>
                                  <a:pt x="0" y="1552"/>
                                  <a:pt x="0" y="1552"/>
                                </a:cubicBezTo>
                                <a:cubicBezTo>
                                  <a:pt x="0" y="1567"/>
                                  <a:pt x="0" y="1582"/>
                                  <a:pt x="0" y="1597"/>
                                </a:cubicBezTo>
                                <a:cubicBezTo>
                                  <a:pt x="208" y="1597"/>
                                  <a:pt x="208" y="1597"/>
                                  <a:pt x="208" y="1597"/>
                                </a:cubicBezTo>
                                <a:cubicBezTo>
                                  <a:pt x="207" y="1582"/>
                                  <a:pt x="207" y="1567"/>
                                  <a:pt x="207" y="1552"/>
                                </a:cubicBezTo>
                                <a:cubicBezTo>
                                  <a:pt x="207" y="1552"/>
                                  <a:pt x="207" y="1552"/>
                                  <a:pt x="207" y="1552"/>
                                </a:cubicBezTo>
                                <a:cubicBezTo>
                                  <a:pt x="207" y="1282"/>
                                  <a:pt x="261" y="1025"/>
                                  <a:pt x="359" y="791"/>
                                </a:cubicBezTo>
                                <a:close/>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6"/>
                        <wps:cNvSpPr>
                          <a:spLocks/>
                        </wps:cNvSpPr>
                        <wps:spPr bwMode="auto">
                          <a:xfrm>
                            <a:off x="644" y="0"/>
                            <a:ext cx="3634" cy="3620"/>
                          </a:xfrm>
                          <a:custGeom>
                            <a:avLst/>
                            <a:gdLst>
                              <a:gd name="T0" fmla="*/ 1858 w 1906"/>
                              <a:gd name="T1" fmla="*/ 0 h 1903"/>
                              <a:gd name="T2" fmla="*/ 1857 w 1906"/>
                              <a:gd name="T3" fmla="*/ 0 h 1903"/>
                              <a:gd name="T4" fmla="*/ 1147 w 1906"/>
                              <a:gd name="T5" fmla="*/ 142 h 1903"/>
                              <a:gd name="T6" fmla="*/ 544 w 1906"/>
                              <a:gd name="T7" fmla="*/ 545 h 1903"/>
                              <a:gd name="T8" fmla="*/ 141 w 1906"/>
                              <a:gd name="T9" fmla="*/ 1147 h 1903"/>
                              <a:gd name="T10" fmla="*/ 0 w 1906"/>
                              <a:gd name="T11" fmla="*/ 1858 h 1903"/>
                              <a:gd name="T12" fmla="*/ 0 w 1906"/>
                              <a:gd name="T13" fmla="*/ 1858 h 1903"/>
                              <a:gd name="T14" fmla="*/ 0 w 1906"/>
                              <a:gd name="T15" fmla="*/ 1903 h 1903"/>
                              <a:gd name="T16" fmla="*/ 302 w 1906"/>
                              <a:gd name="T17" fmla="*/ 1903 h 1903"/>
                              <a:gd name="T18" fmla="*/ 301 w 1906"/>
                              <a:gd name="T19" fmla="*/ 1858 h 1903"/>
                              <a:gd name="T20" fmla="*/ 301 w 1906"/>
                              <a:gd name="T21" fmla="*/ 1858 h 1903"/>
                              <a:gd name="T22" fmla="*/ 420 w 1906"/>
                              <a:gd name="T23" fmla="*/ 1262 h 1903"/>
                              <a:gd name="T24" fmla="*/ 757 w 1906"/>
                              <a:gd name="T25" fmla="*/ 758 h 1903"/>
                              <a:gd name="T26" fmla="*/ 1262 w 1906"/>
                              <a:gd name="T27" fmla="*/ 420 h 1903"/>
                              <a:gd name="T28" fmla="*/ 1857 w 1906"/>
                              <a:gd name="T29" fmla="*/ 301 h 1903"/>
                              <a:gd name="T30" fmla="*/ 1858 w 1906"/>
                              <a:gd name="T31" fmla="*/ 301 h 1903"/>
                              <a:gd name="T32" fmla="*/ 1906 w 1906"/>
                              <a:gd name="T33" fmla="*/ 302 h 1903"/>
                              <a:gd name="T34" fmla="*/ 1906 w 1906"/>
                              <a:gd name="T35" fmla="*/ 1 h 1903"/>
                              <a:gd name="T36" fmla="*/ 1858 w 1906"/>
                              <a:gd name="T37" fmla="*/ 0 h 1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6" h="1903">
                                <a:moveTo>
                                  <a:pt x="1858" y="0"/>
                                </a:moveTo>
                                <a:cubicBezTo>
                                  <a:pt x="1857" y="0"/>
                                  <a:pt x="1857" y="0"/>
                                  <a:pt x="1857" y="0"/>
                                </a:cubicBezTo>
                                <a:cubicBezTo>
                                  <a:pt x="1606" y="0"/>
                                  <a:pt x="1366" y="50"/>
                                  <a:pt x="1147" y="142"/>
                                </a:cubicBezTo>
                                <a:cubicBezTo>
                                  <a:pt x="920" y="236"/>
                                  <a:pt x="716" y="374"/>
                                  <a:pt x="544" y="545"/>
                                </a:cubicBezTo>
                                <a:cubicBezTo>
                                  <a:pt x="373" y="716"/>
                                  <a:pt x="236" y="920"/>
                                  <a:pt x="141" y="1147"/>
                                </a:cubicBezTo>
                                <a:cubicBezTo>
                                  <a:pt x="50" y="1366"/>
                                  <a:pt x="0" y="1606"/>
                                  <a:pt x="0" y="1858"/>
                                </a:cubicBezTo>
                                <a:cubicBezTo>
                                  <a:pt x="0" y="1858"/>
                                  <a:pt x="0" y="1858"/>
                                  <a:pt x="0" y="1858"/>
                                </a:cubicBezTo>
                                <a:cubicBezTo>
                                  <a:pt x="0" y="1873"/>
                                  <a:pt x="0" y="1888"/>
                                  <a:pt x="0" y="1903"/>
                                </a:cubicBezTo>
                                <a:cubicBezTo>
                                  <a:pt x="302" y="1903"/>
                                  <a:pt x="302" y="1903"/>
                                  <a:pt x="302" y="1903"/>
                                </a:cubicBezTo>
                                <a:cubicBezTo>
                                  <a:pt x="301" y="1888"/>
                                  <a:pt x="301" y="1873"/>
                                  <a:pt x="301" y="1858"/>
                                </a:cubicBezTo>
                                <a:cubicBezTo>
                                  <a:pt x="301" y="1858"/>
                                  <a:pt x="301" y="1858"/>
                                  <a:pt x="301" y="1858"/>
                                </a:cubicBezTo>
                                <a:cubicBezTo>
                                  <a:pt x="301" y="1647"/>
                                  <a:pt x="343" y="1446"/>
                                  <a:pt x="420" y="1262"/>
                                </a:cubicBezTo>
                                <a:cubicBezTo>
                                  <a:pt x="499" y="1072"/>
                                  <a:pt x="614" y="901"/>
                                  <a:pt x="757" y="758"/>
                                </a:cubicBezTo>
                                <a:cubicBezTo>
                                  <a:pt x="901" y="614"/>
                                  <a:pt x="1072" y="499"/>
                                  <a:pt x="1262" y="420"/>
                                </a:cubicBezTo>
                                <a:cubicBezTo>
                                  <a:pt x="1445" y="344"/>
                                  <a:pt x="1647" y="301"/>
                                  <a:pt x="1857" y="301"/>
                                </a:cubicBezTo>
                                <a:cubicBezTo>
                                  <a:pt x="1858" y="301"/>
                                  <a:pt x="1858" y="301"/>
                                  <a:pt x="1858" y="301"/>
                                </a:cubicBezTo>
                                <a:cubicBezTo>
                                  <a:pt x="1874" y="301"/>
                                  <a:pt x="1890" y="301"/>
                                  <a:pt x="1906" y="302"/>
                                </a:cubicBezTo>
                                <a:cubicBezTo>
                                  <a:pt x="1906" y="1"/>
                                  <a:pt x="1906" y="1"/>
                                  <a:pt x="1906" y="1"/>
                                </a:cubicBezTo>
                                <a:cubicBezTo>
                                  <a:pt x="1890" y="0"/>
                                  <a:pt x="1874" y="0"/>
                                  <a:pt x="1858" y="0"/>
                                </a:cubicBezTo>
                                <a:close/>
                              </a:path>
                            </a:pathLst>
                          </a:custGeom>
                          <a:solidFill>
                            <a:schemeClr val="tx2">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 name="Freeform 7"/>
                        <wps:cNvSpPr>
                          <a:spLocks/>
                        </wps:cNvSpPr>
                        <wps:spPr bwMode="auto">
                          <a:xfrm>
                            <a:off x="1679" y="828"/>
                            <a:ext cx="2599" cy="1795"/>
                          </a:xfrm>
                          <a:custGeom>
                            <a:avLst/>
                            <a:gdLst>
                              <a:gd name="T0" fmla="*/ 1315 w 1363"/>
                              <a:gd name="T1" fmla="*/ 0 h 944"/>
                              <a:gd name="T2" fmla="*/ 1314 w 1363"/>
                              <a:gd name="T3" fmla="*/ 0 h 944"/>
                              <a:gd name="T4" fmla="*/ 770 w 1363"/>
                              <a:gd name="T5" fmla="*/ 108 h 944"/>
                              <a:gd name="T6" fmla="*/ 309 w 1363"/>
                              <a:gd name="T7" fmla="*/ 417 h 944"/>
                              <a:gd name="T8" fmla="*/ 0 w 1363"/>
                              <a:gd name="T9" fmla="*/ 878 h 944"/>
                              <a:gd name="T10" fmla="*/ 159 w 1363"/>
                              <a:gd name="T11" fmla="*/ 944 h 944"/>
                              <a:gd name="T12" fmla="*/ 431 w 1363"/>
                              <a:gd name="T13" fmla="*/ 539 h 944"/>
                              <a:gd name="T14" fmla="*/ 836 w 1363"/>
                              <a:gd name="T15" fmla="*/ 268 h 944"/>
                              <a:gd name="T16" fmla="*/ 1314 w 1363"/>
                              <a:gd name="T17" fmla="*/ 172 h 944"/>
                              <a:gd name="T18" fmla="*/ 1315 w 1363"/>
                              <a:gd name="T19" fmla="*/ 172 h 944"/>
                              <a:gd name="T20" fmla="*/ 1363 w 1363"/>
                              <a:gd name="T21" fmla="*/ 173 h 944"/>
                              <a:gd name="T22" fmla="*/ 1363 w 1363"/>
                              <a:gd name="T23" fmla="*/ 0 h 944"/>
                              <a:gd name="T24" fmla="*/ 1315 w 1363"/>
                              <a:gd name="T25" fmla="*/ 0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63" h="944">
                                <a:moveTo>
                                  <a:pt x="1315" y="0"/>
                                </a:moveTo>
                                <a:cubicBezTo>
                                  <a:pt x="1314" y="0"/>
                                  <a:pt x="1314" y="0"/>
                                  <a:pt x="1314" y="0"/>
                                </a:cubicBezTo>
                                <a:cubicBezTo>
                                  <a:pt x="1122" y="0"/>
                                  <a:pt x="938" y="39"/>
                                  <a:pt x="770" y="108"/>
                                </a:cubicBezTo>
                                <a:cubicBezTo>
                                  <a:pt x="596" y="181"/>
                                  <a:pt x="440" y="286"/>
                                  <a:pt x="309" y="417"/>
                                </a:cubicBezTo>
                                <a:cubicBezTo>
                                  <a:pt x="178" y="548"/>
                                  <a:pt x="72" y="705"/>
                                  <a:pt x="0" y="878"/>
                                </a:cubicBezTo>
                                <a:cubicBezTo>
                                  <a:pt x="159" y="944"/>
                                  <a:pt x="159" y="944"/>
                                  <a:pt x="159" y="944"/>
                                </a:cubicBezTo>
                                <a:cubicBezTo>
                                  <a:pt x="223" y="792"/>
                                  <a:pt x="315" y="654"/>
                                  <a:pt x="431" y="539"/>
                                </a:cubicBezTo>
                                <a:cubicBezTo>
                                  <a:pt x="546" y="424"/>
                                  <a:pt x="683" y="331"/>
                                  <a:pt x="836" y="268"/>
                                </a:cubicBezTo>
                                <a:cubicBezTo>
                                  <a:pt x="984" y="206"/>
                                  <a:pt x="1145" y="172"/>
                                  <a:pt x="1314" y="172"/>
                                </a:cubicBezTo>
                                <a:cubicBezTo>
                                  <a:pt x="1315" y="172"/>
                                  <a:pt x="1315" y="172"/>
                                  <a:pt x="1315" y="172"/>
                                </a:cubicBezTo>
                                <a:cubicBezTo>
                                  <a:pt x="1331" y="172"/>
                                  <a:pt x="1347" y="173"/>
                                  <a:pt x="1363" y="173"/>
                                </a:cubicBezTo>
                                <a:cubicBezTo>
                                  <a:pt x="1363" y="0"/>
                                  <a:pt x="1363" y="0"/>
                                  <a:pt x="1363" y="0"/>
                                </a:cubicBezTo>
                                <a:cubicBezTo>
                                  <a:pt x="1347" y="0"/>
                                  <a:pt x="1331" y="0"/>
                                  <a:pt x="1315" y="0"/>
                                </a:cubicBez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4" name="Rectangle 23"/>
                      <wps:cNvSpPr/>
                      <wps:spPr>
                        <a:xfrm>
                          <a:off x="6923315" y="5840963"/>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F51CE7" id="Group 29" o:spid="_x0000_s1026" style="position:absolute;margin-left:522.25pt;margin-top:0;width:573.45pt;height:488.15pt;z-index:251658241;mso-position-horizontal:right;mso-position-horizontal-relative:page;mso-position-vertical:bottom;mso-position-vertical-relative:page;mso-width-relative:margin;mso-height-relative:margin" coordsize="72833,62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">
              <v:group id="Group 4" o:spid="_x0000_s1027" style="position:absolute;width:71214;height:60266" coordsize="4278,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5" o:spid="_x0000_s1028" style="position:absolute;top:582;width:1506;height:3038;visibility:visible;mso-wrap-style:square;v-text-anchor:top" coordsize="790,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" path="m359,791c460,548,607,329,790,146,644,,644,,644,,442,202,279,444,167,712,60,971,,1254,,1552v,,,,,c,1567,,1582,,1597v208,,208,,208,c207,1582,207,1567,207,1552v,,,,,c207,1282,261,1025,359,791xe" fillcolor="#4986a0 [3215]" stroked="f">
                  <v:path arrowok="t" o:connecttype="custom" o:connectlocs="684,1505;1506,278;1228,0;318,1354;0,2952;0,2952;0,3038;397,3038;395,2952;395,2952;684,1505" o:connectangles="0,0,0,0,0,0,0,0,0,0,0"/>
                </v:shape>
                <v:shape id="Freeform 6" o:spid="_x0000_s1029" style="position:absolute;left:644;width:3634;height:3620;visibility:visible;mso-wrap-style:square;v-text-anchor:top" coordsize="1906,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" path="m1858,v-1,,-1,,-1,c1606,,1366,50,1147,142,920,236,716,374,544,545,373,716,236,920,141,1147,50,1366,,1606,,1858v,,,,,c,1873,,1888,,1903v302,,302,,302,c301,1888,301,1873,301,1858v,,,,,c301,1647,343,1446,420,1262,499,1072,614,901,757,758,901,614,1072,499,1262,420v183,-76,385,-119,595,-119c1858,301,1858,301,1858,301v16,,32,,48,1c1906,1,1906,1,1906,1,1890,,1874,,1858,xe" fillcolor="#8cb8cb [1951]" stroked="f">
                  <v:path arrowok="t" o:connecttype="custom" o:connectlocs="3542,0;3541,0;2187,270;1037,1037;269,2182;0,3534;0,3534;0,3620;576,3620;574,3534;574,3534;801,2401;1443,1442;2406,799;3541,573;3542,573;3634,574;3634,2;3542,0" o:connectangles="0,0,0,0,0,0,0,0,0,0,0,0,0,0,0,0,0,0,0"/>
                </v:shape>
                <v:shape id="Freeform 7" o:spid="_x0000_s1030" style="position:absolute;left:1679;top:828;width:2599;height:1795;visibility:visible;mso-wrap-style:square;v-text-anchor:top" coordsize="136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" path="m1315,v-1,,-1,,-1,c1122,,938,39,770,108,596,181,440,286,309,417,178,548,72,705,,878v159,66,159,66,159,66c223,792,315,654,431,539,546,424,683,331,836,268v148,-62,309,-96,478,-96c1315,172,1315,172,1315,172v16,,32,1,48,1c1363,,1363,,1363,v-16,,-32,,-48,xe" fillcolor="#ed8b00 [3207]" stroked="f">
                  <v:path arrowok="t" o:connecttype="custom" o:connectlocs="2507,0;2506,0;1468,205;589,793;0,1670;303,1795;822,1025;1594,510;2506,327;2507,327;2599,329;2599,0;2507,0" o:connectangles="0,0,0,0,0,0,0,0,0,0,0,0,0"/>
                </v:shape>
              </v:group>
              <v:rect id="Rectangle 23" o:spid="_x0000_s1031" style="position:absolute;left:69233;top:5840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w10:wrap anchorx="page" anchory="page"/>
              <w10:anchorlock/>
            </v:group>
          </w:pict>
        </mc:Fallback>
      </mc:AlternateContent>
    </w:r>
    <w:r w:rsidR="003A30F3" w:rsidRPr="00EA47A3">
      <w:rPr>
        <w:noProof/>
        <w:lang w:eastAsia="en-AU"/>
      </w:rPr>
      <w:drawing>
        <wp:anchor distT="0" distB="431800" distL="114300" distR="114300" simplePos="0" relativeHeight="251658240" behindDoc="1" locked="1" layoutInCell="1" allowOverlap="1" wp14:anchorId="20E12107" wp14:editId="77BCDD3C">
          <wp:simplePos x="0" y="0"/>
          <wp:positionH relativeFrom="page">
            <wp:posOffset>720090</wp:posOffset>
          </wp:positionH>
          <wp:positionV relativeFrom="page">
            <wp:posOffset>720090</wp:posOffset>
          </wp:positionV>
          <wp:extent cx="2656800" cy="828000"/>
          <wp:effectExtent l="0" t="0" r="0" b="0"/>
          <wp:wrapTopAndBottom/>
          <wp:docPr id="767394309" name="Picture 76739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656800" cy="828000"/>
                  </a:xfrm>
                  <a:prstGeom prst="rect">
                    <a:avLst/>
                  </a:prstGeom>
                </pic:spPr>
              </pic:pic>
            </a:graphicData>
          </a:graphic>
          <wp14:sizeRelH relativeFrom="margin">
            <wp14:pctWidth>0</wp14:pctWidth>
          </wp14:sizeRelH>
          <wp14:sizeRelV relativeFrom="margin">
            <wp14:pctHeight>0</wp14:pctHeight>
          </wp14:sizeRelV>
        </wp:anchor>
      </w:drawing>
    </w:r>
    <w:r w:rsidR="003A30F3">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298BA" w14:textId="1E47FCA5" w:rsidR="00060741" w:rsidRDefault="00060741">
    <w:pPr>
      <w:pStyle w:val="Header"/>
    </w:pPr>
    <w:r>
      <w:rPr>
        <w:noProof/>
      </w:rPr>
      <mc:AlternateContent>
        <mc:Choice Requires="wps">
          <w:drawing>
            <wp:anchor distT="0" distB="0" distL="0" distR="0" simplePos="0" relativeHeight="251658249" behindDoc="0" locked="0" layoutInCell="1" allowOverlap="1" wp14:anchorId="4AB412F8" wp14:editId="75F11725">
              <wp:simplePos x="635" y="635"/>
              <wp:positionH relativeFrom="page">
                <wp:align>center</wp:align>
              </wp:positionH>
              <wp:positionV relativeFrom="page">
                <wp:align>top</wp:align>
              </wp:positionV>
              <wp:extent cx="551815" cy="552450"/>
              <wp:effectExtent l="0" t="0" r="635" b="0"/>
              <wp:wrapNone/>
              <wp:docPr id="1903893548"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019E7624" w14:textId="3726E8C5" w:rsidR="00060741" w:rsidRPr="00060741" w:rsidRDefault="00060741" w:rsidP="00060741">
                          <w:pPr>
                            <w:spacing w:after="0"/>
                            <w:rPr>
                              <w:rFonts w:ascii="Calibri" w:eastAsia="Calibri" w:hAnsi="Calibri" w:cs="Calibri"/>
                              <w:noProof/>
                              <w:color w:val="FF0000"/>
                              <w:sz w:val="24"/>
                              <w:szCs w:val="24"/>
                            </w:rPr>
                          </w:pPr>
                          <w:r w:rsidRPr="0006074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B412F8" id="_x0000_t202" coordsize="21600,21600" o:spt="202" path="m,l,21600r21600,l21600,xe">
              <v:stroke joinstyle="miter"/>
              <v:path gradientshapeok="t" o:connecttype="rect"/>
            </v:shapetype>
            <v:shape id="Text Box 32" o:spid="_x0000_s1029" type="#_x0000_t202" alt="OFFICIAL" style="position:absolute;margin-left:0;margin-top:0;width:43.45pt;height:43.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DnSWEAOAgAAHAQA&#10;AA4AAAAAAAAAAAAAAAAALgIAAGRycy9lMm9Eb2MueG1sUEsBAi0AFAAGAAgAAAAhAF7KYmXZAAAA&#10;AwEAAA8AAAAAAAAAAAAAAAAAaAQAAGRycy9kb3ducmV2LnhtbFBLBQYAAAAABAAEAPMAAABuBQAA&#10;AAA=&#10;" filled="f" stroked="f">
              <v:textbox style="mso-fit-shape-to-text:t" inset="0,15pt,0,0">
                <w:txbxContent>
                  <w:p w14:paraId="019E7624" w14:textId="3726E8C5" w:rsidR="00060741" w:rsidRPr="00060741" w:rsidRDefault="00060741" w:rsidP="00060741">
                    <w:pPr>
                      <w:spacing w:after="0"/>
                      <w:rPr>
                        <w:rFonts w:ascii="Calibri" w:eastAsia="Calibri" w:hAnsi="Calibri" w:cs="Calibri"/>
                        <w:noProof/>
                        <w:color w:val="FF0000"/>
                        <w:sz w:val="24"/>
                        <w:szCs w:val="24"/>
                      </w:rPr>
                    </w:pPr>
                    <w:r w:rsidRPr="00060741">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6B33B" w14:textId="0925EE14" w:rsidR="003A30F3" w:rsidRPr="00633068" w:rsidRDefault="003A30F3" w:rsidP="00633068">
    <w:pPr>
      <w:pStyle w:val="Header"/>
      <w:tabs>
        <w:tab w:val="clear" w:pos="4680"/>
        <w:tab w:val="clear" w:pos="9360"/>
        <w:tab w:val="left" w:pos="223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AF05F" w14:textId="0235146D" w:rsidR="00060741" w:rsidRDefault="00060741">
    <w:pPr>
      <w:pStyle w:val="Header"/>
    </w:pPr>
    <w:r>
      <w:rPr>
        <w:noProof/>
      </w:rPr>
      <mc:AlternateContent>
        <mc:Choice Requires="wps">
          <w:drawing>
            <wp:anchor distT="0" distB="0" distL="0" distR="0" simplePos="0" relativeHeight="251658250" behindDoc="0" locked="0" layoutInCell="1" allowOverlap="1" wp14:anchorId="495D4BE0" wp14:editId="208AF48B">
              <wp:simplePos x="635" y="635"/>
              <wp:positionH relativeFrom="page">
                <wp:align>center</wp:align>
              </wp:positionH>
              <wp:positionV relativeFrom="page">
                <wp:align>top</wp:align>
              </wp:positionV>
              <wp:extent cx="551815" cy="552450"/>
              <wp:effectExtent l="0" t="0" r="635" b="0"/>
              <wp:wrapNone/>
              <wp:docPr id="1989720793"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628D0A06" w14:textId="57C666BD" w:rsidR="00060741" w:rsidRPr="00060741" w:rsidRDefault="00060741" w:rsidP="00060741">
                          <w:pPr>
                            <w:spacing w:after="0"/>
                            <w:rPr>
                              <w:rFonts w:ascii="Calibri" w:eastAsia="Calibri" w:hAnsi="Calibri" w:cs="Calibri"/>
                              <w:noProof/>
                              <w:color w:val="FF0000"/>
                              <w:sz w:val="24"/>
                              <w:szCs w:val="24"/>
                            </w:rPr>
                          </w:pPr>
                          <w:r w:rsidRPr="0006074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5D4BE0" id="_x0000_t202" coordsize="21600,21600" o:spt="202" path="m,l,21600r21600,l21600,xe">
              <v:stroke joinstyle="miter"/>
              <v:path gradientshapeok="t" o:connecttype="rect"/>
            </v:shapetype>
            <v:shape id="Text Box 31" o:spid="_x0000_s1030" type="#_x0000_t202" alt="OFFICIAL" style="position:absolute;margin-left:0;margin-top:0;width:43.45pt;height:43.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" filled="f" stroked="f">
              <v:textbox style="mso-fit-shape-to-text:t" inset="0,15pt,0,0">
                <w:txbxContent>
                  <w:p w14:paraId="628D0A06" w14:textId="57C666BD" w:rsidR="00060741" w:rsidRPr="00060741" w:rsidRDefault="00060741" w:rsidP="00060741">
                    <w:pPr>
                      <w:spacing w:after="0"/>
                      <w:rPr>
                        <w:rFonts w:ascii="Calibri" w:eastAsia="Calibri" w:hAnsi="Calibri" w:cs="Calibri"/>
                        <w:noProof/>
                        <w:color w:val="FF0000"/>
                        <w:sz w:val="24"/>
                        <w:szCs w:val="24"/>
                      </w:rPr>
                    </w:pPr>
                    <w:r w:rsidRPr="00060741">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CA0A9" w14:textId="77777777" w:rsidR="000C0F2B" w:rsidRDefault="000C0F2B">
    <w:pPr>
      <w:pStyle w:val="Header"/>
    </w:pPr>
    <w:r>
      <w:rPr>
        <w:noProof/>
      </w:rPr>
      <mc:AlternateContent>
        <mc:Choice Requires="wps">
          <w:drawing>
            <wp:anchor distT="0" distB="0" distL="0" distR="0" simplePos="0" relativeHeight="251658248" behindDoc="0" locked="0" layoutInCell="1" allowOverlap="1" wp14:anchorId="3CD12289" wp14:editId="3E26B0E5">
              <wp:simplePos x="635" y="635"/>
              <wp:positionH relativeFrom="page">
                <wp:align>center</wp:align>
              </wp:positionH>
              <wp:positionV relativeFrom="page">
                <wp:align>top</wp:align>
              </wp:positionV>
              <wp:extent cx="551815" cy="552450"/>
              <wp:effectExtent l="0" t="0" r="635" b="0"/>
              <wp:wrapNone/>
              <wp:docPr id="1995870584"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401E977D" w14:textId="77777777" w:rsidR="000C0F2B" w:rsidRPr="00060741" w:rsidRDefault="000C0F2B" w:rsidP="00060741">
                          <w:pPr>
                            <w:spacing w:after="0"/>
                            <w:rPr>
                              <w:rFonts w:ascii="Calibri" w:eastAsia="Calibri" w:hAnsi="Calibri" w:cs="Calibri"/>
                              <w:noProof/>
                              <w:color w:val="FF0000"/>
                              <w:sz w:val="24"/>
                              <w:szCs w:val="24"/>
                            </w:rPr>
                          </w:pPr>
                          <w:r w:rsidRPr="0006074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D12289" id="_x0000_t202" coordsize="21600,21600" o:spt="202" path="m,l,21600r21600,l21600,xe">
              <v:stroke joinstyle="miter"/>
              <v:path gradientshapeok="t" o:connecttype="rect"/>
            </v:shapetype>
            <v:shape id="_x0000_s1031" type="#_x0000_t202" alt="OFFICIAL" style="position:absolute;margin-left:0;margin-top:0;width:43.45pt;height:43.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OCQIIsOAgAAHAQA&#10;AA4AAAAAAAAAAAAAAAAALgIAAGRycy9lMm9Eb2MueG1sUEsBAi0AFAAGAAgAAAAhAF7KYmXZAAAA&#10;AwEAAA8AAAAAAAAAAAAAAAAAaAQAAGRycy9kb3ducmV2LnhtbFBLBQYAAAAABAAEAPMAAABuBQAA&#10;AAA=&#10;" filled="f" stroked="f">
              <v:textbox style="mso-fit-shape-to-text:t" inset="0,15pt,0,0">
                <w:txbxContent>
                  <w:p w14:paraId="401E977D" w14:textId="77777777" w:rsidR="000C0F2B" w:rsidRPr="00060741" w:rsidRDefault="000C0F2B" w:rsidP="00060741">
                    <w:pPr>
                      <w:spacing w:after="0"/>
                      <w:rPr>
                        <w:rFonts w:ascii="Calibri" w:eastAsia="Calibri" w:hAnsi="Calibri" w:cs="Calibri"/>
                        <w:noProof/>
                        <w:color w:val="FF0000"/>
                        <w:sz w:val="24"/>
                        <w:szCs w:val="24"/>
                      </w:rPr>
                    </w:pPr>
                    <w:r w:rsidRPr="00060741">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1C80" w14:textId="7066CE7D" w:rsidR="000C0F2B" w:rsidRPr="00633068" w:rsidRDefault="000C0F2B" w:rsidP="00633068">
    <w:pPr>
      <w:pStyle w:val="Header"/>
      <w:tabs>
        <w:tab w:val="clear" w:pos="4680"/>
        <w:tab w:val="clear" w:pos="9360"/>
        <w:tab w:val="left" w:pos="223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2A6C" w14:textId="77777777" w:rsidR="000C0F2B" w:rsidRDefault="000C0F2B">
    <w:pPr>
      <w:pStyle w:val="Header"/>
    </w:pPr>
    <w:r>
      <w:rPr>
        <w:noProof/>
      </w:rPr>
      <mc:AlternateContent>
        <mc:Choice Requires="wps">
          <w:drawing>
            <wp:anchor distT="0" distB="0" distL="0" distR="0" simplePos="0" relativeHeight="251658247" behindDoc="0" locked="0" layoutInCell="1" allowOverlap="1" wp14:anchorId="6973F8CD" wp14:editId="211CAF09">
              <wp:simplePos x="635" y="635"/>
              <wp:positionH relativeFrom="page">
                <wp:align>center</wp:align>
              </wp:positionH>
              <wp:positionV relativeFrom="page">
                <wp:align>top</wp:align>
              </wp:positionV>
              <wp:extent cx="551815" cy="552450"/>
              <wp:effectExtent l="0" t="0" r="635" b="0"/>
              <wp:wrapNone/>
              <wp:docPr id="594415122"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52450"/>
                      </a:xfrm>
                      <a:prstGeom prst="rect">
                        <a:avLst/>
                      </a:prstGeom>
                      <a:noFill/>
                      <a:ln>
                        <a:noFill/>
                      </a:ln>
                    </wps:spPr>
                    <wps:txbx>
                      <w:txbxContent>
                        <w:p w14:paraId="19F72DA0" w14:textId="77777777" w:rsidR="000C0F2B" w:rsidRPr="00060741" w:rsidRDefault="000C0F2B" w:rsidP="00060741">
                          <w:pPr>
                            <w:spacing w:after="0"/>
                            <w:rPr>
                              <w:rFonts w:ascii="Calibri" w:eastAsia="Calibri" w:hAnsi="Calibri" w:cs="Calibri"/>
                              <w:noProof/>
                              <w:color w:val="FF0000"/>
                              <w:sz w:val="24"/>
                              <w:szCs w:val="24"/>
                            </w:rPr>
                          </w:pPr>
                          <w:r w:rsidRPr="0006074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73F8CD" id="_x0000_t202" coordsize="21600,21600" o:spt="202" path="m,l,21600r21600,l21600,xe">
              <v:stroke joinstyle="miter"/>
              <v:path gradientshapeok="t" o:connecttype="rect"/>
            </v:shapetype>
            <v:shape id="_x0000_s1032" type="#_x0000_t202" alt="OFFICIAL" style="position:absolute;margin-left:0;margin-top:0;width:43.45pt;height:43.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" filled="f" stroked="f">
              <v:textbox style="mso-fit-shape-to-text:t" inset="0,15pt,0,0">
                <w:txbxContent>
                  <w:p w14:paraId="19F72DA0" w14:textId="77777777" w:rsidR="000C0F2B" w:rsidRPr="00060741" w:rsidRDefault="000C0F2B" w:rsidP="00060741">
                    <w:pPr>
                      <w:spacing w:after="0"/>
                      <w:rPr>
                        <w:rFonts w:ascii="Calibri" w:eastAsia="Calibri" w:hAnsi="Calibri" w:cs="Calibri"/>
                        <w:noProof/>
                        <w:color w:val="FF0000"/>
                        <w:sz w:val="24"/>
                        <w:szCs w:val="24"/>
                      </w:rPr>
                    </w:pPr>
                    <w:r w:rsidRPr="00060741">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63A6FC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E6EE61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B16EE3"/>
    <w:multiLevelType w:val="hybridMultilevel"/>
    <w:tmpl w:val="A4C0C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E90296"/>
    <w:multiLevelType w:val="multilevel"/>
    <w:tmpl w:val="3D66CBA2"/>
    <w:lvl w:ilvl="0">
      <w:start w:val="1"/>
      <w:numFmt w:val="decimal"/>
      <w:pStyle w:val="ListLetters"/>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8E47CA"/>
    <w:multiLevelType w:val="hybridMultilevel"/>
    <w:tmpl w:val="95880A18"/>
    <w:lvl w:ilvl="0" w:tplc="AFA61CE4">
      <w:start w:val="1"/>
      <w:numFmt w:val="bullet"/>
      <w:lvlText w:val=""/>
      <w:lvlJc w:val="left"/>
      <w:pPr>
        <w:ind w:left="1440" w:hanging="360"/>
      </w:pPr>
      <w:rPr>
        <w:rFonts w:ascii="Symbol" w:hAnsi="Symbol"/>
      </w:rPr>
    </w:lvl>
    <w:lvl w:ilvl="1" w:tplc="B7EED6E4">
      <w:start w:val="1"/>
      <w:numFmt w:val="bullet"/>
      <w:lvlText w:val=""/>
      <w:lvlJc w:val="left"/>
      <w:pPr>
        <w:ind w:left="1440" w:hanging="360"/>
      </w:pPr>
      <w:rPr>
        <w:rFonts w:ascii="Symbol" w:hAnsi="Symbol"/>
      </w:rPr>
    </w:lvl>
    <w:lvl w:ilvl="2" w:tplc="A2204CD6">
      <w:start w:val="1"/>
      <w:numFmt w:val="bullet"/>
      <w:lvlText w:val=""/>
      <w:lvlJc w:val="left"/>
      <w:pPr>
        <w:ind w:left="1440" w:hanging="360"/>
      </w:pPr>
      <w:rPr>
        <w:rFonts w:ascii="Symbol" w:hAnsi="Symbol"/>
      </w:rPr>
    </w:lvl>
    <w:lvl w:ilvl="3" w:tplc="2B223DEC">
      <w:start w:val="1"/>
      <w:numFmt w:val="bullet"/>
      <w:lvlText w:val=""/>
      <w:lvlJc w:val="left"/>
      <w:pPr>
        <w:ind w:left="1440" w:hanging="360"/>
      </w:pPr>
      <w:rPr>
        <w:rFonts w:ascii="Symbol" w:hAnsi="Symbol"/>
      </w:rPr>
    </w:lvl>
    <w:lvl w:ilvl="4" w:tplc="F418DBC2">
      <w:start w:val="1"/>
      <w:numFmt w:val="bullet"/>
      <w:lvlText w:val=""/>
      <w:lvlJc w:val="left"/>
      <w:pPr>
        <w:ind w:left="1440" w:hanging="360"/>
      </w:pPr>
      <w:rPr>
        <w:rFonts w:ascii="Symbol" w:hAnsi="Symbol"/>
      </w:rPr>
    </w:lvl>
    <w:lvl w:ilvl="5" w:tplc="571AEA5A">
      <w:start w:val="1"/>
      <w:numFmt w:val="bullet"/>
      <w:lvlText w:val=""/>
      <w:lvlJc w:val="left"/>
      <w:pPr>
        <w:ind w:left="1440" w:hanging="360"/>
      </w:pPr>
      <w:rPr>
        <w:rFonts w:ascii="Symbol" w:hAnsi="Symbol"/>
      </w:rPr>
    </w:lvl>
    <w:lvl w:ilvl="6" w:tplc="03867640">
      <w:start w:val="1"/>
      <w:numFmt w:val="bullet"/>
      <w:lvlText w:val=""/>
      <w:lvlJc w:val="left"/>
      <w:pPr>
        <w:ind w:left="1440" w:hanging="360"/>
      </w:pPr>
      <w:rPr>
        <w:rFonts w:ascii="Symbol" w:hAnsi="Symbol"/>
      </w:rPr>
    </w:lvl>
    <w:lvl w:ilvl="7" w:tplc="18865346">
      <w:start w:val="1"/>
      <w:numFmt w:val="bullet"/>
      <w:lvlText w:val=""/>
      <w:lvlJc w:val="left"/>
      <w:pPr>
        <w:ind w:left="1440" w:hanging="360"/>
      </w:pPr>
      <w:rPr>
        <w:rFonts w:ascii="Symbol" w:hAnsi="Symbol"/>
      </w:rPr>
    </w:lvl>
    <w:lvl w:ilvl="8" w:tplc="FDB22CF8">
      <w:start w:val="1"/>
      <w:numFmt w:val="bullet"/>
      <w:lvlText w:val=""/>
      <w:lvlJc w:val="left"/>
      <w:pPr>
        <w:ind w:left="1440" w:hanging="360"/>
      </w:pPr>
      <w:rPr>
        <w:rFonts w:ascii="Symbol" w:hAnsi="Symbol"/>
      </w:rPr>
    </w:lvl>
  </w:abstractNum>
  <w:abstractNum w:abstractNumId="5" w15:restartNumberingAfterBreak="0">
    <w:nsid w:val="15A93605"/>
    <w:multiLevelType w:val="hybridMultilevel"/>
    <w:tmpl w:val="89E8138A"/>
    <w:lvl w:ilvl="0" w:tplc="1C7E7FF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CF7766"/>
    <w:multiLevelType w:val="multilevel"/>
    <w:tmpl w:val="E70A2662"/>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D055F3C"/>
    <w:multiLevelType w:val="hybridMultilevel"/>
    <w:tmpl w:val="9DB84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C112C9"/>
    <w:multiLevelType w:val="hybridMultilevel"/>
    <w:tmpl w:val="B6684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9735C7"/>
    <w:multiLevelType w:val="multilevel"/>
    <w:tmpl w:val="2FAC61F8"/>
    <w:styleLink w:val="Bullet"/>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none"/>
      <w:lvlText w:val=""/>
      <w:lvlJc w:val="left"/>
      <w:pPr>
        <w:ind w:left="284" w:firstLine="0"/>
      </w:pPr>
      <w:rPr>
        <w:rFonts w:hint="default"/>
      </w:rPr>
    </w:lvl>
    <w:lvl w:ilvl="3">
      <w:start w:val="1"/>
      <w:numFmt w:val="bullet"/>
      <w:lvlText w:val=""/>
      <w:lvlJc w:val="left"/>
      <w:pPr>
        <w:ind w:left="851" w:hanging="284"/>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1005A11"/>
    <w:multiLevelType w:val="hybridMultilevel"/>
    <w:tmpl w:val="F01ADC0E"/>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1" w15:restartNumberingAfterBreak="0">
    <w:nsid w:val="416D43BF"/>
    <w:multiLevelType w:val="hybridMultilevel"/>
    <w:tmpl w:val="82E86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F47E20"/>
    <w:multiLevelType w:val="multilevel"/>
    <w:tmpl w:val="3D66CBA2"/>
    <w:styleLink w:val="CustomNumberlist"/>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93652BA"/>
    <w:multiLevelType w:val="hybridMultilevel"/>
    <w:tmpl w:val="664E1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680653"/>
    <w:multiLevelType w:val="hybridMultilevel"/>
    <w:tmpl w:val="AB1A9D02"/>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5" w15:restartNumberingAfterBreak="0">
    <w:nsid w:val="59916655"/>
    <w:multiLevelType w:val="hybridMultilevel"/>
    <w:tmpl w:val="33BE4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935722"/>
    <w:multiLevelType w:val="hybridMultilevel"/>
    <w:tmpl w:val="09880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031981"/>
    <w:multiLevelType w:val="multilevel"/>
    <w:tmpl w:val="BEBE33AA"/>
    <w:styleLink w:val="Table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decimal"/>
      <w:pStyle w:val="TableListNumber"/>
      <w:lvlText w:val="%3."/>
      <w:lvlJc w:val="left"/>
      <w:pPr>
        <w:ind w:left="284" w:hanging="284"/>
      </w:pPr>
      <w:rPr>
        <w:rFonts w:hint="default"/>
      </w:rPr>
    </w:lvl>
    <w:lvl w:ilvl="3">
      <w:start w:val="1"/>
      <w:numFmt w:val="decimal"/>
      <w:pStyle w:val="TableListNumber2"/>
      <w:lvlText w:val="%3.%4."/>
      <w:lvlJc w:val="left"/>
      <w:pPr>
        <w:ind w:left="567" w:hanging="283"/>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B2836DA"/>
    <w:multiLevelType w:val="hybridMultilevel"/>
    <w:tmpl w:val="F5FEA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6C0667"/>
    <w:multiLevelType w:val="hybridMultilevel"/>
    <w:tmpl w:val="99748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E0C071E"/>
    <w:multiLevelType w:val="hybridMultilevel"/>
    <w:tmpl w:val="99A61DE4"/>
    <w:lvl w:ilvl="0" w:tplc="3C921480">
      <w:start w:val="1"/>
      <w:numFmt w:val="decimal"/>
      <w:lvlText w:val="%1)"/>
      <w:lvlJc w:val="left"/>
      <w:pPr>
        <w:ind w:left="1020" w:hanging="360"/>
      </w:pPr>
    </w:lvl>
    <w:lvl w:ilvl="1" w:tplc="DC4E1E1A">
      <w:start w:val="1"/>
      <w:numFmt w:val="decimal"/>
      <w:lvlText w:val="%2)"/>
      <w:lvlJc w:val="left"/>
      <w:pPr>
        <w:ind w:left="1020" w:hanging="360"/>
      </w:pPr>
    </w:lvl>
    <w:lvl w:ilvl="2" w:tplc="3CE6D100">
      <w:start w:val="1"/>
      <w:numFmt w:val="decimal"/>
      <w:lvlText w:val="%3)"/>
      <w:lvlJc w:val="left"/>
      <w:pPr>
        <w:ind w:left="1020" w:hanging="360"/>
      </w:pPr>
    </w:lvl>
    <w:lvl w:ilvl="3" w:tplc="83E0CC6C">
      <w:start w:val="1"/>
      <w:numFmt w:val="decimal"/>
      <w:lvlText w:val="%4)"/>
      <w:lvlJc w:val="left"/>
      <w:pPr>
        <w:ind w:left="1020" w:hanging="360"/>
      </w:pPr>
    </w:lvl>
    <w:lvl w:ilvl="4" w:tplc="CCF0B13C">
      <w:start w:val="1"/>
      <w:numFmt w:val="decimal"/>
      <w:lvlText w:val="%5)"/>
      <w:lvlJc w:val="left"/>
      <w:pPr>
        <w:ind w:left="1020" w:hanging="360"/>
      </w:pPr>
    </w:lvl>
    <w:lvl w:ilvl="5" w:tplc="E5FECB72">
      <w:start w:val="1"/>
      <w:numFmt w:val="decimal"/>
      <w:lvlText w:val="%6)"/>
      <w:lvlJc w:val="left"/>
      <w:pPr>
        <w:ind w:left="1020" w:hanging="360"/>
      </w:pPr>
    </w:lvl>
    <w:lvl w:ilvl="6" w:tplc="84A8BB36">
      <w:start w:val="1"/>
      <w:numFmt w:val="decimal"/>
      <w:lvlText w:val="%7)"/>
      <w:lvlJc w:val="left"/>
      <w:pPr>
        <w:ind w:left="1020" w:hanging="360"/>
      </w:pPr>
    </w:lvl>
    <w:lvl w:ilvl="7" w:tplc="94FE6A6C">
      <w:start w:val="1"/>
      <w:numFmt w:val="decimal"/>
      <w:lvlText w:val="%8)"/>
      <w:lvlJc w:val="left"/>
      <w:pPr>
        <w:ind w:left="1020" w:hanging="360"/>
      </w:pPr>
    </w:lvl>
    <w:lvl w:ilvl="8" w:tplc="41F24236">
      <w:start w:val="1"/>
      <w:numFmt w:val="decimal"/>
      <w:lvlText w:val="%9)"/>
      <w:lvlJc w:val="left"/>
      <w:pPr>
        <w:ind w:left="1020" w:hanging="360"/>
      </w:pPr>
    </w:lvl>
  </w:abstractNum>
  <w:abstractNum w:abstractNumId="21" w15:restartNumberingAfterBreak="0">
    <w:nsid w:val="70732D36"/>
    <w:multiLevelType w:val="multilevel"/>
    <w:tmpl w:val="76CCEA2C"/>
    <w:styleLink w:val="Pull-outlists"/>
    <w:lvl w:ilvl="0">
      <w:start w:val="1"/>
      <w:numFmt w:val="bullet"/>
      <w:lvlText w:val=""/>
      <w:lvlJc w:val="left"/>
      <w:pPr>
        <w:ind w:left="284" w:hanging="284"/>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E901EDD"/>
    <w:multiLevelType w:val="hybridMultilevel"/>
    <w:tmpl w:val="5BD2DDC4"/>
    <w:lvl w:ilvl="0" w:tplc="52C81CA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0135712">
    <w:abstractNumId w:val="9"/>
  </w:num>
  <w:num w:numId="2" w16cid:durableId="1011495033">
    <w:abstractNumId w:val="6"/>
  </w:num>
  <w:num w:numId="3" w16cid:durableId="1034042019">
    <w:abstractNumId w:val="12"/>
  </w:num>
  <w:num w:numId="4" w16cid:durableId="555287133">
    <w:abstractNumId w:val="17"/>
  </w:num>
  <w:num w:numId="5" w16cid:durableId="1749687851">
    <w:abstractNumId w:val="3"/>
  </w:num>
  <w:num w:numId="6" w16cid:durableId="665984960">
    <w:abstractNumId w:val="21"/>
  </w:num>
  <w:num w:numId="7" w16cid:durableId="1293829647">
    <w:abstractNumId w:val="1"/>
  </w:num>
  <w:num w:numId="8" w16cid:durableId="1965191033">
    <w:abstractNumId w:val="14"/>
  </w:num>
  <w:num w:numId="9" w16cid:durableId="915818392">
    <w:abstractNumId w:val="4"/>
  </w:num>
  <w:num w:numId="10" w16cid:durableId="2128114393">
    <w:abstractNumId w:val="11"/>
  </w:num>
  <w:num w:numId="11" w16cid:durableId="284308602">
    <w:abstractNumId w:val="18"/>
  </w:num>
  <w:num w:numId="12" w16cid:durableId="466702042">
    <w:abstractNumId w:val="13"/>
  </w:num>
  <w:num w:numId="13" w16cid:durableId="230965965">
    <w:abstractNumId w:val="2"/>
  </w:num>
  <w:num w:numId="14" w16cid:durableId="1275671277">
    <w:abstractNumId w:val="20"/>
  </w:num>
  <w:num w:numId="15" w16cid:durableId="1084376459">
    <w:abstractNumId w:val="7"/>
  </w:num>
  <w:num w:numId="16" w16cid:durableId="1008865786">
    <w:abstractNumId w:val="15"/>
  </w:num>
  <w:num w:numId="17" w16cid:durableId="797576264">
    <w:abstractNumId w:val="16"/>
  </w:num>
  <w:num w:numId="18" w16cid:durableId="1242062408">
    <w:abstractNumId w:val="8"/>
  </w:num>
  <w:num w:numId="19" w16cid:durableId="2058431533">
    <w:abstractNumId w:val="22"/>
  </w:num>
  <w:num w:numId="20" w16cid:durableId="1290353835">
    <w:abstractNumId w:val="0"/>
  </w:num>
  <w:num w:numId="21" w16cid:durableId="265701749">
    <w:abstractNumId w:val="10"/>
  </w:num>
  <w:num w:numId="22" w16cid:durableId="185022207">
    <w:abstractNumId w:val="5"/>
  </w:num>
  <w:num w:numId="23" w16cid:durableId="948582815">
    <w:abstractNumId w:val="1"/>
  </w:num>
  <w:num w:numId="24" w16cid:durableId="2055157329">
    <w:abstractNumId w:val="1"/>
  </w:num>
  <w:num w:numId="25" w16cid:durableId="1522091081">
    <w:abstractNumId w:val="1"/>
  </w:num>
  <w:num w:numId="26" w16cid:durableId="1828015168">
    <w:abstractNumId w:val="19"/>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lia Meadows (ESC)">
    <w15:presenceInfo w15:providerId="None" w15:userId="Julia Meadows (ESC)"/>
  </w15:person>
  <w15:person w15:author="Gareth Scott (ESC)">
    <w15:presenceInfo w15:providerId="AD" w15:userId="S::Gareth.Scott@esc.vic.gov.au::a248b58a-5cbe-45bf-b15e-1485432ccf8c"/>
  </w15:person>
  <w15:person w15:author="Jean Paul Dussaubat (ESC)">
    <w15:presenceInfo w15:providerId="AD" w15:userId="S::JeanPaul.Dussaubat@esc.vic.gov.au::01e598b6-6e9f-4a79-b9db-38e93432af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C6D"/>
    <w:rsid w:val="00000028"/>
    <w:rsid w:val="00000055"/>
    <w:rsid w:val="00000073"/>
    <w:rsid w:val="0000008C"/>
    <w:rsid w:val="0000008F"/>
    <w:rsid w:val="000000BA"/>
    <w:rsid w:val="000000D3"/>
    <w:rsid w:val="000000F0"/>
    <w:rsid w:val="00000103"/>
    <w:rsid w:val="0000012E"/>
    <w:rsid w:val="0000019C"/>
    <w:rsid w:val="000001A4"/>
    <w:rsid w:val="000001A6"/>
    <w:rsid w:val="000001AD"/>
    <w:rsid w:val="00000284"/>
    <w:rsid w:val="000002A0"/>
    <w:rsid w:val="000002A4"/>
    <w:rsid w:val="000002A5"/>
    <w:rsid w:val="000002B7"/>
    <w:rsid w:val="000002BA"/>
    <w:rsid w:val="000002E4"/>
    <w:rsid w:val="000002F0"/>
    <w:rsid w:val="00000363"/>
    <w:rsid w:val="000003F8"/>
    <w:rsid w:val="00000402"/>
    <w:rsid w:val="00000424"/>
    <w:rsid w:val="000004D8"/>
    <w:rsid w:val="000004E1"/>
    <w:rsid w:val="00000560"/>
    <w:rsid w:val="00000577"/>
    <w:rsid w:val="000005D9"/>
    <w:rsid w:val="000006AD"/>
    <w:rsid w:val="000006B2"/>
    <w:rsid w:val="000006BF"/>
    <w:rsid w:val="00000719"/>
    <w:rsid w:val="0000074B"/>
    <w:rsid w:val="00000764"/>
    <w:rsid w:val="000007D7"/>
    <w:rsid w:val="00000826"/>
    <w:rsid w:val="0000085A"/>
    <w:rsid w:val="000008A0"/>
    <w:rsid w:val="000008B7"/>
    <w:rsid w:val="00000901"/>
    <w:rsid w:val="00000903"/>
    <w:rsid w:val="0000093C"/>
    <w:rsid w:val="000009C4"/>
    <w:rsid w:val="000009EA"/>
    <w:rsid w:val="00000A0A"/>
    <w:rsid w:val="00000A16"/>
    <w:rsid w:val="00000A71"/>
    <w:rsid w:val="00000B0F"/>
    <w:rsid w:val="00000B11"/>
    <w:rsid w:val="00000B1C"/>
    <w:rsid w:val="00000B1F"/>
    <w:rsid w:val="00000BB0"/>
    <w:rsid w:val="00000BB2"/>
    <w:rsid w:val="00000BFD"/>
    <w:rsid w:val="00000C10"/>
    <w:rsid w:val="00000C6B"/>
    <w:rsid w:val="00000C72"/>
    <w:rsid w:val="00000C7C"/>
    <w:rsid w:val="00000D54"/>
    <w:rsid w:val="00000D59"/>
    <w:rsid w:val="00000D5F"/>
    <w:rsid w:val="00000DD1"/>
    <w:rsid w:val="00000DD7"/>
    <w:rsid w:val="00000DDA"/>
    <w:rsid w:val="00000DE4"/>
    <w:rsid w:val="00000E15"/>
    <w:rsid w:val="00000E17"/>
    <w:rsid w:val="00000E3D"/>
    <w:rsid w:val="00000E7B"/>
    <w:rsid w:val="00000F36"/>
    <w:rsid w:val="00000FAB"/>
    <w:rsid w:val="00000FD5"/>
    <w:rsid w:val="00001016"/>
    <w:rsid w:val="0000101D"/>
    <w:rsid w:val="0000104D"/>
    <w:rsid w:val="00001067"/>
    <w:rsid w:val="00001094"/>
    <w:rsid w:val="000010BC"/>
    <w:rsid w:val="00001153"/>
    <w:rsid w:val="0000122C"/>
    <w:rsid w:val="00001245"/>
    <w:rsid w:val="00001252"/>
    <w:rsid w:val="00001291"/>
    <w:rsid w:val="000012A4"/>
    <w:rsid w:val="000012CD"/>
    <w:rsid w:val="0000130F"/>
    <w:rsid w:val="0000134C"/>
    <w:rsid w:val="000013A7"/>
    <w:rsid w:val="000013C7"/>
    <w:rsid w:val="00001433"/>
    <w:rsid w:val="0000145D"/>
    <w:rsid w:val="000014EA"/>
    <w:rsid w:val="00001519"/>
    <w:rsid w:val="0000153B"/>
    <w:rsid w:val="0000154A"/>
    <w:rsid w:val="00001582"/>
    <w:rsid w:val="00001586"/>
    <w:rsid w:val="000015F4"/>
    <w:rsid w:val="00001611"/>
    <w:rsid w:val="0000166A"/>
    <w:rsid w:val="000016E5"/>
    <w:rsid w:val="00001718"/>
    <w:rsid w:val="0000171E"/>
    <w:rsid w:val="0000174B"/>
    <w:rsid w:val="00001759"/>
    <w:rsid w:val="0000179F"/>
    <w:rsid w:val="00001809"/>
    <w:rsid w:val="00001811"/>
    <w:rsid w:val="00001830"/>
    <w:rsid w:val="00001851"/>
    <w:rsid w:val="0000185E"/>
    <w:rsid w:val="00001861"/>
    <w:rsid w:val="000018BB"/>
    <w:rsid w:val="000018DA"/>
    <w:rsid w:val="00001937"/>
    <w:rsid w:val="00001941"/>
    <w:rsid w:val="0000196D"/>
    <w:rsid w:val="00001972"/>
    <w:rsid w:val="000019D6"/>
    <w:rsid w:val="00001A4B"/>
    <w:rsid w:val="00001A65"/>
    <w:rsid w:val="00001B08"/>
    <w:rsid w:val="00001B77"/>
    <w:rsid w:val="00001BEB"/>
    <w:rsid w:val="00001C7D"/>
    <w:rsid w:val="00001CEB"/>
    <w:rsid w:val="00001DB8"/>
    <w:rsid w:val="00001F0B"/>
    <w:rsid w:val="00001F15"/>
    <w:rsid w:val="00001FF6"/>
    <w:rsid w:val="0000201D"/>
    <w:rsid w:val="0000202D"/>
    <w:rsid w:val="0000206E"/>
    <w:rsid w:val="000020A5"/>
    <w:rsid w:val="000020DC"/>
    <w:rsid w:val="00002151"/>
    <w:rsid w:val="00002176"/>
    <w:rsid w:val="000021CC"/>
    <w:rsid w:val="000021D3"/>
    <w:rsid w:val="000021EF"/>
    <w:rsid w:val="00002200"/>
    <w:rsid w:val="0000222C"/>
    <w:rsid w:val="00002285"/>
    <w:rsid w:val="0000228F"/>
    <w:rsid w:val="000022F5"/>
    <w:rsid w:val="00002300"/>
    <w:rsid w:val="000023B2"/>
    <w:rsid w:val="000023E3"/>
    <w:rsid w:val="00002411"/>
    <w:rsid w:val="00002423"/>
    <w:rsid w:val="0000248A"/>
    <w:rsid w:val="000024E2"/>
    <w:rsid w:val="0000256C"/>
    <w:rsid w:val="00002596"/>
    <w:rsid w:val="000025CB"/>
    <w:rsid w:val="00002679"/>
    <w:rsid w:val="00002693"/>
    <w:rsid w:val="000026A8"/>
    <w:rsid w:val="000026F1"/>
    <w:rsid w:val="00002712"/>
    <w:rsid w:val="00002720"/>
    <w:rsid w:val="00002778"/>
    <w:rsid w:val="0000279E"/>
    <w:rsid w:val="000027BE"/>
    <w:rsid w:val="0000285D"/>
    <w:rsid w:val="000028F4"/>
    <w:rsid w:val="0000293C"/>
    <w:rsid w:val="0000297D"/>
    <w:rsid w:val="000029B2"/>
    <w:rsid w:val="000029C5"/>
    <w:rsid w:val="00002A1B"/>
    <w:rsid w:val="00002A51"/>
    <w:rsid w:val="00002A6D"/>
    <w:rsid w:val="00002A71"/>
    <w:rsid w:val="00002A82"/>
    <w:rsid w:val="00002A8B"/>
    <w:rsid w:val="00002A91"/>
    <w:rsid w:val="00002B2D"/>
    <w:rsid w:val="00002B7E"/>
    <w:rsid w:val="00002CF6"/>
    <w:rsid w:val="00002D06"/>
    <w:rsid w:val="00002DEE"/>
    <w:rsid w:val="00002E23"/>
    <w:rsid w:val="00002E37"/>
    <w:rsid w:val="00002E4C"/>
    <w:rsid w:val="00002E51"/>
    <w:rsid w:val="00002E94"/>
    <w:rsid w:val="00002FEF"/>
    <w:rsid w:val="00003002"/>
    <w:rsid w:val="0000301F"/>
    <w:rsid w:val="00003029"/>
    <w:rsid w:val="0000305C"/>
    <w:rsid w:val="00003086"/>
    <w:rsid w:val="00003092"/>
    <w:rsid w:val="000031D2"/>
    <w:rsid w:val="000031D9"/>
    <w:rsid w:val="00003242"/>
    <w:rsid w:val="00003246"/>
    <w:rsid w:val="00003265"/>
    <w:rsid w:val="00003284"/>
    <w:rsid w:val="000032B0"/>
    <w:rsid w:val="000032E6"/>
    <w:rsid w:val="0000334E"/>
    <w:rsid w:val="00003360"/>
    <w:rsid w:val="0000336B"/>
    <w:rsid w:val="00003374"/>
    <w:rsid w:val="0000338A"/>
    <w:rsid w:val="000033BE"/>
    <w:rsid w:val="0000340D"/>
    <w:rsid w:val="00003429"/>
    <w:rsid w:val="0000351B"/>
    <w:rsid w:val="00003558"/>
    <w:rsid w:val="000035C5"/>
    <w:rsid w:val="000035D7"/>
    <w:rsid w:val="000035EF"/>
    <w:rsid w:val="00003605"/>
    <w:rsid w:val="0000364F"/>
    <w:rsid w:val="0000365C"/>
    <w:rsid w:val="0000366E"/>
    <w:rsid w:val="00003678"/>
    <w:rsid w:val="0000369D"/>
    <w:rsid w:val="0000370C"/>
    <w:rsid w:val="0000380A"/>
    <w:rsid w:val="00003850"/>
    <w:rsid w:val="000038D9"/>
    <w:rsid w:val="000038EA"/>
    <w:rsid w:val="000039E4"/>
    <w:rsid w:val="000039F0"/>
    <w:rsid w:val="000039F5"/>
    <w:rsid w:val="00003A38"/>
    <w:rsid w:val="00003A39"/>
    <w:rsid w:val="00003ABF"/>
    <w:rsid w:val="00003BE5"/>
    <w:rsid w:val="00003C1D"/>
    <w:rsid w:val="00003C63"/>
    <w:rsid w:val="00003C64"/>
    <w:rsid w:val="00003C79"/>
    <w:rsid w:val="00003C7D"/>
    <w:rsid w:val="00003C9F"/>
    <w:rsid w:val="00003D2B"/>
    <w:rsid w:val="00003D61"/>
    <w:rsid w:val="00003D67"/>
    <w:rsid w:val="00003DF0"/>
    <w:rsid w:val="00003EF1"/>
    <w:rsid w:val="00003F1D"/>
    <w:rsid w:val="00003F62"/>
    <w:rsid w:val="00003F93"/>
    <w:rsid w:val="00003F99"/>
    <w:rsid w:val="00003FF5"/>
    <w:rsid w:val="00004008"/>
    <w:rsid w:val="00004023"/>
    <w:rsid w:val="00004046"/>
    <w:rsid w:val="000040A0"/>
    <w:rsid w:val="000040A7"/>
    <w:rsid w:val="000040F3"/>
    <w:rsid w:val="0000417B"/>
    <w:rsid w:val="000041BC"/>
    <w:rsid w:val="000041BD"/>
    <w:rsid w:val="000041C5"/>
    <w:rsid w:val="000041C8"/>
    <w:rsid w:val="000041D1"/>
    <w:rsid w:val="00004277"/>
    <w:rsid w:val="0000437A"/>
    <w:rsid w:val="000043A6"/>
    <w:rsid w:val="000043BB"/>
    <w:rsid w:val="000043CA"/>
    <w:rsid w:val="000043F3"/>
    <w:rsid w:val="00004420"/>
    <w:rsid w:val="00004424"/>
    <w:rsid w:val="0000444F"/>
    <w:rsid w:val="0000451A"/>
    <w:rsid w:val="0000451B"/>
    <w:rsid w:val="00004524"/>
    <w:rsid w:val="00004529"/>
    <w:rsid w:val="00004591"/>
    <w:rsid w:val="000045D2"/>
    <w:rsid w:val="00004636"/>
    <w:rsid w:val="0000466D"/>
    <w:rsid w:val="00004689"/>
    <w:rsid w:val="0000469E"/>
    <w:rsid w:val="000046BD"/>
    <w:rsid w:val="000046C6"/>
    <w:rsid w:val="000046FD"/>
    <w:rsid w:val="0000470B"/>
    <w:rsid w:val="0000470D"/>
    <w:rsid w:val="00004721"/>
    <w:rsid w:val="0000475D"/>
    <w:rsid w:val="0000475E"/>
    <w:rsid w:val="00004796"/>
    <w:rsid w:val="000047DA"/>
    <w:rsid w:val="0000484A"/>
    <w:rsid w:val="000049BA"/>
    <w:rsid w:val="000049BF"/>
    <w:rsid w:val="00004A22"/>
    <w:rsid w:val="00004A75"/>
    <w:rsid w:val="00004B2D"/>
    <w:rsid w:val="00004B76"/>
    <w:rsid w:val="00004B88"/>
    <w:rsid w:val="00004CCE"/>
    <w:rsid w:val="00004D24"/>
    <w:rsid w:val="00004D94"/>
    <w:rsid w:val="00004DA5"/>
    <w:rsid w:val="00004E20"/>
    <w:rsid w:val="00004E6B"/>
    <w:rsid w:val="00004EBC"/>
    <w:rsid w:val="00004EC1"/>
    <w:rsid w:val="00004FC0"/>
    <w:rsid w:val="00004FC4"/>
    <w:rsid w:val="00004FD1"/>
    <w:rsid w:val="00004FF2"/>
    <w:rsid w:val="00005033"/>
    <w:rsid w:val="00005035"/>
    <w:rsid w:val="00005044"/>
    <w:rsid w:val="0000504E"/>
    <w:rsid w:val="0000505E"/>
    <w:rsid w:val="00005088"/>
    <w:rsid w:val="0000508C"/>
    <w:rsid w:val="00005094"/>
    <w:rsid w:val="000050BD"/>
    <w:rsid w:val="000050F8"/>
    <w:rsid w:val="0000510B"/>
    <w:rsid w:val="00005149"/>
    <w:rsid w:val="00005168"/>
    <w:rsid w:val="000051DE"/>
    <w:rsid w:val="000051F1"/>
    <w:rsid w:val="0000520F"/>
    <w:rsid w:val="00005279"/>
    <w:rsid w:val="0000537F"/>
    <w:rsid w:val="000053AE"/>
    <w:rsid w:val="000053E0"/>
    <w:rsid w:val="000053E2"/>
    <w:rsid w:val="00005413"/>
    <w:rsid w:val="00005434"/>
    <w:rsid w:val="00005459"/>
    <w:rsid w:val="0000547C"/>
    <w:rsid w:val="000054AC"/>
    <w:rsid w:val="000054AF"/>
    <w:rsid w:val="000054C9"/>
    <w:rsid w:val="00005515"/>
    <w:rsid w:val="0000554F"/>
    <w:rsid w:val="00005582"/>
    <w:rsid w:val="000055B0"/>
    <w:rsid w:val="000055CC"/>
    <w:rsid w:val="00005601"/>
    <w:rsid w:val="00005627"/>
    <w:rsid w:val="00005632"/>
    <w:rsid w:val="00005667"/>
    <w:rsid w:val="00005674"/>
    <w:rsid w:val="00005687"/>
    <w:rsid w:val="0000569D"/>
    <w:rsid w:val="000057E4"/>
    <w:rsid w:val="000058E0"/>
    <w:rsid w:val="00005913"/>
    <w:rsid w:val="00005917"/>
    <w:rsid w:val="0000599E"/>
    <w:rsid w:val="000059EE"/>
    <w:rsid w:val="00005A1F"/>
    <w:rsid w:val="00005A37"/>
    <w:rsid w:val="00005A7F"/>
    <w:rsid w:val="00005AD0"/>
    <w:rsid w:val="00005AD7"/>
    <w:rsid w:val="00005AEB"/>
    <w:rsid w:val="00005AEF"/>
    <w:rsid w:val="00005B35"/>
    <w:rsid w:val="00005B7F"/>
    <w:rsid w:val="00005BF0"/>
    <w:rsid w:val="00005BF9"/>
    <w:rsid w:val="00005C14"/>
    <w:rsid w:val="00005C9D"/>
    <w:rsid w:val="00005CE6"/>
    <w:rsid w:val="00005D09"/>
    <w:rsid w:val="00005D25"/>
    <w:rsid w:val="00005D38"/>
    <w:rsid w:val="00005D50"/>
    <w:rsid w:val="00005D9F"/>
    <w:rsid w:val="00005DA0"/>
    <w:rsid w:val="00005E3F"/>
    <w:rsid w:val="00005E9E"/>
    <w:rsid w:val="00005EF2"/>
    <w:rsid w:val="00005F14"/>
    <w:rsid w:val="00005F64"/>
    <w:rsid w:val="00005FBE"/>
    <w:rsid w:val="0000609C"/>
    <w:rsid w:val="000061C2"/>
    <w:rsid w:val="000061C8"/>
    <w:rsid w:val="000061FC"/>
    <w:rsid w:val="0000620A"/>
    <w:rsid w:val="000062E9"/>
    <w:rsid w:val="00006314"/>
    <w:rsid w:val="00006382"/>
    <w:rsid w:val="0000641B"/>
    <w:rsid w:val="00006429"/>
    <w:rsid w:val="000064CB"/>
    <w:rsid w:val="00006511"/>
    <w:rsid w:val="00006512"/>
    <w:rsid w:val="00006533"/>
    <w:rsid w:val="00006563"/>
    <w:rsid w:val="000066A7"/>
    <w:rsid w:val="000066D3"/>
    <w:rsid w:val="000066E1"/>
    <w:rsid w:val="000066F6"/>
    <w:rsid w:val="00006757"/>
    <w:rsid w:val="0000676F"/>
    <w:rsid w:val="0000677A"/>
    <w:rsid w:val="0000678A"/>
    <w:rsid w:val="0000679C"/>
    <w:rsid w:val="000067A0"/>
    <w:rsid w:val="00006838"/>
    <w:rsid w:val="000068BB"/>
    <w:rsid w:val="000068C6"/>
    <w:rsid w:val="000068F0"/>
    <w:rsid w:val="00006939"/>
    <w:rsid w:val="000069B9"/>
    <w:rsid w:val="00006A92"/>
    <w:rsid w:val="00006AA3"/>
    <w:rsid w:val="00006AC3"/>
    <w:rsid w:val="00006AD6"/>
    <w:rsid w:val="00006B06"/>
    <w:rsid w:val="00006B3C"/>
    <w:rsid w:val="00006B8B"/>
    <w:rsid w:val="00006B92"/>
    <w:rsid w:val="00006C5B"/>
    <w:rsid w:val="00006CC3"/>
    <w:rsid w:val="00006CCB"/>
    <w:rsid w:val="00006D01"/>
    <w:rsid w:val="00006D34"/>
    <w:rsid w:val="00006D92"/>
    <w:rsid w:val="00006D93"/>
    <w:rsid w:val="00006D99"/>
    <w:rsid w:val="00006DAC"/>
    <w:rsid w:val="00006DB2"/>
    <w:rsid w:val="00006DFD"/>
    <w:rsid w:val="00006E0B"/>
    <w:rsid w:val="00006EE3"/>
    <w:rsid w:val="00006F3F"/>
    <w:rsid w:val="00006F76"/>
    <w:rsid w:val="00006FE6"/>
    <w:rsid w:val="00007031"/>
    <w:rsid w:val="00007059"/>
    <w:rsid w:val="00007083"/>
    <w:rsid w:val="00007091"/>
    <w:rsid w:val="00007108"/>
    <w:rsid w:val="0000717E"/>
    <w:rsid w:val="00007189"/>
    <w:rsid w:val="000071A1"/>
    <w:rsid w:val="000071C3"/>
    <w:rsid w:val="000071F6"/>
    <w:rsid w:val="00007201"/>
    <w:rsid w:val="0000724B"/>
    <w:rsid w:val="0000727A"/>
    <w:rsid w:val="000072A5"/>
    <w:rsid w:val="000072C6"/>
    <w:rsid w:val="000072CB"/>
    <w:rsid w:val="00007333"/>
    <w:rsid w:val="00007338"/>
    <w:rsid w:val="000073B8"/>
    <w:rsid w:val="000073E9"/>
    <w:rsid w:val="00007407"/>
    <w:rsid w:val="00007484"/>
    <w:rsid w:val="00007498"/>
    <w:rsid w:val="000074E5"/>
    <w:rsid w:val="00007539"/>
    <w:rsid w:val="0000754C"/>
    <w:rsid w:val="0000759E"/>
    <w:rsid w:val="000075C2"/>
    <w:rsid w:val="00007639"/>
    <w:rsid w:val="00007666"/>
    <w:rsid w:val="00007669"/>
    <w:rsid w:val="000076A9"/>
    <w:rsid w:val="000076E8"/>
    <w:rsid w:val="000076EE"/>
    <w:rsid w:val="00007709"/>
    <w:rsid w:val="00007781"/>
    <w:rsid w:val="000077A7"/>
    <w:rsid w:val="000077D6"/>
    <w:rsid w:val="00007803"/>
    <w:rsid w:val="0000781F"/>
    <w:rsid w:val="00007820"/>
    <w:rsid w:val="00007854"/>
    <w:rsid w:val="0000785A"/>
    <w:rsid w:val="0000787B"/>
    <w:rsid w:val="0000788A"/>
    <w:rsid w:val="00007915"/>
    <w:rsid w:val="000079A2"/>
    <w:rsid w:val="000079F3"/>
    <w:rsid w:val="00007AA8"/>
    <w:rsid w:val="00007AD9"/>
    <w:rsid w:val="00007B89"/>
    <w:rsid w:val="00007BFA"/>
    <w:rsid w:val="00007C18"/>
    <w:rsid w:val="00007C5A"/>
    <w:rsid w:val="00007C9C"/>
    <w:rsid w:val="00007D30"/>
    <w:rsid w:val="00007D9C"/>
    <w:rsid w:val="00007E3A"/>
    <w:rsid w:val="00007EB7"/>
    <w:rsid w:val="00007EC7"/>
    <w:rsid w:val="00007F56"/>
    <w:rsid w:val="00007FD9"/>
    <w:rsid w:val="00010020"/>
    <w:rsid w:val="0001006B"/>
    <w:rsid w:val="000100EA"/>
    <w:rsid w:val="000100FD"/>
    <w:rsid w:val="00010160"/>
    <w:rsid w:val="00010175"/>
    <w:rsid w:val="000101BA"/>
    <w:rsid w:val="000102CB"/>
    <w:rsid w:val="000103A6"/>
    <w:rsid w:val="000103AF"/>
    <w:rsid w:val="0001054B"/>
    <w:rsid w:val="00010563"/>
    <w:rsid w:val="0001059A"/>
    <w:rsid w:val="00010690"/>
    <w:rsid w:val="00010718"/>
    <w:rsid w:val="0001072E"/>
    <w:rsid w:val="00010788"/>
    <w:rsid w:val="00010789"/>
    <w:rsid w:val="00010794"/>
    <w:rsid w:val="000107AA"/>
    <w:rsid w:val="000107AC"/>
    <w:rsid w:val="000107E4"/>
    <w:rsid w:val="00010800"/>
    <w:rsid w:val="00010824"/>
    <w:rsid w:val="00010839"/>
    <w:rsid w:val="0001083A"/>
    <w:rsid w:val="00010873"/>
    <w:rsid w:val="000108CA"/>
    <w:rsid w:val="000108DE"/>
    <w:rsid w:val="000108F2"/>
    <w:rsid w:val="00010912"/>
    <w:rsid w:val="0001091C"/>
    <w:rsid w:val="0001093E"/>
    <w:rsid w:val="00010A3A"/>
    <w:rsid w:val="00010A6E"/>
    <w:rsid w:val="00010B35"/>
    <w:rsid w:val="00010B41"/>
    <w:rsid w:val="00010B6C"/>
    <w:rsid w:val="00010BA8"/>
    <w:rsid w:val="00010BC3"/>
    <w:rsid w:val="00010BD9"/>
    <w:rsid w:val="00010C15"/>
    <w:rsid w:val="00010CF5"/>
    <w:rsid w:val="00010CFE"/>
    <w:rsid w:val="00010D0E"/>
    <w:rsid w:val="00010D39"/>
    <w:rsid w:val="00010D9F"/>
    <w:rsid w:val="00010DAE"/>
    <w:rsid w:val="00010E42"/>
    <w:rsid w:val="00010E49"/>
    <w:rsid w:val="00010E5F"/>
    <w:rsid w:val="00010E6E"/>
    <w:rsid w:val="00010E77"/>
    <w:rsid w:val="00010E8F"/>
    <w:rsid w:val="00010EA7"/>
    <w:rsid w:val="00010EC7"/>
    <w:rsid w:val="00010ED0"/>
    <w:rsid w:val="00010EFA"/>
    <w:rsid w:val="00010FA7"/>
    <w:rsid w:val="00010FBC"/>
    <w:rsid w:val="00010FCD"/>
    <w:rsid w:val="00011001"/>
    <w:rsid w:val="00011039"/>
    <w:rsid w:val="0001103A"/>
    <w:rsid w:val="000110DB"/>
    <w:rsid w:val="0001111F"/>
    <w:rsid w:val="00011161"/>
    <w:rsid w:val="0001116E"/>
    <w:rsid w:val="00011225"/>
    <w:rsid w:val="00011227"/>
    <w:rsid w:val="0001127A"/>
    <w:rsid w:val="00011336"/>
    <w:rsid w:val="00011345"/>
    <w:rsid w:val="00011365"/>
    <w:rsid w:val="00011375"/>
    <w:rsid w:val="00011380"/>
    <w:rsid w:val="000113C3"/>
    <w:rsid w:val="0001142C"/>
    <w:rsid w:val="0001148E"/>
    <w:rsid w:val="0001149D"/>
    <w:rsid w:val="000114A5"/>
    <w:rsid w:val="000114B7"/>
    <w:rsid w:val="00011573"/>
    <w:rsid w:val="0001157E"/>
    <w:rsid w:val="00011581"/>
    <w:rsid w:val="0001158F"/>
    <w:rsid w:val="000115AA"/>
    <w:rsid w:val="000115D8"/>
    <w:rsid w:val="0001162C"/>
    <w:rsid w:val="00011641"/>
    <w:rsid w:val="0001165D"/>
    <w:rsid w:val="0001167D"/>
    <w:rsid w:val="000116B3"/>
    <w:rsid w:val="000116F6"/>
    <w:rsid w:val="000116FB"/>
    <w:rsid w:val="000117C8"/>
    <w:rsid w:val="000117E4"/>
    <w:rsid w:val="000118A3"/>
    <w:rsid w:val="000118A8"/>
    <w:rsid w:val="000118D0"/>
    <w:rsid w:val="00011973"/>
    <w:rsid w:val="000119AF"/>
    <w:rsid w:val="00011A37"/>
    <w:rsid w:val="00011A8B"/>
    <w:rsid w:val="00011A94"/>
    <w:rsid w:val="00011AEA"/>
    <w:rsid w:val="00011B4A"/>
    <w:rsid w:val="00011B5E"/>
    <w:rsid w:val="00011B7B"/>
    <w:rsid w:val="00011BD8"/>
    <w:rsid w:val="00011BE6"/>
    <w:rsid w:val="00011C24"/>
    <w:rsid w:val="00011C41"/>
    <w:rsid w:val="00011C59"/>
    <w:rsid w:val="00011C66"/>
    <w:rsid w:val="00011C68"/>
    <w:rsid w:val="00011CC4"/>
    <w:rsid w:val="00011CC9"/>
    <w:rsid w:val="00011CCE"/>
    <w:rsid w:val="00011D1C"/>
    <w:rsid w:val="00011D2F"/>
    <w:rsid w:val="00011D41"/>
    <w:rsid w:val="00011D7B"/>
    <w:rsid w:val="00011D93"/>
    <w:rsid w:val="00011DEF"/>
    <w:rsid w:val="00011E16"/>
    <w:rsid w:val="00011E1F"/>
    <w:rsid w:val="00011EA6"/>
    <w:rsid w:val="00011FA0"/>
    <w:rsid w:val="00012044"/>
    <w:rsid w:val="00012071"/>
    <w:rsid w:val="000120AB"/>
    <w:rsid w:val="000120E5"/>
    <w:rsid w:val="000120EA"/>
    <w:rsid w:val="0001211B"/>
    <w:rsid w:val="0001213D"/>
    <w:rsid w:val="00012146"/>
    <w:rsid w:val="00012206"/>
    <w:rsid w:val="00012248"/>
    <w:rsid w:val="000122C5"/>
    <w:rsid w:val="000122D3"/>
    <w:rsid w:val="00012302"/>
    <w:rsid w:val="000123B3"/>
    <w:rsid w:val="00012434"/>
    <w:rsid w:val="00012454"/>
    <w:rsid w:val="00012483"/>
    <w:rsid w:val="0001248D"/>
    <w:rsid w:val="000124B7"/>
    <w:rsid w:val="000124EA"/>
    <w:rsid w:val="0001250C"/>
    <w:rsid w:val="0001256D"/>
    <w:rsid w:val="000125C9"/>
    <w:rsid w:val="000125F1"/>
    <w:rsid w:val="0001260C"/>
    <w:rsid w:val="00012633"/>
    <w:rsid w:val="0001275C"/>
    <w:rsid w:val="00012771"/>
    <w:rsid w:val="00012784"/>
    <w:rsid w:val="000127BB"/>
    <w:rsid w:val="000127F1"/>
    <w:rsid w:val="00012843"/>
    <w:rsid w:val="000128C9"/>
    <w:rsid w:val="000128D6"/>
    <w:rsid w:val="0001296B"/>
    <w:rsid w:val="00012987"/>
    <w:rsid w:val="0001299C"/>
    <w:rsid w:val="000129B9"/>
    <w:rsid w:val="00012A18"/>
    <w:rsid w:val="00012A4E"/>
    <w:rsid w:val="00012A79"/>
    <w:rsid w:val="00012AB7"/>
    <w:rsid w:val="00012ACF"/>
    <w:rsid w:val="00012B37"/>
    <w:rsid w:val="00012C48"/>
    <w:rsid w:val="00012CDC"/>
    <w:rsid w:val="00012D37"/>
    <w:rsid w:val="00012D43"/>
    <w:rsid w:val="00012D48"/>
    <w:rsid w:val="00012D77"/>
    <w:rsid w:val="00012D81"/>
    <w:rsid w:val="00012DE6"/>
    <w:rsid w:val="00012E3B"/>
    <w:rsid w:val="00012E4F"/>
    <w:rsid w:val="00012E7C"/>
    <w:rsid w:val="00012EB9"/>
    <w:rsid w:val="00012EE7"/>
    <w:rsid w:val="00012F26"/>
    <w:rsid w:val="00012FE5"/>
    <w:rsid w:val="00013119"/>
    <w:rsid w:val="0001311E"/>
    <w:rsid w:val="0001313A"/>
    <w:rsid w:val="00013148"/>
    <w:rsid w:val="000131AD"/>
    <w:rsid w:val="000131B0"/>
    <w:rsid w:val="000131BA"/>
    <w:rsid w:val="000131DD"/>
    <w:rsid w:val="00013223"/>
    <w:rsid w:val="0001324D"/>
    <w:rsid w:val="00013268"/>
    <w:rsid w:val="000132D7"/>
    <w:rsid w:val="0001335D"/>
    <w:rsid w:val="00013434"/>
    <w:rsid w:val="00013496"/>
    <w:rsid w:val="000134B3"/>
    <w:rsid w:val="00013506"/>
    <w:rsid w:val="00013598"/>
    <w:rsid w:val="000135D4"/>
    <w:rsid w:val="0001363D"/>
    <w:rsid w:val="0001364F"/>
    <w:rsid w:val="00013666"/>
    <w:rsid w:val="0001369B"/>
    <w:rsid w:val="000136A6"/>
    <w:rsid w:val="000136D9"/>
    <w:rsid w:val="00013738"/>
    <w:rsid w:val="0001373F"/>
    <w:rsid w:val="00013757"/>
    <w:rsid w:val="0001377C"/>
    <w:rsid w:val="000137A1"/>
    <w:rsid w:val="000137A2"/>
    <w:rsid w:val="000137CB"/>
    <w:rsid w:val="00013841"/>
    <w:rsid w:val="0001386E"/>
    <w:rsid w:val="00013891"/>
    <w:rsid w:val="000138D1"/>
    <w:rsid w:val="000138EE"/>
    <w:rsid w:val="0001399C"/>
    <w:rsid w:val="00013A36"/>
    <w:rsid w:val="00013A50"/>
    <w:rsid w:val="00013A8A"/>
    <w:rsid w:val="00013ACE"/>
    <w:rsid w:val="00013AF8"/>
    <w:rsid w:val="00013B67"/>
    <w:rsid w:val="00013B95"/>
    <w:rsid w:val="00013BF7"/>
    <w:rsid w:val="00013C63"/>
    <w:rsid w:val="00013CAF"/>
    <w:rsid w:val="00013CBA"/>
    <w:rsid w:val="00013CDB"/>
    <w:rsid w:val="00013CEC"/>
    <w:rsid w:val="00013D27"/>
    <w:rsid w:val="00013D4D"/>
    <w:rsid w:val="00013DB1"/>
    <w:rsid w:val="00013DB8"/>
    <w:rsid w:val="00013DDD"/>
    <w:rsid w:val="00013E05"/>
    <w:rsid w:val="00013E20"/>
    <w:rsid w:val="00013E27"/>
    <w:rsid w:val="00013E33"/>
    <w:rsid w:val="00013E96"/>
    <w:rsid w:val="00013F41"/>
    <w:rsid w:val="00013F8C"/>
    <w:rsid w:val="00013F9D"/>
    <w:rsid w:val="0001401E"/>
    <w:rsid w:val="00014028"/>
    <w:rsid w:val="00014050"/>
    <w:rsid w:val="00014081"/>
    <w:rsid w:val="000140D3"/>
    <w:rsid w:val="0001413B"/>
    <w:rsid w:val="00014162"/>
    <w:rsid w:val="00014171"/>
    <w:rsid w:val="000141B5"/>
    <w:rsid w:val="00014205"/>
    <w:rsid w:val="000142AC"/>
    <w:rsid w:val="000142DB"/>
    <w:rsid w:val="00014314"/>
    <w:rsid w:val="0001431E"/>
    <w:rsid w:val="00014341"/>
    <w:rsid w:val="0001436E"/>
    <w:rsid w:val="00014390"/>
    <w:rsid w:val="000143B4"/>
    <w:rsid w:val="000143CE"/>
    <w:rsid w:val="00014484"/>
    <w:rsid w:val="00014489"/>
    <w:rsid w:val="000144E2"/>
    <w:rsid w:val="0001457C"/>
    <w:rsid w:val="000145A4"/>
    <w:rsid w:val="000145D6"/>
    <w:rsid w:val="000145EB"/>
    <w:rsid w:val="00014665"/>
    <w:rsid w:val="0001475F"/>
    <w:rsid w:val="000147B1"/>
    <w:rsid w:val="000147BB"/>
    <w:rsid w:val="000147D4"/>
    <w:rsid w:val="000147F2"/>
    <w:rsid w:val="000147F6"/>
    <w:rsid w:val="00014838"/>
    <w:rsid w:val="00014849"/>
    <w:rsid w:val="00014884"/>
    <w:rsid w:val="00014887"/>
    <w:rsid w:val="00014901"/>
    <w:rsid w:val="0001494B"/>
    <w:rsid w:val="000149C8"/>
    <w:rsid w:val="000149ED"/>
    <w:rsid w:val="00014A1E"/>
    <w:rsid w:val="00014A3A"/>
    <w:rsid w:val="00014A4C"/>
    <w:rsid w:val="00014A64"/>
    <w:rsid w:val="00014B73"/>
    <w:rsid w:val="00014B96"/>
    <w:rsid w:val="00014BFA"/>
    <w:rsid w:val="00014C26"/>
    <w:rsid w:val="00014C8E"/>
    <w:rsid w:val="00014D13"/>
    <w:rsid w:val="00014D2E"/>
    <w:rsid w:val="00014DB0"/>
    <w:rsid w:val="00014DC0"/>
    <w:rsid w:val="00014E20"/>
    <w:rsid w:val="00014E50"/>
    <w:rsid w:val="00014EB2"/>
    <w:rsid w:val="00014F44"/>
    <w:rsid w:val="00014F59"/>
    <w:rsid w:val="00014F96"/>
    <w:rsid w:val="00014FB2"/>
    <w:rsid w:val="0001506C"/>
    <w:rsid w:val="00015072"/>
    <w:rsid w:val="0001508B"/>
    <w:rsid w:val="000150DC"/>
    <w:rsid w:val="00015101"/>
    <w:rsid w:val="0001513F"/>
    <w:rsid w:val="00015146"/>
    <w:rsid w:val="0001515A"/>
    <w:rsid w:val="00015174"/>
    <w:rsid w:val="000151B8"/>
    <w:rsid w:val="000151DB"/>
    <w:rsid w:val="000151FB"/>
    <w:rsid w:val="00015205"/>
    <w:rsid w:val="000152A6"/>
    <w:rsid w:val="000152FF"/>
    <w:rsid w:val="00015367"/>
    <w:rsid w:val="00015395"/>
    <w:rsid w:val="0001540F"/>
    <w:rsid w:val="0001543B"/>
    <w:rsid w:val="00015444"/>
    <w:rsid w:val="000154D6"/>
    <w:rsid w:val="000154E5"/>
    <w:rsid w:val="00015500"/>
    <w:rsid w:val="00015509"/>
    <w:rsid w:val="0001552A"/>
    <w:rsid w:val="0001553F"/>
    <w:rsid w:val="00015574"/>
    <w:rsid w:val="00015588"/>
    <w:rsid w:val="0001560A"/>
    <w:rsid w:val="0001562E"/>
    <w:rsid w:val="0001566E"/>
    <w:rsid w:val="00015710"/>
    <w:rsid w:val="00015746"/>
    <w:rsid w:val="0001575C"/>
    <w:rsid w:val="00015782"/>
    <w:rsid w:val="0001579E"/>
    <w:rsid w:val="000157BA"/>
    <w:rsid w:val="000157D3"/>
    <w:rsid w:val="0001580A"/>
    <w:rsid w:val="00015830"/>
    <w:rsid w:val="000158C2"/>
    <w:rsid w:val="000158DB"/>
    <w:rsid w:val="000158F1"/>
    <w:rsid w:val="0001591C"/>
    <w:rsid w:val="00015921"/>
    <w:rsid w:val="00015929"/>
    <w:rsid w:val="00015981"/>
    <w:rsid w:val="000159B6"/>
    <w:rsid w:val="00015A1D"/>
    <w:rsid w:val="00015ACC"/>
    <w:rsid w:val="00015AFD"/>
    <w:rsid w:val="00015B30"/>
    <w:rsid w:val="00015BC2"/>
    <w:rsid w:val="00015BC4"/>
    <w:rsid w:val="00015C3D"/>
    <w:rsid w:val="00015C64"/>
    <w:rsid w:val="00015D27"/>
    <w:rsid w:val="00015DFB"/>
    <w:rsid w:val="00015E0D"/>
    <w:rsid w:val="00015E90"/>
    <w:rsid w:val="00015F11"/>
    <w:rsid w:val="00015F91"/>
    <w:rsid w:val="00015FCD"/>
    <w:rsid w:val="00015FF6"/>
    <w:rsid w:val="00016033"/>
    <w:rsid w:val="0001608E"/>
    <w:rsid w:val="000160AC"/>
    <w:rsid w:val="00016118"/>
    <w:rsid w:val="0001619E"/>
    <w:rsid w:val="000161C5"/>
    <w:rsid w:val="000161D9"/>
    <w:rsid w:val="000161E6"/>
    <w:rsid w:val="0001622C"/>
    <w:rsid w:val="00016256"/>
    <w:rsid w:val="0001632E"/>
    <w:rsid w:val="00016331"/>
    <w:rsid w:val="00016354"/>
    <w:rsid w:val="0001636B"/>
    <w:rsid w:val="00016412"/>
    <w:rsid w:val="00016518"/>
    <w:rsid w:val="0001654C"/>
    <w:rsid w:val="00016569"/>
    <w:rsid w:val="000165A8"/>
    <w:rsid w:val="000165AE"/>
    <w:rsid w:val="000165B4"/>
    <w:rsid w:val="000165BA"/>
    <w:rsid w:val="000165C9"/>
    <w:rsid w:val="00016629"/>
    <w:rsid w:val="00016637"/>
    <w:rsid w:val="00016677"/>
    <w:rsid w:val="000166E1"/>
    <w:rsid w:val="0001671B"/>
    <w:rsid w:val="0001675B"/>
    <w:rsid w:val="000167E1"/>
    <w:rsid w:val="00016830"/>
    <w:rsid w:val="00016891"/>
    <w:rsid w:val="00016892"/>
    <w:rsid w:val="000168AD"/>
    <w:rsid w:val="00016908"/>
    <w:rsid w:val="00016975"/>
    <w:rsid w:val="00016993"/>
    <w:rsid w:val="000169A2"/>
    <w:rsid w:val="00016A32"/>
    <w:rsid w:val="00016B2A"/>
    <w:rsid w:val="00016BD0"/>
    <w:rsid w:val="00016C58"/>
    <w:rsid w:val="00016C6C"/>
    <w:rsid w:val="00016C82"/>
    <w:rsid w:val="00016CA6"/>
    <w:rsid w:val="00016CB8"/>
    <w:rsid w:val="00016CFC"/>
    <w:rsid w:val="00016D7E"/>
    <w:rsid w:val="00016D9D"/>
    <w:rsid w:val="00016E3C"/>
    <w:rsid w:val="00016EBA"/>
    <w:rsid w:val="00016F58"/>
    <w:rsid w:val="00016F5A"/>
    <w:rsid w:val="00016FCA"/>
    <w:rsid w:val="00017001"/>
    <w:rsid w:val="00017008"/>
    <w:rsid w:val="00017058"/>
    <w:rsid w:val="00017059"/>
    <w:rsid w:val="000170DE"/>
    <w:rsid w:val="0001710A"/>
    <w:rsid w:val="000171F7"/>
    <w:rsid w:val="000171FE"/>
    <w:rsid w:val="00017204"/>
    <w:rsid w:val="00017269"/>
    <w:rsid w:val="0001727A"/>
    <w:rsid w:val="000172A4"/>
    <w:rsid w:val="000172E4"/>
    <w:rsid w:val="000172EF"/>
    <w:rsid w:val="00017323"/>
    <w:rsid w:val="00017360"/>
    <w:rsid w:val="0001747E"/>
    <w:rsid w:val="00017487"/>
    <w:rsid w:val="000174EF"/>
    <w:rsid w:val="00017502"/>
    <w:rsid w:val="00017598"/>
    <w:rsid w:val="00017620"/>
    <w:rsid w:val="0001765D"/>
    <w:rsid w:val="0001768A"/>
    <w:rsid w:val="00017726"/>
    <w:rsid w:val="00017772"/>
    <w:rsid w:val="0001779A"/>
    <w:rsid w:val="000177B3"/>
    <w:rsid w:val="000177E1"/>
    <w:rsid w:val="000177E6"/>
    <w:rsid w:val="0001781C"/>
    <w:rsid w:val="00017826"/>
    <w:rsid w:val="00017894"/>
    <w:rsid w:val="000178D7"/>
    <w:rsid w:val="00017901"/>
    <w:rsid w:val="0001791C"/>
    <w:rsid w:val="0001796C"/>
    <w:rsid w:val="00017979"/>
    <w:rsid w:val="000179F6"/>
    <w:rsid w:val="000179F8"/>
    <w:rsid w:val="00017A11"/>
    <w:rsid w:val="00017A2C"/>
    <w:rsid w:val="00017A6C"/>
    <w:rsid w:val="00017B94"/>
    <w:rsid w:val="00017BA2"/>
    <w:rsid w:val="00017C28"/>
    <w:rsid w:val="00017CA8"/>
    <w:rsid w:val="00017CAB"/>
    <w:rsid w:val="00017CB1"/>
    <w:rsid w:val="00017CCD"/>
    <w:rsid w:val="00017CFA"/>
    <w:rsid w:val="00017D12"/>
    <w:rsid w:val="00017D3B"/>
    <w:rsid w:val="00017D40"/>
    <w:rsid w:val="00017D41"/>
    <w:rsid w:val="00017D52"/>
    <w:rsid w:val="00017D89"/>
    <w:rsid w:val="00017DA3"/>
    <w:rsid w:val="00017DB4"/>
    <w:rsid w:val="00017DC0"/>
    <w:rsid w:val="00017DCC"/>
    <w:rsid w:val="00017E45"/>
    <w:rsid w:val="00017F27"/>
    <w:rsid w:val="00017F3D"/>
    <w:rsid w:val="00017F76"/>
    <w:rsid w:val="00017F77"/>
    <w:rsid w:val="00017F78"/>
    <w:rsid w:val="00017F9C"/>
    <w:rsid w:val="00017FB6"/>
    <w:rsid w:val="00017FB7"/>
    <w:rsid w:val="00017FBC"/>
    <w:rsid w:val="00017FDA"/>
    <w:rsid w:val="00017FE4"/>
    <w:rsid w:val="00020001"/>
    <w:rsid w:val="00020022"/>
    <w:rsid w:val="00020054"/>
    <w:rsid w:val="00020069"/>
    <w:rsid w:val="000200BA"/>
    <w:rsid w:val="000200BC"/>
    <w:rsid w:val="000200D5"/>
    <w:rsid w:val="000200D9"/>
    <w:rsid w:val="000201B5"/>
    <w:rsid w:val="000201BE"/>
    <w:rsid w:val="000201C3"/>
    <w:rsid w:val="000202EB"/>
    <w:rsid w:val="00020328"/>
    <w:rsid w:val="0002032A"/>
    <w:rsid w:val="00020346"/>
    <w:rsid w:val="00020397"/>
    <w:rsid w:val="000203BC"/>
    <w:rsid w:val="000203C1"/>
    <w:rsid w:val="000203DC"/>
    <w:rsid w:val="00020413"/>
    <w:rsid w:val="0002042F"/>
    <w:rsid w:val="0002043B"/>
    <w:rsid w:val="00020458"/>
    <w:rsid w:val="000204A2"/>
    <w:rsid w:val="000204CE"/>
    <w:rsid w:val="00020579"/>
    <w:rsid w:val="00020586"/>
    <w:rsid w:val="0002059E"/>
    <w:rsid w:val="000205A6"/>
    <w:rsid w:val="000205DC"/>
    <w:rsid w:val="00020610"/>
    <w:rsid w:val="00020620"/>
    <w:rsid w:val="00020626"/>
    <w:rsid w:val="00020635"/>
    <w:rsid w:val="00020682"/>
    <w:rsid w:val="00020699"/>
    <w:rsid w:val="000206AA"/>
    <w:rsid w:val="000206AE"/>
    <w:rsid w:val="00020763"/>
    <w:rsid w:val="000207B4"/>
    <w:rsid w:val="000207F9"/>
    <w:rsid w:val="00020815"/>
    <w:rsid w:val="00020824"/>
    <w:rsid w:val="00020831"/>
    <w:rsid w:val="00020841"/>
    <w:rsid w:val="00020887"/>
    <w:rsid w:val="00020892"/>
    <w:rsid w:val="0002089B"/>
    <w:rsid w:val="000208B9"/>
    <w:rsid w:val="0002091B"/>
    <w:rsid w:val="00020944"/>
    <w:rsid w:val="000209A7"/>
    <w:rsid w:val="000209A8"/>
    <w:rsid w:val="00020A76"/>
    <w:rsid w:val="00020AD9"/>
    <w:rsid w:val="00020B08"/>
    <w:rsid w:val="00020B96"/>
    <w:rsid w:val="00020B9F"/>
    <w:rsid w:val="00020BAA"/>
    <w:rsid w:val="00020BE2"/>
    <w:rsid w:val="00020BE6"/>
    <w:rsid w:val="00020BFB"/>
    <w:rsid w:val="00020C18"/>
    <w:rsid w:val="00020C1C"/>
    <w:rsid w:val="00020C82"/>
    <w:rsid w:val="00020C98"/>
    <w:rsid w:val="00020C9D"/>
    <w:rsid w:val="00020CA8"/>
    <w:rsid w:val="00020CEC"/>
    <w:rsid w:val="00020D14"/>
    <w:rsid w:val="00020D63"/>
    <w:rsid w:val="00020D9C"/>
    <w:rsid w:val="00020E09"/>
    <w:rsid w:val="00020E45"/>
    <w:rsid w:val="00020E4A"/>
    <w:rsid w:val="00020E84"/>
    <w:rsid w:val="00020F65"/>
    <w:rsid w:val="00020FB2"/>
    <w:rsid w:val="00020FF9"/>
    <w:rsid w:val="00021003"/>
    <w:rsid w:val="00021047"/>
    <w:rsid w:val="00021056"/>
    <w:rsid w:val="00021070"/>
    <w:rsid w:val="00021074"/>
    <w:rsid w:val="0002107C"/>
    <w:rsid w:val="00021091"/>
    <w:rsid w:val="00021092"/>
    <w:rsid w:val="0002109B"/>
    <w:rsid w:val="00021136"/>
    <w:rsid w:val="000211A0"/>
    <w:rsid w:val="000211A9"/>
    <w:rsid w:val="000212EE"/>
    <w:rsid w:val="000212FA"/>
    <w:rsid w:val="000212FC"/>
    <w:rsid w:val="00021368"/>
    <w:rsid w:val="0002136D"/>
    <w:rsid w:val="0002136F"/>
    <w:rsid w:val="000213C0"/>
    <w:rsid w:val="000213C5"/>
    <w:rsid w:val="00021485"/>
    <w:rsid w:val="0002148F"/>
    <w:rsid w:val="000214B2"/>
    <w:rsid w:val="000214FE"/>
    <w:rsid w:val="00021525"/>
    <w:rsid w:val="0002152D"/>
    <w:rsid w:val="00021544"/>
    <w:rsid w:val="0002158C"/>
    <w:rsid w:val="00021594"/>
    <w:rsid w:val="0002163A"/>
    <w:rsid w:val="00021645"/>
    <w:rsid w:val="000216A6"/>
    <w:rsid w:val="00021753"/>
    <w:rsid w:val="0002176C"/>
    <w:rsid w:val="000217AD"/>
    <w:rsid w:val="00021831"/>
    <w:rsid w:val="00021863"/>
    <w:rsid w:val="0002191E"/>
    <w:rsid w:val="00021938"/>
    <w:rsid w:val="0002198D"/>
    <w:rsid w:val="000219C5"/>
    <w:rsid w:val="000219E6"/>
    <w:rsid w:val="00021A5B"/>
    <w:rsid w:val="00021AD3"/>
    <w:rsid w:val="00021B35"/>
    <w:rsid w:val="00021B7F"/>
    <w:rsid w:val="00021BF8"/>
    <w:rsid w:val="00021BFB"/>
    <w:rsid w:val="00021C0C"/>
    <w:rsid w:val="00021C19"/>
    <w:rsid w:val="00021C61"/>
    <w:rsid w:val="00021C62"/>
    <w:rsid w:val="00021D35"/>
    <w:rsid w:val="00021D5E"/>
    <w:rsid w:val="00021D78"/>
    <w:rsid w:val="00021D99"/>
    <w:rsid w:val="00021D9F"/>
    <w:rsid w:val="00021E29"/>
    <w:rsid w:val="00021E41"/>
    <w:rsid w:val="00021EE3"/>
    <w:rsid w:val="00021F3B"/>
    <w:rsid w:val="00021F4E"/>
    <w:rsid w:val="00021F61"/>
    <w:rsid w:val="00021F81"/>
    <w:rsid w:val="00021F83"/>
    <w:rsid w:val="00021F87"/>
    <w:rsid w:val="00022057"/>
    <w:rsid w:val="0002211C"/>
    <w:rsid w:val="0002216B"/>
    <w:rsid w:val="0002219E"/>
    <w:rsid w:val="000221A1"/>
    <w:rsid w:val="000221F8"/>
    <w:rsid w:val="0002221C"/>
    <w:rsid w:val="00022225"/>
    <w:rsid w:val="0002223E"/>
    <w:rsid w:val="00022254"/>
    <w:rsid w:val="0002237B"/>
    <w:rsid w:val="000223AF"/>
    <w:rsid w:val="000223D4"/>
    <w:rsid w:val="000223FF"/>
    <w:rsid w:val="0002240D"/>
    <w:rsid w:val="00022487"/>
    <w:rsid w:val="000224A1"/>
    <w:rsid w:val="00022502"/>
    <w:rsid w:val="00022507"/>
    <w:rsid w:val="00022526"/>
    <w:rsid w:val="000225BB"/>
    <w:rsid w:val="000225D8"/>
    <w:rsid w:val="0002261D"/>
    <w:rsid w:val="00022654"/>
    <w:rsid w:val="000226A5"/>
    <w:rsid w:val="000226B2"/>
    <w:rsid w:val="00022795"/>
    <w:rsid w:val="000227CC"/>
    <w:rsid w:val="00022811"/>
    <w:rsid w:val="00022812"/>
    <w:rsid w:val="00022818"/>
    <w:rsid w:val="0002287E"/>
    <w:rsid w:val="00022882"/>
    <w:rsid w:val="000228B3"/>
    <w:rsid w:val="0002294E"/>
    <w:rsid w:val="00022981"/>
    <w:rsid w:val="0002298C"/>
    <w:rsid w:val="000229B2"/>
    <w:rsid w:val="000229F1"/>
    <w:rsid w:val="00022AA0"/>
    <w:rsid w:val="00022B22"/>
    <w:rsid w:val="00022B47"/>
    <w:rsid w:val="00022B52"/>
    <w:rsid w:val="00022B91"/>
    <w:rsid w:val="00022BE1"/>
    <w:rsid w:val="00022C57"/>
    <w:rsid w:val="00022D63"/>
    <w:rsid w:val="00022DA2"/>
    <w:rsid w:val="00022E5F"/>
    <w:rsid w:val="00022EDD"/>
    <w:rsid w:val="00022F20"/>
    <w:rsid w:val="00022F35"/>
    <w:rsid w:val="00022F70"/>
    <w:rsid w:val="00022F7C"/>
    <w:rsid w:val="00022F99"/>
    <w:rsid w:val="0002300F"/>
    <w:rsid w:val="00023047"/>
    <w:rsid w:val="00023085"/>
    <w:rsid w:val="000230B6"/>
    <w:rsid w:val="00023122"/>
    <w:rsid w:val="00023126"/>
    <w:rsid w:val="0002313F"/>
    <w:rsid w:val="0002314A"/>
    <w:rsid w:val="0002318C"/>
    <w:rsid w:val="00023192"/>
    <w:rsid w:val="000231A5"/>
    <w:rsid w:val="000231F8"/>
    <w:rsid w:val="00023298"/>
    <w:rsid w:val="000232A8"/>
    <w:rsid w:val="0002331D"/>
    <w:rsid w:val="00023381"/>
    <w:rsid w:val="0002340E"/>
    <w:rsid w:val="00023473"/>
    <w:rsid w:val="000234B2"/>
    <w:rsid w:val="00023503"/>
    <w:rsid w:val="00023512"/>
    <w:rsid w:val="00023516"/>
    <w:rsid w:val="00023527"/>
    <w:rsid w:val="00023553"/>
    <w:rsid w:val="000235FA"/>
    <w:rsid w:val="00023617"/>
    <w:rsid w:val="00023657"/>
    <w:rsid w:val="00023703"/>
    <w:rsid w:val="00023716"/>
    <w:rsid w:val="00023742"/>
    <w:rsid w:val="0002375F"/>
    <w:rsid w:val="00023766"/>
    <w:rsid w:val="0002376F"/>
    <w:rsid w:val="0002377B"/>
    <w:rsid w:val="000237CC"/>
    <w:rsid w:val="000237EC"/>
    <w:rsid w:val="00023826"/>
    <w:rsid w:val="00023832"/>
    <w:rsid w:val="0002383C"/>
    <w:rsid w:val="00023864"/>
    <w:rsid w:val="00023866"/>
    <w:rsid w:val="0002388F"/>
    <w:rsid w:val="000238B4"/>
    <w:rsid w:val="000239A6"/>
    <w:rsid w:val="000239C7"/>
    <w:rsid w:val="000239D4"/>
    <w:rsid w:val="000239D8"/>
    <w:rsid w:val="00023A66"/>
    <w:rsid w:val="00023A7A"/>
    <w:rsid w:val="00023AB4"/>
    <w:rsid w:val="00023AF1"/>
    <w:rsid w:val="00023AF2"/>
    <w:rsid w:val="00023B38"/>
    <w:rsid w:val="00023B40"/>
    <w:rsid w:val="00023BBE"/>
    <w:rsid w:val="00023BC8"/>
    <w:rsid w:val="00023BE6"/>
    <w:rsid w:val="00023BEC"/>
    <w:rsid w:val="00023CB6"/>
    <w:rsid w:val="00023CDD"/>
    <w:rsid w:val="00023D18"/>
    <w:rsid w:val="00023D3F"/>
    <w:rsid w:val="00023D4E"/>
    <w:rsid w:val="00023D94"/>
    <w:rsid w:val="00023D99"/>
    <w:rsid w:val="00023DBC"/>
    <w:rsid w:val="00023DCE"/>
    <w:rsid w:val="00023DDF"/>
    <w:rsid w:val="00023E4B"/>
    <w:rsid w:val="00023E61"/>
    <w:rsid w:val="00023EEC"/>
    <w:rsid w:val="00023EEE"/>
    <w:rsid w:val="00023F59"/>
    <w:rsid w:val="00023FDB"/>
    <w:rsid w:val="00024037"/>
    <w:rsid w:val="00024091"/>
    <w:rsid w:val="00024122"/>
    <w:rsid w:val="000241B1"/>
    <w:rsid w:val="000241BE"/>
    <w:rsid w:val="00024206"/>
    <w:rsid w:val="00024230"/>
    <w:rsid w:val="0002434E"/>
    <w:rsid w:val="00024360"/>
    <w:rsid w:val="00024419"/>
    <w:rsid w:val="0002443F"/>
    <w:rsid w:val="00024476"/>
    <w:rsid w:val="0002452D"/>
    <w:rsid w:val="00024537"/>
    <w:rsid w:val="0002455B"/>
    <w:rsid w:val="00024586"/>
    <w:rsid w:val="0002458F"/>
    <w:rsid w:val="000245EE"/>
    <w:rsid w:val="00024601"/>
    <w:rsid w:val="000246E6"/>
    <w:rsid w:val="00024721"/>
    <w:rsid w:val="00024780"/>
    <w:rsid w:val="000247A0"/>
    <w:rsid w:val="000247C7"/>
    <w:rsid w:val="000247E7"/>
    <w:rsid w:val="000247E8"/>
    <w:rsid w:val="000247FE"/>
    <w:rsid w:val="00024815"/>
    <w:rsid w:val="00024835"/>
    <w:rsid w:val="0002485C"/>
    <w:rsid w:val="000248F4"/>
    <w:rsid w:val="00024961"/>
    <w:rsid w:val="00024977"/>
    <w:rsid w:val="000249C4"/>
    <w:rsid w:val="00024A27"/>
    <w:rsid w:val="00024A49"/>
    <w:rsid w:val="00024A4B"/>
    <w:rsid w:val="00024A58"/>
    <w:rsid w:val="00024A67"/>
    <w:rsid w:val="00024AB0"/>
    <w:rsid w:val="00024B09"/>
    <w:rsid w:val="00024B8C"/>
    <w:rsid w:val="00024C91"/>
    <w:rsid w:val="00024CBC"/>
    <w:rsid w:val="00024CD4"/>
    <w:rsid w:val="00024D03"/>
    <w:rsid w:val="00024D14"/>
    <w:rsid w:val="00024DA9"/>
    <w:rsid w:val="00024E1F"/>
    <w:rsid w:val="00024E44"/>
    <w:rsid w:val="00024E97"/>
    <w:rsid w:val="00024EDB"/>
    <w:rsid w:val="00024F3C"/>
    <w:rsid w:val="00024F4D"/>
    <w:rsid w:val="00024F60"/>
    <w:rsid w:val="00024FB1"/>
    <w:rsid w:val="00025033"/>
    <w:rsid w:val="0002508A"/>
    <w:rsid w:val="00025126"/>
    <w:rsid w:val="00025168"/>
    <w:rsid w:val="000251F9"/>
    <w:rsid w:val="000251FF"/>
    <w:rsid w:val="00025268"/>
    <w:rsid w:val="00025275"/>
    <w:rsid w:val="000252E2"/>
    <w:rsid w:val="000252F7"/>
    <w:rsid w:val="0002530B"/>
    <w:rsid w:val="00025332"/>
    <w:rsid w:val="000253CF"/>
    <w:rsid w:val="00025404"/>
    <w:rsid w:val="00025411"/>
    <w:rsid w:val="00025459"/>
    <w:rsid w:val="0002545D"/>
    <w:rsid w:val="00025460"/>
    <w:rsid w:val="00025470"/>
    <w:rsid w:val="0002548B"/>
    <w:rsid w:val="000254A0"/>
    <w:rsid w:val="000254D8"/>
    <w:rsid w:val="000254F1"/>
    <w:rsid w:val="00025526"/>
    <w:rsid w:val="00025528"/>
    <w:rsid w:val="0002552B"/>
    <w:rsid w:val="0002552E"/>
    <w:rsid w:val="0002555D"/>
    <w:rsid w:val="000255A8"/>
    <w:rsid w:val="000255AA"/>
    <w:rsid w:val="000255C0"/>
    <w:rsid w:val="00025617"/>
    <w:rsid w:val="00025634"/>
    <w:rsid w:val="00025682"/>
    <w:rsid w:val="000256D4"/>
    <w:rsid w:val="0002570B"/>
    <w:rsid w:val="00025743"/>
    <w:rsid w:val="0002574E"/>
    <w:rsid w:val="0002579E"/>
    <w:rsid w:val="00025811"/>
    <w:rsid w:val="00025850"/>
    <w:rsid w:val="0002586D"/>
    <w:rsid w:val="0002586E"/>
    <w:rsid w:val="000258AB"/>
    <w:rsid w:val="000258AD"/>
    <w:rsid w:val="000258D5"/>
    <w:rsid w:val="0002590F"/>
    <w:rsid w:val="0002593D"/>
    <w:rsid w:val="0002596A"/>
    <w:rsid w:val="0002596E"/>
    <w:rsid w:val="0002599E"/>
    <w:rsid w:val="000259B9"/>
    <w:rsid w:val="000259C2"/>
    <w:rsid w:val="000259C7"/>
    <w:rsid w:val="000259FA"/>
    <w:rsid w:val="00025B09"/>
    <w:rsid w:val="00025B56"/>
    <w:rsid w:val="00025B70"/>
    <w:rsid w:val="00025CD1"/>
    <w:rsid w:val="00025CD4"/>
    <w:rsid w:val="00025D15"/>
    <w:rsid w:val="00025D35"/>
    <w:rsid w:val="00025D6B"/>
    <w:rsid w:val="00025DB0"/>
    <w:rsid w:val="00025E1E"/>
    <w:rsid w:val="00025E28"/>
    <w:rsid w:val="00025E31"/>
    <w:rsid w:val="00025E5C"/>
    <w:rsid w:val="00025E8C"/>
    <w:rsid w:val="00025F24"/>
    <w:rsid w:val="00025FA0"/>
    <w:rsid w:val="00025FBE"/>
    <w:rsid w:val="0002601A"/>
    <w:rsid w:val="00026020"/>
    <w:rsid w:val="0002602F"/>
    <w:rsid w:val="0002604F"/>
    <w:rsid w:val="00026155"/>
    <w:rsid w:val="00026187"/>
    <w:rsid w:val="00026188"/>
    <w:rsid w:val="000261B8"/>
    <w:rsid w:val="000261CE"/>
    <w:rsid w:val="000261D7"/>
    <w:rsid w:val="0002625E"/>
    <w:rsid w:val="0002629E"/>
    <w:rsid w:val="000262A6"/>
    <w:rsid w:val="00026363"/>
    <w:rsid w:val="00026426"/>
    <w:rsid w:val="0002642C"/>
    <w:rsid w:val="00026474"/>
    <w:rsid w:val="00026496"/>
    <w:rsid w:val="000264B0"/>
    <w:rsid w:val="000264C7"/>
    <w:rsid w:val="00026518"/>
    <w:rsid w:val="0002654B"/>
    <w:rsid w:val="0002657C"/>
    <w:rsid w:val="000265D8"/>
    <w:rsid w:val="000265FB"/>
    <w:rsid w:val="0002660A"/>
    <w:rsid w:val="00026688"/>
    <w:rsid w:val="000266F8"/>
    <w:rsid w:val="00026802"/>
    <w:rsid w:val="00026822"/>
    <w:rsid w:val="0002688B"/>
    <w:rsid w:val="00026894"/>
    <w:rsid w:val="000268A3"/>
    <w:rsid w:val="000268B3"/>
    <w:rsid w:val="000268D1"/>
    <w:rsid w:val="0002692B"/>
    <w:rsid w:val="00026973"/>
    <w:rsid w:val="000269F9"/>
    <w:rsid w:val="000269FB"/>
    <w:rsid w:val="00026A05"/>
    <w:rsid w:val="00026A08"/>
    <w:rsid w:val="00026A6E"/>
    <w:rsid w:val="00026A91"/>
    <w:rsid w:val="00026AC1"/>
    <w:rsid w:val="00026C72"/>
    <w:rsid w:val="00026C7B"/>
    <w:rsid w:val="00026C85"/>
    <w:rsid w:val="00026C8C"/>
    <w:rsid w:val="00026D0D"/>
    <w:rsid w:val="00026D68"/>
    <w:rsid w:val="00026D80"/>
    <w:rsid w:val="00026E6B"/>
    <w:rsid w:val="00026EC0"/>
    <w:rsid w:val="00026F10"/>
    <w:rsid w:val="00026FE2"/>
    <w:rsid w:val="00027020"/>
    <w:rsid w:val="00027038"/>
    <w:rsid w:val="000270AD"/>
    <w:rsid w:val="00027101"/>
    <w:rsid w:val="00027114"/>
    <w:rsid w:val="0002712C"/>
    <w:rsid w:val="00027230"/>
    <w:rsid w:val="00027254"/>
    <w:rsid w:val="000273BE"/>
    <w:rsid w:val="000273DE"/>
    <w:rsid w:val="00027441"/>
    <w:rsid w:val="000274DC"/>
    <w:rsid w:val="0002756D"/>
    <w:rsid w:val="00027602"/>
    <w:rsid w:val="00027613"/>
    <w:rsid w:val="00027617"/>
    <w:rsid w:val="0002762B"/>
    <w:rsid w:val="000276C2"/>
    <w:rsid w:val="0002771A"/>
    <w:rsid w:val="00027782"/>
    <w:rsid w:val="000277FE"/>
    <w:rsid w:val="00027811"/>
    <w:rsid w:val="000278C9"/>
    <w:rsid w:val="000278E3"/>
    <w:rsid w:val="000278F0"/>
    <w:rsid w:val="00027922"/>
    <w:rsid w:val="00027A15"/>
    <w:rsid w:val="00027A65"/>
    <w:rsid w:val="00027A95"/>
    <w:rsid w:val="00027B11"/>
    <w:rsid w:val="00027BD0"/>
    <w:rsid w:val="00027BD5"/>
    <w:rsid w:val="00027C01"/>
    <w:rsid w:val="00027C0E"/>
    <w:rsid w:val="00027C75"/>
    <w:rsid w:val="00027CAC"/>
    <w:rsid w:val="00027CC9"/>
    <w:rsid w:val="00027D77"/>
    <w:rsid w:val="00027D8D"/>
    <w:rsid w:val="00027DD7"/>
    <w:rsid w:val="00027E6E"/>
    <w:rsid w:val="00027EEC"/>
    <w:rsid w:val="00027EED"/>
    <w:rsid w:val="00027F0F"/>
    <w:rsid w:val="00027F18"/>
    <w:rsid w:val="00027F2B"/>
    <w:rsid w:val="00027FF9"/>
    <w:rsid w:val="0003005E"/>
    <w:rsid w:val="00030068"/>
    <w:rsid w:val="0003009A"/>
    <w:rsid w:val="000300BF"/>
    <w:rsid w:val="0003010E"/>
    <w:rsid w:val="0003010F"/>
    <w:rsid w:val="00030134"/>
    <w:rsid w:val="00030141"/>
    <w:rsid w:val="00030178"/>
    <w:rsid w:val="00030188"/>
    <w:rsid w:val="0003018B"/>
    <w:rsid w:val="000301B6"/>
    <w:rsid w:val="000301D8"/>
    <w:rsid w:val="000301E6"/>
    <w:rsid w:val="0003022A"/>
    <w:rsid w:val="0003025F"/>
    <w:rsid w:val="0003027D"/>
    <w:rsid w:val="000302B9"/>
    <w:rsid w:val="000302CB"/>
    <w:rsid w:val="000302EC"/>
    <w:rsid w:val="00030376"/>
    <w:rsid w:val="0003037C"/>
    <w:rsid w:val="00030387"/>
    <w:rsid w:val="000303A1"/>
    <w:rsid w:val="00030435"/>
    <w:rsid w:val="00030447"/>
    <w:rsid w:val="00030562"/>
    <w:rsid w:val="0003060C"/>
    <w:rsid w:val="00030622"/>
    <w:rsid w:val="0003065A"/>
    <w:rsid w:val="00030687"/>
    <w:rsid w:val="000306D0"/>
    <w:rsid w:val="00030786"/>
    <w:rsid w:val="000307AC"/>
    <w:rsid w:val="00030801"/>
    <w:rsid w:val="00030809"/>
    <w:rsid w:val="0003082D"/>
    <w:rsid w:val="0003084A"/>
    <w:rsid w:val="0003090C"/>
    <w:rsid w:val="0003094E"/>
    <w:rsid w:val="00030968"/>
    <w:rsid w:val="00030A41"/>
    <w:rsid w:val="00030A6A"/>
    <w:rsid w:val="00030AAD"/>
    <w:rsid w:val="00030AD4"/>
    <w:rsid w:val="00030BAF"/>
    <w:rsid w:val="00030C02"/>
    <w:rsid w:val="00030C1E"/>
    <w:rsid w:val="00030C2A"/>
    <w:rsid w:val="00030CC3"/>
    <w:rsid w:val="00030D27"/>
    <w:rsid w:val="00030D50"/>
    <w:rsid w:val="00030D7E"/>
    <w:rsid w:val="00030D8C"/>
    <w:rsid w:val="00030DD9"/>
    <w:rsid w:val="00030E04"/>
    <w:rsid w:val="00030E24"/>
    <w:rsid w:val="00030E7A"/>
    <w:rsid w:val="00030E82"/>
    <w:rsid w:val="00030E9E"/>
    <w:rsid w:val="00030EC0"/>
    <w:rsid w:val="00030F1E"/>
    <w:rsid w:val="00030F7C"/>
    <w:rsid w:val="00030FB3"/>
    <w:rsid w:val="00031001"/>
    <w:rsid w:val="0003103B"/>
    <w:rsid w:val="0003105E"/>
    <w:rsid w:val="00031069"/>
    <w:rsid w:val="0003106E"/>
    <w:rsid w:val="0003109B"/>
    <w:rsid w:val="000310BA"/>
    <w:rsid w:val="000310C5"/>
    <w:rsid w:val="00031166"/>
    <w:rsid w:val="0003117E"/>
    <w:rsid w:val="000311B8"/>
    <w:rsid w:val="000311F9"/>
    <w:rsid w:val="000311FB"/>
    <w:rsid w:val="000311FD"/>
    <w:rsid w:val="00031226"/>
    <w:rsid w:val="000312D1"/>
    <w:rsid w:val="0003131E"/>
    <w:rsid w:val="0003132A"/>
    <w:rsid w:val="0003139D"/>
    <w:rsid w:val="000313FF"/>
    <w:rsid w:val="000314C9"/>
    <w:rsid w:val="000314E1"/>
    <w:rsid w:val="0003152C"/>
    <w:rsid w:val="00031676"/>
    <w:rsid w:val="00031681"/>
    <w:rsid w:val="00031689"/>
    <w:rsid w:val="00031794"/>
    <w:rsid w:val="000317AC"/>
    <w:rsid w:val="00031815"/>
    <w:rsid w:val="0003184E"/>
    <w:rsid w:val="000318CF"/>
    <w:rsid w:val="000318D5"/>
    <w:rsid w:val="000318DE"/>
    <w:rsid w:val="000318FA"/>
    <w:rsid w:val="00031944"/>
    <w:rsid w:val="00031986"/>
    <w:rsid w:val="00031993"/>
    <w:rsid w:val="000319BC"/>
    <w:rsid w:val="000319C6"/>
    <w:rsid w:val="000319E6"/>
    <w:rsid w:val="00031A0F"/>
    <w:rsid w:val="00031A82"/>
    <w:rsid w:val="00031AB3"/>
    <w:rsid w:val="00031AC8"/>
    <w:rsid w:val="00031AD8"/>
    <w:rsid w:val="00031AEB"/>
    <w:rsid w:val="00031AEC"/>
    <w:rsid w:val="00031B30"/>
    <w:rsid w:val="00031B9C"/>
    <w:rsid w:val="00031BA2"/>
    <w:rsid w:val="00031BDE"/>
    <w:rsid w:val="00031BFC"/>
    <w:rsid w:val="00031C41"/>
    <w:rsid w:val="00031C57"/>
    <w:rsid w:val="00031C5F"/>
    <w:rsid w:val="00031CFE"/>
    <w:rsid w:val="00031D28"/>
    <w:rsid w:val="00031D50"/>
    <w:rsid w:val="00031D8D"/>
    <w:rsid w:val="00031DA9"/>
    <w:rsid w:val="00031DCC"/>
    <w:rsid w:val="00031E35"/>
    <w:rsid w:val="00031EC2"/>
    <w:rsid w:val="00031ECE"/>
    <w:rsid w:val="00031F1B"/>
    <w:rsid w:val="00031F3B"/>
    <w:rsid w:val="00031F45"/>
    <w:rsid w:val="00031F6E"/>
    <w:rsid w:val="00031F76"/>
    <w:rsid w:val="00031FAC"/>
    <w:rsid w:val="000320A3"/>
    <w:rsid w:val="000320B8"/>
    <w:rsid w:val="000320DD"/>
    <w:rsid w:val="000320EA"/>
    <w:rsid w:val="00032105"/>
    <w:rsid w:val="0003215E"/>
    <w:rsid w:val="000321AC"/>
    <w:rsid w:val="000321BF"/>
    <w:rsid w:val="000321F2"/>
    <w:rsid w:val="0003220B"/>
    <w:rsid w:val="00032277"/>
    <w:rsid w:val="00032321"/>
    <w:rsid w:val="00032361"/>
    <w:rsid w:val="0003236D"/>
    <w:rsid w:val="0003239D"/>
    <w:rsid w:val="000323BB"/>
    <w:rsid w:val="00032450"/>
    <w:rsid w:val="0003247B"/>
    <w:rsid w:val="00032480"/>
    <w:rsid w:val="00032554"/>
    <w:rsid w:val="0003255B"/>
    <w:rsid w:val="0003257C"/>
    <w:rsid w:val="00032596"/>
    <w:rsid w:val="000325EC"/>
    <w:rsid w:val="00032610"/>
    <w:rsid w:val="0003266F"/>
    <w:rsid w:val="000326A5"/>
    <w:rsid w:val="00032721"/>
    <w:rsid w:val="0003272F"/>
    <w:rsid w:val="00032732"/>
    <w:rsid w:val="0003273B"/>
    <w:rsid w:val="00032740"/>
    <w:rsid w:val="00032782"/>
    <w:rsid w:val="000327C8"/>
    <w:rsid w:val="0003286E"/>
    <w:rsid w:val="0003289D"/>
    <w:rsid w:val="000328F5"/>
    <w:rsid w:val="00032935"/>
    <w:rsid w:val="0003296C"/>
    <w:rsid w:val="000329DC"/>
    <w:rsid w:val="00032A1E"/>
    <w:rsid w:val="00032A34"/>
    <w:rsid w:val="00032A5D"/>
    <w:rsid w:val="00032A91"/>
    <w:rsid w:val="00032AA3"/>
    <w:rsid w:val="00032AAF"/>
    <w:rsid w:val="00032B6E"/>
    <w:rsid w:val="00032C01"/>
    <w:rsid w:val="00032CCD"/>
    <w:rsid w:val="00032D01"/>
    <w:rsid w:val="00032D16"/>
    <w:rsid w:val="00032D2A"/>
    <w:rsid w:val="00032D32"/>
    <w:rsid w:val="00032DFF"/>
    <w:rsid w:val="00032EA9"/>
    <w:rsid w:val="00032EB0"/>
    <w:rsid w:val="00032EB4"/>
    <w:rsid w:val="00032EB8"/>
    <w:rsid w:val="00032EC9"/>
    <w:rsid w:val="00032ED7"/>
    <w:rsid w:val="00032ED9"/>
    <w:rsid w:val="00032EF7"/>
    <w:rsid w:val="00032F2F"/>
    <w:rsid w:val="00032FF5"/>
    <w:rsid w:val="000330BD"/>
    <w:rsid w:val="00033142"/>
    <w:rsid w:val="00033176"/>
    <w:rsid w:val="000331B1"/>
    <w:rsid w:val="000331C8"/>
    <w:rsid w:val="000331CB"/>
    <w:rsid w:val="000332D9"/>
    <w:rsid w:val="000332FC"/>
    <w:rsid w:val="00033355"/>
    <w:rsid w:val="00033391"/>
    <w:rsid w:val="000333A4"/>
    <w:rsid w:val="000333C9"/>
    <w:rsid w:val="00033426"/>
    <w:rsid w:val="00033427"/>
    <w:rsid w:val="00033466"/>
    <w:rsid w:val="00033486"/>
    <w:rsid w:val="000334A4"/>
    <w:rsid w:val="00033538"/>
    <w:rsid w:val="0003355F"/>
    <w:rsid w:val="00033571"/>
    <w:rsid w:val="00033578"/>
    <w:rsid w:val="000335A3"/>
    <w:rsid w:val="000335E3"/>
    <w:rsid w:val="00033617"/>
    <w:rsid w:val="00033618"/>
    <w:rsid w:val="00033665"/>
    <w:rsid w:val="00033699"/>
    <w:rsid w:val="0003371D"/>
    <w:rsid w:val="00033727"/>
    <w:rsid w:val="0003372D"/>
    <w:rsid w:val="00033736"/>
    <w:rsid w:val="000337A0"/>
    <w:rsid w:val="000337CF"/>
    <w:rsid w:val="00033806"/>
    <w:rsid w:val="0003382A"/>
    <w:rsid w:val="00033836"/>
    <w:rsid w:val="000338C5"/>
    <w:rsid w:val="00033912"/>
    <w:rsid w:val="00033915"/>
    <w:rsid w:val="0003398E"/>
    <w:rsid w:val="000339F2"/>
    <w:rsid w:val="00033B0F"/>
    <w:rsid w:val="00033BF5"/>
    <w:rsid w:val="00033C0D"/>
    <w:rsid w:val="00033C4D"/>
    <w:rsid w:val="00033C8C"/>
    <w:rsid w:val="00033CA6"/>
    <w:rsid w:val="00033CFE"/>
    <w:rsid w:val="00033D78"/>
    <w:rsid w:val="00033D80"/>
    <w:rsid w:val="00033DCB"/>
    <w:rsid w:val="00033DCD"/>
    <w:rsid w:val="00033E4E"/>
    <w:rsid w:val="00033EA7"/>
    <w:rsid w:val="00033EC0"/>
    <w:rsid w:val="00033EF4"/>
    <w:rsid w:val="00033F16"/>
    <w:rsid w:val="00033F4A"/>
    <w:rsid w:val="00033F52"/>
    <w:rsid w:val="00033FA1"/>
    <w:rsid w:val="00033FB2"/>
    <w:rsid w:val="00033FDA"/>
    <w:rsid w:val="00033FF0"/>
    <w:rsid w:val="00034000"/>
    <w:rsid w:val="00034065"/>
    <w:rsid w:val="00034066"/>
    <w:rsid w:val="00034084"/>
    <w:rsid w:val="000340CA"/>
    <w:rsid w:val="000340FE"/>
    <w:rsid w:val="00034122"/>
    <w:rsid w:val="0003419E"/>
    <w:rsid w:val="0003423F"/>
    <w:rsid w:val="000342BD"/>
    <w:rsid w:val="000342D6"/>
    <w:rsid w:val="000342DC"/>
    <w:rsid w:val="000342E9"/>
    <w:rsid w:val="00034303"/>
    <w:rsid w:val="00034326"/>
    <w:rsid w:val="00034395"/>
    <w:rsid w:val="000343D0"/>
    <w:rsid w:val="000343E0"/>
    <w:rsid w:val="000343ED"/>
    <w:rsid w:val="0003441E"/>
    <w:rsid w:val="00034465"/>
    <w:rsid w:val="000345A9"/>
    <w:rsid w:val="000345CF"/>
    <w:rsid w:val="0003466E"/>
    <w:rsid w:val="00034685"/>
    <w:rsid w:val="0003469D"/>
    <w:rsid w:val="000346A9"/>
    <w:rsid w:val="00034712"/>
    <w:rsid w:val="00034736"/>
    <w:rsid w:val="00034777"/>
    <w:rsid w:val="00034785"/>
    <w:rsid w:val="0003480D"/>
    <w:rsid w:val="00034855"/>
    <w:rsid w:val="00034981"/>
    <w:rsid w:val="000349D2"/>
    <w:rsid w:val="000349E6"/>
    <w:rsid w:val="000349EB"/>
    <w:rsid w:val="00034A9E"/>
    <w:rsid w:val="00034ADB"/>
    <w:rsid w:val="00034B8A"/>
    <w:rsid w:val="00034BDD"/>
    <w:rsid w:val="00034BF6"/>
    <w:rsid w:val="00034C17"/>
    <w:rsid w:val="00034C47"/>
    <w:rsid w:val="00034C53"/>
    <w:rsid w:val="00034C7E"/>
    <w:rsid w:val="00034CC2"/>
    <w:rsid w:val="00034CEE"/>
    <w:rsid w:val="00034D00"/>
    <w:rsid w:val="00034D42"/>
    <w:rsid w:val="00034D62"/>
    <w:rsid w:val="00034E38"/>
    <w:rsid w:val="00034E4B"/>
    <w:rsid w:val="00034EA2"/>
    <w:rsid w:val="00034ECA"/>
    <w:rsid w:val="00034F1E"/>
    <w:rsid w:val="00034FB6"/>
    <w:rsid w:val="00035073"/>
    <w:rsid w:val="00035139"/>
    <w:rsid w:val="0003516A"/>
    <w:rsid w:val="000351C6"/>
    <w:rsid w:val="000351DB"/>
    <w:rsid w:val="000351F9"/>
    <w:rsid w:val="00035250"/>
    <w:rsid w:val="000352B1"/>
    <w:rsid w:val="000352CA"/>
    <w:rsid w:val="00035363"/>
    <w:rsid w:val="0003536B"/>
    <w:rsid w:val="000353AD"/>
    <w:rsid w:val="000353DC"/>
    <w:rsid w:val="00035436"/>
    <w:rsid w:val="0003545F"/>
    <w:rsid w:val="0003547D"/>
    <w:rsid w:val="000354B9"/>
    <w:rsid w:val="000354FB"/>
    <w:rsid w:val="000355BB"/>
    <w:rsid w:val="000355BE"/>
    <w:rsid w:val="000355FB"/>
    <w:rsid w:val="0003561C"/>
    <w:rsid w:val="0003564C"/>
    <w:rsid w:val="000356D5"/>
    <w:rsid w:val="000356E9"/>
    <w:rsid w:val="000356FF"/>
    <w:rsid w:val="00035712"/>
    <w:rsid w:val="00035713"/>
    <w:rsid w:val="00035730"/>
    <w:rsid w:val="00035732"/>
    <w:rsid w:val="00035750"/>
    <w:rsid w:val="0003577B"/>
    <w:rsid w:val="00035783"/>
    <w:rsid w:val="00035789"/>
    <w:rsid w:val="000357BC"/>
    <w:rsid w:val="00035810"/>
    <w:rsid w:val="00035822"/>
    <w:rsid w:val="00035823"/>
    <w:rsid w:val="00035833"/>
    <w:rsid w:val="00035917"/>
    <w:rsid w:val="00035A05"/>
    <w:rsid w:val="00035A3B"/>
    <w:rsid w:val="00035A56"/>
    <w:rsid w:val="00035A6C"/>
    <w:rsid w:val="00035BAE"/>
    <w:rsid w:val="00035BC7"/>
    <w:rsid w:val="00035C09"/>
    <w:rsid w:val="00035C1E"/>
    <w:rsid w:val="00035D6E"/>
    <w:rsid w:val="00035DC4"/>
    <w:rsid w:val="00035E5E"/>
    <w:rsid w:val="00035E78"/>
    <w:rsid w:val="00035E7E"/>
    <w:rsid w:val="00035E86"/>
    <w:rsid w:val="00035F90"/>
    <w:rsid w:val="00035FD9"/>
    <w:rsid w:val="000360B0"/>
    <w:rsid w:val="000360B9"/>
    <w:rsid w:val="000360FC"/>
    <w:rsid w:val="00036165"/>
    <w:rsid w:val="00036172"/>
    <w:rsid w:val="00036252"/>
    <w:rsid w:val="000362C9"/>
    <w:rsid w:val="00036306"/>
    <w:rsid w:val="00036323"/>
    <w:rsid w:val="00036341"/>
    <w:rsid w:val="00036346"/>
    <w:rsid w:val="00036402"/>
    <w:rsid w:val="00036416"/>
    <w:rsid w:val="000364C9"/>
    <w:rsid w:val="00036548"/>
    <w:rsid w:val="00036553"/>
    <w:rsid w:val="0003658C"/>
    <w:rsid w:val="000365B3"/>
    <w:rsid w:val="000365F6"/>
    <w:rsid w:val="0003665A"/>
    <w:rsid w:val="000366CD"/>
    <w:rsid w:val="000366D9"/>
    <w:rsid w:val="000366ED"/>
    <w:rsid w:val="00036707"/>
    <w:rsid w:val="0003676A"/>
    <w:rsid w:val="00036780"/>
    <w:rsid w:val="00036884"/>
    <w:rsid w:val="000368AA"/>
    <w:rsid w:val="00036925"/>
    <w:rsid w:val="00036980"/>
    <w:rsid w:val="00036981"/>
    <w:rsid w:val="00036985"/>
    <w:rsid w:val="000369B3"/>
    <w:rsid w:val="000369E8"/>
    <w:rsid w:val="00036A08"/>
    <w:rsid w:val="00036A26"/>
    <w:rsid w:val="00036A35"/>
    <w:rsid w:val="00036A67"/>
    <w:rsid w:val="00036AA4"/>
    <w:rsid w:val="00036AA7"/>
    <w:rsid w:val="00036AF7"/>
    <w:rsid w:val="00036B02"/>
    <w:rsid w:val="00036B34"/>
    <w:rsid w:val="00036BAD"/>
    <w:rsid w:val="00036BBC"/>
    <w:rsid w:val="00036BE6"/>
    <w:rsid w:val="00036C12"/>
    <w:rsid w:val="00036C14"/>
    <w:rsid w:val="00036C41"/>
    <w:rsid w:val="00036C4A"/>
    <w:rsid w:val="00036C8B"/>
    <w:rsid w:val="00036CDA"/>
    <w:rsid w:val="00036D16"/>
    <w:rsid w:val="00036E01"/>
    <w:rsid w:val="00036ECA"/>
    <w:rsid w:val="00036F3A"/>
    <w:rsid w:val="00036F56"/>
    <w:rsid w:val="00036F7C"/>
    <w:rsid w:val="00036FB3"/>
    <w:rsid w:val="00036FB4"/>
    <w:rsid w:val="00036FE2"/>
    <w:rsid w:val="00036FFE"/>
    <w:rsid w:val="0003701E"/>
    <w:rsid w:val="00037038"/>
    <w:rsid w:val="00037097"/>
    <w:rsid w:val="0003709D"/>
    <w:rsid w:val="000370CE"/>
    <w:rsid w:val="000370F4"/>
    <w:rsid w:val="000371A7"/>
    <w:rsid w:val="000371EB"/>
    <w:rsid w:val="0003723B"/>
    <w:rsid w:val="0003723E"/>
    <w:rsid w:val="000372B3"/>
    <w:rsid w:val="000372B8"/>
    <w:rsid w:val="000372DE"/>
    <w:rsid w:val="0003731D"/>
    <w:rsid w:val="0003733F"/>
    <w:rsid w:val="00037343"/>
    <w:rsid w:val="0003735B"/>
    <w:rsid w:val="0003736C"/>
    <w:rsid w:val="000373F2"/>
    <w:rsid w:val="000373F6"/>
    <w:rsid w:val="0003745D"/>
    <w:rsid w:val="00037485"/>
    <w:rsid w:val="000374A6"/>
    <w:rsid w:val="000374CB"/>
    <w:rsid w:val="0003753A"/>
    <w:rsid w:val="0003753B"/>
    <w:rsid w:val="000375D9"/>
    <w:rsid w:val="00037635"/>
    <w:rsid w:val="00037657"/>
    <w:rsid w:val="000376C6"/>
    <w:rsid w:val="00037732"/>
    <w:rsid w:val="00037784"/>
    <w:rsid w:val="00037837"/>
    <w:rsid w:val="00037886"/>
    <w:rsid w:val="0003789A"/>
    <w:rsid w:val="000378BF"/>
    <w:rsid w:val="000378F9"/>
    <w:rsid w:val="0003795F"/>
    <w:rsid w:val="00037981"/>
    <w:rsid w:val="00037992"/>
    <w:rsid w:val="000379E2"/>
    <w:rsid w:val="00037A54"/>
    <w:rsid w:val="00037A77"/>
    <w:rsid w:val="00037B17"/>
    <w:rsid w:val="00037B33"/>
    <w:rsid w:val="00037B59"/>
    <w:rsid w:val="00037B70"/>
    <w:rsid w:val="00037B9F"/>
    <w:rsid w:val="00037BCD"/>
    <w:rsid w:val="00037BE3"/>
    <w:rsid w:val="00037C14"/>
    <w:rsid w:val="00037C29"/>
    <w:rsid w:val="00037C8D"/>
    <w:rsid w:val="00037C91"/>
    <w:rsid w:val="00037CD4"/>
    <w:rsid w:val="00037CDF"/>
    <w:rsid w:val="00037D27"/>
    <w:rsid w:val="00037D2D"/>
    <w:rsid w:val="00037D3D"/>
    <w:rsid w:val="00037D49"/>
    <w:rsid w:val="00037D90"/>
    <w:rsid w:val="00037DA1"/>
    <w:rsid w:val="00037DBC"/>
    <w:rsid w:val="00037E06"/>
    <w:rsid w:val="00037E0E"/>
    <w:rsid w:val="00037E87"/>
    <w:rsid w:val="00037EAF"/>
    <w:rsid w:val="00037ECB"/>
    <w:rsid w:val="00037EDC"/>
    <w:rsid w:val="00037EE1"/>
    <w:rsid w:val="00037EF5"/>
    <w:rsid w:val="00037F13"/>
    <w:rsid w:val="00037F60"/>
    <w:rsid w:val="00037FA8"/>
    <w:rsid w:val="00040021"/>
    <w:rsid w:val="00040031"/>
    <w:rsid w:val="00040033"/>
    <w:rsid w:val="00040079"/>
    <w:rsid w:val="00040086"/>
    <w:rsid w:val="00040100"/>
    <w:rsid w:val="00040140"/>
    <w:rsid w:val="0004014E"/>
    <w:rsid w:val="0004015B"/>
    <w:rsid w:val="0004016B"/>
    <w:rsid w:val="00040176"/>
    <w:rsid w:val="000401AF"/>
    <w:rsid w:val="000401CB"/>
    <w:rsid w:val="000401F6"/>
    <w:rsid w:val="00040240"/>
    <w:rsid w:val="00040288"/>
    <w:rsid w:val="00040339"/>
    <w:rsid w:val="00040433"/>
    <w:rsid w:val="00040446"/>
    <w:rsid w:val="00040449"/>
    <w:rsid w:val="00040464"/>
    <w:rsid w:val="0004049F"/>
    <w:rsid w:val="000404EE"/>
    <w:rsid w:val="000404F4"/>
    <w:rsid w:val="00040547"/>
    <w:rsid w:val="00040575"/>
    <w:rsid w:val="00040590"/>
    <w:rsid w:val="000405C9"/>
    <w:rsid w:val="00040666"/>
    <w:rsid w:val="000406E9"/>
    <w:rsid w:val="0004079E"/>
    <w:rsid w:val="000407DC"/>
    <w:rsid w:val="000407E6"/>
    <w:rsid w:val="000407F8"/>
    <w:rsid w:val="00040862"/>
    <w:rsid w:val="0004086B"/>
    <w:rsid w:val="000408D4"/>
    <w:rsid w:val="0004092B"/>
    <w:rsid w:val="00040A0E"/>
    <w:rsid w:val="00040A9A"/>
    <w:rsid w:val="00040AC4"/>
    <w:rsid w:val="00040AE3"/>
    <w:rsid w:val="00040B99"/>
    <w:rsid w:val="00040B9F"/>
    <w:rsid w:val="00040BA2"/>
    <w:rsid w:val="00040BB4"/>
    <w:rsid w:val="00040BE6"/>
    <w:rsid w:val="00040BF1"/>
    <w:rsid w:val="00040C26"/>
    <w:rsid w:val="00040C8B"/>
    <w:rsid w:val="00040CAB"/>
    <w:rsid w:val="00040CB8"/>
    <w:rsid w:val="00040CE4"/>
    <w:rsid w:val="00040D5F"/>
    <w:rsid w:val="00040D76"/>
    <w:rsid w:val="00040DA8"/>
    <w:rsid w:val="00040E17"/>
    <w:rsid w:val="00040E50"/>
    <w:rsid w:val="00040EC7"/>
    <w:rsid w:val="00040F12"/>
    <w:rsid w:val="00040F54"/>
    <w:rsid w:val="00040F6F"/>
    <w:rsid w:val="0004102D"/>
    <w:rsid w:val="0004106A"/>
    <w:rsid w:val="00041099"/>
    <w:rsid w:val="000410B3"/>
    <w:rsid w:val="000410EB"/>
    <w:rsid w:val="00041116"/>
    <w:rsid w:val="0004113D"/>
    <w:rsid w:val="0004114A"/>
    <w:rsid w:val="0004119C"/>
    <w:rsid w:val="000411E7"/>
    <w:rsid w:val="00041235"/>
    <w:rsid w:val="00041250"/>
    <w:rsid w:val="0004125F"/>
    <w:rsid w:val="00041278"/>
    <w:rsid w:val="0004136E"/>
    <w:rsid w:val="0004137B"/>
    <w:rsid w:val="0004137C"/>
    <w:rsid w:val="00041388"/>
    <w:rsid w:val="00041390"/>
    <w:rsid w:val="000413A5"/>
    <w:rsid w:val="000413BB"/>
    <w:rsid w:val="000413E2"/>
    <w:rsid w:val="00041411"/>
    <w:rsid w:val="00041460"/>
    <w:rsid w:val="000414C3"/>
    <w:rsid w:val="00041574"/>
    <w:rsid w:val="000415EB"/>
    <w:rsid w:val="000415F7"/>
    <w:rsid w:val="00041671"/>
    <w:rsid w:val="00041679"/>
    <w:rsid w:val="000416C6"/>
    <w:rsid w:val="000416DE"/>
    <w:rsid w:val="0004170E"/>
    <w:rsid w:val="00041739"/>
    <w:rsid w:val="00041743"/>
    <w:rsid w:val="00041779"/>
    <w:rsid w:val="000417B3"/>
    <w:rsid w:val="000417BD"/>
    <w:rsid w:val="00041875"/>
    <w:rsid w:val="00041895"/>
    <w:rsid w:val="0004198F"/>
    <w:rsid w:val="000419F4"/>
    <w:rsid w:val="00041A59"/>
    <w:rsid w:val="00041A85"/>
    <w:rsid w:val="00041AA1"/>
    <w:rsid w:val="00041AAE"/>
    <w:rsid w:val="00041AB4"/>
    <w:rsid w:val="00041AE3"/>
    <w:rsid w:val="00041B5C"/>
    <w:rsid w:val="00041BC0"/>
    <w:rsid w:val="00041BE7"/>
    <w:rsid w:val="00041C9A"/>
    <w:rsid w:val="00041CE3"/>
    <w:rsid w:val="00041CEB"/>
    <w:rsid w:val="00041D24"/>
    <w:rsid w:val="00041DB6"/>
    <w:rsid w:val="00041DCD"/>
    <w:rsid w:val="00041DE4"/>
    <w:rsid w:val="00041F06"/>
    <w:rsid w:val="00041F15"/>
    <w:rsid w:val="00041F1D"/>
    <w:rsid w:val="00041F5B"/>
    <w:rsid w:val="00041F75"/>
    <w:rsid w:val="00041F85"/>
    <w:rsid w:val="00041FA2"/>
    <w:rsid w:val="00041FAB"/>
    <w:rsid w:val="00042018"/>
    <w:rsid w:val="00042041"/>
    <w:rsid w:val="000420E6"/>
    <w:rsid w:val="00042121"/>
    <w:rsid w:val="00042135"/>
    <w:rsid w:val="0004215F"/>
    <w:rsid w:val="00042176"/>
    <w:rsid w:val="000421D2"/>
    <w:rsid w:val="0004225A"/>
    <w:rsid w:val="000422AB"/>
    <w:rsid w:val="000422CF"/>
    <w:rsid w:val="0004234F"/>
    <w:rsid w:val="00042373"/>
    <w:rsid w:val="00042379"/>
    <w:rsid w:val="000423B5"/>
    <w:rsid w:val="000423C4"/>
    <w:rsid w:val="000423CE"/>
    <w:rsid w:val="00042461"/>
    <w:rsid w:val="00042466"/>
    <w:rsid w:val="0004248F"/>
    <w:rsid w:val="00042496"/>
    <w:rsid w:val="0004249C"/>
    <w:rsid w:val="000424C9"/>
    <w:rsid w:val="00042548"/>
    <w:rsid w:val="00042554"/>
    <w:rsid w:val="00042638"/>
    <w:rsid w:val="0004263E"/>
    <w:rsid w:val="000426F4"/>
    <w:rsid w:val="000426F8"/>
    <w:rsid w:val="000427CF"/>
    <w:rsid w:val="00042805"/>
    <w:rsid w:val="00042859"/>
    <w:rsid w:val="00042871"/>
    <w:rsid w:val="000428B5"/>
    <w:rsid w:val="000428B6"/>
    <w:rsid w:val="000428EA"/>
    <w:rsid w:val="00042962"/>
    <w:rsid w:val="0004299B"/>
    <w:rsid w:val="00042A6A"/>
    <w:rsid w:val="00042AFE"/>
    <w:rsid w:val="00042B1E"/>
    <w:rsid w:val="00042B2E"/>
    <w:rsid w:val="00042BD1"/>
    <w:rsid w:val="00042BD3"/>
    <w:rsid w:val="00042C4A"/>
    <w:rsid w:val="00042C8D"/>
    <w:rsid w:val="00042CBD"/>
    <w:rsid w:val="00042D1D"/>
    <w:rsid w:val="00042D1F"/>
    <w:rsid w:val="00042D30"/>
    <w:rsid w:val="00042D67"/>
    <w:rsid w:val="00042D73"/>
    <w:rsid w:val="00042D9B"/>
    <w:rsid w:val="00042E1E"/>
    <w:rsid w:val="00042E68"/>
    <w:rsid w:val="00042E8F"/>
    <w:rsid w:val="00042EF0"/>
    <w:rsid w:val="00042F1C"/>
    <w:rsid w:val="00042F3E"/>
    <w:rsid w:val="00042F8F"/>
    <w:rsid w:val="00042F97"/>
    <w:rsid w:val="00042F98"/>
    <w:rsid w:val="00042FA4"/>
    <w:rsid w:val="00042FAB"/>
    <w:rsid w:val="0004300A"/>
    <w:rsid w:val="0004302B"/>
    <w:rsid w:val="00043044"/>
    <w:rsid w:val="00043065"/>
    <w:rsid w:val="000430DC"/>
    <w:rsid w:val="00043137"/>
    <w:rsid w:val="00043157"/>
    <w:rsid w:val="0004318B"/>
    <w:rsid w:val="000431C9"/>
    <w:rsid w:val="00043258"/>
    <w:rsid w:val="00043272"/>
    <w:rsid w:val="000432A6"/>
    <w:rsid w:val="000432B3"/>
    <w:rsid w:val="000432F1"/>
    <w:rsid w:val="000432FD"/>
    <w:rsid w:val="0004345E"/>
    <w:rsid w:val="0004346C"/>
    <w:rsid w:val="00043574"/>
    <w:rsid w:val="000435B0"/>
    <w:rsid w:val="000435F3"/>
    <w:rsid w:val="00043629"/>
    <w:rsid w:val="0004366E"/>
    <w:rsid w:val="000436B2"/>
    <w:rsid w:val="00043734"/>
    <w:rsid w:val="0004378A"/>
    <w:rsid w:val="0004379D"/>
    <w:rsid w:val="00043875"/>
    <w:rsid w:val="00043892"/>
    <w:rsid w:val="00043897"/>
    <w:rsid w:val="000438A2"/>
    <w:rsid w:val="000438DD"/>
    <w:rsid w:val="00043919"/>
    <w:rsid w:val="0004392C"/>
    <w:rsid w:val="00043947"/>
    <w:rsid w:val="0004396F"/>
    <w:rsid w:val="00043A20"/>
    <w:rsid w:val="00043A36"/>
    <w:rsid w:val="00043A62"/>
    <w:rsid w:val="00043A81"/>
    <w:rsid w:val="00043A96"/>
    <w:rsid w:val="00043ACC"/>
    <w:rsid w:val="00043ADF"/>
    <w:rsid w:val="00043AEE"/>
    <w:rsid w:val="00043B0F"/>
    <w:rsid w:val="00043B3D"/>
    <w:rsid w:val="00043B67"/>
    <w:rsid w:val="00043B79"/>
    <w:rsid w:val="00043B7A"/>
    <w:rsid w:val="00043BA8"/>
    <w:rsid w:val="00043BB8"/>
    <w:rsid w:val="00043C09"/>
    <w:rsid w:val="00043CA0"/>
    <w:rsid w:val="00043D53"/>
    <w:rsid w:val="00043D66"/>
    <w:rsid w:val="00043DC5"/>
    <w:rsid w:val="00043E5C"/>
    <w:rsid w:val="00043EEB"/>
    <w:rsid w:val="00043F3D"/>
    <w:rsid w:val="0004402D"/>
    <w:rsid w:val="000440C4"/>
    <w:rsid w:val="000440F3"/>
    <w:rsid w:val="000440F8"/>
    <w:rsid w:val="00044102"/>
    <w:rsid w:val="00044103"/>
    <w:rsid w:val="00044108"/>
    <w:rsid w:val="00044138"/>
    <w:rsid w:val="0004417A"/>
    <w:rsid w:val="0004417C"/>
    <w:rsid w:val="000441B3"/>
    <w:rsid w:val="000441BF"/>
    <w:rsid w:val="00044240"/>
    <w:rsid w:val="0004424C"/>
    <w:rsid w:val="00044292"/>
    <w:rsid w:val="000442EE"/>
    <w:rsid w:val="00044307"/>
    <w:rsid w:val="0004432E"/>
    <w:rsid w:val="0004434C"/>
    <w:rsid w:val="0004436D"/>
    <w:rsid w:val="000443DC"/>
    <w:rsid w:val="000443ED"/>
    <w:rsid w:val="00044441"/>
    <w:rsid w:val="00044451"/>
    <w:rsid w:val="0004447F"/>
    <w:rsid w:val="0004448A"/>
    <w:rsid w:val="000444A2"/>
    <w:rsid w:val="000444FE"/>
    <w:rsid w:val="00044574"/>
    <w:rsid w:val="0004457D"/>
    <w:rsid w:val="00044627"/>
    <w:rsid w:val="0004464F"/>
    <w:rsid w:val="00044689"/>
    <w:rsid w:val="000446D5"/>
    <w:rsid w:val="0004471C"/>
    <w:rsid w:val="0004474B"/>
    <w:rsid w:val="00044771"/>
    <w:rsid w:val="00044805"/>
    <w:rsid w:val="0004481D"/>
    <w:rsid w:val="00044828"/>
    <w:rsid w:val="0004482F"/>
    <w:rsid w:val="00044832"/>
    <w:rsid w:val="00044862"/>
    <w:rsid w:val="0004489F"/>
    <w:rsid w:val="000448EA"/>
    <w:rsid w:val="000448EC"/>
    <w:rsid w:val="0004490D"/>
    <w:rsid w:val="00044925"/>
    <w:rsid w:val="00044990"/>
    <w:rsid w:val="000449B8"/>
    <w:rsid w:val="00044A0C"/>
    <w:rsid w:val="00044A47"/>
    <w:rsid w:val="00044AB3"/>
    <w:rsid w:val="00044AC2"/>
    <w:rsid w:val="00044B11"/>
    <w:rsid w:val="00044B1A"/>
    <w:rsid w:val="00044B29"/>
    <w:rsid w:val="00044B45"/>
    <w:rsid w:val="00044B5A"/>
    <w:rsid w:val="00044B79"/>
    <w:rsid w:val="00044BA6"/>
    <w:rsid w:val="00044BCE"/>
    <w:rsid w:val="00044C02"/>
    <w:rsid w:val="00044C23"/>
    <w:rsid w:val="00044C5C"/>
    <w:rsid w:val="00044CA1"/>
    <w:rsid w:val="00044CE8"/>
    <w:rsid w:val="00044D3A"/>
    <w:rsid w:val="00044D8F"/>
    <w:rsid w:val="00044DCA"/>
    <w:rsid w:val="00044DCC"/>
    <w:rsid w:val="00044DEA"/>
    <w:rsid w:val="00044DED"/>
    <w:rsid w:val="00044DF4"/>
    <w:rsid w:val="00044E36"/>
    <w:rsid w:val="00044F34"/>
    <w:rsid w:val="00044F75"/>
    <w:rsid w:val="00044F8B"/>
    <w:rsid w:val="00044FAE"/>
    <w:rsid w:val="00044FE1"/>
    <w:rsid w:val="00044FEE"/>
    <w:rsid w:val="0004508F"/>
    <w:rsid w:val="00045113"/>
    <w:rsid w:val="00045135"/>
    <w:rsid w:val="000451AB"/>
    <w:rsid w:val="000452D1"/>
    <w:rsid w:val="000452D6"/>
    <w:rsid w:val="000452FA"/>
    <w:rsid w:val="000452FD"/>
    <w:rsid w:val="00045316"/>
    <w:rsid w:val="0004534A"/>
    <w:rsid w:val="00045352"/>
    <w:rsid w:val="000453B2"/>
    <w:rsid w:val="000453D3"/>
    <w:rsid w:val="000453E3"/>
    <w:rsid w:val="0004541E"/>
    <w:rsid w:val="0004547C"/>
    <w:rsid w:val="00045489"/>
    <w:rsid w:val="00045541"/>
    <w:rsid w:val="00045551"/>
    <w:rsid w:val="000455B8"/>
    <w:rsid w:val="000455F0"/>
    <w:rsid w:val="000455FD"/>
    <w:rsid w:val="00045616"/>
    <w:rsid w:val="0004566A"/>
    <w:rsid w:val="000456C3"/>
    <w:rsid w:val="000456D6"/>
    <w:rsid w:val="000456E9"/>
    <w:rsid w:val="0004576D"/>
    <w:rsid w:val="0004581D"/>
    <w:rsid w:val="000458B9"/>
    <w:rsid w:val="000458FF"/>
    <w:rsid w:val="00045907"/>
    <w:rsid w:val="00045918"/>
    <w:rsid w:val="0004593F"/>
    <w:rsid w:val="00045944"/>
    <w:rsid w:val="00045982"/>
    <w:rsid w:val="000459AB"/>
    <w:rsid w:val="000459B2"/>
    <w:rsid w:val="000459DB"/>
    <w:rsid w:val="00045A1B"/>
    <w:rsid w:val="00045A79"/>
    <w:rsid w:val="00045AA8"/>
    <w:rsid w:val="00045AFD"/>
    <w:rsid w:val="00045B60"/>
    <w:rsid w:val="00045B64"/>
    <w:rsid w:val="00045B75"/>
    <w:rsid w:val="00045B9A"/>
    <w:rsid w:val="00045C3C"/>
    <w:rsid w:val="00045CAC"/>
    <w:rsid w:val="00045CBC"/>
    <w:rsid w:val="00045D9D"/>
    <w:rsid w:val="00045DFC"/>
    <w:rsid w:val="00045E43"/>
    <w:rsid w:val="00045E71"/>
    <w:rsid w:val="00045ED8"/>
    <w:rsid w:val="00045F00"/>
    <w:rsid w:val="00045F20"/>
    <w:rsid w:val="00045F3A"/>
    <w:rsid w:val="00045F3E"/>
    <w:rsid w:val="00045F48"/>
    <w:rsid w:val="00046057"/>
    <w:rsid w:val="00046117"/>
    <w:rsid w:val="00046124"/>
    <w:rsid w:val="00046130"/>
    <w:rsid w:val="00046143"/>
    <w:rsid w:val="00046165"/>
    <w:rsid w:val="00046177"/>
    <w:rsid w:val="00046187"/>
    <w:rsid w:val="0004619B"/>
    <w:rsid w:val="000461CD"/>
    <w:rsid w:val="0004621C"/>
    <w:rsid w:val="0004622B"/>
    <w:rsid w:val="0004627B"/>
    <w:rsid w:val="0004629B"/>
    <w:rsid w:val="000462AF"/>
    <w:rsid w:val="0004635D"/>
    <w:rsid w:val="000463A5"/>
    <w:rsid w:val="000463D0"/>
    <w:rsid w:val="000463EB"/>
    <w:rsid w:val="00046457"/>
    <w:rsid w:val="0004647E"/>
    <w:rsid w:val="00046504"/>
    <w:rsid w:val="00046527"/>
    <w:rsid w:val="000465CB"/>
    <w:rsid w:val="0004661F"/>
    <w:rsid w:val="00046640"/>
    <w:rsid w:val="00046694"/>
    <w:rsid w:val="000466D6"/>
    <w:rsid w:val="000466E4"/>
    <w:rsid w:val="00046740"/>
    <w:rsid w:val="000467EB"/>
    <w:rsid w:val="000467FD"/>
    <w:rsid w:val="0004681D"/>
    <w:rsid w:val="0004689B"/>
    <w:rsid w:val="000468BD"/>
    <w:rsid w:val="00046904"/>
    <w:rsid w:val="00046920"/>
    <w:rsid w:val="0004692E"/>
    <w:rsid w:val="0004697F"/>
    <w:rsid w:val="00046992"/>
    <w:rsid w:val="0004699B"/>
    <w:rsid w:val="000469A2"/>
    <w:rsid w:val="000469CF"/>
    <w:rsid w:val="000469DB"/>
    <w:rsid w:val="000469F0"/>
    <w:rsid w:val="00046A0D"/>
    <w:rsid w:val="00046A1A"/>
    <w:rsid w:val="00046A4C"/>
    <w:rsid w:val="00046AC1"/>
    <w:rsid w:val="00046B20"/>
    <w:rsid w:val="00046B30"/>
    <w:rsid w:val="00046B57"/>
    <w:rsid w:val="00046BF7"/>
    <w:rsid w:val="00046C0A"/>
    <w:rsid w:val="00046C14"/>
    <w:rsid w:val="00046C19"/>
    <w:rsid w:val="00046C7A"/>
    <w:rsid w:val="00046CF2"/>
    <w:rsid w:val="00046D31"/>
    <w:rsid w:val="00046D44"/>
    <w:rsid w:val="00046E19"/>
    <w:rsid w:val="00046E53"/>
    <w:rsid w:val="00046E67"/>
    <w:rsid w:val="00046E77"/>
    <w:rsid w:val="00046ECD"/>
    <w:rsid w:val="00046F05"/>
    <w:rsid w:val="00047034"/>
    <w:rsid w:val="00047062"/>
    <w:rsid w:val="000470AB"/>
    <w:rsid w:val="00047117"/>
    <w:rsid w:val="0004712A"/>
    <w:rsid w:val="00047158"/>
    <w:rsid w:val="000471B2"/>
    <w:rsid w:val="000471DA"/>
    <w:rsid w:val="000472D0"/>
    <w:rsid w:val="000472D1"/>
    <w:rsid w:val="000472E6"/>
    <w:rsid w:val="000473E4"/>
    <w:rsid w:val="000473EE"/>
    <w:rsid w:val="00047430"/>
    <w:rsid w:val="0004744E"/>
    <w:rsid w:val="00047474"/>
    <w:rsid w:val="000474B9"/>
    <w:rsid w:val="000474E4"/>
    <w:rsid w:val="0004756C"/>
    <w:rsid w:val="000475E9"/>
    <w:rsid w:val="000475F9"/>
    <w:rsid w:val="0004761F"/>
    <w:rsid w:val="00047692"/>
    <w:rsid w:val="0004769D"/>
    <w:rsid w:val="0004775A"/>
    <w:rsid w:val="0004777F"/>
    <w:rsid w:val="000477B8"/>
    <w:rsid w:val="000477E8"/>
    <w:rsid w:val="00047819"/>
    <w:rsid w:val="000478C4"/>
    <w:rsid w:val="000478F3"/>
    <w:rsid w:val="00047929"/>
    <w:rsid w:val="00047973"/>
    <w:rsid w:val="000479C2"/>
    <w:rsid w:val="000479FC"/>
    <w:rsid w:val="00047A37"/>
    <w:rsid w:val="00047A47"/>
    <w:rsid w:val="00047A56"/>
    <w:rsid w:val="00047A82"/>
    <w:rsid w:val="00047A8B"/>
    <w:rsid w:val="00047A96"/>
    <w:rsid w:val="00047B3A"/>
    <w:rsid w:val="00047B99"/>
    <w:rsid w:val="00047B9F"/>
    <w:rsid w:val="00047D1A"/>
    <w:rsid w:val="00047D30"/>
    <w:rsid w:val="00047D41"/>
    <w:rsid w:val="00047D5A"/>
    <w:rsid w:val="00047D99"/>
    <w:rsid w:val="00047DC7"/>
    <w:rsid w:val="00047DCE"/>
    <w:rsid w:val="00047E4B"/>
    <w:rsid w:val="00047E98"/>
    <w:rsid w:val="00047F1A"/>
    <w:rsid w:val="00047F5D"/>
    <w:rsid w:val="0005000B"/>
    <w:rsid w:val="0005008E"/>
    <w:rsid w:val="0005009E"/>
    <w:rsid w:val="000500C1"/>
    <w:rsid w:val="000500DE"/>
    <w:rsid w:val="00050134"/>
    <w:rsid w:val="000501FB"/>
    <w:rsid w:val="00050208"/>
    <w:rsid w:val="0005020C"/>
    <w:rsid w:val="0005024D"/>
    <w:rsid w:val="00050281"/>
    <w:rsid w:val="000502FE"/>
    <w:rsid w:val="0005031D"/>
    <w:rsid w:val="0005034A"/>
    <w:rsid w:val="000503E5"/>
    <w:rsid w:val="00050446"/>
    <w:rsid w:val="0005044E"/>
    <w:rsid w:val="00050457"/>
    <w:rsid w:val="0005046B"/>
    <w:rsid w:val="0005046F"/>
    <w:rsid w:val="00050477"/>
    <w:rsid w:val="000504CC"/>
    <w:rsid w:val="000504D2"/>
    <w:rsid w:val="000504FE"/>
    <w:rsid w:val="0005054E"/>
    <w:rsid w:val="0005057B"/>
    <w:rsid w:val="000505E2"/>
    <w:rsid w:val="000505FF"/>
    <w:rsid w:val="00050617"/>
    <w:rsid w:val="00050686"/>
    <w:rsid w:val="000506FA"/>
    <w:rsid w:val="0005072F"/>
    <w:rsid w:val="00050744"/>
    <w:rsid w:val="00050754"/>
    <w:rsid w:val="0005077F"/>
    <w:rsid w:val="00050836"/>
    <w:rsid w:val="00050869"/>
    <w:rsid w:val="000508F1"/>
    <w:rsid w:val="0005090D"/>
    <w:rsid w:val="00050939"/>
    <w:rsid w:val="00050970"/>
    <w:rsid w:val="000509EE"/>
    <w:rsid w:val="00050A0B"/>
    <w:rsid w:val="00050A15"/>
    <w:rsid w:val="00050A3F"/>
    <w:rsid w:val="00050A76"/>
    <w:rsid w:val="00050A82"/>
    <w:rsid w:val="00050A9C"/>
    <w:rsid w:val="00050B0C"/>
    <w:rsid w:val="00050BA6"/>
    <w:rsid w:val="00050CA1"/>
    <w:rsid w:val="00050CE1"/>
    <w:rsid w:val="00050D4A"/>
    <w:rsid w:val="00050DFA"/>
    <w:rsid w:val="00050EC7"/>
    <w:rsid w:val="00050F60"/>
    <w:rsid w:val="00050F74"/>
    <w:rsid w:val="00050FAF"/>
    <w:rsid w:val="00050FC9"/>
    <w:rsid w:val="00050FEE"/>
    <w:rsid w:val="00050FF6"/>
    <w:rsid w:val="00051013"/>
    <w:rsid w:val="00051023"/>
    <w:rsid w:val="0005107F"/>
    <w:rsid w:val="000510F1"/>
    <w:rsid w:val="00051115"/>
    <w:rsid w:val="0005113A"/>
    <w:rsid w:val="00051191"/>
    <w:rsid w:val="0005125F"/>
    <w:rsid w:val="00051273"/>
    <w:rsid w:val="000512BF"/>
    <w:rsid w:val="000512CE"/>
    <w:rsid w:val="00051305"/>
    <w:rsid w:val="0005134C"/>
    <w:rsid w:val="00051385"/>
    <w:rsid w:val="000513D8"/>
    <w:rsid w:val="000513EC"/>
    <w:rsid w:val="000514B3"/>
    <w:rsid w:val="000514C6"/>
    <w:rsid w:val="000514D1"/>
    <w:rsid w:val="000514D3"/>
    <w:rsid w:val="000514F8"/>
    <w:rsid w:val="0005160E"/>
    <w:rsid w:val="00051631"/>
    <w:rsid w:val="00051645"/>
    <w:rsid w:val="00051655"/>
    <w:rsid w:val="00051687"/>
    <w:rsid w:val="000516D7"/>
    <w:rsid w:val="00051705"/>
    <w:rsid w:val="00051746"/>
    <w:rsid w:val="0005176F"/>
    <w:rsid w:val="00051801"/>
    <w:rsid w:val="00051822"/>
    <w:rsid w:val="00051864"/>
    <w:rsid w:val="000518A3"/>
    <w:rsid w:val="000518D9"/>
    <w:rsid w:val="000518DF"/>
    <w:rsid w:val="000518F3"/>
    <w:rsid w:val="000518F6"/>
    <w:rsid w:val="00051916"/>
    <w:rsid w:val="00051954"/>
    <w:rsid w:val="00051958"/>
    <w:rsid w:val="00051983"/>
    <w:rsid w:val="0005199C"/>
    <w:rsid w:val="000519F6"/>
    <w:rsid w:val="00051A0C"/>
    <w:rsid w:val="00051A77"/>
    <w:rsid w:val="00051A8C"/>
    <w:rsid w:val="00051AB7"/>
    <w:rsid w:val="00051AB8"/>
    <w:rsid w:val="00051AC3"/>
    <w:rsid w:val="00051B24"/>
    <w:rsid w:val="00051B29"/>
    <w:rsid w:val="00051B35"/>
    <w:rsid w:val="00051B38"/>
    <w:rsid w:val="00051B3E"/>
    <w:rsid w:val="00051B44"/>
    <w:rsid w:val="00051B73"/>
    <w:rsid w:val="00051B84"/>
    <w:rsid w:val="00051B9F"/>
    <w:rsid w:val="00051BA8"/>
    <w:rsid w:val="00051BC5"/>
    <w:rsid w:val="00051BCF"/>
    <w:rsid w:val="00051BEC"/>
    <w:rsid w:val="00051C63"/>
    <w:rsid w:val="00051CA6"/>
    <w:rsid w:val="00051CC5"/>
    <w:rsid w:val="00051CCC"/>
    <w:rsid w:val="00051D02"/>
    <w:rsid w:val="00051D4A"/>
    <w:rsid w:val="00051DED"/>
    <w:rsid w:val="00051DF4"/>
    <w:rsid w:val="00051E7A"/>
    <w:rsid w:val="00051EB4"/>
    <w:rsid w:val="00051F55"/>
    <w:rsid w:val="00051F60"/>
    <w:rsid w:val="00051FB0"/>
    <w:rsid w:val="00052002"/>
    <w:rsid w:val="000520B3"/>
    <w:rsid w:val="000520F9"/>
    <w:rsid w:val="0005211F"/>
    <w:rsid w:val="00052289"/>
    <w:rsid w:val="000522A9"/>
    <w:rsid w:val="00052308"/>
    <w:rsid w:val="00052355"/>
    <w:rsid w:val="00052407"/>
    <w:rsid w:val="000524CD"/>
    <w:rsid w:val="00052518"/>
    <w:rsid w:val="00052582"/>
    <w:rsid w:val="0005258A"/>
    <w:rsid w:val="000525A8"/>
    <w:rsid w:val="0005261F"/>
    <w:rsid w:val="00052659"/>
    <w:rsid w:val="000526AB"/>
    <w:rsid w:val="00052715"/>
    <w:rsid w:val="000527A0"/>
    <w:rsid w:val="000527FF"/>
    <w:rsid w:val="0005282A"/>
    <w:rsid w:val="00052830"/>
    <w:rsid w:val="0005286C"/>
    <w:rsid w:val="00052894"/>
    <w:rsid w:val="000528A5"/>
    <w:rsid w:val="0005292A"/>
    <w:rsid w:val="0005296C"/>
    <w:rsid w:val="0005298F"/>
    <w:rsid w:val="0005299D"/>
    <w:rsid w:val="000529A1"/>
    <w:rsid w:val="00052A07"/>
    <w:rsid w:val="00052A64"/>
    <w:rsid w:val="00052A7E"/>
    <w:rsid w:val="00052A89"/>
    <w:rsid w:val="00052AAF"/>
    <w:rsid w:val="00052AE0"/>
    <w:rsid w:val="00052AED"/>
    <w:rsid w:val="00052B9F"/>
    <w:rsid w:val="00052C25"/>
    <w:rsid w:val="00052C40"/>
    <w:rsid w:val="00052D12"/>
    <w:rsid w:val="00052D2F"/>
    <w:rsid w:val="00052D42"/>
    <w:rsid w:val="00052D5A"/>
    <w:rsid w:val="00052D81"/>
    <w:rsid w:val="00052E18"/>
    <w:rsid w:val="00052E34"/>
    <w:rsid w:val="00052E51"/>
    <w:rsid w:val="00052F9F"/>
    <w:rsid w:val="00052FB7"/>
    <w:rsid w:val="00052FCB"/>
    <w:rsid w:val="00052FDB"/>
    <w:rsid w:val="00052FF3"/>
    <w:rsid w:val="000530F5"/>
    <w:rsid w:val="000532CB"/>
    <w:rsid w:val="0005330F"/>
    <w:rsid w:val="00053316"/>
    <w:rsid w:val="00053348"/>
    <w:rsid w:val="0005338B"/>
    <w:rsid w:val="00053394"/>
    <w:rsid w:val="0005339A"/>
    <w:rsid w:val="000533CA"/>
    <w:rsid w:val="000533CB"/>
    <w:rsid w:val="0005345C"/>
    <w:rsid w:val="00053509"/>
    <w:rsid w:val="00053518"/>
    <w:rsid w:val="0005352C"/>
    <w:rsid w:val="000535C2"/>
    <w:rsid w:val="000535CA"/>
    <w:rsid w:val="00053607"/>
    <w:rsid w:val="00053609"/>
    <w:rsid w:val="0005364D"/>
    <w:rsid w:val="000536C3"/>
    <w:rsid w:val="000536D0"/>
    <w:rsid w:val="0005373A"/>
    <w:rsid w:val="0005378C"/>
    <w:rsid w:val="00053832"/>
    <w:rsid w:val="00053839"/>
    <w:rsid w:val="0005389C"/>
    <w:rsid w:val="0005389F"/>
    <w:rsid w:val="000538BB"/>
    <w:rsid w:val="000538D4"/>
    <w:rsid w:val="0005390C"/>
    <w:rsid w:val="00053992"/>
    <w:rsid w:val="00053A0A"/>
    <w:rsid w:val="00053A3D"/>
    <w:rsid w:val="00053A50"/>
    <w:rsid w:val="00053A7C"/>
    <w:rsid w:val="00053B33"/>
    <w:rsid w:val="00053B38"/>
    <w:rsid w:val="00053B7F"/>
    <w:rsid w:val="00053BB1"/>
    <w:rsid w:val="00053BF3"/>
    <w:rsid w:val="00053C53"/>
    <w:rsid w:val="00053C8A"/>
    <w:rsid w:val="00053CC6"/>
    <w:rsid w:val="00053D4F"/>
    <w:rsid w:val="00053D55"/>
    <w:rsid w:val="00053D91"/>
    <w:rsid w:val="00053DA6"/>
    <w:rsid w:val="00053DC6"/>
    <w:rsid w:val="00053DE5"/>
    <w:rsid w:val="00053E15"/>
    <w:rsid w:val="00053E2F"/>
    <w:rsid w:val="00053E63"/>
    <w:rsid w:val="00053E6C"/>
    <w:rsid w:val="00053E91"/>
    <w:rsid w:val="00053EC8"/>
    <w:rsid w:val="00053ED0"/>
    <w:rsid w:val="00053EDE"/>
    <w:rsid w:val="00053EEB"/>
    <w:rsid w:val="00053F87"/>
    <w:rsid w:val="00053FB3"/>
    <w:rsid w:val="00053FBE"/>
    <w:rsid w:val="00053FEF"/>
    <w:rsid w:val="00053FF5"/>
    <w:rsid w:val="000540F5"/>
    <w:rsid w:val="0005411F"/>
    <w:rsid w:val="000541CA"/>
    <w:rsid w:val="00054205"/>
    <w:rsid w:val="00054266"/>
    <w:rsid w:val="000542BB"/>
    <w:rsid w:val="000543DE"/>
    <w:rsid w:val="0005440F"/>
    <w:rsid w:val="00054440"/>
    <w:rsid w:val="000544B2"/>
    <w:rsid w:val="000544C2"/>
    <w:rsid w:val="00054505"/>
    <w:rsid w:val="00054539"/>
    <w:rsid w:val="0005456D"/>
    <w:rsid w:val="000545B9"/>
    <w:rsid w:val="000545F2"/>
    <w:rsid w:val="00054618"/>
    <w:rsid w:val="0005462D"/>
    <w:rsid w:val="00054633"/>
    <w:rsid w:val="00054672"/>
    <w:rsid w:val="00054676"/>
    <w:rsid w:val="00054677"/>
    <w:rsid w:val="00054681"/>
    <w:rsid w:val="00054683"/>
    <w:rsid w:val="000546A5"/>
    <w:rsid w:val="000546EA"/>
    <w:rsid w:val="000546F9"/>
    <w:rsid w:val="0005479F"/>
    <w:rsid w:val="000547C1"/>
    <w:rsid w:val="000547D1"/>
    <w:rsid w:val="000547EC"/>
    <w:rsid w:val="00054839"/>
    <w:rsid w:val="0005484C"/>
    <w:rsid w:val="00054868"/>
    <w:rsid w:val="0005486F"/>
    <w:rsid w:val="00054893"/>
    <w:rsid w:val="000548AB"/>
    <w:rsid w:val="000548C9"/>
    <w:rsid w:val="0005498E"/>
    <w:rsid w:val="00054A2D"/>
    <w:rsid w:val="00054A30"/>
    <w:rsid w:val="00054A43"/>
    <w:rsid w:val="00054A68"/>
    <w:rsid w:val="00054A6A"/>
    <w:rsid w:val="00054A85"/>
    <w:rsid w:val="00054B02"/>
    <w:rsid w:val="00054B4F"/>
    <w:rsid w:val="00054C07"/>
    <w:rsid w:val="00054D2A"/>
    <w:rsid w:val="00054D75"/>
    <w:rsid w:val="00054E0C"/>
    <w:rsid w:val="00054E1C"/>
    <w:rsid w:val="00054E64"/>
    <w:rsid w:val="00054E86"/>
    <w:rsid w:val="00054E9F"/>
    <w:rsid w:val="00054EFB"/>
    <w:rsid w:val="00054F80"/>
    <w:rsid w:val="00054FB7"/>
    <w:rsid w:val="00054FBC"/>
    <w:rsid w:val="00054FBF"/>
    <w:rsid w:val="00054FF6"/>
    <w:rsid w:val="0005501D"/>
    <w:rsid w:val="00055031"/>
    <w:rsid w:val="00055054"/>
    <w:rsid w:val="00055086"/>
    <w:rsid w:val="000550D5"/>
    <w:rsid w:val="0005510B"/>
    <w:rsid w:val="0005515B"/>
    <w:rsid w:val="0005517D"/>
    <w:rsid w:val="00055181"/>
    <w:rsid w:val="000551A7"/>
    <w:rsid w:val="00055212"/>
    <w:rsid w:val="0005523C"/>
    <w:rsid w:val="00055291"/>
    <w:rsid w:val="00055299"/>
    <w:rsid w:val="00055320"/>
    <w:rsid w:val="00055353"/>
    <w:rsid w:val="00055374"/>
    <w:rsid w:val="000553D1"/>
    <w:rsid w:val="00055418"/>
    <w:rsid w:val="0005543B"/>
    <w:rsid w:val="0005544F"/>
    <w:rsid w:val="00055482"/>
    <w:rsid w:val="0005554B"/>
    <w:rsid w:val="00055558"/>
    <w:rsid w:val="00055559"/>
    <w:rsid w:val="0005555B"/>
    <w:rsid w:val="00055577"/>
    <w:rsid w:val="00055584"/>
    <w:rsid w:val="000555C2"/>
    <w:rsid w:val="000555D9"/>
    <w:rsid w:val="000555F7"/>
    <w:rsid w:val="00055616"/>
    <w:rsid w:val="0005564F"/>
    <w:rsid w:val="00055697"/>
    <w:rsid w:val="000556A6"/>
    <w:rsid w:val="0005571C"/>
    <w:rsid w:val="0005574E"/>
    <w:rsid w:val="00055777"/>
    <w:rsid w:val="0005578E"/>
    <w:rsid w:val="000557B8"/>
    <w:rsid w:val="0005580C"/>
    <w:rsid w:val="00055865"/>
    <w:rsid w:val="00055904"/>
    <w:rsid w:val="00055942"/>
    <w:rsid w:val="0005595B"/>
    <w:rsid w:val="000559E9"/>
    <w:rsid w:val="00055A51"/>
    <w:rsid w:val="00055A7B"/>
    <w:rsid w:val="00055A86"/>
    <w:rsid w:val="00055AC7"/>
    <w:rsid w:val="00055B18"/>
    <w:rsid w:val="00055B2A"/>
    <w:rsid w:val="00055B9F"/>
    <w:rsid w:val="00055C0D"/>
    <w:rsid w:val="00055C11"/>
    <w:rsid w:val="00055C56"/>
    <w:rsid w:val="00055C62"/>
    <w:rsid w:val="00055C6C"/>
    <w:rsid w:val="00055C8E"/>
    <w:rsid w:val="00055D79"/>
    <w:rsid w:val="00055DAA"/>
    <w:rsid w:val="00055DC2"/>
    <w:rsid w:val="00055E13"/>
    <w:rsid w:val="00055E2D"/>
    <w:rsid w:val="00055E4F"/>
    <w:rsid w:val="00055E6B"/>
    <w:rsid w:val="00055E7F"/>
    <w:rsid w:val="00055EB1"/>
    <w:rsid w:val="00055ED4"/>
    <w:rsid w:val="00055F24"/>
    <w:rsid w:val="00055FBF"/>
    <w:rsid w:val="00055FE8"/>
    <w:rsid w:val="00056032"/>
    <w:rsid w:val="0005605D"/>
    <w:rsid w:val="00056073"/>
    <w:rsid w:val="000560EF"/>
    <w:rsid w:val="0005611D"/>
    <w:rsid w:val="0005612E"/>
    <w:rsid w:val="00056185"/>
    <w:rsid w:val="00056187"/>
    <w:rsid w:val="0005619C"/>
    <w:rsid w:val="000561A8"/>
    <w:rsid w:val="000561D3"/>
    <w:rsid w:val="00056206"/>
    <w:rsid w:val="00056226"/>
    <w:rsid w:val="00056237"/>
    <w:rsid w:val="00056276"/>
    <w:rsid w:val="00056308"/>
    <w:rsid w:val="00056337"/>
    <w:rsid w:val="000563E3"/>
    <w:rsid w:val="0005644E"/>
    <w:rsid w:val="00056467"/>
    <w:rsid w:val="000564E5"/>
    <w:rsid w:val="00056560"/>
    <w:rsid w:val="00056586"/>
    <w:rsid w:val="000565BF"/>
    <w:rsid w:val="000565FD"/>
    <w:rsid w:val="0005661B"/>
    <w:rsid w:val="0005663B"/>
    <w:rsid w:val="0005668D"/>
    <w:rsid w:val="000566E0"/>
    <w:rsid w:val="000566EE"/>
    <w:rsid w:val="0005672E"/>
    <w:rsid w:val="000567EA"/>
    <w:rsid w:val="000567F6"/>
    <w:rsid w:val="000567F9"/>
    <w:rsid w:val="0005681F"/>
    <w:rsid w:val="00056839"/>
    <w:rsid w:val="00056889"/>
    <w:rsid w:val="000568DC"/>
    <w:rsid w:val="0005691B"/>
    <w:rsid w:val="0005691F"/>
    <w:rsid w:val="00056944"/>
    <w:rsid w:val="00056951"/>
    <w:rsid w:val="0005695C"/>
    <w:rsid w:val="00056978"/>
    <w:rsid w:val="0005697A"/>
    <w:rsid w:val="00056A01"/>
    <w:rsid w:val="00056A37"/>
    <w:rsid w:val="00056A47"/>
    <w:rsid w:val="00056A5F"/>
    <w:rsid w:val="00056A92"/>
    <w:rsid w:val="00056A93"/>
    <w:rsid w:val="00056B1F"/>
    <w:rsid w:val="00056B59"/>
    <w:rsid w:val="00056B7D"/>
    <w:rsid w:val="00056B8B"/>
    <w:rsid w:val="00056C68"/>
    <w:rsid w:val="00056CE7"/>
    <w:rsid w:val="00056D12"/>
    <w:rsid w:val="00056DAD"/>
    <w:rsid w:val="00056DCF"/>
    <w:rsid w:val="00056E1A"/>
    <w:rsid w:val="00056F1A"/>
    <w:rsid w:val="00056F1E"/>
    <w:rsid w:val="00056F4A"/>
    <w:rsid w:val="00056FAD"/>
    <w:rsid w:val="00056FFF"/>
    <w:rsid w:val="000570BD"/>
    <w:rsid w:val="000570BE"/>
    <w:rsid w:val="000570D2"/>
    <w:rsid w:val="000570D8"/>
    <w:rsid w:val="0005712F"/>
    <w:rsid w:val="00057170"/>
    <w:rsid w:val="00057186"/>
    <w:rsid w:val="000571B4"/>
    <w:rsid w:val="000571B8"/>
    <w:rsid w:val="00057203"/>
    <w:rsid w:val="00057219"/>
    <w:rsid w:val="00057279"/>
    <w:rsid w:val="00057340"/>
    <w:rsid w:val="00057341"/>
    <w:rsid w:val="00057386"/>
    <w:rsid w:val="000573C5"/>
    <w:rsid w:val="000573CE"/>
    <w:rsid w:val="0005740E"/>
    <w:rsid w:val="00057416"/>
    <w:rsid w:val="0005746D"/>
    <w:rsid w:val="0005748C"/>
    <w:rsid w:val="00057494"/>
    <w:rsid w:val="000575A0"/>
    <w:rsid w:val="000575BC"/>
    <w:rsid w:val="000576D5"/>
    <w:rsid w:val="000576FD"/>
    <w:rsid w:val="00057778"/>
    <w:rsid w:val="000577C2"/>
    <w:rsid w:val="000577D5"/>
    <w:rsid w:val="000577D9"/>
    <w:rsid w:val="0005781F"/>
    <w:rsid w:val="00057832"/>
    <w:rsid w:val="00057859"/>
    <w:rsid w:val="000578A8"/>
    <w:rsid w:val="0005790E"/>
    <w:rsid w:val="0005797F"/>
    <w:rsid w:val="00057993"/>
    <w:rsid w:val="000579A3"/>
    <w:rsid w:val="00057A04"/>
    <w:rsid w:val="00057A0D"/>
    <w:rsid w:val="00057A98"/>
    <w:rsid w:val="00057AD0"/>
    <w:rsid w:val="00057B71"/>
    <w:rsid w:val="00057B93"/>
    <w:rsid w:val="00057C0F"/>
    <w:rsid w:val="00057C89"/>
    <w:rsid w:val="00057D1F"/>
    <w:rsid w:val="00057D44"/>
    <w:rsid w:val="00057E30"/>
    <w:rsid w:val="00057E45"/>
    <w:rsid w:val="00057E51"/>
    <w:rsid w:val="00057E79"/>
    <w:rsid w:val="00057F76"/>
    <w:rsid w:val="00057F86"/>
    <w:rsid w:val="00057F9C"/>
    <w:rsid w:val="00060003"/>
    <w:rsid w:val="00060007"/>
    <w:rsid w:val="00060008"/>
    <w:rsid w:val="00060021"/>
    <w:rsid w:val="00060064"/>
    <w:rsid w:val="0006006D"/>
    <w:rsid w:val="00060079"/>
    <w:rsid w:val="000600B2"/>
    <w:rsid w:val="0006012D"/>
    <w:rsid w:val="0006016B"/>
    <w:rsid w:val="000601B4"/>
    <w:rsid w:val="000601B7"/>
    <w:rsid w:val="000602B6"/>
    <w:rsid w:val="000603B3"/>
    <w:rsid w:val="000603BD"/>
    <w:rsid w:val="000603EB"/>
    <w:rsid w:val="00060435"/>
    <w:rsid w:val="00060440"/>
    <w:rsid w:val="0006049C"/>
    <w:rsid w:val="0006049E"/>
    <w:rsid w:val="000604F8"/>
    <w:rsid w:val="0006051D"/>
    <w:rsid w:val="00060520"/>
    <w:rsid w:val="00060535"/>
    <w:rsid w:val="00060544"/>
    <w:rsid w:val="00060555"/>
    <w:rsid w:val="0006055A"/>
    <w:rsid w:val="000605CA"/>
    <w:rsid w:val="000605CF"/>
    <w:rsid w:val="000605F6"/>
    <w:rsid w:val="00060604"/>
    <w:rsid w:val="0006061F"/>
    <w:rsid w:val="00060642"/>
    <w:rsid w:val="00060686"/>
    <w:rsid w:val="000606CD"/>
    <w:rsid w:val="000606DD"/>
    <w:rsid w:val="000606FA"/>
    <w:rsid w:val="0006070F"/>
    <w:rsid w:val="00060716"/>
    <w:rsid w:val="00060741"/>
    <w:rsid w:val="000607B1"/>
    <w:rsid w:val="000607F6"/>
    <w:rsid w:val="00060807"/>
    <w:rsid w:val="00060839"/>
    <w:rsid w:val="000608B0"/>
    <w:rsid w:val="000608DA"/>
    <w:rsid w:val="00060902"/>
    <w:rsid w:val="00060954"/>
    <w:rsid w:val="0006095C"/>
    <w:rsid w:val="00060ABA"/>
    <w:rsid w:val="00060B73"/>
    <w:rsid w:val="00060B76"/>
    <w:rsid w:val="00060B87"/>
    <w:rsid w:val="00060B8E"/>
    <w:rsid w:val="00060B97"/>
    <w:rsid w:val="00060B99"/>
    <w:rsid w:val="00060BAC"/>
    <w:rsid w:val="00060BF8"/>
    <w:rsid w:val="00060C33"/>
    <w:rsid w:val="00060C6C"/>
    <w:rsid w:val="00060C79"/>
    <w:rsid w:val="00060D98"/>
    <w:rsid w:val="00060DCC"/>
    <w:rsid w:val="00060E82"/>
    <w:rsid w:val="00060F21"/>
    <w:rsid w:val="00060F2E"/>
    <w:rsid w:val="00060F48"/>
    <w:rsid w:val="00060F52"/>
    <w:rsid w:val="00060F61"/>
    <w:rsid w:val="00060F64"/>
    <w:rsid w:val="00060F79"/>
    <w:rsid w:val="00060F7D"/>
    <w:rsid w:val="00060FAB"/>
    <w:rsid w:val="00060FD6"/>
    <w:rsid w:val="00060FE3"/>
    <w:rsid w:val="00061019"/>
    <w:rsid w:val="00061030"/>
    <w:rsid w:val="000610DB"/>
    <w:rsid w:val="00061156"/>
    <w:rsid w:val="00061158"/>
    <w:rsid w:val="00061171"/>
    <w:rsid w:val="000611A6"/>
    <w:rsid w:val="000611AC"/>
    <w:rsid w:val="000611C0"/>
    <w:rsid w:val="000611E7"/>
    <w:rsid w:val="000611F9"/>
    <w:rsid w:val="0006123C"/>
    <w:rsid w:val="00061255"/>
    <w:rsid w:val="00061279"/>
    <w:rsid w:val="00061286"/>
    <w:rsid w:val="0006128A"/>
    <w:rsid w:val="000612CB"/>
    <w:rsid w:val="000612CE"/>
    <w:rsid w:val="000612FA"/>
    <w:rsid w:val="000612FB"/>
    <w:rsid w:val="00061309"/>
    <w:rsid w:val="00061311"/>
    <w:rsid w:val="0006133F"/>
    <w:rsid w:val="000613DC"/>
    <w:rsid w:val="00061408"/>
    <w:rsid w:val="0006145C"/>
    <w:rsid w:val="0006145F"/>
    <w:rsid w:val="00061469"/>
    <w:rsid w:val="0006147D"/>
    <w:rsid w:val="0006148C"/>
    <w:rsid w:val="0006149D"/>
    <w:rsid w:val="000614B0"/>
    <w:rsid w:val="000614FB"/>
    <w:rsid w:val="00061513"/>
    <w:rsid w:val="00061532"/>
    <w:rsid w:val="0006153B"/>
    <w:rsid w:val="0006153E"/>
    <w:rsid w:val="000615AB"/>
    <w:rsid w:val="000615C8"/>
    <w:rsid w:val="00061604"/>
    <w:rsid w:val="0006164D"/>
    <w:rsid w:val="00061699"/>
    <w:rsid w:val="000616BD"/>
    <w:rsid w:val="0006170F"/>
    <w:rsid w:val="00061732"/>
    <w:rsid w:val="00061765"/>
    <w:rsid w:val="0006177C"/>
    <w:rsid w:val="0006179D"/>
    <w:rsid w:val="000617A1"/>
    <w:rsid w:val="000617B8"/>
    <w:rsid w:val="000617C6"/>
    <w:rsid w:val="000617D6"/>
    <w:rsid w:val="000617EB"/>
    <w:rsid w:val="000617FF"/>
    <w:rsid w:val="00061859"/>
    <w:rsid w:val="00061933"/>
    <w:rsid w:val="00061939"/>
    <w:rsid w:val="00061953"/>
    <w:rsid w:val="00061979"/>
    <w:rsid w:val="0006198B"/>
    <w:rsid w:val="000619A2"/>
    <w:rsid w:val="000619BF"/>
    <w:rsid w:val="000619E8"/>
    <w:rsid w:val="00061A01"/>
    <w:rsid w:val="00061A0A"/>
    <w:rsid w:val="00061A54"/>
    <w:rsid w:val="00061A6C"/>
    <w:rsid w:val="00061A82"/>
    <w:rsid w:val="00061A93"/>
    <w:rsid w:val="00061AC9"/>
    <w:rsid w:val="00061B06"/>
    <w:rsid w:val="00061B19"/>
    <w:rsid w:val="00061B44"/>
    <w:rsid w:val="00061B45"/>
    <w:rsid w:val="00061B67"/>
    <w:rsid w:val="00061B69"/>
    <w:rsid w:val="00061BA0"/>
    <w:rsid w:val="00061CC0"/>
    <w:rsid w:val="00061D19"/>
    <w:rsid w:val="00061D1E"/>
    <w:rsid w:val="00061DFB"/>
    <w:rsid w:val="00061E39"/>
    <w:rsid w:val="00061E5D"/>
    <w:rsid w:val="00061E9C"/>
    <w:rsid w:val="00061EE0"/>
    <w:rsid w:val="00061F2C"/>
    <w:rsid w:val="00061F2F"/>
    <w:rsid w:val="00061F51"/>
    <w:rsid w:val="00061F78"/>
    <w:rsid w:val="00061FAC"/>
    <w:rsid w:val="00061FBE"/>
    <w:rsid w:val="00061FFC"/>
    <w:rsid w:val="0006200C"/>
    <w:rsid w:val="0006208F"/>
    <w:rsid w:val="000620AA"/>
    <w:rsid w:val="000620CD"/>
    <w:rsid w:val="00062168"/>
    <w:rsid w:val="00062187"/>
    <w:rsid w:val="000621CD"/>
    <w:rsid w:val="00062232"/>
    <w:rsid w:val="00062240"/>
    <w:rsid w:val="000622F7"/>
    <w:rsid w:val="00062356"/>
    <w:rsid w:val="000623B1"/>
    <w:rsid w:val="000623C7"/>
    <w:rsid w:val="000623D7"/>
    <w:rsid w:val="000623F3"/>
    <w:rsid w:val="00062403"/>
    <w:rsid w:val="00062405"/>
    <w:rsid w:val="00062440"/>
    <w:rsid w:val="00062474"/>
    <w:rsid w:val="00062504"/>
    <w:rsid w:val="00062559"/>
    <w:rsid w:val="0006258D"/>
    <w:rsid w:val="00062596"/>
    <w:rsid w:val="00062599"/>
    <w:rsid w:val="000625BB"/>
    <w:rsid w:val="000625DE"/>
    <w:rsid w:val="000625E5"/>
    <w:rsid w:val="00062730"/>
    <w:rsid w:val="00062750"/>
    <w:rsid w:val="000627CC"/>
    <w:rsid w:val="000627D0"/>
    <w:rsid w:val="000627E3"/>
    <w:rsid w:val="00062825"/>
    <w:rsid w:val="0006288B"/>
    <w:rsid w:val="000628DA"/>
    <w:rsid w:val="000628E1"/>
    <w:rsid w:val="000628F5"/>
    <w:rsid w:val="00062903"/>
    <w:rsid w:val="00062935"/>
    <w:rsid w:val="0006293D"/>
    <w:rsid w:val="00062941"/>
    <w:rsid w:val="00062987"/>
    <w:rsid w:val="00062998"/>
    <w:rsid w:val="000629DD"/>
    <w:rsid w:val="00062AA3"/>
    <w:rsid w:val="00062AAF"/>
    <w:rsid w:val="00062AC8"/>
    <w:rsid w:val="00062AE4"/>
    <w:rsid w:val="00062B03"/>
    <w:rsid w:val="00062B3D"/>
    <w:rsid w:val="00062B63"/>
    <w:rsid w:val="00062B85"/>
    <w:rsid w:val="00062B8B"/>
    <w:rsid w:val="00062B98"/>
    <w:rsid w:val="00062B9D"/>
    <w:rsid w:val="00062BAB"/>
    <w:rsid w:val="00062BCA"/>
    <w:rsid w:val="00062BD2"/>
    <w:rsid w:val="00062C13"/>
    <w:rsid w:val="00062C28"/>
    <w:rsid w:val="00062C61"/>
    <w:rsid w:val="00062CC3"/>
    <w:rsid w:val="00062D06"/>
    <w:rsid w:val="00062D12"/>
    <w:rsid w:val="00062D15"/>
    <w:rsid w:val="00062E1D"/>
    <w:rsid w:val="00062E2C"/>
    <w:rsid w:val="00062EEF"/>
    <w:rsid w:val="00062F06"/>
    <w:rsid w:val="00062F11"/>
    <w:rsid w:val="00062F3B"/>
    <w:rsid w:val="00062F3E"/>
    <w:rsid w:val="00062F73"/>
    <w:rsid w:val="00062F75"/>
    <w:rsid w:val="00062FA2"/>
    <w:rsid w:val="00062FAE"/>
    <w:rsid w:val="00062FC9"/>
    <w:rsid w:val="0006303F"/>
    <w:rsid w:val="00063053"/>
    <w:rsid w:val="00063076"/>
    <w:rsid w:val="000630BD"/>
    <w:rsid w:val="000630C5"/>
    <w:rsid w:val="000630E8"/>
    <w:rsid w:val="00063176"/>
    <w:rsid w:val="000631CC"/>
    <w:rsid w:val="00063301"/>
    <w:rsid w:val="0006331C"/>
    <w:rsid w:val="00063371"/>
    <w:rsid w:val="0006337A"/>
    <w:rsid w:val="000633A7"/>
    <w:rsid w:val="0006341E"/>
    <w:rsid w:val="00063438"/>
    <w:rsid w:val="00063496"/>
    <w:rsid w:val="00063507"/>
    <w:rsid w:val="0006350A"/>
    <w:rsid w:val="00063526"/>
    <w:rsid w:val="0006354B"/>
    <w:rsid w:val="00063628"/>
    <w:rsid w:val="000636A9"/>
    <w:rsid w:val="000636AC"/>
    <w:rsid w:val="000636B7"/>
    <w:rsid w:val="000636C8"/>
    <w:rsid w:val="000636DF"/>
    <w:rsid w:val="000637C3"/>
    <w:rsid w:val="00063804"/>
    <w:rsid w:val="0006380D"/>
    <w:rsid w:val="00063811"/>
    <w:rsid w:val="00063816"/>
    <w:rsid w:val="00063858"/>
    <w:rsid w:val="00063859"/>
    <w:rsid w:val="0006386D"/>
    <w:rsid w:val="00063884"/>
    <w:rsid w:val="0006388B"/>
    <w:rsid w:val="00063899"/>
    <w:rsid w:val="000638B2"/>
    <w:rsid w:val="000638E7"/>
    <w:rsid w:val="000638F0"/>
    <w:rsid w:val="00063933"/>
    <w:rsid w:val="000639D7"/>
    <w:rsid w:val="00063B1A"/>
    <w:rsid w:val="00063B6D"/>
    <w:rsid w:val="00063B7F"/>
    <w:rsid w:val="00063B8E"/>
    <w:rsid w:val="00063B96"/>
    <w:rsid w:val="00063C8B"/>
    <w:rsid w:val="00063CD5"/>
    <w:rsid w:val="00063CD6"/>
    <w:rsid w:val="00063D0C"/>
    <w:rsid w:val="00063D59"/>
    <w:rsid w:val="00063D5C"/>
    <w:rsid w:val="00063DC8"/>
    <w:rsid w:val="00063E68"/>
    <w:rsid w:val="00063F27"/>
    <w:rsid w:val="00063F68"/>
    <w:rsid w:val="00063FB3"/>
    <w:rsid w:val="00063FFA"/>
    <w:rsid w:val="00064002"/>
    <w:rsid w:val="00064068"/>
    <w:rsid w:val="000640A1"/>
    <w:rsid w:val="000640A9"/>
    <w:rsid w:val="000640CC"/>
    <w:rsid w:val="0006413B"/>
    <w:rsid w:val="0006418A"/>
    <w:rsid w:val="000641D5"/>
    <w:rsid w:val="0006421A"/>
    <w:rsid w:val="00064224"/>
    <w:rsid w:val="00064228"/>
    <w:rsid w:val="00064236"/>
    <w:rsid w:val="00064277"/>
    <w:rsid w:val="00064297"/>
    <w:rsid w:val="00064377"/>
    <w:rsid w:val="0006438B"/>
    <w:rsid w:val="000643B3"/>
    <w:rsid w:val="000643DD"/>
    <w:rsid w:val="000643F7"/>
    <w:rsid w:val="0006440C"/>
    <w:rsid w:val="0006445D"/>
    <w:rsid w:val="00064486"/>
    <w:rsid w:val="000644A6"/>
    <w:rsid w:val="000644E4"/>
    <w:rsid w:val="00064531"/>
    <w:rsid w:val="000645B8"/>
    <w:rsid w:val="0006460A"/>
    <w:rsid w:val="00064662"/>
    <w:rsid w:val="00064690"/>
    <w:rsid w:val="00064703"/>
    <w:rsid w:val="00064713"/>
    <w:rsid w:val="00064717"/>
    <w:rsid w:val="00064724"/>
    <w:rsid w:val="00064754"/>
    <w:rsid w:val="0006475F"/>
    <w:rsid w:val="00064763"/>
    <w:rsid w:val="00064787"/>
    <w:rsid w:val="00064798"/>
    <w:rsid w:val="000647FD"/>
    <w:rsid w:val="0006481E"/>
    <w:rsid w:val="00064821"/>
    <w:rsid w:val="000648B0"/>
    <w:rsid w:val="000648C6"/>
    <w:rsid w:val="000648CA"/>
    <w:rsid w:val="000648DF"/>
    <w:rsid w:val="0006492C"/>
    <w:rsid w:val="00064949"/>
    <w:rsid w:val="00064990"/>
    <w:rsid w:val="00064A97"/>
    <w:rsid w:val="00064AE8"/>
    <w:rsid w:val="00064B0D"/>
    <w:rsid w:val="00064B27"/>
    <w:rsid w:val="00064BDB"/>
    <w:rsid w:val="00064C5E"/>
    <w:rsid w:val="00064C91"/>
    <w:rsid w:val="00064CFC"/>
    <w:rsid w:val="00064D22"/>
    <w:rsid w:val="00064D6B"/>
    <w:rsid w:val="00064D89"/>
    <w:rsid w:val="00064DC8"/>
    <w:rsid w:val="00064E40"/>
    <w:rsid w:val="00064E5F"/>
    <w:rsid w:val="00064E70"/>
    <w:rsid w:val="00064E8A"/>
    <w:rsid w:val="00064F2F"/>
    <w:rsid w:val="00064FFA"/>
    <w:rsid w:val="0006500E"/>
    <w:rsid w:val="0006508E"/>
    <w:rsid w:val="000650DA"/>
    <w:rsid w:val="000650E0"/>
    <w:rsid w:val="000650E5"/>
    <w:rsid w:val="000650E9"/>
    <w:rsid w:val="00065117"/>
    <w:rsid w:val="0006514A"/>
    <w:rsid w:val="0006514F"/>
    <w:rsid w:val="0006515B"/>
    <w:rsid w:val="00065166"/>
    <w:rsid w:val="000651A1"/>
    <w:rsid w:val="00065207"/>
    <w:rsid w:val="0006521C"/>
    <w:rsid w:val="00065240"/>
    <w:rsid w:val="0006531C"/>
    <w:rsid w:val="0006531E"/>
    <w:rsid w:val="0006534D"/>
    <w:rsid w:val="000653C1"/>
    <w:rsid w:val="000653D3"/>
    <w:rsid w:val="000653E5"/>
    <w:rsid w:val="0006540C"/>
    <w:rsid w:val="00065443"/>
    <w:rsid w:val="00065452"/>
    <w:rsid w:val="0006549B"/>
    <w:rsid w:val="000654BE"/>
    <w:rsid w:val="00065540"/>
    <w:rsid w:val="00065549"/>
    <w:rsid w:val="00065570"/>
    <w:rsid w:val="000655BA"/>
    <w:rsid w:val="0006560D"/>
    <w:rsid w:val="0006561E"/>
    <w:rsid w:val="00065683"/>
    <w:rsid w:val="0006570F"/>
    <w:rsid w:val="00065790"/>
    <w:rsid w:val="000657C4"/>
    <w:rsid w:val="000657CA"/>
    <w:rsid w:val="0006583D"/>
    <w:rsid w:val="00065864"/>
    <w:rsid w:val="00065868"/>
    <w:rsid w:val="0006588C"/>
    <w:rsid w:val="00065900"/>
    <w:rsid w:val="00065993"/>
    <w:rsid w:val="000659C7"/>
    <w:rsid w:val="000659CC"/>
    <w:rsid w:val="000659D4"/>
    <w:rsid w:val="00065A34"/>
    <w:rsid w:val="00065A46"/>
    <w:rsid w:val="00065A73"/>
    <w:rsid w:val="00065A7C"/>
    <w:rsid w:val="00065B4A"/>
    <w:rsid w:val="00065B5B"/>
    <w:rsid w:val="00065BA3"/>
    <w:rsid w:val="00065BA4"/>
    <w:rsid w:val="00065BA7"/>
    <w:rsid w:val="00065C41"/>
    <w:rsid w:val="00065C91"/>
    <w:rsid w:val="00065C92"/>
    <w:rsid w:val="00065D47"/>
    <w:rsid w:val="00065DD1"/>
    <w:rsid w:val="00065DF9"/>
    <w:rsid w:val="00065E6D"/>
    <w:rsid w:val="00065E6F"/>
    <w:rsid w:val="00065E84"/>
    <w:rsid w:val="00065EAA"/>
    <w:rsid w:val="00065EB0"/>
    <w:rsid w:val="00065EBE"/>
    <w:rsid w:val="00065FAC"/>
    <w:rsid w:val="00065FB3"/>
    <w:rsid w:val="00066005"/>
    <w:rsid w:val="00066031"/>
    <w:rsid w:val="000660B9"/>
    <w:rsid w:val="000660C7"/>
    <w:rsid w:val="0006613E"/>
    <w:rsid w:val="0006616A"/>
    <w:rsid w:val="0006618A"/>
    <w:rsid w:val="00066195"/>
    <w:rsid w:val="000661FD"/>
    <w:rsid w:val="00066207"/>
    <w:rsid w:val="00066255"/>
    <w:rsid w:val="0006629C"/>
    <w:rsid w:val="000662C4"/>
    <w:rsid w:val="00066315"/>
    <w:rsid w:val="0006631A"/>
    <w:rsid w:val="00066334"/>
    <w:rsid w:val="00066350"/>
    <w:rsid w:val="00066417"/>
    <w:rsid w:val="00066428"/>
    <w:rsid w:val="0006643F"/>
    <w:rsid w:val="00066449"/>
    <w:rsid w:val="00066454"/>
    <w:rsid w:val="0006645C"/>
    <w:rsid w:val="0006650E"/>
    <w:rsid w:val="00066559"/>
    <w:rsid w:val="00066582"/>
    <w:rsid w:val="000665C1"/>
    <w:rsid w:val="0006664D"/>
    <w:rsid w:val="0006664E"/>
    <w:rsid w:val="0006666D"/>
    <w:rsid w:val="0006668D"/>
    <w:rsid w:val="000666A7"/>
    <w:rsid w:val="000666B2"/>
    <w:rsid w:val="000666E7"/>
    <w:rsid w:val="000666FE"/>
    <w:rsid w:val="00066713"/>
    <w:rsid w:val="000667AB"/>
    <w:rsid w:val="00066808"/>
    <w:rsid w:val="0006688D"/>
    <w:rsid w:val="000668D3"/>
    <w:rsid w:val="0006693C"/>
    <w:rsid w:val="000669BB"/>
    <w:rsid w:val="000669ED"/>
    <w:rsid w:val="00066A4D"/>
    <w:rsid w:val="00066AA9"/>
    <w:rsid w:val="00066AB0"/>
    <w:rsid w:val="00066B8A"/>
    <w:rsid w:val="00066C29"/>
    <w:rsid w:val="00066C61"/>
    <w:rsid w:val="00066C74"/>
    <w:rsid w:val="00066C84"/>
    <w:rsid w:val="00066D1C"/>
    <w:rsid w:val="00066D8D"/>
    <w:rsid w:val="00066D9E"/>
    <w:rsid w:val="00066DAB"/>
    <w:rsid w:val="00066E17"/>
    <w:rsid w:val="00066E1F"/>
    <w:rsid w:val="00066EC9"/>
    <w:rsid w:val="00066EE7"/>
    <w:rsid w:val="00066F0A"/>
    <w:rsid w:val="00066FA4"/>
    <w:rsid w:val="00066FAD"/>
    <w:rsid w:val="00066FCE"/>
    <w:rsid w:val="00066FE0"/>
    <w:rsid w:val="000670BC"/>
    <w:rsid w:val="000670E2"/>
    <w:rsid w:val="000670F5"/>
    <w:rsid w:val="0006710F"/>
    <w:rsid w:val="00067169"/>
    <w:rsid w:val="000671BC"/>
    <w:rsid w:val="00067243"/>
    <w:rsid w:val="0006724C"/>
    <w:rsid w:val="00067255"/>
    <w:rsid w:val="00067262"/>
    <w:rsid w:val="0006726E"/>
    <w:rsid w:val="00067286"/>
    <w:rsid w:val="000672B8"/>
    <w:rsid w:val="000672C5"/>
    <w:rsid w:val="000672F2"/>
    <w:rsid w:val="000672F5"/>
    <w:rsid w:val="00067332"/>
    <w:rsid w:val="0006733F"/>
    <w:rsid w:val="000673A0"/>
    <w:rsid w:val="000673B1"/>
    <w:rsid w:val="0006745C"/>
    <w:rsid w:val="00067483"/>
    <w:rsid w:val="0006748C"/>
    <w:rsid w:val="00067548"/>
    <w:rsid w:val="000675A1"/>
    <w:rsid w:val="000675AF"/>
    <w:rsid w:val="000675B5"/>
    <w:rsid w:val="00067605"/>
    <w:rsid w:val="0006766D"/>
    <w:rsid w:val="00067694"/>
    <w:rsid w:val="0006772C"/>
    <w:rsid w:val="000677F1"/>
    <w:rsid w:val="000677FB"/>
    <w:rsid w:val="000678CF"/>
    <w:rsid w:val="0006790A"/>
    <w:rsid w:val="00067932"/>
    <w:rsid w:val="00067973"/>
    <w:rsid w:val="00067982"/>
    <w:rsid w:val="000679F2"/>
    <w:rsid w:val="00067A40"/>
    <w:rsid w:val="00067A47"/>
    <w:rsid w:val="00067A5B"/>
    <w:rsid w:val="00067A88"/>
    <w:rsid w:val="00067A97"/>
    <w:rsid w:val="00067AF4"/>
    <w:rsid w:val="00067AFD"/>
    <w:rsid w:val="00067B09"/>
    <w:rsid w:val="00067B0B"/>
    <w:rsid w:val="00067B32"/>
    <w:rsid w:val="00067B9D"/>
    <w:rsid w:val="00067BBE"/>
    <w:rsid w:val="00067C06"/>
    <w:rsid w:val="00067C12"/>
    <w:rsid w:val="00067C56"/>
    <w:rsid w:val="00067CDF"/>
    <w:rsid w:val="00067D41"/>
    <w:rsid w:val="00067D71"/>
    <w:rsid w:val="00067D7A"/>
    <w:rsid w:val="00067D7F"/>
    <w:rsid w:val="00067D80"/>
    <w:rsid w:val="00067D90"/>
    <w:rsid w:val="00067DD9"/>
    <w:rsid w:val="00067E27"/>
    <w:rsid w:val="00067E89"/>
    <w:rsid w:val="00067EF0"/>
    <w:rsid w:val="00067EF4"/>
    <w:rsid w:val="00067FA2"/>
    <w:rsid w:val="00067FC4"/>
    <w:rsid w:val="0007000C"/>
    <w:rsid w:val="00070035"/>
    <w:rsid w:val="00070060"/>
    <w:rsid w:val="000700EB"/>
    <w:rsid w:val="00070115"/>
    <w:rsid w:val="00070127"/>
    <w:rsid w:val="00070151"/>
    <w:rsid w:val="0007017F"/>
    <w:rsid w:val="000701B8"/>
    <w:rsid w:val="000701BD"/>
    <w:rsid w:val="000701DA"/>
    <w:rsid w:val="000701DF"/>
    <w:rsid w:val="000701F8"/>
    <w:rsid w:val="00070201"/>
    <w:rsid w:val="0007021D"/>
    <w:rsid w:val="0007026D"/>
    <w:rsid w:val="00070274"/>
    <w:rsid w:val="00070318"/>
    <w:rsid w:val="00070353"/>
    <w:rsid w:val="0007039C"/>
    <w:rsid w:val="0007039E"/>
    <w:rsid w:val="000703AA"/>
    <w:rsid w:val="0007048F"/>
    <w:rsid w:val="000704BA"/>
    <w:rsid w:val="000704CB"/>
    <w:rsid w:val="000704CF"/>
    <w:rsid w:val="000704DA"/>
    <w:rsid w:val="000704E8"/>
    <w:rsid w:val="00070568"/>
    <w:rsid w:val="000705C0"/>
    <w:rsid w:val="000705C2"/>
    <w:rsid w:val="000705F4"/>
    <w:rsid w:val="00070617"/>
    <w:rsid w:val="0007062A"/>
    <w:rsid w:val="00070631"/>
    <w:rsid w:val="00070646"/>
    <w:rsid w:val="0007067C"/>
    <w:rsid w:val="0007068B"/>
    <w:rsid w:val="000706C8"/>
    <w:rsid w:val="00070714"/>
    <w:rsid w:val="000707DE"/>
    <w:rsid w:val="000707EB"/>
    <w:rsid w:val="000707F5"/>
    <w:rsid w:val="000707FA"/>
    <w:rsid w:val="00070847"/>
    <w:rsid w:val="00070886"/>
    <w:rsid w:val="00070890"/>
    <w:rsid w:val="000708A5"/>
    <w:rsid w:val="000708A7"/>
    <w:rsid w:val="000708EB"/>
    <w:rsid w:val="00070939"/>
    <w:rsid w:val="00070948"/>
    <w:rsid w:val="000709A8"/>
    <w:rsid w:val="00070A96"/>
    <w:rsid w:val="00070A99"/>
    <w:rsid w:val="00070ADB"/>
    <w:rsid w:val="00070AE3"/>
    <w:rsid w:val="00070AEE"/>
    <w:rsid w:val="00070B36"/>
    <w:rsid w:val="00070B5B"/>
    <w:rsid w:val="00070B69"/>
    <w:rsid w:val="00070B82"/>
    <w:rsid w:val="00070B93"/>
    <w:rsid w:val="00070BB6"/>
    <w:rsid w:val="00070C05"/>
    <w:rsid w:val="00070C10"/>
    <w:rsid w:val="00070C13"/>
    <w:rsid w:val="00070C34"/>
    <w:rsid w:val="00070C7D"/>
    <w:rsid w:val="00070C81"/>
    <w:rsid w:val="00070CBE"/>
    <w:rsid w:val="00070CF7"/>
    <w:rsid w:val="00070D1C"/>
    <w:rsid w:val="00070D83"/>
    <w:rsid w:val="00070DBE"/>
    <w:rsid w:val="00070DD0"/>
    <w:rsid w:val="00070E04"/>
    <w:rsid w:val="00070EC6"/>
    <w:rsid w:val="00070F3C"/>
    <w:rsid w:val="00070F55"/>
    <w:rsid w:val="00070F6A"/>
    <w:rsid w:val="00070FCE"/>
    <w:rsid w:val="0007102D"/>
    <w:rsid w:val="0007106B"/>
    <w:rsid w:val="0007106D"/>
    <w:rsid w:val="000710C7"/>
    <w:rsid w:val="000710E0"/>
    <w:rsid w:val="000710F2"/>
    <w:rsid w:val="00071129"/>
    <w:rsid w:val="0007116E"/>
    <w:rsid w:val="0007118F"/>
    <w:rsid w:val="00071195"/>
    <w:rsid w:val="000711BD"/>
    <w:rsid w:val="0007124D"/>
    <w:rsid w:val="00071274"/>
    <w:rsid w:val="00071308"/>
    <w:rsid w:val="0007143A"/>
    <w:rsid w:val="000714A5"/>
    <w:rsid w:val="0007151D"/>
    <w:rsid w:val="00071551"/>
    <w:rsid w:val="00071573"/>
    <w:rsid w:val="00071578"/>
    <w:rsid w:val="0007158B"/>
    <w:rsid w:val="000715AC"/>
    <w:rsid w:val="000715E8"/>
    <w:rsid w:val="00071639"/>
    <w:rsid w:val="00071644"/>
    <w:rsid w:val="00071712"/>
    <w:rsid w:val="0007172B"/>
    <w:rsid w:val="0007173C"/>
    <w:rsid w:val="0007174F"/>
    <w:rsid w:val="0007178D"/>
    <w:rsid w:val="000717BE"/>
    <w:rsid w:val="000717E8"/>
    <w:rsid w:val="000717F0"/>
    <w:rsid w:val="000717FC"/>
    <w:rsid w:val="0007180B"/>
    <w:rsid w:val="00071862"/>
    <w:rsid w:val="00071877"/>
    <w:rsid w:val="00071891"/>
    <w:rsid w:val="0007199E"/>
    <w:rsid w:val="000719A6"/>
    <w:rsid w:val="00071A8D"/>
    <w:rsid w:val="00071A97"/>
    <w:rsid w:val="00071A9A"/>
    <w:rsid w:val="00071AED"/>
    <w:rsid w:val="00071B0B"/>
    <w:rsid w:val="00071B23"/>
    <w:rsid w:val="00071B83"/>
    <w:rsid w:val="00071C30"/>
    <w:rsid w:val="00071C90"/>
    <w:rsid w:val="00071D42"/>
    <w:rsid w:val="00071D5F"/>
    <w:rsid w:val="00071D8F"/>
    <w:rsid w:val="00071D94"/>
    <w:rsid w:val="00071DA8"/>
    <w:rsid w:val="00071DAD"/>
    <w:rsid w:val="00071DDF"/>
    <w:rsid w:val="00071E0A"/>
    <w:rsid w:val="00071E3B"/>
    <w:rsid w:val="00071E68"/>
    <w:rsid w:val="00071E99"/>
    <w:rsid w:val="00071EB9"/>
    <w:rsid w:val="00071EEE"/>
    <w:rsid w:val="00071EF1"/>
    <w:rsid w:val="00071F79"/>
    <w:rsid w:val="00071F8D"/>
    <w:rsid w:val="00071F8F"/>
    <w:rsid w:val="00071FD6"/>
    <w:rsid w:val="00072004"/>
    <w:rsid w:val="00072021"/>
    <w:rsid w:val="0007202C"/>
    <w:rsid w:val="0007203D"/>
    <w:rsid w:val="000720A5"/>
    <w:rsid w:val="000720B2"/>
    <w:rsid w:val="000720FA"/>
    <w:rsid w:val="0007214E"/>
    <w:rsid w:val="00072150"/>
    <w:rsid w:val="000722A5"/>
    <w:rsid w:val="000722E2"/>
    <w:rsid w:val="000722F9"/>
    <w:rsid w:val="0007230A"/>
    <w:rsid w:val="0007230D"/>
    <w:rsid w:val="00072333"/>
    <w:rsid w:val="000723A0"/>
    <w:rsid w:val="000723A8"/>
    <w:rsid w:val="000723DF"/>
    <w:rsid w:val="00072462"/>
    <w:rsid w:val="000724F5"/>
    <w:rsid w:val="00072520"/>
    <w:rsid w:val="00072534"/>
    <w:rsid w:val="0007259D"/>
    <w:rsid w:val="000725A0"/>
    <w:rsid w:val="000725A5"/>
    <w:rsid w:val="00072646"/>
    <w:rsid w:val="00072675"/>
    <w:rsid w:val="000726A9"/>
    <w:rsid w:val="000726AF"/>
    <w:rsid w:val="000726C7"/>
    <w:rsid w:val="000726D6"/>
    <w:rsid w:val="000726DD"/>
    <w:rsid w:val="000726F6"/>
    <w:rsid w:val="00072732"/>
    <w:rsid w:val="00072734"/>
    <w:rsid w:val="0007275F"/>
    <w:rsid w:val="0007276E"/>
    <w:rsid w:val="000727A0"/>
    <w:rsid w:val="00072819"/>
    <w:rsid w:val="000728EE"/>
    <w:rsid w:val="000728F0"/>
    <w:rsid w:val="00072921"/>
    <w:rsid w:val="0007292A"/>
    <w:rsid w:val="000729C2"/>
    <w:rsid w:val="000729C8"/>
    <w:rsid w:val="000729E7"/>
    <w:rsid w:val="00072A2C"/>
    <w:rsid w:val="00072A53"/>
    <w:rsid w:val="00072A9A"/>
    <w:rsid w:val="00072AA3"/>
    <w:rsid w:val="00072ABE"/>
    <w:rsid w:val="00072AF7"/>
    <w:rsid w:val="00072B06"/>
    <w:rsid w:val="00072B29"/>
    <w:rsid w:val="00072B2A"/>
    <w:rsid w:val="00072B3E"/>
    <w:rsid w:val="00072B88"/>
    <w:rsid w:val="00072BAC"/>
    <w:rsid w:val="00072BB3"/>
    <w:rsid w:val="00072BC7"/>
    <w:rsid w:val="00072BE9"/>
    <w:rsid w:val="00072C3B"/>
    <w:rsid w:val="00072CD9"/>
    <w:rsid w:val="00072D09"/>
    <w:rsid w:val="00072D2F"/>
    <w:rsid w:val="00072D66"/>
    <w:rsid w:val="00072D95"/>
    <w:rsid w:val="00072E54"/>
    <w:rsid w:val="00072E6A"/>
    <w:rsid w:val="00072E74"/>
    <w:rsid w:val="00072E95"/>
    <w:rsid w:val="00072EB7"/>
    <w:rsid w:val="00072EE5"/>
    <w:rsid w:val="00072EE9"/>
    <w:rsid w:val="00072F0E"/>
    <w:rsid w:val="00072F21"/>
    <w:rsid w:val="00072F3F"/>
    <w:rsid w:val="00072F53"/>
    <w:rsid w:val="00072F61"/>
    <w:rsid w:val="00072F93"/>
    <w:rsid w:val="00072F9F"/>
    <w:rsid w:val="00072FE7"/>
    <w:rsid w:val="00073011"/>
    <w:rsid w:val="00073027"/>
    <w:rsid w:val="0007304E"/>
    <w:rsid w:val="00073057"/>
    <w:rsid w:val="00073060"/>
    <w:rsid w:val="00073084"/>
    <w:rsid w:val="000730A6"/>
    <w:rsid w:val="000730B7"/>
    <w:rsid w:val="000730D2"/>
    <w:rsid w:val="000730E8"/>
    <w:rsid w:val="0007314B"/>
    <w:rsid w:val="00073178"/>
    <w:rsid w:val="00073188"/>
    <w:rsid w:val="000731A1"/>
    <w:rsid w:val="0007324C"/>
    <w:rsid w:val="00073301"/>
    <w:rsid w:val="00073342"/>
    <w:rsid w:val="00073386"/>
    <w:rsid w:val="00073399"/>
    <w:rsid w:val="0007340E"/>
    <w:rsid w:val="00073416"/>
    <w:rsid w:val="0007341C"/>
    <w:rsid w:val="00073455"/>
    <w:rsid w:val="00073476"/>
    <w:rsid w:val="000734A7"/>
    <w:rsid w:val="000734B6"/>
    <w:rsid w:val="00073500"/>
    <w:rsid w:val="00073528"/>
    <w:rsid w:val="0007354D"/>
    <w:rsid w:val="0007355B"/>
    <w:rsid w:val="00073580"/>
    <w:rsid w:val="000735F8"/>
    <w:rsid w:val="0007368C"/>
    <w:rsid w:val="000736BD"/>
    <w:rsid w:val="000736FF"/>
    <w:rsid w:val="00073747"/>
    <w:rsid w:val="0007375F"/>
    <w:rsid w:val="0007379F"/>
    <w:rsid w:val="000737AF"/>
    <w:rsid w:val="000737B4"/>
    <w:rsid w:val="000737C1"/>
    <w:rsid w:val="000737CB"/>
    <w:rsid w:val="0007382B"/>
    <w:rsid w:val="0007385B"/>
    <w:rsid w:val="00073863"/>
    <w:rsid w:val="00073864"/>
    <w:rsid w:val="000738B7"/>
    <w:rsid w:val="000738E1"/>
    <w:rsid w:val="000738E5"/>
    <w:rsid w:val="00073914"/>
    <w:rsid w:val="00073987"/>
    <w:rsid w:val="000739B4"/>
    <w:rsid w:val="000739D3"/>
    <w:rsid w:val="00073A10"/>
    <w:rsid w:val="00073A75"/>
    <w:rsid w:val="00073A78"/>
    <w:rsid w:val="00073ADB"/>
    <w:rsid w:val="00073AE8"/>
    <w:rsid w:val="00073B05"/>
    <w:rsid w:val="00073B37"/>
    <w:rsid w:val="00073BA8"/>
    <w:rsid w:val="00073BDB"/>
    <w:rsid w:val="00073C03"/>
    <w:rsid w:val="00073C4E"/>
    <w:rsid w:val="00073CDB"/>
    <w:rsid w:val="00073D1C"/>
    <w:rsid w:val="00073D25"/>
    <w:rsid w:val="00073D31"/>
    <w:rsid w:val="00073DAB"/>
    <w:rsid w:val="00073DD0"/>
    <w:rsid w:val="00073DEA"/>
    <w:rsid w:val="00073E2A"/>
    <w:rsid w:val="00073E91"/>
    <w:rsid w:val="00073EC7"/>
    <w:rsid w:val="00073ECD"/>
    <w:rsid w:val="00073F3F"/>
    <w:rsid w:val="00073F6A"/>
    <w:rsid w:val="00073FD3"/>
    <w:rsid w:val="0007401B"/>
    <w:rsid w:val="00074040"/>
    <w:rsid w:val="0007405B"/>
    <w:rsid w:val="0007406C"/>
    <w:rsid w:val="00074079"/>
    <w:rsid w:val="00074083"/>
    <w:rsid w:val="000740B6"/>
    <w:rsid w:val="000740E7"/>
    <w:rsid w:val="00074100"/>
    <w:rsid w:val="0007410F"/>
    <w:rsid w:val="0007412C"/>
    <w:rsid w:val="0007415A"/>
    <w:rsid w:val="0007415C"/>
    <w:rsid w:val="00074169"/>
    <w:rsid w:val="0007417C"/>
    <w:rsid w:val="000741B2"/>
    <w:rsid w:val="000741BE"/>
    <w:rsid w:val="00074230"/>
    <w:rsid w:val="00074235"/>
    <w:rsid w:val="0007424A"/>
    <w:rsid w:val="000742A7"/>
    <w:rsid w:val="000742D3"/>
    <w:rsid w:val="000742DB"/>
    <w:rsid w:val="000742DD"/>
    <w:rsid w:val="00074326"/>
    <w:rsid w:val="0007434D"/>
    <w:rsid w:val="0007438A"/>
    <w:rsid w:val="000743D1"/>
    <w:rsid w:val="0007440B"/>
    <w:rsid w:val="00074428"/>
    <w:rsid w:val="00074481"/>
    <w:rsid w:val="0007449D"/>
    <w:rsid w:val="000744BD"/>
    <w:rsid w:val="000744C5"/>
    <w:rsid w:val="000744CE"/>
    <w:rsid w:val="0007452D"/>
    <w:rsid w:val="00074589"/>
    <w:rsid w:val="000745B4"/>
    <w:rsid w:val="00074656"/>
    <w:rsid w:val="00074677"/>
    <w:rsid w:val="00074688"/>
    <w:rsid w:val="0007468B"/>
    <w:rsid w:val="00074694"/>
    <w:rsid w:val="000746C3"/>
    <w:rsid w:val="00074734"/>
    <w:rsid w:val="0007473F"/>
    <w:rsid w:val="00074767"/>
    <w:rsid w:val="00074811"/>
    <w:rsid w:val="00074849"/>
    <w:rsid w:val="00074858"/>
    <w:rsid w:val="0007485B"/>
    <w:rsid w:val="00074876"/>
    <w:rsid w:val="00074879"/>
    <w:rsid w:val="000748A5"/>
    <w:rsid w:val="000748F4"/>
    <w:rsid w:val="00074963"/>
    <w:rsid w:val="0007497C"/>
    <w:rsid w:val="0007499A"/>
    <w:rsid w:val="00074A20"/>
    <w:rsid w:val="00074A6F"/>
    <w:rsid w:val="00074AFC"/>
    <w:rsid w:val="00074B16"/>
    <w:rsid w:val="00074B26"/>
    <w:rsid w:val="00074B34"/>
    <w:rsid w:val="00074B4D"/>
    <w:rsid w:val="00074B53"/>
    <w:rsid w:val="00074B65"/>
    <w:rsid w:val="00074BED"/>
    <w:rsid w:val="00074C51"/>
    <w:rsid w:val="00074C56"/>
    <w:rsid w:val="00074C7F"/>
    <w:rsid w:val="00074C93"/>
    <w:rsid w:val="00074CB6"/>
    <w:rsid w:val="00074CBC"/>
    <w:rsid w:val="00074D24"/>
    <w:rsid w:val="00074D73"/>
    <w:rsid w:val="00074DE6"/>
    <w:rsid w:val="00074E0A"/>
    <w:rsid w:val="00074E13"/>
    <w:rsid w:val="00074E2C"/>
    <w:rsid w:val="00074E76"/>
    <w:rsid w:val="00074E98"/>
    <w:rsid w:val="00074EF2"/>
    <w:rsid w:val="00074F0A"/>
    <w:rsid w:val="00074F4F"/>
    <w:rsid w:val="00074F51"/>
    <w:rsid w:val="00074F80"/>
    <w:rsid w:val="00075017"/>
    <w:rsid w:val="0007501D"/>
    <w:rsid w:val="00075023"/>
    <w:rsid w:val="0007505D"/>
    <w:rsid w:val="000750AD"/>
    <w:rsid w:val="000750B4"/>
    <w:rsid w:val="000750DA"/>
    <w:rsid w:val="00075125"/>
    <w:rsid w:val="00075174"/>
    <w:rsid w:val="0007518A"/>
    <w:rsid w:val="00075198"/>
    <w:rsid w:val="0007524B"/>
    <w:rsid w:val="00075295"/>
    <w:rsid w:val="00075298"/>
    <w:rsid w:val="000752AA"/>
    <w:rsid w:val="000752C4"/>
    <w:rsid w:val="000752E5"/>
    <w:rsid w:val="000752EA"/>
    <w:rsid w:val="000753AF"/>
    <w:rsid w:val="000753B7"/>
    <w:rsid w:val="000753C6"/>
    <w:rsid w:val="000753CE"/>
    <w:rsid w:val="0007548A"/>
    <w:rsid w:val="00075503"/>
    <w:rsid w:val="00075550"/>
    <w:rsid w:val="0007556B"/>
    <w:rsid w:val="000755A3"/>
    <w:rsid w:val="000755EB"/>
    <w:rsid w:val="00075600"/>
    <w:rsid w:val="00075652"/>
    <w:rsid w:val="00075655"/>
    <w:rsid w:val="00075683"/>
    <w:rsid w:val="000756D4"/>
    <w:rsid w:val="00075720"/>
    <w:rsid w:val="00075741"/>
    <w:rsid w:val="00075759"/>
    <w:rsid w:val="0007575B"/>
    <w:rsid w:val="00075789"/>
    <w:rsid w:val="000757C1"/>
    <w:rsid w:val="000757D7"/>
    <w:rsid w:val="0007587B"/>
    <w:rsid w:val="0007593D"/>
    <w:rsid w:val="00075947"/>
    <w:rsid w:val="00075961"/>
    <w:rsid w:val="00075998"/>
    <w:rsid w:val="00075A54"/>
    <w:rsid w:val="00075A7E"/>
    <w:rsid w:val="00075A88"/>
    <w:rsid w:val="00075ABF"/>
    <w:rsid w:val="00075AFD"/>
    <w:rsid w:val="00075B06"/>
    <w:rsid w:val="00075B87"/>
    <w:rsid w:val="00075BB1"/>
    <w:rsid w:val="00075C0C"/>
    <w:rsid w:val="00075C8E"/>
    <w:rsid w:val="00075D27"/>
    <w:rsid w:val="00075D2B"/>
    <w:rsid w:val="00075D5B"/>
    <w:rsid w:val="00075D68"/>
    <w:rsid w:val="00075DEE"/>
    <w:rsid w:val="00075E0B"/>
    <w:rsid w:val="00075EC1"/>
    <w:rsid w:val="00075EC8"/>
    <w:rsid w:val="00075ED4"/>
    <w:rsid w:val="00075EE1"/>
    <w:rsid w:val="00075F11"/>
    <w:rsid w:val="00075F37"/>
    <w:rsid w:val="00075F9E"/>
    <w:rsid w:val="00075FB6"/>
    <w:rsid w:val="00075FF1"/>
    <w:rsid w:val="00076006"/>
    <w:rsid w:val="0007604F"/>
    <w:rsid w:val="00076101"/>
    <w:rsid w:val="0007613B"/>
    <w:rsid w:val="0007615A"/>
    <w:rsid w:val="00076183"/>
    <w:rsid w:val="0007618A"/>
    <w:rsid w:val="000761B4"/>
    <w:rsid w:val="000761DB"/>
    <w:rsid w:val="00076207"/>
    <w:rsid w:val="00076227"/>
    <w:rsid w:val="0007623D"/>
    <w:rsid w:val="00076284"/>
    <w:rsid w:val="000762B8"/>
    <w:rsid w:val="000762DC"/>
    <w:rsid w:val="00076316"/>
    <w:rsid w:val="0007635F"/>
    <w:rsid w:val="00076398"/>
    <w:rsid w:val="000763D6"/>
    <w:rsid w:val="000763E3"/>
    <w:rsid w:val="000763FD"/>
    <w:rsid w:val="0007640B"/>
    <w:rsid w:val="00076461"/>
    <w:rsid w:val="0007651A"/>
    <w:rsid w:val="000765A3"/>
    <w:rsid w:val="0007660E"/>
    <w:rsid w:val="00076612"/>
    <w:rsid w:val="00076652"/>
    <w:rsid w:val="00076656"/>
    <w:rsid w:val="00076667"/>
    <w:rsid w:val="00076780"/>
    <w:rsid w:val="00076793"/>
    <w:rsid w:val="000767AA"/>
    <w:rsid w:val="000767F8"/>
    <w:rsid w:val="00076801"/>
    <w:rsid w:val="00076878"/>
    <w:rsid w:val="000768F3"/>
    <w:rsid w:val="00076908"/>
    <w:rsid w:val="00076953"/>
    <w:rsid w:val="000769B6"/>
    <w:rsid w:val="00076A3A"/>
    <w:rsid w:val="00076A92"/>
    <w:rsid w:val="00076AED"/>
    <w:rsid w:val="00076B50"/>
    <w:rsid w:val="00076B94"/>
    <w:rsid w:val="00076B9A"/>
    <w:rsid w:val="00076C01"/>
    <w:rsid w:val="00076C2C"/>
    <w:rsid w:val="00076C5A"/>
    <w:rsid w:val="00076D49"/>
    <w:rsid w:val="00076D70"/>
    <w:rsid w:val="00076DCC"/>
    <w:rsid w:val="00076EAD"/>
    <w:rsid w:val="00076EFE"/>
    <w:rsid w:val="00076F5C"/>
    <w:rsid w:val="00076F8A"/>
    <w:rsid w:val="00076FC4"/>
    <w:rsid w:val="00076FD9"/>
    <w:rsid w:val="00076FDC"/>
    <w:rsid w:val="0007700B"/>
    <w:rsid w:val="0007706E"/>
    <w:rsid w:val="0007713F"/>
    <w:rsid w:val="0007716D"/>
    <w:rsid w:val="000771A6"/>
    <w:rsid w:val="000771F3"/>
    <w:rsid w:val="00077209"/>
    <w:rsid w:val="0007728B"/>
    <w:rsid w:val="000772C4"/>
    <w:rsid w:val="0007732D"/>
    <w:rsid w:val="000773A7"/>
    <w:rsid w:val="0007740A"/>
    <w:rsid w:val="00077454"/>
    <w:rsid w:val="000774AD"/>
    <w:rsid w:val="000774B8"/>
    <w:rsid w:val="000774BE"/>
    <w:rsid w:val="000774C1"/>
    <w:rsid w:val="000774C9"/>
    <w:rsid w:val="000774DC"/>
    <w:rsid w:val="000774E4"/>
    <w:rsid w:val="000775D8"/>
    <w:rsid w:val="000775FF"/>
    <w:rsid w:val="00077616"/>
    <w:rsid w:val="00077629"/>
    <w:rsid w:val="000776B1"/>
    <w:rsid w:val="0007771B"/>
    <w:rsid w:val="00077731"/>
    <w:rsid w:val="00077757"/>
    <w:rsid w:val="00077770"/>
    <w:rsid w:val="00077771"/>
    <w:rsid w:val="000778A0"/>
    <w:rsid w:val="000778FE"/>
    <w:rsid w:val="00077910"/>
    <w:rsid w:val="00077970"/>
    <w:rsid w:val="00077981"/>
    <w:rsid w:val="0007798C"/>
    <w:rsid w:val="00077992"/>
    <w:rsid w:val="000779E6"/>
    <w:rsid w:val="00077A31"/>
    <w:rsid w:val="00077A3C"/>
    <w:rsid w:val="00077A77"/>
    <w:rsid w:val="00077A87"/>
    <w:rsid w:val="00077A8B"/>
    <w:rsid w:val="00077AA9"/>
    <w:rsid w:val="00077AE6"/>
    <w:rsid w:val="00077B94"/>
    <w:rsid w:val="00077BC1"/>
    <w:rsid w:val="00077BCD"/>
    <w:rsid w:val="00077BE4"/>
    <w:rsid w:val="00077C09"/>
    <w:rsid w:val="00077C4F"/>
    <w:rsid w:val="00077C8B"/>
    <w:rsid w:val="00077CB7"/>
    <w:rsid w:val="00077CC4"/>
    <w:rsid w:val="00077CF7"/>
    <w:rsid w:val="00077D63"/>
    <w:rsid w:val="00077D7B"/>
    <w:rsid w:val="00077D83"/>
    <w:rsid w:val="00077DB6"/>
    <w:rsid w:val="00077DCA"/>
    <w:rsid w:val="00077DF7"/>
    <w:rsid w:val="00077DF8"/>
    <w:rsid w:val="00077F27"/>
    <w:rsid w:val="00077F2B"/>
    <w:rsid w:val="00077F6F"/>
    <w:rsid w:val="00077FA0"/>
    <w:rsid w:val="00077FA4"/>
    <w:rsid w:val="00077FA9"/>
    <w:rsid w:val="00080009"/>
    <w:rsid w:val="00080038"/>
    <w:rsid w:val="000800AB"/>
    <w:rsid w:val="000801B0"/>
    <w:rsid w:val="000801E5"/>
    <w:rsid w:val="0008021E"/>
    <w:rsid w:val="0008021F"/>
    <w:rsid w:val="00080264"/>
    <w:rsid w:val="000802D0"/>
    <w:rsid w:val="0008042C"/>
    <w:rsid w:val="000804B3"/>
    <w:rsid w:val="000804D8"/>
    <w:rsid w:val="0008052A"/>
    <w:rsid w:val="0008052C"/>
    <w:rsid w:val="0008053C"/>
    <w:rsid w:val="00080588"/>
    <w:rsid w:val="0008058E"/>
    <w:rsid w:val="000805AB"/>
    <w:rsid w:val="0008061E"/>
    <w:rsid w:val="0008066E"/>
    <w:rsid w:val="000806EB"/>
    <w:rsid w:val="00080705"/>
    <w:rsid w:val="0008070E"/>
    <w:rsid w:val="0008071D"/>
    <w:rsid w:val="0008071E"/>
    <w:rsid w:val="0008072C"/>
    <w:rsid w:val="00080739"/>
    <w:rsid w:val="00080742"/>
    <w:rsid w:val="0008075F"/>
    <w:rsid w:val="000807A5"/>
    <w:rsid w:val="000807B2"/>
    <w:rsid w:val="00080800"/>
    <w:rsid w:val="00080854"/>
    <w:rsid w:val="00080864"/>
    <w:rsid w:val="0008088C"/>
    <w:rsid w:val="000808F4"/>
    <w:rsid w:val="00080901"/>
    <w:rsid w:val="0008091D"/>
    <w:rsid w:val="00080925"/>
    <w:rsid w:val="00080930"/>
    <w:rsid w:val="00080984"/>
    <w:rsid w:val="00080995"/>
    <w:rsid w:val="00080997"/>
    <w:rsid w:val="000809A9"/>
    <w:rsid w:val="000809B8"/>
    <w:rsid w:val="000809D6"/>
    <w:rsid w:val="00080AAF"/>
    <w:rsid w:val="00080B44"/>
    <w:rsid w:val="00080B7A"/>
    <w:rsid w:val="00080B86"/>
    <w:rsid w:val="00080BA5"/>
    <w:rsid w:val="00080BC8"/>
    <w:rsid w:val="00080BED"/>
    <w:rsid w:val="00080C31"/>
    <w:rsid w:val="00080C4F"/>
    <w:rsid w:val="00080C9F"/>
    <w:rsid w:val="00080CB2"/>
    <w:rsid w:val="00080CCA"/>
    <w:rsid w:val="00080CD3"/>
    <w:rsid w:val="00080CD8"/>
    <w:rsid w:val="00080D75"/>
    <w:rsid w:val="00080DA6"/>
    <w:rsid w:val="00080DB0"/>
    <w:rsid w:val="00080DCF"/>
    <w:rsid w:val="00080DF0"/>
    <w:rsid w:val="00080E44"/>
    <w:rsid w:val="00080EAF"/>
    <w:rsid w:val="00080EB3"/>
    <w:rsid w:val="00080ECF"/>
    <w:rsid w:val="00080F05"/>
    <w:rsid w:val="00080F1C"/>
    <w:rsid w:val="00080F6A"/>
    <w:rsid w:val="00080FE6"/>
    <w:rsid w:val="0008107E"/>
    <w:rsid w:val="00081147"/>
    <w:rsid w:val="00081150"/>
    <w:rsid w:val="00081154"/>
    <w:rsid w:val="00081163"/>
    <w:rsid w:val="00081178"/>
    <w:rsid w:val="0008117A"/>
    <w:rsid w:val="000811AA"/>
    <w:rsid w:val="000811D0"/>
    <w:rsid w:val="00081272"/>
    <w:rsid w:val="000812D1"/>
    <w:rsid w:val="000812DC"/>
    <w:rsid w:val="00081360"/>
    <w:rsid w:val="00081387"/>
    <w:rsid w:val="00081397"/>
    <w:rsid w:val="000813D6"/>
    <w:rsid w:val="000813EA"/>
    <w:rsid w:val="000813F6"/>
    <w:rsid w:val="00081473"/>
    <w:rsid w:val="00081476"/>
    <w:rsid w:val="000814FD"/>
    <w:rsid w:val="00081508"/>
    <w:rsid w:val="0008151C"/>
    <w:rsid w:val="0008153B"/>
    <w:rsid w:val="00081546"/>
    <w:rsid w:val="000815A3"/>
    <w:rsid w:val="000815B6"/>
    <w:rsid w:val="0008160B"/>
    <w:rsid w:val="00081692"/>
    <w:rsid w:val="000816AE"/>
    <w:rsid w:val="000816C6"/>
    <w:rsid w:val="00081732"/>
    <w:rsid w:val="0008177C"/>
    <w:rsid w:val="00081795"/>
    <w:rsid w:val="000817DF"/>
    <w:rsid w:val="00081859"/>
    <w:rsid w:val="000818D4"/>
    <w:rsid w:val="000818FF"/>
    <w:rsid w:val="0008190C"/>
    <w:rsid w:val="00081915"/>
    <w:rsid w:val="00081923"/>
    <w:rsid w:val="00081935"/>
    <w:rsid w:val="00081936"/>
    <w:rsid w:val="00081958"/>
    <w:rsid w:val="00081962"/>
    <w:rsid w:val="000819A0"/>
    <w:rsid w:val="000819EF"/>
    <w:rsid w:val="00081AE2"/>
    <w:rsid w:val="00081B8E"/>
    <w:rsid w:val="00081BD9"/>
    <w:rsid w:val="00081C36"/>
    <w:rsid w:val="00081C91"/>
    <w:rsid w:val="00081D19"/>
    <w:rsid w:val="00081DA1"/>
    <w:rsid w:val="00081E0F"/>
    <w:rsid w:val="00081E1B"/>
    <w:rsid w:val="00081E43"/>
    <w:rsid w:val="00081E46"/>
    <w:rsid w:val="00081E63"/>
    <w:rsid w:val="00081F16"/>
    <w:rsid w:val="00081F6C"/>
    <w:rsid w:val="00081FEF"/>
    <w:rsid w:val="00082010"/>
    <w:rsid w:val="00082026"/>
    <w:rsid w:val="00082040"/>
    <w:rsid w:val="000820ED"/>
    <w:rsid w:val="000820F9"/>
    <w:rsid w:val="00082196"/>
    <w:rsid w:val="0008219C"/>
    <w:rsid w:val="000821A1"/>
    <w:rsid w:val="000821B9"/>
    <w:rsid w:val="000821C5"/>
    <w:rsid w:val="00082252"/>
    <w:rsid w:val="00082262"/>
    <w:rsid w:val="000822B7"/>
    <w:rsid w:val="000822D5"/>
    <w:rsid w:val="0008238E"/>
    <w:rsid w:val="0008239B"/>
    <w:rsid w:val="000823DA"/>
    <w:rsid w:val="00082467"/>
    <w:rsid w:val="000824AA"/>
    <w:rsid w:val="000824C7"/>
    <w:rsid w:val="000824D6"/>
    <w:rsid w:val="000824E0"/>
    <w:rsid w:val="00082523"/>
    <w:rsid w:val="00082559"/>
    <w:rsid w:val="00082670"/>
    <w:rsid w:val="0008269D"/>
    <w:rsid w:val="000826A1"/>
    <w:rsid w:val="00082704"/>
    <w:rsid w:val="00082727"/>
    <w:rsid w:val="000827B3"/>
    <w:rsid w:val="000828B4"/>
    <w:rsid w:val="000828B5"/>
    <w:rsid w:val="00082932"/>
    <w:rsid w:val="0008293D"/>
    <w:rsid w:val="000829B5"/>
    <w:rsid w:val="000829EC"/>
    <w:rsid w:val="000829FD"/>
    <w:rsid w:val="00082A47"/>
    <w:rsid w:val="00082A5D"/>
    <w:rsid w:val="00082AE4"/>
    <w:rsid w:val="00082AFA"/>
    <w:rsid w:val="00082B03"/>
    <w:rsid w:val="00082B2C"/>
    <w:rsid w:val="00082B3C"/>
    <w:rsid w:val="00082B46"/>
    <w:rsid w:val="00082B48"/>
    <w:rsid w:val="00082B90"/>
    <w:rsid w:val="00082BEE"/>
    <w:rsid w:val="00082C00"/>
    <w:rsid w:val="00082C08"/>
    <w:rsid w:val="00082C1B"/>
    <w:rsid w:val="00082C38"/>
    <w:rsid w:val="00082C86"/>
    <w:rsid w:val="00082D39"/>
    <w:rsid w:val="00082D5F"/>
    <w:rsid w:val="00082D87"/>
    <w:rsid w:val="00082E39"/>
    <w:rsid w:val="00082EB2"/>
    <w:rsid w:val="00082EF5"/>
    <w:rsid w:val="00082F03"/>
    <w:rsid w:val="00082F1A"/>
    <w:rsid w:val="00082F30"/>
    <w:rsid w:val="00082F68"/>
    <w:rsid w:val="00082FA9"/>
    <w:rsid w:val="00082FD9"/>
    <w:rsid w:val="0008302B"/>
    <w:rsid w:val="000830AE"/>
    <w:rsid w:val="000830AF"/>
    <w:rsid w:val="000830B4"/>
    <w:rsid w:val="000830F8"/>
    <w:rsid w:val="000830FA"/>
    <w:rsid w:val="00083185"/>
    <w:rsid w:val="00083262"/>
    <w:rsid w:val="00083293"/>
    <w:rsid w:val="000832C3"/>
    <w:rsid w:val="000832F3"/>
    <w:rsid w:val="0008330A"/>
    <w:rsid w:val="0008330C"/>
    <w:rsid w:val="00083333"/>
    <w:rsid w:val="00083385"/>
    <w:rsid w:val="0008339F"/>
    <w:rsid w:val="000833CD"/>
    <w:rsid w:val="00083405"/>
    <w:rsid w:val="0008341F"/>
    <w:rsid w:val="0008347C"/>
    <w:rsid w:val="0008348E"/>
    <w:rsid w:val="000834DF"/>
    <w:rsid w:val="00083608"/>
    <w:rsid w:val="00083625"/>
    <w:rsid w:val="00083681"/>
    <w:rsid w:val="000836D2"/>
    <w:rsid w:val="00083716"/>
    <w:rsid w:val="00083720"/>
    <w:rsid w:val="00083745"/>
    <w:rsid w:val="0008377A"/>
    <w:rsid w:val="0008378A"/>
    <w:rsid w:val="00083798"/>
    <w:rsid w:val="00083799"/>
    <w:rsid w:val="000837FA"/>
    <w:rsid w:val="0008385B"/>
    <w:rsid w:val="000838AD"/>
    <w:rsid w:val="000838C4"/>
    <w:rsid w:val="000838D7"/>
    <w:rsid w:val="00083917"/>
    <w:rsid w:val="0008392C"/>
    <w:rsid w:val="0008393A"/>
    <w:rsid w:val="000839AB"/>
    <w:rsid w:val="00083A42"/>
    <w:rsid w:val="00083A4A"/>
    <w:rsid w:val="00083A7D"/>
    <w:rsid w:val="00083A86"/>
    <w:rsid w:val="00083A92"/>
    <w:rsid w:val="00083AA8"/>
    <w:rsid w:val="00083AB9"/>
    <w:rsid w:val="00083B2B"/>
    <w:rsid w:val="00083B45"/>
    <w:rsid w:val="00083B75"/>
    <w:rsid w:val="00083B8E"/>
    <w:rsid w:val="00083B9F"/>
    <w:rsid w:val="00083BC7"/>
    <w:rsid w:val="00083BE5"/>
    <w:rsid w:val="00083BEB"/>
    <w:rsid w:val="00083C1C"/>
    <w:rsid w:val="00083C37"/>
    <w:rsid w:val="00083C7D"/>
    <w:rsid w:val="00083CAB"/>
    <w:rsid w:val="00083CB0"/>
    <w:rsid w:val="00083D4F"/>
    <w:rsid w:val="00083D62"/>
    <w:rsid w:val="00083E21"/>
    <w:rsid w:val="00083E4B"/>
    <w:rsid w:val="00083E7C"/>
    <w:rsid w:val="00083EB7"/>
    <w:rsid w:val="00083EBE"/>
    <w:rsid w:val="00083F1D"/>
    <w:rsid w:val="00083F61"/>
    <w:rsid w:val="00083F6A"/>
    <w:rsid w:val="00083FB3"/>
    <w:rsid w:val="00083FE4"/>
    <w:rsid w:val="00084011"/>
    <w:rsid w:val="000840A5"/>
    <w:rsid w:val="00084142"/>
    <w:rsid w:val="0008417C"/>
    <w:rsid w:val="0008428B"/>
    <w:rsid w:val="00084293"/>
    <w:rsid w:val="000842A5"/>
    <w:rsid w:val="0008433A"/>
    <w:rsid w:val="00084353"/>
    <w:rsid w:val="00084372"/>
    <w:rsid w:val="000843B3"/>
    <w:rsid w:val="000843D8"/>
    <w:rsid w:val="0008445B"/>
    <w:rsid w:val="0008449C"/>
    <w:rsid w:val="000844AA"/>
    <w:rsid w:val="000844CB"/>
    <w:rsid w:val="00084503"/>
    <w:rsid w:val="00084534"/>
    <w:rsid w:val="00084553"/>
    <w:rsid w:val="0008461B"/>
    <w:rsid w:val="0008464C"/>
    <w:rsid w:val="00084672"/>
    <w:rsid w:val="0008476F"/>
    <w:rsid w:val="00084793"/>
    <w:rsid w:val="000847B7"/>
    <w:rsid w:val="000847B8"/>
    <w:rsid w:val="000847D4"/>
    <w:rsid w:val="000847E5"/>
    <w:rsid w:val="00084947"/>
    <w:rsid w:val="00084950"/>
    <w:rsid w:val="000849BD"/>
    <w:rsid w:val="00084A70"/>
    <w:rsid w:val="00084AAE"/>
    <w:rsid w:val="00084AB4"/>
    <w:rsid w:val="00084AD3"/>
    <w:rsid w:val="00084B16"/>
    <w:rsid w:val="00084B29"/>
    <w:rsid w:val="00084BA5"/>
    <w:rsid w:val="00084C07"/>
    <w:rsid w:val="00084C3A"/>
    <w:rsid w:val="00084C49"/>
    <w:rsid w:val="00084C58"/>
    <w:rsid w:val="00084C79"/>
    <w:rsid w:val="00084D55"/>
    <w:rsid w:val="00084D8E"/>
    <w:rsid w:val="00084DAB"/>
    <w:rsid w:val="00084EDB"/>
    <w:rsid w:val="00084EEB"/>
    <w:rsid w:val="00084F85"/>
    <w:rsid w:val="00084F8A"/>
    <w:rsid w:val="00084FE0"/>
    <w:rsid w:val="00084FE6"/>
    <w:rsid w:val="0008501F"/>
    <w:rsid w:val="00085053"/>
    <w:rsid w:val="00085064"/>
    <w:rsid w:val="00085147"/>
    <w:rsid w:val="000851C6"/>
    <w:rsid w:val="000851D1"/>
    <w:rsid w:val="000851F7"/>
    <w:rsid w:val="0008522A"/>
    <w:rsid w:val="00085247"/>
    <w:rsid w:val="000852BB"/>
    <w:rsid w:val="000852DF"/>
    <w:rsid w:val="00085351"/>
    <w:rsid w:val="00085378"/>
    <w:rsid w:val="00085395"/>
    <w:rsid w:val="000853A6"/>
    <w:rsid w:val="000853B0"/>
    <w:rsid w:val="000853B5"/>
    <w:rsid w:val="000853D5"/>
    <w:rsid w:val="000853E9"/>
    <w:rsid w:val="00085402"/>
    <w:rsid w:val="00085409"/>
    <w:rsid w:val="0008548D"/>
    <w:rsid w:val="00085568"/>
    <w:rsid w:val="00085569"/>
    <w:rsid w:val="00085571"/>
    <w:rsid w:val="00085576"/>
    <w:rsid w:val="00085599"/>
    <w:rsid w:val="0008559F"/>
    <w:rsid w:val="000855A1"/>
    <w:rsid w:val="000855B1"/>
    <w:rsid w:val="000855E2"/>
    <w:rsid w:val="00085657"/>
    <w:rsid w:val="000856A9"/>
    <w:rsid w:val="000856CA"/>
    <w:rsid w:val="000856D1"/>
    <w:rsid w:val="000856E6"/>
    <w:rsid w:val="00085744"/>
    <w:rsid w:val="0008574B"/>
    <w:rsid w:val="0008577B"/>
    <w:rsid w:val="000857AC"/>
    <w:rsid w:val="000857F8"/>
    <w:rsid w:val="000857FD"/>
    <w:rsid w:val="00085882"/>
    <w:rsid w:val="000858A5"/>
    <w:rsid w:val="00085949"/>
    <w:rsid w:val="00085951"/>
    <w:rsid w:val="00085977"/>
    <w:rsid w:val="00085999"/>
    <w:rsid w:val="00085AC6"/>
    <w:rsid w:val="00085AC8"/>
    <w:rsid w:val="00085AF6"/>
    <w:rsid w:val="00085B4C"/>
    <w:rsid w:val="00085B52"/>
    <w:rsid w:val="00085B8E"/>
    <w:rsid w:val="00085BA1"/>
    <w:rsid w:val="00085BEB"/>
    <w:rsid w:val="00085BF6"/>
    <w:rsid w:val="00085C12"/>
    <w:rsid w:val="00085C9A"/>
    <w:rsid w:val="00085CB2"/>
    <w:rsid w:val="00085CFA"/>
    <w:rsid w:val="00085D1A"/>
    <w:rsid w:val="00085D38"/>
    <w:rsid w:val="00085D7D"/>
    <w:rsid w:val="00085D9F"/>
    <w:rsid w:val="00085DA1"/>
    <w:rsid w:val="00085DB5"/>
    <w:rsid w:val="00085DC5"/>
    <w:rsid w:val="00085E0D"/>
    <w:rsid w:val="00085E1E"/>
    <w:rsid w:val="00085E66"/>
    <w:rsid w:val="00085E67"/>
    <w:rsid w:val="00085EDA"/>
    <w:rsid w:val="00085F12"/>
    <w:rsid w:val="00085F3A"/>
    <w:rsid w:val="0008603B"/>
    <w:rsid w:val="00086059"/>
    <w:rsid w:val="00086062"/>
    <w:rsid w:val="00086089"/>
    <w:rsid w:val="000860D1"/>
    <w:rsid w:val="000860E3"/>
    <w:rsid w:val="000860F5"/>
    <w:rsid w:val="00086124"/>
    <w:rsid w:val="0008612D"/>
    <w:rsid w:val="00086142"/>
    <w:rsid w:val="00086167"/>
    <w:rsid w:val="000861CD"/>
    <w:rsid w:val="0008620C"/>
    <w:rsid w:val="0008625F"/>
    <w:rsid w:val="000862C2"/>
    <w:rsid w:val="000862C8"/>
    <w:rsid w:val="000862FD"/>
    <w:rsid w:val="000863BB"/>
    <w:rsid w:val="000863C9"/>
    <w:rsid w:val="0008645E"/>
    <w:rsid w:val="00086461"/>
    <w:rsid w:val="00086464"/>
    <w:rsid w:val="00086490"/>
    <w:rsid w:val="000864ED"/>
    <w:rsid w:val="000864F5"/>
    <w:rsid w:val="00086504"/>
    <w:rsid w:val="00086505"/>
    <w:rsid w:val="0008659D"/>
    <w:rsid w:val="000865EF"/>
    <w:rsid w:val="00086676"/>
    <w:rsid w:val="00086697"/>
    <w:rsid w:val="0008674F"/>
    <w:rsid w:val="0008676A"/>
    <w:rsid w:val="0008677D"/>
    <w:rsid w:val="000867C5"/>
    <w:rsid w:val="000867EA"/>
    <w:rsid w:val="000867FF"/>
    <w:rsid w:val="0008681F"/>
    <w:rsid w:val="00086887"/>
    <w:rsid w:val="000868A6"/>
    <w:rsid w:val="000868D2"/>
    <w:rsid w:val="00086903"/>
    <w:rsid w:val="0008692D"/>
    <w:rsid w:val="0008693F"/>
    <w:rsid w:val="00086944"/>
    <w:rsid w:val="000869FE"/>
    <w:rsid w:val="00086A29"/>
    <w:rsid w:val="00086A2C"/>
    <w:rsid w:val="00086A35"/>
    <w:rsid w:val="00086A39"/>
    <w:rsid w:val="00086A91"/>
    <w:rsid w:val="00086AA0"/>
    <w:rsid w:val="00086AD9"/>
    <w:rsid w:val="00086B39"/>
    <w:rsid w:val="00086BC4"/>
    <w:rsid w:val="00086C94"/>
    <w:rsid w:val="00086CC0"/>
    <w:rsid w:val="00086CF1"/>
    <w:rsid w:val="00086D07"/>
    <w:rsid w:val="00086D24"/>
    <w:rsid w:val="00086D2B"/>
    <w:rsid w:val="00086D55"/>
    <w:rsid w:val="00086DED"/>
    <w:rsid w:val="00086DF4"/>
    <w:rsid w:val="00086DF9"/>
    <w:rsid w:val="00086E12"/>
    <w:rsid w:val="00086E29"/>
    <w:rsid w:val="00086E4D"/>
    <w:rsid w:val="00086E5E"/>
    <w:rsid w:val="00086E93"/>
    <w:rsid w:val="00086EB6"/>
    <w:rsid w:val="00086EBC"/>
    <w:rsid w:val="00086F27"/>
    <w:rsid w:val="0008700C"/>
    <w:rsid w:val="00087020"/>
    <w:rsid w:val="000870C8"/>
    <w:rsid w:val="00087159"/>
    <w:rsid w:val="0008723E"/>
    <w:rsid w:val="000872B1"/>
    <w:rsid w:val="000872B8"/>
    <w:rsid w:val="00087353"/>
    <w:rsid w:val="000873D2"/>
    <w:rsid w:val="000873D5"/>
    <w:rsid w:val="0008746F"/>
    <w:rsid w:val="000874AA"/>
    <w:rsid w:val="000874C1"/>
    <w:rsid w:val="00087555"/>
    <w:rsid w:val="000875B8"/>
    <w:rsid w:val="000875D1"/>
    <w:rsid w:val="000875FD"/>
    <w:rsid w:val="00087616"/>
    <w:rsid w:val="0008763A"/>
    <w:rsid w:val="00087656"/>
    <w:rsid w:val="00087697"/>
    <w:rsid w:val="0008773B"/>
    <w:rsid w:val="00087796"/>
    <w:rsid w:val="000877A5"/>
    <w:rsid w:val="000877A8"/>
    <w:rsid w:val="00087830"/>
    <w:rsid w:val="0008783F"/>
    <w:rsid w:val="00087854"/>
    <w:rsid w:val="00087862"/>
    <w:rsid w:val="00087879"/>
    <w:rsid w:val="000878D7"/>
    <w:rsid w:val="00087930"/>
    <w:rsid w:val="00087992"/>
    <w:rsid w:val="000879D1"/>
    <w:rsid w:val="000879E2"/>
    <w:rsid w:val="00087A02"/>
    <w:rsid w:val="00087A4B"/>
    <w:rsid w:val="00087A92"/>
    <w:rsid w:val="00087AE0"/>
    <w:rsid w:val="00087AE4"/>
    <w:rsid w:val="00087AFC"/>
    <w:rsid w:val="00087B03"/>
    <w:rsid w:val="00087B5F"/>
    <w:rsid w:val="00087B61"/>
    <w:rsid w:val="00087C64"/>
    <w:rsid w:val="00087CD2"/>
    <w:rsid w:val="00087D15"/>
    <w:rsid w:val="00087D33"/>
    <w:rsid w:val="00087DC5"/>
    <w:rsid w:val="00087DD0"/>
    <w:rsid w:val="00087E12"/>
    <w:rsid w:val="00087E18"/>
    <w:rsid w:val="00087E1B"/>
    <w:rsid w:val="00087E38"/>
    <w:rsid w:val="00087EAB"/>
    <w:rsid w:val="00087EEC"/>
    <w:rsid w:val="00087F1A"/>
    <w:rsid w:val="00087F74"/>
    <w:rsid w:val="00087FC4"/>
    <w:rsid w:val="0009003A"/>
    <w:rsid w:val="0009003F"/>
    <w:rsid w:val="00090075"/>
    <w:rsid w:val="00090084"/>
    <w:rsid w:val="000900B7"/>
    <w:rsid w:val="0009012B"/>
    <w:rsid w:val="00090150"/>
    <w:rsid w:val="0009015D"/>
    <w:rsid w:val="00090167"/>
    <w:rsid w:val="00090183"/>
    <w:rsid w:val="00090264"/>
    <w:rsid w:val="00090268"/>
    <w:rsid w:val="000902A5"/>
    <w:rsid w:val="00090322"/>
    <w:rsid w:val="00090323"/>
    <w:rsid w:val="00090332"/>
    <w:rsid w:val="0009033E"/>
    <w:rsid w:val="00090347"/>
    <w:rsid w:val="00090353"/>
    <w:rsid w:val="0009035F"/>
    <w:rsid w:val="000903BA"/>
    <w:rsid w:val="000903D9"/>
    <w:rsid w:val="00090411"/>
    <w:rsid w:val="0009042F"/>
    <w:rsid w:val="00090549"/>
    <w:rsid w:val="0009056A"/>
    <w:rsid w:val="00090583"/>
    <w:rsid w:val="000905ED"/>
    <w:rsid w:val="0009061F"/>
    <w:rsid w:val="00090633"/>
    <w:rsid w:val="00090672"/>
    <w:rsid w:val="00090677"/>
    <w:rsid w:val="00090725"/>
    <w:rsid w:val="0009075E"/>
    <w:rsid w:val="00090810"/>
    <w:rsid w:val="0009081A"/>
    <w:rsid w:val="00090856"/>
    <w:rsid w:val="00090880"/>
    <w:rsid w:val="000908EF"/>
    <w:rsid w:val="0009091B"/>
    <w:rsid w:val="00090977"/>
    <w:rsid w:val="00090992"/>
    <w:rsid w:val="000909C7"/>
    <w:rsid w:val="000909E4"/>
    <w:rsid w:val="000909E5"/>
    <w:rsid w:val="000909FA"/>
    <w:rsid w:val="00090A06"/>
    <w:rsid w:val="00090A16"/>
    <w:rsid w:val="00090A4A"/>
    <w:rsid w:val="00090A91"/>
    <w:rsid w:val="00090AB9"/>
    <w:rsid w:val="00090B02"/>
    <w:rsid w:val="00090B08"/>
    <w:rsid w:val="00090BA2"/>
    <w:rsid w:val="00090BB3"/>
    <w:rsid w:val="00090C0D"/>
    <w:rsid w:val="00090C6F"/>
    <w:rsid w:val="00090CA2"/>
    <w:rsid w:val="00090CA4"/>
    <w:rsid w:val="00090CCE"/>
    <w:rsid w:val="00090D30"/>
    <w:rsid w:val="00090D58"/>
    <w:rsid w:val="00090D8D"/>
    <w:rsid w:val="00090DA2"/>
    <w:rsid w:val="00090DC6"/>
    <w:rsid w:val="00090E11"/>
    <w:rsid w:val="00090E19"/>
    <w:rsid w:val="00090F0D"/>
    <w:rsid w:val="00090F58"/>
    <w:rsid w:val="00090F67"/>
    <w:rsid w:val="00090FC2"/>
    <w:rsid w:val="00090FEB"/>
    <w:rsid w:val="0009101C"/>
    <w:rsid w:val="00091041"/>
    <w:rsid w:val="00091078"/>
    <w:rsid w:val="00091088"/>
    <w:rsid w:val="000910F7"/>
    <w:rsid w:val="0009111A"/>
    <w:rsid w:val="00091166"/>
    <w:rsid w:val="000911C2"/>
    <w:rsid w:val="00091299"/>
    <w:rsid w:val="000912E2"/>
    <w:rsid w:val="0009138D"/>
    <w:rsid w:val="00091431"/>
    <w:rsid w:val="00091458"/>
    <w:rsid w:val="00091487"/>
    <w:rsid w:val="000914A3"/>
    <w:rsid w:val="000914F5"/>
    <w:rsid w:val="00091513"/>
    <w:rsid w:val="0009158A"/>
    <w:rsid w:val="0009159F"/>
    <w:rsid w:val="000915EB"/>
    <w:rsid w:val="000915F7"/>
    <w:rsid w:val="00091607"/>
    <w:rsid w:val="00091663"/>
    <w:rsid w:val="00091685"/>
    <w:rsid w:val="000916A6"/>
    <w:rsid w:val="00091773"/>
    <w:rsid w:val="00091782"/>
    <w:rsid w:val="000917A0"/>
    <w:rsid w:val="000917B1"/>
    <w:rsid w:val="000917C9"/>
    <w:rsid w:val="0009180F"/>
    <w:rsid w:val="0009185C"/>
    <w:rsid w:val="0009187A"/>
    <w:rsid w:val="00091883"/>
    <w:rsid w:val="000918E3"/>
    <w:rsid w:val="0009190F"/>
    <w:rsid w:val="0009192D"/>
    <w:rsid w:val="0009193F"/>
    <w:rsid w:val="000919BD"/>
    <w:rsid w:val="000919FE"/>
    <w:rsid w:val="00091A2B"/>
    <w:rsid w:val="00091A5A"/>
    <w:rsid w:val="00091A78"/>
    <w:rsid w:val="00091AC2"/>
    <w:rsid w:val="00091AE8"/>
    <w:rsid w:val="00091B07"/>
    <w:rsid w:val="00091B47"/>
    <w:rsid w:val="00091B5E"/>
    <w:rsid w:val="00091BBC"/>
    <w:rsid w:val="00091C7C"/>
    <w:rsid w:val="00091C7D"/>
    <w:rsid w:val="00091CAB"/>
    <w:rsid w:val="00091CB9"/>
    <w:rsid w:val="00091CCD"/>
    <w:rsid w:val="00091CD7"/>
    <w:rsid w:val="00091D01"/>
    <w:rsid w:val="00091D72"/>
    <w:rsid w:val="00091DB2"/>
    <w:rsid w:val="00091DC9"/>
    <w:rsid w:val="00091DE9"/>
    <w:rsid w:val="00091EAE"/>
    <w:rsid w:val="00091F2E"/>
    <w:rsid w:val="00091F3B"/>
    <w:rsid w:val="00091F4E"/>
    <w:rsid w:val="00091FBA"/>
    <w:rsid w:val="00091FC8"/>
    <w:rsid w:val="00091FE8"/>
    <w:rsid w:val="00092008"/>
    <w:rsid w:val="0009200F"/>
    <w:rsid w:val="0009202D"/>
    <w:rsid w:val="00092065"/>
    <w:rsid w:val="00092074"/>
    <w:rsid w:val="0009209C"/>
    <w:rsid w:val="000920F1"/>
    <w:rsid w:val="0009210E"/>
    <w:rsid w:val="00092115"/>
    <w:rsid w:val="0009211A"/>
    <w:rsid w:val="00092142"/>
    <w:rsid w:val="00092144"/>
    <w:rsid w:val="0009217C"/>
    <w:rsid w:val="0009218D"/>
    <w:rsid w:val="000921A0"/>
    <w:rsid w:val="000921CA"/>
    <w:rsid w:val="00092233"/>
    <w:rsid w:val="000922A6"/>
    <w:rsid w:val="000922B5"/>
    <w:rsid w:val="000922DB"/>
    <w:rsid w:val="000922EE"/>
    <w:rsid w:val="000922F2"/>
    <w:rsid w:val="00092334"/>
    <w:rsid w:val="00092373"/>
    <w:rsid w:val="0009238E"/>
    <w:rsid w:val="000923E6"/>
    <w:rsid w:val="000923ED"/>
    <w:rsid w:val="00092437"/>
    <w:rsid w:val="00092472"/>
    <w:rsid w:val="000924E5"/>
    <w:rsid w:val="00092515"/>
    <w:rsid w:val="000925C2"/>
    <w:rsid w:val="000925D2"/>
    <w:rsid w:val="0009264B"/>
    <w:rsid w:val="0009265E"/>
    <w:rsid w:val="000926E3"/>
    <w:rsid w:val="00092778"/>
    <w:rsid w:val="000927AF"/>
    <w:rsid w:val="000927B4"/>
    <w:rsid w:val="000927EC"/>
    <w:rsid w:val="00092867"/>
    <w:rsid w:val="00092869"/>
    <w:rsid w:val="0009289D"/>
    <w:rsid w:val="00092921"/>
    <w:rsid w:val="0009292E"/>
    <w:rsid w:val="0009293C"/>
    <w:rsid w:val="000929DC"/>
    <w:rsid w:val="00092A16"/>
    <w:rsid w:val="00092A76"/>
    <w:rsid w:val="00092AF1"/>
    <w:rsid w:val="00092B23"/>
    <w:rsid w:val="00092B35"/>
    <w:rsid w:val="00092B6B"/>
    <w:rsid w:val="00092C02"/>
    <w:rsid w:val="00092C26"/>
    <w:rsid w:val="00092C48"/>
    <w:rsid w:val="00092CAE"/>
    <w:rsid w:val="00092D3B"/>
    <w:rsid w:val="00092D70"/>
    <w:rsid w:val="00092D72"/>
    <w:rsid w:val="00092DAC"/>
    <w:rsid w:val="00092E4B"/>
    <w:rsid w:val="00092E70"/>
    <w:rsid w:val="00092E92"/>
    <w:rsid w:val="00092EDF"/>
    <w:rsid w:val="00092EE8"/>
    <w:rsid w:val="00092EEB"/>
    <w:rsid w:val="00092F04"/>
    <w:rsid w:val="00092F8C"/>
    <w:rsid w:val="00092FCE"/>
    <w:rsid w:val="00093012"/>
    <w:rsid w:val="00093026"/>
    <w:rsid w:val="0009303A"/>
    <w:rsid w:val="00093077"/>
    <w:rsid w:val="00093162"/>
    <w:rsid w:val="000931A3"/>
    <w:rsid w:val="000931E5"/>
    <w:rsid w:val="000931EB"/>
    <w:rsid w:val="000931ED"/>
    <w:rsid w:val="00093211"/>
    <w:rsid w:val="0009322D"/>
    <w:rsid w:val="0009323C"/>
    <w:rsid w:val="00093243"/>
    <w:rsid w:val="00093245"/>
    <w:rsid w:val="00093289"/>
    <w:rsid w:val="000932B6"/>
    <w:rsid w:val="00093321"/>
    <w:rsid w:val="00093328"/>
    <w:rsid w:val="000933D1"/>
    <w:rsid w:val="0009343A"/>
    <w:rsid w:val="0009344D"/>
    <w:rsid w:val="0009348D"/>
    <w:rsid w:val="000934E5"/>
    <w:rsid w:val="00093517"/>
    <w:rsid w:val="00093530"/>
    <w:rsid w:val="00093551"/>
    <w:rsid w:val="00093560"/>
    <w:rsid w:val="00093564"/>
    <w:rsid w:val="0009356D"/>
    <w:rsid w:val="0009361C"/>
    <w:rsid w:val="0009362A"/>
    <w:rsid w:val="00093691"/>
    <w:rsid w:val="0009372D"/>
    <w:rsid w:val="00093732"/>
    <w:rsid w:val="00093747"/>
    <w:rsid w:val="000937AA"/>
    <w:rsid w:val="000937AC"/>
    <w:rsid w:val="00093830"/>
    <w:rsid w:val="0009385C"/>
    <w:rsid w:val="000938B5"/>
    <w:rsid w:val="00093905"/>
    <w:rsid w:val="0009390B"/>
    <w:rsid w:val="00093921"/>
    <w:rsid w:val="00093959"/>
    <w:rsid w:val="0009397C"/>
    <w:rsid w:val="000939DF"/>
    <w:rsid w:val="00093A74"/>
    <w:rsid w:val="00093A92"/>
    <w:rsid w:val="00093AC5"/>
    <w:rsid w:val="00093AC8"/>
    <w:rsid w:val="00093ADB"/>
    <w:rsid w:val="00093AEB"/>
    <w:rsid w:val="00093B81"/>
    <w:rsid w:val="00093BA7"/>
    <w:rsid w:val="00093BB6"/>
    <w:rsid w:val="00093BEE"/>
    <w:rsid w:val="00093C22"/>
    <w:rsid w:val="00093C33"/>
    <w:rsid w:val="00093C4E"/>
    <w:rsid w:val="00093C99"/>
    <w:rsid w:val="00093C9C"/>
    <w:rsid w:val="00093CE8"/>
    <w:rsid w:val="00093D8A"/>
    <w:rsid w:val="00093DC0"/>
    <w:rsid w:val="00093DE8"/>
    <w:rsid w:val="00093E29"/>
    <w:rsid w:val="00093E57"/>
    <w:rsid w:val="00093E5B"/>
    <w:rsid w:val="00093E5F"/>
    <w:rsid w:val="00093E8C"/>
    <w:rsid w:val="00093E8D"/>
    <w:rsid w:val="00093E9C"/>
    <w:rsid w:val="00093ECC"/>
    <w:rsid w:val="00093F11"/>
    <w:rsid w:val="00093F30"/>
    <w:rsid w:val="00093F49"/>
    <w:rsid w:val="00093F58"/>
    <w:rsid w:val="00093F6B"/>
    <w:rsid w:val="00093F99"/>
    <w:rsid w:val="00093FA6"/>
    <w:rsid w:val="00093FB3"/>
    <w:rsid w:val="00093FC2"/>
    <w:rsid w:val="00093FDC"/>
    <w:rsid w:val="0009401B"/>
    <w:rsid w:val="00094055"/>
    <w:rsid w:val="000940D6"/>
    <w:rsid w:val="00094177"/>
    <w:rsid w:val="0009417F"/>
    <w:rsid w:val="0009419D"/>
    <w:rsid w:val="0009419E"/>
    <w:rsid w:val="000941B4"/>
    <w:rsid w:val="000941BE"/>
    <w:rsid w:val="000941CC"/>
    <w:rsid w:val="000941F1"/>
    <w:rsid w:val="0009428C"/>
    <w:rsid w:val="000942B6"/>
    <w:rsid w:val="000942CE"/>
    <w:rsid w:val="0009439D"/>
    <w:rsid w:val="000943D6"/>
    <w:rsid w:val="000943DE"/>
    <w:rsid w:val="00094457"/>
    <w:rsid w:val="00094466"/>
    <w:rsid w:val="0009452A"/>
    <w:rsid w:val="0009454A"/>
    <w:rsid w:val="00094556"/>
    <w:rsid w:val="0009457D"/>
    <w:rsid w:val="00094580"/>
    <w:rsid w:val="000945DB"/>
    <w:rsid w:val="000945F9"/>
    <w:rsid w:val="0009460A"/>
    <w:rsid w:val="00094623"/>
    <w:rsid w:val="00094630"/>
    <w:rsid w:val="000946AA"/>
    <w:rsid w:val="00094724"/>
    <w:rsid w:val="00094796"/>
    <w:rsid w:val="000947BD"/>
    <w:rsid w:val="00094829"/>
    <w:rsid w:val="00094859"/>
    <w:rsid w:val="0009485F"/>
    <w:rsid w:val="0009489B"/>
    <w:rsid w:val="000948AC"/>
    <w:rsid w:val="00094994"/>
    <w:rsid w:val="000949C5"/>
    <w:rsid w:val="00094A23"/>
    <w:rsid w:val="00094A83"/>
    <w:rsid w:val="00094A88"/>
    <w:rsid w:val="00094A97"/>
    <w:rsid w:val="00094AEF"/>
    <w:rsid w:val="00094AF3"/>
    <w:rsid w:val="00094B07"/>
    <w:rsid w:val="00094B1D"/>
    <w:rsid w:val="00094CA9"/>
    <w:rsid w:val="00094CD1"/>
    <w:rsid w:val="00094CD2"/>
    <w:rsid w:val="00094CF7"/>
    <w:rsid w:val="00094D15"/>
    <w:rsid w:val="00094D31"/>
    <w:rsid w:val="00094EA1"/>
    <w:rsid w:val="00094EB4"/>
    <w:rsid w:val="00094EBE"/>
    <w:rsid w:val="00094F3E"/>
    <w:rsid w:val="00094F8C"/>
    <w:rsid w:val="00094FBD"/>
    <w:rsid w:val="00095055"/>
    <w:rsid w:val="00095072"/>
    <w:rsid w:val="000950A0"/>
    <w:rsid w:val="000950A4"/>
    <w:rsid w:val="000950C6"/>
    <w:rsid w:val="0009524A"/>
    <w:rsid w:val="0009528C"/>
    <w:rsid w:val="000952D7"/>
    <w:rsid w:val="000952F6"/>
    <w:rsid w:val="00095306"/>
    <w:rsid w:val="000953E5"/>
    <w:rsid w:val="00095439"/>
    <w:rsid w:val="00095449"/>
    <w:rsid w:val="000954C8"/>
    <w:rsid w:val="000954D7"/>
    <w:rsid w:val="000954EB"/>
    <w:rsid w:val="000954EE"/>
    <w:rsid w:val="000954FE"/>
    <w:rsid w:val="00095509"/>
    <w:rsid w:val="00095527"/>
    <w:rsid w:val="0009553A"/>
    <w:rsid w:val="000955A6"/>
    <w:rsid w:val="00095690"/>
    <w:rsid w:val="00095748"/>
    <w:rsid w:val="0009583B"/>
    <w:rsid w:val="0009588E"/>
    <w:rsid w:val="000958C3"/>
    <w:rsid w:val="000958D4"/>
    <w:rsid w:val="00095901"/>
    <w:rsid w:val="00095908"/>
    <w:rsid w:val="00095911"/>
    <w:rsid w:val="00095940"/>
    <w:rsid w:val="00095993"/>
    <w:rsid w:val="00095A1E"/>
    <w:rsid w:val="00095A6A"/>
    <w:rsid w:val="00095B3B"/>
    <w:rsid w:val="00095B46"/>
    <w:rsid w:val="00095B76"/>
    <w:rsid w:val="00095B9D"/>
    <w:rsid w:val="00095BA4"/>
    <w:rsid w:val="00095BC8"/>
    <w:rsid w:val="00095BD1"/>
    <w:rsid w:val="00095BFF"/>
    <w:rsid w:val="00095C04"/>
    <w:rsid w:val="00095C72"/>
    <w:rsid w:val="00095CB8"/>
    <w:rsid w:val="00095DA6"/>
    <w:rsid w:val="00095DA8"/>
    <w:rsid w:val="00095E70"/>
    <w:rsid w:val="00095E92"/>
    <w:rsid w:val="00095EF2"/>
    <w:rsid w:val="00095EF4"/>
    <w:rsid w:val="00095F1C"/>
    <w:rsid w:val="00095F67"/>
    <w:rsid w:val="00095FBD"/>
    <w:rsid w:val="00096017"/>
    <w:rsid w:val="0009602A"/>
    <w:rsid w:val="0009604E"/>
    <w:rsid w:val="00096050"/>
    <w:rsid w:val="00096076"/>
    <w:rsid w:val="000960CE"/>
    <w:rsid w:val="000960DA"/>
    <w:rsid w:val="000960F5"/>
    <w:rsid w:val="000960F7"/>
    <w:rsid w:val="00096113"/>
    <w:rsid w:val="00096132"/>
    <w:rsid w:val="0009616C"/>
    <w:rsid w:val="0009619F"/>
    <w:rsid w:val="00096219"/>
    <w:rsid w:val="00096230"/>
    <w:rsid w:val="00096236"/>
    <w:rsid w:val="000962A6"/>
    <w:rsid w:val="000962B3"/>
    <w:rsid w:val="000962D3"/>
    <w:rsid w:val="000962EA"/>
    <w:rsid w:val="000962F0"/>
    <w:rsid w:val="00096344"/>
    <w:rsid w:val="000963A3"/>
    <w:rsid w:val="000963D6"/>
    <w:rsid w:val="0009642C"/>
    <w:rsid w:val="0009642F"/>
    <w:rsid w:val="00096438"/>
    <w:rsid w:val="0009643A"/>
    <w:rsid w:val="00096464"/>
    <w:rsid w:val="0009649F"/>
    <w:rsid w:val="000964CC"/>
    <w:rsid w:val="00096515"/>
    <w:rsid w:val="0009653D"/>
    <w:rsid w:val="00096572"/>
    <w:rsid w:val="00096599"/>
    <w:rsid w:val="000965A8"/>
    <w:rsid w:val="000965B9"/>
    <w:rsid w:val="000965FC"/>
    <w:rsid w:val="0009662F"/>
    <w:rsid w:val="000966C6"/>
    <w:rsid w:val="0009674A"/>
    <w:rsid w:val="000967E7"/>
    <w:rsid w:val="000967EA"/>
    <w:rsid w:val="0009684B"/>
    <w:rsid w:val="000968A2"/>
    <w:rsid w:val="000968AD"/>
    <w:rsid w:val="0009690E"/>
    <w:rsid w:val="00096960"/>
    <w:rsid w:val="0009699D"/>
    <w:rsid w:val="00096A34"/>
    <w:rsid w:val="00096AE0"/>
    <w:rsid w:val="00096B2F"/>
    <w:rsid w:val="00096B3A"/>
    <w:rsid w:val="00096B72"/>
    <w:rsid w:val="00096B7B"/>
    <w:rsid w:val="00096B7E"/>
    <w:rsid w:val="00096BA3"/>
    <w:rsid w:val="00096C10"/>
    <w:rsid w:val="00096C50"/>
    <w:rsid w:val="00096CC3"/>
    <w:rsid w:val="00096D3E"/>
    <w:rsid w:val="00096D4C"/>
    <w:rsid w:val="00096D76"/>
    <w:rsid w:val="00096D8E"/>
    <w:rsid w:val="00096DA2"/>
    <w:rsid w:val="00096DA6"/>
    <w:rsid w:val="00096E1C"/>
    <w:rsid w:val="00096E32"/>
    <w:rsid w:val="00096E5E"/>
    <w:rsid w:val="00096E60"/>
    <w:rsid w:val="00096E65"/>
    <w:rsid w:val="00096E75"/>
    <w:rsid w:val="00096E80"/>
    <w:rsid w:val="00096E9B"/>
    <w:rsid w:val="00096EEB"/>
    <w:rsid w:val="00096F0A"/>
    <w:rsid w:val="00096F74"/>
    <w:rsid w:val="00096F9C"/>
    <w:rsid w:val="00096F9D"/>
    <w:rsid w:val="00096FA8"/>
    <w:rsid w:val="00096FB0"/>
    <w:rsid w:val="00096FCB"/>
    <w:rsid w:val="00096FE0"/>
    <w:rsid w:val="0009704D"/>
    <w:rsid w:val="0009704E"/>
    <w:rsid w:val="000970DB"/>
    <w:rsid w:val="00097100"/>
    <w:rsid w:val="000971D7"/>
    <w:rsid w:val="000971EA"/>
    <w:rsid w:val="00097206"/>
    <w:rsid w:val="00097207"/>
    <w:rsid w:val="0009726B"/>
    <w:rsid w:val="000972C3"/>
    <w:rsid w:val="000972C4"/>
    <w:rsid w:val="00097303"/>
    <w:rsid w:val="00097339"/>
    <w:rsid w:val="0009733C"/>
    <w:rsid w:val="0009734E"/>
    <w:rsid w:val="0009736A"/>
    <w:rsid w:val="00097379"/>
    <w:rsid w:val="000973DA"/>
    <w:rsid w:val="0009742C"/>
    <w:rsid w:val="0009745A"/>
    <w:rsid w:val="00097477"/>
    <w:rsid w:val="00097499"/>
    <w:rsid w:val="000974C5"/>
    <w:rsid w:val="000974CD"/>
    <w:rsid w:val="00097535"/>
    <w:rsid w:val="00097538"/>
    <w:rsid w:val="0009756F"/>
    <w:rsid w:val="00097579"/>
    <w:rsid w:val="00097655"/>
    <w:rsid w:val="00097699"/>
    <w:rsid w:val="000976C4"/>
    <w:rsid w:val="000976F2"/>
    <w:rsid w:val="000976F3"/>
    <w:rsid w:val="00097715"/>
    <w:rsid w:val="0009775A"/>
    <w:rsid w:val="0009778A"/>
    <w:rsid w:val="0009778C"/>
    <w:rsid w:val="000977A7"/>
    <w:rsid w:val="00097813"/>
    <w:rsid w:val="00097837"/>
    <w:rsid w:val="00097848"/>
    <w:rsid w:val="0009788E"/>
    <w:rsid w:val="00097899"/>
    <w:rsid w:val="000978DD"/>
    <w:rsid w:val="0009799C"/>
    <w:rsid w:val="0009799F"/>
    <w:rsid w:val="000979A6"/>
    <w:rsid w:val="00097A08"/>
    <w:rsid w:val="00097A09"/>
    <w:rsid w:val="00097A2A"/>
    <w:rsid w:val="00097A2D"/>
    <w:rsid w:val="00097A5A"/>
    <w:rsid w:val="00097A5E"/>
    <w:rsid w:val="00097AB1"/>
    <w:rsid w:val="00097AC9"/>
    <w:rsid w:val="00097AFC"/>
    <w:rsid w:val="00097B1D"/>
    <w:rsid w:val="00097B62"/>
    <w:rsid w:val="00097B82"/>
    <w:rsid w:val="00097C0A"/>
    <w:rsid w:val="00097C1F"/>
    <w:rsid w:val="00097C40"/>
    <w:rsid w:val="00097C9B"/>
    <w:rsid w:val="00097D0B"/>
    <w:rsid w:val="00097D3E"/>
    <w:rsid w:val="00097D41"/>
    <w:rsid w:val="00097D81"/>
    <w:rsid w:val="00097D87"/>
    <w:rsid w:val="00097D93"/>
    <w:rsid w:val="00097DCF"/>
    <w:rsid w:val="00097E23"/>
    <w:rsid w:val="00097E99"/>
    <w:rsid w:val="00097EA8"/>
    <w:rsid w:val="00097EE1"/>
    <w:rsid w:val="00097EF6"/>
    <w:rsid w:val="00097F4E"/>
    <w:rsid w:val="00097F99"/>
    <w:rsid w:val="000A0043"/>
    <w:rsid w:val="000A009F"/>
    <w:rsid w:val="000A00C3"/>
    <w:rsid w:val="000A010B"/>
    <w:rsid w:val="000A0141"/>
    <w:rsid w:val="000A0154"/>
    <w:rsid w:val="000A0181"/>
    <w:rsid w:val="000A0195"/>
    <w:rsid w:val="000A01AD"/>
    <w:rsid w:val="000A01ED"/>
    <w:rsid w:val="000A0209"/>
    <w:rsid w:val="000A02A9"/>
    <w:rsid w:val="000A02FC"/>
    <w:rsid w:val="000A0313"/>
    <w:rsid w:val="000A033F"/>
    <w:rsid w:val="000A039A"/>
    <w:rsid w:val="000A03D0"/>
    <w:rsid w:val="000A04C8"/>
    <w:rsid w:val="000A0514"/>
    <w:rsid w:val="000A056F"/>
    <w:rsid w:val="000A0587"/>
    <w:rsid w:val="000A05F9"/>
    <w:rsid w:val="000A065E"/>
    <w:rsid w:val="000A067E"/>
    <w:rsid w:val="000A0698"/>
    <w:rsid w:val="000A07D9"/>
    <w:rsid w:val="000A0883"/>
    <w:rsid w:val="000A088C"/>
    <w:rsid w:val="000A08FC"/>
    <w:rsid w:val="000A0932"/>
    <w:rsid w:val="000A0966"/>
    <w:rsid w:val="000A098C"/>
    <w:rsid w:val="000A09DF"/>
    <w:rsid w:val="000A09EF"/>
    <w:rsid w:val="000A0A01"/>
    <w:rsid w:val="000A0A07"/>
    <w:rsid w:val="000A0A82"/>
    <w:rsid w:val="000A0A9C"/>
    <w:rsid w:val="000A0B7A"/>
    <w:rsid w:val="000A0B80"/>
    <w:rsid w:val="000A0B8A"/>
    <w:rsid w:val="000A0BBD"/>
    <w:rsid w:val="000A0BE9"/>
    <w:rsid w:val="000A0BED"/>
    <w:rsid w:val="000A0C7D"/>
    <w:rsid w:val="000A0CCC"/>
    <w:rsid w:val="000A0CF5"/>
    <w:rsid w:val="000A0CFE"/>
    <w:rsid w:val="000A0D0C"/>
    <w:rsid w:val="000A0D73"/>
    <w:rsid w:val="000A0DC2"/>
    <w:rsid w:val="000A0DD1"/>
    <w:rsid w:val="000A0E25"/>
    <w:rsid w:val="000A0E6F"/>
    <w:rsid w:val="000A0E93"/>
    <w:rsid w:val="000A0F03"/>
    <w:rsid w:val="000A0F0A"/>
    <w:rsid w:val="000A0F19"/>
    <w:rsid w:val="000A0F69"/>
    <w:rsid w:val="000A10BA"/>
    <w:rsid w:val="000A1142"/>
    <w:rsid w:val="000A1162"/>
    <w:rsid w:val="000A11E8"/>
    <w:rsid w:val="000A1232"/>
    <w:rsid w:val="000A1292"/>
    <w:rsid w:val="000A129A"/>
    <w:rsid w:val="000A1391"/>
    <w:rsid w:val="000A13C7"/>
    <w:rsid w:val="000A13E6"/>
    <w:rsid w:val="000A142D"/>
    <w:rsid w:val="000A1451"/>
    <w:rsid w:val="000A147C"/>
    <w:rsid w:val="000A148C"/>
    <w:rsid w:val="000A1559"/>
    <w:rsid w:val="000A15CD"/>
    <w:rsid w:val="000A162E"/>
    <w:rsid w:val="000A1631"/>
    <w:rsid w:val="000A16CB"/>
    <w:rsid w:val="000A16DA"/>
    <w:rsid w:val="000A1747"/>
    <w:rsid w:val="000A17BF"/>
    <w:rsid w:val="000A184F"/>
    <w:rsid w:val="000A185B"/>
    <w:rsid w:val="000A18C3"/>
    <w:rsid w:val="000A18EF"/>
    <w:rsid w:val="000A196C"/>
    <w:rsid w:val="000A1986"/>
    <w:rsid w:val="000A19E1"/>
    <w:rsid w:val="000A19E8"/>
    <w:rsid w:val="000A1A60"/>
    <w:rsid w:val="000A1A7F"/>
    <w:rsid w:val="000A1ABD"/>
    <w:rsid w:val="000A1B65"/>
    <w:rsid w:val="000A1BDB"/>
    <w:rsid w:val="000A1BDE"/>
    <w:rsid w:val="000A1C80"/>
    <w:rsid w:val="000A1CE2"/>
    <w:rsid w:val="000A1CEC"/>
    <w:rsid w:val="000A1D30"/>
    <w:rsid w:val="000A1D49"/>
    <w:rsid w:val="000A1D70"/>
    <w:rsid w:val="000A1DA7"/>
    <w:rsid w:val="000A1E01"/>
    <w:rsid w:val="000A1E52"/>
    <w:rsid w:val="000A1E83"/>
    <w:rsid w:val="000A1F83"/>
    <w:rsid w:val="000A1FF4"/>
    <w:rsid w:val="000A2061"/>
    <w:rsid w:val="000A209F"/>
    <w:rsid w:val="000A20CC"/>
    <w:rsid w:val="000A20DF"/>
    <w:rsid w:val="000A215F"/>
    <w:rsid w:val="000A21BF"/>
    <w:rsid w:val="000A21EC"/>
    <w:rsid w:val="000A21F9"/>
    <w:rsid w:val="000A2201"/>
    <w:rsid w:val="000A2208"/>
    <w:rsid w:val="000A2256"/>
    <w:rsid w:val="000A2264"/>
    <w:rsid w:val="000A2269"/>
    <w:rsid w:val="000A2285"/>
    <w:rsid w:val="000A228C"/>
    <w:rsid w:val="000A22FD"/>
    <w:rsid w:val="000A2316"/>
    <w:rsid w:val="000A234D"/>
    <w:rsid w:val="000A23FD"/>
    <w:rsid w:val="000A2425"/>
    <w:rsid w:val="000A2478"/>
    <w:rsid w:val="000A24A5"/>
    <w:rsid w:val="000A24B3"/>
    <w:rsid w:val="000A24BA"/>
    <w:rsid w:val="000A24D1"/>
    <w:rsid w:val="000A255A"/>
    <w:rsid w:val="000A2581"/>
    <w:rsid w:val="000A25B3"/>
    <w:rsid w:val="000A25E3"/>
    <w:rsid w:val="000A260B"/>
    <w:rsid w:val="000A2670"/>
    <w:rsid w:val="000A267D"/>
    <w:rsid w:val="000A27D5"/>
    <w:rsid w:val="000A27F5"/>
    <w:rsid w:val="000A2835"/>
    <w:rsid w:val="000A28DE"/>
    <w:rsid w:val="000A291B"/>
    <w:rsid w:val="000A2938"/>
    <w:rsid w:val="000A294F"/>
    <w:rsid w:val="000A2963"/>
    <w:rsid w:val="000A298B"/>
    <w:rsid w:val="000A2995"/>
    <w:rsid w:val="000A2A1E"/>
    <w:rsid w:val="000A2A60"/>
    <w:rsid w:val="000A2A78"/>
    <w:rsid w:val="000A2AA2"/>
    <w:rsid w:val="000A2AB0"/>
    <w:rsid w:val="000A2B1A"/>
    <w:rsid w:val="000A2B39"/>
    <w:rsid w:val="000A2BB3"/>
    <w:rsid w:val="000A2BCE"/>
    <w:rsid w:val="000A2BD1"/>
    <w:rsid w:val="000A2D04"/>
    <w:rsid w:val="000A2D05"/>
    <w:rsid w:val="000A2D27"/>
    <w:rsid w:val="000A2D97"/>
    <w:rsid w:val="000A2E04"/>
    <w:rsid w:val="000A2E41"/>
    <w:rsid w:val="000A2E7F"/>
    <w:rsid w:val="000A2EE1"/>
    <w:rsid w:val="000A2F4C"/>
    <w:rsid w:val="000A2F8F"/>
    <w:rsid w:val="000A2F97"/>
    <w:rsid w:val="000A3085"/>
    <w:rsid w:val="000A318B"/>
    <w:rsid w:val="000A31A0"/>
    <w:rsid w:val="000A31C8"/>
    <w:rsid w:val="000A3254"/>
    <w:rsid w:val="000A3255"/>
    <w:rsid w:val="000A325B"/>
    <w:rsid w:val="000A32E9"/>
    <w:rsid w:val="000A32FA"/>
    <w:rsid w:val="000A330D"/>
    <w:rsid w:val="000A3312"/>
    <w:rsid w:val="000A3314"/>
    <w:rsid w:val="000A3342"/>
    <w:rsid w:val="000A33C2"/>
    <w:rsid w:val="000A33EC"/>
    <w:rsid w:val="000A344E"/>
    <w:rsid w:val="000A34AE"/>
    <w:rsid w:val="000A3512"/>
    <w:rsid w:val="000A3518"/>
    <w:rsid w:val="000A3540"/>
    <w:rsid w:val="000A35CC"/>
    <w:rsid w:val="000A35E9"/>
    <w:rsid w:val="000A35EF"/>
    <w:rsid w:val="000A35F7"/>
    <w:rsid w:val="000A366A"/>
    <w:rsid w:val="000A367E"/>
    <w:rsid w:val="000A3686"/>
    <w:rsid w:val="000A373D"/>
    <w:rsid w:val="000A3758"/>
    <w:rsid w:val="000A3769"/>
    <w:rsid w:val="000A3777"/>
    <w:rsid w:val="000A3781"/>
    <w:rsid w:val="000A37B3"/>
    <w:rsid w:val="000A37C1"/>
    <w:rsid w:val="000A382F"/>
    <w:rsid w:val="000A38A8"/>
    <w:rsid w:val="000A38AA"/>
    <w:rsid w:val="000A38D4"/>
    <w:rsid w:val="000A38FD"/>
    <w:rsid w:val="000A392F"/>
    <w:rsid w:val="000A39B0"/>
    <w:rsid w:val="000A39CA"/>
    <w:rsid w:val="000A39F1"/>
    <w:rsid w:val="000A39F6"/>
    <w:rsid w:val="000A3AE0"/>
    <w:rsid w:val="000A3AFA"/>
    <w:rsid w:val="000A3B1A"/>
    <w:rsid w:val="000A3B26"/>
    <w:rsid w:val="000A3B7D"/>
    <w:rsid w:val="000A3BD3"/>
    <w:rsid w:val="000A3C45"/>
    <w:rsid w:val="000A3C7E"/>
    <w:rsid w:val="000A3CD7"/>
    <w:rsid w:val="000A3D10"/>
    <w:rsid w:val="000A3D1E"/>
    <w:rsid w:val="000A3D4B"/>
    <w:rsid w:val="000A3D4E"/>
    <w:rsid w:val="000A3D99"/>
    <w:rsid w:val="000A3DDB"/>
    <w:rsid w:val="000A3DEF"/>
    <w:rsid w:val="000A3E0C"/>
    <w:rsid w:val="000A3E2E"/>
    <w:rsid w:val="000A3E59"/>
    <w:rsid w:val="000A3E9E"/>
    <w:rsid w:val="000A3EB7"/>
    <w:rsid w:val="000A3F0F"/>
    <w:rsid w:val="000A3F3B"/>
    <w:rsid w:val="000A3F79"/>
    <w:rsid w:val="000A3FB7"/>
    <w:rsid w:val="000A402A"/>
    <w:rsid w:val="000A406C"/>
    <w:rsid w:val="000A4093"/>
    <w:rsid w:val="000A4097"/>
    <w:rsid w:val="000A4098"/>
    <w:rsid w:val="000A40AE"/>
    <w:rsid w:val="000A40B4"/>
    <w:rsid w:val="000A40F9"/>
    <w:rsid w:val="000A4102"/>
    <w:rsid w:val="000A4112"/>
    <w:rsid w:val="000A4120"/>
    <w:rsid w:val="000A4123"/>
    <w:rsid w:val="000A4168"/>
    <w:rsid w:val="000A416D"/>
    <w:rsid w:val="000A4186"/>
    <w:rsid w:val="000A42CF"/>
    <w:rsid w:val="000A42E6"/>
    <w:rsid w:val="000A42E7"/>
    <w:rsid w:val="000A430A"/>
    <w:rsid w:val="000A4321"/>
    <w:rsid w:val="000A43DD"/>
    <w:rsid w:val="000A446D"/>
    <w:rsid w:val="000A447A"/>
    <w:rsid w:val="000A4487"/>
    <w:rsid w:val="000A44C5"/>
    <w:rsid w:val="000A4501"/>
    <w:rsid w:val="000A4546"/>
    <w:rsid w:val="000A454E"/>
    <w:rsid w:val="000A4565"/>
    <w:rsid w:val="000A456F"/>
    <w:rsid w:val="000A4597"/>
    <w:rsid w:val="000A45D3"/>
    <w:rsid w:val="000A4608"/>
    <w:rsid w:val="000A4645"/>
    <w:rsid w:val="000A46C4"/>
    <w:rsid w:val="000A46CF"/>
    <w:rsid w:val="000A46FE"/>
    <w:rsid w:val="000A470F"/>
    <w:rsid w:val="000A474F"/>
    <w:rsid w:val="000A476C"/>
    <w:rsid w:val="000A4841"/>
    <w:rsid w:val="000A4889"/>
    <w:rsid w:val="000A4892"/>
    <w:rsid w:val="000A48B3"/>
    <w:rsid w:val="000A48D8"/>
    <w:rsid w:val="000A49A5"/>
    <w:rsid w:val="000A49B8"/>
    <w:rsid w:val="000A49E7"/>
    <w:rsid w:val="000A4A45"/>
    <w:rsid w:val="000A4A7A"/>
    <w:rsid w:val="000A4A7C"/>
    <w:rsid w:val="000A4C0F"/>
    <w:rsid w:val="000A4C17"/>
    <w:rsid w:val="000A4C1F"/>
    <w:rsid w:val="000A4C82"/>
    <w:rsid w:val="000A4C85"/>
    <w:rsid w:val="000A4C9F"/>
    <w:rsid w:val="000A4CCB"/>
    <w:rsid w:val="000A4CDA"/>
    <w:rsid w:val="000A4DC7"/>
    <w:rsid w:val="000A4DE2"/>
    <w:rsid w:val="000A4E9F"/>
    <w:rsid w:val="000A4EA3"/>
    <w:rsid w:val="000A4EC0"/>
    <w:rsid w:val="000A5008"/>
    <w:rsid w:val="000A50BD"/>
    <w:rsid w:val="000A50FD"/>
    <w:rsid w:val="000A5121"/>
    <w:rsid w:val="000A5135"/>
    <w:rsid w:val="000A5145"/>
    <w:rsid w:val="000A5158"/>
    <w:rsid w:val="000A5180"/>
    <w:rsid w:val="000A5182"/>
    <w:rsid w:val="000A519D"/>
    <w:rsid w:val="000A5216"/>
    <w:rsid w:val="000A5222"/>
    <w:rsid w:val="000A5231"/>
    <w:rsid w:val="000A5264"/>
    <w:rsid w:val="000A52EB"/>
    <w:rsid w:val="000A5393"/>
    <w:rsid w:val="000A53F6"/>
    <w:rsid w:val="000A549D"/>
    <w:rsid w:val="000A54CF"/>
    <w:rsid w:val="000A552E"/>
    <w:rsid w:val="000A556B"/>
    <w:rsid w:val="000A55EC"/>
    <w:rsid w:val="000A55F7"/>
    <w:rsid w:val="000A5602"/>
    <w:rsid w:val="000A5608"/>
    <w:rsid w:val="000A5663"/>
    <w:rsid w:val="000A567D"/>
    <w:rsid w:val="000A56D0"/>
    <w:rsid w:val="000A5739"/>
    <w:rsid w:val="000A577E"/>
    <w:rsid w:val="000A57AB"/>
    <w:rsid w:val="000A57BF"/>
    <w:rsid w:val="000A57EC"/>
    <w:rsid w:val="000A57F4"/>
    <w:rsid w:val="000A5814"/>
    <w:rsid w:val="000A5861"/>
    <w:rsid w:val="000A5885"/>
    <w:rsid w:val="000A58E8"/>
    <w:rsid w:val="000A5911"/>
    <w:rsid w:val="000A5944"/>
    <w:rsid w:val="000A594E"/>
    <w:rsid w:val="000A5963"/>
    <w:rsid w:val="000A5967"/>
    <w:rsid w:val="000A5974"/>
    <w:rsid w:val="000A598A"/>
    <w:rsid w:val="000A5A39"/>
    <w:rsid w:val="000A5A40"/>
    <w:rsid w:val="000A5A7F"/>
    <w:rsid w:val="000A5A85"/>
    <w:rsid w:val="000A5ABB"/>
    <w:rsid w:val="000A5AC4"/>
    <w:rsid w:val="000A5B66"/>
    <w:rsid w:val="000A5B9F"/>
    <w:rsid w:val="000A5BD0"/>
    <w:rsid w:val="000A5C79"/>
    <w:rsid w:val="000A5CEC"/>
    <w:rsid w:val="000A5CFB"/>
    <w:rsid w:val="000A5DE0"/>
    <w:rsid w:val="000A5E47"/>
    <w:rsid w:val="000A5E6F"/>
    <w:rsid w:val="000A5E8D"/>
    <w:rsid w:val="000A5EF4"/>
    <w:rsid w:val="000A5F6B"/>
    <w:rsid w:val="000A5F80"/>
    <w:rsid w:val="000A5FEE"/>
    <w:rsid w:val="000A6035"/>
    <w:rsid w:val="000A6041"/>
    <w:rsid w:val="000A6056"/>
    <w:rsid w:val="000A6070"/>
    <w:rsid w:val="000A609A"/>
    <w:rsid w:val="000A60F4"/>
    <w:rsid w:val="000A6102"/>
    <w:rsid w:val="000A6122"/>
    <w:rsid w:val="000A6151"/>
    <w:rsid w:val="000A6159"/>
    <w:rsid w:val="000A61F2"/>
    <w:rsid w:val="000A6217"/>
    <w:rsid w:val="000A6284"/>
    <w:rsid w:val="000A628A"/>
    <w:rsid w:val="000A628B"/>
    <w:rsid w:val="000A62C5"/>
    <w:rsid w:val="000A62D6"/>
    <w:rsid w:val="000A6372"/>
    <w:rsid w:val="000A6374"/>
    <w:rsid w:val="000A6428"/>
    <w:rsid w:val="000A646E"/>
    <w:rsid w:val="000A64C5"/>
    <w:rsid w:val="000A6534"/>
    <w:rsid w:val="000A65C3"/>
    <w:rsid w:val="000A65F0"/>
    <w:rsid w:val="000A65F8"/>
    <w:rsid w:val="000A65FF"/>
    <w:rsid w:val="000A662C"/>
    <w:rsid w:val="000A663D"/>
    <w:rsid w:val="000A6646"/>
    <w:rsid w:val="000A6677"/>
    <w:rsid w:val="000A669D"/>
    <w:rsid w:val="000A66ED"/>
    <w:rsid w:val="000A670A"/>
    <w:rsid w:val="000A67A9"/>
    <w:rsid w:val="000A67E5"/>
    <w:rsid w:val="000A6814"/>
    <w:rsid w:val="000A6851"/>
    <w:rsid w:val="000A685F"/>
    <w:rsid w:val="000A68BE"/>
    <w:rsid w:val="000A68F8"/>
    <w:rsid w:val="000A690A"/>
    <w:rsid w:val="000A692D"/>
    <w:rsid w:val="000A696F"/>
    <w:rsid w:val="000A69AC"/>
    <w:rsid w:val="000A69C3"/>
    <w:rsid w:val="000A6A44"/>
    <w:rsid w:val="000A6A73"/>
    <w:rsid w:val="000A6ADF"/>
    <w:rsid w:val="000A6BA8"/>
    <w:rsid w:val="000A6BBA"/>
    <w:rsid w:val="000A6BDA"/>
    <w:rsid w:val="000A6BDF"/>
    <w:rsid w:val="000A6C15"/>
    <w:rsid w:val="000A6C4F"/>
    <w:rsid w:val="000A6C5E"/>
    <w:rsid w:val="000A6C62"/>
    <w:rsid w:val="000A6C98"/>
    <w:rsid w:val="000A6C9F"/>
    <w:rsid w:val="000A6CE8"/>
    <w:rsid w:val="000A6DA9"/>
    <w:rsid w:val="000A6E97"/>
    <w:rsid w:val="000A6F27"/>
    <w:rsid w:val="000A6F32"/>
    <w:rsid w:val="000A6F4F"/>
    <w:rsid w:val="000A6F67"/>
    <w:rsid w:val="000A6F77"/>
    <w:rsid w:val="000A6F8A"/>
    <w:rsid w:val="000A6F97"/>
    <w:rsid w:val="000A6FBD"/>
    <w:rsid w:val="000A70D4"/>
    <w:rsid w:val="000A7120"/>
    <w:rsid w:val="000A716A"/>
    <w:rsid w:val="000A7170"/>
    <w:rsid w:val="000A7181"/>
    <w:rsid w:val="000A71C6"/>
    <w:rsid w:val="000A72A5"/>
    <w:rsid w:val="000A72DE"/>
    <w:rsid w:val="000A7303"/>
    <w:rsid w:val="000A732D"/>
    <w:rsid w:val="000A737D"/>
    <w:rsid w:val="000A738F"/>
    <w:rsid w:val="000A73DB"/>
    <w:rsid w:val="000A73ED"/>
    <w:rsid w:val="000A7417"/>
    <w:rsid w:val="000A7464"/>
    <w:rsid w:val="000A74B5"/>
    <w:rsid w:val="000A74CB"/>
    <w:rsid w:val="000A74EA"/>
    <w:rsid w:val="000A759D"/>
    <w:rsid w:val="000A75C5"/>
    <w:rsid w:val="000A7674"/>
    <w:rsid w:val="000A76FC"/>
    <w:rsid w:val="000A7719"/>
    <w:rsid w:val="000A7731"/>
    <w:rsid w:val="000A7826"/>
    <w:rsid w:val="000A78AC"/>
    <w:rsid w:val="000A78FF"/>
    <w:rsid w:val="000A790F"/>
    <w:rsid w:val="000A7927"/>
    <w:rsid w:val="000A7975"/>
    <w:rsid w:val="000A79A5"/>
    <w:rsid w:val="000A79B8"/>
    <w:rsid w:val="000A79F1"/>
    <w:rsid w:val="000A7A28"/>
    <w:rsid w:val="000A7A63"/>
    <w:rsid w:val="000A7A6A"/>
    <w:rsid w:val="000A7B23"/>
    <w:rsid w:val="000A7B3D"/>
    <w:rsid w:val="000A7B48"/>
    <w:rsid w:val="000A7B49"/>
    <w:rsid w:val="000A7B61"/>
    <w:rsid w:val="000A7B87"/>
    <w:rsid w:val="000A7B8C"/>
    <w:rsid w:val="000A7BB1"/>
    <w:rsid w:val="000A7BCC"/>
    <w:rsid w:val="000A7BEA"/>
    <w:rsid w:val="000A7C12"/>
    <w:rsid w:val="000A7D45"/>
    <w:rsid w:val="000A7D85"/>
    <w:rsid w:val="000A7D88"/>
    <w:rsid w:val="000A7E2E"/>
    <w:rsid w:val="000A7E7C"/>
    <w:rsid w:val="000A7EA7"/>
    <w:rsid w:val="000A7EC0"/>
    <w:rsid w:val="000A7F60"/>
    <w:rsid w:val="000A7F64"/>
    <w:rsid w:val="000A7F74"/>
    <w:rsid w:val="000A7F8A"/>
    <w:rsid w:val="000A7F9E"/>
    <w:rsid w:val="000A7FD9"/>
    <w:rsid w:val="000B0038"/>
    <w:rsid w:val="000B008B"/>
    <w:rsid w:val="000B008C"/>
    <w:rsid w:val="000B010C"/>
    <w:rsid w:val="000B01A6"/>
    <w:rsid w:val="000B023E"/>
    <w:rsid w:val="000B0273"/>
    <w:rsid w:val="000B02A7"/>
    <w:rsid w:val="000B02E6"/>
    <w:rsid w:val="000B02FD"/>
    <w:rsid w:val="000B032C"/>
    <w:rsid w:val="000B03ED"/>
    <w:rsid w:val="000B03EE"/>
    <w:rsid w:val="000B03FE"/>
    <w:rsid w:val="000B045E"/>
    <w:rsid w:val="000B0473"/>
    <w:rsid w:val="000B047F"/>
    <w:rsid w:val="000B049F"/>
    <w:rsid w:val="000B04B9"/>
    <w:rsid w:val="000B04BF"/>
    <w:rsid w:val="000B0515"/>
    <w:rsid w:val="000B054E"/>
    <w:rsid w:val="000B05D7"/>
    <w:rsid w:val="000B0602"/>
    <w:rsid w:val="000B0612"/>
    <w:rsid w:val="000B0657"/>
    <w:rsid w:val="000B0666"/>
    <w:rsid w:val="000B068C"/>
    <w:rsid w:val="000B074F"/>
    <w:rsid w:val="000B07B6"/>
    <w:rsid w:val="000B07BB"/>
    <w:rsid w:val="000B07C1"/>
    <w:rsid w:val="000B08C9"/>
    <w:rsid w:val="000B08CA"/>
    <w:rsid w:val="000B08CF"/>
    <w:rsid w:val="000B08DE"/>
    <w:rsid w:val="000B08FF"/>
    <w:rsid w:val="000B0911"/>
    <w:rsid w:val="000B091C"/>
    <w:rsid w:val="000B0944"/>
    <w:rsid w:val="000B097A"/>
    <w:rsid w:val="000B0A7E"/>
    <w:rsid w:val="000B0A9A"/>
    <w:rsid w:val="000B0AC5"/>
    <w:rsid w:val="000B0AD7"/>
    <w:rsid w:val="000B0AE1"/>
    <w:rsid w:val="000B0B49"/>
    <w:rsid w:val="000B0BA5"/>
    <w:rsid w:val="000B0BCD"/>
    <w:rsid w:val="000B0BE9"/>
    <w:rsid w:val="000B0C2A"/>
    <w:rsid w:val="000B0C46"/>
    <w:rsid w:val="000B0C90"/>
    <w:rsid w:val="000B0CBB"/>
    <w:rsid w:val="000B0D23"/>
    <w:rsid w:val="000B0D5A"/>
    <w:rsid w:val="000B0E59"/>
    <w:rsid w:val="000B0E86"/>
    <w:rsid w:val="000B0EA3"/>
    <w:rsid w:val="000B0EBF"/>
    <w:rsid w:val="000B0EC1"/>
    <w:rsid w:val="000B0EF8"/>
    <w:rsid w:val="000B0F06"/>
    <w:rsid w:val="000B0F45"/>
    <w:rsid w:val="000B0F5A"/>
    <w:rsid w:val="000B0FDE"/>
    <w:rsid w:val="000B1012"/>
    <w:rsid w:val="000B1029"/>
    <w:rsid w:val="000B10C7"/>
    <w:rsid w:val="000B10E1"/>
    <w:rsid w:val="000B1153"/>
    <w:rsid w:val="000B115D"/>
    <w:rsid w:val="000B11BF"/>
    <w:rsid w:val="000B11C2"/>
    <w:rsid w:val="000B1219"/>
    <w:rsid w:val="000B121D"/>
    <w:rsid w:val="000B1295"/>
    <w:rsid w:val="000B1305"/>
    <w:rsid w:val="000B133B"/>
    <w:rsid w:val="000B134E"/>
    <w:rsid w:val="000B1356"/>
    <w:rsid w:val="000B142D"/>
    <w:rsid w:val="000B142E"/>
    <w:rsid w:val="000B14B6"/>
    <w:rsid w:val="000B1522"/>
    <w:rsid w:val="000B1532"/>
    <w:rsid w:val="000B1548"/>
    <w:rsid w:val="000B1560"/>
    <w:rsid w:val="000B159D"/>
    <w:rsid w:val="000B15C2"/>
    <w:rsid w:val="000B168D"/>
    <w:rsid w:val="000B16B0"/>
    <w:rsid w:val="000B16BE"/>
    <w:rsid w:val="000B1746"/>
    <w:rsid w:val="000B1749"/>
    <w:rsid w:val="000B1759"/>
    <w:rsid w:val="000B1779"/>
    <w:rsid w:val="000B17EA"/>
    <w:rsid w:val="000B1850"/>
    <w:rsid w:val="000B185D"/>
    <w:rsid w:val="000B1875"/>
    <w:rsid w:val="000B188F"/>
    <w:rsid w:val="000B1906"/>
    <w:rsid w:val="000B1949"/>
    <w:rsid w:val="000B194C"/>
    <w:rsid w:val="000B194E"/>
    <w:rsid w:val="000B1963"/>
    <w:rsid w:val="000B1980"/>
    <w:rsid w:val="000B1999"/>
    <w:rsid w:val="000B1A19"/>
    <w:rsid w:val="000B1A39"/>
    <w:rsid w:val="000B1A5A"/>
    <w:rsid w:val="000B1A6B"/>
    <w:rsid w:val="000B1ACD"/>
    <w:rsid w:val="000B1B1C"/>
    <w:rsid w:val="000B1B3A"/>
    <w:rsid w:val="000B1B45"/>
    <w:rsid w:val="000B1B68"/>
    <w:rsid w:val="000B1BD0"/>
    <w:rsid w:val="000B1C6A"/>
    <w:rsid w:val="000B1C6D"/>
    <w:rsid w:val="000B1CA5"/>
    <w:rsid w:val="000B1CC3"/>
    <w:rsid w:val="000B1D13"/>
    <w:rsid w:val="000B1D8A"/>
    <w:rsid w:val="000B1D99"/>
    <w:rsid w:val="000B1DA9"/>
    <w:rsid w:val="000B1DB2"/>
    <w:rsid w:val="000B1E0C"/>
    <w:rsid w:val="000B1EA0"/>
    <w:rsid w:val="000B1ED7"/>
    <w:rsid w:val="000B1F20"/>
    <w:rsid w:val="000B1F37"/>
    <w:rsid w:val="000B1F45"/>
    <w:rsid w:val="000B1F70"/>
    <w:rsid w:val="000B1FD3"/>
    <w:rsid w:val="000B1FE5"/>
    <w:rsid w:val="000B1FF3"/>
    <w:rsid w:val="000B2006"/>
    <w:rsid w:val="000B2017"/>
    <w:rsid w:val="000B2066"/>
    <w:rsid w:val="000B20B9"/>
    <w:rsid w:val="000B20DD"/>
    <w:rsid w:val="000B20E0"/>
    <w:rsid w:val="000B2136"/>
    <w:rsid w:val="000B213F"/>
    <w:rsid w:val="000B2170"/>
    <w:rsid w:val="000B21DC"/>
    <w:rsid w:val="000B21F2"/>
    <w:rsid w:val="000B220A"/>
    <w:rsid w:val="000B220D"/>
    <w:rsid w:val="000B2226"/>
    <w:rsid w:val="000B2286"/>
    <w:rsid w:val="000B23B9"/>
    <w:rsid w:val="000B245B"/>
    <w:rsid w:val="000B245E"/>
    <w:rsid w:val="000B2564"/>
    <w:rsid w:val="000B257C"/>
    <w:rsid w:val="000B2587"/>
    <w:rsid w:val="000B258E"/>
    <w:rsid w:val="000B2592"/>
    <w:rsid w:val="000B25AC"/>
    <w:rsid w:val="000B25FA"/>
    <w:rsid w:val="000B2601"/>
    <w:rsid w:val="000B2624"/>
    <w:rsid w:val="000B2644"/>
    <w:rsid w:val="000B2687"/>
    <w:rsid w:val="000B26AD"/>
    <w:rsid w:val="000B26B2"/>
    <w:rsid w:val="000B27CA"/>
    <w:rsid w:val="000B280C"/>
    <w:rsid w:val="000B2849"/>
    <w:rsid w:val="000B2859"/>
    <w:rsid w:val="000B2867"/>
    <w:rsid w:val="000B288E"/>
    <w:rsid w:val="000B2893"/>
    <w:rsid w:val="000B2918"/>
    <w:rsid w:val="000B291F"/>
    <w:rsid w:val="000B2937"/>
    <w:rsid w:val="000B2964"/>
    <w:rsid w:val="000B2975"/>
    <w:rsid w:val="000B2A6D"/>
    <w:rsid w:val="000B2AD9"/>
    <w:rsid w:val="000B2AF1"/>
    <w:rsid w:val="000B2B03"/>
    <w:rsid w:val="000B2B1A"/>
    <w:rsid w:val="000B2B2B"/>
    <w:rsid w:val="000B2B40"/>
    <w:rsid w:val="000B2B57"/>
    <w:rsid w:val="000B2B58"/>
    <w:rsid w:val="000B2B64"/>
    <w:rsid w:val="000B2B7B"/>
    <w:rsid w:val="000B2BA2"/>
    <w:rsid w:val="000B2C39"/>
    <w:rsid w:val="000B2C3A"/>
    <w:rsid w:val="000B2C4C"/>
    <w:rsid w:val="000B2C73"/>
    <w:rsid w:val="000B2CA2"/>
    <w:rsid w:val="000B2CBA"/>
    <w:rsid w:val="000B2D6A"/>
    <w:rsid w:val="000B2E14"/>
    <w:rsid w:val="000B2E44"/>
    <w:rsid w:val="000B2E71"/>
    <w:rsid w:val="000B2EBF"/>
    <w:rsid w:val="000B2ECB"/>
    <w:rsid w:val="000B2EF4"/>
    <w:rsid w:val="000B2F9A"/>
    <w:rsid w:val="000B2FB4"/>
    <w:rsid w:val="000B2FD3"/>
    <w:rsid w:val="000B2FE2"/>
    <w:rsid w:val="000B3002"/>
    <w:rsid w:val="000B3011"/>
    <w:rsid w:val="000B3033"/>
    <w:rsid w:val="000B3079"/>
    <w:rsid w:val="000B3088"/>
    <w:rsid w:val="000B30A3"/>
    <w:rsid w:val="000B3151"/>
    <w:rsid w:val="000B3193"/>
    <w:rsid w:val="000B31DB"/>
    <w:rsid w:val="000B31EB"/>
    <w:rsid w:val="000B32B0"/>
    <w:rsid w:val="000B32D5"/>
    <w:rsid w:val="000B331F"/>
    <w:rsid w:val="000B3401"/>
    <w:rsid w:val="000B3479"/>
    <w:rsid w:val="000B34B1"/>
    <w:rsid w:val="000B34E1"/>
    <w:rsid w:val="000B350A"/>
    <w:rsid w:val="000B3519"/>
    <w:rsid w:val="000B352D"/>
    <w:rsid w:val="000B3530"/>
    <w:rsid w:val="000B3608"/>
    <w:rsid w:val="000B3678"/>
    <w:rsid w:val="000B36DB"/>
    <w:rsid w:val="000B3701"/>
    <w:rsid w:val="000B3791"/>
    <w:rsid w:val="000B3797"/>
    <w:rsid w:val="000B37CA"/>
    <w:rsid w:val="000B3866"/>
    <w:rsid w:val="000B3873"/>
    <w:rsid w:val="000B38C7"/>
    <w:rsid w:val="000B3951"/>
    <w:rsid w:val="000B3960"/>
    <w:rsid w:val="000B3976"/>
    <w:rsid w:val="000B3993"/>
    <w:rsid w:val="000B3A39"/>
    <w:rsid w:val="000B3ACC"/>
    <w:rsid w:val="000B3B1D"/>
    <w:rsid w:val="000B3B45"/>
    <w:rsid w:val="000B3B59"/>
    <w:rsid w:val="000B3B8F"/>
    <w:rsid w:val="000B3BEE"/>
    <w:rsid w:val="000B3CAD"/>
    <w:rsid w:val="000B3CB2"/>
    <w:rsid w:val="000B3CBE"/>
    <w:rsid w:val="000B3CC8"/>
    <w:rsid w:val="000B3CE8"/>
    <w:rsid w:val="000B3CFD"/>
    <w:rsid w:val="000B3D3F"/>
    <w:rsid w:val="000B3D40"/>
    <w:rsid w:val="000B3DBB"/>
    <w:rsid w:val="000B3DE1"/>
    <w:rsid w:val="000B3E15"/>
    <w:rsid w:val="000B3E1B"/>
    <w:rsid w:val="000B3EBE"/>
    <w:rsid w:val="000B3F2A"/>
    <w:rsid w:val="000B3F84"/>
    <w:rsid w:val="000B3F8D"/>
    <w:rsid w:val="000B3F9B"/>
    <w:rsid w:val="000B3FA2"/>
    <w:rsid w:val="000B3FC0"/>
    <w:rsid w:val="000B3FE9"/>
    <w:rsid w:val="000B4079"/>
    <w:rsid w:val="000B40BE"/>
    <w:rsid w:val="000B4157"/>
    <w:rsid w:val="000B41E3"/>
    <w:rsid w:val="000B420F"/>
    <w:rsid w:val="000B4210"/>
    <w:rsid w:val="000B4285"/>
    <w:rsid w:val="000B428C"/>
    <w:rsid w:val="000B42CA"/>
    <w:rsid w:val="000B431C"/>
    <w:rsid w:val="000B4345"/>
    <w:rsid w:val="000B436D"/>
    <w:rsid w:val="000B438A"/>
    <w:rsid w:val="000B43AE"/>
    <w:rsid w:val="000B43EB"/>
    <w:rsid w:val="000B4403"/>
    <w:rsid w:val="000B4410"/>
    <w:rsid w:val="000B4422"/>
    <w:rsid w:val="000B4446"/>
    <w:rsid w:val="000B4451"/>
    <w:rsid w:val="000B44C6"/>
    <w:rsid w:val="000B44F9"/>
    <w:rsid w:val="000B4511"/>
    <w:rsid w:val="000B4517"/>
    <w:rsid w:val="000B453C"/>
    <w:rsid w:val="000B45BE"/>
    <w:rsid w:val="000B45DD"/>
    <w:rsid w:val="000B45ED"/>
    <w:rsid w:val="000B4603"/>
    <w:rsid w:val="000B4625"/>
    <w:rsid w:val="000B464E"/>
    <w:rsid w:val="000B4686"/>
    <w:rsid w:val="000B46BE"/>
    <w:rsid w:val="000B470D"/>
    <w:rsid w:val="000B4761"/>
    <w:rsid w:val="000B478B"/>
    <w:rsid w:val="000B47C9"/>
    <w:rsid w:val="000B4826"/>
    <w:rsid w:val="000B48A8"/>
    <w:rsid w:val="000B48C1"/>
    <w:rsid w:val="000B48C7"/>
    <w:rsid w:val="000B48CE"/>
    <w:rsid w:val="000B48DD"/>
    <w:rsid w:val="000B48E5"/>
    <w:rsid w:val="000B4951"/>
    <w:rsid w:val="000B495A"/>
    <w:rsid w:val="000B4975"/>
    <w:rsid w:val="000B49AD"/>
    <w:rsid w:val="000B49F7"/>
    <w:rsid w:val="000B4A08"/>
    <w:rsid w:val="000B4A1C"/>
    <w:rsid w:val="000B4A39"/>
    <w:rsid w:val="000B4A64"/>
    <w:rsid w:val="000B4A88"/>
    <w:rsid w:val="000B4ADE"/>
    <w:rsid w:val="000B4B8F"/>
    <w:rsid w:val="000B4B9D"/>
    <w:rsid w:val="000B4C11"/>
    <w:rsid w:val="000B4C22"/>
    <w:rsid w:val="000B4C2E"/>
    <w:rsid w:val="000B4C33"/>
    <w:rsid w:val="000B4C56"/>
    <w:rsid w:val="000B4C77"/>
    <w:rsid w:val="000B4C91"/>
    <w:rsid w:val="000B4D0C"/>
    <w:rsid w:val="000B4D23"/>
    <w:rsid w:val="000B4D5D"/>
    <w:rsid w:val="000B4D7E"/>
    <w:rsid w:val="000B4DEA"/>
    <w:rsid w:val="000B4DEE"/>
    <w:rsid w:val="000B4DFE"/>
    <w:rsid w:val="000B4E0F"/>
    <w:rsid w:val="000B4EED"/>
    <w:rsid w:val="000B4F87"/>
    <w:rsid w:val="000B4F9B"/>
    <w:rsid w:val="000B4FAB"/>
    <w:rsid w:val="000B5002"/>
    <w:rsid w:val="000B503C"/>
    <w:rsid w:val="000B50AB"/>
    <w:rsid w:val="000B50B0"/>
    <w:rsid w:val="000B50BA"/>
    <w:rsid w:val="000B50BB"/>
    <w:rsid w:val="000B50BE"/>
    <w:rsid w:val="000B50DB"/>
    <w:rsid w:val="000B5107"/>
    <w:rsid w:val="000B5138"/>
    <w:rsid w:val="000B5140"/>
    <w:rsid w:val="000B51B2"/>
    <w:rsid w:val="000B51BA"/>
    <w:rsid w:val="000B51E6"/>
    <w:rsid w:val="000B520B"/>
    <w:rsid w:val="000B5261"/>
    <w:rsid w:val="000B5265"/>
    <w:rsid w:val="000B5290"/>
    <w:rsid w:val="000B531D"/>
    <w:rsid w:val="000B53BA"/>
    <w:rsid w:val="000B53D6"/>
    <w:rsid w:val="000B543A"/>
    <w:rsid w:val="000B54EB"/>
    <w:rsid w:val="000B552D"/>
    <w:rsid w:val="000B5541"/>
    <w:rsid w:val="000B557A"/>
    <w:rsid w:val="000B559B"/>
    <w:rsid w:val="000B55B1"/>
    <w:rsid w:val="000B5650"/>
    <w:rsid w:val="000B5670"/>
    <w:rsid w:val="000B56EF"/>
    <w:rsid w:val="000B574C"/>
    <w:rsid w:val="000B5753"/>
    <w:rsid w:val="000B579C"/>
    <w:rsid w:val="000B57FA"/>
    <w:rsid w:val="000B5842"/>
    <w:rsid w:val="000B5866"/>
    <w:rsid w:val="000B5893"/>
    <w:rsid w:val="000B58D7"/>
    <w:rsid w:val="000B593B"/>
    <w:rsid w:val="000B5966"/>
    <w:rsid w:val="000B59F0"/>
    <w:rsid w:val="000B5A44"/>
    <w:rsid w:val="000B5A8A"/>
    <w:rsid w:val="000B5B1C"/>
    <w:rsid w:val="000B5B71"/>
    <w:rsid w:val="000B5B79"/>
    <w:rsid w:val="000B5BA4"/>
    <w:rsid w:val="000B5CE1"/>
    <w:rsid w:val="000B5DC8"/>
    <w:rsid w:val="000B5DDA"/>
    <w:rsid w:val="000B5DFB"/>
    <w:rsid w:val="000B5EFD"/>
    <w:rsid w:val="000B5F0C"/>
    <w:rsid w:val="000B5F0E"/>
    <w:rsid w:val="000B5F2A"/>
    <w:rsid w:val="000B5F2B"/>
    <w:rsid w:val="000B5FA8"/>
    <w:rsid w:val="000B6006"/>
    <w:rsid w:val="000B604D"/>
    <w:rsid w:val="000B60CF"/>
    <w:rsid w:val="000B6108"/>
    <w:rsid w:val="000B616B"/>
    <w:rsid w:val="000B618B"/>
    <w:rsid w:val="000B618C"/>
    <w:rsid w:val="000B619E"/>
    <w:rsid w:val="000B61A3"/>
    <w:rsid w:val="000B61A8"/>
    <w:rsid w:val="000B61E7"/>
    <w:rsid w:val="000B6239"/>
    <w:rsid w:val="000B624A"/>
    <w:rsid w:val="000B62DC"/>
    <w:rsid w:val="000B62F9"/>
    <w:rsid w:val="000B634B"/>
    <w:rsid w:val="000B638E"/>
    <w:rsid w:val="000B63FF"/>
    <w:rsid w:val="000B647D"/>
    <w:rsid w:val="000B64DD"/>
    <w:rsid w:val="000B64FD"/>
    <w:rsid w:val="000B650C"/>
    <w:rsid w:val="000B6563"/>
    <w:rsid w:val="000B6685"/>
    <w:rsid w:val="000B66BC"/>
    <w:rsid w:val="000B6776"/>
    <w:rsid w:val="000B67E4"/>
    <w:rsid w:val="000B685C"/>
    <w:rsid w:val="000B6876"/>
    <w:rsid w:val="000B68A6"/>
    <w:rsid w:val="000B68E5"/>
    <w:rsid w:val="000B68E9"/>
    <w:rsid w:val="000B6973"/>
    <w:rsid w:val="000B6979"/>
    <w:rsid w:val="000B6997"/>
    <w:rsid w:val="000B69EA"/>
    <w:rsid w:val="000B6A1A"/>
    <w:rsid w:val="000B6A51"/>
    <w:rsid w:val="000B6A86"/>
    <w:rsid w:val="000B6AA4"/>
    <w:rsid w:val="000B6AAD"/>
    <w:rsid w:val="000B6AC5"/>
    <w:rsid w:val="000B6AD9"/>
    <w:rsid w:val="000B6B0A"/>
    <w:rsid w:val="000B6B31"/>
    <w:rsid w:val="000B6BC8"/>
    <w:rsid w:val="000B6BCF"/>
    <w:rsid w:val="000B6BE3"/>
    <w:rsid w:val="000B6BED"/>
    <w:rsid w:val="000B6BFA"/>
    <w:rsid w:val="000B6C63"/>
    <w:rsid w:val="000B6C7D"/>
    <w:rsid w:val="000B6CA2"/>
    <w:rsid w:val="000B6CF1"/>
    <w:rsid w:val="000B6D2D"/>
    <w:rsid w:val="000B6D36"/>
    <w:rsid w:val="000B6DA3"/>
    <w:rsid w:val="000B6DBE"/>
    <w:rsid w:val="000B6DC2"/>
    <w:rsid w:val="000B6DE7"/>
    <w:rsid w:val="000B6E04"/>
    <w:rsid w:val="000B6EFD"/>
    <w:rsid w:val="000B6F31"/>
    <w:rsid w:val="000B6F49"/>
    <w:rsid w:val="000B6F61"/>
    <w:rsid w:val="000B6F7F"/>
    <w:rsid w:val="000B6FBE"/>
    <w:rsid w:val="000B6FDB"/>
    <w:rsid w:val="000B6FE3"/>
    <w:rsid w:val="000B702C"/>
    <w:rsid w:val="000B704D"/>
    <w:rsid w:val="000B705D"/>
    <w:rsid w:val="000B7068"/>
    <w:rsid w:val="000B70D3"/>
    <w:rsid w:val="000B70DF"/>
    <w:rsid w:val="000B7149"/>
    <w:rsid w:val="000B716E"/>
    <w:rsid w:val="000B7172"/>
    <w:rsid w:val="000B7177"/>
    <w:rsid w:val="000B71F8"/>
    <w:rsid w:val="000B7208"/>
    <w:rsid w:val="000B7210"/>
    <w:rsid w:val="000B7231"/>
    <w:rsid w:val="000B726E"/>
    <w:rsid w:val="000B7288"/>
    <w:rsid w:val="000B728A"/>
    <w:rsid w:val="000B72CD"/>
    <w:rsid w:val="000B72EF"/>
    <w:rsid w:val="000B72FF"/>
    <w:rsid w:val="000B7302"/>
    <w:rsid w:val="000B7332"/>
    <w:rsid w:val="000B7338"/>
    <w:rsid w:val="000B7398"/>
    <w:rsid w:val="000B739A"/>
    <w:rsid w:val="000B739D"/>
    <w:rsid w:val="000B73CC"/>
    <w:rsid w:val="000B73EB"/>
    <w:rsid w:val="000B73FC"/>
    <w:rsid w:val="000B74DE"/>
    <w:rsid w:val="000B7528"/>
    <w:rsid w:val="000B7554"/>
    <w:rsid w:val="000B755B"/>
    <w:rsid w:val="000B7563"/>
    <w:rsid w:val="000B758E"/>
    <w:rsid w:val="000B75BE"/>
    <w:rsid w:val="000B75E6"/>
    <w:rsid w:val="000B7605"/>
    <w:rsid w:val="000B7612"/>
    <w:rsid w:val="000B76AE"/>
    <w:rsid w:val="000B771E"/>
    <w:rsid w:val="000B776F"/>
    <w:rsid w:val="000B7784"/>
    <w:rsid w:val="000B7866"/>
    <w:rsid w:val="000B78B4"/>
    <w:rsid w:val="000B78CC"/>
    <w:rsid w:val="000B7924"/>
    <w:rsid w:val="000B7973"/>
    <w:rsid w:val="000B7989"/>
    <w:rsid w:val="000B7990"/>
    <w:rsid w:val="000B7A02"/>
    <w:rsid w:val="000B7A78"/>
    <w:rsid w:val="000B7A89"/>
    <w:rsid w:val="000B7B32"/>
    <w:rsid w:val="000B7B50"/>
    <w:rsid w:val="000B7B61"/>
    <w:rsid w:val="000B7B80"/>
    <w:rsid w:val="000B7BC9"/>
    <w:rsid w:val="000B7C8F"/>
    <w:rsid w:val="000B7C94"/>
    <w:rsid w:val="000B7CB2"/>
    <w:rsid w:val="000B7D11"/>
    <w:rsid w:val="000B7D2B"/>
    <w:rsid w:val="000B7D3E"/>
    <w:rsid w:val="000B7D5A"/>
    <w:rsid w:val="000B7D82"/>
    <w:rsid w:val="000B7DB0"/>
    <w:rsid w:val="000B7DB6"/>
    <w:rsid w:val="000B7DCB"/>
    <w:rsid w:val="000B7EF7"/>
    <w:rsid w:val="000B7F0A"/>
    <w:rsid w:val="000B7F50"/>
    <w:rsid w:val="000B7FF5"/>
    <w:rsid w:val="000C0043"/>
    <w:rsid w:val="000C00BA"/>
    <w:rsid w:val="000C0120"/>
    <w:rsid w:val="000C0126"/>
    <w:rsid w:val="000C014B"/>
    <w:rsid w:val="000C014F"/>
    <w:rsid w:val="000C0151"/>
    <w:rsid w:val="000C0182"/>
    <w:rsid w:val="000C0204"/>
    <w:rsid w:val="000C0224"/>
    <w:rsid w:val="000C026C"/>
    <w:rsid w:val="000C02A9"/>
    <w:rsid w:val="000C02BA"/>
    <w:rsid w:val="000C02E3"/>
    <w:rsid w:val="000C0348"/>
    <w:rsid w:val="000C041A"/>
    <w:rsid w:val="000C048B"/>
    <w:rsid w:val="000C04AD"/>
    <w:rsid w:val="000C04D8"/>
    <w:rsid w:val="000C0505"/>
    <w:rsid w:val="000C0515"/>
    <w:rsid w:val="000C059E"/>
    <w:rsid w:val="000C05AF"/>
    <w:rsid w:val="000C05F7"/>
    <w:rsid w:val="000C0618"/>
    <w:rsid w:val="000C0637"/>
    <w:rsid w:val="000C0673"/>
    <w:rsid w:val="000C06CC"/>
    <w:rsid w:val="000C0738"/>
    <w:rsid w:val="000C07CE"/>
    <w:rsid w:val="000C07D4"/>
    <w:rsid w:val="000C088B"/>
    <w:rsid w:val="000C08C2"/>
    <w:rsid w:val="000C0913"/>
    <w:rsid w:val="000C0994"/>
    <w:rsid w:val="000C09A9"/>
    <w:rsid w:val="000C09B9"/>
    <w:rsid w:val="000C09C4"/>
    <w:rsid w:val="000C09F6"/>
    <w:rsid w:val="000C0AD2"/>
    <w:rsid w:val="000C0AEF"/>
    <w:rsid w:val="000C0B5D"/>
    <w:rsid w:val="000C0BA6"/>
    <w:rsid w:val="000C0BB4"/>
    <w:rsid w:val="000C0BC2"/>
    <w:rsid w:val="000C0BC7"/>
    <w:rsid w:val="000C0BD5"/>
    <w:rsid w:val="000C0BE1"/>
    <w:rsid w:val="000C0CFC"/>
    <w:rsid w:val="000C0D17"/>
    <w:rsid w:val="000C0D19"/>
    <w:rsid w:val="000C0D2E"/>
    <w:rsid w:val="000C0D4F"/>
    <w:rsid w:val="000C0D61"/>
    <w:rsid w:val="000C0D7F"/>
    <w:rsid w:val="000C0D86"/>
    <w:rsid w:val="000C0DC6"/>
    <w:rsid w:val="000C0DE1"/>
    <w:rsid w:val="000C0DF5"/>
    <w:rsid w:val="000C0E10"/>
    <w:rsid w:val="000C0E3E"/>
    <w:rsid w:val="000C0E84"/>
    <w:rsid w:val="000C0EDB"/>
    <w:rsid w:val="000C0F04"/>
    <w:rsid w:val="000C0F14"/>
    <w:rsid w:val="000C0F2B"/>
    <w:rsid w:val="000C0F47"/>
    <w:rsid w:val="000C0FBB"/>
    <w:rsid w:val="000C0FED"/>
    <w:rsid w:val="000C1017"/>
    <w:rsid w:val="000C1021"/>
    <w:rsid w:val="000C10E0"/>
    <w:rsid w:val="000C10EC"/>
    <w:rsid w:val="000C1114"/>
    <w:rsid w:val="000C1128"/>
    <w:rsid w:val="000C11A3"/>
    <w:rsid w:val="000C11AE"/>
    <w:rsid w:val="000C11C7"/>
    <w:rsid w:val="000C11E1"/>
    <w:rsid w:val="000C120F"/>
    <w:rsid w:val="000C1239"/>
    <w:rsid w:val="000C127E"/>
    <w:rsid w:val="000C128D"/>
    <w:rsid w:val="000C128F"/>
    <w:rsid w:val="000C1299"/>
    <w:rsid w:val="000C12BC"/>
    <w:rsid w:val="000C12E7"/>
    <w:rsid w:val="000C130B"/>
    <w:rsid w:val="000C1334"/>
    <w:rsid w:val="000C1342"/>
    <w:rsid w:val="000C1389"/>
    <w:rsid w:val="000C13D2"/>
    <w:rsid w:val="000C1415"/>
    <w:rsid w:val="000C14E0"/>
    <w:rsid w:val="000C14EA"/>
    <w:rsid w:val="000C1670"/>
    <w:rsid w:val="000C167A"/>
    <w:rsid w:val="000C1734"/>
    <w:rsid w:val="000C1756"/>
    <w:rsid w:val="000C1792"/>
    <w:rsid w:val="000C1830"/>
    <w:rsid w:val="000C1848"/>
    <w:rsid w:val="000C1891"/>
    <w:rsid w:val="000C18ED"/>
    <w:rsid w:val="000C190C"/>
    <w:rsid w:val="000C19D2"/>
    <w:rsid w:val="000C1A2C"/>
    <w:rsid w:val="000C1AB5"/>
    <w:rsid w:val="000C1AD5"/>
    <w:rsid w:val="000C1B36"/>
    <w:rsid w:val="000C1B6A"/>
    <w:rsid w:val="000C1B8D"/>
    <w:rsid w:val="000C1B8E"/>
    <w:rsid w:val="000C1BF9"/>
    <w:rsid w:val="000C1C25"/>
    <w:rsid w:val="000C1C3B"/>
    <w:rsid w:val="000C1C75"/>
    <w:rsid w:val="000C1C78"/>
    <w:rsid w:val="000C1C79"/>
    <w:rsid w:val="000C1C90"/>
    <w:rsid w:val="000C1CA5"/>
    <w:rsid w:val="000C1CC0"/>
    <w:rsid w:val="000C1CC3"/>
    <w:rsid w:val="000C1CD2"/>
    <w:rsid w:val="000C1D4B"/>
    <w:rsid w:val="000C1D69"/>
    <w:rsid w:val="000C1D71"/>
    <w:rsid w:val="000C1D8E"/>
    <w:rsid w:val="000C1DC2"/>
    <w:rsid w:val="000C1E1D"/>
    <w:rsid w:val="000C1E46"/>
    <w:rsid w:val="000C1E4A"/>
    <w:rsid w:val="000C1E81"/>
    <w:rsid w:val="000C1E95"/>
    <w:rsid w:val="000C1F1E"/>
    <w:rsid w:val="000C1F3F"/>
    <w:rsid w:val="000C1F57"/>
    <w:rsid w:val="000C1F72"/>
    <w:rsid w:val="000C1F75"/>
    <w:rsid w:val="000C1F9B"/>
    <w:rsid w:val="000C1FC9"/>
    <w:rsid w:val="000C1FCF"/>
    <w:rsid w:val="000C1FF0"/>
    <w:rsid w:val="000C2086"/>
    <w:rsid w:val="000C2088"/>
    <w:rsid w:val="000C20EE"/>
    <w:rsid w:val="000C2139"/>
    <w:rsid w:val="000C2141"/>
    <w:rsid w:val="000C2152"/>
    <w:rsid w:val="000C218F"/>
    <w:rsid w:val="000C2216"/>
    <w:rsid w:val="000C2272"/>
    <w:rsid w:val="000C22BC"/>
    <w:rsid w:val="000C2340"/>
    <w:rsid w:val="000C2355"/>
    <w:rsid w:val="000C237C"/>
    <w:rsid w:val="000C246F"/>
    <w:rsid w:val="000C24E6"/>
    <w:rsid w:val="000C24F8"/>
    <w:rsid w:val="000C2512"/>
    <w:rsid w:val="000C255A"/>
    <w:rsid w:val="000C25B7"/>
    <w:rsid w:val="000C25FE"/>
    <w:rsid w:val="000C261F"/>
    <w:rsid w:val="000C2647"/>
    <w:rsid w:val="000C2650"/>
    <w:rsid w:val="000C2653"/>
    <w:rsid w:val="000C266A"/>
    <w:rsid w:val="000C2674"/>
    <w:rsid w:val="000C26BF"/>
    <w:rsid w:val="000C271E"/>
    <w:rsid w:val="000C2751"/>
    <w:rsid w:val="000C27A1"/>
    <w:rsid w:val="000C27AD"/>
    <w:rsid w:val="000C27B7"/>
    <w:rsid w:val="000C27E4"/>
    <w:rsid w:val="000C27EE"/>
    <w:rsid w:val="000C2813"/>
    <w:rsid w:val="000C28A4"/>
    <w:rsid w:val="000C28C9"/>
    <w:rsid w:val="000C291B"/>
    <w:rsid w:val="000C298E"/>
    <w:rsid w:val="000C29F5"/>
    <w:rsid w:val="000C2A27"/>
    <w:rsid w:val="000C2A2C"/>
    <w:rsid w:val="000C2A37"/>
    <w:rsid w:val="000C2A39"/>
    <w:rsid w:val="000C2A6F"/>
    <w:rsid w:val="000C2A7D"/>
    <w:rsid w:val="000C2AA2"/>
    <w:rsid w:val="000C2AC5"/>
    <w:rsid w:val="000C2AD0"/>
    <w:rsid w:val="000C2AD8"/>
    <w:rsid w:val="000C2AED"/>
    <w:rsid w:val="000C2B13"/>
    <w:rsid w:val="000C2B91"/>
    <w:rsid w:val="000C2C09"/>
    <w:rsid w:val="000C2C32"/>
    <w:rsid w:val="000C2C80"/>
    <w:rsid w:val="000C2CFA"/>
    <w:rsid w:val="000C2D4C"/>
    <w:rsid w:val="000C2D61"/>
    <w:rsid w:val="000C2DB7"/>
    <w:rsid w:val="000C2DC6"/>
    <w:rsid w:val="000C2E11"/>
    <w:rsid w:val="000C2ECB"/>
    <w:rsid w:val="000C2F46"/>
    <w:rsid w:val="000C2F73"/>
    <w:rsid w:val="000C2FC8"/>
    <w:rsid w:val="000C2FCA"/>
    <w:rsid w:val="000C2FD1"/>
    <w:rsid w:val="000C305F"/>
    <w:rsid w:val="000C306E"/>
    <w:rsid w:val="000C30BE"/>
    <w:rsid w:val="000C30EC"/>
    <w:rsid w:val="000C3113"/>
    <w:rsid w:val="000C31C2"/>
    <w:rsid w:val="000C320F"/>
    <w:rsid w:val="000C3239"/>
    <w:rsid w:val="000C3288"/>
    <w:rsid w:val="000C3289"/>
    <w:rsid w:val="000C32AE"/>
    <w:rsid w:val="000C32AF"/>
    <w:rsid w:val="000C3324"/>
    <w:rsid w:val="000C3351"/>
    <w:rsid w:val="000C339C"/>
    <w:rsid w:val="000C339F"/>
    <w:rsid w:val="000C33C3"/>
    <w:rsid w:val="000C33CB"/>
    <w:rsid w:val="000C33D3"/>
    <w:rsid w:val="000C33E7"/>
    <w:rsid w:val="000C33EC"/>
    <w:rsid w:val="000C340C"/>
    <w:rsid w:val="000C3476"/>
    <w:rsid w:val="000C34AC"/>
    <w:rsid w:val="000C34B6"/>
    <w:rsid w:val="000C34E0"/>
    <w:rsid w:val="000C3508"/>
    <w:rsid w:val="000C3536"/>
    <w:rsid w:val="000C3544"/>
    <w:rsid w:val="000C359F"/>
    <w:rsid w:val="000C35BC"/>
    <w:rsid w:val="000C35E9"/>
    <w:rsid w:val="000C3607"/>
    <w:rsid w:val="000C3665"/>
    <w:rsid w:val="000C3669"/>
    <w:rsid w:val="000C3676"/>
    <w:rsid w:val="000C3688"/>
    <w:rsid w:val="000C3712"/>
    <w:rsid w:val="000C373D"/>
    <w:rsid w:val="000C3768"/>
    <w:rsid w:val="000C37F4"/>
    <w:rsid w:val="000C3803"/>
    <w:rsid w:val="000C3823"/>
    <w:rsid w:val="000C383C"/>
    <w:rsid w:val="000C386C"/>
    <w:rsid w:val="000C38D8"/>
    <w:rsid w:val="000C38D9"/>
    <w:rsid w:val="000C390C"/>
    <w:rsid w:val="000C3967"/>
    <w:rsid w:val="000C397A"/>
    <w:rsid w:val="000C3985"/>
    <w:rsid w:val="000C3997"/>
    <w:rsid w:val="000C39F3"/>
    <w:rsid w:val="000C3A2D"/>
    <w:rsid w:val="000C3A30"/>
    <w:rsid w:val="000C3A5A"/>
    <w:rsid w:val="000C3B06"/>
    <w:rsid w:val="000C3B77"/>
    <w:rsid w:val="000C3BF9"/>
    <w:rsid w:val="000C3C04"/>
    <w:rsid w:val="000C3C6E"/>
    <w:rsid w:val="000C3D10"/>
    <w:rsid w:val="000C3D12"/>
    <w:rsid w:val="000C3DB4"/>
    <w:rsid w:val="000C3E19"/>
    <w:rsid w:val="000C3E3A"/>
    <w:rsid w:val="000C3E5D"/>
    <w:rsid w:val="000C3E63"/>
    <w:rsid w:val="000C3E93"/>
    <w:rsid w:val="000C3ECA"/>
    <w:rsid w:val="000C3EE6"/>
    <w:rsid w:val="000C3F15"/>
    <w:rsid w:val="000C3F16"/>
    <w:rsid w:val="000C3F3D"/>
    <w:rsid w:val="000C406F"/>
    <w:rsid w:val="000C4076"/>
    <w:rsid w:val="000C40A6"/>
    <w:rsid w:val="000C4104"/>
    <w:rsid w:val="000C4137"/>
    <w:rsid w:val="000C419B"/>
    <w:rsid w:val="000C41DA"/>
    <w:rsid w:val="000C41E2"/>
    <w:rsid w:val="000C4278"/>
    <w:rsid w:val="000C42D5"/>
    <w:rsid w:val="000C4340"/>
    <w:rsid w:val="000C4345"/>
    <w:rsid w:val="000C43D8"/>
    <w:rsid w:val="000C43E5"/>
    <w:rsid w:val="000C445E"/>
    <w:rsid w:val="000C4486"/>
    <w:rsid w:val="000C448D"/>
    <w:rsid w:val="000C44AF"/>
    <w:rsid w:val="000C44DE"/>
    <w:rsid w:val="000C44F4"/>
    <w:rsid w:val="000C4513"/>
    <w:rsid w:val="000C452C"/>
    <w:rsid w:val="000C453E"/>
    <w:rsid w:val="000C4568"/>
    <w:rsid w:val="000C45CC"/>
    <w:rsid w:val="000C45CE"/>
    <w:rsid w:val="000C45FF"/>
    <w:rsid w:val="000C466B"/>
    <w:rsid w:val="000C46D0"/>
    <w:rsid w:val="000C472B"/>
    <w:rsid w:val="000C4732"/>
    <w:rsid w:val="000C4740"/>
    <w:rsid w:val="000C4754"/>
    <w:rsid w:val="000C476D"/>
    <w:rsid w:val="000C4770"/>
    <w:rsid w:val="000C47B4"/>
    <w:rsid w:val="000C481A"/>
    <w:rsid w:val="000C4834"/>
    <w:rsid w:val="000C4893"/>
    <w:rsid w:val="000C4896"/>
    <w:rsid w:val="000C489E"/>
    <w:rsid w:val="000C48AB"/>
    <w:rsid w:val="000C48E4"/>
    <w:rsid w:val="000C4962"/>
    <w:rsid w:val="000C497F"/>
    <w:rsid w:val="000C49DA"/>
    <w:rsid w:val="000C49DB"/>
    <w:rsid w:val="000C4A05"/>
    <w:rsid w:val="000C4A3B"/>
    <w:rsid w:val="000C4A71"/>
    <w:rsid w:val="000C4A98"/>
    <w:rsid w:val="000C4AF8"/>
    <w:rsid w:val="000C4B36"/>
    <w:rsid w:val="000C4B38"/>
    <w:rsid w:val="000C4B67"/>
    <w:rsid w:val="000C4B9E"/>
    <w:rsid w:val="000C4BAD"/>
    <w:rsid w:val="000C4BAE"/>
    <w:rsid w:val="000C4BE4"/>
    <w:rsid w:val="000C4C0D"/>
    <w:rsid w:val="000C4C11"/>
    <w:rsid w:val="000C4C40"/>
    <w:rsid w:val="000C4C63"/>
    <w:rsid w:val="000C4C67"/>
    <w:rsid w:val="000C4CA0"/>
    <w:rsid w:val="000C4D14"/>
    <w:rsid w:val="000C4DBA"/>
    <w:rsid w:val="000C4DCC"/>
    <w:rsid w:val="000C4DF0"/>
    <w:rsid w:val="000C4E57"/>
    <w:rsid w:val="000C4E58"/>
    <w:rsid w:val="000C4EF1"/>
    <w:rsid w:val="000C4F36"/>
    <w:rsid w:val="000C4F3C"/>
    <w:rsid w:val="000C4F7C"/>
    <w:rsid w:val="000C4FAF"/>
    <w:rsid w:val="000C5051"/>
    <w:rsid w:val="000C5086"/>
    <w:rsid w:val="000C50E2"/>
    <w:rsid w:val="000C5104"/>
    <w:rsid w:val="000C5149"/>
    <w:rsid w:val="000C5151"/>
    <w:rsid w:val="000C51A3"/>
    <w:rsid w:val="000C51D1"/>
    <w:rsid w:val="000C51E9"/>
    <w:rsid w:val="000C520A"/>
    <w:rsid w:val="000C5230"/>
    <w:rsid w:val="000C5254"/>
    <w:rsid w:val="000C5287"/>
    <w:rsid w:val="000C528D"/>
    <w:rsid w:val="000C52E4"/>
    <w:rsid w:val="000C534B"/>
    <w:rsid w:val="000C535F"/>
    <w:rsid w:val="000C5384"/>
    <w:rsid w:val="000C53CD"/>
    <w:rsid w:val="000C53EC"/>
    <w:rsid w:val="000C5412"/>
    <w:rsid w:val="000C54C1"/>
    <w:rsid w:val="000C54D5"/>
    <w:rsid w:val="000C551A"/>
    <w:rsid w:val="000C5534"/>
    <w:rsid w:val="000C5545"/>
    <w:rsid w:val="000C5587"/>
    <w:rsid w:val="000C5606"/>
    <w:rsid w:val="000C5617"/>
    <w:rsid w:val="000C561C"/>
    <w:rsid w:val="000C5641"/>
    <w:rsid w:val="000C5659"/>
    <w:rsid w:val="000C5675"/>
    <w:rsid w:val="000C56AC"/>
    <w:rsid w:val="000C570B"/>
    <w:rsid w:val="000C5767"/>
    <w:rsid w:val="000C5768"/>
    <w:rsid w:val="000C578D"/>
    <w:rsid w:val="000C5821"/>
    <w:rsid w:val="000C5887"/>
    <w:rsid w:val="000C58CD"/>
    <w:rsid w:val="000C5900"/>
    <w:rsid w:val="000C590C"/>
    <w:rsid w:val="000C5978"/>
    <w:rsid w:val="000C59E7"/>
    <w:rsid w:val="000C5A25"/>
    <w:rsid w:val="000C5AB9"/>
    <w:rsid w:val="000C5AC4"/>
    <w:rsid w:val="000C5AE0"/>
    <w:rsid w:val="000C5B74"/>
    <w:rsid w:val="000C5C23"/>
    <w:rsid w:val="000C5C81"/>
    <w:rsid w:val="000C5CBA"/>
    <w:rsid w:val="000C5D0E"/>
    <w:rsid w:val="000C5E05"/>
    <w:rsid w:val="000C5E9A"/>
    <w:rsid w:val="000C5EB3"/>
    <w:rsid w:val="000C5ECB"/>
    <w:rsid w:val="000C5EDE"/>
    <w:rsid w:val="000C5EED"/>
    <w:rsid w:val="000C601F"/>
    <w:rsid w:val="000C608C"/>
    <w:rsid w:val="000C60A0"/>
    <w:rsid w:val="000C60B2"/>
    <w:rsid w:val="000C60B4"/>
    <w:rsid w:val="000C60EF"/>
    <w:rsid w:val="000C613A"/>
    <w:rsid w:val="000C6143"/>
    <w:rsid w:val="000C6191"/>
    <w:rsid w:val="000C61B4"/>
    <w:rsid w:val="000C61BC"/>
    <w:rsid w:val="000C61F5"/>
    <w:rsid w:val="000C620B"/>
    <w:rsid w:val="000C62CE"/>
    <w:rsid w:val="000C62DA"/>
    <w:rsid w:val="000C62DD"/>
    <w:rsid w:val="000C6351"/>
    <w:rsid w:val="000C635E"/>
    <w:rsid w:val="000C6379"/>
    <w:rsid w:val="000C63C5"/>
    <w:rsid w:val="000C6412"/>
    <w:rsid w:val="000C64D6"/>
    <w:rsid w:val="000C64E3"/>
    <w:rsid w:val="000C656A"/>
    <w:rsid w:val="000C667C"/>
    <w:rsid w:val="000C66AB"/>
    <w:rsid w:val="000C66BB"/>
    <w:rsid w:val="000C66C2"/>
    <w:rsid w:val="000C66C3"/>
    <w:rsid w:val="000C66D3"/>
    <w:rsid w:val="000C66E0"/>
    <w:rsid w:val="000C670C"/>
    <w:rsid w:val="000C6710"/>
    <w:rsid w:val="000C673C"/>
    <w:rsid w:val="000C6779"/>
    <w:rsid w:val="000C677A"/>
    <w:rsid w:val="000C677B"/>
    <w:rsid w:val="000C6789"/>
    <w:rsid w:val="000C67AA"/>
    <w:rsid w:val="000C67C0"/>
    <w:rsid w:val="000C67CB"/>
    <w:rsid w:val="000C67E5"/>
    <w:rsid w:val="000C6985"/>
    <w:rsid w:val="000C698A"/>
    <w:rsid w:val="000C69A9"/>
    <w:rsid w:val="000C69AB"/>
    <w:rsid w:val="000C69B3"/>
    <w:rsid w:val="000C69F7"/>
    <w:rsid w:val="000C6B0F"/>
    <w:rsid w:val="000C6B2F"/>
    <w:rsid w:val="000C6BA7"/>
    <w:rsid w:val="000C6C50"/>
    <w:rsid w:val="000C6C73"/>
    <w:rsid w:val="000C6C9D"/>
    <w:rsid w:val="000C6CAE"/>
    <w:rsid w:val="000C6CE5"/>
    <w:rsid w:val="000C6D6D"/>
    <w:rsid w:val="000C6DA1"/>
    <w:rsid w:val="000C6DB0"/>
    <w:rsid w:val="000C6E55"/>
    <w:rsid w:val="000C6F12"/>
    <w:rsid w:val="000C6F31"/>
    <w:rsid w:val="000C6F48"/>
    <w:rsid w:val="000C6FF2"/>
    <w:rsid w:val="000C706D"/>
    <w:rsid w:val="000C70AC"/>
    <w:rsid w:val="000C7133"/>
    <w:rsid w:val="000C7167"/>
    <w:rsid w:val="000C71F1"/>
    <w:rsid w:val="000C721D"/>
    <w:rsid w:val="000C7262"/>
    <w:rsid w:val="000C72D2"/>
    <w:rsid w:val="000C72F7"/>
    <w:rsid w:val="000C7302"/>
    <w:rsid w:val="000C7337"/>
    <w:rsid w:val="000C7391"/>
    <w:rsid w:val="000C73B4"/>
    <w:rsid w:val="000C73B5"/>
    <w:rsid w:val="000C73FC"/>
    <w:rsid w:val="000C746A"/>
    <w:rsid w:val="000C7496"/>
    <w:rsid w:val="000C74BD"/>
    <w:rsid w:val="000C74DC"/>
    <w:rsid w:val="000C7537"/>
    <w:rsid w:val="000C7538"/>
    <w:rsid w:val="000C7581"/>
    <w:rsid w:val="000C7584"/>
    <w:rsid w:val="000C75B2"/>
    <w:rsid w:val="000C75D3"/>
    <w:rsid w:val="000C75D5"/>
    <w:rsid w:val="000C7613"/>
    <w:rsid w:val="000C761C"/>
    <w:rsid w:val="000C76AF"/>
    <w:rsid w:val="000C76B7"/>
    <w:rsid w:val="000C7704"/>
    <w:rsid w:val="000C7720"/>
    <w:rsid w:val="000C77CA"/>
    <w:rsid w:val="000C7854"/>
    <w:rsid w:val="000C78AE"/>
    <w:rsid w:val="000C78C1"/>
    <w:rsid w:val="000C78C6"/>
    <w:rsid w:val="000C78F4"/>
    <w:rsid w:val="000C795A"/>
    <w:rsid w:val="000C795D"/>
    <w:rsid w:val="000C796E"/>
    <w:rsid w:val="000C7982"/>
    <w:rsid w:val="000C7987"/>
    <w:rsid w:val="000C798D"/>
    <w:rsid w:val="000C7A1F"/>
    <w:rsid w:val="000C7A24"/>
    <w:rsid w:val="000C7A26"/>
    <w:rsid w:val="000C7A3B"/>
    <w:rsid w:val="000C7A75"/>
    <w:rsid w:val="000C7A76"/>
    <w:rsid w:val="000C7A83"/>
    <w:rsid w:val="000C7B0B"/>
    <w:rsid w:val="000C7B87"/>
    <w:rsid w:val="000C7BC1"/>
    <w:rsid w:val="000C7C2E"/>
    <w:rsid w:val="000C7C63"/>
    <w:rsid w:val="000C7CA0"/>
    <w:rsid w:val="000C7CAA"/>
    <w:rsid w:val="000C7CE2"/>
    <w:rsid w:val="000C7D0A"/>
    <w:rsid w:val="000C7DB3"/>
    <w:rsid w:val="000C7DF6"/>
    <w:rsid w:val="000C7E03"/>
    <w:rsid w:val="000C7E04"/>
    <w:rsid w:val="000C7E63"/>
    <w:rsid w:val="000C7E8E"/>
    <w:rsid w:val="000C7E9C"/>
    <w:rsid w:val="000C7F05"/>
    <w:rsid w:val="000C7F1B"/>
    <w:rsid w:val="000C7F41"/>
    <w:rsid w:val="000C7F45"/>
    <w:rsid w:val="000C7FA7"/>
    <w:rsid w:val="000C7FD2"/>
    <w:rsid w:val="000C7FDA"/>
    <w:rsid w:val="000C7FE0"/>
    <w:rsid w:val="000D0016"/>
    <w:rsid w:val="000D0035"/>
    <w:rsid w:val="000D00E7"/>
    <w:rsid w:val="000D00FF"/>
    <w:rsid w:val="000D0113"/>
    <w:rsid w:val="000D015B"/>
    <w:rsid w:val="000D0228"/>
    <w:rsid w:val="000D026E"/>
    <w:rsid w:val="000D02B3"/>
    <w:rsid w:val="000D02E3"/>
    <w:rsid w:val="000D039B"/>
    <w:rsid w:val="000D03CB"/>
    <w:rsid w:val="000D040D"/>
    <w:rsid w:val="000D0472"/>
    <w:rsid w:val="000D04A8"/>
    <w:rsid w:val="000D04C4"/>
    <w:rsid w:val="000D04D2"/>
    <w:rsid w:val="000D0539"/>
    <w:rsid w:val="000D05AD"/>
    <w:rsid w:val="000D0679"/>
    <w:rsid w:val="000D06CB"/>
    <w:rsid w:val="000D0745"/>
    <w:rsid w:val="000D0792"/>
    <w:rsid w:val="000D07B1"/>
    <w:rsid w:val="000D07E6"/>
    <w:rsid w:val="000D07F4"/>
    <w:rsid w:val="000D088E"/>
    <w:rsid w:val="000D08A5"/>
    <w:rsid w:val="000D08F6"/>
    <w:rsid w:val="000D0920"/>
    <w:rsid w:val="000D096B"/>
    <w:rsid w:val="000D0A03"/>
    <w:rsid w:val="000D0A0F"/>
    <w:rsid w:val="000D0A30"/>
    <w:rsid w:val="000D0A3B"/>
    <w:rsid w:val="000D0A98"/>
    <w:rsid w:val="000D0AB4"/>
    <w:rsid w:val="000D0AB6"/>
    <w:rsid w:val="000D0AE8"/>
    <w:rsid w:val="000D0B19"/>
    <w:rsid w:val="000D0B1C"/>
    <w:rsid w:val="000D0B46"/>
    <w:rsid w:val="000D0B55"/>
    <w:rsid w:val="000D0B61"/>
    <w:rsid w:val="000D0B9B"/>
    <w:rsid w:val="000D0BD5"/>
    <w:rsid w:val="000D0C2D"/>
    <w:rsid w:val="000D0C58"/>
    <w:rsid w:val="000D0C5C"/>
    <w:rsid w:val="000D0C79"/>
    <w:rsid w:val="000D0C92"/>
    <w:rsid w:val="000D0CB7"/>
    <w:rsid w:val="000D0CEB"/>
    <w:rsid w:val="000D0D42"/>
    <w:rsid w:val="000D0D4F"/>
    <w:rsid w:val="000D0D68"/>
    <w:rsid w:val="000D0DB2"/>
    <w:rsid w:val="000D0DBD"/>
    <w:rsid w:val="000D0DD8"/>
    <w:rsid w:val="000D0DE3"/>
    <w:rsid w:val="000D0DE6"/>
    <w:rsid w:val="000D0E84"/>
    <w:rsid w:val="000D0EAE"/>
    <w:rsid w:val="000D0F20"/>
    <w:rsid w:val="000D0F27"/>
    <w:rsid w:val="000D0FAB"/>
    <w:rsid w:val="000D0FC4"/>
    <w:rsid w:val="000D0FD0"/>
    <w:rsid w:val="000D0FEF"/>
    <w:rsid w:val="000D1060"/>
    <w:rsid w:val="000D10AF"/>
    <w:rsid w:val="000D10DA"/>
    <w:rsid w:val="000D1121"/>
    <w:rsid w:val="000D118A"/>
    <w:rsid w:val="000D11BB"/>
    <w:rsid w:val="000D11D4"/>
    <w:rsid w:val="000D11D6"/>
    <w:rsid w:val="000D11DB"/>
    <w:rsid w:val="000D11E3"/>
    <w:rsid w:val="000D11E7"/>
    <w:rsid w:val="000D11FC"/>
    <w:rsid w:val="000D12A0"/>
    <w:rsid w:val="000D12F5"/>
    <w:rsid w:val="000D135F"/>
    <w:rsid w:val="000D13F4"/>
    <w:rsid w:val="000D1424"/>
    <w:rsid w:val="000D1468"/>
    <w:rsid w:val="000D146F"/>
    <w:rsid w:val="000D14EA"/>
    <w:rsid w:val="000D153E"/>
    <w:rsid w:val="000D154A"/>
    <w:rsid w:val="000D155F"/>
    <w:rsid w:val="000D15F9"/>
    <w:rsid w:val="000D164B"/>
    <w:rsid w:val="000D16BE"/>
    <w:rsid w:val="000D16C4"/>
    <w:rsid w:val="000D178F"/>
    <w:rsid w:val="000D1795"/>
    <w:rsid w:val="000D179F"/>
    <w:rsid w:val="000D17B0"/>
    <w:rsid w:val="000D17BB"/>
    <w:rsid w:val="000D1839"/>
    <w:rsid w:val="000D18BC"/>
    <w:rsid w:val="000D18BF"/>
    <w:rsid w:val="000D18E3"/>
    <w:rsid w:val="000D19C0"/>
    <w:rsid w:val="000D1A1A"/>
    <w:rsid w:val="000D1A30"/>
    <w:rsid w:val="000D1A3A"/>
    <w:rsid w:val="000D1A4E"/>
    <w:rsid w:val="000D1B13"/>
    <w:rsid w:val="000D1B47"/>
    <w:rsid w:val="000D1BB1"/>
    <w:rsid w:val="000D1C01"/>
    <w:rsid w:val="000D1C48"/>
    <w:rsid w:val="000D1C5E"/>
    <w:rsid w:val="000D1C68"/>
    <w:rsid w:val="000D1CC4"/>
    <w:rsid w:val="000D1D4F"/>
    <w:rsid w:val="000D1D69"/>
    <w:rsid w:val="000D1D6E"/>
    <w:rsid w:val="000D1D75"/>
    <w:rsid w:val="000D1DBC"/>
    <w:rsid w:val="000D1DFD"/>
    <w:rsid w:val="000D1E62"/>
    <w:rsid w:val="000D1F02"/>
    <w:rsid w:val="000D1F09"/>
    <w:rsid w:val="000D1F6F"/>
    <w:rsid w:val="000D1FEA"/>
    <w:rsid w:val="000D205D"/>
    <w:rsid w:val="000D20A3"/>
    <w:rsid w:val="000D20ED"/>
    <w:rsid w:val="000D2116"/>
    <w:rsid w:val="000D2120"/>
    <w:rsid w:val="000D2137"/>
    <w:rsid w:val="000D2142"/>
    <w:rsid w:val="000D2148"/>
    <w:rsid w:val="000D2189"/>
    <w:rsid w:val="000D21C8"/>
    <w:rsid w:val="000D21CA"/>
    <w:rsid w:val="000D21D9"/>
    <w:rsid w:val="000D21EC"/>
    <w:rsid w:val="000D21F7"/>
    <w:rsid w:val="000D225F"/>
    <w:rsid w:val="000D229C"/>
    <w:rsid w:val="000D22A5"/>
    <w:rsid w:val="000D22C5"/>
    <w:rsid w:val="000D22DC"/>
    <w:rsid w:val="000D2327"/>
    <w:rsid w:val="000D232B"/>
    <w:rsid w:val="000D2383"/>
    <w:rsid w:val="000D2394"/>
    <w:rsid w:val="000D246A"/>
    <w:rsid w:val="000D248A"/>
    <w:rsid w:val="000D24ED"/>
    <w:rsid w:val="000D2508"/>
    <w:rsid w:val="000D250A"/>
    <w:rsid w:val="000D2516"/>
    <w:rsid w:val="000D251A"/>
    <w:rsid w:val="000D2552"/>
    <w:rsid w:val="000D256D"/>
    <w:rsid w:val="000D2589"/>
    <w:rsid w:val="000D25EB"/>
    <w:rsid w:val="000D260C"/>
    <w:rsid w:val="000D2638"/>
    <w:rsid w:val="000D26FC"/>
    <w:rsid w:val="000D2704"/>
    <w:rsid w:val="000D2711"/>
    <w:rsid w:val="000D2717"/>
    <w:rsid w:val="000D273B"/>
    <w:rsid w:val="000D278E"/>
    <w:rsid w:val="000D279A"/>
    <w:rsid w:val="000D27BD"/>
    <w:rsid w:val="000D27FC"/>
    <w:rsid w:val="000D2816"/>
    <w:rsid w:val="000D281A"/>
    <w:rsid w:val="000D285C"/>
    <w:rsid w:val="000D2880"/>
    <w:rsid w:val="000D28C3"/>
    <w:rsid w:val="000D28DE"/>
    <w:rsid w:val="000D293A"/>
    <w:rsid w:val="000D29C2"/>
    <w:rsid w:val="000D2A04"/>
    <w:rsid w:val="000D2A4B"/>
    <w:rsid w:val="000D2AA8"/>
    <w:rsid w:val="000D2ADB"/>
    <w:rsid w:val="000D2B5F"/>
    <w:rsid w:val="000D2B8D"/>
    <w:rsid w:val="000D2BEC"/>
    <w:rsid w:val="000D2BFE"/>
    <w:rsid w:val="000D2C1B"/>
    <w:rsid w:val="000D2CF8"/>
    <w:rsid w:val="000D2D41"/>
    <w:rsid w:val="000D2DBE"/>
    <w:rsid w:val="000D2DBF"/>
    <w:rsid w:val="000D2DE3"/>
    <w:rsid w:val="000D2E0B"/>
    <w:rsid w:val="000D2E12"/>
    <w:rsid w:val="000D2E37"/>
    <w:rsid w:val="000D2E90"/>
    <w:rsid w:val="000D2EA1"/>
    <w:rsid w:val="000D2EDD"/>
    <w:rsid w:val="000D2F6D"/>
    <w:rsid w:val="000D2F70"/>
    <w:rsid w:val="000D2FA3"/>
    <w:rsid w:val="000D301C"/>
    <w:rsid w:val="000D3025"/>
    <w:rsid w:val="000D30B7"/>
    <w:rsid w:val="000D30CD"/>
    <w:rsid w:val="000D30FF"/>
    <w:rsid w:val="000D3111"/>
    <w:rsid w:val="000D3162"/>
    <w:rsid w:val="000D318C"/>
    <w:rsid w:val="000D319D"/>
    <w:rsid w:val="000D31AB"/>
    <w:rsid w:val="000D31C0"/>
    <w:rsid w:val="000D31C6"/>
    <w:rsid w:val="000D31F3"/>
    <w:rsid w:val="000D3203"/>
    <w:rsid w:val="000D32A6"/>
    <w:rsid w:val="000D32A7"/>
    <w:rsid w:val="000D32E5"/>
    <w:rsid w:val="000D337F"/>
    <w:rsid w:val="000D33A3"/>
    <w:rsid w:val="000D33E0"/>
    <w:rsid w:val="000D343E"/>
    <w:rsid w:val="000D3494"/>
    <w:rsid w:val="000D34B7"/>
    <w:rsid w:val="000D34E8"/>
    <w:rsid w:val="000D3510"/>
    <w:rsid w:val="000D3512"/>
    <w:rsid w:val="000D3530"/>
    <w:rsid w:val="000D3532"/>
    <w:rsid w:val="000D3537"/>
    <w:rsid w:val="000D358D"/>
    <w:rsid w:val="000D35CA"/>
    <w:rsid w:val="000D360C"/>
    <w:rsid w:val="000D3659"/>
    <w:rsid w:val="000D3689"/>
    <w:rsid w:val="000D3705"/>
    <w:rsid w:val="000D371B"/>
    <w:rsid w:val="000D3720"/>
    <w:rsid w:val="000D3722"/>
    <w:rsid w:val="000D3758"/>
    <w:rsid w:val="000D376D"/>
    <w:rsid w:val="000D377C"/>
    <w:rsid w:val="000D379A"/>
    <w:rsid w:val="000D379D"/>
    <w:rsid w:val="000D37C8"/>
    <w:rsid w:val="000D37CE"/>
    <w:rsid w:val="000D3832"/>
    <w:rsid w:val="000D3875"/>
    <w:rsid w:val="000D3878"/>
    <w:rsid w:val="000D3922"/>
    <w:rsid w:val="000D3932"/>
    <w:rsid w:val="000D3947"/>
    <w:rsid w:val="000D3A40"/>
    <w:rsid w:val="000D3A91"/>
    <w:rsid w:val="000D3AA7"/>
    <w:rsid w:val="000D3B0C"/>
    <w:rsid w:val="000D3B0E"/>
    <w:rsid w:val="000D3B28"/>
    <w:rsid w:val="000D3B2F"/>
    <w:rsid w:val="000D3B61"/>
    <w:rsid w:val="000D3BBC"/>
    <w:rsid w:val="000D3C9C"/>
    <w:rsid w:val="000D3CA9"/>
    <w:rsid w:val="000D3CE7"/>
    <w:rsid w:val="000D3DA2"/>
    <w:rsid w:val="000D3DDC"/>
    <w:rsid w:val="000D3DE6"/>
    <w:rsid w:val="000D3E18"/>
    <w:rsid w:val="000D3E42"/>
    <w:rsid w:val="000D3E6A"/>
    <w:rsid w:val="000D3E70"/>
    <w:rsid w:val="000D3E9B"/>
    <w:rsid w:val="000D3EE2"/>
    <w:rsid w:val="000D3F3D"/>
    <w:rsid w:val="000D3F69"/>
    <w:rsid w:val="000D3F9E"/>
    <w:rsid w:val="000D3FB9"/>
    <w:rsid w:val="000D3FC2"/>
    <w:rsid w:val="000D4013"/>
    <w:rsid w:val="000D405A"/>
    <w:rsid w:val="000D40F4"/>
    <w:rsid w:val="000D4116"/>
    <w:rsid w:val="000D4207"/>
    <w:rsid w:val="000D423C"/>
    <w:rsid w:val="000D428C"/>
    <w:rsid w:val="000D42AF"/>
    <w:rsid w:val="000D42DA"/>
    <w:rsid w:val="000D4345"/>
    <w:rsid w:val="000D4401"/>
    <w:rsid w:val="000D4437"/>
    <w:rsid w:val="000D44A2"/>
    <w:rsid w:val="000D44D0"/>
    <w:rsid w:val="000D44E4"/>
    <w:rsid w:val="000D44EB"/>
    <w:rsid w:val="000D44EE"/>
    <w:rsid w:val="000D4532"/>
    <w:rsid w:val="000D4547"/>
    <w:rsid w:val="000D45C9"/>
    <w:rsid w:val="000D4672"/>
    <w:rsid w:val="000D46FD"/>
    <w:rsid w:val="000D46FF"/>
    <w:rsid w:val="000D47B3"/>
    <w:rsid w:val="000D484A"/>
    <w:rsid w:val="000D4873"/>
    <w:rsid w:val="000D4879"/>
    <w:rsid w:val="000D48D2"/>
    <w:rsid w:val="000D48DF"/>
    <w:rsid w:val="000D4900"/>
    <w:rsid w:val="000D492E"/>
    <w:rsid w:val="000D495A"/>
    <w:rsid w:val="000D49C2"/>
    <w:rsid w:val="000D4A49"/>
    <w:rsid w:val="000D4A6F"/>
    <w:rsid w:val="000D4AF8"/>
    <w:rsid w:val="000D4B16"/>
    <w:rsid w:val="000D4B26"/>
    <w:rsid w:val="000D4B64"/>
    <w:rsid w:val="000D4B78"/>
    <w:rsid w:val="000D4B87"/>
    <w:rsid w:val="000D4BB1"/>
    <w:rsid w:val="000D4C40"/>
    <w:rsid w:val="000D4CDB"/>
    <w:rsid w:val="000D4D4B"/>
    <w:rsid w:val="000D4D7F"/>
    <w:rsid w:val="000D4DBB"/>
    <w:rsid w:val="000D4E56"/>
    <w:rsid w:val="000D4EB3"/>
    <w:rsid w:val="000D4EBE"/>
    <w:rsid w:val="000D4EC3"/>
    <w:rsid w:val="000D4F05"/>
    <w:rsid w:val="000D4F4D"/>
    <w:rsid w:val="000D4F9F"/>
    <w:rsid w:val="000D4FE0"/>
    <w:rsid w:val="000D50F7"/>
    <w:rsid w:val="000D5158"/>
    <w:rsid w:val="000D516C"/>
    <w:rsid w:val="000D5175"/>
    <w:rsid w:val="000D51B8"/>
    <w:rsid w:val="000D51C6"/>
    <w:rsid w:val="000D5209"/>
    <w:rsid w:val="000D522D"/>
    <w:rsid w:val="000D5275"/>
    <w:rsid w:val="000D53C4"/>
    <w:rsid w:val="000D54D9"/>
    <w:rsid w:val="000D5504"/>
    <w:rsid w:val="000D5568"/>
    <w:rsid w:val="000D5615"/>
    <w:rsid w:val="000D5633"/>
    <w:rsid w:val="000D5689"/>
    <w:rsid w:val="000D56F9"/>
    <w:rsid w:val="000D57BE"/>
    <w:rsid w:val="000D57CD"/>
    <w:rsid w:val="000D57DC"/>
    <w:rsid w:val="000D57E9"/>
    <w:rsid w:val="000D57F4"/>
    <w:rsid w:val="000D5821"/>
    <w:rsid w:val="000D5836"/>
    <w:rsid w:val="000D589F"/>
    <w:rsid w:val="000D58DC"/>
    <w:rsid w:val="000D5902"/>
    <w:rsid w:val="000D591A"/>
    <w:rsid w:val="000D5956"/>
    <w:rsid w:val="000D59BE"/>
    <w:rsid w:val="000D5A16"/>
    <w:rsid w:val="000D5A2E"/>
    <w:rsid w:val="000D5A4C"/>
    <w:rsid w:val="000D5A55"/>
    <w:rsid w:val="000D5A58"/>
    <w:rsid w:val="000D5A79"/>
    <w:rsid w:val="000D5A7C"/>
    <w:rsid w:val="000D5AB2"/>
    <w:rsid w:val="000D5B0D"/>
    <w:rsid w:val="000D5B1B"/>
    <w:rsid w:val="000D5B1D"/>
    <w:rsid w:val="000D5B36"/>
    <w:rsid w:val="000D5B44"/>
    <w:rsid w:val="000D5B6D"/>
    <w:rsid w:val="000D5B8B"/>
    <w:rsid w:val="000D5BB5"/>
    <w:rsid w:val="000D5BDC"/>
    <w:rsid w:val="000D5C1C"/>
    <w:rsid w:val="000D5C80"/>
    <w:rsid w:val="000D5C9D"/>
    <w:rsid w:val="000D5CAE"/>
    <w:rsid w:val="000D5D1C"/>
    <w:rsid w:val="000D5D28"/>
    <w:rsid w:val="000D5D46"/>
    <w:rsid w:val="000D5D8A"/>
    <w:rsid w:val="000D5DBF"/>
    <w:rsid w:val="000D5DF3"/>
    <w:rsid w:val="000D5E26"/>
    <w:rsid w:val="000D5E33"/>
    <w:rsid w:val="000D5E5F"/>
    <w:rsid w:val="000D5ECE"/>
    <w:rsid w:val="000D5ED7"/>
    <w:rsid w:val="000D5EF2"/>
    <w:rsid w:val="000D5F1B"/>
    <w:rsid w:val="000D6007"/>
    <w:rsid w:val="000D600D"/>
    <w:rsid w:val="000D603A"/>
    <w:rsid w:val="000D6057"/>
    <w:rsid w:val="000D605A"/>
    <w:rsid w:val="000D6079"/>
    <w:rsid w:val="000D60D2"/>
    <w:rsid w:val="000D60FA"/>
    <w:rsid w:val="000D6121"/>
    <w:rsid w:val="000D612D"/>
    <w:rsid w:val="000D613E"/>
    <w:rsid w:val="000D61E8"/>
    <w:rsid w:val="000D621A"/>
    <w:rsid w:val="000D6227"/>
    <w:rsid w:val="000D624B"/>
    <w:rsid w:val="000D6253"/>
    <w:rsid w:val="000D6289"/>
    <w:rsid w:val="000D62A9"/>
    <w:rsid w:val="000D62C5"/>
    <w:rsid w:val="000D62D1"/>
    <w:rsid w:val="000D62DC"/>
    <w:rsid w:val="000D62F5"/>
    <w:rsid w:val="000D6374"/>
    <w:rsid w:val="000D6395"/>
    <w:rsid w:val="000D63E9"/>
    <w:rsid w:val="000D63F6"/>
    <w:rsid w:val="000D6443"/>
    <w:rsid w:val="000D647B"/>
    <w:rsid w:val="000D64B7"/>
    <w:rsid w:val="000D64EE"/>
    <w:rsid w:val="000D6538"/>
    <w:rsid w:val="000D654E"/>
    <w:rsid w:val="000D6586"/>
    <w:rsid w:val="000D65A8"/>
    <w:rsid w:val="000D65D3"/>
    <w:rsid w:val="000D65E3"/>
    <w:rsid w:val="000D6677"/>
    <w:rsid w:val="000D6684"/>
    <w:rsid w:val="000D66A3"/>
    <w:rsid w:val="000D66CE"/>
    <w:rsid w:val="000D6727"/>
    <w:rsid w:val="000D6760"/>
    <w:rsid w:val="000D67BD"/>
    <w:rsid w:val="000D67BF"/>
    <w:rsid w:val="000D67D1"/>
    <w:rsid w:val="000D67E7"/>
    <w:rsid w:val="000D6841"/>
    <w:rsid w:val="000D685B"/>
    <w:rsid w:val="000D686D"/>
    <w:rsid w:val="000D68C5"/>
    <w:rsid w:val="000D68D8"/>
    <w:rsid w:val="000D68E0"/>
    <w:rsid w:val="000D68E8"/>
    <w:rsid w:val="000D6912"/>
    <w:rsid w:val="000D6918"/>
    <w:rsid w:val="000D6919"/>
    <w:rsid w:val="000D69FC"/>
    <w:rsid w:val="000D69FE"/>
    <w:rsid w:val="000D6AC1"/>
    <w:rsid w:val="000D6ACF"/>
    <w:rsid w:val="000D6AFD"/>
    <w:rsid w:val="000D6B33"/>
    <w:rsid w:val="000D6B65"/>
    <w:rsid w:val="000D6B81"/>
    <w:rsid w:val="000D6B96"/>
    <w:rsid w:val="000D6C60"/>
    <w:rsid w:val="000D6C8C"/>
    <w:rsid w:val="000D6CC1"/>
    <w:rsid w:val="000D6CC8"/>
    <w:rsid w:val="000D6D03"/>
    <w:rsid w:val="000D6D17"/>
    <w:rsid w:val="000D6D7A"/>
    <w:rsid w:val="000D6DA2"/>
    <w:rsid w:val="000D6DE5"/>
    <w:rsid w:val="000D6E0C"/>
    <w:rsid w:val="000D6E7A"/>
    <w:rsid w:val="000D6ED3"/>
    <w:rsid w:val="000D6F44"/>
    <w:rsid w:val="000D6F84"/>
    <w:rsid w:val="000D6FB0"/>
    <w:rsid w:val="000D6FFD"/>
    <w:rsid w:val="000D7010"/>
    <w:rsid w:val="000D701D"/>
    <w:rsid w:val="000D705F"/>
    <w:rsid w:val="000D70A9"/>
    <w:rsid w:val="000D70AE"/>
    <w:rsid w:val="000D70C4"/>
    <w:rsid w:val="000D70D5"/>
    <w:rsid w:val="000D7100"/>
    <w:rsid w:val="000D7110"/>
    <w:rsid w:val="000D7129"/>
    <w:rsid w:val="000D71BC"/>
    <w:rsid w:val="000D71C7"/>
    <w:rsid w:val="000D71F1"/>
    <w:rsid w:val="000D7223"/>
    <w:rsid w:val="000D7238"/>
    <w:rsid w:val="000D7243"/>
    <w:rsid w:val="000D7252"/>
    <w:rsid w:val="000D725F"/>
    <w:rsid w:val="000D72C0"/>
    <w:rsid w:val="000D731C"/>
    <w:rsid w:val="000D73A0"/>
    <w:rsid w:val="000D73A3"/>
    <w:rsid w:val="000D73A9"/>
    <w:rsid w:val="000D73E8"/>
    <w:rsid w:val="000D7475"/>
    <w:rsid w:val="000D74A5"/>
    <w:rsid w:val="000D74B0"/>
    <w:rsid w:val="000D74F0"/>
    <w:rsid w:val="000D74F2"/>
    <w:rsid w:val="000D753E"/>
    <w:rsid w:val="000D754E"/>
    <w:rsid w:val="000D756B"/>
    <w:rsid w:val="000D75C0"/>
    <w:rsid w:val="000D7613"/>
    <w:rsid w:val="000D762D"/>
    <w:rsid w:val="000D765A"/>
    <w:rsid w:val="000D76AD"/>
    <w:rsid w:val="000D770A"/>
    <w:rsid w:val="000D7763"/>
    <w:rsid w:val="000D77D9"/>
    <w:rsid w:val="000D77E2"/>
    <w:rsid w:val="000D7826"/>
    <w:rsid w:val="000D786E"/>
    <w:rsid w:val="000D7881"/>
    <w:rsid w:val="000D78CD"/>
    <w:rsid w:val="000D7913"/>
    <w:rsid w:val="000D7955"/>
    <w:rsid w:val="000D79CA"/>
    <w:rsid w:val="000D79ED"/>
    <w:rsid w:val="000D7A0A"/>
    <w:rsid w:val="000D7A60"/>
    <w:rsid w:val="000D7A78"/>
    <w:rsid w:val="000D7A91"/>
    <w:rsid w:val="000D7ABF"/>
    <w:rsid w:val="000D7B81"/>
    <w:rsid w:val="000D7BBA"/>
    <w:rsid w:val="000D7BE4"/>
    <w:rsid w:val="000D7C09"/>
    <w:rsid w:val="000D7C88"/>
    <w:rsid w:val="000D7CD5"/>
    <w:rsid w:val="000D7D26"/>
    <w:rsid w:val="000D7D57"/>
    <w:rsid w:val="000D7D5A"/>
    <w:rsid w:val="000D7DC8"/>
    <w:rsid w:val="000D7E39"/>
    <w:rsid w:val="000D7E3D"/>
    <w:rsid w:val="000D7E41"/>
    <w:rsid w:val="000D7E85"/>
    <w:rsid w:val="000D7F0E"/>
    <w:rsid w:val="000D7F4C"/>
    <w:rsid w:val="000D7F5D"/>
    <w:rsid w:val="000D7FAB"/>
    <w:rsid w:val="000E0002"/>
    <w:rsid w:val="000E001A"/>
    <w:rsid w:val="000E0022"/>
    <w:rsid w:val="000E00CF"/>
    <w:rsid w:val="000E00F5"/>
    <w:rsid w:val="000E013B"/>
    <w:rsid w:val="000E015F"/>
    <w:rsid w:val="000E0164"/>
    <w:rsid w:val="000E01C9"/>
    <w:rsid w:val="000E0226"/>
    <w:rsid w:val="000E0242"/>
    <w:rsid w:val="000E0250"/>
    <w:rsid w:val="000E02DB"/>
    <w:rsid w:val="000E0363"/>
    <w:rsid w:val="000E038C"/>
    <w:rsid w:val="000E039C"/>
    <w:rsid w:val="000E03AA"/>
    <w:rsid w:val="000E03DD"/>
    <w:rsid w:val="000E03F4"/>
    <w:rsid w:val="000E0478"/>
    <w:rsid w:val="000E0488"/>
    <w:rsid w:val="000E04C6"/>
    <w:rsid w:val="000E055A"/>
    <w:rsid w:val="000E0593"/>
    <w:rsid w:val="000E059E"/>
    <w:rsid w:val="000E05EB"/>
    <w:rsid w:val="000E0608"/>
    <w:rsid w:val="000E060E"/>
    <w:rsid w:val="000E064E"/>
    <w:rsid w:val="000E0655"/>
    <w:rsid w:val="000E06B8"/>
    <w:rsid w:val="000E0740"/>
    <w:rsid w:val="000E07C0"/>
    <w:rsid w:val="000E07CF"/>
    <w:rsid w:val="000E07E7"/>
    <w:rsid w:val="000E07F8"/>
    <w:rsid w:val="000E0828"/>
    <w:rsid w:val="000E082F"/>
    <w:rsid w:val="000E0873"/>
    <w:rsid w:val="000E08A2"/>
    <w:rsid w:val="000E0901"/>
    <w:rsid w:val="000E0915"/>
    <w:rsid w:val="000E095A"/>
    <w:rsid w:val="000E09C3"/>
    <w:rsid w:val="000E0A16"/>
    <w:rsid w:val="000E0A5A"/>
    <w:rsid w:val="000E0A90"/>
    <w:rsid w:val="000E0AD5"/>
    <w:rsid w:val="000E0B61"/>
    <w:rsid w:val="000E0B7A"/>
    <w:rsid w:val="000E0B8E"/>
    <w:rsid w:val="000E0C2C"/>
    <w:rsid w:val="000E0C30"/>
    <w:rsid w:val="000E0CC9"/>
    <w:rsid w:val="000E0CD4"/>
    <w:rsid w:val="000E0CDB"/>
    <w:rsid w:val="000E0CE3"/>
    <w:rsid w:val="000E0CF4"/>
    <w:rsid w:val="000E0D83"/>
    <w:rsid w:val="000E0E21"/>
    <w:rsid w:val="000E0E38"/>
    <w:rsid w:val="000E0E40"/>
    <w:rsid w:val="000E0E75"/>
    <w:rsid w:val="000E0EE4"/>
    <w:rsid w:val="000E0F4B"/>
    <w:rsid w:val="000E0F7A"/>
    <w:rsid w:val="000E0F83"/>
    <w:rsid w:val="000E0FDE"/>
    <w:rsid w:val="000E0FEC"/>
    <w:rsid w:val="000E1008"/>
    <w:rsid w:val="000E101C"/>
    <w:rsid w:val="000E1024"/>
    <w:rsid w:val="000E1039"/>
    <w:rsid w:val="000E103D"/>
    <w:rsid w:val="000E104B"/>
    <w:rsid w:val="000E109B"/>
    <w:rsid w:val="000E109C"/>
    <w:rsid w:val="000E10E5"/>
    <w:rsid w:val="000E1132"/>
    <w:rsid w:val="000E1163"/>
    <w:rsid w:val="000E1173"/>
    <w:rsid w:val="000E11C6"/>
    <w:rsid w:val="000E11EF"/>
    <w:rsid w:val="000E1252"/>
    <w:rsid w:val="000E127C"/>
    <w:rsid w:val="000E1280"/>
    <w:rsid w:val="000E12A2"/>
    <w:rsid w:val="000E12E8"/>
    <w:rsid w:val="000E1328"/>
    <w:rsid w:val="000E135E"/>
    <w:rsid w:val="000E1399"/>
    <w:rsid w:val="000E13EA"/>
    <w:rsid w:val="000E147F"/>
    <w:rsid w:val="000E1490"/>
    <w:rsid w:val="000E14BA"/>
    <w:rsid w:val="000E14C2"/>
    <w:rsid w:val="000E14E2"/>
    <w:rsid w:val="000E1504"/>
    <w:rsid w:val="000E150D"/>
    <w:rsid w:val="000E1593"/>
    <w:rsid w:val="000E15A0"/>
    <w:rsid w:val="000E15A3"/>
    <w:rsid w:val="000E15C3"/>
    <w:rsid w:val="000E1631"/>
    <w:rsid w:val="000E1725"/>
    <w:rsid w:val="000E173A"/>
    <w:rsid w:val="000E1746"/>
    <w:rsid w:val="000E1767"/>
    <w:rsid w:val="000E1777"/>
    <w:rsid w:val="000E1793"/>
    <w:rsid w:val="000E18E6"/>
    <w:rsid w:val="000E1902"/>
    <w:rsid w:val="000E196F"/>
    <w:rsid w:val="000E19C2"/>
    <w:rsid w:val="000E19D8"/>
    <w:rsid w:val="000E1A53"/>
    <w:rsid w:val="000E1AD7"/>
    <w:rsid w:val="000E1AF9"/>
    <w:rsid w:val="000E1B01"/>
    <w:rsid w:val="000E1B06"/>
    <w:rsid w:val="000E1C62"/>
    <w:rsid w:val="000E1C87"/>
    <w:rsid w:val="000E1CC5"/>
    <w:rsid w:val="000E1CD4"/>
    <w:rsid w:val="000E1D24"/>
    <w:rsid w:val="000E1DA8"/>
    <w:rsid w:val="000E1DD9"/>
    <w:rsid w:val="000E1E25"/>
    <w:rsid w:val="000E1E45"/>
    <w:rsid w:val="000E1E5C"/>
    <w:rsid w:val="000E1E63"/>
    <w:rsid w:val="000E1E64"/>
    <w:rsid w:val="000E1E76"/>
    <w:rsid w:val="000E1EDA"/>
    <w:rsid w:val="000E1F1F"/>
    <w:rsid w:val="000E1F3D"/>
    <w:rsid w:val="000E1F3E"/>
    <w:rsid w:val="000E1F6E"/>
    <w:rsid w:val="000E1F77"/>
    <w:rsid w:val="000E1FAC"/>
    <w:rsid w:val="000E1FEB"/>
    <w:rsid w:val="000E1FEC"/>
    <w:rsid w:val="000E202A"/>
    <w:rsid w:val="000E2077"/>
    <w:rsid w:val="000E207B"/>
    <w:rsid w:val="000E20A2"/>
    <w:rsid w:val="000E20CC"/>
    <w:rsid w:val="000E220D"/>
    <w:rsid w:val="000E226B"/>
    <w:rsid w:val="000E2289"/>
    <w:rsid w:val="000E2292"/>
    <w:rsid w:val="000E229D"/>
    <w:rsid w:val="000E22CA"/>
    <w:rsid w:val="000E22CF"/>
    <w:rsid w:val="000E22D4"/>
    <w:rsid w:val="000E22ED"/>
    <w:rsid w:val="000E22F0"/>
    <w:rsid w:val="000E2301"/>
    <w:rsid w:val="000E234A"/>
    <w:rsid w:val="000E235D"/>
    <w:rsid w:val="000E237A"/>
    <w:rsid w:val="000E23EA"/>
    <w:rsid w:val="000E2404"/>
    <w:rsid w:val="000E2452"/>
    <w:rsid w:val="000E248C"/>
    <w:rsid w:val="000E2494"/>
    <w:rsid w:val="000E2499"/>
    <w:rsid w:val="000E24BC"/>
    <w:rsid w:val="000E2535"/>
    <w:rsid w:val="000E2537"/>
    <w:rsid w:val="000E25C4"/>
    <w:rsid w:val="000E261D"/>
    <w:rsid w:val="000E2642"/>
    <w:rsid w:val="000E265B"/>
    <w:rsid w:val="000E2664"/>
    <w:rsid w:val="000E267C"/>
    <w:rsid w:val="000E2685"/>
    <w:rsid w:val="000E2686"/>
    <w:rsid w:val="000E269E"/>
    <w:rsid w:val="000E26A8"/>
    <w:rsid w:val="000E26BE"/>
    <w:rsid w:val="000E270E"/>
    <w:rsid w:val="000E2735"/>
    <w:rsid w:val="000E2766"/>
    <w:rsid w:val="000E280D"/>
    <w:rsid w:val="000E281D"/>
    <w:rsid w:val="000E28A6"/>
    <w:rsid w:val="000E28DA"/>
    <w:rsid w:val="000E28E1"/>
    <w:rsid w:val="000E28F3"/>
    <w:rsid w:val="000E2946"/>
    <w:rsid w:val="000E2955"/>
    <w:rsid w:val="000E297B"/>
    <w:rsid w:val="000E29D2"/>
    <w:rsid w:val="000E2A1E"/>
    <w:rsid w:val="000E2A3E"/>
    <w:rsid w:val="000E2AE1"/>
    <w:rsid w:val="000E2AF6"/>
    <w:rsid w:val="000E2BD6"/>
    <w:rsid w:val="000E2C86"/>
    <w:rsid w:val="000E2D2B"/>
    <w:rsid w:val="000E2D3A"/>
    <w:rsid w:val="000E2D3B"/>
    <w:rsid w:val="000E2D61"/>
    <w:rsid w:val="000E2DB3"/>
    <w:rsid w:val="000E2DF9"/>
    <w:rsid w:val="000E2E2C"/>
    <w:rsid w:val="000E2E8E"/>
    <w:rsid w:val="000E2E9A"/>
    <w:rsid w:val="000E2EBE"/>
    <w:rsid w:val="000E2EC7"/>
    <w:rsid w:val="000E2EE8"/>
    <w:rsid w:val="000E2EE9"/>
    <w:rsid w:val="000E2F33"/>
    <w:rsid w:val="000E2F5A"/>
    <w:rsid w:val="000E2F8E"/>
    <w:rsid w:val="000E303D"/>
    <w:rsid w:val="000E309E"/>
    <w:rsid w:val="000E30C9"/>
    <w:rsid w:val="000E30D5"/>
    <w:rsid w:val="000E3124"/>
    <w:rsid w:val="000E317F"/>
    <w:rsid w:val="000E31A3"/>
    <w:rsid w:val="000E31B8"/>
    <w:rsid w:val="000E31E3"/>
    <w:rsid w:val="000E3207"/>
    <w:rsid w:val="000E3234"/>
    <w:rsid w:val="000E32ED"/>
    <w:rsid w:val="000E3330"/>
    <w:rsid w:val="000E3357"/>
    <w:rsid w:val="000E339C"/>
    <w:rsid w:val="000E33AB"/>
    <w:rsid w:val="000E340A"/>
    <w:rsid w:val="000E3441"/>
    <w:rsid w:val="000E344A"/>
    <w:rsid w:val="000E346A"/>
    <w:rsid w:val="000E348A"/>
    <w:rsid w:val="000E34EF"/>
    <w:rsid w:val="000E34F0"/>
    <w:rsid w:val="000E34FD"/>
    <w:rsid w:val="000E3527"/>
    <w:rsid w:val="000E3571"/>
    <w:rsid w:val="000E35C3"/>
    <w:rsid w:val="000E35C4"/>
    <w:rsid w:val="000E35CF"/>
    <w:rsid w:val="000E35ED"/>
    <w:rsid w:val="000E3688"/>
    <w:rsid w:val="000E3695"/>
    <w:rsid w:val="000E36A9"/>
    <w:rsid w:val="000E3744"/>
    <w:rsid w:val="000E3748"/>
    <w:rsid w:val="000E375E"/>
    <w:rsid w:val="000E37B8"/>
    <w:rsid w:val="000E37D7"/>
    <w:rsid w:val="000E3865"/>
    <w:rsid w:val="000E388D"/>
    <w:rsid w:val="000E38FF"/>
    <w:rsid w:val="000E3935"/>
    <w:rsid w:val="000E39A0"/>
    <w:rsid w:val="000E3A51"/>
    <w:rsid w:val="000E3A84"/>
    <w:rsid w:val="000E3AB7"/>
    <w:rsid w:val="000E3BD2"/>
    <w:rsid w:val="000E3BE9"/>
    <w:rsid w:val="000E3BFB"/>
    <w:rsid w:val="000E3CA2"/>
    <w:rsid w:val="000E3CA7"/>
    <w:rsid w:val="000E3CA9"/>
    <w:rsid w:val="000E3D23"/>
    <w:rsid w:val="000E3D32"/>
    <w:rsid w:val="000E3D34"/>
    <w:rsid w:val="000E3D35"/>
    <w:rsid w:val="000E3D89"/>
    <w:rsid w:val="000E3D9F"/>
    <w:rsid w:val="000E3E31"/>
    <w:rsid w:val="000E3F16"/>
    <w:rsid w:val="000E3F79"/>
    <w:rsid w:val="000E3FDE"/>
    <w:rsid w:val="000E402C"/>
    <w:rsid w:val="000E40C0"/>
    <w:rsid w:val="000E40DF"/>
    <w:rsid w:val="000E40F3"/>
    <w:rsid w:val="000E4107"/>
    <w:rsid w:val="000E4153"/>
    <w:rsid w:val="000E4162"/>
    <w:rsid w:val="000E4198"/>
    <w:rsid w:val="000E41C3"/>
    <w:rsid w:val="000E41D8"/>
    <w:rsid w:val="000E421C"/>
    <w:rsid w:val="000E4272"/>
    <w:rsid w:val="000E4277"/>
    <w:rsid w:val="000E427F"/>
    <w:rsid w:val="000E42D1"/>
    <w:rsid w:val="000E42FA"/>
    <w:rsid w:val="000E432E"/>
    <w:rsid w:val="000E436A"/>
    <w:rsid w:val="000E4391"/>
    <w:rsid w:val="000E4413"/>
    <w:rsid w:val="000E4416"/>
    <w:rsid w:val="000E4424"/>
    <w:rsid w:val="000E4462"/>
    <w:rsid w:val="000E447D"/>
    <w:rsid w:val="000E4488"/>
    <w:rsid w:val="000E4490"/>
    <w:rsid w:val="000E44A8"/>
    <w:rsid w:val="000E44CD"/>
    <w:rsid w:val="000E44F4"/>
    <w:rsid w:val="000E4545"/>
    <w:rsid w:val="000E4575"/>
    <w:rsid w:val="000E45D2"/>
    <w:rsid w:val="000E45D3"/>
    <w:rsid w:val="000E45E1"/>
    <w:rsid w:val="000E45F0"/>
    <w:rsid w:val="000E45F8"/>
    <w:rsid w:val="000E45FE"/>
    <w:rsid w:val="000E460A"/>
    <w:rsid w:val="000E465A"/>
    <w:rsid w:val="000E46E1"/>
    <w:rsid w:val="000E477F"/>
    <w:rsid w:val="000E479B"/>
    <w:rsid w:val="000E479D"/>
    <w:rsid w:val="000E47B1"/>
    <w:rsid w:val="000E47F8"/>
    <w:rsid w:val="000E484E"/>
    <w:rsid w:val="000E48A8"/>
    <w:rsid w:val="000E48AD"/>
    <w:rsid w:val="000E4926"/>
    <w:rsid w:val="000E49A8"/>
    <w:rsid w:val="000E49A9"/>
    <w:rsid w:val="000E49BF"/>
    <w:rsid w:val="000E49CE"/>
    <w:rsid w:val="000E49FD"/>
    <w:rsid w:val="000E4B18"/>
    <w:rsid w:val="000E4B4C"/>
    <w:rsid w:val="000E4BBB"/>
    <w:rsid w:val="000E4C5B"/>
    <w:rsid w:val="000E4CB1"/>
    <w:rsid w:val="000E4CFF"/>
    <w:rsid w:val="000E4D37"/>
    <w:rsid w:val="000E4D86"/>
    <w:rsid w:val="000E4DD5"/>
    <w:rsid w:val="000E4E12"/>
    <w:rsid w:val="000E4E17"/>
    <w:rsid w:val="000E4E3E"/>
    <w:rsid w:val="000E4E43"/>
    <w:rsid w:val="000E4E5C"/>
    <w:rsid w:val="000E4E8E"/>
    <w:rsid w:val="000E4F03"/>
    <w:rsid w:val="000E4F04"/>
    <w:rsid w:val="000E4F1F"/>
    <w:rsid w:val="000E4F20"/>
    <w:rsid w:val="000E5000"/>
    <w:rsid w:val="000E5007"/>
    <w:rsid w:val="000E5009"/>
    <w:rsid w:val="000E505F"/>
    <w:rsid w:val="000E50AC"/>
    <w:rsid w:val="000E50E8"/>
    <w:rsid w:val="000E511B"/>
    <w:rsid w:val="000E5180"/>
    <w:rsid w:val="000E5275"/>
    <w:rsid w:val="000E527A"/>
    <w:rsid w:val="000E529E"/>
    <w:rsid w:val="000E52D5"/>
    <w:rsid w:val="000E534C"/>
    <w:rsid w:val="000E5391"/>
    <w:rsid w:val="000E53B6"/>
    <w:rsid w:val="000E53DB"/>
    <w:rsid w:val="000E5457"/>
    <w:rsid w:val="000E5468"/>
    <w:rsid w:val="000E5471"/>
    <w:rsid w:val="000E54B7"/>
    <w:rsid w:val="000E5537"/>
    <w:rsid w:val="000E5611"/>
    <w:rsid w:val="000E5621"/>
    <w:rsid w:val="000E5639"/>
    <w:rsid w:val="000E5666"/>
    <w:rsid w:val="000E568E"/>
    <w:rsid w:val="000E56CA"/>
    <w:rsid w:val="000E56F0"/>
    <w:rsid w:val="000E56F1"/>
    <w:rsid w:val="000E56F3"/>
    <w:rsid w:val="000E5701"/>
    <w:rsid w:val="000E5773"/>
    <w:rsid w:val="000E5814"/>
    <w:rsid w:val="000E5848"/>
    <w:rsid w:val="000E5857"/>
    <w:rsid w:val="000E5858"/>
    <w:rsid w:val="000E5964"/>
    <w:rsid w:val="000E59C7"/>
    <w:rsid w:val="000E59F1"/>
    <w:rsid w:val="000E59F7"/>
    <w:rsid w:val="000E5A12"/>
    <w:rsid w:val="000E5A91"/>
    <w:rsid w:val="000E5AC9"/>
    <w:rsid w:val="000E5B48"/>
    <w:rsid w:val="000E5B83"/>
    <w:rsid w:val="000E5BF2"/>
    <w:rsid w:val="000E5C40"/>
    <w:rsid w:val="000E5C4E"/>
    <w:rsid w:val="000E5C81"/>
    <w:rsid w:val="000E5CA6"/>
    <w:rsid w:val="000E5CB4"/>
    <w:rsid w:val="000E5CFD"/>
    <w:rsid w:val="000E5D44"/>
    <w:rsid w:val="000E5D7B"/>
    <w:rsid w:val="000E5DA7"/>
    <w:rsid w:val="000E5DAE"/>
    <w:rsid w:val="000E5E0C"/>
    <w:rsid w:val="000E5E17"/>
    <w:rsid w:val="000E5E1F"/>
    <w:rsid w:val="000E5E40"/>
    <w:rsid w:val="000E5E75"/>
    <w:rsid w:val="000E5E85"/>
    <w:rsid w:val="000E5E92"/>
    <w:rsid w:val="000E5EBF"/>
    <w:rsid w:val="000E5EF4"/>
    <w:rsid w:val="000E5F17"/>
    <w:rsid w:val="000E5F1E"/>
    <w:rsid w:val="000E5F53"/>
    <w:rsid w:val="000E5F60"/>
    <w:rsid w:val="000E5FB4"/>
    <w:rsid w:val="000E5FFD"/>
    <w:rsid w:val="000E6009"/>
    <w:rsid w:val="000E600B"/>
    <w:rsid w:val="000E6028"/>
    <w:rsid w:val="000E60C2"/>
    <w:rsid w:val="000E60C8"/>
    <w:rsid w:val="000E60FB"/>
    <w:rsid w:val="000E6123"/>
    <w:rsid w:val="000E619B"/>
    <w:rsid w:val="000E61B1"/>
    <w:rsid w:val="000E6346"/>
    <w:rsid w:val="000E6383"/>
    <w:rsid w:val="000E63C7"/>
    <w:rsid w:val="000E63D1"/>
    <w:rsid w:val="000E63D4"/>
    <w:rsid w:val="000E63E9"/>
    <w:rsid w:val="000E6434"/>
    <w:rsid w:val="000E6444"/>
    <w:rsid w:val="000E6462"/>
    <w:rsid w:val="000E64EB"/>
    <w:rsid w:val="000E6580"/>
    <w:rsid w:val="000E6597"/>
    <w:rsid w:val="000E65BF"/>
    <w:rsid w:val="000E65D4"/>
    <w:rsid w:val="000E65F1"/>
    <w:rsid w:val="000E662A"/>
    <w:rsid w:val="000E6658"/>
    <w:rsid w:val="000E6707"/>
    <w:rsid w:val="000E67BE"/>
    <w:rsid w:val="000E67DB"/>
    <w:rsid w:val="000E67EB"/>
    <w:rsid w:val="000E67EC"/>
    <w:rsid w:val="000E6852"/>
    <w:rsid w:val="000E68DE"/>
    <w:rsid w:val="000E692F"/>
    <w:rsid w:val="000E6963"/>
    <w:rsid w:val="000E69B0"/>
    <w:rsid w:val="000E69D9"/>
    <w:rsid w:val="000E6A52"/>
    <w:rsid w:val="000E6A8E"/>
    <w:rsid w:val="000E6A8F"/>
    <w:rsid w:val="000E6ABB"/>
    <w:rsid w:val="000E6ADE"/>
    <w:rsid w:val="000E6B47"/>
    <w:rsid w:val="000E6C6B"/>
    <w:rsid w:val="000E6CB4"/>
    <w:rsid w:val="000E6CC9"/>
    <w:rsid w:val="000E6CDE"/>
    <w:rsid w:val="000E6CE3"/>
    <w:rsid w:val="000E6E0D"/>
    <w:rsid w:val="000E6E75"/>
    <w:rsid w:val="000E6E7A"/>
    <w:rsid w:val="000E6EBC"/>
    <w:rsid w:val="000E6EDC"/>
    <w:rsid w:val="000E6F01"/>
    <w:rsid w:val="000E6F07"/>
    <w:rsid w:val="000E6F26"/>
    <w:rsid w:val="000E6F34"/>
    <w:rsid w:val="000E6F6A"/>
    <w:rsid w:val="000E6FA3"/>
    <w:rsid w:val="000E6FE0"/>
    <w:rsid w:val="000E7000"/>
    <w:rsid w:val="000E7016"/>
    <w:rsid w:val="000E7022"/>
    <w:rsid w:val="000E7030"/>
    <w:rsid w:val="000E7063"/>
    <w:rsid w:val="000E706B"/>
    <w:rsid w:val="000E707C"/>
    <w:rsid w:val="000E708D"/>
    <w:rsid w:val="000E70D7"/>
    <w:rsid w:val="000E7106"/>
    <w:rsid w:val="000E71C1"/>
    <w:rsid w:val="000E726D"/>
    <w:rsid w:val="000E7274"/>
    <w:rsid w:val="000E72AF"/>
    <w:rsid w:val="000E72FA"/>
    <w:rsid w:val="000E734F"/>
    <w:rsid w:val="000E7369"/>
    <w:rsid w:val="000E736C"/>
    <w:rsid w:val="000E73EB"/>
    <w:rsid w:val="000E73EE"/>
    <w:rsid w:val="000E7408"/>
    <w:rsid w:val="000E7412"/>
    <w:rsid w:val="000E7415"/>
    <w:rsid w:val="000E746F"/>
    <w:rsid w:val="000E7482"/>
    <w:rsid w:val="000E74F8"/>
    <w:rsid w:val="000E752D"/>
    <w:rsid w:val="000E752F"/>
    <w:rsid w:val="000E7539"/>
    <w:rsid w:val="000E7563"/>
    <w:rsid w:val="000E75D8"/>
    <w:rsid w:val="000E762C"/>
    <w:rsid w:val="000E7642"/>
    <w:rsid w:val="000E7666"/>
    <w:rsid w:val="000E7688"/>
    <w:rsid w:val="000E7689"/>
    <w:rsid w:val="000E76BA"/>
    <w:rsid w:val="000E774B"/>
    <w:rsid w:val="000E7760"/>
    <w:rsid w:val="000E7802"/>
    <w:rsid w:val="000E7849"/>
    <w:rsid w:val="000E78B0"/>
    <w:rsid w:val="000E78DD"/>
    <w:rsid w:val="000E78E3"/>
    <w:rsid w:val="000E790F"/>
    <w:rsid w:val="000E7940"/>
    <w:rsid w:val="000E796E"/>
    <w:rsid w:val="000E79A6"/>
    <w:rsid w:val="000E79C0"/>
    <w:rsid w:val="000E79CF"/>
    <w:rsid w:val="000E7A40"/>
    <w:rsid w:val="000E7ADF"/>
    <w:rsid w:val="000E7B03"/>
    <w:rsid w:val="000E7B1F"/>
    <w:rsid w:val="000E7B2D"/>
    <w:rsid w:val="000E7B32"/>
    <w:rsid w:val="000E7BC7"/>
    <w:rsid w:val="000E7C47"/>
    <w:rsid w:val="000E7C75"/>
    <w:rsid w:val="000E7CA6"/>
    <w:rsid w:val="000E7CB5"/>
    <w:rsid w:val="000E7CB7"/>
    <w:rsid w:val="000E7CDA"/>
    <w:rsid w:val="000E7D0F"/>
    <w:rsid w:val="000E7D4F"/>
    <w:rsid w:val="000E7E73"/>
    <w:rsid w:val="000E7E8F"/>
    <w:rsid w:val="000E7E91"/>
    <w:rsid w:val="000E7EBB"/>
    <w:rsid w:val="000E7EE2"/>
    <w:rsid w:val="000E7F1F"/>
    <w:rsid w:val="000E7F8E"/>
    <w:rsid w:val="000F0028"/>
    <w:rsid w:val="000F0031"/>
    <w:rsid w:val="000F0080"/>
    <w:rsid w:val="000F00B3"/>
    <w:rsid w:val="000F00B5"/>
    <w:rsid w:val="000F00BC"/>
    <w:rsid w:val="000F01B4"/>
    <w:rsid w:val="000F0245"/>
    <w:rsid w:val="000F0263"/>
    <w:rsid w:val="000F02A1"/>
    <w:rsid w:val="000F02E3"/>
    <w:rsid w:val="000F0300"/>
    <w:rsid w:val="000F032B"/>
    <w:rsid w:val="000F032F"/>
    <w:rsid w:val="000F0392"/>
    <w:rsid w:val="000F03AA"/>
    <w:rsid w:val="000F03CF"/>
    <w:rsid w:val="000F0452"/>
    <w:rsid w:val="000F0475"/>
    <w:rsid w:val="000F04EA"/>
    <w:rsid w:val="000F04EF"/>
    <w:rsid w:val="000F0547"/>
    <w:rsid w:val="000F05B3"/>
    <w:rsid w:val="000F05E3"/>
    <w:rsid w:val="000F0607"/>
    <w:rsid w:val="000F0639"/>
    <w:rsid w:val="000F0748"/>
    <w:rsid w:val="000F075B"/>
    <w:rsid w:val="000F0815"/>
    <w:rsid w:val="000F0874"/>
    <w:rsid w:val="000F0883"/>
    <w:rsid w:val="000F0885"/>
    <w:rsid w:val="000F090F"/>
    <w:rsid w:val="000F09A7"/>
    <w:rsid w:val="000F09E6"/>
    <w:rsid w:val="000F0A0C"/>
    <w:rsid w:val="000F0A55"/>
    <w:rsid w:val="000F0A67"/>
    <w:rsid w:val="000F0AEC"/>
    <w:rsid w:val="000F0AF7"/>
    <w:rsid w:val="000F0B25"/>
    <w:rsid w:val="000F0B27"/>
    <w:rsid w:val="000F0BD1"/>
    <w:rsid w:val="000F0C0B"/>
    <w:rsid w:val="000F0C11"/>
    <w:rsid w:val="000F0C15"/>
    <w:rsid w:val="000F0CA5"/>
    <w:rsid w:val="000F0CEA"/>
    <w:rsid w:val="000F0CF7"/>
    <w:rsid w:val="000F0D31"/>
    <w:rsid w:val="000F0D49"/>
    <w:rsid w:val="000F0D7E"/>
    <w:rsid w:val="000F0DF0"/>
    <w:rsid w:val="000F0DF6"/>
    <w:rsid w:val="000F0E18"/>
    <w:rsid w:val="000F0E3C"/>
    <w:rsid w:val="000F0E78"/>
    <w:rsid w:val="000F0F33"/>
    <w:rsid w:val="000F0F37"/>
    <w:rsid w:val="000F0F47"/>
    <w:rsid w:val="000F0F7B"/>
    <w:rsid w:val="000F0FAB"/>
    <w:rsid w:val="000F0FB3"/>
    <w:rsid w:val="000F0FFB"/>
    <w:rsid w:val="000F1008"/>
    <w:rsid w:val="000F101A"/>
    <w:rsid w:val="000F1027"/>
    <w:rsid w:val="000F1056"/>
    <w:rsid w:val="000F1061"/>
    <w:rsid w:val="000F106D"/>
    <w:rsid w:val="000F10BA"/>
    <w:rsid w:val="000F10DD"/>
    <w:rsid w:val="000F10E3"/>
    <w:rsid w:val="000F1125"/>
    <w:rsid w:val="000F113C"/>
    <w:rsid w:val="000F114C"/>
    <w:rsid w:val="000F1156"/>
    <w:rsid w:val="000F119D"/>
    <w:rsid w:val="000F119F"/>
    <w:rsid w:val="000F12F5"/>
    <w:rsid w:val="000F1346"/>
    <w:rsid w:val="000F1364"/>
    <w:rsid w:val="000F1383"/>
    <w:rsid w:val="000F13F9"/>
    <w:rsid w:val="000F13FC"/>
    <w:rsid w:val="000F1441"/>
    <w:rsid w:val="000F144C"/>
    <w:rsid w:val="000F144F"/>
    <w:rsid w:val="000F1476"/>
    <w:rsid w:val="000F147F"/>
    <w:rsid w:val="000F14AE"/>
    <w:rsid w:val="000F14DC"/>
    <w:rsid w:val="000F152E"/>
    <w:rsid w:val="000F155F"/>
    <w:rsid w:val="000F156E"/>
    <w:rsid w:val="000F156F"/>
    <w:rsid w:val="000F1598"/>
    <w:rsid w:val="000F15CE"/>
    <w:rsid w:val="000F15D9"/>
    <w:rsid w:val="000F16FF"/>
    <w:rsid w:val="000F1731"/>
    <w:rsid w:val="000F1764"/>
    <w:rsid w:val="000F17B6"/>
    <w:rsid w:val="000F17C0"/>
    <w:rsid w:val="000F17FB"/>
    <w:rsid w:val="000F1822"/>
    <w:rsid w:val="000F18EA"/>
    <w:rsid w:val="000F193B"/>
    <w:rsid w:val="000F1968"/>
    <w:rsid w:val="000F1A08"/>
    <w:rsid w:val="000F1A2F"/>
    <w:rsid w:val="000F1A4B"/>
    <w:rsid w:val="000F1AD8"/>
    <w:rsid w:val="000F1AE5"/>
    <w:rsid w:val="000F1B00"/>
    <w:rsid w:val="000F1B6E"/>
    <w:rsid w:val="000F1B7F"/>
    <w:rsid w:val="000F1C15"/>
    <w:rsid w:val="000F1C16"/>
    <w:rsid w:val="000F1C85"/>
    <w:rsid w:val="000F1CB5"/>
    <w:rsid w:val="000F1CF8"/>
    <w:rsid w:val="000F1CF9"/>
    <w:rsid w:val="000F1D16"/>
    <w:rsid w:val="000F1D4D"/>
    <w:rsid w:val="000F1DAB"/>
    <w:rsid w:val="000F1E61"/>
    <w:rsid w:val="000F1E66"/>
    <w:rsid w:val="000F1EC1"/>
    <w:rsid w:val="000F1F58"/>
    <w:rsid w:val="000F1FCC"/>
    <w:rsid w:val="000F1FFD"/>
    <w:rsid w:val="000F2030"/>
    <w:rsid w:val="000F2033"/>
    <w:rsid w:val="000F2057"/>
    <w:rsid w:val="000F2081"/>
    <w:rsid w:val="000F2089"/>
    <w:rsid w:val="000F20B8"/>
    <w:rsid w:val="000F20CB"/>
    <w:rsid w:val="000F20F0"/>
    <w:rsid w:val="000F2123"/>
    <w:rsid w:val="000F2130"/>
    <w:rsid w:val="000F2277"/>
    <w:rsid w:val="000F227B"/>
    <w:rsid w:val="000F22A5"/>
    <w:rsid w:val="000F22C1"/>
    <w:rsid w:val="000F2389"/>
    <w:rsid w:val="000F23BC"/>
    <w:rsid w:val="000F23DC"/>
    <w:rsid w:val="000F23F2"/>
    <w:rsid w:val="000F242A"/>
    <w:rsid w:val="000F24B5"/>
    <w:rsid w:val="000F24BD"/>
    <w:rsid w:val="000F24E6"/>
    <w:rsid w:val="000F2556"/>
    <w:rsid w:val="000F2589"/>
    <w:rsid w:val="000F259F"/>
    <w:rsid w:val="000F25E2"/>
    <w:rsid w:val="000F2616"/>
    <w:rsid w:val="000F2631"/>
    <w:rsid w:val="000F267A"/>
    <w:rsid w:val="000F26D8"/>
    <w:rsid w:val="000F2759"/>
    <w:rsid w:val="000F27D5"/>
    <w:rsid w:val="000F2819"/>
    <w:rsid w:val="000F2820"/>
    <w:rsid w:val="000F282C"/>
    <w:rsid w:val="000F2876"/>
    <w:rsid w:val="000F28A7"/>
    <w:rsid w:val="000F28AA"/>
    <w:rsid w:val="000F28BC"/>
    <w:rsid w:val="000F2963"/>
    <w:rsid w:val="000F297E"/>
    <w:rsid w:val="000F2982"/>
    <w:rsid w:val="000F2994"/>
    <w:rsid w:val="000F2A84"/>
    <w:rsid w:val="000F2A99"/>
    <w:rsid w:val="000F2AAB"/>
    <w:rsid w:val="000F2AC1"/>
    <w:rsid w:val="000F2ACC"/>
    <w:rsid w:val="000F2B01"/>
    <w:rsid w:val="000F2B4E"/>
    <w:rsid w:val="000F2B6E"/>
    <w:rsid w:val="000F2B8B"/>
    <w:rsid w:val="000F2BF1"/>
    <w:rsid w:val="000F2C19"/>
    <w:rsid w:val="000F2C70"/>
    <w:rsid w:val="000F2D4F"/>
    <w:rsid w:val="000F2D9F"/>
    <w:rsid w:val="000F2DD1"/>
    <w:rsid w:val="000F2DE0"/>
    <w:rsid w:val="000F2E31"/>
    <w:rsid w:val="000F2E5F"/>
    <w:rsid w:val="000F2E74"/>
    <w:rsid w:val="000F2EC5"/>
    <w:rsid w:val="000F2EEC"/>
    <w:rsid w:val="000F2F01"/>
    <w:rsid w:val="000F2F5E"/>
    <w:rsid w:val="000F2F6E"/>
    <w:rsid w:val="000F2F9C"/>
    <w:rsid w:val="000F2FAD"/>
    <w:rsid w:val="000F30BE"/>
    <w:rsid w:val="000F30C6"/>
    <w:rsid w:val="000F30D0"/>
    <w:rsid w:val="000F30E1"/>
    <w:rsid w:val="000F30E5"/>
    <w:rsid w:val="000F311B"/>
    <w:rsid w:val="000F3132"/>
    <w:rsid w:val="000F31F4"/>
    <w:rsid w:val="000F325A"/>
    <w:rsid w:val="000F3299"/>
    <w:rsid w:val="000F32C3"/>
    <w:rsid w:val="000F3317"/>
    <w:rsid w:val="000F334A"/>
    <w:rsid w:val="000F3373"/>
    <w:rsid w:val="000F337C"/>
    <w:rsid w:val="000F33A3"/>
    <w:rsid w:val="000F33BC"/>
    <w:rsid w:val="000F33D7"/>
    <w:rsid w:val="000F347C"/>
    <w:rsid w:val="000F3521"/>
    <w:rsid w:val="000F3559"/>
    <w:rsid w:val="000F35A0"/>
    <w:rsid w:val="000F3613"/>
    <w:rsid w:val="000F3623"/>
    <w:rsid w:val="000F3643"/>
    <w:rsid w:val="000F364A"/>
    <w:rsid w:val="000F3658"/>
    <w:rsid w:val="000F36AF"/>
    <w:rsid w:val="000F36CD"/>
    <w:rsid w:val="000F371C"/>
    <w:rsid w:val="000F3745"/>
    <w:rsid w:val="000F3748"/>
    <w:rsid w:val="000F3758"/>
    <w:rsid w:val="000F3849"/>
    <w:rsid w:val="000F3886"/>
    <w:rsid w:val="000F38DE"/>
    <w:rsid w:val="000F3917"/>
    <w:rsid w:val="000F398F"/>
    <w:rsid w:val="000F39BB"/>
    <w:rsid w:val="000F39C4"/>
    <w:rsid w:val="000F3A51"/>
    <w:rsid w:val="000F3A5D"/>
    <w:rsid w:val="000F3A71"/>
    <w:rsid w:val="000F3A7B"/>
    <w:rsid w:val="000F3AEC"/>
    <w:rsid w:val="000F3AFF"/>
    <w:rsid w:val="000F3BA2"/>
    <w:rsid w:val="000F3BAE"/>
    <w:rsid w:val="000F3BB1"/>
    <w:rsid w:val="000F3BE1"/>
    <w:rsid w:val="000F3C1D"/>
    <w:rsid w:val="000F3C1E"/>
    <w:rsid w:val="000F3C9A"/>
    <w:rsid w:val="000F3CBB"/>
    <w:rsid w:val="000F3E17"/>
    <w:rsid w:val="000F3EB5"/>
    <w:rsid w:val="000F3EE1"/>
    <w:rsid w:val="000F3F25"/>
    <w:rsid w:val="000F3F2B"/>
    <w:rsid w:val="000F3F3A"/>
    <w:rsid w:val="000F3F3F"/>
    <w:rsid w:val="000F3F41"/>
    <w:rsid w:val="000F3F9D"/>
    <w:rsid w:val="000F3F9F"/>
    <w:rsid w:val="000F4063"/>
    <w:rsid w:val="000F406F"/>
    <w:rsid w:val="000F408F"/>
    <w:rsid w:val="000F410A"/>
    <w:rsid w:val="000F413F"/>
    <w:rsid w:val="000F4178"/>
    <w:rsid w:val="000F4192"/>
    <w:rsid w:val="000F4193"/>
    <w:rsid w:val="000F41B2"/>
    <w:rsid w:val="000F4218"/>
    <w:rsid w:val="000F4238"/>
    <w:rsid w:val="000F4263"/>
    <w:rsid w:val="000F426A"/>
    <w:rsid w:val="000F42BE"/>
    <w:rsid w:val="000F42D2"/>
    <w:rsid w:val="000F42D3"/>
    <w:rsid w:val="000F432C"/>
    <w:rsid w:val="000F438C"/>
    <w:rsid w:val="000F43C3"/>
    <w:rsid w:val="000F43D5"/>
    <w:rsid w:val="000F441F"/>
    <w:rsid w:val="000F4477"/>
    <w:rsid w:val="000F44AB"/>
    <w:rsid w:val="000F44B6"/>
    <w:rsid w:val="000F44DC"/>
    <w:rsid w:val="000F450E"/>
    <w:rsid w:val="000F451A"/>
    <w:rsid w:val="000F4524"/>
    <w:rsid w:val="000F45F9"/>
    <w:rsid w:val="000F45FD"/>
    <w:rsid w:val="000F4613"/>
    <w:rsid w:val="000F463D"/>
    <w:rsid w:val="000F4670"/>
    <w:rsid w:val="000F46B2"/>
    <w:rsid w:val="000F46FE"/>
    <w:rsid w:val="000F477C"/>
    <w:rsid w:val="000F47DF"/>
    <w:rsid w:val="000F4889"/>
    <w:rsid w:val="000F488F"/>
    <w:rsid w:val="000F48BC"/>
    <w:rsid w:val="000F4906"/>
    <w:rsid w:val="000F4913"/>
    <w:rsid w:val="000F4985"/>
    <w:rsid w:val="000F49A6"/>
    <w:rsid w:val="000F49D6"/>
    <w:rsid w:val="000F4A3A"/>
    <w:rsid w:val="000F4A53"/>
    <w:rsid w:val="000F4A5D"/>
    <w:rsid w:val="000F4AF1"/>
    <w:rsid w:val="000F4AFE"/>
    <w:rsid w:val="000F4B20"/>
    <w:rsid w:val="000F4B35"/>
    <w:rsid w:val="000F4B41"/>
    <w:rsid w:val="000F4B7D"/>
    <w:rsid w:val="000F4BD8"/>
    <w:rsid w:val="000F4CC7"/>
    <w:rsid w:val="000F4D08"/>
    <w:rsid w:val="000F4DF1"/>
    <w:rsid w:val="000F4E5E"/>
    <w:rsid w:val="000F4F2A"/>
    <w:rsid w:val="000F4F2E"/>
    <w:rsid w:val="000F4F37"/>
    <w:rsid w:val="000F4FB2"/>
    <w:rsid w:val="000F4FD3"/>
    <w:rsid w:val="000F4FFF"/>
    <w:rsid w:val="000F5068"/>
    <w:rsid w:val="000F5086"/>
    <w:rsid w:val="000F50B9"/>
    <w:rsid w:val="000F5170"/>
    <w:rsid w:val="000F51BA"/>
    <w:rsid w:val="000F520E"/>
    <w:rsid w:val="000F5262"/>
    <w:rsid w:val="000F526B"/>
    <w:rsid w:val="000F5296"/>
    <w:rsid w:val="000F52F6"/>
    <w:rsid w:val="000F5376"/>
    <w:rsid w:val="000F53C0"/>
    <w:rsid w:val="000F53F9"/>
    <w:rsid w:val="000F5476"/>
    <w:rsid w:val="000F5479"/>
    <w:rsid w:val="000F54B5"/>
    <w:rsid w:val="000F54B8"/>
    <w:rsid w:val="000F54BB"/>
    <w:rsid w:val="000F54D1"/>
    <w:rsid w:val="000F54D2"/>
    <w:rsid w:val="000F5515"/>
    <w:rsid w:val="000F5541"/>
    <w:rsid w:val="000F555A"/>
    <w:rsid w:val="000F5581"/>
    <w:rsid w:val="000F5582"/>
    <w:rsid w:val="000F55DA"/>
    <w:rsid w:val="000F55E0"/>
    <w:rsid w:val="000F5616"/>
    <w:rsid w:val="000F5641"/>
    <w:rsid w:val="000F5676"/>
    <w:rsid w:val="000F56F9"/>
    <w:rsid w:val="000F571F"/>
    <w:rsid w:val="000F5773"/>
    <w:rsid w:val="000F5784"/>
    <w:rsid w:val="000F57A7"/>
    <w:rsid w:val="000F57B5"/>
    <w:rsid w:val="000F57BA"/>
    <w:rsid w:val="000F57D3"/>
    <w:rsid w:val="000F57EA"/>
    <w:rsid w:val="000F5803"/>
    <w:rsid w:val="000F5873"/>
    <w:rsid w:val="000F58B5"/>
    <w:rsid w:val="000F58BA"/>
    <w:rsid w:val="000F58BD"/>
    <w:rsid w:val="000F58DB"/>
    <w:rsid w:val="000F5901"/>
    <w:rsid w:val="000F594C"/>
    <w:rsid w:val="000F5994"/>
    <w:rsid w:val="000F59BC"/>
    <w:rsid w:val="000F59BE"/>
    <w:rsid w:val="000F59D1"/>
    <w:rsid w:val="000F5A19"/>
    <w:rsid w:val="000F5A5C"/>
    <w:rsid w:val="000F5AAD"/>
    <w:rsid w:val="000F5AAF"/>
    <w:rsid w:val="000F5AC2"/>
    <w:rsid w:val="000F5AD2"/>
    <w:rsid w:val="000F5AF3"/>
    <w:rsid w:val="000F5B0C"/>
    <w:rsid w:val="000F5B4C"/>
    <w:rsid w:val="000F5BB3"/>
    <w:rsid w:val="000F5BC4"/>
    <w:rsid w:val="000F5C0F"/>
    <w:rsid w:val="000F5C4C"/>
    <w:rsid w:val="000F5C6C"/>
    <w:rsid w:val="000F5C7E"/>
    <w:rsid w:val="000F5C81"/>
    <w:rsid w:val="000F5CFD"/>
    <w:rsid w:val="000F5D02"/>
    <w:rsid w:val="000F5D5E"/>
    <w:rsid w:val="000F5D6D"/>
    <w:rsid w:val="000F5D96"/>
    <w:rsid w:val="000F5D98"/>
    <w:rsid w:val="000F5DE4"/>
    <w:rsid w:val="000F5E02"/>
    <w:rsid w:val="000F5E9D"/>
    <w:rsid w:val="000F5EAD"/>
    <w:rsid w:val="000F5EEB"/>
    <w:rsid w:val="000F5F7C"/>
    <w:rsid w:val="000F5F8C"/>
    <w:rsid w:val="000F5FC0"/>
    <w:rsid w:val="000F5FED"/>
    <w:rsid w:val="000F6001"/>
    <w:rsid w:val="000F6055"/>
    <w:rsid w:val="000F6090"/>
    <w:rsid w:val="000F60B0"/>
    <w:rsid w:val="000F616E"/>
    <w:rsid w:val="000F618C"/>
    <w:rsid w:val="000F6226"/>
    <w:rsid w:val="000F6246"/>
    <w:rsid w:val="000F624B"/>
    <w:rsid w:val="000F625C"/>
    <w:rsid w:val="000F6262"/>
    <w:rsid w:val="000F6288"/>
    <w:rsid w:val="000F62BE"/>
    <w:rsid w:val="000F62D0"/>
    <w:rsid w:val="000F62F1"/>
    <w:rsid w:val="000F62FE"/>
    <w:rsid w:val="000F6370"/>
    <w:rsid w:val="000F63B4"/>
    <w:rsid w:val="000F6407"/>
    <w:rsid w:val="000F644C"/>
    <w:rsid w:val="000F6457"/>
    <w:rsid w:val="000F646C"/>
    <w:rsid w:val="000F647E"/>
    <w:rsid w:val="000F6481"/>
    <w:rsid w:val="000F64AB"/>
    <w:rsid w:val="000F64C3"/>
    <w:rsid w:val="000F64FA"/>
    <w:rsid w:val="000F6568"/>
    <w:rsid w:val="000F6570"/>
    <w:rsid w:val="000F65B0"/>
    <w:rsid w:val="000F65F1"/>
    <w:rsid w:val="000F662C"/>
    <w:rsid w:val="000F6645"/>
    <w:rsid w:val="000F6655"/>
    <w:rsid w:val="000F66EA"/>
    <w:rsid w:val="000F6715"/>
    <w:rsid w:val="000F674C"/>
    <w:rsid w:val="000F676C"/>
    <w:rsid w:val="000F67BD"/>
    <w:rsid w:val="000F681D"/>
    <w:rsid w:val="000F68AB"/>
    <w:rsid w:val="000F691E"/>
    <w:rsid w:val="000F6955"/>
    <w:rsid w:val="000F6974"/>
    <w:rsid w:val="000F6988"/>
    <w:rsid w:val="000F6A03"/>
    <w:rsid w:val="000F6A0A"/>
    <w:rsid w:val="000F6A20"/>
    <w:rsid w:val="000F6B01"/>
    <w:rsid w:val="000F6B82"/>
    <w:rsid w:val="000F6BA1"/>
    <w:rsid w:val="000F6BE1"/>
    <w:rsid w:val="000F6C57"/>
    <w:rsid w:val="000F6C6E"/>
    <w:rsid w:val="000F6C8B"/>
    <w:rsid w:val="000F6CA8"/>
    <w:rsid w:val="000F6CFA"/>
    <w:rsid w:val="000F6CFF"/>
    <w:rsid w:val="000F6E18"/>
    <w:rsid w:val="000F6E5C"/>
    <w:rsid w:val="000F6E9C"/>
    <w:rsid w:val="000F6F44"/>
    <w:rsid w:val="000F6F59"/>
    <w:rsid w:val="000F6F74"/>
    <w:rsid w:val="000F6FBE"/>
    <w:rsid w:val="000F6FD9"/>
    <w:rsid w:val="000F6FEE"/>
    <w:rsid w:val="000F7009"/>
    <w:rsid w:val="000F702D"/>
    <w:rsid w:val="000F7070"/>
    <w:rsid w:val="000F7097"/>
    <w:rsid w:val="000F70A5"/>
    <w:rsid w:val="000F70B1"/>
    <w:rsid w:val="000F715E"/>
    <w:rsid w:val="000F7195"/>
    <w:rsid w:val="000F719A"/>
    <w:rsid w:val="000F71FF"/>
    <w:rsid w:val="000F7264"/>
    <w:rsid w:val="000F7267"/>
    <w:rsid w:val="000F729A"/>
    <w:rsid w:val="000F72CF"/>
    <w:rsid w:val="000F73E7"/>
    <w:rsid w:val="000F73E8"/>
    <w:rsid w:val="000F744F"/>
    <w:rsid w:val="000F74F2"/>
    <w:rsid w:val="000F74FC"/>
    <w:rsid w:val="000F7505"/>
    <w:rsid w:val="000F7508"/>
    <w:rsid w:val="000F756B"/>
    <w:rsid w:val="000F7618"/>
    <w:rsid w:val="000F7674"/>
    <w:rsid w:val="000F76AF"/>
    <w:rsid w:val="000F76E9"/>
    <w:rsid w:val="000F7720"/>
    <w:rsid w:val="000F772E"/>
    <w:rsid w:val="000F7730"/>
    <w:rsid w:val="000F777E"/>
    <w:rsid w:val="000F7789"/>
    <w:rsid w:val="000F77D6"/>
    <w:rsid w:val="000F77E9"/>
    <w:rsid w:val="000F77F9"/>
    <w:rsid w:val="000F7817"/>
    <w:rsid w:val="000F7860"/>
    <w:rsid w:val="000F7861"/>
    <w:rsid w:val="000F7874"/>
    <w:rsid w:val="000F789A"/>
    <w:rsid w:val="000F78BA"/>
    <w:rsid w:val="000F78DA"/>
    <w:rsid w:val="000F793C"/>
    <w:rsid w:val="000F797D"/>
    <w:rsid w:val="000F799F"/>
    <w:rsid w:val="000F7AF6"/>
    <w:rsid w:val="000F7B02"/>
    <w:rsid w:val="000F7B56"/>
    <w:rsid w:val="000F7B58"/>
    <w:rsid w:val="000F7B5D"/>
    <w:rsid w:val="000F7C0A"/>
    <w:rsid w:val="000F7C3C"/>
    <w:rsid w:val="000F7C6E"/>
    <w:rsid w:val="000F7C7D"/>
    <w:rsid w:val="000F7D6B"/>
    <w:rsid w:val="000F7D88"/>
    <w:rsid w:val="000F7DA9"/>
    <w:rsid w:val="000F7DDB"/>
    <w:rsid w:val="000F7DDC"/>
    <w:rsid w:val="000F7E6C"/>
    <w:rsid w:val="000F7E80"/>
    <w:rsid w:val="000F7E9D"/>
    <w:rsid w:val="000F7F4D"/>
    <w:rsid w:val="000F7F50"/>
    <w:rsid w:val="000F7F67"/>
    <w:rsid w:val="000F7FB3"/>
    <w:rsid w:val="000F7FB9"/>
    <w:rsid w:val="000F7FEC"/>
    <w:rsid w:val="00100041"/>
    <w:rsid w:val="00100059"/>
    <w:rsid w:val="0010007B"/>
    <w:rsid w:val="00100098"/>
    <w:rsid w:val="0010009C"/>
    <w:rsid w:val="001000F9"/>
    <w:rsid w:val="00100167"/>
    <w:rsid w:val="001001AE"/>
    <w:rsid w:val="001001C5"/>
    <w:rsid w:val="001001EC"/>
    <w:rsid w:val="00100215"/>
    <w:rsid w:val="0010022E"/>
    <w:rsid w:val="001002A0"/>
    <w:rsid w:val="001002D3"/>
    <w:rsid w:val="00100381"/>
    <w:rsid w:val="001003A3"/>
    <w:rsid w:val="001003C5"/>
    <w:rsid w:val="001003C9"/>
    <w:rsid w:val="001003E3"/>
    <w:rsid w:val="001003EA"/>
    <w:rsid w:val="00100432"/>
    <w:rsid w:val="0010047E"/>
    <w:rsid w:val="00100489"/>
    <w:rsid w:val="001004B6"/>
    <w:rsid w:val="001004F9"/>
    <w:rsid w:val="001004FE"/>
    <w:rsid w:val="00100504"/>
    <w:rsid w:val="0010054B"/>
    <w:rsid w:val="00100556"/>
    <w:rsid w:val="00100591"/>
    <w:rsid w:val="001005A6"/>
    <w:rsid w:val="001005B9"/>
    <w:rsid w:val="00100601"/>
    <w:rsid w:val="00100609"/>
    <w:rsid w:val="00100629"/>
    <w:rsid w:val="0010065B"/>
    <w:rsid w:val="0010068F"/>
    <w:rsid w:val="00100695"/>
    <w:rsid w:val="001006E3"/>
    <w:rsid w:val="001006EA"/>
    <w:rsid w:val="001006EC"/>
    <w:rsid w:val="00100750"/>
    <w:rsid w:val="0010075E"/>
    <w:rsid w:val="001007A8"/>
    <w:rsid w:val="001007D1"/>
    <w:rsid w:val="001007E9"/>
    <w:rsid w:val="0010083C"/>
    <w:rsid w:val="001008EC"/>
    <w:rsid w:val="00100913"/>
    <w:rsid w:val="00100965"/>
    <w:rsid w:val="00100977"/>
    <w:rsid w:val="001009C6"/>
    <w:rsid w:val="00100A3A"/>
    <w:rsid w:val="00100A5A"/>
    <w:rsid w:val="00100A79"/>
    <w:rsid w:val="00100A97"/>
    <w:rsid w:val="00100A9A"/>
    <w:rsid w:val="00100AA8"/>
    <w:rsid w:val="00100AB1"/>
    <w:rsid w:val="00100AC8"/>
    <w:rsid w:val="00100AEE"/>
    <w:rsid w:val="00100AF4"/>
    <w:rsid w:val="00100AFC"/>
    <w:rsid w:val="00100B21"/>
    <w:rsid w:val="00100BA5"/>
    <w:rsid w:val="00100BD6"/>
    <w:rsid w:val="00100C31"/>
    <w:rsid w:val="00100D1C"/>
    <w:rsid w:val="00100D1D"/>
    <w:rsid w:val="00100D5A"/>
    <w:rsid w:val="00100D7C"/>
    <w:rsid w:val="00100D99"/>
    <w:rsid w:val="00100E96"/>
    <w:rsid w:val="00100ED9"/>
    <w:rsid w:val="00100F0A"/>
    <w:rsid w:val="00100F7F"/>
    <w:rsid w:val="00100F82"/>
    <w:rsid w:val="00100FB6"/>
    <w:rsid w:val="0010101D"/>
    <w:rsid w:val="0010103E"/>
    <w:rsid w:val="00101081"/>
    <w:rsid w:val="001010EC"/>
    <w:rsid w:val="001010ED"/>
    <w:rsid w:val="001010F3"/>
    <w:rsid w:val="00101104"/>
    <w:rsid w:val="0010112C"/>
    <w:rsid w:val="0010118E"/>
    <w:rsid w:val="00101191"/>
    <w:rsid w:val="0010128C"/>
    <w:rsid w:val="0010129B"/>
    <w:rsid w:val="001012A1"/>
    <w:rsid w:val="00101312"/>
    <w:rsid w:val="00101340"/>
    <w:rsid w:val="00101377"/>
    <w:rsid w:val="00101392"/>
    <w:rsid w:val="00101401"/>
    <w:rsid w:val="00101405"/>
    <w:rsid w:val="0010141F"/>
    <w:rsid w:val="0010147B"/>
    <w:rsid w:val="001014B9"/>
    <w:rsid w:val="0010154F"/>
    <w:rsid w:val="0010155F"/>
    <w:rsid w:val="00101563"/>
    <w:rsid w:val="0010167D"/>
    <w:rsid w:val="00101685"/>
    <w:rsid w:val="001016A5"/>
    <w:rsid w:val="001016B2"/>
    <w:rsid w:val="00101757"/>
    <w:rsid w:val="00101766"/>
    <w:rsid w:val="001017D2"/>
    <w:rsid w:val="00101880"/>
    <w:rsid w:val="001018A8"/>
    <w:rsid w:val="001018B7"/>
    <w:rsid w:val="001018FE"/>
    <w:rsid w:val="001019E3"/>
    <w:rsid w:val="00101A46"/>
    <w:rsid w:val="00101ABF"/>
    <w:rsid w:val="00101AC6"/>
    <w:rsid w:val="00101AD7"/>
    <w:rsid w:val="00101B1B"/>
    <w:rsid w:val="00101B22"/>
    <w:rsid w:val="00101B6E"/>
    <w:rsid w:val="00101BA9"/>
    <w:rsid w:val="00101C68"/>
    <w:rsid w:val="00101C6A"/>
    <w:rsid w:val="00101C9D"/>
    <w:rsid w:val="00101CA3"/>
    <w:rsid w:val="00101CA8"/>
    <w:rsid w:val="00101CB3"/>
    <w:rsid w:val="00101CDC"/>
    <w:rsid w:val="00101CE3"/>
    <w:rsid w:val="00101D03"/>
    <w:rsid w:val="00101D18"/>
    <w:rsid w:val="00101D21"/>
    <w:rsid w:val="00101D23"/>
    <w:rsid w:val="00101D4B"/>
    <w:rsid w:val="00101D78"/>
    <w:rsid w:val="00101D7F"/>
    <w:rsid w:val="00101DB1"/>
    <w:rsid w:val="00101DED"/>
    <w:rsid w:val="00101E13"/>
    <w:rsid w:val="00101E5B"/>
    <w:rsid w:val="00101FB7"/>
    <w:rsid w:val="00101FC8"/>
    <w:rsid w:val="00101FC9"/>
    <w:rsid w:val="0010201C"/>
    <w:rsid w:val="00102033"/>
    <w:rsid w:val="001020FD"/>
    <w:rsid w:val="00102131"/>
    <w:rsid w:val="00102159"/>
    <w:rsid w:val="0010215A"/>
    <w:rsid w:val="00102173"/>
    <w:rsid w:val="001021F0"/>
    <w:rsid w:val="00102246"/>
    <w:rsid w:val="00102297"/>
    <w:rsid w:val="001022A9"/>
    <w:rsid w:val="001022C2"/>
    <w:rsid w:val="00102336"/>
    <w:rsid w:val="00102342"/>
    <w:rsid w:val="00102361"/>
    <w:rsid w:val="001023BA"/>
    <w:rsid w:val="001023EE"/>
    <w:rsid w:val="0010243A"/>
    <w:rsid w:val="00102467"/>
    <w:rsid w:val="00102494"/>
    <w:rsid w:val="001024E8"/>
    <w:rsid w:val="001025AE"/>
    <w:rsid w:val="001025BD"/>
    <w:rsid w:val="001025CD"/>
    <w:rsid w:val="001025D1"/>
    <w:rsid w:val="001026E9"/>
    <w:rsid w:val="001026FC"/>
    <w:rsid w:val="0010271B"/>
    <w:rsid w:val="00102756"/>
    <w:rsid w:val="0010279A"/>
    <w:rsid w:val="00102812"/>
    <w:rsid w:val="001028DF"/>
    <w:rsid w:val="001028F2"/>
    <w:rsid w:val="00102902"/>
    <w:rsid w:val="00102947"/>
    <w:rsid w:val="00102959"/>
    <w:rsid w:val="0010295F"/>
    <w:rsid w:val="00102986"/>
    <w:rsid w:val="001029D3"/>
    <w:rsid w:val="00102A19"/>
    <w:rsid w:val="00102A47"/>
    <w:rsid w:val="00102A76"/>
    <w:rsid w:val="00102A88"/>
    <w:rsid w:val="00102A9B"/>
    <w:rsid w:val="00102B1C"/>
    <w:rsid w:val="00102BB1"/>
    <w:rsid w:val="00102C15"/>
    <w:rsid w:val="00102C52"/>
    <w:rsid w:val="00102CAB"/>
    <w:rsid w:val="00102CFA"/>
    <w:rsid w:val="00102D00"/>
    <w:rsid w:val="00102D0D"/>
    <w:rsid w:val="00102DE1"/>
    <w:rsid w:val="00102E6A"/>
    <w:rsid w:val="00102EF0"/>
    <w:rsid w:val="00102EFD"/>
    <w:rsid w:val="00102F45"/>
    <w:rsid w:val="00102F46"/>
    <w:rsid w:val="00102F61"/>
    <w:rsid w:val="00102F7A"/>
    <w:rsid w:val="00102F7B"/>
    <w:rsid w:val="00102F7C"/>
    <w:rsid w:val="00102F95"/>
    <w:rsid w:val="00102FAA"/>
    <w:rsid w:val="00102FED"/>
    <w:rsid w:val="00103000"/>
    <w:rsid w:val="00103011"/>
    <w:rsid w:val="00103013"/>
    <w:rsid w:val="00103020"/>
    <w:rsid w:val="00103081"/>
    <w:rsid w:val="001030CE"/>
    <w:rsid w:val="001030D1"/>
    <w:rsid w:val="00103114"/>
    <w:rsid w:val="001031ED"/>
    <w:rsid w:val="001031F2"/>
    <w:rsid w:val="00103256"/>
    <w:rsid w:val="001032B5"/>
    <w:rsid w:val="001032D5"/>
    <w:rsid w:val="00103353"/>
    <w:rsid w:val="00103375"/>
    <w:rsid w:val="001033D4"/>
    <w:rsid w:val="001033F4"/>
    <w:rsid w:val="00103408"/>
    <w:rsid w:val="0010348C"/>
    <w:rsid w:val="00103498"/>
    <w:rsid w:val="0010357D"/>
    <w:rsid w:val="00103666"/>
    <w:rsid w:val="0010368B"/>
    <w:rsid w:val="001036AB"/>
    <w:rsid w:val="00103760"/>
    <w:rsid w:val="00103767"/>
    <w:rsid w:val="0010378E"/>
    <w:rsid w:val="00103790"/>
    <w:rsid w:val="001037A9"/>
    <w:rsid w:val="001037D7"/>
    <w:rsid w:val="001037E6"/>
    <w:rsid w:val="00103810"/>
    <w:rsid w:val="001038B1"/>
    <w:rsid w:val="001038B5"/>
    <w:rsid w:val="001038FA"/>
    <w:rsid w:val="00103933"/>
    <w:rsid w:val="00103946"/>
    <w:rsid w:val="00103980"/>
    <w:rsid w:val="001039C7"/>
    <w:rsid w:val="00103A45"/>
    <w:rsid w:val="00103A6A"/>
    <w:rsid w:val="00103A6F"/>
    <w:rsid w:val="00103A76"/>
    <w:rsid w:val="00103AFF"/>
    <w:rsid w:val="00103B33"/>
    <w:rsid w:val="00103B8F"/>
    <w:rsid w:val="00103BF2"/>
    <w:rsid w:val="00103C51"/>
    <w:rsid w:val="00103CA1"/>
    <w:rsid w:val="00103CB7"/>
    <w:rsid w:val="00103D5F"/>
    <w:rsid w:val="00103D82"/>
    <w:rsid w:val="00103DD5"/>
    <w:rsid w:val="00103E4E"/>
    <w:rsid w:val="00103E6B"/>
    <w:rsid w:val="00103E85"/>
    <w:rsid w:val="00103F98"/>
    <w:rsid w:val="00103F9D"/>
    <w:rsid w:val="00103FA3"/>
    <w:rsid w:val="00103FEC"/>
    <w:rsid w:val="00104029"/>
    <w:rsid w:val="00104039"/>
    <w:rsid w:val="00104067"/>
    <w:rsid w:val="001040F8"/>
    <w:rsid w:val="00104102"/>
    <w:rsid w:val="0010414D"/>
    <w:rsid w:val="001041AE"/>
    <w:rsid w:val="001041BB"/>
    <w:rsid w:val="0010421F"/>
    <w:rsid w:val="00104255"/>
    <w:rsid w:val="00104260"/>
    <w:rsid w:val="0010427A"/>
    <w:rsid w:val="001042C7"/>
    <w:rsid w:val="00104322"/>
    <w:rsid w:val="0010441D"/>
    <w:rsid w:val="00104466"/>
    <w:rsid w:val="001044E0"/>
    <w:rsid w:val="00104541"/>
    <w:rsid w:val="001045D2"/>
    <w:rsid w:val="001045ED"/>
    <w:rsid w:val="0010461F"/>
    <w:rsid w:val="001046CB"/>
    <w:rsid w:val="0010471B"/>
    <w:rsid w:val="001047B3"/>
    <w:rsid w:val="001047BB"/>
    <w:rsid w:val="001047F5"/>
    <w:rsid w:val="001047F8"/>
    <w:rsid w:val="00104851"/>
    <w:rsid w:val="0010487C"/>
    <w:rsid w:val="0010489E"/>
    <w:rsid w:val="001048B7"/>
    <w:rsid w:val="00104978"/>
    <w:rsid w:val="00104979"/>
    <w:rsid w:val="001049A3"/>
    <w:rsid w:val="00104A1B"/>
    <w:rsid w:val="00104A2A"/>
    <w:rsid w:val="00104B0D"/>
    <w:rsid w:val="00104B32"/>
    <w:rsid w:val="00104B65"/>
    <w:rsid w:val="00104B7D"/>
    <w:rsid w:val="00104BA0"/>
    <w:rsid w:val="00104C2C"/>
    <w:rsid w:val="00104C3E"/>
    <w:rsid w:val="00104C7A"/>
    <w:rsid w:val="00104D4E"/>
    <w:rsid w:val="00104D72"/>
    <w:rsid w:val="00104DE5"/>
    <w:rsid w:val="00104DEE"/>
    <w:rsid w:val="00104E35"/>
    <w:rsid w:val="00104E5D"/>
    <w:rsid w:val="00104E9E"/>
    <w:rsid w:val="00104F6C"/>
    <w:rsid w:val="00104F98"/>
    <w:rsid w:val="00104FA7"/>
    <w:rsid w:val="00104FCC"/>
    <w:rsid w:val="00105005"/>
    <w:rsid w:val="00105062"/>
    <w:rsid w:val="00105089"/>
    <w:rsid w:val="00105091"/>
    <w:rsid w:val="0010516C"/>
    <w:rsid w:val="00105171"/>
    <w:rsid w:val="001051D4"/>
    <w:rsid w:val="001051F5"/>
    <w:rsid w:val="00105213"/>
    <w:rsid w:val="0010522F"/>
    <w:rsid w:val="00105243"/>
    <w:rsid w:val="00105263"/>
    <w:rsid w:val="0010526F"/>
    <w:rsid w:val="001052DC"/>
    <w:rsid w:val="001052E5"/>
    <w:rsid w:val="00105312"/>
    <w:rsid w:val="00105356"/>
    <w:rsid w:val="0010535F"/>
    <w:rsid w:val="00105389"/>
    <w:rsid w:val="00105398"/>
    <w:rsid w:val="00105452"/>
    <w:rsid w:val="001055C8"/>
    <w:rsid w:val="001055E7"/>
    <w:rsid w:val="001055EE"/>
    <w:rsid w:val="00105610"/>
    <w:rsid w:val="00105642"/>
    <w:rsid w:val="0010568E"/>
    <w:rsid w:val="00105699"/>
    <w:rsid w:val="001057C0"/>
    <w:rsid w:val="001057DB"/>
    <w:rsid w:val="001057E9"/>
    <w:rsid w:val="00105847"/>
    <w:rsid w:val="00105908"/>
    <w:rsid w:val="00105928"/>
    <w:rsid w:val="0010595B"/>
    <w:rsid w:val="001059D0"/>
    <w:rsid w:val="00105A7D"/>
    <w:rsid w:val="00105ABB"/>
    <w:rsid w:val="00105AFD"/>
    <w:rsid w:val="00105B04"/>
    <w:rsid w:val="00105B44"/>
    <w:rsid w:val="00105B69"/>
    <w:rsid w:val="00105BD4"/>
    <w:rsid w:val="00105BDF"/>
    <w:rsid w:val="00105BED"/>
    <w:rsid w:val="00105BF2"/>
    <w:rsid w:val="00105C81"/>
    <w:rsid w:val="00105CA9"/>
    <w:rsid w:val="00105CB9"/>
    <w:rsid w:val="00105D93"/>
    <w:rsid w:val="00105DA7"/>
    <w:rsid w:val="00105DD7"/>
    <w:rsid w:val="00105E00"/>
    <w:rsid w:val="00105E0E"/>
    <w:rsid w:val="00105E86"/>
    <w:rsid w:val="00105EA4"/>
    <w:rsid w:val="00105EE5"/>
    <w:rsid w:val="00105EFC"/>
    <w:rsid w:val="00105EFD"/>
    <w:rsid w:val="00105F07"/>
    <w:rsid w:val="00105F36"/>
    <w:rsid w:val="00105F70"/>
    <w:rsid w:val="0010604D"/>
    <w:rsid w:val="00106078"/>
    <w:rsid w:val="001060DE"/>
    <w:rsid w:val="00106105"/>
    <w:rsid w:val="00106115"/>
    <w:rsid w:val="00106132"/>
    <w:rsid w:val="00106147"/>
    <w:rsid w:val="001061A1"/>
    <w:rsid w:val="001061AA"/>
    <w:rsid w:val="001061C4"/>
    <w:rsid w:val="00106254"/>
    <w:rsid w:val="00106278"/>
    <w:rsid w:val="00106288"/>
    <w:rsid w:val="001062FE"/>
    <w:rsid w:val="00106302"/>
    <w:rsid w:val="00106333"/>
    <w:rsid w:val="00106368"/>
    <w:rsid w:val="00106370"/>
    <w:rsid w:val="001063B3"/>
    <w:rsid w:val="0010645D"/>
    <w:rsid w:val="00106463"/>
    <w:rsid w:val="00106477"/>
    <w:rsid w:val="00106484"/>
    <w:rsid w:val="001064A4"/>
    <w:rsid w:val="001064BC"/>
    <w:rsid w:val="001064E2"/>
    <w:rsid w:val="00106537"/>
    <w:rsid w:val="00106576"/>
    <w:rsid w:val="00106595"/>
    <w:rsid w:val="00106608"/>
    <w:rsid w:val="0010660C"/>
    <w:rsid w:val="00106750"/>
    <w:rsid w:val="00106753"/>
    <w:rsid w:val="001067AB"/>
    <w:rsid w:val="001067B2"/>
    <w:rsid w:val="001067CA"/>
    <w:rsid w:val="00106824"/>
    <w:rsid w:val="00106836"/>
    <w:rsid w:val="0010686D"/>
    <w:rsid w:val="001068E6"/>
    <w:rsid w:val="00106947"/>
    <w:rsid w:val="0010696C"/>
    <w:rsid w:val="001069C5"/>
    <w:rsid w:val="001069ED"/>
    <w:rsid w:val="00106A41"/>
    <w:rsid w:val="00106A99"/>
    <w:rsid w:val="00106ABC"/>
    <w:rsid w:val="00106ABD"/>
    <w:rsid w:val="00106ABE"/>
    <w:rsid w:val="00106B2B"/>
    <w:rsid w:val="00106B3F"/>
    <w:rsid w:val="00106B9A"/>
    <w:rsid w:val="00106BAB"/>
    <w:rsid w:val="00106BF7"/>
    <w:rsid w:val="00106C67"/>
    <w:rsid w:val="00106C75"/>
    <w:rsid w:val="00106C81"/>
    <w:rsid w:val="00106C96"/>
    <w:rsid w:val="00106CDF"/>
    <w:rsid w:val="00106CFB"/>
    <w:rsid w:val="00106D8D"/>
    <w:rsid w:val="00106DAD"/>
    <w:rsid w:val="00106DF9"/>
    <w:rsid w:val="00106E0E"/>
    <w:rsid w:val="00106ECB"/>
    <w:rsid w:val="00106ED0"/>
    <w:rsid w:val="00106F0E"/>
    <w:rsid w:val="00106F10"/>
    <w:rsid w:val="00106F73"/>
    <w:rsid w:val="00106F81"/>
    <w:rsid w:val="0010704C"/>
    <w:rsid w:val="00107088"/>
    <w:rsid w:val="001070A1"/>
    <w:rsid w:val="001070D6"/>
    <w:rsid w:val="00107117"/>
    <w:rsid w:val="00107133"/>
    <w:rsid w:val="00107185"/>
    <w:rsid w:val="001071F1"/>
    <w:rsid w:val="0010724A"/>
    <w:rsid w:val="001072E0"/>
    <w:rsid w:val="001072F1"/>
    <w:rsid w:val="001072F2"/>
    <w:rsid w:val="00107360"/>
    <w:rsid w:val="001073BB"/>
    <w:rsid w:val="00107434"/>
    <w:rsid w:val="0010745D"/>
    <w:rsid w:val="00107497"/>
    <w:rsid w:val="001074CF"/>
    <w:rsid w:val="001074E9"/>
    <w:rsid w:val="00107547"/>
    <w:rsid w:val="00107555"/>
    <w:rsid w:val="001076B5"/>
    <w:rsid w:val="001076C5"/>
    <w:rsid w:val="00107717"/>
    <w:rsid w:val="0010772F"/>
    <w:rsid w:val="00107736"/>
    <w:rsid w:val="00107751"/>
    <w:rsid w:val="00107763"/>
    <w:rsid w:val="001077F8"/>
    <w:rsid w:val="0010782F"/>
    <w:rsid w:val="00107837"/>
    <w:rsid w:val="0010786D"/>
    <w:rsid w:val="001078D1"/>
    <w:rsid w:val="001078EE"/>
    <w:rsid w:val="001078F5"/>
    <w:rsid w:val="001078FF"/>
    <w:rsid w:val="00107957"/>
    <w:rsid w:val="00107A09"/>
    <w:rsid w:val="00107A99"/>
    <w:rsid w:val="00107ADA"/>
    <w:rsid w:val="00107B2B"/>
    <w:rsid w:val="00107B41"/>
    <w:rsid w:val="00107B83"/>
    <w:rsid w:val="00107BF3"/>
    <w:rsid w:val="00107C6E"/>
    <w:rsid w:val="00107D43"/>
    <w:rsid w:val="00107D66"/>
    <w:rsid w:val="00107DDA"/>
    <w:rsid w:val="00107E29"/>
    <w:rsid w:val="00107E34"/>
    <w:rsid w:val="00107E54"/>
    <w:rsid w:val="00107E72"/>
    <w:rsid w:val="00107E86"/>
    <w:rsid w:val="00107EAB"/>
    <w:rsid w:val="00107ECF"/>
    <w:rsid w:val="00107F29"/>
    <w:rsid w:val="00107F50"/>
    <w:rsid w:val="00107F67"/>
    <w:rsid w:val="00107FF4"/>
    <w:rsid w:val="0011007B"/>
    <w:rsid w:val="00110093"/>
    <w:rsid w:val="001100B0"/>
    <w:rsid w:val="0011013B"/>
    <w:rsid w:val="00110147"/>
    <w:rsid w:val="00110156"/>
    <w:rsid w:val="001101DC"/>
    <w:rsid w:val="00110213"/>
    <w:rsid w:val="0011023E"/>
    <w:rsid w:val="00110385"/>
    <w:rsid w:val="00110386"/>
    <w:rsid w:val="001103A3"/>
    <w:rsid w:val="001103A4"/>
    <w:rsid w:val="001103BD"/>
    <w:rsid w:val="001103F0"/>
    <w:rsid w:val="00110451"/>
    <w:rsid w:val="0011046E"/>
    <w:rsid w:val="0011048E"/>
    <w:rsid w:val="00110554"/>
    <w:rsid w:val="0011064B"/>
    <w:rsid w:val="00110691"/>
    <w:rsid w:val="00110692"/>
    <w:rsid w:val="001106FE"/>
    <w:rsid w:val="00110738"/>
    <w:rsid w:val="0011075E"/>
    <w:rsid w:val="00110764"/>
    <w:rsid w:val="00110785"/>
    <w:rsid w:val="001107C0"/>
    <w:rsid w:val="001107F0"/>
    <w:rsid w:val="0011082E"/>
    <w:rsid w:val="0011085A"/>
    <w:rsid w:val="0011085B"/>
    <w:rsid w:val="0011086E"/>
    <w:rsid w:val="00110912"/>
    <w:rsid w:val="0011091E"/>
    <w:rsid w:val="00110948"/>
    <w:rsid w:val="001109DD"/>
    <w:rsid w:val="001109DF"/>
    <w:rsid w:val="001109E1"/>
    <w:rsid w:val="00110A24"/>
    <w:rsid w:val="00110A25"/>
    <w:rsid w:val="00110A28"/>
    <w:rsid w:val="00110A68"/>
    <w:rsid w:val="00110A69"/>
    <w:rsid w:val="00110ADC"/>
    <w:rsid w:val="00110AF2"/>
    <w:rsid w:val="00110B88"/>
    <w:rsid w:val="00110BAA"/>
    <w:rsid w:val="00110BD0"/>
    <w:rsid w:val="00110BE0"/>
    <w:rsid w:val="00110C67"/>
    <w:rsid w:val="00110C9D"/>
    <w:rsid w:val="00110CD5"/>
    <w:rsid w:val="00110CE6"/>
    <w:rsid w:val="00110CE8"/>
    <w:rsid w:val="00110D49"/>
    <w:rsid w:val="00110DAB"/>
    <w:rsid w:val="00110DB9"/>
    <w:rsid w:val="00110DCE"/>
    <w:rsid w:val="00110DEE"/>
    <w:rsid w:val="00110E0E"/>
    <w:rsid w:val="00110E4C"/>
    <w:rsid w:val="00110EA8"/>
    <w:rsid w:val="00110EC8"/>
    <w:rsid w:val="00110EE5"/>
    <w:rsid w:val="00110F0B"/>
    <w:rsid w:val="00110F37"/>
    <w:rsid w:val="00110FC7"/>
    <w:rsid w:val="001110AE"/>
    <w:rsid w:val="001110C0"/>
    <w:rsid w:val="001110F7"/>
    <w:rsid w:val="00111135"/>
    <w:rsid w:val="0011113B"/>
    <w:rsid w:val="0011115D"/>
    <w:rsid w:val="0011115F"/>
    <w:rsid w:val="00111184"/>
    <w:rsid w:val="00111189"/>
    <w:rsid w:val="001111CA"/>
    <w:rsid w:val="0011122C"/>
    <w:rsid w:val="00111293"/>
    <w:rsid w:val="00111296"/>
    <w:rsid w:val="001112BE"/>
    <w:rsid w:val="001112DA"/>
    <w:rsid w:val="0011137D"/>
    <w:rsid w:val="00111381"/>
    <w:rsid w:val="0011139A"/>
    <w:rsid w:val="0011146C"/>
    <w:rsid w:val="0011149F"/>
    <w:rsid w:val="001114EF"/>
    <w:rsid w:val="00111523"/>
    <w:rsid w:val="00111536"/>
    <w:rsid w:val="001115C3"/>
    <w:rsid w:val="001115E9"/>
    <w:rsid w:val="00111601"/>
    <w:rsid w:val="0011160A"/>
    <w:rsid w:val="00111619"/>
    <w:rsid w:val="00111678"/>
    <w:rsid w:val="001116B1"/>
    <w:rsid w:val="001116E9"/>
    <w:rsid w:val="00111715"/>
    <w:rsid w:val="0011173B"/>
    <w:rsid w:val="0011177F"/>
    <w:rsid w:val="0011179E"/>
    <w:rsid w:val="001117F2"/>
    <w:rsid w:val="00111808"/>
    <w:rsid w:val="0011186C"/>
    <w:rsid w:val="00111873"/>
    <w:rsid w:val="001118B9"/>
    <w:rsid w:val="00111927"/>
    <w:rsid w:val="00111931"/>
    <w:rsid w:val="00111990"/>
    <w:rsid w:val="001119D3"/>
    <w:rsid w:val="001119D4"/>
    <w:rsid w:val="001119D9"/>
    <w:rsid w:val="00111A56"/>
    <w:rsid w:val="00111AA8"/>
    <w:rsid w:val="00111B06"/>
    <w:rsid w:val="00111B52"/>
    <w:rsid w:val="00111B6A"/>
    <w:rsid w:val="00111BA7"/>
    <w:rsid w:val="00111BD2"/>
    <w:rsid w:val="00111C28"/>
    <w:rsid w:val="00111C8C"/>
    <w:rsid w:val="00111CC7"/>
    <w:rsid w:val="00111CE4"/>
    <w:rsid w:val="00111D08"/>
    <w:rsid w:val="00111D85"/>
    <w:rsid w:val="00111D8A"/>
    <w:rsid w:val="00111DA8"/>
    <w:rsid w:val="00111E5C"/>
    <w:rsid w:val="00111E88"/>
    <w:rsid w:val="00111EB5"/>
    <w:rsid w:val="00111EC0"/>
    <w:rsid w:val="00111EEE"/>
    <w:rsid w:val="00111F82"/>
    <w:rsid w:val="00111FCE"/>
    <w:rsid w:val="00112011"/>
    <w:rsid w:val="00112022"/>
    <w:rsid w:val="00112027"/>
    <w:rsid w:val="00112067"/>
    <w:rsid w:val="00112086"/>
    <w:rsid w:val="001120BF"/>
    <w:rsid w:val="001120DE"/>
    <w:rsid w:val="001120EF"/>
    <w:rsid w:val="00112112"/>
    <w:rsid w:val="00112119"/>
    <w:rsid w:val="00112147"/>
    <w:rsid w:val="00112156"/>
    <w:rsid w:val="00112189"/>
    <w:rsid w:val="001121A9"/>
    <w:rsid w:val="00112203"/>
    <w:rsid w:val="001122C5"/>
    <w:rsid w:val="0011232E"/>
    <w:rsid w:val="00112333"/>
    <w:rsid w:val="00112334"/>
    <w:rsid w:val="00112341"/>
    <w:rsid w:val="00112345"/>
    <w:rsid w:val="00112349"/>
    <w:rsid w:val="00112365"/>
    <w:rsid w:val="001123E5"/>
    <w:rsid w:val="001123F9"/>
    <w:rsid w:val="00112406"/>
    <w:rsid w:val="00112418"/>
    <w:rsid w:val="001124F5"/>
    <w:rsid w:val="00112565"/>
    <w:rsid w:val="001125CC"/>
    <w:rsid w:val="001125DB"/>
    <w:rsid w:val="00112627"/>
    <w:rsid w:val="001126CA"/>
    <w:rsid w:val="001126E1"/>
    <w:rsid w:val="001126EC"/>
    <w:rsid w:val="0011270B"/>
    <w:rsid w:val="00112758"/>
    <w:rsid w:val="001127E0"/>
    <w:rsid w:val="001127F5"/>
    <w:rsid w:val="0011288A"/>
    <w:rsid w:val="0011288C"/>
    <w:rsid w:val="001128CF"/>
    <w:rsid w:val="0011290C"/>
    <w:rsid w:val="00112931"/>
    <w:rsid w:val="00112942"/>
    <w:rsid w:val="00112A0E"/>
    <w:rsid w:val="00112A9A"/>
    <w:rsid w:val="00112AB6"/>
    <w:rsid w:val="00112AF2"/>
    <w:rsid w:val="00112B24"/>
    <w:rsid w:val="00112B9E"/>
    <w:rsid w:val="00112BA1"/>
    <w:rsid w:val="00112BA9"/>
    <w:rsid w:val="00112BD3"/>
    <w:rsid w:val="00112BDD"/>
    <w:rsid w:val="00112BF1"/>
    <w:rsid w:val="00112BF3"/>
    <w:rsid w:val="00112BFD"/>
    <w:rsid w:val="00112C11"/>
    <w:rsid w:val="00112C16"/>
    <w:rsid w:val="00112C54"/>
    <w:rsid w:val="00112C93"/>
    <w:rsid w:val="00112D10"/>
    <w:rsid w:val="00112D31"/>
    <w:rsid w:val="00112D4B"/>
    <w:rsid w:val="00112DD8"/>
    <w:rsid w:val="00112E1C"/>
    <w:rsid w:val="00112E36"/>
    <w:rsid w:val="00112EC7"/>
    <w:rsid w:val="00112EE8"/>
    <w:rsid w:val="00112EEC"/>
    <w:rsid w:val="00112F03"/>
    <w:rsid w:val="00112F07"/>
    <w:rsid w:val="00112F0A"/>
    <w:rsid w:val="00112F5F"/>
    <w:rsid w:val="00112F7C"/>
    <w:rsid w:val="00112F7D"/>
    <w:rsid w:val="00112FA7"/>
    <w:rsid w:val="00112FCE"/>
    <w:rsid w:val="0011301B"/>
    <w:rsid w:val="0011308E"/>
    <w:rsid w:val="0011308F"/>
    <w:rsid w:val="001130A2"/>
    <w:rsid w:val="00113116"/>
    <w:rsid w:val="00113151"/>
    <w:rsid w:val="00113173"/>
    <w:rsid w:val="0011317C"/>
    <w:rsid w:val="00113191"/>
    <w:rsid w:val="00113198"/>
    <w:rsid w:val="00113204"/>
    <w:rsid w:val="0011325E"/>
    <w:rsid w:val="001132B5"/>
    <w:rsid w:val="001132CD"/>
    <w:rsid w:val="001132CF"/>
    <w:rsid w:val="00113318"/>
    <w:rsid w:val="00113363"/>
    <w:rsid w:val="001133BF"/>
    <w:rsid w:val="00113400"/>
    <w:rsid w:val="00113412"/>
    <w:rsid w:val="0011341E"/>
    <w:rsid w:val="00113440"/>
    <w:rsid w:val="00113490"/>
    <w:rsid w:val="001134DC"/>
    <w:rsid w:val="00113525"/>
    <w:rsid w:val="00113557"/>
    <w:rsid w:val="0011360F"/>
    <w:rsid w:val="00113626"/>
    <w:rsid w:val="0011362D"/>
    <w:rsid w:val="0011363A"/>
    <w:rsid w:val="0011363D"/>
    <w:rsid w:val="00113640"/>
    <w:rsid w:val="0011366D"/>
    <w:rsid w:val="00113670"/>
    <w:rsid w:val="001136A1"/>
    <w:rsid w:val="001136E9"/>
    <w:rsid w:val="00113756"/>
    <w:rsid w:val="00113757"/>
    <w:rsid w:val="00113773"/>
    <w:rsid w:val="0011377D"/>
    <w:rsid w:val="001137B2"/>
    <w:rsid w:val="0011380B"/>
    <w:rsid w:val="0011385B"/>
    <w:rsid w:val="00113861"/>
    <w:rsid w:val="0011387B"/>
    <w:rsid w:val="0011388A"/>
    <w:rsid w:val="0011388C"/>
    <w:rsid w:val="00113906"/>
    <w:rsid w:val="0011396E"/>
    <w:rsid w:val="00113971"/>
    <w:rsid w:val="00113B65"/>
    <w:rsid w:val="00113B70"/>
    <w:rsid w:val="00113BC9"/>
    <w:rsid w:val="00113BE4"/>
    <w:rsid w:val="00113BED"/>
    <w:rsid w:val="00113BF9"/>
    <w:rsid w:val="00113C3E"/>
    <w:rsid w:val="00113C48"/>
    <w:rsid w:val="00113C62"/>
    <w:rsid w:val="00113C72"/>
    <w:rsid w:val="00113C75"/>
    <w:rsid w:val="00113CA4"/>
    <w:rsid w:val="00113CAF"/>
    <w:rsid w:val="00113CC5"/>
    <w:rsid w:val="00113D16"/>
    <w:rsid w:val="00113D27"/>
    <w:rsid w:val="00113D8D"/>
    <w:rsid w:val="00113DCD"/>
    <w:rsid w:val="00113E76"/>
    <w:rsid w:val="00113E7B"/>
    <w:rsid w:val="00113E85"/>
    <w:rsid w:val="00113E91"/>
    <w:rsid w:val="00113ECA"/>
    <w:rsid w:val="00113F14"/>
    <w:rsid w:val="00113F59"/>
    <w:rsid w:val="00113F6E"/>
    <w:rsid w:val="00113FAD"/>
    <w:rsid w:val="00113FD4"/>
    <w:rsid w:val="00113FDC"/>
    <w:rsid w:val="00113FFE"/>
    <w:rsid w:val="0011402C"/>
    <w:rsid w:val="00114053"/>
    <w:rsid w:val="00114080"/>
    <w:rsid w:val="00114082"/>
    <w:rsid w:val="0011408D"/>
    <w:rsid w:val="001140F3"/>
    <w:rsid w:val="001140FA"/>
    <w:rsid w:val="001140FE"/>
    <w:rsid w:val="00114108"/>
    <w:rsid w:val="00114110"/>
    <w:rsid w:val="00114124"/>
    <w:rsid w:val="00114140"/>
    <w:rsid w:val="00114156"/>
    <w:rsid w:val="001141B4"/>
    <w:rsid w:val="001141CB"/>
    <w:rsid w:val="001141D1"/>
    <w:rsid w:val="001141E3"/>
    <w:rsid w:val="00114297"/>
    <w:rsid w:val="001142D9"/>
    <w:rsid w:val="001142E1"/>
    <w:rsid w:val="001142F3"/>
    <w:rsid w:val="0011433D"/>
    <w:rsid w:val="0011438C"/>
    <w:rsid w:val="001143A4"/>
    <w:rsid w:val="00114418"/>
    <w:rsid w:val="0011441D"/>
    <w:rsid w:val="001144E0"/>
    <w:rsid w:val="00114501"/>
    <w:rsid w:val="0011458D"/>
    <w:rsid w:val="001145B5"/>
    <w:rsid w:val="001145FC"/>
    <w:rsid w:val="00114606"/>
    <w:rsid w:val="0011460E"/>
    <w:rsid w:val="00114677"/>
    <w:rsid w:val="00114678"/>
    <w:rsid w:val="0011467D"/>
    <w:rsid w:val="00114720"/>
    <w:rsid w:val="00114729"/>
    <w:rsid w:val="0011473E"/>
    <w:rsid w:val="00114753"/>
    <w:rsid w:val="00114759"/>
    <w:rsid w:val="00114762"/>
    <w:rsid w:val="0011478B"/>
    <w:rsid w:val="001147D4"/>
    <w:rsid w:val="001147DD"/>
    <w:rsid w:val="0011480B"/>
    <w:rsid w:val="0011480C"/>
    <w:rsid w:val="0011487C"/>
    <w:rsid w:val="00114889"/>
    <w:rsid w:val="00114892"/>
    <w:rsid w:val="0011489F"/>
    <w:rsid w:val="0011499B"/>
    <w:rsid w:val="001149DD"/>
    <w:rsid w:val="00114A41"/>
    <w:rsid w:val="00114A62"/>
    <w:rsid w:val="00114AD9"/>
    <w:rsid w:val="00114B53"/>
    <w:rsid w:val="00114B8C"/>
    <w:rsid w:val="00114BCE"/>
    <w:rsid w:val="00114BF5"/>
    <w:rsid w:val="00114C13"/>
    <w:rsid w:val="00114C22"/>
    <w:rsid w:val="00114C34"/>
    <w:rsid w:val="00114C9C"/>
    <w:rsid w:val="00114CC8"/>
    <w:rsid w:val="00114D37"/>
    <w:rsid w:val="00114D60"/>
    <w:rsid w:val="00114E81"/>
    <w:rsid w:val="00114EA2"/>
    <w:rsid w:val="00114F40"/>
    <w:rsid w:val="00114F8D"/>
    <w:rsid w:val="00114FE2"/>
    <w:rsid w:val="00114FED"/>
    <w:rsid w:val="0011500D"/>
    <w:rsid w:val="00115067"/>
    <w:rsid w:val="001150AC"/>
    <w:rsid w:val="00115153"/>
    <w:rsid w:val="0011519D"/>
    <w:rsid w:val="001151B1"/>
    <w:rsid w:val="001151CB"/>
    <w:rsid w:val="00115247"/>
    <w:rsid w:val="00115278"/>
    <w:rsid w:val="001152A5"/>
    <w:rsid w:val="001152BE"/>
    <w:rsid w:val="001152C8"/>
    <w:rsid w:val="001152F5"/>
    <w:rsid w:val="0011531A"/>
    <w:rsid w:val="00115327"/>
    <w:rsid w:val="00115357"/>
    <w:rsid w:val="001153E9"/>
    <w:rsid w:val="0011545A"/>
    <w:rsid w:val="0011553E"/>
    <w:rsid w:val="00115565"/>
    <w:rsid w:val="00115583"/>
    <w:rsid w:val="001155DD"/>
    <w:rsid w:val="001155DE"/>
    <w:rsid w:val="0011560E"/>
    <w:rsid w:val="001156C2"/>
    <w:rsid w:val="001156D7"/>
    <w:rsid w:val="001157AC"/>
    <w:rsid w:val="001157FB"/>
    <w:rsid w:val="00115824"/>
    <w:rsid w:val="00115840"/>
    <w:rsid w:val="001158C9"/>
    <w:rsid w:val="0011598B"/>
    <w:rsid w:val="001159B0"/>
    <w:rsid w:val="00115AD0"/>
    <w:rsid w:val="00115AEB"/>
    <w:rsid w:val="00115AF4"/>
    <w:rsid w:val="00115B0B"/>
    <w:rsid w:val="00115B18"/>
    <w:rsid w:val="00115B86"/>
    <w:rsid w:val="00115BA5"/>
    <w:rsid w:val="00115C0C"/>
    <w:rsid w:val="00115C60"/>
    <w:rsid w:val="00115C91"/>
    <w:rsid w:val="00115D02"/>
    <w:rsid w:val="00115D06"/>
    <w:rsid w:val="00115D41"/>
    <w:rsid w:val="00115D53"/>
    <w:rsid w:val="00115D85"/>
    <w:rsid w:val="00115DDA"/>
    <w:rsid w:val="00115DE1"/>
    <w:rsid w:val="00115DEA"/>
    <w:rsid w:val="00115E2C"/>
    <w:rsid w:val="00115E91"/>
    <w:rsid w:val="00115EE1"/>
    <w:rsid w:val="00115F2A"/>
    <w:rsid w:val="00115F2B"/>
    <w:rsid w:val="00115F44"/>
    <w:rsid w:val="00115FD0"/>
    <w:rsid w:val="00115FE5"/>
    <w:rsid w:val="00116024"/>
    <w:rsid w:val="0011603E"/>
    <w:rsid w:val="0011608E"/>
    <w:rsid w:val="0011608F"/>
    <w:rsid w:val="001160B3"/>
    <w:rsid w:val="00116129"/>
    <w:rsid w:val="0011614F"/>
    <w:rsid w:val="0011615D"/>
    <w:rsid w:val="0011618D"/>
    <w:rsid w:val="0011627D"/>
    <w:rsid w:val="00116328"/>
    <w:rsid w:val="0011639F"/>
    <w:rsid w:val="001163D6"/>
    <w:rsid w:val="001163F1"/>
    <w:rsid w:val="001163F5"/>
    <w:rsid w:val="00116400"/>
    <w:rsid w:val="00116417"/>
    <w:rsid w:val="00116441"/>
    <w:rsid w:val="00116461"/>
    <w:rsid w:val="00116483"/>
    <w:rsid w:val="0011654B"/>
    <w:rsid w:val="00116556"/>
    <w:rsid w:val="001165B3"/>
    <w:rsid w:val="001165C6"/>
    <w:rsid w:val="001165C8"/>
    <w:rsid w:val="0011662E"/>
    <w:rsid w:val="00116666"/>
    <w:rsid w:val="00116675"/>
    <w:rsid w:val="001166D6"/>
    <w:rsid w:val="0011676F"/>
    <w:rsid w:val="00116782"/>
    <w:rsid w:val="001167EE"/>
    <w:rsid w:val="00116821"/>
    <w:rsid w:val="0011689E"/>
    <w:rsid w:val="001168B1"/>
    <w:rsid w:val="001168F7"/>
    <w:rsid w:val="00116918"/>
    <w:rsid w:val="00116931"/>
    <w:rsid w:val="00116974"/>
    <w:rsid w:val="0011697B"/>
    <w:rsid w:val="00116A19"/>
    <w:rsid w:val="00116A48"/>
    <w:rsid w:val="00116A69"/>
    <w:rsid w:val="00116A81"/>
    <w:rsid w:val="00116AB6"/>
    <w:rsid w:val="00116ADD"/>
    <w:rsid w:val="00116B1B"/>
    <w:rsid w:val="00116B5B"/>
    <w:rsid w:val="00116BB7"/>
    <w:rsid w:val="00116BD9"/>
    <w:rsid w:val="00116C5C"/>
    <w:rsid w:val="00116CDE"/>
    <w:rsid w:val="00116CFD"/>
    <w:rsid w:val="00116D0C"/>
    <w:rsid w:val="00116D41"/>
    <w:rsid w:val="00116D79"/>
    <w:rsid w:val="00116D87"/>
    <w:rsid w:val="00116DF1"/>
    <w:rsid w:val="00116DFA"/>
    <w:rsid w:val="00116E6F"/>
    <w:rsid w:val="00116E87"/>
    <w:rsid w:val="00116EAF"/>
    <w:rsid w:val="00116EC6"/>
    <w:rsid w:val="00116EEB"/>
    <w:rsid w:val="00116FC5"/>
    <w:rsid w:val="00116FCA"/>
    <w:rsid w:val="00116FD7"/>
    <w:rsid w:val="0011704D"/>
    <w:rsid w:val="0011706C"/>
    <w:rsid w:val="001170D7"/>
    <w:rsid w:val="00117166"/>
    <w:rsid w:val="00117207"/>
    <w:rsid w:val="0011726E"/>
    <w:rsid w:val="001172B5"/>
    <w:rsid w:val="0011732D"/>
    <w:rsid w:val="001173AE"/>
    <w:rsid w:val="001173FB"/>
    <w:rsid w:val="00117496"/>
    <w:rsid w:val="001174D8"/>
    <w:rsid w:val="001174D9"/>
    <w:rsid w:val="001174F1"/>
    <w:rsid w:val="001174FA"/>
    <w:rsid w:val="00117508"/>
    <w:rsid w:val="00117509"/>
    <w:rsid w:val="00117513"/>
    <w:rsid w:val="00117541"/>
    <w:rsid w:val="00117558"/>
    <w:rsid w:val="00117562"/>
    <w:rsid w:val="00117573"/>
    <w:rsid w:val="00117593"/>
    <w:rsid w:val="0011766E"/>
    <w:rsid w:val="001176A0"/>
    <w:rsid w:val="001176B8"/>
    <w:rsid w:val="001177B1"/>
    <w:rsid w:val="001177B7"/>
    <w:rsid w:val="001177D5"/>
    <w:rsid w:val="001177EB"/>
    <w:rsid w:val="001177F6"/>
    <w:rsid w:val="0011782D"/>
    <w:rsid w:val="00117886"/>
    <w:rsid w:val="0011788B"/>
    <w:rsid w:val="001178AA"/>
    <w:rsid w:val="001178B7"/>
    <w:rsid w:val="00117932"/>
    <w:rsid w:val="001179D7"/>
    <w:rsid w:val="001179D8"/>
    <w:rsid w:val="00117A0C"/>
    <w:rsid w:val="00117A40"/>
    <w:rsid w:val="00117A4F"/>
    <w:rsid w:val="00117A68"/>
    <w:rsid w:val="00117A75"/>
    <w:rsid w:val="00117A76"/>
    <w:rsid w:val="00117AAB"/>
    <w:rsid w:val="00117B1C"/>
    <w:rsid w:val="00117B51"/>
    <w:rsid w:val="00117B85"/>
    <w:rsid w:val="00117B98"/>
    <w:rsid w:val="00117BC7"/>
    <w:rsid w:val="00117BF6"/>
    <w:rsid w:val="00117C87"/>
    <w:rsid w:val="00117C91"/>
    <w:rsid w:val="00117CD0"/>
    <w:rsid w:val="00117CF6"/>
    <w:rsid w:val="00117D08"/>
    <w:rsid w:val="00117D3C"/>
    <w:rsid w:val="00117D4F"/>
    <w:rsid w:val="00117D97"/>
    <w:rsid w:val="00117DA4"/>
    <w:rsid w:val="00117DA7"/>
    <w:rsid w:val="00117DC2"/>
    <w:rsid w:val="00117DDD"/>
    <w:rsid w:val="00117EF7"/>
    <w:rsid w:val="00117F68"/>
    <w:rsid w:val="00117FC8"/>
    <w:rsid w:val="00117FDB"/>
    <w:rsid w:val="00120019"/>
    <w:rsid w:val="00120079"/>
    <w:rsid w:val="001200A8"/>
    <w:rsid w:val="001200F1"/>
    <w:rsid w:val="00120175"/>
    <w:rsid w:val="001201F9"/>
    <w:rsid w:val="0012027A"/>
    <w:rsid w:val="00120299"/>
    <w:rsid w:val="001202A5"/>
    <w:rsid w:val="001202CD"/>
    <w:rsid w:val="0012030A"/>
    <w:rsid w:val="00120388"/>
    <w:rsid w:val="0012038A"/>
    <w:rsid w:val="001203B8"/>
    <w:rsid w:val="001203BC"/>
    <w:rsid w:val="001204A9"/>
    <w:rsid w:val="001204B7"/>
    <w:rsid w:val="001204CB"/>
    <w:rsid w:val="001204DF"/>
    <w:rsid w:val="001204F6"/>
    <w:rsid w:val="00120543"/>
    <w:rsid w:val="00120583"/>
    <w:rsid w:val="0012059C"/>
    <w:rsid w:val="001205AB"/>
    <w:rsid w:val="001205CC"/>
    <w:rsid w:val="001205DC"/>
    <w:rsid w:val="001205F6"/>
    <w:rsid w:val="00120611"/>
    <w:rsid w:val="00120651"/>
    <w:rsid w:val="0012066D"/>
    <w:rsid w:val="001206CC"/>
    <w:rsid w:val="001206D2"/>
    <w:rsid w:val="001207BA"/>
    <w:rsid w:val="0012086A"/>
    <w:rsid w:val="00120880"/>
    <w:rsid w:val="00120883"/>
    <w:rsid w:val="001208C1"/>
    <w:rsid w:val="001209E8"/>
    <w:rsid w:val="001209F6"/>
    <w:rsid w:val="00120A08"/>
    <w:rsid w:val="00120A71"/>
    <w:rsid w:val="00120A79"/>
    <w:rsid w:val="00120A8F"/>
    <w:rsid w:val="00120B1B"/>
    <w:rsid w:val="00120BDB"/>
    <w:rsid w:val="00120C2C"/>
    <w:rsid w:val="00120C7B"/>
    <w:rsid w:val="00120CAE"/>
    <w:rsid w:val="00120D1A"/>
    <w:rsid w:val="00120D39"/>
    <w:rsid w:val="00120DA4"/>
    <w:rsid w:val="00120DE8"/>
    <w:rsid w:val="00120E6A"/>
    <w:rsid w:val="00120E85"/>
    <w:rsid w:val="00120E88"/>
    <w:rsid w:val="00120EED"/>
    <w:rsid w:val="00120F05"/>
    <w:rsid w:val="00120F39"/>
    <w:rsid w:val="00120F6E"/>
    <w:rsid w:val="00120F9E"/>
    <w:rsid w:val="00120FCE"/>
    <w:rsid w:val="00120FDD"/>
    <w:rsid w:val="0012100F"/>
    <w:rsid w:val="00121013"/>
    <w:rsid w:val="00121024"/>
    <w:rsid w:val="00121046"/>
    <w:rsid w:val="00121076"/>
    <w:rsid w:val="00121097"/>
    <w:rsid w:val="001210AD"/>
    <w:rsid w:val="001210BD"/>
    <w:rsid w:val="001210C6"/>
    <w:rsid w:val="001210FC"/>
    <w:rsid w:val="0012110D"/>
    <w:rsid w:val="00121112"/>
    <w:rsid w:val="00121146"/>
    <w:rsid w:val="0012119A"/>
    <w:rsid w:val="001211CA"/>
    <w:rsid w:val="00121239"/>
    <w:rsid w:val="0012124B"/>
    <w:rsid w:val="0012124D"/>
    <w:rsid w:val="00121253"/>
    <w:rsid w:val="0012127B"/>
    <w:rsid w:val="0012127C"/>
    <w:rsid w:val="001212C0"/>
    <w:rsid w:val="00121322"/>
    <w:rsid w:val="00121360"/>
    <w:rsid w:val="001213E9"/>
    <w:rsid w:val="00121498"/>
    <w:rsid w:val="001214C3"/>
    <w:rsid w:val="0012151B"/>
    <w:rsid w:val="0012155B"/>
    <w:rsid w:val="0012163C"/>
    <w:rsid w:val="0012164C"/>
    <w:rsid w:val="001216C4"/>
    <w:rsid w:val="001216F9"/>
    <w:rsid w:val="00121716"/>
    <w:rsid w:val="00121728"/>
    <w:rsid w:val="00121732"/>
    <w:rsid w:val="0012176A"/>
    <w:rsid w:val="0012179D"/>
    <w:rsid w:val="001217CA"/>
    <w:rsid w:val="0012182C"/>
    <w:rsid w:val="00121848"/>
    <w:rsid w:val="00121866"/>
    <w:rsid w:val="0012186D"/>
    <w:rsid w:val="001218B6"/>
    <w:rsid w:val="001218E3"/>
    <w:rsid w:val="00121923"/>
    <w:rsid w:val="001219DC"/>
    <w:rsid w:val="001219E2"/>
    <w:rsid w:val="001219F3"/>
    <w:rsid w:val="00121A45"/>
    <w:rsid w:val="00121B14"/>
    <w:rsid w:val="00121B1D"/>
    <w:rsid w:val="00121B23"/>
    <w:rsid w:val="00121B24"/>
    <w:rsid w:val="00121B28"/>
    <w:rsid w:val="00121B8F"/>
    <w:rsid w:val="00121CE1"/>
    <w:rsid w:val="00121CFC"/>
    <w:rsid w:val="00121D1F"/>
    <w:rsid w:val="00121D35"/>
    <w:rsid w:val="00121D45"/>
    <w:rsid w:val="00121D5F"/>
    <w:rsid w:val="00121DCC"/>
    <w:rsid w:val="00121DE6"/>
    <w:rsid w:val="00121DE8"/>
    <w:rsid w:val="00121E03"/>
    <w:rsid w:val="00121E10"/>
    <w:rsid w:val="00121E57"/>
    <w:rsid w:val="00121E89"/>
    <w:rsid w:val="00121ED3"/>
    <w:rsid w:val="00121F53"/>
    <w:rsid w:val="00121FDB"/>
    <w:rsid w:val="00121FFB"/>
    <w:rsid w:val="0012201F"/>
    <w:rsid w:val="001220AA"/>
    <w:rsid w:val="001220B8"/>
    <w:rsid w:val="001220D5"/>
    <w:rsid w:val="0012212B"/>
    <w:rsid w:val="00122142"/>
    <w:rsid w:val="001221E8"/>
    <w:rsid w:val="00122209"/>
    <w:rsid w:val="0012220E"/>
    <w:rsid w:val="00122241"/>
    <w:rsid w:val="00122264"/>
    <w:rsid w:val="001222C8"/>
    <w:rsid w:val="001222D5"/>
    <w:rsid w:val="001222E7"/>
    <w:rsid w:val="001222F4"/>
    <w:rsid w:val="001222F6"/>
    <w:rsid w:val="0012233C"/>
    <w:rsid w:val="00122348"/>
    <w:rsid w:val="0012235C"/>
    <w:rsid w:val="0012237E"/>
    <w:rsid w:val="001223C7"/>
    <w:rsid w:val="0012248B"/>
    <w:rsid w:val="001224BA"/>
    <w:rsid w:val="001224E3"/>
    <w:rsid w:val="00122538"/>
    <w:rsid w:val="00122552"/>
    <w:rsid w:val="00122557"/>
    <w:rsid w:val="00122572"/>
    <w:rsid w:val="0012258E"/>
    <w:rsid w:val="00122608"/>
    <w:rsid w:val="00122681"/>
    <w:rsid w:val="00122690"/>
    <w:rsid w:val="00122783"/>
    <w:rsid w:val="001227B3"/>
    <w:rsid w:val="001227DF"/>
    <w:rsid w:val="001227E0"/>
    <w:rsid w:val="001227FF"/>
    <w:rsid w:val="00122839"/>
    <w:rsid w:val="00122862"/>
    <w:rsid w:val="001228F1"/>
    <w:rsid w:val="00122918"/>
    <w:rsid w:val="00122947"/>
    <w:rsid w:val="00122950"/>
    <w:rsid w:val="00122985"/>
    <w:rsid w:val="001229B2"/>
    <w:rsid w:val="001229B7"/>
    <w:rsid w:val="001229CC"/>
    <w:rsid w:val="001229D0"/>
    <w:rsid w:val="001229DB"/>
    <w:rsid w:val="001229E0"/>
    <w:rsid w:val="00122A34"/>
    <w:rsid w:val="00122A51"/>
    <w:rsid w:val="00122AF5"/>
    <w:rsid w:val="00122B04"/>
    <w:rsid w:val="00122B49"/>
    <w:rsid w:val="00122B59"/>
    <w:rsid w:val="00122B66"/>
    <w:rsid w:val="00122B7E"/>
    <w:rsid w:val="00122B9A"/>
    <w:rsid w:val="00122BF7"/>
    <w:rsid w:val="00122C33"/>
    <w:rsid w:val="00122C34"/>
    <w:rsid w:val="00122C52"/>
    <w:rsid w:val="00122D48"/>
    <w:rsid w:val="00122D9C"/>
    <w:rsid w:val="00122DA7"/>
    <w:rsid w:val="00122DF2"/>
    <w:rsid w:val="00122E23"/>
    <w:rsid w:val="00122E29"/>
    <w:rsid w:val="00122F66"/>
    <w:rsid w:val="00122F69"/>
    <w:rsid w:val="00122F8D"/>
    <w:rsid w:val="00122FF2"/>
    <w:rsid w:val="00123035"/>
    <w:rsid w:val="001230C8"/>
    <w:rsid w:val="001230E7"/>
    <w:rsid w:val="001230F2"/>
    <w:rsid w:val="00123106"/>
    <w:rsid w:val="0012311B"/>
    <w:rsid w:val="00123174"/>
    <w:rsid w:val="001231BD"/>
    <w:rsid w:val="001231CA"/>
    <w:rsid w:val="00123205"/>
    <w:rsid w:val="00123224"/>
    <w:rsid w:val="00123231"/>
    <w:rsid w:val="0012325B"/>
    <w:rsid w:val="0012325C"/>
    <w:rsid w:val="001232B1"/>
    <w:rsid w:val="001232CD"/>
    <w:rsid w:val="001232DE"/>
    <w:rsid w:val="00123328"/>
    <w:rsid w:val="00123355"/>
    <w:rsid w:val="00123381"/>
    <w:rsid w:val="001233D9"/>
    <w:rsid w:val="001233F2"/>
    <w:rsid w:val="00123452"/>
    <w:rsid w:val="0012347D"/>
    <w:rsid w:val="001234BE"/>
    <w:rsid w:val="00123537"/>
    <w:rsid w:val="00123596"/>
    <w:rsid w:val="0012359C"/>
    <w:rsid w:val="001236A1"/>
    <w:rsid w:val="00123746"/>
    <w:rsid w:val="0012374B"/>
    <w:rsid w:val="00123782"/>
    <w:rsid w:val="001237AA"/>
    <w:rsid w:val="00123853"/>
    <w:rsid w:val="00123854"/>
    <w:rsid w:val="00123870"/>
    <w:rsid w:val="001238C2"/>
    <w:rsid w:val="0012390C"/>
    <w:rsid w:val="00123987"/>
    <w:rsid w:val="00123999"/>
    <w:rsid w:val="00123A08"/>
    <w:rsid w:val="00123A25"/>
    <w:rsid w:val="00123A4E"/>
    <w:rsid w:val="00123A7E"/>
    <w:rsid w:val="00123AE2"/>
    <w:rsid w:val="00123B1E"/>
    <w:rsid w:val="00123BE1"/>
    <w:rsid w:val="00123C09"/>
    <w:rsid w:val="00123C17"/>
    <w:rsid w:val="00123CE3"/>
    <w:rsid w:val="00123CEC"/>
    <w:rsid w:val="00123D55"/>
    <w:rsid w:val="00123D7A"/>
    <w:rsid w:val="00123DC7"/>
    <w:rsid w:val="00123DD1"/>
    <w:rsid w:val="00123F5B"/>
    <w:rsid w:val="00123F93"/>
    <w:rsid w:val="00123F96"/>
    <w:rsid w:val="00123F9B"/>
    <w:rsid w:val="00123FF2"/>
    <w:rsid w:val="0012401D"/>
    <w:rsid w:val="0012402E"/>
    <w:rsid w:val="00124055"/>
    <w:rsid w:val="001240C2"/>
    <w:rsid w:val="00124194"/>
    <w:rsid w:val="0012419E"/>
    <w:rsid w:val="001241C1"/>
    <w:rsid w:val="001241CE"/>
    <w:rsid w:val="00124219"/>
    <w:rsid w:val="00124273"/>
    <w:rsid w:val="001242E1"/>
    <w:rsid w:val="00124318"/>
    <w:rsid w:val="0012431B"/>
    <w:rsid w:val="00124362"/>
    <w:rsid w:val="00124364"/>
    <w:rsid w:val="0012436A"/>
    <w:rsid w:val="0012436C"/>
    <w:rsid w:val="00124398"/>
    <w:rsid w:val="001243BE"/>
    <w:rsid w:val="001243BF"/>
    <w:rsid w:val="001243CA"/>
    <w:rsid w:val="00124426"/>
    <w:rsid w:val="0012444F"/>
    <w:rsid w:val="00124453"/>
    <w:rsid w:val="001244FE"/>
    <w:rsid w:val="0012451E"/>
    <w:rsid w:val="0012452D"/>
    <w:rsid w:val="00124532"/>
    <w:rsid w:val="00124574"/>
    <w:rsid w:val="00124599"/>
    <w:rsid w:val="001245B6"/>
    <w:rsid w:val="001245CC"/>
    <w:rsid w:val="0012460A"/>
    <w:rsid w:val="0012464E"/>
    <w:rsid w:val="00124652"/>
    <w:rsid w:val="00124662"/>
    <w:rsid w:val="00124684"/>
    <w:rsid w:val="001246B7"/>
    <w:rsid w:val="001246E3"/>
    <w:rsid w:val="0012476E"/>
    <w:rsid w:val="001247CA"/>
    <w:rsid w:val="0012484E"/>
    <w:rsid w:val="0012485F"/>
    <w:rsid w:val="00124889"/>
    <w:rsid w:val="001248A0"/>
    <w:rsid w:val="001248BA"/>
    <w:rsid w:val="001248BD"/>
    <w:rsid w:val="0012490B"/>
    <w:rsid w:val="0012494B"/>
    <w:rsid w:val="00124954"/>
    <w:rsid w:val="001249A1"/>
    <w:rsid w:val="001249DE"/>
    <w:rsid w:val="00124A2D"/>
    <w:rsid w:val="00124A8A"/>
    <w:rsid w:val="00124B7A"/>
    <w:rsid w:val="00124C53"/>
    <w:rsid w:val="00124CA6"/>
    <w:rsid w:val="00124CDE"/>
    <w:rsid w:val="00124D11"/>
    <w:rsid w:val="00124D1B"/>
    <w:rsid w:val="00124D1C"/>
    <w:rsid w:val="00124D61"/>
    <w:rsid w:val="00124D66"/>
    <w:rsid w:val="00124D7F"/>
    <w:rsid w:val="00124DA9"/>
    <w:rsid w:val="00124DC5"/>
    <w:rsid w:val="00124DDA"/>
    <w:rsid w:val="00124E60"/>
    <w:rsid w:val="00124E69"/>
    <w:rsid w:val="00124E8B"/>
    <w:rsid w:val="00124E8E"/>
    <w:rsid w:val="00124F24"/>
    <w:rsid w:val="00124F39"/>
    <w:rsid w:val="00124F3D"/>
    <w:rsid w:val="00124F66"/>
    <w:rsid w:val="00124FAB"/>
    <w:rsid w:val="00124FB2"/>
    <w:rsid w:val="00125005"/>
    <w:rsid w:val="00125010"/>
    <w:rsid w:val="00125075"/>
    <w:rsid w:val="0012508B"/>
    <w:rsid w:val="001250B6"/>
    <w:rsid w:val="001250C2"/>
    <w:rsid w:val="001250F0"/>
    <w:rsid w:val="00125117"/>
    <w:rsid w:val="00125119"/>
    <w:rsid w:val="00125133"/>
    <w:rsid w:val="001251C7"/>
    <w:rsid w:val="00125258"/>
    <w:rsid w:val="0012526E"/>
    <w:rsid w:val="00125285"/>
    <w:rsid w:val="00125290"/>
    <w:rsid w:val="00125292"/>
    <w:rsid w:val="001252A3"/>
    <w:rsid w:val="001252AF"/>
    <w:rsid w:val="001252B2"/>
    <w:rsid w:val="001252C8"/>
    <w:rsid w:val="00125317"/>
    <w:rsid w:val="00125355"/>
    <w:rsid w:val="0012541E"/>
    <w:rsid w:val="0012543A"/>
    <w:rsid w:val="0012549A"/>
    <w:rsid w:val="001254AB"/>
    <w:rsid w:val="001254B5"/>
    <w:rsid w:val="00125545"/>
    <w:rsid w:val="00125554"/>
    <w:rsid w:val="00125587"/>
    <w:rsid w:val="00125588"/>
    <w:rsid w:val="001255C4"/>
    <w:rsid w:val="001255DF"/>
    <w:rsid w:val="00125642"/>
    <w:rsid w:val="00125664"/>
    <w:rsid w:val="0012567B"/>
    <w:rsid w:val="0012568F"/>
    <w:rsid w:val="00125699"/>
    <w:rsid w:val="001256B8"/>
    <w:rsid w:val="0012572A"/>
    <w:rsid w:val="001257DB"/>
    <w:rsid w:val="001257DC"/>
    <w:rsid w:val="001257DF"/>
    <w:rsid w:val="00125802"/>
    <w:rsid w:val="0012590C"/>
    <w:rsid w:val="00125914"/>
    <w:rsid w:val="0012593A"/>
    <w:rsid w:val="0012598A"/>
    <w:rsid w:val="00125A7E"/>
    <w:rsid w:val="00125A95"/>
    <w:rsid w:val="00125AE7"/>
    <w:rsid w:val="00125B2C"/>
    <w:rsid w:val="00125BA7"/>
    <w:rsid w:val="00125BB7"/>
    <w:rsid w:val="00125BC7"/>
    <w:rsid w:val="00125BF0"/>
    <w:rsid w:val="00125BFC"/>
    <w:rsid w:val="00125C54"/>
    <w:rsid w:val="00125C9C"/>
    <w:rsid w:val="00125CCC"/>
    <w:rsid w:val="00125D30"/>
    <w:rsid w:val="00125D37"/>
    <w:rsid w:val="00125DC6"/>
    <w:rsid w:val="00125E21"/>
    <w:rsid w:val="00125EEF"/>
    <w:rsid w:val="00125F24"/>
    <w:rsid w:val="00125F43"/>
    <w:rsid w:val="00125F79"/>
    <w:rsid w:val="001260A9"/>
    <w:rsid w:val="001260D6"/>
    <w:rsid w:val="0012611C"/>
    <w:rsid w:val="0012612D"/>
    <w:rsid w:val="0012613F"/>
    <w:rsid w:val="0012619B"/>
    <w:rsid w:val="001261CA"/>
    <w:rsid w:val="001261FC"/>
    <w:rsid w:val="0012620C"/>
    <w:rsid w:val="00126213"/>
    <w:rsid w:val="0012622F"/>
    <w:rsid w:val="0012623A"/>
    <w:rsid w:val="00126243"/>
    <w:rsid w:val="00126256"/>
    <w:rsid w:val="00126271"/>
    <w:rsid w:val="0012628B"/>
    <w:rsid w:val="00126291"/>
    <w:rsid w:val="001262E5"/>
    <w:rsid w:val="00126310"/>
    <w:rsid w:val="0012637D"/>
    <w:rsid w:val="001263A1"/>
    <w:rsid w:val="001263A7"/>
    <w:rsid w:val="001263AC"/>
    <w:rsid w:val="001263C0"/>
    <w:rsid w:val="001263D8"/>
    <w:rsid w:val="00126433"/>
    <w:rsid w:val="00126453"/>
    <w:rsid w:val="001264AD"/>
    <w:rsid w:val="001264AF"/>
    <w:rsid w:val="00126580"/>
    <w:rsid w:val="001265B3"/>
    <w:rsid w:val="001265FC"/>
    <w:rsid w:val="0012661C"/>
    <w:rsid w:val="0012667E"/>
    <w:rsid w:val="00126688"/>
    <w:rsid w:val="00126697"/>
    <w:rsid w:val="001266ED"/>
    <w:rsid w:val="0012671E"/>
    <w:rsid w:val="00126763"/>
    <w:rsid w:val="0012677C"/>
    <w:rsid w:val="0012679A"/>
    <w:rsid w:val="00126828"/>
    <w:rsid w:val="00126876"/>
    <w:rsid w:val="001268BD"/>
    <w:rsid w:val="00126905"/>
    <w:rsid w:val="00126920"/>
    <w:rsid w:val="0012698B"/>
    <w:rsid w:val="001269D2"/>
    <w:rsid w:val="00126A04"/>
    <w:rsid w:val="00126A13"/>
    <w:rsid w:val="00126A8B"/>
    <w:rsid w:val="00126A9D"/>
    <w:rsid w:val="00126B51"/>
    <w:rsid w:val="00126B88"/>
    <w:rsid w:val="00126B96"/>
    <w:rsid w:val="00126BE6"/>
    <w:rsid w:val="00126C10"/>
    <w:rsid w:val="00126CD4"/>
    <w:rsid w:val="00126CDE"/>
    <w:rsid w:val="00126CF0"/>
    <w:rsid w:val="00126D03"/>
    <w:rsid w:val="00126D1B"/>
    <w:rsid w:val="00126D44"/>
    <w:rsid w:val="00126E28"/>
    <w:rsid w:val="00126E9B"/>
    <w:rsid w:val="00126EAB"/>
    <w:rsid w:val="00126F29"/>
    <w:rsid w:val="00126F2C"/>
    <w:rsid w:val="00126F91"/>
    <w:rsid w:val="00126FB5"/>
    <w:rsid w:val="00126FEB"/>
    <w:rsid w:val="00127005"/>
    <w:rsid w:val="0012700E"/>
    <w:rsid w:val="00127082"/>
    <w:rsid w:val="001270F1"/>
    <w:rsid w:val="001270F3"/>
    <w:rsid w:val="0012710C"/>
    <w:rsid w:val="0012711D"/>
    <w:rsid w:val="00127189"/>
    <w:rsid w:val="001271BE"/>
    <w:rsid w:val="001271D5"/>
    <w:rsid w:val="001271DC"/>
    <w:rsid w:val="001271FD"/>
    <w:rsid w:val="00127205"/>
    <w:rsid w:val="00127219"/>
    <w:rsid w:val="00127254"/>
    <w:rsid w:val="00127263"/>
    <w:rsid w:val="00127286"/>
    <w:rsid w:val="0012729D"/>
    <w:rsid w:val="001272AE"/>
    <w:rsid w:val="001272F7"/>
    <w:rsid w:val="0012732D"/>
    <w:rsid w:val="001273BB"/>
    <w:rsid w:val="001273C4"/>
    <w:rsid w:val="001273CB"/>
    <w:rsid w:val="001273DF"/>
    <w:rsid w:val="00127408"/>
    <w:rsid w:val="00127450"/>
    <w:rsid w:val="00127551"/>
    <w:rsid w:val="0012755F"/>
    <w:rsid w:val="00127592"/>
    <w:rsid w:val="0012759C"/>
    <w:rsid w:val="001275A2"/>
    <w:rsid w:val="00127612"/>
    <w:rsid w:val="0012764C"/>
    <w:rsid w:val="00127679"/>
    <w:rsid w:val="0012768A"/>
    <w:rsid w:val="001276B5"/>
    <w:rsid w:val="001276CE"/>
    <w:rsid w:val="0012773E"/>
    <w:rsid w:val="00127760"/>
    <w:rsid w:val="00127774"/>
    <w:rsid w:val="0012789C"/>
    <w:rsid w:val="001278D3"/>
    <w:rsid w:val="001278E9"/>
    <w:rsid w:val="001278F6"/>
    <w:rsid w:val="0012795D"/>
    <w:rsid w:val="00127971"/>
    <w:rsid w:val="00127985"/>
    <w:rsid w:val="001279AA"/>
    <w:rsid w:val="001279B4"/>
    <w:rsid w:val="001279BB"/>
    <w:rsid w:val="001279CC"/>
    <w:rsid w:val="001279CE"/>
    <w:rsid w:val="00127A44"/>
    <w:rsid w:val="00127A5A"/>
    <w:rsid w:val="00127BDA"/>
    <w:rsid w:val="00127C70"/>
    <w:rsid w:val="00127CBA"/>
    <w:rsid w:val="00127CD5"/>
    <w:rsid w:val="00127D3E"/>
    <w:rsid w:val="00127D84"/>
    <w:rsid w:val="00127DB8"/>
    <w:rsid w:val="00127DDD"/>
    <w:rsid w:val="00127E18"/>
    <w:rsid w:val="00127E46"/>
    <w:rsid w:val="00127E5C"/>
    <w:rsid w:val="00127E78"/>
    <w:rsid w:val="00127ECA"/>
    <w:rsid w:val="00127F19"/>
    <w:rsid w:val="00127F92"/>
    <w:rsid w:val="00127FA2"/>
    <w:rsid w:val="00127FB0"/>
    <w:rsid w:val="00130007"/>
    <w:rsid w:val="00130048"/>
    <w:rsid w:val="0013004A"/>
    <w:rsid w:val="00130281"/>
    <w:rsid w:val="001302AB"/>
    <w:rsid w:val="001302ED"/>
    <w:rsid w:val="0013033D"/>
    <w:rsid w:val="0013034C"/>
    <w:rsid w:val="00130363"/>
    <w:rsid w:val="0013036E"/>
    <w:rsid w:val="00130373"/>
    <w:rsid w:val="00130376"/>
    <w:rsid w:val="001303A7"/>
    <w:rsid w:val="001303BA"/>
    <w:rsid w:val="001303BE"/>
    <w:rsid w:val="0013044E"/>
    <w:rsid w:val="001304A9"/>
    <w:rsid w:val="001304B7"/>
    <w:rsid w:val="001304BA"/>
    <w:rsid w:val="0013051D"/>
    <w:rsid w:val="00130531"/>
    <w:rsid w:val="00130565"/>
    <w:rsid w:val="0013058C"/>
    <w:rsid w:val="001305AD"/>
    <w:rsid w:val="001305B2"/>
    <w:rsid w:val="001305FF"/>
    <w:rsid w:val="0013065A"/>
    <w:rsid w:val="001306A7"/>
    <w:rsid w:val="00130730"/>
    <w:rsid w:val="001307F1"/>
    <w:rsid w:val="0013080A"/>
    <w:rsid w:val="00130827"/>
    <w:rsid w:val="001308A5"/>
    <w:rsid w:val="001308D2"/>
    <w:rsid w:val="001308D3"/>
    <w:rsid w:val="001308E2"/>
    <w:rsid w:val="00130928"/>
    <w:rsid w:val="00130984"/>
    <w:rsid w:val="0013099C"/>
    <w:rsid w:val="001309C3"/>
    <w:rsid w:val="00130A60"/>
    <w:rsid w:val="00130A71"/>
    <w:rsid w:val="00130A8E"/>
    <w:rsid w:val="00130A9C"/>
    <w:rsid w:val="00130AF9"/>
    <w:rsid w:val="00130B13"/>
    <w:rsid w:val="00130B16"/>
    <w:rsid w:val="00130C4D"/>
    <w:rsid w:val="00130C90"/>
    <w:rsid w:val="00130CF6"/>
    <w:rsid w:val="00130D33"/>
    <w:rsid w:val="00130D4C"/>
    <w:rsid w:val="00130E2E"/>
    <w:rsid w:val="00130E4B"/>
    <w:rsid w:val="00130E64"/>
    <w:rsid w:val="00130EA3"/>
    <w:rsid w:val="00130ED5"/>
    <w:rsid w:val="00130ED9"/>
    <w:rsid w:val="00130EFE"/>
    <w:rsid w:val="00130F3F"/>
    <w:rsid w:val="00130FE3"/>
    <w:rsid w:val="00131036"/>
    <w:rsid w:val="00131076"/>
    <w:rsid w:val="00131123"/>
    <w:rsid w:val="00131144"/>
    <w:rsid w:val="0013116A"/>
    <w:rsid w:val="00131188"/>
    <w:rsid w:val="0013124A"/>
    <w:rsid w:val="00131289"/>
    <w:rsid w:val="00131304"/>
    <w:rsid w:val="001313B7"/>
    <w:rsid w:val="001313C3"/>
    <w:rsid w:val="001313D0"/>
    <w:rsid w:val="00131405"/>
    <w:rsid w:val="0013141A"/>
    <w:rsid w:val="0013141E"/>
    <w:rsid w:val="00131466"/>
    <w:rsid w:val="001314AA"/>
    <w:rsid w:val="0013153A"/>
    <w:rsid w:val="00131541"/>
    <w:rsid w:val="00131679"/>
    <w:rsid w:val="001316B0"/>
    <w:rsid w:val="001316B2"/>
    <w:rsid w:val="001316F0"/>
    <w:rsid w:val="00131703"/>
    <w:rsid w:val="0013171C"/>
    <w:rsid w:val="0013175D"/>
    <w:rsid w:val="00131771"/>
    <w:rsid w:val="001317A8"/>
    <w:rsid w:val="001317B1"/>
    <w:rsid w:val="001317E1"/>
    <w:rsid w:val="001317EB"/>
    <w:rsid w:val="00131829"/>
    <w:rsid w:val="00131858"/>
    <w:rsid w:val="00131891"/>
    <w:rsid w:val="001318C0"/>
    <w:rsid w:val="0013194D"/>
    <w:rsid w:val="0013195D"/>
    <w:rsid w:val="00131984"/>
    <w:rsid w:val="001319A7"/>
    <w:rsid w:val="001319E3"/>
    <w:rsid w:val="00131A42"/>
    <w:rsid w:val="00131AA3"/>
    <w:rsid w:val="00131AC5"/>
    <w:rsid w:val="00131B30"/>
    <w:rsid w:val="00131B44"/>
    <w:rsid w:val="00131B4A"/>
    <w:rsid w:val="00131B58"/>
    <w:rsid w:val="00131B68"/>
    <w:rsid w:val="00131BB5"/>
    <w:rsid w:val="00131BB6"/>
    <w:rsid w:val="00131C46"/>
    <w:rsid w:val="00131C57"/>
    <w:rsid w:val="00131C6F"/>
    <w:rsid w:val="00131C93"/>
    <w:rsid w:val="00131D11"/>
    <w:rsid w:val="00131D7F"/>
    <w:rsid w:val="00131E7C"/>
    <w:rsid w:val="00131EB1"/>
    <w:rsid w:val="00131EB4"/>
    <w:rsid w:val="00131EF9"/>
    <w:rsid w:val="00131F11"/>
    <w:rsid w:val="00131F1D"/>
    <w:rsid w:val="00131F3A"/>
    <w:rsid w:val="00131F3E"/>
    <w:rsid w:val="00131FA1"/>
    <w:rsid w:val="00131FFE"/>
    <w:rsid w:val="0013202A"/>
    <w:rsid w:val="0013202D"/>
    <w:rsid w:val="001320AA"/>
    <w:rsid w:val="001320D3"/>
    <w:rsid w:val="00132150"/>
    <w:rsid w:val="0013217F"/>
    <w:rsid w:val="001321F1"/>
    <w:rsid w:val="00132202"/>
    <w:rsid w:val="00132208"/>
    <w:rsid w:val="00132291"/>
    <w:rsid w:val="00132312"/>
    <w:rsid w:val="00132336"/>
    <w:rsid w:val="001323C2"/>
    <w:rsid w:val="001323E5"/>
    <w:rsid w:val="0013245F"/>
    <w:rsid w:val="001324C3"/>
    <w:rsid w:val="0013257C"/>
    <w:rsid w:val="001325C8"/>
    <w:rsid w:val="001325DE"/>
    <w:rsid w:val="00132636"/>
    <w:rsid w:val="00132657"/>
    <w:rsid w:val="0013268B"/>
    <w:rsid w:val="0013268C"/>
    <w:rsid w:val="0013269B"/>
    <w:rsid w:val="001326B1"/>
    <w:rsid w:val="001326C7"/>
    <w:rsid w:val="00132713"/>
    <w:rsid w:val="00132716"/>
    <w:rsid w:val="00132743"/>
    <w:rsid w:val="00132769"/>
    <w:rsid w:val="00132774"/>
    <w:rsid w:val="0013277C"/>
    <w:rsid w:val="001327A2"/>
    <w:rsid w:val="001327C1"/>
    <w:rsid w:val="0013287B"/>
    <w:rsid w:val="0013289F"/>
    <w:rsid w:val="001328AB"/>
    <w:rsid w:val="0013294B"/>
    <w:rsid w:val="0013297E"/>
    <w:rsid w:val="001329ED"/>
    <w:rsid w:val="00132A87"/>
    <w:rsid w:val="00132A99"/>
    <w:rsid w:val="00132AF5"/>
    <w:rsid w:val="00132B56"/>
    <w:rsid w:val="00132B5B"/>
    <w:rsid w:val="00132B7D"/>
    <w:rsid w:val="00132BEF"/>
    <w:rsid w:val="00132BFE"/>
    <w:rsid w:val="00132C1F"/>
    <w:rsid w:val="00132C4C"/>
    <w:rsid w:val="00132C69"/>
    <w:rsid w:val="00132CD5"/>
    <w:rsid w:val="00132CE8"/>
    <w:rsid w:val="00132D0A"/>
    <w:rsid w:val="00132D0C"/>
    <w:rsid w:val="00132D8E"/>
    <w:rsid w:val="00132DE5"/>
    <w:rsid w:val="00132DFB"/>
    <w:rsid w:val="00132E3B"/>
    <w:rsid w:val="00132E5F"/>
    <w:rsid w:val="00132E76"/>
    <w:rsid w:val="00132E94"/>
    <w:rsid w:val="00132F1C"/>
    <w:rsid w:val="00132F33"/>
    <w:rsid w:val="00132F9C"/>
    <w:rsid w:val="00133002"/>
    <w:rsid w:val="0013300C"/>
    <w:rsid w:val="0013309E"/>
    <w:rsid w:val="001330B6"/>
    <w:rsid w:val="001330DD"/>
    <w:rsid w:val="0013312B"/>
    <w:rsid w:val="0013317E"/>
    <w:rsid w:val="00133194"/>
    <w:rsid w:val="001331C0"/>
    <w:rsid w:val="001331EB"/>
    <w:rsid w:val="00133214"/>
    <w:rsid w:val="001332AE"/>
    <w:rsid w:val="001332BB"/>
    <w:rsid w:val="001332C2"/>
    <w:rsid w:val="001333CF"/>
    <w:rsid w:val="0013343F"/>
    <w:rsid w:val="00133450"/>
    <w:rsid w:val="00133459"/>
    <w:rsid w:val="0013351E"/>
    <w:rsid w:val="001335BB"/>
    <w:rsid w:val="001335CE"/>
    <w:rsid w:val="0013361C"/>
    <w:rsid w:val="00133651"/>
    <w:rsid w:val="00133698"/>
    <w:rsid w:val="001336C0"/>
    <w:rsid w:val="001336FA"/>
    <w:rsid w:val="00133764"/>
    <w:rsid w:val="001337BB"/>
    <w:rsid w:val="001337F5"/>
    <w:rsid w:val="00133815"/>
    <w:rsid w:val="00133891"/>
    <w:rsid w:val="001338B1"/>
    <w:rsid w:val="001338B6"/>
    <w:rsid w:val="001338C6"/>
    <w:rsid w:val="001339B1"/>
    <w:rsid w:val="001339C3"/>
    <w:rsid w:val="001339EC"/>
    <w:rsid w:val="00133A39"/>
    <w:rsid w:val="00133A3A"/>
    <w:rsid w:val="00133A3F"/>
    <w:rsid w:val="00133AA6"/>
    <w:rsid w:val="00133AD4"/>
    <w:rsid w:val="00133AF3"/>
    <w:rsid w:val="00133B27"/>
    <w:rsid w:val="00133B41"/>
    <w:rsid w:val="00133B62"/>
    <w:rsid w:val="00133BD5"/>
    <w:rsid w:val="00133BEB"/>
    <w:rsid w:val="00133C6A"/>
    <w:rsid w:val="00133CF3"/>
    <w:rsid w:val="00133D03"/>
    <w:rsid w:val="00133D15"/>
    <w:rsid w:val="00133D1D"/>
    <w:rsid w:val="00133D66"/>
    <w:rsid w:val="00133D6A"/>
    <w:rsid w:val="00133E10"/>
    <w:rsid w:val="00133E17"/>
    <w:rsid w:val="00133E2D"/>
    <w:rsid w:val="00133E5D"/>
    <w:rsid w:val="00133E6E"/>
    <w:rsid w:val="00133E9A"/>
    <w:rsid w:val="00133EBB"/>
    <w:rsid w:val="00133FAB"/>
    <w:rsid w:val="001340BF"/>
    <w:rsid w:val="001340CE"/>
    <w:rsid w:val="001340D1"/>
    <w:rsid w:val="0013414C"/>
    <w:rsid w:val="0013414F"/>
    <w:rsid w:val="001341F0"/>
    <w:rsid w:val="0013422C"/>
    <w:rsid w:val="0013429C"/>
    <w:rsid w:val="00134301"/>
    <w:rsid w:val="00134326"/>
    <w:rsid w:val="00134358"/>
    <w:rsid w:val="0013436E"/>
    <w:rsid w:val="00134392"/>
    <w:rsid w:val="00134394"/>
    <w:rsid w:val="00134415"/>
    <w:rsid w:val="001344C4"/>
    <w:rsid w:val="001344CC"/>
    <w:rsid w:val="00134563"/>
    <w:rsid w:val="0013457E"/>
    <w:rsid w:val="0013458D"/>
    <w:rsid w:val="001345AA"/>
    <w:rsid w:val="001345B2"/>
    <w:rsid w:val="00134617"/>
    <w:rsid w:val="00134653"/>
    <w:rsid w:val="0013467A"/>
    <w:rsid w:val="0013468C"/>
    <w:rsid w:val="001346C3"/>
    <w:rsid w:val="001346F1"/>
    <w:rsid w:val="00134747"/>
    <w:rsid w:val="001347C3"/>
    <w:rsid w:val="001347E3"/>
    <w:rsid w:val="0013480F"/>
    <w:rsid w:val="00134882"/>
    <w:rsid w:val="00134883"/>
    <w:rsid w:val="001348BC"/>
    <w:rsid w:val="001348BE"/>
    <w:rsid w:val="00134901"/>
    <w:rsid w:val="00134925"/>
    <w:rsid w:val="0013492A"/>
    <w:rsid w:val="00134932"/>
    <w:rsid w:val="0013493B"/>
    <w:rsid w:val="00134951"/>
    <w:rsid w:val="001349B9"/>
    <w:rsid w:val="001349FE"/>
    <w:rsid w:val="00134A50"/>
    <w:rsid w:val="00134A54"/>
    <w:rsid w:val="00134A5B"/>
    <w:rsid w:val="00134A5E"/>
    <w:rsid w:val="00134B2B"/>
    <w:rsid w:val="00134B35"/>
    <w:rsid w:val="00134B39"/>
    <w:rsid w:val="00134B4F"/>
    <w:rsid w:val="00134B6A"/>
    <w:rsid w:val="00134BC9"/>
    <w:rsid w:val="00134BD7"/>
    <w:rsid w:val="00134C03"/>
    <w:rsid w:val="00134C2F"/>
    <w:rsid w:val="00134D42"/>
    <w:rsid w:val="00134E7E"/>
    <w:rsid w:val="00134ED1"/>
    <w:rsid w:val="00134EF0"/>
    <w:rsid w:val="00134EF4"/>
    <w:rsid w:val="00134EFD"/>
    <w:rsid w:val="00134F17"/>
    <w:rsid w:val="00134F74"/>
    <w:rsid w:val="00134F9C"/>
    <w:rsid w:val="00134FD5"/>
    <w:rsid w:val="00134FEB"/>
    <w:rsid w:val="00135083"/>
    <w:rsid w:val="001350F4"/>
    <w:rsid w:val="00135143"/>
    <w:rsid w:val="00135167"/>
    <w:rsid w:val="0013519F"/>
    <w:rsid w:val="00135272"/>
    <w:rsid w:val="001352DC"/>
    <w:rsid w:val="001352F2"/>
    <w:rsid w:val="00135348"/>
    <w:rsid w:val="0013536E"/>
    <w:rsid w:val="0013538B"/>
    <w:rsid w:val="00135399"/>
    <w:rsid w:val="00135418"/>
    <w:rsid w:val="00135455"/>
    <w:rsid w:val="00135474"/>
    <w:rsid w:val="00135495"/>
    <w:rsid w:val="001354D0"/>
    <w:rsid w:val="0013554C"/>
    <w:rsid w:val="00135578"/>
    <w:rsid w:val="0013558A"/>
    <w:rsid w:val="001355CB"/>
    <w:rsid w:val="001355CD"/>
    <w:rsid w:val="00135625"/>
    <w:rsid w:val="0013567E"/>
    <w:rsid w:val="0013569E"/>
    <w:rsid w:val="001356B7"/>
    <w:rsid w:val="001356CC"/>
    <w:rsid w:val="00135729"/>
    <w:rsid w:val="00135769"/>
    <w:rsid w:val="001357C5"/>
    <w:rsid w:val="001357C7"/>
    <w:rsid w:val="00135858"/>
    <w:rsid w:val="0013588B"/>
    <w:rsid w:val="00135891"/>
    <w:rsid w:val="001358E1"/>
    <w:rsid w:val="0013590A"/>
    <w:rsid w:val="0013591F"/>
    <w:rsid w:val="0013599C"/>
    <w:rsid w:val="001359B8"/>
    <w:rsid w:val="001359BB"/>
    <w:rsid w:val="001359C5"/>
    <w:rsid w:val="001359C9"/>
    <w:rsid w:val="00135A25"/>
    <w:rsid w:val="00135A31"/>
    <w:rsid w:val="00135A6C"/>
    <w:rsid w:val="00135A9A"/>
    <w:rsid w:val="00135B08"/>
    <w:rsid w:val="00135B3C"/>
    <w:rsid w:val="00135B5B"/>
    <w:rsid w:val="00135B73"/>
    <w:rsid w:val="00135BCA"/>
    <w:rsid w:val="00135BF1"/>
    <w:rsid w:val="00135BFE"/>
    <w:rsid w:val="00135C6A"/>
    <w:rsid w:val="00135C80"/>
    <w:rsid w:val="00135C8B"/>
    <w:rsid w:val="00135CBA"/>
    <w:rsid w:val="00135CBD"/>
    <w:rsid w:val="00135CD5"/>
    <w:rsid w:val="00135CF5"/>
    <w:rsid w:val="00135D0A"/>
    <w:rsid w:val="00135D11"/>
    <w:rsid w:val="00135D89"/>
    <w:rsid w:val="00135D9D"/>
    <w:rsid w:val="00135E53"/>
    <w:rsid w:val="00135E71"/>
    <w:rsid w:val="00135ED2"/>
    <w:rsid w:val="00135EF7"/>
    <w:rsid w:val="00135F06"/>
    <w:rsid w:val="00135F10"/>
    <w:rsid w:val="00135F68"/>
    <w:rsid w:val="00135F84"/>
    <w:rsid w:val="00135F9F"/>
    <w:rsid w:val="00135FD8"/>
    <w:rsid w:val="00135FDD"/>
    <w:rsid w:val="00135FFA"/>
    <w:rsid w:val="0013601A"/>
    <w:rsid w:val="00136025"/>
    <w:rsid w:val="0013603F"/>
    <w:rsid w:val="001360B0"/>
    <w:rsid w:val="001360D5"/>
    <w:rsid w:val="0013624C"/>
    <w:rsid w:val="0013628C"/>
    <w:rsid w:val="001362A8"/>
    <w:rsid w:val="001362AE"/>
    <w:rsid w:val="001362B1"/>
    <w:rsid w:val="001362D1"/>
    <w:rsid w:val="001362E0"/>
    <w:rsid w:val="00136335"/>
    <w:rsid w:val="0013636A"/>
    <w:rsid w:val="001363AA"/>
    <w:rsid w:val="001363DF"/>
    <w:rsid w:val="001363EF"/>
    <w:rsid w:val="001363FB"/>
    <w:rsid w:val="00136411"/>
    <w:rsid w:val="0013641A"/>
    <w:rsid w:val="00136421"/>
    <w:rsid w:val="00136425"/>
    <w:rsid w:val="00136426"/>
    <w:rsid w:val="00136443"/>
    <w:rsid w:val="00136456"/>
    <w:rsid w:val="00136467"/>
    <w:rsid w:val="001364A9"/>
    <w:rsid w:val="00136528"/>
    <w:rsid w:val="00136579"/>
    <w:rsid w:val="0013660E"/>
    <w:rsid w:val="00136616"/>
    <w:rsid w:val="00136622"/>
    <w:rsid w:val="00136666"/>
    <w:rsid w:val="00136721"/>
    <w:rsid w:val="001367BC"/>
    <w:rsid w:val="001367D5"/>
    <w:rsid w:val="001367D9"/>
    <w:rsid w:val="001367DF"/>
    <w:rsid w:val="0013687C"/>
    <w:rsid w:val="00136888"/>
    <w:rsid w:val="001368B2"/>
    <w:rsid w:val="001368CB"/>
    <w:rsid w:val="001368D3"/>
    <w:rsid w:val="001368F1"/>
    <w:rsid w:val="001369F2"/>
    <w:rsid w:val="00136A80"/>
    <w:rsid w:val="00136A8C"/>
    <w:rsid w:val="00136A99"/>
    <w:rsid w:val="00136AEB"/>
    <w:rsid w:val="00136B13"/>
    <w:rsid w:val="00136BAD"/>
    <w:rsid w:val="00136BB2"/>
    <w:rsid w:val="00136BC1"/>
    <w:rsid w:val="00136D4C"/>
    <w:rsid w:val="00136D71"/>
    <w:rsid w:val="00136E35"/>
    <w:rsid w:val="00136E53"/>
    <w:rsid w:val="00136E85"/>
    <w:rsid w:val="00136EDB"/>
    <w:rsid w:val="00136F0D"/>
    <w:rsid w:val="00136F70"/>
    <w:rsid w:val="00136FBF"/>
    <w:rsid w:val="0013700F"/>
    <w:rsid w:val="00137036"/>
    <w:rsid w:val="0013708D"/>
    <w:rsid w:val="0013712A"/>
    <w:rsid w:val="0013716B"/>
    <w:rsid w:val="001371E6"/>
    <w:rsid w:val="00137226"/>
    <w:rsid w:val="0013723E"/>
    <w:rsid w:val="0013724A"/>
    <w:rsid w:val="001372E9"/>
    <w:rsid w:val="0013730D"/>
    <w:rsid w:val="0013733A"/>
    <w:rsid w:val="00137356"/>
    <w:rsid w:val="00137384"/>
    <w:rsid w:val="001373A8"/>
    <w:rsid w:val="00137426"/>
    <w:rsid w:val="0013743F"/>
    <w:rsid w:val="00137440"/>
    <w:rsid w:val="00137444"/>
    <w:rsid w:val="0013745C"/>
    <w:rsid w:val="00137487"/>
    <w:rsid w:val="001374DE"/>
    <w:rsid w:val="001374EF"/>
    <w:rsid w:val="001374FA"/>
    <w:rsid w:val="001375A7"/>
    <w:rsid w:val="001375BF"/>
    <w:rsid w:val="0013760B"/>
    <w:rsid w:val="0013763B"/>
    <w:rsid w:val="00137651"/>
    <w:rsid w:val="0013766A"/>
    <w:rsid w:val="001376E2"/>
    <w:rsid w:val="00137740"/>
    <w:rsid w:val="001377A1"/>
    <w:rsid w:val="001377DE"/>
    <w:rsid w:val="0013780F"/>
    <w:rsid w:val="0013783D"/>
    <w:rsid w:val="00137880"/>
    <w:rsid w:val="001378AF"/>
    <w:rsid w:val="001378C9"/>
    <w:rsid w:val="00137950"/>
    <w:rsid w:val="0013798D"/>
    <w:rsid w:val="001379A6"/>
    <w:rsid w:val="001379C4"/>
    <w:rsid w:val="001379CD"/>
    <w:rsid w:val="00137A04"/>
    <w:rsid w:val="00137A4B"/>
    <w:rsid w:val="00137AA0"/>
    <w:rsid w:val="00137AAB"/>
    <w:rsid w:val="00137AC6"/>
    <w:rsid w:val="00137AD3"/>
    <w:rsid w:val="00137B0D"/>
    <w:rsid w:val="00137B2B"/>
    <w:rsid w:val="00137B70"/>
    <w:rsid w:val="00137B88"/>
    <w:rsid w:val="00137BC4"/>
    <w:rsid w:val="00137BDD"/>
    <w:rsid w:val="00137C98"/>
    <w:rsid w:val="00137CB0"/>
    <w:rsid w:val="00137CBA"/>
    <w:rsid w:val="00137CD4"/>
    <w:rsid w:val="00137CF4"/>
    <w:rsid w:val="00137D41"/>
    <w:rsid w:val="00137D4B"/>
    <w:rsid w:val="00137D79"/>
    <w:rsid w:val="00137DD3"/>
    <w:rsid w:val="00137E23"/>
    <w:rsid w:val="00137E37"/>
    <w:rsid w:val="00137EB3"/>
    <w:rsid w:val="00137F62"/>
    <w:rsid w:val="00137F7D"/>
    <w:rsid w:val="00137FAC"/>
    <w:rsid w:val="00137FD8"/>
    <w:rsid w:val="00137FF7"/>
    <w:rsid w:val="0014006B"/>
    <w:rsid w:val="00140070"/>
    <w:rsid w:val="0014009F"/>
    <w:rsid w:val="001400E4"/>
    <w:rsid w:val="0014011E"/>
    <w:rsid w:val="0014012A"/>
    <w:rsid w:val="0014012E"/>
    <w:rsid w:val="00140164"/>
    <w:rsid w:val="00140179"/>
    <w:rsid w:val="0014019D"/>
    <w:rsid w:val="001401B1"/>
    <w:rsid w:val="00140221"/>
    <w:rsid w:val="00140270"/>
    <w:rsid w:val="00140285"/>
    <w:rsid w:val="001402CC"/>
    <w:rsid w:val="001402DA"/>
    <w:rsid w:val="001402E4"/>
    <w:rsid w:val="001402F0"/>
    <w:rsid w:val="001403A6"/>
    <w:rsid w:val="001404EB"/>
    <w:rsid w:val="00140516"/>
    <w:rsid w:val="00140523"/>
    <w:rsid w:val="00140541"/>
    <w:rsid w:val="00140565"/>
    <w:rsid w:val="001405B2"/>
    <w:rsid w:val="001405FD"/>
    <w:rsid w:val="0014067E"/>
    <w:rsid w:val="00140692"/>
    <w:rsid w:val="001406B5"/>
    <w:rsid w:val="001406DC"/>
    <w:rsid w:val="0014073C"/>
    <w:rsid w:val="0014073E"/>
    <w:rsid w:val="0014074D"/>
    <w:rsid w:val="0014079D"/>
    <w:rsid w:val="001407D2"/>
    <w:rsid w:val="00140818"/>
    <w:rsid w:val="0014084A"/>
    <w:rsid w:val="0014084B"/>
    <w:rsid w:val="00140936"/>
    <w:rsid w:val="0014095E"/>
    <w:rsid w:val="0014096A"/>
    <w:rsid w:val="00140985"/>
    <w:rsid w:val="0014098E"/>
    <w:rsid w:val="001409CD"/>
    <w:rsid w:val="001409DB"/>
    <w:rsid w:val="00140A18"/>
    <w:rsid w:val="00140A36"/>
    <w:rsid w:val="00140ABD"/>
    <w:rsid w:val="00140B20"/>
    <w:rsid w:val="00140B33"/>
    <w:rsid w:val="00140B4D"/>
    <w:rsid w:val="00140B64"/>
    <w:rsid w:val="00140B8D"/>
    <w:rsid w:val="00140BD7"/>
    <w:rsid w:val="00140BDB"/>
    <w:rsid w:val="00140BE2"/>
    <w:rsid w:val="00140C1E"/>
    <w:rsid w:val="00140C65"/>
    <w:rsid w:val="00140CBF"/>
    <w:rsid w:val="00140CD3"/>
    <w:rsid w:val="00140CE8"/>
    <w:rsid w:val="00140D95"/>
    <w:rsid w:val="00140DAF"/>
    <w:rsid w:val="00140E06"/>
    <w:rsid w:val="00140E5F"/>
    <w:rsid w:val="00140EAA"/>
    <w:rsid w:val="00140EB2"/>
    <w:rsid w:val="00140EB5"/>
    <w:rsid w:val="00140F65"/>
    <w:rsid w:val="00140FCA"/>
    <w:rsid w:val="00141015"/>
    <w:rsid w:val="00141091"/>
    <w:rsid w:val="001410DC"/>
    <w:rsid w:val="001410E2"/>
    <w:rsid w:val="00141121"/>
    <w:rsid w:val="00141145"/>
    <w:rsid w:val="00141219"/>
    <w:rsid w:val="0014121A"/>
    <w:rsid w:val="0014125A"/>
    <w:rsid w:val="00141274"/>
    <w:rsid w:val="00141348"/>
    <w:rsid w:val="0014141E"/>
    <w:rsid w:val="00141420"/>
    <w:rsid w:val="00141455"/>
    <w:rsid w:val="00141473"/>
    <w:rsid w:val="001414F4"/>
    <w:rsid w:val="00141540"/>
    <w:rsid w:val="0014154D"/>
    <w:rsid w:val="00141588"/>
    <w:rsid w:val="00141618"/>
    <w:rsid w:val="001416F9"/>
    <w:rsid w:val="001416FE"/>
    <w:rsid w:val="00141749"/>
    <w:rsid w:val="0014178F"/>
    <w:rsid w:val="00141799"/>
    <w:rsid w:val="001417A7"/>
    <w:rsid w:val="001417B1"/>
    <w:rsid w:val="001417B5"/>
    <w:rsid w:val="001417CD"/>
    <w:rsid w:val="0014180C"/>
    <w:rsid w:val="001418E6"/>
    <w:rsid w:val="0014199B"/>
    <w:rsid w:val="001419C2"/>
    <w:rsid w:val="00141A15"/>
    <w:rsid w:val="00141A34"/>
    <w:rsid w:val="00141A4B"/>
    <w:rsid w:val="00141A64"/>
    <w:rsid w:val="00141A71"/>
    <w:rsid w:val="00141A8D"/>
    <w:rsid w:val="00141ABD"/>
    <w:rsid w:val="00141ACB"/>
    <w:rsid w:val="00141B04"/>
    <w:rsid w:val="00141B3D"/>
    <w:rsid w:val="00141B99"/>
    <w:rsid w:val="00141B9A"/>
    <w:rsid w:val="00141BB8"/>
    <w:rsid w:val="00141C1C"/>
    <w:rsid w:val="00141D0D"/>
    <w:rsid w:val="00141D1F"/>
    <w:rsid w:val="00141D52"/>
    <w:rsid w:val="00141D99"/>
    <w:rsid w:val="00141DB6"/>
    <w:rsid w:val="00141DD5"/>
    <w:rsid w:val="00141DF8"/>
    <w:rsid w:val="00141E9A"/>
    <w:rsid w:val="00141EC7"/>
    <w:rsid w:val="00141EF0"/>
    <w:rsid w:val="00141EF4"/>
    <w:rsid w:val="00141F33"/>
    <w:rsid w:val="00141F71"/>
    <w:rsid w:val="00141FC8"/>
    <w:rsid w:val="00142035"/>
    <w:rsid w:val="0014206C"/>
    <w:rsid w:val="00142078"/>
    <w:rsid w:val="0014208C"/>
    <w:rsid w:val="001420E7"/>
    <w:rsid w:val="00142136"/>
    <w:rsid w:val="00142139"/>
    <w:rsid w:val="00142167"/>
    <w:rsid w:val="00142181"/>
    <w:rsid w:val="00142235"/>
    <w:rsid w:val="00142253"/>
    <w:rsid w:val="00142314"/>
    <w:rsid w:val="0014234E"/>
    <w:rsid w:val="00142373"/>
    <w:rsid w:val="001423FC"/>
    <w:rsid w:val="00142439"/>
    <w:rsid w:val="00142470"/>
    <w:rsid w:val="001424AE"/>
    <w:rsid w:val="001424C1"/>
    <w:rsid w:val="001424D8"/>
    <w:rsid w:val="001424ED"/>
    <w:rsid w:val="00142522"/>
    <w:rsid w:val="00142555"/>
    <w:rsid w:val="00142575"/>
    <w:rsid w:val="0014257B"/>
    <w:rsid w:val="00142580"/>
    <w:rsid w:val="001425BD"/>
    <w:rsid w:val="001425FE"/>
    <w:rsid w:val="0014260E"/>
    <w:rsid w:val="00142615"/>
    <w:rsid w:val="00142697"/>
    <w:rsid w:val="0014269C"/>
    <w:rsid w:val="001426DD"/>
    <w:rsid w:val="001426FE"/>
    <w:rsid w:val="00142715"/>
    <w:rsid w:val="00142749"/>
    <w:rsid w:val="001427A7"/>
    <w:rsid w:val="001427C8"/>
    <w:rsid w:val="001427F0"/>
    <w:rsid w:val="0014280F"/>
    <w:rsid w:val="00142815"/>
    <w:rsid w:val="00142829"/>
    <w:rsid w:val="00142858"/>
    <w:rsid w:val="0014286D"/>
    <w:rsid w:val="0014288B"/>
    <w:rsid w:val="0014296A"/>
    <w:rsid w:val="0014298E"/>
    <w:rsid w:val="00142A01"/>
    <w:rsid w:val="00142A23"/>
    <w:rsid w:val="00142A76"/>
    <w:rsid w:val="00142AFC"/>
    <w:rsid w:val="00142B58"/>
    <w:rsid w:val="00142C69"/>
    <w:rsid w:val="00142C86"/>
    <w:rsid w:val="00142CD9"/>
    <w:rsid w:val="00142CDA"/>
    <w:rsid w:val="00142D01"/>
    <w:rsid w:val="00142DC5"/>
    <w:rsid w:val="00142DDA"/>
    <w:rsid w:val="00142E73"/>
    <w:rsid w:val="00142E76"/>
    <w:rsid w:val="00142E95"/>
    <w:rsid w:val="00142F0F"/>
    <w:rsid w:val="00142F1D"/>
    <w:rsid w:val="00142F78"/>
    <w:rsid w:val="00142F89"/>
    <w:rsid w:val="00142FA1"/>
    <w:rsid w:val="00142FDB"/>
    <w:rsid w:val="00142FE4"/>
    <w:rsid w:val="00142FE6"/>
    <w:rsid w:val="00142FEC"/>
    <w:rsid w:val="0014300D"/>
    <w:rsid w:val="001430BC"/>
    <w:rsid w:val="00143111"/>
    <w:rsid w:val="00143112"/>
    <w:rsid w:val="0014313C"/>
    <w:rsid w:val="0014315B"/>
    <w:rsid w:val="00143161"/>
    <w:rsid w:val="00143164"/>
    <w:rsid w:val="001431F7"/>
    <w:rsid w:val="00143217"/>
    <w:rsid w:val="00143236"/>
    <w:rsid w:val="0014323A"/>
    <w:rsid w:val="00143251"/>
    <w:rsid w:val="00143287"/>
    <w:rsid w:val="0014328B"/>
    <w:rsid w:val="00143303"/>
    <w:rsid w:val="00143324"/>
    <w:rsid w:val="0014336E"/>
    <w:rsid w:val="001433CB"/>
    <w:rsid w:val="0014341A"/>
    <w:rsid w:val="00143441"/>
    <w:rsid w:val="0014346B"/>
    <w:rsid w:val="001434D4"/>
    <w:rsid w:val="00143515"/>
    <w:rsid w:val="0014354C"/>
    <w:rsid w:val="0014355E"/>
    <w:rsid w:val="00143574"/>
    <w:rsid w:val="00143586"/>
    <w:rsid w:val="00143587"/>
    <w:rsid w:val="001435AA"/>
    <w:rsid w:val="001435B0"/>
    <w:rsid w:val="001435CD"/>
    <w:rsid w:val="0014362A"/>
    <w:rsid w:val="00143680"/>
    <w:rsid w:val="00143694"/>
    <w:rsid w:val="001436D6"/>
    <w:rsid w:val="001436FF"/>
    <w:rsid w:val="00143730"/>
    <w:rsid w:val="00143739"/>
    <w:rsid w:val="0014378D"/>
    <w:rsid w:val="001437AC"/>
    <w:rsid w:val="00143826"/>
    <w:rsid w:val="0014385B"/>
    <w:rsid w:val="00143864"/>
    <w:rsid w:val="00143886"/>
    <w:rsid w:val="00143893"/>
    <w:rsid w:val="001438A9"/>
    <w:rsid w:val="001438DD"/>
    <w:rsid w:val="00143923"/>
    <w:rsid w:val="00143943"/>
    <w:rsid w:val="00143960"/>
    <w:rsid w:val="001439B3"/>
    <w:rsid w:val="001439CE"/>
    <w:rsid w:val="001439DE"/>
    <w:rsid w:val="00143A1B"/>
    <w:rsid w:val="00143A29"/>
    <w:rsid w:val="00143A59"/>
    <w:rsid w:val="00143A72"/>
    <w:rsid w:val="00143B05"/>
    <w:rsid w:val="00143B10"/>
    <w:rsid w:val="00143B91"/>
    <w:rsid w:val="00143C66"/>
    <w:rsid w:val="00143CD7"/>
    <w:rsid w:val="00143CDC"/>
    <w:rsid w:val="00143CEF"/>
    <w:rsid w:val="00143CF6"/>
    <w:rsid w:val="00143D4E"/>
    <w:rsid w:val="00143D95"/>
    <w:rsid w:val="00143DFC"/>
    <w:rsid w:val="00143E3A"/>
    <w:rsid w:val="00143E75"/>
    <w:rsid w:val="00143E95"/>
    <w:rsid w:val="00143F36"/>
    <w:rsid w:val="00143F81"/>
    <w:rsid w:val="00143FA7"/>
    <w:rsid w:val="00143FCC"/>
    <w:rsid w:val="00143FFA"/>
    <w:rsid w:val="00144017"/>
    <w:rsid w:val="00144073"/>
    <w:rsid w:val="00144099"/>
    <w:rsid w:val="00144116"/>
    <w:rsid w:val="0014413A"/>
    <w:rsid w:val="00144140"/>
    <w:rsid w:val="00144198"/>
    <w:rsid w:val="001441C0"/>
    <w:rsid w:val="00144236"/>
    <w:rsid w:val="00144378"/>
    <w:rsid w:val="00144384"/>
    <w:rsid w:val="001443B9"/>
    <w:rsid w:val="00144400"/>
    <w:rsid w:val="00144420"/>
    <w:rsid w:val="0014447C"/>
    <w:rsid w:val="001444FD"/>
    <w:rsid w:val="00144508"/>
    <w:rsid w:val="0014452E"/>
    <w:rsid w:val="00144551"/>
    <w:rsid w:val="00144558"/>
    <w:rsid w:val="00144580"/>
    <w:rsid w:val="001445E5"/>
    <w:rsid w:val="00144613"/>
    <w:rsid w:val="0014461D"/>
    <w:rsid w:val="00144642"/>
    <w:rsid w:val="00144658"/>
    <w:rsid w:val="001446A3"/>
    <w:rsid w:val="001446CB"/>
    <w:rsid w:val="0014473F"/>
    <w:rsid w:val="00144747"/>
    <w:rsid w:val="001447F0"/>
    <w:rsid w:val="0014485B"/>
    <w:rsid w:val="0014488B"/>
    <w:rsid w:val="001448A2"/>
    <w:rsid w:val="001448DC"/>
    <w:rsid w:val="001448DE"/>
    <w:rsid w:val="001448F6"/>
    <w:rsid w:val="00144907"/>
    <w:rsid w:val="00144954"/>
    <w:rsid w:val="00144994"/>
    <w:rsid w:val="001449CE"/>
    <w:rsid w:val="001449FF"/>
    <w:rsid w:val="00144AB8"/>
    <w:rsid w:val="00144ABE"/>
    <w:rsid w:val="00144AC8"/>
    <w:rsid w:val="00144AEC"/>
    <w:rsid w:val="00144B5B"/>
    <w:rsid w:val="00144B64"/>
    <w:rsid w:val="00144B7B"/>
    <w:rsid w:val="00144BB8"/>
    <w:rsid w:val="00144BC0"/>
    <w:rsid w:val="00144C0E"/>
    <w:rsid w:val="00144C2C"/>
    <w:rsid w:val="00144C5B"/>
    <w:rsid w:val="00144C75"/>
    <w:rsid w:val="00144C79"/>
    <w:rsid w:val="00144C7A"/>
    <w:rsid w:val="00144CE2"/>
    <w:rsid w:val="00144D29"/>
    <w:rsid w:val="00144D3F"/>
    <w:rsid w:val="00144DE5"/>
    <w:rsid w:val="00144EB2"/>
    <w:rsid w:val="00144ED5"/>
    <w:rsid w:val="00144ED6"/>
    <w:rsid w:val="00144F47"/>
    <w:rsid w:val="00144FCC"/>
    <w:rsid w:val="00144FDC"/>
    <w:rsid w:val="00144FE3"/>
    <w:rsid w:val="00145042"/>
    <w:rsid w:val="00145054"/>
    <w:rsid w:val="0014506C"/>
    <w:rsid w:val="001450EA"/>
    <w:rsid w:val="0014514E"/>
    <w:rsid w:val="00145169"/>
    <w:rsid w:val="001451AD"/>
    <w:rsid w:val="00145203"/>
    <w:rsid w:val="0014522B"/>
    <w:rsid w:val="00145315"/>
    <w:rsid w:val="00145336"/>
    <w:rsid w:val="00145362"/>
    <w:rsid w:val="001453A8"/>
    <w:rsid w:val="001453AB"/>
    <w:rsid w:val="001453CA"/>
    <w:rsid w:val="001453D0"/>
    <w:rsid w:val="0014540A"/>
    <w:rsid w:val="0014543E"/>
    <w:rsid w:val="0014544B"/>
    <w:rsid w:val="001454C7"/>
    <w:rsid w:val="001454EF"/>
    <w:rsid w:val="00145501"/>
    <w:rsid w:val="00145510"/>
    <w:rsid w:val="0014553A"/>
    <w:rsid w:val="001455FC"/>
    <w:rsid w:val="0014561E"/>
    <w:rsid w:val="00145660"/>
    <w:rsid w:val="00145662"/>
    <w:rsid w:val="001456F7"/>
    <w:rsid w:val="001457A9"/>
    <w:rsid w:val="00145866"/>
    <w:rsid w:val="00145894"/>
    <w:rsid w:val="001458A9"/>
    <w:rsid w:val="001458AE"/>
    <w:rsid w:val="001458DF"/>
    <w:rsid w:val="00145954"/>
    <w:rsid w:val="00145966"/>
    <w:rsid w:val="00145990"/>
    <w:rsid w:val="001459EE"/>
    <w:rsid w:val="00145A61"/>
    <w:rsid w:val="00145AAF"/>
    <w:rsid w:val="00145B0F"/>
    <w:rsid w:val="00145B23"/>
    <w:rsid w:val="00145B3D"/>
    <w:rsid w:val="00145BFD"/>
    <w:rsid w:val="00145C3B"/>
    <w:rsid w:val="00145C77"/>
    <w:rsid w:val="00145CA5"/>
    <w:rsid w:val="00145CCF"/>
    <w:rsid w:val="00145CE8"/>
    <w:rsid w:val="00145CFE"/>
    <w:rsid w:val="00145D0E"/>
    <w:rsid w:val="00145D6F"/>
    <w:rsid w:val="00145DCA"/>
    <w:rsid w:val="00145DE0"/>
    <w:rsid w:val="00145E16"/>
    <w:rsid w:val="00145E2F"/>
    <w:rsid w:val="00145E5A"/>
    <w:rsid w:val="00145EEB"/>
    <w:rsid w:val="00145F12"/>
    <w:rsid w:val="00145F14"/>
    <w:rsid w:val="00145F88"/>
    <w:rsid w:val="00145F89"/>
    <w:rsid w:val="00145FF4"/>
    <w:rsid w:val="00146008"/>
    <w:rsid w:val="00146017"/>
    <w:rsid w:val="00146027"/>
    <w:rsid w:val="00146028"/>
    <w:rsid w:val="00146056"/>
    <w:rsid w:val="001460A7"/>
    <w:rsid w:val="001460F1"/>
    <w:rsid w:val="00146129"/>
    <w:rsid w:val="00146178"/>
    <w:rsid w:val="001461E8"/>
    <w:rsid w:val="001461FC"/>
    <w:rsid w:val="0014625D"/>
    <w:rsid w:val="00146291"/>
    <w:rsid w:val="00146295"/>
    <w:rsid w:val="001462E8"/>
    <w:rsid w:val="00146314"/>
    <w:rsid w:val="001463ED"/>
    <w:rsid w:val="00146424"/>
    <w:rsid w:val="00146432"/>
    <w:rsid w:val="00146456"/>
    <w:rsid w:val="00146526"/>
    <w:rsid w:val="00146536"/>
    <w:rsid w:val="0014653C"/>
    <w:rsid w:val="00146551"/>
    <w:rsid w:val="001465FE"/>
    <w:rsid w:val="00146628"/>
    <w:rsid w:val="001466B2"/>
    <w:rsid w:val="0014672D"/>
    <w:rsid w:val="0014675B"/>
    <w:rsid w:val="00146787"/>
    <w:rsid w:val="00146826"/>
    <w:rsid w:val="0014682F"/>
    <w:rsid w:val="00146834"/>
    <w:rsid w:val="00146850"/>
    <w:rsid w:val="0014685D"/>
    <w:rsid w:val="00146871"/>
    <w:rsid w:val="0014688C"/>
    <w:rsid w:val="00146923"/>
    <w:rsid w:val="00146940"/>
    <w:rsid w:val="00146963"/>
    <w:rsid w:val="0014696C"/>
    <w:rsid w:val="0014697D"/>
    <w:rsid w:val="001469D5"/>
    <w:rsid w:val="001469E6"/>
    <w:rsid w:val="00146A0E"/>
    <w:rsid w:val="00146A12"/>
    <w:rsid w:val="00146A15"/>
    <w:rsid w:val="00146A3C"/>
    <w:rsid w:val="00146A47"/>
    <w:rsid w:val="00146A5B"/>
    <w:rsid w:val="00146A72"/>
    <w:rsid w:val="00146ABF"/>
    <w:rsid w:val="00146AD5"/>
    <w:rsid w:val="00146AEB"/>
    <w:rsid w:val="00146B43"/>
    <w:rsid w:val="00146B82"/>
    <w:rsid w:val="00146BDE"/>
    <w:rsid w:val="00146BF2"/>
    <w:rsid w:val="00146C2C"/>
    <w:rsid w:val="00146C38"/>
    <w:rsid w:val="00146C9E"/>
    <w:rsid w:val="00146CA5"/>
    <w:rsid w:val="00146D72"/>
    <w:rsid w:val="00146D84"/>
    <w:rsid w:val="00146DBC"/>
    <w:rsid w:val="00146DF5"/>
    <w:rsid w:val="00146E09"/>
    <w:rsid w:val="00146E24"/>
    <w:rsid w:val="00146E7E"/>
    <w:rsid w:val="00146EDB"/>
    <w:rsid w:val="00146EE7"/>
    <w:rsid w:val="00146F06"/>
    <w:rsid w:val="00146F13"/>
    <w:rsid w:val="00146FBE"/>
    <w:rsid w:val="00147012"/>
    <w:rsid w:val="0014708C"/>
    <w:rsid w:val="001470B5"/>
    <w:rsid w:val="001470FB"/>
    <w:rsid w:val="00147112"/>
    <w:rsid w:val="00147173"/>
    <w:rsid w:val="00147256"/>
    <w:rsid w:val="00147263"/>
    <w:rsid w:val="0014726A"/>
    <w:rsid w:val="001472B0"/>
    <w:rsid w:val="001472C7"/>
    <w:rsid w:val="00147311"/>
    <w:rsid w:val="00147345"/>
    <w:rsid w:val="0014736F"/>
    <w:rsid w:val="00147381"/>
    <w:rsid w:val="001473F7"/>
    <w:rsid w:val="00147405"/>
    <w:rsid w:val="00147419"/>
    <w:rsid w:val="0014742D"/>
    <w:rsid w:val="0014747B"/>
    <w:rsid w:val="00147499"/>
    <w:rsid w:val="001474A0"/>
    <w:rsid w:val="00147518"/>
    <w:rsid w:val="00147538"/>
    <w:rsid w:val="00147579"/>
    <w:rsid w:val="0014757D"/>
    <w:rsid w:val="0014761B"/>
    <w:rsid w:val="0014762D"/>
    <w:rsid w:val="0014763C"/>
    <w:rsid w:val="0014767F"/>
    <w:rsid w:val="001476BD"/>
    <w:rsid w:val="001476EA"/>
    <w:rsid w:val="001476F3"/>
    <w:rsid w:val="00147759"/>
    <w:rsid w:val="0014777A"/>
    <w:rsid w:val="00147793"/>
    <w:rsid w:val="001477CE"/>
    <w:rsid w:val="001477D7"/>
    <w:rsid w:val="0014783A"/>
    <w:rsid w:val="00147846"/>
    <w:rsid w:val="001478BA"/>
    <w:rsid w:val="001478BB"/>
    <w:rsid w:val="001478CB"/>
    <w:rsid w:val="001478DA"/>
    <w:rsid w:val="001478E8"/>
    <w:rsid w:val="00147901"/>
    <w:rsid w:val="00147962"/>
    <w:rsid w:val="001479E3"/>
    <w:rsid w:val="001479EB"/>
    <w:rsid w:val="00147AA5"/>
    <w:rsid w:val="00147AB1"/>
    <w:rsid w:val="00147AC2"/>
    <w:rsid w:val="00147AD6"/>
    <w:rsid w:val="00147B1C"/>
    <w:rsid w:val="00147BBB"/>
    <w:rsid w:val="00147BCF"/>
    <w:rsid w:val="00147BF1"/>
    <w:rsid w:val="00147C0A"/>
    <w:rsid w:val="00147C28"/>
    <w:rsid w:val="00147C5A"/>
    <w:rsid w:val="00147C86"/>
    <w:rsid w:val="00147CB8"/>
    <w:rsid w:val="00147CB9"/>
    <w:rsid w:val="00147CC5"/>
    <w:rsid w:val="00147D17"/>
    <w:rsid w:val="00147D2A"/>
    <w:rsid w:val="00147D4F"/>
    <w:rsid w:val="00147D56"/>
    <w:rsid w:val="00147D7B"/>
    <w:rsid w:val="00147DCF"/>
    <w:rsid w:val="00147DEF"/>
    <w:rsid w:val="00147E54"/>
    <w:rsid w:val="00147EFA"/>
    <w:rsid w:val="00147F00"/>
    <w:rsid w:val="00147F54"/>
    <w:rsid w:val="00147F7F"/>
    <w:rsid w:val="00147F90"/>
    <w:rsid w:val="00147FCE"/>
    <w:rsid w:val="00147FDC"/>
    <w:rsid w:val="00150007"/>
    <w:rsid w:val="00150033"/>
    <w:rsid w:val="00150034"/>
    <w:rsid w:val="00150038"/>
    <w:rsid w:val="0015003D"/>
    <w:rsid w:val="001500B6"/>
    <w:rsid w:val="001500BF"/>
    <w:rsid w:val="001500F9"/>
    <w:rsid w:val="00150103"/>
    <w:rsid w:val="00150147"/>
    <w:rsid w:val="00150170"/>
    <w:rsid w:val="001501B0"/>
    <w:rsid w:val="001501D5"/>
    <w:rsid w:val="00150285"/>
    <w:rsid w:val="001502D4"/>
    <w:rsid w:val="00150374"/>
    <w:rsid w:val="0015037F"/>
    <w:rsid w:val="001503F6"/>
    <w:rsid w:val="0015044E"/>
    <w:rsid w:val="00150452"/>
    <w:rsid w:val="00150474"/>
    <w:rsid w:val="00150475"/>
    <w:rsid w:val="00150479"/>
    <w:rsid w:val="001504A3"/>
    <w:rsid w:val="001504B9"/>
    <w:rsid w:val="001504BC"/>
    <w:rsid w:val="001504E0"/>
    <w:rsid w:val="0015052C"/>
    <w:rsid w:val="00150560"/>
    <w:rsid w:val="00150594"/>
    <w:rsid w:val="00150607"/>
    <w:rsid w:val="00150663"/>
    <w:rsid w:val="00150680"/>
    <w:rsid w:val="0015069E"/>
    <w:rsid w:val="001506EC"/>
    <w:rsid w:val="0015072B"/>
    <w:rsid w:val="0015072D"/>
    <w:rsid w:val="0015076A"/>
    <w:rsid w:val="001507EF"/>
    <w:rsid w:val="001507F7"/>
    <w:rsid w:val="0015083F"/>
    <w:rsid w:val="00150852"/>
    <w:rsid w:val="0015086F"/>
    <w:rsid w:val="00150874"/>
    <w:rsid w:val="0015089A"/>
    <w:rsid w:val="0015092A"/>
    <w:rsid w:val="00150955"/>
    <w:rsid w:val="00150958"/>
    <w:rsid w:val="00150979"/>
    <w:rsid w:val="0015097C"/>
    <w:rsid w:val="00150A83"/>
    <w:rsid w:val="00150AF9"/>
    <w:rsid w:val="00150B2D"/>
    <w:rsid w:val="00150B55"/>
    <w:rsid w:val="00150B5B"/>
    <w:rsid w:val="00150B84"/>
    <w:rsid w:val="00150BEC"/>
    <w:rsid w:val="00150C0E"/>
    <w:rsid w:val="00150C19"/>
    <w:rsid w:val="00150C4E"/>
    <w:rsid w:val="00150C6A"/>
    <w:rsid w:val="00150C91"/>
    <w:rsid w:val="00150CBC"/>
    <w:rsid w:val="00150CEA"/>
    <w:rsid w:val="00150DAA"/>
    <w:rsid w:val="00150DD7"/>
    <w:rsid w:val="00150DDF"/>
    <w:rsid w:val="00150E2D"/>
    <w:rsid w:val="00150E87"/>
    <w:rsid w:val="00150EAB"/>
    <w:rsid w:val="00150ED4"/>
    <w:rsid w:val="00150EF2"/>
    <w:rsid w:val="00150F6E"/>
    <w:rsid w:val="00150F9E"/>
    <w:rsid w:val="0015100C"/>
    <w:rsid w:val="0015104D"/>
    <w:rsid w:val="00151078"/>
    <w:rsid w:val="00151085"/>
    <w:rsid w:val="001510B6"/>
    <w:rsid w:val="001510C7"/>
    <w:rsid w:val="001510F5"/>
    <w:rsid w:val="0015119C"/>
    <w:rsid w:val="001511CD"/>
    <w:rsid w:val="00151326"/>
    <w:rsid w:val="0015136D"/>
    <w:rsid w:val="0015139C"/>
    <w:rsid w:val="00151420"/>
    <w:rsid w:val="00151469"/>
    <w:rsid w:val="00151475"/>
    <w:rsid w:val="00151522"/>
    <w:rsid w:val="00151569"/>
    <w:rsid w:val="001515F2"/>
    <w:rsid w:val="00151627"/>
    <w:rsid w:val="00151655"/>
    <w:rsid w:val="00151665"/>
    <w:rsid w:val="00151720"/>
    <w:rsid w:val="0015174A"/>
    <w:rsid w:val="00151760"/>
    <w:rsid w:val="0015176D"/>
    <w:rsid w:val="00151777"/>
    <w:rsid w:val="0015182B"/>
    <w:rsid w:val="001518BA"/>
    <w:rsid w:val="001518CD"/>
    <w:rsid w:val="001518D1"/>
    <w:rsid w:val="001518ED"/>
    <w:rsid w:val="0015195B"/>
    <w:rsid w:val="0015198A"/>
    <w:rsid w:val="0015198F"/>
    <w:rsid w:val="001519F6"/>
    <w:rsid w:val="00151A02"/>
    <w:rsid w:val="00151A04"/>
    <w:rsid w:val="00151A54"/>
    <w:rsid w:val="00151A76"/>
    <w:rsid w:val="00151A78"/>
    <w:rsid w:val="00151A84"/>
    <w:rsid w:val="00151A9D"/>
    <w:rsid w:val="00151AAE"/>
    <w:rsid w:val="00151AD7"/>
    <w:rsid w:val="00151AF4"/>
    <w:rsid w:val="00151BAB"/>
    <w:rsid w:val="00151BB4"/>
    <w:rsid w:val="00151BC1"/>
    <w:rsid w:val="00151BD5"/>
    <w:rsid w:val="00151C8C"/>
    <w:rsid w:val="00151CFD"/>
    <w:rsid w:val="00151DAD"/>
    <w:rsid w:val="00151DDB"/>
    <w:rsid w:val="00151DDC"/>
    <w:rsid w:val="00151E05"/>
    <w:rsid w:val="00151E09"/>
    <w:rsid w:val="00151E36"/>
    <w:rsid w:val="00151E69"/>
    <w:rsid w:val="00151E9C"/>
    <w:rsid w:val="00151EF3"/>
    <w:rsid w:val="00151EF9"/>
    <w:rsid w:val="00151F3F"/>
    <w:rsid w:val="00151F61"/>
    <w:rsid w:val="00151F8C"/>
    <w:rsid w:val="00151FA7"/>
    <w:rsid w:val="00151FBB"/>
    <w:rsid w:val="00151FF1"/>
    <w:rsid w:val="0015203B"/>
    <w:rsid w:val="00152090"/>
    <w:rsid w:val="001520BD"/>
    <w:rsid w:val="001520E0"/>
    <w:rsid w:val="00152177"/>
    <w:rsid w:val="001521CA"/>
    <w:rsid w:val="001521DD"/>
    <w:rsid w:val="001521E4"/>
    <w:rsid w:val="00152203"/>
    <w:rsid w:val="0015228A"/>
    <w:rsid w:val="001523AD"/>
    <w:rsid w:val="001523FB"/>
    <w:rsid w:val="00152430"/>
    <w:rsid w:val="0015244F"/>
    <w:rsid w:val="00152470"/>
    <w:rsid w:val="00152494"/>
    <w:rsid w:val="001524B4"/>
    <w:rsid w:val="001524B7"/>
    <w:rsid w:val="001524C2"/>
    <w:rsid w:val="001524D8"/>
    <w:rsid w:val="00152536"/>
    <w:rsid w:val="00152567"/>
    <w:rsid w:val="0015262A"/>
    <w:rsid w:val="0015262C"/>
    <w:rsid w:val="00152646"/>
    <w:rsid w:val="00152660"/>
    <w:rsid w:val="001526AE"/>
    <w:rsid w:val="00152701"/>
    <w:rsid w:val="00152727"/>
    <w:rsid w:val="0015278C"/>
    <w:rsid w:val="00152795"/>
    <w:rsid w:val="00152804"/>
    <w:rsid w:val="00152887"/>
    <w:rsid w:val="001528B0"/>
    <w:rsid w:val="001528D3"/>
    <w:rsid w:val="0015298E"/>
    <w:rsid w:val="001529B7"/>
    <w:rsid w:val="001529C2"/>
    <w:rsid w:val="00152A11"/>
    <w:rsid w:val="00152A2A"/>
    <w:rsid w:val="00152A4E"/>
    <w:rsid w:val="00152ABE"/>
    <w:rsid w:val="00152B8F"/>
    <w:rsid w:val="00152BB9"/>
    <w:rsid w:val="00152BC1"/>
    <w:rsid w:val="00152BD5"/>
    <w:rsid w:val="00152C24"/>
    <w:rsid w:val="00152C47"/>
    <w:rsid w:val="00152C91"/>
    <w:rsid w:val="00152C9A"/>
    <w:rsid w:val="00152CB4"/>
    <w:rsid w:val="00152CE6"/>
    <w:rsid w:val="00152D14"/>
    <w:rsid w:val="00152D72"/>
    <w:rsid w:val="00152DAD"/>
    <w:rsid w:val="00152E9B"/>
    <w:rsid w:val="00152F5A"/>
    <w:rsid w:val="00152F6D"/>
    <w:rsid w:val="00152F7B"/>
    <w:rsid w:val="00152FC0"/>
    <w:rsid w:val="00152FC6"/>
    <w:rsid w:val="00152FE1"/>
    <w:rsid w:val="00153038"/>
    <w:rsid w:val="00153061"/>
    <w:rsid w:val="00153081"/>
    <w:rsid w:val="001530A4"/>
    <w:rsid w:val="001530AF"/>
    <w:rsid w:val="001530F4"/>
    <w:rsid w:val="0015317F"/>
    <w:rsid w:val="001531C7"/>
    <w:rsid w:val="001531F2"/>
    <w:rsid w:val="0015321E"/>
    <w:rsid w:val="001532A5"/>
    <w:rsid w:val="001532AE"/>
    <w:rsid w:val="001532B4"/>
    <w:rsid w:val="0015331B"/>
    <w:rsid w:val="00153360"/>
    <w:rsid w:val="0015336E"/>
    <w:rsid w:val="00153377"/>
    <w:rsid w:val="001533F8"/>
    <w:rsid w:val="00153457"/>
    <w:rsid w:val="0015345A"/>
    <w:rsid w:val="001534AB"/>
    <w:rsid w:val="001534B0"/>
    <w:rsid w:val="00153567"/>
    <w:rsid w:val="00153584"/>
    <w:rsid w:val="001535FE"/>
    <w:rsid w:val="001536F0"/>
    <w:rsid w:val="0015374B"/>
    <w:rsid w:val="00153761"/>
    <w:rsid w:val="00153765"/>
    <w:rsid w:val="0015376D"/>
    <w:rsid w:val="00153780"/>
    <w:rsid w:val="0015378A"/>
    <w:rsid w:val="001537AF"/>
    <w:rsid w:val="001537B4"/>
    <w:rsid w:val="001537D1"/>
    <w:rsid w:val="00153864"/>
    <w:rsid w:val="00153885"/>
    <w:rsid w:val="00153898"/>
    <w:rsid w:val="001538FF"/>
    <w:rsid w:val="00153990"/>
    <w:rsid w:val="0015399D"/>
    <w:rsid w:val="001539A2"/>
    <w:rsid w:val="001539AC"/>
    <w:rsid w:val="00153A4A"/>
    <w:rsid w:val="00153A58"/>
    <w:rsid w:val="00153A72"/>
    <w:rsid w:val="00153AB6"/>
    <w:rsid w:val="00153ADC"/>
    <w:rsid w:val="00153AFB"/>
    <w:rsid w:val="00153B5E"/>
    <w:rsid w:val="00153B7F"/>
    <w:rsid w:val="00153BBD"/>
    <w:rsid w:val="00153BE3"/>
    <w:rsid w:val="00153BEE"/>
    <w:rsid w:val="00153CCE"/>
    <w:rsid w:val="00153D32"/>
    <w:rsid w:val="00153D5B"/>
    <w:rsid w:val="00153DC5"/>
    <w:rsid w:val="00153EC1"/>
    <w:rsid w:val="00153EF8"/>
    <w:rsid w:val="00153EFC"/>
    <w:rsid w:val="00153F36"/>
    <w:rsid w:val="00153F6D"/>
    <w:rsid w:val="00153F85"/>
    <w:rsid w:val="00153F88"/>
    <w:rsid w:val="00153FDF"/>
    <w:rsid w:val="00154004"/>
    <w:rsid w:val="00154012"/>
    <w:rsid w:val="00154016"/>
    <w:rsid w:val="00154025"/>
    <w:rsid w:val="00154095"/>
    <w:rsid w:val="0015409D"/>
    <w:rsid w:val="001540C2"/>
    <w:rsid w:val="001540F5"/>
    <w:rsid w:val="00154181"/>
    <w:rsid w:val="001541B5"/>
    <w:rsid w:val="001541E6"/>
    <w:rsid w:val="00154212"/>
    <w:rsid w:val="0015421D"/>
    <w:rsid w:val="0015426A"/>
    <w:rsid w:val="001542C4"/>
    <w:rsid w:val="0015431E"/>
    <w:rsid w:val="0015435D"/>
    <w:rsid w:val="0015437F"/>
    <w:rsid w:val="001543D5"/>
    <w:rsid w:val="0015446F"/>
    <w:rsid w:val="00154477"/>
    <w:rsid w:val="00154489"/>
    <w:rsid w:val="001544EC"/>
    <w:rsid w:val="0015453A"/>
    <w:rsid w:val="00154571"/>
    <w:rsid w:val="00154606"/>
    <w:rsid w:val="001546AE"/>
    <w:rsid w:val="001546EB"/>
    <w:rsid w:val="001546EC"/>
    <w:rsid w:val="001546FB"/>
    <w:rsid w:val="0015473B"/>
    <w:rsid w:val="0015474B"/>
    <w:rsid w:val="00154782"/>
    <w:rsid w:val="001547C7"/>
    <w:rsid w:val="001547E2"/>
    <w:rsid w:val="001547EA"/>
    <w:rsid w:val="00154811"/>
    <w:rsid w:val="00154839"/>
    <w:rsid w:val="00154866"/>
    <w:rsid w:val="00154875"/>
    <w:rsid w:val="00154884"/>
    <w:rsid w:val="001548CB"/>
    <w:rsid w:val="00154988"/>
    <w:rsid w:val="001549C2"/>
    <w:rsid w:val="001549DF"/>
    <w:rsid w:val="00154A0D"/>
    <w:rsid w:val="00154A2B"/>
    <w:rsid w:val="00154A34"/>
    <w:rsid w:val="00154A56"/>
    <w:rsid w:val="00154A58"/>
    <w:rsid w:val="00154B17"/>
    <w:rsid w:val="00154B32"/>
    <w:rsid w:val="00154B47"/>
    <w:rsid w:val="00154B93"/>
    <w:rsid w:val="00154BF1"/>
    <w:rsid w:val="00154C6E"/>
    <w:rsid w:val="00154C74"/>
    <w:rsid w:val="00154CA0"/>
    <w:rsid w:val="00154CCB"/>
    <w:rsid w:val="00154D78"/>
    <w:rsid w:val="00154DAB"/>
    <w:rsid w:val="00154E0D"/>
    <w:rsid w:val="00154E39"/>
    <w:rsid w:val="00154F0A"/>
    <w:rsid w:val="00154F0C"/>
    <w:rsid w:val="00154F39"/>
    <w:rsid w:val="00154F41"/>
    <w:rsid w:val="00154F4D"/>
    <w:rsid w:val="00154F5C"/>
    <w:rsid w:val="00154F73"/>
    <w:rsid w:val="00154F7B"/>
    <w:rsid w:val="00154F9D"/>
    <w:rsid w:val="00154FEB"/>
    <w:rsid w:val="00155054"/>
    <w:rsid w:val="0015505A"/>
    <w:rsid w:val="0015515B"/>
    <w:rsid w:val="00155167"/>
    <w:rsid w:val="00155184"/>
    <w:rsid w:val="001551C9"/>
    <w:rsid w:val="00155252"/>
    <w:rsid w:val="00155288"/>
    <w:rsid w:val="001552A5"/>
    <w:rsid w:val="001552B8"/>
    <w:rsid w:val="001552F0"/>
    <w:rsid w:val="00155332"/>
    <w:rsid w:val="0015536D"/>
    <w:rsid w:val="001553AB"/>
    <w:rsid w:val="001553B1"/>
    <w:rsid w:val="001553C1"/>
    <w:rsid w:val="001553EF"/>
    <w:rsid w:val="00155431"/>
    <w:rsid w:val="001554F2"/>
    <w:rsid w:val="001554F6"/>
    <w:rsid w:val="00155519"/>
    <w:rsid w:val="0015555B"/>
    <w:rsid w:val="0015558F"/>
    <w:rsid w:val="00155593"/>
    <w:rsid w:val="001555B8"/>
    <w:rsid w:val="001555E0"/>
    <w:rsid w:val="001555FC"/>
    <w:rsid w:val="00155603"/>
    <w:rsid w:val="00155643"/>
    <w:rsid w:val="0015565F"/>
    <w:rsid w:val="0015568B"/>
    <w:rsid w:val="0015568F"/>
    <w:rsid w:val="0015575C"/>
    <w:rsid w:val="001557BE"/>
    <w:rsid w:val="00155807"/>
    <w:rsid w:val="00155845"/>
    <w:rsid w:val="0015591C"/>
    <w:rsid w:val="00155950"/>
    <w:rsid w:val="00155962"/>
    <w:rsid w:val="0015596A"/>
    <w:rsid w:val="001559D2"/>
    <w:rsid w:val="001559FE"/>
    <w:rsid w:val="00155A00"/>
    <w:rsid w:val="00155A40"/>
    <w:rsid w:val="00155A4C"/>
    <w:rsid w:val="00155A66"/>
    <w:rsid w:val="00155A96"/>
    <w:rsid w:val="00155AA8"/>
    <w:rsid w:val="00155ABE"/>
    <w:rsid w:val="00155ADA"/>
    <w:rsid w:val="00155B3E"/>
    <w:rsid w:val="00155B40"/>
    <w:rsid w:val="00155B54"/>
    <w:rsid w:val="00155B9A"/>
    <w:rsid w:val="00155BE8"/>
    <w:rsid w:val="00155C35"/>
    <w:rsid w:val="00155C76"/>
    <w:rsid w:val="00155CE9"/>
    <w:rsid w:val="00155DA9"/>
    <w:rsid w:val="00155DB3"/>
    <w:rsid w:val="00155DE8"/>
    <w:rsid w:val="00155E1F"/>
    <w:rsid w:val="00155E74"/>
    <w:rsid w:val="00155E89"/>
    <w:rsid w:val="00155E9E"/>
    <w:rsid w:val="00155F10"/>
    <w:rsid w:val="00155F55"/>
    <w:rsid w:val="00155F99"/>
    <w:rsid w:val="00155FC2"/>
    <w:rsid w:val="00155FDD"/>
    <w:rsid w:val="00156018"/>
    <w:rsid w:val="0015604F"/>
    <w:rsid w:val="001560B9"/>
    <w:rsid w:val="001560C4"/>
    <w:rsid w:val="001560CF"/>
    <w:rsid w:val="001560F1"/>
    <w:rsid w:val="001560F8"/>
    <w:rsid w:val="001560FA"/>
    <w:rsid w:val="00156106"/>
    <w:rsid w:val="00156119"/>
    <w:rsid w:val="00156148"/>
    <w:rsid w:val="0015618D"/>
    <w:rsid w:val="0015618F"/>
    <w:rsid w:val="001561AF"/>
    <w:rsid w:val="001561C5"/>
    <w:rsid w:val="00156249"/>
    <w:rsid w:val="00156274"/>
    <w:rsid w:val="001562A9"/>
    <w:rsid w:val="001562BA"/>
    <w:rsid w:val="00156384"/>
    <w:rsid w:val="0015638D"/>
    <w:rsid w:val="0015638F"/>
    <w:rsid w:val="00156406"/>
    <w:rsid w:val="0015644C"/>
    <w:rsid w:val="00156468"/>
    <w:rsid w:val="00156480"/>
    <w:rsid w:val="001564B9"/>
    <w:rsid w:val="001564DA"/>
    <w:rsid w:val="001565D1"/>
    <w:rsid w:val="0015660B"/>
    <w:rsid w:val="00156654"/>
    <w:rsid w:val="0015667C"/>
    <w:rsid w:val="001566AB"/>
    <w:rsid w:val="001566DE"/>
    <w:rsid w:val="0015670A"/>
    <w:rsid w:val="0015673C"/>
    <w:rsid w:val="001567D8"/>
    <w:rsid w:val="00156831"/>
    <w:rsid w:val="0015683B"/>
    <w:rsid w:val="0015687E"/>
    <w:rsid w:val="001568DC"/>
    <w:rsid w:val="001568DE"/>
    <w:rsid w:val="00156942"/>
    <w:rsid w:val="00156944"/>
    <w:rsid w:val="00156A02"/>
    <w:rsid w:val="00156A25"/>
    <w:rsid w:val="00156A61"/>
    <w:rsid w:val="00156A72"/>
    <w:rsid w:val="00156A84"/>
    <w:rsid w:val="00156AC1"/>
    <w:rsid w:val="00156AEC"/>
    <w:rsid w:val="00156AF2"/>
    <w:rsid w:val="00156BE2"/>
    <w:rsid w:val="00156BF0"/>
    <w:rsid w:val="00156BF8"/>
    <w:rsid w:val="00156C7A"/>
    <w:rsid w:val="00156CAF"/>
    <w:rsid w:val="00156CBD"/>
    <w:rsid w:val="00156CC1"/>
    <w:rsid w:val="00156CE2"/>
    <w:rsid w:val="00156E1C"/>
    <w:rsid w:val="00156E7A"/>
    <w:rsid w:val="00156EA3"/>
    <w:rsid w:val="00156ED3"/>
    <w:rsid w:val="00156F2F"/>
    <w:rsid w:val="00156F52"/>
    <w:rsid w:val="00156F65"/>
    <w:rsid w:val="00156FAF"/>
    <w:rsid w:val="00156FCC"/>
    <w:rsid w:val="001570C6"/>
    <w:rsid w:val="001570D5"/>
    <w:rsid w:val="001570E9"/>
    <w:rsid w:val="00157148"/>
    <w:rsid w:val="00157172"/>
    <w:rsid w:val="001571CE"/>
    <w:rsid w:val="0015722A"/>
    <w:rsid w:val="0015722E"/>
    <w:rsid w:val="00157235"/>
    <w:rsid w:val="0015723B"/>
    <w:rsid w:val="00157262"/>
    <w:rsid w:val="0015726E"/>
    <w:rsid w:val="00157289"/>
    <w:rsid w:val="001573D8"/>
    <w:rsid w:val="001573EA"/>
    <w:rsid w:val="00157401"/>
    <w:rsid w:val="0015741D"/>
    <w:rsid w:val="001574F1"/>
    <w:rsid w:val="00157517"/>
    <w:rsid w:val="001575B9"/>
    <w:rsid w:val="0015762B"/>
    <w:rsid w:val="0015768A"/>
    <w:rsid w:val="001576F6"/>
    <w:rsid w:val="00157717"/>
    <w:rsid w:val="0015776E"/>
    <w:rsid w:val="00157785"/>
    <w:rsid w:val="001577A7"/>
    <w:rsid w:val="001577D9"/>
    <w:rsid w:val="00157805"/>
    <w:rsid w:val="00157818"/>
    <w:rsid w:val="001578C0"/>
    <w:rsid w:val="001578EF"/>
    <w:rsid w:val="001579C5"/>
    <w:rsid w:val="00157A02"/>
    <w:rsid w:val="00157A0B"/>
    <w:rsid w:val="00157A1E"/>
    <w:rsid w:val="00157A2B"/>
    <w:rsid w:val="00157A70"/>
    <w:rsid w:val="00157A85"/>
    <w:rsid w:val="00157ABF"/>
    <w:rsid w:val="00157B0B"/>
    <w:rsid w:val="00157B4D"/>
    <w:rsid w:val="00157B4E"/>
    <w:rsid w:val="00157B83"/>
    <w:rsid w:val="00157BB5"/>
    <w:rsid w:val="00157C91"/>
    <w:rsid w:val="00157CCF"/>
    <w:rsid w:val="00157D22"/>
    <w:rsid w:val="00157D52"/>
    <w:rsid w:val="00157D66"/>
    <w:rsid w:val="00157D81"/>
    <w:rsid w:val="00157DED"/>
    <w:rsid w:val="00157DF6"/>
    <w:rsid w:val="00157E99"/>
    <w:rsid w:val="00157EF0"/>
    <w:rsid w:val="00157F30"/>
    <w:rsid w:val="00157FE7"/>
    <w:rsid w:val="0016002C"/>
    <w:rsid w:val="00160038"/>
    <w:rsid w:val="001600B3"/>
    <w:rsid w:val="001600DC"/>
    <w:rsid w:val="00160174"/>
    <w:rsid w:val="001601B7"/>
    <w:rsid w:val="00160249"/>
    <w:rsid w:val="00160372"/>
    <w:rsid w:val="001603DE"/>
    <w:rsid w:val="0016043B"/>
    <w:rsid w:val="00160492"/>
    <w:rsid w:val="00160493"/>
    <w:rsid w:val="001604DA"/>
    <w:rsid w:val="001604F8"/>
    <w:rsid w:val="00160520"/>
    <w:rsid w:val="0016053B"/>
    <w:rsid w:val="00160541"/>
    <w:rsid w:val="00160544"/>
    <w:rsid w:val="001605B9"/>
    <w:rsid w:val="001605CD"/>
    <w:rsid w:val="00160635"/>
    <w:rsid w:val="001606AE"/>
    <w:rsid w:val="0016072F"/>
    <w:rsid w:val="00160772"/>
    <w:rsid w:val="00160780"/>
    <w:rsid w:val="001607EC"/>
    <w:rsid w:val="00160815"/>
    <w:rsid w:val="0016088F"/>
    <w:rsid w:val="001608DC"/>
    <w:rsid w:val="0016090A"/>
    <w:rsid w:val="00160931"/>
    <w:rsid w:val="001609A6"/>
    <w:rsid w:val="001609BB"/>
    <w:rsid w:val="001609E9"/>
    <w:rsid w:val="001609F8"/>
    <w:rsid w:val="001609FC"/>
    <w:rsid w:val="00160A36"/>
    <w:rsid w:val="00160A9C"/>
    <w:rsid w:val="00160AE0"/>
    <w:rsid w:val="00160B2C"/>
    <w:rsid w:val="00160B37"/>
    <w:rsid w:val="00160B3F"/>
    <w:rsid w:val="00160B53"/>
    <w:rsid w:val="00160C34"/>
    <w:rsid w:val="00160C5D"/>
    <w:rsid w:val="00160C8E"/>
    <w:rsid w:val="00160CA3"/>
    <w:rsid w:val="00160D10"/>
    <w:rsid w:val="00160D6D"/>
    <w:rsid w:val="00160D8E"/>
    <w:rsid w:val="00160DCF"/>
    <w:rsid w:val="00160E7C"/>
    <w:rsid w:val="00160EB2"/>
    <w:rsid w:val="00160ED5"/>
    <w:rsid w:val="00160F11"/>
    <w:rsid w:val="00160F46"/>
    <w:rsid w:val="00160F48"/>
    <w:rsid w:val="00160F56"/>
    <w:rsid w:val="00160FB1"/>
    <w:rsid w:val="00160FC6"/>
    <w:rsid w:val="00161042"/>
    <w:rsid w:val="00161044"/>
    <w:rsid w:val="001610E8"/>
    <w:rsid w:val="00161181"/>
    <w:rsid w:val="00161184"/>
    <w:rsid w:val="001611C2"/>
    <w:rsid w:val="00161221"/>
    <w:rsid w:val="00161245"/>
    <w:rsid w:val="0016124B"/>
    <w:rsid w:val="001612CB"/>
    <w:rsid w:val="001612EC"/>
    <w:rsid w:val="0016134C"/>
    <w:rsid w:val="0016137A"/>
    <w:rsid w:val="001613FC"/>
    <w:rsid w:val="00161408"/>
    <w:rsid w:val="00161458"/>
    <w:rsid w:val="0016147D"/>
    <w:rsid w:val="001614A5"/>
    <w:rsid w:val="001614D6"/>
    <w:rsid w:val="0016158B"/>
    <w:rsid w:val="001615C8"/>
    <w:rsid w:val="001615D0"/>
    <w:rsid w:val="0016160A"/>
    <w:rsid w:val="00161615"/>
    <w:rsid w:val="0016162E"/>
    <w:rsid w:val="00161638"/>
    <w:rsid w:val="00161797"/>
    <w:rsid w:val="001617A0"/>
    <w:rsid w:val="00161805"/>
    <w:rsid w:val="00161839"/>
    <w:rsid w:val="001618A0"/>
    <w:rsid w:val="001618C4"/>
    <w:rsid w:val="0016194D"/>
    <w:rsid w:val="0016195A"/>
    <w:rsid w:val="001619C7"/>
    <w:rsid w:val="001619E1"/>
    <w:rsid w:val="001619E4"/>
    <w:rsid w:val="001619FE"/>
    <w:rsid w:val="00161A05"/>
    <w:rsid w:val="00161A27"/>
    <w:rsid w:val="00161A31"/>
    <w:rsid w:val="00161A42"/>
    <w:rsid w:val="00161B14"/>
    <w:rsid w:val="00161B39"/>
    <w:rsid w:val="00161B49"/>
    <w:rsid w:val="00161B64"/>
    <w:rsid w:val="00161B68"/>
    <w:rsid w:val="00161B71"/>
    <w:rsid w:val="00161B76"/>
    <w:rsid w:val="00161B9F"/>
    <w:rsid w:val="00161BB7"/>
    <w:rsid w:val="00161BD4"/>
    <w:rsid w:val="00161C35"/>
    <w:rsid w:val="00161C7D"/>
    <w:rsid w:val="00161C84"/>
    <w:rsid w:val="00161D14"/>
    <w:rsid w:val="00161D1C"/>
    <w:rsid w:val="00161D3F"/>
    <w:rsid w:val="00161D6F"/>
    <w:rsid w:val="00161D91"/>
    <w:rsid w:val="00161DA1"/>
    <w:rsid w:val="00161DAC"/>
    <w:rsid w:val="00161DAE"/>
    <w:rsid w:val="00161DBD"/>
    <w:rsid w:val="00161E05"/>
    <w:rsid w:val="00161E0F"/>
    <w:rsid w:val="00161E51"/>
    <w:rsid w:val="00161EB7"/>
    <w:rsid w:val="00162068"/>
    <w:rsid w:val="001620F8"/>
    <w:rsid w:val="0016216B"/>
    <w:rsid w:val="00162178"/>
    <w:rsid w:val="001621A7"/>
    <w:rsid w:val="001621B4"/>
    <w:rsid w:val="001621C7"/>
    <w:rsid w:val="001621CC"/>
    <w:rsid w:val="00162218"/>
    <w:rsid w:val="001622E3"/>
    <w:rsid w:val="0016234E"/>
    <w:rsid w:val="00162366"/>
    <w:rsid w:val="00162415"/>
    <w:rsid w:val="00162449"/>
    <w:rsid w:val="00162476"/>
    <w:rsid w:val="00162552"/>
    <w:rsid w:val="00162579"/>
    <w:rsid w:val="001625A1"/>
    <w:rsid w:val="001625AB"/>
    <w:rsid w:val="001625C7"/>
    <w:rsid w:val="001625E8"/>
    <w:rsid w:val="0016262D"/>
    <w:rsid w:val="00162648"/>
    <w:rsid w:val="0016267B"/>
    <w:rsid w:val="001626FC"/>
    <w:rsid w:val="00162718"/>
    <w:rsid w:val="0016272C"/>
    <w:rsid w:val="00162784"/>
    <w:rsid w:val="0016278B"/>
    <w:rsid w:val="00162795"/>
    <w:rsid w:val="001627A7"/>
    <w:rsid w:val="001627B1"/>
    <w:rsid w:val="001627B4"/>
    <w:rsid w:val="001627F8"/>
    <w:rsid w:val="0016284B"/>
    <w:rsid w:val="0016287C"/>
    <w:rsid w:val="0016287E"/>
    <w:rsid w:val="0016288F"/>
    <w:rsid w:val="0016289C"/>
    <w:rsid w:val="001628CB"/>
    <w:rsid w:val="00162927"/>
    <w:rsid w:val="0016299C"/>
    <w:rsid w:val="001629B2"/>
    <w:rsid w:val="00162A0F"/>
    <w:rsid w:val="00162A24"/>
    <w:rsid w:val="00162A57"/>
    <w:rsid w:val="00162AAA"/>
    <w:rsid w:val="00162AC4"/>
    <w:rsid w:val="00162ACC"/>
    <w:rsid w:val="00162AFB"/>
    <w:rsid w:val="00162B28"/>
    <w:rsid w:val="00162B6E"/>
    <w:rsid w:val="00162B8A"/>
    <w:rsid w:val="00162BA4"/>
    <w:rsid w:val="00162BA7"/>
    <w:rsid w:val="00162BBD"/>
    <w:rsid w:val="00162BE5"/>
    <w:rsid w:val="00162BFC"/>
    <w:rsid w:val="00162C18"/>
    <w:rsid w:val="00162C64"/>
    <w:rsid w:val="00162C8B"/>
    <w:rsid w:val="00162D0C"/>
    <w:rsid w:val="00162D0D"/>
    <w:rsid w:val="00162D28"/>
    <w:rsid w:val="00162D3B"/>
    <w:rsid w:val="00162E4A"/>
    <w:rsid w:val="00162E4E"/>
    <w:rsid w:val="00162E66"/>
    <w:rsid w:val="00162E7E"/>
    <w:rsid w:val="00162EF5"/>
    <w:rsid w:val="00162F04"/>
    <w:rsid w:val="00162F06"/>
    <w:rsid w:val="00162F0D"/>
    <w:rsid w:val="00162F17"/>
    <w:rsid w:val="00162F63"/>
    <w:rsid w:val="00162FC7"/>
    <w:rsid w:val="00163008"/>
    <w:rsid w:val="0016304C"/>
    <w:rsid w:val="00163059"/>
    <w:rsid w:val="00163071"/>
    <w:rsid w:val="001630B2"/>
    <w:rsid w:val="001630DF"/>
    <w:rsid w:val="00163142"/>
    <w:rsid w:val="00163164"/>
    <w:rsid w:val="00163185"/>
    <w:rsid w:val="00163194"/>
    <w:rsid w:val="001631B0"/>
    <w:rsid w:val="00163210"/>
    <w:rsid w:val="00163238"/>
    <w:rsid w:val="00163244"/>
    <w:rsid w:val="00163299"/>
    <w:rsid w:val="001632AA"/>
    <w:rsid w:val="0016336B"/>
    <w:rsid w:val="00163379"/>
    <w:rsid w:val="00163384"/>
    <w:rsid w:val="001633AD"/>
    <w:rsid w:val="0016342A"/>
    <w:rsid w:val="00163454"/>
    <w:rsid w:val="00163457"/>
    <w:rsid w:val="0016346F"/>
    <w:rsid w:val="0016357F"/>
    <w:rsid w:val="0016359F"/>
    <w:rsid w:val="001635AD"/>
    <w:rsid w:val="001635B6"/>
    <w:rsid w:val="001635CD"/>
    <w:rsid w:val="00163601"/>
    <w:rsid w:val="00163644"/>
    <w:rsid w:val="0016364E"/>
    <w:rsid w:val="001636AC"/>
    <w:rsid w:val="00163723"/>
    <w:rsid w:val="00163727"/>
    <w:rsid w:val="0016374E"/>
    <w:rsid w:val="0016377F"/>
    <w:rsid w:val="00163788"/>
    <w:rsid w:val="001637AB"/>
    <w:rsid w:val="001637B9"/>
    <w:rsid w:val="001637F0"/>
    <w:rsid w:val="0016382B"/>
    <w:rsid w:val="0016382D"/>
    <w:rsid w:val="00163837"/>
    <w:rsid w:val="001638B4"/>
    <w:rsid w:val="0016393F"/>
    <w:rsid w:val="0016396E"/>
    <w:rsid w:val="0016397F"/>
    <w:rsid w:val="001639B4"/>
    <w:rsid w:val="001639E2"/>
    <w:rsid w:val="00163A29"/>
    <w:rsid w:val="00163A56"/>
    <w:rsid w:val="00163A68"/>
    <w:rsid w:val="00163AAA"/>
    <w:rsid w:val="00163AB1"/>
    <w:rsid w:val="00163AD7"/>
    <w:rsid w:val="00163B2F"/>
    <w:rsid w:val="00163B3F"/>
    <w:rsid w:val="00163BBB"/>
    <w:rsid w:val="00163BC6"/>
    <w:rsid w:val="00163BFF"/>
    <w:rsid w:val="00163C11"/>
    <w:rsid w:val="00163CF8"/>
    <w:rsid w:val="00163D3F"/>
    <w:rsid w:val="00163D50"/>
    <w:rsid w:val="00163D8C"/>
    <w:rsid w:val="00163DAD"/>
    <w:rsid w:val="00163DB8"/>
    <w:rsid w:val="00163DC5"/>
    <w:rsid w:val="00163DE0"/>
    <w:rsid w:val="00163DE7"/>
    <w:rsid w:val="00163EE7"/>
    <w:rsid w:val="00163FB1"/>
    <w:rsid w:val="001640B2"/>
    <w:rsid w:val="001640DB"/>
    <w:rsid w:val="001640ED"/>
    <w:rsid w:val="0016414C"/>
    <w:rsid w:val="00164207"/>
    <w:rsid w:val="0016428A"/>
    <w:rsid w:val="00164331"/>
    <w:rsid w:val="0016439B"/>
    <w:rsid w:val="001643B3"/>
    <w:rsid w:val="001643FA"/>
    <w:rsid w:val="00164465"/>
    <w:rsid w:val="0016449B"/>
    <w:rsid w:val="001644AC"/>
    <w:rsid w:val="00164546"/>
    <w:rsid w:val="00164587"/>
    <w:rsid w:val="0016458A"/>
    <w:rsid w:val="001645A6"/>
    <w:rsid w:val="001645CA"/>
    <w:rsid w:val="001645DD"/>
    <w:rsid w:val="001645F7"/>
    <w:rsid w:val="00164624"/>
    <w:rsid w:val="00164665"/>
    <w:rsid w:val="001647AA"/>
    <w:rsid w:val="001647D6"/>
    <w:rsid w:val="00164809"/>
    <w:rsid w:val="00164813"/>
    <w:rsid w:val="00164815"/>
    <w:rsid w:val="0016481C"/>
    <w:rsid w:val="00164825"/>
    <w:rsid w:val="0016482B"/>
    <w:rsid w:val="001648CF"/>
    <w:rsid w:val="001648D5"/>
    <w:rsid w:val="001648E9"/>
    <w:rsid w:val="00164944"/>
    <w:rsid w:val="0016494D"/>
    <w:rsid w:val="0016496E"/>
    <w:rsid w:val="00164973"/>
    <w:rsid w:val="0016499F"/>
    <w:rsid w:val="001649A0"/>
    <w:rsid w:val="001649AE"/>
    <w:rsid w:val="001649D8"/>
    <w:rsid w:val="001649DC"/>
    <w:rsid w:val="001649EB"/>
    <w:rsid w:val="00164A18"/>
    <w:rsid w:val="00164A27"/>
    <w:rsid w:val="00164A2D"/>
    <w:rsid w:val="00164AA6"/>
    <w:rsid w:val="00164AF0"/>
    <w:rsid w:val="00164B10"/>
    <w:rsid w:val="00164B28"/>
    <w:rsid w:val="00164B43"/>
    <w:rsid w:val="00164C01"/>
    <w:rsid w:val="00164C6E"/>
    <w:rsid w:val="00164C7E"/>
    <w:rsid w:val="00164D18"/>
    <w:rsid w:val="00164D1D"/>
    <w:rsid w:val="00164D56"/>
    <w:rsid w:val="00164D79"/>
    <w:rsid w:val="00164DB8"/>
    <w:rsid w:val="00164DF9"/>
    <w:rsid w:val="00164DFE"/>
    <w:rsid w:val="00164E03"/>
    <w:rsid w:val="00164E17"/>
    <w:rsid w:val="00164E4C"/>
    <w:rsid w:val="00164E53"/>
    <w:rsid w:val="00164E9F"/>
    <w:rsid w:val="00164EB6"/>
    <w:rsid w:val="00164EEF"/>
    <w:rsid w:val="00164F90"/>
    <w:rsid w:val="00164FAA"/>
    <w:rsid w:val="00164FC4"/>
    <w:rsid w:val="00165073"/>
    <w:rsid w:val="0016507E"/>
    <w:rsid w:val="001650D0"/>
    <w:rsid w:val="0016517B"/>
    <w:rsid w:val="00165192"/>
    <w:rsid w:val="001651BB"/>
    <w:rsid w:val="001651BD"/>
    <w:rsid w:val="0016521F"/>
    <w:rsid w:val="00165250"/>
    <w:rsid w:val="00165261"/>
    <w:rsid w:val="001652DD"/>
    <w:rsid w:val="001652EB"/>
    <w:rsid w:val="00165344"/>
    <w:rsid w:val="001653B7"/>
    <w:rsid w:val="001653BE"/>
    <w:rsid w:val="001653E4"/>
    <w:rsid w:val="001653EF"/>
    <w:rsid w:val="001653F7"/>
    <w:rsid w:val="0016542B"/>
    <w:rsid w:val="00165468"/>
    <w:rsid w:val="0016547B"/>
    <w:rsid w:val="001654BB"/>
    <w:rsid w:val="0016554F"/>
    <w:rsid w:val="00165561"/>
    <w:rsid w:val="001655CA"/>
    <w:rsid w:val="001655EB"/>
    <w:rsid w:val="00165678"/>
    <w:rsid w:val="0016567F"/>
    <w:rsid w:val="001656A4"/>
    <w:rsid w:val="00165748"/>
    <w:rsid w:val="0016574A"/>
    <w:rsid w:val="001657A2"/>
    <w:rsid w:val="001657DB"/>
    <w:rsid w:val="00165818"/>
    <w:rsid w:val="00165856"/>
    <w:rsid w:val="0016588A"/>
    <w:rsid w:val="001658AA"/>
    <w:rsid w:val="001658BF"/>
    <w:rsid w:val="001658D1"/>
    <w:rsid w:val="001658DF"/>
    <w:rsid w:val="00165915"/>
    <w:rsid w:val="00165967"/>
    <w:rsid w:val="00165987"/>
    <w:rsid w:val="00165998"/>
    <w:rsid w:val="00165A0E"/>
    <w:rsid w:val="00165A1E"/>
    <w:rsid w:val="00165A64"/>
    <w:rsid w:val="00165AD1"/>
    <w:rsid w:val="00165B8B"/>
    <w:rsid w:val="00165BAB"/>
    <w:rsid w:val="00165C1B"/>
    <w:rsid w:val="00165D16"/>
    <w:rsid w:val="00165D1A"/>
    <w:rsid w:val="00165D34"/>
    <w:rsid w:val="00165DB0"/>
    <w:rsid w:val="00165DDA"/>
    <w:rsid w:val="00165DF2"/>
    <w:rsid w:val="00165E1B"/>
    <w:rsid w:val="00165E1D"/>
    <w:rsid w:val="00165F23"/>
    <w:rsid w:val="00165F4B"/>
    <w:rsid w:val="00165F6C"/>
    <w:rsid w:val="00165F9B"/>
    <w:rsid w:val="00165FB5"/>
    <w:rsid w:val="00166016"/>
    <w:rsid w:val="00166032"/>
    <w:rsid w:val="00166062"/>
    <w:rsid w:val="00166088"/>
    <w:rsid w:val="0016609C"/>
    <w:rsid w:val="001660F8"/>
    <w:rsid w:val="0016617F"/>
    <w:rsid w:val="00166197"/>
    <w:rsid w:val="001662B7"/>
    <w:rsid w:val="001662F9"/>
    <w:rsid w:val="0016632A"/>
    <w:rsid w:val="00166363"/>
    <w:rsid w:val="00166397"/>
    <w:rsid w:val="001663CB"/>
    <w:rsid w:val="001663DD"/>
    <w:rsid w:val="001663DE"/>
    <w:rsid w:val="00166433"/>
    <w:rsid w:val="0016648F"/>
    <w:rsid w:val="001664AE"/>
    <w:rsid w:val="00166675"/>
    <w:rsid w:val="001666BD"/>
    <w:rsid w:val="001666D7"/>
    <w:rsid w:val="00166731"/>
    <w:rsid w:val="00166786"/>
    <w:rsid w:val="0016678B"/>
    <w:rsid w:val="0016679C"/>
    <w:rsid w:val="001667B0"/>
    <w:rsid w:val="001667F4"/>
    <w:rsid w:val="001667FD"/>
    <w:rsid w:val="00166852"/>
    <w:rsid w:val="001668B8"/>
    <w:rsid w:val="00166928"/>
    <w:rsid w:val="0016692C"/>
    <w:rsid w:val="00166955"/>
    <w:rsid w:val="001669CE"/>
    <w:rsid w:val="001669E7"/>
    <w:rsid w:val="00166A0E"/>
    <w:rsid w:val="00166A2B"/>
    <w:rsid w:val="00166A47"/>
    <w:rsid w:val="00166A5D"/>
    <w:rsid w:val="00166A9B"/>
    <w:rsid w:val="00166A9E"/>
    <w:rsid w:val="00166B1B"/>
    <w:rsid w:val="00166B4E"/>
    <w:rsid w:val="00166B66"/>
    <w:rsid w:val="00166BF6"/>
    <w:rsid w:val="00166C1C"/>
    <w:rsid w:val="00166C42"/>
    <w:rsid w:val="00166C6E"/>
    <w:rsid w:val="00166C71"/>
    <w:rsid w:val="00166CAC"/>
    <w:rsid w:val="00166CC1"/>
    <w:rsid w:val="00166D37"/>
    <w:rsid w:val="00166E3A"/>
    <w:rsid w:val="00166EA6"/>
    <w:rsid w:val="00166EA8"/>
    <w:rsid w:val="00166EB1"/>
    <w:rsid w:val="00166ECA"/>
    <w:rsid w:val="00166F5F"/>
    <w:rsid w:val="00166F73"/>
    <w:rsid w:val="00166F96"/>
    <w:rsid w:val="00166FA4"/>
    <w:rsid w:val="00166FBC"/>
    <w:rsid w:val="00166FC3"/>
    <w:rsid w:val="00166FD5"/>
    <w:rsid w:val="00166FEB"/>
    <w:rsid w:val="00166FF2"/>
    <w:rsid w:val="00167088"/>
    <w:rsid w:val="00167090"/>
    <w:rsid w:val="00167094"/>
    <w:rsid w:val="001670BF"/>
    <w:rsid w:val="001670E9"/>
    <w:rsid w:val="00167142"/>
    <w:rsid w:val="001671AE"/>
    <w:rsid w:val="001671EE"/>
    <w:rsid w:val="0016728B"/>
    <w:rsid w:val="00167340"/>
    <w:rsid w:val="00167364"/>
    <w:rsid w:val="0016737A"/>
    <w:rsid w:val="001673A3"/>
    <w:rsid w:val="0016744A"/>
    <w:rsid w:val="00167475"/>
    <w:rsid w:val="001674FE"/>
    <w:rsid w:val="0016750D"/>
    <w:rsid w:val="00167531"/>
    <w:rsid w:val="00167541"/>
    <w:rsid w:val="00167546"/>
    <w:rsid w:val="00167552"/>
    <w:rsid w:val="00167556"/>
    <w:rsid w:val="001675C6"/>
    <w:rsid w:val="001675D7"/>
    <w:rsid w:val="001675DE"/>
    <w:rsid w:val="001675E0"/>
    <w:rsid w:val="001675EB"/>
    <w:rsid w:val="00167666"/>
    <w:rsid w:val="00167692"/>
    <w:rsid w:val="001676CB"/>
    <w:rsid w:val="001676CC"/>
    <w:rsid w:val="00167740"/>
    <w:rsid w:val="00167741"/>
    <w:rsid w:val="00167778"/>
    <w:rsid w:val="0016778B"/>
    <w:rsid w:val="001677BA"/>
    <w:rsid w:val="001677C3"/>
    <w:rsid w:val="001677DB"/>
    <w:rsid w:val="00167801"/>
    <w:rsid w:val="0016780E"/>
    <w:rsid w:val="0016782B"/>
    <w:rsid w:val="001678D9"/>
    <w:rsid w:val="00167917"/>
    <w:rsid w:val="0016791C"/>
    <w:rsid w:val="001679BE"/>
    <w:rsid w:val="00167A1E"/>
    <w:rsid w:val="00167A6C"/>
    <w:rsid w:val="00167ABA"/>
    <w:rsid w:val="00167AC1"/>
    <w:rsid w:val="00167AFD"/>
    <w:rsid w:val="00167BEA"/>
    <w:rsid w:val="00167C07"/>
    <w:rsid w:val="00167C12"/>
    <w:rsid w:val="00167C2E"/>
    <w:rsid w:val="00167C47"/>
    <w:rsid w:val="00167C8A"/>
    <w:rsid w:val="00167CA8"/>
    <w:rsid w:val="00167CF3"/>
    <w:rsid w:val="00167D17"/>
    <w:rsid w:val="00167D68"/>
    <w:rsid w:val="00167D89"/>
    <w:rsid w:val="00167DE6"/>
    <w:rsid w:val="00167E61"/>
    <w:rsid w:val="00167E80"/>
    <w:rsid w:val="00167F66"/>
    <w:rsid w:val="00167F6F"/>
    <w:rsid w:val="00167F80"/>
    <w:rsid w:val="00167F82"/>
    <w:rsid w:val="0017003B"/>
    <w:rsid w:val="001700AC"/>
    <w:rsid w:val="00170156"/>
    <w:rsid w:val="00170198"/>
    <w:rsid w:val="001701B6"/>
    <w:rsid w:val="001701F4"/>
    <w:rsid w:val="00170248"/>
    <w:rsid w:val="0017024C"/>
    <w:rsid w:val="001702A2"/>
    <w:rsid w:val="00170397"/>
    <w:rsid w:val="001703C0"/>
    <w:rsid w:val="00170423"/>
    <w:rsid w:val="0017043B"/>
    <w:rsid w:val="00170440"/>
    <w:rsid w:val="001704AE"/>
    <w:rsid w:val="001704EE"/>
    <w:rsid w:val="001705A9"/>
    <w:rsid w:val="001705D3"/>
    <w:rsid w:val="00170651"/>
    <w:rsid w:val="0017066F"/>
    <w:rsid w:val="00170687"/>
    <w:rsid w:val="001706AC"/>
    <w:rsid w:val="001706EB"/>
    <w:rsid w:val="00170711"/>
    <w:rsid w:val="00170737"/>
    <w:rsid w:val="0017073B"/>
    <w:rsid w:val="00170804"/>
    <w:rsid w:val="00170835"/>
    <w:rsid w:val="0017092F"/>
    <w:rsid w:val="00170991"/>
    <w:rsid w:val="00170997"/>
    <w:rsid w:val="001709B1"/>
    <w:rsid w:val="001709D8"/>
    <w:rsid w:val="001709E1"/>
    <w:rsid w:val="001709FB"/>
    <w:rsid w:val="00170A43"/>
    <w:rsid w:val="00170A6A"/>
    <w:rsid w:val="00170AEB"/>
    <w:rsid w:val="00170B02"/>
    <w:rsid w:val="00170B33"/>
    <w:rsid w:val="00170BBF"/>
    <w:rsid w:val="00170C33"/>
    <w:rsid w:val="00170C89"/>
    <w:rsid w:val="00170CA2"/>
    <w:rsid w:val="00170CC3"/>
    <w:rsid w:val="00170D40"/>
    <w:rsid w:val="00170D43"/>
    <w:rsid w:val="00170DB5"/>
    <w:rsid w:val="00170E0A"/>
    <w:rsid w:val="00170E5B"/>
    <w:rsid w:val="00170EC3"/>
    <w:rsid w:val="00170EC6"/>
    <w:rsid w:val="00170EE0"/>
    <w:rsid w:val="00170FB5"/>
    <w:rsid w:val="00170FCF"/>
    <w:rsid w:val="0017106E"/>
    <w:rsid w:val="0017106F"/>
    <w:rsid w:val="001710B5"/>
    <w:rsid w:val="00171127"/>
    <w:rsid w:val="0017112F"/>
    <w:rsid w:val="00171146"/>
    <w:rsid w:val="00171151"/>
    <w:rsid w:val="001711B5"/>
    <w:rsid w:val="0017120A"/>
    <w:rsid w:val="001712D7"/>
    <w:rsid w:val="00171347"/>
    <w:rsid w:val="0017135D"/>
    <w:rsid w:val="00171373"/>
    <w:rsid w:val="001713C0"/>
    <w:rsid w:val="00171452"/>
    <w:rsid w:val="00171461"/>
    <w:rsid w:val="0017147F"/>
    <w:rsid w:val="001714C3"/>
    <w:rsid w:val="001714F1"/>
    <w:rsid w:val="00171506"/>
    <w:rsid w:val="001715BA"/>
    <w:rsid w:val="001715CC"/>
    <w:rsid w:val="00171635"/>
    <w:rsid w:val="001716D7"/>
    <w:rsid w:val="001716DA"/>
    <w:rsid w:val="001716DD"/>
    <w:rsid w:val="00171736"/>
    <w:rsid w:val="00171758"/>
    <w:rsid w:val="00171815"/>
    <w:rsid w:val="00171820"/>
    <w:rsid w:val="00171875"/>
    <w:rsid w:val="001718FA"/>
    <w:rsid w:val="0017190D"/>
    <w:rsid w:val="00171914"/>
    <w:rsid w:val="0017192A"/>
    <w:rsid w:val="0017196A"/>
    <w:rsid w:val="0017196E"/>
    <w:rsid w:val="001719EF"/>
    <w:rsid w:val="00171A02"/>
    <w:rsid w:val="00171A14"/>
    <w:rsid w:val="00171A54"/>
    <w:rsid w:val="00171A5A"/>
    <w:rsid w:val="00171AE4"/>
    <w:rsid w:val="00171AF1"/>
    <w:rsid w:val="00171B41"/>
    <w:rsid w:val="00171B58"/>
    <w:rsid w:val="00171B6F"/>
    <w:rsid w:val="00171BCD"/>
    <w:rsid w:val="00171C0F"/>
    <w:rsid w:val="00171C12"/>
    <w:rsid w:val="00171C4C"/>
    <w:rsid w:val="00171D55"/>
    <w:rsid w:val="00171D78"/>
    <w:rsid w:val="00171D79"/>
    <w:rsid w:val="00171D83"/>
    <w:rsid w:val="00171E06"/>
    <w:rsid w:val="00171E4E"/>
    <w:rsid w:val="00171E8B"/>
    <w:rsid w:val="00171E9D"/>
    <w:rsid w:val="00171EA3"/>
    <w:rsid w:val="00171EB2"/>
    <w:rsid w:val="00171F00"/>
    <w:rsid w:val="00171F27"/>
    <w:rsid w:val="00171F51"/>
    <w:rsid w:val="00171F56"/>
    <w:rsid w:val="00171F71"/>
    <w:rsid w:val="00171F7D"/>
    <w:rsid w:val="00171F9D"/>
    <w:rsid w:val="00171FCB"/>
    <w:rsid w:val="00171FEC"/>
    <w:rsid w:val="00172030"/>
    <w:rsid w:val="00172041"/>
    <w:rsid w:val="00172066"/>
    <w:rsid w:val="0017208A"/>
    <w:rsid w:val="001720AB"/>
    <w:rsid w:val="001720B2"/>
    <w:rsid w:val="001720E9"/>
    <w:rsid w:val="001720EA"/>
    <w:rsid w:val="001720FA"/>
    <w:rsid w:val="00172123"/>
    <w:rsid w:val="00172170"/>
    <w:rsid w:val="001721DF"/>
    <w:rsid w:val="001721FC"/>
    <w:rsid w:val="00172202"/>
    <w:rsid w:val="00172205"/>
    <w:rsid w:val="00172257"/>
    <w:rsid w:val="0017226C"/>
    <w:rsid w:val="001722A0"/>
    <w:rsid w:val="001722AC"/>
    <w:rsid w:val="001722D6"/>
    <w:rsid w:val="001722FC"/>
    <w:rsid w:val="00172361"/>
    <w:rsid w:val="0017239E"/>
    <w:rsid w:val="0017244B"/>
    <w:rsid w:val="00172497"/>
    <w:rsid w:val="001724C6"/>
    <w:rsid w:val="001724CD"/>
    <w:rsid w:val="00172527"/>
    <w:rsid w:val="0017253A"/>
    <w:rsid w:val="0017261B"/>
    <w:rsid w:val="00172666"/>
    <w:rsid w:val="0017266D"/>
    <w:rsid w:val="0017269B"/>
    <w:rsid w:val="001726A5"/>
    <w:rsid w:val="0017277F"/>
    <w:rsid w:val="00172783"/>
    <w:rsid w:val="001727FF"/>
    <w:rsid w:val="00172808"/>
    <w:rsid w:val="0017281E"/>
    <w:rsid w:val="00172859"/>
    <w:rsid w:val="0017286B"/>
    <w:rsid w:val="00172923"/>
    <w:rsid w:val="00172946"/>
    <w:rsid w:val="00172968"/>
    <w:rsid w:val="001729CA"/>
    <w:rsid w:val="001729E6"/>
    <w:rsid w:val="00172A1B"/>
    <w:rsid w:val="00172A26"/>
    <w:rsid w:val="00172AA2"/>
    <w:rsid w:val="00172AB2"/>
    <w:rsid w:val="00172AC8"/>
    <w:rsid w:val="00172AED"/>
    <w:rsid w:val="00172B53"/>
    <w:rsid w:val="00172B5D"/>
    <w:rsid w:val="00172BB0"/>
    <w:rsid w:val="00172BDA"/>
    <w:rsid w:val="00172C0A"/>
    <w:rsid w:val="00172C69"/>
    <w:rsid w:val="00172C7C"/>
    <w:rsid w:val="00172D40"/>
    <w:rsid w:val="00172D86"/>
    <w:rsid w:val="00172DED"/>
    <w:rsid w:val="00172E14"/>
    <w:rsid w:val="00172E62"/>
    <w:rsid w:val="00172F1A"/>
    <w:rsid w:val="00172F57"/>
    <w:rsid w:val="00172F9A"/>
    <w:rsid w:val="00172FB5"/>
    <w:rsid w:val="00173033"/>
    <w:rsid w:val="001730CE"/>
    <w:rsid w:val="001730D3"/>
    <w:rsid w:val="001730E6"/>
    <w:rsid w:val="00173105"/>
    <w:rsid w:val="0017313E"/>
    <w:rsid w:val="00173148"/>
    <w:rsid w:val="00173197"/>
    <w:rsid w:val="001731C7"/>
    <w:rsid w:val="001731D2"/>
    <w:rsid w:val="001731FE"/>
    <w:rsid w:val="00173250"/>
    <w:rsid w:val="00173275"/>
    <w:rsid w:val="001732B5"/>
    <w:rsid w:val="001732F1"/>
    <w:rsid w:val="00173413"/>
    <w:rsid w:val="0017346D"/>
    <w:rsid w:val="00173473"/>
    <w:rsid w:val="001734AE"/>
    <w:rsid w:val="001734EB"/>
    <w:rsid w:val="00173561"/>
    <w:rsid w:val="001735D0"/>
    <w:rsid w:val="00173683"/>
    <w:rsid w:val="001736BF"/>
    <w:rsid w:val="001736CE"/>
    <w:rsid w:val="00173722"/>
    <w:rsid w:val="00173799"/>
    <w:rsid w:val="001737B5"/>
    <w:rsid w:val="001737FA"/>
    <w:rsid w:val="0017382E"/>
    <w:rsid w:val="0017382F"/>
    <w:rsid w:val="00173839"/>
    <w:rsid w:val="0017384D"/>
    <w:rsid w:val="0017388B"/>
    <w:rsid w:val="0017389D"/>
    <w:rsid w:val="001738B5"/>
    <w:rsid w:val="001738D5"/>
    <w:rsid w:val="00173927"/>
    <w:rsid w:val="00173938"/>
    <w:rsid w:val="0017393D"/>
    <w:rsid w:val="00173940"/>
    <w:rsid w:val="00173943"/>
    <w:rsid w:val="00173984"/>
    <w:rsid w:val="00173988"/>
    <w:rsid w:val="001739DA"/>
    <w:rsid w:val="00173A13"/>
    <w:rsid w:val="00173A1F"/>
    <w:rsid w:val="00173A2F"/>
    <w:rsid w:val="00173A30"/>
    <w:rsid w:val="00173A4A"/>
    <w:rsid w:val="00173A55"/>
    <w:rsid w:val="00173A63"/>
    <w:rsid w:val="00173A6E"/>
    <w:rsid w:val="00173A88"/>
    <w:rsid w:val="00173A9F"/>
    <w:rsid w:val="00173AAE"/>
    <w:rsid w:val="00173AB1"/>
    <w:rsid w:val="00173ABD"/>
    <w:rsid w:val="00173AF7"/>
    <w:rsid w:val="00173B05"/>
    <w:rsid w:val="00173B19"/>
    <w:rsid w:val="00173B5E"/>
    <w:rsid w:val="00173B9A"/>
    <w:rsid w:val="00173C48"/>
    <w:rsid w:val="00173CE6"/>
    <w:rsid w:val="00173D82"/>
    <w:rsid w:val="00173DC0"/>
    <w:rsid w:val="00173E2F"/>
    <w:rsid w:val="00173E81"/>
    <w:rsid w:val="00173E8E"/>
    <w:rsid w:val="00173E8F"/>
    <w:rsid w:val="00173EBE"/>
    <w:rsid w:val="00173F63"/>
    <w:rsid w:val="00173FEE"/>
    <w:rsid w:val="00173FF0"/>
    <w:rsid w:val="00174028"/>
    <w:rsid w:val="0017402F"/>
    <w:rsid w:val="0017403E"/>
    <w:rsid w:val="001740BD"/>
    <w:rsid w:val="001740D7"/>
    <w:rsid w:val="001741BA"/>
    <w:rsid w:val="00174275"/>
    <w:rsid w:val="001742A9"/>
    <w:rsid w:val="001742C4"/>
    <w:rsid w:val="00174300"/>
    <w:rsid w:val="00174320"/>
    <w:rsid w:val="001743C7"/>
    <w:rsid w:val="0017441B"/>
    <w:rsid w:val="0017443A"/>
    <w:rsid w:val="0017444F"/>
    <w:rsid w:val="00174476"/>
    <w:rsid w:val="001744AF"/>
    <w:rsid w:val="001744DE"/>
    <w:rsid w:val="00174528"/>
    <w:rsid w:val="00174534"/>
    <w:rsid w:val="001745A4"/>
    <w:rsid w:val="001745E8"/>
    <w:rsid w:val="00174600"/>
    <w:rsid w:val="00174607"/>
    <w:rsid w:val="0017468F"/>
    <w:rsid w:val="001746BF"/>
    <w:rsid w:val="001746D9"/>
    <w:rsid w:val="001746E3"/>
    <w:rsid w:val="0017473F"/>
    <w:rsid w:val="00174759"/>
    <w:rsid w:val="00174783"/>
    <w:rsid w:val="00174826"/>
    <w:rsid w:val="00174835"/>
    <w:rsid w:val="0017484E"/>
    <w:rsid w:val="00174895"/>
    <w:rsid w:val="001748FD"/>
    <w:rsid w:val="00174908"/>
    <w:rsid w:val="00174912"/>
    <w:rsid w:val="00174978"/>
    <w:rsid w:val="00174980"/>
    <w:rsid w:val="0017498F"/>
    <w:rsid w:val="001749AB"/>
    <w:rsid w:val="00174A0F"/>
    <w:rsid w:val="00174A32"/>
    <w:rsid w:val="00174A84"/>
    <w:rsid w:val="00174A99"/>
    <w:rsid w:val="00174AFB"/>
    <w:rsid w:val="00174B98"/>
    <w:rsid w:val="00174BA0"/>
    <w:rsid w:val="00174BE4"/>
    <w:rsid w:val="00174C25"/>
    <w:rsid w:val="00174C32"/>
    <w:rsid w:val="00174CCC"/>
    <w:rsid w:val="00174D09"/>
    <w:rsid w:val="00174D20"/>
    <w:rsid w:val="00174D4F"/>
    <w:rsid w:val="00174D5E"/>
    <w:rsid w:val="00174DB6"/>
    <w:rsid w:val="00174DF5"/>
    <w:rsid w:val="00174E9F"/>
    <w:rsid w:val="00174EEC"/>
    <w:rsid w:val="00174FB5"/>
    <w:rsid w:val="00174FC8"/>
    <w:rsid w:val="00174FD5"/>
    <w:rsid w:val="0017502E"/>
    <w:rsid w:val="00175034"/>
    <w:rsid w:val="00175061"/>
    <w:rsid w:val="001750CC"/>
    <w:rsid w:val="001750F6"/>
    <w:rsid w:val="0017511C"/>
    <w:rsid w:val="00175120"/>
    <w:rsid w:val="00175130"/>
    <w:rsid w:val="0017513C"/>
    <w:rsid w:val="00175143"/>
    <w:rsid w:val="00175167"/>
    <w:rsid w:val="0017518F"/>
    <w:rsid w:val="001751F1"/>
    <w:rsid w:val="00175210"/>
    <w:rsid w:val="0017532E"/>
    <w:rsid w:val="0017535E"/>
    <w:rsid w:val="00175373"/>
    <w:rsid w:val="001753CB"/>
    <w:rsid w:val="00175424"/>
    <w:rsid w:val="0017542F"/>
    <w:rsid w:val="00175490"/>
    <w:rsid w:val="0017549C"/>
    <w:rsid w:val="001754C8"/>
    <w:rsid w:val="001754D0"/>
    <w:rsid w:val="001754E6"/>
    <w:rsid w:val="00175519"/>
    <w:rsid w:val="0017551E"/>
    <w:rsid w:val="00175531"/>
    <w:rsid w:val="00175592"/>
    <w:rsid w:val="00175672"/>
    <w:rsid w:val="0017567A"/>
    <w:rsid w:val="001756B8"/>
    <w:rsid w:val="001756EA"/>
    <w:rsid w:val="001756F3"/>
    <w:rsid w:val="001756F5"/>
    <w:rsid w:val="00175713"/>
    <w:rsid w:val="00175771"/>
    <w:rsid w:val="001757B4"/>
    <w:rsid w:val="001757CF"/>
    <w:rsid w:val="00175819"/>
    <w:rsid w:val="0017585F"/>
    <w:rsid w:val="00175898"/>
    <w:rsid w:val="0017590F"/>
    <w:rsid w:val="00175941"/>
    <w:rsid w:val="00175943"/>
    <w:rsid w:val="00175955"/>
    <w:rsid w:val="0017595E"/>
    <w:rsid w:val="00175976"/>
    <w:rsid w:val="00175980"/>
    <w:rsid w:val="001759F6"/>
    <w:rsid w:val="00175A03"/>
    <w:rsid w:val="00175A63"/>
    <w:rsid w:val="00175A8B"/>
    <w:rsid w:val="00175AB6"/>
    <w:rsid w:val="00175B06"/>
    <w:rsid w:val="00175B16"/>
    <w:rsid w:val="00175B3F"/>
    <w:rsid w:val="00175C0C"/>
    <w:rsid w:val="00175C2C"/>
    <w:rsid w:val="00175C8C"/>
    <w:rsid w:val="00175CE5"/>
    <w:rsid w:val="00175D73"/>
    <w:rsid w:val="00175D83"/>
    <w:rsid w:val="00175DB4"/>
    <w:rsid w:val="00175DCF"/>
    <w:rsid w:val="00175DD6"/>
    <w:rsid w:val="00175DF9"/>
    <w:rsid w:val="00175E19"/>
    <w:rsid w:val="00175E6E"/>
    <w:rsid w:val="00175EA3"/>
    <w:rsid w:val="00175F60"/>
    <w:rsid w:val="00175F6A"/>
    <w:rsid w:val="0017603C"/>
    <w:rsid w:val="001760AF"/>
    <w:rsid w:val="00176111"/>
    <w:rsid w:val="00176129"/>
    <w:rsid w:val="0017618F"/>
    <w:rsid w:val="001761CB"/>
    <w:rsid w:val="00176225"/>
    <w:rsid w:val="001762F3"/>
    <w:rsid w:val="001762FC"/>
    <w:rsid w:val="00176311"/>
    <w:rsid w:val="00176321"/>
    <w:rsid w:val="00176327"/>
    <w:rsid w:val="00176332"/>
    <w:rsid w:val="00176345"/>
    <w:rsid w:val="00176374"/>
    <w:rsid w:val="001763CE"/>
    <w:rsid w:val="001763D0"/>
    <w:rsid w:val="00176470"/>
    <w:rsid w:val="001764B9"/>
    <w:rsid w:val="001764BE"/>
    <w:rsid w:val="001764CB"/>
    <w:rsid w:val="001764DF"/>
    <w:rsid w:val="00176501"/>
    <w:rsid w:val="0017653C"/>
    <w:rsid w:val="00176574"/>
    <w:rsid w:val="0017657C"/>
    <w:rsid w:val="0017658C"/>
    <w:rsid w:val="001765F4"/>
    <w:rsid w:val="001765F8"/>
    <w:rsid w:val="00176622"/>
    <w:rsid w:val="00176689"/>
    <w:rsid w:val="001766BC"/>
    <w:rsid w:val="001766DD"/>
    <w:rsid w:val="001766F5"/>
    <w:rsid w:val="0017671D"/>
    <w:rsid w:val="00176744"/>
    <w:rsid w:val="0017674F"/>
    <w:rsid w:val="00176767"/>
    <w:rsid w:val="001767A5"/>
    <w:rsid w:val="001767B5"/>
    <w:rsid w:val="001767D0"/>
    <w:rsid w:val="001767D1"/>
    <w:rsid w:val="001767D4"/>
    <w:rsid w:val="001767D5"/>
    <w:rsid w:val="0017686D"/>
    <w:rsid w:val="0017686F"/>
    <w:rsid w:val="001768A2"/>
    <w:rsid w:val="001768DC"/>
    <w:rsid w:val="001768E2"/>
    <w:rsid w:val="00176906"/>
    <w:rsid w:val="0017697D"/>
    <w:rsid w:val="00176981"/>
    <w:rsid w:val="00176986"/>
    <w:rsid w:val="00176998"/>
    <w:rsid w:val="001769B0"/>
    <w:rsid w:val="001769B4"/>
    <w:rsid w:val="001769F2"/>
    <w:rsid w:val="001769FE"/>
    <w:rsid w:val="00176AB1"/>
    <w:rsid w:val="00176ABD"/>
    <w:rsid w:val="00176AC8"/>
    <w:rsid w:val="00176AE7"/>
    <w:rsid w:val="00176AF0"/>
    <w:rsid w:val="00176B11"/>
    <w:rsid w:val="00176B54"/>
    <w:rsid w:val="00176B71"/>
    <w:rsid w:val="00176B8A"/>
    <w:rsid w:val="00176BCE"/>
    <w:rsid w:val="00176C33"/>
    <w:rsid w:val="00176C68"/>
    <w:rsid w:val="00176CC4"/>
    <w:rsid w:val="00176CD4"/>
    <w:rsid w:val="00176CE5"/>
    <w:rsid w:val="00176D0B"/>
    <w:rsid w:val="00176D0E"/>
    <w:rsid w:val="00176D4C"/>
    <w:rsid w:val="00176DB0"/>
    <w:rsid w:val="00176DD8"/>
    <w:rsid w:val="00176DFD"/>
    <w:rsid w:val="00176E24"/>
    <w:rsid w:val="00176E46"/>
    <w:rsid w:val="00176E66"/>
    <w:rsid w:val="00176E68"/>
    <w:rsid w:val="00176E6A"/>
    <w:rsid w:val="00176E84"/>
    <w:rsid w:val="00176E85"/>
    <w:rsid w:val="00176F29"/>
    <w:rsid w:val="00176F32"/>
    <w:rsid w:val="00176F3A"/>
    <w:rsid w:val="00176F3D"/>
    <w:rsid w:val="00176F6D"/>
    <w:rsid w:val="00176F84"/>
    <w:rsid w:val="00176FA3"/>
    <w:rsid w:val="00176FEC"/>
    <w:rsid w:val="00177006"/>
    <w:rsid w:val="0017704E"/>
    <w:rsid w:val="00177060"/>
    <w:rsid w:val="00177071"/>
    <w:rsid w:val="001770A9"/>
    <w:rsid w:val="001770AC"/>
    <w:rsid w:val="001770C8"/>
    <w:rsid w:val="001770DA"/>
    <w:rsid w:val="00177121"/>
    <w:rsid w:val="001771A3"/>
    <w:rsid w:val="001771B8"/>
    <w:rsid w:val="00177247"/>
    <w:rsid w:val="00177287"/>
    <w:rsid w:val="001772B1"/>
    <w:rsid w:val="00177321"/>
    <w:rsid w:val="00177345"/>
    <w:rsid w:val="00177374"/>
    <w:rsid w:val="00177397"/>
    <w:rsid w:val="001773BA"/>
    <w:rsid w:val="001773BF"/>
    <w:rsid w:val="001773D4"/>
    <w:rsid w:val="0017744B"/>
    <w:rsid w:val="001774DB"/>
    <w:rsid w:val="0017752A"/>
    <w:rsid w:val="001775B8"/>
    <w:rsid w:val="001775CC"/>
    <w:rsid w:val="001775CF"/>
    <w:rsid w:val="001776C1"/>
    <w:rsid w:val="001777F5"/>
    <w:rsid w:val="001777FC"/>
    <w:rsid w:val="0017782E"/>
    <w:rsid w:val="0017783D"/>
    <w:rsid w:val="00177843"/>
    <w:rsid w:val="00177851"/>
    <w:rsid w:val="00177864"/>
    <w:rsid w:val="001778B2"/>
    <w:rsid w:val="001778E1"/>
    <w:rsid w:val="00177910"/>
    <w:rsid w:val="00177918"/>
    <w:rsid w:val="0017792E"/>
    <w:rsid w:val="001779C2"/>
    <w:rsid w:val="001779EB"/>
    <w:rsid w:val="00177A31"/>
    <w:rsid w:val="00177A75"/>
    <w:rsid w:val="00177AE7"/>
    <w:rsid w:val="00177B30"/>
    <w:rsid w:val="00177B89"/>
    <w:rsid w:val="00177C1C"/>
    <w:rsid w:val="00177C34"/>
    <w:rsid w:val="00177C44"/>
    <w:rsid w:val="00177C4C"/>
    <w:rsid w:val="00177C50"/>
    <w:rsid w:val="00177CC0"/>
    <w:rsid w:val="00177CC8"/>
    <w:rsid w:val="00177CE8"/>
    <w:rsid w:val="00177CF5"/>
    <w:rsid w:val="00177D06"/>
    <w:rsid w:val="00177D13"/>
    <w:rsid w:val="00177D4D"/>
    <w:rsid w:val="00177DB5"/>
    <w:rsid w:val="00177DED"/>
    <w:rsid w:val="00177E02"/>
    <w:rsid w:val="00177E0D"/>
    <w:rsid w:val="00177E55"/>
    <w:rsid w:val="00177E68"/>
    <w:rsid w:val="00177EDA"/>
    <w:rsid w:val="00177F03"/>
    <w:rsid w:val="00177F2F"/>
    <w:rsid w:val="00177F38"/>
    <w:rsid w:val="00177F93"/>
    <w:rsid w:val="00177FCB"/>
    <w:rsid w:val="00177FD2"/>
    <w:rsid w:val="00180054"/>
    <w:rsid w:val="0018012B"/>
    <w:rsid w:val="001801AA"/>
    <w:rsid w:val="00180219"/>
    <w:rsid w:val="00180259"/>
    <w:rsid w:val="00180338"/>
    <w:rsid w:val="00180351"/>
    <w:rsid w:val="001803B1"/>
    <w:rsid w:val="001803F0"/>
    <w:rsid w:val="0018041D"/>
    <w:rsid w:val="001804FA"/>
    <w:rsid w:val="00180506"/>
    <w:rsid w:val="00180509"/>
    <w:rsid w:val="00180537"/>
    <w:rsid w:val="00180568"/>
    <w:rsid w:val="0018056D"/>
    <w:rsid w:val="00180578"/>
    <w:rsid w:val="001805E7"/>
    <w:rsid w:val="00180605"/>
    <w:rsid w:val="00180643"/>
    <w:rsid w:val="00180647"/>
    <w:rsid w:val="00180681"/>
    <w:rsid w:val="001806D2"/>
    <w:rsid w:val="001806EE"/>
    <w:rsid w:val="0018072E"/>
    <w:rsid w:val="0018073E"/>
    <w:rsid w:val="00180759"/>
    <w:rsid w:val="001807A2"/>
    <w:rsid w:val="00180802"/>
    <w:rsid w:val="00180819"/>
    <w:rsid w:val="00180867"/>
    <w:rsid w:val="001808E9"/>
    <w:rsid w:val="001808F0"/>
    <w:rsid w:val="00180910"/>
    <w:rsid w:val="0018091C"/>
    <w:rsid w:val="0018092D"/>
    <w:rsid w:val="00180937"/>
    <w:rsid w:val="0018098F"/>
    <w:rsid w:val="001809A2"/>
    <w:rsid w:val="001809C8"/>
    <w:rsid w:val="001809CB"/>
    <w:rsid w:val="001809F5"/>
    <w:rsid w:val="00180A02"/>
    <w:rsid w:val="00180A0B"/>
    <w:rsid w:val="00180A83"/>
    <w:rsid w:val="00180A88"/>
    <w:rsid w:val="00180A8F"/>
    <w:rsid w:val="00180AF2"/>
    <w:rsid w:val="00180B0D"/>
    <w:rsid w:val="00180B19"/>
    <w:rsid w:val="00180B39"/>
    <w:rsid w:val="00180B61"/>
    <w:rsid w:val="00180BC4"/>
    <w:rsid w:val="00180C08"/>
    <w:rsid w:val="00180C28"/>
    <w:rsid w:val="00180C95"/>
    <w:rsid w:val="00180D6F"/>
    <w:rsid w:val="00180DB6"/>
    <w:rsid w:val="00180DE3"/>
    <w:rsid w:val="00180DF8"/>
    <w:rsid w:val="00180E15"/>
    <w:rsid w:val="00180E9B"/>
    <w:rsid w:val="00180EC0"/>
    <w:rsid w:val="00180F0C"/>
    <w:rsid w:val="00180F30"/>
    <w:rsid w:val="00180F56"/>
    <w:rsid w:val="00180F6A"/>
    <w:rsid w:val="00180F78"/>
    <w:rsid w:val="00180FBF"/>
    <w:rsid w:val="00180FE6"/>
    <w:rsid w:val="00181027"/>
    <w:rsid w:val="00181041"/>
    <w:rsid w:val="00181064"/>
    <w:rsid w:val="0018107D"/>
    <w:rsid w:val="0018108F"/>
    <w:rsid w:val="001810D1"/>
    <w:rsid w:val="001810DF"/>
    <w:rsid w:val="001810E1"/>
    <w:rsid w:val="001811C8"/>
    <w:rsid w:val="00181220"/>
    <w:rsid w:val="0018122C"/>
    <w:rsid w:val="00181236"/>
    <w:rsid w:val="00181269"/>
    <w:rsid w:val="00181288"/>
    <w:rsid w:val="0018129D"/>
    <w:rsid w:val="001812A0"/>
    <w:rsid w:val="001812A1"/>
    <w:rsid w:val="001812A5"/>
    <w:rsid w:val="001812CE"/>
    <w:rsid w:val="001812F1"/>
    <w:rsid w:val="00181313"/>
    <w:rsid w:val="0018137F"/>
    <w:rsid w:val="001813A8"/>
    <w:rsid w:val="001813B7"/>
    <w:rsid w:val="001813C2"/>
    <w:rsid w:val="001813FD"/>
    <w:rsid w:val="0018142E"/>
    <w:rsid w:val="00181434"/>
    <w:rsid w:val="0018147E"/>
    <w:rsid w:val="00181483"/>
    <w:rsid w:val="001814B3"/>
    <w:rsid w:val="001814DB"/>
    <w:rsid w:val="001814FA"/>
    <w:rsid w:val="00181541"/>
    <w:rsid w:val="0018154C"/>
    <w:rsid w:val="0018158B"/>
    <w:rsid w:val="00181594"/>
    <w:rsid w:val="001815AB"/>
    <w:rsid w:val="001815D6"/>
    <w:rsid w:val="001815F4"/>
    <w:rsid w:val="0018164A"/>
    <w:rsid w:val="00181652"/>
    <w:rsid w:val="0018168E"/>
    <w:rsid w:val="001816D9"/>
    <w:rsid w:val="00181805"/>
    <w:rsid w:val="00181839"/>
    <w:rsid w:val="0018186A"/>
    <w:rsid w:val="00181879"/>
    <w:rsid w:val="001818A1"/>
    <w:rsid w:val="00181949"/>
    <w:rsid w:val="001819BD"/>
    <w:rsid w:val="001819C4"/>
    <w:rsid w:val="00181A53"/>
    <w:rsid w:val="00181B14"/>
    <w:rsid w:val="00181B27"/>
    <w:rsid w:val="00181B34"/>
    <w:rsid w:val="00181B49"/>
    <w:rsid w:val="00181B76"/>
    <w:rsid w:val="00181BBB"/>
    <w:rsid w:val="00181C16"/>
    <w:rsid w:val="00181C29"/>
    <w:rsid w:val="00181CA8"/>
    <w:rsid w:val="00181D4D"/>
    <w:rsid w:val="00181D65"/>
    <w:rsid w:val="00181DB6"/>
    <w:rsid w:val="00181E0A"/>
    <w:rsid w:val="00181E1E"/>
    <w:rsid w:val="00181E36"/>
    <w:rsid w:val="00181E87"/>
    <w:rsid w:val="00181F17"/>
    <w:rsid w:val="00181FCC"/>
    <w:rsid w:val="00181FEF"/>
    <w:rsid w:val="0018206D"/>
    <w:rsid w:val="0018207F"/>
    <w:rsid w:val="0018209C"/>
    <w:rsid w:val="001820A2"/>
    <w:rsid w:val="001820DD"/>
    <w:rsid w:val="00182166"/>
    <w:rsid w:val="00182190"/>
    <w:rsid w:val="0018219A"/>
    <w:rsid w:val="001821E1"/>
    <w:rsid w:val="001821E8"/>
    <w:rsid w:val="00182255"/>
    <w:rsid w:val="00182291"/>
    <w:rsid w:val="00182298"/>
    <w:rsid w:val="001822FD"/>
    <w:rsid w:val="0018235C"/>
    <w:rsid w:val="0018238B"/>
    <w:rsid w:val="0018239C"/>
    <w:rsid w:val="001823DE"/>
    <w:rsid w:val="00182425"/>
    <w:rsid w:val="0018246A"/>
    <w:rsid w:val="00182509"/>
    <w:rsid w:val="0018255B"/>
    <w:rsid w:val="0018261F"/>
    <w:rsid w:val="0018262D"/>
    <w:rsid w:val="0018263F"/>
    <w:rsid w:val="0018266E"/>
    <w:rsid w:val="001826BD"/>
    <w:rsid w:val="001826E8"/>
    <w:rsid w:val="00182712"/>
    <w:rsid w:val="0018274B"/>
    <w:rsid w:val="00182771"/>
    <w:rsid w:val="001827D7"/>
    <w:rsid w:val="00182826"/>
    <w:rsid w:val="0018283A"/>
    <w:rsid w:val="0018289E"/>
    <w:rsid w:val="001828A9"/>
    <w:rsid w:val="00182927"/>
    <w:rsid w:val="00182A16"/>
    <w:rsid w:val="00182A4C"/>
    <w:rsid w:val="00182A8D"/>
    <w:rsid w:val="00182B31"/>
    <w:rsid w:val="00182B96"/>
    <w:rsid w:val="00182BA6"/>
    <w:rsid w:val="00182BB0"/>
    <w:rsid w:val="00182BC3"/>
    <w:rsid w:val="00182C19"/>
    <w:rsid w:val="00182C45"/>
    <w:rsid w:val="00182D3D"/>
    <w:rsid w:val="00182D52"/>
    <w:rsid w:val="00182D5D"/>
    <w:rsid w:val="00182DD0"/>
    <w:rsid w:val="00182DEC"/>
    <w:rsid w:val="00182E08"/>
    <w:rsid w:val="00182E3A"/>
    <w:rsid w:val="00182E4B"/>
    <w:rsid w:val="00182E4D"/>
    <w:rsid w:val="00182EEF"/>
    <w:rsid w:val="00182F78"/>
    <w:rsid w:val="00182F8C"/>
    <w:rsid w:val="00182F9C"/>
    <w:rsid w:val="00183017"/>
    <w:rsid w:val="00183020"/>
    <w:rsid w:val="00183030"/>
    <w:rsid w:val="0018303B"/>
    <w:rsid w:val="00183041"/>
    <w:rsid w:val="00183080"/>
    <w:rsid w:val="001830AA"/>
    <w:rsid w:val="001830D9"/>
    <w:rsid w:val="001830E4"/>
    <w:rsid w:val="00183133"/>
    <w:rsid w:val="00183155"/>
    <w:rsid w:val="001831A7"/>
    <w:rsid w:val="00183241"/>
    <w:rsid w:val="0018324D"/>
    <w:rsid w:val="00183265"/>
    <w:rsid w:val="00183275"/>
    <w:rsid w:val="001832EE"/>
    <w:rsid w:val="0018339C"/>
    <w:rsid w:val="001833AF"/>
    <w:rsid w:val="0018342D"/>
    <w:rsid w:val="001834C7"/>
    <w:rsid w:val="00183584"/>
    <w:rsid w:val="00183595"/>
    <w:rsid w:val="001835A3"/>
    <w:rsid w:val="00183646"/>
    <w:rsid w:val="00183697"/>
    <w:rsid w:val="001836D9"/>
    <w:rsid w:val="001837B1"/>
    <w:rsid w:val="001837BF"/>
    <w:rsid w:val="001837CD"/>
    <w:rsid w:val="0018382D"/>
    <w:rsid w:val="0018384D"/>
    <w:rsid w:val="0018385A"/>
    <w:rsid w:val="0018386A"/>
    <w:rsid w:val="001838CC"/>
    <w:rsid w:val="00183960"/>
    <w:rsid w:val="001839F4"/>
    <w:rsid w:val="00183A02"/>
    <w:rsid w:val="00183A14"/>
    <w:rsid w:val="00183A2E"/>
    <w:rsid w:val="00183A7E"/>
    <w:rsid w:val="00183ABF"/>
    <w:rsid w:val="00183B18"/>
    <w:rsid w:val="00183B50"/>
    <w:rsid w:val="00183B5D"/>
    <w:rsid w:val="00183B61"/>
    <w:rsid w:val="00183B63"/>
    <w:rsid w:val="00183B93"/>
    <w:rsid w:val="00183B98"/>
    <w:rsid w:val="00183BAD"/>
    <w:rsid w:val="00183BCE"/>
    <w:rsid w:val="00183C4E"/>
    <w:rsid w:val="00183C8A"/>
    <w:rsid w:val="00183CC9"/>
    <w:rsid w:val="00183D3E"/>
    <w:rsid w:val="00183D7B"/>
    <w:rsid w:val="00183D98"/>
    <w:rsid w:val="00183D99"/>
    <w:rsid w:val="00183DA2"/>
    <w:rsid w:val="00183DBB"/>
    <w:rsid w:val="00183DF1"/>
    <w:rsid w:val="00183EAB"/>
    <w:rsid w:val="00183F0A"/>
    <w:rsid w:val="0018401E"/>
    <w:rsid w:val="00184042"/>
    <w:rsid w:val="00184045"/>
    <w:rsid w:val="00184048"/>
    <w:rsid w:val="0018405E"/>
    <w:rsid w:val="00184089"/>
    <w:rsid w:val="00184093"/>
    <w:rsid w:val="001840B7"/>
    <w:rsid w:val="001840CB"/>
    <w:rsid w:val="00184126"/>
    <w:rsid w:val="00184159"/>
    <w:rsid w:val="00184177"/>
    <w:rsid w:val="0018418B"/>
    <w:rsid w:val="001841E0"/>
    <w:rsid w:val="001841F0"/>
    <w:rsid w:val="00184210"/>
    <w:rsid w:val="00184217"/>
    <w:rsid w:val="0018421F"/>
    <w:rsid w:val="00184228"/>
    <w:rsid w:val="00184261"/>
    <w:rsid w:val="00184321"/>
    <w:rsid w:val="0018432A"/>
    <w:rsid w:val="00184394"/>
    <w:rsid w:val="00184482"/>
    <w:rsid w:val="001844BA"/>
    <w:rsid w:val="001844F9"/>
    <w:rsid w:val="0018457A"/>
    <w:rsid w:val="0018459F"/>
    <w:rsid w:val="001845AF"/>
    <w:rsid w:val="001845F1"/>
    <w:rsid w:val="001845F7"/>
    <w:rsid w:val="00184605"/>
    <w:rsid w:val="00184622"/>
    <w:rsid w:val="00184662"/>
    <w:rsid w:val="0018466E"/>
    <w:rsid w:val="001846C8"/>
    <w:rsid w:val="001846CA"/>
    <w:rsid w:val="001846D1"/>
    <w:rsid w:val="00184701"/>
    <w:rsid w:val="00184741"/>
    <w:rsid w:val="0018475D"/>
    <w:rsid w:val="0018475E"/>
    <w:rsid w:val="00184763"/>
    <w:rsid w:val="0018479C"/>
    <w:rsid w:val="001847CA"/>
    <w:rsid w:val="001847E6"/>
    <w:rsid w:val="0018480F"/>
    <w:rsid w:val="00184887"/>
    <w:rsid w:val="001848B1"/>
    <w:rsid w:val="001848CF"/>
    <w:rsid w:val="001848E0"/>
    <w:rsid w:val="001848E7"/>
    <w:rsid w:val="00184958"/>
    <w:rsid w:val="001849ED"/>
    <w:rsid w:val="00184A8E"/>
    <w:rsid w:val="00184AA0"/>
    <w:rsid w:val="00184AB3"/>
    <w:rsid w:val="00184ABD"/>
    <w:rsid w:val="00184B11"/>
    <w:rsid w:val="00184B3A"/>
    <w:rsid w:val="00184B6B"/>
    <w:rsid w:val="00184BC7"/>
    <w:rsid w:val="00184BD1"/>
    <w:rsid w:val="00184C00"/>
    <w:rsid w:val="00184C0E"/>
    <w:rsid w:val="00184C1F"/>
    <w:rsid w:val="00184C21"/>
    <w:rsid w:val="00184C2E"/>
    <w:rsid w:val="00184CEF"/>
    <w:rsid w:val="00184CF8"/>
    <w:rsid w:val="00184D1E"/>
    <w:rsid w:val="00184D28"/>
    <w:rsid w:val="00184D29"/>
    <w:rsid w:val="00184D7B"/>
    <w:rsid w:val="00184DA2"/>
    <w:rsid w:val="00184DB3"/>
    <w:rsid w:val="00184DCC"/>
    <w:rsid w:val="00184EAE"/>
    <w:rsid w:val="00184F23"/>
    <w:rsid w:val="00184F4B"/>
    <w:rsid w:val="00184F4C"/>
    <w:rsid w:val="00184F4E"/>
    <w:rsid w:val="00184F53"/>
    <w:rsid w:val="00184FE7"/>
    <w:rsid w:val="00184FED"/>
    <w:rsid w:val="0018500A"/>
    <w:rsid w:val="0018502A"/>
    <w:rsid w:val="0018506B"/>
    <w:rsid w:val="00185076"/>
    <w:rsid w:val="00185098"/>
    <w:rsid w:val="001850E5"/>
    <w:rsid w:val="001850EF"/>
    <w:rsid w:val="001850FB"/>
    <w:rsid w:val="0018511C"/>
    <w:rsid w:val="001851BD"/>
    <w:rsid w:val="001851D5"/>
    <w:rsid w:val="001851DD"/>
    <w:rsid w:val="001851DE"/>
    <w:rsid w:val="0018520C"/>
    <w:rsid w:val="00185222"/>
    <w:rsid w:val="0018523E"/>
    <w:rsid w:val="001852A3"/>
    <w:rsid w:val="001853ED"/>
    <w:rsid w:val="0018540E"/>
    <w:rsid w:val="00185411"/>
    <w:rsid w:val="00185444"/>
    <w:rsid w:val="00185469"/>
    <w:rsid w:val="00185493"/>
    <w:rsid w:val="00185524"/>
    <w:rsid w:val="00185553"/>
    <w:rsid w:val="001855B2"/>
    <w:rsid w:val="001855C5"/>
    <w:rsid w:val="00185603"/>
    <w:rsid w:val="00185680"/>
    <w:rsid w:val="001856BB"/>
    <w:rsid w:val="001857A3"/>
    <w:rsid w:val="00185820"/>
    <w:rsid w:val="00185848"/>
    <w:rsid w:val="00185897"/>
    <w:rsid w:val="001858AE"/>
    <w:rsid w:val="001858D4"/>
    <w:rsid w:val="001858D9"/>
    <w:rsid w:val="0018591E"/>
    <w:rsid w:val="0018593B"/>
    <w:rsid w:val="0018597F"/>
    <w:rsid w:val="001859B5"/>
    <w:rsid w:val="00185A84"/>
    <w:rsid w:val="00185AB0"/>
    <w:rsid w:val="00185AE3"/>
    <w:rsid w:val="00185B2B"/>
    <w:rsid w:val="00185B2D"/>
    <w:rsid w:val="00185B2F"/>
    <w:rsid w:val="00185B6A"/>
    <w:rsid w:val="00185B9F"/>
    <w:rsid w:val="00185BB8"/>
    <w:rsid w:val="00185BCB"/>
    <w:rsid w:val="00185BF0"/>
    <w:rsid w:val="00185C31"/>
    <w:rsid w:val="00185C4E"/>
    <w:rsid w:val="00185CB7"/>
    <w:rsid w:val="00185CBB"/>
    <w:rsid w:val="00185D69"/>
    <w:rsid w:val="00185D8E"/>
    <w:rsid w:val="00185DD1"/>
    <w:rsid w:val="00185E22"/>
    <w:rsid w:val="00185E29"/>
    <w:rsid w:val="00185E55"/>
    <w:rsid w:val="00185E8E"/>
    <w:rsid w:val="00185EA4"/>
    <w:rsid w:val="00185F48"/>
    <w:rsid w:val="00185F4F"/>
    <w:rsid w:val="00185F69"/>
    <w:rsid w:val="00186009"/>
    <w:rsid w:val="00186037"/>
    <w:rsid w:val="00186060"/>
    <w:rsid w:val="00186082"/>
    <w:rsid w:val="001860F5"/>
    <w:rsid w:val="00186162"/>
    <w:rsid w:val="0018617A"/>
    <w:rsid w:val="0018619C"/>
    <w:rsid w:val="001861BC"/>
    <w:rsid w:val="00186202"/>
    <w:rsid w:val="00186217"/>
    <w:rsid w:val="001862EA"/>
    <w:rsid w:val="0018630E"/>
    <w:rsid w:val="00186324"/>
    <w:rsid w:val="00186378"/>
    <w:rsid w:val="001863A4"/>
    <w:rsid w:val="0018643E"/>
    <w:rsid w:val="0018645B"/>
    <w:rsid w:val="00186463"/>
    <w:rsid w:val="0018646D"/>
    <w:rsid w:val="00186492"/>
    <w:rsid w:val="001864B3"/>
    <w:rsid w:val="0018652F"/>
    <w:rsid w:val="00186564"/>
    <w:rsid w:val="00186570"/>
    <w:rsid w:val="0018657C"/>
    <w:rsid w:val="001865A8"/>
    <w:rsid w:val="001865CD"/>
    <w:rsid w:val="0018661F"/>
    <w:rsid w:val="001866D5"/>
    <w:rsid w:val="001866E9"/>
    <w:rsid w:val="00186744"/>
    <w:rsid w:val="0018676B"/>
    <w:rsid w:val="001867B3"/>
    <w:rsid w:val="00186804"/>
    <w:rsid w:val="0018682F"/>
    <w:rsid w:val="001868FF"/>
    <w:rsid w:val="0018693A"/>
    <w:rsid w:val="0018693E"/>
    <w:rsid w:val="001869B0"/>
    <w:rsid w:val="001869CB"/>
    <w:rsid w:val="001869D5"/>
    <w:rsid w:val="00186A08"/>
    <w:rsid w:val="00186A0E"/>
    <w:rsid w:val="00186A18"/>
    <w:rsid w:val="00186A2C"/>
    <w:rsid w:val="00186A3C"/>
    <w:rsid w:val="00186A5E"/>
    <w:rsid w:val="00186A9D"/>
    <w:rsid w:val="00186ABA"/>
    <w:rsid w:val="00186AD9"/>
    <w:rsid w:val="00186B11"/>
    <w:rsid w:val="00186B16"/>
    <w:rsid w:val="00186C63"/>
    <w:rsid w:val="00186CDC"/>
    <w:rsid w:val="00186D3F"/>
    <w:rsid w:val="00186DA9"/>
    <w:rsid w:val="00186DB3"/>
    <w:rsid w:val="00186E24"/>
    <w:rsid w:val="00186E40"/>
    <w:rsid w:val="00186E4D"/>
    <w:rsid w:val="00186E72"/>
    <w:rsid w:val="00186E96"/>
    <w:rsid w:val="00186E9F"/>
    <w:rsid w:val="00186EDC"/>
    <w:rsid w:val="00186F12"/>
    <w:rsid w:val="00186F6B"/>
    <w:rsid w:val="00186F6D"/>
    <w:rsid w:val="00186FE2"/>
    <w:rsid w:val="0018701B"/>
    <w:rsid w:val="0018704D"/>
    <w:rsid w:val="0018705E"/>
    <w:rsid w:val="001870CE"/>
    <w:rsid w:val="001870F3"/>
    <w:rsid w:val="0018712E"/>
    <w:rsid w:val="00187130"/>
    <w:rsid w:val="0018714A"/>
    <w:rsid w:val="0018729A"/>
    <w:rsid w:val="001872C7"/>
    <w:rsid w:val="00187308"/>
    <w:rsid w:val="00187321"/>
    <w:rsid w:val="00187331"/>
    <w:rsid w:val="001873A3"/>
    <w:rsid w:val="001873DB"/>
    <w:rsid w:val="001873F7"/>
    <w:rsid w:val="00187424"/>
    <w:rsid w:val="00187425"/>
    <w:rsid w:val="00187439"/>
    <w:rsid w:val="0018743C"/>
    <w:rsid w:val="00187466"/>
    <w:rsid w:val="001874BA"/>
    <w:rsid w:val="001874DE"/>
    <w:rsid w:val="0018752F"/>
    <w:rsid w:val="0018757A"/>
    <w:rsid w:val="00187589"/>
    <w:rsid w:val="001875AE"/>
    <w:rsid w:val="001875B4"/>
    <w:rsid w:val="001875D7"/>
    <w:rsid w:val="00187624"/>
    <w:rsid w:val="00187633"/>
    <w:rsid w:val="0018764B"/>
    <w:rsid w:val="0018764C"/>
    <w:rsid w:val="00187695"/>
    <w:rsid w:val="001876D7"/>
    <w:rsid w:val="00187788"/>
    <w:rsid w:val="001877CF"/>
    <w:rsid w:val="00187813"/>
    <w:rsid w:val="00187828"/>
    <w:rsid w:val="00187830"/>
    <w:rsid w:val="0018784C"/>
    <w:rsid w:val="001878BC"/>
    <w:rsid w:val="001878DD"/>
    <w:rsid w:val="00187901"/>
    <w:rsid w:val="00187938"/>
    <w:rsid w:val="0018794D"/>
    <w:rsid w:val="0018797D"/>
    <w:rsid w:val="00187996"/>
    <w:rsid w:val="001879F2"/>
    <w:rsid w:val="00187A4A"/>
    <w:rsid w:val="00187A6C"/>
    <w:rsid w:val="00187A71"/>
    <w:rsid w:val="00187A87"/>
    <w:rsid w:val="00187A90"/>
    <w:rsid w:val="00187ACF"/>
    <w:rsid w:val="00187ADA"/>
    <w:rsid w:val="00187B35"/>
    <w:rsid w:val="00187B9B"/>
    <w:rsid w:val="00187C8C"/>
    <w:rsid w:val="00187C9A"/>
    <w:rsid w:val="00187D29"/>
    <w:rsid w:val="00187D2C"/>
    <w:rsid w:val="00187D58"/>
    <w:rsid w:val="00187D7D"/>
    <w:rsid w:val="00187D9B"/>
    <w:rsid w:val="00187E06"/>
    <w:rsid w:val="00187EAF"/>
    <w:rsid w:val="00187F1A"/>
    <w:rsid w:val="00187F38"/>
    <w:rsid w:val="00187FD4"/>
    <w:rsid w:val="00187FEC"/>
    <w:rsid w:val="0019001F"/>
    <w:rsid w:val="00190088"/>
    <w:rsid w:val="00190165"/>
    <w:rsid w:val="001901EA"/>
    <w:rsid w:val="0019029D"/>
    <w:rsid w:val="001902A1"/>
    <w:rsid w:val="00190332"/>
    <w:rsid w:val="0019037F"/>
    <w:rsid w:val="001903E5"/>
    <w:rsid w:val="001903EF"/>
    <w:rsid w:val="0019041D"/>
    <w:rsid w:val="0019045A"/>
    <w:rsid w:val="00190483"/>
    <w:rsid w:val="0019048A"/>
    <w:rsid w:val="00190497"/>
    <w:rsid w:val="001904A9"/>
    <w:rsid w:val="001904D9"/>
    <w:rsid w:val="001904FA"/>
    <w:rsid w:val="00190514"/>
    <w:rsid w:val="0019053F"/>
    <w:rsid w:val="00190546"/>
    <w:rsid w:val="0019054C"/>
    <w:rsid w:val="00190595"/>
    <w:rsid w:val="001905F3"/>
    <w:rsid w:val="00190690"/>
    <w:rsid w:val="00190809"/>
    <w:rsid w:val="0019085B"/>
    <w:rsid w:val="0019085F"/>
    <w:rsid w:val="0019086E"/>
    <w:rsid w:val="00190879"/>
    <w:rsid w:val="0019087C"/>
    <w:rsid w:val="00190892"/>
    <w:rsid w:val="00190924"/>
    <w:rsid w:val="00190A11"/>
    <w:rsid w:val="00190A59"/>
    <w:rsid w:val="00190A79"/>
    <w:rsid w:val="00190A97"/>
    <w:rsid w:val="00190B0B"/>
    <w:rsid w:val="00190B1E"/>
    <w:rsid w:val="00190B26"/>
    <w:rsid w:val="00190B53"/>
    <w:rsid w:val="00190BA8"/>
    <w:rsid w:val="00190BC5"/>
    <w:rsid w:val="00190C06"/>
    <w:rsid w:val="00190C15"/>
    <w:rsid w:val="00190C2D"/>
    <w:rsid w:val="00190C95"/>
    <w:rsid w:val="00190CD9"/>
    <w:rsid w:val="00190D09"/>
    <w:rsid w:val="00190D15"/>
    <w:rsid w:val="00190D23"/>
    <w:rsid w:val="00190DAC"/>
    <w:rsid w:val="00190DD7"/>
    <w:rsid w:val="00190DD9"/>
    <w:rsid w:val="00190E20"/>
    <w:rsid w:val="00190E80"/>
    <w:rsid w:val="00190E99"/>
    <w:rsid w:val="00190EAA"/>
    <w:rsid w:val="00190ED2"/>
    <w:rsid w:val="00190ED4"/>
    <w:rsid w:val="00190EDC"/>
    <w:rsid w:val="00190FA1"/>
    <w:rsid w:val="00190FA9"/>
    <w:rsid w:val="00190FDF"/>
    <w:rsid w:val="0019103F"/>
    <w:rsid w:val="00191082"/>
    <w:rsid w:val="001910C6"/>
    <w:rsid w:val="001910C9"/>
    <w:rsid w:val="001910D5"/>
    <w:rsid w:val="001910E6"/>
    <w:rsid w:val="0019115B"/>
    <w:rsid w:val="0019117B"/>
    <w:rsid w:val="001911CD"/>
    <w:rsid w:val="001911E3"/>
    <w:rsid w:val="00191238"/>
    <w:rsid w:val="0019123B"/>
    <w:rsid w:val="00191270"/>
    <w:rsid w:val="00191274"/>
    <w:rsid w:val="001912A5"/>
    <w:rsid w:val="001912B8"/>
    <w:rsid w:val="001913AA"/>
    <w:rsid w:val="001913CC"/>
    <w:rsid w:val="00191444"/>
    <w:rsid w:val="0019144F"/>
    <w:rsid w:val="00191459"/>
    <w:rsid w:val="00191488"/>
    <w:rsid w:val="001914AB"/>
    <w:rsid w:val="001914BF"/>
    <w:rsid w:val="001914C5"/>
    <w:rsid w:val="001914F9"/>
    <w:rsid w:val="00191533"/>
    <w:rsid w:val="0019155F"/>
    <w:rsid w:val="0019156D"/>
    <w:rsid w:val="0019157C"/>
    <w:rsid w:val="001915E2"/>
    <w:rsid w:val="0019163A"/>
    <w:rsid w:val="00191678"/>
    <w:rsid w:val="0019168B"/>
    <w:rsid w:val="001916D7"/>
    <w:rsid w:val="00191737"/>
    <w:rsid w:val="00191794"/>
    <w:rsid w:val="001917AE"/>
    <w:rsid w:val="001917BF"/>
    <w:rsid w:val="001917DB"/>
    <w:rsid w:val="001917DE"/>
    <w:rsid w:val="00191838"/>
    <w:rsid w:val="00191847"/>
    <w:rsid w:val="0019184B"/>
    <w:rsid w:val="0019186A"/>
    <w:rsid w:val="0019188E"/>
    <w:rsid w:val="00191979"/>
    <w:rsid w:val="001919AC"/>
    <w:rsid w:val="00191A07"/>
    <w:rsid w:val="00191A14"/>
    <w:rsid w:val="00191A80"/>
    <w:rsid w:val="00191AB5"/>
    <w:rsid w:val="00191B02"/>
    <w:rsid w:val="00191B1E"/>
    <w:rsid w:val="00191B21"/>
    <w:rsid w:val="00191B22"/>
    <w:rsid w:val="00191BA9"/>
    <w:rsid w:val="00191BD0"/>
    <w:rsid w:val="00191C2B"/>
    <w:rsid w:val="00191C45"/>
    <w:rsid w:val="00191CA5"/>
    <w:rsid w:val="00191CB2"/>
    <w:rsid w:val="00191D2C"/>
    <w:rsid w:val="00191D46"/>
    <w:rsid w:val="00191DD9"/>
    <w:rsid w:val="00191E9C"/>
    <w:rsid w:val="00191F0B"/>
    <w:rsid w:val="00191F0D"/>
    <w:rsid w:val="00191F1A"/>
    <w:rsid w:val="00191F53"/>
    <w:rsid w:val="00192033"/>
    <w:rsid w:val="00192068"/>
    <w:rsid w:val="001920A3"/>
    <w:rsid w:val="001920C5"/>
    <w:rsid w:val="001920E8"/>
    <w:rsid w:val="0019210C"/>
    <w:rsid w:val="0019213C"/>
    <w:rsid w:val="0019217A"/>
    <w:rsid w:val="0019217B"/>
    <w:rsid w:val="001921AA"/>
    <w:rsid w:val="001921EC"/>
    <w:rsid w:val="001921F2"/>
    <w:rsid w:val="00192227"/>
    <w:rsid w:val="0019222B"/>
    <w:rsid w:val="00192253"/>
    <w:rsid w:val="00192274"/>
    <w:rsid w:val="001922E0"/>
    <w:rsid w:val="001922EA"/>
    <w:rsid w:val="001922FC"/>
    <w:rsid w:val="00192320"/>
    <w:rsid w:val="0019234A"/>
    <w:rsid w:val="001923A3"/>
    <w:rsid w:val="001923C6"/>
    <w:rsid w:val="00192422"/>
    <w:rsid w:val="0019244B"/>
    <w:rsid w:val="001924AB"/>
    <w:rsid w:val="001924D6"/>
    <w:rsid w:val="00192577"/>
    <w:rsid w:val="0019259D"/>
    <w:rsid w:val="00192623"/>
    <w:rsid w:val="0019266F"/>
    <w:rsid w:val="00192674"/>
    <w:rsid w:val="00192677"/>
    <w:rsid w:val="00192688"/>
    <w:rsid w:val="00192694"/>
    <w:rsid w:val="001926AF"/>
    <w:rsid w:val="00192762"/>
    <w:rsid w:val="00192771"/>
    <w:rsid w:val="001927F5"/>
    <w:rsid w:val="00192828"/>
    <w:rsid w:val="0019288C"/>
    <w:rsid w:val="001928A8"/>
    <w:rsid w:val="001928CE"/>
    <w:rsid w:val="001928D9"/>
    <w:rsid w:val="00192910"/>
    <w:rsid w:val="00192927"/>
    <w:rsid w:val="00192979"/>
    <w:rsid w:val="00192982"/>
    <w:rsid w:val="00192A33"/>
    <w:rsid w:val="00192AB6"/>
    <w:rsid w:val="00192ADB"/>
    <w:rsid w:val="00192AF6"/>
    <w:rsid w:val="00192AFE"/>
    <w:rsid w:val="00192B2A"/>
    <w:rsid w:val="00192B9F"/>
    <w:rsid w:val="00192BCC"/>
    <w:rsid w:val="00192BD9"/>
    <w:rsid w:val="00192C7A"/>
    <w:rsid w:val="00192C8D"/>
    <w:rsid w:val="00192CDF"/>
    <w:rsid w:val="00192D22"/>
    <w:rsid w:val="00192D78"/>
    <w:rsid w:val="00192E73"/>
    <w:rsid w:val="00192E76"/>
    <w:rsid w:val="00192E7C"/>
    <w:rsid w:val="00192EB7"/>
    <w:rsid w:val="00192EC0"/>
    <w:rsid w:val="00192F20"/>
    <w:rsid w:val="00192F22"/>
    <w:rsid w:val="00192F62"/>
    <w:rsid w:val="00192F89"/>
    <w:rsid w:val="00192FBD"/>
    <w:rsid w:val="00192FF4"/>
    <w:rsid w:val="00193007"/>
    <w:rsid w:val="00193010"/>
    <w:rsid w:val="00193023"/>
    <w:rsid w:val="0019303C"/>
    <w:rsid w:val="00193071"/>
    <w:rsid w:val="00193089"/>
    <w:rsid w:val="001930A5"/>
    <w:rsid w:val="001930C6"/>
    <w:rsid w:val="001930F9"/>
    <w:rsid w:val="00193104"/>
    <w:rsid w:val="00193113"/>
    <w:rsid w:val="0019312C"/>
    <w:rsid w:val="00193161"/>
    <w:rsid w:val="0019316B"/>
    <w:rsid w:val="00193198"/>
    <w:rsid w:val="001931D8"/>
    <w:rsid w:val="001931EE"/>
    <w:rsid w:val="001931EF"/>
    <w:rsid w:val="00193264"/>
    <w:rsid w:val="00193390"/>
    <w:rsid w:val="001933AA"/>
    <w:rsid w:val="001933CB"/>
    <w:rsid w:val="001933E1"/>
    <w:rsid w:val="001933F2"/>
    <w:rsid w:val="0019341D"/>
    <w:rsid w:val="00193487"/>
    <w:rsid w:val="001934AD"/>
    <w:rsid w:val="001934D9"/>
    <w:rsid w:val="001934FA"/>
    <w:rsid w:val="00193503"/>
    <w:rsid w:val="0019352A"/>
    <w:rsid w:val="00193554"/>
    <w:rsid w:val="001935C9"/>
    <w:rsid w:val="001935CB"/>
    <w:rsid w:val="001935D3"/>
    <w:rsid w:val="00193625"/>
    <w:rsid w:val="00193635"/>
    <w:rsid w:val="0019363C"/>
    <w:rsid w:val="00193664"/>
    <w:rsid w:val="001936D1"/>
    <w:rsid w:val="001936FD"/>
    <w:rsid w:val="00193700"/>
    <w:rsid w:val="00193769"/>
    <w:rsid w:val="001938C5"/>
    <w:rsid w:val="001938CA"/>
    <w:rsid w:val="001938E3"/>
    <w:rsid w:val="00193933"/>
    <w:rsid w:val="001939D9"/>
    <w:rsid w:val="00193A16"/>
    <w:rsid w:val="00193A25"/>
    <w:rsid w:val="00193B16"/>
    <w:rsid w:val="00193B1C"/>
    <w:rsid w:val="00193B5D"/>
    <w:rsid w:val="00193B8C"/>
    <w:rsid w:val="00193BE9"/>
    <w:rsid w:val="00193C09"/>
    <w:rsid w:val="00193C3E"/>
    <w:rsid w:val="00193C46"/>
    <w:rsid w:val="00193C8D"/>
    <w:rsid w:val="00193C9B"/>
    <w:rsid w:val="00193CD9"/>
    <w:rsid w:val="00193D04"/>
    <w:rsid w:val="00193D07"/>
    <w:rsid w:val="00193D36"/>
    <w:rsid w:val="00193DB5"/>
    <w:rsid w:val="00193DDC"/>
    <w:rsid w:val="00193DF0"/>
    <w:rsid w:val="00193E03"/>
    <w:rsid w:val="00193E17"/>
    <w:rsid w:val="00193E2A"/>
    <w:rsid w:val="00193ED3"/>
    <w:rsid w:val="00193EE3"/>
    <w:rsid w:val="00193EFD"/>
    <w:rsid w:val="00193F22"/>
    <w:rsid w:val="00193F3E"/>
    <w:rsid w:val="00193F7B"/>
    <w:rsid w:val="00193FF4"/>
    <w:rsid w:val="00194031"/>
    <w:rsid w:val="00194038"/>
    <w:rsid w:val="001940AD"/>
    <w:rsid w:val="001940B1"/>
    <w:rsid w:val="001940FA"/>
    <w:rsid w:val="0019412A"/>
    <w:rsid w:val="001941B1"/>
    <w:rsid w:val="001941D9"/>
    <w:rsid w:val="00194238"/>
    <w:rsid w:val="00194261"/>
    <w:rsid w:val="001942A9"/>
    <w:rsid w:val="0019431E"/>
    <w:rsid w:val="0019440B"/>
    <w:rsid w:val="00194459"/>
    <w:rsid w:val="00194486"/>
    <w:rsid w:val="001944B4"/>
    <w:rsid w:val="001944C5"/>
    <w:rsid w:val="001944CE"/>
    <w:rsid w:val="001944F9"/>
    <w:rsid w:val="00194535"/>
    <w:rsid w:val="0019457F"/>
    <w:rsid w:val="00194599"/>
    <w:rsid w:val="001945DE"/>
    <w:rsid w:val="0019464C"/>
    <w:rsid w:val="0019464F"/>
    <w:rsid w:val="00194653"/>
    <w:rsid w:val="00194658"/>
    <w:rsid w:val="0019467E"/>
    <w:rsid w:val="001946A4"/>
    <w:rsid w:val="001946D0"/>
    <w:rsid w:val="001946FD"/>
    <w:rsid w:val="0019474E"/>
    <w:rsid w:val="00194751"/>
    <w:rsid w:val="0019476B"/>
    <w:rsid w:val="00194776"/>
    <w:rsid w:val="00194832"/>
    <w:rsid w:val="00194866"/>
    <w:rsid w:val="001948F7"/>
    <w:rsid w:val="001948FF"/>
    <w:rsid w:val="00194906"/>
    <w:rsid w:val="0019497B"/>
    <w:rsid w:val="00194A07"/>
    <w:rsid w:val="00194A52"/>
    <w:rsid w:val="00194A6A"/>
    <w:rsid w:val="00194A7E"/>
    <w:rsid w:val="00194AA0"/>
    <w:rsid w:val="00194AB9"/>
    <w:rsid w:val="00194AF9"/>
    <w:rsid w:val="00194B53"/>
    <w:rsid w:val="00194B6D"/>
    <w:rsid w:val="00194B8C"/>
    <w:rsid w:val="00194BEA"/>
    <w:rsid w:val="00194C02"/>
    <w:rsid w:val="00194C52"/>
    <w:rsid w:val="00194CF5"/>
    <w:rsid w:val="00194D2D"/>
    <w:rsid w:val="00194D53"/>
    <w:rsid w:val="00194D64"/>
    <w:rsid w:val="00194D71"/>
    <w:rsid w:val="00194DA1"/>
    <w:rsid w:val="00194E12"/>
    <w:rsid w:val="00194E23"/>
    <w:rsid w:val="00194E2F"/>
    <w:rsid w:val="00194E71"/>
    <w:rsid w:val="00194EB7"/>
    <w:rsid w:val="00194F08"/>
    <w:rsid w:val="00194F40"/>
    <w:rsid w:val="00194F6A"/>
    <w:rsid w:val="00194F8A"/>
    <w:rsid w:val="00195016"/>
    <w:rsid w:val="00195054"/>
    <w:rsid w:val="0019506C"/>
    <w:rsid w:val="001950AF"/>
    <w:rsid w:val="001950FB"/>
    <w:rsid w:val="0019511F"/>
    <w:rsid w:val="00195167"/>
    <w:rsid w:val="0019516A"/>
    <w:rsid w:val="0019518A"/>
    <w:rsid w:val="001951BD"/>
    <w:rsid w:val="00195218"/>
    <w:rsid w:val="00195241"/>
    <w:rsid w:val="0019531D"/>
    <w:rsid w:val="001953AC"/>
    <w:rsid w:val="001953D1"/>
    <w:rsid w:val="00195468"/>
    <w:rsid w:val="001954AE"/>
    <w:rsid w:val="001954E5"/>
    <w:rsid w:val="001954F0"/>
    <w:rsid w:val="001954F1"/>
    <w:rsid w:val="001954FD"/>
    <w:rsid w:val="00195573"/>
    <w:rsid w:val="00195579"/>
    <w:rsid w:val="0019559F"/>
    <w:rsid w:val="00195604"/>
    <w:rsid w:val="00195636"/>
    <w:rsid w:val="00195739"/>
    <w:rsid w:val="00195745"/>
    <w:rsid w:val="0019574A"/>
    <w:rsid w:val="0019574E"/>
    <w:rsid w:val="00195754"/>
    <w:rsid w:val="001957CC"/>
    <w:rsid w:val="001957EB"/>
    <w:rsid w:val="001957ED"/>
    <w:rsid w:val="00195805"/>
    <w:rsid w:val="00195813"/>
    <w:rsid w:val="00195826"/>
    <w:rsid w:val="0019583F"/>
    <w:rsid w:val="00195859"/>
    <w:rsid w:val="0019587B"/>
    <w:rsid w:val="0019587F"/>
    <w:rsid w:val="00195892"/>
    <w:rsid w:val="001958F6"/>
    <w:rsid w:val="0019591B"/>
    <w:rsid w:val="0019593E"/>
    <w:rsid w:val="0019595A"/>
    <w:rsid w:val="0019596F"/>
    <w:rsid w:val="001959CC"/>
    <w:rsid w:val="001959E8"/>
    <w:rsid w:val="00195A2E"/>
    <w:rsid w:val="00195A37"/>
    <w:rsid w:val="00195A6A"/>
    <w:rsid w:val="00195A70"/>
    <w:rsid w:val="00195A91"/>
    <w:rsid w:val="00195AA2"/>
    <w:rsid w:val="00195AD7"/>
    <w:rsid w:val="00195ADD"/>
    <w:rsid w:val="00195B08"/>
    <w:rsid w:val="00195B95"/>
    <w:rsid w:val="00195BA6"/>
    <w:rsid w:val="00195BE2"/>
    <w:rsid w:val="00195BF5"/>
    <w:rsid w:val="00195C07"/>
    <w:rsid w:val="00195C22"/>
    <w:rsid w:val="00195C6F"/>
    <w:rsid w:val="00195C75"/>
    <w:rsid w:val="00195CBB"/>
    <w:rsid w:val="00195D20"/>
    <w:rsid w:val="00195D6C"/>
    <w:rsid w:val="00195DC1"/>
    <w:rsid w:val="00195DD5"/>
    <w:rsid w:val="00195DE8"/>
    <w:rsid w:val="00195E24"/>
    <w:rsid w:val="00195E44"/>
    <w:rsid w:val="00195F0B"/>
    <w:rsid w:val="00195F68"/>
    <w:rsid w:val="00195F8C"/>
    <w:rsid w:val="00195F99"/>
    <w:rsid w:val="00195FE3"/>
    <w:rsid w:val="00196015"/>
    <w:rsid w:val="00196025"/>
    <w:rsid w:val="001960B3"/>
    <w:rsid w:val="001960C4"/>
    <w:rsid w:val="00196176"/>
    <w:rsid w:val="001961E8"/>
    <w:rsid w:val="0019620D"/>
    <w:rsid w:val="00196213"/>
    <w:rsid w:val="00196227"/>
    <w:rsid w:val="00196229"/>
    <w:rsid w:val="0019624E"/>
    <w:rsid w:val="00196293"/>
    <w:rsid w:val="001962B6"/>
    <w:rsid w:val="001962F9"/>
    <w:rsid w:val="0019638E"/>
    <w:rsid w:val="0019644E"/>
    <w:rsid w:val="0019645D"/>
    <w:rsid w:val="0019648B"/>
    <w:rsid w:val="001964B8"/>
    <w:rsid w:val="001964D3"/>
    <w:rsid w:val="001964F0"/>
    <w:rsid w:val="001964F5"/>
    <w:rsid w:val="00196511"/>
    <w:rsid w:val="00196515"/>
    <w:rsid w:val="00196546"/>
    <w:rsid w:val="00196561"/>
    <w:rsid w:val="00196580"/>
    <w:rsid w:val="001965B6"/>
    <w:rsid w:val="001965C4"/>
    <w:rsid w:val="001965ED"/>
    <w:rsid w:val="00196600"/>
    <w:rsid w:val="001966DF"/>
    <w:rsid w:val="00196704"/>
    <w:rsid w:val="00196708"/>
    <w:rsid w:val="00196718"/>
    <w:rsid w:val="0019674F"/>
    <w:rsid w:val="00196809"/>
    <w:rsid w:val="00196864"/>
    <w:rsid w:val="00196893"/>
    <w:rsid w:val="001968D2"/>
    <w:rsid w:val="00196914"/>
    <w:rsid w:val="0019694C"/>
    <w:rsid w:val="00196A11"/>
    <w:rsid w:val="00196A66"/>
    <w:rsid w:val="00196A7C"/>
    <w:rsid w:val="00196A88"/>
    <w:rsid w:val="00196A95"/>
    <w:rsid w:val="00196A9B"/>
    <w:rsid w:val="00196AA5"/>
    <w:rsid w:val="00196B45"/>
    <w:rsid w:val="00196BD9"/>
    <w:rsid w:val="00196BEE"/>
    <w:rsid w:val="00196C96"/>
    <w:rsid w:val="00196CFB"/>
    <w:rsid w:val="00196D89"/>
    <w:rsid w:val="00196DBE"/>
    <w:rsid w:val="00196E05"/>
    <w:rsid w:val="00196E34"/>
    <w:rsid w:val="00196E8F"/>
    <w:rsid w:val="00196EFC"/>
    <w:rsid w:val="00196F07"/>
    <w:rsid w:val="00196F10"/>
    <w:rsid w:val="00196F61"/>
    <w:rsid w:val="00196F7D"/>
    <w:rsid w:val="00196FB8"/>
    <w:rsid w:val="00196FEB"/>
    <w:rsid w:val="00197019"/>
    <w:rsid w:val="00197034"/>
    <w:rsid w:val="0019704E"/>
    <w:rsid w:val="00197230"/>
    <w:rsid w:val="00197291"/>
    <w:rsid w:val="001972AE"/>
    <w:rsid w:val="0019730B"/>
    <w:rsid w:val="0019730F"/>
    <w:rsid w:val="00197379"/>
    <w:rsid w:val="0019738F"/>
    <w:rsid w:val="001973F5"/>
    <w:rsid w:val="0019741B"/>
    <w:rsid w:val="00197437"/>
    <w:rsid w:val="00197473"/>
    <w:rsid w:val="0019748F"/>
    <w:rsid w:val="001974A8"/>
    <w:rsid w:val="001974C0"/>
    <w:rsid w:val="00197500"/>
    <w:rsid w:val="00197509"/>
    <w:rsid w:val="0019751A"/>
    <w:rsid w:val="00197549"/>
    <w:rsid w:val="00197595"/>
    <w:rsid w:val="001975A1"/>
    <w:rsid w:val="001975BB"/>
    <w:rsid w:val="001975C1"/>
    <w:rsid w:val="00197646"/>
    <w:rsid w:val="001976D0"/>
    <w:rsid w:val="00197703"/>
    <w:rsid w:val="00197705"/>
    <w:rsid w:val="0019770D"/>
    <w:rsid w:val="00197754"/>
    <w:rsid w:val="00197786"/>
    <w:rsid w:val="00197798"/>
    <w:rsid w:val="0019779F"/>
    <w:rsid w:val="001977D8"/>
    <w:rsid w:val="001977F2"/>
    <w:rsid w:val="001977FB"/>
    <w:rsid w:val="00197810"/>
    <w:rsid w:val="00197837"/>
    <w:rsid w:val="0019792B"/>
    <w:rsid w:val="00197942"/>
    <w:rsid w:val="00197950"/>
    <w:rsid w:val="001979F4"/>
    <w:rsid w:val="00197A48"/>
    <w:rsid w:val="00197A59"/>
    <w:rsid w:val="00197A79"/>
    <w:rsid w:val="00197B44"/>
    <w:rsid w:val="00197BA6"/>
    <w:rsid w:val="00197C0D"/>
    <w:rsid w:val="00197D1B"/>
    <w:rsid w:val="00197DBC"/>
    <w:rsid w:val="00197DC3"/>
    <w:rsid w:val="00197F2C"/>
    <w:rsid w:val="00197F3D"/>
    <w:rsid w:val="00197FC5"/>
    <w:rsid w:val="00197FDE"/>
    <w:rsid w:val="001A0046"/>
    <w:rsid w:val="001A0048"/>
    <w:rsid w:val="001A0059"/>
    <w:rsid w:val="001A00A4"/>
    <w:rsid w:val="001A00F0"/>
    <w:rsid w:val="001A0122"/>
    <w:rsid w:val="001A01C5"/>
    <w:rsid w:val="001A0218"/>
    <w:rsid w:val="001A0268"/>
    <w:rsid w:val="001A02C5"/>
    <w:rsid w:val="001A035A"/>
    <w:rsid w:val="001A0390"/>
    <w:rsid w:val="001A042F"/>
    <w:rsid w:val="001A04A1"/>
    <w:rsid w:val="001A05A9"/>
    <w:rsid w:val="001A05AD"/>
    <w:rsid w:val="001A05F5"/>
    <w:rsid w:val="001A0632"/>
    <w:rsid w:val="001A0635"/>
    <w:rsid w:val="001A065B"/>
    <w:rsid w:val="001A06FB"/>
    <w:rsid w:val="001A0712"/>
    <w:rsid w:val="001A071C"/>
    <w:rsid w:val="001A0751"/>
    <w:rsid w:val="001A077A"/>
    <w:rsid w:val="001A0798"/>
    <w:rsid w:val="001A093C"/>
    <w:rsid w:val="001A0946"/>
    <w:rsid w:val="001A09C5"/>
    <w:rsid w:val="001A09CB"/>
    <w:rsid w:val="001A0AB8"/>
    <w:rsid w:val="001A0C8D"/>
    <w:rsid w:val="001A0CFE"/>
    <w:rsid w:val="001A0DF2"/>
    <w:rsid w:val="001A0DF4"/>
    <w:rsid w:val="001A0ED6"/>
    <w:rsid w:val="001A0EF8"/>
    <w:rsid w:val="001A0F09"/>
    <w:rsid w:val="001A0F40"/>
    <w:rsid w:val="001A0F68"/>
    <w:rsid w:val="001A0FAD"/>
    <w:rsid w:val="001A0FD5"/>
    <w:rsid w:val="001A0FD6"/>
    <w:rsid w:val="001A0FE6"/>
    <w:rsid w:val="001A101B"/>
    <w:rsid w:val="001A10B7"/>
    <w:rsid w:val="001A10CA"/>
    <w:rsid w:val="001A10CB"/>
    <w:rsid w:val="001A10EA"/>
    <w:rsid w:val="001A111F"/>
    <w:rsid w:val="001A1162"/>
    <w:rsid w:val="001A116D"/>
    <w:rsid w:val="001A1246"/>
    <w:rsid w:val="001A1341"/>
    <w:rsid w:val="001A138C"/>
    <w:rsid w:val="001A13B2"/>
    <w:rsid w:val="001A13BC"/>
    <w:rsid w:val="001A13C3"/>
    <w:rsid w:val="001A13F2"/>
    <w:rsid w:val="001A14B0"/>
    <w:rsid w:val="001A14EB"/>
    <w:rsid w:val="001A1504"/>
    <w:rsid w:val="001A1510"/>
    <w:rsid w:val="001A151F"/>
    <w:rsid w:val="001A165F"/>
    <w:rsid w:val="001A16E2"/>
    <w:rsid w:val="001A16F9"/>
    <w:rsid w:val="001A1789"/>
    <w:rsid w:val="001A178C"/>
    <w:rsid w:val="001A17C8"/>
    <w:rsid w:val="001A17D1"/>
    <w:rsid w:val="001A1810"/>
    <w:rsid w:val="001A1840"/>
    <w:rsid w:val="001A1861"/>
    <w:rsid w:val="001A187F"/>
    <w:rsid w:val="001A18C2"/>
    <w:rsid w:val="001A18D3"/>
    <w:rsid w:val="001A1992"/>
    <w:rsid w:val="001A1993"/>
    <w:rsid w:val="001A1995"/>
    <w:rsid w:val="001A19C5"/>
    <w:rsid w:val="001A19E2"/>
    <w:rsid w:val="001A1A47"/>
    <w:rsid w:val="001A1AB9"/>
    <w:rsid w:val="001A1B00"/>
    <w:rsid w:val="001A1B05"/>
    <w:rsid w:val="001A1B2E"/>
    <w:rsid w:val="001A1B3C"/>
    <w:rsid w:val="001A1B71"/>
    <w:rsid w:val="001A1BA8"/>
    <w:rsid w:val="001A1BD7"/>
    <w:rsid w:val="001A1BF3"/>
    <w:rsid w:val="001A1C04"/>
    <w:rsid w:val="001A1C34"/>
    <w:rsid w:val="001A1C3B"/>
    <w:rsid w:val="001A1C80"/>
    <w:rsid w:val="001A1C90"/>
    <w:rsid w:val="001A1CA9"/>
    <w:rsid w:val="001A1CD6"/>
    <w:rsid w:val="001A1CE8"/>
    <w:rsid w:val="001A1CF7"/>
    <w:rsid w:val="001A1CF8"/>
    <w:rsid w:val="001A1D55"/>
    <w:rsid w:val="001A1D57"/>
    <w:rsid w:val="001A1D5B"/>
    <w:rsid w:val="001A1E63"/>
    <w:rsid w:val="001A1E6F"/>
    <w:rsid w:val="001A1E84"/>
    <w:rsid w:val="001A1EE1"/>
    <w:rsid w:val="001A1F2F"/>
    <w:rsid w:val="001A1FE3"/>
    <w:rsid w:val="001A2031"/>
    <w:rsid w:val="001A209D"/>
    <w:rsid w:val="001A218C"/>
    <w:rsid w:val="001A224C"/>
    <w:rsid w:val="001A226F"/>
    <w:rsid w:val="001A23AA"/>
    <w:rsid w:val="001A23EA"/>
    <w:rsid w:val="001A23FA"/>
    <w:rsid w:val="001A2431"/>
    <w:rsid w:val="001A247E"/>
    <w:rsid w:val="001A24CC"/>
    <w:rsid w:val="001A24E6"/>
    <w:rsid w:val="001A250F"/>
    <w:rsid w:val="001A2545"/>
    <w:rsid w:val="001A256D"/>
    <w:rsid w:val="001A25E8"/>
    <w:rsid w:val="001A2654"/>
    <w:rsid w:val="001A2660"/>
    <w:rsid w:val="001A2688"/>
    <w:rsid w:val="001A26B5"/>
    <w:rsid w:val="001A26BA"/>
    <w:rsid w:val="001A26C5"/>
    <w:rsid w:val="001A26E1"/>
    <w:rsid w:val="001A26F5"/>
    <w:rsid w:val="001A274B"/>
    <w:rsid w:val="001A2822"/>
    <w:rsid w:val="001A287F"/>
    <w:rsid w:val="001A28D2"/>
    <w:rsid w:val="001A298D"/>
    <w:rsid w:val="001A29B3"/>
    <w:rsid w:val="001A2A00"/>
    <w:rsid w:val="001A2A24"/>
    <w:rsid w:val="001A2A29"/>
    <w:rsid w:val="001A2A55"/>
    <w:rsid w:val="001A2A88"/>
    <w:rsid w:val="001A2AD3"/>
    <w:rsid w:val="001A2B0A"/>
    <w:rsid w:val="001A2BAC"/>
    <w:rsid w:val="001A2BAE"/>
    <w:rsid w:val="001A2BB7"/>
    <w:rsid w:val="001A2BB8"/>
    <w:rsid w:val="001A2BBB"/>
    <w:rsid w:val="001A2BDC"/>
    <w:rsid w:val="001A2BF4"/>
    <w:rsid w:val="001A2C5B"/>
    <w:rsid w:val="001A2CA0"/>
    <w:rsid w:val="001A2D47"/>
    <w:rsid w:val="001A2DA0"/>
    <w:rsid w:val="001A2DC9"/>
    <w:rsid w:val="001A2E2A"/>
    <w:rsid w:val="001A2E3A"/>
    <w:rsid w:val="001A2E4D"/>
    <w:rsid w:val="001A2E55"/>
    <w:rsid w:val="001A2EAB"/>
    <w:rsid w:val="001A2F07"/>
    <w:rsid w:val="001A2F3C"/>
    <w:rsid w:val="001A2F53"/>
    <w:rsid w:val="001A2F8A"/>
    <w:rsid w:val="001A2FB8"/>
    <w:rsid w:val="001A3011"/>
    <w:rsid w:val="001A303C"/>
    <w:rsid w:val="001A306D"/>
    <w:rsid w:val="001A309E"/>
    <w:rsid w:val="001A30FF"/>
    <w:rsid w:val="001A3127"/>
    <w:rsid w:val="001A314E"/>
    <w:rsid w:val="001A329C"/>
    <w:rsid w:val="001A32D9"/>
    <w:rsid w:val="001A34A7"/>
    <w:rsid w:val="001A34EB"/>
    <w:rsid w:val="001A34F3"/>
    <w:rsid w:val="001A3569"/>
    <w:rsid w:val="001A358E"/>
    <w:rsid w:val="001A3592"/>
    <w:rsid w:val="001A3639"/>
    <w:rsid w:val="001A3641"/>
    <w:rsid w:val="001A365D"/>
    <w:rsid w:val="001A368D"/>
    <w:rsid w:val="001A36C1"/>
    <w:rsid w:val="001A36DC"/>
    <w:rsid w:val="001A36DF"/>
    <w:rsid w:val="001A3763"/>
    <w:rsid w:val="001A378B"/>
    <w:rsid w:val="001A37C2"/>
    <w:rsid w:val="001A383A"/>
    <w:rsid w:val="001A3877"/>
    <w:rsid w:val="001A38C1"/>
    <w:rsid w:val="001A39BE"/>
    <w:rsid w:val="001A39F5"/>
    <w:rsid w:val="001A3A21"/>
    <w:rsid w:val="001A3A32"/>
    <w:rsid w:val="001A3A33"/>
    <w:rsid w:val="001A3A7A"/>
    <w:rsid w:val="001A3A8D"/>
    <w:rsid w:val="001A3AFE"/>
    <w:rsid w:val="001A3B11"/>
    <w:rsid w:val="001A3B21"/>
    <w:rsid w:val="001A3B29"/>
    <w:rsid w:val="001A3B2C"/>
    <w:rsid w:val="001A3B95"/>
    <w:rsid w:val="001A3C41"/>
    <w:rsid w:val="001A3C9D"/>
    <w:rsid w:val="001A3D3D"/>
    <w:rsid w:val="001A3D8A"/>
    <w:rsid w:val="001A3DE0"/>
    <w:rsid w:val="001A3E1A"/>
    <w:rsid w:val="001A3E41"/>
    <w:rsid w:val="001A3E5D"/>
    <w:rsid w:val="001A3F5F"/>
    <w:rsid w:val="001A3F78"/>
    <w:rsid w:val="001A4043"/>
    <w:rsid w:val="001A405F"/>
    <w:rsid w:val="001A40A9"/>
    <w:rsid w:val="001A40C5"/>
    <w:rsid w:val="001A40EE"/>
    <w:rsid w:val="001A4144"/>
    <w:rsid w:val="001A4156"/>
    <w:rsid w:val="001A4157"/>
    <w:rsid w:val="001A4176"/>
    <w:rsid w:val="001A4199"/>
    <w:rsid w:val="001A41AE"/>
    <w:rsid w:val="001A41B8"/>
    <w:rsid w:val="001A41C0"/>
    <w:rsid w:val="001A422E"/>
    <w:rsid w:val="001A4291"/>
    <w:rsid w:val="001A4298"/>
    <w:rsid w:val="001A42E0"/>
    <w:rsid w:val="001A4396"/>
    <w:rsid w:val="001A43C1"/>
    <w:rsid w:val="001A43C8"/>
    <w:rsid w:val="001A43CB"/>
    <w:rsid w:val="001A43E3"/>
    <w:rsid w:val="001A4402"/>
    <w:rsid w:val="001A4466"/>
    <w:rsid w:val="001A446A"/>
    <w:rsid w:val="001A452F"/>
    <w:rsid w:val="001A453F"/>
    <w:rsid w:val="001A45F9"/>
    <w:rsid w:val="001A4634"/>
    <w:rsid w:val="001A463D"/>
    <w:rsid w:val="001A46E3"/>
    <w:rsid w:val="001A46FA"/>
    <w:rsid w:val="001A46FD"/>
    <w:rsid w:val="001A472A"/>
    <w:rsid w:val="001A472F"/>
    <w:rsid w:val="001A478B"/>
    <w:rsid w:val="001A480F"/>
    <w:rsid w:val="001A481A"/>
    <w:rsid w:val="001A4839"/>
    <w:rsid w:val="001A4966"/>
    <w:rsid w:val="001A496B"/>
    <w:rsid w:val="001A499C"/>
    <w:rsid w:val="001A499E"/>
    <w:rsid w:val="001A49A5"/>
    <w:rsid w:val="001A49BE"/>
    <w:rsid w:val="001A4A6C"/>
    <w:rsid w:val="001A4A90"/>
    <w:rsid w:val="001A4ACF"/>
    <w:rsid w:val="001A4B72"/>
    <w:rsid w:val="001A4BC4"/>
    <w:rsid w:val="001A4BD3"/>
    <w:rsid w:val="001A4BE9"/>
    <w:rsid w:val="001A4C6D"/>
    <w:rsid w:val="001A4C95"/>
    <w:rsid w:val="001A4CBC"/>
    <w:rsid w:val="001A4CF1"/>
    <w:rsid w:val="001A4D36"/>
    <w:rsid w:val="001A4D4A"/>
    <w:rsid w:val="001A4D69"/>
    <w:rsid w:val="001A4E5E"/>
    <w:rsid w:val="001A4EBC"/>
    <w:rsid w:val="001A4ED8"/>
    <w:rsid w:val="001A4EDC"/>
    <w:rsid w:val="001A4F12"/>
    <w:rsid w:val="001A4F2C"/>
    <w:rsid w:val="001A4F34"/>
    <w:rsid w:val="001A4F36"/>
    <w:rsid w:val="001A4F4F"/>
    <w:rsid w:val="001A4F7A"/>
    <w:rsid w:val="001A501A"/>
    <w:rsid w:val="001A5037"/>
    <w:rsid w:val="001A5043"/>
    <w:rsid w:val="001A5088"/>
    <w:rsid w:val="001A50AE"/>
    <w:rsid w:val="001A50CC"/>
    <w:rsid w:val="001A50E7"/>
    <w:rsid w:val="001A50E9"/>
    <w:rsid w:val="001A5168"/>
    <w:rsid w:val="001A51BE"/>
    <w:rsid w:val="001A51E2"/>
    <w:rsid w:val="001A51F6"/>
    <w:rsid w:val="001A5219"/>
    <w:rsid w:val="001A524F"/>
    <w:rsid w:val="001A5295"/>
    <w:rsid w:val="001A52EB"/>
    <w:rsid w:val="001A534B"/>
    <w:rsid w:val="001A535D"/>
    <w:rsid w:val="001A537D"/>
    <w:rsid w:val="001A53A7"/>
    <w:rsid w:val="001A53B5"/>
    <w:rsid w:val="001A53BF"/>
    <w:rsid w:val="001A5424"/>
    <w:rsid w:val="001A542C"/>
    <w:rsid w:val="001A543B"/>
    <w:rsid w:val="001A5448"/>
    <w:rsid w:val="001A5454"/>
    <w:rsid w:val="001A5475"/>
    <w:rsid w:val="001A5482"/>
    <w:rsid w:val="001A5492"/>
    <w:rsid w:val="001A550D"/>
    <w:rsid w:val="001A5543"/>
    <w:rsid w:val="001A55AE"/>
    <w:rsid w:val="001A55E6"/>
    <w:rsid w:val="001A55FE"/>
    <w:rsid w:val="001A562E"/>
    <w:rsid w:val="001A5679"/>
    <w:rsid w:val="001A568B"/>
    <w:rsid w:val="001A5692"/>
    <w:rsid w:val="001A56B5"/>
    <w:rsid w:val="001A5704"/>
    <w:rsid w:val="001A5754"/>
    <w:rsid w:val="001A576E"/>
    <w:rsid w:val="001A57A6"/>
    <w:rsid w:val="001A5843"/>
    <w:rsid w:val="001A5888"/>
    <w:rsid w:val="001A589C"/>
    <w:rsid w:val="001A58B8"/>
    <w:rsid w:val="001A5997"/>
    <w:rsid w:val="001A5A15"/>
    <w:rsid w:val="001A5A39"/>
    <w:rsid w:val="001A5AA9"/>
    <w:rsid w:val="001A5AAF"/>
    <w:rsid w:val="001A5AF9"/>
    <w:rsid w:val="001A5B20"/>
    <w:rsid w:val="001A5B50"/>
    <w:rsid w:val="001A5B80"/>
    <w:rsid w:val="001A5BA0"/>
    <w:rsid w:val="001A5BE2"/>
    <w:rsid w:val="001A5C3F"/>
    <w:rsid w:val="001A5C9C"/>
    <w:rsid w:val="001A5CA5"/>
    <w:rsid w:val="001A5CDD"/>
    <w:rsid w:val="001A5DFC"/>
    <w:rsid w:val="001A5E48"/>
    <w:rsid w:val="001A5E83"/>
    <w:rsid w:val="001A5ED6"/>
    <w:rsid w:val="001A5F18"/>
    <w:rsid w:val="001A5F8E"/>
    <w:rsid w:val="001A5FA2"/>
    <w:rsid w:val="001A5FA7"/>
    <w:rsid w:val="001A5FF3"/>
    <w:rsid w:val="001A600D"/>
    <w:rsid w:val="001A602E"/>
    <w:rsid w:val="001A603A"/>
    <w:rsid w:val="001A6078"/>
    <w:rsid w:val="001A6083"/>
    <w:rsid w:val="001A6094"/>
    <w:rsid w:val="001A6108"/>
    <w:rsid w:val="001A6115"/>
    <w:rsid w:val="001A622D"/>
    <w:rsid w:val="001A624F"/>
    <w:rsid w:val="001A6297"/>
    <w:rsid w:val="001A62DE"/>
    <w:rsid w:val="001A63A2"/>
    <w:rsid w:val="001A642D"/>
    <w:rsid w:val="001A6471"/>
    <w:rsid w:val="001A64DA"/>
    <w:rsid w:val="001A64DF"/>
    <w:rsid w:val="001A64EA"/>
    <w:rsid w:val="001A6519"/>
    <w:rsid w:val="001A6547"/>
    <w:rsid w:val="001A6712"/>
    <w:rsid w:val="001A6754"/>
    <w:rsid w:val="001A6781"/>
    <w:rsid w:val="001A67B6"/>
    <w:rsid w:val="001A67D1"/>
    <w:rsid w:val="001A68B2"/>
    <w:rsid w:val="001A68B3"/>
    <w:rsid w:val="001A68B7"/>
    <w:rsid w:val="001A693E"/>
    <w:rsid w:val="001A6A2A"/>
    <w:rsid w:val="001A6B95"/>
    <w:rsid w:val="001A6B9D"/>
    <w:rsid w:val="001A6C0A"/>
    <w:rsid w:val="001A6C4D"/>
    <w:rsid w:val="001A6C52"/>
    <w:rsid w:val="001A6C98"/>
    <w:rsid w:val="001A6C9F"/>
    <w:rsid w:val="001A6D30"/>
    <w:rsid w:val="001A6D37"/>
    <w:rsid w:val="001A6D7E"/>
    <w:rsid w:val="001A6E05"/>
    <w:rsid w:val="001A6E1C"/>
    <w:rsid w:val="001A6E5C"/>
    <w:rsid w:val="001A6E61"/>
    <w:rsid w:val="001A6E76"/>
    <w:rsid w:val="001A6E82"/>
    <w:rsid w:val="001A6F3D"/>
    <w:rsid w:val="001A6F53"/>
    <w:rsid w:val="001A6FA1"/>
    <w:rsid w:val="001A6FA5"/>
    <w:rsid w:val="001A6FFC"/>
    <w:rsid w:val="001A700A"/>
    <w:rsid w:val="001A7035"/>
    <w:rsid w:val="001A704F"/>
    <w:rsid w:val="001A7078"/>
    <w:rsid w:val="001A707A"/>
    <w:rsid w:val="001A7099"/>
    <w:rsid w:val="001A70A9"/>
    <w:rsid w:val="001A70D6"/>
    <w:rsid w:val="001A7139"/>
    <w:rsid w:val="001A713B"/>
    <w:rsid w:val="001A71C2"/>
    <w:rsid w:val="001A71F9"/>
    <w:rsid w:val="001A7231"/>
    <w:rsid w:val="001A7238"/>
    <w:rsid w:val="001A7239"/>
    <w:rsid w:val="001A7264"/>
    <w:rsid w:val="001A7283"/>
    <w:rsid w:val="001A72EC"/>
    <w:rsid w:val="001A7344"/>
    <w:rsid w:val="001A7351"/>
    <w:rsid w:val="001A74E9"/>
    <w:rsid w:val="001A75A9"/>
    <w:rsid w:val="001A75AF"/>
    <w:rsid w:val="001A75C6"/>
    <w:rsid w:val="001A75F1"/>
    <w:rsid w:val="001A763D"/>
    <w:rsid w:val="001A7651"/>
    <w:rsid w:val="001A7686"/>
    <w:rsid w:val="001A76AF"/>
    <w:rsid w:val="001A770C"/>
    <w:rsid w:val="001A777F"/>
    <w:rsid w:val="001A7850"/>
    <w:rsid w:val="001A78D8"/>
    <w:rsid w:val="001A7913"/>
    <w:rsid w:val="001A79A1"/>
    <w:rsid w:val="001A79D4"/>
    <w:rsid w:val="001A7A49"/>
    <w:rsid w:val="001A7A55"/>
    <w:rsid w:val="001A7AFF"/>
    <w:rsid w:val="001A7BFF"/>
    <w:rsid w:val="001A7CC1"/>
    <w:rsid w:val="001A7CF5"/>
    <w:rsid w:val="001A7D10"/>
    <w:rsid w:val="001A7D40"/>
    <w:rsid w:val="001A7D51"/>
    <w:rsid w:val="001A7D6E"/>
    <w:rsid w:val="001A7D93"/>
    <w:rsid w:val="001A7D98"/>
    <w:rsid w:val="001A7DC7"/>
    <w:rsid w:val="001A7E15"/>
    <w:rsid w:val="001A7E1C"/>
    <w:rsid w:val="001A7E63"/>
    <w:rsid w:val="001A7E69"/>
    <w:rsid w:val="001A7E8D"/>
    <w:rsid w:val="001A7EB4"/>
    <w:rsid w:val="001A7ED9"/>
    <w:rsid w:val="001A7F7D"/>
    <w:rsid w:val="001A7F98"/>
    <w:rsid w:val="001AFF6F"/>
    <w:rsid w:val="001B0036"/>
    <w:rsid w:val="001B0037"/>
    <w:rsid w:val="001B0079"/>
    <w:rsid w:val="001B009F"/>
    <w:rsid w:val="001B00CC"/>
    <w:rsid w:val="001B00D4"/>
    <w:rsid w:val="001B00E1"/>
    <w:rsid w:val="001B0139"/>
    <w:rsid w:val="001B0170"/>
    <w:rsid w:val="001B0237"/>
    <w:rsid w:val="001B024E"/>
    <w:rsid w:val="001B025C"/>
    <w:rsid w:val="001B028F"/>
    <w:rsid w:val="001B02AF"/>
    <w:rsid w:val="001B0301"/>
    <w:rsid w:val="001B037B"/>
    <w:rsid w:val="001B03AE"/>
    <w:rsid w:val="001B03EF"/>
    <w:rsid w:val="001B03FE"/>
    <w:rsid w:val="001B0406"/>
    <w:rsid w:val="001B04B4"/>
    <w:rsid w:val="001B04CC"/>
    <w:rsid w:val="001B04D3"/>
    <w:rsid w:val="001B04F8"/>
    <w:rsid w:val="001B0588"/>
    <w:rsid w:val="001B05B5"/>
    <w:rsid w:val="001B05D4"/>
    <w:rsid w:val="001B05E6"/>
    <w:rsid w:val="001B0633"/>
    <w:rsid w:val="001B067B"/>
    <w:rsid w:val="001B0695"/>
    <w:rsid w:val="001B06B8"/>
    <w:rsid w:val="001B06E1"/>
    <w:rsid w:val="001B06F7"/>
    <w:rsid w:val="001B06FB"/>
    <w:rsid w:val="001B071B"/>
    <w:rsid w:val="001B07F7"/>
    <w:rsid w:val="001B089F"/>
    <w:rsid w:val="001B08AD"/>
    <w:rsid w:val="001B08B0"/>
    <w:rsid w:val="001B08C6"/>
    <w:rsid w:val="001B0928"/>
    <w:rsid w:val="001B0963"/>
    <w:rsid w:val="001B0977"/>
    <w:rsid w:val="001B097A"/>
    <w:rsid w:val="001B09A6"/>
    <w:rsid w:val="001B09D1"/>
    <w:rsid w:val="001B09D3"/>
    <w:rsid w:val="001B09F0"/>
    <w:rsid w:val="001B0A63"/>
    <w:rsid w:val="001B0AE8"/>
    <w:rsid w:val="001B0B36"/>
    <w:rsid w:val="001B0B96"/>
    <w:rsid w:val="001B0BC6"/>
    <w:rsid w:val="001B0BEF"/>
    <w:rsid w:val="001B0C08"/>
    <w:rsid w:val="001B0C15"/>
    <w:rsid w:val="001B0C25"/>
    <w:rsid w:val="001B0CB5"/>
    <w:rsid w:val="001B0CFB"/>
    <w:rsid w:val="001B0D62"/>
    <w:rsid w:val="001B0D99"/>
    <w:rsid w:val="001B0E4B"/>
    <w:rsid w:val="001B0E5D"/>
    <w:rsid w:val="001B0E7E"/>
    <w:rsid w:val="001B0ED3"/>
    <w:rsid w:val="001B0EDE"/>
    <w:rsid w:val="001B0F06"/>
    <w:rsid w:val="001B0F3A"/>
    <w:rsid w:val="001B0F3E"/>
    <w:rsid w:val="001B0FC7"/>
    <w:rsid w:val="001B103A"/>
    <w:rsid w:val="001B106B"/>
    <w:rsid w:val="001B108E"/>
    <w:rsid w:val="001B112C"/>
    <w:rsid w:val="001B1198"/>
    <w:rsid w:val="001B120E"/>
    <w:rsid w:val="001B12A9"/>
    <w:rsid w:val="001B1315"/>
    <w:rsid w:val="001B131D"/>
    <w:rsid w:val="001B134B"/>
    <w:rsid w:val="001B13B1"/>
    <w:rsid w:val="001B145C"/>
    <w:rsid w:val="001B1483"/>
    <w:rsid w:val="001B149D"/>
    <w:rsid w:val="001B14B6"/>
    <w:rsid w:val="001B14F2"/>
    <w:rsid w:val="001B14F5"/>
    <w:rsid w:val="001B14FC"/>
    <w:rsid w:val="001B1540"/>
    <w:rsid w:val="001B15A1"/>
    <w:rsid w:val="001B15BF"/>
    <w:rsid w:val="001B15F0"/>
    <w:rsid w:val="001B1611"/>
    <w:rsid w:val="001B163B"/>
    <w:rsid w:val="001B16E3"/>
    <w:rsid w:val="001B16EF"/>
    <w:rsid w:val="001B17CF"/>
    <w:rsid w:val="001B180E"/>
    <w:rsid w:val="001B182C"/>
    <w:rsid w:val="001B182F"/>
    <w:rsid w:val="001B1838"/>
    <w:rsid w:val="001B1867"/>
    <w:rsid w:val="001B18E7"/>
    <w:rsid w:val="001B18F8"/>
    <w:rsid w:val="001B1958"/>
    <w:rsid w:val="001B19B3"/>
    <w:rsid w:val="001B19DF"/>
    <w:rsid w:val="001B1A04"/>
    <w:rsid w:val="001B1A10"/>
    <w:rsid w:val="001B1A21"/>
    <w:rsid w:val="001B1A47"/>
    <w:rsid w:val="001B1A7F"/>
    <w:rsid w:val="001B1AC1"/>
    <w:rsid w:val="001B1B25"/>
    <w:rsid w:val="001B1B3E"/>
    <w:rsid w:val="001B1B50"/>
    <w:rsid w:val="001B1BC8"/>
    <w:rsid w:val="001B1BF1"/>
    <w:rsid w:val="001B1C10"/>
    <w:rsid w:val="001B1C37"/>
    <w:rsid w:val="001B1C40"/>
    <w:rsid w:val="001B1C48"/>
    <w:rsid w:val="001B1C70"/>
    <w:rsid w:val="001B1D6F"/>
    <w:rsid w:val="001B1D92"/>
    <w:rsid w:val="001B1D97"/>
    <w:rsid w:val="001B1DDF"/>
    <w:rsid w:val="001B1EB5"/>
    <w:rsid w:val="001B1EBC"/>
    <w:rsid w:val="001B1EE0"/>
    <w:rsid w:val="001B1EE7"/>
    <w:rsid w:val="001B1F1E"/>
    <w:rsid w:val="001B1F74"/>
    <w:rsid w:val="001B1F75"/>
    <w:rsid w:val="001B1F9C"/>
    <w:rsid w:val="001B2085"/>
    <w:rsid w:val="001B2099"/>
    <w:rsid w:val="001B2115"/>
    <w:rsid w:val="001B2128"/>
    <w:rsid w:val="001B2136"/>
    <w:rsid w:val="001B214F"/>
    <w:rsid w:val="001B2162"/>
    <w:rsid w:val="001B21D3"/>
    <w:rsid w:val="001B221E"/>
    <w:rsid w:val="001B224F"/>
    <w:rsid w:val="001B226C"/>
    <w:rsid w:val="001B229C"/>
    <w:rsid w:val="001B22A4"/>
    <w:rsid w:val="001B22AB"/>
    <w:rsid w:val="001B22C2"/>
    <w:rsid w:val="001B231F"/>
    <w:rsid w:val="001B2339"/>
    <w:rsid w:val="001B2347"/>
    <w:rsid w:val="001B2365"/>
    <w:rsid w:val="001B2372"/>
    <w:rsid w:val="001B249F"/>
    <w:rsid w:val="001B24A5"/>
    <w:rsid w:val="001B24B2"/>
    <w:rsid w:val="001B2530"/>
    <w:rsid w:val="001B2536"/>
    <w:rsid w:val="001B25E2"/>
    <w:rsid w:val="001B2600"/>
    <w:rsid w:val="001B263A"/>
    <w:rsid w:val="001B263F"/>
    <w:rsid w:val="001B2677"/>
    <w:rsid w:val="001B2690"/>
    <w:rsid w:val="001B2728"/>
    <w:rsid w:val="001B2734"/>
    <w:rsid w:val="001B27A8"/>
    <w:rsid w:val="001B27D4"/>
    <w:rsid w:val="001B283C"/>
    <w:rsid w:val="001B28B1"/>
    <w:rsid w:val="001B28EB"/>
    <w:rsid w:val="001B28FA"/>
    <w:rsid w:val="001B2948"/>
    <w:rsid w:val="001B2951"/>
    <w:rsid w:val="001B2980"/>
    <w:rsid w:val="001B29CF"/>
    <w:rsid w:val="001B29E0"/>
    <w:rsid w:val="001B29E6"/>
    <w:rsid w:val="001B2A76"/>
    <w:rsid w:val="001B2A91"/>
    <w:rsid w:val="001B2AA1"/>
    <w:rsid w:val="001B2B04"/>
    <w:rsid w:val="001B2B2A"/>
    <w:rsid w:val="001B2B4B"/>
    <w:rsid w:val="001B2B6E"/>
    <w:rsid w:val="001B2BDB"/>
    <w:rsid w:val="001B2C6B"/>
    <w:rsid w:val="001B2C74"/>
    <w:rsid w:val="001B2C94"/>
    <w:rsid w:val="001B2CEB"/>
    <w:rsid w:val="001B2D20"/>
    <w:rsid w:val="001B2D3D"/>
    <w:rsid w:val="001B2D9D"/>
    <w:rsid w:val="001B2DE7"/>
    <w:rsid w:val="001B2E01"/>
    <w:rsid w:val="001B2E1B"/>
    <w:rsid w:val="001B2E20"/>
    <w:rsid w:val="001B2E2A"/>
    <w:rsid w:val="001B2E35"/>
    <w:rsid w:val="001B2EA2"/>
    <w:rsid w:val="001B2F11"/>
    <w:rsid w:val="001B2F1B"/>
    <w:rsid w:val="001B2F21"/>
    <w:rsid w:val="001B2F3F"/>
    <w:rsid w:val="001B2F7F"/>
    <w:rsid w:val="001B3007"/>
    <w:rsid w:val="001B302D"/>
    <w:rsid w:val="001B305C"/>
    <w:rsid w:val="001B30A7"/>
    <w:rsid w:val="001B30B7"/>
    <w:rsid w:val="001B30FA"/>
    <w:rsid w:val="001B30FE"/>
    <w:rsid w:val="001B313A"/>
    <w:rsid w:val="001B313C"/>
    <w:rsid w:val="001B316A"/>
    <w:rsid w:val="001B31C2"/>
    <w:rsid w:val="001B322C"/>
    <w:rsid w:val="001B32A1"/>
    <w:rsid w:val="001B32B4"/>
    <w:rsid w:val="001B330D"/>
    <w:rsid w:val="001B3350"/>
    <w:rsid w:val="001B337D"/>
    <w:rsid w:val="001B33D2"/>
    <w:rsid w:val="001B342A"/>
    <w:rsid w:val="001B3448"/>
    <w:rsid w:val="001B3452"/>
    <w:rsid w:val="001B34E7"/>
    <w:rsid w:val="001B3561"/>
    <w:rsid w:val="001B35A2"/>
    <w:rsid w:val="001B35B2"/>
    <w:rsid w:val="001B35C6"/>
    <w:rsid w:val="001B35D0"/>
    <w:rsid w:val="001B35FB"/>
    <w:rsid w:val="001B362E"/>
    <w:rsid w:val="001B3648"/>
    <w:rsid w:val="001B3671"/>
    <w:rsid w:val="001B36E6"/>
    <w:rsid w:val="001B3778"/>
    <w:rsid w:val="001B3793"/>
    <w:rsid w:val="001B3805"/>
    <w:rsid w:val="001B3821"/>
    <w:rsid w:val="001B3823"/>
    <w:rsid w:val="001B384F"/>
    <w:rsid w:val="001B3854"/>
    <w:rsid w:val="001B38CA"/>
    <w:rsid w:val="001B38E3"/>
    <w:rsid w:val="001B393A"/>
    <w:rsid w:val="001B396A"/>
    <w:rsid w:val="001B3993"/>
    <w:rsid w:val="001B39F5"/>
    <w:rsid w:val="001B3A45"/>
    <w:rsid w:val="001B3A5E"/>
    <w:rsid w:val="001B3A65"/>
    <w:rsid w:val="001B3A7A"/>
    <w:rsid w:val="001B3AF4"/>
    <w:rsid w:val="001B3B18"/>
    <w:rsid w:val="001B3B3A"/>
    <w:rsid w:val="001B3B3D"/>
    <w:rsid w:val="001B3B6C"/>
    <w:rsid w:val="001B3B9F"/>
    <w:rsid w:val="001B3BBC"/>
    <w:rsid w:val="001B3BC7"/>
    <w:rsid w:val="001B3BD7"/>
    <w:rsid w:val="001B3C44"/>
    <w:rsid w:val="001B3C74"/>
    <w:rsid w:val="001B3CA5"/>
    <w:rsid w:val="001B3CB9"/>
    <w:rsid w:val="001B3CC9"/>
    <w:rsid w:val="001B3D27"/>
    <w:rsid w:val="001B3E0F"/>
    <w:rsid w:val="001B3E14"/>
    <w:rsid w:val="001B3E26"/>
    <w:rsid w:val="001B3F00"/>
    <w:rsid w:val="001B3F8A"/>
    <w:rsid w:val="001B4092"/>
    <w:rsid w:val="001B40C8"/>
    <w:rsid w:val="001B40D4"/>
    <w:rsid w:val="001B40DC"/>
    <w:rsid w:val="001B40E7"/>
    <w:rsid w:val="001B4113"/>
    <w:rsid w:val="001B412B"/>
    <w:rsid w:val="001B4145"/>
    <w:rsid w:val="001B4150"/>
    <w:rsid w:val="001B4158"/>
    <w:rsid w:val="001B4182"/>
    <w:rsid w:val="001B419F"/>
    <w:rsid w:val="001B41D7"/>
    <w:rsid w:val="001B41E7"/>
    <w:rsid w:val="001B41F5"/>
    <w:rsid w:val="001B4242"/>
    <w:rsid w:val="001B4340"/>
    <w:rsid w:val="001B4347"/>
    <w:rsid w:val="001B4349"/>
    <w:rsid w:val="001B4366"/>
    <w:rsid w:val="001B4372"/>
    <w:rsid w:val="001B4396"/>
    <w:rsid w:val="001B444F"/>
    <w:rsid w:val="001B449C"/>
    <w:rsid w:val="001B44A6"/>
    <w:rsid w:val="001B44D1"/>
    <w:rsid w:val="001B44D4"/>
    <w:rsid w:val="001B458F"/>
    <w:rsid w:val="001B4590"/>
    <w:rsid w:val="001B45E9"/>
    <w:rsid w:val="001B45F1"/>
    <w:rsid w:val="001B45FF"/>
    <w:rsid w:val="001B4621"/>
    <w:rsid w:val="001B4641"/>
    <w:rsid w:val="001B46D3"/>
    <w:rsid w:val="001B470E"/>
    <w:rsid w:val="001B4725"/>
    <w:rsid w:val="001B473F"/>
    <w:rsid w:val="001B4790"/>
    <w:rsid w:val="001B4794"/>
    <w:rsid w:val="001B47E9"/>
    <w:rsid w:val="001B4828"/>
    <w:rsid w:val="001B4887"/>
    <w:rsid w:val="001B489A"/>
    <w:rsid w:val="001B48BD"/>
    <w:rsid w:val="001B4901"/>
    <w:rsid w:val="001B4902"/>
    <w:rsid w:val="001B492A"/>
    <w:rsid w:val="001B492F"/>
    <w:rsid w:val="001B4990"/>
    <w:rsid w:val="001B4997"/>
    <w:rsid w:val="001B49A0"/>
    <w:rsid w:val="001B49BE"/>
    <w:rsid w:val="001B49F7"/>
    <w:rsid w:val="001B4A12"/>
    <w:rsid w:val="001B4ADD"/>
    <w:rsid w:val="001B4B15"/>
    <w:rsid w:val="001B4B1A"/>
    <w:rsid w:val="001B4B67"/>
    <w:rsid w:val="001B4B83"/>
    <w:rsid w:val="001B4B85"/>
    <w:rsid w:val="001B4B8E"/>
    <w:rsid w:val="001B4B9B"/>
    <w:rsid w:val="001B4BE5"/>
    <w:rsid w:val="001B4C21"/>
    <w:rsid w:val="001B4C90"/>
    <w:rsid w:val="001B4C9E"/>
    <w:rsid w:val="001B4CEB"/>
    <w:rsid w:val="001B4D16"/>
    <w:rsid w:val="001B4D8D"/>
    <w:rsid w:val="001B4D99"/>
    <w:rsid w:val="001B4E56"/>
    <w:rsid w:val="001B4ED0"/>
    <w:rsid w:val="001B4F0F"/>
    <w:rsid w:val="001B4FAF"/>
    <w:rsid w:val="001B5006"/>
    <w:rsid w:val="001B502E"/>
    <w:rsid w:val="001B5090"/>
    <w:rsid w:val="001B50A5"/>
    <w:rsid w:val="001B50E7"/>
    <w:rsid w:val="001B50F1"/>
    <w:rsid w:val="001B50F9"/>
    <w:rsid w:val="001B5119"/>
    <w:rsid w:val="001B515B"/>
    <w:rsid w:val="001B5190"/>
    <w:rsid w:val="001B5216"/>
    <w:rsid w:val="001B5251"/>
    <w:rsid w:val="001B5266"/>
    <w:rsid w:val="001B5279"/>
    <w:rsid w:val="001B5294"/>
    <w:rsid w:val="001B52E8"/>
    <w:rsid w:val="001B5301"/>
    <w:rsid w:val="001B5336"/>
    <w:rsid w:val="001B5345"/>
    <w:rsid w:val="001B5385"/>
    <w:rsid w:val="001B53E9"/>
    <w:rsid w:val="001B53FD"/>
    <w:rsid w:val="001B5409"/>
    <w:rsid w:val="001B541D"/>
    <w:rsid w:val="001B5443"/>
    <w:rsid w:val="001B5466"/>
    <w:rsid w:val="001B548B"/>
    <w:rsid w:val="001B54A2"/>
    <w:rsid w:val="001B54B9"/>
    <w:rsid w:val="001B54E8"/>
    <w:rsid w:val="001B551B"/>
    <w:rsid w:val="001B551E"/>
    <w:rsid w:val="001B55DB"/>
    <w:rsid w:val="001B55EF"/>
    <w:rsid w:val="001B5603"/>
    <w:rsid w:val="001B5642"/>
    <w:rsid w:val="001B56AD"/>
    <w:rsid w:val="001B56DD"/>
    <w:rsid w:val="001B5747"/>
    <w:rsid w:val="001B579F"/>
    <w:rsid w:val="001B5832"/>
    <w:rsid w:val="001B585D"/>
    <w:rsid w:val="001B588E"/>
    <w:rsid w:val="001B58CA"/>
    <w:rsid w:val="001B58D3"/>
    <w:rsid w:val="001B590B"/>
    <w:rsid w:val="001B5946"/>
    <w:rsid w:val="001B59D1"/>
    <w:rsid w:val="001B59F6"/>
    <w:rsid w:val="001B5A42"/>
    <w:rsid w:val="001B5AEF"/>
    <w:rsid w:val="001B5B01"/>
    <w:rsid w:val="001B5B3A"/>
    <w:rsid w:val="001B5B47"/>
    <w:rsid w:val="001B5B7C"/>
    <w:rsid w:val="001B5B7E"/>
    <w:rsid w:val="001B5BEA"/>
    <w:rsid w:val="001B5C73"/>
    <w:rsid w:val="001B5C85"/>
    <w:rsid w:val="001B5CB2"/>
    <w:rsid w:val="001B5CF6"/>
    <w:rsid w:val="001B5D24"/>
    <w:rsid w:val="001B5D5D"/>
    <w:rsid w:val="001B5D8B"/>
    <w:rsid w:val="001B5DA5"/>
    <w:rsid w:val="001B5DA8"/>
    <w:rsid w:val="001B5DDC"/>
    <w:rsid w:val="001B5DF6"/>
    <w:rsid w:val="001B5E13"/>
    <w:rsid w:val="001B5E38"/>
    <w:rsid w:val="001B5E50"/>
    <w:rsid w:val="001B5E98"/>
    <w:rsid w:val="001B5EDC"/>
    <w:rsid w:val="001B5EF6"/>
    <w:rsid w:val="001B5F09"/>
    <w:rsid w:val="001B5F55"/>
    <w:rsid w:val="001B5FBD"/>
    <w:rsid w:val="001B5FC7"/>
    <w:rsid w:val="001B5FD2"/>
    <w:rsid w:val="001B5FDF"/>
    <w:rsid w:val="001B6085"/>
    <w:rsid w:val="001B608A"/>
    <w:rsid w:val="001B60D4"/>
    <w:rsid w:val="001B60E6"/>
    <w:rsid w:val="001B612B"/>
    <w:rsid w:val="001B6155"/>
    <w:rsid w:val="001B6174"/>
    <w:rsid w:val="001B61BD"/>
    <w:rsid w:val="001B61DA"/>
    <w:rsid w:val="001B622A"/>
    <w:rsid w:val="001B625C"/>
    <w:rsid w:val="001B62CE"/>
    <w:rsid w:val="001B6415"/>
    <w:rsid w:val="001B642F"/>
    <w:rsid w:val="001B6451"/>
    <w:rsid w:val="001B645F"/>
    <w:rsid w:val="001B646A"/>
    <w:rsid w:val="001B650D"/>
    <w:rsid w:val="001B6535"/>
    <w:rsid w:val="001B653C"/>
    <w:rsid w:val="001B6570"/>
    <w:rsid w:val="001B65CD"/>
    <w:rsid w:val="001B662A"/>
    <w:rsid w:val="001B66C4"/>
    <w:rsid w:val="001B66DF"/>
    <w:rsid w:val="001B66E6"/>
    <w:rsid w:val="001B6715"/>
    <w:rsid w:val="001B6747"/>
    <w:rsid w:val="001B67C8"/>
    <w:rsid w:val="001B67E6"/>
    <w:rsid w:val="001B6806"/>
    <w:rsid w:val="001B682B"/>
    <w:rsid w:val="001B6876"/>
    <w:rsid w:val="001B6895"/>
    <w:rsid w:val="001B689B"/>
    <w:rsid w:val="001B689D"/>
    <w:rsid w:val="001B68AA"/>
    <w:rsid w:val="001B68F1"/>
    <w:rsid w:val="001B68F9"/>
    <w:rsid w:val="001B6919"/>
    <w:rsid w:val="001B694B"/>
    <w:rsid w:val="001B695C"/>
    <w:rsid w:val="001B698E"/>
    <w:rsid w:val="001B69E0"/>
    <w:rsid w:val="001B69F8"/>
    <w:rsid w:val="001B6A47"/>
    <w:rsid w:val="001B6A9A"/>
    <w:rsid w:val="001B6AF2"/>
    <w:rsid w:val="001B6B0A"/>
    <w:rsid w:val="001B6B4F"/>
    <w:rsid w:val="001B6B89"/>
    <w:rsid w:val="001B6BEF"/>
    <w:rsid w:val="001B6C59"/>
    <w:rsid w:val="001B6CC1"/>
    <w:rsid w:val="001B6CD1"/>
    <w:rsid w:val="001B6CF0"/>
    <w:rsid w:val="001B6CF6"/>
    <w:rsid w:val="001B6D6B"/>
    <w:rsid w:val="001B6D86"/>
    <w:rsid w:val="001B6DC7"/>
    <w:rsid w:val="001B6E26"/>
    <w:rsid w:val="001B6E90"/>
    <w:rsid w:val="001B6F02"/>
    <w:rsid w:val="001B6F3C"/>
    <w:rsid w:val="001B6FBC"/>
    <w:rsid w:val="001B6FC4"/>
    <w:rsid w:val="001B700C"/>
    <w:rsid w:val="001B706B"/>
    <w:rsid w:val="001B707D"/>
    <w:rsid w:val="001B7091"/>
    <w:rsid w:val="001B70C2"/>
    <w:rsid w:val="001B712E"/>
    <w:rsid w:val="001B7182"/>
    <w:rsid w:val="001B71A9"/>
    <w:rsid w:val="001B71D8"/>
    <w:rsid w:val="001B71DD"/>
    <w:rsid w:val="001B71EF"/>
    <w:rsid w:val="001B71F7"/>
    <w:rsid w:val="001B7279"/>
    <w:rsid w:val="001B72C1"/>
    <w:rsid w:val="001B72C7"/>
    <w:rsid w:val="001B72CD"/>
    <w:rsid w:val="001B72F9"/>
    <w:rsid w:val="001B7387"/>
    <w:rsid w:val="001B7395"/>
    <w:rsid w:val="001B73C2"/>
    <w:rsid w:val="001B73EC"/>
    <w:rsid w:val="001B7405"/>
    <w:rsid w:val="001B740A"/>
    <w:rsid w:val="001B7434"/>
    <w:rsid w:val="001B748B"/>
    <w:rsid w:val="001B7496"/>
    <w:rsid w:val="001B74B1"/>
    <w:rsid w:val="001B74F5"/>
    <w:rsid w:val="001B74FD"/>
    <w:rsid w:val="001B750E"/>
    <w:rsid w:val="001B7537"/>
    <w:rsid w:val="001B7544"/>
    <w:rsid w:val="001B7585"/>
    <w:rsid w:val="001B75B3"/>
    <w:rsid w:val="001B75B6"/>
    <w:rsid w:val="001B75E8"/>
    <w:rsid w:val="001B7632"/>
    <w:rsid w:val="001B7642"/>
    <w:rsid w:val="001B7649"/>
    <w:rsid w:val="001B7661"/>
    <w:rsid w:val="001B766A"/>
    <w:rsid w:val="001B7673"/>
    <w:rsid w:val="001B76F0"/>
    <w:rsid w:val="001B76FA"/>
    <w:rsid w:val="001B772F"/>
    <w:rsid w:val="001B777C"/>
    <w:rsid w:val="001B7794"/>
    <w:rsid w:val="001B77D3"/>
    <w:rsid w:val="001B77DC"/>
    <w:rsid w:val="001B7834"/>
    <w:rsid w:val="001B786E"/>
    <w:rsid w:val="001B7891"/>
    <w:rsid w:val="001B78A7"/>
    <w:rsid w:val="001B79EE"/>
    <w:rsid w:val="001B7A5F"/>
    <w:rsid w:val="001B7B1F"/>
    <w:rsid w:val="001B7B6B"/>
    <w:rsid w:val="001B7B7D"/>
    <w:rsid w:val="001B7C1D"/>
    <w:rsid w:val="001B7C3F"/>
    <w:rsid w:val="001B7C7F"/>
    <w:rsid w:val="001B7C87"/>
    <w:rsid w:val="001B7C88"/>
    <w:rsid w:val="001B7CAA"/>
    <w:rsid w:val="001B7CBB"/>
    <w:rsid w:val="001B7CC4"/>
    <w:rsid w:val="001B7CFD"/>
    <w:rsid w:val="001B7D1D"/>
    <w:rsid w:val="001B7DA3"/>
    <w:rsid w:val="001B7DC2"/>
    <w:rsid w:val="001B7E31"/>
    <w:rsid w:val="001B7EB1"/>
    <w:rsid w:val="001B7F68"/>
    <w:rsid w:val="001B7F8F"/>
    <w:rsid w:val="001B7FFA"/>
    <w:rsid w:val="001C0018"/>
    <w:rsid w:val="001C0088"/>
    <w:rsid w:val="001C0091"/>
    <w:rsid w:val="001C00A2"/>
    <w:rsid w:val="001C00CD"/>
    <w:rsid w:val="001C013A"/>
    <w:rsid w:val="001C019B"/>
    <w:rsid w:val="001C0234"/>
    <w:rsid w:val="001C0284"/>
    <w:rsid w:val="001C02A4"/>
    <w:rsid w:val="001C02DB"/>
    <w:rsid w:val="001C02F8"/>
    <w:rsid w:val="001C0357"/>
    <w:rsid w:val="001C035C"/>
    <w:rsid w:val="001C0383"/>
    <w:rsid w:val="001C042D"/>
    <w:rsid w:val="001C044E"/>
    <w:rsid w:val="001C0494"/>
    <w:rsid w:val="001C0498"/>
    <w:rsid w:val="001C049B"/>
    <w:rsid w:val="001C04C1"/>
    <w:rsid w:val="001C04E8"/>
    <w:rsid w:val="001C0534"/>
    <w:rsid w:val="001C05A8"/>
    <w:rsid w:val="001C05E5"/>
    <w:rsid w:val="001C0607"/>
    <w:rsid w:val="001C0624"/>
    <w:rsid w:val="001C0666"/>
    <w:rsid w:val="001C06E3"/>
    <w:rsid w:val="001C0700"/>
    <w:rsid w:val="001C0727"/>
    <w:rsid w:val="001C075C"/>
    <w:rsid w:val="001C0766"/>
    <w:rsid w:val="001C07A0"/>
    <w:rsid w:val="001C07C4"/>
    <w:rsid w:val="001C07E8"/>
    <w:rsid w:val="001C07EB"/>
    <w:rsid w:val="001C081B"/>
    <w:rsid w:val="001C0845"/>
    <w:rsid w:val="001C0859"/>
    <w:rsid w:val="001C0861"/>
    <w:rsid w:val="001C0874"/>
    <w:rsid w:val="001C0888"/>
    <w:rsid w:val="001C0937"/>
    <w:rsid w:val="001C0950"/>
    <w:rsid w:val="001C099B"/>
    <w:rsid w:val="001C09A5"/>
    <w:rsid w:val="001C0A28"/>
    <w:rsid w:val="001C0A35"/>
    <w:rsid w:val="001C0A8A"/>
    <w:rsid w:val="001C0AEC"/>
    <w:rsid w:val="001C0AED"/>
    <w:rsid w:val="001C0AFF"/>
    <w:rsid w:val="001C0B13"/>
    <w:rsid w:val="001C0B34"/>
    <w:rsid w:val="001C0C9D"/>
    <w:rsid w:val="001C0CC1"/>
    <w:rsid w:val="001C0CC8"/>
    <w:rsid w:val="001C0CCF"/>
    <w:rsid w:val="001C0CFF"/>
    <w:rsid w:val="001C0D13"/>
    <w:rsid w:val="001C0D78"/>
    <w:rsid w:val="001C0DA1"/>
    <w:rsid w:val="001C0DFD"/>
    <w:rsid w:val="001C0E4F"/>
    <w:rsid w:val="001C0E6A"/>
    <w:rsid w:val="001C0EA6"/>
    <w:rsid w:val="001C0EA8"/>
    <w:rsid w:val="001C0EC9"/>
    <w:rsid w:val="001C0EFF"/>
    <w:rsid w:val="001C0F1F"/>
    <w:rsid w:val="001C0F20"/>
    <w:rsid w:val="001C0F30"/>
    <w:rsid w:val="001C0F3E"/>
    <w:rsid w:val="001C0F74"/>
    <w:rsid w:val="001C0F88"/>
    <w:rsid w:val="001C0FB0"/>
    <w:rsid w:val="001C1019"/>
    <w:rsid w:val="001C102A"/>
    <w:rsid w:val="001C1069"/>
    <w:rsid w:val="001C10E9"/>
    <w:rsid w:val="001C1177"/>
    <w:rsid w:val="001C11C2"/>
    <w:rsid w:val="001C11D1"/>
    <w:rsid w:val="001C1223"/>
    <w:rsid w:val="001C137A"/>
    <w:rsid w:val="001C138A"/>
    <w:rsid w:val="001C13B2"/>
    <w:rsid w:val="001C13EB"/>
    <w:rsid w:val="001C1422"/>
    <w:rsid w:val="001C142D"/>
    <w:rsid w:val="001C1432"/>
    <w:rsid w:val="001C1446"/>
    <w:rsid w:val="001C145F"/>
    <w:rsid w:val="001C146A"/>
    <w:rsid w:val="001C1476"/>
    <w:rsid w:val="001C148E"/>
    <w:rsid w:val="001C14BA"/>
    <w:rsid w:val="001C14BC"/>
    <w:rsid w:val="001C14DE"/>
    <w:rsid w:val="001C14FC"/>
    <w:rsid w:val="001C1502"/>
    <w:rsid w:val="001C15EC"/>
    <w:rsid w:val="001C160E"/>
    <w:rsid w:val="001C16C5"/>
    <w:rsid w:val="001C16CB"/>
    <w:rsid w:val="001C1729"/>
    <w:rsid w:val="001C17C8"/>
    <w:rsid w:val="001C1803"/>
    <w:rsid w:val="001C1818"/>
    <w:rsid w:val="001C1846"/>
    <w:rsid w:val="001C1855"/>
    <w:rsid w:val="001C185A"/>
    <w:rsid w:val="001C1860"/>
    <w:rsid w:val="001C1861"/>
    <w:rsid w:val="001C1868"/>
    <w:rsid w:val="001C187A"/>
    <w:rsid w:val="001C18B3"/>
    <w:rsid w:val="001C191A"/>
    <w:rsid w:val="001C195A"/>
    <w:rsid w:val="001C196A"/>
    <w:rsid w:val="001C19A1"/>
    <w:rsid w:val="001C19B3"/>
    <w:rsid w:val="001C19E2"/>
    <w:rsid w:val="001C19E9"/>
    <w:rsid w:val="001C19EC"/>
    <w:rsid w:val="001C1A21"/>
    <w:rsid w:val="001C1A2D"/>
    <w:rsid w:val="001C1A66"/>
    <w:rsid w:val="001C1AC4"/>
    <w:rsid w:val="001C1ACC"/>
    <w:rsid w:val="001C1ADD"/>
    <w:rsid w:val="001C1BDD"/>
    <w:rsid w:val="001C1BE7"/>
    <w:rsid w:val="001C1C2B"/>
    <w:rsid w:val="001C1CC5"/>
    <w:rsid w:val="001C1CED"/>
    <w:rsid w:val="001C1D36"/>
    <w:rsid w:val="001C1DBB"/>
    <w:rsid w:val="001C1DBD"/>
    <w:rsid w:val="001C1DCB"/>
    <w:rsid w:val="001C1E3D"/>
    <w:rsid w:val="001C1E61"/>
    <w:rsid w:val="001C1E79"/>
    <w:rsid w:val="001C1E85"/>
    <w:rsid w:val="001C1EA3"/>
    <w:rsid w:val="001C1EC4"/>
    <w:rsid w:val="001C1EE9"/>
    <w:rsid w:val="001C1F7A"/>
    <w:rsid w:val="001C1F82"/>
    <w:rsid w:val="001C1FB0"/>
    <w:rsid w:val="001C1FBE"/>
    <w:rsid w:val="001C1FE3"/>
    <w:rsid w:val="001C1FED"/>
    <w:rsid w:val="001C2020"/>
    <w:rsid w:val="001C2048"/>
    <w:rsid w:val="001C20C7"/>
    <w:rsid w:val="001C20E8"/>
    <w:rsid w:val="001C2122"/>
    <w:rsid w:val="001C2161"/>
    <w:rsid w:val="001C21AF"/>
    <w:rsid w:val="001C21CF"/>
    <w:rsid w:val="001C2229"/>
    <w:rsid w:val="001C22DB"/>
    <w:rsid w:val="001C22F8"/>
    <w:rsid w:val="001C2307"/>
    <w:rsid w:val="001C2308"/>
    <w:rsid w:val="001C2309"/>
    <w:rsid w:val="001C234F"/>
    <w:rsid w:val="001C2351"/>
    <w:rsid w:val="001C245F"/>
    <w:rsid w:val="001C2544"/>
    <w:rsid w:val="001C254F"/>
    <w:rsid w:val="001C256A"/>
    <w:rsid w:val="001C2582"/>
    <w:rsid w:val="001C25ED"/>
    <w:rsid w:val="001C2628"/>
    <w:rsid w:val="001C264A"/>
    <w:rsid w:val="001C2731"/>
    <w:rsid w:val="001C2732"/>
    <w:rsid w:val="001C2748"/>
    <w:rsid w:val="001C2789"/>
    <w:rsid w:val="001C27CA"/>
    <w:rsid w:val="001C27F2"/>
    <w:rsid w:val="001C285F"/>
    <w:rsid w:val="001C2864"/>
    <w:rsid w:val="001C286F"/>
    <w:rsid w:val="001C28C6"/>
    <w:rsid w:val="001C28E4"/>
    <w:rsid w:val="001C28EB"/>
    <w:rsid w:val="001C29AD"/>
    <w:rsid w:val="001C29CD"/>
    <w:rsid w:val="001C2A5A"/>
    <w:rsid w:val="001C2A7C"/>
    <w:rsid w:val="001C2AB0"/>
    <w:rsid w:val="001C2C34"/>
    <w:rsid w:val="001C2C63"/>
    <w:rsid w:val="001C2C88"/>
    <w:rsid w:val="001C2CBF"/>
    <w:rsid w:val="001C2CCD"/>
    <w:rsid w:val="001C2CD3"/>
    <w:rsid w:val="001C2D8B"/>
    <w:rsid w:val="001C2DF2"/>
    <w:rsid w:val="001C2E0F"/>
    <w:rsid w:val="001C2E3F"/>
    <w:rsid w:val="001C2EAC"/>
    <w:rsid w:val="001C2ED2"/>
    <w:rsid w:val="001C2EDC"/>
    <w:rsid w:val="001C2F22"/>
    <w:rsid w:val="001C2FDA"/>
    <w:rsid w:val="001C3025"/>
    <w:rsid w:val="001C3034"/>
    <w:rsid w:val="001C3071"/>
    <w:rsid w:val="001C3087"/>
    <w:rsid w:val="001C30AF"/>
    <w:rsid w:val="001C30C5"/>
    <w:rsid w:val="001C315B"/>
    <w:rsid w:val="001C3192"/>
    <w:rsid w:val="001C31D9"/>
    <w:rsid w:val="001C31E4"/>
    <w:rsid w:val="001C31FE"/>
    <w:rsid w:val="001C3287"/>
    <w:rsid w:val="001C32B2"/>
    <w:rsid w:val="001C32CF"/>
    <w:rsid w:val="001C32D3"/>
    <w:rsid w:val="001C3323"/>
    <w:rsid w:val="001C3352"/>
    <w:rsid w:val="001C3399"/>
    <w:rsid w:val="001C33A3"/>
    <w:rsid w:val="001C33FC"/>
    <w:rsid w:val="001C3415"/>
    <w:rsid w:val="001C342C"/>
    <w:rsid w:val="001C343A"/>
    <w:rsid w:val="001C34C5"/>
    <w:rsid w:val="001C3500"/>
    <w:rsid w:val="001C3535"/>
    <w:rsid w:val="001C35A1"/>
    <w:rsid w:val="001C3602"/>
    <w:rsid w:val="001C3639"/>
    <w:rsid w:val="001C364F"/>
    <w:rsid w:val="001C36ED"/>
    <w:rsid w:val="001C3734"/>
    <w:rsid w:val="001C3735"/>
    <w:rsid w:val="001C3741"/>
    <w:rsid w:val="001C374B"/>
    <w:rsid w:val="001C3765"/>
    <w:rsid w:val="001C37CB"/>
    <w:rsid w:val="001C37CE"/>
    <w:rsid w:val="001C37EF"/>
    <w:rsid w:val="001C3824"/>
    <w:rsid w:val="001C385E"/>
    <w:rsid w:val="001C388D"/>
    <w:rsid w:val="001C38A1"/>
    <w:rsid w:val="001C390E"/>
    <w:rsid w:val="001C3917"/>
    <w:rsid w:val="001C398B"/>
    <w:rsid w:val="001C39B4"/>
    <w:rsid w:val="001C39FB"/>
    <w:rsid w:val="001C3A1B"/>
    <w:rsid w:val="001C3A22"/>
    <w:rsid w:val="001C3A56"/>
    <w:rsid w:val="001C3AAA"/>
    <w:rsid w:val="001C3B1E"/>
    <w:rsid w:val="001C3B23"/>
    <w:rsid w:val="001C3B9B"/>
    <w:rsid w:val="001C3BB3"/>
    <w:rsid w:val="001C3BB4"/>
    <w:rsid w:val="001C3C08"/>
    <w:rsid w:val="001C3C0D"/>
    <w:rsid w:val="001C3C13"/>
    <w:rsid w:val="001C3CD7"/>
    <w:rsid w:val="001C3D10"/>
    <w:rsid w:val="001C3D20"/>
    <w:rsid w:val="001C3D42"/>
    <w:rsid w:val="001C3D96"/>
    <w:rsid w:val="001C3DC3"/>
    <w:rsid w:val="001C3DCB"/>
    <w:rsid w:val="001C3DD3"/>
    <w:rsid w:val="001C3DE5"/>
    <w:rsid w:val="001C3DFC"/>
    <w:rsid w:val="001C3E0F"/>
    <w:rsid w:val="001C3E13"/>
    <w:rsid w:val="001C3EAD"/>
    <w:rsid w:val="001C3EB7"/>
    <w:rsid w:val="001C3EF9"/>
    <w:rsid w:val="001C3F28"/>
    <w:rsid w:val="001C3F77"/>
    <w:rsid w:val="001C3FBF"/>
    <w:rsid w:val="001C3FCE"/>
    <w:rsid w:val="001C4002"/>
    <w:rsid w:val="001C4005"/>
    <w:rsid w:val="001C402A"/>
    <w:rsid w:val="001C4035"/>
    <w:rsid w:val="001C403A"/>
    <w:rsid w:val="001C404E"/>
    <w:rsid w:val="001C4058"/>
    <w:rsid w:val="001C4078"/>
    <w:rsid w:val="001C408D"/>
    <w:rsid w:val="001C41C8"/>
    <w:rsid w:val="001C41F9"/>
    <w:rsid w:val="001C423B"/>
    <w:rsid w:val="001C424D"/>
    <w:rsid w:val="001C4299"/>
    <w:rsid w:val="001C4347"/>
    <w:rsid w:val="001C4371"/>
    <w:rsid w:val="001C4385"/>
    <w:rsid w:val="001C442D"/>
    <w:rsid w:val="001C447C"/>
    <w:rsid w:val="001C44AA"/>
    <w:rsid w:val="001C44B5"/>
    <w:rsid w:val="001C4517"/>
    <w:rsid w:val="001C4570"/>
    <w:rsid w:val="001C45DC"/>
    <w:rsid w:val="001C4603"/>
    <w:rsid w:val="001C4614"/>
    <w:rsid w:val="001C4615"/>
    <w:rsid w:val="001C46AA"/>
    <w:rsid w:val="001C474A"/>
    <w:rsid w:val="001C4811"/>
    <w:rsid w:val="001C4897"/>
    <w:rsid w:val="001C48B1"/>
    <w:rsid w:val="001C491B"/>
    <w:rsid w:val="001C4940"/>
    <w:rsid w:val="001C4971"/>
    <w:rsid w:val="001C497C"/>
    <w:rsid w:val="001C4991"/>
    <w:rsid w:val="001C49A3"/>
    <w:rsid w:val="001C49DE"/>
    <w:rsid w:val="001C49E9"/>
    <w:rsid w:val="001C4A84"/>
    <w:rsid w:val="001C4ABB"/>
    <w:rsid w:val="001C4AD3"/>
    <w:rsid w:val="001C4AE6"/>
    <w:rsid w:val="001C4B27"/>
    <w:rsid w:val="001C4B3D"/>
    <w:rsid w:val="001C4B8F"/>
    <w:rsid w:val="001C4BA0"/>
    <w:rsid w:val="001C4BC6"/>
    <w:rsid w:val="001C4C14"/>
    <w:rsid w:val="001C4C20"/>
    <w:rsid w:val="001C4C5B"/>
    <w:rsid w:val="001C4C7D"/>
    <w:rsid w:val="001C4CD9"/>
    <w:rsid w:val="001C4D26"/>
    <w:rsid w:val="001C4D29"/>
    <w:rsid w:val="001C4D2C"/>
    <w:rsid w:val="001C4D4C"/>
    <w:rsid w:val="001C4D50"/>
    <w:rsid w:val="001C4DBA"/>
    <w:rsid w:val="001C4E27"/>
    <w:rsid w:val="001C4F07"/>
    <w:rsid w:val="001C504E"/>
    <w:rsid w:val="001C5074"/>
    <w:rsid w:val="001C5079"/>
    <w:rsid w:val="001C5099"/>
    <w:rsid w:val="001C50CF"/>
    <w:rsid w:val="001C51A6"/>
    <w:rsid w:val="001C51B2"/>
    <w:rsid w:val="001C521C"/>
    <w:rsid w:val="001C5278"/>
    <w:rsid w:val="001C52E2"/>
    <w:rsid w:val="001C533F"/>
    <w:rsid w:val="001C53F3"/>
    <w:rsid w:val="001C53FA"/>
    <w:rsid w:val="001C542A"/>
    <w:rsid w:val="001C545C"/>
    <w:rsid w:val="001C5489"/>
    <w:rsid w:val="001C54A2"/>
    <w:rsid w:val="001C54F5"/>
    <w:rsid w:val="001C5536"/>
    <w:rsid w:val="001C5585"/>
    <w:rsid w:val="001C5591"/>
    <w:rsid w:val="001C5660"/>
    <w:rsid w:val="001C5667"/>
    <w:rsid w:val="001C56E4"/>
    <w:rsid w:val="001C5706"/>
    <w:rsid w:val="001C570D"/>
    <w:rsid w:val="001C5789"/>
    <w:rsid w:val="001C57AF"/>
    <w:rsid w:val="001C583B"/>
    <w:rsid w:val="001C58A2"/>
    <w:rsid w:val="001C58A9"/>
    <w:rsid w:val="001C58FC"/>
    <w:rsid w:val="001C5928"/>
    <w:rsid w:val="001C59B1"/>
    <w:rsid w:val="001C59E1"/>
    <w:rsid w:val="001C5AC4"/>
    <w:rsid w:val="001C5B11"/>
    <w:rsid w:val="001C5B1F"/>
    <w:rsid w:val="001C5B6D"/>
    <w:rsid w:val="001C5C12"/>
    <w:rsid w:val="001C5C44"/>
    <w:rsid w:val="001C5C78"/>
    <w:rsid w:val="001C5C7F"/>
    <w:rsid w:val="001C5D03"/>
    <w:rsid w:val="001C5DAB"/>
    <w:rsid w:val="001C5DE1"/>
    <w:rsid w:val="001C5DEB"/>
    <w:rsid w:val="001C5E84"/>
    <w:rsid w:val="001C5E90"/>
    <w:rsid w:val="001C5EA8"/>
    <w:rsid w:val="001C5EFE"/>
    <w:rsid w:val="001C5F06"/>
    <w:rsid w:val="001C5F0E"/>
    <w:rsid w:val="001C5F14"/>
    <w:rsid w:val="001C5F1B"/>
    <w:rsid w:val="001C5F78"/>
    <w:rsid w:val="001C5F80"/>
    <w:rsid w:val="001C604D"/>
    <w:rsid w:val="001C604E"/>
    <w:rsid w:val="001C605B"/>
    <w:rsid w:val="001C60AF"/>
    <w:rsid w:val="001C60B1"/>
    <w:rsid w:val="001C60C6"/>
    <w:rsid w:val="001C60D7"/>
    <w:rsid w:val="001C60F1"/>
    <w:rsid w:val="001C60FF"/>
    <w:rsid w:val="001C6136"/>
    <w:rsid w:val="001C619E"/>
    <w:rsid w:val="001C61E3"/>
    <w:rsid w:val="001C6239"/>
    <w:rsid w:val="001C629E"/>
    <w:rsid w:val="001C62CD"/>
    <w:rsid w:val="001C62D3"/>
    <w:rsid w:val="001C62D4"/>
    <w:rsid w:val="001C62DE"/>
    <w:rsid w:val="001C6366"/>
    <w:rsid w:val="001C6387"/>
    <w:rsid w:val="001C63D0"/>
    <w:rsid w:val="001C63DF"/>
    <w:rsid w:val="001C63F9"/>
    <w:rsid w:val="001C642B"/>
    <w:rsid w:val="001C6437"/>
    <w:rsid w:val="001C6467"/>
    <w:rsid w:val="001C6481"/>
    <w:rsid w:val="001C64F5"/>
    <w:rsid w:val="001C650D"/>
    <w:rsid w:val="001C6535"/>
    <w:rsid w:val="001C653D"/>
    <w:rsid w:val="001C6649"/>
    <w:rsid w:val="001C667E"/>
    <w:rsid w:val="001C6682"/>
    <w:rsid w:val="001C6697"/>
    <w:rsid w:val="001C66B4"/>
    <w:rsid w:val="001C66C9"/>
    <w:rsid w:val="001C6715"/>
    <w:rsid w:val="001C6737"/>
    <w:rsid w:val="001C6782"/>
    <w:rsid w:val="001C67AF"/>
    <w:rsid w:val="001C6815"/>
    <w:rsid w:val="001C6824"/>
    <w:rsid w:val="001C686F"/>
    <w:rsid w:val="001C68B8"/>
    <w:rsid w:val="001C6934"/>
    <w:rsid w:val="001C6939"/>
    <w:rsid w:val="001C6998"/>
    <w:rsid w:val="001C69A1"/>
    <w:rsid w:val="001C69CD"/>
    <w:rsid w:val="001C69D1"/>
    <w:rsid w:val="001C69DB"/>
    <w:rsid w:val="001C6A2D"/>
    <w:rsid w:val="001C6A3D"/>
    <w:rsid w:val="001C6AE3"/>
    <w:rsid w:val="001C6B0F"/>
    <w:rsid w:val="001C6B22"/>
    <w:rsid w:val="001C6B54"/>
    <w:rsid w:val="001C6B64"/>
    <w:rsid w:val="001C6B7D"/>
    <w:rsid w:val="001C6BCA"/>
    <w:rsid w:val="001C6BDF"/>
    <w:rsid w:val="001C6BE1"/>
    <w:rsid w:val="001C6C5D"/>
    <w:rsid w:val="001C6C90"/>
    <w:rsid w:val="001C6CA6"/>
    <w:rsid w:val="001C6CC0"/>
    <w:rsid w:val="001C6D0B"/>
    <w:rsid w:val="001C6DB9"/>
    <w:rsid w:val="001C6E14"/>
    <w:rsid w:val="001C6E50"/>
    <w:rsid w:val="001C6E59"/>
    <w:rsid w:val="001C6E5F"/>
    <w:rsid w:val="001C6E78"/>
    <w:rsid w:val="001C6E7F"/>
    <w:rsid w:val="001C6E89"/>
    <w:rsid w:val="001C6EF0"/>
    <w:rsid w:val="001C6F06"/>
    <w:rsid w:val="001C6F7A"/>
    <w:rsid w:val="001C6FD4"/>
    <w:rsid w:val="001C6FFA"/>
    <w:rsid w:val="001C7065"/>
    <w:rsid w:val="001C707D"/>
    <w:rsid w:val="001C708D"/>
    <w:rsid w:val="001C70EA"/>
    <w:rsid w:val="001C7140"/>
    <w:rsid w:val="001C715A"/>
    <w:rsid w:val="001C7177"/>
    <w:rsid w:val="001C71BC"/>
    <w:rsid w:val="001C71ED"/>
    <w:rsid w:val="001C7206"/>
    <w:rsid w:val="001C721F"/>
    <w:rsid w:val="001C727C"/>
    <w:rsid w:val="001C7286"/>
    <w:rsid w:val="001C731F"/>
    <w:rsid w:val="001C73EC"/>
    <w:rsid w:val="001C741A"/>
    <w:rsid w:val="001C745E"/>
    <w:rsid w:val="001C7477"/>
    <w:rsid w:val="001C747F"/>
    <w:rsid w:val="001C7488"/>
    <w:rsid w:val="001C74BC"/>
    <w:rsid w:val="001C74C9"/>
    <w:rsid w:val="001C7502"/>
    <w:rsid w:val="001C750A"/>
    <w:rsid w:val="001C755B"/>
    <w:rsid w:val="001C7580"/>
    <w:rsid w:val="001C75AF"/>
    <w:rsid w:val="001C75C5"/>
    <w:rsid w:val="001C75EF"/>
    <w:rsid w:val="001C762C"/>
    <w:rsid w:val="001C7632"/>
    <w:rsid w:val="001C765D"/>
    <w:rsid w:val="001C7676"/>
    <w:rsid w:val="001C769F"/>
    <w:rsid w:val="001C76A8"/>
    <w:rsid w:val="001C76AA"/>
    <w:rsid w:val="001C76F2"/>
    <w:rsid w:val="001C76FF"/>
    <w:rsid w:val="001C773B"/>
    <w:rsid w:val="001C774F"/>
    <w:rsid w:val="001C77BA"/>
    <w:rsid w:val="001C7827"/>
    <w:rsid w:val="001C78A5"/>
    <w:rsid w:val="001C78EA"/>
    <w:rsid w:val="001C7908"/>
    <w:rsid w:val="001C791F"/>
    <w:rsid w:val="001C794D"/>
    <w:rsid w:val="001C79D7"/>
    <w:rsid w:val="001C7A5C"/>
    <w:rsid w:val="001C7A75"/>
    <w:rsid w:val="001C7AE0"/>
    <w:rsid w:val="001C7AF1"/>
    <w:rsid w:val="001C7AF8"/>
    <w:rsid w:val="001C7B44"/>
    <w:rsid w:val="001C7B4E"/>
    <w:rsid w:val="001C7B61"/>
    <w:rsid w:val="001C7BF8"/>
    <w:rsid w:val="001C7C41"/>
    <w:rsid w:val="001C7C48"/>
    <w:rsid w:val="001C7C54"/>
    <w:rsid w:val="001C7D51"/>
    <w:rsid w:val="001C7DC9"/>
    <w:rsid w:val="001C7DCF"/>
    <w:rsid w:val="001C7E1B"/>
    <w:rsid w:val="001C7E80"/>
    <w:rsid w:val="001C7E87"/>
    <w:rsid w:val="001C7EA9"/>
    <w:rsid w:val="001C7EE6"/>
    <w:rsid w:val="001C7F09"/>
    <w:rsid w:val="001C7F2D"/>
    <w:rsid w:val="001C7FA8"/>
    <w:rsid w:val="001C7FF3"/>
    <w:rsid w:val="001C7FFC"/>
    <w:rsid w:val="001D0020"/>
    <w:rsid w:val="001D0085"/>
    <w:rsid w:val="001D00AF"/>
    <w:rsid w:val="001D00BA"/>
    <w:rsid w:val="001D00C2"/>
    <w:rsid w:val="001D00C7"/>
    <w:rsid w:val="001D00EF"/>
    <w:rsid w:val="001D012F"/>
    <w:rsid w:val="001D017B"/>
    <w:rsid w:val="001D0188"/>
    <w:rsid w:val="001D0194"/>
    <w:rsid w:val="001D020A"/>
    <w:rsid w:val="001D020F"/>
    <w:rsid w:val="001D0253"/>
    <w:rsid w:val="001D0262"/>
    <w:rsid w:val="001D029E"/>
    <w:rsid w:val="001D02B4"/>
    <w:rsid w:val="001D02DE"/>
    <w:rsid w:val="001D0303"/>
    <w:rsid w:val="001D031F"/>
    <w:rsid w:val="001D038E"/>
    <w:rsid w:val="001D039F"/>
    <w:rsid w:val="001D03BD"/>
    <w:rsid w:val="001D03DE"/>
    <w:rsid w:val="001D0401"/>
    <w:rsid w:val="001D0407"/>
    <w:rsid w:val="001D046A"/>
    <w:rsid w:val="001D04C4"/>
    <w:rsid w:val="001D054B"/>
    <w:rsid w:val="001D0553"/>
    <w:rsid w:val="001D058A"/>
    <w:rsid w:val="001D05FB"/>
    <w:rsid w:val="001D061E"/>
    <w:rsid w:val="001D0756"/>
    <w:rsid w:val="001D07C3"/>
    <w:rsid w:val="001D07CD"/>
    <w:rsid w:val="001D07CE"/>
    <w:rsid w:val="001D0818"/>
    <w:rsid w:val="001D0824"/>
    <w:rsid w:val="001D084B"/>
    <w:rsid w:val="001D086D"/>
    <w:rsid w:val="001D08A6"/>
    <w:rsid w:val="001D08B3"/>
    <w:rsid w:val="001D08C1"/>
    <w:rsid w:val="001D08D2"/>
    <w:rsid w:val="001D08FE"/>
    <w:rsid w:val="001D094D"/>
    <w:rsid w:val="001D095B"/>
    <w:rsid w:val="001D097F"/>
    <w:rsid w:val="001D09F4"/>
    <w:rsid w:val="001D09F8"/>
    <w:rsid w:val="001D0A44"/>
    <w:rsid w:val="001D0AAA"/>
    <w:rsid w:val="001D0B09"/>
    <w:rsid w:val="001D0B28"/>
    <w:rsid w:val="001D0B35"/>
    <w:rsid w:val="001D0B60"/>
    <w:rsid w:val="001D0B7A"/>
    <w:rsid w:val="001D0BA6"/>
    <w:rsid w:val="001D0BAE"/>
    <w:rsid w:val="001D0BB2"/>
    <w:rsid w:val="001D0C0C"/>
    <w:rsid w:val="001D0C2B"/>
    <w:rsid w:val="001D0C9A"/>
    <w:rsid w:val="001D0CB7"/>
    <w:rsid w:val="001D0D4A"/>
    <w:rsid w:val="001D0D53"/>
    <w:rsid w:val="001D0DAB"/>
    <w:rsid w:val="001D0DBD"/>
    <w:rsid w:val="001D0DC0"/>
    <w:rsid w:val="001D0DD7"/>
    <w:rsid w:val="001D0E15"/>
    <w:rsid w:val="001D0E18"/>
    <w:rsid w:val="001D0E56"/>
    <w:rsid w:val="001D0E88"/>
    <w:rsid w:val="001D0E96"/>
    <w:rsid w:val="001D0EBE"/>
    <w:rsid w:val="001D0F10"/>
    <w:rsid w:val="001D0F46"/>
    <w:rsid w:val="001D0F7B"/>
    <w:rsid w:val="001D0F89"/>
    <w:rsid w:val="001D0FA1"/>
    <w:rsid w:val="001D1006"/>
    <w:rsid w:val="001D102F"/>
    <w:rsid w:val="001D1232"/>
    <w:rsid w:val="001D1258"/>
    <w:rsid w:val="001D1264"/>
    <w:rsid w:val="001D12A2"/>
    <w:rsid w:val="001D12CE"/>
    <w:rsid w:val="001D131C"/>
    <w:rsid w:val="001D132A"/>
    <w:rsid w:val="001D134A"/>
    <w:rsid w:val="001D1350"/>
    <w:rsid w:val="001D135C"/>
    <w:rsid w:val="001D139F"/>
    <w:rsid w:val="001D13DC"/>
    <w:rsid w:val="001D1406"/>
    <w:rsid w:val="001D142E"/>
    <w:rsid w:val="001D145B"/>
    <w:rsid w:val="001D1461"/>
    <w:rsid w:val="001D1468"/>
    <w:rsid w:val="001D1497"/>
    <w:rsid w:val="001D14CD"/>
    <w:rsid w:val="001D14CE"/>
    <w:rsid w:val="001D14EA"/>
    <w:rsid w:val="001D14F1"/>
    <w:rsid w:val="001D150D"/>
    <w:rsid w:val="001D155A"/>
    <w:rsid w:val="001D15CC"/>
    <w:rsid w:val="001D15CF"/>
    <w:rsid w:val="001D15F5"/>
    <w:rsid w:val="001D166D"/>
    <w:rsid w:val="001D168B"/>
    <w:rsid w:val="001D1716"/>
    <w:rsid w:val="001D1726"/>
    <w:rsid w:val="001D1766"/>
    <w:rsid w:val="001D1809"/>
    <w:rsid w:val="001D1871"/>
    <w:rsid w:val="001D18EB"/>
    <w:rsid w:val="001D1901"/>
    <w:rsid w:val="001D1919"/>
    <w:rsid w:val="001D19A8"/>
    <w:rsid w:val="001D1A22"/>
    <w:rsid w:val="001D1A5D"/>
    <w:rsid w:val="001D1A9A"/>
    <w:rsid w:val="001D1AC1"/>
    <w:rsid w:val="001D1AD3"/>
    <w:rsid w:val="001D1B2B"/>
    <w:rsid w:val="001D1B43"/>
    <w:rsid w:val="001D1B50"/>
    <w:rsid w:val="001D1BDA"/>
    <w:rsid w:val="001D1C03"/>
    <w:rsid w:val="001D1C47"/>
    <w:rsid w:val="001D1C7A"/>
    <w:rsid w:val="001D1C83"/>
    <w:rsid w:val="001D1C9A"/>
    <w:rsid w:val="001D1CEE"/>
    <w:rsid w:val="001D1D6E"/>
    <w:rsid w:val="001D1D96"/>
    <w:rsid w:val="001D1E6A"/>
    <w:rsid w:val="001D1EFD"/>
    <w:rsid w:val="001D1F77"/>
    <w:rsid w:val="001D1F85"/>
    <w:rsid w:val="001D1F92"/>
    <w:rsid w:val="001D1FE9"/>
    <w:rsid w:val="001D209D"/>
    <w:rsid w:val="001D20C7"/>
    <w:rsid w:val="001D20F6"/>
    <w:rsid w:val="001D213D"/>
    <w:rsid w:val="001D215F"/>
    <w:rsid w:val="001D217B"/>
    <w:rsid w:val="001D219F"/>
    <w:rsid w:val="001D21BA"/>
    <w:rsid w:val="001D21EA"/>
    <w:rsid w:val="001D2224"/>
    <w:rsid w:val="001D2270"/>
    <w:rsid w:val="001D227C"/>
    <w:rsid w:val="001D22A0"/>
    <w:rsid w:val="001D22EE"/>
    <w:rsid w:val="001D230D"/>
    <w:rsid w:val="001D2355"/>
    <w:rsid w:val="001D2385"/>
    <w:rsid w:val="001D2396"/>
    <w:rsid w:val="001D2448"/>
    <w:rsid w:val="001D245C"/>
    <w:rsid w:val="001D2466"/>
    <w:rsid w:val="001D24A5"/>
    <w:rsid w:val="001D24AF"/>
    <w:rsid w:val="001D251D"/>
    <w:rsid w:val="001D2530"/>
    <w:rsid w:val="001D2551"/>
    <w:rsid w:val="001D2556"/>
    <w:rsid w:val="001D2573"/>
    <w:rsid w:val="001D2591"/>
    <w:rsid w:val="001D25A7"/>
    <w:rsid w:val="001D25B0"/>
    <w:rsid w:val="001D2602"/>
    <w:rsid w:val="001D2626"/>
    <w:rsid w:val="001D2690"/>
    <w:rsid w:val="001D269D"/>
    <w:rsid w:val="001D26BD"/>
    <w:rsid w:val="001D26BF"/>
    <w:rsid w:val="001D271D"/>
    <w:rsid w:val="001D2744"/>
    <w:rsid w:val="001D2769"/>
    <w:rsid w:val="001D277B"/>
    <w:rsid w:val="001D2786"/>
    <w:rsid w:val="001D27B9"/>
    <w:rsid w:val="001D27DE"/>
    <w:rsid w:val="001D282C"/>
    <w:rsid w:val="001D2893"/>
    <w:rsid w:val="001D28A4"/>
    <w:rsid w:val="001D28B2"/>
    <w:rsid w:val="001D28D2"/>
    <w:rsid w:val="001D28E5"/>
    <w:rsid w:val="001D28E7"/>
    <w:rsid w:val="001D2900"/>
    <w:rsid w:val="001D291B"/>
    <w:rsid w:val="001D2941"/>
    <w:rsid w:val="001D2947"/>
    <w:rsid w:val="001D29B2"/>
    <w:rsid w:val="001D29C2"/>
    <w:rsid w:val="001D29DA"/>
    <w:rsid w:val="001D29FA"/>
    <w:rsid w:val="001D29FB"/>
    <w:rsid w:val="001D2A06"/>
    <w:rsid w:val="001D2A08"/>
    <w:rsid w:val="001D2A1C"/>
    <w:rsid w:val="001D2AB6"/>
    <w:rsid w:val="001D2AD7"/>
    <w:rsid w:val="001D2B04"/>
    <w:rsid w:val="001D2B6A"/>
    <w:rsid w:val="001D2BC6"/>
    <w:rsid w:val="001D2C43"/>
    <w:rsid w:val="001D2C5A"/>
    <w:rsid w:val="001D2C5D"/>
    <w:rsid w:val="001D2C60"/>
    <w:rsid w:val="001D2C94"/>
    <w:rsid w:val="001D2CF1"/>
    <w:rsid w:val="001D2CF5"/>
    <w:rsid w:val="001D2D04"/>
    <w:rsid w:val="001D2D20"/>
    <w:rsid w:val="001D2D3F"/>
    <w:rsid w:val="001D2D4A"/>
    <w:rsid w:val="001D2D86"/>
    <w:rsid w:val="001D2EA1"/>
    <w:rsid w:val="001D2F02"/>
    <w:rsid w:val="001D2F1F"/>
    <w:rsid w:val="001D2F2C"/>
    <w:rsid w:val="001D2F7C"/>
    <w:rsid w:val="001D2FAD"/>
    <w:rsid w:val="001D305A"/>
    <w:rsid w:val="001D30A5"/>
    <w:rsid w:val="001D30A8"/>
    <w:rsid w:val="001D30ED"/>
    <w:rsid w:val="001D317A"/>
    <w:rsid w:val="001D31C2"/>
    <w:rsid w:val="001D321C"/>
    <w:rsid w:val="001D32A6"/>
    <w:rsid w:val="001D32C7"/>
    <w:rsid w:val="001D32EE"/>
    <w:rsid w:val="001D3384"/>
    <w:rsid w:val="001D33E0"/>
    <w:rsid w:val="001D3440"/>
    <w:rsid w:val="001D3441"/>
    <w:rsid w:val="001D3449"/>
    <w:rsid w:val="001D3452"/>
    <w:rsid w:val="001D3477"/>
    <w:rsid w:val="001D348D"/>
    <w:rsid w:val="001D34B5"/>
    <w:rsid w:val="001D34D6"/>
    <w:rsid w:val="001D3516"/>
    <w:rsid w:val="001D35CC"/>
    <w:rsid w:val="001D3607"/>
    <w:rsid w:val="001D3644"/>
    <w:rsid w:val="001D369E"/>
    <w:rsid w:val="001D372E"/>
    <w:rsid w:val="001D374D"/>
    <w:rsid w:val="001D37E3"/>
    <w:rsid w:val="001D3837"/>
    <w:rsid w:val="001D3838"/>
    <w:rsid w:val="001D3889"/>
    <w:rsid w:val="001D38F7"/>
    <w:rsid w:val="001D38FC"/>
    <w:rsid w:val="001D3909"/>
    <w:rsid w:val="001D3931"/>
    <w:rsid w:val="001D3A00"/>
    <w:rsid w:val="001D3A08"/>
    <w:rsid w:val="001D3A23"/>
    <w:rsid w:val="001D3A29"/>
    <w:rsid w:val="001D3A5B"/>
    <w:rsid w:val="001D3A68"/>
    <w:rsid w:val="001D3AC0"/>
    <w:rsid w:val="001D3AD6"/>
    <w:rsid w:val="001D3B2D"/>
    <w:rsid w:val="001D3B8C"/>
    <w:rsid w:val="001D3B8D"/>
    <w:rsid w:val="001D3BA5"/>
    <w:rsid w:val="001D3C3A"/>
    <w:rsid w:val="001D3C8F"/>
    <w:rsid w:val="001D3CCB"/>
    <w:rsid w:val="001D3D11"/>
    <w:rsid w:val="001D3D1B"/>
    <w:rsid w:val="001D3D25"/>
    <w:rsid w:val="001D3D44"/>
    <w:rsid w:val="001D3DB0"/>
    <w:rsid w:val="001D3DC7"/>
    <w:rsid w:val="001D3DD2"/>
    <w:rsid w:val="001D3DD4"/>
    <w:rsid w:val="001D3EAF"/>
    <w:rsid w:val="001D3EB1"/>
    <w:rsid w:val="001D3EFF"/>
    <w:rsid w:val="001D3F43"/>
    <w:rsid w:val="001D3F6B"/>
    <w:rsid w:val="001D3F6D"/>
    <w:rsid w:val="001D3FA2"/>
    <w:rsid w:val="001D3FB1"/>
    <w:rsid w:val="001D402C"/>
    <w:rsid w:val="001D404B"/>
    <w:rsid w:val="001D40D5"/>
    <w:rsid w:val="001D4118"/>
    <w:rsid w:val="001D412F"/>
    <w:rsid w:val="001D413F"/>
    <w:rsid w:val="001D4146"/>
    <w:rsid w:val="001D416B"/>
    <w:rsid w:val="001D4184"/>
    <w:rsid w:val="001D4186"/>
    <w:rsid w:val="001D4197"/>
    <w:rsid w:val="001D41C4"/>
    <w:rsid w:val="001D41C9"/>
    <w:rsid w:val="001D42B0"/>
    <w:rsid w:val="001D42CA"/>
    <w:rsid w:val="001D42DF"/>
    <w:rsid w:val="001D430A"/>
    <w:rsid w:val="001D4343"/>
    <w:rsid w:val="001D43A3"/>
    <w:rsid w:val="001D43EF"/>
    <w:rsid w:val="001D442B"/>
    <w:rsid w:val="001D447A"/>
    <w:rsid w:val="001D44A6"/>
    <w:rsid w:val="001D44C4"/>
    <w:rsid w:val="001D457B"/>
    <w:rsid w:val="001D45AD"/>
    <w:rsid w:val="001D45D2"/>
    <w:rsid w:val="001D45F3"/>
    <w:rsid w:val="001D460C"/>
    <w:rsid w:val="001D4629"/>
    <w:rsid w:val="001D46D9"/>
    <w:rsid w:val="001D46E9"/>
    <w:rsid w:val="001D4722"/>
    <w:rsid w:val="001D474C"/>
    <w:rsid w:val="001D4776"/>
    <w:rsid w:val="001D479B"/>
    <w:rsid w:val="001D47BF"/>
    <w:rsid w:val="001D47EF"/>
    <w:rsid w:val="001D4854"/>
    <w:rsid w:val="001D488C"/>
    <w:rsid w:val="001D48A2"/>
    <w:rsid w:val="001D48A9"/>
    <w:rsid w:val="001D48CF"/>
    <w:rsid w:val="001D48DB"/>
    <w:rsid w:val="001D4938"/>
    <w:rsid w:val="001D493B"/>
    <w:rsid w:val="001D4975"/>
    <w:rsid w:val="001D4990"/>
    <w:rsid w:val="001D49E1"/>
    <w:rsid w:val="001D4A1E"/>
    <w:rsid w:val="001D4B0E"/>
    <w:rsid w:val="001D4B43"/>
    <w:rsid w:val="001D4B4E"/>
    <w:rsid w:val="001D4B79"/>
    <w:rsid w:val="001D4BAF"/>
    <w:rsid w:val="001D4BD1"/>
    <w:rsid w:val="001D4BD4"/>
    <w:rsid w:val="001D4BDE"/>
    <w:rsid w:val="001D4BE2"/>
    <w:rsid w:val="001D4BF3"/>
    <w:rsid w:val="001D4C0F"/>
    <w:rsid w:val="001D4C3B"/>
    <w:rsid w:val="001D4C52"/>
    <w:rsid w:val="001D4C58"/>
    <w:rsid w:val="001D4C6D"/>
    <w:rsid w:val="001D4CD1"/>
    <w:rsid w:val="001D4CE5"/>
    <w:rsid w:val="001D4CFF"/>
    <w:rsid w:val="001D4D06"/>
    <w:rsid w:val="001D4D4D"/>
    <w:rsid w:val="001D4D7D"/>
    <w:rsid w:val="001D4D87"/>
    <w:rsid w:val="001D4D8C"/>
    <w:rsid w:val="001D4D97"/>
    <w:rsid w:val="001D4E3B"/>
    <w:rsid w:val="001D4E6E"/>
    <w:rsid w:val="001D4F10"/>
    <w:rsid w:val="001D4F13"/>
    <w:rsid w:val="001D4F45"/>
    <w:rsid w:val="001D4F64"/>
    <w:rsid w:val="001D500E"/>
    <w:rsid w:val="001D50E9"/>
    <w:rsid w:val="001D519E"/>
    <w:rsid w:val="001D51A7"/>
    <w:rsid w:val="001D51D6"/>
    <w:rsid w:val="001D51E1"/>
    <w:rsid w:val="001D5240"/>
    <w:rsid w:val="001D5252"/>
    <w:rsid w:val="001D5282"/>
    <w:rsid w:val="001D5283"/>
    <w:rsid w:val="001D52BC"/>
    <w:rsid w:val="001D52CB"/>
    <w:rsid w:val="001D52D0"/>
    <w:rsid w:val="001D536B"/>
    <w:rsid w:val="001D53CA"/>
    <w:rsid w:val="001D53CE"/>
    <w:rsid w:val="001D54A9"/>
    <w:rsid w:val="001D552F"/>
    <w:rsid w:val="001D555F"/>
    <w:rsid w:val="001D5597"/>
    <w:rsid w:val="001D5633"/>
    <w:rsid w:val="001D5641"/>
    <w:rsid w:val="001D566C"/>
    <w:rsid w:val="001D56ED"/>
    <w:rsid w:val="001D5712"/>
    <w:rsid w:val="001D571E"/>
    <w:rsid w:val="001D5726"/>
    <w:rsid w:val="001D5761"/>
    <w:rsid w:val="001D579F"/>
    <w:rsid w:val="001D58EB"/>
    <w:rsid w:val="001D5904"/>
    <w:rsid w:val="001D594D"/>
    <w:rsid w:val="001D5955"/>
    <w:rsid w:val="001D59CA"/>
    <w:rsid w:val="001D5A19"/>
    <w:rsid w:val="001D5A2D"/>
    <w:rsid w:val="001D5A85"/>
    <w:rsid w:val="001D5A89"/>
    <w:rsid w:val="001D5AAB"/>
    <w:rsid w:val="001D5B22"/>
    <w:rsid w:val="001D5BE5"/>
    <w:rsid w:val="001D5C8F"/>
    <w:rsid w:val="001D5CC3"/>
    <w:rsid w:val="001D5CDA"/>
    <w:rsid w:val="001D5CF1"/>
    <w:rsid w:val="001D5DBD"/>
    <w:rsid w:val="001D5DD7"/>
    <w:rsid w:val="001D5DE0"/>
    <w:rsid w:val="001D5DE3"/>
    <w:rsid w:val="001D5E83"/>
    <w:rsid w:val="001D5E88"/>
    <w:rsid w:val="001D5E97"/>
    <w:rsid w:val="001D5F6C"/>
    <w:rsid w:val="001D5FB8"/>
    <w:rsid w:val="001D5FCE"/>
    <w:rsid w:val="001D5FEE"/>
    <w:rsid w:val="001D6013"/>
    <w:rsid w:val="001D603A"/>
    <w:rsid w:val="001D6073"/>
    <w:rsid w:val="001D6089"/>
    <w:rsid w:val="001D609A"/>
    <w:rsid w:val="001D60B1"/>
    <w:rsid w:val="001D60D3"/>
    <w:rsid w:val="001D6100"/>
    <w:rsid w:val="001D6102"/>
    <w:rsid w:val="001D61AE"/>
    <w:rsid w:val="001D61C3"/>
    <w:rsid w:val="001D61EF"/>
    <w:rsid w:val="001D6279"/>
    <w:rsid w:val="001D629A"/>
    <w:rsid w:val="001D62A4"/>
    <w:rsid w:val="001D62E2"/>
    <w:rsid w:val="001D6342"/>
    <w:rsid w:val="001D6377"/>
    <w:rsid w:val="001D63CF"/>
    <w:rsid w:val="001D6405"/>
    <w:rsid w:val="001D642D"/>
    <w:rsid w:val="001D6440"/>
    <w:rsid w:val="001D645F"/>
    <w:rsid w:val="001D64CA"/>
    <w:rsid w:val="001D64DE"/>
    <w:rsid w:val="001D652A"/>
    <w:rsid w:val="001D6566"/>
    <w:rsid w:val="001D657F"/>
    <w:rsid w:val="001D65C4"/>
    <w:rsid w:val="001D65F4"/>
    <w:rsid w:val="001D66A8"/>
    <w:rsid w:val="001D66B9"/>
    <w:rsid w:val="001D673B"/>
    <w:rsid w:val="001D6741"/>
    <w:rsid w:val="001D6777"/>
    <w:rsid w:val="001D6779"/>
    <w:rsid w:val="001D687D"/>
    <w:rsid w:val="001D68B8"/>
    <w:rsid w:val="001D690F"/>
    <w:rsid w:val="001D692A"/>
    <w:rsid w:val="001D6932"/>
    <w:rsid w:val="001D6963"/>
    <w:rsid w:val="001D6A0F"/>
    <w:rsid w:val="001D6A66"/>
    <w:rsid w:val="001D6A8A"/>
    <w:rsid w:val="001D6AB1"/>
    <w:rsid w:val="001D6AB7"/>
    <w:rsid w:val="001D6ABE"/>
    <w:rsid w:val="001D6B22"/>
    <w:rsid w:val="001D6B49"/>
    <w:rsid w:val="001D6B67"/>
    <w:rsid w:val="001D6BD8"/>
    <w:rsid w:val="001D6BE5"/>
    <w:rsid w:val="001D6C33"/>
    <w:rsid w:val="001D6C55"/>
    <w:rsid w:val="001D6CB1"/>
    <w:rsid w:val="001D6CB7"/>
    <w:rsid w:val="001D6D87"/>
    <w:rsid w:val="001D6DA7"/>
    <w:rsid w:val="001D6DF8"/>
    <w:rsid w:val="001D6E11"/>
    <w:rsid w:val="001D6E40"/>
    <w:rsid w:val="001D6E43"/>
    <w:rsid w:val="001D6E87"/>
    <w:rsid w:val="001D6EA1"/>
    <w:rsid w:val="001D6EA5"/>
    <w:rsid w:val="001D6EF3"/>
    <w:rsid w:val="001D6F27"/>
    <w:rsid w:val="001D6F74"/>
    <w:rsid w:val="001D6FA8"/>
    <w:rsid w:val="001D6FAF"/>
    <w:rsid w:val="001D6FB8"/>
    <w:rsid w:val="001D7004"/>
    <w:rsid w:val="001D7011"/>
    <w:rsid w:val="001D7091"/>
    <w:rsid w:val="001D70B0"/>
    <w:rsid w:val="001D70BC"/>
    <w:rsid w:val="001D70C1"/>
    <w:rsid w:val="001D7104"/>
    <w:rsid w:val="001D7132"/>
    <w:rsid w:val="001D7154"/>
    <w:rsid w:val="001D718F"/>
    <w:rsid w:val="001D71ED"/>
    <w:rsid w:val="001D7241"/>
    <w:rsid w:val="001D729E"/>
    <w:rsid w:val="001D72C5"/>
    <w:rsid w:val="001D7306"/>
    <w:rsid w:val="001D7364"/>
    <w:rsid w:val="001D73FC"/>
    <w:rsid w:val="001D7431"/>
    <w:rsid w:val="001D7439"/>
    <w:rsid w:val="001D7446"/>
    <w:rsid w:val="001D744D"/>
    <w:rsid w:val="001D746D"/>
    <w:rsid w:val="001D74AE"/>
    <w:rsid w:val="001D7511"/>
    <w:rsid w:val="001D7517"/>
    <w:rsid w:val="001D7562"/>
    <w:rsid w:val="001D7573"/>
    <w:rsid w:val="001D75BF"/>
    <w:rsid w:val="001D75D2"/>
    <w:rsid w:val="001D75DE"/>
    <w:rsid w:val="001D75ED"/>
    <w:rsid w:val="001D7639"/>
    <w:rsid w:val="001D7656"/>
    <w:rsid w:val="001D76B1"/>
    <w:rsid w:val="001D76EF"/>
    <w:rsid w:val="001D76F6"/>
    <w:rsid w:val="001D76F9"/>
    <w:rsid w:val="001D770D"/>
    <w:rsid w:val="001D771A"/>
    <w:rsid w:val="001D7737"/>
    <w:rsid w:val="001D77BD"/>
    <w:rsid w:val="001D77E4"/>
    <w:rsid w:val="001D77FD"/>
    <w:rsid w:val="001D7803"/>
    <w:rsid w:val="001D785A"/>
    <w:rsid w:val="001D79C5"/>
    <w:rsid w:val="001D79EC"/>
    <w:rsid w:val="001D7A00"/>
    <w:rsid w:val="001D7A0E"/>
    <w:rsid w:val="001D7A1C"/>
    <w:rsid w:val="001D7A55"/>
    <w:rsid w:val="001D7A99"/>
    <w:rsid w:val="001D7AAB"/>
    <w:rsid w:val="001D7ACE"/>
    <w:rsid w:val="001D7AD5"/>
    <w:rsid w:val="001D7B20"/>
    <w:rsid w:val="001D7B37"/>
    <w:rsid w:val="001D7B7A"/>
    <w:rsid w:val="001D7BB6"/>
    <w:rsid w:val="001D7BDE"/>
    <w:rsid w:val="001D7C05"/>
    <w:rsid w:val="001D7C63"/>
    <w:rsid w:val="001D7CFE"/>
    <w:rsid w:val="001D7D61"/>
    <w:rsid w:val="001D7D82"/>
    <w:rsid w:val="001D7DA1"/>
    <w:rsid w:val="001D7DA2"/>
    <w:rsid w:val="001D7DFD"/>
    <w:rsid w:val="001D7E0F"/>
    <w:rsid w:val="001D7E3B"/>
    <w:rsid w:val="001D7E51"/>
    <w:rsid w:val="001D7EB6"/>
    <w:rsid w:val="001D7F00"/>
    <w:rsid w:val="001D7F55"/>
    <w:rsid w:val="001D7F65"/>
    <w:rsid w:val="001D7FEE"/>
    <w:rsid w:val="001E002C"/>
    <w:rsid w:val="001E00B3"/>
    <w:rsid w:val="001E0149"/>
    <w:rsid w:val="001E01AF"/>
    <w:rsid w:val="001E01BE"/>
    <w:rsid w:val="001E01F0"/>
    <w:rsid w:val="001E01F5"/>
    <w:rsid w:val="001E0260"/>
    <w:rsid w:val="001E02BF"/>
    <w:rsid w:val="001E030D"/>
    <w:rsid w:val="001E0338"/>
    <w:rsid w:val="001E0350"/>
    <w:rsid w:val="001E0356"/>
    <w:rsid w:val="001E03AA"/>
    <w:rsid w:val="001E03E7"/>
    <w:rsid w:val="001E0417"/>
    <w:rsid w:val="001E0457"/>
    <w:rsid w:val="001E045E"/>
    <w:rsid w:val="001E046B"/>
    <w:rsid w:val="001E048A"/>
    <w:rsid w:val="001E04C1"/>
    <w:rsid w:val="001E04DD"/>
    <w:rsid w:val="001E04E7"/>
    <w:rsid w:val="001E054E"/>
    <w:rsid w:val="001E05FB"/>
    <w:rsid w:val="001E0616"/>
    <w:rsid w:val="001E0641"/>
    <w:rsid w:val="001E064F"/>
    <w:rsid w:val="001E065E"/>
    <w:rsid w:val="001E066E"/>
    <w:rsid w:val="001E0738"/>
    <w:rsid w:val="001E0758"/>
    <w:rsid w:val="001E0771"/>
    <w:rsid w:val="001E07B9"/>
    <w:rsid w:val="001E07FD"/>
    <w:rsid w:val="001E082E"/>
    <w:rsid w:val="001E086C"/>
    <w:rsid w:val="001E087F"/>
    <w:rsid w:val="001E0910"/>
    <w:rsid w:val="001E0948"/>
    <w:rsid w:val="001E0957"/>
    <w:rsid w:val="001E0967"/>
    <w:rsid w:val="001E09A5"/>
    <w:rsid w:val="001E09AB"/>
    <w:rsid w:val="001E09E3"/>
    <w:rsid w:val="001E09E7"/>
    <w:rsid w:val="001E0A0B"/>
    <w:rsid w:val="001E0A74"/>
    <w:rsid w:val="001E0A82"/>
    <w:rsid w:val="001E0ACF"/>
    <w:rsid w:val="001E0AD1"/>
    <w:rsid w:val="001E0BCB"/>
    <w:rsid w:val="001E0BCC"/>
    <w:rsid w:val="001E0BCE"/>
    <w:rsid w:val="001E0BD2"/>
    <w:rsid w:val="001E0BE7"/>
    <w:rsid w:val="001E0BF2"/>
    <w:rsid w:val="001E0C47"/>
    <w:rsid w:val="001E0C59"/>
    <w:rsid w:val="001E0C6E"/>
    <w:rsid w:val="001E0D47"/>
    <w:rsid w:val="001E0D48"/>
    <w:rsid w:val="001E0D88"/>
    <w:rsid w:val="001E0DAD"/>
    <w:rsid w:val="001E0EB4"/>
    <w:rsid w:val="001E0F81"/>
    <w:rsid w:val="001E0FA5"/>
    <w:rsid w:val="001E102F"/>
    <w:rsid w:val="001E1063"/>
    <w:rsid w:val="001E10A9"/>
    <w:rsid w:val="001E10BC"/>
    <w:rsid w:val="001E10D4"/>
    <w:rsid w:val="001E1105"/>
    <w:rsid w:val="001E110F"/>
    <w:rsid w:val="001E1115"/>
    <w:rsid w:val="001E1122"/>
    <w:rsid w:val="001E1162"/>
    <w:rsid w:val="001E1165"/>
    <w:rsid w:val="001E11A8"/>
    <w:rsid w:val="001E11D3"/>
    <w:rsid w:val="001E11FC"/>
    <w:rsid w:val="001E11FF"/>
    <w:rsid w:val="001E1249"/>
    <w:rsid w:val="001E12AC"/>
    <w:rsid w:val="001E12AD"/>
    <w:rsid w:val="001E133E"/>
    <w:rsid w:val="001E1350"/>
    <w:rsid w:val="001E13DC"/>
    <w:rsid w:val="001E13FB"/>
    <w:rsid w:val="001E145A"/>
    <w:rsid w:val="001E1490"/>
    <w:rsid w:val="001E14D7"/>
    <w:rsid w:val="001E14DD"/>
    <w:rsid w:val="001E1514"/>
    <w:rsid w:val="001E152A"/>
    <w:rsid w:val="001E1532"/>
    <w:rsid w:val="001E1562"/>
    <w:rsid w:val="001E1591"/>
    <w:rsid w:val="001E15C0"/>
    <w:rsid w:val="001E15C2"/>
    <w:rsid w:val="001E1631"/>
    <w:rsid w:val="001E165A"/>
    <w:rsid w:val="001E16B1"/>
    <w:rsid w:val="001E16DF"/>
    <w:rsid w:val="001E16E8"/>
    <w:rsid w:val="001E16F1"/>
    <w:rsid w:val="001E16F2"/>
    <w:rsid w:val="001E17D0"/>
    <w:rsid w:val="001E17D6"/>
    <w:rsid w:val="001E1840"/>
    <w:rsid w:val="001E186D"/>
    <w:rsid w:val="001E1890"/>
    <w:rsid w:val="001E18B9"/>
    <w:rsid w:val="001E18D9"/>
    <w:rsid w:val="001E18DE"/>
    <w:rsid w:val="001E18F5"/>
    <w:rsid w:val="001E1927"/>
    <w:rsid w:val="001E196B"/>
    <w:rsid w:val="001E198C"/>
    <w:rsid w:val="001E198D"/>
    <w:rsid w:val="001E19B8"/>
    <w:rsid w:val="001E19C2"/>
    <w:rsid w:val="001E1A08"/>
    <w:rsid w:val="001E1A17"/>
    <w:rsid w:val="001E1A52"/>
    <w:rsid w:val="001E1A6F"/>
    <w:rsid w:val="001E1A81"/>
    <w:rsid w:val="001E1AAA"/>
    <w:rsid w:val="001E1B55"/>
    <w:rsid w:val="001E1BA2"/>
    <w:rsid w:val="001E1C4D"/>
    <w:rsid w:val="001E1C71"/>
    <w:rsid w:val="001E1C72"/>
    <w:rsid w:val="001E1C78"/>
    <w:rsid w:val="001E1C85"/>
    <w:rsid w:val="001E1C9B"/>
    <w:rsid w:val="001E1CB0"/>
    <w:rsid w:val="001E1D3F"/>
    <w:rsid w:val="001E1DBD"/>
    <w:rsid w:val="001E1E07"/>
    <w:rsid w:val="001E1E1D"/>
    <w:rsid w:val="001E1E5F"/>
    <w:rsid w:val="001E1E69"/>
    <w:rsid w:val="001E1EA5"/>
    <w:rsid w:val="001E1EBC"/>
    <w:rsid w:val="001E1ECB"/>
    <w:rsid w:val="001E207B"/>
    <w:rsid w:val="001E20A8"/>
    <w:rsid w:val="001E20AD"/>
    <w:rsid w:val="001E20C7"/>
    <w:rsid w:val="001E20E2"/>
    <w:rsid w:val="001E2107"/>
    <w:rsid w:val="001E211E"/>
    <w:rsid w:val="001E21DD"/>
    <w:rsid w:val="001E2254"/>
    <w:rsid w:val="001E2297"/>
    <w:rsid w:val="001E229F"/>
    <w:rsid w:val="001E2310"/>
    <w:rsid w:val="001E2324"/>
    <w:rsid w:val="001E23A4"/>
    <w:rsid w:val="001E23B0"/>
    <w:rsid w:val="001E2429"/>
    <w:rsid w:val="001E2438"/>
    <w:rsid w:val="001E244E"/>
    <w:rsid w:val="001E245D"/>
    <w:rsid w:val="001E2471"/>
    <w:rsid w:val="001E2477"/>
    <w:rsid w:val="001E247F"/>
    <w:rsid w:val="001E24B6"/>
    <w:rsid w:val="001E24F4"/>
    <w:rsid w:val="001E24F5"/>
    <w:rsid w:val="001E2515"/>
    <w:rsid w:val="001E25A9"/>
    <w:rsid w:val="001E2664"/>
    <w:rsid w:val="001E26A3"/>
    <w:rsid w:val="001E26BA"/>
    <w:rsid w:val="001E2727"/>
    <w:rsid w:val="001E278D"/>
    <w:rsid w:val="001E27A1"/>
    <w:rsid w:val="001E2831"/>
    <w:rsid w:val="001E288A"/>
    <w:rsid w:val="001E28AA"/>
    <w:rsid w:val="001E2911"/>
    <w:rsid w:val="001E2925"/>
    <w:rsid w:val="001E2929"/>
    <w:rsid w:val="001E2955"/>
    <w:rsid w:val="001E297F"/>
    <w:rsid w:val="001E2989"/>
    <w:rsid w:val="001E299D"/>
    <w:rsid w:val="001E29BF"/>
    <w:rsid w:val="001E29CB"/>
    <w:rsid w:val="001E29E4"/>
    <w:rsid w:val="001E29E9"/>
    <w:rsid w:val="001E2A07"/>
    <w:rsid w:val="001E2A2A"/>
    <w:rsid w:val="001E2A5A"/>
    <w:rsid w:val="001E2AD0"/>
    <w:rsid w:val="001E2B51"/>
    <w:rsid w:val="001E2B5F"/>
    <w:rsid w:val="001E2C19"/>
    <w:rsid w:val="001E2C27"/>
    <w:rsid w:val="001E2C80"/>
    <w:rsid w:val="001E2C99"/>
    <w:rsid w:val="001E2CC3"/>
    <w:rsid w:val="001E2CFE"/>
    <w:rsid w:val="001E2D1A"/>
    <w:rsid w:val="001E2D1C"/>
    <w:rsid w:val="001E2D22"/>
    <w:rsid w:val="001E2D39"/>
    <w:rsid w:val="001E2D88"/>
    <w:rsid w:val="001E2E2D"/>
    <w:rsid w:val="001E2E44"/>
    <w:rsid w:val="001E2E5D"/>
    <w:rsid w:val="001E2E67"/>
    <w:rsid w:val="001E2ED0"/>
    <w:rsid w:val="001E2EE3"/>
    <w:rsid w:val="001E2EFD"/>
    <w:rsid w:val="001E2F57"/>
    <w:rsid w:val="001E2F6D"/>
    <w:rsid w:val="001E3001"/>
    <w:rsid w:val="001E3006"/>
    <w:rsid w:val="001E3025"/>
    <w:rsid w:val="001E3079"/>
    <w:rsid w:val="001E30A2"/>
    <w:rsid w:val="001E30CC"/>
    <w:rsid w:val="001E3105"/>
    <w:rsid w:val="001E3108"/>
    <w:rsid w:val="001E314E"/>
    <w:rsid w:val="001E317F"/>
    <w:rsid w:val="001E3222"/>
    <w:rsid w:val="001E325D"/>
    <w:rsid w:val="001E32B6"/>
    <w:rsid w:val="001E32E4"/>
    <w:rsid w:val="001E330C"/>
    <w:rsid w:val="001E332B"/>
    <w:rsid w:val="001E3371"/>
    <w:rsid w:val="001E337A"/>
    <w:rsid w:val="001E33CF"/>
    <w:rsid w:val="001E345A"/>
    <w:rsid w:val="001E3495"/>
    <w:rsid w:val="001E349F"/>
    <w:rsid w:val="001E350D"/>
    <w:rsid w:val="001E351D"/>
    <w:rsid w:val="001E352E"/>
    <w:rsid w:val="001E3535"/>
    <w:rsid w:val="001E354C"/>
    <w:rsid w:val="001E35A6"/>
    <w:rsid w:val="001E35B9"/>
    <w:rsid w:val="001E35D7"/>
    <w:rsid w:val="001E365B"/>
    <w:rsid w:val="001E3682"/>
    <w:rsid w:val="001E371A"/>
    <w:rsid w:val="001E371B"/>
    <w:rsid w:val="001E3730"/>
    <w:rsid w:val="001E379D"/>
    <w:rsid w:val="001E381D"/>
    <w:rsid w:val="001E382E"/>
    <w:rsid w:val="001E383B"/>
    <w:rsid w:val="001E385A"/>
    <w:rsid w:val="001E3860"/>
    <w:rsid w:val="001E3863"/>
    <w:rsid w:val="001E391A"/>
    <w:rsid w:val="001E3929"/>
    <w:rsid w:val="001E3941"/>
    <w:rsid w:val="001E3975"/>
    <w:rsid w:val="001E39DD"/>
    <w:rsid w:val="001E3A12"/>
    <w:rsid w:val="001E3A4A"/>
    <w:rsid w:val="001E3A6B"/>
    <w:rsid w:val="001E3A8B"/>
    <w:rsid w:val="001E3B42"/>
    <w:rsid w:val="001E3B69"/>
    <w:rsid w:val="001E3BB9"/>
    <w:rsid w:val="001E3BC1"/>
    <w:rsid w:val="001E3BC3"/>
    <w:rsid w:val="001E3BD1"/>
    <w:rsid w:val="001E3C3A"/>
    <w:rsid w:val="001E3C4E"/>
    <w:rsid w:val="001E3C7A"/>
    <w:rsid w:val="001E3CAC"/>
    <w:rsid w:val="001E3CCC"/>
    <w:rsid w:val="001E3CE3"/>
    <w:rsid w:val="001E3D10"/>
    <w:rsid w:val="001E3D17"/>
    <w:rsid w:val="001E3D20"/>
    <w:rsid w:val="001E3D32"/>
    <w:rsid w:val="001E3D55"/>
    <w:rsid w:val="001E3D6C"/>
    <w:rsid w:val="001E3DA4"/>
    <w:rsid w:val="001E3DD9"/>
    <w:rsid w:val="001E3EB3"/>
    <w:rsid w:val="001E3EFC"/>
    <w:rsid w:val="001E3EFD"/>
    <w:rsid w:val="001E3F8F"/>
    <w:rsid w:val="001E3F95"/>
    <w:rsid w:val="001E3F9E"/>
    <w:rsid w:val="001E3FC2"/>
    <w:rsid w:val="001E3FF6"/>
    <w:rsid w:val="001E4002"/>
    <w:rsid w:val="001E40AA"/>
    <w:rsid w:val="001E40C5"/>
    <w:rsid w:val="001E40DF"/>
    <w:rsid w:val="001E40E4"/>
    <w:rsid w:val="001E40F9"/>
    <w:rsid w:val="001E412C"/>
    <w:rsid w:val="001E4199"/>
    <w:rsid w:val="001E41A1"/>
    <w:rsid w:val="001E41F0"/>
    <w:rsid w:val="001E4204"/>
    <w:rsid w:val="001E420C"/>
    <w:rsid w:val="001E4213"/>
    <w:rsid w:val="001E4263"/>
    <w:rsid w:val="001E4264"/>
    <w:rsid w:val="001E427F"/>
    <w:rsid w:val="001E42C3"/>
    <w:rsid w:val="001E432B"/>
    <w:rsid w:val="001E4340"/>
    <w:rsid w:val="001E4376"/>
    <w:rsid w:val="001E43E6"/>
    <w:rsid w:val="001E4464"/>
    <w:rsid w:val="001E4478"/>
    <w:rsid w:val="001E4498"/>
    <w:rsid w:val="001E449D"/>
    <w:rsid w:val="001E4529"/>
    <w:rsid w:val="001E4588"/>
    <w:rsid w:val="001E45F4"/>
    <w:rsid w:val="001E460B"/>
    <w:rsid w:val="001E4622"/>
    <w:rsid w:val="001E4634"/>
    <w:rsid w:val="001E4636"/>
    <w:rsid w:val="001E464F"/>
    <w:rsid w:val="001E466A"/>
    <w:rsid w:val="001E4677"/>
    <w:rsid w:val="001E4687"/>
    <w:rsid w:val="001E4697"/>
    <w:rsid w:val="001E46D1"/>
    <w:rsid w:val="001E46E1"/>
    <w:rsid w:val="001E4703"/>
    <w:rsid w:val="001E470F"/>
    <w:rsid w:val="001E4716"/>
    <w:rsid w:val="001E4735"/>
    <w:rsid w:val="001E4819"/>
    <w:rsid w:val="001E4821"/>
    <w:rsid w:val="001E4828"/>
    <w:rsid w:val="001E4979"/>
    <w:rsid w:val="001E49AC"/>
    <w:rsid w:val="001E49BD"/>
    <w:rsid w:val="001E4A11"/>
    <w:rsid w:val="001E4A50"/>
    <w:rsid w:val="001E4ABC"/>
    <w:rsid w:val="001E4ACC"/>
    <w:rsid w:val="001E4AD8"/>
    <w:rsid w:val="001E4B62"/>
    <w:rsid w:val="001E4BC9"/>
    <w:rsid w:val="001E4BDB"/>
    <w:rsid w:val="001E4BEF"/>
    <w:rsid w:val="001E4BF5"/>
    <w:rsid w:val="001E4C30"/>
    <w:rsid w:val="001E4C34"/>
    <w:rsid w:val="001E4C47"/>
    <w:rsid w:val="001E4CC1"/>
    <w:rsid w:val="001E4D09"/>
    <w:rsid w:val="001E4D25"/>
    <w:rsid w:val="001E4D4B"/>
    <w:rsid w:val="001E4D4E"/>
    <w:rsid w:val="001E4D88"/>
    <w:rsid w:val="001E4DAB"/>
    <w:rsid w:val="001E4DE9"/>
    <w:rsid w:val="001E4E04"/>
    <w:rsid w:val="001E4E0A"/>
    <w:rsid w:val="001E4E57"/>
    <w:rsid w:val="001E4E5A"/>
    <w:rsid w:val="001E4E76"/>
    <w:rsid w:val="001E4E82"/>
    <w:rsid w:val="001E4EA2"/>
    <w:rsid w:val="001E4F56"/>
    <w:rsid w:val="001E4FA2"/>
    <w:rsid w:val="001E4FBA"/>
    <w:rsid w:val="001E4FFC"/>
    <w:rsid w:val="001E5013"/>
    <w:rsid w:val="001E5015"/>
    <w:rsid w:val="001E5023"/>
    <w:rsid w:val="001E507F"/>
    <w:rsid w:val="001E5087"/>
    <w:rsid w:val="001E50D2"/>
    <w:rsid w:val="001E5122"/>
    <w:rsid w:val="001E51CB"/>
    <w:rsid w:val="001E51FA"/>
    <w:rsid w:val="001E5238"/>
    <w:rsid w:val="001E528F"/>
    <w:rsid w:val="001E52CA"/>
    <w:rsid w:val="001E52CF"/>
    <w:rsid w:val="001E5345"/>
    <w:rsid w:val="001E53BA"/>
    <w:rsid w:val="001E5404"/>
    <w:rsid w:val="001E5413"/>
    <w:rsid w:val="001E544F"/>
    <w:rsid w:val="001E5466"/>
    <w:rsid w:val="001E5475"/>
    <w:rsid w:val="001E54C3"/>
    <w:rsid w:val="001E54D0"/>
    <w:rsid w:val="001E54D7"/>
    <w:rsid w:val="001E5534"/>
    <w:rsid w:val="001E5548"/>
    <w:rsid w:val="001E554D"/>
    <w:rsid w:val="001E555A"/>
    <w:rsid w:val="001E55B1"/>
    <w:rsid w:val="001E55CA"/>
    <w:rsid w:val="001E55CC"/>
    <w:rsid w:val="001E5655"/>
    <w:rsid w:val="001E5680"/>
    <w:rsid w:val="001E56F8"/>
    <w:rsid w:val="001E5719"/>
    <w:rsid w:val="001E5752"/>
    <w:rsid w:val="001E57DE"/>
    <w:rsid w:val="001E580A"/>
    <w:rsid w:val="001E5826"/>
    <w:rsid w:val="001E5860"/>
    <w:rsid w:val="001E586D"/>
    <w:rsid w:val="001E5885"/>
    <w:rsid w:val="001E5898"/>
    <w:rsid w:val="001E5902"/>
    <w:rsid w:val="001E5982"/>
    <w:rsid w:val="001E5988"/>
    <w:rsid w:val="001E59FE"/>
    <w:rsid w:val="001E5A3A"/>
    <w:rsid w:val="001E5A7D"/>
    <w:rsid w:val="001E5ACB"/>
    <w:rsid w:val="001E5ACF"/>
    <w:rsid w:val="001E5B4D"/>
    <w:rsid w:val="001E5B56"/>
    <w:rsid w:val="001E5B8B"/>
    <w:rsid w:val="001E5BC8"/>
    <w:rsid w:val="001E5C01"/>
    <w:rsid w:val="001E5C0E"/>
    <w:rsid w:val="001E5C2B"/>
    <w:rsid w:val="001E5C3A"/>
    <w:rsid w:val="001E5CA3"/>
    <w:rsid w:val="001E5CC8"/>
    <w:rsid w:val="001E5D1D"/>
    <w:rsid w:val="001E5D32"/>
    <w:rsid w:val="001E5DC5"/>
    <w:rsid w:val="001E5E2D"/>
    <w:rsid w:val="001E5EB9"/>
    <w:rsid w:val="001E5EC1"/>
    <w:rsid w:val="001E5ED1"/>
    <w:rsid w:val="001E5ED4"/>
    <w:rsid w:val="001E5F1C"/>
    <w:rsid w:val="001E5F53"/>
    <w:rsid w:val="001E5FDF"/>
    <w:rsid w:val="001E5FFA"/>
    <w:rsid w:val="001E604A"/>
    <w:rsid w:val="001E604C"/>
    <w:rsid w:val="001E6070"/>
    <w:rsid w:val="001E608E"/>
    <w:rsid w:val="001E609B"/>
    <w:rsid w:val="001E6118"/>
    <w:rsid w:val="001E6121"/>
    <w:rsid w:val="001E6178"/>
    <w:rsid w:val="001E6197"/>
    <w:rsid w:val="001E6262"/>
    <w:rsid w:val="001E629B"/>
    <w:rsid w:val="001E62AD"/>
    <w:rsid w:val="001E62D4"/>
    <w:rsid w:val="001E62F2"/>
    <w:rsid w:val="001E6316"/>
    <w:rsid w:val="001E632A"/>
    <w:rsid w:val="001E637F"/>
    <w:rsid w:val="001E63A4"/>
    <w:rsid w:val="001E63B4"/>
    <w:rsid w:val="001E6419"/>
    <w:rsid w:val="001E64A1"/>
    <w:rsid w:val="001E64B3"/>
    <w:rsid w:val="001E650D"/>
    <w:rsid w:val="001E6515"/>
    <w:rsid w:val="001E6537"/>
    <w:rsid w:val="001E658A"/>
    <w:rsid w:val="001E6616"/>
    <w:rsid w:val="001E669C"/>
    <w:rsid w:val="001E66A2"/>
    <w:rsid w:val="001E6718"/>
    <w:rsid w:val="001E672A"/>
    <w:rsid w:val="001E6758"/>
    <w:rsid w:val="001E67CE"/>
    <w:rsid w:val="001E680E"/>
    <w:rsid w:val="001E68D1"/>
    <w:rsid w:val="001E6912"/>
    <w:rsid w:val="001E691A"/>
    <w:rsid w:val="001E695F"/>
    <w:rsid w:val="001E697F"/>
    <w:rsid w:val="001E69D8"/>
    <w:rsid w:val="001E69EE"/>
    <w:rsid w:val="001E6A25"/>
    <w:rsid w:val="001E6A81"/>
    <w:rsid w:val="001E6A94"/>
    <w:rsid w:val="001E6A99"/>
    <w:rsid w:val="001E6B03"/>
    <w:rsid w:val="001E6B26"/>
    <w:rsid w:val="001E6B39"/>
    <w:rsid w:val="001E6BB5"/>
    <w:rsid w:val="001E6C01"/>
    <w:rsid w:val="001E6C0C"/>
    <w:rsid w:val="001E6C27"/>
    <w:rsid w:val="001E6C4C"/>
    <w:rsid w:val="001E6C5F"/>
    <w:rsid w:val="001E6C9E"/>
    <w:rsid w:val="001E6CE3"/>
    <w:rsid w:val="001E6CEA"/>
    <w:rsid w:val="001E6D0C"/>
    <w:rsid w:val="001E6D1F"/>
    <w:rsid w:val="001E6D4F"/>
    <w:rsid w:val="001E6D5C"/>
    <w:rsid w:val="001E6D65"/>
    <w:rsid w:val="001E6D6E"/>
    <w:rsid w:val="001E6D8E"/>
    <w:rsid w:val="001E6D8F"/>
    <w:rsid w:val="001E6DBF"/>
    <w:rsid w:val="001E6DC4"/>
    <w:rsid w:val="001E6E0E"/>
    <w:rsid w:val="001E6E78"/>
    <w:rsid w:val="001E6EAC"/>
    <w:rsid w:val="001E6FCC"/>
    <w:rsid w:val="001E7065"/>
    <w:rsid w:val="001E70BE"/>
    <w:rsid w:val="001E7162"/>
    <w:rsid w:val="001E71B9"/>
    <w:rsid w:val="001E720B"/>
    <w:rsid w:val="001E723E"/>
    <w:rsid w:val="001E726D"/>
    <w:rsid w:val="001E7295"/>
    <w:rsid w:val="001E7297"/>
    <w:rsid w:val="001E72AE"/>
    <w:rsid w:val="001E72EE"/>
    <w:rsid w:val="001E72F4"/>
    <w:rsid w:val="001E735D"/>
    <w:rsid w:val="001E7376"/>
    <w:rsid w:val="001E73AF"/>
    <w:rsid w:val="001E73C4"/>
    <w:rsid w:val="001E73DD"/>
    <w:rsid w:val="001E7481"/>
    <w:rsid w:val="001E74DC"/>
    <w:rsid w:val="001E74EA"/>
    <w:rsid w:val="001E7534"/>
    <w:rsid w:val="001E75D0"/>
    <w:rsid w:val="001E75F0"/>
    <w:rsid w:val="001E7641"/>
    <w:rsid w:val="001E764A"/>
    <w:rsid w:val="001E764F"/>
    <w:rsid w:val="001E7699"/>
    <w:rsid w:val="001E76BF"/>
    <w:rsid w:val="001E7704"/>
    <w:rsid w:val="001E777F"/>
    <w:rsid w:val="001E77B5"/>
    <w:rsid w:val="001E77CD"/>
    <w:rsid w:val="001E77CE"/>
    <w:rsid w:val="001E7803"/>
    <w:rsid w:val="001E78A4"/>
    <w:rsid w:val="001E78E1"/>
    <w:rsid w:val="001E78EF"/>
    <w:rsid w:val="001E79B3"/>
    <w:rsid w:val="001E79EC"/>
    <w:rsid w:val="001E79FC"/>
    <w:rsid w:val="001E7A46"/>
    <w:rsid w:val="001E7A97"/>
    <w:rsid w:val="001E7ACA"/>
    <w:rsid w:val="001E7B7D"/>
    <w:rsid w:val="001E7BAB"/>
    <w:rsid w:val="001E7BD1"/>
    <w:rsid w:val="001E7BD2"/>
    <w:rsid w:val="001E7BE5"/>
    <w:rsid w:val="001E7C00"/>
    <w:rsid w:val="001E7C2C"/>
    <w:rsid w:val="001E7C60"/>
    <w:rsid w:val="001E7C63"/>
    <w:rsid w:val="001E7C8D"/>
    <w:rsid w:val="001E7CB6"/>
    <w:rsid w:val="001E7CB9"/>
    <w:rsid w:val="001E7CBD"/>
    <w:rsid w:val="001E7D42"/>
    <w:rsid w:val="001E7DAD"/>
    <w:rsid w:val="001E7DB2"/>
    <w:rsid w:val="001E7E82"/>
    <w:rsid w:val="001E7F1E"/>
    <w:rsid w:val="001E7F7C"/>
    <w:rsid w:val="001E7FA7"/>
    <w:rsid w:val="001E7FB8"/>
    <w:rsid w:val="001E7FCF"/>
    <w:rsid w:val="001E7FD6"/>
    <w:rsid w:val="001E7FF0"/>
    <w:rsid w:val="001E7FFC"/>
    <w:rsid w:val="001F0022"/>
    <w:rsid w:val="001F0049"/>
    <w:rsid w:val="001F004D"/>
    <w:rsid w:val="001F0050"/>
    <w:rsid w:val="001F007D"/>
    <w:rsid w:val="001F009A"/>
    <w:rsid w:val="001F0188"/>
    <w:rsid w:val="001F0200"/>
    <w:rsid w:val="001F021E"/>
    <w:rsid w:val="001F025B"/>
    <w:rsid w:val="001F028E"/>
    <w:rsid w:val="001F02A1"/>
    <w:rsid w:val="001F02A7"/>
    <w:rsid w:val="001F02AB"/>
    <w:rsid w:val="001F030D"/>
    <w:rsid w:val="001F0370"/>
    <w:rsid w:val="001F03A8"/>
    <w:rsid w:val="001F03CB"/>
    <w:rsid w:val="001F04C7"/>
    <w:rsid w:val="001F04C8"/>
    <w:rsid w:val="001F04E0"/>
    <w:rsid w:val="001F0534"/>
    <w:rsid w:val="001F0548"/>
    <w:rsid w:val="001F05EB"/>
    <w:rsid w:val="001F06C7"/>
    <w:rsid w:val="001F06D3"/>
    <w:rsid w:val="001F070D"/>
    <w:rsid w:val="001F0772"/>
    <w:rsid w:val="001F0773"/>
    <w:rsid w:val="001F07AB"/>
    <w:rsid w:val="001F07B4"/>
    <w:rsid w:val="001F07FB"/>
    <w:rsid w:val="001F084E"/>
    <w:rsid w:val="001F086A"/>
    <w:rsid w:val="001F08D5"/>
    <w:rsid w:val="001F08EE"/>
    <w:rsid w:val="001F090D"/>
    <w:rsid w:val="001F0930"/>
    <w:rsid w:val="001F093A"/>
    <w:rsid w:val="001F098C"/>
    <w:rsid w:val="001F0992"/>
    <w:rsid w:val="001F099D"/>
    <w:rsid w:val="001F0A6B"/>
    <w:rsid w:val="001F0A94"/>
    <w:rsid w:val="001F0AE3"/>
    <w:rsid w:val="001F0B33"/>
    <w:rsid w:val="001F0B41"/>
    <w:rsid w:val="001F0B49"/>
    <w:rsid w:val="001F0C0B"/>
    <w:rsid w:val="001F0C64"/>
    <w:rsid w:val="001F0C7E"/>
    <w:rsid w:val="001F0C88"/>
    <w:rsid w:val="001F0C8B"/>
    <w:rsid w:val="001F0CAC"/>
    <w:rsid w:val="001F0CDF"/>
    <w:rsid w:val="001F0D0B"/>
    <w:rsid w:val="001F0E3B"/>
    <w:rsid w:val="001F0E67"/>
    <w:rsid w:val="001F0E92"/>
    <w:rsid w:val="001F0ECB"/>
    <w:rsid w:val="001F0ED2"/>
    <w:rsid w:val="001F0F4B"/>
    <w:rsid w:val="001F0FB6"/>
    <w:rsid w:val="001F0FD0"/>
    <w:rsid w:val="001F0FE8"/>
    <w:rsid w:val="001F1054"/>
    <w:rsid w:val="001F1072"/>
    <w:rsid w:val="001F1089"/>
    <w:rsid w:val="001F1096"/>
    <w:rsid w:val="001F111C"/>
    <w:rsid w:val="001F1160"/>
    <w:rsid w:val="001F1165"/>
    <w:rsid w:val="001F11ED"/>
    <w:rsid w:val="001F126C"/>
    <w:rsid w:val="001F1286"/>
    <w:rsid w:val="001F129F"/>
    <w:rsid w:val="001F12C2"/>
    <w:rsid w:val="001F131B"/>
    <w:rsid w:val="001F1353"/>
    <w:rsid w:val="001F136F"/>
    <w:rsid w:val="001F137E"/>
    <w:rsid w:val="001F1398"/>
    <w:rsid w:val="001F13AE"/>
    <w:rsid w:val="001F13C8"/>
    <w:rsid w:val="001F142A"/>
    <w:rsid w:val="001F1455"/>
    <w:rsid w:val="001F1480"/>
    <w:rsid w:val="001F1526"/>
    <w:rsid w:val="001F1540"/>
    <w:rsid w:val="001F1555"/>
    <w:rsid w:val="001F155C"/>
    <w:rsid w:val="001F158B"/>
    <w:rsid w:val="001F159A"/>
    <w:rsid w:val="001F15A7"/>
    <w:rsid w:val="001F15AB"/>
    <w:rsid w:val="001F1628"/>
    <w:rsid w:val="001F162F"/>
    <w:rsid w:val="001F1680"/>
    <w:rsid w:val="001F1729"/>
    <w:rsid w:val="001F173E"/>
    <w:rsid w:val="001F177A"/>
    <w:rsid w:val="001F17AC"/>
    <w:rsid w:val="001F17AF"/>
    <w:rsid w:val="001F17B4"/>
    <w:rsid w:val="001F17CE"/>
    <w:rsid w:val="001F185A"/>
    <w:rsid w:val="001F18D1"/>
    <w:rsid w:val="001F18E5"/>
    <w:rsid w:val="001F196B"/>
    <w:rsid w:val="001F1979"/>
    <w:rsid w:val="001F1A08"/>
    <w:rsid w:val="001F1A28"/>
    <w:rsid w:val="001F1A47"/>
    <w:rsid w:val="001F1A8D"/>
    <w:rsid w:val="001F1A92"/>
    <w:rsid w:val="001F1A97"/>
    <w:rsid w:val="001F1AA5"/>
    <w:rsid w:val="001F1AD9"/>
    <w:rsid w:val="001F1AF8"/>
    <w:rsid w:val="001F1B05"/>
    <w:rsid w:val="001F1B17"/>
    <w:rsid w:val="001F1B1B"/>
    <w:rsid w:val="001F1B3F"/>
    <w:rsid w:val="001F1B44"/>
    <w:rsid w:val="001F1C13"/>
    <w:rsid w:val="001F1C55"/>
    <w:rsid w:val="001F1C92"/>
    <w:rsid w:val="001F1D2A"/>
    <w:rsid w:val="001F1D3F"/>
    <w:rsid w:val="001F1D82"/>
    <w:rsid w:val="001F1E9A"/>
    <w:rsid w:val="001F1EA5"/>
    <w:rsid w:val="001F1EE8"/>
    <w:rsid w:val="001F1EF1"/>
    <w:rsid w:val="001F1F1C"/>
    <w:rsid w:val="001F1F72"/>
    <w:rsid w:val="001F1F94"/>
    <w:rsid w:val="001F1FA7"/>
    <w:rsid w:val="001F1FA8"/>
    <w:rsid w:val="001F2011"/>
    <w:rsid w:val="001F204B"/>
    <w:rsid w:val="001F20C0"/>
    <w:rsid w:val="001F2103"/>
    <w:rsid w:val="001F21E4"/>
    <w:rsid w:val="001F2225"/>
    <w:rsid w:val="001F2258"/>
    <w:rsid w:val="001F22E6"/>
    <w:rsid w:val="001F2324"/>
    <w:rsid w:val="001F2361"/>
    <w:rsid w:val="001F2363"/>
    <w:rsid w:val="001F23E1"/>
    <w:rsid w:val="001F244C"/>
    <w:rsid w:val="001F246B"/>
    <w:rsid w:val="001F246F"/>
    <w:rsid w:val="001F247A"/>
    <w:rsid w:val="001F24DE"/>
    <w:rsid w:val="001F2573"/>
    <w:rsid w:val="001F2598"/>
    <w:rsid w:val="001F25C2"/>
    <w:rsid w:val="001F25CD"/>
    <w:rsid w:val="001F25D9"/>
    <w:rsid w:val="001F25E0"/>
    <w:rsid w:val="001F260B"/>
    <w:rsid w:val="001F2680"/>
    <w:rsid w:val="001F26CD"/>
    <w:rsid w:val="001F26CE"/>
    <w:rsid w:val="001F26E1"/>
    <w:rsid w:val="001F26ED"/>
    <w:rsid w:val="001F2707"/>
    <w:rsid w:val="001F271F"/>
    <w:rsid w:val="001F272B"/>
    <w:rsid w:val="001F2743"/>
    <w:rsid w:val="001F2793"/>
    <w:rsid w:val="001F2813"/>
    <w:rsid w:val="001F2814"/>
    <w:rsid w:val="001F2821"/>
    <w:rsid w:val="001F2859"/>
    <w:rsid w:val="001F28CA"/>
    <w:rsid w:val="001F28E6"/>
    <w:rsid w:val="001F291F"/>
    <w:rsid w:val="001F295E"/>
    <w:rsid w:val="001F2982"/>
    <w:rsid w:val="001F29BD"/>
    <w:rsid w:val="001F29C3"/>
    <w:rsid w:val="001F29F6"/>
    <w:rsid w:val="001F2A17"/>
    <w:rsid w:val="001F2A2D"/>
    <w:rsid w:val="001F2A39"/>
    <w:rsid w:val="001F2B40"/>
    <w:rsid w:val="001F2B56"/>
    <w:rsid w:val="001F2BC0"/>
    <w:rsid w:val="001F2BCB"/>
    <w:rsid w:val="001F2C2A"/>
    <w:rsid w:val="001F2C55"/>
    <w:rsid w:val="001F2C64"/>
    <w:rsid w:val="001F2C91"/>
    <w:rsid w:val="001F2D5E"/>
    <w:rsid w:val="001F2D70"/>
    <w:rsid w:val="001F2D7F"/>
    <w:rsid w:val="001F2DA6"/>
    <w:rsid w:val="001F2DE4"/>
    <w:rsid w:val="001F2E07"/>
    <w:rsid w:val="001F2E29"/>
    <w:rsid w:val="001F2E2C"/>
    <w:rsid w:val="001F2E35"/>
    <w:rsid w:val="001F2E62"/>
    <w:rsid w:val="001F2E91"/>
    <w:rsid w:val="001F2EAE"/>
    <w:rsid w:val="001F2EB4"/>
    <w:rsid w:val="001F2ED9"/>
    <w:rsid w:val="001F2F04"/>
    <w:rsid w:val="001F2F06"/>
    <w:rsid w:val="001F2F35"/>
    <w:rsid w:val="001F2F6C"/>
    <w:rsid w:val="001F300E"/>
    <w:rsid w:val="001F3015"/>
    <w:rsid w:val="001F303F"/>
    <w:rsid w:val="001F30E6"/>
    <w:rsid w:val="001F3172"/>
    <w:rsid w:val="001F319D"/>
    <w:rsid w:val="001F31CE"/>
    <w:rsid w:val="001F31D1"/>
    <w:rsid w:val="001F3203"/>
    <w:rsid w:val="001F3223"/>
    <w:rsid w:val="001F3234"/>
    <w:rsid w:val="001F3235"/>
    <w:rsid w:val="001F32B5"/>
    <w:rsid w:val="001F32B8"/>
    <w:rsid w:val="001F3304"/>
    <w:rsid w:val="001F334E"/>
    <w:rsid w:val="001F3350"/>
    <w:rsid w:val="001F3368"/>
    <w:rsid w:val="001F339E"/>
    <w:rsid w:val="001F33A6"/>
    <w:rsid w:val="001F345E"/>
    <w:rsid w:val="001F34B3"/>
    <w:rsid w:val="001F3505"/>
    <w:rsid w:val="001F3558"/>
    <w:rsid w:val="001F359D"/>
    <w:rsid w:val="001F35A9"/>
    <w:rsid w:val="001F35BA"/>
    <w:rsid w:val="001F35DC"/>
    <w:rsid w:val="001F35E4"/>
    <w:rsid w:val="001F365D"/>
    <w:rsid w:val="001F36AC"/>
    <w:rsid w:val="001F3730"/>
    <w:rsid w:val="001F37F2"/>
    <w:rsid w:val="001F3840"/>
    <w:rsid w:val="001F3850"/>
    <w:rsid w:val="001F386F"/>
    <w:rsid w:val="001F3913"/>
    <w:rsid w:val="001F3997"/>
    <w:rsid w:val="001F39A5"/>
    <w:rsid w:val="001F39E3"/>
    <w:rsid w:val="001F3B75"/>
    <w:rsid w:val="001F3B7A"/>
    <w:rsid w:val="001F3B97"/>
    <w:rsid w:val="001F3BC2"/>
    <w:rsid w:val="001F3BCD"/>
    <w:rsid w:val="001F3C23"/>
    <w:rsid w:val="001F3C73"/>
    <w:rsid w:val="001F3CA6"/>
    <w:rsid w:val="001F3CE6"/>
    <w:rsid w:val="001F3D46"/>
    <w:rsid w:val="001F3D8A"/>
    <w:rsid w:val="001F3DF2"/>
    <w:rsid w:val="001F3E01"/>
    <w:rsid w:val="001F3E1C"/>
    <w:rsid w:val="001F3E7A"/>
    <w:rsid w:val="001F3F2C"/>
    <w:rsid w:val="001F3F3C"/>
    <w:rsid w:val="001F3FA4"/>
    <w:rsid w:val="001F3FA7"/>
    <w:rsid w:val="001F3FAD"/>
    <w:rsid w:val="001F405A"/>
    <w:rsid w:val="001F4063"/>
    <w:rsid w:val="001F4081"/>
    <w:rsid w:val="001F408C"/>
    <w:rsid w:val="001F4139"/>
    <w:rsid w:val="001F414D"/>
    <w:rsid w:val="001F4188"/>
    <w:rsid w:val="001F41BC"/>
    <w:rsid w:val="001F41FE"/>
    <w:rsid w:val="001F420E"/>
    <w:rsid w:val="001F423F"/>
    <w:rsid w:val="001F424E"/>
    <w:rsid w:val="001F4290"/>
    <w:rsid w:val="001F4293"/>
    <w:rsid w:val="001F42D0"/>
    <w:rsid w:val="001F42F4"/>
    <w:rsid w:val="001F4302"/>
    <w:rsid w:val="001F431D"/>
    <w:rsid w:val="001F435A"/>
    <w:rsid w:val="001F43B4"/>
    <w:rsid w:val="001F43F1"/>
    <w:rsid w:val="001F4427"/>
    <w:rsid w:val="001F4497"/>
    <w:rsid w:val="001F44DC"/>
    <w:rsid w:val="001F44DD"/>
    <w:rsid w:val="001F44E2"/>
    <w:rsid w:val="001F44E7"/>
    <w:rsid w:val="001F4564"/>
    <w:rsid w:val="001F45C5"/>
    <w:rsid w:val="001F45E8"/>
    <w:rsid w:val="001F45FD"/>
    <w:rsid w:val="001F4601"/>
    <w:rsid w:val="001F46DC"/>
    <w:rsid w:val="001F4720"/>
    <w:rsid w:val="001F47B4"/>
    <w:rsid w:val="001F47C9"/>
    <w:rsid w:val="001F47FF"/>
    <w:rsid w:val="001F485F"/>
    <w:rsid w:val="001F48DD"/>
    <w:rsid w:val="001F4994"/>
    <w:rsid w:val="001F49C1"/>
    <w:rsid w:val="001F49D1"/>
    <w:rsid w:val="001F4ABC"/>
    <w:rsid w:val="001F4AC1"/>
    <w:rsid w:val="001F4ACE"/>
    <w:rsid w:val="001F4B35"/>
    <w:rsid w:val="001F4BA7"/>
    <w:rsid w:val="001F4BAB"/>
    <w:rsid w:val="001F4BAF"/>
    <w:rsid w:val="001F4C73"/>
    <w:rsid w:val="001F4C99"/>
    <w:rsid w:val="001F4CD5"/>
    <w:rsid w:val="001F4CE3"/>
    <w:rsid w:val="001F4CEA"/>
    <w:rsid w:val="001F4CFC"/>
    <w:rsid w:val="001F4D50"/>
    <w:rsid w:val="001F4DE5"/>
    <w:rsid w:val="001F4E27"/>
    <w:rsid w:val="001F4E2F"/>
    <w:rsid w:val="001F4E6B"/>
    <w:rsid w:val="001F4E8E"/>
    <w:rsid w:val="001F4EAC"/>
    <w:rsid w:val="001F4EE8"/>
    <w:rsid w:val="001F4F02"/>
    <w:rsid w:val="001F4F06"/>
    <w:rsid w:val="001F4F15"/>
    <w:rsid w:val="001F4F88"/>
    <w:rsid w:val="001F4FF1"/>
    <w:rsid w:val="001F4FFE"/>
    <w:rsid w:val="001F5019"/>
    <w:rsid w:val="001F5026"/>
    <w:rsid w:val="001F5050"/>
    <w:rsid w:val="001F50AC"/>
    <w:rsid w:val="001F50C8"/>
    <w:rsid w:val="001F5131"/>
    <w:rsid w:val="001F513F"/>
    <w:rsid w:val="001F514F"/>
    <w:rsid w:val="001F51C0"/>
    <w:rsid w:val="001F52B5"/>
    <w:rsid w:val="001F52F4"/>
    <w:rsid w:val="001F5308"/>
    <w:rsid w:val="001F5330"/>
    <w:rsid w:val="001F539C"/>
    <w:rsid w:val="001F53B9"/>
    <w:rsid w:val="001F53C0"/>
    <w:rsid w:val="001F5421"/>
    <w:rsid w:val="001F5451"/>
    <w:rsid w:val="001F5463"/>
    <w:rsid w:val="001F54A0"/>
    <w:rsid w:val="001F54B7"/>
    <w:rsid w:val="001F54C2"/>
    <w:rsid w:val="001F54CD"/>
    <w:rsid w:val="001F54CE"/>
    <w:rsid w:val="001F551B"/>
    <w:rsid w:val="001F553E"/>
    <w:rsid w:val="001F5561"/>
    <w:rsid w:val="001F5567"/>
    <w:rsid w:val="001F560C"/>
    <w:rsid w:val="001F561D"/>
    <w:rsid w:val="001F5635"/>
    <w:rsid w:val="001F5670"/>
    <w:rsid w:val="001F569E"/>
    <w:rsid w:val="001F56AB"/>
    <w:rsid w:val="001F56D4"/>
    <w:rsid w:val="001F56D9"/>
    <w:rsid w:val="001F56F0"/>
    <w:rsid w:val="001F573A"/>
    <w:rsid w:val="001F5769"/>
    <w:rsid w:val="001F5804"/>
    <w:rsid w:val="001F5879"/>
    <w:rsid w:val="001F58C7"/>
    <w:rsid w:val="001F58CC"/>
    <w:rsid w:val="001F58E6"/>
    <w:rsid w:val="001F5948"/>
    <w:rsid w:val="001F5975"/>
    <w:rsid w:val="001F5998"/>
    <w:rsid w:val="001F59E5"/>
    <w:rsid w:val="001F5A03"/>
    <w:rsid w:val="001F5A9D"/>
    <w:rsid w:val="001F5B67"/>
    <w:rsid w:val="001F5B7D"/>
    <w:rsid w:val="001F5B90"/>
    <w:rsid w:val="001F5B9C"/>
    <w:rsid w:val="001F5BA8"/>
    <w:rsid w:val="001F5CCF"/>
    <w:rsid w:val="001F5CF4"/>
    <w:rsid w:val="001F5D34"/>
    <w:rsid w:val="001F5D58"/>
    <w:rsid w:val="001F5DC8"/>
    <w:rsid w:val="001F5DE4"/>
    <w:rsid w:val="001F5E12"/>
    <w:rsid w:val="001F5E51"/>
    <w:rsid w:val="001F5E6B"/>
    <w:rsid w:val="001F5E70"/>
    <w:rsid w:val="001F5E9E"/>
    <w:rsid w:val="001F5EDE"/>
    <w:rsid w:val="001F5EF6"/>
    <w:rsid w:val="001F5F0B"/>
    <w:rsid w:val="001F5F15"/>
    <w:rsid w:val="001F5F2B"/>
    <w:rsid w:val="001F5F3A"/>
    <w:rsid w:val="001F5F63"/>
    <w:rsid w:val="001F5F91"/>
    <w:rsid w:val="001F5FFB"/>
    <w:rsid w:val="001F6047"/>
    <w:rsid w:val="001F604D"/>
    <w:rsid w:val="001F60BE"/>
    <w:rsid w:val="001F6103"/>
    <w:rsid w:val="001F6136"/>
    <w:rsid w:val="001F6164"/>
    <w:rsid w:val="001F6189"/>
    <w:rsid w:val="001F620C"/>
    <w:rsid w:val="001F62A4"/>
    <w:rsid w:val="001F62B4"/>
    <w:rsid w:val="001F62F1"/>
    <w:rsid w:val="001F6309"/>
    <w:rsid w:val="001F6380"/>
    <w:rsid w:val="001F63E9"/>
    <w:rsid w:val="001F63F3"/>
    <w:rsid w:val="001F6417"/>
    <w:rsid w:val="001F6421"/>
    <w:rsid w:val="001F644B"/>
    <w:rsid w:val="001F6497"/>
    <w:rsid w:val="001F64A3"/>
    <w:rsid w:val="001F6536"/>
    <w:rsid w:val="001F6572"/>
    <w:rsid w:val="001F6587"/>
    <w:rsid w:val="001F65A8"/>
    <w:rsid w:val="001F65CE"/>
    <w:rsid w:val="001F65D1"/>
    <w:rsid w:val="001F65E4"/>
    <w:rsid w:val="001F65EB"/>
    <w:rsid w:val="001F66CC"/>
    <w:rsid w:val="001F66E5"/>
    <w:rsid w:val="001F6720"/>
    <w:rsid w:val="001F6723"/>
    <w:rsid w:val="001F672C"/>
    <w:rsid w:val="001F6789"/>
    <w:rsid w:val="001F67A0"/>
    <w:rsid w:val="001F67B8"/>
    <w:rsid w:val="001F67FB"/>
    <w:rsid w:val="001F6867"/>
    <w:rsid w:val="001F68D1"/>
    <w:rsid w:val="001F68E2"/>
    <w:rsid w:val="001F68EB"/>
    <w:rsid w:val="001F68ED"/>
    <w:rsid w:val="001F6916"/>
    <w:rsid w:val="001F6923"/>
    <w:rsid w:val="001F694B"/>
    <w:rsid w:val="001F696D"/>
    <w:rsid w:val="001F697D"/>
    <w:rsid w:val="001F698C"/>
    <w:rsid w:val="001F6991"/>
    <w:rsid w:val="001F69DA"/>
    <w:rsid w:val="001F6AE4"/>
    <w:rsid w:val="001F6AF2"/>
    <w:rsid w:val="001F6B61"/>
    <w:rsid w:val="001F6B8B"/>
    <w:rsid w:val="001F6C2E"/>
    <w:rsid w:val="001F6CC6"/>
    <w:rsid w:val="001F6CDF"/>
    <w:rsid w:val="001F6D25"/>
    <w:rsid w:val="001F6D31"/>
    <w:rsid w:val="001F6D7B"/>
    <w:rsid w:val="001F6E1F"/>
    <w:rsid w:val="001F6E34"/>
    <w:rsid w:val="001F6E3D"/>
    <w:rsid w:val="001F6E46"/>
    <w:rsid w:val="001F6E5B"/>
    <w:rsid w:val="001F6E82"/>
    <w:rsid w:val="001F6F75"/>
    <w:rsid w:val="001F6FBE"/>
    <w:rsid w:val="001F7005"/>
    <w:rsid w:val="001F701C"/>
    <w:rsid w:val="001F704E"/>
    <w:rsid w:val="001F7074"/>
    <w:rsid w:val="001F7088"/>
    <w:rsid w:val="001F709F"/>
    <w:rsid w:val="001F70AF"/>
    <w:rsid w:val="001F70E7"/>
    <w:rsid w:val="001F7112"/>
    <w:rsid w:val="001F713E"/>
    <w:rsid w:val="001F7206"/>
    <w:rsid w:val="001F727D"/>
    <w:rsid w:val="001F72CB"/>
    <w:rsid w:val="001F72D1"/>
    <w:rsid w:val="001F72D8"/>
    <w:rsid w:val="001F72FC"/>
    <w:rsid w:val="001F7350"/>
    <w:rsid w:val="001F738A"/>
    <w:rsid w:val="001F73D2"/>
    <w:rsid w:val="001F73D8"/>
    <w:rsid w:val="001F7409"/>
    <w:rsid w:val="001F742B"/>
    <w:rsid w:val="001F744E"/>
    <w:rsid w:val="001F74D7"/>
    <w:rsid w:val="001F74F4"/>
    <w:rsid w:val="001F7533"/>
    <w:rsid w:val="001F7554"/>
    <w:rsid w:val="001F75F1"/>
    <w:rsid w:val="001F7621"/>
    <w:rsid w:val="001F7633"/>
    <w:rsid w:val="001F7635"/>
    <w:rsid w:val="001F7659"/>
    <w:rsid w:val="001F7710"/>
    <w:rsid w:val="001F7767"/>
    <w:rsid w:val="001F7782"/>
    <w:rsid w:val="001F779A"/>
    <w:rsid w:val="001F77A6"/>
    <w:rsid w:val="001F77C4"/>
    <w:rsid w:val="001F77C6"/>
    <w:rsid w:val="001F7808"/>
    <w:rsid w:val="001F7824"/>
    <w:rsid w:val="001F7825"/>
    <w:rsid w:val="001F78D1"/>
    <w:rsid w:val="001F78E9"/>
    <w:rsid w:val="001F7912"/>
    <w:rsid w:val="001F7928"/>
    <w:rsid w:val="001F793A"/>
    <w:rsid w:val="001F7946"/>
    <w:rsid w:val="001F7972"/>
    <w:rsid w:val="001F7A3F"/>
    <w:rsid w:val="001F7A52"/>
    <w:rsid w:val="001F7A5E"/>
    <w:rsid w:val="001F7A7B"/>
    <w:rsid w:val="001F7AB6"/>
    <w:rsid w:val="001F7AEB"/>
    <w:rsid w:val="001F7AF5"/>
    <w:rsid w:val="001F7AF9"/>
    <w:rsid w:val="001F7B1F"/>
    <w:rsid w:val="001F7B3C"/>
    <w:rsid w:val="001F7B3D"/>
    <w:rsid w:val="001F7B45"/>
    <w:rsid w:val="001F7C46"/>
    <w:rsid w:val="001F7C61"/>
    <w:rsid w:val="001F7CED"/>
    <w:rsid w:val="001F7CEF"/>
    <w:rsid w:val="001F7D13"/>
    <w:rsid w:val="001F7D5E"/>
    <w:rsid w:val="001F7DAE"/>
    <w:rsid w:val="001F7DCA"/>
    <w:rsid w:val="001F7DED"/>
    <w:rsid w:val="001F7E08"/>
    <w:rsid w:val="001F7E09"/>
    <w:rsid w:val="001F7E12"/>
    <w:rsid w:val="001F7E3A"/>
    <w:rsid w:val="001F7EB2"/>
    <w:rsid w:val="001F7EC8"/>
    <w:rsid w:val="001F7F1F"/>
    <w:rsid w:val="001F7FD8"/>
    <w:rsid w:val="0020001D"/>
    <w:rsid w:val="0020002D"/>
    <w:rsid w:val="0020004F"/>
    <w:rsid w:val="00200086"/>
    <w:rsid w:val="002000D2"/>
    <w:rsid w:val="002000E2"/>
    <w:rsid w:val="002000F7"/>
    <w:rsid w:val="0020014A"/>
    <w:rsid w:val="002001BF"/>
    <w:rsid w:val="002001D7"/>
    <w:rsid w:val="00200223"/>
    <w:rsid w:val="00200283"/>
    <w:rsid w:val="002002DC"/>
    <w:rsid w:val="002002F0"/>
    <w:rsid w:val="00200372"/>
    <w:rsid w:val="00200399"/>
    <w:rsid w:val="002003E7"/>
    <w:rsid w:val="002004C2"/>
    <w:rsid w:val="00200547"/>
    <w:rsid w:val="0020057A"/>
    <w:rsid w:val="002005B8"/>
    <w:rsid w:val="002005E5"/>
    <w:rsid w:val="002005FB"/>
    <w:rsid w:val="00200624"/>
    <w:rsid w:val="00200684"/>
    <w:rsid w:val="002006AB"/>
    <w:rsid w:val="00200754"/>
    <w:rsid w:val="002007F6"/>
    <w:rsid w:val="00200805"/>
    <w:rsid w:val="0020081F"/>
    <w:rsid w:val="002008A3"/>
    <w:rsid w:val="00200901"/>
    <w:rsid w:val="00200910"/>
    <w:rsid w:val="00200971"/>
    <w:rsid w:val="002009B1"/>
    <w:rsid w:val="00200A68"/>
    <w:rsid w:val="00200A7B"/>
    <w:rsid w:val="00200ACA"/>
    <w:rsid w:val="00200B11"/>
    <w:rsid w:val="00200C2C"/>
    <w:rsid w:val="00200C94"/>
    <w:rsid w:val="00200CFD"/>
    <w:rsid w:val="00200D23"/>
    <w:rsid w:val="00200D25"/>
    <w:rsid w:val="00200D32"/>
    <w:rsid w:val="00200D66"/>
    <w:rsid w:val="00200D72"/>
    <w:rsid w:val="00200D93"/>
    <w:rsid w:val="00200E38"/>
    <w:rsid w:val="00200F2D"/>
    <w:rsid w:val="00200F4F"/>
    <w:rsid w:val="00200F69"/>
    <w:rsid w:val="00200FBF"/>
    <w:rsid w:val="00201017"/>
    <w:rsid w:val="0020105A"/>
    <w:rsid w:val="0020106C"/>
    <w:rsid w:val="00201162"/>
    <w:rsid w:val="00201178"/>
    <w:rsid w:val="002011A0"/>
    <w:rsid w:val="0020124D"/>
    <w:rsid w:val="00201255"/>
    <w:rsid w:val="0020129E"/>
    <w:rsid w:val="002012A0"/>
    <w:rsid w:val="002012DF"/>
    <w:rsid w:val="002013CE"/>
    <w:rsid w:val="002013FE"/>
    <w:rsid w:val="00201409"/>
    <w:rsid w:val="0020143B"/>
    <w:rsid w:val="00201440"/>
    <w:rsid w:val="00201451"/>
    <w:rsid w:val="00201452"/>
    <w:rsid w:val="0020147D"/>
    <w:rsid w:val="002014B2"/>
    <w:rsid w:val="00201507"/>
    <w:rsid w:val="00201526"/>
    <w:rsid w:val="0020153F"/>
    <w:rsid w:val="002015B3"/>
    <w:rsid w:val="00201605"/>
    <w:rsid w:val="00201634"/>
    <w:rsid w:val="00201673"/>
    <w:rsid w:val="00201729"/>
    <w:rsid w:val="0020172F"/>
    <w:rsid w:val="0020175A"/>
    <w:rsid w:val="002017BC"/>
    <w:rsid w:val="002017DC"/>
    <w:rsid w:val="00201816"/>
    <w:rsid w:val="00201859"/>
    <w:rsid w:val="002018AE"/>
    <w:rsid w:val="00201958"/>
    <w:rsid w:val="0020197B"/>
    <w:rsid w:val="00201984"/>
    <w:rsid w:val="002019A7"/>
    <w:rsid w:val="002019FB"/>
    <w:rsid w:val="00201A81"/>
    <w:rsid w:val="00201AC5"/>
    <w:rsid w:val="00201ACC"/>
    <w:rsid w:val="00201B90"/>
    <w:rsid w:val="00201BA3"/>
    <w:rsid w:val="00201BAD"/>
    <w:rsid w:val="00201BF8"/>
    <w:rsid w:val="00201C03"/>
    <w:rsid w:val="00201C9C"/>
    <w:rsid w:val="00201CB0"/>
    <w:rsid w:val="00201CC6"/>
    <w:rsid w:val="00201CE7"/>
    <w:rsid w:val="00201CE8"/>
    <w:rsid w:val="00201D00"/>
    <w:rsid w:val="00201D1F"/>
    <w:rsid w:val="00201D26"/>
    <w:rsid w:val="00201D6A"/>
    <w:rsid w:val="00201DB5"/>
    <w:rsid w:val="00201DB7"/>
    <w:rsid w:val="00201E03"/>
    <w:rsid w:val="00201E18"/>
    <w:rsid w:val="00201E2A"/>
    <w:rsid w:val="00201E31"/>
    <w:rsid w:val="00201EBF"/>
    <w:rsid w:val="00201F4F"/>
    <w:rsid w:val="00201F57"/>
    <w:rsid w:val="00201F89"/>
    <w:rsid w:val="00201F99"/>
    <w:rsid w:val="00201F9F"/>
    <w:rsid w:val="00201FCF"/>
    <w:rsid w:val="00202001"/>
    <w:rsid w:val="00202032"/>
    <w:rsid w:val="0020207B"/>
    <w:rsid w:val="002020D0"/>
    <w:rsid w:val="002020E7"/>
    <w:rsid w:val="0020210A"/>
    <w:rsid w:val="0020212E"/>
    <w:rsid w:val="00202196"/>
    <w:rsid w:val="0020223E"/>
    <w:rsid w:val="0020226C"/>
    <w:rsid w:val="0020228E"/>
    <w:rsid w:val="00202296"/>
    <w:rsid w:val="002022BD"/>
    <w:rsid w:val="002022C4"/>
    <w:rsid w:val="0020230F"/>
    <w:rsid w:val="00202331"/>
    <w:rsid w:val="0020238F"/>
    <w:rsid w:val="00202396"/>
    <w:rsid w:val="002023C6"/>
    <w:rsid w:val="00202405"/>
    <w:rsid w:val="00202410"/>
    <w:rsid w:val="00202442"/>
    <w:rsid w:val="00202454"/>
    <w:rsid w:val="00202492"/>
    <w:rsid w:val="002024D3"/>
    <w:rsid w:val="002024EE"/>
    <w:rsid w:val="002024F1"/>
    <w:rsid w:val="00202510"/>
    <w:rsid w:val="00202565"/>
    <w:rsid w:val="0020259A"/>
    <w:rsid w:val="002025CD"/>
    <w:rsid w:val="002025EC"/>
    <w:rsid w:val="00202609"/>
    <w:rsid w:val="00202643"/>
    <w:rsid w:val="00202667"/>
    <w:rsid w:val="0020269C"/>
    <w:rsid w:val="002026F8"/>
    <w:rsid w:val="00202743"/>
    <w:rsid w:val="00202748"/>
    <w:rsid w:val="0020274D"/>
    <w:rsid w:val="00202787"/>
    <w:rsid w:val="002027D9"/>
    <w:rsid w:val="002027FA"/>
    <w:rsid w:val="00202810"/>
    <w:rsid w:val="0020285C"/>
    <w:rsid w:val="002028D2"/>
    <w:rsid w:val="002028DC"/>
    <w:rsid w:val="002028EA"/>
    <w:rsid w:val="0020290E"/>
    <w:rsid w:val="0020291D"/>
    <w:rsid w:val="00202948"/>
    <w:rsid w:val="0020294F"/>
    <w:rsid w:val="0020295D"/>
    <w:rsid w:val="00202980"/>
    <w:rsid w:val="002029C6"/>
    <w:rsid w:val="00202A32"/>
    <w:rsid w:val="00202A4B"/>
    <w:rsid w:val="00202A7F"/>
    <w:rsid w:val="00202AA2"/>
    <w:rsid w:val="00202B2C"/>
    <w:rsid w:val="00202BB0"/>
    <w:rsid w:val="00202BB5"/>
    <w:rsid w:val="00202BC7"/>
    <w:rsid w:val="00202C05"/>
    <w:rsid w:val="00202CC8"/>
    <w:rsid w:val="00202CE8"/>
    <w:rsid w:val="00202CF3"/>
    <w:rsid w:val="00202CFB"/>
    <w:rsid w:val="00202D7F"/>
    <w:rsid w:val="00202DE7"/>
    <w:rsid w:val="00202E20"/>
    <w:rsid w:val="00202E29"/>
    <w:rsid w:val="00202E75"/>
    <w:rsid w:val="00202F15"/>
    <w:rsid w:val="00202F1E"/>
    <w:rsid w:val="00202F2D"/>
    <w:rsid w:val="00202F3E"/>
    <w:rsid w:val="00202FC8"/>
    <w:rsid w:val="00202FF7"/>
    <w:rsid w:val="00202FF9"/>
    <w:rsid w:val="0020307D"/>
    <w:rsid w:val="002030D7"/>
    <w:rsid w:val="0020312E"/>
    <w:rsid w:val="00203134"/>
    <w:rsid w:val="00203170"/>
    <w:rsid w:val="002031AE"/>
    <w:rsid w:val="002031FA"/>
    <w:rsid w:val="00203206"/>
    <w:rsid w:val="0020322B"/>
    <w:rsid w:val="00203260"/>
    <w:rsid w:val="002032A3"/>
    <w:rsid w:val="002032CC"/>
    <w:rsid w:val="00203300"/>
    <w:rsid w:val="0020333D"/>
    <w:rsid w:val="00203348"/>
    <w:rsid w:val="00203349"/>
    <w:rsid w:val="00203364"/>
    <w:rsid w:val="0020337B"/>
    <w:rsid w:val="0020338F"/>
    <w:rsid w:val="00203395"/>
    <w:rsid w:val="002033FA"/>
    <w:rsid w:val="00203430"/>
    <w:rsid w:val="002034AE"/>
    <w:rsid w:val="00203531"/>
    <w:rsid w:val="00203556"/>
    <w:rsid w:val="0020357F"/>
    <w:rsid w:val="00203580"/>
    <w:rsid w:val="00203596"/>
    <w:rsid w:val="002035A2"/>
    <w:rsid w:val="002035A6"/>
    <w:rsid w:val="00203603"/>
    <w:rsid w:val="00203616"/>
    <w:rsid w:val="00203623"/>
    <w:rsid w:val="00203679"/>
    <w:rsid w:val="00203699"/>
    <w:rsid w:val="002036D4"/>
    <w:rsid w:val="0020377A"/>
    <w:rsid w:val="00203782"/>
    <w:rsid w:val="002037A5"/>
    <w:rsid w:val="00203806"/>
    <w:rsid w:val="00203831"/>
    <w:rsid w:val="0020387D"/>
    <w:rsid w:val="002038B3"/>
    <w:rsid w:val="002038BE"/>
    <w:rsid w:val="002038C2"/>
    <w:rsid w:val="002038DD"/>
    <w:rsid w:val="00203931"/>
    <w:rsid w:val="002039AE"/>
    <w:rsid w:val="002039B6"/>
    <w:rsid w:val="002039E3"/>
    <w:rsid w:val="002039E4"/>
    <w:rsid w:val="002039F6"/>
    <w:rsid w:val="00203A8B"/>
    <w:rsid w:val="00203AC1"/>
    <w:rsid w:val="00203B00"/>
    <w:rsid w:val="00203B5B"/>
    <w:rsid w:val="00203BD2"/>
    <w:rsid w:val="00203BD7"/>
    <w:rsid w:val="00203BDD"/>
    <w:rsid w:val="00203D00"/>
    <w:rsid w:val="00203D69"/>
    <w:rsid w:val="00203D88"/>
    <w:rsid w:val="00203DA5"/>
    <w:rsid w:val="00203DDE"/>
    <w:rsid w:val="00203DE6"/>
    <w:rsid w:val="00203DF1"/>
    <w:rsid w:val="00203E25"/>
    <w:rsid w:val="00203E36"/>
    <w:rsid w:val="00203E5D"/>
    <w:rsid w:val="00203E78"/>
    <w:rsid w:val="00203ECB"/>
    <w:rsid w:val="00203F38"/>
    <w:rsid w:val="00203F68"/>
    <w:rsid w:val="00203F74"/>
    <w:rsid w:val="00203F83"/>
    <w:rsid w:val="00203F8E"/>
    <w:rsid w:val="00203FC5"/>
    <w:rsid w:val="00203FDE"/>
    <w:rsid w:val="00203FE4"/>
    <w:rsid w:val="00203FF3"/>
    <w:rsid w:val="00204036"/>
    <w:rsid w:val="00204053"/>
    <w:rsid w:val="00204061"/>
    <w:rsid w:val="002040D3"/>
    <w:rsid w:val="002041B6"/>
    <w:rsid w:val="002041D3"/>
    <w:rsid w:val="002041EC"/>
    <w:rsid w:val="00204264"/>
    <w:rsid w:val="00204269"/>
    <w:rsid w:val="00204281"/>
    <w:rsid w:val="002042CC"/>
    <w:rsid w:val="002042D3"/>
    <w:rsid w:val="002042EC"/>
    <w:rsid w:val="002042FA"/>
    <w:rsid w:val="0020434B"/>
    <w:rsid w:val="002043ED"/>
    <w:rsid w:val="0020444B"/>
    <w:rsid w:val="002044A5"/>
    <w:rsid w:val="002044B2"/>
    <w:rsid w:val="00204514"/>
    <w:rsid w:val="00204525"/>
    <w:rsid w:val="00204556"/>
    <w:rsid w:val="00204579"/>
    <w:rsid w:val="002045A8"/>
    <w:rsid w:val="002045C2"/>
    <w:rsid w:val="002045D4"/>
    <w:rsid w:val="002045E0"/>
    <w:rsid w:val="00204658"/>
    <w:rsid w:val="0020468B"/>
    <w:rsid w:val="00204690"/>
    <w:rsid w:val="002046A3"/>
    <w:rsid w:val="00204700"/>
    <w:rsid w:val="00204709"/>
    <w:rsid w:val="0020471E"/>
    <w:rsid w:val="0020473F"/>
    <w:rsid w:val="00204754"/>
    <w:rsid w:val="00204765"/>
    <w:rsid w:val="002047C7"/>
    <w:rsid w:val="002047E9"/>
    <w:rsid w:val="00204831"/>
    <w:rsid w:val="00204843"/>
    <w:rsid w:val="0020486F"/>
    <w:rsid w:val="0020487B"/>
    <w:rsid w:val="002048C7"/>
    <w:rsid w:val="00204906"/>
    <w:rsid w:val="00204928"/>
    <w:rsid w:val="00204946"/>
    <w:rsid w:val="00204985"/>
    <w:rsid w:val="00204A20"/>
    <w:rsid w:val="00204A56"/>
    <w:rsid w:val="00204AB8"/>
    <w:rsid w:val="00204AE4"/>
    <w:rsid w:val="00204B03"/>
    <w:rsid w:val="00204B73"/>
    <w:rsid w:val="00204B8C"/>
    <w:rsid w:val="00204BBF"/>
    <w:rsid w:val="00204BCE"/>
    <w:rsid w:val="00204C88"/>
    <w:rsid w:val="00204C8D"/>
    <w:rsid w:val="00204C8E"/>
    <w:rsid w:val="00204CAD"/>
    <w:rsid w:val="00204CB1"/>
    <w:rsid w:val="00204CD8"/>
    <w:rsid w:val="00204D42"/>
    <w:rsid w:val="00204D43"/>
    <w:rsid w:val="00204D96"/>
    <w:rsid w:val="00204D9D"/>
    <w:rsid w:val="00204DB3"/>
    <w:rsid w:val="00204F56"/>
    <w:rsid w:val="0020501E"/>
    <w:rsid w:val="0020502F"/>
    <w:rsid w:val="00205045"/>
    <w:rsid w:val="002050FC"/>
    <w:rsid w:val="0020511C"/>
    <w:rsid w:val="00205171"/>
    <w:rsid w:val="0020517D"/>
    <w:rsid w:val="0020519E"/>
    <w:rsid w:val="00205251"/>
    <w:rsid w:val="00205266"/>
    <w:rsid w:val="002052CF"/>
    <w:rsid w:val="00205336"/>
    <w:rsid w:val="0020533B"/>
    <w:rsid w:val="00205395"/>
    <w:rsid w:val="002053A3"/>
    <w:rsid w:val="00205401"/>
    <w:rsid w:val="00205455"/>
    <w:rsid w:val="0020545B"/>
    <w:rsid w:val="0020547A"/>
    <w:rsid w:val="002054BE"/>
    <w:rsid w:val="002054D0"/>
    <w:rsid w:val="002054D1"/>
    <w:rsid w:val="00205532"/>
    <w:rsid w:val="0020554E"/>
    <w:rsid w:val="0020555C"/>
    <w:rsid w:val="00205579"/>
    <w:rsid w:val="002055D7"/>
    <w:rsid w:val="00205609"/>
    <w:rsid w:val="002056BA"/>
    <w:rsid w:val="002056E2"/>
    <w:rsid w:val="002056EC"/>
    <w:rsid w:val="002056EE"/>
    <w:rsid w:val="002056F5"/>
    <w:rsid w:val="0020572A"/>
    <w:rsid w:val="00205787"/>
    <w:rsid w:val="0020578C"/>
    <w:rsid w:val="002057A2"/>
    <w:rsid w:val="002057AA"/>
    <w:rsid w:val="00205819"/>
    <w:rsid w:val="00205887"/>
    <w:rsid w:val="002058AF"/>
    <w:rsid w:val="002058C1"/>
    <w:rsid w:val="002058FF"/>
    <w:rsid w:val="0020594E"/>
    <w:rsid w:val="00205969"/>
    <w:rsid w:val="002059C5"/>
    <w:rsid w:val="002059CB"/>
    <w:rsid w:val="002059D4"/>
    <w:rsid w:val="00205A3C"/>
    <w:rsid w:val="00205A93"/>
    <w:rsid w:val="00205A9E"/>
    <w:rsid w:val="00205AA7"/>
    <w:rsid w:val="00205B3B"/>
    <w:rsid w:val="00205B53"/>
    <w:rsid w:val="00205B54"/>
    <w:rsid w:val="00205B70"/>
    <w:rsid w:val="00205B89"/>
    <w:rsid w:val="00205BAE"/>
    <w:rsid w:val="00205BBE"/>
    <w:rsid w:val="00205C0B"/>
    <w:rsid w:val="00205C4A"/>
    <w:rsid w:val="00205CA4"/>
    <w:rsid w:val="00205D15"/>
    <w:rsid w:val="00205D37"/>
    <w:rsid w:val="00205D3F"/>
    <w:rsid w:val="00205D5E"/>
    <w:rsid w:val="00205D64"/>
    <w:rsid w:val="00205D84"/>
    <w:rsid w:val="00205D92"/>
    <w:rsid w:val="00205D93"/>
    <w:rsid w:val="00205DA8"/>
    <w:rsid w:val="00205E27"/>
    <w:rsid w:val="00205E52"/>
    <w:rsid w:val="00205E78"/>
    <w:rsid w:val="00205E8C"/>
    <w:rsid w:val="00205EC0"/>
    <w:rsid w:val="00205EC7"/>
    <w:rsid w:val="00205F01"/>
    <w:rsid w:val="00205F8B"/>
    <w:rsid w:val="00205FA3"/>
    <w:rsid w:val="00205FC2"/>
    <w:rsid w:val="00205FFF"/>
    <w:rsid w:val="00206072"/>
    <w:rsid w:val="0020608A"/>
    <w:rsid w:val="00206098"/>
    <w:rsid w:val="002060EA"/>
    <w:rsid w:val="00206156"/>
    <w:rsid w:val="00206178"/>
    <w:rsid w:val="00206283"/>
    <w:rsid w:val="00206286"/>
    <w:rsid w:val="002062AB"/>
    <w:rsid w:val="002062C8"/>
    <w:rsid w:val="002062FC"/>
    <w:rsid w:val="00206359"/>
    <w:rsid w:val="0020635B"/>
    <w:rsid w:val="00206369"/>
    <w:rsid w:val="0020636F"/>
    <w:rsid w:val="00206389"/>
    <w:rsid w:val="0020639D"/>
    <w:rsid w:val="0020647B"/>
    <w:rsid w:val="002064FB"/>
    <w:rsid w:val="00206527"/>
    <w:rsid w:val="00206548"/>
    <w:rsid w:val="0020655A"/>
    <w:rsid w:val="0020669F"/>
    <w:rsid w:val="002066BD"/>
    <w:rsid w:val="00206726"/>
    <w:rsid w:val="00206759"/>
    <w:rsid w:val="00206763"/>
    <w:rsid w:val="002067D2"/>
    <w:rsid w:val="002067F1"/>
    <w:rsid w:val="00206832"/>
    <w:rsid w:val="00206859"/>
    <w:rsid w:val="00206868"/>
    <w:rsid w:val="00206880"/>
    <w:rsid w:val="0020689B"/>
    <w:rsid w:val="00206962"/>
    <w:rsid w:val="00206989"/>
    <w:rsid w:val="002069E1"/>
    <w:rsid w:val="00206A3F"/>
    <w:rsid w:val="00206A46"/>
    <w:rsid w:val="00206A5A"/>
    <w:rsid w:val="00206AED"/>
    <w:rsid w:val="00206B17"/>
    <w:rsid w:val="00206B30"/>
    <w:rsid w:val="00206B61"/>
    <w:rsid w:val="00206B87"/>
    <w:rsid w:val="00206C4A"/>
    <w:rsid w:val="00206C86"/>
    <w:rsid w:val="00206CB6"/>
    <w:rsid w:val="00206CC1"/>
    <w:rsid w:val="00206CDD"/>
    <w:rsid w:val="00206D60"/>
    <w:rsid w:val="00206D78"/>
    <w:rsid w:val="00206D83"/>
    <w:rsid w:val="00206D9A"/>
    <w:rsid w:val="00206DE2"/>
    <w:rsid w:val="00206DE4"/>
    <w:rsid w:val="00206E9F"/>
    <w:rsid w:val="00206EAD"/>
    <w:rsid w:val="00206F0D"/>
    <w:rsid w:val="00206F2F"/>
    <w:rsid w:val="00206F3F"/>
    <w:rsid w:val="00206F55"/>
    <w:rsid w:val="00206F84"/>
    <w:rsid w:val="00206FDB"/>
    <w:rsid w:val="00207019"/>
    <w:rsid w:val="0020703A"/>
    <w:rsid w:val="0020705A"/>
    <w:rsid w:val="00207066"/>
    <w:rsid w:val="00207071"/>
    <w:rsid w:val="00207074"/>
    <w:rsid w:val="002070ED"/>
    <w:rsid w:val="00207153"/>
    <w:rsid w:val="00207177"/>
    <w:rsid w:val="002071A7"/>
    <w:rsid w:val="002071C1"/>
    <w:rsid w:val="0020723C"/>
    <w:rsid w:val="002072E0"/>
    <w:rsid w:val="00207300"/>
    <w:rsid w:val="00207354"/>
    <w:rsid w:val="00207393"/>
    <w:rsid w:val="0020740B"/>
    <w:rsid w:val="0020747F"/>
    <w:rsid w:val="002074AF"/>
    <w:rsid w:val="0020760C"/>
    <w:rsid w:val="002076AD"/>
    <w:rsid w:val="002076AF"/>
    <w:rsid w:val="002076C8"/>
    <w:rsid w:val="002076F4"/>
    <w:rsid w:val="002077B2"/>
    <w:rsid w:val="002077E0"/>
    <w:rsid w:val="00207808"/>
    <w:rsid w:val="00207830"/>
    <w:rsid w:val="00207847"/>
    <w:rsid w:val="0020784C"/>
    <w:rsid w:val="00207851"/>
    <w:rsid w:val="00207862"/>
    <w:rsid w:val="0020788A"/>
    <w:rsid w:val="002078AC"/>
    <w:rsid w:val="00207914"/>
    <w:rsid w:val="00207919"/>
    <w:rsid w:val="00207924"/>
    <w:rsid w:val="0020796B"/>
    <w:rsid w:val="00207998"/>
    <w:rsid w:val="002079E5"/>
    <w:rsid w:val="00207A03"/>
    <w:rsid w:val="00207A17"/>
    <w:rsid w:val="00207A98"/>
    <w:rsid w:val="00207B09"/>
    <w:rsid w:val="00207BF0"/>
    <w:rsid w:val="00207C65"/>
    <w:rsid w:val="00207CC1"/>
    <w:rsid w:val="00207CE0"/>
    <w:rsid w:val="00207D9B"/>
    <w:rsid w:val="00207DB9"/>
    <w:rsid w:val="00207E12"/>
    <w:rsid w:val="00207E16"/>
    <w:rsid w:val="00207EF1"/>
    <w:rsid w:val="00207F2C"/>
    <w:rsid w:val="00207F40"/>
    <w:rsid w:val="00207F71"/>
    <w:rsid w:val="00207F87"/>
    <w:rsid w:val="0021009B"/>
    <w:rsid w:val="0021011F"/>
    <w:rsid w:val="0021012E"/>
    <w:rsid w:val="00210135"/>
    <w:rsid w:val="0021016E"/>
    <w:rsid w:val="002101BD"/>
    <w:rsid w:val="002101E1"/>
    <w:rsid w:val="002102D6"/>
    <w:rsid w:val="002102FF"/>
    <w:rsid w:val="00210334"/>
    <w:rsid w:val="00210343"/>
    <w:rsid w:val="002103C8"/>
    <w:rsid w:val="002103ED"/>
    <w:rsid w:val="00210441"/>
    <w:rsid w:val="00210463"/>
    <w:rsid w:val="00210490"/>
    <w:rsid w:val="002104B5"/>
    <w:rsid w:val="002104BB"/>
    <w:rsid w:val="002104C3"/>
    <w:rsid w:val="00210530"/>
    <w:rsid w:val="00210532"/>
    <w:rsid w:val="00210542"/>
    <w:rsid w:val="0021058E"/>
    <w:rsid w:val="002105C2"/>
    <w:rsid w:val="00210622"/>
    <w:rsid w:val="00210669"/>
    <w:rsid w:val="0021066C"/>
    <w:rsid w:val="0021069F"/>
    <w:rsid w:val="002106E8"/>
    <w:rsid w:val="00210717"/>
    <w:rsid w:val="00210776"/>
    <w:rsid w:val="0021077A"/>
    <w:rsid w:val="002107D0"/>
    <w:rsid w:val="0021084C"/>
    <w:rsid w:val="0021085D"/>
    <w:rsid w:val="002108CF"/>
    <w:rsid w:val="002108D6"/>
    <w:rsid w:val="002108DE"/>
    <w:rsid w:val="002109E7"/>
    <w:rsid w:val="00210A02"/>
    <w:rsid w:val="00210A7D"/>
    <w:rsid w:val="00210A9E"/>
    <w:rsid w:val="00210AD5"/>
    <w:rsid w:val="00210ADF"/>
    <w:rsid w:val="00210B86"/>
    <w:rsid w:val="00210BDC"/>
    <w:rsid w:val="00210BEA"/>
    <w:rsid w:val="00210CFE"/>
    <w:rsid w:val="00210D3A"/>
    <w:rsid w:val="00210D4E"/>
    <w:rsid w:val="00210D74"/>
    <w:rsid w:val="00210D79"/>
    <w:rsid w:val="00210D7F"/>
    <w:rsid w:val="00210DE7"/>
    <w:rsid w:val="00210E22"/>
    <w:rsid w:val="00210E52"/>
    <w:rsid w:val="00210EBA"/>
    <w:rsid w:val="00210ED7"/>
    <w:rsid w:val="00210F19"/>
    <w:rsid w:val="00210F34"/>
    <w:rsid w:val="00210FBF"/>
    <w:rsid w:val="00210FC0"/>
    <w:rsid w:val="00211013"/>
    <w:rsid w:val="0021104F"/>
    <w:rsid w:val="00211060"/>
    <w:rsid w:val="002110E3"/>
    <w:rsid w:val="00211104"/>
    <w:rsid w:val="00211116"/>
    <w:rsid w:val="00211130"/>
    <w:rsid w:val="00211152"/>
    <w:rsid w:val="00211191"/>
    <w:rsid w:val="00211195"/>
    <w:rsid w:val="002111F7"/>
    <w:rsid w:val="00211270"/>
    <w:rsid w:val="00211291"/>
    <w:rsid w:val="0021129B"/>
    <w:rsid w:val="002112B6"/>
    <w:rsid w:val="00211317"/>
    <w:rsid w:val="002113AB"/>
    <w:rsid w:val="002113DB"/>
    <w:rsid w:val="00211425"/>
    <w:rsid w:val="00211458"/>
    <w:rsid w:val="00211497"/>
    <w:rsid w:val="0021149B"/>
    <w:rsid w:val="00211574"/>
    <w:rsid w:val="00211589"/>
    <w:rsid w:val="002115EA"/>
    <w:rsid w:val="00211605"/>
    <w:rsid w:val="0021165D"/>
    <w:rsid w:val="0021167E"/>
    <w:rsid w:val="00211685"/>
    <w:rsid w:val="00211697"/>
    <w:rsid w:val="002116E4"/>
    <w:rsid w:val="00211757"/>
    <w:rsid w:val="002117B0"/>
    <w:rsid w:val="00211809"/>
    <w:rsid w:val="00211830"/>
    <w:rsid w:val="00211858"/>
    <w:rsid w:val="0021190B"/>
    <w:rsid w:val="00211916"/>
    <w:rsid w:val="002119B6"/>
    <w:rsid w:val="002119D7"/>
    <w:rsid w:val="00211A9E"/>
    <w:rsid w:val="00211B10"/>
    <w:rsid w:val="00211B18"/>
    <w:rsid w:val="00211B3B"/>
    <w:rsid w:val="00211B78"/>
    <w:rsid w:val="00211B8C"/>
    <w:rsid w:val="00211BD2"/>
    <w:rsid w:val="00211BD5"/>
    <w:rsid w:val="00211BF9"/>
    <w:rsid w:val="00211C5B"/>
    <w:rsid w:val="00211C8A"/>
    <w:rsid w:val="00211D48"/>
    <w:rsid w:val="00211D51"/>
    <w:rsid w:val="00211D63"/>
    <w:rsid w:val="00211D64"/>
    <w:rsid w:val="00211D6E"/>
    <w:rsid w:val="00211E0A"/>
    <w:rsid w:val="00211E15"/>
    <w:rsid w:val="00211E26"/>
    <w:rsid w:val="00211E82"/>
    <w:rsid w:val="00211E8A"/>
    <w:rsid w:val="00211EA3"/>
    <w:rsid w:val="00211EB9"/>
    <w:rsid w:val="00211F1D"/>
    <w:rsid w:val="00212026"/>
    <w:rsid w:val="00212031"/>
    <w:rsid w:val="00212037"/>
    <w:rsid w:val="00212049"/>
    <w:rsid w:val="002121A2"/>
    <w:rsid w:val="002121D3"/>
    <w:rsid w:val="00212202"/>
    <w:rsid w:val="00212262"/>
    <w:rsid w:val="002122B8"/>
    <w:rsid w:val="0021238E"/>
    <w:rsid w:val="0021239A"/>
    <w:rsid w:val="002123BE"/>
    <w:rsid w:val="002123FB"/>
    <w:rsid w:val="00212412"/>
    <w:rsid w:val="00212476"/>
    <w:rsid w:val="002124BA"/>
    <w:rsid w:val="002124CB"/>
    <w:rsid w:val="0021250C"/>
    <w:rsid w:val="00212517"/>
    <w:rsid w:val="00212568"/>
    <w:rsid w:val="002125AC"/>
    <w:rsid w:val="002125B3"/>
    <w:rsid w:val="002125C7"/>
    <w:rsid w:val="002125EC"/>
    <w:rsid w:val="00212611"/>
    <w:rsid w:val="00212659"/>
    <w:rsid w:val="0021266A"/>
    <w:rsid w:val="0021267B"/>
    <w:rsid w:val="0021269F"/>
    <w:rsid w:val="002126C9"/>
    <w:rsid w:val="0021270C"/>
    <w:rsid w:val="0021274B"/>
    <w:rsid w:val="0021274F"/>
    <w:rsid w:val="00212753"/>
    <w:rsid w:val="00212758"/>
    <w:rsid w:val="00212775"/>
    <w:rsid w:val="002127E5"/>
    <w:rsid w:val="0021284F"/>
    <w:rsid w:val="00212866"/>
    <w:rsid w:val="0021286D"/>
    <w:rsid w:val="00212955"/>
    <w:rsid w:val="00212983"/>
    <w:rsid w:val="002129E9"/>
    <w:rsid w:val="002129EE"/>
    <w:rsid w:val="00212A62"/>
    <w:rsid w:val="00212AAF"/>
    <w:rsid w:val="00212ABC"/>
    <w:rsid w:val="00212AD1"/>
    <w:rsid w:val="00212B5A"/>
    <w:rsid w:val="00212BF3"/>
    <w:rsid w:val="00212C32"/>
    <w:rsid w:val="00212C42"/>
    <w:rsid w:val="00212C71"/>
    <w:rsid w:val="00212C75"/>
    <w:rsid w:val="00212CAD"/>
    <w:rsid w:val="00212D03"/>
    <w:rsid w:val="00212D0F"/>
    <w:rsid w:val="00212D36"/>
    <w:rsid w:val="00212D41"/>
    <w:rsid w:val="00212D5F"/>
    <w:rsid w:val="00212DB8"/>
    <w:rsid w:val="00212DF1"/>
    <w:rsid w:val="00212DFE"/>
    <w:rsid w:val="00212E1A"/>
    <w:rsid w:val="00212E25"/>
    <w:rsid w:val="00212E8B"/>
    <w:rsid w:val="00212EA0"/>
    <w:rsid w:val="00212FCC"/>
    <w:rsid w:val="00212FE3"/>
    <w:rsid w:val="0021301D"/>
    <w:rsid w:val="00213093"/>
    <w:rsid w:val="002131E4"/>
    <w:rsid w:val="00213208"/>
    <w:rsid w:val="00213251"/>
    <w:rsid w:val="002132F9"/>
    <w:rsid w:val="0021332C"/>
    <w:rsid w:val="0021333C"/>
    <w:rsid w:val="0021336B"/>
    <w:rsid w:val="00213388"/>
    <w:rsid w:val="00213461"/>
    <w:rsid w:val="002134BC"/>
    <w:rsid w:val="002134C5"/>
    <w:rsid w:val="002134D3"/>
    <w:rsid w:val="00213511"/>
    <w:rsid w:val="0021353B"/>
    <w:rsid w:val="0021354C"/>
    <w:rsid w:val="00213555"/>
    <w:rsid w:val="00213569"/>
    <w:rsid w:val="002135C7"/>
    <w:rsid w:val="00213609"/>
    <w:rsid w:val="00213614"/>
    <w:rsid w:val="002136B6"/>
    <w:rsid w:val="002136C2"/>
    <w:rsid w:val="002136CD"/>
    <w:rsid w:val="002136DD"/>
    <w:rsid w:val="002136FE"/>
    <w:rsid w:val="002137A5"/>
    <w:rsid w:val="002137F6"/>
    <w:rsid w:val="00213816"/>
    <w:rsid w:val="0021383B"/>
    <w:rsid w:val="002138CA"/>
    <w:rsid w:val="002138CE"/>
    <w:rsid w:val="002138DB"/>
    <w:rsid w:val="002139B8"/>
    <w:rsid w:val="00213A58"/>
    <w:rsid w:val="00213AE4"/>
    <w:rsid w:val="00213B8A"/>
    <w:rsid w:val="00213BBD"/>
    <w:rsid w:val="00213BE4"/>
    <w:rsid w:val="00213CA5"/>
    <w:rsid w:val="00213CC5"/>
    <w:rsid w:val="00213CF9"/>
    <w:rsid w:val="00213D16"/>
    <w:rsid w:val="00213D5D"/>
    <w:rsid w:val="00213DAF"/>
    <w:rsid w:val="00213DCD"/>
    <w:rsid w:val="00213DD8"/>
    <w:rsid w:val="00213DEB"/>
    <w:rsid w:val="00213E65"/>
    <w:rsid w:val="00213E86"/>
    <w:rsid w:val="00213ED1"/>
    <w:rsid w:val="00213F17"/>
    <w:rsid w:val="00214025"/>
    <w:rsid w:val="0021403A"/>
    <w:rsid w:val="002140E0"/>
    <w:rsid w:val="00214155"/>
    <w:rsid w:val="002141A3"/>
    <w:rsid w:val="002141F4"/>
    <w:rsid w:val="0021420D"/>
    <w:rsid w:val="00214214"/>
    <w:rsid w:val="00214272"/>
    <w:rsid w:val="0021428C"/>
    <w:rsid w:val="0021428D"/>
    <w:rsid w:val="00214310"/>
    <w:rsid w:val="00214339"/>
    <w:rsid w:val="0021434C"/>
    <w:rsid w:val="0021434F"/>
    <w:rsid w:val="00214397"/>
    <w:rsid w:val="002143B3"/>
    <w:rsid w:val="002143CE"/>
    <w:rsid w:val="00214425"/>
    <w:rsid w:val="0021442C"/>
    <w:rsid w:val="0021444B"/>
    <w:rsid w:val="0021446A"/>
    <w:rsid w:val="00214546"/>
    <w:rsid w:val="0021455A"/>
    <w:rsid w:val="0021456C"/>
    <w:rsid w:val="00214571"/>
    <w:rsid w:val="002145B4"/>
    <w:rsid w:val="002145CE"/>
    <w:rsid w:val="002145E7"/>
    <w:rsid w:val="00214631"/>
    <w:rsid w:val="00214649"/>
    <w:rsid w:val="00214663"/>
    <w:rsid w:val="00214688"/>
    <w:rsid w:val="00214690"/>
    <w:rsid w:val="002146B0"/>
    <w:rsid w:val="00214750"/>
    <w:rsid w:val="00214765"/>
    <w:rsid w:val="0021479E"/>
    <w:rsid w:val="002147EF"/>
    <w:rsid w:val="0021480E"/>
    <w:rsid w:val="00214856"/>
    <w:rsid w:val="002148D6"/>
    <w:rsid w:val="002148DE"/>
    <w:rsid w:val="002148EB"/>
    <w:rsid w:val="00214983"/>
    <w:rsid w:val="00214991"/>
    <w:rsid w:val="002149CB"/>
    <w:rsid w:val="00214A7A"/>
    <w:rsid w:val="00214A8F"/>
    <w:rsid w:val="00214AC9"/>
    <w:rsid w:val="00214B64"/>
    <w:rsid w:val="00214BAD"/>
    <w:rsid w:val="00214BD9"/>
    <w:rsid w:val="00214CAC"/>
    <w:rsid w:val="00214CFB"/>
    <w:rsid w:val="00214CFF"/>
    <w:rsid w:val="00214D09"/>
    <w:rsid w:val="00214D28"/>
    <w:rsid w:val="00214DAE"/>
    <w:rsid w:val="00214DB8"/>
    <w:rsid w:val="00214DCA"/>
    <w:rsid w:val="00214DDD"/>
    <w:rsid w:val="00214E2A"/>
    <w:rsid w:val="00214E7E"/>
    <w:rsid w:val="00214EE6"/>
    <w:rsid w:val="00214F12"/>
    <w:rsid w:val="00215006"/>
    <w:rsid w:val="00215050"/>
    <w:rsid w:val="00215057"/>
    <w:rsid w:val="0021515C"/>
    <w:rsid w:val="00215178"/>
    <w:rsid w:val="002151B8"/>
    <w:rsid w:val="002151FA"/>
    <w:rsid w:val="0021523E"/>
    <w:rsid w:val="002152A9"/>
    <w:rsid w:val="002152D2"/>
    <w:rsid w:val="002152FE"/>
    <w:rsid w:val="00215344"/>
    <w:rsid w:val="0021535A"/>
    <w:rsid w:val="0021537D"/>
    <w:rsid w:val="002153D8"/>
    <w:rsid w:val="002153FB"/>
    <w:rsid w:val="0021545B"/>
    <w:rsid w:val="002154D3"/>
    <w:rsid w:val="002154E2"/>
    <w:rsid w:val="0021550F"/>
    <w:rsid w:val="002155A7"/>
    <w:rsid w:val="002155C5"/>
    <w:rsid w:val="002155F4"/>
    <w:rsid w:val="0021569C"/>
    <w:rsid w:val="0021573E"/>
    <w:rsid w:val="00215748"/>
    <w:rsid w:val="00215795"/>
    <w:rsid w:val="0021579F"/>
    <w:rsid w:val="002157A4"/>
    <w:rsid w:val="002157A6"/>
    <w:rsid w:val="002157A9"/>
    <w:rsid w:val="0021582F"/>
    <w:rsid w:val="0021587A"/>
    <w:rsid w:val="00215885"/>
    <w:rsid w:val="002158C3"/>
    <w:rsid w:val="002158D3"/>
    <w:rsid w:val="002158E4"/>
    <w:rsid w:val="00215953"/>
    <w:rsid w:val="0021598A"/>
    <w:rsid w:val="002159A4"/>
    <w:rsid w:val="002159A6"/>
    <w:rsid w:val="00215A3F"/>
    <w:rsid w:val="00215A43"/>
    <w:rsid w:val="00215AD9"/>
    <w:rsid w:val="00215AE8"/>
    <w:rsid w:val="00215B01"/>
    <w:rsid w:val="00215B1A"/>
    <w:rsid w:val="00215B89"/>
    <w:rsid w:val="00215B8B"/>
    <w:rsid w:val="00215C65"/>
    <w:rsid w:val="00215CA6"/>
    <w:rsid w:val="00215D55"/>
    <w:rsid w:val="00215D60"/>
    <w:rsid w:val="00215D80"/>
    <w:rsid w:val="00215E09"/>
    <w:rsid w:val="00215E1D"/>
    <w:rsid w:val="00215E1E"/>
    <w:rsid w:val="00215E5C"/>
    <w:rsid w:val="00215E89"/>
    <w:rsid w:val="00215EC0"/>
    <w:rsid w:val="00215EEB"/>
    <w:rsid w:val="00215F58"/>
    <w:rsid w:val="00215F8D"/>
    <w:rsid w:val="00215FF1"/>
    <w:rsid w:val="0021600F"/>
    <w:rsid w:val="00216019"/>
    <w:rsid w:val="0021603C"/>
    <w:rsid w:val="00216061"/>
    <w:rsid w:val="00216100"/>
    <w:rsid w:val="00216125"/>
    <w:rsid w:val="0021615D"/>
    <w:rsid w:val="00216168"/>
    <w:rsid w:val="0021619A"/>
    <w:rsid w:val="002161A4"/>
    <w:rsid w:val="00216268"/>
    <w:rsid w:val="002162BB"/>
    <w:rsid w:val="002162E4"/>
    <w:rsid w:val="002162E5"/>
    <w:rsid w:val="00216300"/>
    <w:rsid w:val="0021632C"/>
    <w:rsid w:val="00216382"/>
    <w:rsid w:val="00216396"/>
    <w:rsid w:val="002163EB"/>
    <w:rsid w:val="002163ED"/>
    <w:rsid w:val="0021646E"/>
    <w:rsid w:val="00216479"/>
    <w:rsid w:val="00216486"/>
    <w:rsid w:val="0021649F"/>
    <w:rsid w:val="00216510"/>
    <w:rsid w:val="0021653E"/>
    <w:rsid w:val="00216571"/>
    <w:rsid w:val="002165D6"/>
    <w:rsid w:val="002165E8"/>
    <w:rsid w:val="002165FA"/>
    <w:rsid w:val="00216615"/>
    <w:rsid w:val="0021663B"/>
    <w:rsid w:val="0021666E"/>
    <w:rsid w:val="002166F2"/>
    <w:rsid w:val="0021672B"/>
    <w:rsid w:val="00216771"/>
    <w:rsid w:val="00216798"/>
    <w:rsid w:val="002167E7"/>
    <w:rsid w:val="002167E9"/>
    <w:rsid w:val="00216840"/>
    <w:rsid w:val="00216886"/>
    <w:rsid w:val="0021689A"/>
    <w:rsid w:val="0021690A"/>
    <w:rsid w:val="00216925"/>
    <w:rsid w:val="00216935"/>
    <w:rsid w:val="0021695B"/>
    <w:rsid w:val="0021696E"/>
    <w:rsid w:val="0021698A"/>
    <w:rsid w:val="0021698B"/>
    <w:rsid w:val="002169AC"/>
    <w:rsid w:val="002169F2"/>
    <w:rsid w:val="00216B04"/>
    <w:rsid w:val="00216B26"/>
    <w:rsid w:val="00216BFF"/>
    <w:rsid w:val="00216C44"/>
    <w:rsid w:val="00216CA3"/>
    <w:rsid w:val="00216D03"/>
    <w:rsid w:val="00216DB4"/>
    <w:rsid w:val="00216E32"/>
    <w:rsid w:val="00216E59"/>
    <w:rsid w:val="00216ECB"/>
    <w:rsid w:val="00216EF0"/>
    <w:rsid w:val="00216F14"/>
    <w:rsid w:val="00216F3E"/>
    <w:rsid w:val="00216F7E"/>
    <w:rsid w:val="00217092"/>
    <w:rsid w:val="00217098"/>
    <w:rsid w:val="00217166"/>
    <w:rsid w:val="00217177"/>
    <w:rsid w:val="00217180"/>
    <w:rsid w:val="002171A0"/>
    <w:rsid w:val="002171AD"/>
    <w:rsid w:val="002171B0"/>
    <w:rsid w:val="002171C3"/>
    <w:rsid w:val="002171CA"/>
    <w:rsid w:val="0021721B"/>
    <w:rsid w:val="0021729D"/>
    <w:rsid w:val="002172BE"/>
    <w:rsid w:val="00217335"/>
    <w:rsid w:val="00217336"/>
    <w:rsid w:val="0021734F"/>
    <w:rsid w:val="00217354"/>
    <w:rsid w:val="0021736E"/>
    <w:rsid w:val="00217447"/>
    <w:rsid w:val="002174B9"/>
    <w:rsid w:val="002174E8"/>
    <w:rsid w:val="0021752B"/>
    <w:rsid w:val="002175BD"/>
    <w:rsid w:val="002175DF"/>
    <w:rsid w:val="002175EF"/>
    <w:rsid w:val="002175FF"/>
    <w:rsid w:val="00217620"/>
    <w:rsid w:val="00217636"/>
    <w:rsid w:val="0021764E"/>
    <w:rsid w:val="0021767A"/>
    <w:rsid w:val="00217685"/>
    <w:rsid w:val="00217695"/>
    <w:rsid w:val="00217696"/>
    <w:rsid w:val="002176B9"/>
    <w:rsid w:val="0021773B"/>
    <w:rsid w:val="00217768"/>
    <w:rsid w:val="002177E1"/>
    <w:rsid w:val="002177EA"/>
    <w:rsid w:val="00217805"/>
    <w:rsid w:val="0021787E"/>
    <w:rsid w:val="00217888"/>
    <w:rsid w:val="0021788F"/>
    <w:rsid w:val="002178F7"/>
    <w:rsid w:val="002178FD"/>
    <w:rsid w:val="00217998"/>
    <w:rsid w:val="002179E8"/>
    <w:rsid w:val="002179EC"/>
    <w:rsid w:val="002179FB"/>
    <w:rsid w:val="00217A30"/>
    <w:rsid w:val="00217A3B"/>
    <w:rsid w:val="00217A3C"/>
    <w:rsid w:val="00217A63"/>
    <w:rsid w:val="00217ABB"/>
    <w:rsid w:val="00217ABF"/>
    <w:rsid w:val="00217AFA"/>
    <w:rsid w:val="00217B9C"/>
    <w:rsid w:val="00217BF5"/>
    <w:rsid w:val="00217C48"/>
    <w:rsid w:val="00217C68"/>
    <w:rsid w:val="00217C70"/>
    <w:rsid w:val="00217C94"/>
    <w:rsid w:val="00217CAB"/>
    <w:rsid w:val="00217D0C"/>
    <w:rsid w:val="00217D3C"/>
    <w:rsid w:val="00217D9A"/>
    <w:rsid w:val="00217DF2"/>
    <w:rsid w:val="00217E62"/>
    <w:rsid w:val="00217EB5"/>
    <w:rsid w:val="00217EBD"/>
    <w:rsid w:val="00217ECD"/>
    <w:rsid w:val="00217EF8"/>
    <w:rsid w:val="00217F1A"/>
    <w:rsid w:val="00217F63"/>
    <w:rsid w:val="00217FBB"/>
    <w:rsid w:val="00220052"/>
    <w:rsid w:val="00220096"/>
    <w:rsid w:val="0022009F"/>
    <w:rsid w:val="00220143"/>
    <w:rsid w:val="0022015A"/>
    <w:rsid w:val="002201A4"/>
    <w:rsid w:val="002201A5"/>
    <w:rsid w:val="00220205"/>
    <w:rsid w:val="0022020F"/>
    <w:rsid w:val="0022026C"/>
    <w:rsid w:val="00220278"/>
    <w:rsid w:val="002202F0"/>
    <w:rsid w:val="002202FC"/>
    <w:rsid w:val="0022032E"/>
    <w:rsid w:val="00220352"/>
    <w:rsid w:val="0022038D"/>
    <w:rsid w:val="002203BC"/>
    <w:rsid w:val="002203CA"/>
    <w:rsid w:val="00220456"/>
    <w:rsid w:val="0022046F"/>
    <w:rsid w:val="00220495"/>
    <w:rsid w:val="00220496"/>
    <w:rsid w:val="0022052F"/>
    <w:rsid w:val="002205CF"/>
    <w:rsid w:val="00220688"/>
    <w:rsid w:val="002206B6"/>
    <w:rsid w:val="002206C9"/>
    <w:rsid w:val="002206E5"/>
    <w:rsid w:val="00220717"/>
    <w:rsid w:val="0022075E"/>
    <w:rsid w:val="002207A0"/>
    <w:rsid w:val="002207D5"/>
    <w:rsid w:val="002207D7"/>
    <w:rsid w:val="00220836"/>
    <w:rsid w:val="00220873"/>
    <w:rsid w:val="002208A1"/>
    <w:rsid w:val="00220924"/>
    <w:rsid w:val="0022094F"/>
    <w:rsid w:val="002209C6"/>
    <w:rsid w:val="002209FC"/>
    <w:rsid w:val="00220A65"/>
    <w:rsid w:val="00220A96"/>
    <w:rsid w:val="00220AC6"/>
    <w:rsid w:val="00220AD6"/>
    <w:rsid w:val="00220B43"/>
    <w:rsid w:val="00220B4B"/>
    <w:rsid w:val="00220B80"/>
    <w:rsid w:val="00220BA3"/>
    <w:rsid w:val="00220BBF"/>
    <w:rsid w:val="00220BCB"/>
    <w:rsid w:val="00220BEC"/>
    <w:rsid w:val="00220BFA"/>
    <w:rsid w:val="00220C65"/>
    <w:rsid w:val="00220C70"/>
    <w:rsid w:val="00220D47"/>
    <w:rsid w:val="00220DD1"/>
    <w:rsid w:val="00220DE2"/>
    <w:rsid w:val="00220E94"/>
    <w:rsid w:val="00220EA1"/>
    <w:rsid w:val="00220F1A"/>
    <w:rsid w:val="00220F1D"/>
    <w:rsid w:val="00220F46"/>
    <w:rsid w:val="00220F61"/>
    <w:rsid w:val="00220FD4"/>
    <w:rsid w:val="00220FFB"/>
    <w:rsid w:val="00221019"/>
    <w:rsid w:val="00221040"/>
    <w:rsid w:val="0022107C"/>
    <w:rsid w:val="00221086"/>
    <w:rsid w:val="0022109F"/>
    <w:rsid w:val="002210E8"/>
    <w:rsid w:val="002210F7"/>
    <w:rsid w:val="002210FA"/>
    <w:rsid w:val="002211C9"/>
    <w:rsid w:val="00221208"/>
    <w:rsid w:val="00221259"/>
    <w:rsid w:val="0022129F"/>
    <w:rsid w:val="002212AB"/>
    <w:rsid w:val="002212D9"/>
    <w:rsid w:val="0022137F"/>
    <w:rsid w:val="002213A6"/>
    <w:rsid w:val="002213B5"/>
    <w:rsid w:val="002213FB"/>
    <w:rsid w:val="00221455"/>
    <w:rsid w:val="002214DB"/>
    <w:rsid w:val="002214DE"/>
    <w:rsid w:val="00221554"/>
    <w:rsid w:val="00221583"/>
    <w:rsid w:val="002215C0"/>
    <w:rsid w:val="002215FA"/>
    <w:rsid w:val="002215FE"/>
    <w:rsid w:val="00221617"/>
    <w:rsid w:val="00221641"/>
    <w:rsid w:val="0022164D"/>
    <w:rsid w:val="002216A4"/>
    <w:rsid w:val="002216D5"/>
    <w:rsid w:val="002216D8"/>
    <w:rsid w:val="002216F3"/>
    <w:rsid w:val="002216FE"/>
    <w:rsid w:val="00221716"/>
    <w:rsid w:val="00221747"/>
    <w:rsid w:val="0022174A"/>
    <w:rsid w:val="00221771"/>
    <w:rsid w:val="00221774"/>
    <w:rsid w:val="0022183F"/>
    <w:rsid w:val="00221854"/>
    <w:rsid w:val="00221865"/>
    <w:rsid w:val="002218AD"/>
    <w:rsid w:val="00221917"/>
    <w:rsid w:val="0022191F"/>
    <w:rsid w:val="00221A1A"/>
    <w:rsid w:val="00221AA4"/>
    <w:rsid w:val="00221AB2"/>
    <w:rsid w:val="00221AB5"/>
    <w:rsid w:val="00221AFA"/>
    <w:rsid w:val="00221B17"/>
    <w:rsid w:val="00221B8A"/>
    <w:rsid w:val="00221BB9"/>
    <w:rsid w:val="00221C34"/>
    <w:rsid w:val="00221D0D"/>
    <w:rsid w:val="00221D3A"/>
    <w:rsid w:val="00221D42"/>
    <w:rsid w:val="00221D7B"/>
    <w:rsid w:val="00221D83"/>
    <w:rsid w:val="00221E07"/>
    <w:rsid w:val="00221E10"/>
    <w:rsid w:val="00221E14"/>
    <w:rsid w:val="00221E30"/>
    <w:rsid w:val="00221E76"/>
    <w:rsid w:val="00221ECC"/>
    <w:rsid w:val="00221EE6"/>
    <w:rsid w:val="00221F23"/>
    <w:rsid w:val="00221F7A"/>
    <w:rsid w:val="00221F98"/>
    <w:rsid w:val="00221FB5"/>
    <w:rsid w:val="00221FF4"/>
    <w:rsid w:val="0022204B"/>
    <w:rsid w:val="0022208C"/>
    <w:rsid w:val="00222093"/>
    <w:rsid w:val="002220F9"/>
    <w:rsid w:val="002220FB"/>
    <w:rsid w:val="0022213D"/>
    <w:rsid w:val="00222141"/>
    <w:rsid w:val="002221B7"/>
    <w:rsid w:val="002221C4"/>
    <w:rsid w:val="002221F3"/>
    <w:rsid w:val="00222244"/>
    <w:rsid w:val="002222A3"/>
    <w:rsid w:val="002222E1"/>
    <w:rsid w:val="0022234B"/>
    <w:rsid w:val="0022235A"/>
    <w:rsid w:val="00222371"/>
    <w:rsid w:val="002223A8"/>
    <w:rsid w:val="00222442"/>
    <w:rsid w:val="00222443"/>
    <w:rsid w:val="00222518"/>
    <w:rsid w:val="0022252E"/>
    <w:rsid w:val="0022252F"/>
    <w:rsid w:val="00222548"/>
    <w:rsid w:val="0022256C"/>
    <w:rsid w:val="00222588"/>
    <w:rsid w:val="00222589"/>
    <w:rsid w:val="0022258C"/>
    <w:rsid w:val="002225A7"/>
    <w:rsid w:val="002225B1"/>
    <w:rsid w:val="002225B7"/>
    <w:rsid w:val="002225F5"/>
    <w:rsid w:val="0022264D"/>
    <w:rsid w:val="0022265A"/>
    <w:rsid w:val="002226EE"/>
    <w:rsid w:val="00222705"/>
    <w:rsid w:val="00222826"/>
    <w:rsid w:val="0022288D"/>
    <w:rsid w:val="002228C6"/>
    <w:rsid w:val="002228F5"/>
    <w:rsid w:val="00222924"/>
    <w:rsid w:val="0022293E"/>
    <w:rsid w:val="00222946"/>
    <w:rsid w:val="0022296D"/>
    <w:rsid w:val="00222983"/>
    <w:rsid w:val="00222998"/>
    <w:rsid w:val="002229EA"/>
    <w:rsid w:val="00222A02"/>
    <w:rsid w:val="00222A4F"/>
    <w:rsid w:val="00222AB3"/>
    <w:rsid w:val="00222B09"/>
    <w:rsid w:val="00222B14"/>
    <w:rsid w:val="00222B3F"/>
    <w:rsid w:val="00222B91"/>
    <w:rsid w:val="00222BA8"/>
    <w:rsid w:val="00222C06"/>
    <w:rsid w:val="00222C10"/>
    <w:rsid w:val="00222CA5"/>
    <w:rsid w:val="00222CAD"/>
    <w:rsid w:val="00222CB7"/>
    <w:rsid w:val="00222CF8"/>
    <w:rsid w:val="00222D55"/>
    <w:rsid w:val="00222D63"/>
    <w:rsid w:val="00222D6D"/>
    <w:rsid w:val="00222E0E"/>
    <w:rsid w:val="00222EAB"/>
    <w:rsid w:val="00222EED"/>
    <w:rsid w:val="00222EF5"/>
    <w:rsid w:val="00222F1F"/>
    <w:rsid w:val="00222F3C"/>
    <w:rsid w:val="00223019"/>
    <w:rsid w:val="0022303A"/>
    <w:rsid w:val="00223046"/>
    <w:rsid w:val="00223081"/>
    <w:rsid w:val="002231A8"/>
    <w:rsid w:val="00223212"/>
    <w:rsid w:val="00223251"/>
    <w:rsid w:val="0022328F"/>
    <w:rsid w:val="0022329A"/>
    <w:rsid w:val="0022329D"/>
    <w:rsid w:val="002232AF"/>
    <w:rsid w:val="002232BE"/>
    <w:rsid w:val="002232CC"/>
    <w:rsid w:val="002232D3"/>
    <w:rsid w:val="002233C9"/>
    <w:rsid w:val="002233FE"/>
    <w:rsid w:val="00223426"/>
    <w:rsid w:val="00223429"/>
    <w:rsid w:val="00223497"/>
    <w:rsid w:val="002234A4"/>
    <w:rsid w:val="002234B9"/>
    <w:rsid w:val="00223575"/>
    <w:rsid w:val="00223604"/>
    <w:rsid w:val="0022360B"/>
    <w:rsid w:val="00223621"/>
    <w:rsid w:val="0022363F"/>
    <w:rsid w:val="0022364F"/>
    <w:rsid w:val="00223653"/>
    <w:rsid w:val="0022369E"/>
    <w:rsid w:val="002236F5"/>
    <w:rsid w:val="00223718"/>
    <w:rsid w:val="0022375E"/>
    <w:rsid w:val="0022378F"/>
    <w:rsid w:val="002237D8"/>
    <w:rsid w:val="0022381C"/>
    <w:rsid w:val="0022382B"/>
    <w:rsid w:val="00223850"/>
    <w:rsid w:val="002238E6"/>
    <w:rsid w:val="002238F3"/>
    <w:rsid w:val="0022392E"/>
    <w:rsid w:val="00223955"/>
    <w:rsid w:val="00223959"/>
    <w:rsid w:val="00223976"/>
    <w:rsid w:val="0022397E"/>
    <w:rsid w:val="002239B3"/>
    <w:rsid w:val="00223A18"/>
    <w:rsid w:val="00223A20"/>
    <w:rsid w:val="00223A39"/>
    <w:rsid w:val="00223B03"/>
    <w:rsid w:val="00223B58"/>
    <w:rsid w:val="00223B69"/>
    <w:rsid w:val="00223B70"/>
    <w:rsid w:val="00223BAB"/>
    <w:rsid w:val="00223BB1"/>
    <w:rsid w:val="00223BC2"/>
    <w:rsid w:val="00223BE4"/>
    <w:rsid w:val="00223C10"/>
    <w:rsid w:val="00223C82"/>
    <w:rsid w:val="00223CE2"/>
    <w:rsid w:val="00223D03"/>
    <w:rsid w:val="00223D27"/>
    <w:rsid w:val="00223D65"/>
    <w:rsid w:val="00223D98"/>
    <w:rsid w:val="00223E10"/>
    <w:rsid w:val="00223E76"/>
    <w:rsid w:val="00223E9B"/>
    <w:rsid w:val="00223EAD"/>
    <w:rsid w:val="00223ED7"/>
    <w:rsid w:val="00223FB2"/>
    <w:rsid w:val="00223FE7"/>
    <w:rsid w:val="00223FEE"/>
    <w:rsid w:val="00223FF6"/>
    <w:rsid w:val="0022405A"/>
    <w:rsid w:val="00224080"/>
    <w:rsid w:val="002240BC"/>
    <w:rsid w:val="002240C0"/>
    <w:rsid w:val="002240EB"/>
    <w:rsid w:val="00224178"/>
    <w:rsid w:val="002241BC"/>
    <w:rsid w:val="00224242"/>
    <w:rsid w:val="0022428A"/>
    <w:rsid w:val="0022429E"/>
    <w:rsid w:val="002242B6"/>
    <w:rsid w:val="002242FD"/>
    <w:rsid w:val="0022433A"/>
    <w:rsid w:val="0022436D"/>
    <w:rsid w:val="0022438C"/>
    <w:rsid w:val="002243CE"/>
    <w:rsid w:val="002243D9"/>
    <w:rsid w:val="002243DC"/>
    <w:rsid w:val="002243F7"/>
    <w:rsid w:val="002243FF"/>
    <w:rsid w:val="00224425"/>
    <w:rsid w:val="00224546"/>
    <w:rsid w:val="00224557"/>
    <w:rsid w:val="00224573"/>
    <w:rsid w:val="002245AD"/>
    <w:rsid w:val="002245E1"/>
    <w:rsid w:val="00224613"/>
    <w:rsid w:val="00224656"/>
    <w:rsid w:val="002246D2"/>
    <w:rsid w:val="0022470F"/>
    <w:rsid w:val="0022474B"/>
    <w:rsid w:val="0022477E"/>
    <w:rsid w:val="0022479E"/>
    <w:rsid w:val="00224804"/>
    <w:rsid w:val="0022490B"/>
    <w:rsid w:val="0022491C"/>
    <w:rsid w:val="00224932"/>
    <w:rsid w:val="00224959"/>
    <w:rsid w:val="0022496A"/>
    <w:rsid w:val="00224A1C"/>
    <w:rsid w:val="00224A9E"/>
    <w:rsid w:val="00224AB9"/>
    <w:rsid w:val="00224B07"/>
    <w:rsid w:val="00224B4E"/>
    <w:rsid w:val="00224C0F"/>
    <w:rsid w:val="00224C91"/>
    <w:rsid w:val="00224CB2"/>
    <w:rsid w:val="00224CCA"/>
    <w:rsid w:val="00224CD2"/>
    <w:rsid w:val="00224D2E"/>
    <w:rsid w:val="00224D85"/>
    <w:rsid w:val="00224E1B"/>
    <w:rsid w:val="00224E90"/>
    <w:rsid w:val="00224EBA"/>
    <w:rsid w:val="00224F14"/>
    <w:rsid w:val="00224F29"/>
    <w:rsid w:val="00224F48"/>
    <w:rsid w:val="00224FBC"/>
    <w:rsid w:val="00224FCF"/>
    <w:rsid w:val="00224FF2"/>
    <w:rsid w:val="0022500E"/>
    <w:rsid w:val="0022505A"/>
    <w:rsid w:val="00225073"/>
    <w:rsid w:val="002250DB"/>
    <w:rsid w:val="002250F9"/>
    <w:rsid w:val="00225131"/>
    <w:rsid w:val="00225151"/>
    <w:rsid w:val="0022517D"/>
    <w:rsid w:val="00225198"/>
    <w:rsid w:val="0022523C"/>
    <w:rsid w:val="002252AC"/>
    <w:rsid w:val="002252F0"/>
    <w:rsid w:val="00225354"/>
    <w:rsid w:val="0022537B"/>
    <w:rsid w:val="0022539F"/>
    <w:rsid w:val="00225418"/>
    <w:rsid w:val="0022543F"/>
    <w:rsid w:val="00225465"/>
    <w:rsid w:val="002254C9"/>
    <w:rsid w:val="002254D1"/>
    <w:rsid w:val="002254E4"/>
    <w:rsid w:val="00225508"/>
    <w:rsid w:val="002255BB"/>
    <w:rsid w:val="002255E5"/>
    <w:rsid w:val="0022573F"/>
    <w:rsid w:val="00225740"/>
    <w:rsid w:val="00225757"/>
    <w:rsid w:val="00225783"/>
    <w:rsid w:val="002257B1"/>
    <w:rsid w:val="002257EF"/>
    <w:rsid w:val="00225816"/>
    <w:rsid w:val="0022582F"/>
    <w:rsid w:val="0022589D"/>
    <w:rsid w:val="002258EA"/>
    <w:rsid w:val="00225914"/>
    <w:rsid w:val="00225924"/>
    <w:rsid w:val="0022594D"/>
    <w:rsid w:val="00225956"/>
    <w:rsid w:val="0022599D"/>
    <w:rsid w:val="00225A74"/>
    <w:rsid w:val="00225A7F"/>
    <w:rsid w:val="00225AE1"/>
    <w:rsid w:val="00225B75"/>
    <w:rsid w:val="00225BE2"/>
    <w:rsid w:val="00225C36"/>
    <w:rsid w:val="00225C82"/>
    <w:rsid w:val="00225C84"/>
    <w:rsid w:val="00225CAB"/>
    <w:rsid w:val="00225CDC"/>
    <w:rsid w:val="00225CFC"/>
    <w:rsid w:val="00225D00"/>
    <w:rsid w:val="00225D11"/>
    <w:rsid w:val="00225D3C"/>
    <w:rsid w:val="00225DBA"/>
    <w:rsid w:val="00225DDE"/>
    <w:rsid w:val="00225EC3"/>
    <w:rsid w:val="00225F55"/>
    <w:rsid w:val="00225F6E"/>
    <w:rsid w:val="00225FE5"/>
    <w:rsid w:val="00226103"/>
    <w:rsid w:val="002261B3"/>
    <w:rsid w:val="002261F4"/>
    <w:rsid w:val="00226249"/>
    <w:rsid w:val="00226286"/>
    <w:rsid w:val="0022629B"/>
    <w:rsid w:val="0022629F"/>
    <w:rsid w:val="002262A5"/>
    <w:rsid w:val="002262A6"/>
    <w:rsid w:val="002262F0"/>
    <w:rsid w:val="002262F4"/>
    <w:rsid w:val="002262F6"/>
    <w:rsid w:val="002263B2"/>
    <w:rsid w:val="002263E9"/>
    <w:rsid w:val="00226420"/>
    <w:rsid w:val="002264D3"/>
    <w:rsid w:val="002264E3"/>
    <w:rsid w:val="00226537"/>
    <w:rsid w:val="00226587"/>
    <w:rsid w:val="002265B2"/>
    <w:rsid w:val="002266A1"/>
    <w:rsid w:val="002266A9"/>
    <w:rsid w:val="002266CA"/>
    <w:rsid w:val="002266CF"/>
    <w:rsid w:val="002266D6"/>
    <w:rsid w:val="002266E1"/>
    <w:rsid w:val="002266F0"/>
    <w:rsid w:val="0022673C"/>
    <w:rsid w:val="0022677B"/>
    <w:rsid w:val="0022679D"/>
    <w:rsid w:val="002267D2"/>
    <w:rsid w:val="0022680B"/>
    <w:rsid w:val="002268EE"/>
    <w:rsid w:val="002268F8"/>
    <w:rsid w:val="002269FA"/>
    <w:rsid w:val="00226A0A"/>
    <w:rsid w:val="00226A49"/>
    <w:rsid w:val="00226A8E"/>
    <w:rsid w:val="00226B22"/>
    <w:rsid w:val="00226B28"/>
    <w:rsid w:val="00226B61"/>
    <w:rsid w:val="00226B97"/>
    <w:rsid w:val="00226B9B"/>
    <w:rsid w:val="00226C63"/>
    <w:rsid w:val="00226CB5"/>
    <w:rsid w:val="00226CC9"/>
    <w:rsid w:val="00226CD7"/>
    <w:rsid w:val="00226D63"/>
    <w:rsid w:val="00226D66"/>
    <w:rsid w:val="00226DC5"/>
    <w:rsid w:val="00226DF0"/>
    <w:rsid w:val="00226E6B"/>
    <w:rsid w:val="00227003"/>
    <w:rsid w:val="0022700B"/>
    <w:rsid w:val="0022708E"/>
    <w:rsid w:val="002270AD"/>
    <w:rsid w:val="002271A1"/>
    <w:rsid w:val="002271A9"/>
    <w:rsid w:val="002271C7"/>
    <w:rsid w:val="002271CF"/>
    <w:rsid w:val="00227215"/>
    <w:rsid w:val="0022723E"/>
    <w:rsid w:val="002272B8"/>
    <w:rsid w:val="00227376"/>
    <w:rsid w:val="00227380"/>
    <w:rsid w:val="002273E2"/>
    <w:rsid w:val="002273FC"/>
    <w:rsid w:val="00227418"/>
    <w:rsid w:val="0022748E"/>
    <w:rsid w:val="002274DE"/>
    <w:rsid w:val="002275CE"/>
    <w:rsid w:val="002275EE"/>
    <w:rsid w:val="00227632"/>
    <w:rsid w:val="0022765D"/>
    <w:rsid w:val="00227678"/>
    <w:rsid w:val="0022767A"/>
    <w:rsid w:val="00227684"/>
    <w:rsid w:val="0022770D"/>
    <w:rsid w:val="0022773B"/>
    <w:rsid w:val="00227798"/>
    <w:rsid w:val="002277B5"/>
    <w:rsid w:val="002277D1"/>
    <w:rsid w:val="002277E4"/>
    <w:rsid w:val="0022781B"/>
    <w:rsid w:val="00227831"/>
    <w:rsid w:val="00227867"/>
    <w:rsid w:val="00227870"/>
    <w:rsid w:val="00227871"/>
    <w:rsid w:val="002278D0"/>
    <w:rsid w:val="0022794D"/>
    <w:rsid w:val="00227956"/>
    <w:rsid w:val="00227978"/>
    <w:rsid w:val="002279B9"/>
    <w:rsid w:val="002279DB"/>
    <w:rsid w:val="002279F7"/>
    <w:rsid w:val="00227A19"/>
    <w:rsid w:val="00227A3C"/>
    <w:rsid w:val="00227A42"/>
    <w:rsid w:val="00227A4D"/>
    <w:rsid w:val="00227AB8"/>
    <w:rsid w:val="00227ACE"/>
    <w:rsid w:val="00227AE4"/>
    <w:rsid w:val="00227B73"/>
    <w:rsid w:val="00227B88"/>
    <w:rsid w:val="00227B9F"/>
    <w:rsid w:val="00227BE6"/>
    <w:rsid w:val="00227BF8"/>
    <w:rsid w:val="00227CAD"/>
    <w:rsid w:val="00227CC8"/>
    <w:rsid w:val="00227CEB"/>
    <w:rsid w:val="00227D5B"/>
    <w:rsid w:val="00227D6A"/>
    <w:rsid w:val="00227D76"/>
    <w:rsid w:val="00227D85"/>
    <w:rsid w:val="00227DB2"/>
    <w:rsid w:val="00227E68"/>
    <w:rsid w:val="00227E9C"/>
    <w:rsid w:val="00227EAB"/>
    <w:rsid w:val="00227EAE"/>
    <w:rsid w:val="00227EB6"/>
    <w:rsid w:val="00227F3F"/>
    <w:rsid w:val="00227F92"/>
    <w:rsid w:val="00230011"/>
    <w:rsid w:val="0023005A"/>
    <w:rsid w:val="002300AE"/>
    <w:rsid w:val="002300EF"/>
    <w:rsid w:val="002300FE"/>
    <w:rsid w:val="0023015B"/>
    <w:rsid w:val="00230162"/>
    <w:rsid w:val="002301F6"/>
    <w:rsid w:val="002301F7"/>
    <w:rsid w:val="0023024B"/>
    <w:rsid w:val="0023026B"/>
    <w:rsid w:val="002302A5"/>
    <w:rsid w:val="002302B7"/>
    <w:rsid w:val="0023038B"/>
    <w:rsid w:val="002303A6"/>
    <w:rsid w:val="00230411"/>
    <w:rsid w:val="00230496"/>
    <w:rsid w:val="002304A3"/>
    <w:rsid w:val="002304AF"/>
    <w:rsid w:val="00230545"/>
    <w:rsid w:val="0023054B"/>
    <w:rsid w:val="0023059D"/>
    <w:rsid w:val="002305AC"/>
    <w:rsid w:val="0023061F"/>
    <w:rsid w:val="00230620"/>
    <w:rsid w:val="00230629"/>
    <w:rsid w:val="00230636"/>
    <w:rsid w:val="0023064D"/>
    <w:rsid w:val="00230654"/>
    <w:rsid w:val="0023068C"/>
    <w:rsid w:val="002306E4"/>
    <w:rsid w:val="00230715"/>
    <w:rsid w:val="00230735"/>
    <w:rsid w:val="00230774"/>
    <w:rsid w:val="00230797"/>
    <w:rsid w:val="002307A3"/>
    <w:rsid w:val="002307D7"/>
    <w:rsid w:val="002307D8"/>
    <w:rsid w:val="002307FE"/>
    <w:rsid w:val="00230836"/>
    <w:rsid w:val="00230856"/>
    <w:rsid w:val="00230999"/>
    <w:rsid w:val="002309C4"/>
    <w:rsid w:val="002309E2"/>
    <w:rsid w:val="002309F7"/>
    <w:rsid w:val="00230A18"/>
    <w:rsid w:val="00230A91"/>
    <w:rsid w:val="00230AB4"/>
    <w:rsid w:val="00230AB9"/>
    <w:rsid w:val="00230AF0"/>
    <w:rsid w:val="00230B7C"/>
    <w:rsid w:val="00230BA0"/>
    <w:rsid w:val="00230C38"/>
    <w:rsid w:val="00230C39"/>
    <w:rsid w:val="00230C42"/>
    <w:rsid w:val="00230C79"/>
    <w:rsid w:val="00230D06"/>
    <w:rsid w:val="00230D92"/>
    <w:rsid w:val="00230DDC"/>
    <w:rsid w:val="00230E8E"/>
    <w:rsid w:val="00230EA2"/>
    <w:rsid w:val="00230EAF"/>
    <w:rsid w:val="00230ED7"/>
    <w:rsid w:val="00230EDA"/>
    <w:rsid w:val="00230F05"/>
    <w:rsid w:val="0023102B"/>
    <w:rsid w:val="00231078"/>
    <w:rsid w:val="0023108F"/>
    <w:rsid w:val="002310B9"/>
    <w:rsid w:val="00231111"/>
    <w:rsid w:val="00231188"/>
    <w:rsid w:val="002311FD"/>
    <w:rsid w:val="0023128A"/>
    <w:rsid w:val="002312DC"/>
    <w:rsid w:val="00231301"/>
    <w:rsid w:val="00231322"/>
    <w:rsid w:val="00231396"/>
    <w:rsid w:val="002313AF"/>
    <w:rsid w:val="002313B8"/>
    <w:rsid w:val="002313D0"/>
    <w:rsid w:val="00231404"/>
    <w:rsid w:val="00231419"/>
    <w:rsid w:val="002314B0"/>
    <w:rsid w:val="002314B5"/>
    <w:rsid w:val="002314DC"/>
    <w:rsid w:val="00231523"/>
    <w:rsid w:val="0023162E"/>
    <w:rsid w:val="00231664"/>
    <w:rsid w:val="00231679"/>
    <w:rsid w:val="0023168C"/>
    <w:rsid w:val="00231696"/>
    <w:rsid w:val="002316C6"/>
    <w:rsid w:val="002316CD"/>
    <w:rsid w:val="00231727"/>
    <w:rsid w:val="0023175E"/>
    <w:rsid w:val="00231794"/>
    <w:rsid w:val="002317B4"/>
    <w:rsid w:val="002317BC"/>
    <w:rsid w:val="002317D9"/>
    <w:rsid w:val="00231820"/>
    <w:rsid w:val="00231821"/>
    <w:rsid w:val="0023183B"/>
    <w:rsid w:val="00231898"/>
    <w:rsid w:val="002318B3"/>
    <w:rsid w:val="00231930"/>
    <w:rsid w:val="002319C2"/>
    <w:rsid w:val="002319D3"/>
    <w:rsid w:val="00231A07"/>
    <w:rsid w:val="00231A97"/>
    <w:rsid w:val="00231B2F"/>
    <w:rsid w:val="00231BC5"/>
    <w:rsid w:val="00231C54"/>
    <w:rsid w:val="00231C66"/>
    <w:rsid w:val="00231C9D"/>
    <w:rsid w:val="00231D7B"/>
    <w:rsid w:val="00231D7D"/>
    <w:rsid w:val="00231DBB"/>
    <w:rsid w:val="00231DD7"/>
    <w:rsid w:val="00231E49"/>
    <w:rsid w:val="00231E94"/>
    <w:rsid w:val="00231EF0"/>
    <w:rsid w:val="00231EF1"/>
    <w:rsid w:val="00231F35"/>
    <w:rsid w:val="00231FC6"/>
    <w:rsid w:val="00232036"/>
    <w:rsid w:val="00232058"/>
    <w:rsid w:val="00232096"/>
    <w:rsid w:val="0023209C"/>
    <w:rsid w:val="0023213F"/>
    <w:rsid w:val="0023214F"/>
    <w:rsid w:val="0023215B"/>
    <w:rsid w:val="00232171"/>
    <w:rsid w:val="002321C6"/>
    <w:rsid w:val="002322FB"/>
    <w:rsid w:val="00232372"/>
    <w:rsid w:val="002323AE"/>
    <w:rsid w:val="002323FA"/>
    <w:rsid w:val="00232420"/>
    <w:rsid w:val="00232473"/>
    <w:rsid w:val="0023248C"/>
    <w:rsid w:val="0023248D"/>
    <w:rsid w:val="002324CB"/>
    <w:rsid w:val="002324CF"/>
    <w:rsid w:val="00232509"/>
    <w:rsid w:val="00232534"/>
    <w:rsid w:val="00232562"/>
    <w:rsid w:val="00232581"/>
    <w:rsid w:val="002325CC"/>
    <w:rsid w:val="002325F8"/>
    <w:rsid w:val="00232627"/>
    <w:rsid w:val="00232635"/>
    <w:rsid w:val="0023263E"/>
    <w:rsid w:val="0023265C"/>
    <w:rsid w:val="002326D9"/>
    <w:rsid w:val="00232704"/>
    <w:rsid w:val="00232719"/>
    <w:rsid w:val="0023273E"/>
    <w:rsid w:val="00232762"/>
    <w:rsid w:val="002327DC"/>
    <w:rsid w:val="002327F3"/>
    <w:rsid w:val="0023282F"/>
    <w:rsid w:val="00232871"/>
    <w:rsid w:val="002328C0"/>
    <w:rsid w:val="0023291F"/>
    <w:rsid w:val="00232927"/>
    <w:rsid w:val="00232971"/>
    <w:rsid w:val="002329B6"/>
    <w:rsid w:val="002329CD"/>
    <w:rsid w:val="002329D2"/>
    <w:rsid w:val="002329D6"/>
    <w:rsid w:val="00232A27"/>
    <w:rsid w:val="00232A86"/>
    <w:rsid w:val="00232A87"/>
    <w:rsid w:val="00232A8C"/>
    <w:rsid w:val="00232AFC"/>
    <w:rsid w:val="00232B17"/>
    <w:rsid w:val="00232B37"/>
    <w:rsid w:val="00232B68"/>
    <w:rsid w:val="00232BA0"/>
    <w:rsid w:val="00232BAE"/>
    <w:rsid w:val="00232BBD"/>
    <w:rsid w:val="00232BCF"/>
    <w:rsid w:val="00232C29"/>
    <w:rsid w:val="00232CDA"/>
    <w:rsid w:val="00232D03"/>
    <w:rsid w:val="00232D1E"/>
    <w:rsid w:val="00232D2D"/>
    <w:rsid w:val="00232D38"/>
    <w:rsid w:val="00232D3A"/>
    <w:rsid w:val="00232D3E"/>
    <w:rsid w:val="00232D55"/>
    <w:rsid w:val="00232DC6"/>
    <w:rsid w:val="00232DED"/>
    <w:rsid w:val="00232DF0"/>
    <w:rsid w:val="00232DF3"/>
    <w:rsid w:val="00232E29"/>
    <w:rsid w:val="00232E5E"/>
    <w:rsid w:val="00232E9F"/>
    <w:rsid w:val="00232EA2"/>
    <w:rsid w:val="00232EAD"/>
    <w:rsid w:val="00232EDC"/>
    <w:rsid w:val="00232F11"/>
    <w:rsid w:val="00232F46"/>
    <w:rsid w:val="00232FE0"/>
    <w:rsid w:val="0023309F"/>
    <w:rsid w:val="002330D1"/>
    <w:rsid w:val="0023311E"/>
    <w:rsid w:val="0023311F"/>
    <w:rsid w:val="00233151"/>
    <w:rsid w:val="0023319C"/>
    <w:rsid w:val="002331C7"/>
    <w:rsid w:val="00233207"/>
    <w:rsid w:val="0023321C"/>
    <w:rsid w:val="0023323C"/>
    <w:rsid w:val="0023326D"/>
    <w:rsid w:val="002332CC"/>
    <w:rsid w:val="002332FE"/>
    <w:rsid w:val="002333DA"/>
    <w:rsid w:val="0023340A"/>
    <w:rsid w:val="00233422"/>
    <w:rsid w:val="00233450"/>
    <w:rsid w:val="00233466"/>
    <w:rsid w:val="002334AA"/>
    <w:rsid w:val="002334BB"/>
    <w:rsid w:val="002334EC"/>
    <w:rsid w:val="00233579"/>
    <w:rsid w:val="00233607"/>
    <w:rsid w:val="00233627"/>
    <w:rsid w:val="0023365D"/>
    <w:rsid w:val="002336A0"/>
    <w:rsid w:val="002336C0"/>
    <w:rsid w:val="002336E9"/>
    <w:rsid w:val="00233732"/>
    <w:rsid w:val="002337BC"/>
    <w:rsid w:val="0023381A"/>
    <w:rsid w:val="002338B1"/>
    <w:rsid w:val="002338B5"/>
    <w:rsid w:val="002338D7"/>
    <w:rsid w:val="002338E7"/>
    <w:rsid w:val="0023393E"/>
    <w:rsid w:val="002339D1"/>
    <w:rsid w:val="002339F2"/>
    <w:rsid w:val="00233A0F"/>
    <w:rsid w:val="00233A36"/>
    <w:rsid w:val="00233A3D"/>
    <w:rsid w:val="00233A5D"/>
    <w:rsid w:val="00233A64"/>
    <w:rsid w:val="00233AAB"/>
    <w:rsid w:val="00233ABB"/>
    <w:rsid w:val="00233AC7"/>
    <w:rsid w:val="00233AD1"/>
    <w:rsid w:val="00233B09"/>
    <w:rsid w:val="00233B1C"/>
    <w:rsid w:val="00233B24"/>
    <w:rsid w:val="00233B37"/>
    <w:rsid w:val="00233B3D"/>
    <w:rsid w:val="00233B96"/>
    <w:rsid w:val="00233BB2"/>
    <w:rsid w:val="00233BFC"/>
    <w:rsid w:val="00233C29"/>
    <w:rsid w:val="00233C50"/>
    <w:rsid w:val="00233C54"/>
    <w:rsid w:val="00233C57"/>
    <w:rsid w:val="00233C5C"/>
    <w:rsid w:val="00233CBC"/>
    <w:rsid w:val="00233CF2"/>
    <w:rsid w:val="00233EC1"/>
    <w:rsid w:val="00233ED3"/>
    <w:rsid w:val="00233EEA"/>
    <w:rsid w:val="00233F1B"/>
    <w:rsid w:val="00233F80"/>
    <w:rsid w:val="00233F9A"/>
    <w:rsid w:val="00233FAA"/>
    <w:rsid w:val="00233FB2"/>
    <w:rsid w:val="00233FBF"/>
    <w:rsid w:val="00233FD2"/>
    <w:rsid w:val="00233FEE"/>
    <w:rsid w:val="00234082"/>
    <w:rsid w:val="002340C1"/>
    <w:rsid w:val="00234110"/>
    <w:rsid w:val="0023411F"/>
    <w:rsid w:val="0023419A"/>
    <w:rsid w:val="002341A0"/>
    <w:rsid w:val="00234204"/>
    <w:rsid w:val="00234205"/>
    <w:rsid w:val="0023429A"/>
    <w:rsid w:val="002342C5"/>
    <w:rsid w:val="002342E2"/>
    <w:rsid w:val="00234377"/>
    <w:rsid w:val="002343D5"/>
    <w:rsid w:val="0023440D"/>
    <w:rsid w:val="0023440E"/>
    <w:rsid w:val="00234431"/>
    <w:rsid w:val="00234485"/>
    <w:rsid w:val="002344CC"/>
    <w:rsid w:val="00234507"/>
    <w:rsid w:val="00234512"/>
    <w:rsid w:val="00234586"/>
    <w:rsid w:val="002345ED"/>
    <w:rsid w:val="00234602"/>
    <w:rsid w:val="00234607"/>
    <w:rsid w:val="0023464B"/>
    <w:rsid w:val="00234683"/>
    <w:rsid w:val="0023468F"/>
    <w:rsid w:val="0023469C"/>
    <w:rsid w:val="002346E0"/>
    <w:rsid w:val="002346EA"/>
    <w:rsid w:val="002347EF"/>
    <w:rsid w:val="002347F1"/>
    <w:rsid w:val="002347FC"/>
    <w:rsid w:val="00234830"/>
    <w:rsid w:val="00234834"/>
    <w:rsid w:val="002348FD"/>
    <w:rsid w:val="00234926"/>
    <w:rsid w:val="00234968"/>
    <w:rsid w:val="0023496E"/>
    <w:rsid w:val="002349CF"/>
    <w:rsid w:val="002349EA"/>
    <w:rsid w:val="00234A54"/>
    <w:rsid w:val="00234B1F"/>
    <w:rsid w:val="00234B2C"/>
    <w:rsid w:val="00234B6D"/>
    <w:rsid w:val="00234BE0"/>
    <w:rsid w:val="00234BF7"/>
    <w:rsid w:val="00234C0D"/>
    <w:rsid w:val="00234C61"/>
    <w:rsid w:val="00234CD4"/>
    <w:rsid w:val="00234D82"/>
    <w:rsid w:val="00234D89"/>
    <w:rsid w:val="00234E84"/>
    <w:rsid w:val="00234EA1"/>
    <w:rsid w:val="00234ED9"/>
    <w:rsid w:val="00234F0B"/>
    <w:rsid w:val="00234FC8"/>
    <w:rsid w:val="00234FD2"/>
    <w:rsid w:val="002350BF"/>
    <w:rsid w:val="002350D0"/>
    <w:rsid w:val="002350DF"/>
    <w:rsid w:val="002350E4"/>
    <w:rsid w:val="00235155"/>
    <w:rsid w:val="0023515B"/>
    <w:rsid w:val="002351A8"/>
    <w:rsid w:val="002351E2"/>
    <w:rsid w:val="002351E7"/>
    <w:rsid w:val="00235210"/>
    <w:rsid w:val="00235246"/>
    <w:rsid w:val="00235262"/>
    <w:rsid w:val="00235275"/>
    <w:rsid w:val="0023529F"/>
    <w:rsid w:val="00235304"/>
    <w:rsid w:val="00235367"/>
    <w:rsid w:val="00235378"/>
    <w:rsid w:val="00235383"/>
    <w:rsid w:val="002353D5"/>
    <w:rsid w:val="002353E8"/>
    <w:rsid w:val="00235437"/>
    <w:rsid w:val="0023545A"/>
    <w:rsid w:val="0023545E"/>
    <w:rsid w:val="002354C3"/>
    <w:rsid w:val="002354D2"/>
    <w:rsid w:val="002354F1"/>
    <w:rsid w:val="002354FF"/>
    <w:rsid w:val="00235586"/>
    <w:rsid w:val="002355A2"/>
    <w:rsid w:val="002355A4"/>
    <w:rsid w:val="00235623"/>
    <w:rsid w:val="0023570E"/>
    <w:rsid w:val="002357A5"/>
    <w:rsid w:val="002357C8"/>
    <w:rsid w:val="002357D7"/>
    <w:rsid w:val="00235831"/>
    <w:rsid w:val="00235877"/>
    <w:rsid w:val="00235914"/>
    <w:rsid w:val="00235959"/>
    <w:rsid w:val="00235968"/>
    <w:rsid w:val="00235985"/>
    <w:rsid w:val="002359F1"/>
    <w:rsid w:val="002359F9"/>
    <w:rsid w:val="00235A39"/>
    <w:rsid w:val="00235A6F"/>
    <w:rsid w:val="00235ABC"/>
    <w:rsid w:val="00235AF7"/>
    <w:rsid w:val="00235B04"/>
    <w:rsid w:val="00235B3B"/>
    <w:rsid w:val="00235B58"/>
    <w:rsid w:val="00235B91"/>
    <w:rsid w:val="00235C34"/>
    <w:rsid w:val="00235C5E"/>
    <w:rsid w:val="00235D72"/>
    <w:rsid w:val="00235D78"/>
    <w:rsid w:val="00235DB2"/>
    <w:rsid w:val="00235DEB"/>
    <w:rsid w:val="00235DF6"/>
    <w:rsid w:val="00235E05"/>
    <w:rsid w:val="00235E3A"/>
    <w:rsid w:val="00235E46"/>
    <w:rsid w:val="00235E67"/>
    <w:rsid w:val="00235E90"/>
    <w:rsid w:val="00235E91"/>
    <w:rsid w:val="00235F9C"/>
    <w:rsid w:val="00236016"/>
    <w:rsid w:val="00236027"/>
    <w:rsid w:val="00236077"/>
    <w:rsid w:val="002360C9"/>
    <w:rsid w:val="00236106"/>
    <w:rsid w:val="0023615A"/>
    <w:rsid w:val="002361C3"/>
    <w:rsid w:val="00236242"/>
    <w:rsid w:val="00236245"/>
    <w:rsid w:val="00236276"/>
    <w:rsid w:val="002362D8"/>
    <w:rsid w:val="00236322"/>
    <w:rsid w:val="00236327"/>
    <w:rsid w:val="00236334"/>
    <w:rsid w:val="00236340"/>
    <w:rsid w:val="00236353"/>
    <w:rsid w:val="002363A6"/>
    <w:rsid w:val="00236406"/>
    <w:rsid w:val="0023641D"/>
    <w:rsid w:val="002365A0"/>
    <w:rsid w:val="002365A7"/>
    <w:rsid w:val="002365D0"/>
    <w:rsid w:val="002365D9"/>
    <w:rsid w:val="002365EF"/>
    <w:rsid w:val="0023661B"/>
    <w:rsid w:val="0023663E"/>
    <w:rsid w:val="00236657"/>
    <w:rsid w:val="00236668"/>
    <w:rsid w:val="00236692"/>
    <w:rsid w:val="002366D1"/>
    <w:rsid w:val="00236714"/>
    <w:rsid w:val="00236752"/>
    <w:rsid w:val="00236786"/>
    <w:rsid w:val="002367BF"/>
    <w:rsid w:val="002367C9"/>
    <w:rsid w:val="002367F1"/>
    <w:rsid w:val="00236817"/>
    <w:rsid w:val="00236827"/>
    <w:rsid w:val="00236850"/>
    <w:rsid w:val="00236852"/>
    <w:rsid w:val="00236870"/>
    <w:rsid w:val="002368D8"/>
    <w:rsid w:val="002368EE"/>
    <w:rsid w:val="00236993"/>
    <w:rsid w:val="002369B7"/>
    <w:rsid w:val="00236ACA"/>
    <w:rsid w:val="00236AFB"/>
    <w:rsid w:val="00236BEB"/>
    <w:rsid w:val="00236C8F"/>
    <w:rsid w:val="00236CD2"/>
    <w:rsid w:val="00236CE7"/>
    <w:rsid w:val="00236CF8"/>
    <w:rsid w:val="00236D09"/>
    <w:rsid w:val="00236D79"/>
    <w:rsid w:val="00236DA0"/>
    <w:rsid w:val="00236DA4"/>
    <w:rsid w:val="00236DCC"/>
    <w:rsid w:val="00236DFF"/>
    <w:rsid w:val="00236E07"/>
    <w:rsid w:val="00236E21"/>
    <w:rsid w:val="00236E25"/>
    <w:rsid w:val="00236E27"/>
    <w:rsid w:val="00236E45"/>
    <w:rsid w:val="00236E67"/>
    <w:rsid w:val="00236EC5"/>
    <w:rsid w:val="00236EFD"/>
    <w:rsid w:val="00236F16"/>
    <w:rsid w:val="00236F25"/>
    <w:rsid w:val="00236F28"/>
    <w:rsid w:val="00236F6F"/>
    <w:rsid w:val="00237020"/>
    <w:rsid w:val="00237048"/>
    <w:rsid w:val="00237081"/>
    <w:rsid w:val="0023708D"/>
    <w:rsid w:val="002370E9"/>
    <w:rsid w:val="0023711D"/>
    <w:rsid w:val="00237198"/>
    <w:rsid w:val="00237210"/>
    <w:rsid w:val="00237213"/>
    <w:rsid w:val="00237274"/>
    <w:rsid w:val="002372F9"/>
    <w:rsid w:val="00237330"/>
    <w:rsid w:val="00237369"/>
    <w:rsid w:val="002373A3"/>
    <w:rsid w:val="002373D2"/>
    <w:rsid w:val="002373EC"/>
    <w:rsid w:val="0023741C"/>
    <w:rsid w:val="0023742E"/>
    <w:rsid w:val="00237484"/>
    <w:rsid w:val="0023748D"/>
    <w:rsid w:val="002374DC"/>
    <w:rsid w:val="0023752C"/>
    <w:rsid w:val="0023754B"/>
    <w:rsid w:val="00237597"/>
    <w:rsid w:val="002375FD"/>
    <w:rsid w:val="002375FF"/>
    <w:rsid w:val="0023765C"/>
    <w:rsid w:val="0023765E"/>
    <w:rsid w:val="0023770C"/>
    <w:rsid w:val="00237719"/>
    <w:rsid w:val="0023775E"/>
    <w:rsid w:val="00237775"/>
    <w:rsid w:val="0023785A"/>
    <w:rsid w:val="002378ED"/>
    <w:rsid w:val="002378F4"/>
    <w:rsid w:val="0023796A"/>
    <w:rsid w:val="00237971"/>
    <w:rsid w:val="00237982"/>
    <w:rsid w:val="0023798E"/>
    <w:rsid w:val="00237992"/>
    <w:rsid w:val="002379C2"/>
    <w:rsid w:val="002379E6"/>
    <w:rsid w:val="00237A3A"/>
    <w:rsid w:val="00237A86"/>
    <w:rsid w:val="00237AB1"/>
    <w:rsid w:val="00237AD2"/>
    <w:rsid w:val="00237AD8"/>
    <w:rsid w:val="00237AE8"/>
    <w:rsid w:val="00237B0A"/>
    <w:rsid w:val="00237B50"/>
    <w:rsid w:val="00237BCD"/>
    <w:rsid w:val="00237BE1"/>
    <w:rsid w:val="00237BFA"/>
    <w:rsid w:val="00237C2B"/>
    <w:rsid w:val="00237C3E"/>
    <w:rsid w:val="00237C45"/>
    <w:rsid w:val="00237C76"/>
    <w:rsid w:val="00237C8F"/>
    <w:rsid w:val="00237C9B"/>
    <w:rsid w:val="00237D10"/>
    <w:rsid w:val="00237D27"/>
    <w:rsid w:val="00237D49"/>
    <w:rsid w:val="00237D74"/>
    <w:rsid w:val="00237D92"/>
    <w:rsid w:val="00237DAA"/>
    <w:rsid w:val="00237DCD"/>
    <w:rsid w:val="00237E0F"/>
    <w:rsid w:val="00237E28"/>
    <w:rsid w:val="00237E3F"/>
    <w:rsid w:val="00237E71"/>
    <w:rsid w:val="00237E95"/>
    <w:rsid w:val="00237E9A"/>
    <w:rsid w:val="0024004B"/>
    <w:rsid w:val="0024006B"/>
    <w:rsid w:val="00240090"/>
    <w:rsid w:val="002400AB"/>
    <w:rsid w:val="002400C9"/>
    <w:rsid w:val="00240133"/>
    <w:rsid w:val="00240142"/>
    <w:rsid w:val="00240145"/>
    <w:rsid w:val="00240194"/>
    <w:rsid w:val="002401B7"/>
    <w:rsid w:val="002401C9"/>
    <w:rsid w:val="00240236"/>
    <w:rsid w:val="0024024D"/>
    <w:rsid w:val="0024025D"/>
    <w:rsid w:val="00240275"/>
    <w:rsid w:val="002402D5"/>
    <w:rsid w:val="002402DC"/>
    <w:rsid w:val="002402DD"/>
    <w:rsid w:val="002402E5"/>
    <w:rsid w:val="0024034A"/>
    <w:rsid w:val="00240360"/>
    <w:rsid w:val="0024037B"/>
    <w:rsid w:val="00240408"/>
    <w:rsid w:val="00240494"/>
    <w:rsid w:val="002404A3"/>
    <w:rsid w:val="002404D7"/>
    <w:rsid w:val="00240527"/>
    <w:rsid w:val="00240584"/>
    <w:rsid w:val="00240587"/>
    <w:rsid w:val="002405A8"/>
    <w:rsid w:val="002405F0"/>
    <w:rsid w:val="0024062F"/>
    <w:rsid w:val="00240652"/>
    <w:rsid w:val="002406CF"/>
    <w:rsid w:val="002406DF"/>
    <w:rsid w:val="002406F6"/>
    <w:rsid w:val="00240741"/>
    <w:rsid w:val="002407B8"/>
    <w:rsid w:val="002407C8"/>
    <w:rsid w:val="002407E1"/>
    <w:rsid w:val="002407E4"/>
    <w:rsid w:val="002407E5"/>
    <w:rsid w:val="0024081A"/>
    <w:rsid w:val="00240867"/>
    <w:rsid w:val="0024088B"/>
    <w:rsid w:val="00240899"/>
    <w:rsid w:val="002408B2"/>
    <w:rsid w:val="002408EB"/>
    <w:rsid w:val="002409B4"/>
    <w:rsid w:val="002409D1"/>
    <w:rsid w:val="002409D4"/>
    <w:rsid w:val="002409DB"/>
    <w:rsid w:val="00240A10"/>
    <w:rsid w:val="00240A1C"/>
    <w:rsid w:val="00240A38"/>
    <w:rsid w:val="00240A4C"/>
    <w:rsid w:val="00240A6B"/>
    <w:rsid w:val="00240AEA"/>
    <w:rsid w:val="00240B46"/>
    <w:rsid w:val="00240B49"/>
    <w:rsid w:val="00240B91"/>
    <w:rsid w:val="00240BEF"/>
    <w:rsid w:val="00240C06"/>
    <w:rsid w:val="00240C07"/>
    <w:rsid w:val="00240C10"/>
    <w:rsid w:val="00240C58"/>
    <w:rsid w:val="00240C9D"/>
    <w:rsid w:val="00240C9F"/>
    <w:rsid w:val="00240CB0"/>
    <w:rsid w:val="00240CD9"/>
    <w:rsid w:val="00240D37"/>
    <w:rsid w:val="00240D94"/>
    <w:rsid w:val="00240E21"/>
    <w:rsid w:val="00240EAB"/>
    <w:rsid w:val="00240EBE"/>
    <w:rsid w:val="00240F6E"/>
    <w:rsid w:val="00240F8A"/>
    <w:rsid w:val="00241088"/>
    <w:rsid w:val="002410CE"/>
    <w:rsid w:val="002410E4"/>
    <w:rsid w:val="002410ED"/>
    <w:rsid w:val="002411A1"/>
    <w:rsid w:val="002411EC"/>
    <w:rsid w:val="002411FA"/>
    <w:rsid w:val="00241244"/>
    <w:rsid w:val="00241267"/>
    <w:rsid w:val="002412C7"/>
    <w:rsid w:val="00241321"/>
    <w:rsid w:val="0024136B"/>
    <w:rsid w:val="0024136D"/>
    <w:rsid w:val="0024137C"/>
    <w:rsid w:val="0024146E"/>
    <w:rsid w:val="00241476"/>
    <w:rsid w:val="002414DE"/>
    <w:rsid w:val="002415DB"/>
    <w:rsid w:val="002415E5"/>
    <w:rsid w:val="002415E9"/>
    <w:rsid w:val="00241630"/>
    <w:rsid w:val="00241651"/>
    <w:rsid w:val="0024167E"/>
    <w:rsid w:val="002416AE"/>
    <w:rsid w:val="002416E0"/>
    <w:rsid w:val="002416FE"/>
    <w:rsid w:val="00241749"/>
    <w:rsid w:val="0024176C"/>
    <w:rsid w:val="00241813"/>
    <w:rsid w:val="0024181D"/>
    <w:rsid w:val="0024188F"/>
    <w:rsid w:val="002418E7"/>
    <w:rsid w:val="00241900"/>
    <w:rsid w:val="0024191D"/>
    <w:rsid w:val="0024195E"/>
    <w:rsid w:val="00241A3E"/>
    <w:rsid w:val="00241A6C"/>
    <w:rsid w:val="00241A6F"/>
    <w:rsid w:val="00241A86"/>
    <w:rsid w:val="00241B03"/>
    <w:rsid w:val="00241B32"/>
    <w:rsid w:val="00241B54"/>
    <w:rsid w:val="00241B92"/>
    <w:rsid w:val="00241BA8"/>
    <w:rsid w:val="00241BC7"/>
    <w:rsid w:val="00241BDE"/>
    <w:rsid w:val="00241C01"/>
    <w:rsid w:val="00241CDA"/>
    <w:rsid w:val="00241CE7"/>
    <w:rsid w:val="00241D15"/>
    <w:rsid w:val="00241DA9"/>
    <w:rsid w:val="00241DBB"/>
    <w:rsid w:val="00241DBF"/>
    <w:rsid w:val="00241DF2"/>
    <w:rsid w:val="00241E8C"/>
    <w:rsid w:val="00241F14"/>
    <w:rsid w:val="00241F1F"/>
    <w:rsid w:val="00241FE0"/>
    <w:rsid w:val="00241FF4"/>
    <w:rsid w:val="00242013"/>
    <w:rsid w:val="00242023"/>
    <w:rsid w:val="00242024"/>
    <w:rsid w:val="00242025"/>
    <w:rsid w:val="002420C5"/>
    <w:rsid w:val="00242108"/>
    <w:rsid w:val="00242119"/>
    <w:rsid w:val="00242142"/>
    <w:rsid w:val="00242147"/>
    <w:rsid w:val="00242154"/>
    <w:rsid w:val="00242194"/>
    <w:rsid w:val="002421D5"/>
    <w:rsid w:val="00242241"/>
    <w:rsid w:val="00242344"/>
    <w:rsid w:val="00242386"/>
    <w:rsid w:val="002423BF"/>
    <w:rsid w:val="00242402"/>
    <w:rsid w:val="00242419"/>
    <w:rsid w:val="0024245B"/>
    <w:rsid w:val="00242473"/>
    <w:rsid w:val="002424B0"/>
    <w:rsid w:val="00242568"/>
    <w:rsid w:val="00242570"/>
    <w:rsid w:val="0024258C"/>
    <w:rsid w:val="002425D3"/>
    <w:rsid w:val="002425DA"/>
    <w:rsid w:val="0024260D"/>
    <w:rsid w:val="0024260E"/>
    <w:rsid w:val="0024265E"/>
    <w:rsid w:val="002426FF"/>
    <w:rsid w:val="00242713"/>
    <w:rsid w:val="00242718"/>
    <w:rsid w:val="002427AA"/>
    <w:rsid w:val="002427B0"/>
    <w:rsid w:val="002427DC"/>
    <w:rsid w:val="002427E5"/>
    <w:rsid w:val="00242819"/>
    <w:rsid w:val="0024287C"/>
    <w:rsid w:val="0024288C"/>
    <w:rsid w:val="0024295F"/>
    <w:rsid w:val="002429BC"/>
    <w:rsid w:val="002429DC"/>
    <w:rsid w:val="002429E4"/>
    <w:rsid w:val="00242A2D"/>
    <w:rsid w:val="00242A5E"/>
    <w:rsid w:val="00242A6A"/>
    <w:rsid w:val="00242A9F"/>
    <w:rsid w:val="00242AA1"/>
    <w:rsid w:val="00242AB2"/>
    <w:rsid w:val="00242AE7"/>
    <w:rsid w:val="00242BAB"/>
    <w:rsid w:val="00242BF2"/>
    <w:rsid w:val="00242BF9"/>
    <w:rsid w:val="00242C3C"/>
    <w:rsid w:val="00242CA3"/>
    <w:rsid w:val="00242CF8"/>
    <w:rsid w:val="00242CFE"/>
    <w:rsid w:val="00242D87"/>
    <w:rsid w:val="00242E09"/>
    <w:rsid w:val="00242E2F"/>
    <w:rsid w:val="00242E3D"/>
    <w:rsid w:val="00242E50"/>
    <w:rsid w:val="00242E74"/>
    <w:rsid w:val="00242E84"/>
    <w:rsid w:val="00242E8D"/>
    <w:rsid w:val="00242F01"/>
    <w:rsid w:val="00242F19"/>
    <w:rsid w:val="00242F33"/>
    <w:rsid w:val="00242F36"/>
    <w:rsid w:val="00242F4F"/>
    <w:rsid w:val="00242F7C"/>
    <w:rsid w:val="00242FA6"/>
    <w:rsid w:val="00242FC4"/>
    <w:rsid w:val="00242FFC"/>
    <w:rsid w:val="00243020"/>
    <w:rsid w:val="0024303E"/>
    <w:rsid w:val="00243096"/>
    <w:rsid w:val="002430EC"/>
    <w:rsid w:val="00243111"/>
    <w:rsid w:val="00243122"/>
    <w:rsid w:val="002431BD"/>
    <w:rsid w:val="0024328E"/>
    <w:rsid w:val="002432FC"/>
    <w:rsid w:val="002433AF"/>
    <w:rsid w:val="002433B2"/>
    <w:rsid w:val="002433DD"/>
    <w:rsid w:val="0024342A"/>
    <w:rsid w:val="0024343A"/>
    <w:rsid w:val="002434C5"/>
    <w:rsid w:val="00243529"/>
    <w:rsid w:val="002435AB"/>
    <w:rsid w:val="002435B5"/>
    <w:rsid w:val="002435BA"/>
    <w:rsid w:val="002435BC"/>
    <w:rsid w:val="00243606"/>
    <w:rsid w:val="00243617"/>
    <w:rsid w:val="0024374A"/>
    <w:rsid w:val="0024374B"/>
    <w:rsid w:val="00243774"/>
    <w:rsid w:val="002437AA"/>
    <w:rsid w:val="00243842"/>
    <w:rsid w:val="00243887"/>
    <w:rsid w:val="002438BD"/>
    <w:rsid w:val="002438E1"/>
    <w:rsid w:val="0024395B"/>
    <w:rsid w:val="00243AB4"/>
    <w:rsid w:val="00243AD8"/>
    <w:rsid w:val="00243B06"/>
    <w:rsid w:val="00243B0B"/>
    <w:rsid w:val="00243B5A"/>
    <w:rsid w:val="00243B88"/>
    <w:rsid w:val="00243B92"/>
    <w:rsid w:val="00243BEF"/>
    <w:rsid w:val="00243C1C"/>
    <w:rsid w:val="00243C21"/>
    <w:rsid w:val="00243C55"/>
    <w:rsid w:val="00243CC2"/>
    <w:rsid w:val="00243CEB"/>
    <w:rsid w:val="00243D33"/>
    <w:rsid w:val="00243D50"/>
    <w:rsid w:val="00243D78"/>
    <w:rsid w:val="00243DEE"/>
    <w:rsid w:val="00243E2F"/>
    <w:rsid w:val="00243E4F"/>
    <w:rsid w:val="00243E68"/>
    <w:rsid w:val="00243E70"/>
    <w:rsid w:val="00243E79"/>
    <w:rsid w:val="00243E81"/>
    <w:rsid w:val="00243F16"/>
    <w:rsid w:val="00243F2A"/>
    <w:rsid w:val="00243F58"/>
    <w:rsid w:val="00244037"/>
    <w:rsid w:val="002440F0"/>
    <w:rsid w:val="00244114"/>
    <w:rsid w:val="00244121"/>
    <w:rsid w:val="0024416C"/>
    <w:rsid w:val="0024417F"/>
    <w:rsid w:val="002441AF"/>
    <w:rsid w:val="002441F1"/>
    <w:rsid w:val="00244228"/>
    <w:rsid w:val="0024423D"/>
    <w:rsid w:val="002442A1"/>
    <w:rsid w:val="0024439F"/>
    <w:rsid w:val="002443F8"/>
    <w:rsid w:val="00244409"/>
    <w:rsid w:val="00244413"/>
    <w:rsid w:val="00244446"/>
    <w:rsid w:val="00244487"/>
    <w:rsid w:val="002444A6"/>
    <w:rsid w:val="002444BE"/>
    <w:rsid w:val="00244514"/>
    <w:rsid w:val="002445D3"/>
    <w:rsid w:val="00244625"/>
    <w:rsid w:val="0024462B"/>
    <w:rsid w:val="002446AF"/>
    <w:rsid w:val="00244709"/>
    <w:rsid w:val="0024472A"/>
    <w:rsid w:val="0024475B"/>
    <w:rsid w:val="00244783"/>
    <w:rsid w:val="002447DC"/>
    <w:rsid w:val="002447DD"/>
    <w:rsid w:val="0024483A"/>
    <w:rsid w:val="002448A9"/>
    <w:rsid w:val="002448FD"/>
    <w:rsid w:val="00244931"/>
    <w:rsid w:val="002449BF"/>
    <w:rsid w:val="002449C1"/>
    <w:rsid w:val="002449CA"/>
    <w:rsid w:val="002449F5"/>
    <w:rsid w:val="00244A04"/>
    <w:rsid w:val="00244A51"/>
    <w:rsid w:val="00244A9D"/>
    <w:rsid w:val="00244AAB"/>
    <w:rsid w:val="00244AD3"/>
    <w:rsid w:val="00244AF2"/>
    <w:rsid w:val="00244B38"/>
    <w:rsid w:val="00244B3A"/>
    <w:rsid w:val="00244B4F"/>
    <w:rsid w:val="00244B59"/>
    <w:rsid w:val="00244BF1"/>
    <w:rsid w:val="00244C08"/>
    <w:rsid w:val="00244C16"/>
    <w:rsid w:val="00244C17"/>
    <w:rsid w:val="00244C1D"/>
    <w:rsid w:val="00244C51"/>
    <w:rsid w:val="00244D3A"/>
    <w:rsid w:val="00244D51"/>
    <w:rsid w:val="00244DC7"/>
    <w:rsid w:val="00244E05"/>
    <w:rsid w:val="00244E2F"/>
    <w:rsid w:val="00244E4B"/>
    <w:rsid w:val="00244E7A"/>
    <w:rsid w:val="00244E9B"/>
    <w:rsid w:val="00244EB1"/>
    <w:rsid w:val="00244EC0"/>
    <w:rsid w:val="00244EF1"/>
    <w:rsid w:val="00244FB4"/>
    <w:rsid w:val="00245045"/>
    <w:rsid w:val="00245049"/>
    <w:rsid w:val="0024504A"/>
    <w:rsid w:val="00245058"/>
    <w:rsid w:val="00245089"/>
    <w:rsid w:val="002450A5"/>
    <w:rsid w:val="002450A6"/>
    <w:rsid w:val="002450C7"/>
    <w:rsid w:val="00245101"/>
    <w:rsid w:val="00245104"/>
    <w:rsid w:val="002451CF"/>
    <w:rsid w:val="00245224"/>
    <w:rsid w:val="0024524B"/>
    <w:rsid w:val="0024528F"/>
    <w:rsid w:val="002452AB"/>
    <w:rsid w:val="002452C4"/>
    <w:rsid w:val="002452ED"/>
    <w:rsid w:val="00245334"/>
    <w:rsid w:val="00245380"/>
    <w:rsid w:val="0024539C"/>
    <w:rsid w:val="002453C3"/>
    <w:rsid w:val="002454A1"/>
    <w:rsid w:val="002455B9"/>
    <w:rsid w:val="002455CC"/>
    <w:rsid w:val="0024577F"/>
    <w:rsid w:val="002457C1"/>
    <w:rsid w:val="002457FB"/>
    <w:rsid w:val="0024580B"/>
    <w:rsid w:val="00245814"/>
    <w:rsid w:val="00245853"/>
    <w:rsid w:val="002458AE"/>
    <w:rsid w:val="002458FF"/>
    <w:rsid w:val="00245918"/>
    <w:rsid w:val="00245938"/>
    <w:rsid w:val="0024595B"/>
    <w:rsid w:val="002459EB"/>
    <w:rsid w:val="00245A05"/>
    <w:rsid w:val="00245A48"/>
    <w:rsid w:val="00245A68"/>
    <w:rsid w:val="00245A6B"/>
    <w:rsid w:val="00245A76"/>
    <w:rsid w:val="00245A7E"/>
    <w:rsid w:val="00245A9C"/>
    <w:rsid w:val="00245B1E"/>
    <w:rsid w:val="00245B82"/>
    <w:rsid w:val="00245C20"/>
    <w:rsid w:val="00245CBE"/>
    <w:rsid w:val="00245D00"/>
    <w:rsid w:val="00245D45"/>
    <w:rsid w:val="00245DA1"/>
    <w:rsid w:val="00245DA4"/>
    <w:rsid w:val="00245E30"/>
    <w:rsid w:val="00245E5F"/>
    <w:rsid w:val="00245EB1"/>
    <w:rsid w:val="00245F45"/>
    <w:rsid w:val="00245FF8"/>
    <w:rsid w:val="002460D2"/>
    <w:rsid w:val="00246133"/>
    <w:rsid w:val="00246137"/>
    <w:rsid w:val="0024614B"/>
    <w:rsid w:val="0024618B"/>
    <w:rsid w:val="0024619E"/>
    <w:rsid w:val="002461C8"/>
    <w:rsid w:val="002461D1"/>
    <w:rsid w:val="002461F1"/>
    <w:rsid w:val="00246204"/>
    <w:rsid w:val="0024621E"/>
    <w:rsid w:val="0024626E"/>
    <w:rsid w:val="00246274"/>
    <w:rsid w:val="002462F3"/>
    <w:rsid w:val="00246349"/>
    <w:rsid w:val="00246392"/>
    <w:rsid w:val="00246409"/>
    <w:rsid w:val="00246420"/>
    <w:rsid w:val="00246452"/>
    <w:rsid w:val="0024645D"/>
    <w:rsid w:val="00246464"/>
    <w:rsid w:val="002464A7"/>
    <w:rsid w:val="002464D1"/>
    <w:rsid w:val="00246520"/>
    <w:rsid w:val="0024652D"/>
    <w:rsid w:val="0024657E"/>
    <w:rsid w:val="00246580"/>
    <w:rsid w:val="002465E1"/>
    <w:rsid w:val="002465E6"/>
    <w:rsid w:val="002465ED"/>
    <w:rsid w:val="00246611"/>
    <w:rsid w:val="00246648"/>
    <w:rsid w:val="0024665C"/>
    <w:rsid w:val="0024667E"/>
    <w:rsid w:val="002466F6"/>
    <w:rsid w:val="00246772"/>
    <w:rsid w:val="002467CA"/>
    <w:rsid w:val="002467D1"/>
    <w:rsid w:val="002467E2"/>
    <w:rsid w:val="002467F1"/>
    <w:rsid w:val="002467FB"/>
    <w:rsid w:val="00246809"/>
    <w:rsid w:val="00246815"/>
    <w:rsid w:val="00246817"/>
    <w:rsid w:val="00246899"/>
    <w:rsid w:val="002468C3"/>
    <w:rsid w:val="002468DE"/>
    <w:rsid w:val="0024690A"/>
    <w:rsid w:val="0024690C"/>
    <w:rsid w:val="00246919"/>
    <w:rsid w:val="002469CB"/>
    <w:rsid w:val="002469D4"/>
    <w:rsid w:val="00246A7A"/>
    <w:rsid w:val="00246A82"/>
    <w:rsid w:val="00246A8C"/>
    <w:rsid w:val="00246A9D"/>
    <w:rsid w:val="00246AD2"/>
    <w:rsid w:val="00246B12"/>
    <w:rsid w:val="00246B49"/>
    <w:rsid w:val="00246B60"/>
    <w:rsid w:val="00246C40"/>
    <w:rsid w:val="00246CC2"/>
    <w:rsid w:val="00246D10"/>
    <w:rsid w:val="00246D2E"/>
    <w:rsid w:val="00246D83"/>
    <w:rsid w:val="00246DE9"/>
    <w:rsid w:val="00246E01"/>
    <w:rsid w:val="00246E46"/>
    <w:rsid w:val="00246E6B"/>
    <w:rsid w:val="00246E89"/>
    <w:rsid w:val="00246E9A"/>
    <w:rsid w:val="00246EA4"/>
    <w:rsid w:val="00246EC2"/>
    <w:rsid w:val="00246EC7"/>
    <w:rsid w:val="00246F49"/>
    <w:rsid w:val="00246F4B"/>
    <w:rsid w:val="00246F51"/>
    <w:rsid w:val="00246F58"/>
    <w:rsid w:val="00246F67"/>
    <w:rsid w:val="00246FA6"/>
    <w:rsid w:val="00246FD7"/>
    <w:rsid w:val="0024703C"/>
    <w:rsid w:val="0024707D"/>
    <w:rsid w:val="00247082"/>
    <w:rsid w:val="0024708F"/>
    <w:rsid w:val="002470A5"/>
    <w:rsid w:val="00247119"/>
    <w:rsid w:val="002471B4"/>
    <w:rsid w:val="002471BA"/>
    <w:rsid w:val="002471BD"/>
    <w:rsid w:val="002471C8"/>
    <w:rsid w:val="002471E1"/>
    <w:rsid w:val="0024720E"/>
    <w:rsid w:val="00247237"/>
    <w:rsid w:val="0024727B"/>
    <w:rsid w:val="00247294"/>
    <w:rsid w:val="002473CA"/>
    <w:rsid w:val="002473D5"/>
    <w:rsid w:val="002473D8"/>
    <w:rsid w:val="002473F3"/>
    <w:rsid w:val="002474BC"/>
    <w:rsid w:val="002474DA"/>
    <w:rsid w:val="002474DC"/>
    <w:rsid w:val="0024750C"/>
    <w:rsid w:val="00247518"/>
    <w:rsid w:val="0024754C"/>
    <w:rsid w:val="0024755E"/>
    <w:rsid w:val="0024759B"/>
    <w:rsid w:val="002475B5"/>
    <w:rsid w:val="002475D3"/>
    <w:rsid w:val="00247615"/>
    <w:rsid w:val="00247639"/>
    <w:rsid w:val="0024779C"/>
    <w:rsid w:val="002477BE"/>
    <w:rsid w:val="0024780A"/>
    <w:rsid w:val="0024783E"/>
    <w:rsid w:val="002479C0"/>
    <w:rsid w:val="002479D2"/>
    <w:rsid w:val="00247A0D"/>
    <w:rsid w:val="00247A20"/>
    <w:rsid w:val="00247A6D"/>
    <w:rsid w:val="00247A7C"/>
    <w:rsid w:val="00247AA0"/>
    <w:rsid w:val="00247AA2"/>
    <w:rsid w:val="00247AC1"/>
    <w:rsid w:val="00247AEC"/>
    <w:rsid w:val="00247B0A"/>
    <w:rsid w:val="00247BAF"/>
    <w:rsid w:val="00247BC5"/>
    <w:rsid w:val="00247C14"/>
    <w:rsid w:val="00247C1E"/>
    <w:rsid w:val="00247C59"/>
    <w:rsid w:val="00247C5C"/>
    <w:rsid w:val="00247CA6"/>
    <w:rsid w:val="00247DC7"/>
    <w:rsid w:val="00247E16"/>
    <w:rsid w:val="00247E35"/>
    <w:rsid w:val="00247E49"/>
    <w:rsid w:val="00247E54"/>
    <w:rsid w:val="00247E92"/>
    <w:rsid w:val="00247F1C"/>
    <w:rsid w:val="00247F4D"/>
    <w:rsid w:val="00247F5E"/>
    <w:rsid w:val="00247F76"/>
    <w:rsid w:val="0025003A"/>
    <w:rsid w:val="00250085"/>
    <w:rsid w:val="0025009C"/>
    <w:rsid w:val="002500DC"/>
    <w:rsid w:val="00250165"/>
    <w:rsid w:val="002501AC"/>
    <w:rsid w:val="002501EC"/>
    <w:rsid w:val="00250205"/>
    <w:rsid w:val="002502A2"/>
    <w:rsid w:val="002502D3"/>
    <w:rsid w:val="002503CC"/>
    <w:rsid w:val="002503DA"/>
    <w:rsid w:val="002503E6"/>
    <w:rsid w:val="00250492"/>
    <w:rsid w:val="002504AE"/>
    <w:rsid w:val="002504F2"/>
    <w:rsid w:val="00250518"/>
    <w:rsid w:val="0025053C"/>
    <w:rsid w:val="002505CF"/>
    <w:rsid w:val="002505F9"/>
    <w:rsid w:val="002506B6"/>
    <w:rsid w:val="0025070A"/>
    <w:rsid w:val="00250711"/>
    <w:rsid w:val="00250765"/>
    <w:rsid w:val="00250775"/>
    <w:rsid w:val="0025085A"/>
    <w:rsid w:val="00250869"/>
    <w:rsid w:val="00250873"/>
    <w:rsid w:val="00250896"/>
    <w:rsid w:val="0025089F"/>
    <w:rsid w:val="002508D0"/>
    <w:rsid w:val="002508D9"/>
    <w:rsid w:val="002508E2"/>
    <w:rsid w:val="002508E3"/>
    <w:rsid w:val="00250918"/>
    <w:rsid w:val="0025092B"/>
    <w:rsid w:val="0025094B"/>
    <w:rsid w:val="00250960"/>
    <w:rsid w:val="002509A6"/>
    <w:rsid w:val="002509E8"/>
    <w:rsid w:val="00250A3D"/>
    <w:rsid w:val="00250A49"/>
    <w:rsid w:val="00250A6E"/>
    <w:rsid w:val="00250AB0"/>
    <w:rsid w:val="00250ADF"/>
    <w:rsid w:val="00250AF1"/>
    <w:rsid w:val="00250B51"/>
    <w:rsid w:val="00250B56"/>
    <w:rsid w:val="00250B7C"/>
    <w:rsid w:val="00250BC1"/>
    <w:rsid w:val="00250BE9"/>
    <w:rsid w:val="00250C07"/>
    <w:rsid w:val="00250C6F"/>
    <w:rsid w:val="00250D27"/>
    <w:rsid w:val="00250D50"/>
    <w:rsid w:val="00250D67"/>
    <w:rsid w:val="00250DA9"/>
    <w:rsid w:val="00250DAE"/>
    <w:rsid w:val="00250DE0"/>
    <w:rsid w:val="00250DF1"/>
    <w:rsid w:val="00250E22"/>
    <w:rsid w:val="00250E2F"/>
    <w:rsid w:val="00250E5D"/>
    <w:rsid w:val="00250E61"/>
    <w:rsid w:val="00250E82"/>
    <w:rsid w:val="00250EA3"/>
    <w:rsid w:val="00250EEE"/>
    <w:rsid w:val="00250EF6"/>
    <w:rsid w:val="00250F01"/>
    <w:rsid w:val="00250F4E"/>
    <w:rsid w:val="00250F52"/>
    <w:rsid w:val="00250F8A"/>
    <w:rsid w:val="00250F93"/>
    <w:rsid w:val="00250FBF"/>
    <w:rsid w:val="00250FD1"/>
    <w:rsid w:val="0025104A"/>
    <w:rsid w:val="0025108A"/>
    <w:rsid w:val="0025113E"/>
    <w:rsid w:val="0025113F"/>
    <w:rsid w:val="00251145"/>
    <w:rsid w:val="00251180"/>
    <w:rsid w:val="002511D1"/>
    <w:rsid w:val="002511D8"/>
    <w:rsid w:val="00251216"/>
    <w:rsid w:val="002512F2"/>
    <w:rsid w:val="002512F5"/>
    <w:rsid w:val="002513AE"/>
    <w:rsid w:val="002513C0"/>
    <w:rsid w:val="00251405"/>
    <w:rsid w:val="00251459"/>
    <w:rsid w:val="002514C4"/>
    <w:rsid w:val="002514C8"/>
    <w:rsid w:val="00251508"/>
    <w:rsid w:val="00251568"/>
    <w:rsid w:val="002515BB"/>
    <w:rsid w:val="00251676"/>
    <w:rsid w:val="00251680"/>
    <w:rsid w:val="00251682"/>
    <w:rsid w:val="0025168E"/>
    <w:rsid w:val="002516D0"/>
    <w:rsid w:val="00251731"/>
    <w:rsid w:val="00251740"/>
    <w:rsid w:val="0025177B"/>
    <w:rsid w:val="002517B9"/>
    <w:rsid w:val="002517FD"/>
    <w:rsid w:val="00251826"/>
    <w:rsid w:val="002518C2"/>
    <w:rsid w:val="0025190C"/>
    <w:rsid w:val="00251927"/>
    <w:rsid w:val="00251944"/>
    <w:rsid w:val="0025194B"/>
    <w:rsid w:val="0025199A"/>
    <w:rsid w:val="002519D5"/>
    <w:rsid w:val="00251A7A"/>
    <w:rsid w:val="00251AD5"/>
    <w:rsid w:val="00251B19"/>
    <w:rsid w:val="00251B86"/>
    <w:rsid w:val="00251B9D"/>
    <w:rsid w:val="00251C39"/>
    <w:rsid w:val="00251C41"/>
    <w:rsid w:val="00251C6E"/>
    <w:rsid w:val="00251CD2"/>
    <w:rsid w:val="00251D90"/>
    <w:rsid w:val="00251D94"/>
    <w:rsid w:val="00251E2B"/>
    <w:rsid w:val="00251E42"/>
    <w:rsid w:val="00251E4A"/>
    <w:rsid w:val="00251E4D"/>
    <w:rsid w:val="00251E64"/>
    <w:rsid w:val="00251E66"/>
    <w:rsid w:val="00251EB5"/>
    <w:rsid w:val="00251EC7"/>
    <w:rsid w:val="00251ED7"/>
    <w:rsid w:val="00251EFB"/>
    <w:rsid w:val="00251F1D"/>
    <w:rsid w:val="00251F28"/>
    <w:rsid w:val="00251F38"/>
    <w:rsid w:val="00251F4A"/>
    <w:rsid w:val="00251F4F"/>
    <w:rsid w:val="00251F59"/>
    <w:rsid w:val="00251F63"/>
    <w:rsid w:val="00251FE6"/>
    <w:rsid w:val="00252004"/>
    <w:rsid w:val="00252008"/>
    <w:rsid w:val="00252057"/>
    <w:rsid w:val="00252062"/>
    <w:rsid w:val="00252071"/>
    <w:rsid w:val="00252086"/>
    <w:rsid w:val="002520B5"/>
    <w:rsid w:val="002520CC"/>
    <w:rsid w:val="00252162"/>
    <w:rsid w:val="00252175"/>
    <w:rsid w:val="0025217F"/>
    <w:rsid w:val="002521A1"/>
    <w:rsid w:val="002521E2"/>
    <w:rsid w:val="00252216"/>
    <w:rsid w:val="0025229A"/>
    <w:rsid w:val="002522E0"/>
    <w:rsid w:val="0025232E"/>
    <w:rsid w:val="00252332"/>
    <w:rsid w:val="00252367"/>
    <w:rsid w:val="00252382"/>
    <w:rsid w:val="002523A3"/>
    <w:rsid w:val="002523CF"/>
    <w:rsid w:val="00252413"/>
    <w:rsid w:val="00252456"/>
    <w:rsid w:val="002524AE"/>
    <w:rsid w:val="002524B8"/>
    <w:rsid w:val="002524BD"/>
    <w:rsid w:val="002525DB"/>
    <w:rsid w:val="00252640"/>
    <w:rsid w:val="00252666"/>
    <w:rsid w:val="00252689"/>
    <w:rsid w:val="002526F5"/>
    <w:rsid w:val="0025274A"/>
    <w:rsid w:val="00252767"/>
    <w:rsid w:val="00252775"/>
    <w:rsid w:val="00252782"/>
    <w:rsid w:val="002527A1"/>
    <w:rsid w:val="002527C1"/>
    <w:rsid w:val="002527FB"/>
    <w:rsid w:val="00252803"/>
    <w:rsid w:val="00252844"/>
    <w:rsid w:val="00252855"/>
    <w:rsid w:val="0025288C"/>
    <w:rsid w:val="002528FC"/>
    <w:rsid w:val="00252938"/>
    <w:rsid w:val="00252953"/>
    <w:rsid w:val="00252964"/>
    <w:rsid w:val="002529B9"/>
    <w:rsid w:val="00252A07"/>
    <w:rsid w:val="00252B5E"/>
    <w:rsid w:val="00252B74"/>
    <w:rsid w:val="00252B84"/>
    <w:rsid w:val="00252BFE"/>
    <w:rsid w:val="00252C42"/>
    <w:rsid w:val="00252C7F"/>
    <w:rsid w:val="00252C95"/>
    <w:rsid w:val="00252D1F"/>
    <w:rsid w:val="00252D24"/>
    <w:rsid w:val="00252E06"/>
    <w:rsid w:val="00252E0C"/>
    <w:rsid w:val="00252E16"/>
    <w:rsid w:val="00252E63"/>
    <w:rsid w:val="00252F45"/>
    <w:rsid w:val="00252F4D"/>
    <w:rsid w:val="00252F54"/>
    <w:rsid w:val="00253060"/>
    <w:rsid w:val="00253066"/>
    <w:rsid w:val="002530A1"/>
    <w:rsid w:val="002530D4"/>
    <w:rsid w:val="002531A8"/>
    <w:rsid w:val="0025323A"/>
    <w:rsid w:val="00253258"/>
    <w:rsid w:val="002532A6"/>
    <w:rsid w:val="00253325"/>
    <w:rsid w:val="002533A7"/>
    <w:rsid w:val="002533BB"/>
    <w:rsid w:val="002533C6"/>
    <w:rsid w:val="002533E4"/>
    <w:rsid w:val="002533EC"/>
    <w:rsid w:val="0025345A"/>
    <w:rsid w:val="002534A2"/>
    <w:rsid w:val="00253518"/>
    <w:rsid w:val="0025352E"/>
    <w:rsid w:val="00253553"/>
    <w:rsid w:val="00253554"/>
    <w:rsid w:val="00253562"/>
    <w:rsid w:val="002535A6"/>
    <w:rsid w:val="002535FF"/>
    <w:rsid w:val="00253638"/>
    <w:rsid w:val="00253654"/>
    <w:rsid w:val="00253673"/>
    <w:rsid w:val="002536CD"/>
    <w:rsid w:val="002536F4"/>
    <w:rsid w:val="0025370B"/>
    <w:rsid w:val="00253714"/>
    <w:rsid w:val="0025378E"/>
    <w:rsid w:val="002537C3"/>
    <w:rsid w:val="002537D5"/>
    <w:rsid w:val="002537E8"/>
    <w:rsid w:val="00253815"/>
    <w:rsid w:val="00253819"/>
    <w:rsid w:val="00253860"/>
    <w:rsid w:val="00253863"/>
    <w:rsid w:val="002538D6"/>
    <w:rsid w:val="002538F5"/>
    <w:rsid w:val="0025391C"/>
    <w:rsid w:val="00253928"/>
    <w:rsid w:val="0025392A"/>
    <w:rsid w:val="002539E1"/>
    <w:rsid w:val="00253A03"/>
    <w:rsid w:val="00253A35"/>
    <w:rsid w:val="00253A85"/>
    <w:rsid w:val="00253A9B"/>
    <w:rsid w:val="00253AEC"/>
    <w:rsid w:val="00253B96"/>
    <w:rsid w:val="00253BD0"/>
    <w:rsid w:val="00253C03"/>
    <w:rsid w:val="00253C62"/>
    <w:rsid w:val="00253D14"/>
    <w:rsid w:val="00253D84"/>
    <w:rsid w:val="00253D92"/>
    <w:rsid w:val="00253D9A"/>
    <w:rsid w:val="00253DAA"/>
    <w:rsid w:val="00253DB8"/>
    <w:rsid w:val="00253DDF"/>
    <w:rsid w:val="00253E27"/>
    <w:rsid w:val="00253E3C"/>
    <w:rsid w:val="00253E7D"/>
    <w:rsid w:val="00253ED2"/>
    <w:rsid w:val="00253EF4"/>
    <w:rsid w:val="00253F2F"/>
    <w:rsid w:val="00253F44"/>
    <w:rsid w:val="00253FC9"/>
    <w:rsid w:val="00253FEF"/>
    <w:rsid w:val="0025400F"/>
    <w:rsid w:val="00254046"/>
    <w:rsid w:val="002540DF"/>
    <w:rsid w:val="00254103"/>
    <w:rsid w:val="00254117"/>
    <w:rsid w:val="00254127"/>
    <w:rsid w:val="00254133"/>
    <w:rsid w:val="002541BE"/>
    <w:rsid w:val="002541E4"/>
    <w:rsid w:val="002541FB"/>
    <w:rsid w:val="00254226"/>
    <w:rsid w:val="00254238"/>
    <w:rsid w:val="0025424A"/>
    <w:rsid w:val="002542B8"/>
    <w:rsid w:val="002542BC"/>
    <w:rsid w:val="002543AE"/>
    <w:rsid w:val="002543C9"/>
    <w:rsid w:val="002543CC"/>
    <w:rsid w:val="002543E5"/>
    <w:rsid w:val="002543F4"/>
    <w:rsid w:val="00254430"/>
    <w:rsid w:val="00254435"/>
    <w:rsid w:val="0025445D"/>
    <w:rsid w:val="00254479"/>
    <w:rsid w:val="0025448F"/>
    <w:rsid w:val="0025449D"/>
    <w:rsid w:val="002544E6"/>
    <w:rsid w:val="00254522"/>
    <w:rsid w:val="002545ED"/>
    <w:rsid w:val="00254615"/>
    <w:rsid w:val="00254624"/>
    <w:rsid w:val="0025467A"/>
    <w:rsid w:val="002546A4"/>
    <w:rsid w:val="002546D7"/>
    <w:rsid w:val="002546E4"/>
    <w:rsid w:val="00254747"/>
    <w:rsid w:val="0025475B"/>
    <w:rsid w:val="002547E1"/>
    <w:rsid w:val="002547FC"/>
    <w:rsid w:val="00254898"/>
    <w:rsid w:val="002548A5"/>
    <w:rsid w:val="00254918"/>
    <w:rsid w:val="00254923"/>
    <w:rsid w:val="0025492B"/>
    <w:rsid w:val="0025493E"/>
    <w:rsid w:val="00254977"/>
    <w:rsid w:val="0025498D"/>
    <w:rsid w:val="00254A4E"/>
    <w:rsid w:val="00254A7E"/>
    <w:rsid w:val="00254AC2"/>
    <w:rsid w:val="00254B32"/>
    <w:rsid w:val="00254B48"/>
    <w:rsid w:val="00254B4A"/>
    <w:rsid w:val="00254B5C"/>
    <w:rsid w:val="00254BE1"/>
    <w:rsid w:val="00254BE4"/>
    <w:rsid w:val="00254BFB"/>
    <w:rsid w:val="00254C13"/>
    <w:rsid w:val="00254C17"/>
    <w:rsid w:val="00254C40"/>
    <w:rsid w:val="00254CB3"/>
    <w:rsid w:val="00254CBE"/>
    <w:rsid w:val="00254D5A"/>
    <w:rsid w:val="00254DA0"/>
    <w:rsid w:val="00254DB6"/>
    <w:rsid w:val="00254DDF"/>
    <w:rsid w:val="00254DF8"/>
    <w:rsid w:val="00254E10"/>
    <w:rsid w:val="00254E1D"/>
    <w:rsid w:val="00254E98"/>
    <w:rsid w:val="00254F01"/>
    <w:rsid w:val="00254F69"/>
    <w:rsid w:val="00254F71"/>
    <w:rsid w:val="00254F9B"/>
    <w:rsid w:val="00254FC9"/>
    <w:rsid w:val="00254FF5"/>
    <w:rsid w:val="00254FFC"/>
    <w:rsid w:val="00255021"/>
    <w:rsid w:val="0025506D"/>
    <w:rsid w:val="002550C4"/>
    <w:rsid w:val="002550D4"/>
    <w:rsid w:val="0025511F"/>
    <w:rsid w:val="002551C7"/>
    <w:rsid w:val="002551F6"/>
    <w:rsid w:val="00255272"/>
    <w:rsid w:val="0025533B"/>
    <w:rsid w:val="00255344"/>
    <w:rsid w:val="002553D8"/>
    <w:rsid w:val="002553DA"/>
    <w:rsid w:val="002553DC"/>
    <w:rsid w:val="002553F8"/>
    <w:rsid w:val="00255498"/>
    <w:rsid w:val="002554A1"/>
    <w:rsid w:val="002554E6"/>
    <w:rsid w:val="002554E7"/>
    <w:rsid w:val="002554FA"/>
    <w:rsid w:val="00255522"/>
    <w:rsid w:val="00255529"/>
    <w:rsid w:val="0025553F"/>
    <w:rsid w:val="002555A7"/>
    <w:rsid w:val="00255609"/>
    <w:rsid w:val="00255613"/>
    <w:rsid w:val="00255617"/>
    <w:rsid w:val="0025565C"/>
    <w:rsid w:val="00255672"/>
    <w:rsid w:val="002556A9"/>
    <w:rsid w:val="002556B9"/>
    <w:rsid w:val="002556E4"/>
    <w:rsid w:val="002556E6"/>
    <w:rsid w:val="00255777"/>
    <w:rsid w:val="00255790"/>
    <w:rsid w:val="002557A2"/>
    <w:rsid w:val="002557B2"/>
    <w:rsid w:val="002557D0"/>
    <w:rsid w:val="002557E1"/>
    <w:rsid w:val="00255802"/>
    <w:rsid w:val="0025581E"/>
    <w:rsid w:val="00255825"/>
    <w:rsid w:val="00255852"/>
    <w:rsid w:val="00255878"/>
    <w:rsid w:val="002558E3"/>
    <w:rsid w:val="00255908"/>
    <w:rsid w:val="00255924"/>
    <w:rsid w:val="002559B3"/>
    <w:rsid w:val="002559B8"/>
    <w:rsid w:val="002559B9"/>
    <w:rsid w:val="002559C9"/>
    <w:rsid w:val="002559CF"/>
    <w:rsid w:val="002559E5"/>
    <w:rsid w:val="002559EF"/>
    <w:rsid w:val="002559F9"/>
    <w:rsid w:val="002559FB"/>
    <w:rsid w:val="00255A12"/>
    <w:rsid w:val="00255A28"/>
    <w:rsid w:val="00255AE8"/>
    <w:rsid w:val="00255B4E"/>
    <w:rsid w:val="00255BCB"/>
    <w:rsid w:val="00255C88"/>
    <w:rsid w:val="00255C8A"/>
    <w:rsid w:val="00255C8F"/>
    <w:rsid w:val="00255CC3"/>
    <w:rsid w:val="00255CC4"/>
    <w:rsid w:val="00255D11"/>
    <w:rsid w:val="00255D1B"/>
    <w:rsid w:val="00255DA7"/>
    <w:rsid w:val="00255DE3"/>
    <w:rsid w:val="00255E02"/>
    <w:rsid w:val="00255E34"/>
    <w:rsid w:val="00255EC8"/>
    <w:rsid w:val="00255EDE"/>
    <w:rsid w:val="00255EE5"/>
    <w:rsid w:val="00255EEF"/>
    <w:rsid w:val="00255F96"/>
    <w:rsid w:val="00255FA0"/>
    <w:rsid w:val="00255FFC"/>
    <w:rsid w:val="0025611D"/>
    <w:rsid w:val="0025612E"/>
    <w:rsid w:val="00256130"/>
    <w:rsid w:val="00256144"/>
    <w:rsid w:val="00256163"/>
    <w:rsid w:val="0025616F"/>
    <w:rsid w:val="002561A5"/>
    <w:rsid w:val="002561D3"/>
    <w:rsid w:val="002561EF"/>
    <w:rsid w:val="002561F3"/>
    <w:rsid w:val="002561FB"/>
    <w:rsid w:val="00256220"/>
    <w:rsid w:val="00256225"/>
    <w:rsid w:val="00256263"/>
    <w:rsid w:val="00256293"/>
    <w:rsid w:val="002562B4"/>
    <w:rsid w:val="002562F4"/>
    <w:rsid w:val="00256349"/>
    <w:rsid w:val="0025637B"/>
    <w:rsid w:val="00256383"/>
    <w:rsid w:val="0025638C"/>
    <w:rsid w:val="002563B5"/>
    <w:rsid w:val="002563D7"/>
    <w:rsid w:val="002563E3"/>
    <w:rsid w:val="002563E7"/>
    <w:rsid w:val="002563EF"/>
    <w:rsid w:val="002563F0"/>
    <w:rsid w:val="00256425"/>
    <w:rsid w:val="0025642A"/>
    <w:rsid w:val="0025647D"/>
    <w:rsid w:val="002564CA"/>
    <w:rsid w:val="002564D7"/>
    <w:rsid w:val="002564EF"/>
    <w:rsid w:val="00256522"/>
    <w:rsid w:val="002565AC"/>
    <w:rsid w:val="002565EA"/>
    <w:rsid w:val="002565F1"/>
    <w:rsid w:val="002565FF"/>
    <w:rsid w:val="0025661A"/>
    <w:rsid w:val="0025661C"/>
    <w:rsid w:val="0025668F"/>
    <w:rsid w:val="002566C8"/>
    <w:rsid w:val="002566CE"/>
    <w:rsid w:val="002566D6"/>
    <w:rsid w:val="002566EC"/>
    <w:rsid w:val="002566F2"/>
    <w:rsid w:val="002567BE"/>
    <w:rsid w:val="002567DF"/>
    <w:rsid w:val="002567E3"/>
    <w:rsid w:val="002567E8"/>
    <w:rsid w:val="0025682A"/>
    <w:rsid w:val="0025687F"/>
    <w:rsid w:val="00256880"/>
    <w:rsid w:val="00256887"/>
    <w:rsid w:val="0025688B"/>
    <w:rsid w:val="0025689D"/>
    <w:rsid w:val="002568A1"/>
    <w:rsid w:val="002568B0"/>
    <w:rsid w:val="002568BC"/>
    <w:rsid w:val="002569A4"/>
    <w:rsid w:val="00256A15"/>
    <w:rsid w:val="00256A19"/>
    <w:rsid w:val="00256A37"/>
    <w:rsid w:val="00256A87"/>
    <w:rsid w:val="00256A98"/>
    <w:rsid w:val="00256AE9"/>
    <w:rsid w:val="00256B46"/>
    <w:rsid w:val="00256B66"/>
    <w:rsid w:val="00256C16"/>
    <w:rsid w:val="00256CDC"/>
    <w:rsid w:val="00256D02"/>
    <w:rsid w:val="00256D3F"/>
    <w:rsid w:val="00256D42"/>
    <w:rsid w:val="00256DC4"/>
    <w:rsid w:val="00256E0A"/>
    <w:rsid w:val="00256E12"/>
    <w:rsid w:val="00256E3C"/>
    <w:rsid w:val="00256E47"/>
    <w:rsid w:val="00256E48"/>
    <w:rsid w:val="00256E4C"/>
    <w:rsid w:val="00256E6B"/>
    <w:rsid w:val="00256F56"/>
    <w:rsid w:val="00256F86"/>
    <w:rsid w:val="0025716A"/>
    <w:rsid w:val="00257170"/>
    <w:rsid w:val="0025717E"/>
    <w:rsid w:val="0025722C"/>
    <w:rsid w:val="0025726F"/>
    <w:rsid w:val="0025727B"/>
    <w:rsid w:val="002572FA"/>
    <w:rsid w:val="00257329"/>
    <w:rsid w:val="0025732E"/>
    <w:rsid w:val="0025734D"/>
    <w:rsid w:val="0025735D"/>
    <w:rsid w:val="002573AE"/>
    <w:rsid w:val="0025742D"/>
    <w:rsid w:val="002574A8"/>
    <w:rsid w:val="002574C8"/>
    <w:rsid w:val="0025753B"/>
    <w:rsid w:val="00257581"/>
    <w:rsid w:val="002575A2"/>
    <w:rsid w:val="002575BB"/>
    <w:rsid w:val="002575D7"/>
    <w:rsid w:val="002575E6"/>
    <w:rsid w:val="00257618"/>
    <w:rsid w:val="002576B7"/>
    <w:rsid w:val="002576C3"/>
    <w:rsid w:val="002576D6"/>
    <w:rsid w:val="002577A1"/>
    <w:rsid w:val="002577D6"/>
    <w:rsid w:val="00257819"/>
    <w:rsid w:val="00257847"/>
    <w:rsid w:val="00257856"/>
    <w:rsid w:val="002578C2"/>
    <w:rsid w:val="0025791C"/>
    <w:rsid w:val="00257955"/>
    <w:rsid w:val="00257965"/>
    <w:rsid w:val="002579C1"/>
    <w:rsid w:val="00257A0F"/>
    <w:rsid w:val="00257A2F"/>
    <w:rsid w:val="00257A84"/>
    <w:rsid w:val="00257AC4"/>
    <w:rsid w:val="00257AE7"/>
    <w:rsid w:val="00257B72"/>
    <w:rsid w:val="00257B7C"/>
    <w:rsid w:val="00257B82"/>
    <w:rsid w:val="00257BFB"/>
    <w:rsid w:val="00257BFD"/>
    <w:rsid w:val="00257C49"/>
    <w:rsid w:val="00257C6F"/>
    <w:rsid w:val="00257C77"/>
    <w:rsid w:val="00257CC8"/>
    <w:rsid w:val="00257CFE"/>
    <w:rsid w:val="00257D49"/>
    <w:rsid w:val="00257D8A"/>
    <w:rsid w:val="00257E6C"/>
    <w:rsid w:val="00257E96"/>
    <w:rsid w:val="00257EA0"/>
    <w:rsid w:val="00257EB3"/>
    <w:rsid w:val="00257F0D"/>
    <w:rsid w:val="00257F11"/>
    <w:rsid w:val="00257F96"/>
    <w:rsid w:val="00257FB4"/>
    <w:rsid w:val="00260036"/>
    <w:rsid w:val="00260069"/>
    <w:rsid w:val="00260107"/>
    <w:rsid w:val="00260108"/>
    <w:rsid w:val="00260143"/>
    <w:rsid w:val="00260153"/>
    <w:rsid w:val="002601A6"/>
    <w:rsid w:val="002601D3"/>
    <w:rsid w:val="002601D5"/>
    <w:rsid w:val="002601E3"/>
    <w:rsid w:val="002602B4"/>
    <w:rsid w:val="0026031A"/>
    <w:rsid w:val="00260364"/>
    <w:rsid w:val="00260388"/>
    <w:rsid w:val="00260423"/>
    <w:rsid w:val="0026043E"/>
    <w:rsid w:val="00260451"/>
    <w:rsid w:val="0026045E"/>
    <w:rsid w:val="0026048C"/>
    <w:rsid w:val="00260509"/>
    <w:rsid w:val="002605E9"/>
    <w:rsid w:val="0026063E"/>
    <w:rsid w:val="00260645"/>
    <w:rsid w:val="0026065B"/>
    <w:rsid w:val="002606C4"/>
    <w:rsid w:val="002607B4"/>
    <w:rsid w:val="002607F7"/>
    <w:rsid w:val="0026080B"/>
    <w:rsid w:val="00260828"/>
    <w:rsid w:val="0026082F"/>
    <w:rsid w:val="0026085C"/>
    <w:rsid w:val="00260874"/>
    <w:rsid w:val="002608AD"/>
    <w:rsid w:val="002608B1"/>
    <w:rsid w:val="00260960"/>
    <w:rsid w:val="00260974"/>
    <w:rsid w:val="002609B3"/>
    <w:rsid w:val="00260A32"/>
    <w:rsid w:val="00260A70"/>
    <w:rsid w:val="00260A9D"/>
    <w:rsid w:val="00260AD3"/>
    <w:rsid w:val="00260AF1"/>
    <w:rsid w:val="00260B6B"/>
    <w:rsid w:val="00260BBC"/>
    <w:rsid w:val="00260C04"/>
    <w:rsid w:val="00260C11"/>
    <w:rsid w:val="00260C2F"/>
    <w:rsid w:val="00260C7F"/>
    <w:rsid w:val="00260CF8"/>
    <w:rsid w:val="00260D17"/>
    <w:rsid w:val="00260D63"/>
    <w:rsid w:val="00260DFC"/>
    <w:rsid w:val="00260E01"/>
    <w:rsid w:val="00260E58"/>
    <w:rsid w:val="00260E8B"/>
    <w:rsid w:val="00260EB2"/>
    <w:rsid w:val="00260EBA"/>
    <w:rsid w:val="00260F0F"/>
    <w:rsid w:val="00261001"/>
    <w:rsid w:val="0026100A"/>
    <w:rsid w:val="00261041"/>
    <w:rsid w:val="00261063"/>
    <w:rsid w:val="002610B4"/>
    <w:rsid w:val="002610EF"/>
    <w:rsid w:val="00261118"/>
    <w:rsid w:val="0026114B"/>
    <w:rsid w:val="002612AC"/>
    <w:rsid w:val="002612D9"/>
    <w:rsid w:val="002612EB"/>
    <w:rsid w:val="002612FE"/>
    <w:rsid w:val="00261355"/>
    <w:rsid w:val="00261359"/>
    <w:rsid w:val="0026135D"/>
    <w:rsid w:val="002613A4"/>
    <w:rsid w:val="002613BC"/>
    <w:rsid w:val="00261413"/>
    <w:rsid w:val="00261482"/>
    <w:rsid w:val="00261492"/>
    <w:rsid w:val="002614A1"/>
    <w:rsid w:val="002614BA"/>
    <w:rsid w:val="002614FA"/>
    <w:rsid w:val="0026150D"/>
    <w:rsid w:val="00261541"/>
    <w:rsid w:val="0026154F"/>
    <w:rsid w:val="002615C7"/>
    <w:rsid w:val="00261602"/>
    <w:rsid w:val="00261680"/>
    <w:rsid w:val="0026168A"/>
    <w:rsid w:val="00261699"/>
    <w:rsid w:val="002616A0"/>
    <w:rsid w:val="002616A6"/>
    <w:rsid w:val="00261705"/>
    <w:rsid w:val="00261724"/>
    <w:rsid w:val="00261751"/>
    <w:rsid w:val="0026175F"/>
    <w:rsid w:val="002617F6"/>
    <w:rsid w:val="00261810"/>
    <w:rsid w:val="002618C8"/>
    <w:rsid w:val="002618D5"/>
    <w:rsid w:val="002618E4"/>
    <w:rsid w:val="0026192D"/>
    <w:rsid w:val="00261932"/>
    <w:rsid w:val="0026193A"/>
    <w:rsid w:val="00261941"/>
    <w:rsid w:val="00261958"/>
    <w:rsid w:val="0026195D"/>
    <w:rsid w:val="00261972"/>
    <w:rsid w:val="0026199B"/>
    <w:rsid w:val="002619CC"/>
    <w:rsid w:val="00261A00"/>
    <w:rsid w:val="00261A3D"/>
    <w:rsid w:val="00261A4E"/>
    <w:rsid w:val="00261A80"/>
    <w:rsid w:val="00261B38"/>
    <w:rsid w:val="00261B3F"/>
    <w:rsid w:val="00261B52"/>
    <w:rsid w:val="00261B93"/>
    <w:rsid w:val="00261BE5"/>
    <w:rsid w:val="00261BFB"/>
    <w:rsid w:val="00261BFE"/>
    <w:rsid w:val="00261C05"/>
    <w:rsid w:val="00261C31"/>
    <w:rsid w:val="00261C53"/>
    <w:rsid w:val="00261C9D"/>
    <w:rsid w:val="00261D37"/>
    <w:rsid w:val="00261D81"/>
    <w:rsid w:val="00261D9E"/>
    <w:rsid w:val="00261DB0"/>
    <w:rsid w:val="00261DD5"/>
    <w:rsid w:val="00261DDC"/>
    <w:rsid w:val="00261DED"/>
    <w:rsid w:val="00261E3A"/>
    <w:rsid w:val="00261E72"/>
    <w:rsid w:val="00261ECD"/>
    <w:rsid w:val="00261F65"/>
    <w:rsid w:val="00261F99"/>
    <w:rsid w:val="00261FA9"/>
    <w:rsid w:val="00261FCC"/>
    <w:rsid w:val="00262025"/>
    <w:rsid w:val="00262061"/>
    <w:rsid w:val="0026207F"/>
    <w:rsid w:val="002620E0"/>
    <w:rsid w:val="00262112"/>
    <w:rsid w:val="00262149"/>
    <w:rsid w:val="002621B2"/>
    <w:rsid w:val="002621B8"/>
    <w:rsid w:val="002621DC"/>
    <w:rsid w:val="002621F3"/>
    <w:rsid w:val="0026220B"/>
    <w:rsid w:val="00262212"/>
    <w:rsid w:val="00262225"/>
    <w:rsid w:val="00262230"/>
    <w:rsid w:val="00262237"/>
    <w:rsid w:val="00262304"/>
    <w:rsid w:val="0026231A"/>
    <w:rsid w:val="00262369"/>
    <w:rsid w:val="00262386"/>
    <w:rsid w:val="002625D7"/>
    <w:rsid w:val="0026262D"/>
    <w:rsid w:val="0026274B"/>
    <w:rsid w:val="00262778"/>
    <w:rsid w:val="002627A7"/>
    <w:rsid w:val="00262810"/>
    <w:rsid w:val="0026286B"/>
    <w:rsid w:val="00262886"/>
    <w:rsid w:val="002628BC"/>
    <w:rsid w:val="00262941"/>
    <w:rsid w:val="00262959"/>
    <w:rsid w:val="00262988"/>
    <w:rsid w:val="00262997"/>
    <w:rsid w:val="0026299D"/>
    <w:rsid w:val="002629BA"/>
    <w:rsid w:val="002629D9"/>
    <w:rsid w:val="00262A3E"/>
    <w:rsid w:val="00262A66"/>
    <w:rsid w:val="00262A71"/>
    <w:rsid w:val="00262ADA"/>
    <w:rsid w:val="00262B4D"/>
    <w:rsid w:val="00262C19"/>
    <w:rsid w:val="00262C5D"/>
    <w:rsid w:val="00262C81"/>
    <w:rsid w:val="00262C91"/>
    <w:rsid w:val="00262CBA"/>
    <w:rsid w:val="00262CE2"/>
    <w:rsid w:val="00262CEA"/>
    <w:rsid w:val="00262D3F"/>
    <w:rsid w:val="00262D4D"/>
    <w:rsid w:val="00262D95"/>
    <w:rsid w:val="00262E56"/>
    <w:rsid w:val="00262ECD"/>
    <w:rsid w:val="00262EE8"/>
    <w:rsid w:val="00262EF9"/>
    <w:rsid w:val="00262F0D"/>
    <w:rsid w:val="00262F15"/>
    <w:rsid w:val="00262F3A"/>
    <w:rsid w:val="00262F66"/>
    <w:rsid w:val="00262F91"/>
    <w:rsid w:val="00262FBF"/>
    <w:rsid w:val="00262FE7"/>
    <w:rsid w:val="00263033"/>
    <w:rsid w:val="0026305F"/>
    <w:rsid w:val="002630D2"/>
    <w:rsid w:val="00263123"/>
    <w:rsid w:val="00263160"/>
    <w:rsid w:val="00263176"/>
    <w:rsid w:val="002631E5"/>
    <w:rsid w:val="002631F8"/>
    <w:rsid w:val="00263212"/>
    <w:rsid w:val="00263242"/>
    <w:rsid w:val="00263258"/>
    <w:rsid w:val="002632A4"/>
    <w:rsid w:val="002632D0"/>
    <w:rsid w:val="002632D1"/>
    <w:rsid w:val="00263335"/>
    <w:rsid w:val="00263360"/>
    <w:rsid w:val="0026339C"/>
    <w:rsid w:val="002633C4"/>
    <w:rsid w:val="002633D3"/>
    <w:rsid w:val="00263410"/>
    <w:rsid w:val="00263413"/>
    <w:rsid w:val="00263422"/>
    <w:rsid w:val="00263438"/>
    <w:rsid w:val="00263489"/>
    <w:rsid w:val="002634AC"/>
    <w:rsid w:val="002634F5"/>
    <w:rsid w:val="00263506"/>
    <w:rsid w:val="00263542"/>
    <w:rsid w:val="0026354C"/>
    <w:rsid w:val="0026362D"/>
    <w:rsid w:val="00263655"/>
    <w:rsid w:val="002636C9"/>
    <w:rsid w:val="002636ED"/>
    <w:rsid w:val="00263716"/>
    <w:rsid w:val="0026371A"/>
    <w:rsid w:val="00263721"/>
    <w:rsid w:val="0026372F"/>
    <w:rsid w:val="0026373D"/>
    <w:rsid w:val="00263753"/>
    <w:rsid w:val="00263759"/>
    <w:rsid w:val="00263793"/>
    <w:rsid w:val="002637D0"/>
    <w:rsid w:val="002637F6"/>
    <w:rsid w:val="0026386A"/>
    <w:rsid w:val="002638A5"/>
    <w:rsid w:val="002638FE"/>
    <w:rsid w:val="00263929"/>
    <w:rsid w:val="002639A5"/>
    <w:rsid w:val="002639B7"/>
    <w:rsid w:val="00263A2B"/>
    <w:rsid w:val="00263A53"/>
    <w:rsid w:val="00263A6D"/>
    <w:rsid w:val="00263A81"/>
    <w:rsid w:val="00263B00"/>
    <w:rsid w:val="00263B26"/>
    <w:rsid w:val="00263B5C"/>
    <w:rsid w:val="00263B7F"/>
    <w:rsid w:val="00263BA4"/>
    <w:rsid w:val="00263BAC"/>
    <w:rsid w:val="00263C45"/>
    <w:rsid w:val="00263D0A"/>
    <w:rsid w:val="00263D0D"/>
    <w:rsid w:val="00263D28"/>
    <w:rsid w:val="00263D98"/>
    <w:rsid w:val="00263DFF"/>
    <w:rsid w:val="00263E6A"/>
    <w:rsid w:val="00263E9B"/>
    <w:rsid w:val="00263EB8"/>
    <w:rsid w:val="00263EFC"/>
    <w:rsid w:val="00263F14"/>
    <w:rsid w:val="00263FAC"/>
    <w:rsid w:val="00263FC7"/>
    <w:rsid w:val="00264000"/>
    <w:rsid w:val="00264058"/>
    <w:rsid w:val="0026405D"/>
    <w:rsid w:val="0026407F"/>
    <w:rsid w:val="002640F3"/>
    <w:rsid w:val="0026410A"/>
    <w:rsid w:val="00264113"/>
    <w:rsid w:val="002641C1"/>
    <w:rsid w:val="002641C4"/>
    <w:rsid w:val="002641EF"/>
    <w:rsid w:val="00264208"/>
    <w:rsid w:val="002642BA"/>
    <w:rsid w:val="002642C3"/>
    <w:rsid w:val="00264301"/>
    <w:rsid w:val="0026434A"/>
    <w:rsid w:val="0026436A"/>
    <w:rsid w:val="002643B9"/>
    <w:rsid w:val="002643F9"/>
    <w:rsid w:val="0026442E"/>
    <w:rsid w:val="0026447D"/>
    <w:rsid w:val="00264505"/>
    <w:rsid w:val="0026454C"/>
    <w:rsid w:val="0026454E"/>
    <w:rsid w:val="002645C3"/>
    <w:rsid w:val="00264679"/>
    <w:rsid w:val="00264701"/>
    <w:rsid w:val="002647AE"/>
    <w:rsid w:val="002647AF"/>
    <w:rsid w:val="00264808"/>
    <w:rsid w:val="002648C6"/>
    <w:rsid w:val="002648E5"/>
    <w:rsid w:val="00264915"/>
    <w:rsid w:val="0026493D"/>
    <w:rsid w:val="00264948"/>
    <w:rsid w:val="002649A5"/>
    <w:rsid w:val="002649C9"/>
    <w:rsid w:val="002649CF"/>
    <w:rsid w:val="00264A1A"/>
    <w:rsid w:val="00264AE5"/>
    <w:rsid w:val="00264B05"/>
    <w:rsid w:val="00264B22"/>
    <w:rsid w:val="00264C1C"/>
    <w:rsid w:val="00264C68"/>
    <w:rsid w:val="00264CF2"/>
    <w:rsid w:val="00264D11"/>
    <w:rsid w:val="00264D2C"/>
    <w:rsid w:val="00264D2D"/>
    <w:rsid w:val="00264DC0"/>
    <w:rsid w:val="00264E02"/>
    <w:rsid w:val="00264E17"/>
    <w:rsid w:val="00264E30"/>
    <w:rsid w:val="00264E62"/>
    <w:rsid w:val="00264E6D"/>
    <w:rsid w:val="00264EF3"/>
    <w:rsid w:val="00264F41"/>
    <w:rsid w:val="00264F77"/>
    <w:rsid w:val="00264F78"/>
    <w:rsid w:val="00264FBC"/>
    <w:rsid w:val="00264FE7"/>
    <w:rsid w:val="0026502E"/>
    <w:rsid w:val="002650AE"/>
    <w:rsid w:val="002650EA"/>
    <w:rsid w:val="0026513C"/>
    <w:rsid w:val="0026525C"/>
    <w:rsid w:val="002652A4"/>
    <w:rsid w:val="002652AF"/>
    <w:rsid w:val="002652D4"/>
    <w:rsid w:val="002652D7"/>
    <w:rsid w:val="00265361"/>
    <w:rsid w:val="0026538D"/>
    <w:rsid w:val="0026542D"/>
    <w:rsid w:val="00265579"/>
    <w:rsid w:val="002655C2"/>
    <w:rsid w:val="00265663"/>
    <w:rsid w:val="002656BD"/>
    <w:rsid w:val="0026571B"/>
    <w:rsid w:val="00265798"/>
    <w:rsid w:val="002657D9"/>
    <w:rsid w:val="00265831"/>
    <w:rsid w:val="0026586F"/>
    <w:rsid w:val="0026591C"/>
    <w:rsid w:val="0026594B"/>
    <w:rsid w:val="00265983"/>
    <w:rsid w:val="002659BE"/>
    <w:rsid w:val="00265A07"/>
    <w:rsid w:val="00265A24"/>
    <w:rsid w:val="00265A3B"/>
    <w:rsid w:val="00265AF9"/>
    <w:rsid w:val="00265B01"/>
    <w:rsid w:val="00265B25"/>
    <w:rsid w:val="00265B56"/>
    <w:rsid w:val="00265BF6"/>
    <w:rsid w:val="00265C37"/>
    <w:rsid w:val="00265C78"/>
    <w:rsid w:val="00265CC2"/>
    <w:rsid w:val="00265D2E"/>
    <w:rsid w:val="00265D31"/>
    <w:rsid w:val="00265D6F"/>
    <w:rsid w:val="00265DAB"/>
    <w:rsid w:val="00265DC7"/>
    <w:rsid w:val="00265DE0"/>
    <w:rsid w:val="00265DEC"/>
    <w:rsid w:val="00265E09"/>
    <w:rsid w:val="00265E13"/>
    <w:rsid w:val="00265E2A"/>
    <w:rsid w:val="00265E4B"/>
    <w:rsid w:val="00265E9F"/>
    <w:rsid w:val="00265EC1"/>
    <w:rsid w:val="00265ECB"/>
    <w:rsid w:val="00265ED5"/>
    <w:rsid w:val="00265F41"/>
    <w:rsid w:val="00265FB5"/>
    <w:rsid w:val="0026606D"/>
    <w:rsid w:val="002660FA"/>
    <w:rsid w:val="00266129"/>
    <w:rsid w:val="0026613F"/>
    <w:rsid w:val="00266148"/>
    <w:rsid w:val="00266161"/>
    <w:rsid w:val="00266174"/>
    <w:rsid w:val="002661AF"/>
    <w:rsid w:val="0026621F"/>
    <w:rsid w:val="0026625D"/>
    <w:rsid w:val="00266269"/>
    <w:rsid w:val="002662A5"/>
    <w:rsid w:val="0026630C"/>
    <w:rsid w:val="002663AF"/>
    <w:rsid w:val="002663F2"/>
    <w:rsid w:val="002663FB"/>
    <w:rsid w:val="00266409"/>
    <w:rsid w:val="00266422"/>
    <w:rsid w:val="00266438"/>
    <w:rsid w:val="0026644D"/>
    <w:rsid w:val="0026644F"/>
    <w:rsid w:val="0026645C"/>
    <w:rsid w:val="002664BF"/>
    <w:rsid w:val="002664C0"/>
    <w:rsid w:val="002664D9"/>
    <w:rsid w:val="00266573"/>
    <w:rsid w:val="002665E4"/>
    <w:rsid w:val="00266622"/>
    <w:rsid w:val="002666F9"/>
    <w:rsid w:val="002666FE"/>
    <w:rsid w:val="00266702"/>
    <w:rsid w:val="00266711"/>
    <w:rsid w:val="0026673D"/>
    <w:rsid w:val="00266796"/>
    <w:rsid w:val="002667A4"/>
    <w:rsid w:val="0026686D"/>
    <w:rsid w:val="00266877"/>
    <w:rsid w:val="002668BF"/>
    <w:rsid w:val="002668CA"/>
    <w:rsid w:val="002668CF"/>
    <w:rsid w:val="002668DE"/>
    <w:rsid w:val="002668F6"/>
    <w:rsid w:val="002668FB"/>
    <w:rsid w:val="00266937"/>
    <w:rsid w:val="00266939"/>
    <w:rsid w:val="00266A09"/>
    <w:rsid w:val="00266AA7"/>
    <w:rsid w:val="00266AF4"/>
    <w:rsid w:val="00266B2F"/>
    <w:rsid w:val="00266B4D"/>
    <w:rsid w:val="00266BE9"/>
    <w:rsid w:val="00266BFD"/>
    <w:rsid w:val="00266CB1"/>
    <w:rsid w:val="00266CB9"/>
    <w:rsid w:val="00266CED"/>
    <w:rsid w:val="00266D4E"/>
    <w:rsid w:val="00266D99"/>
    <w:rsid w:val="00266DE3"/>
    <w:rsid w:val="00266E0D"/>
    <w:rsid w:val="00266E50"/>
    <w:rsid w:val="00266E8A"/>
    <w:rsid w:val="00266EB0"/>
    <w:rsid w:val="00266F9F"/>
    <w:rsid w:val="00266FA8"/>
    <w:rsid w:val="00266FD2"/>
    <w:rsid w:val="00266FEE"/>
    <w:rsid w:val="00267106"/>
    <w:rsid w:val="00267140"/>
    <w:rsid w:val="0026714B"/>
    <w:rsid w:val="0026718A"/>
    <w:rsid w:val="002671E2"/>
    <w:rsid w:val="0026720E"/>
    <w:rsid w:val="0026721B"/>
    <w:rsid w:val="00267222"/>
    <w:rsid w:val="00267224"/>
    <w:rsid w:val="00267228"/>
    <w:rsid w:val="00267299"/>
    <w:rsid w:val="002672EF"/>
    <w:rsid w:val="002672FC"/>
    <w:rsid w:val="0026739B"/>
    <w:rsid w:val="002673D7"/>
    <w:rsid w:val="002673E8"/>
    <w:rsid w:val="0026740F"/>
    <w:rsid w:val="0026745F"/>
    <w:rsid w:val="00267544"/>
    <w:rsid w:val="002675B8"/>
    <w:rsid w:val="00267604"/>
    <w:rsid w:val="00267663"/>
    <w:rsid w:val="0026767C"/>
    <w:rsid w:val="0026767E"/>
    <w:rsid w:val="00267699"/>
    <w:rsid w:val="002676A4"/>
    <w:rsid w:val="00267715"/>
    <w:rsid w:val="0026773F"/>
    <w:rsid w:val="00267753"/>
    <w:rsid w:val="00267760"/>
    <w:rsid w:val="0026776A"/>
    <w:rsid w:val="002677A1"/>
    <w:rsid w:val="002678E2"/>
    <w:rsid w:val="002678E7"/>
    <w:rsid w:val="002678F1"/>
    <w:rsid w:val="00267930"/>
    <w:rsid w:val="00267934"/>
    <w:rsid w:val="00267998"/>
    <w:rsid w:val="002679A1"/>
    <w:rsid w:val="00267A05"/>
    <w:rsid w:val="00267A89"/>
    <w:rsid w:val="00267B4B"/>
    <w:rsid w:val="00267B67"/>
    <w:rsid w:val="00267B94"/>
    <w:rsid w:val="00267BAD"/>
    <w:rsid w:val="00267BBC"/>
    <w:rsid w:val="00267C01"/>
    <w:rsid w:val="00267C1B"/>
    <w:rsid w:val="00267C2F"/>
    <w:rsid w:val="00267C65"/>
    <w:rsid w:val="00267C80"/>
    <w:rsid w:val="00267C8B"/>
    <w:rsid w:val="00267C9C"/>
    <w:rsid w:val="00267CBF"/>
    <w:rsid w:val="00267CDD"/>
    <w:rsid w:val="00267CF9"/>
    <w:rsid w:val="00267D12"/>
    <w:rsid w:val="00267DDC"/>
    <w:rsid w:val="00267E0B"/>
    <w:rsid w:val="00267E35"/>
    <w:rsid w:val="00267E82"/>
    <w:rsid w:val="00267E88"/>
    <w:rsid w:val="00267EBB"/>
    <w:rsid w:val="00267EC3"/>
    <w:rsid w:val="00267EE5"/>
    <w:rsid w:val="00267F43"/>
    <w:rsid w:val="00267FAC"/>
    <w:rsid w:val="00270005"/>
    <w:rsid w:val="0027001F"/>
    <w:rsid w:val="00270039"/>
    <w:rsid w:val="00270088"/>
    <w:rsid w:val="002700D8"/>
    <w:rsid w:val="002700FA"/>
    <w:rsid w:val="00270107"/>
    <w:rsid w:val="00270168"/>
    <w:rsid w:val="00270175"/>
    <w:rsid w:val="002701F7"/>
    <w:rsid w:val="00270252"/>
    <w:rsid w:val="00270258"/>
    <w:rsid w:val="00270278"/>
    <w:rsid w:val="00270317"/>
    <w:rsid w:val="0027031F"/>
    <w:rsid w:val="00270323"/>
    <w:rsid w:val="00270356"/>
    <w:rsid w:val="00270368"/>
    <w:rsid w:val="00270373"/>
    <w:rsid w:val="0027037E"/>
    <w:rsid w:val="0027039C"/>
    <w:rsid w:val="002703D5"/>
    <w:rsid w:val="00270425"/>
    <w:rsid w:val="0027047C"/>
    <w:rsid w:val="00270499"/>
    <w:rsid w:val="002704AC"/>
    <w:rsid w:val="002704F1"/>
    <w:rsid w:val="00270506"/>
    <w:rsid w:val="00270575"/>
    <w:rsid w:val="002705A3"/>
    <w:rsid w:val="002705BA"/>
    <w:rsid w:val="002705F1"/>
    <w:rsid w:val="00270674"/>
    <w:rsid w:val="002706E2"/>
    <w:rsid w:val="002706EA"/>
    <w:rsid w:val="00270716"/>
    <w:rsid w:val="00270749"/>
    <w:rsid w:val="00270801"/>
    <w:rsid w:val="002708A9"/>
    <w:rsid w:val="002708AB"/>
    <w:rsid w:val="002708E8"/>
    <w:rsid w:val="0027092F"/>
    <w:rsid w:val="00270966"/>
    <w:rsid w:val="0027098B"/>
    <w:rsid w:val="0027099F"/>
    <w:rsid w:val="002709B1"/>
    <w:rsid w:val="002709E6"/>
    <w:rsid w:val="00270A81"/>
    <w:rsid w:val="00270AC5"/>
    <w:rsid w:val="00270AE9"/>
    <w:rsid w:val="00270B49"/>
    <w:rsid w:val="00270BB7"/>
    <w:rsid w:val="00270BBB"/>
    <w:rsid w:val="00270BC3"/>
    <w:rsid w:val="00270BE3"/>
    <w:rsid w:val="00270C13"/>
    <w:rsid w:val="00270C22"/>
    <w:rsid w:val="00270C3D"/>
    <w:rsid w:val="00270C50"/>
    <w:rsid w:val="00270C65"/>
    <w:rsid w:val="00270C9C"/>
    <w:rsid w:val="00270CA6"/>
    <w:rsid w:val="00270CAD"/>
    <w:rsid w:val="00270CB5"/>
    <w:rsid w:val="00270CC0"/>
    <w:rsid w:val="00270CCE"/>
    <w:rsid w:val="00270D3B"/>
    <w:rsid w:val="00270D4E"/>
    <w:rsid w:val="00270D66"/>
    <w:rsid w:val="00270D8C"/>
    <w:rsid w:val="00270E04"/>
    <w:rsid w:val="00270EC5"/>
    <w:rsid w:val="00270EEB"/>
    <w:rsid w:val="00270F03"/>
    <w:rsid w:val="00270F15"/>
    <w:rsid w:val="00270F52"/>
    <w:rsid w:val="00270FA0"/>
    <w:rsid w:val="00270FDF"/>
    <w:rsid w:val="00271008"/>
    <w:rsid w:val="00271023"/>
    <w:rsid w:val="0027106E"/>
    <w:rsid w:val="002710B1"/>
    <w:rsid w:val="0027111A"/>
    <w:rsid w:val="002711AF"/>
    <w:rsid w:val="002711D6"/>
    <w:rsid w:val="002711E5"/>
    <w:rsid w:val="002711FF"/>
    <w:rsid w:val="00271220"/>
    <w:rsid w:val="00271277"/>
    <w:rsid w:val="002712B1"/>
    <w:rsid w:val="002712D7"/>
    <w:rsid w:val="002712E7"/>
    <w:rsid w:val="00271344"/>
    <w:rsid w:val="002714DD"/>
    <w:rsid w:val="00271507"/>
    <w:rsid w:val="00271510"/>
    <w:rsid w:val="00271568"/>
    <w:rsid w:val="0027156B"/>
    <w:rsid w:val="002715D2"/>
    <w:rsid w:val="0027166B"/>
    <w:rsid w:val="002716B7"/>
    <w:rsid w:val="002716C6"/>
    <w:rsid w:val="0027176D"/>
    <w:rsid w:val="002717B8"/>
    <w:rsid w:val="002717B9"/>
    <w:rsid w:val="00271818"/>
    <w:rsid w:val="002718AA"/>
    <w:rsid w:val="002718AF"/>
    <w:rsid w:val="002718C0"/>
    <w:rsid w:val="00271929"/>
    <w:rsid w:val="00271942"/>
    <w:rsid w:val="00271948"/>
    <w:rsid w:val="002719ED"/>
    <w:rsid w:val="00271A04"/>
    <w:rsid w:val="00271A29"/>
    <w:rsid w:val="00271A42"/>
    <w:rsid w:val="00271A43"/>
    <w:rsid w:val="00271A55"/>
    <w:rsid w:val="00271AA9"/>
    <w:rsid w:val="00271ACC"/>
    <w:rsid w:val="00271B4B"/>
    <w:rsid w:val="00271B95"/>
    <w:rsid w:val="00271BB8"/>
    <w:rsid w:val="00271C6C"/>
    <w:rsid w:val="00271D1F"/>
    <w:rsid w:val="00271D3C"/>
    <w:rsid w:val="00271D91"/>
    <w:rsid w:val="00271DCA"/>
    <w:rsid w:val="00271DEB"/>
    <w:rsid w:val="00271E4C"/>
    <w:rsid w:val="00271F77"/>
    <w:rsid w:val="00271F94"/>
    <w:rsid w:val="00271FB1"/>
    <w:rsid w:val="00271FB5"/>
    <w:rsid w:val="0027204D"/>
    <w:rsid w:val="00272054"/>
    <w:rsid w:val="0027205F"/>
    <w:rsid w:val="0027206A"/>
    <w:rsid w:val="0027206D"/>
    <w:rsid w:val="002720C2"/>
    <w:rsid w:val="002720F3"/>
    <w:rsid w:val="00272104"/>
    <w:rsid w:val="00272105"/>
    <w:rsid w:val="0027215F"/>
    <w:rsid w:val="0027218B"/>
    <w:rsid w:val="002721A9"/>
    <w:rsid w:val="0027220E"/>
    <w:rsid w:val="00272240"/>
    <w:rsid w:val="002722BE"/>
    <w:rsid w:val="002722C7"/>
    <w:rsid w:val="00272309"/>
    <w:rsid w:val="0027230E"/>
    <w:rsid w:val="0027232C"/>
    <w:rsid w:val="00272355"/>
    <w:rsid w:val="002723BF"/>
    <w:rsid w:val="0027240B"/>
    <w:rsid w:val="0027249F"/>
    <w:rsid w:val="0027256A"/>
    <w:rsid w:val="00272576"/>
    <w:rsid w:val="00272583"/>
    <w:rsid w:val="002725CB"/>
    <w:rsid w:val="002725D5"/>
    <w:rsid w:val="002725F0"/>
    <w:rsid w:val="0027266B"/>
    <w:rsid w:val="002726B4"/>
    <w:rsid w:val="00272750"/>
    <w:rsid w:val="0027282B"/>
    <w:rsid w:val="00272887"/>
    <w:rsid w:val="00272926"/>
    <w:rsid w:val="002729AD"/>
    <w:rsid w:val="00272A1C"/>
    <w:rsid w:val="00272A3D"/>
    <w:rsid w:val="00272A7F"/>
    <w:rsid w:val="00272A9B"/>
    <w:rsid w:val="00272AB7"/>
    <w:rsid w:val="00272ADC"/>
    <w:rsid w:val="00272B65"/>
    <w:rsid w:val="00272B9F"/>
    <w:rsid w:val="00272C00"/>
    <w:rsid w:val="00272C11"/>
    <w:rsid w:val="00272C80"/>
    <w:rsid w:val="00272CB0"/>
    <w:rsid w:val="00272CFB"/>
    <w:rsid w:val="00272CFC"/>
    <w:rsid w:val="00272D04"/>
    <w:rsid w:val="00272D10"/>
    <w:rsid w:val="00272D6F"/>
    <w:rsid w:val="00272D74"/>
    <w:rsid w:val="00272D96"/>
    <w:rsid w:val="00272DD4"/>
    <w:rsid w:val="00272DD7"/>
    <w:rsid w:val="00272E2C"/>
    <w:rsid w:val="00272E4E"/>
    <w:rsid w:val="00272E94"/>
    <w:rsid w:val="00272ECA"/>
    <w:rsid w:val="00272F20"/>
    <w:rsid w:val="00272F61"/>
    <w:rsid w:val="00272F7A"/>
    <w:rsid w:val="00272F94"/>
    <w:rsid w:val="00272FB0"/>
    <w:rsid w:val="00272FE8"/>
    <w:rsid w:val="0027300D"/>
    <w:rsid w:val="0027304A"/>
    <w:rsid w:val="0027308A"/>
    <w:rsid w:val="002730DD"/>
    <w:rsid w:val="00273111"/>
    <w:rsid w:val="00273124"/>
    <w:rsid w:val="00273180"/>
    <w:rsid w:val="0027319C"/>
    <w:rsid w:val="002731FD"/>
    <w:rsid w:val="00273235"/>
    <w:rsid w:val="0027325A"/>
    <w:rsid w:val="00273271"/>
    <w:rsid w:val="00273277"/>
    <w:rsid w:val="002732B9"/>
    <w:rsid w:val="002732CD"/>
    <w:rsid w:val="00273337"/>
    <w:rsid w:val="002733AB"/>
    <w:rsid w:val="00273402"/>
    <w:rsid w:val="0027342E"/>
    <w:rsid w:val="00273450"/>
    <w:rsid w:val="002734C9"/>
    <w:rsid w:val="00273522"/>
    <w:rsid w:val="002735A2"/>
    <w:rsid w:val="002735C1"/>
    <w:rsid w:val="002735D0"/>
    <w:rsid w:val="002735EB"/>
    <w:rsid w:val="002735FA"/>
    <w:rsid w:val="00273609"/>
    <w:rsid w:val="0027364C"/>
    <w:rsid w:val="002736BF"/>
    <w:rsid w:val="002736E8"/>
    <w:rsid w:val="002736FA"/>
    <w:rsid w:val="0027374D"/>
    <w:rsid w:val="0027376D"/>
    <w:rsid w:val="002737AF"/>
    <w:rsid w:val="00273802"/>
    <w:rsid w:val="00273808"/>
    <w:rsid w:val="0027380B"/>
    <w:rsid w:val="0027380C"/>
    <w:rsid w:val="0027381E"/>
    <w:rsid w:val="00273822"/>
    <w:rsid w:val="00273836"/>
    <w:rsid w:val="00273843"/>
    <w:rsid w:val="002738BD"/>
    <w:rsid w:val="002738C2"/>
    <w:rsid w:val="002738CF"/>
    <w:rsid w:val="002738DC"/>
    <w:rsid w:val="00273911"/>
    <w:rsid w:val="00273995"/>
    <w:rsid w:val="00273A8F"/>
    <w:rsid w:val="00273AF3"/>
    <w:rsid w:val="00273B81"/>
    <w:rsid w:val="00273BAE"/>
    <w:rsid w:val="00273BC3"/>
    <w:rsid w:val="00273BD1"/>
    <w:rsid w:val="00273C04"/>
    <w:rsid w:val="00273CAA"/>
    <w:rsid w:val="00273CE2"/>
    <w:rsid w:val="00273CE4"/>
    <w:rsid w:val="00273CE8"/>
    <w:rsid w:val="00273D30"/>
    <w:rsid w:val="00273D62"/>
    <w:rsid w:val="00273DE7"/>
    <w:rsid w:val="00273E0A"/>
    <w:rsid w:val="00273E16"/>
    <w:rsid w:val="00273E6F"/>
    <w:rsid w:val="00273E79"/>
    <w:rsid w:val="00273EAD"/>
    <w:rsid w:val="00273EFC"/>
    <w:rsid w:val="00273F44"/>
    <w:rsid w:val="00273FDB"/>
    <w:rsid w:val="00274034"/>
    <w:rsid w:val="00274084"/>
    <w:rsid w:val="0027409A"/>
    <w:rsid w:val="002740B1"/>
    <w:rsid w:val="002740C8"/>
    <w:rsid w:val="00274176"/>
    <w:rsid w:val="00274223"/>
    <w:rsid w:val="002742AA"/>
    <w:rsid w:val="002742BD"/>
    <w:rsid w:val="002742C7"/>
    <w:rsid w:val="002742DE"/>
    <w:rsid w:val="002742E0"/>
    <w:rsid w:val="00274322"/>
    <w:rsid w:val="0027433F"/>
    <w:rsid w:val="00274357"/>
    <w:rsid w:val="0027435D"/>
    <w:rsid w:val="0027439B"/>
    <w:rsid w:val="002743AE"/>
    <w:rsid w:val="002743B0"/>
    <w:rsid w:val="002743DC"/>
    <w:rsid w:val="002743F2"/>
    <w:rsid w:val="00274447"/>
    <w:rsid w:val="00274491"/>
    <w:rsid w:val="002744A7"/>
    <w:rsid w:val="002744C3"/>
    <w:rsid w:val="002744CC"/>
    <w:rsid w:val="0027450A"/>
    <w:rsid w:val="00274559"/>
    <w:rsid w:val="00274618"/>
    <w:rsid w:val="00274644"/>
    <w:rsid w:val="00274686"/>
    <w:rsid w:val="00274737"/>
    <w:rsid w:val="00274743"/>
    <w:rsid w:val="002748B1"/>
    <w:rsid w:val="00274939"/>
    <w:rsid w:val="0027494B"/>
    <w:rsid w:val="00274985"/>
    <w:rsid w:val="002749BC"/>
    <w:rsid w:val="00274A66"/>
    <w:rsid w:val="00274A77"/>
    <w:rsid w:val="00274A8D"/>
    <w:rsid w:val="00274AEC"/>
    <w:rsid w:val="00274B59"/>
    <w:rsid w:val="00274B7D"/>
    <w:rsid w:val="00274BF5"/>
    <w:rsid w:val="00274C4F"/>
    <w:rsid w:val="00274C8F"/>
    <w:rsid w:val="00274D9A"/>
    <w:rsid w:val="00274DB7"/>
    <w:rsid w:val="00274DF8"/>
    <w:rsid w:val="00274E0E"/>
    <w:rsid w:val="00274E37"/>
    <w:rsid w:val="00274E3F"/>
    <w:rsid w:val="00274E46"/>
    <w:rsid w:val="00274E52"/>
    <w:rsid w:val="00274E58"/>
    <w:rsid w:val="00274E96"/>
    <w:rsid w:val="00274EB8"/>
    <w:rsid w:val="00274EEF"/>
    <w:rsid w:val="00274FAE"/>
    <w:rsid w:val="0027503E"/>
    <w:rsid w:val="00275054"/>
    <w:rsid w:val="00275062"/>
    <w:rsid w:val="00275082"/>
    <w:rsid w:val="002750C4"/>
    <w:rsid w:val="002750E0"/>
    <w:rsid w:val="00275106"/>
    <w:rsid w:val="00275128"/>
    <w:rsid w:val="00275184"/>
    <w:rsid w:val="0027518A"/>
    <w:rsid w:val="00275197"/>
    <w:rsid w:val="002751A6"/>
    <w:rsid w:val="002751C6"/>
    <w:rsid w:val="0027526B"/>
    <w:rsid w:val="002752B4"/>
    <w:rsid w:val="002752C1"/>
    <w:rsid w:val="00275312"/>
    <w:rsid w:val="0027532C"/>
    <w:rsid w:val="0027534E"/>
    <w:rsid w:val="00275389"/>
    <w:rsid w:val="00275465"/>
    <w:rsid w:val="002754AD"/>
    <w:rsid w:val="002754C3"/>
    <w:rsid w:val="002754E1"/>
    <w:rsid w:val="00275530"/>
    <w:rsid w:val="00275563"/>
    <w:rsid w:val="0027560A"/>
    <w:rsid w:val="0027560C"/>
    <w:rsid w:val="0027560E"/>
    <w:rsid w:val="00275641"/>
    <w:rsid w:val="002756F5"/>
    <w:rsid w:val="00275730"/>
    <w:rsid w:val="0027574F"/>
    <w:rsid w:val="0027579C"/>
    <w:rsid w:val="002757A1"/>
    <w:rsid w:val="00275821"/>
    <w:rsid w:val="0027587E"/>
    <w:rsid w:val="00275935"/>
    <w:rsid w:val="002759D4"/>
    <w:rsid w:val="00275A00"/>
    <w:rsid w:val="00275A3D"/>
    <w:rsid w:val="00275A52"/>
    <w:rsid w:val="00275A63"/>
    <w:rsid w:val="00275AE5"/>
    <w:rsid w:val="00275B1D"/>
    <w:rsid w:val="00275C80"/>
    <w:rsid w:val="00275D01"/>
    <w:rsid w:val="00275D5F"/>
    <w:rsid w:val="00275DF1"/>
    <w:rsid w:val="00275DFB"/>
    <w:rsid w:val="00275E03"/>
    <w:rsid w:val="00275E71"/>
    <w:rsid w:val="00275EB2"/>
    <w:rsid w:val="00275F45"/>
    <w:rsid w:val="00275FA4"/>
    <w:rsid w:val="00275FAC"/>
    <w:rsid w:val="00275FFB"/>
    <w:rsid w:val="0027603C"/>
    <w:rsid w:val="002760B9"/>
    <w:rsid w:val="002760C2"/>
    <w:rsid w:val="0027611A"/>
    <w:rsid w:val="00276128"/>
    <w:rsid w:val="00276159"/>
    <w:rsid w:val="0027615D"/>
    <w:rsid w:val="00276161"/>
    <w:rsid w:val="002761AA"/>
    <w:rsid w:val="002762C6"/>
    <w:rsid w:val="00276306"/>
    <w:rsid w:val="00276341"/>
    <w:rsid w:val="00276392"/>
    <w:rsid w:val="002763A7"/>
    <w:rsid w:val="002763FF"/>
    <w:rsid w:val="00276406"/>
    <w:rsid w:val="00276424"/>
    <w:rsid w:val="0027642B"/>
    <w:rsid w:val="00276437"/>
    <w:rsid w:val="00276448"/>
    <w:rsid w:val="00276472"/>
    <w:rsid w:val="00276498"/>
    <w:rsid w:val="002764ED"/>
    <w:rsid w:val="002765B8"/>
    <w:rsid w:val="002765D3"/>
    <w:rsid w:val="002765D9"/>
    <w:rsid w:val="002765E8"/>
    <w:rsid w:val="0027664E"/>
    <w:rsid w:val="00276652"/>
    <w:rsid w:val="0027666A"/>
    <w:rsid w:val="00276673"/>
    <w:rsid w:val="00276695"/>
    <w:rsid w:val="002766D8"/>
    <w:rsid w:val="0027678C"/>
    <w:rsid w:val="002767A9"/>
    <w:rsid w:val="002767DE"/>
    <w:rsid w:val="00276812"/>
    <w:rsid w:val="0027683D"/>
    <w:rsid w:val="0027686F"/>
    <w:rsid w:val="002768A7"/>
    <w:rsid w:val="002768D3"/>
    <w:rsid w:val="002768D5"/>
    <w:rsid w:val="0027691D"/>
    <w:rsid w:val="002769B7"/>
    <w:rsid w:val="002769D5"/>
    <w:rsid w:val="002769D6"/>
    <w:rsid w:val="002769ED"/>
    <w:rsid w:val="002769F5"/>
    <w:rsid w:val="00276A24"/>
    <w:rsid w:val="00276AA8"/>
    <w:rsid w:val="00276B48"/>
    <w:rsid w:val="00276B88"/>
    <w:rsid w:val="00276BA6"/>
    <w:rsid w:val="00276BAA"/>
    <w:rsid w:val="00276BC0"/>
    <w:rsid w:val="00276C02"/>
    <w:rsid w:val="00276C6F"/>
    <w:rsid w:val="00276C82"/>
    <w:rsid w:val="00276CB4"/>
    <w:rsid w:val="00276CB8"/>
    <w:rsid w:val="00276CC7"/>
    <w:rsid w:val="00276D18"/>
    <w:rsid w:val="00276D43"/>
    <w:rsid w:val="00276D7F"/>
    <w:rsid w:val="00276DA3"/>
    <w:rsid w:val="00276DD6"/>
    <w:rsid w:val="00276E00"/>
    <w:rsid w:val="00276E49"/>
    <w:rsid w:val="00276E93"/>
    <w:rsid w:val="00276F81"/>
    <w:rsid w:val="00276FCA"/>
    <w:rsid w:val="00276FCC"/>
    <w:rsid w:val="00276FFB"/>
    <w:rsid w:val="00277020"/>
    <w:rsid w:val="00277037"/>
    <w:rsid w:val="00277069"/>
    <w:rsid w:val="0027710B"/>
    <w:rsid w:val="00277130"/>
    <w:rsid w:val="00277156"/>
    <w:rsid w:val="002771A1"/>
    <w:rsid w:val="002771A2"/>
    <w:rsid w:val="002771BE"/>
    <w:rsid w:val="002771DE"/>
    <w:rsid w:val="002771F2"/>
    <w:rsid w:val="0027720D"/>
    <w:rsid w:val="00277279"/>
    <w:rsid w:val="00277287"/>
    <w:rsid w:val="002772BB"/>
    <w:rsid w:val="002772CF"/>
    <w:rsid w:val="002772D1"/>
    <w:rsid w:val="0027731B"/>
    <w:rsid w:val="00277340"/>
    <w:rsid w:val="002773DF"/>
    <w:rsid w:val="002773F8"/>
    <w:rsid w:val="00277453"/>
    <w:rsid w:val="0027748C"/>
    <w:rsid w:val="002774B3"/>
    <w:rsid w:val="002774EE"/>
    <w:rsid w:val="00277512"/>
    <w:rsid w:val="002775BA"/>
    <w:rsid w:val="002775D2"/>
    <w:rsid w:val="00277607"/>
    <w:rsid w:val="0027764B"/>
    <w:rsid w:val="0027766F"/>
    <w:rsid w:val="0027771C"/>
    <w:rsid w:val="00277720"/>
    <w:rsid w:val="0027775B"/>
    <w:rsid w:val="0027778E"/>
    <w:rsid w:val="002777C8"/>
    <w:rsid w:val="002777CA"/>
    <w:rsid w:val="0027784C"/>
    <w:rsid w:val="002778DB"/>
    <w:rsid w:val="0027793B"/>
    <w:rsid w:val="0027793E"/>
    <w:rsid w:val="0027798D"/>
    <w:rsid w:val="002779F1"/>
    <w:rsid w:val="00277A05"/>
    <w:rsid w:val="00277A2A"/>
    <w:rsid w:val="00277A51"/>
    <w:rsid w:val="00277B57"/>
    <w:rsid w:val="00277BF4"/>
    <w:rsid w:val="00277C7F"/>
    <w:rsid w:val="00277CD9"/>
    <w:rsid w:val="00277D4E"/>
    <w:rsid w:val="00277DC2"/>
    <w:rsid w:val="00277E17"/>
    <w:rsid w:val="00277E46"/>
    <w:rsid w:val="00277E49"/>
    <w:rsid w:val="00277E57"/>
    <w:rsid w:val="00277E5A"/>
    <w:rsid w:val="00277EF9"/>
    <w:rsid w:val="00277F66"/>
    <w:rsid w:val="00277F7B"/>
    <w:rsid w:val="00277F86"/>
    <w:rsid w:val="00277F89"/>
    <w:rsid w:val="00277F94"/>
    <w:rsid w:val="00277FBC"/>
    <w:rsid w:val="0028001C"/>
    <w:rsid w:val="00280070"/>
    <w:rsid w:val="002800B2"/>
    <w:rsid w:val="002800DD"/>
    <w:rsid w:val="00280100"/>
    <w:rsid w:val="00280123"/>
    <w:rsid w:val="00280125"/>
    <w:rsid w:val="0028012A"/>
    <w:rsid w:val="00280133"/>
    <w:rsid w:val="00280191"/>
    <w:rsid w:val="0028019A"/>
    <w:rsid w:val="002801F8"/>
    <w:rsid w:val="0028029B"/>
    <w:rsid w:val="002802E4"/>
    <w:rsid w:val="00280334"/>
    <w:rsid w:val="002803A7"/>
    <w:rsid w:val="00280430"/>
    <w:rsid w:val="002804F4"/>
    <w:rsid w:val="002804F5"/>
    <w:rsid w:val="00280510"/>
    <w:rsid w:val="00280515"/>
    <w:rsid w:val="0028055E"/>
    <w:rsid w:val="00280575"/>
    <w:rsid w:val="002805D2"/>
    <w:rsid w:val="002805F6"/>
    <w:rsid w:val="002805F7"/>
    <w:rsid w:val="00280661"/>
    <w:rsid w:val="0028066F"/>
    <w:rsid w:val="00280683"/>
    <w:rsid w:val="002806C7"/>
    <w:rsid w:val="002806E5"/>
    <w:rsid w:val="002806FF"/>
    <w:rsid w:val="00280780"/>
    <w:rsid w:val="00280790"/>
    <w:rsid w:val="002807C0"/>
    <w:rsid w:val="002807D8"/>
    <w:rsid w:val="002807FD"/>
    <w:rsid w:val="00280803"/>
    <w:rsid w:val="0028081B"/>
    <w:rsid w:val="00280847"/>
    <w:rsid w:val="002808AB"/>
    <w:rsid w:val="00280A05"/>
    <w:rsid w:val="00280A0A"/>
    <w:rsid w:val="00280AD7"/>
    <w:rsid w:val="00280B0A"/>
    <w:rsid w:val="00280B94"/>
    <w:rsid w:val="00280BAE"/>
    <w:rsid w:val="00280BE2"/>
    <w:rsid w:val="00280BE8"/>
    <w:rsid w:val="00280C19"/>
    <w:rsid w:val="00280C21"/>
    <w:rsid w:val="00280CD1"/>
    <w:rsid w:val="00280D16"/>
    <w:rsid w:val="00280D40"/>
    <w:rsid w:val="00280D45"/>
    <w:rsid w:val="00280D49"/>
    <w:rsid w:val="00280DCC"/>
    <w:rsid w:val="00280DEA"/>
    <w:rsid w:val="00280DF3"/>
    <w:rsid w:val="00280E00"/>
    <w:rsid w:val="00280E51"/>
    <w:rsid w:val="00280E9E"/>
    <w:rsid w:val="00280F88"/>
    <w:rsid w:val="00280F93"/>
    <w:rsid w:val="00280FB7"/>
    <w:rsid w:val="00280FED"/>
    <w:rsid w:val="00280FF9"/>
    <w:rsid w:val="00281040"/>
    <w:rsid w:val="00281048"/>
    <w:rsid w:val="00281070"/>
    <w:rsid w:val="002810CF"/>
    <w:rsid w:val="00281110"/>
    <w:rsid w:val="0028118E"/>
    <w:rsid w:val="002811AE"/>
    <w:rsid w:val="002811F3"/>
    <w:rsid w:val="00281258"/>
    <w:rsid w:val="0028125A"/>
    <w:rsid w:val="00281269"/>
    <w:rsid w:val="0028126C"/>
    <w:rsid w:val="00281289"/>
    <w:rsid w:val="0028128A"/>
    <w:rsid w:val="00281316"/>
    <w:rsid w:val="002813AB"/>
    <w:rsid w:val="002813AD"/>
    <w:rsid w:val="002813C5"/>
    <w:rsid w:val="00281458"/>
    <w:rsid w:val="00281561"/>
    <w:rsid w:val="0028160D"/>
    <w:rsid w:val="00281664"/>
    <w:rsid w:val="00281723"/>
    <w:rsid w:val="0028177F"/>
    <w:rsid w:val="002817A1"/>
    <w:rsid w:val="002817A6"/>
    <w:rsid w:val="002817BE"/>
    <w:rsid w:val="002817C5"/>
    <w:rsid w:val="002817C6"/>
    <w:rsid w:val="00281819"/>
    <w:rsid w:val="0028184F"/>
    <w:rsid w:val="002818C4"/>
    <w:rsid w:val="002818C5"/>
    <w:rsid w:val="00281903"/>
    <w:rsid w:val="0028195A"/>
    <w:rsid w:val="00281985"/>
    <w:rsid w:val="00281A31"/>
    <w:rsid w:val="00281A63"/>
    <w:rsid w:val="00281A7E"/>
    <w:rsid w:val="00281AD8"/>
    <w:rsid w:val="00281AF5"/>
    <w:rsid w:val="00281AF7"/>
    <w:rsid w:val="00281B87"/>
    <w:rsid w:val="00281BB7"/>
    <w:rsid w:val="00281BDA"/>
    <w:rsid w:val="00281BE5"/>
    <w:rsid w:val="00281C07"/>
    <w:rsid w:val="00281CB0"/>
    <w:rsid w:val="00281CC5"/>
    <w:rsid w:val="00281CFF"/>
    <w:rsid w:val="00281D21"/>
    <w:rsid w:val="00281D42"/>
    <w:rsid w:val="00281D9D"/>
    <w:rsid w:val="00281DE4"/>
    <w:rsid w:val="00281DED"/>
    <w:rsid w:val="00281E66"/>
    <w:rsid w:val="00281FC1"/>
    <w:rsid w:val="00282003"/>
    <w:rsid w:val="002820C4"/>
    <w:rsid w:val="00282161"/>
    <w:rsid w:val="0028217E"/>
    <w:rsid w:val="00282184"/>
    <w:rsid w:val="002821A6"/>
    <w:rsid w:val="002821AF"/>
    <w:rsid w:val="002821B5"/>
    <w:rsid w:val="002821B9"/>
    <w:rsid w:val="002821E0"/>
    <w:rsid w:val="00282217"/>
    <w:rsid w:val="00282236"/>
    <w:rsid w:val="00282283"/>
    <w:rsid w:val="002822AD"/>
    <w:rsid w:val="002822BF"/>
    <w:rsid w:val="00282302"/>
    <w:rsid w:val="00282321"/>
    <w:rsid w:val="00282334"/>
    <w:rsid w:val="00282399"/>
    <w:rsid w:val="002824F8"/>
    <w:rsid w:val="002824FB"/>
    <w:rsid w:val="0028255F"/>
    <w:rsid w:val="0028258B"/>
    <w:rsid w:val="00282634"/>
    <w:rsid w:val="002826B9"/>
    <w:rsid w:val="002826DB"/>
    <w:rsid w:val="002826E0"/>
    <w:rsid w:val="002826E2"/>
    <w:rsid w:val="0028271B"/>
    <w:rsid w:val="0028272A"/>
    <w:rsid w:val="00282731"/>
    <w:rsid w:val="00282745"/>
    <w:rsid w:val="00282794"/>
    <w:rsid w:val="002827AC"/>
    <w:rsid w:val="002827E7"/>
    <w:rsid w:val="002827F4"/>
    <w:rsid w:val="002828B0"/>
    <w:rsid w:val="002828DE"/>
    <w:rsid w:val="0028290D"/>
    <w:rsid w:val="002829A2"/>
    <w:rsid w:val="002829B8"/>
    <w:rsid w:val="002829BC"/>
    <w:rsid w:val="002829DA"/>
    <w:rsid w:val="00282A29"/>
    <w:rsid w:val="00282A8B"/>
    <w:rsid w:val="00282ACE"/>
    <w:rsid w:val="00282AF9"/>
    <w:rsid w:val="00282B2C"/>
    <w:rsid w:val="00282B44"/>
    <w:rsid w:val="00282B5B"/>
    <w:rsid w:val="00282BBB"/>
    <w:rsid w:val="00282BC1"/>
    <w:rsid w:val="00282BCD"/>
    <w:rsid w:val="00282BF2"/>
    <w:rsid w:val="00282C8E"/>
    <w:rsid w:val="00282CD3"/>
    <w:rsid w:val="00282CF4"/>
    <w:rsid w:val="00282D00"/>
    <w:rsid w:val="00282D14"/>
    <w:rsid w:val="00282D1E"/>
    <w:rsid w:val="00282D54"/>
    <w:rsid w:val="00282D5F"/>
    <w:rsid w:val="00282D77"/>
    <w:rsid w:val="00282DEB"/>
    <w:rsid w:val="00282E4F"/>
    <w:rsid w:val="00282EEC"/>
    <w:rsid w:val="00282FA8"/>
    <w:rsid w:val="00282FBD"/>
    <w:rsid w:val="00282FDD"/>
    <w:rsid w:val="00283002"/>
    <w:rsid w:val="00283095"/>
    <w:rsid w:val="002830A7"/>
    <w:rsid w:val="002830C0"/>
    <w:rsid w:val="00283146"/>
    <w:rsid w:val="00283151"/>
    <w:rsid w:val="00283177"/>
    <w:rsid w:val="00283188"/>
    <w:rsid w:val="002831BB"/>
    <w:rsid w:val="002831E1"/>
    <w:rsid w:val="002831FB"/>
    <w:rsid w:val="00283206"/>
    <w:rsid w:val="00283242"/>
    <w:rsid w:val="002832B2"/>
    <w:rsid w:val="00283359"/>
    <w:rsid w:val="00283383"/>
    <w:rsid w:val="0028338B"/>
    <w:rsid w:val="00283392"/>
    <w:rsid w:val="002833A0"/>
    <w:rsid w:val="002833D1"/>
    <w:rsid w:val="002833DA"/>
    <w:rsid w:val="002833F9"/>
    <w:rsid w:val="0028340E"/>
    <w:rsid w:val="00283437"/>
    <w:rsid w:val="00283440"/>
    <w:rsid w:val="00283453"/>
    <w:rsid w:val="002834A0"/>
    <w:rsid w:val="00283535"/>
    <w:rsid w:val="002835D9"/>
    <w:rsid w:val="002835E6"/>
    <w:rsid w:val="002835FF"/>
    <w:rsid w:val="00283610"/>
    <w:rsid w:val="00283621"/>
    <w:rsid w:val="002836B9"/>
    <w:rsid w:val="0028374D"/>
    <w:rsid w:val="0028378F"/>
    <w:rsid w:val="002837D4"/>
    <w:rsid w:val="002837D7"/>
    <w:rsid w:val="002837E6"/>
    <w:rsid w:val="00283817"/>
    <w:rsid w:val="002838CD"/>
    <w:rsid w:val="002838EB"/>
    <w:rsid w:val="002838F5"/>
    <w:rsid w:val="00283903"/>
    <w:rsid w:val="00283998"/>
    <w:rsid w:val="002839EA"/>
    <w:rsid w:val="00283A11"/>
    <w:rsid w:val="00283A1C"/>
    <w:rsid w:val="00283A4E"/>
    <w:rsid w:val="00283A94"/>
    <w:rsid w:val="00283B18"/>
    <w:rsid w:val="00283B2B"/>
    <w:rsid w:val="00283BAB"/>
    <w:rsid w:val="00283BC0"/>
    <w:rsid w:val="00283C19"/>
    <w:rsid w:val="00283C3B"/>
    <w:rsid w:val="00283C87"/>
    <w:rsid w:val="00283CCD"/>
    <w:rsid w:val="00283D0C"/>
    <w:rsid w:val="00283D0F"/>
    <w:rsid w:val="00283D36"/>
    <w:rsid w:val="00283D5A"/>
    <w:rsid w:val="00283D70"/>
    <w:rsid w:val="00283DEE"/>
    <w:rsid w:val="00283E04"/>
    <w:rsid w:val="00283E62"/>
    <w:rsid w:val="00283EFC"/>
    <w:rsid w:val="00283F03"/>
    <w:rsid w:val="00283F12"/>
    <w:rsid w:val="00283F22"/>
    <w:rsid w:val="00283F5D"/>
    <w:rsid w:val="00283F6F"/>
    <w:rsid w:val="00283FB1"/>
    <w:rsid w:val="00283FB6"/>
    <w:rsid w:val="00283FDB"/>
    <w:rsid w:val="0028400F"/>
    <w:rsid w:val="00284077"/>
    <w:rsid w:val="002840D7"/>
    <w:rsid w:val="002840DC"/>
    <w:rsid w:val="0028410B"/>
    <w:rsid w:val="00284160"/>
    <w:rsid w:val="0028416D"/>
    <w:rsid w:val="00284173"/>
    <w:rsid w:val="0028419B"/>
    <w:rsid w:val="002841E0"/>
    <w:rsid w:val="002841FA"/>
    <w:rsid w:val="0028422C"/>
    <w:rsid w:val="0028436C"/>
    <w:rsid w:val="002843CC"/>
    <w:rsid w:val="00284425"/>
    <w:rsid w:val="00284430"/>
    <w:rsid w:val="00284448"/>
    <w:rsid w:val="002844B3"/>
    <w:rsid w:val="002844DA"/>
    <w:rsid w:val="002844F9"/>
    <w:rsid w:val="00284507"/>
    <w:rsid w:val="0028451D"/>
    <w:rsid w:val="00284539"/>
    <w:rsid w:val="00284553"/>
    <w:rsid w:val="0028455D"/>
    <w:rsid w:val="0028456B"/>
    <w:rsid w:val="0028457D"/>
    <w:rsid w:val="002845F3"/>
    <w:rsid w:val="00284614"/>
    <w:rsid w:val="00284625"/>
    <w:rsid w:val="002846BD"/>
    <w:rsid w:val="0028476E"/>
    <w:rsid w:val="002847AA"/>
    <w:rsid w:val="002847AD"/>
    <w:rsid w:val="002847E0"/>
    <w:rsid w:val="0028481A"/>
    <w:rsid w:val="00284834"/>
    <w:rsid w:val="002848A1"/>
    <w:rsid w:val="002848B4"/>
    <w:rsid w:val="00284987"/>
    <w:rsid w:val="002849BB"/>
    <w:rsid w:val="002849FA"/>
    <w:rsid w:val="00284A69"/>
    <w:rsid w:val="00284A7D"/>
    <w:rsid w:val="00284A93"/>
    <w:rsid w:val="00284B05"/>
    <w:rsid w:val="00284B80"/>
    <w:rsid w:val="00284B87"/>
    <w:rsid w:val="00284B8C"/>
    <w:rsid w:val="00284B8D"/>
    <w:rsid w:val="00284BF9"/>
    <w:rsid w:val="00284CF6"/>
    <w:rsid w:val="00284D21"/>
    <w:rsid w:val="00284D59"/>
    <w:rsid w:val="00284DF6"/>
    <w:rsid w:val="00284E00"/>
    <w:rsid w:val="00284E0E"/>
    <w:rsid w:val="00284E10"/>
    <w:rsid w:val="00284E47"/>
    <w:rsid w:val="00284ECF"/>
    <w:rsid w:val="00284EF5"/>
    <w:rsid w:val="00284F0B"/>
    <w:rsid w:val="00284F88"/>
    <w:rsid w:val="00285037"/>
    <w:rsid w:val="0028505B"/>
    <w:rsid w:val="002850C9"/>
    <w:rsid w:val="002850E4"/>
    <w:rsid w:val="002850FE"/>
    <w:rsid w:val="00285118"/>
    <w:rsid w:val="00285130"/>
    <w:rsid w:val="00285146"/>
    <w:rsid w:val="00285232"/>
    <w:rsid w:val="00285272"/>
    <w:rsid w:val="0028528A"/>
    <w:rsid w:val="002852AC"/>
    <w:rsid w:val="00285319"/>
    <w:rsid w:val="00285403"/>
    <w:rsid w:val="0028547E"/>
    <w:rsid w:val="002854C1"/>
    <w:rsid w:val="002854D6"/>
    <w:rsid w:val="002854D7"/>
    <w:rsid w:val="00285505"/>
    <w:rsid w:val="0028550E"/>
    <w:rsid w:val="0028559F"/>
    <w:rsid w:val="002855A2"/>
    <w:rsid w:val="002855D5"/>
    <w:rsid w:val="002855EE"/>
    <w:rsid w:val="00285606"/>
    <w:rsid w:val="0028560C"/>
    <w:rsid w:val="0028565A"/>
    <w:rsid w:val="00285677"/>
    <w:rsid w:val="0028567F"/>
    <w:rsid w:val="002856BB"/>
    <w:rsid w:val="00285709"/>
    <w:rsid w:val="00285749"/>
    <w:rsid w:val="002857AF"/>
    <w:rsid w:val="002857B7"/>
    <w:rsid w:val="002857CE"/>
    <w:rsid w:val="0028580D"/>
    <w:rsid w:val="00285870"/>
    <w:rsid w:val="00285890"/>
    <w:rsid w:val="002858D5"/>
    <w:rsid w:val="0028590B"/>
    <w:rsid w:val="0028593F"/>
    <w:rsid w:val="00285973"/>
    <w:rsid w:val="00285A0C"/>
    <w:rsid w:val="00285A27"/>
    <w:rsid w:val="00285ADA"/>
    <w:rsid w:val="00285B27"/>
    <w:rsid w:val="00285B34"/>
    <w:rsid w:val="00285BA5"/>
    <w:rsid w:val="00285BD3"/>
    <w:rsid w:val="00285C0A"/>
    <w:rsid w:val="00285C18"/>
    <w:rsid w:val="00285C6B"/>
    <w:rsid w:val="00285C9C"/>
    <w:rsid w:val="00285CEB"/>
    <w:rsid w:val="00285D14"/>
    <w:rsid w:val="00285D55"/>
    <w:rsid w:val="00285D58"/>
    <w:rsid w:val="00285E2A"/>
    <w:rsid w:val="00285E2F"/>
    <w:rsid w:val="00285E37"/>
    <w:rsid w:val="00285F22"/>
    <w:rsid w:val="00285F53"/>
    <w:rsid w:val="00285F7C"/>
    <w:rsid w:val="00285F8F"/>
    <w:rsid w:val="00285F96"/>
    <w:rsid w:val="00285FEB"/>
    <w:rsid w:val="00285FFD"/>
    <w:rsid w:val="00286048"/>
    <w:rsid w:val="0028609D"/>
    <w:rsid w:val="00286107"/>
    <w:rsid w:val="0028610F"/>
    <w:rsid w:val="0028614A"/>
    <w:rsid w:val="00286224"/>
    <w:rsid w:val="00286295"/>
    <w:rsid w:val="00286360"/>
    <w:rsid w:val="00286364"/>
    <w:rsid w:val="00286379"/>
    <w:rsid w:val="002863D8"/>
    <w:rsid w:val="002863F8"/>
    <w:rsid w:val="00286428"/>
    <w:rsid w:val="002864CD"/>
    <w:rsid w:val="00286517"/>
    <w:rsid w:val="002865B7"/>
    <w:rsid w:val="002865C6"/>
    <w:rsid w:val="002865D4"/>
    <w:rsid w:val="0028663F"/>
    <w:rsid w:val="00286684"/>
    <w:rsid w:val="00286698"/>
    <w:rsid w:val="002866DE"/>
    <w:rsid w:val="0028675F"/>
    <w:rsid w:val="00286793"/>
    <w:rsid w:val="00286850"/>
    <w:rsid w:val="00286853"/>
    <w:rsid w:val="0028687F"/>
    <w:rsid w:val="002868EB"/>
    <w:rsid w:val="00286920"/>
    <w:rsid w:val="00286949"/>
    <w:rsid w:val="00286976"/>
    <w:rsid w:val="002869F3"/>
    <w:rsid w:val="00286A12"/>
    <w:rsid w:val="00286A19"/>
    <w:rsid w:val="00286A9D"/>
    <w:rsid w:val="00286AA8"/>
    <w:rsid w:val="00286AD2"/>
    <w:rsid w:val="00286B89"/>
    <w:rsid w:val="00286BBA"/>
    <w:rsid w:val="00286BC8"/>
    <w:rsid w:val="00286BD9"/>
    <w:rsid w:val="00286BE9"/>
    <w:rsid w:val="00286BF2"/>
    <w:rsid w:val="00286BF9"/>
    <w:rsid w:val="00286D26"/>
    <w:rsid w:val="00286DB5"/>
    <w:rsid w:val="00286DF5"/>
    <w:rsid w:val="00286E1F"/>
    <w:rsid w:val="00286E26"/>
    <w:rsid w:val="00286E45"/>
    <w:rsid w:val="00286E8F"/>
    <w:rsid w:val="00286E9C"/>
    <w:rsid w:val="00286EA1"/>
    <w:rsid w:val="00286EAE"/>
    <w:rsid w:val="00286EDA"/>
    <w:rsid w:val="00286F45"/>
    <w:rsid w:val="00286FCA"/>
    <w:rsid w:val="00287047"/>
    <w:rsid w:val="00287089"/>
    <w:rsid w:val="0028708A"/>
    <w:rsid w:val="00287099"/>
    <w:rsid w:val="00287106"/>
    <w:rsid w:val="0028713C"/>
    <w:rsid w:val="0028716C"/>
    <w:rsid w:val="00287212"/>
    <w:rsid w:val="00287239"/>
    <w:rsid w:val="0028723F"/>
    <w:rsid w:val="00287256"/>
    <w:rsid w:val="00287268"/>
    <w:rsid w:val="0028726C"/>
    <w:rsid w:val="002872EC"/>
    <w:rsid w:val="002872F5"/>
    <w:rsid w:val="00287364"/>
    <w:rsid w:val="002873CD"/>
    <w:rsid w:val="002873D0"/>
    <w:rsid w:val="00287412"/>
    <w:rsid w:val="002874D7"/>
    <w:rsid w:val="002874F2"/>
    <w:rsid w:val="00287543"/>
    <w:rsid w:val="0028757C"/>
    <w:rsid w:val="0028758A"/>
    <w:rsid w:val="002875E7"/>
    <w:rsid w:val="0028762F"/>
    <w:rsid w:val="0028766C"/>
    <w:rsid w:val="00287693"/>
    <w:rsid w:val="0028769A"/>
    <w:rsid w:val="002876A4"/>
    <w:rsid w:val="002876F2"/>
    <w:rsid w:val="002876F9"/>
    <w:rsid w:val="00287713"/>
    <w:rsid w:val="0028771E"/>
    <w:rsid w:val="00287742"/>
    <w:rsid w:val="00287764"/>
    <w:rsid w:val="002877F2"/>
    <w:rsid w:val="0028782C"/>
    <w:rsid w:val="002878CF"/>
    <w:rsid w:val="00287934"/>
    <w:rsid w:val="0028798C"/>
    <w:rsid w:val="0028798E"/>
    <w:rsid w:val="00287996"/>
    <w:rsid w:val="00287998"/>
    <w:rsid w:val="00287A18"/>
    <w:rsid w:val="00287A2A"/>
    <w:rsid w:val="00287A2C"/>
    <w:rsid w:val="00287A58"/>
    <w:rsid w:val="00287AA2"/>
    <w:rsid w:val="00287B0F"/>
    <w:rsid w:val="00287BA5"/>
    <w:rsid w:val="00287BBE"/>
    <w:rsid w:val="00287BC8"/>
    <w:rsid w:val="00287C28"/>
    <w:rsid w:val="00287C4A"/>
    <w:rsid w:val="00287C51"/>
    <w:rsid w:val="00287C7A"/>
    <w:rsid w:val="00287CA1"/>
    <w:rsid w:val="00287CAB"/>
    <w:rsid w:val="00287DBA"/>
    <w:rsid w:val="00287DBD"/>
    <w:rsid w:val="00287DF2"/>
    <w:rsid w:val="00287E08"/>
    <w:rsid w:val="00287E25"/>
    <w:rsid w:val="00287E29"/>
    <w:rsid w:val="00287E48"/>
    <w:rsid w:val="00287E54"/>
    <w:rsid w:val="00287E7A"/>
    <w:rsid w:val="00287E8E"/>
    <w:rsid w:val="00287EBF"/>
    <w:rsid w:val="00287F0B"/>
    <w:rsid w:val="00287F2B"/>
    <w:rsid w:val="00287F31"/>
    <w:rsid w:val="00287FBC"/>
    <w:rsid w:val="00287FE8"/>
    <w:rsid w:val="00290034"/>
    <w:rsid w:val="00290035"/>
    <w:rsid w:val="00290049"/>
    <w:rsid w:val="002900A5"/>
    <w:rsid w:val="002901CC"/>
    <w:rsid w:val="00290231"/>
    <w:rsid w:val="0029024C"/>
    <w:rsid w:val="00290277"/>
    <w:rsid w:val="00290309"/>
    <w:rsid w:val="00290371"/>
    <w:rsid w:val="00290373"/>
    <w:rsid w:val="00290376"/>
    <w:rsid w:val="0029039C"/>
    <w:rsid w:val="002903BA"/>
    <w:rsid w:val="002903DA"/>
    <w:rsid w:val="00290421"/>
    <w:rsid w:val="00290462"/>
    <w:rsid w:val="0029048A"/>
    <w:rsid w:val="002904BE"/>
    <w:rsid w:val="00290531"/>
    <w:rsid w:val="002906B2"/>
    <w:rsid w:val="002906D0"/>
    <w:rsid w:val="00290711"/>
    <w:rsid w:val="0029076B"/>
    <w:rsid w:val="00290773"/>
    <w:rsid w:val="00290787"/>
    <w:rsid w:val="002907E7"/>
    <w:rsid w:val="002907EA"/>
    <w:rsid w:val="00290806"/>
    <w:rsid w:val="00290822"/>
    <w:rsid w:val="0029087D"/>
    <w:rsid w:val="002908DC"/>
    <w:rsid w:val="002908FD"/>
    <w:rsid w:val="00290901"/>
    <w:rsid w:val="00290906"/>
    <w:rsid w:val="0029093F"/>
    <w:rsid w:val="00290954"/>
    <w:rsid w:val="00290973"/>
    <w:rsid w:val="00290A33"/>
    <w:rsid w:val="00290A45"/>
    <w:rsid w:val="00290A68"/>
    <w:rsid w:val="00290A6F"/>
    <w:rsid w:val="00290A81"/>
    <w:rsid w:val="00290A97"/>
    <w:rsid w:val="00290AC5"/>
    <w:rsid w:val="00290AEA"/>
    <w:rsid w:val="00290B31"/>
    <w:rsid w:val="00290B91"/>
    <w:rsid w:val="00290BEA"/>
    <w:rsid w:val="00290CA3"/>
    <w:rsid w:val="00290CE0"/>
    <w:rsid w:val="00290CF4"/>
    <w:rsid w:val="00290D3C"/>
    <w:rsid w:val="00290D58"/>
    <w:rsid w:val="00290D69"/>
    <w:rsid w:val="00290D73"/>
    <w:rsid w:val="00290D99"/>
    <w:rsid w:val="00290D9E"/>
    <w:rsid w:val="00290DC4"/>
    <w:rsid w:val="00290E1A"/>
    <w:rsid w:val="00290E21"/>
    <w:rsid w:val="00290EC8"/>
    <w:rsid w:val="00290ECD"/>
    <w:rsid w:val="00290EE6"/>
    <w:rsid w:val="00290F0F"/>
    <w:rsid w:val="00290F5F"/>
    <w:rsid w:val="00290FAF"/>
    <w:rsid w:val="00291036"/>
    <w:rsid w:val="00291052"/>
    <w:rsid w:val="0029106E"/>
    <w:rsid w:val="002910C5"/>
    <w:rsid w:val="00291136"/>
    <w:rsid w:val="0029113F"/>
    <w:rsid w:val="00291159"/>
    <w:rsid w:val="0029115B"/>
    <w:rsid w:val="00291197"/>
    <w:rsid w:val="002911C2"/>
    <w:rsid w:val="00291235"/>
    <w:rsid w:val="002913A4"/>
    <w:rsid w:val="00291400"/>
    <w:rsid w:val="00291483"/>
    <w:rsid w:val="002914CC"/>
    <w:rsid w:val="00291504"/>
    <w:rsid w:val="0029153C"/>
    <w:rsid w:val="002915E6"/>
    <w:rsid w:val="00291631"/>
    <w:rsid w:val="002916A8"/>
    <w:rsid w:val="00291743"/>
    <w:rsid w:val="002917D5"/>
    <w:rsid w:val="002917DD"/>
    <w:rsid w:val="00291813"/>
    <w:rsid w:val="002918DC"/>
    <w:rsid w:val="00291915"/>
    <w:rsid w:val="00291921"/>
    <w:rsid w:val="00291957"/>
    <w:rsid w:val="0029199D"/>
    <w:rsid w:val="00291A73"/>
    <w:rsid w:val="00291A7E"/>
    <w:rsid w:val="00291AC8"/>
    <w:rsid w:val="00291AD6"/>
    <w:rsid w:val="00291AE1"/>
    <w:rsid w:val="00291AFA"/>
    <w:rsid w:val="00291B24"/>
    <w:rsid w:val="00291B2F"/>
    <w:rsid w:val="00291B3A"/>
    <w:rsid w:val="00291C0D"/>
    <w:rsid w:val="00291C6C"/>
    <w:rsid w:val="00291D2E"/>
    <w:rsid w:val="00291D72"/>
    <w:rsid w:val="00291D80"/>
    <w:rsid w:val="00291D96"/>
    <w:rsid w:val="00291D9C"/>
    <w:rsid w:val="00291DCB"/>
    <w:rsid w:val="00291E25"/>
    <w:rsid w:val="00291ECD"/>
    <w:rsid w:val="00291FB8"/>
    <w:rsid w:val="00291FB9"/>
    <w:rsid w:val="0029207D"/>
    <w:rsid w:val="00292093"/>
    <w:rsid w:val="00292097"/>
    <w:rsid w:val="00292102"/>
    <w:rsid w:val="00292119"/>
    <w:rsid w:val="00292138"/>
    <w:rsid w:val="0029216F"/>
    <w:rsid w:val="002921C5"/>
    <w:rsid w:val="00292215"/>
    <w:rsid w:val="00292248"/>
    <w:rsid w:val="00292254"/>
    <w:rsid w:val="00292290"/>
    <w:rsid w:val="002922F5"/>
    <w:rsid w:val="00292319"/>
    <w:rsid w:val="0029234D"/>
    <w:rsid w:val="0029238C"/>
    <w:rsid w:val="002923A7"/>
    <w:rsid w:val="00292429"/>
    <w:rsid w:val="002924B3"/>
    <w:rsid w:val="002924B6"/>
    <w:rsid w:val="0029251C"/>
    <w:rsid w:val="0029254E"/>
    <w:rsid w:val="0029266C"/>
    <w:rsid w:val="00292779"/>
    <w:rsid w:val="00292840"/>
    <w:rsid w:val="0029286C"/>
    <w:rsid w:val="0029287B"/>
    <w:rsid w:val="002928C7"/>
    <w:rsid w:val="002928D3"/>
    <w:rsid w:val="0029297D"/>
    <w:rsid w:val="002929DC"/>
    <w:rsid w:val="002929F9"/>
    <w:rsid w:val="00292A80"/>
    <w:rsid w:val="00292ADD"/>
    <w:rsid w:val="00292B17"/>
    <w:rsid w:val="00292B39"/>
    <w:rsid w:val="00292B71"/>
    <w:rsid w:val="00292B94"/>
    <w:rsid w:val="00292BA8"/>
    <w:rsid w:val="00292BCB"/>
    <w:rsid w:val="00292BE6"/>
    <w:rsid w:val="00292C13"/>
    <w:rsid w:val="00292C18"/>
    <w:rsid w:val="00292C43"/>
    <w:rsid w:val="00292C50"/>
    <w:rsid w:val="00292C56"/>
    <w:rsid w:val="00292C5B"/>
    <w:rsid w:val="00292CAA"/>
    <w:rsid w:val="00292D23"/>
    <w:rsid w:val="00292D26"/>
    <w:rsid w:val="00292D8A"/>
    <w:rsid w:val="00292DA4"/>
    <w:rsid w:val="00292DA7"/>
    <w:rsid w:val="00292DEE"/>
    <w:rsid w:val="00292E3D"/>
    <w:rsid w:val="00292E78"/>
    <w:rsid w:val="00292EE6"/>
    <w:rsid w:val="00292F03"/>
    <w:rsid w:val="00292F37"/>
    <w:rsid w:val="00292F5D"/>
    <w:rsid w:val="00292FEA"/>
    <w:rsid w:val="00293016"/>
    <w:rsid w:val="0029302B"/>
    <w:rsid w:val="0029304B"/>
    <w:rsid w:val="0029308D"/>
    <w:rsid w:val="002930A7"/>
    <w:rsid w:val="002930AA"/>
    <w:rsid w:val="002930B8"/>
    <w:rsid w:val="002930BC"/>
    <w:rsid w:val="00293113"/>
    <w:rsid w:val="00293138"/>
    <w:rsid w:val="0029315E"/>
    <w:rsid w:val="0029316E"/>
    <w:rsid w:val="0029317A"/>
    <w:rsid w:val="0029338F"/>
    <w:rsid w:val="002933B5"/>
    <w:rsid w:val="002933BC"/>
    <w:rsid w:val="00293437"/>
    <w:rsid w:val="0029344D"/>
    <w:rsid w:val="002934E2"/>
    <w:rsid w:val="002935B0"/>
    <w:rsid w:val="002935EC"/>
    <w:rsid w:val="002935F1"/>
    <w:rsid w:val="0029366B"/>
    <w:rsid w:val="002936B6"/>
    <w:rsid w:val="002936F3"/>
    <w:rsid w:val="00293724"/>
    <w:rsid w:val="00293795"/>
    <w:rsid w:val="002937C5"/>
    <w:rsid w:val="00293851"/>
    <w:rsid w:val="0029386A"/>
    <w:rsid w:val="002938EB"/>
    <w:rsid w:val="00293918"/>
    <w:rsid w:val="00293936"/>
    <w:rsid w:val="00293971"/>
    <w:rsid w:val="00293989"/>
    <w:rsid w:val="00293AAA"/>
    <w:rsid w:val="00293AB0"/>
    <w:rsid w:val="00293ABB"/>
    <w:rsid w:val="00293ABE"/>
    <w:rsid w:val="00293AC6"/>
    <w:rsid w:val="00293B4B"/>
    <w:rsid w:val="00293B55"/>
    <w:rsid w:val="00293BCB"/>
    <w:rsid w:val="00293C96"/>
    <w:rsid w:val="00293D16"/>
    <w:rsid w:val="00293D3D"/>
    <w:rsid w:val="00293D48"/>
    <w:rsid w:val="00293D85"/>
    <w:rsid w:val="00293D88"/>
    <w:rsid w:val="00293DBA"/>
    <w:rsid w:val="00293DBB"/>
    <w:rsid w:val="00293E42"/>
    <w:rsid w:val="00293E67"/>
    <w:rsid w:val="00293E89"/>
    <w:rsid w:val="00293EFC"/>
    <w:rsid w:val="00293F3E"/>
    <w:rsid w:val="00293F4C"/>
    <w:rsid w:val="00293F6A"/>
    <w:rsid w:val="00293F6B"/>
    <w:rsid w:val="00293F98"/>
    <w:rsid w:val="00293FBB"/>
    <w:rsid w:val="00293FD7"/>
    <w:rsid w:val="00293FF2"/>
    <w:rsid w:val="00294055"/>
    <w:rsid w:val="0029405C"/>
    <w:rsid w:val="00294152"/>
    <w:rsid w:val="0029417C"/>
    <w:rsid w:val="00294181"/>
    <w:rsid w:val="002941B5"/>
    <w:rsid w:val="002941DD"/>
    <w:rsid w:val="002941E8"/>
    <w:rsid w:val="00294256"/>
    <w:rsid w:val="00294277"/>
    <w:rsid w:val="0029429B"/>
    <w:rsid w:val="0029431E"/>
    <w:rsid w:val="00294327"/>
    <w:rsid w:val="002943B7"/>
    <w:rsid w:val="002943BC"/>
    <w:rsid w:val="002943E7"/>
    <w:rsid w:val="00294402"/>
    <w:rsid w:val="00294445"/>
    <w:rsid w:val="0029446D"/>
    <w:rsid w:val="00294488"/>
    <w:rsid w:val="0029448B"/>
    <w:rsid w:val="0029449C"/>
    <w:rsid w:val="002944B2"/>
    <w:rsid w:val="002944C3"/>
    <w:rsid w:val="002944E3"/>
    <w:rsid w:val="0029453A"/>
    <w:rsid w:val="002945B1"/>
    <w:rsid w:val="002945B3"/>
    <w:rsid w:val="002945C4"/>
    <w:rsid w:val="002945C6"/>
    <w:rsid w:val="002945DA"/>
    <w:rsid w:val="00294611"/>
    <w:rsid w:val="00294647"/>
    <w:rsid w:val="00294693"/>
    <w:rsid w:val="002946AD"/>
    <w:rsid w:val="002946D8"/>
    <w:rsid w:val="00294778"/>
    <w:rsid w:val="002947D7"/>
    <w:rsid w:val="00294869"/>
    <w:rsid w:val="00294884"/>
    <w:rsid w:val="002948DF"/>
    <w:rsid w:val="00294948"/>
    <w:rsid w:val="00294965"/>
    <w:rsid w:val="00294970"/>
    <w:rsid w:val="00294972"/>
    <w:rsid w:val="002949AA"/>
    <w:rsid w:val="00294A35"/>
    <w:rsid w:val="00294A65"/>
    <w:rsid w:val="00294B34"/>
    <w:rsid w:val="00294B5B"/>
    <w:rsid w:val="00294C04"/>
    <w:rsid w:val="00294C35"/>
    <w:rsid w:val="00294C38"/>
    <w:rsid w:val="00294C77"/>
    <w:rsid w:val="00294C79"/>
    <w:rsid w:val="00294CAB"/>
    <w:rsid w:val="00294CCA"/>
    <w:rsid w:val="00294D58"/>
    <w:rsid w:val="00294D65"/>
    <w:rsid w:val="00294D93"/>
    <w:rsid w:val="00294D97"/>
    <w:rsid w:val="00294D9F"/>
    <w:rsid w:val="00294DBA"/>
    <w:rsid w:val="00294DC9"/>
    <w:rsid w:val="00294DE1"/>
    <w:rsid w:val="00294E04"/>
    <w:rsid w:val="00294E0B"/>
    <w:rsid w:val="00294E46"/>
    <w:rsid w:val="00294ED3"/>
    <w:rsid w:val="00294F1E"/>
    <w:rsid w:val="00294F20"/>
    <w:rsid w:val="00294F64"/>
    <w:rsid w:val="00294F6C"/>
    <w:rsid w:val="00294F75"/>
    <w:rsid w:val="00294FA3"/>
    <w:rsid w:val="00294FD2"/>
    <w:rsid w:val="00295004"/>
    <w:rsid w:val="00295026"/>
    <w:rsid w:val="00295039"/>
    <w:rsid w:val="002950D7"/>
    <w:rsid w:val="00295115"/>
    <w:rsid w:val="0029515F"/>
    <w:rsid w:val="00295171"/>
    <w:rsid w:val="00295218"/>
    <w:rsid w:val="00295295"/>
    <w:rsid w:val="002952B4"/>
    <w:rsid w:val="002952FA"/>
    <w:rsid w:val="00295310"/>
    <w:rsid w:val="0029538A"/>
    <w:rsid w:val="0029541E"/>
    <w:rsid w:val="00295436"/>
    <w:rsid w:val="00295454"/>
    <w:rsid w:val="00295456"/>
    <w:rsid w:val="002954E6"/>
    <w:rsid w:val="0029552A"/>
    <w:rsid w:val="00295555"/>
    <w:rsid w:val="00295557"/>
    <w:rsid w:val="0029555A"/>
    <w:rsid w:val="00295590"/>
    <w:rsid w:val="00295639"/>
    <w:rsid w:val="0029564F"/>
    <w:rsid w:val="00295666"/>
    <w:rsid w:val="0029566C"/>
    <w:rsid w:val="0029568B"/>
    <w:rsid w:val="00295713"/>
    <w:rsid w:val="0029574C"/>
    <w:rsid w:val="002957B4"/>
    <w:rsid w:val="002957DC"/>
    <w:rsid w:val="00295819"/>
    <w:rsid w:val="0029584B"/>
    <w:rsid w:val="002958B8"/>
    <w:rsid w:val="002958C4"/>
    <w:rsid w:val="002958F7"/>
    <w:rsid w:val="00295921"/>
    <w:rsid w:val="00295954"/>
    <w:rsid w:val="002959C3"/>
    <w:rsid w:val="002959E0"/>
    <w:rsid w:val="002959F2"/>
    <w:rsid w:val="00295A39"/>
    <w:rsid w:val="00295A61"/>
    <w:rsid w:val="00295AA4"/>
    <w:rsid w:val="00295B0A"/>
    <w:rsid w:val="00295B3A"/>
    <w:rsid w:val="00295B4C"/>
    <w:rsid w:val="00295B5F"/>
    <w:rsid w:val="00295B63"/>
    <w:rsid w:val="00295BAF"/>
    <w:rsid w:val="00295BC5"/>
    <w:rsid w:val="00295C26"/>
    <w:rsid w:val="00295C84"/>
    <w:rsid w:val="00295CF9"/>
    <w:rsid w:val="00295D77"/>
    <w:rsid w:val="00295DFD"/>
    <w:rsid w:val="00295E1E"/>
    <w:rsid w:val="00295E1F"/>
    <w:rsid w:val="00295E31"/>
    <w:rsid w:val="00295E70"/>
    <w:rsid w:val="00295EF3"/>
    <w:rsid w:val="00295EF6"/>
    <w:rsid w:val="00295F37"/>
    <w:rsid w:val="00295F64"/>
    <w:rsid w:val="00295F78"/>
    <w:rsid w:val="00295F7A"/>
    <w:rsid w:val="00295F86"/>
    <w:rsid w:val="00295FA0"/>
    <w:rsid w:val="00296027"/>
    <w:rsid w:val="0029604E"/>
    <w:rsid w:val="00296052"/>
    <w:rsid w:val="00296080"/>
    <w:rsid w:val="00296122"/>
    <w:rsid w:val="00296188"/>
    <w:rsid w:val="00296264"/>
    <w:rsid w:val="00296295"/>
    <w:rsid w:val="002962D9"/>
    <w:rsid w:val="002962F3"/>
    <w:rsid w:val="00296311"/>
    <w:rsid w:val="00296336"/>
    <w:rsid w:val="002963D0"/>
    <w:rsid w:val="002963E7"/>
    <w:rsid w:val="00296413"/>
    <w:rsid w:val="0029641B"/>
    <w:rsid w:val="00296473"/>
    <w:rsid w:val="0029648B"/>
    <w:rsid w:val="0029653E"/>
    <w:rsid w:val="00296558"/>
    <w:rsid w:val="002965D1"/>
    <w:rsid w:val="002965E3"/>
    <w:rsid w:val="0029665E"/>
    <w:rsid w:val="0029666E"/>
    <w:rsid w:val="002966CE"/>
    <w:rsid w:val="002966F9"/>
    <w:rsid w:val="00296715"/>
    <w:rsid w:val="00296842"/>
    <w:rsid w:val="00296888"/>
    <w:rsid w:val="0029693A"/>
    <w:rsid w:val="0029694F"/>
    <w:rsid w:val="002969C5"/>
    <w:rsid w:val="002969E1"/>
    <w:rsid w:val="00296A4D"/>
    <w:rsid w:val="00296A67"/>
    <w:rsid w:val="00296A88"/>
    <w:rsid w:val="00296AA8"/>
    <w:rsid w:val="00296AB8"/>
    <w:rsid w:val="00296AE2"/>
    <w:rsid w:val="00296B2C"/>
    <w:rsid w:val="00296B51"/>
    <w:rsid w:val="00296B6D"/>
    <w:rsid w:val="00296BBB"/>
    <w:rsid w:val="00296C64"/>
    <w:rsid w:val="00296C66"/>
    <w:rsid w:val="00296C72"/>
    <w:rsid w:val="00296C76"/>
    <w:rsid w:val="00296C89"/>
    <w:rsid w:val="00296CB8"/>
    <w:rsid w:val="00296D11"/>
    <w:rsid w:val="00296D39"/>
    <w:rsid w:val="00296D58"/>
    <w:rsid w:val="00296D5F"/>
    <w:rsid w:val="00296D7D"/>
    <w:rsid w:val="00296D97"/>
    <w:rsid w:val="00296DBF"/>
    <w:rsid w:val="00296DC8"/>
    <w:rsid w:val="00296E0A"/>
    <w:rsid w:val="00296E39"/>
    <w:rsid w:val="00296E4C"/>
    <w:rsid w:val="00296F3D"/>
    <w:rsid w:val="00296F57"/>
    <w:rsid w:val="00296F66"/>
    <w:rsid w:val="00296F78"/>
    <w:rsid w:val="00296FD3"/>
    <w:rsid w:val="00297044"/>
    <w:rsid w:val="00297129"/>
    <w:rsid w:val="00297163"/>
    <w:rsid w:val="00297199"/>
    <w:rsid w:val="002971D5"/>
    <w:rsid w:val="0029727A"/>
    <w:rsid w:val="002972A2"/>
    <w:rsid w:val="002972A5"/>
    <w:rsid w:val="00297329"/>
    <w:rsid w:val="002973DC"/>
    <w:rsid w:val="002973EB"/>
    <w:rsid w:val="00297402"/>
    <w:rsid w:val="00297422"/>
    <w:rsid w:val="00297517"/>
    <w:rsid w:val="002976DD"/>
    <w:rsid w:val="00297701"/>
    <w:rsid w:val="00297727"/>
    <w:rsid w:val="00297738"/>
    <w:rsid w:val="00297790"/>
    <w:rsid w:val="0029779B"/>
    <w:rsid w:val="00297816"/>
    <w:rsid w:val="00297847"/>
    <w:rsid w:val="0029793E"/>
    <w:rsid w:val="00297944"/>
    <w:rsid w:val="00297981"/>
    <w:rsid w:val="002979C9"/>
    <w:rsid w:val="002979E1"/>
    <w:rsid w:val="00297A21"/>
    <w:rsid w:val="00297B3D"/>
    <w:rsid w:val="00297B80"/>
    <w:rsid w:val="00297CB4"/>
    <w:rsid w:val="00297CCF"/>
    <w:rsid w:val="00297CEF"/>
    <w:rsid w:val="00297D0E"/>
    <w:rsid w:val="00297D62"/>
    <w:rsid w:val="00297D86"/>
    <w:rsid w:val="00297E0A"/>
    <w:rsid w:val="00297E50"/>
    <w:rsid w:val="00297E58"/>
    <w:rsid w:val="00297EB9"/>
    <w:rsid w:val="00297EBD"/>
    <w:rsid w:val="00297EEB"/>
    <w:rsid w:val="00297F55"/>
    <w:rsid w:val="00297F8F"/>
    <w:rsid w:val="00297FC7"/>
    <w:rsid w:val="00297FF3"/>
    <w:rsid w:val="002A0021"/>
    <w:rsid w:val="002A0024"/>
    <w:rsid w:val="002A0048"/>
    <w:rsid w:val="002A0065"/>
    <w:rsid w:val="002A00BC"/>
    <w:rsid w:val="002A00E0"/>
    <w:rsid w:val="002A00F0"/>
    <w:rsid w:val="002A010C"/>
    <w:rsid w:val="002A0136"/>
    <w:rsid w:val="002A0138"/>
    <w:rsid w:val="002A016C"/>
    <w:rsid w:val="002A01B4"/>
    <w:rsid w:val="002A0265"/>
    <w:rsid w:val="002A026E"/>
    <w:rsid w:val="002A0281"/>
    <w:rsid w:val="002A038A"/>
    <w:rsid w:val="002A0398"/>
    <w:rsid w:val="002A03A3"/>
    <w:rsid w:val="002A03ED"/>
    <w:rsid w:val="002A041B"/>
    <w:rsid w:val="002A043A"/>
    <w:rsid w:val="002A0493"/>
    <w:rsid w:val="002A04A4"/>
    <w:rsid w:val="002A04B8"/>
    <w:rsid w:val="002A04CB"/>
    <w:rsid w:val="002A0506"/>
    <w:rsid w:val="002A0532"/>
    <w:rsid w:val="002A059D"/>
    <w:rsid w:val="002A05AB"/>
    <w:rsid w:val="002A05AF"/>
    <w:rsid w:val="002A060C"/>
    <w:rsid w:val="002A0653"/>
    <w:rsid w:val="002A066B"/>
    <w:rsid w:val="002A068E"/>
    <w:rsid w:val="002A06CE"/>
    <w:rsid w:val="002A0703"/>
    <w:rsid w:val="002A074B"/>
    <w:rsid w:val="002A074E"/>
    <w:rsid w:val="002A0756"/>
    <w:rsid w:val="002A0757"/>
    <w:rsid w:val="002A0764"/>
    <w:rsid w:val="002A0765"/>
    <w:rsid w:val="002A0782"/>
    <w:rsid w:val="002A0786"/>
    <w:rsid w:val="002A079F"/>
    <w:rsid w:val="002A07C5"/>
    <w:rsid w:val="002A0858"/>
    <w:rsid w:val="002A0859"/>
    <w:rsid w:val="002A086E"/>
    <w:rsid w:val="002A089F"/>
    <w:rsid w:val="002A08A0"/>
    <w:rsid w:val="002A08A6"/>
    <w:rsid w:val="002A08B7"/>
    <w:rsid w:val="002A0914"/>
    <w:rsid w:val="002A095F"/>
    <w:rsid w:val="002A097A"/>
    <w:rsid w:val="002A0AA4"/>
    <w:rsid w:val="002A0ACA"/>
    <w:rsid w:val="002A0AE5"/>
    <w:rsid w:val="002A0AEB"/>
    <w:rsid w:val="002A0B10"/>
    <w:rsid w:val="002A0B9E"/>
    <w:rsid w:val="002A0BAC"/>
    <w:rsid w:val="002A0BBF"/>
    <w:rsid w:val="002A0BD2"/>
    <w:rsid w:val="002A0BD5"/>
    <w:rsid w:val="002A0BFA"/>
    <w:rsid w:val="002A0C18"/>
    <w:rsid w:val="002A0C2E"/>
    <w:rsid w:val="002A0C7B"/>
    <w:rsid w:val="002A0C80"/>
    <w:rsid w:val="002A0CCA"/>
    <w:rsid w:val="002A0CE2"/>
    <w:rsid w:val="002A0D03"/>
    <w:rsid w:val="002A0D1C"/>
    <w:rsid w:val="002A0D35"/>
    <w:rsid w:val="002A0D40"/>
    <w:rsid w:val="002A0D99"/>
    <w:rsid w:val="002A0DAB"/>
    <w:rsid w:val="002A0DC5"/>
    <w:rsid w:val="002A0E1B"/>
    <w:rsid w:val="002A0E5F"/>
    <w:rsid w:val="002A0E61"/>
    <w:rsid w:val="002A0E9F"/>
    <w:rsid w:val="002A0EAE"/>
    <w:rsid w:val="002A0EF1"/>
    <w:rsid w:val="002A0EFC"/>
    <w:rsid w:val="002A0F13"/>
    <w:rsid w:val="002A0F47"/>
    <w:rsid w:val="002A0F99"/>
    <w:rsid w:val="002A101B"/>
    <w:rsid w:val="002A1023"/>
    <w:rsid w:val="002A102B"/>
    <w:rsid w:val="002A1099"/>
    <w:rsid w:val="002A109D"/>
    <w:rsid w:val="002A109E"/>
    <w:rsid w:val="002A10CC"/>
    <w:rsid w:val="002A10DE"/>
    <w:rsid w:val="002A10E2"/>
    <w:rsid w:val="002A1125"/>
    <w:rsid w:val="002A1152"/>
    <w:rsid w:val="002A11D0"/>
    <w:rsid w:val="002A1240"/>
    <w:rsid w:val="002A12AC"/>
    <w:rsid w:val="002A12C2"/>
    <w:rsid w:val="002A12F5"/>
    <w:rsid w:val="002A1397"/>
    <w:rsid w:val="002A13E2"/>
    <w:rsid w:val="002A1424"/>
    <w:rsid w:val="002A1425"/>
    <w:rsid w:val="002A143D"/>
    <w:rsid w:val="002A147F"/>
    <w:rsid w:val="002A14A4"/>
    <w:rsid w:val="002A14B4"/>
    <w:rsid w:val="002A14E3"/>
    <w:rsid w:val="002A14EE"/>
    <w:rsid w:val="002A1517"/>
    <w:rsid w:val="002A1599"/>
    <w:rsid w:val="002A15E4"/>
    <w:rsid w:val="002A1618"/>
    <w:rsid w:val="002A161E"/>
    <w:rsid w:val="002A1634"/>
    <w:rsid w:val="002A1637"/>
    <w:rsid w:val="002A169E"/>
    <w:rsid w:val="002A16F8"/>
    <w:rsid w:val="002A1726"/>
    <w:rsid w:val="002A17C1"/>
    <w:rsid w:val="002A17DF"/>
    <w:rsid w:val="002A183D"/>
    <w:rsid w:val="002A1852"/>
    <w:rsid w:val="002A1855"/>
    <w:rsid w:val="002A18AF"/>
    <w:rsid w:val="002A193E"/>
    <w:rsid w:val="002A19E0"/>
    <w:rsid w:val="002A1A24"/>
    <w:rsid w:val="002A1A28"/>
    <w:rsid w:val="002A1A29"/>
    <w:rsid w:val="002A1AC0"/>
    <w:rsid w:val="002A1BA2"/>
    <w:rsid w:val="002A1BF1"/>
    <w:rsid w:val="002A1C3F"/>
    <w:rsid w:val="002A1C62"/>
    <w:rsid w:val="002A1C8E"/>
    <w:rsid w:val="002A1CA7"/>
    <w:rsid w:val="002A1CFD"/>
    <w:rsid w:val="002A1D34"/>
    <w:rsid w:val="002A1E26"/>
    <w:rsid w:val="002A1E86"/>
    <w:rsid w:val="002A1EAE"/>
    <w:rsid w:val="002A1EE0"/>
    <w:rsid w:val="002A1EE8"/>
    <w:rsid w:val="002A1F1F"/>
    <w:rsid w:val="002A1F97"/>
    <w:rsid w:val="002A1FA2"/>
    <w:rsid w:val="002A1FDA"/>
    <w:rsid w:val="002A1FDB"/>
    <w:rsid w:val="002A2086"/>
    <w:rsid w:val="002A2094"/>
    <w:rsid w:val="002A20B9"/>
    <w:rsid w:val="002A20D2"/>
    <w:rsid w:val="002A20FC"/>
    <w:rsid w:val="002A2152"/>
    <w:rsid w:val="002A2179"/>
    <w:rsid w:val="002A21A0"/>
    <w:rsid w:val="002A21C5"/>
    <w:rsid w:val="002A21ED"/>
    <w:rsid w:val="002A2230"/>
    <w:rsid w:val="002A223E"/>
    <w:rsid w:val="002A2261"/>
    <w:rsid w:val="002A2264"/>
    <w:rsid w:val="002A227E"/>
    <w:rsid w:val="002A22A0"/>
    <w:rsid w:val="002A22AF"/>
    <w:rsid w:val="002A22C6"/>
    <w:rsid w:val="002A22F3"/>
    <w:rsid w:val="002A2350"/>
    <w:rsid w:val="002A2384"/>
    <w:rsid w:val="002A23B3"/>
    <w:rsid w:val="002A2401"/>
    <w:rsid w:val="002A2403"/>
    <w:rsid w:val="002A2470"/>
    <w:rsid w:val="002A24B8"/>
    <w:rsid w:val="002A24C5"/>
    <w:rsid w:val="002A24FB"/>
    <w:rsid w:val="002A2523"/>
    <w:rsid w:val="002A25AE"/>
    <w:rsid w:val="002A25B1"/>
    <w:rsid w:val="002A25C3"/>
    <w:rsid w:val="002A26B9"/>
    <w:rsid w:val="002A270A"/>
    <w:rsid w:val="002A2733"/>
    <w:rsid w:val="002A276C"/>
    <w:rsid w:val="002A2780"/>
    <w:rsid w:val="002A2784"/>
    <w:rsid w:val="002A27BF"/>
    <w:rsid w:val="002A28BC"/>
    <w:rsid w:val="002A28BD"/>
    <w:rsid w:val="002A2939"/>
    <w:rsid w:val="002A2997"/>
    <w:rsid w:val="002A29B8"/>
    <w:rsid w:val="002A29EC"/>
    <w:rsid w:val="002A2A3E"/>
    <w:rsid w:val="002A2A5D"/>
    <w:rsid w:val="002A2A80"/>
    <w:rsid w:val="002A2A8D"/>
    <w:rsid w:val="002A2AFB"/>
    <w:rsid w:val="002A2AFF"/>
    <w:rsid w:val="002A2B06"/>
    <w:rsid w:val="002A2B18"/>
    <w:rsid w:val="002A2B22"/>
    <w:rsid w:val="002A2B83"/>
    <w:rsid w:val="002A2BD7"/>
    <w:rsid w:val="002A2C68"/>
    <w:rsid w:val="002A2C8B"/>
    <w:rsid w:val="002A2D0B"/>
    <w:rsid w:val="002A2D22"/>
    <w:rsid w:val="002A2E39"/>
    <w:rsid w:val="002A2F00"/>
    <w:rsid w:val="002A2F29"/>
    <w:rsid w:val="002A2F40"/>
    <w:rsid w:val="002A2F77"/>
    <w:rsid w:val="002A2F87"/>
    <w:rsid w:val="002A2FA6"/>
    <w:rsid w:val="002A2FC5"/>
    <w:rsid w:val="002A3098"/>
    <w:rsid w:val="002A30BC"/>
    <w:rsid w:val="002A30FE"/>
    <w:rsid w:val="002A3190"/>
    <w:rsid w:val="002A31A7"/>
    <w:rsid w:val="002A31A9"/>
    <w:rsid w:val="002A31EF"/>
    <w:rsid w:val="002A322E"/>
    <w:rsid w:val="002A32C5"/>
    <w:rsid w:val="002A32CB"/>
    <w:rsid w:val="002A32E5"/>
    <w:rsid w:val="002A3302"/>
    <w:rsid w:val="002A33AD"/>
    <w:rsid w:val="002A33B7"/>
    <w:rsid w:val="002A33DC"/>
    <w:rsid w:val="002A33DE"/>
    <w:rsid w:val="002A33EC"/>
    <w:rsid w:val="002A3413"/>
    <w:rsid w:val="002A3416"/>
    <w:rsid w:val="002A343B"/>
    <w:rsid w:val="002A344C"/>
    <w:rsid w:val="002A3471"/>
    <w:rsid w:val="002A347B"/>
    <w:rsid w:val="002A34A5"/>
    <w:rsid w:val="002A34DC"/>
    <w:rsid w:val="002A3562"/>
    <w:rsid w:val="002A3595"/>
    <w:rsid w:val="002A3628"/>
    <w:rsid w:val="002A36BE"/>
    <w:rsid w:val="002A36CE"/>
    <w:rsid w:val="002A36D9"/>
    <w:rsid w:val="002A3712"/>
    <w:rsid w:val="002A372F"/>
    <w:rsid w:val="002A376B"/>
    <w:rsid w:val="002A37A0"/>
    <w:rsid w:val="002A37D2"/>
    <w:rsid w:val="002A37F4"/>
    <w:rsid w:val="002A380D"/>
    <w:rsid w:val="002A382B"/>
    <w:rsid w:val="002A387B"/>
    <w:rsid w:val="002A3885"/>
    <w:rsid w:val="002A3993"/>
    <w:rsid w:val="002A39B6"/>
    <w:rsid w:val="002A39C1"/>
    <w:rsid w:val="002A39CA"/>
    <w:rsid w:val="002A39D9"/>
    <w:rsid w:val="002A39DF"/>
    <w:rsid w:val="002A3A12"/>
    <w:rsid w:val="002A3ADC"/>
    <w:rsid w:val="002A3ADD"/>
    <w:rsid w:val="002A3AFC"/>
    <w:rsid w:val="002A3BB2"/>
    <w:rsid w:val="002A3BBC"/>
    <w:rsid w:val="002A3BFC"/>
    <w:rsid w:val="002A3C0B"/>
    <w:rsid w:val="002A3C4F"/>
    <w:rsid w:val="002A3C5A"/>
    <w:rsid w:val="002A3C6D"/>
    <w:rsid w:val="002A3C7B"/>
    <w:rsid w:val="002A3CB6"/>
    <w:rsid w:val="002A3CB8"/>
    <w:rsid w:val="002A3CBA"/>
    <w:rsid w:val="002A3D55"/>
    <w:rsid w:val="002A3DF0"/>
    <w:rsid w:val="002A3E0F"/>
    <w:rsid w:val="002A3E25"/>
    <w:rsid w:val="002A3E3F"/>
    <w:rsid w:val="002A3E7D"/>
    <w:rsid w:val="002A3EB1"/>
    <w:rsid w:val="002A3F02"/>
    <w:rsid w:val="002A404D"/>
    <w:rsid w:val="002A4081"/>
    <w:rsid w:val="002A409F"/>
    <w:rsid w:val="002A410D"/>
    <w:rsid w:val="002A4110"/>
    <w:rsid w:val="002A416D"/>
    <w:rsid w:val="002A4177"/>
    <w:rsid w:val="002A41A1"/>
    <w:rsid w:val="002A41CC"/>
    <w:rsid w:val="002A41F3"/>
    <w:rsid w:val="002A4209"/>
    <w:rsid w:val="002A4211"/>
    <w:rsid w:val="002A4226"/>
    <w:rsid w:val="002A4287"/>
    <w:rsid w:val="002A4293"/>
    <w:rsid w:val="002A42D1"/>
    <w:rsid w:val="002A42D8"/>
    <w:rsid w:val="002A4307"/>
    <w:rsid w:val="002A4363"/>
    <w:rsid w:val="002A4417"/>
    <w:rsid w:val="002A4440"/>
    <w:rsid w:val="002A444E"/>
    <w:rsid w:val="002A4464"/>
    <w:rsid w:val="002A4473"/>
    <w:rsid w:val="002A454E"/>
    <w:rsid w:val="002A4562"/>
    <w:rsid w:val="002A456B"/>
    <w:rsid w:val="002A4647"/>
    <w:rsid w:val="002A468E"/>
    <w:rsid w:val="002A46A1"/>
    <w:rsid w:val="002A46D3"/>
    <w:rsid w:val="002A4761"/>
    <w:rsid w:val="002A47AE"/>
    <w:rsid w:val="002A47D2"/>
    <w:rsid w:val="002A47DB"/>
    <w:rsid w:val="002A488E"/>
    <w:rsid w:val="002A48A9"/>
    <w:rsid w:val="002A48CB"/>
    <w:rsid w:val="002A4941"/>
    <w:rsid w:val="002A4969"/>
    <w:rsid w:val="002A4973"/>
    <w:rsid w:val="002A4A4E"/>
    <w:rsid w:val="002A4A59"/>
    <w:rsid w:val="002A4A64"/>
    <w:rsid w:val="002A4A73"/>
    <w:rsid w:val="002A4AF0"/>
    <w:rsid w:val="002A4B32"/>
    <w:rsid w:val="002A4C1B"/>
    <w:rsid w:val="002A4C59"/>
    <w:rsid w:val="002A4C8D"/>
    <w:rsid w:val="002A4CD3"/>
    <w:rsid w:val="002A4D10"/>
    <w:rsid w:val="002A4D3B"/>
    <w:rsid w:val="002A4D45"/>
    <w:rsid w:val="002A4D6A"/>
    <w:rsid w:val="002A4D85"/>
    <w:rsid w:val="002A4D8E"/>
    <w:rsid w:val="002A4DB3"/>
    <w:rsid w:val="002A4DCA"/>
    <w:rsid w:val="002A4DD0"/>
    <w:rsid w:val="002A4DEE"/>
    <w:rsid w:val="002A4E1B"/>
    <w:rsid w:val="002A4E4D"/>
    <w:rsid w:val="002A4E7E"/>
    <w:rsid w:val="002A4E9F"/>
    <w:rsid w:val="002A4EE3"/>
    <w:rsid w:val="002A4F1F"/>
    <w:rsid w:val="002A4F46"/>
    <w:rsid w:val="002A4FDA"/>
    <w:rsid w:val="002A5015"/>
    <w:rsid w:val="002A5070"/>
    <w:rsid w:val="002A5076"/>
    <w:rsid w:val="002A50A1"/>
    <w:rsid w:val="002A50B7"/>
    <w:rsid w:val="002A515C"/>
    <w:rsid w:val="002A517E"/>
    <w:rsid w:val="002A51A3"/>
    <w:rsid w:val="002A51BC"/>
    <w:rsid w:val="002A51F1"/>
    <w:rsid w:val="002A521E"/>
    <w:rsid w:val="002A5251"/>
    <w:rsid w:val="002A5264"/>
    <w:rsid w:val="002A52FC"/>
    <w:rsid w:val="002A535D"/>
    <w:rsid w:val="002A5367"/>
    <w:rsid w:val="002A5370"/>
    <w:rsid w:val="002A53E6"/>
    <w:rsid w:val="002A5415"/>
    <w:rsid w:val="002A5427"/>
    <w:rsid w:val="002A547C"/>
    <w:rsid w:val="002A54A3"/>
    <w:rsid w:val="002A54FF"/>
    <w:rsid w:val="002A5560"/>
    <w:rsid w:val="002A55E4"/>
    <w:rsid w:val="002A55E7"/>
    <w:rsid w:val="002A5628"/>
    <w:rsid w:val="002A5717"/>
    <w:rsid w:val="002A573C"/>
    <w:rsid w:val="002A5754"/>
    <w:rsid w:val="002A577F"/>
    <w:rsid w:val="002A57E6"/>
    <w:rsid w:val="002A5849"/>
    <w:rsid w:val="002A5854"/>
    <w:rsid w:val="002A58D3"/>
    <w:rsid w:val="002A5959"/>
    <w:rsid w:val="002A5960"/>
    <w:rsid w:val="002A5972"/>
    <w:rsid w:val="002A5978"/>
    <w:rsid w:val="002A5A0B"/>
    <w:rsid w:val="002A5A63"/>
    <w:rsid w:val="002A5AEF"/>
    <w:rsid w:val="002A5AF3"/>
    <w:rsid w:val="002A5B0C"/>
    <w:rsid w:val="002A5B4C"/>
    <w:rsid w:val="002A5B6A"/>
    <w:rsid w:val="002A5B8D"/>
    <w:rsid w:val="002A5B8E"/>
    <w:rsid w:val="002A5BB5"/>
    <w:rsid w:val="002A5BDB"/>
    <w:rsid w:val="002A5BE9"/>
    <w:rsid w:val="002A5BF7"/>
    <w:rsid w:val="002A5C1C"/>
    <w:rsid w:val="002A5CCB"/>
    <w:rsid w:val="002A5D31"/>
    <w:rsid w:val="002A5D37"/>
    <w:rsid w:val="002A5D81"/>
    <w:rsid w:val="002A5E2B"/>
    <w:rsid w:val="002A5E63"/>
    <w:rsid w:val="002A5EAC"/>
    <w:rsid w:val="002A5EB5"/>
    <w:rsid w:val="002A5F00"/>
    <w:rsid w:val="002A5F3C"/>
    <w:rsid w:val="002A5F3F"/>
    <w:rsid w:val="002A5F42"/>
    <w:rsid w:val="002A5F49"/>
    <w:rsid w:val="002A5F61"/>
    <w:rsid w:val="002A5F8F"/>
    <w:rsid w:val="002A604F"/>
    <w:rsid w:val="002A6056"/>
    <w:rsid w:val="002A60D3"/>
    <w:rsid w:val="002A60F4"/>
    <w:rsid w:val="002A61F6"/>
    <w:rsid w:val="002A6233"/>
    <w:rsid w:val="002A6256"/>
    <w:rsid w:val="002A6273"/>
    <w:rsid w:val="002A628D"/>
    <w:rsid w:val="002A6302"/>
    <w:rsid w:val="002A6318"/>
    <w:rsid w:val="002A631B"/>
    <w:rsid w:val="002A632B"/>
    <w:rsid w:val="002A637A"/>
    <w:rsid w:val="002A63B3"/>
    <w:rsid w:val="002A63D5"/>
    <w:rsid w:val="002A6481"/>
    <w:rsid w:val="002A648E"/>
    <w:rsid w:val="002A651E"/>
    <w:rsid w:val="002A652D"/>
    <w:rsid w:val="002A6536"/>
    <w:rsid w:val="002A6542"/>
    <w:rsid w:val="002A65BD"/>
    <w:rsid w:val="002A6602"/>
    <w:rsid w:val="002A6632"/>
    <w:rsid w:val="002A666C"/>
    <w:rsid w:val="002A672C"/>
    <w:rsid w:val="002A6740"/>
    <w:rsid w:val="002A677A"/>
    <w:rsid w:val="002A6790"/>
    <w:rsid w:val="002A67DE"/>
    <w:rsid w:val="002A6824"/>
    <w:rsid w:val="002A687C"/>
    <w:rsid w:val="002A68C7"/>
    <w:rsid w:val="002A68EA"/>
    <w:rsid w:val="002A694F"/>
    <w:rsid w:val="002A6962"/>
    <w:rsid w:val="002A6996"/>
    <w:rsid w:val="002A69B4"/>
    <w:rsid w:val="002A69B8"/>
    <w:rsid w:val="002A6A00"/>
    <w:rsid w:val="002A6A0F"/>
    <w:rsid w:val="002A6A89"/>
    <w:rsid w:val="002A6A97"/>
    <w:rsid w:val="002A6AAB"/>
    <w:rsid w:val="002A6AC5"/>
    <w:rsid w:val="002A6AFA"/>
    <w:rsid w:val="002A6B01"/>
    <w:rsid w:val="002A6B31"/>
    <w:rsid w:val="002A6BB7"/>
    <w:rsid w:val="002A6BD3"/>
    <w:rsid w:val="002A6C78"/>
    <w:rsid w:val="002A6C92"/>
    <w:rsid w:val="002A6CA2"/>
    <w:rsid w:val="002A6CAD"/>
    <w:rsid w:val="002A6CBB"/>
    <w:rsid w:val="002A6CF3"/>
    <w:rsid w:val="002A6D68"/>
    <w:rsid w:val="002A6DB8"/>
    <w:rsid w:val="002A6E22"/>
    <w:rsid w:val="002A6E70"/>
    <w:rsid w:val="002A6F66"/>
    <w:rsid w:val="002A6F70"/>
    <w:rsid w:val="002A6FA1"/>
    <w:rsid w:val="002A6FFB"/>
    <w:rsid w:val="002A700D"/>
    <w:rsid w:val="002A7085"/>
    <w:rsid w:val="002A70E9"/>
    <w:rsid w:val="002A70EC"/>
    <w:rsid w:val="002A7120"/>
    <w:rsid w:val="002A7154"/>
    <w:rsid w:val="002A717E"/>
    <w:rsid w:val="002A71C3"/>
    <w:rsid w:val="002A71FA"/>
    <w:rsid w:val="002A7251"/>
    <w:rsid w:val="002A7268"/>
    <w:rsid w:val="002A72B0"/>
    <w:rsid w:val="002A72C0"/>
    <w:rsid w:val="002A730C"/>
    <w:rsid w:val="002A7314"/>
    <w:rsid w:val="002A7360"/>
    <w:rsid w:val="002A7369"/>
    <w:rsid w:val="002A73BA"/>
    <w:rsid w:val="002A73D2"/>
    <w:rsid w:val="002A73E8"/>
    <w:rsid w:val="002A73F8"/>
    <w:rsid w:val="002A7549"/>
    <w:rsid w:val="002A75C8"/>
    <w:rsid w:val="002A7607"/>
    <w:rsid w:val="002A7643"/>
    <w:rsid w:val="002A764B"/>
    <w:rsid w:val="002A76BA"/>
    <w:rsid w:val="002A7742"/>
    <w:rsid w:val="002A777E"/>
    <w:rsid w:val="002A779E"/>
    <w:rsid w:val="002A77EE"/>
    <w:rsid w:val="002A790F"/>
    <w:rsid w:val="002A796B"/>
    <w:rsid w:val="002A7986"/>
    <w:rsid w:val="002A7994"/>
    <w:rsid w:val="002A7A66"/>
    <w:rsid w:val="002A7A7F"/>
    <w:rsid w:val="002A7A8E"/>
    <w:rsid w:val="002A7B08"/>
    <w:rsid w:val="002A7B20"/>
    <w:rsid w:val="002A7B31"/>
    <w:rsid w:val="002A7BDA"/>
    <w:rsid w:val="002A7BF5"/>
    <w:rsid w:val="002A7C0E"/>
    <w:rsid w:val="002A7CD1"/>
    <w:rsid w:val="002A7CD7"/>
    <w:rsid w:val="002A7D84"/>
    <w:rsid w:val="002A7DAE"/>
    <w:rsid w:val="002A7DBA"/>
    <w:rsid w:val="002A7DDF"/>
    <w:rsid w:val="002A7E05"/>
    <w:rsid w:val="002A7E2B"/>
    <w:rsid w:val="002A7E4F"/>
    <w:rsid w:val="002A7E90"/>
    <w:rsid w:val="002A7EFB"/>
    <w:rsid w:val="002B0030"/>
    <w:rsid w:val="002B00B3"/>
    <w:rsid w:val="002B0156"/>
    <w:rsid w:val="002B0192"/>
    <w:rsid w:val="002B01E1"/>
    <w:rsid w:val="002B0225"/>
    <w:rsid w:val="002B0275"/>
    <w:rsid w:val="002B0278"/>
    <w:rsid w:val="002B02A5"/>
    <w:rsid w:val="002B02D1"/>
    <w:rsid w:val="002B0321"/>
    <w:rsid w:val="002B0354"/>
    <w:rsid w:val="002B038B"/>
    <w:rsid w:val="002B0399"/>
    <w:rsid w:val="002B03EB"/>
    <w:rsid w:val="002B0415"/>
    <w:rsid w:val="002B0416"/>
    <w:rsid w:val="002B0477"/>
    <w:rsid w:val="002B0484"/>
    <w:rsid w:val="002B04B1"/>
    <w:rsid w:val="002B04E0"/>
    <w:rsid w:val="002B05BD"/>
    <w:rsid w:val="002B064E"/>
    <w:rsid w:val="002B06D5"/>
    <w:rsid w:val="002B070D"/>
    <w:rsid w:val="002B07A0"/>
    <w:rsid w:val="002B083D"/>
    <w:rsid w:val="002B0849"/>
    <w:rsid w:val="002B08E0"/>
    <w:rsid w:val="002B092C"/>
    <w:rsid w:val="002B0A1C"/>
    <w:rsid w:val="002B0A2D"/>
    <w:rsid w:val="002B0A45"/>
    <w:rsid w:val="002B0A5A"/>
    <w:rsid w:val="002B0A73"/>
    <w:rsid w:val="002B0A9A"/>
    <w:rsid w:val="002B0AAA"/>
    <w:rsid w:val="002B0B0A"/>
    <w:rsid w:val="002B0B8A"/>
    <w:rsid w:val="002B0BAF"/>
    <w:rsid w:val="002B0BCD"/>
    <w:rsid w:val="002B0C19"/>
    <w:rsid w:val="002B0C69"/>
    <w:rsid w:val="002B0C8D"/>
    <w:rsid w:val="002B0CE6"/>
    <w:rsid w:val="002B0CF2"/>
    <w:rsid w:val="002B0D0F"/>
    <w:rsid w:val="002B0D28"/>
    <w:rsid w:val="002B0D2C"/>
    <w:rsid w:val="002B0D7F"/>
    <w:rsid w:val="002B0DB9"/>
    <w:rsid w:val="002B0DBB"/>
    <w:rsid w:val="002B0DC8"/>
    <w:rsid w:val="002B0E8D"/>
    <w:rsid w:val="002B0E93"/>
    <w:rsid w:val="002B0EF9"/>
    <w:rsid w:val="002B0F63"/>
    <w:rsid w:val="002B0FE4"/>
    <w:rsid w:val="002B1058"/>
    <w:rsid w:val="002B105F"/>
    <w:rsid w:val="002B1085"/>
    <w:rsid w:val="002B10D6"/>
    <w:rsid w:val="002B10D8"/>
    <w:rsid w:val="002B10EC"/>
    <w:rsid w:val="002B1124"/>
    <w:rsid w:val="002B1201"/>
    <w:rsid w:val="002B1228"/>
    <w:rsid w:val="002B1262"/>
    <w:rsid w:val="002B12BA"/>
    <w:rsid w:val="002B12D2"/>
    <w:rsid w:val="002B12DB"/>
    <w:rsid w:val="002B130E"/>
    <w:rsid w:val="002B132E"/>
    <w:rsid w:val="002B1365"/>
    <w:rsid w:val="002B1374"/>
    <w:rsid w:val="002B13AD"/>
    <w:rsid w:val="002B1428"/>
    <w:rsid w:val="002B147E"/>
    <w:rsid w:val="002B14C7"/>
    <w:rsid w:val="002B14ED"/>
    <w:rsid w:val="002B1533"/>
    <w:rsid w:val="002B158C"/>
    <w:rsid w:val="002B158E"/>
    <w:rsid w:val="002B1617"/>
    <w:rsid w:val="002B1667"/>
    <w:rsid w:val="002B16EA"/>
    <w:rsid w:val="002B16FC"/>
    <w:rsid w:val="002B1705"/>
    <w:rsid w:val="002B1724"/>
    <w:rsid w:val="002B173C"/>
    <w:rsid w:val="002B1759"/>
    <w:rsid w:val="002B1766"/>
    <w:rsid w:val="002B17B3"/>
    <w:rsid w:val="002B17F0"/>
    <w:rsid w:val="002B1818"/>
    <w:rsid w:val="002B189F"/>
    <w:rsid w:val="002B18A4"/>
    <w:rsid w:val="002B18AF"/>
    <w:rsid w:val="002B1914"/>
    <w:rsid w:val="002B19B7"/>
    <w:rsid w:val="002B1A28"/>
    <w:rsid w:val="002B1A5E"/>
    <w:rsid w:val="002B1A6C"/>
    <w:rsid w:val="002B1AA7"/>
    <w:rsid w:val="002B1B0B"/>
    <w:rsid w:val="002B1B6D"/>
    <w:rsid w:val="002B1B75"/>
    <w:rsid w:val="002B1BA5"/>
    <w:rsid w:val="002B1BD5"/>
    <w:rsid w:val="002B1C0E"/>
    <w:rsid w:val="002B1C36"/>
    <w:rsid w:val="002B1C62"/>
    <w:rsid w:val="002B1C89"/>
    <w:rsid w:val="002B1CA0"/>
    <w:rsid w:val="002B1D12"/>
    <w:rsid w:val="002B1D4B"/>
    <w:rsid w:val="002B1D76"/>
    <w:rsid w:val="002B1D7C"/>
    <w:rsid w:val="002B1DBF"/>
    <w:rsid w:val="002B1E05"/>
    <w:rsid w:val="002B1E3C"/>
    <w:rsid w:val="002B1E85"/>
    <w:rsid w:val="002B1EB5"/>
    <w:rsid w:val="002B1EDB"/>
    <w:rsid w:val="002B1EFA"/>
    <w:rsid w:val="002B1F32"/>
    <w:rsid w:val="002B1F68"/>
    <w:rsid w:val="002B1F90"/>
    <w:rsid w:val="002B1FC7"/>
    <w:rsid w:val="002B202D"/>
    <w:rsid w:val="002B2048"/>
    <w:rsid w:val="002B2083"/>
    <w:rsid w:val="002B20C3"/>
    <w:rsid w:val="002B2143"/>
    <w:rsid w:val="002B214E"/>
    <w:rsid w:val="002B2153"/>
    <w:rsid w:val="002B218C"/>
    <w:rsid w:val="002B220B"/>
    <w:rsid w:val="002B2256"/>
    <w:rsid w:val="002B228F"/>
    <w:rsid w:val="002B22BC"/>
    <w:rsid w:val="002B22C9"/>
    <w:rsid w:val="002B22E9"/>
    <w:rsid w:val="002B22F1"/>
    <w:rsid w:val="002B2347"/>
    <w:rsid w:val="002B23C4"/>
    <w:rsid w:val="002B23E5"/>
    <w:rsid w:val="002B243D"/>
    <w:rsid w:val="002B2484"/>
    <w:rsid w:val="002B250D"/>
    <w:rsid w:val="002B2557"/>
    <w:rsid w:val="002B2580"/>
    <w:rsid w:val="002B2581"/>
    <w:rsid w:val="002B25A2"/>
    <w:rsid w:val="002B2626"/>
    <w:rsid w:val="002B2686"/>
    <w:rsid w:val="002B26CB"/>
    <w:rsid w:val="002B26E7"/>
    <w:rsid w:val="002B2720"/>
    <w:rsid w:val="002B27B1"/>
    <w:rsid w:val="002B27C3"/>
    <w:rsid w:val="002B27FE"/>
    <w:rsid w:val="002B2839"/>
    <w:rsid w:val="002B283D"/>
    <w:rsid w:val="002B283F"/>
    <w:rsid w:val="002B28BE"/>
    <w:rsid w:val="002B2A00"/>
    <w:rsid w:val="002B2A8B"/>
    <w:rsid w:val="002B2B15"/>
    <w:rsid w:val="002B2B72"/>
    <w:rsid w:val="002B2B9F"/>
    <w:rsid w:val="002B2C1E"/>
    <w:rsid w:val="002B2C3E"/>
    <w:rsid w:val="002B2C4B"/>
    <w:rsid w:val="002B2C5C"/>
    <w:rsid w:val="002B2C79"/>
    <w:rsid w:val="002B2CB5"/>
    <w:rsid w:val="002B2CF0"/>
    <w:rsid w:val="002B2CF6"/>
    <w:rsid w:val="002B2CF9"/>
    <w:rsid w:val="002B2D15"/>
    <w:rsid w:val="002B2E1D"/>
    <w:rsid w:val="002B2E53"/>
    <w:rsid w:val="002B2E86"/>
    <w:rsid w:val="002B2EC2"/>
    <w:rsid w:val="002B2F05"/>
    <w:rsid w:val="002B2F3C"/>
    <w:rsid w:val="002B2F87"/>
    <w:rsid w:val="002B2F9C"/>
    <w:rsid w:val="002B2FA7"/>
    <w:rsid w:val="002B2FC8"/>
    <w:rsid w:val="002B2FDD"/>
    <w:rsid w:val="002B30E2"/>
    <w:rsid w:val="002B3113"/>
    <w:rsid w:val="002B3124"/>
    <w:rsid w:val="002B318B"/>
    <w:rsid w:val="002B318D"/>
    <w:rsid w:val="002B319A"/>
    <w:rsid w:val="002B31E3"/>
    <w:rsid w:val="002B3207"/>
    <w:rsid w:val="002B3222"/>
    <w:rsid w:val="002B3250"/>
    <w:rsid w:val="002B32F3"/>
    <w:rsid w:val="002B3396"/>
    <w:rsid w:val="002B33C5"/>
    <w:rsid w:val="002B33CD"/>
    <w:rsid w:val="002B33F9"/>
    <w:rsid w:val="002B3420"/>
    <w:rsid w:val="002B3468"/>
    <w:rsid w:val="002B3474"/>
    <w:rsid w:val="002B34BF"/>
    <w:rsid w:val="002B359C"/>
    <w:rsid w:val="002B35DE"/>
    <w:rsid w:val="002B3610"/>
    <w:rsid w:val="002B372A"/>
    <w:rsid w:val="002B37B1"/>
    <w:rsid w:val="002B37CA"/>
    <w:rsid w:val="002B37CF"/>
    <w:rsid w:val="002B38E6"/>
    <w:rsid w:val="002B391E"/>
    <w:rsid w:val="002B392F"/>
    <w:rsid w:val="002B3984"/>
    <w:rsid w:val="002B3AA2"/>
    <w:rsid w:val="002B3B18"/>
    <w:rsid w:val="002B3B42"/>
    <w:rsid w:val="002B3B83"/>
    <w:rsid w:val="002B3BE2"/>
    <w:rsid w:val="002B3BE3"/>
    <w:rsid w:val="002B3C61"/>
    <w:rsid w:val="002B3C77"/>
    <w:rsid w:val="002B3C7C"/>
    <w:rsid w:val="002B3C96"/>
    <w:rsid w:val="002B3CD5"/>
    <w:rsid w:val="002B3CE5"/>
    <w:rsid w:val="002B3D37"/>
    <w:rsid w:val="002B3D58"/>
    <w:rsid w:val="002B3D90"/>
    <w:rsid w:val="002B3D92"/>
    <w:rsid w:val="002B3D9C"/>
    <w:rsid w:val="002B3DB3"/>
    <w:rsid w:val="002B3DE1"/>
    <w:rsid w:val="002B3E90"/>
    <w:rsid w:val="002B3E96"/>
    <w:rsid w:val="002B3E9B"/>
    <w:rsid w:val="002B3EA8"/>
    <w:rsid w:val="002B3EB0"/>
    <w:rsid w:val="002B3F31"/>
    <w:rsid w:val="002B3F7C"/>
    <w:rsid w:val="002B3FB8"/>
    <w:rsid w:val="002B3FC9"/>
    <w:rsid w:val="002B402B"/>
    <w:rsid w:val="002B402C"/>
    <w:rsid w:val="002B4065"/>
    <w:rsid w:val="002B4095"/>
    <w:rsid w:val="002B40A0"/>
    <w:rsid w:val="002B40AD"/>
    <w:rsid w:val="002B40DD"/>
    <w:rsid w:val="002B40DE"/>
    <w:rsid w:val="002B4130"/>
    <w:rsid w:val="002B4139"/>
    <w:rsid w:val="002B4190"/>
    <w:rsid w:val="002B419B"/>
    <w:rsid w:val="002B41ED"/>
    <w:rsid w:val="002B4239"/>
    <w:rsid w:val="002B427D"/>
    <w:rsid w:val="002B43F3"/>
    <w:rsid w:val="002B4408"/>
    <w:rsid w:val="002B4410"/>
    <w:rsid w:val="002B44A9"/>
    <w:rsid w:val="002B4542"/>
    <w:rsid w:val="002B4570"/>
    <w:rsid w:val="002B4593"/>
    <w:rsid w:val="002B461E"/>
    <w:rsid w:val="002B467E"/>
    <w:rsid w:val="002B46C9"/>
    <w:rsid w:val="002B46D1"/>
    <w:rsid w:val="002B4700"/>
    <w:rsid w:val="002B4710"/>
    <w:rsid w:val="002B473C"/>
    <w:rsid w:val="002B47B9"/>
    <w:rsid w:val="002B47CB"/>
    <w:rsid w:val="002B487E"/>
    <w:rsid w:val="002B489D"/>
    <w:rsid w:val="002B48AF"/>
    <w:rsid w:val="002B48B0"/>
    <w:rsid w:val="002B48D7"/>
    <w:rsid w:val="002B4953"/>
    <w:rsid w:val="002B4987"/>
    <w:rsid w:val="002B4A2B"/>
    <w:rsid w:val="002B4A51"/>
    <w:rsid w:val="002B4A5E"/>
    <w:rsid w:val="002B4A77"/>
    <w:rsid w:val="002B4AAC"/>
    <w:rsid w:val="002B4AF9"/>
    <w:rsid w:val="002B4B6D"/>
    <w:rsid w:val="002B4B8E"/>
    <w:rsid w:val="002B4BB5"/>
    <w:rsid w:val="002B4BFF"/>
    <w:rsid w:val="002B4C19"/>
    <w:rsid w:val="002B4C61"/>
    <w:rsid w:val="002B4CB6"/>
    <w:rsid w:val="002B4CCF"/>
    <w:rsid w:val="002B4CDD"/>
    <w:rsid w:val="002B4D32"/>
    <w:rsid w:val="002B4D3D"/>
    <w:rsid w:val="002B4D46"/>
    <w:rsid w:val="002B4DAE"/>
    <w:rsid w:val="002B4E3D"/>
    <w:rsid w:val="002B4E53"/>
    <w:rsid w:val="002B4E65"/>
    <w:rsid w:val="002B4F03"/>
    <w:rsid w:val="002B4FEF"/>
    <w:rsid w:val="002B4FF1"/>
    <w:rsid w:val="002B500F"/>
    <w:rsid w:val="002B508B"/>
    <w:rsid w:val="002B50C3"/>
    <w:rsid w:val="002B5158"/>
    <w:rsid w:val="002B515E"/>
    <w:rsid w:val="002B516F"/>
    <w:rsid w:val="002B5195"/>
    <w:rsid w:val="002B539F"/>
    <w:rsid w:val="002B53C8"/>
    <w:rsid w:val="002B53CE"/>
    <w:rsid w:val="002B53F6"/>
    <w:rsid w:val="002B5433"/>
    <w:rsid w:val="002B545C"/>
    <w:rsid w:val="002B54B0"/>
    <w:rsid w:val="002B54E1"/>
    <w:rsid w:val="002B5521"/>
    <w:rsid w:val="002B5577"/>
    <w:rsid w:val="002B55A5"/>
    <w:rsid w:val="002B55A6"/>
    <w:rsid w:val="002B55AE"/>
    <w:rsid w:val="002B55E8"/>
    <w:rsid w:val="002B563D"/>
    <w:rsid w:val="002B56A7"/>
    <w:rsid w:val="002B5758"/>
    <w:rsid w:val="002B580F"/>
    <w:rsid w:val="002B5817"/>
    <w:rsid w:val="002B5891"/>
    <w:rsid w:val="002B5898"/>
    <w:rsid w:val="002B58A4"/>
    <w:rsid w:val="002B58BE"/>
    <w:rsid w:val="002B5964"/>
    <w:rsid w:val="002B5A00"/>
    <w:rsid w:val="002B5A09"/>
    <w:rsid w:val="002B5A19"/>
    <w:rsid w:val="002B5A38"/>
    <w:rsid w:val="002B5A40"/>
    <w:rsid w:val="002B5B9F"/>
    <w:rsid w:val="002B5BE0"/>
    <w:rsid w:val="002B5C08"/>
    <w:rsid w:val="002B5C55"/>
    <w:rsid w:val="002B5C8C"/>
    <w:rsid w:val="002B5CEC"/>
    <w:rsid w:val="002B5CF1"/>
    <w:rsid w:val="002B5D07"/>
    <w:rsid w:val="002B5D40"/>
    <w:rsid w:val="002B5D62"/>
    <w:rsid w:val="002B5E18"/>
    <w:rsid w:val="002B5E3A"/>
    <w:rsid w:val="002B5E49"/>
    <w:rsid w:val="002B5E63"/>
    <w:rsid w:val="002B5E79"/>
    <w:rsid w:val="002B5F19"/>
    <w:rsid w:val="002B5F1F"/>
    <w:rsid w:val="002B5F49"/>
    <w:rsid w:val="002B5FEA"/>
    <w:rsid w:val="002B5FF5"/>
    <w:rsid w:val="002B5FF8"/>
    <w:rsid w:val="002B602A"/>
    <w:rsid w:val="002B6030"/>
    <w:rsid w:val="002B60EA"/>
    <w:rsid w:val="002B60EE"/>
    <w:rsid w:val="002B6129"/>
    <w:rsid w:val="002B61A2"/>
    <w:rsid w:val="002B6217"/>
    <w:rsid w:val="002B6220"/>
    <w:rsid w:val="002B6249"/>
    <w:rsid w:val="002B6260"/>
    <w:rsid w:val="002B6261"/>
    <w:rsid w:val="002B6306"/>
    <w:rsid w:val="002B636B"/>
    <w:rsid w:val="002B63AA"/>
    <w:rsid w:val="002B6416"/>
    <w:rsid w:val="002B643F"/>
    <w:rsid w:val="002B64B8"/>
    <w:rsid w:val="002B64C2"/>
    <w:rsid w:val="002B64CA"/>
    <w:rsid w:val="002B64F5"/>
    <w:rsid w:val="002B655A"/>
    <w:rsid w:val="002B6561"/>
    <w:rsid w:val="002B6570"/>
    <w:rsid w:val="002B657E"/>
    <w:rsid w:val="002B65A4"/>
    <w:rsid w:val="002B65F8"/>
    <w:rsid w:val="002B6635"/>
    <w:rsid w:val="002B6665"/>
    <w:rsid w:val="002B6679"/>
    <w:rsid w:val="002B667A"/>
    <w:rsid w:val="002B66C1"/>
    <w:rsid w:val="002B6711"/>
    <w:rsid w:val="002B67C6"/>
    <w:rsid w:val="002B683A"/>
    <w:rsid w:val="002B6859"/>
    <w:rsid w:val="002B68C7"/>
    <w:rsid w:val="002B6901"/>
    <w:rsid w:val="002B6918"/>
    <w:rsid w:val="002B6990"/>
    <w:rsid w:val="002B6A0D"/>
    <w:rsid w:val="002B6A2C"/>
    <w:rsid w:val="002B6A76"/>
    <w:rsid w:val="002B6A88"/>
    <w:rsid w:val="002B6AB1"/>
    <w:rsid w:val="002B6ACB"/>
    <w:rsid w:val="002B6ACE"/>
    <w:rsid w:val="002B6AD0"/>
    <w:rsid w:val="002B6B2E"/>
    <w:rsid w:val="002B6B37"/>
    <w:rsid w:val="002B6B8C"/>
    <w:rsid w:val="002B6BCA"/>
    <w:rsid w:val="002B6BD8"/>
    <w:rsid w:val="002B6C68"/>
    <w:rsid w:val="002B6C8F"/>
    <w:rsid w:val="002B6D44"/>
    <w:rsid w:val="002B6D65"/>
    <w:rsid w:val="002B6D93"/>
    <w:rsid w:val="002B6DCE"/>
    <w:rsid w:val="002B6DD8"/>
    <w:rsid w:val="002B6DE9"/>
    <w:rsid w:val="002B6E08"/>
    <w:rsid w:val="002B6E2B"/>
    <w:rsid w:val="002B6E3F"/>
    <w:rsid w:val="002B6EB0"/>
    <w:rsid w:val="002B6EC9"/>
    <w:rsid w:val="002B6F1F"/>
    <w:rsid w:val="002B6F25"/>
    <w:rsid w:val="002B6F52"/>
    <w:rsid w:val="002B6F5A"/>
    <w:rsid w:val="002B6FDE"/>
    <w:rsid w:val="002B702D"/>
    <w:rsid w:val="002B704A"/>
    <w:rsid w:val="002B704C"/>
    <w:rsid w:val="002B7085"/>
    <w:rsid w:val="002B70DA"/>
    <w:rsid w:val="002B714A"/>
    <w:rsid w:val="002B7189"/>
    <w:rsid w:val="002B71CC"/>
    <w:rsid w:val="002B7270"/>
    <w:rsid w:val="002B7288"/>
    <w:rsid w:val="002B72CC"/>
    <w:rsid w:val="002B72F8"/>
    <w:rsid w:val="002B73C0"/>
    <w:rsid w:val="002B73EC"/>
    <w:rsid w:val="002B73F5"/>
    <w:rsid w:val="002B741B"/>
    <w:rsid w:val="002B743A"/>
    <w:rsid w:val="002B750C"/>
    <w:rsid w:val="002B7533"/>
    <w:rsid w:val="002B75C0"/>
    <w:rsid w:val="002B7653"/>
    <w:rsid w:val="002B7672"/>
    <w:rsid w:val="002B7682"/>
    <w:rsid w:val="002B76DF"/>
    <w:rsid w:val="002B76E7"/>
    <w:rsid w:val="002B7722"/>
    <w:rsid w:val="002B772D"/>
    <w:rsid w:val="002B7752"/>
    <w:rsid w:val="002B778B"/>
    <w:rsid w:val="002B77D6"/>
    <w:rsid w:val="002B77D7"/>
    <w:rsid w:val="002B7801"/>
    <w:rsid w:val="002B783F"/>
    <w:rsid w:val="002B78FE"/>
    <w:rsid w:val="002B7900"/>
    <w:rsid w:val="002B791C"/>
    <w:rsid w:val="002B797B"/>
    <w:rsid w:val="002B7995"/>
    <w:rsid w:val="002B79D0"/>
    <w:rsid w:val="002B7A17"/>
    <w:rsid w:val="002B7A26"/>
    <w:rsid w:val="002B7A6B"/>
    <w:rsid w:val="002B7A71"/>
    <w:rsid w:val="002B7A8E"/>
    <w:rsid w:val="002B7AC9"/>
    <w:rsid w:val="002B7AEB"/>
    <w:rsid w:val="002B7B10"/>
    <w:rsid w:val="002B7B12"/>
    <w:rsid w:val="002B7B33"/>
    <w:rsid w:val="002B7B48"/>
    <w:rsid w:val="002B7BA2"/>
    <w:rsid w:val="002B7BA3"/>
    <w:rsid w:val="002B7C53"/>
    <w:rsid w:val="002B7C57"/>
    <w:rsid w:val="002B7C87"/>
    <w:rsid w:val="002B7CCA"/>
    <w:rsid w:val="002B7CD2"/>
    <w:rsid w:val="002B7CF1"/>
    <w:rsid w:val="002B7D11"/>
    <w:rsid w:val="002B7D19"/>
    <w:rsid w:val="002B7D4B"/>
    <w:rsid w:val="002B7D63"/>
    <w:rsid w:val="002B7D7A"/>
    <w:rsid w:val="002B7DA1"/>
    <w:rsid w:val="002B7DE2"/>
    <w:rsid w:val="002B7EC1"/>
    <w:rsid w:val="002B7EF4"/>
    <w:rsid w:val="002B7EF9"/>
    <w:rsid w:val="002B7F30"/>
    <w:rsid w:val="002B7F3D"/>
    <w:rsid w:val="002B7F99"/>
    <w:rsid w:val="002B7FA1"/>
    <w:rsid w:val="002B7FC4"/>
    <w:rsid w:val="002B7FE1"/>
    <w:rsid w:val="002B7FEE"/>
    <w:rsid w:val="002C0034"/>
    <w:rsid w:val="002C003B"/>
    <w:rsid w:val="002C0056"/>
    <w:rsid w:val="002C0061"/>
    <w:rsid w:val="002C0063"/>
    <w:rsid w:val="002C00D1"/>
    <w:rsid w:val="002C0113"/>
    <w:rsid w:val="002C011D"/>
    <w:rsid w:val="002C015C"/>
    <w:rsid w:val="002C0165"/>
    <w:rsid w:val="002C0167"/>
    <w:rsid w:val="002C0179"/>
    <w:rsid w:val="002C01CF"/>
    <w:rsid w:val="002C01FB"/>
    <w:rsid w:val="002C026C"/>
    <w:rsid w:val="002C02E2"/>
    <w:rsid w:val="002C0326"/>
    <w:rsid w:val="002C032E"/>
    <w:rsid w:val="002C0391"/>
    <w:rsid w:val="002C03F6"/>
    <w:rsid w:val="002C0407"/>
    <w:rsid w:val="002C0447"/>
    <w:rsid w:val="002C0449"/>
    <w:rsid w:val="002C0464"/>
    <w:rsid w:val="002C0487"/>
    <w:rsid w:val="002C04B0"/>
    <w:rsid w:val="002C0521"/>
    <w:rsid w:val="002C0523"/>
    <w:rsid w:val="002C0527"/>
    <w:rsid w:val="002C053C"/>
    <w:rsid w:val="002C0577"/>
    <w:rsid w:val="002C05EC"/>
    <w:rsid w:val="002C05F0"/>
    <w:rsid w:val="002C05F1"/>
    <w:rsid w:val="002C0654"/>
    <w:rsid w:val="002C066A"/>
    <w:rsid w:val="002C06C5"/>
    <w:rsid w:val="002C0719"/>
    <w:rsid w:val="002C0722"/>
    <w:rsid w:val="002C0737"/>
    <w:rsid w:val="002C07BF"/>
    <w:rsid w:val="002C07C5"/>
    <w:rsid w:val="002C07E3"/>
    <w:rsid w:val="002C07E6"/>
    <w:rsid w:val="002C07EB"/>
    <w:rsid w:val="002C0814"/>
    <w:rsid w:val="002C0822"/>
    <w:rsid w:val="002C0928"/>
    <w:rsid w:val="002C0983"/>
    <w:rsid w:val="002C09E9"/>
    <w:rsid w:val="002C09EE"/>
    <w:rsid w:val="002C09F0"/>
    <w:rsid w:val="002C09FF"/>
    <w:rsid w:val="002C0A3B"/>
    <w:rsid w:val="002C0AA6"/>
    <w:rsid w:val="002C0AD1"/>
    <w:rsid w:val="002C0AFA"/>
    <w:rsid w:val="002C0B10"/>
    <w:rsid w:val="002C0B7B"/>
    <w:rsid w:val="002C0C56"/>
    <w:rsid w:val="002C0C62"/>
    <w:rsid w:val="002C0C65"/>
    <w:rsid w:val="002C0C9E"/>
    <w:rsid w:val="002C0CD6"/>
    <w:rsid w:val="002C0D7F"/>
    <w:rsid w:val="002C0E2B"/>
    <w:rsid w:val="002C0E3A"/>
    <w:rsid w:val="002C0ECF"/>
    <w:rsid w:val="002C0ED1"/>
    <w:rsid w:val="002C0F83"/>
    <w:rsid w:val="002C0F97"/>
    <w:rsid w:val="002C0FE6"/>
    <w:rsid w:val="002C106B"/>
    <w:rsid w:val="002C1084"/>
    <w:rsid w:val="002C10BE"/>
    <w:rsid w:val="002C10C4"/>
    <w:rsid w:val="002C10D3"/>
    <w:rsid w:val="002C10EF"/>
    <w:rsid w:val="002C110A"/>
    <w:rsid w:val="002C1147"/>
    <w:rsid w:val="002C1233"/>
    <w:rsid w:val="002C125B"/>
    <w:rsid w:val="002C12E2"/>
    <w:rsid w:val="002C1338"/>
    <w:rsid w:val="002C1358"/>
    <w:rsid w:val="002C13EC"/>
    <w:rsid w:val="002C1422"/>
    <w:rsid w:val="002C1439"/>
    <w:rsid w:val="002C1466"/>
    <w:rsid w:val="002C146B"/>
    <w:rsid w:val="002C1493"/>
    <w:rsid w:val="002C14A3"/>
    <w:rsid w:val="002C14D5"/>
    <w:rsid w:val="002C14ED"/>
    <w:rsid w:val="002C155F"/>
    <w:rsid w:val="002C1580"/>
    <w:rsid w:val="002C1583"/>
    <w:rsid w:val="002C15B4"/>
    <w:rsid w:val="002C15D1"/>
    <w:rsid w:val="002C163A"/>
    <w:rsid w:val="002C169A"/>
    <w:rsid w:val="002C16BE"/>
    <w:rsid w:val="002C1752"/>
    <w:rsid w:val="002C1768"/>
    <w:rsid w:val="002C17BA"/>
    <w:rsid w:val="002C17D9"/>
    <w:rsid w:val="002C187D"/>
    <w:rsid w:val="002C1886"/>
    <w:rsid w:val="002C1991"/>
    <w:rsid w:val="002C19D4"/>
    <w:rsid w:val="002C19DE"/>
    <w:rsid w:val="002C19FE"/>
    <w:rsid w:val="002C1A19"/>
    <w:rsid w:val="002C1A52"/>
    <w:rsid w:val="002C1A54"/>
    <w:rsid w:val="002C1A9F"/>
    <w:rsid w:val="002C1AA5"/>
    <w:rsid w:val="002C1B7F"/>
    <w:rsid w:val="002C1BD3"/>
    <w:rsid w:val="002C1BF2"/>
    <w:rsid w:val="002C1C30"/>
    <w:rsid w:val="002C1C7D"/>
    <w:rsid w:val="002C1C93"/>
    <w:rsid w:val="002C1C9E"/>
    <w:rsid w:val="002C1CB7"/>
    <w:rsid w:val="002C1CCD"/>
    <w:rsid w:val="002C1CFC"/>
    <w:rsid w:val="002C1D39"/>
    <w:rsid w:val="002C1DAB"/>
    <w:rsid w:val="002C1DBF"/>
    <w:rsid w:val="002C1DCF"/>
    <w:rsid w:val="002C1DED"/>
    <w:rsid w:val="002C1E21"/>
    <w:rsid w:val="002C1E29"/>
    <w:rsid w:val="002C1E48"/>
    <w:rsid w:val="002C1E8A"/>
    <w:rsid w:val="002C1EDA"/>
    <w:rsid w:val="002C1EEE"/>
    <w:rsid w:val="002C1EFD"/>
    <w:rsid w:val="002C1F22"/>
    <w:rsid w:val="002C1F39"/>
    <w:rsid w:val="002C1F48"/>
    <w:rsid w:val="002C1F8B"/>
    <w:rsid w:val="002C20A2"/>
    <w:rsid w:val="002C20EF"/>
    <w:rsid w:val="002C2115"/>
    <w:rsid w:val="002C21C9"/>
    <w:rsid w:val="002C21F5"/>
    <w:rsid w:val="002C2231"/>
    <w:rsid w:val="002C2273"/>
    <w:rsid w:val="002C229B"/>
    <w:rsid w:val="002C22A9"/>
    <w:rsid w:val="002C231A"/>
    <w:rsid w:val="002C238D"/>
    <w:rsid w:val="002C23B5"/>
    <w:rsid w:val="002C23DB"/>
    <w:rsid w:val="002C2414"/>
    <w:rsid w:val="002C243E"/>
    <w:rsid w:val="002C2447"/>
    <w:rsid w:val="002C2473"/>
    <w:rsid w:val="002C24B6"/>
    <w:rsid w:val="002C24BC"/>
    <w:rsid w:val="002C24BD"/>
    <w:rsid w:val="002C24CF"/>
    <w:rsid w:val="002C2554"/>
    <w:rsid w:val="002C258B"/>
    <w:rsid w:val="002C259A"/>
    <w:rsid w:val="002C25AC"/>
    <w:rsid w:val="002C25D4"/>
    <w:rsid w:val="002C25DC"/>
    <w:rsid w:val="002C2607"/>
    <w:rsid w:val="002C2625"/>
    <w:rsid w:val="002C2647"/>
    <w:rsid w:val="002C2653"/>
    <w:rsid w:val="002C2671"/>
    <w:rsid w:val="002C26C4"/>
    <w:rsid w:val="002C270B"/>
    <w:rsid w:val="002C2767"/>
    <w:rsid w:val="002C2777"/>
    <w:rsid w:val="002C27F8"/>
    <w:rsid w:val="002C281D"/>
    <w:rsid w:val="002C2850"/>
    <w:rsid w:val="002C28E0"/>
    <w:rsid w:val="002C2944"/>
    <w:rsid w:val="002C2972"/>
    <w:rsid w:val="002C2977"/>
    <w:rsid w:val="002C298B"/>
    <w:rsid w:val="002C29D2"/>
    <w:rsid w:val="002C29DD"/>
    <w:rsid w:val="002C29F1"/>
    <w:rsid w:val="002C29F8"/>
    <w:rsid w:val="002C2A82"/>
    <w:rsid w:val="002C2AC5"/>
    <w:rsid w:val="002C2AC6"/>
    <w:rsid w:val="002C2ACF"/>
    <w:rsid w:val="002C2AD0"/>
    <w:rsid w:val="002C2AD3"/>
    <w:rsid w:val="002C2ADA"/>
    <w:rsid w:val="002C2ADF"/>
    <w:rsid w:val="002C2AF3"/>
    <w:rsid w:val="002C2B0D"/>
    <w:rsid w:val="002C2B51"/>
    <w:rsid w:val="002C2B5E"/>
    <w:rsid w:val="002C2B91"/>
    <w:rsid w:val="002C2BB2"/>
    <w:rsid w:val="002C2BB3"/>
    <w:rsid w:val="002C2C27"/>
    <w:rsid w:val="002C2C41"/>
    <w:rsid w:val="002C2C4E"/>
    <w:rsid w:val="002C2C60"/>
    <w:rsid w:val="002C2C7D"/>
    <w:rsid w:val="002C2CA9"/>
    <w:rsid w:val="002C2CD0"/>
    <w:rsid w:val="002C2D04"/>
    <w:rsid w:val="002C2D26"/>
    <w:rsid w:val="002C2DEF"/>
    <w:rsid w:val="002C2E1B"/>
    <w:rsid w:val="002C2E5F"/>
    <w:rsid w:val="002C2EAF"/>
    <w:rsid w:val="002C2F34"/>
    <w:rsid w:val="002C2F3B"/>
    <w:rsid w:val="002C2FBF"/>
    <w:rsid w:val="002C3006"/>
    <w:rsid w:val="002C301E"/>
    <w:rsid w:val="002C3020"/>
    <w:rsid w:val="002C3071"/>
    <w:rsid w:val="002C308A"/>
    <w:rsid w:val="002C30BA"/>
    <w:rsid w:val="002C30E8"/>
    <w:rsid w:val="002C3109"/>
    <w:rsid w:val="002C312D"/>
    <w:rsid w:val="002C3153"/>
    <w:rsid w:val="002C3154"/>
    <w:rsid w:val="002C31A3"/>
    <w:rsid w:val="002C31E3"/>
    <w:rsid w:val="002C3230"/>
    <w:rsid w:val="002C3262"/>
    <w:rsid w:val="002C32B8"/>
    <w:rsid w:val="002C330D"/>
    <w:rsid w:val="002C3311"/>
    <w:rsid w:val="002C334F"/>
    <w:rsid w:val="002C335D"/>
    <w:rsid w:val="002C33A8"/>
    <w:rsid w:val="002C33D1"/>
    <w:rsid w:val="002C3462"/>
    <w:rsid w:val="002C346C"/>
    <w:rsid w:val="002C3481"/>
    <w:rsid w:val="002C34A3"/>
    <w:rsid w:val="002C34A7"/>
    <w:rsid w:val="002C34C1"/>
    <w:rsid w:val="002C34E8"/>
    <w:rsid w:val="002C3511"/>
    <w:rsid w:val="002C35E4"/>
    <w:rsid w:val="002C3639"/>
    <w:rsid w:val="002C3652"/>
    <w:rsid w:val="002C3680"/>
    <w:rsid w:val="002C369A"/>
    <w:rsid w:val="002C36F2"/>
    <w:rsid w:val="002C3707"/>
    <w:rsid w:val="002C371D"/>
    <w:rsid w:val="002C377C"/>
    <w:rsid w:val="002C3800"/>
    <w:rsid w:val="002C3845"/>
    <w:rsid w:val="002C3863"/>
    <w:rsid w:val="002C3887"/>
    <w:rsid w:val="002C388C"/>
    <w:rsid w:val="002C3894"/>
    <w:rsid w:val="002C38FA"/>
    <w:rsid w:val="002C3909"/>
    <w:rsid w:val="002C398E"/>
    <w:rsid w:val="002C39BF"/>
    <w:rsid w:val="002C3A07"/>
    <w:rsid w:val="002C3A14"/>
    <w:rsid w:val="002C3A2E"/>
    <w:rsid w:val="002C3A74"/>
    <w:rsid w:val="002C3A98"/>
    <w:rsid w:val="002C3B4A"/>
    <w:rsid w:val="002C3B51"/>
    <w:rsid w:val="002C3B71"/>
    <w:rsid w:val="002C3BB9"/>
    <w:rsid w:val="002C3BD0"/>
    <w:rsid w:val="002C3BDD"/>
    <w:rsid w:val="002C3C00"/>
    <w:rsid w:val="002C3C0C"/>
    <w:rsid w:val="002C3C30"/>
    <w:rsid w:val="002C3C36"/>
    <w:rsid w:val="002C3C46"/>
    <w:rsid w:val="002C3C4E"/>
    <w:rsid w:val="002C3C51"/>
    <w:rsid w:val="002C3C97"/>
    <w:rsid w:val="002C3CA1"/>
    <w:rsid w:val="002C3CA8"/>
    <w:rsid w:val="002C3CB9"/>
    <w:rsid w:val="002C3CC6"/>
    <w:rsid w:val="002C3CE8"/>
    <w:rsid w:val="002C3D35"/>
    <w:rsid w:val="002C3D74"/>
    <w:rsid w:val="002C3D7B"/>
    <w:rsid w:val="002C3D90"/>
    <w:rsid w:val="002C3DBB"/>
    <w:rsid w:val="002C3DCD"/>
    <w:rsid w:val="002C3E08"/>
    <w:rsid w:val="002C3E2E"/>
    <w:rsid w:val="002C3E7A"/>
    <w:rsid w:val="002C3E86"/>
    <w:rsid w:val="002C3EF3"/>
    <w:rsid w:val="002C3F73"/>
    <w:rsid w:val="002C3F9A"/>
    <w:rsid w:val="002C3FB3"/>
    <w:rsid w:val="002C3FC4"/>
    <w:rsid w:val="002C4040"/>
    <w:rsid w:val="002C4044"/>
    <w:rsid w:val="002C4060"/>
    <w:rsid w:val="002C409C"/>
    <w:rsid w:val="002C40A4"/>
    <w:rsid w:val="002C40F7"/>
    <w:rsid w:val="002C4168"/>
    <w:rsid w:val="002C4184"/>
    <w:rsid w:val="002C4199"/>
    <w:rsid w:val="002C41C8"/>
    <w:rsid w:val="002C4253"/>
    <w:rsid w:val="002C4260"/>
    <w:rsid w:val="002C4269"/>
    <w:rsid w:val="002C4271"/>
    <w:rsid w:val="002C42AD"/>
    <w:rsid w:val="002C4300"/>
    <w:rsid w:val="002C4333"/>
    <w:rsid w:val="002C43AB"/>
    <w:rsid w:val="002C43CE"/>
    <w:rsid w:val="002C43D7"/>
    <w:rsid w:val="002C43E9"/>
    <w:rsid w:val="002C43FE"/>
    <w:rsid w:val="002C4464"/>
    <w:rsid w:val="002C4483"/>
    <w:rsid w:val="002C44C1"/>
    <w:rsid w:val="002C44F3"/>
    <w:rsid w:val="002C4522"/>
    <w:rsid w:val="002C457B"/>
    <w:rsid w:val="002C457C"/>
    <w:rsid w:val="002C45B8"/>
    <w:rsid w:val="002C45C1"/>
    <w:rsid w:val="002C45CD"/>
    <w:rsid w:val="002C45E1"/>
    <w:rsid w:val="002C45F3"/>
    <w:rsid w:val="002C4637"/>
    <w:rsid w:val="002C4640"/>
    <w:rsid w:val="002C46BE"/>
    <w:rsid w:val="002C46DB"/>
    <w:rsid w:val="002C4710"/>
    <w:rsid w:val="002C4782"/>
    <w:rsid w:val="002C479F"/>
    <w:rsid w:val="002C47A3"/>
    <w:rsid w:val="002C47FB"/>
    <w:rsid w:val="002C48E8"/>
    <w:rsid w:val="002C4927"/>
    <w:rsid w:val="002C498F"/>
    <w:rsid w:val="002C4999"/>
    <w:rsid w:val="002C4A30"/>
    <w:rsid w:val="002C4A43"/>
    <w:rsid w:val="002C4A7F"/>
    <w:rsid w:val="002C4A83"/>
    <w:rsid w:val="002C4AB5"/>
    <w:rsid w:val="002C4AC1"/>
    <w:rsid w:val="002C4B07"/>
    <w:rsid w:val="002C4B89"/>
    <w:rsid w:val="002C4BAD"/>
    <w:rsid w:val="002C4BB9"/>
    <w:rsid w:val="002C4BD2"/>
    <w:rsid w:val="002C4BED"/>
    <w:rsid w:val="002C4C26"/>
    <w:rsid w:val="002C4C96"/>
    <w:rsid w:val="002C4CCF"/>
    <w:rsid w:val="002C4CD1"/>
    <w:rsid w:val="002C4D70"/>
    <w:rsid w:val="002C4D90"/>
    <w:rsid w:val="002C4E43"/>
    <w:rsid w:val="002C4E4D"/>
    <w:rsid w:val="002C4E5C"/>
    <w:rsid w:val="002C4E61"/>
    <w:rsid w:val="002C4E76"/>
    <w:rsid w:val="002C4F4D"/>
    <w:rsid w:val="002C4F5A"/>
    <w:rsid w:val="002C4F62"/>
    <w:rsid w:val="002C4F96"/>
    <w:rsid w:val="002C4FB4"/>
    <w:rsid w:val="002C5000"/>
    <w:rsid w:val="002C50AA"/>
    <w:rsid w:val="002C50F1"/>
    <w:rsid w:val="002C5196"/>
    <w:rsid w:val="002C51A2"/>
    <w:rsid w:val="002C51A7"/>
    <w:rsid w:val="002C51BA"/>
    <w:rsid w:val="002C51D3"/>
    <w:rsid w:val="002C5205"/>
    <w:rsid w:val="002C52B9"/>
    <w:rsid w:val="002C52CC"/>
    <w:rsid w:val="002C52CD"/>
    <w:rsid w:val="002C531E"/>
    <w:rsid w:val="002C532A"/>
    <w:rsid w:val="002C53C0"/>
    <w:rsid w:val="002C53DC"/>
    <w:rsid w:val="002C53F2"/>
    <w:rsid w:val="002C5443"/>
    <w:rsid w:val="002C54AC"/>
    <w:rsid w:val="002C54EA"/>
    <w:rsid w:val="002C54F1"/>
    <w:rsid w:val="002C554F"/>
    <w:rsid w:val="002C5596"/>
    <w:rsid w:val="002C55D7"/>
    <w:rsid w:val="002C5631"/>
    <w:rsid w:val="002C5709"/>
    <w:rsid w:val="002C5711"/>
    <w:rsid w:val="002C5720"/>
    <w:rsid w:val="002C5722"/>
    <w:rsid w:val="002C572D"/>
    <w:rsid w:val="002C578B"/>
    <w:rsid w:val="002C57AA"/>
    <w:rsid w:val="002C57BD"/>
    <w:rsid w:val="002C585C"/>
    <w:rsid w:val="002C5865"/>
    <w:rsid w:val="002C5866"/>
    <w:rsid w:val="002C5871"/>
    <w:rsid w:val="002C5882"/>
    <w:rsid w:val="002C58ED"/>
    <w:rsid w:val="002C5985"/>
    <w:rsid w:val="002C59A8"/>
    <w:rsid w:val="002C59B4"/>
    <w:rsid w:val="002C59C2"/>
    <w:rsid w:val="002C59EC"/>
    <w:rsid w:val="002C5A5E"/>
    <w:rsid w:val="002C5A8F"/>
    <w:rsid w:val="002C5A97"/>
    <w:rsid w:val="002C5AED"/>
    <w:rsid w:val="002C5B2D"/>
    <w:rsid w:val="002C5B86"/>
    <w:rsid w:val="002C5BE4"/>
    <w:rsid w:val="002C5CE3"/>
    <w:rsid w:val="002C5DBE"/>
    <w:rsid w:val="002C5E14"/>
    <w:rsid w:val="002C5E50"/>
    <w:rsid w:val="002C5E8D"/>
    <w:rsid w:val="002C5EE6"/>
    <w:rsid w:val="002C5F2D"/>
    <w:rsid w:val="002C5F44"/>
    <w:rsid w:val="002C5F61"/>
    <w:rsid w:val="002C5FC8"/>
    <w:rsid w:val="002C5FF3"/>
    <w:rsid w:val="002C6011"/>
    <w:rsid w:val="002C602F"/>
    <w:rsid w:val="002C6046"/>
    <w:rsid w:val="002C6049"/>
    <w:rsid w:val="002C604F"/>
    <w:rsid w:val="002C608A"/>
    <w:rsid w:val="002C609E"/>
    <w:rsid w:val="002C60C8"/>
    <w:rsid w:val="002C60E7"/>
    <w:rsid w:val="002C60F7"/>
    <w:rsid w:val="002C6160"/>
    <w:rsid w:val="002C616B"/>
    <w:rsid w:val="002C616D"/>
    <w:rsid w:val="002C6183"/>
    <w:rsid w:val="002C61C6"/>
    <w:rsid w:val="002C6236"/>
    <w:rsid w:val="002C627E"/>
    <w:rsid w:val="002C6322"/>
    <w:rsid w:val="002C6346"/>
    <w:rsid w:val="002C6368"/>
    <w:rsid w:val="002C6388"/>
    <w:rsid w:val="002C63C8"/>
    <w:rsid w:val="002C6476"/>
    <w:rsid w:val="002C64E0"/>
    <w:rsid w:val="002C651C"/>
    <w:rsid w:val="002C6535"/>
    <w:rsid w:val="002C6568"/>
    <w:rsid w:val="002C657A"/>
    <w:rsid w:val="002C6582"/>
    <w:rsid w:val="002C659A"/>
    <w:rsid w:val="002C65D5"/>
    <w:rsid w:val="002C65E9"/>
    <w:rsid w:val="002C6628"/>
    <w:rsid w:val="002C6677"/>
    <w:rsid w:val="002C66B5"/>
    <w:rsid w:val="002C6707"/>
    <w:rsid w:val="002C673A"/>
    <w:rsid w:val="002C68A2"/>
    <w:rsid w:val="002C68FB"/>
    <w:rsid w:val="002C693F"/>
    <w:rsid w:val="002C6957"/>
    <w:rsid w:val="002C696D"/>
    <w:rsid w:val="002C6972"/>
    <w:rsid w:val="002C69C4"/>
    <w:rsid w:val="002C69CB"/>
    <w:rsid w:val="002C69F6"/>
    <w:rsid w:val="002C6A1A"/>
    <w:rsid w:val="002C6A7B"/>
    <w:rsid w:val="002C6A96"/>
    <w:rsid w:val="002C6AE4"/>
    <w:rsid w:val="002C6B3D"/>
    <w:rsid w:val="002C6B86"/>
    <w:rsid w:val="002C6BFE"/>
    <w:rsid w:val="002C6CD5"/>
    <w:rsid w:val="002C6CDE"/>
    <w:rsid w:val="002C6D2A"/>
    <w:rsid w:val="002C6D51"/>
    <w:rsid w:val="002C6DB9"/>
    <w:rsid w:val="002C6DE2"/>
    <w:rsid w:val="002C6DE3"/>
    <w:rsid w:val="002C6E01"/>
    <w:rsid w:val="002C6E17"/>
    <w:rsid w:val="002C6E78"/>
    <w:rsid w:val="002C6EF5"/>
    <w:rsid w:val="002C6F51"/>
    <w:rsid w:val="002C6F63"/>
    <w:rsid w:val="002C6F73"/>
    <w:rsid w:val="002C7031"/>
    <w:rsid w:val="002C7121"/>
    <w:rsid w:val="002C712F"/>
    <w:rsid w:val="002C713A"/>
    <w:rsid w:val="002C7195"/>
    <w:rsid w:val="002C71B6"/>
    <w:rsid w:val="002C71BC"/>
    <w:rsid w:val="002C7202"/>
    <w:rsid w:val="002C7225"/>
    <w:rsid w:val="002C723D"/>
    <w:rsid w:val="002C72E9"/>
    <w:rsid w:val="002C72F2"/>
    <w:rsid w:val="002C7304"/>
    <w:rsid w:val="002C7363"/>
    <w:rsid w:val="002C7392"/>
    <w:rsid w:val="002C73B3"/>
    <w:rsid w:val="002C7447"/>
    <w:rsid w:val="002C7459"/>
    <w:rsid w:val="002C746C"/>
    <w:rsid w:val="002C74A7"/>
    <w:rsid w:val="002C74B5"/>
    <w:rsid w:val="002C7590"/>
    <w:rsid w:val="002C75C8"/>
    <w:rsid w:val="002C75D1"/>
    <w:rsid w:val="002C760A"/>
    <w:rsid w:val="002C76C0"/>
    <w:rsid w:val="002C76CA"/>
    <w:rsid w:val="002C76F1"/>
    <w:rsid w:val="002C7753"/>
    <w:rsid w:val="002C7755"/>
    <w:rsid w:val="002C775A"/>
    <w:rsid w:val="002C7775"/>
    <w:rsid w:val="002C777D"/>
    <w:rsid w:val="002C778E"/>
    <w:rsid w:val="002C7795"/>
    <w:rsid w:val="002C77DF"/>
    <w:rsid w:val="002C783C"/>
    <w:rsid w:val="002C78B5"/>
    <w:rsid w:val="002C7905"/>
    <w:rsid w:val="002C79B1"/>
    <w:rsid w:val="002C7AB3"/>
    <w:rsid w:val="002C7AE0"/>
    <w:rsid w:val="002C7AEF"/>
    <w:rsid w:val="002C7AF7"/>
    <w:rsid w:val="002C7B42"/>
    <w:rsid w:val="002C7B4B"/>
    <w:rsid w:val="002C7BB4"/>
    <w:rsid w:val="002C7BC6"/>
    <w:rsid w:val="002C7C27"/>
    <w:rsid w:val="002C7C60"/>
    <w:rsid w:val="002C7C7B"/>
    <w:rsid w:val="002C7D22"/>
    <w:rsid w:val="002C7E47"/>
    <w:rsid w:val="002C7E98"/>
    <w:rsid w:val="002C7E9D"/>
    <w:rsid w:val="002C7F02"/>
    <w:rsid w:val="002C7F17"/>
    <w:rsid w:val="002C7F45"/>
    <w:rsid w:val="002C7FA9"/>
    <w:rsid w:val="002C7FAC"/>
    <w:rsid w:val="002C7FD0"/>
    <w:rsid w:val="002C7FF0"/>
    <w:rsid w:val="002D0022"/>
    <w:rsid w:val="002D0060"/>
    <w:rsid w:val="002D00C5"/>
    <w:rsid w:val="002D0127"/>
    <w:rsid w:val="002D012E"/>
    <w:rsid w:val="002D01D7"/>
    <w:rsid w:val="002D01EB"/>
    <w:rsid w:val="002D0203"/>
    <w:rsid w:val="002D0290"/>
    <w:rsid w:val="002D02A5"/>
    <w:rsid w:val="002D02AF"/>
    <w:rsid w:val="002D02BD"/>
    <w:rsid w:val="002D02F7"/>
    <w:rsid w:val="002D032A"/>
    <w:rsid w:val="002D0363"/>
    <w:rsid w:val="002D0364"/>
    <w:rsid w:val="002D03A3"/>
    <w:rsid w:val="002D03F6"/>
    <w:rsid w:val="002D0459"/>
    <w:rsid w:val="002D0461"/>
    <w:rsid w:val="002D049E"/>
    <w:rsid w:val="002D04B7"/>
    <w:rsid w:val="002D052D"/>
    <w:rsid w:val="002D0568"/>
    <w:rsid w:val="002D0585"/>
    <w:rsid w:val="002D05F0"/>
    <w:rsid w:val="002D0618"/>
    <w:rsid w:val="002D066E"/>
    <w:rsid w:val="002D069E"/>
    <w:rsid w:val="002D06A8"/>
    <w:rsid w:val="002D0718"/>
    <w:rsid w:val="002D0720"/>
    <w:rsid w:val="002D0725"/>
    <w:rsid w:val="002D07B3"/>
    <w:rsid w:val="002D07FA"/>
    <w:rsid w:val="002D0804"/>
    <w:rsid w:val="002D085A"/>
    <w:rsid w:val="002D0868"/>
    <w:rsid w:val="002D092B"/>
    <w:rsid w:val="002D092C"/>
    <w:rsid w:val="002D0969"/>
    <w:rsid w:val="002D09A5"/>
    <w:rsid w:val="002D09AF"/>
    <w:rsid w:val="002D09BD"/>
    <w:rsid w:val="002D09DE"/>
    <w:rsid w:val="002D0A1C"/>
    <w:rsid w:val="002D0A55"/>
    <w:rsid w:val="002D0ADC"/>
    <w:rsid w:val="002D0B13"/>
    <w:rsid w:val="002D0B3B"/>
    <w:rsid w:val="002D0B8C"/>
    <w:rsid w:val="002D0BB3"/>
    <w:rsid w:val="002D0BB4"/>
    <w:rsid w:val="002D0C79"/>
    <w:rsid w:val="002D0D24"/>
    <w:rsid w:val="002D0D7C"/>
    <w:rsid w:val="002D0DA2"/>
    <w:rsid w:val="002D0E1D"/>
    <w:rsid w:val="002D0EA2"/>
    <w:rsid w:val="002D0F33"/>
    <w:rsid w:val="002D0F60"/>
    <w:rsid w:val="002D0F6D"/>
    <w:rsid w:val="002D1008"/>
    <w:rsid w:val="002D1046"/>
    <w:rsid w:val="002D1051"/>
    <w:rsid w:val="002D10B2"/>
    <w:rsid w:val="002D10BF"/>
    <w:rsid w:val="002D1147"/>
    <w:rsid w:val="002D1155"/>
    <w:rsid w:val="002D11B9"/>
    <w:rsid w:val="002D125E"/>
    <w:rsid w:val="002D1265"/>
    <w:rsid w:val="002D1266"/>
    <w:rsid w:val="002D126A"/>
    <w:rsid w:val="002D1294"/>
    <w:rsid w:val="002D12B4"/>
    <w:rsid w:val="002D12C2"/>
    <w:rsid w:val="002D132D"/>
    <w:rsid w:val="002D1387"/>
    <w:rsid w:val="002D13CC"/>
    <w:rsid w:val="002D13ED"/>
    <w:rsid w:val="002D1463"/>
    <w:rsid w:val="002D1480"/>
    <w:rsid w:val="002D148E"/>
    <w:rsid w:val="002D149B"/>
    <w:rsid w:val="002D14DC"/>
    <w:rsid w:val="002D150A"/>
    <w:rsid w:val="002D152A"/>
    <w:rsid w:val="002D153D"/>
    <w:rsid w:val="002D153F"/>
    <w:rsid w:val="002D1564"/>
    <w:rsid w:val="002D158F"/>
    <w:rsid w:val="002D15D7"/>
    <w:rsid w:val="002D15F8"/>
    <w:rsid w:val="002D15FD"/>
    <w:rsid w:val="002D1678"/>
    <w:rsid w:val="002D167C"/>
    <w:rsid w:val="002D1681"/>
    <w:rsid w:val="002D173D"/>
    <w:rsid w:val="002D1756"/>
    <w:rsid w:val="002D1760"/>
    <w:rsid w:val="002D17FE"/>
    <w:rsid w:val="002D17FF"/>
    <w:rsid w:val="002D1806"/>
    <w:rsid w:val="002D1828"/>
    <w:rsid w:val="002D18B8"/>
    <w:rsid w:val="002D18CB"/>
    <w:rsid w:val="002D1925"/>
    <w:rsid w:val="002D1957"/>
    <w:rsid w:val="002D1978"/>
    <w:rsid w:val="002D19AD"/>
    <w:rsid w:val="002D19BC"/>
    <w:rsid w:val="002D19DB"/>
    <w:rsid w:val="002D19EF"/>
    <w:rsid w:val="002D1A43"/>
    <w:rsid w:val="002D1A6E"/>
    <w:rsid w:val="002D1A99"/>
    <w:rsid w:val="002D1AA1"/>
    <w:rsid w:val="002D1AA4"/>
    <w:rsid w:val="002D1ADD"/>
    <w:rsid w:val="002D1B42"/>
    <w:rsid w:val="002D1BC1"/>
    <w:rsid w:val="002D1BCD"/>
    <w:rsid w:val="002D1C80"/>
    <w:rsid w:val="002D1CBC"/>
    <w:rsid w:val="002D1CEA"/>
    <w:rsid w:val="002D1CEF"/>
    <w:rsid w:val="002D1D12"/>
    <w:rsid w:val="002D1DDE"/>
    <w:rsid w:val="002D1E94"/>
    <w:rsid w:val="002D1E97"/>
    <w:rsid w:val="002D1F29"/>
    <w:rsid w:val="002D1F2B"/>
    <w:rsid w:val="002D1F2C"/>
    <w:rsid w:val="002D1FC8"/>
    <w:rsid w:val="002D1FFF"/>
    <w:rsid w:val="002D200A"/>
    <w:rsid w:val="002D20B7"/>
    <w:rsid w:val="002D20CB"/>
    <w:rsid w:val="002D20EF"/>
    <w:rsid w:val="002D212C"/>
    <w:rsid w:val="002D214E"/>
    <w:rsid w:val="002D215D"/>
    <w:rsid w:val="002D2183"/>
    <w:rsid w:val="002D2195"/>
    <w:rsid w:val="002D21B4"/>
    <w:rsid w:val="002D21C5"/>
    <w:rsid w:val="002D21D0"/>
    <w:rsid w:val="002D2216"/>
    <w:rsid w:val="002D2276"/>
    <w:rsid w:val="002D22CB"/>
    <w:rsid w:val="002D22E3"/>
    <w:rsid w:val="002D2317"/>
    <w:rsid w:val="002D2332"/>
    <w:rsid w:val="002D236F"/>
    <w:rsid w:val="002D23CB"/>
    <w:rsid w:val="002D23DA"/>
    <w:rsid w:val="002D2416"/>
    <w:rsid w:val="002D2451"/>
    <w:rsid w:val="002D245C"/>
    <w:rsid w:val="002D249C"/>
    <w:rsid w:val="002D24B8"/>
    <w:rsid w:val="002D24E1"/>
    <w:rsid w:val="002D2522"/>
    <w:rsid w:val="002D25BE"/>
    <w:rsid w:val="002D25E1"/>
    <w:rsid w:val="002D2634"/>
    <w:rsid w:val="002D265B"/>
    <w:rsid w:val="002D26F7"/>
    <w:rsid w:val="002D2749"/>
    <w:rsid w:val="002D2787"/>
    <w:rsid w:val="002D27C3"/>
    <w:rsid w:val="002D283A"/>
    <w:rsid w:val="002D285A"/>
    <w:rsid w:val="002D289B"/>
    <w:rsid w:val="002D28B5"/>
    <w:rsid w:val="002D28E3"/>
    <w:rsid w:val="002D2936"/>
    <w:rsid w:val="002D293E"/>
    <w:rsid w:val="002D29C6"/>
    <w:rsid w:val="002D29D3"/>
    <w:rsid w:val="002D2AAC"/>
    <w:rsid w:val="002D2ACC"/>
    <w:rsid w:val="002D2AF9"/>
    <w:rsid w:val="002D2B35"/>
    <w:rsid w:val="002D2B5A"/>
    <w:rsid w:val="002D2B6E"/>
    <w:rsid w:val="002D2BA5"/>
    <w:rsid w:val="002D2C1D"/>
    <w:rsid w:val="002D2C84"/>
    <w:rsid w:val="002D2C87"/>
    <w:rsid w:val="002D2D24"/>
    <w:rsid w:val="002D2D3A"/>
    <w:rsid w:val="002D2D87"/>
    <w:rsid w:val="002D2D89"/>
    <w:rsid w:val="002D2E2B"/>
    <w:rsid w:val="002D2E60"/>
    <w:rsid w:val="002D2EA2"/>
    <w:rsid w:val="002D2EB2"/>
    <w:rsid w:val="002D2F0E"/>
    <w:rsid w:val="002D3015"/>
    <w:rsid w:val="002D302C"/>
    <w:rsid w:val="002D3084"/>
    <w:rsid w:val="002D30A9"/>
    <w:rsid w:val="002D31C0"/>
    <w:rsid w:val="002D31DF"/>
    <w:rsid w:val="002D322D"/>
    <w:rsid w:val="002D3287"/>
    <w:rsid w:val="002D32A0"/>
    <w:rsid w:val="002D32A3"/>
    <w:rsid w:val="002D32DB"/>
    <w:rsid w:val="002D32DC"/>
    <w:rsid w:val="002D32DE"/>
    <w:rsid w:val="002D3324"/>
    <w:rsid w:val="002D3342"/>
    <w:rsid w:val="002D3369"/>
    <w:rsid w:val="002D339A"/>
    <w:rsid w:val="002D33DB"/>
    <w:rsid w:val="002D33DF"/>
    <w:rsid w:val="002D340E"/>
    <w:rsid w:val="002D347B"/>
    <w:rsid w:val="002D34A3"/>
    <w:rsid w:val="002D34D0"/>
    <w:rsid w:val="002D3526"/>
    <w:rsid w:val="002D35F9"/>
    <w:rsid w:val="002D3618"/>
    <w:rsid w:val="002D3676"/>
    <w:rsid w:val="002D3679"/>
    <w:rsid w:val="002D367D"/>
    <w:rsid w:val="002D36B4"/>
    <w:rsid w:val="002D3707"/>
    <w:rsid w:val="002D374F"/>
    <w:rsid w:val="002D3751"/>
    <w:rsid w:val="002D376D"/>
    <w:rsid w:val="002D3783"/>
    <w:rsid w:val="002D378C"/>
    <w:rsid w:val="002D37C2"/>
    <w:rsid w:val="002D383B"/>
    <w:rsid w:val="002D38DF"/>
    <w:rsid w:val="002D3914"/>
    <w:rsid w:val="002D3930"/>
    <w:rsid w:val="002D39B6"/>
    <w:rsid w:val="002D39F4"/>
    <w:rsid w:val="002D3A03"/>
    <w:rsid w:val="002D3A10"/>
    <w:rsid w:val="002D3A11"/>
    <w:rsid w:val="002D3A1D"/>
    <w:rsid w:val="002D3A1F"/>
    <w:rsid w:val="002D3A27"/>
    <w:rsid w:val="002D3AAE"/>
    <w:rsid w:val="002D3AD0"/>
    <w:rsid w:val="002D3B02"/>
    <w:rsid w:val="002D3BAD"/>
    <w:rsid w:val="002D3BC2"/>
    <w:rsid w:val="002D3BF3"/>
    <w:rsid w:val="002D3CA5"/>
    <w:rsid w:val="002D3CF1"/>
    <w:rsid w:val="002D3D1D"/>
    <w:rsid w:val="002D3D27"/>
    <w:rsid w:val="002D3DEE"/>
    <w:rsid w:val="002D3E3F"/>
    <w:rsid w:val="002D3E5E"/>
    <w:rsid w:val="002D3E81"/>
    <w:rsid w:val="002D3ED4"/>
    <w:rsid w:val="002D3F10"/>
    <w:rsid w:val="002D3F2B"/>
    <w:rsid w:val="002D3F4D"/>
    <w:rsid w:val="002D3F56"/>
    <w:rsid w:val="002D3F90"/>
    <w:rsid w:val="002D3FAC"/>
    <w:rsid w:val="002D3FC8"/>
    <w:rsid w:val="002D3FF4"/>
    <w:rsid w:val="002D4071"/>
    <w:rsid w:val="002D40BC"/>
    <w:rsid w:val="002D4133"/>
    <w:rsid w:val="002D417F"/>
    <w:rsid w:val="002D4190"/>
    <w:rsid w:val="002D4191"/>
    <w:rsid w:val="002D41C6"/>
    <w:rsid w:val="002D420C"/>
    <w:rsid w:val="002D4244"/>
    <w:rsid w:val="002D431C"/>
    <w:rsid w:val="002D4346"/>
    <w:rsid w:val="002D435D"/>
    <w:rsid w:val="002D437E"/>
    <w:rsid w:val="002D437F"/>
    <w:rsid w:val="002D4389"/>
    <w:rsid w:val="002D439B"/>
    <w:rsid w:val="002D43D0"/>
    <w:rsid w:val="002D43FC"/>
    <w:rsid w:val="002D4475"/>
    <w:rsid w:val="002D44E4"/>
    <w:rsid w:val="002D450F"/>
    <w:rsid w:val="002D4558"/>
    <w:rsid w:val="002D45E3"/>
    <w:rsid w:val="002D467A"/>
    <w:rsid w:val="002D46BA"/>
    <w:rsid w:val="002D46BF"/>
    <w:rsid w:val="002D46C1"/>
    <w:rsid w:val="002D46FC"/>
    <w:rsid w:val="002D4715"/>
    <w:rsid w:val="002D4723"/>
    <w:rsid w:val="002D472F"/>
    <w:rsid w:val="002D47CA"/>
    <w:rsid w:val="002D4843"/>
    <w:rsid w:val="002D4857"/>
    <w:rsid w:val="002D4883"/>
    <w:rsid w:val="002D48A5"/>
    <w:rsid w:val="002D48AF"/>
    <w:rsid w:val="002D491F"/>
    <w:rsid w:val="002D4954"/>
    <w:rsid w:val="002D497B"/>
    <w:rsid w:val="002D49E1"/>
    <w:rsid w:val="002D49E3"/>
    <w:rsid w:val="002D4A7E"/>
    <w:rsid w:val="002D4AEE"/>
    <w:rsid w:val="002D4AFD"/>
    <w:rsid w:val="002D4B02"/>
    <w:rsid w:val="002D4B85"/>
    <w:rsid w:val="002D4BA9"/>
    <w:rsid w:val="002D4BF4"/>
    <w:rsid w:val="002D4C1F"/>
    <w:rsid w:val="002D4C21"/>
    <w:rsid w:val="002D4C90"/>
    <w:rsid w:val="002D4CFB"/>
    <w:rsid w:val="002D4D0A"/>
    <w:rsid w:val="002D4D30"/>
    <w:rsid w:val="002D4D38"/>
    <w:rsid w:val="002D4D5A"/>
    <w:rsid w:val="002D4D67"/>
    <w:rsid w:val="002D4E16"/>
    <w:rsid w:val="002D4E57"/>
    <w:rsid w:val="002D4E80"/>
    <w:rsid w:val="002D4E92"/>
    <w:rsid w:val="002D4EE9"/>
    <w:rsid w:val="002D4F34"/>
    <w:rsid w:val="002D4F39"/>
    <w:rsid w:val="002D4F41"/>
    <w:rsid w:val="002D4F55"/>
    <w:rsid w:val="002D4F72"/>
    <w:rsid w:val="002D4F7A"/>
    <w:rsid w:val="002D4F91"/>
    <w:rsid w:val="002D4FBD"/>
    <w:rsid w:val="002D4FD5"/>
    <w:rsid w:val="002D4FD9"/>
    <w:rsid w:val="002D4FDE"/>
    <w:rsid w:val="002D4FDF"/>
    <w:rsid w:val="002D504E"/>
    <w:rsid w:val="002D506F"/>
    <w:rsid w:val="002D5127"/>
    <w:rsid w:val="002D5136"/>
    <w:rsid w:val="002D513F"/>
    <w:rsid w:val="002D516E"/>
    <w:rsid w:val="002D517B"/>
    <w:rsid w:val="002D5225"/>
    <w:rsid w:val="002D527D"/>
    <w:rsid w:val="002D52B3"/>
    <w:rsid w:val="002D5398"/>
    <w:rsid w:val="002D53A2"/>
    <w:rsid w:val="002D53AB"/>
    <w:rsid w:val="002D5405"/>
    <w:rsid w:val="002D5411"/>
    <w:rsid w:val="002D5421"/>
    <w:rsid w:val="002D5457"/>
    <w:rsid w:val="002D54AD"/>
    <w:rsid w:val="002D54C2"/>
    <w:rsid w:val="002D5510"/>
    <w:rsid w:val="002D552B"/>
    <w:rsid w:val="002D5542"/>
    <w:rsid w:val="002D5590"/>
    <w:rsid w:val="002D5592"/>
    <w:rsid w:val="002D5595"/>
    <w:rsid w:val="002D559C"/>
    <w:rsid w:val="002D55C9"/>
    <w:rsid w:val="002D55D5"/>
    <w:rsid w:val="002D5607"/>
    <w:rsid w:val="002D5661"/>
    <w:rsid w:val="002D5680"/>
    <w:rsid w:val="002D57BC"/>
    <w:rsid w:val="002D584D"/>
    <w:rsid w:val="002D5864"/>
    <w:rsid w:val="002D5898"/>
    <w:rsid w:val="002D58AF"/>
    <w:rsid w:val="002D58B1"/>
    <w:rsid w:val="002D58B2"/>
    <w:rsid w:val="002D58E5"/>
    <w:rsid w:val="002D58F2"/>
    <w:rsid w:val="002D5911"/>
    <w:rsid w:val="002D5959"/>
    <w:rsid w:val="002D5995"/>
    <w:rsid w:val="002D599D"/>
    <w:rsid w:val="002D59B8"/>
    <w:rsid w:val="002D59C9"/>
    <w:rsid w:val="002D59EC"/>
    <w:rsid w:val="002D5A1E"/>
    <w:rsid w:val="002D5ABA"/>
    <w:rsid w:val="002D5AE0"/>
    <w:rsid w:val="002D5B19"/>
    <w:rsid w:val="002D5B28"/>
    <w:rsid w:val="002D5B42"/>
    <w:rsid w:val="002D5B46"/>
    <w:rsid w:val="002D5B74"/>
    <w:rsid w:val="002D5BBE"/>
    <w:rsid w:val="002D5BE1"/>
    <w:rsid w:val="002D5C27"/>
    <w:rsid w:val="002D5C46"/>
    <w:rsid w:val="002D5C61"/>
    <w:rsid w:val="002D5D9C"/>
    <w:rsid w:val="002D5DD5"/>
    <w:rsid w:val="002D5DED"/>
    <w:rsid w:val="002D5E53"/>
    <w:rsid w:val="002D5E5A"/>
    <w:rsid w:val="002D5ED4"/>
    <w:rsid w:val="002D5F33"/>
    <w:rsid w:val="002D5F47"/>
    <w:rsid w:val="002D5FA6"/>
    <w:rsid w:val="002D5FB2"/>
    <w:rsid w:val="002D5FE1"/>
    <w:rsid w:val="002D5FF4"/>
    <w:rsid w:val="002D607E"/>
    <w:rsid w:val="002D6095"/>
    <w:rsid w:val="002D6133"/>
    <w:rsid w:val="002D613B"/>
    <w:rsid w:val="002D61AC"/>
    <w:rsid w:val="002D61C9"/>
    <w:rsid w:val="002D61DE"/>
    <w:rsid w:val="002D61EE"/>
    <w:rsid w:val="002D6246"/>
    <w:rsid w:val="002D625A"/>
    <w:rsid w:val="002D62A5"/>
    <w:rsid w:val="002D6306"/>
    <w:rsid w:val="002D6357"/>
    <w:rsid w:val="002D6362"/>
    <w:rsid w:val="002D6368"/>
    <w:rsid w:val="002D639A"/>
    <w:rsid w:val="002D63B8"/>
    <w:rsid w:val="002D63D8"/>
    <w:rsid w:val="002D6404"/>
    <w:rsid w:val="002D6429"/>
    <w:rsid w:val="002D6440"/>
    <w:rsid w:val="002D648F"/>
    <w:rsid w:val="002D64D4"/>
    <w:rsid w:val="002D64DE"/>
    <w:rsid w:val="002D64F0"/>
    <w:rsid w:val="002D6555"/>
    <w:rsid w:val="002D658E"/>
    <w:rsid w:val="002D65BA"/>
    <w:rsid w:val="002D65E2"/>
    <w:rsid w:val="002D6631"/>
    <w:rsid w:val="002D66E5"/>
    <w:rsid w:val="002D671D"/>
    <w:rsid w:val="002D6755"/>
    <w:rsid w:val="002D6757"/>
    <w:rsid w:val="002D676F"/>
    <w:rsid w:val="002D6793"/>
    <w:rsid w:val="002D679A"/>
    <w:rsid w:val="002D682B"/>
    <w:rsid w:val="002D6837"/>
    <w:rsid w:val="002D68A1"/>
    <w:rsid w:val="002D6909"/>
    <w:rsid w:val="002D697D"/>
    <w:rsid w:val="002D698A"/>
    <w:rsid w:val="002D69F8"/>
    <w:rsid w:val="002D6A28"/>
    <w:rsid w:val="002D6A35"/>
    <w:rsid w:val="002D6A3E"/>
    <w:rsid w:val="002D6ACF"/>
    <w:rsid w:val="002D6AEB"/>
    <w:rsid w:val="002D6B58"/>
    <w:rsid w:val="002D6BB6"/>
    <w:rsid w:val="002D6BF3"/>
    <w:rsid w:val="002D6BFA"/>
    <w:rsid w:val="002D6C44"/>
    <w:rsid w:val="002D6C54"/>
    <w:rsid w:val="002D6C7D"/>
    <w:rsid w:val="002D6CAB"/>
    <w:rsid w:val="002D6CBC"/>
    <w:rsid w:val="002D6CEE"/>
    <w:rsid w:val="002D6D10"/>
    <w:rsid w:val="002D6D1D"/>
    <w:rsid w:val="002D6D65"/>
    <w:rsid w:val="002D6D71"/>
    <w:rsid w:val="002D6E2E"/>
    <w:rsid w:val="002D6E4A"/>
    <w:rsid w:val="002D6E50"/>
    <w:rsid w:val="002D6E53"/>
    <w:rsid w:val="002D6ECE"/>
    <w:rsid w:val="002D6F15"/>
    <w:rsid w:val="002D6F6C"/>
    <w:rsid w:val="002D6F6F"/>
    <w:rsid w:val="002D6F91"/>
    <w:rsid w:val="002D6FD6"/>
    <w:rsid w:val="002D6FDA"/>
    <w:rsid w:val="002D7023"/>
    <w:rsid w:val="002D7028"/>
    <w:rsid w:val="002D7056"/>
    <w:rsid w:val="002D7067"/>
    <w:rsid w:val="002D708A"/>
    <w:rsid w:val="002D70C5"/>
    <w:rsid w:val="002D70E9"/>
    <w:rsid w:val="002D7119"/>
    <w:rsid w:val="002D7121"/>
    <w:rsid w:val="002D7165"/>
    <w:rsid w:val="002D71CE"/>
    <w:rsid w:val="002D71ED"/>
    <w:rsid w:val="002D71F1"/>
    <w:rsid w:val="002D72CD"/>
    <w:rsid w:val="002D72E8"/>
    <w:rsid w:val="002D7333"/>
    <w:rsid w:val="002D7356"/>
    <w:rsid w:val="002D738A"/>
    <w:rsid w:val="002D73D9"/>
    <w:rsid w:val="002D73DF"/>
    <w:rsid w:val="002D747F"/>
    <w:rsid w:val="002D7499"/>
    <w:rsid w:val="002D755E"/>
    <w:rsid w:val="002D7562"/>
    <w:rsid w:val="002D7580"/>
    <w:rsid w:val="002D75A5"/>
    <w:rsid w:val="002D75CD"/>
    <w:rsid w:val="002D75D5"/>
    <w:rsid w:val="002D75F0"/>
    <w:rsid w:val="002D75F3"/>
    <w:rsid w:val="002D7612"/>
    <w:rsid w:val="002D7664"/>
    <w:rsid w:val="002D767F"/>
    <w:rsid w:val="002D7695"/>
    <w:rsid w:val="002D76DE"/>
    <w:rsid w:val="002D7721"/>
    <w:rsid w:val="002D788E"/>
    <w:rsid w:val="002D78DF"/>
    <w:rsid w:val="002D7901"/>
    <w:rsid w:val="002D790B"/>
    <w:rsid w:val="002D7934"/>
    <w:rsid w:val="002D798F"/>
    <w:rsid w:val="002D79E3"/>
    <w:rsid w:val="002D79F8"/>
    <w:rsid w:val="002D7A6A"/>
    <w:rsid w:val="002D7A9A"/>
    <w:rsid w:val="002D7AFC"/>
    <w:rsid w:val="002D7B1D"/>
    <w:rsid w:val="002D7B51"/>
    <w:rsid w:val="002D7BAC"/>
    <w:rsid w:val="002D7BBE"/>
    <w:rsid w:val="002D7BC0"/>
    <w:rsid w:val="002D7C11"/>
    <w:rsid w:val="002D7C20"/>
    <w:rsid w:val="002D7C3E"/>
    <w:rsid w:val="002D7C68"/>
    <w:rsid w:val="002D7D07"/>
    <w:rsid w:val="002D7D2E"/>
    <w:rsid w:val="002D7D68"/>
    <w:rsid w:val="002D7DF7"/>
    <w:rsid w:val="002D7E09"/>
    <w:rsid w:val="002D7E3F"/>
    <w:rsid w:val="002D7E47"/>
    <w:rsid w:val="002D7EA2"/>
    <w:rsid w:val="002D7EFF"/>
    <w:rsid w:val="002D7F43"/>
    <w:rsid w:val="002D7F46"/>
    <w:rsid w:val="002E004F"/>
    <w:rsid w:val="002E0112"/>
    <w:rsid w:val="002E014B"/>
    <w:rsid w:val="002E0176"/>
    <w:rsid w:val="002E017C"/>
    <w:rsid w:val="002E01A9"/>
    <w:rsid w:val="002E01AA"/>
    <w:rsid w:val="002E01B0"/>
    <w:rsid w:val="002E026E"/>
    <w:rsid w:val="002E02AB"/>
    <w:rsid w:val="002E02CC"/>
    <w:rsid w:val="002E034C"/>
    <w:rsid w:val="002E036A"/>
    <w:rsid w:val="002E03B8"/>
    <w:rsid w:val="002E03C4"/>
    <w:rsid w:val="002E03DD"/>
    <w:rsid w:val="002E0438"/>
    <w:rsid w:val="002E0496"/>
    <w:rsid w:val="002E04F6"/>
    <w:rsid w:val="002E0501"/>
    <w:rsid w:val="002E053A"/>
    <w:rsid w:val="002E0597"/>
    <w:rsid w:val="002E05D9"/>
    <w:rsid w:val="002E0662"/>
    <w:rsid w:val="002E0665"/>
    <w:rsid w:val="002E06DE"/>
    <w:rsid w:val="002E070A"/>
    <w:rsid w:val="002E0725"/>
    <w:rsid w:val="002E075E"/>
    <w:rsid w:val="002E07A1"/>
    <w:rsid w:val="002E07F0"/>
    <w:rsid w:val="002E07F1"/>
    <w:rsid w:val="002E07F6"/>
    <w:rsid w:val="002E0819"/>
    <w:rsid w:val="002E081A"/>
    <w:rsid w:val="002E089F"/>
    <w:rsid w:val="002E08AD"/>
    <w:rsid w:val="002E08C4"/>
    <w:rsid w:val="002E08E0"/>
    <w:rsid w:val="002E0900"/>
    <w:rsid w:val="002E0912"/>
    <w:rsid w:val="002E0A3D"/>
    <w:rsid w:val="002E0A51"/>
    <w:rsid w:val="002E0A6A"/>
    <w:rsid w:val="002E0B20"/>
    <w:rsid w:val="002E0B27"/>
    <w:rsid w:val="002E0B2A"/>
    <w:rsid w:val="002E0B83"/>
    <w:rsid w:val="002E0BA2"/>
    <w:rsid w:val="002E0BA4"/>
    <w:rsid w:val="002E0C20"/>
    <w:rsid w:val="002E0C43"/>
    <w:rsid w:val="002E0C75"/>
    <w:rsid w:val="002E0CA1"/>
    <w:rsid w:val="002E0CAD"/>
    <w:rsid w:val="002E0CCA"/>
    <w:rsid w:val="002E0CF9"/>
    <w:rsid w:val="002E0D57"/>
    <w:rsid w:val="002E0D5A"/>
    <w:rsid w:val="002E0D63"/>
    <w:rsid w:val="002E0DA4"/>
    <w:rsid w:val="002E0DB4"/>
    <w:rsid w:val="002E0DFF"/>
    <w:rsid w:val="002E0E2D"/>
    <w:rsid w:val="002E0E85"/>
    <w:rsid w:val="002E0EA2"/>
    <w:rsid w:val="002E0ED4"/>
    <w:rsid w:val="002E0EE4"/>
    <w:rsid w:val="002E0F0C"/>
    <w:rsid w:val="002E0FED"/>
    <w:rsid w:val="002E1001"/>
    <w:rsid w:val="002E1010"/>
    <w:rsid w:val="002E1029"/>
    <w:rsid w:val="002E109D"/>
    <w:rsid w:val="002E10AB"/>
    <w:rsid w:val="002E1112"/>
    <w:rsid w:val="002E1127"/>
    <w:rsid w:val="002E112A"/>
    <w:rsid w:val="002E1164"/>
    <w:rsid w:val="002E11FE"/>
    <w:rsid w:val="002E12AF"/>
    <w:rsid w:val="002E12E5"/>
    <w:rsid w:val="002E132A"/>
    <w:rsid w:val="002E1387"/>
    <w:rsid w:val="002E139B"/>
    <w:rsid w:val="002E13BE"/>
    <w:rsid w:val="002E13EB"/>
    <w:rsid w:val="002E142E"/>
    <w:rsid w:val="002E1486"/>
    <w:rsid w:val="002E14F8"/>
    <w:rsid w:val="002E1526"/>
    <w:rsid w:val="002E1528"/>
    <w:rsid w:val="002E1588"/>
    <w:rsid w:val="002E159D"/>
    <w:rsid w:val="002E15D3"/>
    <w:rsid w:val="002E1604"/>
    <w:rsid w:val="002E16B2"/>
    <w:rsid w:val="002E1736"/>
    <w:rsid w:val="002E174C"/>
    <w:rsid w:val="002E1775"/>
    <w:rsid w:val="002E1783"/>
    <w:rsid w:val="002E17BC"/>
    <w:rsid w:val="002E17C7"/>
    <w:rsid w:val="002E17EF"/>
    <w:rsid w:val="002E191C"/>
    <w:rsid w:val="002E191E"/>
    <w:rsid w:val="002E195C"/>
    <w:rsid w:val="002E197F"/>
    <w:rsid w:val="002E19B0"/>
    <w:rsid w:val="002E19DC"/>
    <w:rsid w:val="002E19F1"/>
    <w:rsid w:val="002E1A09"/>
    <w:rsid w:val="002E1A48"/>
    <w:rsid w:val="002E1A52"/>
    <w:rsid w:val="002E1AAA"/>
    <w:rsid w:val="002E1C24"/>
    <w:rsid w:val="002E1C5C"/>
    <w:rsid w:val="002E1C9A"/>
    <w:rsid w:val="002E1CA5"/>
    <w:rsid w:val="002E1CBB"/>
    <w:rsid w:val="002E1CD3"/>
    <w:rsid w:val="002E1CDF"/>
    <w:rsid w:val="002E1D0C"/>
    <w:rsid w:val="002E1D1A"/>
    <w:rsid w:val="002E1D3D"/>
    <w:rsid w:val="002E1D82"/>
    <w:rsid w:val="002E1DB1"/>
    <w:rsid w:val="002E1E1C"/>
    <w:rsid w:val="002E1E53"/>
    <w:rsid w:val="002E1EBA"/>
    <w:rsid w:val="002E1F13"/>
    <w:rsid w:val="002E1F6C"/>
    <w:rsid w:val="002E1F8C"/>
    <w:rsid w:val="002E1FF9"/>
    <w:rsid w:val="002E2049"/>
    <w:rsid w:val="002E205B"/>
    <w:rsid w:val="002E2072"/>
    <w:rsid w:val="002E209B"/>
    <w:rsid w:val="002E20AA"/>
    <w:rsid w:val="002E20C7"/>
    <w:rsid w:val="002E20C8"/>
    <w:rsid w:val="002E20DD"/>
    <w:rsid w:val="002E2179"/>
    <w:rsid w:val="002E218D"/>
    <w:rsid w:val="002E2216"/>
    <w:rsid w:val="002E2240"/>
    <w:rsid w:val="002E227F"/>
    <w:rsid w:val="002E228C"/>
    <w:rsid w:val="002E22F9"/>
    <w:rsid w:val="002E23EA"/>
    <w:rsid w:val="002E23FB"/>
    <w:rsid w:val="002E242A"/>
    <w:rsid w:val="002E243A"/>
    <w:rsid w:val="002E243D"/>
    <w:rsid w:val="002E2446"/>
    <w:rsid w:val="002E24B7"/>
    <w:rsid w:val="002E24CA"/>
    <w:rsid w:val="002E24DB"/>
    <w:rsid w:val="002E2500"/>
    <w:rsid w:val="002E250C"/>
    <w:rsid w:val="002E2515"/>
    <w:rsid w:val="002E2568"/>
    <w:rsid w:val="002E2575"/>
    <w:rsid w:val="002E2577"/>
    <w:rsid w:val="002E2578"/>
    <w:rsid w:val="002E25AD"/>
    <w:rsid w:val="002E25F3"/>
    <w:rsid w:val="002E263C"/>
    <w:rsid w:val="002E264C"/>
    <w:rsid w:val="002E268A"/>
    <w:rsid w:val="002E26A8"/>
    <w:rsid w:val="002E26DE"/>
    <w:rsid w:val="002E2741"/>
    <w:rsid w:val="002E2796"/>
    <w:rsid w:val="002E27AC"/>
    <w:rsid w:val="002E280A"/>
    <w:rsid w:val="002E282F"/>
    <w:rsid w:val="002E2835"/>
    <w:rsid w:val="002E283C"/>
    <w:rsid w:val="002E2846"/>
    <w:rsid w:val="002E284B"/>
    <w:rsid w:val="002E2854"/>
    <w:rsid w:val="002E2887"/>
    <w:rsid w:val="002E28A3"/>
    <w:rsid w:val="002E2925"/>
    <w:rsid w:val="002E2931"/>
    <w:rsid w:val="002E2936"/>
    <w:rsid w:val="002E2998"/>
    <w:rsid w:val="002E29A9"/>
    <w:rsid w:val="002E29B8"/>
    <w:rsid w:val="002E29D3"/>
    <w:rsid w:val="002E2A25"/>
    <w:rsid w:val="002E2A64"/>
    <w:rsid w:val="002E2B11"/>
    <w:rsid w:val="002E2B59"/>
    <w:rsid w:val="002E2B5C"/>
    <w:rsid w:val="002E2BB9"/>
    <w:rsid w:val="002E2C61"/>
    <w:rsid w:val="002E2C7B"/>
    <w:rsid w:val="002E2CA4"/>
    <w:rsid w:val="002E2D3C"/>
    <w:rsid w:val="002E2D66"/>
    <w:rsid w:val="002E2D94"/>
    <w:rsid w:val="002E2DE0"/>
    <w:rsid w:val="002E2DE7"/>
    <w:rsid w:val="002E2DFD"/>
    <w:rsid w:val="002E2E68"/>
    <w:rsid w:val="002E2E8E"/>
    <w:rsid w:val="002E2F0D"/>
    <w:rsid w:val="002E2F69"/>
    <w:rsid w:val="002E2FFE"/>
    <w:rsid w:val="002E305C"/>
    <w:rsid w:val="002E3064"/>
    <w:rsid w:val="002E3080"/>
    <w:rsid w:val="002E3086"/>
    <w:rsid w:val="002E3099"/>
    <w:rsid w:val="002E30F7"/>
    <w:rsid w:val="002E3121"/>
    <w:rsid w:val="002E3183"/>
    <w:rsid w:val="002E3194"/>
    <w:rsid w:val="002E31A3"/>
    <w:rsid w:val="002E31A5"/>
    <w:rsid w:val="002E31AA"/>
    <w:rsid w:val="002E31BD"/>
    <w:rsid w:val="002E323E"/>
    <w:rsid w:val="002E323F"/>
    <w:rsid w:val="002E32BD"/>
    <w:rsid w:val="002E32C1"/>
    <w:rsid w:val="002E3332"/>
    <w:rsid w:val="002E3335"/>
    <w:rsid w:val="002E33D3"/>
    <w:rsid w:val="002E3436"/>
    <w:rsid w:val="002E34D8"/>
    <w:rsid w:val="002E34E1"/>
    <w:rsid w:val="002E3501"/>
    <w:rsid w:val="002E3572"/>
    <w:rsid w:val="002E358E"/>
    <w:rsid w:val="002E35BA"/>
    <w:rsid w:val="002E35CE"/>
    <w:rsid w:val="002E3612"/>
    <w:rsid w:val="002E36EF"/>
    <w:rsid w:val="002E3716"/>
    <w:rsid w:val="002E3750"/>
    <w:rsid w:val="002E3790"/>
    <w:rsid w:val="002E37D7"/>
    <w:rsid w:val="002E3840"/>
    <w:rsid w:val="002E38C3"/>
    <w:rsid w:val="002E38C4"/>
    <w:rsid w:val="002E393B"/>
    <w:rsid w:val="002E393D"/>
    <w:rsid w:val="002E39E1"/>
    <w:rsid w:val="002E3A03"/>
    <w:rsid w:val="002E3A0C"/>
    <w:rsid w:val="002E3A21"/>
    <w:rsid w:val="002E3A38"/>
    <w:rsid w:val="002E3A55"/>
    <w:rsid w:val="002E3A8C"/>
    <w:rsid w:val="002E3AA3"/>
    <w:rsid w:val="002E3B1A"/>
    <w:rsid w:val="002E3B5D"/>
    <w:rsid w:val="002E3B7A"/>
    <w:rsid w:val="002E3B80"/>
    <w:rsid w:val="002E3B86"/>
    <w:rsid w:val="002E3BB1"/>
    <w:rsid w:val="002E3BD3"/>
    <w:rsid w:val="002E3C18"/>
    <w:rsid w:val="002E3CD2"/>
    <w:rsid w:val="002E3CD7"/>
    <w:rsid w:val="002E3CD8"/>
    <w:rsid w:val="002E3D4C"/>
    <w:rsid w:val="002E3D8E"/>
    <w:rsid w:val="002E3DA8"/>
    <w:rsid w:val="002E3E70"/>
    <w:rsid w:val="002E3E74"/>
    <w:rsid w:val="002E3E7A"/>
    <w:rsid w:val="002E3E80"/>
    <w:rsid w:val="002E3EE2"/>
    <w:rsid w:val="002E3EE4"/>
    <w:rsid w:val="002E3F1B"/>
    <w:rsid w:val="002E3FB9"/>
    <w:rsid w:val="002E3FF1"/>
    <w:rsid w:val="002E3FF2"/>
    <w:rsid w:val="002E403D"/>
    <w:rsid w:val="002E4045"/>
    <w:rsid w:val="002E407E"/>
    <w:rsid w:val="002E4080"/>
    <w:rsid w:val="002E4101"/>
    <w:rsid w:val="002E4105"/>
    <w:rsid w:val="002E4130"/>
    <w:rsid w:val="002E4133"/>
    <w:rsid w:val="002E4155"/>
    <w:rsid w:val="002E41A7"/>
    <w:rsid w:val="002E41D4"/>
    <w:rsid w:val="002E41FF"/>
    <w:rsid w:val="002E439A"/>
    <w:rsid w:val="002E43A8"/>
    <w:rsid w:val="002E43C1"/>
    <w:rsid w:val="002E43EF"/>
    <w:rsid w:val="002E44F8"/>
    <w:rsid w:val="002E4510"/>
    <w:rsid w:val="002E4532"/>
    <w:rsid w:val="002E45BF"/>
    <w:rsid w:val="002E4605"/>
    <w:rsid w:val="002E4670"/>
    <w:rsid w:val="002E46AE"/>
    <w:rsid w:val="002E472C"/>
    <w:rsid w:val="002E4785"/>
    <w:rsid w:val="002E4797"/>
    <w:rsid w:val="002E47BD"/>
    <w:rsid w:val="002E47C6"/>
    <w:rsid w:val="002E47D4"/>
    <w:rsid w:val="002E47DF"/>
    <w:rsid w:val="002E486A"/>
    <w:rsid w:val="002E489F"/>
    <w:rsid w:val="002E48A2"/>
    <w:rsid w:val="002E48AC"/>
    <w:rsid w:val="002E48C3"/>
    <w:rsid w:val="002E48C8"/>
    <w:rsid w:val="002E491C"/>
    <w:rsid w:val="002E4924"/>
    <w:rsid w:val="002E4926"/>
    <w:rsid w:val="002E4986"/>
    <w:rsid w:val="002E49C0"/>
    <w:rsid w:val="002E49F8"/>
    <w:rsid w:val="002E4A20"/>
    <w:rsid w:val="002E4A61"/>
    <w:rsid w:val="002E4A79"/>
    <w:rsid w:val="002E4A7B"/>
    <w:rsid w:val="002E4A86"/>
    <w:rsid w:val="002E4AB1"/>
    <w:rsid w:val="002E4ABB"/>
    <w:rsid w:val="002E4B09"/>
    <w:rsid w:val="002E4B72"/>
    <w:rsid w:val="002E4BD4"/>
    <w:rsid w:val="002E4C10"/>
    <w:rsid w:val="002E4C3D"/>
    <w:rsid w:val="002E4C81"/>
    <w:rsid w:val="002E4DF6"/>
    <w:rsid w:val="002E4E15"/>
    <w:rsid w:val="002E4E8F"/>
    <w:rsid w:val="002E4EA4"/>
    <w:rsid w:val="002E4F12"/>
    <w:rsid w:val="002E4F44"/>
    <w:rsid w:val="002E4F8C"/>
    <w:rsid w:val="002E4F98"/>
    <w:rsid w:val="002E4FB2"/>
    <w:rsid w:val="002E4FC7"/>
    <w:rsid w:val="002E4FD7"/>
    <w:rsid w:val="002E5012"/>
    <w:rsid w:val="002E507A"/>
    <w:rsid w:val="002E50A7"/>
    <w:rsid w:val="002E50C8"/>
    <w:rsid w:val="002E515F"/>
    <w:rsid w:val="002E52BA"/>
    <w:rsid w:val="002E52F6"/>
    <w:rsid w:val="002E534A"/>
    <w:rsid w:val="002E53CE"/>
    <w:rsid w:val="002E53E9"/>
    <w:rsid w:val="002E541F"/>
    <w:rsid w:val="002E5476"/>
    <w:rsid w:val="002E5486"/>
    <w:rsid w:val="002E5496"/>
    <w:rsid w:val="002E54BC"/>
    <w:rsid w:val="002E550C"/>
    <w:rsid w:val="002E5511"/>
    <w:rsid w:val="002E5526"/>
    <w:rsid w:val="002E5530"/>
    <w:rsid w:val="002E553F"/>
    <w:rsid w:val="002E554E"/>
    <w:rsid w:val="002E554F"/>
    <w:rsid w:val="002E557F"/>
    <w:rsid w:val="002E55A1"/>
    <w:rsid w:val="002E55AB"/>
    <w:rsid w:val="002E55D4"/>
    <w:rsid w:val="002E5613"/>
    <w:rsid w:val="002E5647"/>
    <w:rsid w:val="002E5675"/>
    <w:rsid w:val="002E569D"/>
    <w:rsid w:val="002E56C5"/>
    <w:rsid w:val="002E56E2"/>
    <w:rsid w:val="002E571E"/>
    <w:rsid w:val="002E575F"/>
    <w:rsid w:val="002E5789"/>
    <w:rsid w:val="002E578B"/>
    <w:rsid w:val="002E57F3"/>
    <w:rsid w:val="002E57F7"/>
    <w:rsid w:val="002E5873"/>
    <w:rsid w:val="002E58A1"/>
    <w:rsid w:val="002E5943"/>
    <w:rsid w:val="002E594F"/>
    <w:rsid w:val="002E59B6"/>
    <w:rsid w:val="002E5A08"/>
    <w:rsid w:val="002E5A49"/>
    <w:rsid w:val="002E5A58"/>
    <w:rsid w:val="002E5A72"/>
    <w:rsid w:val="002E5A85"/>
    <w:rsid w:val="002E5ACC"/>
    <w:rsid w:val="002E5AD4"/>
    <w:rsid w:val="002E5B3F"/>
    <w:rsid w:val="002E5B47"/>
    <w:rsid w:val="002E5B57"/>
    <w:rsid w:val="002E5BD9"/>
    <w:rsid w:val="002E5BEB"/>
    <w:rsid w:val="002E5C23"/>
    <w:rsid w:val="002E5C69"/>
    <w:rsid w:val="002E5CAC"/>
    <w:rsid w:val="002E5CE0"/>
    <w:rsid w:val="002E5D82"/>
    <w:rsid w:val="002E5D9E"/>
    <w:rsid w:val="002E5DBC"/>
    <w:rsid w:val="002E5E61"/>
    <w:rsid w:val="002E5E6A"/>
    <w:rsid w:val="002E5E6F"/>
    <w:rsid w:val="002E5E9B"/>
    <w:rsid w:val="002E5EED"/>
    <w:rsid w:val="002E5F2D"/>
    <w:rsid w:val="002E5F2E"/>
    <w:rsid w:val="002E5FF8"/>
    <w:rsid w:val="002E6079"/>
    <w:rsid w:val="002E6097"/>
    <w:rsid w:val="002E6098"/>
    <w:rsid w:val="002E60E3"/>
    <w:rsid w:val="002E6121"/>
    <w:rsid w:val="002E6164"/>
    <w:rsid w:val="002E619D"/>
    <w:rsid w:val="002E61A0"/>
    <w:rsid w:val="002E61CB"/>
    <w:rsid w:val="002E6228"/>
    <w:rsid w:val="002E6367"/>
    <w:rsid w:val="002E6382"/>
    <w:rsid w:val="002E63B0"/>
    <w:rsid w:val="002E63BB"/>
    <w:rsid w:val="002E6504"/>
    <w:rsid w:val="002E653B"/>
    <w:rsid w:val="002E654F"/>
    <w:rsid w:val="002E65C2"/>
    <w:rsid w:val="002E65FD"/>
    <w:rsid w:val="002E6631"/>
    <w:rsid w:val="002E666F"/>
    <w:rsid w:val="002E6709"/>
    <w:rsid w:val="002E6744"/>
    <w:rsid w:val="002E6746"/>
    <w:rsid w:val="002E679C"/>
    <w:rsid w:val="002E67E0"/>
    <w:rsid w:val="002E67F9"/>
    <w:rsid w:val="002E6803"/>
    <w:rsid w:val="002E6815"/>
    <w:rsid w:val="002E682D"/>
    <w:rsid w:val="002E685C"/>
    <w:rsid w:val="002E685F"/>
    <w:rsid w:val="002E691F"/>
    <w:rsid w:val="002E6920"/>
    <w:rsid w:val="002E6945"/>
    <w:rsid w:val="002E6959"/>
    <w:rsid w:val="002E697D"/>
    <w:rsid w:val="002E69ED"/>
    <w:rsid w:val="002E6A14"/>
    <w:rsid w:val="002E6A27"/>
    <w:rsid w:val="002E6A29"/>
    <w:rsid w:val="002E6A3A"/>
    <w:rsid w:val="002E6A4B"/>
    <w:rsid w:val="002E6A80"/>
    <w:rsid w:val="002E6AF9"/>
    <w:rsid w:val="002E6B11"/>
    <w:rsid w:val="002E6B5C"/>
    <w:rsid w:val="002E6B5D"/>
    <w:rsid w:val="002E6C31"/>
    <w:rsid w:val="002E6C53"/>
    <w:rsid w:val="002E6CC2"/>
    <w:rsid w:val="002E6D6A"/>
    <w:rsid w:val="002E6DDE"/>
    <w:rsid w:val="002E6DE1"/>
    <w:rsid w:val="002E6DE7"/>
    <w:rsid w:val="002E6EB3"/>
    <w:rsid w:val="002E6EBC"/>
    <w:rsid w:val="002E6ECB"/>
    <w:rsid w:val="002E6EE9"/>
    <w:rsid w:val="002E6F1C"/>
    <w:rsid w:val="002E6FA8"/>
    <w:rsid w:val="002E6FB6"/>
    <w:rsid w:val="002E6FE9"/>
    <w:rsid w:val="002E7040"/>
    <w:rsid w:val="002E70A3"/>
    <w:rsid w:val="002E70A7"/>
    <w:rsid w:val="002E70C0"/>
    <w:rsid w:val="002E7109"/>
    <w:rsid w:val="002E7188"/>
    <w:rsid w:val="002E7194"/>
    <w:rsid w:val="002E719E"/>
    <w:rsid w:val="002E71C8"/>
    <w:rsid w:val="002E71CE"/>
    <w:rsid w:val="002E71D1"/>
    <w:rsid w:val="002E7216"/>
    <w:rsid w:val="002E722E"/>
    <w:rsid w:val="002E7299"/>
    <w:rsid w:val="002E72FB"/>
    <w:rsid w:val="002E7320"/>
    <w:rsid w:val="002E736D"/>
    <w:rsid w:val="002E7385"/>
    <w:rsid w:val="002E7395"/>
    <w:rsid w:val="002E7417"/>
    <w:rsid w:val="002E7422"/>
    <w:rsid w:val="002E74B4"/>
    <w:rsid w:val="002E74E9"/>
    <w:rsid w:val="002E74FC"/>
    <w:rsid w:val="002E7527"/>
    <w:rsid w:val="002E752A"/>
    <w:rsid w:val="002E7532"/>
    <w:rsid w:val="002E757A"/>
    <w:rsid w:val="002E75F8"/>
    <w:rsid w:val="002E7622"/>
    <w:rsid w:val="002E763D"/>
    <w:rsid w:val="002E767E"/>
    <w:rsid w:val="002E76B4"/>
    <w:rsid w:val="002E76C7"/>
    <w:rsid w:val="002E76FD"/>
    <w:rsid w:val="002E7742"/>
    <w:rsid w:val="002E774C"/>
    <w:rsid w:val="002E7751"/>
    <w:rsid w:val="002E77D4"/>
    <w:rsid w:val="002E7817"/>
    <w:rsid w:val="002E7836"/>
    <w:rsid w:val="002E785E"/>
    <w:rsid w:val="002E78C1"/>
    <w:rsid w:val="002E7949"/>
    <w:rsid w:val="002E7967"/>
    <w:rsid w:val="002E79F5"/>
    <w:rsid w:val="002E7A0D"/>
    <w:rsid w:val="002E7A3B"/>
    <w:rsid w:val="002E7A45"/>
    <w:rsid w:val="002E7A59"/>
    <w:rsid w:val="002E7ACB"/>
    <w:rsid w:val="002E7B41"/>
    <w:rsid w:val="002E7B86"/>
    <w:rsid w:val="002E7C38"/>
    <w:rsid w:val="002E7C6E"/>
    <w:rsid w:val="002E7CC2"/>
    <w:rsid w:val="002E7D10"/>
    <w:rsid w:val="002E7DE7"/>
    <w:rsid w:val="002E7DFB"/>
    <w:rsid w:val="002E7E9A"/>
    <w:rsid w:val="002E7EAC"/>
    <w:rsid w:val="002E7EC2"/>
    <w:rsid w:val="002E7EC8"/>
    <w:rsid w:val="002E7EEE"/>
    <w:rsid w:val="002E7F2B"/>
    <w:rsid w:val="002E7F3E"/>
    <w:rsid w:val="002E7FA4"/>
    <w:rsid w:val="002F0051"/>
    <w:rsid w:val="002F0054"/>
    <w:rsid w:val="002F0070"/>
    <w:rsid w:val="002F00C2"/>
    <w:rsid w:val="002F00FD"/>
    <w:rsid w:val="002F0139"/>
    <w:rsid w:val="002F01B8"/>
    <w:rsid w:val="002F01B9"/>
    <w:rsid w:val="002F0203"/>
    <w:rsid w:val="002F0254"/>
    <w:rsid w:val="002F0292"/>
    <w:rsid w:val="002F02AC"/>
    <w:rsid w:val="002F02C1"/>
    <w:rsid w:val="002F0495"/>
    <w:rsid w:val="002F04E5"/>
    <w:rsid w:val="002F0519"/>
    <w:rsid w:val="002F0523"/>
    <w:rsid w:val="002F052F"/>
    <w:rsid w:val="002F0543"/>
    <w:rsid w:val="002F0595"/>
    <w:rsid w:val="002F05A5"/>
    <w:rsid w:val="002F05D7"/>
    <w:rsid w:val="002F0600"/>
    <w:rsid w:val="002F060C"/>
    <w:rsid w:val="002F0616"/>
    <w:rsid w:val="002F0684"/>
    <w:rsid w:val="002F06A6"/>
    <w:rsid w:val="002F06E7"/>
    <w:rsid w:val="002F0789"/>
    <w:rsid w:val="002F0795"/>
    <w:rsid w:val="002F07A4"/>
    <w:rsid w:val="002F07CA"/>
    <w:rsid w:val="002F07FA"/>
    <w:rsid w:val="002F0823"/>
    <w:rsid w:val="002F0856"/>
    <w:rsid w:val="002F086A"/>
    <w:rsid w:val="002F08FC"/>
    <w:rsid w:val="002F0994"/>
    <w:rsid w:val="002F09AC"/>
    <w:rsid w:val="002F09BF"/>
    <w:rsid w:val="002F0A48"/>
    <w:rsid w:val="002F0A76"/>
    <w:rsid w:val="002F0ACE"/>
    <w:rsid w:val="002F0B1C"/>
    <w:rsid w:val="002F0B30"/>
    <w:rsid w:val="002F0BA2"/>
    <w:rsid w:val="002F0BAA"/>
    <w:rsid w:val="002F0CBC"/>
    <w:rsid w:val="002F0CE0"/>
    <w:rsid w:val="002F0D0B"/>
    <w:rsid w:val="002F0D76"/>
    <w:rsid w:val="002F0D98"/>
    <w:rsid w:val="002F0DA7"/>
    <w:rsid w:val="002F0DD5"/>
    <w:rsid w:val="002F0E2D"/>
    <w:rsid w:val="002F0E4E"/>
    <w:rsid w:val="002F0EA8"/>
    <w:rsid w:val="002F0F2A"/>
    <w:rsid w:val="002F0F2C"/>
    <w:rsid w:val="002F0F36"/>
    <w:rsid w:val="002F0F3A"/>
    <w:rsid w:val="002F0F6D"/>
    <w:rsid w:val="002F0F9E"/>
    <w:rsid w:val="002F0FB4"/>
    <w:rsid w:val="002F0FE9"/>
    <w:rsid w:val="002F1170"/>
    <w:rsid w:val="002F1181"/>
    <w:rsid w:val="002F11AF"/>
    <w:rsid w:val="002F11B9"/>
    <w:rsid w:val="002F11BA"/>
    <w:rsid w:val="002F11CD"/>
    <w:rsid w:val="002F11EA"/>
    <w:rsid w:val="002F11F5"/>
    <w:rsid w:val="002F1285"/>
    <w:rsid w:val="002F12AB"/>
    <w:rsid w:val="002F12CF"/>
    <w:rsid w:val="002F137E"/>
    <w:rsid w:val="002F13C6"/>
    <w:rsid w:val="002F13ED"/>
    <w:rsid w:val="002F14DC"/>
    <w:rsid w:val="002F15AD"/>
    <w:rsid w:val="002F15D3"/>
    <w:rsid w:val="002F16AE"/>
    <w:rsid w:val="002F16E2"/>
    <w:rsid w:val="002F16EE"/>
    <w:rsid w:val="002F1713"/>
    <w:rsid w:val="002F17DA"/>
    <w:rsid w:val="002F1809"/>
    <w:rsid w:val="002F181D"/>
    <w:rsid w:val="002F1822"/>
    <w:rsid w:val="002F1826"/>
    <w:rsid w:val="002F183F"/>
    <w:rsid w:val="002F1879"/>
    <w:rsid w:val="002F18FA"/>
    <w:rsid w:val="002F1926"/>
    <w:rsid w:val="002F19ED"/>
    <w:rsid w:val="002F1A0B"/>
    <w:rsid w:val="002F1A35"/>
    <w:rsid w:val="002F1A36"/>
    <w:rsid w:val="002F1A8A"/>
    <w:rsid w:val="002F1AC0"/>
    <w:rsid w:val="002F1AC6"/>
    <w:rsid w:val="002F1B2B"/>
    <w:rsid w:val="002F1B42"/>
    <w:rsid w:val="002F1B54"/>
    <w:rsid w:val="002F1BC9"/>
    <w:rsid w:val="002F1BCB"/>
    <w:rsid w:val="002F1BDC"/>
    <w:rsid w:val="002F1C45"/>
    <w:rsid w:val="002F1C8B"/>
    <w:rsid w:val="002F1C8C"/>
    <w:rsid w:val="002F1CA3"/>
    <w:rsid w:val="002F1CE5"/>
    <w:rsid w:val="002F1CE9"/>
    <w:rsid w:val="002F1D28"/>
    <w:rsid w:val="002F1D50"/>
    <w:rsid w:val="002F1D53"/>
    <w:rsid w:val="002F1D5A"/>
    <w:rsid w:val="002F1D71"/>
    <w:rsid w:val="002F1D7A"/>
    <w:rsid w:val="002F1DC3"/>
    <w:rsid w:val="002F1DCF"/>
    <w:rsid w:val="002F1DD8"/>
    <w:rsid w:val="002F1E11"/>
    <w:rsid w:val="002F1E1E"/>
    <w:rsid w:val="002F1E31"/>
    <w:rsid w:val="002F1E5F"/>
    <w:rsid w:val="002F1E67"/>
    <w:rsid w:val="002F1E75"/>
    <w:rsid w:val="002F1EC5"/>
    <w:rsid w:val="002F1F28"/>
    <w:rsid w:val="002F1F2F"/>
    <w:rsid w:val="002F1F56"/>
    <w:rsid w:val="002F1F61"/>
    <w:rsid w:val="002F1F7B"/>
    <w:rsid w:val="002F1F9B"/>
    <w:rsid w:val="002F201E"/>
    <w:rsid w:val="002F2030"/>
    <w:rsid w:val="002F2039"/>
    <w:rsid w:val="002F2045"/>
    <w:rsid w:val="002F2058"/>
    <w:rsid w:val="002F2065"/>
    <w:rsid w:val="002F2128"/>
    <w:rsid w:val="002F215F"/>
    <w:rsid w:val="002F2178"/>
    <w:rsid w:val="002F218B"/>
    <w:rsid w:val="002F21F1"/>
    <w:rsid w:val="002F2207"/>
    <w:rsid w:val="002F220A"/>
    <w:rsid w:val="002F224F"/>
    <w:rsid w:val="002F2272"/>
    <w:rsid w:val="002F2281"/>
    <w:rsid w:val="002F22A9"/>
    <w:rsid w:val="002F234F"/>
    <w:rsid w:val="002F2375"/>
    <w:rsid w:val="002F23D3"/>
    <w:rsid w:val="002F23D4"/>
    <w:rsid w:val="002F2449"/>
    <w:rsid w:val="002F245D"/>
    <w:rsid w:val="002F24D6"/>
    <w:rsid w:val="002F2511"/>
    <w:rsid w:val="002F2548"/>
    <w:rsid w:val="002F25E7"/>
    <w:rsid w:val="002F2650"/>
    <w:rsid w:val="002F267F"/>
    <w:rsid w:val="002F26AB"/>
    <w:rsid w:val="002F26E1"/>
    <w:rsid w:val="002F26FE"/>
    <w:rsid w:val="002F273F"/>
    <w:rsid w:val="002F2757"/>
    <w:rsid w:val="002F27DE"/>
    <w:rsid w:val="002F291F"/>
    <w:rsid w:val="002F2984"/>
    <w:rsid w:val="002F299E"/>
    <w:rsid w:val="002F29CA"/>
    <w:rsid w:val="002F29E8"/>
    <w:rsid w:val="002F2A26"/>
    <w:rsid w:val="002F2A65"/>
    <w:rsid w:val="002F2B02"/>
    <w:rsid w:val="002F2B9E"/>
    <w:rsid w:val="002F2BB1"/>
    <w:rsid w:val="002F2BD9"/>
    <w:rsid w:val="002F2BEC"/>
    <w:rsid w:val="002F2BFD"/>
    <w:rsid w:val="002F2C39"/>
    <w:rsid w:val="002F2C53"/>
    <w:rsid w:val="002F2C5B"/>
    <w:rsid w:val="002F2CC9"/>
    <w:rsid w:val="002F2CED"/>
    <w:rsid w:val="002F2D03"/>
    <w:rsid w:val="002F2D19"/>
    <w:rsid w:val="002F2D44"/>
    <w:rsid w:val="002F2D54"/>
    <w:rsid w:val="002F2D95"/>
    <w:rsid w:val="002F2DAD"/>
    <w:rsid w:val="002F2DEC"/>
    <w:rsid w:val="002F2DEF"/>
    <w:rsid w:val="002F2E95"/>
    <w:rsid w:val="002F2EB3"/>
    <w:rsid w:val="002F2F0B"/>
    <w:rsid w:val="002F2F20"/>
    <w:rsid w:val="002F2F93"/>
    <w:rsid w:val="002F2FA3"/>
    <w:rsid w:val="002F2FC0"/>
    <w:rsid w:val="002F3006"/>
    <w:rsid w:val="002F3013"/>
    <w:rsid w:val="002F3078"/>
    <w:rsid w:val="002F310E"/>
    <w:rsid w:val="002F3123"/>
    <w:rsid w:val="002F31AC"/>
    <w:rsid w:val="002F31C1"/>
    <w:rsid w:val="002F3246"/>
    <w:rsid w:val="002F3343"/>
    <w:rsid w:val="002F3344"/>
    <w:rsid w:val="002F337D"/>
    <w:rsid w:val="002F3380"/>
    <w:rsid w:val="002F33A2"/>
    <w:rsid w:val="002F3411"/>
    <w:rsid w:val="002F3415"/>
    <w:rsid w:val="002F342E"/>
    <w:rsid w:val="002F343F"/>
    <w:rsid w:val="002F34A1"/>
    <w:rsid w:val="002F34B6"/>
    <w:rsid w:val="002F34B8"/>
    <w:rsid w:val="002F3527"/>
    <w:rsid w:val="002F3594"/>
    <w:rsid w:val="002F359F"/>
    <w:rsid w:val="002F3632"/>
    <w:rsid w:val="002F367C"/>
    <w:rsid w:val="002F3683"/>
    <w:rsid w:val="002F36D6"/>
    <w:rsid w:val="002F36FF"/>
    <w:rsid w:val="002F3748"/>
    <w:rsid w:val="002F3750"/>
    <w:rsid w:val="002F3759"/>
    <w:rsid w:val="002F3799"/>
    <w:rsid w:val="002F37A6"/>
    <w:rsid w:val="002F37AD"/>
    <w:rsid w:val="002F37D1"/>
    <w:rsid w:val="002F3819"/>
    <w:rsid w:val="002F3831"/>
    <w:rsid w:val="002F3834"/>
    <w:rsid w:val="002F383F"/>
    <w:rsid w:val="002F3849"/>
    <w:rsid w:val="002F3866"/>
    <w:rsid w:val="002F38E5"/>
    <w:rsid w:val="002F392C"/>
    <w:rsid w:val="002F3986"/>
    <w:rsid w:val="002F3997"/>
    <w:rsid w:val="002F39D4"/>
    <w:rsid w:val="002F3A44"/>
    <w:rsid w:val="002F3A4E"/>
    <w:rsid w:val="002F3A7D"/>
    <w:rsid w:val="002F3A80"/>
    <w:rsid w:val="002F3AB9"/>
    <w:rsid w:val="002F3AEF"/>
    <w:rsid w:val="002F3AF5"/>
    <w:rsid w:val="002F3B16"/>
    <w:rsid w:val="002F3B74"/>
    <w:rsid w:val="002F3B7C"/>
    <w:rsid w:val="002F3B85"/>
    <w:rsid w:val="002F3B92"/>
    <w:rsid w:val="002F3BFA"/>
    <w:rsid w:val="002F3C26"/>
    <w:rsid w:val="002F3CCE"/>
    <w:rsid w:val="002F3CE8"/>
    <w:rsid w:val="002F3D11"/>
    <w:rsid w:val="002F3D1D"/>
    <w:rsid w:val="002F3DE4"/>
    <w:rsid w:val="002F3E46"/>
    <w:rsid w:val="002F3E81"/>
    <w:rsid w:val="002F3ED2"/>
    <w:rsid w:val="002F3F90"/>
    <w:rsid w:val="002F3FC8"/>
    <w:rsid w:val="002F4005"/>
    <w:rsid w:val="002F40D9"/>
    <w:rsid w:val="002F40F6"/>
    <w:rsid w:val="002F40FF"/>
    <w:rsid w:val="002F4141"/>
    <w:rsid w:val="002F41CE"/>
    <w:rsid w:val="002F41F9"/>
    <w:rsid w:val="002F4282"/>
    <w:rsid w:val="002F42AB"/>
    <w:rsid w:val="002F43B5"/>
    <w:rsid w:val="002F43BE"/>
    <w:rsid w:val="002F43D4"/>
    <w:rsid w:val="002F43F4"/>
    <w:rsid w:val="002F4530"/>
    <w:rsid w:val="002F4545"/>
    <w:rsid w:val="002F457B"/>
    <w:rsid w:val="002F4595"/>
    <w:rsid w:val="002F4641"/>
    <w:rsid w:val="002F4666"/>
    <w:rsid w:val="002F468E"/>
    <w:rsid w:val="002F46FD"/>
    <w:rsid w:val="002F473C"/>
    <w:rsid w:val="002F4767"/>
    <w:rsid w:val="002F477E"/>
    <w:rsid w:val="002F47B1"/>
    <w:rsid w:val="002F47B9"/>
    <w:rsid w:val="002F47E1"/>
    <w:rsid w:val="002F48DC"/>
    <w:rsid w:val="002F492A"/>
    <w:rsid w:val="002F4979"/>
    <w:rsid w:val="002F497F"/>
    <w:rsid w:val="002F49B5"/>
    <w:rsid w:val="002F49D8"/>
    <w:rsid w:val="002F49DB"/>
    <w:rsid w:val="002F4A00"/>
    <w:rsid w:val="002F4A1D"/>
    <w:rsid w:val="002F4A46"/>
    <w:rsid w:val="002F4AAA"/>
    <w:rsid w:val="002F4AB0"/>
    <w:rsid w:val="002F4B00"/>
    <w:rsid w:val="002F4B04"/>
    <w:rsid w:val="002F4B41"/>
    <w:rsid w:val="002F4B4A"/>
    <w:rsid w:val="002F4B7F"/>
    <w:rsid w:val="002F4BC2"/>
    <w:rsid w:val="002F4BCE"/>
    <w:rsid w:val="002F4BE5"/>
    <w:rsid w:val="002F4C4F"/>
    <w:rsid w:val="002F4C76"/>
    <w:rsid w:val="002F4C97"/>
    <w:rsid w:val="002F4CCD"/>
    <w:rsid w:val="002F4D44"/>
    <w:rsid w:val="002F4D71"/>
    <w:rsid w:val="002F4D8D"/>
    <w:rsid w:val="002F4D98"/>
    <w:rsid w:val="002F4D99"/>
    <w:rsid w:val="002F4DE4"/>
    <w:rsid w:val="002F4E67"/>
    <w:rsid w:val="002F4E7F"/>
    <w:rsid w:val="002F4ED1"/>
    <w:rsid w:val="002F4EE9"/>
    <w:rsid w:val="002F4F01"/>
    <w:rsid w:val="002F4F16"/>
    <w:rsid w:val="002F4F17"/>
    <w:rsid w:val="002F4F28"/>
    <w:rsid w:val="002F4F37"/>
    <w:rsid w:val="002F50BE"/>
    <w:rsid w:val="002F518B"/>
    <w:rsid w:val="002F51A4"/>
    <w:rsid w:val="002F51B5"/>
    <w:rsid w:val="002F51E9"/>
    <w:rsid w:val="002F51EB"/>
    <w:rsid w:val="002F523F"/>
    <w:rsid w:val="002F526A"/>
    <w:rsid w:val="002F527A"/>
    <w:rsid w:val="002F5286"/>
    <w:rsid w:val="002F52E1"/>
    <w:rsid w:val="002F52F4"/>
    <w:rsid w:val="002F5335"/>
    <w:rsid w:val="002F535A"/>
    <w:rsid w:val="002F537F"/>
    <w:rsid w:val="002F5428"/>
    <w:rsid w:val="002F5442"/>
    <w:rsid w:val="002F5467"/>
    <w:rsid w:val="002F5481"/>
    <w:rsid w:val="002F5485"/>
    <w:rsid w:val="002F5487"/>
    <w:rsid w:val="002F548A"/>
    <w:rsid w:val="002F54C0"/>
    <w:rsid w:val="002F54C5"/>
    <w:rsid w:val="002F54F3"/>
    <w:rsid w:val="002F5511"/>
    <w:rsid w:val="002F556B"/>
    <w:rsid w:val="002F55BD"/>
    <w:rsid w:val="002F568D"/>
    <w:rsid w:val="002F56A2"/>
    <w:rsid w:val="002F56EC"/>
    <w:rsid w:val="002F56FE"/>
    <w:rsid w:val="002F578E"/>
    <w:rsid w:val="002F57C1"/>
    <w:rsid w:val="002F57FE"/>
    <w:rsid w:val="002F5823"/>
    <w:rsid w:val="002F584D"/>
    <w:rsid w:val="002F585F"/>
    <w:rsid w:val="002F5944"/>
    <w:rsid w:val="002F5967"/>
    <w:rsid w:val="002F59D5"/>
    <w:rsid w:val="002F59EB"/>
    <w:rsid w:val="002F5A65"/>
    <w:rsid w:val="002F5A67"/>
    <w:rsid w:val="002F5AC5"/>
    <w:rsid w:val="002F5B49"/>
    <w:rsid w:val="002F5B66"/>
    <w:rsid w:val="002F5B8C"/>
    <w:rsid w:val="002F5C56"/>
    <w:rsid w:val="002F5CA4"/>
    <w:rsid w:val="002F5CA5"/>
    <w:rsid w:val="002F5CBF"/>
    <w:rsid w:val="002F5D20"/>
    <w:rsid w:val="002F5D81"/>
    <w:rsid w:val="002F5DBB"/>
    <w:rsid w:val="002F5DD1"/>
    <w:rsid w:val="002F5DE9"/>
    <w:rsid w:val="002F5E06"/>
    <w:rsid w:val="002F5E1E"/>
    <w:rsid w:val="002F5E2E"/>
    <w:rsid w:val="002F5E43"/>
    <w:rsid w:val="002F5E50"/>
    <w:rsid w:val="002F5E62"/>
    <w:rsid w:val="002F5F33"/>
    <w:rsid w:val="002F5F41"/>
    <w:rsid w:val="002F5F53"/>
    <w:rsid w:val="002F5F73"/>
    <w:rsid w:val="002F5FA6"/>
    <w:rsid w:val="002F5FC3"/>
    <w:rsid w:val="002F5FE8"/>
    <w:rsid w:val="002F6028"/>
    <w:rsid w:val="002F6047"/>
    <w:rsid w:val="002F6079"/>
    <w:rsid w:val="002F607D"/>
    <w:rsid w:val="002F60D8"/>
    <w:rsid w:val="002F60ED"/>
    <w:rsid w:val="002F611A"/>
    <w:rsid w:val="002F614E"/>
    <w:rsid w:val="002F61EF"/>
    <w:rsid w:val="002F61FD"/>
    <w:rsid w:val="002F6246"/>
    <w:rsid w:val="002F624E"/>
    <w:rsid w:val="002F629A"/>
    <w:rsid w:val="002F62AB"/>
    <w:rsid w:val="002F632A"/>
    <w:rsid w:val="002F6366"/>
    <w:rsid w:val="002F6382"/>
    <w:rsid w:val="002F6429"/>
    <w:rsid w:val="002F642D"/>
    <w:rsid w:val="002F643B"/>
    <w:rsid w:val="002F643E"/>
    <w:rsid w:val="002F6464"/>
    <w:rsid w:val="002F646C"/>
    <w:rsid w:val="002F64A3"/>
    <w:rsid w:val="002F64F7"/>
    <w:rsid w:val="002F6548"/>
    <w:rsid w:val="002F6558"/>
    <w:rsid w:val="002F6579"/>
    <w:rsid w:val="002F6593"/>
    <w:rsid w:val="002F65E5"/>
    <w:rsid w:val="002F669D"/>
    <w:rsid w:val="002F669E"/>
    <w:rsid w:val="002F66DA"/>
    <w:rsid w:val="002F66F8"/>
    <w:rsid w:val="002F6716"/>
    <w:rsid w:val="002F672B"/>
    <w:rsid w:val="002F6762"/>
    <w:rsid w:val="002F6768"/>
    <w:rsid w:val="002F6790"/>
    <w:rsid w:val="002F679A"/>
    <w:rsid w:val="002F67A8"/>
    <w:rsid w:val="002F67DC"/>
    <w:rsid w:val="002F6872"/>
    <w:rsid w:val="002F687B"/>
    <w:rsid w:val="002F688F"/>
    <w:rsid w:val="002F68A6"/>
    <w:rsid w:val="002F68E8"/>
    <w:rsid w:val="002F68F4"/>
    <w:rsid w:val="002F68F6"/>
    <w:rsid w:val="002F6902"/>
    <w:rsid w:val="002F6920"/>
    <w:rsid w:val="002F6957"/>
    <w:rsid w:val="002F695C"/>
    <w:rsid w:val="002F6A18"/>
    <w:rsid w:val="002F6A97"/>
    <w:rsid w:val="002F6AF0"/>
    <w:rsid w:val="002F6AF1"/>
    <w:rsid w:val="002F6AFD"/>
    <w:rsid w:val="002F6B38"/>
    <w:rsid w:val="002F6B68"/>
    <w:rsid w:val="002F6B70"/>
    <w:rsid w:val="002F6BD4"/>
    <w:rsid w:val="002F6BEB"/>
    <w:rsid w:val="002F6C55"/>
    <w:rsid w:val="002F6D18"/>
    <w:rsid w:val="002F6D4E"/>
    <w:rsid w:val="002F6DB0"/>
    <w:rsid w:val="002F6DC6"/>
    <w:rsid w:val="002F6DC8"/>
    <w:rsid w:val="002F6DCF"/>
    <w:rsid w:val="002F6E26"/>
    <w:rsid w:val="002F6E40"/>
    <w:rsid w:val="002F6F0A"/>
    <w:rsid w:val="002F6F4A"/>
    <w:rsid w:val="002F6F61"/>
    <w:rsid w:val="002F6F73"/>
    <w:rsid w:val="002F7004"/>
    <w:rsid w:val="002F7005"/>
    <w:rsid w:val="002F700F"/>
    <w:rsid w:val="002F704D"/>
    <w:rsid w:val="002F7051"/>
    <w:rsid w:val="002F7057"/>
    <w:rsid w:val="002F70C2"/>
    <w:rsid w:val="002F7126"/>
    <w:rsid w:val="002F712E"/>
    <w:rsid w:val="002F7174"/>
    <w:rsid w:val="002F717A"/>
    <w:rsid w:val="002F7266"/>
    <w:rsid w:val="002F7272"/>
    <w:rsid w:val="002F7366"/>
    <w:rsid w:val="002F7377"/>
    <w:rsid w:val="002F73D6"/>
    <w:rsid w:val="002F7426"/>
    <w:rsid w:val="002F745A"/>
    <w:rsid w:val="002F74EE"/>
    <w:rsid w:val="002F7519"/>
    <w:rsid w:val="002F75AE"/>
    <w:rsid w:val="002F75F9"/>
    <w:rsid w:val="002F763A"/>
    <w:rsid w:val="002F7689"/>
    <w:rsid w:val="002F7700"/>
    <w:rsid w:val="002F7867"/>
    <w:rsid w:val="002F787B"/>
    <w:rsid w:val="002F789F"/>
    <w:rsid w:val="002F78A0"/>
    <w:rsid w:val="002F78AA"/>
    <w:rsid w:val="002F78C4"/>
    <w:rsid w:val="002F7933"/>
    <w:rsid w:val="002F7952"/>
    <w:rsid w:val="002F798D"/>
    <w:rsid w:val="002F79C9"/>
    <w:rsid w:val="002F7A11"/>
    <w:rsid w:val="002F7A28"/>
    <w:rsid w:val="002F7A53"/>
    <w:rsid w:val="002F7A6D"/>
    <w:rsid w:val="002F7A71"/>
    <w:rsid w:val="002F7A98"/>
    <w:rsid w:val="002F7BB8"/>
    <w:rsid w:val="002F7BD5"/>
    <w:rsid w:val="002F7BD7"/>
    <w:rsid w:val="002F7C25"/>
    <w:rsid w:val="002F7CA1"/>
    <w:rsid w:val="002F7CB7"/>
    <w:rsid w:val="002F7CBE"/>
    <w:rsid w:val="002F7CF5"/>
    <w:rsid w:val="002F7D08"/>
    <w:rsid w:val="002F7D0C"/>
    <w:rsid w:val="002F7D54"/>
    <w:rsid w:val="002F7D6E"/>
    <w:rsid w:val="002F7D76"/>
    <w:rsid w:val="002F7DB4"/>
    <w:rsid w:val="002F7DB5"/>
    <w:rsid w:val="002F7E11"/>
    <w:rsid w:val="002F7E5E"/>
    <w:rsid w:val="002F7E91"/>
    <w:rsid w:val="002F7F6E"/>
    <w:rsid w:val="002F7FDA"/>
    <w:rsid w:val="002F7FDD"/>
    <w:rsid w:val="00300002"/>
    <w:rsid w:val="00300065"/>
    <w:rsid w:val="003000AE"/>
    <w:rsid w:val="0030010A"/>
    <w:rsid w:val="00300121"/>
    <w:rsid w:val="00300130"/>
    <w:rsid w:val="00300153"/>
    <w:rsid w:val="00300165"/>
    <w:rsid w:val="00300168"/>
    <w:rsid w:val="0030016B"/>
    <w:rsid w:val="003001BF"/>
    <w:rsid w:val="003001EF"/>
    <w:rsid w:val="0030020A"/>
    <w:rsid w:val="00300232"/>
    <w:rsid w:val="00300258"/>
    <w:rsid w:val="0030025C"/>
    <w:rsid w:val="0030026B"/>
    <w:rsid w:val="00300272"/>
    <w:rsid w:val="003002B9"/>
    <w:rsid w:val="003002BF"/>
    <w:rsid w:val="00300365"/>
    <w:rsid w:val="0030038A"/>
    <w:rsid w:val="003003C8"/>
    <w:rsid w:val="003003D2"/>
    <w:rsid w:val="00300421"/>
    <w:rsid w:val="00300437"/>
    <w:rsid w:val="00300459"/>
    <w:rsid w:val="003004F8"/>
    <w:rsid w:val="0030055D"/>
    <w:rsid w:val="003005F4"/>
    <w:rsid w:val="00300630"/>
    <w:rsid w:val="0030063C"/>
    <w:rsid w:val="00300645"/>
    <w:rsid w:val="00300690"/>
    <w:rsid w:val="003006CC"/>
    <w:rsid w:val="0030070B"/>
    <w:rsid w:val="0030072F"/>
    <w:rsid w:val="00300750"/>
    <w:rsid w:val="00300778"/>
    <w:rsid w:val="003007E8"/>
    <w:rsid w:val="003007F4"/>
    <w:rsid w:val="00300811"/>
    <w:rsid w:val="003008D9"/>
    <w:rsid w:val="00300947"/>
    <w:rsid w:val="00300964"/>
    <w:rsid w:val="0030097E"/>
    <w:rsid w:val="0030098F"/>
    <w:rsid w:val="0030099B"/>
    <w:rsid w:val="003009A2"/>
    <w:rsid w:val="003009C3"/>
    <w:rsid w:val="00300A01"/>
    <w:rsid w:val="00300A48"/>
    <w:rsid w:val="00300A60"/>
    <w:rsid w:val="00300ABA"/>
    <w:rsid w:val="00300AC1"/>
    <w:rsid w:val="00300AC4"/>
    <w:rsid w:val="00300AFC"/>
    <w:rsid w:val="00300B41"/>
    <w:rsid w:val="00300C41"/>
    <w:rsid w:val="00300C5B"/>
    <w:rsid w:val="00300CE3"/>
    <w:rsid w:val="00300CF5"/>
    <w:rsid w:val="00300D89"/>
    <w:rsid w:val="00300DAC"/>
    <w:rsid w:val="00300DB7"/>
    <w:rsid w:val="00300E07"/>
    <w:rsid w:val="00300E0C"/>
    <w:rsid w:val="00300E1E"/>
    <w:rsid w:val="00300E21"/>
    <w:rsid w:val="00300E31"/>
    <w:rsid w:val="00300E63"/>
    <w:rsid w:val="00300F4A"/>
    <w:rsid w:val="00300F4E"/>
    <w:rsid w:val="00300F74"/>
    <w:rsid w:val="00300FA6"/>
    <w:rsid w:val="00300FD6"/>
    <w:rsid w:val="00300FE7"/>
    <w:rsid w:val="00300FF9"/>
    <w:rsid w:val="00301004"/>
    <w:rsid w:val="00301082"/>
    <w:rsid w:val="00301089"/>
    <w:rsid w:val="00301119"/>
    <w:rsid w:val="00301148"/>
    <w:rsid w:val="00301178"/>
    <w:rsid w:val="003011A0"/>
    <w:rsid w:val="003011F3"/>
    <w:rsid w:val="00301235"/>
    <w:rsid w:val="0030123A"/>
    <w:rsid w:val="00301273"/>
    <w:rsid w:val="003012CF"/>
    <w:rsid w:val="0030134C"/>
    <w:rsid w:val="003013C9"/>
    <w:rsid w:val="003013E0"/>
    <w:rsid w:val="00301460"/>
    <w:rsid w:val="0030146C"/>
    <w:rsid w:val="003014D5"/>
    <w:rsid w:val="00301523"/>
    <w:rsid w:val="0030154D"/>
    <w:rsid w:val="00301559"/>
    <w:rsid w:val="003015BC"/>
    <w:rsid w:val="00301600"/>
    <w:rsid w:val="0030160F"/>
    <w:rsid w:val="00301679"/>
    <w:rsid w:val="0030168C"/>
    <w:rsid w:val="00301697"/>
    <w:rsid w:val="003016AE"/>
    <w:rsid w:val="00301725"/>
    <w:rsid w:val="00301764"/>
    <w:rsid w:val="0030177D"/>
    <w:rsid w:val="00301781"/>
    <w:rsid w:val="003017AB"/>
    <w:rsid w:val="003017C4"/>
    <w:rsid w:val="0030182C"/>
    <w:rsid w:val="003018E5"/>
    <w:rsid w:val="00301A1A"/>
    <w:rsid w:val="00301A35"/>
    <w:rsid w:val="00301A37"/>
    <w:rsid w:val="00301A3E"/>
    <w:rsid w:val="00301A5F"/>
    <w:rsid w:val="00301A71"/>
    <w:rsid w:val="00301A7B"/>
    <w:rsid w:val="00301AB4"/>
    <w:rsid w:val="00301B06"/>
    <w:rsid w:val="00301B19"/>
    <w:rsid w:val="00301C05"/>
    <w:rsid w:val="00301CA1"/>
    <w:rsid w:val="00301CCB"/>
    <w:rsid w:val="00301D11"/>
    <w:rsid w:val="00301D22"/>
    <w:rsid w:val="00301D2F"/>
    <w:rsid w:val="00301D41"/>
    <w:rsid w:val="00301D58"/>
    <w:rsid w:val="00301D62"/>
    <w:rsid w:val="00301D8C"/>
    <w:rsid w:val="00301DA3"/>
    <w:rsid w:val="00301DF6"/>
    <w:rsid w:val="00301E0D"/>
    <w:rsid w:val="00301EDE"/>
    <w:rsid w:val="00301F70"/>
    <w:rsid w:val="00301FE2"/>
    <w:rsid w:val="00302049"/>
    <w:rsid w:val="00302088"/>
    <w:rsid w:val="00302097"/>
    <w:rsid w:val="003020C1"/>
    <w:rsid w:val="003020CB"/>
    <w:rsid w:val="003020EB"/>
    <w:rsid w:val="003020FC"/>
    <w:rsid w:val="0030214C"/>
    <w:rsid w:val="003021DB"/>
    <w:rsid w:val="003021FE"/>
    <w:rsid w:val="00302210"/>
    <w:rsid w:val="0030227D"/>
    <w:rsid w:val="003022E2"/>
    <w:rsid w:val="003022FF"/>
    <w:rsid w:val="00302316"/>
    <w:rsid w:val="00302384"/>
    <w:rsid w:val="00302386"/>
    <w:rsid w:val="003023A8"/>
    <w:rsid w:val="003023B0"/>
    <w:rsid w:val="003023ED"/>
    <w:rsid w:val="003024FD"/>
    <w:rsid w:val="00302504"/>
    <w:rsid w:val="00302549"/>
    <w:rsid w:val="00302557"/>
    <w:rsid w:val="0030255C"/>
    <w:rsid w:val="00302566"/>
    <w:rsid w:val="00302574"/>
    <w:rsid w:val="003026E4"/>
    <w:rsid w:val="00302813"/>
    <w:rsid w:val="0030281D"/>
    <w:rsid w:val="00302860"/>
    <w:rsid w:val="0030289C"/>
    <w:rsid w:val="003028C1"/>
    <w:rsid w:val="003028E1"/>
    <w:rsid w:val="0030291A"/>
    <w:rsid w:val="0030291D"/>
    <w:rsid w:val="003029A6"/>
    <w:rsid w:val="003029C6"/>
    <w:rsid w:val="003029ED"/>
    <w:rsid w:val="00302A6B"/>
    <w:rsid w:val="00302A84"/>
    <w:rsid w:val="00302AA5"/>
    <w:rsid w:val="00302ADB"/>
    <w:rsid w:val="00302C15"/>
    <w:rsid w:val="00302C4C"/>
    <w:rsid w:val="00302C5C"/>
    <w:rsid w:val="00302C7F"/>
    <w:rsid w:val="00302C9D"/>
    <w:rsid w:val="00302CD9"/>
    <w:rsid w:val="00302D73"/>
    <w:rsid w:val="00302D77"/>
    <w:rsid w:val="00302D81"/>
    <w:rsid w:val="00302DBE"/>
    <w:rsid w:val="00302DE3"/>
    <w:rsid w:val="00302E46"/>
    <w:rsid w:val="00302E6B"/>
    <w:rsid w:val="00302EF6"/>
    <w:rsid w:val="00302F91"/>
    <w:rsid w:val="00302FF4"/>
    <w:rsid w:val="0030300B"/>
    <w:rsid w:val="00303027"/>
    <w:rsid w:val="0030319A"/>
    <w:rsid w:val="003031AB"/>
    <w:rsid w:val="003031C8"/>
    <w:rsid w:val="0030320D"/>
    <w:rsid w:val="00303255"/>
    <w:rsid w:val="00303277"/>
    <w:rsid w:val="0030328A"/>
    <w:rsid w:val="003032F9"/>
    <w:rsid w:val="0030334D"/>
    <w:rsid w:val="00303377"/>
    <w:rsid w:val="003033E6"/>
    <w:rsid w:val="003033EC"/>
    <w:rsid w:val="0030346A"/>
    <w:rsid w:val="003034E1"/>
    <w:rsid w:val="00303540"/>
    <w:rsid w:val="0030354D"/>
    <w:rsid w:val="003035BB"/>
    <w:rsid w:val="00303600"/>
    <w:rsid w:val="0030366A"/>
    <w:rsid w:val="003036D6"/>
    <w:rsid w:val="00303713"/>
    <w:rsid w:val="00303727"/>
    <w:rsid w:val="00303789"/>
    <w:rsid w:val="0030379A"/>
    <w:rsid w:val="003037B5"/>
    <w:rsid w:val="003037C5"/>
    <w:rsid w:val="003037D2"/>
    <w:rsid w:val="003037FF"/>
    <w:rsid w:val="003038AA"/>
    <w:rsid w:val="00303918"/>
    <w:rsid w:val="0030394B"/>
    <w:rsid w:val="0030395C"/>
    <w:rsid w:val="00303A10"/>
    <w:rsid w:val="00303A15"/>
    <w:rsid w:val="00303A36"/>
    <w:rsid w:val="00303A74"/>
    <w:rsid w:val="00303AA1"/>
    <w:rsid w:val="00303B38"/>
    <w:rsid w:val="00303B40"/>
    <w:rsid w:val="00303B7C"/>
    <w:rsid w:val="00303BCF"/>
    <w:rsid w:val="00303C20"/>
    <w:rsid w:val="00303C97"/>
    <w:rsid w:val="00303CA0"/>
    <w:rsid w:val="00303CB9"/>
    <w:rsid w:val="00303CCF"/>
    <w:rsid w:val="00303D25"/>
    <w:rsid w:val="00303D37"/>
    <w:rsid w:val="00303D65"/>
    <w:rsid w:val="00303D9D"/>
    <w:rsid w:val="00303E02"/>
    <w:rsid w:val="00303E1B"/>
    <w:rsid w:val="00303E37"/>
    <w:rsid w:val="00303E42"/>
    <w:rsid w:val="00303E63"/>
    <w:rsid w:val="00303EE5"/>
    <w:rsid w:val="00303F25"/>
    <w:rsid w:val="00303F50"/>
    <w:rsid w:val="00303F8A"/>
    <w:rsid w:val="00303F8F"/>
    <w:rsid w:val="00303FBC"/>
    <w:rsid w:val="00303FE1"/>
    <w:rsid w:val="00304046"/>
    <w:rsid w:val="003040EE"/>
    <w:rsid w:val="0030412E"/>
    <w:rsid w:val="00304190"/>
    <w:rsid w:val="0030419B"/>
    <w:rsid w:val="00304219"/>
    <w:rsid w:val="0030423D"/>
    <w:rsid w:val="003042A5"/>
    <w:rsid w:val="003042C0"/>
    <w:rsid w:val="0030439A"/>
    <w:rsid w:val="003043E0"/>
    <w:rsid w:val="003043F6"/>
    <w:rsid w:val="00304406"/>
    <w:rsid w:val="0030441F"/>
    <w:rsid w:val="00304486"/>
    <w:rsid w:val="0030448D"/>
    <w:rsid w:val="003044B1"/>
    <w:rsid w:val="003044D4"/>
    <w:rsid w:val="003044E4"/>
    <w:rsid w:val="003044FD"/>
    <w:rsid w:val="0030450F"/>
    <w:rsid w:val="00304581"/>
    <w:rsid w:val="0030460A"/>
    <w:rsid w:val="00304742"/>
    <w:rsid w:val="0030474A"/>
    <w:rsid w:val="0030477E"/>
    <w:rsid w:val="003047BD"/>
    <w:rsid w:val="003047DF"/>
    <w:rsid w:val="00304825"/>
    <w:rsid w:val="00304830"/>
    <w:rsid w:val="0030483C"/>
    <w:rsid w:val="0030488C"/>
    <w:rsid w:val="00304894"/>
    <w:rsid w:val="0030492D"/>
    <w:rsid w:val="00304A65"/>
    <w:rsid w:val="00304AA5"/>
    <w:rsid w:val="00304ABD"/>
    <w:rsid w:val="00304AC5"/>
    <w:rsid w:val="00304BE7"/>
    <w:rsid w:val="00304C20"/>
    <w:rsid w:val="00304C3E"/>
    <w:rsid w:val="00304C40"/>
    <w:rsid w:val="00304CA2"/>
    <w:rsid w:val="00304CAD"/>
    <w:rsid w:val="00304CEC"/>
    <w:rsid w:val="00304D50"/>
    <w:rsid w:val="00304D5F"/>
    <w:rsid w:val="00304D6A"/>
    <w:rsid w:val="00304D8C"/>
    <w:rsid w:val="00304DDA"/>
    <w:rsid w:val="00304E1F"/>
    <w:rsid w:val="00304E83"/>
    <w:rsid w:val="00304E96"/>
    <w:rsid w:val="00304EF2"/>
    <w:rsid w:val="00304F2B"/>
    <w:rsid w:val="00304F58"/>
    <w:rsid w:val="00304F98"/>
    <w:rsid w:val="00304FCE"/>
    <w:rsid w:val="00304FFA"/>
    <w:rsid w:val="0030502C"/>
    <w:rsid w:val="003050B4"/>
    <w:rsid w:val="00305143"/>
    <w:rsid w:val="0030514B"/>
    <w:rsid w:val="00305155"/>
    <w:rsid w:val="00305168"/>
    <w:rsid w:val="003051CA"/>
    <w:rsid w:val="003051EB"/>
    <w:rsid w:val="003051F8"/>
    <w:rsid w:val="0030520F"/>
    <w:rsid w:val="00305252"/>
    <w:rsid w:val="003052CC"/>
    <w:rsid w:val="003052E8"/>
    <w:rsid w:val="0030531A"/>
    <w:rsid w:val="0030533E"/>
    <w:rsid w:val="0030535E"/>
    <w:rsid w:val="0030538B"/>
    <w:rsid w:val="00305396"/>
    <w:rsid w:val="003053CD"/>
    <w:rsid w:val="003053EC"/>
    <w:rsid w:val="003053F4"/>
    <w:rsid w:val="003053F9"/>
    <w:rsid w:val="00305401"/>
    <w:rsid w:val="00305498"/>
    <w:rsid w:val="003054C0"/>
    <w:rsid w:val="0030550D"/>
    <w:rsid w:val="0030551F"/>
    <w:rsid w:val="0030552E"/>
    <w:rsid w:val="0030556E"/>
    <w:rsid w:val="00305581"/>
    <w:rsid w:val="0030559E"/>
    <w:rsid w:val="003055A1"/>
    <w:rsid w:val="003055BF"/>
    <w:rsid w:val="00305618"/>
    <w:rsid w:val="00305672"/>
    <w:rsid w:val="003056F1"/>
    <w:rsid w:val="0030585B"/>
    <w:rsid w:val="003058CF"/>
    <w:rsid w:val="0030593B"/>
    <w:rsid w:val="00305974"/>
    <w:rsid w:val="003059A9"/>
    <w:rsid w:val="00305A18"/>
    <w:rsid w:val="00305A1F"/>
    <w:rsid w:val="00305A71"/>
    <w:rsid w:val="00305AA4"/>
    <w:rsid w:val="00305AE3"/>
    <w:rsid w:val="00305AE4"/>
    <w:rsid w:val="00305AF5"/>
    <w:rsid w:val="00305B0F"/>
    <w:rsid w:val="00305B5A"/>
    <w:rsid w:val="00305B60"/>
    <w:rsid w:val="00305C1D"/>
    <w:rsid w:val="00305C80"/>
    <w:rsid w:val="00305D06"/>
    <w:rsid w:val="00305D22"/>
    <w:rsid w:val="00305D62"/>
    <w:rsid w:val="00305D66"/>
    <w:rsid w:val="00305D80"/>
    <w:rsid w:val="00305D8A"/>
    <w:rsid w:val="00305DFF"/>
    <w:rsid w:val="00305E02"/>
    <w:rsid w:val="00305E14"/>
    <w:rsid w:val="00305E58"/>
    <w:rsid w:val="00305E66"/>
    <w:rsid w:val="00305E6C"/>
    <w:rsid w:val="00305E7D"/>
    <w:rsid w:val="00305EC0"/>
    <w:rsid w:val="00305EC8"/>
    <w:rsid w:val="00305EDB"/>
    <w:rsid w:val="00305F31"/>
    <w:rsid w:val="00305F65"/>
    <w:rsid w:val="00305F85"/>
    <w:rsid w:val="00305FA4"/>
    <w:rsid w:val="00305FAE"/>
    <w:rsid w:val="00305FB4"/>
    <w:rsid w:val="00306004"/>
    <w:rsid w:val="00306020"/>
    <w:rsid w:val="00306036"/>
    <w:rsid w:val="00306045"/>
    <w:rsid w:val="003060BE"/>
    <w:rsid w:val="003060DC"/>
    <w:rsid w:val="0030617B"/>
    <w:rsid w:val="0030622A"/>
    <w:rsid w:val="0030628C"/>
    <w:rsid w:val="003062AE"/>
    <w:rsid w:val="003062DB"/>
    <w:rsid w:val="003062F7"/>
    <w:rsid w:val="0030630D"/>
    <w:rsid w:val="0030643F"/>
    <w:rsid w:val="003064DB"/>
    <w:rsid w:val="00306517"/>
    <w:rsid w:val="0030654F"/>
    <w:rsid w:val="0030655A"/>
    <w:rsid w:val="0030659E"/>
    <w:rsid w:val="003065A0"/>
    <w:rsid w:val="003065DB"/>
    <w:rsid w:val="003065EA"/>
    <w:rsid w:val="00306677"/>
    <w:rsid w:val="00306702"/>
    <w:rsid w:val="00306818"/>
    <w:rsid w:val="00306824"/>
    <w:rsid w:val="0030682D"/>
    <w:rsid w:val="0030683A"/>
    <w:rsid w:val="00306889"/>
    <w:rsid w:val="00306896"/>
    <w:rsid w:val="003068A3"/>
    <w:rsid w:val="0030690D"/>
    <w:rsid w:val="0030694F"/>
    <w:rsid w:val="0030695C"/>
    <w:rsid w:val="00306986"/>
    <w:rsid w:val="003069C1"/>
    <w:rsid w:val="00306AF4"/>
    <w:rsid w:val="00306B09"/>
    <w:rsid w:val="00306B3C"/>
    <w:rsid w:val="00306B7C"/>
    <w:rsid w:val="00306BE1"/>
    <w:rsid w:val="00306C10"/>
    <w:rsid w:val="00306C33"/>
    <w:rsid w:val="00306C79"/>
    <w:rsid w:val="00306C85"/>
    <w:rsid w:val="00306C96"/>
    <w:rsid w:val="00306CD0"/>
    <w:rsid w:val="00306CF5"/>
    <w:rsid w:val="00306D10"/>
    <w:rsid w:val="00306D33"/>
    <w:rsid w:val="00306D43"/>
    <w:rsid w:val="00306D78"/>
    <w:rsid w:val="00306DA2"/>
    <w:rsid w:val="00306E39"/>
    <w:rsid w:val="00306E74"/>
    <w:rsid w:val="00306EA0"/>
    <w:rsid w:val="00306EA2"/>
    <w:rsid w:val="00306EE4"/>
    <w:rsid w:val="00306F1A"/>
    <w:rsid w:val="00306F21"/>
    <w:rsid w:val="00306F88"/>
    <w:rsid w:val="00306FE4"/>
    <w:rsid w:val="00307052"/>
    <w:rsid w:val="00307065"/>
    <w:rsid w:val="003070B1"/>
    <w:rsid w:val="00307122"/>
    <w:rsid w:val="0030712E"/>
    <w:rsid w:val="003071D5"/>
    <w:rsid w:val="0030720A"/>
    <w:rsid w:val="00307214"/>
    <w:rsid w:val="00307239"/>
    <w:rsid w:val="00307264"/>
    <w:rsid w:val="00307274"/>
    <w:rsid w:val="00307288"/>
    <w:rsid w:val="00307298"/>
    <w:rsid w:val="003072D3"/>
    <w:rsid w:val="003072F7"/>
    <w:rsid w:val="00307384"/>
    <w:rsid w:val="00307416"/>
    <w:rsid w:val="00307427"/>
    <w:rsid w:val="00307436"/>
    <w:rsid w:val="00307438"/>
    <w:rsid w:val="00307554"/>
    <w:rsid w:val="0030760D"/>
    <w:rsid w:val="00307611"/>
    <w:rsid w:val="00307638"/>
    <w:rsid w:val="00307655"/>
    <w:rsid w:val="00307666"/>
    <w:rsid w:val="00307680"/>
    <w:rsid w:val="0030768A"/>
    <w:rsid w:val="00307695"/>
    <w:rsid w:val="003076E2"/>
    <w:rsid w:val="003076EB"/>
    <w:rsid w:val="00307758"/>
    <w:rsid w:val="00307766"/>
    <w:rsid w:val="0030776F"/>
    <w:rsid w:val="00307771"/>
    <w:rsid w:val="00307781"/>
    <w:rsid w:val="00307789"/>
    <w:rsid w:val="003077B3"/>
    <w:rsid w:val="003077F4"/>
    <w:rsid w:val="0030780E"/>
    <w:rsid w:val="00307834"/>
    <w:rsid w:val="00307844"/>
    <w:rsid w:val="0030787A"/>
    <w:rsid w:val="0030789B"/>
    <w:rsid w:val="003078AD"/>
    <w:rsid w:val="003078C2"/>
    <w:rsid w:val="003078CC"/>
    <w:rsid w:val="00307930"/>
    <w:rsid w:val="0030793E"/>
    <w:rsid w:val="0030795B"/>
    <w:rsid w:val="003079A8"/>
    <w:rsid w:val="003079D0"/>
    <w:rsid w:val="003079F7"/>
    <w:rsid w:val="00307A4D"/>
    <w:rsid w:val="00307AAA"/>
    <w:rsid w:val="00307AE5"/>
    <w:rsid w:val="00307AF9"/>
    <w:rsid w:val="00307B29"/>
    <w:rsid w:val="00307B56"/>
    <w:rsid w:val="00307B9A"/>
    <w:rsid w:val="00307BA2"/>
    <w:rsid w:val="00307BB4"/>
    <w:rsid w:val="00307BB8"/>
    <w:rsid w:val="00307BD3"/>
    <w:rsid w:val="00307C3E"/>
    <w:rsid w:val="00307C89"/>
    <w:rsid w:val="00307CC0"/>
    <w:rsid w:val="00307CDB"/>
    <w:rsid w:val="00307D03"/>
    <w:rsid w:val="00307D1D"/>
    <w:rsid w:val="00307D23"/>
    <w:rsid w:val="00307E03"/>
    <w:rsid w:val="00307EB5"/>
    <w:rsid w:val="00307EBC"/>
    <w:rsid w:val="00307F0D"/>
    <w:rsid w:val="00307F2D"/>
    <w:rsid w:val="0031000D"/>
    <w:rsid w:val="0031005F"/>
    <w:rsid w:val="00310092"/>
    <w:rsid w:val="00310138"/>
    <w:rsid w:val="00310169"/>
    <w:rsid w:val="003101AF"/>
    <w:rsid w:val="00310214"/>
    <w:rsid w:val="003102A4"/>
    <w:rsid w:val="003102AB"/>
    <w:rsid w:val="003102CE"/>
    <w:rsid w:val="003102F0"/>
    <w:rsid w:val="003103BB"/>
    <w:rsid w:val="003103D2"/>
    <w:rsid w:val="003103F6"/>
    <w:rsid w:val="003103F8"/>
    <w:rsid w:val="0031040F"/>
    <w:rsid w:val="0031043D"/>
    <w:rsid w:val="00310467"/>
    <w:rsid w:val="003104A6"/>
    <w:rsid w:val="003104BA"/>
    <w:rsid w:val="003104BE"/>
    <w:rsid w:val="003104F2"/>
    <w:rsid w:val="0031055B"/>
    <w:rsid w:val="00310564"/>
    <w:rsid w:val="0031064D"/>
    <w:rsid w:val="0031067C"/>
    <w:rsid w:val="0031069A"/>
    <w:rsid w:val="0031069F"/>
    <w:rsid w:val="00310741"/>
    <w:rsid w:val="00310762"/>
    <w:rsid w:val="00310785"/>
    <w:rsid w:val="00310799"/>
    <w:rsid w:val="003107AF"/>
    <w:rsid w:val="003107B7"/>
    <w:rsid w:val="003107FA"/>
    <w:rsid w:val="003107FD"/>
    <w:rsid w:val="0031080A"/>
    <w:rsid w:val="0031085B"/>
    <w:rsid w:val="00310883"/>
    <w:rsid w:val="0031089B"/>
    <w:rsid w:val="00310924"/>
    <w:rsid w:val="00310933"/>
    <w:rsid w:val="00310946"/>
    <w:rsid w:val="00310989"/>
    <w:rsid w:val="00310991"/>
    <w:rsid w:val="003109AD"/>
    <w:rsid w:val="003109B7"/>
    <w:rsid w:val="003109CE"/>
    <w:rsid w:val="00310A3E"/>
    <w:rsid w:val="00310A49"/>
    <w:rsid w:val="00310A5E"/>
    <w:rsid w:val="00310AC7"/>
    <w:rsid w:val="00310B1F"/>
    <w:rsid w:val="00310B27"/>
    <w:rsid w:val="00310B60"/>
    <w:rsid w:val="00310D65"/>
    <w:rsid w:val="00310D6C"/>
    <w:rsid w:val="00310D72"/>
    <w:rsid w:val="00310D7B"/>
    <w:rsid w:val="00310D89"/>
    <w:rsid w:val="00310DBA"/>
    <w:rsid w:val="00310DBC"/>
    <w:rsid w:val="00310DDC"/>
    <w:rsid w:val="00310DE1"/>
    <w:rsid w:val="00310DFD"/>
    <w:rsid w:val="00310E2D"/>
    <w:rsid w:val="00310E3B"/>
    <w:rsid w:val="00310E4A"/>
    <w:rsid w:val="00310E4D"/>
    <w:rsid w:val="00310E9B"/>
    <w:rsid w:val="00310EEE"/>
    <w:rsid w:val="00310F23"/>
    <w:rsid w:val="00310F4C"/>
    <w:rsid w:val="00310F64"/>
    <w:rsid w:val="00310F85"/>
    <w:rsid w:val="00310F8F"/>
    <w:rsid w:val="00310FAB"/>
    <w:rsid w:val="00310FBA"/>
    <w:rsid w:val="00310FC9"/>
    <w:rsid w:val="00310FE4"/>
    <w:rsid w:val="00310FE7"/>
    <w:rsid w:val="00310FF8"/>
    <w:rsid w:val="00311012"/>
    <w:rsid w:val="00311028"/>
    <w:rsid w:val="0031103F"/>
    <w:rsid w:val="00311054"/>
    <w:rsid w:val="0031109E"/>
    <w:rsid w:val="003110ED"/>
    <w:rsid w:val="00311128"/>
    <w:rsid w:val="0031114A"/>
    <w:rsid w:val="0031119E"/>
    <w:rsid w:val="003111CE"/>
    <w:rsid w:val="003111D9"/>
    <w:rsid w:val="003111E1"/>
    <w:rsid w:val="003111EF"/>
    <w:rsid w:val="003111F5"/>
    <w:rsid w:val="00311274"/>
    <w:rsid w:val="003112DE"/>
    <w:rsid w:val="00311326"/>
    <w:rsid w:val="00311385"/>
    <w:rsid w:val="003113B0"/>
    <w:rsid w:val="003113DE"/>
    <w:rsid w:val="003113E0"/>
    <w:rsid w:val="0031146F"/>
    <w:rsid w:val="00311479"/>
    <w:rsid w:val="003114C8"/>
    <w:rsid w:val="0031157E"/>
    <w:rsid w:val="003115E5"/>
    <w:rsid w:val="003115F4"/>
    <w:rsid w:val="003115FA"/>
    <w:rsid w:val="0031161A"/>
    <w:rsid w:val="00311638"/>
    <w:rsid w:val="0031163C"/>
    <w:rsid w:val="00311648"/>
    <w:rsid w:val="0031167E"/>
    <w:rsid w:val="00311688"/>
    <w:rsid w:val="003116D9"/>
    <w:rsid w:val="003116DD"/>
    <w:rsid w:val="003116DE"/>
    <w:rsid w:val="003116FB"/>
    <w:rsid w:val="00311705"/>
    <w:rsid w:val="0031173C"/>
    <w:rsid w:val="00311814"/>
    <w:rsid w:val="00311838"/>
    <w:rsid w:val="0031184D"/>
    <w:rsid w:val="0031189F"/>
    <w:rsid w:val="003118E0"/>
    <w:rsid w:val="003118F1"/>
    <w:rsid w:val="0031193F"/>
    <w:rsid w:val="00311A0A"/>
    <w:rsid w:val="00311A73"/>
    <w:rsid w:val="00311A9C"/>
    <w:rsid w:val="00311A9D"/>
    <w:rsid w:val="00311AB9"/>
    <w:rsid w:val="00311AD2"/>
    <w:rsid w:val="00311B1C"/>
    <w:rsid w:val="00311B23"/>
    <w:rsid w:val="00311B7A"/>
    <w:rsid w:val="00311C86"/>
    <w:rsid w:val="00311CB5"/>
    <w:rsid w:val="00311CD9"/>
    <w:rsid w:val="00311D15"/>
    <w:rsid w:val="00311D6B"/>
    <w:rsid w:val="00311D7D"/>
    <w:rsid w:val="00311D92"/>
    <w:rsid w:val="00311D9C"/>
    <w:rsid w:val="00311DEE"/>
    <w:rsid w:val="00311E08"/>
    <w:rsid w:val="00311E2D"/>
    <w:rsid w:val="00311E83"/>
    <w:rsid w:val="00311E8F"/>
    <w:rsid w:val="00311E93"/>
    <w:rsid w:val="00311EAA"/>
    <w:rsid w:val="00311ECE"/>
    <w:rsid w:val="00311EDB"/>
    <w:rsid w:val="00311EEC"/>
    <w:rsid w:val="00311F22"/>
    <w:rsid w:val="00311F30"/>
    <w:rsid w:val="00311F35"/>
    <w:rsid w:val="00311F64"/>
    <w:rsid w:val="00311F88"/>
    <w:rsid w:val="00311F8B"/>
    <w:rsid w:val="00311FDA"/>
    <w:rsid w:val="00311FDB"/>
    <w:rsid w:val="00312096"/>
    <w:rsid w:val="003120A6"/>
    <w:rsid w:val="003120E1"/>
    <w:rsid w:val="00312117"/>
    <w:rsid w:val="00312152"/>
    <w:rsid w:val="00312156"/>
    <w:rsid w:val="003121B8"/>
    <w:rsid w:val="003121D5"/>
    <w:rsid w:val="003121F2"/>
    <w:rsid w:val="00312259"/>
    <w:rsid w:val="00312262"/>
    <w:rsid w:val="003122E3"/>
    <w:rsid w:val="003122F2"/>
    <w:rsid w:val="00312342"/>
    <w:rsid w:val="00312362"/>
    <w:rsid w:val="00312421"/>
    <w:rsid w:val="003125C4"/>
    <w:rsid w:val="003125D2"/>
    <w:rsid w:val="00312614"/>
    <w:rsid w:val="00312634"/>
    <w:rsid w:val="00312660"/>
    <w:rsid w:val="003126DD"/>
    <w:rsid w:val="00312731"/>
    <w:rsid w:val="003127AD"/>
    <w:rsid w:val="003127B8"/>
    <w:rsid w:val="003127D1"/>
    <w:rsid w:val="003127EF"/>
    <w:rsid w:val="00312820"/>
    <w:rsid w:val="00312829"/>
    <w:rsid w:val="00312833"/>
    <w:rsid w:val="0031283F"/>
    <w:rsid w:val="0031289D"/>
    <w:rsid w:val="00312920"/>
    <w:rsid w:val="00312962"/>
    <w:rsid w:val="0031298B"/>
    <w:rsid w:val="003129FD"/>
    <w:rsid w:val="00312B12"/>
    <w:rsid w:val="00312B44"/>
    <w:rsid w:val="00312B5E"/>
    <w:rsid w:val="00312BA2"/>
    <w:rsid w:val="00312BC6"/>
    <w:rsid w:val="00312C25"/>
    <w:rsid w:val="00312C29"/>
    <w:rsid w:val="00312C3B"/>
    <w:rsid w:val="00312CA6"/>
    <w:rsid w:val="00312D84"/>
    <w:rsid w:val="00312DC5"/>
    <w:rsid w:val="00312E21"/>
    <w:rsid w:val="00312E7A"/>
    <w:rsid w:val="00312EAF"/>
    <w:rsid w:val="00312EB2"/>
    <w:rsid w:val="00312EC3"/>
    <w:rsid w:val="00312EDC"/>
    <w:rsid w:val="00312FE0"/>
    <w:rsid w:val="00312FEB"/>
    <w:rsid w:val="00313004"/>
    <w:rsid w:val="00313028"/>
    <w:rsid w:val="0031305A"/>
    <w:rsid w:val="00313094"/>
    <w:rsid w:val="003130AB"/>
    <w:rsid w:val="003130C9"/>
    <w:rsid w:val="003130E3"/>
    <w:rsid w:val="003130F5"/>
    <w:rsid w:val="0031311C"/>
    <w:rsid w:val="0031312A"/>
    <w:rsid w:val="00313136"/>
    <w:rsid w:val="00313194"/>
    <w:rsid w:val="003131A7"/>
    <w:rsid w:val="003131CB"/>
    <w:rsid w:val="00313217"/>
    <w:rsid w:val="00313225"/>
    <w:rsid w:val="00313228"/>
    <w:rsid w:val="00313241"/>
    <w:rsid w:val="003132CE"/>
    <w:rsid w:val="00313331"/>
    <w:rsid w:val="003133A3"/>
    <w:rsid w:val="003133F2"/>
    <w:rsid w:val="003133FE"/>
    <w:rsid w:val="00313429"/>
    <w:rsid w:val="00313475"/>
    <w:rsid w:val="0031348B"/>
    <w:rsid w:val="00313490"/>
    <w:rsid w:val="003134FB"/>
    <w:rsid w:val="00313508"/>
    <w:rsid w:val="00313549"/>
    <w:rsid w:val="0031354F"/>
    <w:rsid w:val="003135E7"/>
    <w:rsid w:val="0031368E"/>
    <w:rsid w:val="003136A4"/>
    <w:rsid w:val="003136A8"/>
    <w:rsid w:val="00313744"/>
    <w:rsid w:val="0031378B"/>
    <w:rsid w:val="00313808"/>
    <w:rsid w:val="00313821"/>
    <w:rsid w:val="00313846"/>
    <w:rsid w:val="003138A4"/>
    <w:rsid w:val="003138AF"/>
    <w:rsid w:val="003138B6"/>
    <w:rsid w:val="003138DD"/>
    <w:rsid w:val="00313910"/>
    <w:rsid w:val="00313929"/>
    <w:rsid w:val="0031396B"/>
    <w:rsid w:val="00313996"/>
    <w:rsid w:val="00313A0B"/>
    <w:rsid w:val="00313A1D"/>
    <w:rsid w:val="00313A43"/>
    <w:rsid w:val="00313A99"/>
    <w:rsid w:val="00313AB2"/>
    <w:rsid w:val="00313AD4"/>
    <w:rsid w:val="00313AF3"/>
    <w:rsid w:val="00313C0C"/>
    <w:rsid w:val="00313C2E"/>
    <w:rsid w:val="00313C61"/>
    <w:rsid w:val="00313C7B"/>
    <w:rsid w:val="00313D2F"/>
    <w:rsid w:val="00313D64"/>
    <w:rsid w:val="00313D84"/>
    <w:rsid w:val="00313D8D"/>
    <w:rsid w:val="00313DC2"/>
    <w:rsid w:val="00313E07"/>
    <w:rsid w:val="00313E39"/>
    <w:rsid w:val="00313E97"/>
    <w:rsid w:val="00313E9F"/>
    <w:rsid w:val="00313EA2"/>
    <w:rsid w:val="00313F3E"/>
    <w:rsid w:val="00313F44"/>
    <w:rsid w:val="00313F71"/>
    <w:rsid w:val="00314020"/>
    <w:rsid w:val="00314059"/>
    <w:rsid w:val="00314060"/>
    <w:rsid w:val="00314079"/>
    <w:rsid w:val="00314104"/>
    <w:rsid w:val="0031412A"/>
    <w:rsid w:val="0031415D"/>
    <w:rsid w:val="0031417C"/>
    <w:rsid w:val="0031417E"/>
    <w:rsid w:val="003141B5"/>
    <w:rsid w:val="003141C3"/>
    <w:rsid w:val="00314211"/>
    <w:rsid w:val="0031421F"/>
    <w:rsid w:val="00314259"/>
    <w:rsid w:val="0031428B"/>
    <w:rsid w:val="00314294"/>
    <w:rsid w:val="003142A2"/>
    <w:rsid w:val="003142B7"/>
    <w:rsid w:val="003142C5"/>
    <w:rsid w:val="0031439C"/>
    <w:rsid w:val="003143D1"/>
    <w:rsid w:val="003143D8"/>
    <w:rsid w:val="003143DE"/>
    <w:rsid w:val="00314404"/>
    <w:rsid w:val="00314486"/>
    <w:rsid w:val="003144B6"/>
    <w:rsid w:val="00314568"/>
    <w:rsid w:val="003145B3"/>
    <w:rsid w:val="003145F7"/>
    <w:rsid w:val="00314638"/>
    <w:rsid w:val="003146D8"/>
    <w:rsid w:val="00314724"/>
    <w:rsid w:val="00314753"/>
    <w:rsid w:val="003147DA"/>
    <w:rsid w:val="00314817"/>
    <w:rsid w:val="00314827"/>
    <w:rsid w:val="00314828"/>
    <w:rsid w:val="00314834"/>
    <w:rsid w:val="003148F0"/>
    <w:rsid w:val="00314912"/>
    <w:rsid w:val="003149AA"/>
    <w:rsid w:val="00314A0E"/>
    <w:rsid w:val="00314A31"/>
    <w:rsid w:val="00314A6F"/>
    <w:rsid w:val="00314A9D"/>
    <w:rsid w:val="00314AC7"/>
    <w:rsid w:val="00314BA4"/>
    <w:rsid w:val="00314C2B"/>
    <w:rsid w:val="00314C4A"/>
    <w:rsid w:val="00314C80"/>
    <w:rsid w:val="00314C96"/>
    <w:rsid w:val="00314CB0"/>
    <w:rsid w:val="00314D1D"/>
    <w:rsid w:val="00314D73"/>
    <w:rsid w:val="00314D9C"/>
    <w:rsid w:val="00314DAB"/>
    <w:rsid w:val="00314DAD"/>
    <w:rsid w:val="00314DEA"/>
    <w:rsid w:val="00314EE2"/>
    <w:rsid w:val="00314F63"/>
    <w:rsid w:val="00314FCF"/>
    <w:rsid w:val="00315004"/>
    <w:rsid w:val="00315017"/>
    <w:rsid w:val="0031503E"/>
    <w:rsid w:val="003150AB"/>
    <w:rsid w:val="003150CB"/>
    <w:rsid w:val="003150D0"/>
    <w:rsid w:val="0031516A"/>
    <w:rsid w:val="00315268"/>
    <w:rsid w:val="003152BC"/>
    <w:rsid w:val="003152CC"/>
    <w:rsid w:val="0031530C"/>
    <w:rsid w:val="00315354"/>
    <w:rsid w:val="003153FC"/>
    <w:rsid w:val="00315438"/>
    <w:rsid w:val="00315475"/>
    <w:rsid w:val="003154DF"/>
    <w:rsid w:val="003154F3"/>
    <w:rsid w:val="0031552E"/>
    <w:rsid w:val="00315541"/>
    <w:rsid w:val="0031554B"/>
    <w:rsid w:val="003155E9"/>
    <w:rsid w:val="00315696"/>
    <w:rsid w:val="00315723"/>
    <w:rsid w:val="003157DF"/>
    <w:rsid w:val="003157E1"/>
    <w:rsid w:val="00315866"/>
    <w:rsid w:val="00315869"/>
    <w:rsid w:val="00315890"/>
    <w:rsid w:val="003158B0"/>
    <w:rsid w:val="003158E6"/>
    <w:rsid w:val="003158E8"/>
    <w:rsid w:val="003158F5"/>
    <w:rsid w:val="0031591A"/>
    <w:rsid w:val="0031592A"/>
    <w:rsid w:val="0031593A"/>
    <w:rsid w:val="00315982"/>
    <w:rsid w:val="003159CE"/>
    <w:rsid w:val="00315A31"/>
    <w:rsid w:val="00315B07"/>
    <w:rsid w:val="00315B3B"/>
    <w:rsid w:val="00315B86"/>
    <w:rsid w:val="00315B8C"/>
    <w:rsid w:val="00315B9F"/>
    <w:rsid w:val="00315BF1"/>
    <w:rsid w:val="00315C53"/>
    <w:rsid w:val="00315D18"/>
    <w:rsid w:val="00315D33"/>
    <w:rsid w:val="00315D6C"/>
    <w:rsid w:val="00315D6E"/>
    <w:rsid w:val="00315DE0"/>
    <w:rsid w:val="00315DF2"/>
    <w:rsid w:val="00315E2B"/>
    <w:rsid w:val="00315E97"/>
    <w:rsid w:val="00315EDB"/>
    <w:rsid w:val="00315EE0"/>
    <w:rsid w:val="00315EFD"/>
    <w:rsid w:val="00315F29"/>
    <w:rsid w:val="00315F3A"/>
    <w:rsid w:val="00315F7D"/>
    <w:rsid w:val="00315FE6"/>
    <w:rsid w:val="0031601B"/>
    <w:rsid w:val="00316032"/>
    <w:rsid w:val="00316068"/>
    <w:rsid w:val="00316084"/>
    <w:rsid w:val="00316098"/>
    <w:rsid w:val="003160A1"/>
    <w:rsid w:val="003160C3"/>
    <w:rsid w:val="003160D9"/>
    <w:rsid w:val="003160E2"/>
    <w:rsid w:val="003161AE"/>
    <w:rsid w:val="00316253"/>
    <w:rsid w:val="0031626F"/>
    <w:rsid w:val="0031628B"/>
    <w:rsid w:val="00316293"/>
    <w:rsid w:val="003162A3"/>
    <w:rsid w:val="003162B6"/>
    <w:rsid w:val="003162C1"/>
    <w:rsid w:val="003162D7"/>
    <w:rsid w:val="0031631D"/>
    <w:rsid w:val="0031633C"/>
    <w:rsid w:val="00316360"/>
    <w:rsid w:val="003163DF"/>
    <w:rsid w:val="003163E3"/>
    <w:rsid w:val="00316414"/>
    <w:rsid w:val="0031641A"/>
    <w:rsid w:val="00316457"/>
    <w:rsid w:val="00316485"/>
    <w:rsid w:val="003164B4"/>
    <w:rsid w:val="003164D2"/>
    <w:rsid w:val="00316561"/>
    <w:rsid w:val="00316593"/>
    <w:rsid w:val="003165A2"/>
    <w:rsid w:val="003165FB"/>
    <w:rsid w:val="00316605"/>
    <w:rsid w:val="0031666E"/>
    <w:rsid w:val="0031668D"/>
    <w:rsid w:val="003166EE"/>
    <w:rsid w:val="0031674E"/>
    <w:rsid w:val="00316768"/>
    <w:rsid w:val="00316774"/>
    <w:rsid w:val="003167EF"/>
    <w:rsid w:val="00316842"/>
    <w:rsid w:val="00316892"/>
    <w:rsid w:val="003168A9"/>
    <w:rsid w:val="00316918"/>
    <w:rsid w:val="00316940"/>
    <w:rsid w:val="0031697B"/>
    <w:rsid w:val="0031698D"/>
    <w:rsid w:val="003169E8"/>
    <w:rsid w:val="00316A0C"/>
    <w:rsid w:val="00316A4D"/>
    <w:rsid w:val="00316A62"/>
    <w:rsid w:val="00316AE8"/>
    <w:rsid w:val="00316AF0"/>
    <w:rsid w:val="00316B0A"/>
    <w:rsid w:val="00316BC6"/>
    <w:rsid w:val="00316C2A"/>
    <w:rsid w:val="00316C30"/>
    <w:rsid w:val="00316C3F"/>
    <w:rsid w:val="00316C4B"/>
    <w:rsid w:val="00316CBC"/>
    <w:rsid w:val="00316DF0"/>
    <w:rsid w:val="00316EBC"/>
    <w:rsid w:val="00316F36"/>
    <w:rsid w:val="00316FCA"/>
    <w:rsid w:val="00317030"/>
    <w:rsid w:val="00317044"/>
    <w:rsid w:val="0031705D"/>
    <w:rsid w:val="003170B6"/>
    <w:rsid w:val="003171B3"/>
    <w:rsid w:val="0031722C"/>
    <w:rsid w:val="0031726C"/>
    <w:rsid w:val="003172A0"/>
    <w:rsid w:val="003173A7"/>
    <w:rsid w:val="003173D8"/>
    <w:rsid w:val="003173DE"/>
    <w:rsid w:val="0031740E"/>
    <w:rsid w:val="00317414"/>
    <w:rsid w:val="00317416"/>
    <w:rsid w:val="0031742C"/>
    <w:rsid w:val="00317479"/>
    <w:rsid w:val="003174B7"/>
    <w:rsid w:val="003174B9"/>
    <w:rsid w:val="003174CF"/>
    <w:rsid w:val="00317581"/>
    <w:rsid w:val="003175DC"/>
    <w:rsid w:val="003175FE"/>
    <w:rsid w:val="00317601"/>
    <w:rsid w:val="00317631"/>
    <w:rsid w:val="0031764E"/>
    <w:rsid w:val="00317676"/>
    <w:rsid w:val="003176AB"/>
    <w:rsid w:val="0031779F"/>
    <w:rsid w:val="003177FA"/>
    <w:rsid w:val="00317860"/>
    <w:rsid w:val="00317891"/>
    <w:rsid w:val="00317904"/>
    <w:rsid w:val="00317915"/>
    <w:rsid w:val="00317986"/>
    <w:rsid w:val="00317992"/>
    <w:rsid w:val="00317A35"/>
    <w:rsid w:val="00317A76"/>
    <w:rsid w:val="00317A87"/>
    <w:rsid w:val="00317AC6"/>
    <w:rsid w:val="00317AE2"/>
    <w:rsid w:val="00317B89"/>
    <w:rsid w:val="00317BB6"/>
    <w:rsid w:val="00317BCA"/>
    <w:rsid w:val="00317BD6"/>
    <w:rsid w:val="00317BEC"/>
    <w:rsid w:val="00317C27"/>
    <w:rsid w:val="00317C67"/>
    <w:rsid w:val="00317D04"/>
    <w:rsid w:val="00317D10"/>
    <w:rsid w:val="00317D87"/>
    <w:rsid w:val="00317DDB"/>
    <w:rsid w:val="00317E74"/>
    <w:rsid w:val="00317EB1"/>
    <w:rsid w:val="00317ECF"/>
    <w:rsid w:val="00317EF3"/>
    <w:rsid w:val="00317F0D"/>
    <w:rsid w:val="00317F1B"/>
    <w:rsid w:val="00317F4F"/>
    <w:rsid w:val="00317F5D"/>
    <w:rsid w:val="00317F91"/>
    <w:rsid w:val="00317FB6"/>
    <w:rsid w:val="00320054"/>
    <w:rsid w:val="003200CB"/>
    <w:rsid w:val="003200E3"/>
    <w:rsid w:val="00320155"/>
    <w:rsid w:val="003201C3"/>
    <w:rsid w:val="003201CD"/>
    <w:rsid w:val="00320230"/>
    <w:rsid w:val="00320232"/>
    <w:rsid w:val="00320239"/>
    <w:rsid w:val="003202C3"/>
    <w:rsid w:val="0032032B"/>
    <w:rsid w:val="00320360"/>
    <w:rsid w:val="003203A8"/>
    <w:rsid w:val="003203AA"/>
    <w:rsid w:val="003203AF"/>
    <w:rsid w:val="003203B6"/>
    <w:rsid w:val="003203E2"/>
    <w:rsid w:val="00320423"/>
    <w:rsid w:val="00320493"/>
    <w:rsid w:val="003204A0"/>
    <w:rsid w:val="003204BA"/>
    <w:rsid w:val="003204C6"/>
    <w:rsid w:val="003204D3"/>
    <w:rsid w:val="003204DA"/>
    <w:rsid w:val="003204DD"/>
    <w:rsid w:val="00320568"/>
    <w:rsid w:val="00320575"/>
    <w:rsid w:val="00320593"/>
    <w:rsid w:val="003205E4"/>
    <w:rsid w:val="00320634"/>
    <w:rsid w:val="00320651"/>
    <w:rsid w:val="003206DA"/>
    <w:rsid w:val="003206F4"/>
    <w:rsid w:val="00320758"/>
    <w:rsid w:val="00320789"/>
    <w:rsid w:val="00320802"/>
    <w:rsid w:val="00320852"/>
    <w:rsid w:val="00320854"/>
    <w:rsid w:val="0032085C"/>
    <w:rsid w:val="00320864"/>
    <w:rsid w:val="003208D8"/>
    <w:rsid w:val="003208EA"/>
    <w:rsid w:val="003208F5"/>
    <w:rsid w:val="00320944"/>
    <w:rsid w:val="00320970"/>
    <w:rsid w:val="00320994"/>
    <w:rsid w:val="00320A28"/>
    <w:rsid w:val="00320A47"/>
    <w:rsid w:val="00320A64"/>
    <w:rsid w:val="00320AD9"/>
    <w:rsid w:val="00320AE7"/>
    <w:rsid w:val="00320AF0"/>
    <w:rsid w:val="00320AF9"/>
    <w:rsid w:val="00320AFB"/>
    <w:rsid w:val="00320B47"/>
    <w:rsid w:val="00320BB6"/>
    <w:rsid w:val="00320C96"/>
    <w:rsid w:val="00320CB3"/>
    <w:rsid w:val="00320D02"/>
    <w:rsid w:val="00320D33"/>
    <w:rsid w:val="00320D34"/>
    <w:rsid w:val="00320D65"/>
    <w:rsid w:val="00320DBF"/>
    <w:rsid w:val="00320DC6"/>
    <w:rsid w:val="00320DD0"/>
    <w:rsid w:val="00320DD8"/>
    <w:rsid w:val="00320E1A"/>
    <w:rsid w:val="00320E1B"/>
    <w:rsid w:val="00320E9A"/>
    <w:rsid w:val="00320F17"/>
    <w:rsid w:val="00320F9E"/>
    <w:rsid w:val="00320FE0"/>
    <w:rsid w:val="00321041"/>
    <w:rsid w:val="003210C0"/>
    <w:rsid w:val="003210E1"/>
    <w:rsid w:val="00321108"/>
    <w:rsid w:val="0032110A"/>
    <w:rsid w:val="00321123"/>
    <w:rsid w:val="00321145"/>
    <w:rsid w:val="0032116E"/>
    <w:rsid w:val="00321184"/>
    <w:rsid w:val="003211C5"/>
    <w:rsid w:val="00321255"/>
    <w:rsid w:val="003212A5"/>
    <w:rsid w:val="003212C0"/>
    <w:rsid w:val="003212FC"/>
    <w:rsid w:val="00321310"/>
    <w:rsid w:val="0032132C"/>
    <w:rsid w:val="00321354"/>
    <w:rsid w:val="0032135F"/>
    <w:rsid w:val="0032137E"/>
    <w:rsid w:val="003213D6"/>
    <w:rsid w:val="003213D7"/>
    <w:rsid w:val="00321404"/>
    <w:rsid w:val="00321425"/>
    <w:rsid w:val="0032143F"/>
    <w:rsid w:val="00321453"/>
    <w:rsid w:val="003214D5"/>
    <w:rsid w:val="003214E7"/>
    <w:rsid w:val="0032157E"/>
    <w:rsid w:val="003215F9"/>
    <w:rsid w:val="0032167E"/>
    <w:rsid w:val="00321738"/>
    <w:rsid w:val="00321773"/>
    <w:rsid w:val="00321816"/>
    <w:rsid w:val="00321842"/>
    <w:rsid w:val="00321851"/>
    <w:rsid w:val="003218B1"/>
    <w:rsid w:val="0032191E"/>
    <w:rsid w:val="0032192C"/>
    <w:rsid w:val="00321971"/>
    <w:rsid w:val="003219BA"/>
    <w:rsid w:val="003219C5"/>
    <w:rsid w:val="00321A1F"/>
    <w:rsid w:val="00321AA4"/>
    <w:rsid w:val="00321B27"/>
    <w:rsid w:val="00321B39"/>
    <w:rsid w:val="00321B42"/>
    <w:rsid w:val="00321BA5"/>
    <w:rsid w:val="00321BA8"/>
    <w:rsid w:val="00321C0F"/>
    <w:rsid w:val="00321C28"/>
    <w:rsid w:val="00321CD9"/>
    <w:rsid w:val="00321CFF"/>
    <w:rsid w:val="00321D45"/>
    <w:rsid w:val="00321E06"/>
    <w:rsid w:val="00321E1E"/>
    <w:rsid w:val="00321E45"/>
    <w:rsid w:val="00321E95"/>
    <w:rsid w:val="00321E97"/>
    <w:rsid w:val="00321ECB"/>
    <w:rsid w:val="00321EFC"/>
    <w:rsid w:val="00321F17"/>
    <w:rsid w:val="00321F29"/>
    <w:rsid w:val="00321F7A"/>
    <w:rsid w:val="00321F89"/>
    <w:rsid w:val="00322030"/>
    <w:rsid w:val="0032209D"/>
    <w:rsid w:val="003220F2"/>
    <w:rsid w:val="0032212C"/>
    <w:rsid w:val="00322133"/>
    <w:rsid w:val="0032213D"/>
    <w:rsid w:val="0032216A"/>
    <w:rsid w:val="00322175"/>
    <w:rsid w:val="00322184"/>
    <w:rsid w:val="003221AC"/>
    <w:rsid w:val="003221E8"/>
    <w:rsid w:val="00322282"/>
    <w:rsid w:val="0032229A"/>
    <w:rsid w:val="003222C8"/>
    <w:rsid w:val="0032231C"/>
    <w:rsid w:val="0032234D"/>
    <w:rsid w:val="0032234E"/>
    <w:rsid w:val="00322355"/>
    <w:rsid w:val="00322399"/>
    <w:rsid w:val="003223CB"/>
    <w:rsid w:val="00322421"/>
    <w:rsid w:val="00322427"/>
    <w:rsid w:val="00322446"/>
    <w:rsid w:val="00322454"/>
    <w:rsid w:val="00322480"/>
    <w:rsid w:val="0032248E"/>
    <w:rsid w:val="003224F6"/>
    <w:rsid w:val="003224F9"/>
    <w:rsid w:val="00322500"/>
    <w:rsid w:val="00322534"/>
    <w:rsid w:val="0032253E"/>
    <w:rsid w:val="00322552"/>
    <w:rsid w:val="0032257D"/>
    <w:rsid w:val="003225C8"/>
    <w:rsid w:val="003225E3"/>
    <w:rsid w:val="0032263C"/>
    <w:rsid w:val="0032268D"/>
    <w:rsid w:val="00322694"/>
    <w:rsid w:val="003226E9"/>
    <w:rsid w:val="00322758"/>
    <w:rsid w:val="0032279D"/>
    <w:rsid w:val="003227A2"/>
    <w:rsid w:val="003227B7"/>
    <w:rsid w:val="003227C7"/>
    <w:rsid w:val="003227ED"/>
    <w:rsid w:val="00322817"/>
    <w:rsid w:val="003228AE"/>
    <w:rsid w:val="003228D2"/>
    <w:rsid w:val="00322938"/>
    <w:rsid w:val="00322967"/>
    <w:rsid w:val="00322977"/>
    <w:rsid w:val="00322A45"/>
    <w:rsid w:val="00322AB2"/>
    <w:rsid w:val="00322AE9"/>
    <w:rsid w:val="00322B07"/>
    <w:rsid w:val="00322B4E"/>
    <w:rsid w:val="00322B69"/>
    <w:rsid w:val="00322BA6"/>
    <w:rsid w:val="00322C06"/>
    <w:rsid w:val="00322C13"/>
    <w:rsid w:val="00322CE2"/>
    <w:rsid w:val="00322CE4"/>
    <w:rsid w:val="00322CFF"/>
    <w:rsid w:val="00322D2B"/>
    <w:rsid w:val="00322D8A"/>
    <w:rsid w:val="00322E0B"/>
    <w:rsid w:val="00322EA6"/>
    <w:rsid w:val="00322F0D"/>
    <w:rsid w:val="00322F1F"/>
    <w:rsid w:val="00322F6A"/>
    <w:rsid w:val="00322FBC"/>
    <w:rsid w:val="00322FC2"/>
    <w:rsid w:val="00322FE4"/>
    <w:rsid w:val="0032300C"/>
    <w:rsid w:val="0032301D"/>
    <w:rsid w:val="0032309A"/>
    <w:rsid w:val="003230E4"/>
    <w:rsid w:val="0032315A"/>
    <w:rsid w:val="00323160"/>
    <w:rsid w:val="00323226"/>
    <w:rsid w:val="00323244"/>
    <w:rsid w:val="00323296"/>
    <w:rsid w:val="003232A9"/>
    <w:rsid w:val="003232AC"/>
    <w:rsid w:val="003232C4"/>
    <w:rsid w:val="00323333"/>
    <w:rsid w:val="00323358"/>
    <w:rsid w:val="00323392"/>
    <w:rsid w:val="003233B8"/>
    <w:rsid w:val="00323422"/>
    <w:rsid w:val="00323452"/>
    <w:rsid w:val="0032345F"/>
    <w:rsid w:val="0032347F"/>
    <w:rsid w:val="00323483"/>
    <w:rsid w:val="00323498"/>
    <w:rsid w:val="003234B4"/>
    <w:rsid w:val="003234F8"/>
    <w:rsid w:val="0032350D"/>
    <w:rsid w:val="00323516"/>
    <w:rsid w:val="0032351B"/>
    <w:rsid w:val="00323524"/>
    <w:rsid w:val="00323538"/>
    <w:rsid w:val="0032353B"/>
    <w:rsid w:val="003235A9"/>
    <w:rsid w:val="003235AB"/>
    <w:rsid w:val="003235C3"/>
    <w:rsid w:val="00323605"/>
    <w:rsid w:val="0032364F"/>
    <w:rsid w:val="00323684"/>
    <w:rsid w:val="003236CC"/>
    <w:rsid w:val="0032371F"/>
    <w:rsid w:val="00323790"/>
    <w:rsid w:val="00323792"/>
    <w:rsid w:val="003237EA"/>
    <w:rsid w:val="00323818"/>
    <w:rsid w:val="003238A7"/>
    <w:rsid w:val="003239C3"/>
    <w:rsid w:val="00323A31"/>
    <w:rsid w:val="00323A57"/>
    <w:rsid w:val="00323A74"/>
    <w:rsid w:val="00323AE1"/>
    <w:rsid w:val="00323AE6"/>
    <w:rsid w:val="00323AFB"/>
    <w:rsid w:val="00323B01"/>
    <w:rsid w:val="00323B38"/>
    <w:rsid w:val="00323B5F"/>
    <w:rsid w:val="00323B8A"/>
    <w:rsid w:val="00323C9A"/>
    <w:rsid w:val="00323CCE"/>
    <w:rsid w:val="00323D1D"/>
    <w:rsid w:val="00323D55"/>
    <w:rsid w:val="00323D56"/>
    <w:rsid w:val="00323D69"/>
    <w:rsid w:val="00323DC2"/>
    <w:rsid w:val="00323E02"/>
    <w:rsid w:val="00323E12"/>
    <w:rsid w:val="00323E5D"/>
    <w:rsid w:val="00323EAC"/>
    <w:rsid w:val="00323EB2"/>
    <w:rsid w:val="00323EBF"/>
    <w:rsid w:val="00323ED3"/>
    <w:rsid w:val="00323EE4"/>
    <w:rsid w:val="00323EF6"/>
    <w:rsid w:val="00323F29"/>
    <w:rsid w:val="00323F4B"/>
    <w:rsid w:val="00323F63"/>
    <w:rsid w:val="00323F89"/>
    <w:rsid w:val="00323F98"/>
    <w:rsid w:val="00323FF9"/>
    <w:rsid w:val="00323FFD"/>
    <w:rsid w:val="00324002"/>
    <w:rsid w:val="00324067"/>
    <w:rsid w:val="00324102"/>
    <w:rsid w:val="0032414A"/>
    <w:rsid w:val="0032416B"/>
    <w:rsid w:val="003241B3"/>
    <w:rsid w:val="003241DB"/>
    <w:rsid w:val="003241F8"/>
    <w:rsid w:val="00324206"/>
    <w:rsid w:val="0032425E"/>
    <w:rsid w:val="0032425F"/>
    <w:rsid w:val="003242BB"/>
    <w:rsid w:val="003242BC"/>
    <w:rsid w:val="003242F1"/>
    <w:rsid w:val="003242F5"/>
    <w:rsid w:val="00324336"/>
    <w:rsid w:val="0032435A"/>
    <w:rsid w:val="0032436E"/>
    <w:rsid w:val="00324389"/>
    <w:rsid w:val="003243E4"/>
    <w:rsid w:val="003243F9"/>
    <w:rsid w:val="00324413"/>
    <w:rsid w:val="00324430"/>
    <w:rsid w:val="00324468"/>
    <w:rsid w:val="0032447E"/>
    <w:rsid w:val="00324488"/>
    <w:rsid w:val="003244A6"/>
    <w:rsid w:val="003244AB"/>
    <w:rsid w:val="003244C1"/>
    <w:rsid w:val="00324564"/>
    <w:rsid w:val="003245FC"/>
    <w:rsid w:val="00324672"/>
    <w:rsid w:val="003246BF"/>
    <w:rsid w:val="00324761"/>
    <w:rsid w:val="0032478A"/>
    <w:rsid w:val="00324959"/>
    <w:rsid w:val="0032495F"/>
    <w:rsid w:val="003249B1"/>
    <w:rsid w:val="00324A13"/>
    <w:rsid w:val="00324A54"/>
    <w:rsid w:val="00324A96"/>
    <w:rsid w:val="00324AC9"/>
    <w:rsid w:val="00324B03"/>
    <w:rsid w:val="00324B47"/>
    <w:rsid w:val="00324B5F"/>
    <w:rsid w:val="00324B79"/>
    <w:rsid w:val="00324BA2"/>
    <w:rsid w:val="00324BA4"/>
    <w:rsid w:val="00324BA7"/>
    <w:rsid w:val="00324BEA"/>
    <w:rsid w:val="00324BFD"/>
    <w:rsid w:val="00324BFF"/>
    <w:rsid w:val="00324C30"/>
    <w:rsid w:val="00324C3F"/>
    <w:rsid w:val="00324C5E"/>
    <w:rsid w:val="00324CA2"/>
    <w:rsid w:val="00324CDF"/>
    <w:rsid w:val="00324D40"/>
    <w:rsid w:val="00324D7D"/>
    <w:rsid w:val="00324DC2"/>
    <w:rsid w:val="00324DDC"/>
    <w:rsid w:val="00324DEE"/>
    <w:rsid w:val="00324E10"/>
    <w:rsid w:val="00324E17"/>
    <w:rsid w:val="00324E7A"/>
    <w:rsid w:val="00324F4A"/>
    <w:rsid w:val="00324F54"/>
    <w:rsid w:val="0032500B"/>
    <w:rsid w:val="003250DA"/>
    <w:rsid w:val="003250E6"/>
    <w:rsid w:val="00325140"/>
    <w:rsid w:val="003251B2"/>
    <w:rsid w:val="003251BC"/>
    <w:rsid w:val="003251E0"/>
    <w:rsid w:val="003251F5"/>
    <w:rsid w:val="0032520D"/>
    <w:rsid w:val="0032521C"/>
    <w:rsid w:val="00325227"/>
    <w:rsid w:val="00325235"/>
    <w:rsid w:val="0032523D"/>
    <w:rsid w:val="00325276"/>
    <w:rsid w:val="003252D5"/>
    <w:rsid w:val="0032536E"/>
    <w:rsid w:val="003253A8"/>
    <w:rsid w:val="003253AF"/>
    <w:rsid w:val="003253E2"/>
    <w:rsid w:val="003253F7"/>
    <w:rsid w:val="00325417"/>
    <w:rsid w:val="0032544B"/>
    <w:rsid w:val="0032544F"/>
    <w:rsid w:val="00325458"/>
    <w:rsid w:val="0032549F"/>
    <w:rsid w:val="003254BC"/>
    <w:rsid w:val="00325509"/>
    <w:rsid w:val="00325526"/>
    <w:rsid w:val="00325549"/>
    <w:rsid w:val="003255AD"/>
    <w:rsid w:val="003255FC"/>
    <w:rsid w:val="00325613"/>
    <w:rsid w:val="0032561A"/>
    <w:rsid w:val="0032564F"/>
    <w:rsid w:val="003256BA"/>
    <w:rsid w:val="003256D1"/>
    <w:rsid w:val="003256DB"/>
    <w:rsid w:val="0032576E"/>
    <w:rsid w:val="0032577B"/>
    <w:rsid w:val="00325793"/>
    <w:rsid w:val="003258F1"/>
    <w:rsid w:val="003258FA"/>
    <w:rsid w:val="00325911"/>
    <w:rsid w:val="00325968"/>
    <w:rsid w:val="003259D6"/>
    <w:rsid w:val="00325A09"/>
    <w:rsid w:val="00325A2F"/>
    <w:rsid w:val="00325A36"/>
    <w:rsid w:val="00325A9F"/>
    <w:rsid w:val="00325AC8"/>
    <w:rsid w:val="00325B72"/>
    <w:rsid w:val="00325B76"/>
    <w:rsid w:val="00325BBE"/>
    <w:rsid w:val="00325C28"/>
    <w:rsid w:val="00325C32"/>
    <w:rsid w:val="00325C38"/>
    <w:rsid w:val="00325C75"/>
    <w:rsid w:val="00325CBB"/>
    <w:rsid w:val="00325CCB"/>
    <w:rsid w:val="00325D01"/>
    <w:rsid w:val="00325D34"/>
    <w:rsid w:val="00325D39"/>
    <w:rsid w:val="00325D41"/>
    <w:rsid w:val="00325D69"/>
    <w:rsid w:val="00325D7A"/>
    <w:rsid w:val="00325D81"/>
    <w:rsid w:val="00325D91"/>
    <w:rsid w:val="00325DEF"/>
    <w:rsid w:val="00325DFE"/>
    <w:rsid w:val="00325E30"/>
    <w:rsid w:val="00325E76"/>
    <w:rsid w:val="00325EA7"/>
    <w:rsid w:val="00325EAF"/>
    <w:rsid w:val="00325EC9"/>
    <w:rsid w:val="00325F5A"/>
    <w:rsid w:val="00325FD7"/>
    <w:rsid w:val="00325FF0"/>
    <w:rsid w:val="0032600E"/>
    <w:rsid w:val="00326047"/>
    <w:rsid w:val="00326083"/>
    <w:rsid w:val="003260A8"/>
    <w:rsid w:val="003261B0"/>
    <w:rsid w:val="0032620B"/>
    <w:rsid w:val="0032624B"/>
    <w:rsid w:val="0032624F"/>
    <w:rsid w:val="0032635C"/>
    <w:rsid w:val="003263CC"/>
    <w:rsid w:val="00326428"/>
    <w:rsid w:val="003264B7"/>
    <w:rsid w:val="00326502"/>
    <w:rsid w:val="00326523"/>
    <w:rsid w:val="00326559"/>
    <w:rsid w:val="0032657D"/>
    <w:rsid w:val="00326582"/>
    <w:rsid w:val="003265AD"/>
    <w:rsid w:val="003265D4"/>
    <w:rsid w:val="003265DD"/>
    <w:rsid w:val="003265E8"/>
    <w:rsid w:val="0032665D"/>
    <w:rsid w:val="003266C7"/>
    <w:rsid w:val="003266CE"/>
    <w:rsid w:val="00326776"/>
    <w:rsid w:val="003267CA"/>
    <w:rsid w:val="003267E5"/>
    <w:rsid w:val="003267EC"/>
    <w:rsid w:val="00326820"/>
    <w:rsid w:val="00326837"/>
    <w:rsid w:val="00326885"/>
    <w:rsid w:val="003268AF"/>
    <w:rsid w:val="003268BC"/>
    <w:rsid w:val="003268C1"/>
    <w:rsid w:val="0032697C"/>
    <w:rsid w:val="003269A0"/>
    <w:rsid w:val="003269D0"/>
    <w:rsid w:val="00326A0F"/>
    <w:rsid w:val="00326A2D"/>
    <w:rsid w:val="00326A40"/>
    <w:rsid w:val="00326A67"/>
    <w:rsid w:val="00326A71"/>
    <w:rsid w:val="00326ADC"/>
    <w:rsid w:val="00326AF3"/>
    <w:rsid w:val="00326B1B"/>
    <w:rsid w:val="00326B63"/>
    <w:rsid w:val="00326B69"/>
    <w:rsid w:val="00326CEE"/>
    <w:rsid w:val="00326D00"/>
    <w:rsid w:val="00326D60"/>
    <w:rsid w:val="00326E05"/>
    <w:rsid w:val="00326E34"/>
    <w:rsid w:val="00326EB8"/>
    <w:rsid w:val="00326EFC"/>
    <w:rsid w:val="00326F24"/>
    <w:rsid w:val="00326FAB"/>
    <w:rsid w:val="00326FEA"/>
    <w:rsid w:val="0032703C"/>
    <w:rsid w:val="0032704E"/>
    <w:rsid w:val="0032709F"/>
    <w:rsid w:val="00327132"/>
    <w:rsid w:val="00327137"/>
    <w:rsid w:val="003271D0"/>
    <w:rsid w:val="00327204"/>
    <w:rsid w:val="00327206"/>
    <w:rsid w:val="00327209"/>
    <w:rsid w:val="00327220"/>
    <w:rsid w:val="0032722F"/>
    <w:rsid w:val="00327269"/>
    <w:rsid w:val="003272D4"/>
    <w:rsid w:val="003272F5"/>
    <w:rsid w:val="00327302"/>
    <w:rsid w:val="0032731C"/>
    <w:rsid w:val="00327385"/>
    <w:rsid w:val="003273AC"/>
    <w:rsid w:val="003273C3"/>
    <w:rsid w:val="003273CA"/>
    <w:rsid w:val="003273D6"/>
    <w:rsid w:val="003273FE"/>
    <w:rsid w:val="00327405"/>
    <w:rsid w:val="0032740D"/>
    <w:rsid w:val="00327435"/>
    <w:rsid w:val="00327441"/>
    <w:rsid w:val="0032746E"/>
    <w:rsid w:val="00327499"/>
    <w:rsid w:val="003274BC"/>
    <w:rsid w:val="0032766A"/>
    <w:rsid w:val="003276AB"/>
    <w:rsid w:val="003276C9"/>
    <w:rsid w:val="003276D6"/>
    <w:rsid w:val="003276E7"/>
    <w:rsid w:val="00327752"/>
    <w:rsid w:val="00327757"/>
    <w:rsid w:val="00327772"/>
    <w:rsid w:val="0032778B"/>
    <w:rsid w:val="0032778D"/>
    <w:rsid w:val="003277C0"/>
    <w:rsid w:val="00327825"/>
    <w:rsid w:val="00327856"/>
    <w:rsid w:val="00327892"/>
    <w:rsid w:val="003278CE"/>
    <w:rsid w:val="003278DE"/>
    <w:rsid w:val="003278E7"/>
    <w:rsid w:val="0032793B"/>
    <w:rsid w:val="00327957"/>
    <w:rsid w:val="0032795A"/>
    <w:rsid w:val="0032796B"/>
    <w:rsid w:val="0032799F"/>
    <w:rsid w:val="003279A5"/>
    <w:rsid w:val="003279BB"/>
    <w:rsid w:val="003279C6"/>
    <w:rsid w:val="00327ADC"/>
    <w:rsid w:val="00327B08"/>
    <w:rsid w:val="00327B84"/>
    <w:rsid w:val="00327BDE"/>
    <w:rsid w:val="00327C1A"/>
    <w:rsid w:val="00327C67"/>
    <w:rsid w:val="00327C9C"/>
    <w:rsid w:val="00327CEE"/>
    <w:rsid w:val="00327D0F"/>
    <w:rsid w:val="00327D13"/>
    <w:rsid w:val="00327DCC"/>
    <w:rsid w:val="00327DCF"/>
    <w:rsid w:val="00327E31"/>
    <w:rsid w:val="00327E3E"/>
    <w:rsid w:val="00327F22"/>
    <w:rsid w:val="00327F49"/>
    <w:rsid w:val="00327F65"/>
    <w:rsid w:val="00327FDB"/>
    <w:rsid w:val="00327FF9"/>
    <w:rsid w:val="00330024"/>
    <w:rsid w:val="003300B9"/>
    <w:rsid w:val="003300FE"/>
    <w:rsid w:val="0033016F"/>
    <w:rsid w:val="00330189"/>
    <w:rsid w:val="003301CA"/>
    <w:rsid w:val="003301D6"/>
    <w:rsid w:val="00330217"/>
    <w:rsid w:val="00330240"/>
    <w:rsid w:val="00330262"/>
    <w:rsid w:val="00330266"/>
    <w:rsid w:val="00330295"/>
    <w:rsid w:val="0033031F"/>
    <w:rsid w:val="0033034A"/>
    <w:rsid w:val="00330383"/>
    <w:rsid w:val="0033039B"/>
    <w:rsid w:val="00330401"/>
    <w:rsid w:val="0033049B"/>
    <w:rsid w:val="003304C2"/>
    <w:rsid w:val="003304EF"/>
    <w:rsid w:val="0033050F"/>
    <w:rsid w:val="003305AA"/>
    <w:rsid w:val="003305C8"/>
    <w:rsid w:val="003305E9"/>
    <w:rsid w:val="0033061E"/>
    <w:rsid w:val="00330669"/>
    <w:rsid w:val="003306A1"/>
    <w:rsid w:val="003306AA"/>
    <w:rsid w:val="003306AC"/>
    <w:rsid w:val="00330727"/>
    <w:rsid w:val="0033076D"/>
    <w:rsid w:val="0033078C"/>
    <w:rsid w:val="003307B4"/>
    <w:rsid w:val="003307B6"/>
    <w:rsid w:val="003307D9"/>
    <w:rsid w:val="00330855"/>
    <w:rsid w:val="003308D9"/>
    <w:rsid w:val="0033096E"/>
    <w:rsid w:val="00330987"/>
    <w:rsid w:val="0033099B"/>
    <w:rsid w:val="00330A52"/>
    <w:rsid w:val="00330AA7"/>
    <w:rsid w:val="00330AAD"/>
    <w:rsid w:val="00330AC1"/>
    <w:rsid w:val="00330ACA"/>
    <w:rsid w:val="00330B14"/>
    <w:rsid w:val="00330B28"/>
    <w:rsid w:val="00330B35"/>
    <w:rsid w:val="00330B75"/>
    <w:rsid w:val="00330BE6"/>
    <w:rsid w:val="00330C20"/>
    <w:rsid w:val="00330C53"/>
    <w:rsid w:val="00330C59"/>
    <w:rsid w:val="00330C74"/>
    <w:rsid w:val="00330CB6"/>
    <w:rsid w:val="00330CED"/>
    <w:rsid w:val="00330D08"/>
    <w:rsid w:val="00330D0A"/>
    <w:rsid w:val="00330D35"/>
    <w:rsid w:val="00330D9C"/>
    <w:rsid w:val="00330DAD"/>
    <w:rsid w:val="00330EA1"/>
    <w:rsid w:val="00330ED0"/>
    <w:rsid w:val="00330ED8"/>
    <w:rsid w:val="00330EED"/>
    <w:rsid w:val="00330F2D"/>
    <w:rsid w:val="00330F5D"/>
    <w:rsid w:val="00330F77"/>
    <w:rsid w:val="00330F80"/>
    <w:rsid w:val="00330FAD"/>
    <w:rsid w:val="00331002"/>
    <w:rsid w:val="0033105A"/>
    <w:rsid w:val="003310B7"/>
    <w:rsid w:val="003310E8"/>
    <w:rsid w:val="003310F7"/>
    <w:rsid w:val="00331129"/>
    <w:rsid w:val="00331170"/>
    <w:rsid w:val="003311A6"/>
    <w:rsid w:val="0033120E"/>
    <w:rsid w:val="00331224"/>
    <w:rsid w:val="00331242"/>
    <w:rsid w:val="00331271"/>
    <w:rsid w:val="0033130D"/>
    <w:rsid w:val="0033133D"/>
    <w:rsid w:val="00331349"/>
    <w:rsid w:val="003313A8"/>
    <w:rsid w:val="00331457"/>
    <w:rsid w:val="00331471"/>
    <w:rsid w:val="003314A7"/>
    <w:rsid w:val="00331583"/>
    <w:rsid w:val="0033159A"/>
    <w:rsid w:val="003315DB"/>
    <w:rsid w:val="00331606"/>
    <w:rsid w:val="00331624"/>
    <w:rsid w:val="00331635"/>
    <w:rsid w:val="0033167C"/>
    <w:rsid w:val="00331698"/>
    <w:rsid w:val="003316D5"/>
    <w:rsid w:val="003316F1"/>
    <w:rsid w:val="0033170A"/>
    <w:rsid w:val="0033170E"/>
    <w:rsid w:val="0033175D"/>
    <w:rsid w:val="00331762"/>
    <w:rsid w:val="00331775"/>
    <w:rsid w:val="0033177C"/>
    <w:rsid w:val="00331792"/>
    <w:rsid w:val="00331794"/>
    <w:rsid w:val="003317F6"/>
    <w:rsid w:val="0033189C"/>
    <w:rsid w:val="003319BB"/>
    <w:rsid w:val="003319CB"/>
    <w:rsid w:val="00331A1B"/>
    <w:rsid w:val="00331A4C"/>
    <w:rsid w:val="00331A6D"/>
    <w:rsid w:val="00331A79"/>
    <w:rsid w:val="00331AAB"/>
    <w:rsid w:val="00331AC9"/>
    <w:rsid w:val="00331ACB"/>
    <w:rsid w:val="00331AF0"/>
    <w:rsid w:val="00331AF1"/>
    <w:rsid w:val="00331B91"/>
    <w:rsid w:val="00331BF1"/>
    <w:rsid w:val="00331C47"/>
    <w:rsid w:val="00331C50"/>
    <w:rsid w:val="00331C99"/>
    <w:rsid w:val="00331C9A"/>
    <w:rsid w:val="00331CA4"/>
    <w:rsid w:val="00331D0A"/>
    <w:rsid w:val="00331D0C"/>
    <w:rsid w:val="00331D43"/>
    <w:rsid w:val="00331D7E"/>
    <w:rsid w:val="00331DB6"/>
    <w:rsid w:val="00331DC4"/>
    <w:rsid w:val="00331DCD"/>
    <w:rsid w:val="00331DFB"/>
    <w:rsid w:val="00331E28"/>
    <w:rsid w:val="00331ED9"/>
    <w:rsid w:val="00331EF9"/>
    <w:rsid w:val="00331F28"/>
    <w:rsid w:val="00331F56"/>
    <w:rsid w:val="00331F6F"/>
    <w:rsid w:val="00332045"/>
    <w:rsid w:val="0033205B"/>
    <w:rsid w:val="00332080"/>
    <w:rsid w:val="003320A5"/>
    <w:rsid w:val="003321BC"/>
    <w:rsid w:val="003321FD"/>
    <w:rsid w:val="00332202"/>
    <w:rsid w:val="0033225B"/>
    <w:rsid w:val="0033229D"/>
    <w:rsid w:val="003322E1"/>
    <w:rsid w:val="003322F3"/>
    <w:rsid w:val="0033235A"/>
    <w:rsid w:val="003323D1"/>
    <w:rsid w:val="00332410"/>
    <w:rsid w:val="00332469"/>
    <w:rsid w:val="00332478"/>
    <w:rsid w:val="003324E8"/>
    <w:rsid w:val="003324FA"/>
    <w:rsid w:val="00332541"/>
    <w:rsid w:val="0033255B"/>
    <w:rsid w:val="0033257C"/>
    <w:rsid w:val="00332623"/>
    <w:rsid w:val="0033262D"/>
    <w:rsid w:val="0033263D"/>
    <w:rsid w:val="00332750"/>
    <w:rsid w:val="0033276C"/>
    <w:rsid w:val="0033276E"/>
    <w:rsid w:val="003327F8"/>
    <w:rsid w:val="003328BB"/>
    <w:rsid w:val="00332935"/>
    <w:rsid w:val="00332975"/>
    <w:rsid w:val="00332979"/>
    <w:rsid w:val="00332982"/>
    <w:rsid w:val="003329AA"/>
    <w:rsid w:val="003329AB"/>
    <w:rsid w:val="003329DE"/>
    <w:rsid w:val="00332A18"/>
    <w:rsid w:val="00332A32"/>
    <w:rsid w:val="00332A50"/>
    <w:rsid w:val="00332A86"/>
    <w:rsid w:val="00332AFF"/>
    <w:rsid w:val="00332B06"/>
    <w:rsid w:val="00332B20"/>
    <w:rsid w:val="00332B2E"/>
    <w:rsid w:val="00332B39"/>
    <w:rsid w:val="00332B93"/>
    <w:rsid w:val="00332BF0"/>
    <w:rsid w:val="00332C38"/>
    <w:rsid w:val="00332C7C"/>
    <w:rsid w:val="00332D3C"/>
    <w:rsid w:val="00332D59"/>
    <w:rsid w:val="00332D6B"/>
    <w:rsid w:val="00332D9A"/>
    <w:rsid w:val="00332DBD"/>
    <w:rsid w:val="00332DE7"/>
    <w:rsid w:val="00332E51"/>
    <w:rsid w:val="00332E6B"/>
    <w:rsid w:val="00332E73"/>
    <w:rsid w:val="00332EFB"/>
    <w:rsid w:val="00332FA5"/>
    <w:rsid w:val="00332FAF"/>
    <w:rsid w:val="00332FBB"/>
    <w:rsid w:val="00332FC5"/>
    <w:rsid w:val="00332FD5"/>
    <w:rsid w:val="00333019"/>
    <w:rsid w:val="0033305E"/>
    <w:rsid w:val="00333063"/>
    <w:rsid w:val="00333070"/>
    <w:rsid w:val="00333074"/>
    <w:rsid w:val="00333080"/>
    <w:rsid w:val="003330CA"/>
    <w:rsid w:val="003330CB"/>
    <w:rsid w:val="003330ED"/>
    <w:rsid w:val="003330F0"/>
    <w:rsid w:val="003330F3"/>
    <w:rsid w:val="003330F5"/>
    <w:rsid w:val="00333132"/>
    <w:rsid w:val="00333153"/>
    <w:rsid w:val="0033315F"/>
    <w:rsid w:val="00333164"/>
    <w:rsid w:val="00333171"/>
    <w:rsid w:val="0033319A"/>
    <w:rsid w:val="003331AF"/>
    <w:rsid w:val="00333229"/>
    <w:rsid w:val="00333260"/>
    <w:rsid w:val="0033327D"/>
    <w:rsid w:val="003332A7"/>
    <w:rsid w:val="003332E3"/>
    <w:rsid w:val="00333307"/>
    <w:rsid w:val="0033331F"/>
    <w:rsid w:val="00333362"/>
    <w:rsid w:val="00333375"/>
    <w:rsid w:val="0033337D"/>
    <w:rsid w:val="003333F8"/>
    <w:rsid w:val="0033340B"/>
    <w:rsid w:val="00333464"/>
    <w:rsid w:val="0033348A"/>
    <w:rsid w:val="0033349D"/>
    <w:rsid w:val="003334FC"/>
    <w:rsid w:val="003334FD"/>
    <w:rsid w:val="00333516"/>
    <w:rsid w:val="0033351D"/>
    <w:rsid w:val="0033355A"/>
    <w:rsid w:val="0033359A"/>
    <w:rsid w:val="00333630"/>
    <w:rsid w:val="00333685"/>
    <w:rsid w:val="0033368A"/>
    <w:rsid w:val="0033369D"/>
    <w:rsid w:val="003336BF"/>
    <w:rsid w:val="003336E5"/>
    <w:rsid w:val="003336F4"/>
    <w:rsid w:val="00333780"/>
    <w:rsid w:val="0033378A"/>
    <w:rsid w:val="00333853"/>
    <w:rsid w:val="00333865"/>
    <w:rsid w:val="003338DB"/>
    <w:rsid w:val="00333972"/>
    <w:rsid w:val="0033398D"/>
    <w:rsid w:val="003339A1"/>
    <w:rsid w:val="003339B7"/>
    <w:rsid w:val="003339C7"/>
    <w:rsid w:val="003339D5"/>
    <w:rsid w:val="00333A23"/>
    <w:rsid w:val="00333A3E"/>
    <w:rsid w:val="00333A58"/>
    <w:rsid w:val="00333A63"/>
    <w:rsid w:val="00333A6B"/>
    <w:rsid w:val="00333AD6"/>
    <w:rsid w:val="00333AF9"/>
    <w:rsid w:val="00333B2D"/>
    <w:rsid w:val="00333B32"/>
    <w:rsid w:val="00333B3A"/>
    <w:rsid w:val="00333B91"/>
    <w:rsid w:val="00333BB0"/>
    <w:rsid w:val="00333BE0"/>
    <w:rsid w:val="00333BF6"/>
    <w:rsid w:val="00333C0C"/>
    <w:rsid w:val="00333C63"/>
    <w:rsid w:val="00333C6F"/>
    <w:rsid w:val="00333C76"/>
    <w:rsid w:val="00333D07"/>
    <w:rsid w:val="00333E7E"/>
    <w:rsid w:val="00333E91"/>
    <w:rsid w:val="00333EBA"/>
    <w:rsid w:val="00333F0D"/>
    <w:rsid w:val="00333F11"/>
    <w:rsid w:val="00333F3B"/>
    <w:rsid w:val="00333F5B"/>
    <w:rsid w:val="00333FC3"/>
    <w:rsid w:val="0033409D"/>
    <w:rsid w:val="003340D8"/>
    <w:rsid w:val="00334152"/>
    <w:rsid w:val="00334158"/>
    <w:rsid w:val="00334189"/>
    <w:rsid w:val="0033419B"/>
    <w:rsid w:val="003341B6"/>
    <w:rsid w:val="003341D0"/>
    <w:rsid w:val="003341D9"/>
    <w:rsid w:val="003341F3"/>
    <w:rsid w:val="00334233"/>
    <w:rsid w:val="003342D1"/>
    <w:rsid w:val="003342D7"/>
    <w:rsid w:val="00334303"/>
    <w:rsid w:val="00334314"/>
    <w:rsid w:val="0033431C"/>
    <w:rsid w:val="0033436D"/>
    <w:rsid w:val="003343CD"/>
    <w:rsid w:val="003343D3"/>
    <w:rsid w:val="003343D9"/>
    <w:rsid w:val="003343E9"/>
    <w:rsid w:val="0033445C"/>
    <w:rsid w:val="00334473"/>
    <w:rsid w:val="003344E6"/>
    <w:rsid w:val="0033451F"/>
    <w:rsid w:val="00334521"/>
    <w:rsid w:val="0033452B"/>
    <w:rsid w:val="00334577"/>
    <w:rsid w:val="003345AB"/>
    <w:rsid w:val="003345F1"/>
    <w:rsid w:val="00334640"/>
    <w:rsid w:val="0033467B"/>
    <w:rsid w:val="003346C0"/>
    <w:rsid w:val="003346D0"/>
    <w:rsid w:val="003346E0"/>
    <w:rsid w:val="003346FA"/>
    <w:rsid w:val="00334750"/>
    <w:rsid w:val="0033478D"/>
    <w:rsid w:val="0033483C"/>
    <w:rsid w:val="0033484F"/>
    <w:rsid w:val="00334898"/>
    <w:rsid w:val="0033489C"/>
    <w:rsid w:val="00334913"/>
    <w:rsid w:val="0033491C"/>
    <w:rsid w:val="0033491E"/>
    <w:rsid w:val="00334925"/>
    <w:rsid w:val="0033495B"/>
    <w:rsid w:val="0033498B"/>
    <w:rsid w:val="00334A21"/>
    <w:rsid w:val="00334A61"/>
    <w:rsid w:val="00334A6A"/>
    <w:rsid w:val="00334A6B"/>
    <w:rsid w:val="00334A8A"/>
    <w:rsid w:val="00334ACE"/>
    <w:rsid w:val="00334ADE"/>
    <w:rsid w:val="00334AE2"/>
    <w:rsid w:val="00334B9E"/>
    <w:rsid w:val="00334C88"/>
    <w:rsid w:val="00334C91"/>
    <w:rsid w:val="00334CCF"/>
    <w:rsid w:val="00334CD7"/>
    <w:rsid w:val="00334D09"/>
    <w:rsid w:val="00334D7F"/>
    <w:rsid w:val="00334DA1"/>
    <w:rsid w:val="00334DBA"/>
    <w:rsid w:val="00334DC0"/>
    <w:rsid w:val="00334DD7"/>
    <w:rsid w:val="00334DFB"/>
    <w:rsid w:val="00334E7C"/>
    <w:rsid w:val="00334E84"/>
    <w:rsid w:val="00334EA6"/>
    <w:rsid w:val="00334F49"/>
    <w:rsid w:val="00334F51"/>
    <w:rsid w:val="00334F6A"/>
    <w:rsid w:val="00334FB3"/>
    <w:rsid w:val="00334FB5"/>
    <w:rsid w:val="00335037"/>
    <w:rsid w:val="00335041"/>
    <w:rsid w:val="0033507B"/>
    <w:rsid w:val="00335085"/>
    <w:rsid w:val="003350F1"/>
    <w:rsid w:val="003350FA"/>
    <w:rsid w:val="003351AA"/>
    <w:rsid w:val="00335207"/>
    <w:rsid w:val="00335234"/>
    <w:rsid w:val="00335265"/>
    <w:rsid w:val="00335278"/>
    <w:rsid w:val="0033528B"/>
    <w:rsid w:val="00335294"/>
    <w:rsid w:val="003352CF"/>
    <w:rsid w:val="003352F4"/>
    <w:rsid w:val="0033538C"/>
    <w:rsid w:val="00335406"/>
    <w:rsid w:val="00335427"/>
    <w:rsid w:val="003354E2"/>
    <w:rsid w:val="003354E5"/>
    <w:rsid w:val="00335508"/>
    <w:rsid w:val="003355C0"/>
    <w:rsid w:val="003355F6"/>
    <w:rsid w:val="00335603"/>
    <w:rsid w:val="00335730"/>
    <w:rsid w:val="003357A1"/>
    <w:rsid w:val="00335804"/>
    <w:rsid w:val="00335809"/>
    <w:rsid w:val="0033591B"/>
    <w:rsid w:val="0033596C"/>
    <w:rsid w:val="00335995"/>
    <w:rsid w:val="003359CE"/>
    <w:rsid w:val="003359DD"/>
    <w:rsid w:val="003359EA"/>
    <w:rsid w:val="00335A2A"/>
    <w:rsid w:val="00335A8D"/>
    <w:rsid w:val="00335AC3"/>
    <w:rsid w:val="00335AD9"/>
    <w:rsid w:val="00335AEB"/>
    <w:rsid w:val="00335B0B"/>
    <w:rsid w:val="00335B0C"/>
    <w:rsid w:val="00335BBC"/>
    <w:rsid w:val="00335C19"/>
    <w:rsid w:val="00335C4E"/>
    <w:rsid w:val="00335C77"/>
    <w:rsid w:val="00335C8A"/>
    <w:rsid w:val="00335C9A"/>
    <w:rsid w:val="00335D57"/>
    <w:rsid w:val="00335DD1"/>
    <w:rsid w:val="00335DE8"/>
    <w:rsid w:val="00335DF0"/>
    <w:rsid w:val="00335E95"/>
    <w:rsid w:val="00335EC5"/>
    <w:rsid w:val="00335F09"/>
    <w:rsid w:val="00335FCB"/>
    <w:rsid w:val="00335FF1"/>
    <w:rsid w:val="00336036"/>
    <w:rsid w:val="0033604D"/>
    <w:rsid w:val="0033604E"/>
    <w:rsid w:val="00336098"/>
    <w:rsid w:val="003360D3"/>
    <w:rsid w:val="00336159"/>
    <w:rsid w:val="0033620B"/>
    <w:rsid w:val="00336229"/>
    <w:rsid w:val="00336242"/>
    <w:rsid w:val="00336253"/>
    <w:rsid w:val="00336270"/>
    <w:rsid w:val="0033628B"/>
    <w:rsid w:val="0033628F"/>
    <w:rsid w:val="003362BD"/>
    <w:rsid w:val="00336305"/>
    <w:rsid w:val="0033631C"/>
    <w:rsid w:val="00336342"/>
    <w:rsid w:val="00336348"/>
    <w:rsid w:val="00336369"/>
    <w:rsid w:val="00336372"/>
    <w:rsid w:val="003363AC"/>
    <w:rsid w:val="003363C1"/>
    <w:rsid w:val="003363CB"/>
    <w:rsid w:val="00336479"/>
    <w:rsid w:val="00336484"/>
    <w:rsid w:val="00336488"/>
    <w:rsid w:val="003364BA"/>
    <w:rsid w:val="00336509"/>
    <w:rsid w:val="0033657B"/>
    <w:rsid w:val="00336584"/>
    <w:rsid w:val="003365AC"/>
    <w:rsid w:val="003365B2"/>
    <w:rsid w:val="003367C6"/>
    <w:rsid w:val="003367CD"/>
    <w:rsid w:val="003367D9"/>
    <w:rsid w:val="003367EB"/>
    <w:rsid w:val="00336823"/>
    <w:rsid w:val="00336846"/>
    <w:rsid w:val="00336855"/>
    <w:rsid w:val="003368E0"/>
    <w:rsid w:val="00336925"/>
    <w:rsid w:val="00336955"/>
    <w:rsid w:val="00336989"/>
    <w:rsid w:val="003369EA"/>
    <w:rsid w:val="00336A40"/>
    <w:rsid w:val="00336A65"/>
    <w:rsid w:val="00336A98"/>
    <w:rsid w:val="00336AA1"/>
    <w:rsid w:val="00336AE7"/>
    <w:rsid w:val="00336B0A"/>
    <w:rsid w:val="00336B33"/>
    <w:rsid w:val="00336BA2"/>
    <w:rsid w:val="00336C2F"/>
    <w:rsid w:val="00336CCD"/>
    <w:rsid w:val="00336D2C"/>
    <w:rsid w:val="00336D7E"/>
    <w:rsid w:val="00336DE5"/>
    <w:rsid w:val="00336E43"/>
    <w:rsid w:val="00336E53"/>
    <w:rsid w:val="00336E9F"/>
    <w:rsid w:val="00336F14"/>
    <w:rsid w:val="00336FDC"/>
    <w:rsid w:val="00336FF8"/>
    <w:rsid w:val="00336FFD"/>
    <w:rsid w:val="00337030"/>
    <w:rsid w:val="00337040"/>
    <w:rsid w:val="00337067"/>
    <w:rsid w:val="003370B9"/>
    <w:rsid w:val="003370C8"/>
    <w:rsid w:val="003370CD"/>
    <w:rsid w:val="003370E4"/>
    <w:rsid w:val="0033710A"/>
    <w:rsid w:val="0033711E"/>
    <w:rsid w:val="00337129"/>
    <w:rsid w:val="0033712F"/>
    <w:rsid w:val="00337138"/>
    <w:rsid w:val="00337179"/>
    <w:rsid w:val="003371AC"/>
    <w:rsid w:val="003371C4"/>
    <w:rsid w:val="0033722A"/>
    <w:rsid w:val="00337367"/>
    <w:rsid w:val="00337377"/>
    <w:rsid w:val="00337394"/>
    <w:rsid w:val="003373CC"/>
    <w:rsid w:val="00337456"/>
    <w:rsid w:val="003374A4"/>
    <w:rsid w:val="003374F6"/>
    <w:rsid w:val="00337531"/>
    <w:rsid w:val="003375BA"/>
    <w:rsid w:val="0033760F"/>
    <w:rsid w:val="0033764E"/>
    <w:rsid w:val="003376E3"/>
    <w:rsid w:val="003376FB"/>
    <w:rsid w:val="00337708"/>
    <w:rsid w:val="0033771C"/>
    <w:rsid w:val="0033771D"/>
    <w:rsid w:val="00337730"/>
    <w:rsid w:val="0033775B"/>
    <w:rsid w:val="0033775D"/>
    <w:rsid w:val="00337764"/>
    <w:rsid w:val="00337801"/>
    <w:rsid w:val="0033784C"/>
    <w:rsid w:val="003378D5"/>
    <w:rsid w:val="00337927"/>
    <w:rsid w:val="00337944"/>
    <w:rsid w:val="00337948"/>
    <w:rsid w:val="00337957"/>
    <w:rsid w:val="00337960"/>
    <w:rsid w:val="003379CC"/>
    <w:rsid w:val="003379E3"/>
    <w:rsid w:val="00337A0B"/>
    <w:rsid w:val="00337A76"/>
    <w:rsid w:val="00337A83"/>
    <w:rsid w:val="00337AC3"/>
    <w:rsid w:val="00337ACE"/>
    <w:rsid w:val="00337AD9"/>
    <w:rsid w:val="00337AE2"/>
    <w:rsid w:val="00337C36"/>
    <w:rsid w:val="00337C61"/>
    <w:rsid w:val="00337CAC"/>
    <w:rsid w:val="00337CF9"/>
    <w:rsid w:val="00337D4F"/>
    <w:rsid w:val="00337D88"/>
    <w:rsid w:val="00337D99"/>
    <w:rsid w:val="00337D9D"/>
    <w:rsid w:val="00337DAA"/>
    <w:rsid w:val="00337DDF"/>
    <w:rsid w:val="00337E11"/>
    <w:rsid w:val="00337E1F"/>
    <w:rsid w:val="00337EA9"/>
    <w:rsid w:val="00337EB9"/>
    <w:rsid w:val="00337EF0"/>
    <w:rsid w:val="00337F2A"/>
    <w:rsid w:val="00337F3C"/>
    <w:rsid w:val="00337F92"/>
    <w:rsid w:val="00337FF8"/>
    <w:rsid w:val="00340019"/>
    <w:rsid w:val="00340025"/>
    <w:rsid w:val="00340072"/>
    <w:rsid w:val="0034008E"/>
    <w:rsid w:val="003400A1"/>
    <w:rsid w:val="003400A4"/>
    <w:rsid w:val="003400EF"/>
    <w:rsid w:val="00340177"/>
    <w:rsid w:val="003401F6"/>
    <w:rsid w:val="00340242"/>
    <w:rsid w:val="0034027D"/>
    <w:rsid w:val="003402AF"/>
    <w:rsid w:val="0034032E"/>
    <w:rsid w:val="003403D4"/>
    <w:rsid w:val="003403FF"/>
    <w:rsid w:val="003404AE"/>
    <w:rsid w:val="003404EA"/>
    <w:rsid w:val="00340533"/>
    <w:rsid w:val="00340541"/>
    <w:rsid w:val="0034056A"/>
    <w:rsid w:val="0034056D"/>
    <w:rsid w:val="003405AD"/>
    <w:rsid w:val="00340605"/>
    <w:rsid w:val="00340668"/>
    <w:rsid w:val="0034075A"/>
    <w:rsid w:val="00340770"/>
    <w:rsid w:val="00340795"/>
    <w:rsid w:val="003407BA"/>
    <w:rsid w:val="003407E9"/>
    <w:rsid w:val="003407EA"/>
    <w:rsid w:val="0034081D"/>
    <w:rsid w:val="00340854"/>
    <w:rsid w:val="00340896"/>
    <w:rsid w:val="00340897"/>
    <w:rsid w:val="003408A8"/>
    <w:rsid w:val="003408CB"/>
    <w:rsid w:val="00340953"/>
    <w:rsid w:val="003409A9"/>
    <w:rsid w:val="00340A54"/>
    <w:rsid w:val="00340AB2"/>
    <w:rsid w:val="00340ADE"/>
    <w:rsid w:val="00340AE3"/>
    <w:rsid w:val="00340B08"/>
    <w:rsid w:val="00340B0D"/>
    <w:rsid w:val="00340B34"/>
    <w:rsid w:val="00340B3D"/>
    <w:rsid w:val="00340B42"/>
    <w:rsid w:val="00340B9B"/>
    <w:rsid w:val="00340BC0"/>
    <w:rsid w:val="00340C1D"/>
    <w:rsid w:val="00340C26"/>
    <w:rsid w:val="00340C6A"/>
    <w:rsid w:val="00340CA1"/>
    <w:rsid w:val="00340CB2"/>
    <w:rsid w:val="00340CE1"/>
    <w:rsid w:val="00340CF1"/>
    <w:rsid w:val="00340D07"/>
    <w:rsid w:val="00340D66"/>
    <w:rsid w:val="00340DA2"/>
    <w:rsid w:val="00340E1B"/>
    <w:rsid w:val="00340E22"/>
    <w:rsid w:val="00340E2E"/>
    <w:rsid w:val="00340E8E"/>
    <w:rsid w:val="00340EA8"/>
    <w:rsid w:val="00340EBB"/>
    <w:rsid w:val="00340EE5"/>
    <w:rsid w:val="00340EE7"/>
    <w:rsid w:val="003410CD"/>
    <w:rsid w:val="003410CE"/>
    <w:rsid w:val="00341107"/>
    <w:rsid w:val="0034116C"/>
    <w:rsid w:val="0034118D"/>
    <w:rsid w:val="003411A6"/>
    <w:rsid w:val="0034125F"/>
    <w:rsid w:val="0034126A"/>
    <w:rsid w:val="003412C0"/>
    <w:rsid w:val="00341307"/>
    <w:rsid w:val="00341373"/>
    <w:rsid w:val="0034137D"/>
    <w:rsid w:val="00341400"/>
    <w:rsid w:val="00341422"/>
    <w:rsid w:val="00341444"/>
    <w:rsid w:val="003414AE"/>
    <w:rsid w:val="00341511"/>
    <w:rsid w:val="0034154B"/>
    <w:rsid w:val="00341571"/>
    <w:rsid w:val="00341581"/>
    <w:rsid w:val="003415D3"/>
    <w:rsid w:val="003415DE"/>
    <w:rsid w:val="003415EC"/>
    <w:rsid w:val="0034162D"/>
    <w:rsid w:val="003416F7"/>
    <w:rsid w:val="0034173F"/>
    <w:rsid w:val="00341743"/>
    <w:rsid w:val="003417D6"/>
    <w:rsid w:val="003417F6"/>
    <w:rsid w:val="003417F7"/>
    <w:rsid w:val="00341840"/>
    <w:rsid w:val="00341842"/>
    <w:rsid w:val="00341854"/>
    <w:rsid w:val="0034189C"/>
    <w:rsid w:val="00341905"/>
    <w:rsid w:val="0034190F"/>
    <w:rsid w:val="003419C3"/>
    <w:rsid w:val="003419F2"/>
    <w:rsid w:val="00341A18"/>
    <w:rsid w:val="00341A1C"/>
    <w:rsid w:val="00341B4A"/>
    <w:rsid w:val="00341B9E"/>
    <w:rsid w:val="00341BD1"/>
    <w:rsid w:val="00341BDB"/>
    <w:rsid w:val="00341BDC"/>
    <w:rsid w:val="00341C02"/>
    <w:rsid w:val="00341C0F"/>
    <w:rsid w:val="00341C1E"/>
    <w:rsid w:val="00341C55"/>
    <w:rsid w:val="00341C87"/>
    <w:rsid w:val="00341CB3"/>
    <w:rsid w:val="00341D00"/>
    <w:rsid w:val="00341D7C"/>
    <w:rsid w:val="00341DEA"/>
    <w:rsid w:val="00341E0B"/>
    <w:rsid w:val="00341E37"/>
    <w:rsid w:val="00341E3B"/>
    <w:rsid w:val="00341E4A"/>
    <w:rsid w:val="00341E69"/>
    <w:rsid w:val="00341EC5"/>
    <w:rsid w:val="00341F27"/>
    <w:rsid w:val="00341F85"/>
    <w:rsid w:val="0034200E"/>
    <w:rsid w:val="00342037"/>
    <w:rsid w:val="00342077"/>
    <w:rsid w:val="0034207D"/>
    <w:rsid w:val="00342095"/>
    <w:rsid w:val="003420EC"/>
    <w:rsid w:val="003420F5"/>
    <w:rsid w:val="00342100"/>
    <w:rsid w:val="0034213B"/>
    <w:rsid w:val="00342146"/>
    <w:rsid w:val="00342177"/>
    <w:rsid w:val="00342190"/>
    <w:rsid w:val="003421AE"/>
    <w:rsid w:val="003421B3"/>
    <w:rsid w:val="003421CF"/>
    <w:rsid w:val="003421D1"/>
    <w:rsid w:val="0034221C"/>
    <w:rsid w:val="0034223B"/>
    <w:rsid w:val="00342260"/>
    <w:rsid w:val="0034227D"/>
    <w:rsid w:val="003422A2"/>
    <w:rsid w:val="003422C5"/>
    <w:rsid w:val="003422D5"/>
    <w:rsid w:val="003422D7"/>
    <w:rsid w:val="003422E2"/>
    <w:rsid w:val="00342310"/>
    <w:rsid w:val="00342336"/>
    <w:rsid w:val="00342339"/>
    <w:rsid w:val="0034239B"/>
    <w:rsid w:val="0034241A"/>
    <w:rsid w:val="0034243E"/>
    <w:rsid w:val="00342498"/>
    <w:rsid w:val="003424B9"/>
    <w:rsid w:val="003425A0"/>
    <w:rsid w:val="00342607"/>
    <w:rsid w:val="0034260D"/>
    <w:rsid w:val="0034267F"/>
    <w:rsid w:val="00342686"/>
    <w:rsid w:val="00342710"/>
    <w:rsid w:val="00342744"/>
    <w:rsid w:val="00342814"/>
    <w:rsid w:val="00342831"/>
    <w:rsid w:val="0034285F"/>
    <w:rsid w:val="00342971"/>
    <w:rsid w:val="003429A3"/>
    <w:rsid w:val="003429B1"/>
    <w:rsid w:val="003429DA"/>
    <w:rsid w:val="00342AAA"/>
    <w:rsid w:val="00342AB9"/>
    <w:rsid w:val="00342AD4"/>
    <w:rsid w:val="00342AE8"/>
    <w:rsid w:val="00342B1F"/>
    <w:rsid w:val="00342B35"/>
    <w:rsid w:val="00342C65"/>
    <w:rsid w:val="00342C8B"/>
    <w:rsid w:val="00342CB8"/>
    <w:rsid w:val="00342CEE"/>
    <w:rsid w:val="00342D10"/>
    <w:rsid w:val="00342D11"/>
    <w:rsid w:val="00342E01"/>
    <w:rsid w:val="00342E36"/>
    <w:rsid w:val="00342EB3"/>
    <w:rsid w:val="00342F6B"/>
    <w:rsid w:val="00342F70"/>
    <w:rsid w:val="00342F8C"/>
    <w:rsid w:val="00342FAF"/>
    <w:rsid w:val="00343011"/>
    <w:rsid w:val="003430BC"/>
    <w:rsid w:val="003430DB"/>
    <w:rsid w:val="0034311D"/>
    <w:rsid w:val="0034312D"/>
    <w:rsid w:val="0034313E"/>
    <w:rsid w:val="00343152"/>
    <w:rsid w:val="003431D5"/>
    <w:rsid w:val="003431DA"/>
    <w:rsid w:val="003431E2"/>
    <w:rsid w:val="00343217"/>
    <w:rsid w:val="0034323F"/>
    <w:rsid w:val="0034325D"/>
    <w:rsid w:val="0034328D"/>
    <w:rsid w:val="003432C5"/>
    <w:rsid w:val="003432F3"/>
    <w:rsid w:val="00343324"/>
    <w:rsid w:val="003433A0"/>
    <w:rsid w:val="003433BE"/>
    <w:rsid w:val="003433EA"/>
    <w:rsid w:val="0034342B"/>
    <w:rsid w:val="00343441"/>
    <w:rsid w:val="00343541"/>
    <w:rsid w:val="003435A3"/>
    <w:rsid w:val="003435AF"/>
    <w:rsid w:val="003435C4"/>
    <w:rsid w:val="00343611"/>
    <w:rsid w:val="00343622"/>
    <w:rsid w:val="0034366D"/>
    <w:rsid w:val="003436E4"/>
    <w:rsid w:val="00343783"/>
    <w:rsid w:val="00343797"/>
    <w:rsid w:val="003437E9"/>
    <w:rsid w:val="00343808"/>
    <w:rsid w:val="00343828"/>
    <w:rsid w:val="003438CE"/>
    <w:rsid w:val="003438E9"/>
    <w:rsid w:val="00343918"/>
    <w:rsid w:val="00343996"/>
    <w:rsid w:val="003439F8"/>
    <w:rsid w:val="00343A09"/>
    <w:rsid w:val="00343A1F"/>
    <w:rsid w:val="00343A4A"/>
    <w:rsid w:val="00343AAA"/>
    <w:rsid w:val="00343ADD"/>
    <w:rsid w:val="00343AEE"/>
    <w:rsid w:val="00343B17"/>
    <w:rsid w:val="00343B31"/>
    <w:rsid w:val="00343B52"/>
    <w:rsid w:val="00343B60"/>
    <w:rsid w:val="00343B90"/>
    <w:rsid w:val="00343BD3"/>
    <w:rsid w:val="00343C64"/>
    <w:rsid w:val="00343C68"/>
    <w:rsid w:val="00343D2C"/>
    <w:rsid w:val="00343D3A"/>
    <w:rsid w:val="00343E11"/>
    <w:rsid w:val="00343E1B"/>
    <w:rsid w:val="00343E26"/>
    <w:rsid w:val="00343E4D"/>
    <w:rsid w:val="00343E64"/>
    <w:rsid w:val="00343E6F"/>
    <w:rsid w:val="00343EE4"/>
    <w:rsid w:val="00343F87"/>
    <w:rsid w:val="00343F97"/>
    <w:rsid w:val="00343FCA"/>
    <w:rsid w:val="00343FDE"/>
    <w:rsid w:val="00343FF2"/>
    <w:rsid w:val="0034401A"/>
    <w:rsid w:val="00344049"/>
    <w:rsid w:val="00344060"/>
    <w:rsid w:val="0034406F"/>
    <w:rsid w:val="00344114"/>
    <w:rsid w:val="00344149"/>
    <w:rsid w:val="0034414B"/>
    <w:rsid w:val="0034415A"/>
    <w:rsid w:val="00344183"/>
    <w:rsid w:val="003441F1"/>
    <w:rsid w:val="00344288"/>
    <w:rsid w:val="003442AF"/>
    <w:rsid w:val="003442F7"/>
    <w:rsid w:val="00344314"/>
    <w:rsid w:val="00344383"/>
    <w:rsid w:val="00344387"/>
    <w:rsid w:val="0034439F"/>
    <w:rsid w:val="00344418"/>
    <w:rsid w:val="00344464"/>
    <w:rsid w:val="00344492"/>
    <w:rsid w:val="003444E6"/>
    <w:rsid w:val="0034450B"/>
    <w:rsid w:val="00344534"/>
    <w:rsid w:val="00344539"/>
    <w:rsid w:val="00344587"/>
    <w:rsid w:val="00344590"/>
    <w:rsid w:val="003445B4"/>
    <w:rsid w:val="003445DA"/>
    <w:rsid w:val="00344626"/>
    <w:rsid w:val="00344632"/>
    <w:rsid w:val="00344634"/>
    <w:rsid w:val="00344667"/>
    <w:rsid w:val="003446D2"/>
    <w:rsid w:val="003447DB"/>
    <w:rsid w:val="003447E1"/>
    <w:rsid w:val="003447EC"/>
    <w:rsid w:val="003447F4"/>
    <w:rsid w:val="00344819"/>
    <w:rsid w:val="00344854"/>
    <w:rsid w:val="003448BF"/>
    <w:rsid w:val="003448CA"/>
    <w:rsid w:val="003448D2"/>
    <w:rsid w:val="003448DA"/>
    <w:rsid w:val="0034492E"/>
    <w:rsid w:val="0034498A"/>
    <w:rsid w:val="003449D1"/>
    <w:rsid w:val="003449EB"/>
    <w:rsid w:val="00344A25"/>
    <w:rsid w:val="00344A34"/>
    <w:rsid w:val="00344A6C"/>
    <w:rsid w:val="00344AE7"/>
    <w:rsid w:val="00344B32"/>
    <w:rsid w:val="00344B87"/>
    <w:rsid w:val="00344B88"/>
    <w:rsid w:val="00344BE8"/>
    <w:rsid w:val="00344C18"/>
    <w:rsid w:val="00344C4E"/>
    <w:rsid w:val="00344CBC"/>
    <w:rsid w:val="00344D24"/>
    <w:rsid w:val="00344D56"/>
    <w:rsid w:val="00344DD6"/>
    <w:rsid w:val="00344DEA"/>
    <w:rsid w:val="00344E0A"/>
    <w:rsid w:val="00344E80"/>
    <w:rsid w:val="00344EFB"/>
    <w:rsid w:val="00344F04"/>
    <w:rsid w:val="00344F80"/>
    <w:rsid w:val="00344FFB"/>
    <w:rsid w:val="00345053"/>
    <w:rsid w:val="003450C0"/>
    <w:rsid w:val="003451BE"/>
    <w:rsid w:val="00345221"/>
    <w:rsid w:val="00345235"/>
    <w:rsid w:val="003452E3"/>
    <w:rsid w:val="003452FB"/>
    <w:rsid w:val="0034530C"/>
    <w:rsid w:val="00345356"/>
    <w:rsid w:val="0034536D"/>
    <w:rsid w:val="003453C2"/>
    <w:rsid w:val="003453E4"/>
    <w:rsid w:val="00345400"/>
    <w:rsid w:val="0034545B"/>
    <w:rsid w:val="0034549A"/>
    <w:rsid w:val="003454B3"/>
    <w:rsid w:val="003454E4"/>
    <w:rsid w:val="003454FE"/>
    <w:rsid w:val="00345539"/>
    <w:rsid w:val="003455A1"/>
    <w:rsid w:val="003455AD"/>
    <w:rsid w:val="003455CC"/>
    <w:rsid w:val="0034561B"/>
    <w:rsid w:val="00345655"/>
    <w:rsid w:val="003456A9"/>
    <w:rsid w:val="00345716"/>
    <w:rsid w:val="0034574F"/>
    <w:rsid w:val="00345770"/>
    <w:rsid w:val="003457AB"/>
    <w:rsid w:val="00345807"/>
    <w:rsid w:val="00345832"/>
    <w:rsid w:val="0034586E"/>
    <w:rsid w:val="003458AC"/>
    <w:rsid w:val="003459B2"/>
    <w:rsid w:val="003459BF"/>
    <w:rsid w:val="003459C3"/>
    <w:rsid w:val="00345AA0"/>
    <w:rsid w:val="00345AAD"/>
    <w:rsid w:val="00345AB0"/>
    <w:rsid w:val="00345ABF"/>
    <w:rsid w:val="00345ACE"/>
    <w:rsid w:val="00345ADD"/>
    <w:rsid w:val="00345BA8"/>
    <w:rsid w:val="00345BE0"/>
    <w:rsid w:val="00345BFC"/>
    <w:rsid w:val="00345C0A"/>
    <w:rsid w:val="00345C1D"/>
    <w:rsid w:val="00345C33"/>
    <w:rsid w:val="00345C69"/>
    <w:rsid w:val="00345CA2"/>
    <w:rsid w:val="00345D3D"/>
    <w:rsid w:val="00345D4B"/>
    <w:rsid w:val="00345E13"/>
    <w:rsid w:val="00345E1B"/>
    <w:rsid w:val="00345E37"/>
    <w:rsid w:val="00345EB4"/>
    <w:rsid w:val="00345F98"/>
    <w:rsid w:val="00345FFA"/>
    <w:rsid w:val="00346025"/>
    <w:rsid w:val="003460D4"/>
    <w:rsid w:val="003460EA"/>
    <w:rsid w:val="00346125"/>
    <w:rsid w:val="003461EC"/>
    <w:rsid w:val="0034622B"/>
    <w:rsid w:val="0034623E"/>
    <w:rsid w:val="00346267"/>
    <w:rsid w:val="0034627A"/>
    <w:rsid w:val="0034629A"/>
    <w:rsid w:val="0034634E"/>
    <w:rsid w:val="00346395"/>
    <w:rsid w:val="003463C4"/>
    <w:rsid w:val="003463EF"/>
    <w:rsid w:val="003463FD"/>
    <w:rsid w:val="00346408"/>
    <w:rsid w:val="00346416"/>
    <w:rsid w:val="0034644C"/>
    <w:rsid w:val="003464B0"/>
    <w:rsid w:val="003464E0"/>
    <w:rsid w:val="003465F4"/>
    <w:rsid w:val="00346691"/>
    <w:rsid w:val="00346700"/>
    <w:rsid w:val="00346729"/>
    <w:rsid w:val="00346742"/>
    <w:rsid w:val="0034674D"/>
    <w:rsid w:val="0034676C"/>
    <w:rsid w:val="003467B1"/>
    <w:rsid w:val="00346829"/>
    <w:rsid w:val="003468A8"/>
    <w:rsid w:val="003468E2"/>
    <w:rsid w:val="00346926"/>
    <w:rsid w:val="00346936"/>
    <w:rsid w:val="00346960"/>
    <w:rsid w:val="003469C1"/>
    <w:rsid w:val="003469E6"/>
    <w:rsid w:val="003469EB"/>
    <w:rsid w:val="003469EC"/>
    <w:rsid w:val="00346A18"/>
    <w:rsid w:val="00346A44"/>
    <w:rsid w:val="00346A5C"/>
    <w:rsid w:val="00346A83"/>
    <w:rsid w:val="00346A8D"/>
    <w:rsid w:val="00346ACE"/>
    <w:rsid w:val="00346B13"/>
    <w:rsid w:val="00346BA1"/>
    <w:rsid w:val="00346BDA"/>
    <w:rsid w:val="00346C48"/>
    <w:rsid w:val="00346C60"/>
    <w:rsid w:val="00346C65"/>
    <w:rsid w:val="00346C83"/>
    <w:rsid w:val="00346D9F"/>
    <w:rsid w:val="00346DF1"/>
    <w:rsid w:val="00346E02"/>
    <w:rsid w:val="00346E50"/>
    <w:rsid w:val="00346EA8"/>
    <w:rsid w:val="00346ED3"/>
    <w:rsid w:val="00346EF0"/>
    <w:rsid w:val="00346F0F"/>
    <w:rsid w:val="00346F79"/>
    <w:rsid w:val="00346F8B"/>
    <w:rsid w:val="00346F95"/>
    <w:rsid w:val="00346FB2"/>
    <w:rsid w:val="00346FC1"/>
    <w:rsid w:val="00347007"/>
    <w:rsid w:val="00347091"/>
    <w:rsid w:val="003470A7"/>
    <w:rsid w:val="003470B6"/>
    <w:rsid w:val="00347157"/>
    <w:rsid w:val="0034716A"/>
    <w:rsid w:val="003471E9"/>
    <w:rsid w:val="003471F9"/>
    <w:rsid w:val="0034721A"/>
    <w:rsid w:val="00347233"/>
    <w:rsid w:val="00347243"/>
    <w:rsid w:val="0034724B"/>
    <w:rsid w:val="0034729B"/>
    <w:rsid w:val="003472BA"/>
    <w:rsid w:val="00347364"/>
    <w:rsid w:val="00347374"/>
    <w:rsid w:val="0034738E"/>
    <w:rsid w:val="003473F8"/>
    <w:rsid w:val="00347400"/>
    <w:rsid w:val="00347402"/>
    <w:rsid w:val="00347420"/>
    <w:rsid w:val="00347490"/>
    <w:rsid w:val="00347497"/>
    <w:rsid w:val="003475A5"/>
    <w:rsid w:val="003475C0"/>
    <w:rsid w:val="00347617"/>
    <w:rsid w:val="0034765D"/>
    <w:rsid w:val="0034766E"/>
    <w:rsid w:val="0034767C"/>
    <w:rsid w:val="003476B1"/>
    <w:rsid w:val="00347829"/>
    <w:rsid w:val="003478AF"/>
    <w:rsid w:val="003478FA"/>
    <w:rsid w:val="00347961"/>
    <w:rsid w:val="00347974"/>
    <w:rsid w:val="00347A1A"/>
    <w:rsid w:val="00347A51"/>
    <w:rsid w:val="00347A71"/>
    <w:rsid w:val="00347A95"/>
    <w:rsid w:val="00347AB0"/>
    <w:rsid w:val="00347AC1"/>
    <w:rsid w:val="00347ADE"/>
    <w:rsid w:val="00347AEA"/>
    <w:rsid w:val="00347B75"/>
    <w:rsid w:val="00347BE8"/>
    <w:rsid w:val="00347C2D"/>
    <w:rsid w:val="00347C43"/>
    <w:rsid w:val="00347C67"/>
    <w:rsid w:val="00347C7F"/>
    <w:rsid w:val="00347CF7"/>
    <w:rsid w:val="00347D45"/>
    <w:rsid w:val="00347D67"/>
    <w:rsid w:val="00347DAB"/>
    <w:rsid w:val="00347DBB"/>
    <w:rsid w:val="00347E3F"/>
    <w:rsid w:val="00347E74"/>
    <w:rsid w:val="00347EA4"/>
    <w:rsid w:val="00347EC5"/>
    <w:rsid w:val="00347F06"/>
    <w:rsid w:val="00347FE2"/>
    <w:rsid w:val="0035002E"/>
    <w:rsid w:val="00350048"/>
    <w:rsid w:val="0035006B"/>
    <w:rsid w:val="00350089"/>
    <w:rsid w:val="003500A5"/>
    <w:rsid w:val="003500BC"/>
    <w:rsid w:val="003500E9"/>
    <w:rsid w:val="00350100"/>
    <w:rsid w:val="00350195"/>
    <w:rsid w:val="00350217"/>
    <w:rsid w:val="00350275"/>
    <w:rsid w:val="003502B3"/>
    <w:rsid w:val="00350327"/>
    <w:rsid w:val="00350336"/>
    <w:rsid w:val="0035034A"/>
    <w:rsid w:val="00350359"/>
    <w:rsid w:val="00350381"/>
    <w:rsid w:val="0035038F"/>
    <w:rsid w:val="003503B5"/>
    <w:rsid w:val="003503CB"/>
    <w:rsid w:val="0035043A"/>
    <w:rsid w:val="00350440"/>
    <w:rsid w:val="0035044A"/>
    <w:rsid w:val="003504BA"/>
    <w:rsid w:val="003504BB"/>
    <w:rsid w:val="00350517"/>
    <w:rsid w:val="00350537"/>
    <w:rsid w:val="00350560"/>
    <w:rsid w:val="00350571"/>
    <w:rsid w:val="00350629"/>
    <w:rsid w:val="00350630"/>
    <w:rsid w:val="00350650"/>
    <w:rsid w:val="00350663"/>
    <w:rsid w:val="00350686"/>
    <w:rsid w:val="0035068E"/>
    <w:rsid w:val="003506F6"/>
    <w:rsid w:val="0035070C"/>
    <w:rsid w:val="0035072F"/>
    <w:rsid w:val="00350749"/>
    <w:rsid w:val="00350774"/>
    <w:rsid w:val="00350787"/>
    <w:rsid w:val="00350828"/>
    <w:rsid w:val="00350856"/>
    <w:rsid w:val="00350866"/>
    <w:rsid w:val="00350898"/>
    <w:rsid w:val="0035089F"/>
    <w:rsid w:val="003508A6"/>
    <w:rsid w:val="003508AD"/>
    <w:rsid w:val="003508F5"/>
    <w:rsid w:val="003508F9"/>
    <w:rsid w:val="0035091E"/>
    <w:rsid w:val="0035091F"/>
    <w:rsid w:val="00350928"/>
    <w:rsid w:val="003509B2"/>
    <w:rsid w:val="003509E3"/>
    <w:rsid w:val="00350A70"/>
    <w:rsid w:val="00350A8E"/>
    <w:rsid w:val="00350AC1"/>
    <w:rsid w:val="00350B5E"/>
    <w:rsid w:val="00350BB5"/>
    <w:rsid w:val="00350BB6"/>
    <w:rsid w:val="00350BC2"/>
    <w:rsid w:val="00350BE9"/>
    <w:rsid w:val="00350BF3"/>
    <w:rsid w:val="00350C1C"/>
    <w:rsid w:val="00350C6B"/>
    <w:rsid w:val="00350CFA"/>
    <w:rsid w:val="00350D6A"/>
    <w:rsid w:val="00350D73"/>
    <w:rsid w:val="00350DCC"/>
    <w:rsid w:val="00350DD8"/>
    <w:rsid w:val="00350DF5"/>
    <w:rsid w:val="00350EA4"/>
    <w:rsid w:val="00350EBF"/>
    <w:rsid w:val="00350EFB"/>
    <w:rsid w:val="00350F2B"/>
    <w:rsid w:val="00350F30"/>
    <w:rsid w:val="00350FA7"/>
    <w:rsid w:val="00350FAB"/>
    <w:rsid w:val="00351003"/>
    <w:rsid w:val="0035103C"/>
    <w:rsid w:val="00351055"/>
    <w:rsid w:val="0035110E"/>
    <w:rsid w:val="00351131"/>
    <w:rsid w:val="003511A0"/>
    <w:rsid w:val="00351225"/>
    <w:rsid w:val="00351250"/>
    <w:rsid w:val="0035128C"/>
    <w:rsid w:val="003512D4"/>
    <w:rsid w:val="003512DD"/>
    <w:rsid w:val="003512E8"/>
    <w:rsid w:val="00351308"/>
    <w:rsid w:val="0035137B"/>
    <w:rsid w:val="00351426"/>
    <w:rsid w:val="0035146B"/>
    <w:rsid w:val="00351470"/>
    <w:rsid w:val="0035149E"/>
    <w:rsid w:val="003514AD"/>
    <w:rsid w:val="003514E9"/>
    <w:rsid w:val="003514EA"/>
    <w:rsid w:val="0035157B"/>
    <w:rsid w:val="003515C3"/>
    <w:rsid w:val="003515CA"/>
    <w:rsid w:val="003515ED"/>
    <w:rsid w:val="003515F8"/>
    <w:rsid w:val="00351632"/>
    <w:rsid w:val="00351643"/>
    <w:rsid w:val="00351659"/>
    <w:rsid w:val="0035165D"/>
    <w:rsid w:val="00351698"/>
    <w:rsid w:val="00351701"/>
    <w:rsid w:val="003517D4"/>
    <w:rsid w:val="00351812"/>
    <w:rsid w:val="003518B1"/>
    <w:rsid w:val="003518B6"/>
    <w:rsid w:val="0035194E"/>
    <w:rsid w:val="00351979"/>
    <w:rsid w:val="00351990"/>
    <w:rsid w:val="003519F5"/>
    <w:rsid w:val="00351A0B"/>
    <w:rsid w:val="00351A48"/>
    <w:rsid w:val="00351AB3"/>
    <w:rsid w:val="00351AD4"/>
    <w:rsid w:val="00351B1A"/>
    <w:rsid w:val="00351B40"/>
    <w:rsid w:val="00351B9D"/>
    <w:rsid w:val="00351BA5"/>
    <w:rsid w:val="00351BFD"/>
    <w:rsid w:val="00351C12"/>
    <w:rsid w:val="00351C39"/>
    <w:rsid w:val="00351C76"/>
    <w:rsid w:val="00351C92"/>
    <w:rsid w:val="00351CB9"/>
    <w:rsid w:val="00351D06"/>
    <w:rsid w:val="00351DF0"/>
    <w:rsid w:val="00351DFB"/>
    <w:rsid w:val="00351E13"/>
    <w:rsid w:val="00351E33"/>
    <w:rsid w:val="00351E76"/>
    <w:rsid w:val="00351E83"/>
    <w:rsid w:val="00351EB9"/>
    <w:rsid w:val="00351EC5"/>
    <w:rsid w:val="00351ECD"/>
    <w:rsid w:val="00351ED3"/>
    <w:rsid w:val="00351EE0"/>
    <w:rsid w:val="00351F13"/>
    <w:rsid w:val="00351F2B"/>
    <w:rsid w:val="00351F2C"/>
    <w:rsid w:val="00351F7F"/>
    <w:rsid w:val="00351F91"/>
    <w:rsid w:val="00351F94"/>
    <w:rsid w:val="00351FC6"/>
    <w:rsid w:val="00352007"/>
    <w:rsid w:val="0035200D"/>
    <w:rsid w:val="00352044"/>
    <w:rsid w:val="0035208F"/>
    <w:rsid w:val="00352114"/>
    <w:rsid w:val="003521AB"/>
    <w:rsid w:val="003521C3"/>
    <w:rsid w:val="003521EF"/>
    <w:rsid w:val="0035221A"/>
    <w:rsid w:val="0035221B"/>
    <w:rsid w:val="0035222A"/>
    <w:rsid w:val="00352265"/>
    <w:rsid w:val="00352356"/>
    <w:rsid w:val="0035238D"/>
    <w:rsid w:val="00352430"/>
    <w:rsid w:val="00352457"/>
    <w:rsid w:val="0035247F"/>
    <w:rsid w:val="00352492"/>
    <w:rsid w:val="00352496"/>
    <w:rsid w:val="0035254B"/>
    <w:rsid w:val="00352550"/>
    <w:rsid w:val="00352581"/>
    <w:rsid w:val="003525A0"/>
    <w:rsid w:val="003526C1"/>
    <w:rsid w:val="003526E8"/>
    <w:rsid w:val="00352774"/>
    <w:rsid w:val="003527C0"/>
    <w:rsid w:val="003527C4"/>
    <w:rsid w:val="003527CB"/>
    <w:rsid w:val="003527EF"/>
    <w:rsid w:val="00352818"/>
    <w:rsid w:val="00352890"/>
    <w:rsid w:val="00352899"/>
    <w:rsid w:val="0035291C"/>
    <w:rsid w:val="0035299B"/>
    <w:rsid w:val="003529AC"/>
    <w:rsid w:val="00352A0B"/>
    <w:rsid w:val="00352AED"/>
    <w:rsid w:val="00352AF6"/>
    <w:rsid w:val="00352B3C"/>
    <w:rsid w:val="00352B6E"/>
    <w:rsid w:val="00352BA3"/>
    <w:rsid w:val="00352BAB"/>
    <w:rsid w:val="00352BBA"/>
    <w:rsid w:val="00352BDC"/>
    <w:rsid w:val="00352BE0"/>
    <w:rsid w:val="00352C6B"/>
    <w:rsid w:val="00352C81"/>
    <w:rsid w:val="00352C95"/>
    <w:rsid w:val="00352D7B"/>
    <w:rsid w:val="00352DCD"/>
    <w:rsid w:val="00352E5A"/>
    <w:rsid w:val="00352EA7"/>
    <w:rsid w:val="00352ED1"/>
    <w:rsid w:val="00352EE7"/>
    <w:rsid w:val="00352EEB"/>
    <w:rsid w:val="00352F31"/>
    <w:rsid w:val="00352F37"/>
    <w:rsid w:val="00352F3F"/>
    <w:rsid w:val="00352F6F"/>
    <w:rsid w:val="00353020"/>
    <w:rsid w:val="00353052"/>
    <w:rsid w:val="0035305E"/>
    <w:rsid w:val="00353060"/>
    <w:rsid w:val="00353066"/>
    <w:rsid w:val="00353130"/>
    <w:rsid w:val="00353132"/>
    <w:rsid w:val="0035316E"/>
    <w:rsid w:val="003531B7"/>
    <w:rsid w:val="003531F3"/>
    <w:rsid w:val="003533B3"/>
    <w:rsid w:val="00353452"/>
    <w:rsid w:val="00353473"/>
    <w:rsid w:val="003534D3"/>
    <w:rsid w:val="00353518"/>
    <w:rsid w:val="0035352C"/>
    <w:rsid w:val="0035357B"/>
    <w:rsid w:val="003535D4"/>
    <w:rsid w:val="0035362F"/>
    <w:rsid w:val="0035365A"/>
    <w:rsid w:val="00353663"/>
    <w:rsid w:val="00353680"/>
    <w:rsid w:val="003536E3"/>
    <w:rsid w:val="003536F7"/>
    <w:rsid w:val="003537A3"/>
    <w:rsid w:val="003537AE"/>
    <w:rsid w:val="003537DB"/>
    <w:rsid w:val="003537E1"/>
    <w:rsid w:val="0035383D"/>
    <w:rsid w:val="003538D0"/>
    <w:rsid w:val="003538DF"/>
    <w:rsid w:val="00353925"/>
    <w:rsid w:val="00353955"/>
    <w:rsid w:val="00353969"/>
    <w:rsid w:val="003539EC"/>
    <w:rsid w:val="003539EF"/>
    <w:rsid w:val="003539FF"/>
    <w:rsid w:val="00353A2E"/>
    <w:rsid w:val="00353A30"/>
    <w:rsid w:val="00353A75"/>
    <w:rsid w:val="00353A7E"/>
    <w:rsid w:val="00353A87"/>
    <w:rsid w:val="00353AA0"/>
    <w:rsid w:val="00353AA4"/>
    <w:rsid w:val="00353AE6"/>
    <w:rsid w:val="00353B0B"/>
    <w:rsid w:val="00353B53"/>
    <w:rsid w:val="00353B8C"/>
    <w:rsid w:val="00353B94"/>
    <w:rsid w:val="00353BA9"/>
    <w:rsid w:val="00353C0C"/>
    <w:rsid w:val="00353C46"/>
    <w:rsid w:val="00353CDA"/>
    <w:rsid w:val="00353D46"/>
    <w:rsid w:val="00353DA4"/>
    <w:rsid w:val="00353DA7"/>
    <w:rsid w:val="00353DB0"/>
    <w:rsid w:val="00353DB6"/>
    <w:rsid w:val="00353E52"/>
    <w:rsid w:val="00353E6B"/>
    <w:rsid w:val="00353E9E"/>
    <w:rsid w:val="00353EA2"/>
    <w:rsid w:val="00353ED4"/>
    <w:rsid w:val="00353EDA"/>
    <w:rsid w:val="00353FD2"/>
    <w:rsid w:val="00354009"/>
    <w:rsid w:val="00354059"/>
    <w:rsid w:val="00354073"/>
    <w:rsid w:val="003540B3"/>
    <w:rsid w:val="003540DF"/>
    <w:rsid w:val="0035410A"/>
    <w:rsid w:val="0035415B"/>
    <w:rsid w:val="003541BA"/>
    <w:rsid w:val="003541D2"/>
    <w:rsid w:val="003541FB"/>
    <w:rsid w:val="00354202"/>
    <w:rsid w:val="00354228"/>
    <w:rsid w:val="0035422F"/>
    <w:rsid w:val="0035423F"/>
    <w:rsid w:val="0035427E"/>
    <w:rsid w:val="0035429A"/>
    <w:rsid w:val="003542E4"/>
    <w:rsid w:val="003542FF"/>
    <w:rsid w:val="00354309"/>
    <w:rsid w:val="0035435B"/>
    <w:rsid w:val="00354369"/>
    <w:rsid w:val="0035437B"/>
    <w:rsid w:val="00354420"/>
    <w:rsid w:val="00354448"/>
    <w:rsid w:val="0035446A"/>
    <w:rsid w:val="003544D1"/>
    <w:rsid w:val="0035450C"/>
    <w:rsid w:val="003545B6"/>
    <w:rsid w:val="003545E5"/>
    <w:rsid w:val="003545FB"/>
    <w:rsid w:val="00354649"/>
    <w:rsid w:val="003546B0"/>
    <w:rsid w:val="003546CD"/>
    <w:rsid w:val="003546D8"/>
    <w:rsid w:val="003546EA"/>
    <w:rsid w:val="003546ED"/>
    <w:rsid w:val="003546EF"/>
    <w:rsid w:val="00354777"/>
    <w:rsid w:val="00354779"/>
    <w:rsid w:val="0035477C"/>
    <w:rsid w:val="003547D3"/>
    <w:rsid w:val="00354863"/>
    <w:rsid w:val="00354902"/>
    <w:rsid w:val="00354925"/>
    <w:rsid w:val="00354927"/>
    <w:rsid w:val="00354968"/>
    <w:rsid w:val="0035496A"/>
    <w:rsid w:val="00354973"/>
    <w:rsid w:val="003549A5"/>
    <w:rsid w:val="003549CA"/>
    <w:rsid w:val="00354A16"/>
    <w:rsid w:val="00354A49"/>
    <w:rsid w:val="00354A7B"/>
    <w:rsid w:val="00354AC0"/>
    <w:rsid w:val="00354AC4"/>
    <w:rsid w:val="00354B2C"/>
    <w:rsid w:val="00354BAB"/>
    <w:rsid w:val="00354BC0"/>
    <w:rsid w:val="00354C39"/>
    <w:rsid w:val="00354C7B"/>
    <w:rsid w:val="00354CC6"/>
    <w:rsid w:val="00354CD6"/>
    <w:rsid w:val="00354CE5"/>
    <w:rsid w:val="00354CF8"/>
    <w:rsid w:val="00354D47"/>
    <w:rsid w:val="00354D6A"/>
    <w:rsid w:val="00354D87"/>
    <w:rsid w:val="00354E2F"/>
    <w:rsid w:val="00354E4D"/>
    <w:rsid w:val="00354E74"/>
    <w:rsid w:val="00354EA9"/>
    <w:rsid w:val="00354ED5"/>
    <w:rsid w:val="00354F73"/>
    <w:rsid w:val="00354FA9"/>
    <w:rsid w:val="00354FC6"/>
    <w:rsid w:val="00355016"/>
    <w:rsid w:val="0035505E"/>
    <w:rsid w:val="00355061"/>
    <w:rsid w:val="00355145"/>
    <w:rsid w:val="00355152"/>
    <w:rsid w:val="00355153"/>
    <w:rsid w:val="00355191"/>
    <w:rsid w:val="00355211"/>
    <w:rsid w:val="0035528B"/>
    <w:rsid w:val="0035537D"/>
    <w:rsid w:val="0035538B"/>
    <w:rsid w:val="003553A4"/>
    <w:rsid w:val="003553C1"/>
    <w:rsid w:val="003553C2"/>
    <w:rsid w:val="003553E3"/>
    <w:rsid w:val="003553FD"/>
    <w:rsid w:val="00355403"/>
    <w:rsid w:val="00355424"/>
    <w:rsid w:val="00355443"/>
    <w:rsid w:val="0035545C"/>
    <w:rsid w:val="003554BA"/>
    <w:rsid w:val="003554CB"/>
    <w:rsid w:val="003554EA"/>
    <w:rsid w:val="00355525"/>
    <w:rsid w:val="0035552E"/>
    <w:rsid w:val="0035557A"/>
    <w:rsid w:val="00355581"/>
    <w:rsid w:val="003555BA"/>
    <w:rsid w:val="003555D2"/>
    <w:rsid w:val="00355634"/>
    <w:rsid w:val="003556F4"/>
    <w:rsid w:val="00355709"/>
    <w:rsid w:val="00355722"/>
    <w:rsid w:val="00355777"/>
    <w:rsid w:val="00355815"/>
    <w:rsid w:val="0035582C"/>
    <w:rsid w:val="0035583D"/>
    <w:rsid w:val="0035586B"/>
    <w:rsid w:val="00355875"/>
    <w:rsid w:val="00355886"/>
    <w:rsid w:val="0035594E"/>
    <w:rsid w:val="0035596C"/>
    <w:rsid w:val="003559AF"/>
    <w:rsid w:val="003559CE"/>
    <w:rsid w:val="00355A00"/>
    <w:rsid w:val="00355A2D"/>
    <w:rsid w:val="00355A5B"/>
    <w:rsid w:val="00355A81"/>
    <w:rsid w:val="00355A82"/>
    <w:rsid w:val="00355AF1"/>
    <w:rsid w:val="00355AFD"/>
    <w:rsid w:val="00355B42"/>
    <w:rsid w:val="00355B6D"/>
    <w:rsid w:val="00355B78"/>
    <w:rsid w:val="00355B9A"/>
    <w:rsid w:val="00355BB3"/>
    <w:rsid w:val="00355BFE"/>
    <w:rsid w:val="00355C19"/>
    <w:rsid w:val="00355C64"/>
    <w:rsid w:val="00355C68"/>
    <w:rsid w:val="00355D31"/>
    <w:rsid w:val="00355DB9"/>
    <w:rsid w:val="00355DF0"/>
    <w:rsid w:val="00355E65"/>
    <w:rsid w:val="00355E78"/>
    <w:rsid w:val="00355EE3"/>
    <w:rsid w:val="00355F2F"/>
    <w:rsid w:val="00355F34"/>
    <w:rsid w:val="00355F37"/>
    <w:rsid w:val="00355F9D"/>
    <w:rsid w:val="00355FC4"/>
    <w:rsid w:val="00356087"/>
    <w:rsid w:val="003560EE"/>
    <w:rsid w:val="00356117"/>
    <w:rsid w:val="00356148"/>
    <w:rsid w:val="003561A5"/>
    <w:rsid w:val="003561DA"/>
    <w:rsid w:val="003561E9"/>
    <w:rsid w:val="00356235"/>
    <w:rsid w:val="0035623B"/>
    <w:rsid w:val="0035624F"/>
    <w:rsid w:val="00356266"/>
    <w:rsid w:val="003562EC"/>
    <w:rsid w:val="003562F2"/>
    <w:rsid w:val="00356394"/>
    <w:rsid w:val="003563A7"/>
    <w:rsid w:val="003563B9"/>
    <w:rsid w:val="0035640F"/>
    <w:rsid w:val="00356468"/>
    <w:rsid w:val="0035648B"/>
    <w:rsid w:val="003564AB"/>
    <w:rsid w:val="003564AD"/>
    <w:rsid w:val="003564C7"/>
    <w:rsid w:val="00356507"/>
    <w:rsid w:val="00356569"/>
    <w:rsid w:val="0035658F"/>
    <w:rsid w:val="003565C2"/>
    <w:rsid w:val="0035660B"/>
    <w:rsid w:val="0035665D"/>
    <w:rsid w:val="003566E7"/>
    <w:rsid w:val="00356701"/>
    <w:rsid w:val="00356728"/>
    <w:rsid w:val="0035672E"/>
    <w:rsid w:val="00356758"/>
    <w:rsid w:val="00356776"/>
    <w:rsid w:val="00356786"/>
    <w:rsid w:val="00356799"/>
    <w:rsid w:val="003567A4"/>
    <w:rsid w:val="003567D5"/>
    <w:rsid w:val="00356876"/>
    <w:rsid w:val="0035687B"/>
    <w:rsid w:val="00356883"/>
    <w:rsid w:val="003568D7"/>
    <w:rsid w:val="00356968"/>
    <w:rsid w:val="0035696D"/>
    <w:rsid w:val="003569A0"/>
    <w:rsid w:val="003569BA"/>
    <w:rsid w:val="003569CF"/>
    <w:rsid w:val="003569D4"/>
    <w:rsid w:val="003569E7"/>
    <w:rsid w:val="00356A5A"/>
    <w:rsid w:val="00356A7E"/>
    <w:rsid w:val="00356AE0"/>
    <w:rsid w:val="00356AF2"/>
    <w:rsid w:val="00356B19"/>
    <w:rsid w:val="00356B2A"/>
    <w:rsid w:val="00356B72"/>
    <w:rsid w:val="00356B8E"/>
    <w:rsid w:val="00356B94"/>
    <w:rsid w:val="00356BEC"/>
    <w:rsid w:val="00356C09"/>
    <w:rsid w:val="00356C13"/>
    <w:rsid w:val="00356C5E"/>
    <w:rsid w:val="00356CA8"/>
    <w:rsid w:val="00356CC7"/>
    <w:rsid w:val="00356CDC"/>
    <w:rsid w:val="00356D61"/>
    <w:rsid w:val="00356D6B"/>
    <w:rsid w:val="00356D7C"/>
    <w:rsid w:val="00356D98"/>
    <w:rsid w:val="00356DA8"/>
    <w:rsid w:val="00356DEF"/>
    <w:rsid w:val="00356E27"/>
    <w:rsid w:val="00356E2F"/>
    <w:rsid w:val="00356E95"/>
    <w:rsid w:val="00356EF1"/>
    <w:rsid w:val="00356F35"/>
    <w:rsid w:val="00356F67"/>
    <w:rsid w:val="00356F6E"/>
    <w:rsid w:val="00356F87"/>
    <w:rsid w:val="0035700C"/>
    <w:rsid w:val="00357010"/>
    <w:rsid w:val="003570AE"/>
    <w:rsid w:val="003570BE"/>
    <w:rsid w:val="003570DD"/>
    <w:rsid w:val="00357155"/>
    <w:rsid w:val="0035716F"/>
    <w:rsid w:val="003571A3"/>
    <w:rsid w:val="003571DB"/>
    <w:rsid w:val="003571F4"/>
    <w:rsid w:val="00357255"/>
    <w:rsid w:val="00357260"/>
    <w:rsid w:val="003572C2"/>
    <w:rsid w:val="003573B0"/>
    <w:rsid w:val="003573E8"/>
    <w:rsid w:val="00357476"/>
    <w:rsid w:val="0035749C"/>
    <w:rsid w:val="003574BA"/>
    <w:rsid w:val="003574E3"/>
    <w:rsid w:val="00357523"/>
    <w:rsid w:val="00357526"/>
    <w:rsid w:val="00357544"/>
    <w:rsid w:val="0035756A"/>
    <w:rsid w:val="00357575"/>
    <w:rsid w:val="003575AB"/>
    <w:rsid w:val="0035762F"/>
    <w:rsid w:val="00357645"/>
    <w:rsid w:val="00357686"/>
    <w:rsid w:val="003576E8"/>
    <w:rsid w:val="00357735"/>
    <w:rsid w:val="00357744"/>
    <w:rsid w:val="00357754"/>
    <w:rsid w:val="0035775B"/>
    <w:rsid w:val="0035776B"/>
    <w:rsid w:val="003577B7"/>
    <w:rsid w:val="003577CE"/>
    <w:rsid w:val="003577FD"/>
    <w:rsid w:val="00357821"/>
    <w:rsid w:val="00357836"/>
    <w:rsid w:val="00357896"/>
    <w:rsid w:val="00357899"/>
    <w:rsid w:val="00357994"/>
    <w:rsid w:val="003579E5"/>
    <w:rsid w:val="00357A04"/>
    <w:rsid w:val="00357A37"/>
    <w:rsid w:val="00357A5A"/>
    <w:rsid w:val="00357A6D"/>
    <w:rsid w:val="00357AEC"/>
    <w:rsid w:val="00357B19"/>
    <w:rsid w:val="00357B1A"/>
    <w:rsid w:val="00357BA4"/>
    <w:rsid w:val="00357C12"/>
    <w:rsid w:val="00357C22"/>
    <w:rsid w:val="00357C83"/>
    <w:rsid w:val="00357C99"/>
    <w:rsid w:val="00357CA9"/>
    <w:rsid w:val="00357D72"/>
    <w:rsid w:val="00357D88"/>
    <w:rsid w:val="00357E25"/>
    <w:rsid w:val="00357E31"/>
    <w:rsid w:val="00357E48"/>
    <w:rsid w:val="00357E5B"/>
    <w:rsid w:val="00357E77"/>
    <w:rsid w:val="00357E7B"/>
    <w:rsid w:val="00357E96"/>
    <w:rsid w:val="00357EB8"/>
    <w:rsid w:val="00357ED8"/>
    <w:rsid w:val="00357EF3"/>
    <w:rsid w:val="00357F00"/>
    <w:rsid w:val="00357F09"/>
    <w:rsid w:val="00357F0A"/>
    <w:rsid w:val="00357F43"/>
    <w:rsid w:val="00357F5A"/>
    <w:rsid w:val="00357FD0"/>
    <w:rsid w:val="00360067"/>
    <w:rsid w:val="0036007E"/>
    <w:rsid w:val="003600D3"/>
    <w:rsid w:val="003600E8"/>
    <w:rsid w:val="00360118"/>
    <w:rsid w:val="0036014F"/>
    <w:rsid w:val="00360172"/>
    <w:rsid w:val="003601FA"/>
    <w:rsid w:val="00360219"/>
    <w:rsid w:val="00360284"/>
    <w:rsid w:val="003602FA"/>
    <w:rsid w:val="0036030B"/>
    <w:rsid w:val="00360320"/>
    <w:rsid w:val="00360345"/>
    <w:rsid w:val="00360366"/>
    <w:rsid w:val="0036038D"/>
    <w:rsid w:val="003603AD"/>
    <w:rsid w:val="003603D7"/>
    <w:rsid w:val="0036043F"/>
    <w:rsid w:val="00360442"/>
    <w:rsid w:val="00360476"/>
    <w:rsid w:val="00360518"/>
    <w:rsid w:val="0036055E"/>
    <w:rsid w:val="00360587"/>
    <w:rsid w:val="0036059E"/>
    <w:rsid w:val="003605AE"/>
    <w:rsid w:val="003605E5"/>
    <w:rsid w:val="00360610"/>
    <w:rsid w:val="00360652"/>
    <w:rsid w:val="00360656"/>
    <w:rsid w:val="0036067A"/>
    <w:rsid w:val="003606B8"/>
    <w:rsid w:val="003606F1"/>
    <w:rsid w:val="0036073F"/>
    <w:rsid w:val="0036074F"/>
    <w:rsid w:val="00360763"/>
    <w:rsid w:val="00360783"/>
    <w:rsid w:val="00360793"/>
    <w:rsid w:val="003607A5"/>
    <w:rsid w:val="003607CE"/>
    <w:rsid w:val="003607DF"/>
    <w:rsid w:val="00360813"/>
    <w:rsid w:val="00360843"/>
    <w:rsid w:val="0036084C"/>
    <w:rsid w:val="00360863"/>
    <w:rsid w:val="00360897"/>
    <w:rsid w:val="003609AB"/>
    <w:rsid w:val="003609CC"/>
    <w:rsid w:val="003609EE"/>
    <w:rsid w:val="00360A1B"/>
    <w:rsid w:val="00360A55"/>
    <w:rsid w:val="00360A71"/>
    <w:rsid w:val="00360A75"/>
    <w:rsid w:val="00360A7A"/>
    <w:rsid w:val="00360AEA"/>
    <w:rsid w:val="00360B5D"/>
    <w:rsid w:val="00360B83"/>
    <w:rsid w:val="00360B90"/>
    <w:rsid w:val="00360BB2"/>
    <w:rsid w:val="00360C98"/>
    <w:rsid w:val="00360D1D"/>
    <w:rsid w:val="00360D48"/>
    <w:rsid w:val="00360D4F"/>
    <w:rsid w:val="00360DED"/>
    <w:rsid w:val="00360E6C"/>
    <w:rsid w:val="00360EB2"/>
    <w:rsid w:val="00360F93"/>
    <w:rsid w:val="00360FAC"/>
    <w:rsid w:val="00360FB1"/>
    <w:rsid w:val="00360FBB"/>
    <w:rsid w:val="00361013"/>
    <w:rsid w:val="0036101F"/>
    <w:rsid w:val="00361073"/>
    <w:rsid w:val="00361097"/>
    <w:rsid w:val="003610AC"/>
    <w:rsid w:val="0036119C"/>
    <w:rsid w:val="003611D3"/>
    <w:rsid w:val="00361294"/>
    <w:rsid w:val="003612AC"/>
    <w:rsid w:val="00361313"/>
    <w:rsid w:val="0036132A"/>
    <w:rsid w:val="00361336"/>
    <w:rsid w:val="00361431"/>
    <w:rsid w:val="00361442"/>
    <w:rsid w:val="00361507"/>
    <w:rsid w:val="0036158A"/>
    <w:rsid w:val="003615E1"/>
    <w:rsid w:val="0036162F"/>
    <w:rsid w:val="00361670"/>
    <w:rsid w:val="003616F2"/>
    <w:rsid w:val="003616F3"/>
    <w:rsid w:val="003617F7"/>
    <w:rsid w:val="00361850"/>
    <w:rsid w:val="00361861"/>
    <w:rsid w:val="00361869"/>
    <w:rsid w:val="003618C6"/>
    <w:rsid w:val="00361A39"/>
    <w:rsid w:val="00361A49"/>
    <w:rsid w:val="00361B18"/>
    <w:rsid w:val="00361BE8"/>
    <w:rsid w:val="00361BED"/>
    <w:rsid w:val="00361C22"/>
    <w:rsid w:val="00361D2F"/>
    <w:rsid w:val="00361D73"/>
    <w:rsid w:val="00361D7D"/>
    <w:rsid w:val="00361D92"/>
    <w:rsid w:val="00361E08"/>
    <w:rsid w:val="00361E14"/>
    <w:rsid w:val="00361E40"/>
    <w:rsid w:val="00361E4C"/>
    <w:rsid w:val="00361E66"/>
    <w:rsid w:val="00361E85"/>
    <w:rsid w:val="00361EBF"/>
    <w:rsid w:val="00361F15"/>
    <w:rsid w:val="00361F2F"/>
    <w:rsid w:val="00361F38"/>
    <w:rsid w:val="00361F5C"/>
    <w:rsid w:val="00361F7F"/>
    <w:rsid w:val="00361F9B"/>
    <w:rsid w:val="00361FF3"/>
    <w:rsid w:val="00362043"/>
    <w:rsid w:val="00362053"/>
    <w:rsid w:val="00362070"/>
    <w:rsid w:val="003620D4"/>
    <w:rsid w:val="003620E0"/>
    <w:rsid w:val="00362104"/>
    <w:rsid w:val="0036214B"/>
    <w:rsid w:val="00362156"/>
    <w:rsid w:val="0036228D"/>
    <w:rsid w:val="00362297"/>
    <w:rsid w:val="003622B9"/>
    <w:rsid w:val="003622C4"/>
    <w:rsid w:val="003622DA"/>
    <w:rsid w:val="0036235C"/>
    <w:rsid w:val="0036236C"/>
    <w:rsid w:val="0036237C"/>
    <w:rsid w:val="003623C3"/>
    <w:rsid w:val="00362461"/>
    <w:rsid w:val="00362472"/>
    <w:rsid w:val="003624F3"/>
    <w:rsid w:val="00362563"/>
    <w:rsid w:val="0036256B"/>
    <w:rsid w:val="00362591"/>
    <w:rsid w:val="003625AC"/>
    <w:rsid w:val="003625F4"/>
    <w:rsid w:val="00362634"/>
    <w:rsid w:val="00362677"/>
    <w:rsid w:val="0036268C"/>
    <w:rsid w:val="003626ED"/>
    <w:rsid w:val="003626F0"/>
    <w:rsid w:val="0036272E"/>
    <w:rsid w:val="00362770"/>
    <w:rsid w:val="003627A1"/>
    <w:rsid w:val="003627E2"/>
    <w:rsid w:val="00362815"/>
    <w:rsid w:val="0036282C"/>
    <w:rsid w:val="0036282F"/>
    <w:rsid w:val="00362835"/>
    <w:rsid w:val="00362841"/>
    <w:rsid w:val="0036284A"/>
    <w:rsid w:val="0036288E"/>
    <w:rsid w:val="00362893"/>
    <w:rsid w:val="0036291E"/>
    <w:rsid w:val="003629F1"/>
    <w:rsid w:val="00362A25"/>
    <w:rsid w:val="00362A57"/>
    <w:rsid w:val="00362A78"/>
    <w:rsid w:val="00362A7C"/>
    <w:rsid w:val="00362AF3"/>
    <w:rsid w:val="00362B37"/>
    <w:rsid w:val="00362B5D"/>
    <w:rsid w:val="00362B69"/>
    <w:rsid w:val="00362BC9"/>
    <w:rsid w:val="00362D29"/>
    <w:rsid w:val="00362D5E"/>
    <w:rsid w:val="00362D5F"/>
    <w:rsid w:val="00362DEA"/>
    <w:rsid w:val="00362DEC"/>
    <w:rsid w:val="00362E2D"/>
    <w:rsid w:val="00362E4E"/>
    <w:rsid w:val="00362EE3"/>
    <w:rsid w:val="00362F00"/>
    <w:rsid w:val="00362F33"/>
    <w:rsid w:val="00362F50"/>
    <w:rsid w:val="00362F5E"/>
    <w:rsid w:val="00362F9A"/>
    <w:rsid w:val="00362FC7"/>
    <w:rsid w:val="00362FD1"/>
    <w:rsid w:val="00362FDC"/>
    <w:rsid w:val="00362FDD"/>
    <w:rsid w:val="00363027"/>
    <w:rsid w:val="00363069"/>
    <w:rsid w:val="00363076"/>
    <w:rsid w:val="003630F1"/>
    <w:rsid w:val="0036312C"/>
    <w:rsid w:val="0036316C"/>
    <w:rsid w:val="0036316F"/>
    <w:rsid w:val="003631A2"/>
    <w:rsid w:val="00363200"/>
    <w:rsid w:val="00363242"/>
    <w:rsid w:val="003632AD"/>
    <w:rsid w:val="00363311"/>
    <w:rsid w:val="0036333A"/>
    <w:rsid w:val="00363344"/>
    <w:rsid w:val="0036339F"/>
    <w:rsid w:val="003633AE"/>
    <w:rsid w:val="003633E7"/>
    <w:rsid w:val="003633F6"/>
    <w:rsid w:val="0036340D"/>
    <w:rsid w:val="00363432"/>
    <w:rsid w:val="00363437"/>
    <w:rsid w:val="0036343C"/>
    <w:rsid w:val="0036348A"/>
    <w:rsid w:val="00363490"/>
    <w:rsid w:val="003634C3"/>
    <w:rsid w:val="003634C8"/>
    <w:rsid w:val="0036356E"/>
    <w:rsid w:val="00363590"/>
    <w:rsid w:val="003635BF"/>
    <w:rsid w:val="0036370B"/>
    <w:rsid w:val="00363775"/>
    <w:rsid w:val="003637B7"/>
    <w:rsid w:val="003637D4"/>
    <w:rsid w:val="00363824"/>
    <w:rsid w:val="00363853"/>
    <w:rsid w:val="00363869"/>
    <w:rsid w:val="0036386C"/>
    <w:rsid w:val="00363983"/>
    <w:rsid w:val="003639FC"/>
    <w:rsid w:val="00363A81"/>
    <w:rsid w:val="00363ACE"/>
    <w:rsid w:val="00363AF1"/>
    <w:rsid w:val="00363B04"/>
    <w:rsid w:val="00363B21"/>
    <w:rsid w:val="00363B43"/>
    <w:rsid w:val="00363B78"/>
    <w:rsid w:val="00363B8C"/>
    <w:rsid w:val="00363BC9"/>
    <w:rsid w:val="00363C07"/>
    <w:rsid w:val="00363C1E"/>
    <w:rsid w:val="00363C37"/>
    <w:rsid w:val="00363C62"/>
    <w:rsid w:val="00363CC1"/>
    <w:rsid w:val="00363CE9"/>
    <w:rsid w:val="00363D2A"/>
    <w:rsid w:val="00363D91"/>
    <w:rsid w:val="00363D96"/>
    <w:rsid w:val="00363DC0"/>
    <w:rsid w:val="00363DF4"/>
    <w:rsid w:val="00363E43"/>
    <w:rsid w:val="00363E4A"/>
    <w:rsid w:val="00363E83"/>
    <w:rsid w:val="00363EEA"/>
    <w:rsid w:val="00363F16"/>
    <w:rsid w:val="00363F3D"/>
    <w:rsid w:val="00363F3E"/>
    <w:rsid w:val="00363F6C"/>
    <w:rsid w:val="00363F8A"/>
    <w:rsid w:val="00364052"/>
    <w:rsid w:val="00364074"/>
    <w:rsid w:val="003640AE"/>
    <w:rsid w:val="003640EF"/>
    <w:rsid w:val="003640FD"/>
    <w:rsid w:val="0036413F"/>
    <w:rsid w:val="00364177"/>
    <w:rsid w:val="003641B2"/>
    <w:rsid w:val="003641B5"/>
    <w:rsid w:val="00364266"/>
    <w:rsid w:val="00364309"/>
    <w:rsid w:val="00364313"/>
    <w:rsid w:val="0036434F"/>
    <w:rsid w:val="0036437B"/>
    <w:rsid w:val="00364407"/>
    <w:rsid w:val="0036446F"/>
    <w:rsid w:val="003644BD"/>
    <w:rsid w:val="003644F4"/>
    <w:rsid w:val="0036450C"/>
    <w:rsid w:val="0036451B"/>
    <w:rsid w:val="003645B4"/>
    <w:rsid w:val="003645BF"/>
    <w:rsid w:val="003645CA"/>
    <w:rsid w:val="003645D8"/>
    <w:rsid w:val="0036462B"/>
    <w:rsid w:val="00364668"/>
    <w:rsid w:val="003647B1"/>
    <w:rsid w:val="003647D1"/>
    <w:rsid w:val="003647D7"/>
    <w:rsid w:val="00364823"/>
    <w:rsid w:val="0036482C"/>
    <w:rsid w:val="00364854"/>
    <w:rsid w:val="00364862"/>
    <w:rsid w:val="0036486A"/>
    <w:rsid w:val="0036488F"/>
    <w:rsid w:val="0036489F"/>
    <w:rsid w:val="003648AC"/>
    <w:rsid w:val="003648DC"/>
    <w:rsid w:val="003648DF"/>
    <w:rsid w:val="003648F4"/>
    <w:rsid w:val="00364978"/>
    <w:rsid w:val="0036499D"/>
    <w:rsid w:val="00364A06"/>
    <w:rsid w:val="00364A12"/>
    <w:rsid w:val="00364A34"/>
    <w:rsid w:val="00364A7B"/>
    <w:rsid w:val="00364AD8"/>
    <w:rsid w:val="00364B1C"/>
    <w:rsid w:val="00364B78"/>
    <w:rsid w:val="00364C46"/>
    <w:rsid w:val="00364C71"/>
    <w:rsid w:val="00364C74"/>
    <w:rsid w:val="00364CB5"/>
    <w:rsid w:val="00364D5B"/>
    <w:rsid w:val="00364DB9"/>
    <w:rsid w:val="00364DC1"/>
    <w:rsid w:val="00364DCD"/>
    <w:rsid w:val="00364E12"/>
    <w:rsid w:val="00364E4C"/>
    <w:rsid w:val="00364E70"/>
    <w:rsid w:val="00364E98"/>
    <w:rsid w:val="00364EAF"/>
    <w:rsid w:val="00364F07"/>
    <w:rsid w:val="00364F98"/>
    <w:rsid w:val="00364FC7"/>
    <w:rsid w:val="0036503C"/>
    <w:rsid w:val="003650AA"/>
    <w:rsid w:val="003650B2"/>
    <w:rsid w:val="003650E0"/>
    <w:rsid w:val="003650E3"/>
    <w:rsid w:val="003650E8"/>
    <w:rsid w:val="0036518E"/>
    <w:rsid w:val="003651A7"/>
    <w:rsid w:val="003651D1"/>
    <w:rsid w:val="00365240"/>
    <w:rsid w:val="003652EC"/>
    <w:rsid w:val="00365381"/>
    <w:rsid w:val="0036542C"/>
    <w:rsid w:val="00365432"/>
    <w:rsid w:val="00365454"/>
    <w:rsid w:val="00365457"/>
    <w:rsid w:val="0036545B"/>
    <w:rsid w:val="00365490"/>
    <w:rsid w:val="00365491"/>
    <w:rsid w:val="0036549D"/>
    <w:rsid w:val="003654B0"/>
    <w:rsid w:val="003654DA"/>
    <w:rsid w:val="00365544"/>
    <w:rsid w:val="00365559"/>
    <w:rsid w:val="00365586"/>
    <w:rsid w:val="00365658"/>
    <w:rsid w:val="0036565B"/>
    <w:rsid w:val="003656B4"/>
    <w:rsid w:val="003656C0"/>
    <w:rsid w:val="00365701"/>
    <w:rsid w:val="00365780"/>
    <w:rsid w:val="00365784"/>
    <w:rsid w:val="003657CD"/>
    <w:rsid w:val="003657FE"/>
    <w:rsid w:val="00365809"/>
    <w:rsid w:val="00365986"/>
    <w:rsid w:val="00365987"/>
    <w:rsid w:val="003659C2"/>
    <w:rsid w:val="003659EC"/>
    <w:rsid w:val="00365A04"/>
    <w:rsid w:val="00365A5B"/>
    <w:rsid w:val="00365AC1"/>
    <w:rsid w:val="00365B62"/>
    <w:rsid w:val="00365BE3"/>
    <w:rsid w:val="00365C49"/>
    <w:rsid w:val="00365C65"/>
    <w:rsid w:val="00365C6B"/>
    <w:rsid w:val="00365C9E"/>
    <w:rsid w:val="00365CAA"/>
    <w:rsid w:val="00365CB4"/>
    <w:rsid w:val="00365CC5"/>
    <w:rsid w:val="00365CD6"/>
    <w:rsid w:val="00365CD7"/>
    <w:rsid w:val="00365DA1"/>
    <w:rsid w:val="00365DC9"/>
    <w:rsid w:val="00365DDB"/>
    <w:rsid w:val="00365DFB"/>
    <w:rsid w:val="00365E4A"/>
    <w:rsid w:val="00365E81"/>
    <w:rsid w:val="00365E8E"/>
    <w:rsid w:val="00365EED"/>
    <w:rsid w:val="00365F07"/>
    <w:rsid w:val="00365F0F"/>
    <w:rsid w:val="00365F1B"/>
    <w:rsid w:val="00365F1E"/>
    <w:rsid w:val="00365FB1"/>
    <w:rsid w:val="00365FE6"/>
    <w:rsid w:val="00366044"/>
    <w:rsid w:val="003660AB"/>
    <w:rsid w:val="00366105"/>
    <w:rsid w:val="00366121"/>
    <w:rsid w:val="00366133"/>
    <w:rsid w:val="00366180"/>
    <w:rsid w:val="003661FA"/>
    <w:rsid w:val="0036626D"/>
    <w:rsid w:val="003662B9"/>
    <w:rsid w:val="003662CB"/>
    <w:rsid w:val="003663A4"/>
    <w:rsid w:val="003663BF"/>
    <w:rsid w:val="003663C0"/>
    <w:rsid w:val="003663F5"/>
    <w:rsid w:val="00366442"/>
    <w:rsid w:val="00366496"/>
    <w:rsid w:val="003664D0"/>
    <w:rsid w:val="0036650D"/>
    <w:rsid w:val="0036653F"/>
    <w:rsid w:val="00366540"/>
    <w:rsid w:val="003665AB"/>
    <w:rsid w:val="003665C0"/>
    <w:rsid w:val="003665E6"/>
    <w:rsid w:val="00366603"/>
    <w:rsid w:val="0036667A"/>
    <w:rsid w:val="00366680"/>
    <w:rsid w:val="003666FD"/>
    <w:rsid w:val="00366700"/>
    <w:rsid w:val="00366707"/>
    <w:rsid w:val="0036670A"/>
    <w:rsid w:val="00366746"/>
    <w:rsid w:val="00366755"/>
    <w:rsid w:val="00366763"/>
    <w:rsid w:val="00366767"/>
    <w:rsid w:val="003667D2"/>
    <w:rsid w:val="00366831"/>
    <w:rsid w:val="00366832"/>
    <w:rsid w:val="00366889"/>
    <w:rsid w:val="003668DA"/>
    <w:rsid w:val="00366911"/>
    <w:rsid w:val="00366959"/>
    <w:rsid w:val="00366989"/>
    <w:rsid w:val="00366993"/>
    <w:rsid w:val="003669AC"/>
    <w:rsid w:val="003669D7"/>
    <w:rsid w:val="00366A1F"/>
    <w:rsid w:val="00366A62"/>
    <w:rsid w:val="00366A6E"/>
    <w:rsid w:val="00366A9A"/>
    <w:rsid w:val="00366AEA"/>
    <w:rsid w:val="00366AF2"/>
    <w:rsid w:val="00366B71"/>
    <w:rsid w:val="00366BD9"/>
    <w:rsid w:val="00366CA7"/>
    <w:rsid w:val="00366DFB"/>
    <w:rsid w:val="00366E02"/>
    <w:rsid w:val="00366E62"/>
    <w:rsid w:val="00366F03"/>
    <w:rsid w:val="00366F19"/>
    <w:rsid w:val="00366FBF"/>
    <w:rsid w:val="00367069"/>
    <w:rsid w:val="00367103"/>
    <w:rsid w:val="0036716C"/>
    <w:rsid w:val="0036716F"/>
    <w:rsid w:val="0036717C"/>
    <w:rsid w:val="003671FE"/>
    <w:rsid w:val="00367236"/>
    <w:rsid w:val="00367279"/>
    <w:rsid w:val="0036731E"/>
    <w:rsid w:val="00367326"/>
    <w:rsid w:val="0036732B"/>
    <w:rsid w:val="00367332"/>
    <w:rsid w:val="003673AF"/>
    <w:rsid w:val="003673B4"/>
    <w:rsid w:val="0036740A"/>
    <w:rsid w:val="0036742D"/>
    <w:rsid w:val="0036743D"/>
    <w:rsid w:val="0036744F"/>
    <w:rsid w:val="003674CB"/>
    <w:rsid w:val="0036751C"/>
    <w:rsid w:val="0036753F"/>
    <w:rsid w:val="00367558"/>
    <w:rsid w:val="00367587"/>
    <w:rsid w:val="003675FF"/>
    <w:rsid w:val="0036765D"/>
    <w:rsid w:val="003676D1"/>
    <w:rsid w:val="003676DB"/>
    <w:rsid w:val="003676DD"/>
    <w:rsid w:val="00367711"/>
    <w:rsid w:val="00367730"/>
    <w:rsid w:val="00367742"/>
    <w:rsid w:val="00367748"/>
    <w:rsid w:val="0036776F"/>
    <w:rsid w:val="00367797"/>
    <w:rsid w:val="003677B9"/>
    <w:rsid w:val="003677D4"/>
    <w:rsid w:val="003677E9"/>
    <w:rsid w:val="003677F3"/>
    <w:rsid w:val="003678D0"/>
    <w:rsid w:val="003678E9"/>
    <w:rsid w:val="003678EC"/>
    <w:rsid w:val="00367908"/>
    <w:rsid w:val="00367979"/>
    <w:rsid w:val="0036799E"/>
    <w:rsid w:val="0036799F"/>
    <w:rsid w:val="003679E8"/>
    <w:rsid w:val="003679E9"/>
    <w:rsid w:val="003679EA"/>
    <w:rsid w:val="00367A07"/>
    <w:rsid w:val="00367A0C"/>
    <w:rsid w:val="00367A12"/>
    <w:rsid w:val="00367A6C"/>
    <w:rsid w:val="00367A9B"/>
    <w:rsid w:val="00367AD2"/>
    <w:rsid w:val="00367AD3"/>
    <w:rsid w:val="00367B60"/>
    <w:rsid w:val="00367B62"/>
    <w:rsid w:val="00367BBD"/>
    <w:rsid w:val="00367BCA"/>
    <w:rsid w:val="00367BDE"/>
    <w:rsid w:val="00367BE8"/>
    <w:rsid w:val="00367C02"/>
    <w:rsid w:val="00367C23"/>
    <w:rsid w:val="00367C6A"/>
    <w:rsid w:val="00367C77"/>
    <w:rsid w:val="00367D02"/>
    <w:rsid w:val="00367D35"/>
    <w:rsid w:val="00367E8D"/>
    <w:rsid w:val="00367E9D"/>
    <w:rsid w:val="00367EE1"/>
    <w:rsid w:val="00367F46"/>
    <w:rsid w:val="00367F48"/>
    <w:rsid w:val="00367F6A"/>
    <w:rsid w:val="00367F77"/>
    <w:rsid w:val="00367FCC"/>
    <w:rsid w:val="00367FFA"/>
    <w:rsid w:val="00370038"/>
    <w:rsid w:val="0037004A"/>
    <w:rsid w:val="00370055"/>
    <w:rsid w:val="00370072"/>
    <w:rsid w:val="00370085"/>
    <w:rsid w:val="00370120"/>
    <w:rsid w:val="00370151"/>
    <w:rsid w:val="00370169"/>
    <w:rsid w:val="003701F8"/>
    <w:rsid w:val="00370206"/>
    <w:rsid w:val="0037021B"/>
    <w:rsid w:val="00370239"/>
    <w:rsid w:val="003702D3"/>
    <w:rsid w:val="003702E3"/>
    <w:rsid w:val="003702EE"/>
    <w:rsid w:val="00370323"/>
    <w:rsid w:val="00370324"/>
    <w:rsid w:val="0037033E"/>
    <w:rsid w:val="00370354"/>
    <w:rsid w:val="0037037D"/>
    <w:rsid w:val="0037039C"/>
    <w:rsid w:val="003703AB"/>
    <w:rsid w:val="003703B3"/>
    <w:rsid w:val="003703B7"/>
    <w:rsid w:val="003703D8"/>
    <w:rsid w:val="0037042A"/>
    <w:rsid w:val="00370461"/>
    <w:rsid w:val="00370477"/>
    <w:rsid w:val="0037047A"/>
    <w:rsid w:val="0037047E"/>
    <w:rsid w:val="003704AF"/>
    <w:rsid w:val="003704DB"/>
    <w:rsid w:val="003704DF"/>
    <w:rsid w:val="003704E0"/>
    <w:rsid w:val="003704F1"/>
    <w:rsid w:val="00370533"/>
    <w:rsid w:val="003706C0"/>
    <w:rsid w:val="00370713"/>
    <w:rsid w:val="00370731"/>
    <w:rsid w:val="0037073D"/>
    <w:rsid w:val="00370782"/>
    <w:rsid w:val="0037078B"/>
    <w:rsid w:val="003707D7"/>
    <w:rsid w:val="00370807"/>
    <w:rsid w:val="0037082F"/>
    <w:rsid w:val="00370841"/>
    <w:rsid w:val="00370978"/>
    <w:rsid w:val="003709C9"/>
    <w:rsid w:val="00370A0F"/>
    <w:rsid w:val="00370A83"/>
    <w:rsid w:val="00370AC1"/>
    <w:rsid w:val="00370B1D"/>
    <w:rsid w:val="00370B3F"/>
    <w:rsid w:val="00370B49"/>
    <w:rsid w:val="00370B57"/>
    <w:rsid w:val="00370B66"/>
    <w:rsid w:val="00370BF9"/>
    <w:rsid w:val="00370BFC"/>
    <w:rsid w:val="00370BFD"/>
    <w:rsid w:val="00370C09"/>
    <w:rsid w:val="00370C37"/>
    <w:rsid w:val="00370C45"/>
    <w:rsid w:val="00370D12"/>
    <w:rsid w:val="00370DD5"/>
    <w:rsid w:val="00370DF5"/>
    <w:rsid w:val="00370E82"/>
    <w:rsid w:val="00370E8E"/>
    <w:rsid w:val="00370ED7"/>
    <w:rsid w:val="00370EE4"/>
    <w:rsid w:val="00370EF2"/>
    <w:rsid w:val="00370FE5"/>
    <w:rsid w:val="00371010"/>
    <w:rsid w:val="00371038"/>
    <w:rsid w:val="0037106B"/>
    <w:rsid w:val="003710A5"/>
    <w:rsid w:val="003710D9"/>
    <w:rsid w:val="003710E9"/>
    <w:rsid w:val="00371104"/>
    <w:rsid w:val="0037111A"/>
    <w:rsid w:val="00371153"/>
    <w:rsid w:val="00371158"/>
    <w:rsid w:val="003711AB"/>
    <w:rsid w:val="003712BE"/>
    <w:rsid w:val="003712FC"/>
    <w:rsid w:val="00371306"/>
    <w:rsid w:val="00371339"/>
    <w:rsid w:val="00371432"/>
    <w:rsid w:val="00371449"/>
    <w:rsid w:val="0037146D"/>
    <w:rsid w:val="00371482"/>
    <w:rsid w:val="00371492"/>
    <w:rsid w:val="003714DD"/>
    <w:rsid w:val="00371514"/>
    <w:rsid w:val="00371517"/>
    <w:rsid w:val="0037151E"/>
    <w:rsid w:val="00371521"/>
    <w:rsid w:val="00371523"/>
    <w:rsid w:val="0037156F"/>
    <w:rsid w:val="003715BA"/>
    <w:rsid w:val="003715E3"/>
    <w:rsid w:val="00371649"/>
    <w:rsid w:val="00371666"/>
    <w:rsid w:val="00371685"/>
    <w:rsid w:val="00371699"/>
    <w:rsid w:val="003716E0"/>
    <w:rsid w:val="00371782"/>
    <w:rsid w:val="003717A2"/>
    <w:rsid w:val="003717BD"/>
    <w:rsid w:val="003717F8"/>
    <w:rsid w:val="00371821"/>
    <w:rsid w:val="00371838"/>
    <w:rsid w:val="003718BF"/>
    <w:rsid w:val="00371931"/>
    <w:rsid w:val="0037198A"/>
    <w:rsid w:val="003719C4"/>
    <w:rsid w:val="003719DB"/>
    <w:rsid w:val="00371A19"/>
    <w:rsid w:val="00371A40"/>
    <w:rsid w:val="00371A66"/>
    <w:rsid w:val="00371A86"/>
    <w:rsid w:val="00371B15"/>
    <w:rsid w:val="00371B1C"/>
    <w:rsid w:val="00371B39"/>
    <w:rsid w:val="00371B60"/>
    <w:rsid w:val="00371BA2"/>
    <w:rsid w:val="00371BB1"/>
    <w:rsid w:val="00371BC4"/>
    <w:rsid w:val="00371C6B"/>
    <w:rsid w:val="00371DC2"/>
    <w:rsid w:val="00371EC2"/>
    <w:rsid w:val="00371EE7"/>
    <w:rsid w:val="00371F37"/>
    <w:rsid w:val="00371F94"/>
    <w:rsid w:val="00371F9D"/>
    <w:rsid w:val="00371FDE"/>
    <w:rsid w:val="00371FF8"/>
    <w:rsid w:val="0037204C"/>
    <w:rsid w:val="003720A6"/>
    <w:rsid w:val="003720E1"/>
    <w:rsid w:val="003720E6"/>
    <w:rsid w:val="0037212E"/>
    <w:rsid w:val="003721E7"/>
    <w:rsid w:val="003721EA"/>
    <w:rsid w:val="00372233"/>
    <w:rsid w:val="00372270"/>
    <w:rsid w:val="003722A4"/>
    <w:rsid w:val="003722A5"/>
    <w:rsid w:val="0037232F"/>
    <w:rsid w:val="00372331"/>
    <w:rsid w:val="0037234B"/>
    <w:rsid w:val="00372351"/>
    <w:rsid w:val="00372359"/>
    <w:rsid w:val="003723A4"/>
    <w:rsid w:val="003723C5"/>
    <w:rsid w:val="0037241C"/>
    <w:rsid w:val="00372476"/>
    <w:rsid w:val="00372477"/>
    <w:rsid w:val="0037249B"/>
    <w:rsid w:val="0037249D"/>
    <w:rsid w:val="003724B3"/>
    <w:rsid w:val="003724D5"/>
    <w:rsid w:val="003724E7"/>
    <w:rsid w:val="0037252D"/>
    <w:rsid w:val="003725EB"/>
    <w:rsid w:val="0037263B"/>
    <w:rsid w:val="00372651"/>
    <w:rsid w:val="0037268C"/>
    <w:rsid w:val="00372750"/>
    <w:rsid w:val="00372759"/>
    <w:rsid w:val="00372783"/>
    <w:rsid w:val="003727A7"/>
    <w:rsid w:val="0037283B"/>
    <w:rsid w:val="003728C8"/>
    <w:rsid w:val="00372933"/>
    <w:rsid w:val="0037295C"/>
    <w:rsid w:val="00372984"/>
    <w:rsid w:val="003729A4"/>
    <w:rsid w:val="00372A48"/>
    <w:rsid w:val="00372B1F"/>
    <w:rsid w:val="00372B30"/>
    <w:rsid w:val="00372BA8"/>
    <w:rsid w:val="00372BAB"/>
    <w:rsid w:val="00372BB1"/>
    <w:rsid w:val="00372BE4"/>
    <w:rsid w:val="00372BF9"/>
    <w:rsid w:val="00372C16"/>
    <w:rsid w:val="00372C66"/>
    <w:rsid w:val="00372D39"/>
    <w:rsid w:val="00372DF9"/>
    <w:rsid w:val="00372E1E"/>
    <w:rsid w:val="00372E21"/>
    <w:rsid w:val="00372E54"/>
    <w:rsid w:val="00372E5E"/>
    <w:rsid w:val="00372E8D"/>
    <w:rsid w:val="00372ED0"/>
    <w:rsid w:val="00372EE5"/>
    <w:rsid w:val="00372EEC"/>
    <w:rsid w:val="00372EFB"/>
    <w:rsid w:val="00372F1A"/>
    <w:rsid w:val="00372F38"/>
    <w:rsid w:val="00372F50"/>
    <w:rsid w:val="00372FC2"/>
    <w:rsid w:val="00372FC4"/>
    <w:rsid w:val="00372FC9"/>
    <w:rsid w:val="00372FD0"/>
    <w:rsid w:val="00372FE4"/>
    <w:rsid w:val="00372FF9"/>
    <w:rsid w:val="00373000"/>
    <w:rsid w:val="00373008"/>
    <w:rsid w:val="00373018"/>
    <w:rsid w:val="00373072"/>
    <w:rsid w:val="003730A1"/>
    <w:rsid w:val="003730AC"/>
    <w:rsid w:val="003730D9"/>
    <w:rsid w:val="0037318F"/>
    <w:rsid w:val="003731C7"/>
    <w:rsid w:val="003731C8"/>
    <w:rsid w:val="00373230"/>
    <w:rsid w:val="00373303"/>
    <w:rsid w:val="0037332C"/>
    <w:rsid w:val="00373341"/>
    <w:rsid w:val="0037334A"/>
    <w:rsid w:val="00373362"/>
    <w:rsid w:val="00373382"/>
    <w:rsid w:val="003733DB"/>
    <w:rsid w:val="00373456"/>
    <w:rsid w:val="0037345F"/>
    <w:rsid w:val="003734C9"/>
    <w:rsid w:val="00373577"/>
    <w:rsid w:val="003735B0"/>
    <w:rsid w:val="003735FB"/>
    <w:rsid w:val="00373604"/>
    <w:rsid w:val="0037362A"/>
    <w:rsid w:val="00373654"/>
    <w:rsid w:val="00373660"/>
    <w:rsid w:val="0037369B"/>
    <w:rsid w:val="003736C4"/>
    <w:rsid w:val="003736DE"/>
    <w:rsid w:val="00373719"/>
    <w:rsid w:val="00373757"/>
    <w:rsid w:val="0037378E"/>
    <w:rsid w:val="003737EA"/>
    <w:rsid w:val="0037384D"/>
    <w:rsid w:val="00373851"/>
    <w:rsid w:val="003738AE"/>
    <w:rsid w:val="003738F0"/>
    <w:rsid w:val="003738F2"/>
    <w:rsid w:val="0037391B"/>
    <w:rsid w:val="00373966"/>
    <w:rsid w:val="00373A2F"/>
    <w:rsid w:val="00373A43"/>
    <w:rsid w:val="00373A94"/>
    <w:rsid w:val="00373AA1"/>
    <w:rsid w:val="00373B14"/>
    <w:rsid w:val="00373BC9"/>
    <w:rsid w:val="00373C48"/>
    <w:rsid w:val="00373C54"/>
    <w:rsid w:val="00373C5E"/>
    <w:rsid w:val="00373C6C"/>
    <w:rsid w:val="00373C71"/>
    <w:rsid w:val="00373CB6"/>
    <w:rsid w:val="00373CF8"/>
    <w:rsid w:val="00373D38"/>
    <w:rsid w:val="00373D7D"/>
    <w:rsid w:val="00373DAA"/>
    <w:rsid w:val="00373E31"/>
    <w:rsid w:val="00373E52"/>
    <w:rsid w:val="00373EA2"/>
    <w:rsid w:val="00373EAF"/>
    <w:rsid w:val="00373ED9"/>
    <w:rsid w:val="00373EE3"/>
    <w:rsid w:val="00373EE8"/>
    <w:rsid w:val="00373F62"/>
    <w:rsid w:val="00373F6F"/>
    <w:rsid w:val="00373F70"/>
    <w:rsid w:val="00373F77"/>
    <w:rsid w:val="00373F7B"/>
    <w:rsid w:val="00373F86"/>
    <w:rsid w:val="00373F8F"/>
    <w:rsid w:val="00373FCB"/>
    <w:rsid w:val="00374011"/>
    <w:rsid w:val="0037401C"/>
    <w:rsid w:val="00374032"/>
    <w:rsid w:val="00374072"/>
    <w:rsid w:val="0037408A"/>
    <w:rsid w:val="00374106"/>
    <w:rsid w:val="0037411A"/>
    <w:rsid w:val="00374136"/>
    <w:rsid w:val="0037414F"/>
    <w:rsid w:val="003741CA"/>
    <w:rsid w:val="00374228"/>
    <w:rsid w:val="00374244"/>
    <w:rsid w:val="0037425D"/>
    <w:rsid w:val="003742CD"/>
    <w:rsid w:val="003742D3"/>
    <w:rsid w:val="003742E6"/>
    <w:rsid w:val="003742F9"/>
    <w:rsid w:val="003742FD"/>
    <w:rsid w:val="00374374"/>
    <w:rsid w:val="003743C6"/>
    <w:rsid w:val="003744BF"/>
    <w:rsid w:val="003744CD"/>
    <w:rsid w:val="003744DE"/>
    <w:rsid w:val="00374578"/>
    <w:rsid w:val="00374630"/>
    <w:rsid w:val="0037467E"/>
    <w:rsid w:val="00374686"/>
    <w:rsid w:val="003746AF"/>
    <w:rsid w:val="003746E0"/>
    <w:rsid w:val="003746F2"/>
    <w:rsid w:val="00374784"/>
    <w:rsid w:val="003747C8"/>
    <w:rsid w:val="00374808"/>
    <w:rsid w:val="0037480E"/>
    <w:rsid w:val="003748B3"/>
    <w:rsid w:val="003748C4"/>
    <w:rsid w:val="003748CD"/>
    <w:rsid w:val="00374943"/>
    <w:rsid w:val="00374979"/>
    <w:rsid w:val="00374993"/>
    <w:rsid w:val="003749BA"/>
    <w:rsid w:val="003749FE"/>
    <w:rsid w:val="00374A50"/>
    <w:rsid w:val="00374A6A"/>
    <w:rsid w:val="00374A95"/>
    <w:rsid w:val="00374A9D"/>
    <w:rsid w:val="00374ABF"/>
    <w:rsid w:val="00374AE8"/>
    <w:rsid w:val="00374B48"/>
    <w:rsid w:val="00374B72"/>
    <w:rsid w:val="00374BA0"/>
    <w:rsid w:val="00374BC2"/>
    <w:rsid w:val="00374BD8"/>
    <w:rsid w:val="00374BEE"/>
    <w:rsid w:val="00374BF8"/>
    <w:rsid w:val="00374C34"/>
    <w:rsid w:val="00374C53"/>
    <w:rsid w:val="00374D5F"/>
    <w:rsid w:val="00374DA0"/>
    <w:rsid w:val="00374DB8"/>
    <w:rsid w:val="00374DCE"/>
    <w:rsid w:val="00374DE7"/>
    <w:rsid w:val="00374DFB"/>
    <w:rsid w:val="00374E52"/>
    <w:rsid w:val="00374E67"/>
    <w:rsid w:val="00374E99"/>
    <w:rsid w:val="00374EBC"/>
    <w:rsid w:val="00374F30"/>
    <w:rsid w:val="00374F46"/>
    <w:rsid w:val="00375002"/>
    <w:rsid w:val="0037503C"/>
    <w:rsid w:val="00375090"/>
    <w:rsid w:val="003750F4"/>
    <w:rsid w:val="00375145"/>
    <w:rsid w:val="00375197"/>
    <w:rsid w:val="003751AD"/>
    <w:rsid w:val="003751C1"/>
    <w:rsid w:val="003751E4"/>
    <w:rsid w:val="00375239"/>
    <w:rsid w:val="00375248"/>
    <w:rsid w:val="0037528B"/>
    <w:rsid w:val="003752A7"/>
    <w:rsid w:val="003752CA"/>
    <w:rsid w:val="003752D4"/>
    <w:rsid w:val="003752D6"/>
    <w:rsid w:val="003752FB"/>
    <w:rsid w:val="0037532D"/>
    <w:rsid w:val="00375352"/>
    <w:rsid w:val="0037537F"/>
    <w:rsid w:val="003753C8"/>
    <w:rsid w:val="00375422"/>
    <w:rsid w:val="00375424"/>
    <w:rsid w:val="00375435"/>
    <w:rsid w:val="00375446"/>
    <w:rsid w:val="0037547A"/>
    <w:rsid w:val="00375542"/>
    <w:rsid w:val="00375555"/>
    <w:rsid w:val="003755CF"/>
    <w:rsid w:val="003755FB"/>
    <w:rsid w:val="0037563B"/>
    <w:rsid w:val="0037565A"/>
    <w:rsid w:val="003757CF"/>
    <w:rsid w:val="003757DB"/>
    <w:rsid w:val="003757DC"/>
    <w:rsid w:val="003757EA"/>
    <w:rsid w:val="00375800"/>
    <w:rsid w:val="0037588D"/>
    <w:rsid w:val="00375898"/>
    <w:rsid w:val="00375955"/>
    <w:rsid w:val="00375959"/>
    <w:rsid w:val="0037595F"/>
    <w:rsid w:val="00375962"/>
    <w:rsid w:val="0037598D"/>
    <w:rsid w:val="0037598E"/>
    <w:rsid w:val="0037599C"/>
    <w:rsid w:val="003759AF"/>
    <w:rsid w:val="003759CF"/>
    <w:rsid w:val="00375A0D"/>
    <w:rsid w:val="00375A22"/>
    <w:rsid w:val="00375A2A"/>
    <w:rsid w:val="00375A31"/>
    <w:rsid w:val="00375A5F"/>
    <w:rsid w:val="00375A70"/>
    <w:rsid w:val="00375AAA"/>
    <w:rsid w:val="00375AAD"/>
    <w:rsid w:val="00375AEB"/>
    <w:rsid w:val="00375AF2"/>
    <w:rsid w:val="00375B23"/>
    <w:rsid w:val="00375B43"/>
    <w:rsid w:val="00375B71"/>
    <w:rsid w:val="00375C02"/>
    <w:rsid w:val="00375C26"/>
    <w:rsid w:val="00375C5B"/>
    <w:rsid w:val="00375C81"/>
    <w:rsid w:val="00375C8C"/>
    <w:rsid w:val="00375CA5"/>
    <w:rsid w:val="00375CBF"/>
    <w:rsid w:val="00375D0A"/>
    <w:rsid w:val="00375D86"/>
    <w:rsid w:val="00375D8C"/>
    <w:rsid w:val="00375DA5"/>
    <w:rsid w:val="00375DDD"/>
    <w:rsid w:val="00375E48"/>
    <w:rsid w:val="00375E4D"/>
    <w:rsid w:val="00375EA1"/>
    <w:rsid w:val="00375EA5"/>
    <w:rsid w:val="00375EAF"/>
    <w:rsid w:val="00375EE8"/>
    <w:rsid w:val="00375EF7"/>
    <w:rsid w:val="00375EFC"/>
    <w:rsid w:val="00375F12"/>
    <w:rsid w:val="00375F29"/>
    <w:rsid w:val="00375F65"/>
    <w:rsid w:val="00375F6C"/>
    <w:rsid w:val="00375F9D"/>
    <w:rsid w:val="00375FE9"/>
    <w:rsid w:val="0037606E"/>
    <w:rsid w:val="003760BB"/>
    <w:rsid w:val="003760CB"/>
    <w:rsid w:val="0037610A"/>
    <w:rsid w:val="00376152"/>
    <w:rsid w:val="00376154"/>
    <w:rsid w:val="0037615A"/>
    <w:rsid w:val="00376185"/>
    <w:rsid w:val="00376188"/>
    <w:rsid w:val="003761B7"/>
    <w:rsid w:val="003761DA"/>
    <w:rsid w:val="0037627F"/>
    <w:rsid w:val="00376288"/>
    <w:rsid w:val="00376293"/>
    <w:rsid w:val="003762F9"/>
    <w:rsid w:val="00376331"/>
    <w:rsid w:val="0037633A"/>
    <w:rsid w:val="003763C6"/>
    <w:rsid w:val="003763D9"/>
    <w:rsid w:val="00376405"/>
    <w:rsid w:val="00376442"/>
    <w:rsid w:val="0037647D"/>
    <w:rsid w:val="003765E9"/>
    <w:rsid w:val="003765F2"/>
    <w:rsid w:val="0037661A"/>
    <w:rsid w:val="0037666B"/>
    <w:rsid w:val="0037667D"/>
    <w:rsid w:val="00376730"/>
    <w:rsid w:val="0037675E"/>
    <w:rsid w:val="00376766"/>
    <w:rsid w:val="00376774"/>
    <w:rsid w:val="0037677D"/>
    <w:rsid w:val="003767F6"/>
    <w:rsid w:val="003768DB"/>
    <w:rsid w:val="003769F8"/>
    <w:rsid w:val="00376A85"/>
    <w:rsid w:val="00376A8B"/>
    <w:rsid w:val="00376A8F"/>
    <w:rsid w:val="00376AAE"/>
    <w:rsid w:val="00376AEC"/>
    <w:rsid w:val="00376B76"/>
    <w:rsid w:val="00376BBF"/>
    <w:rsid w:val="00376C50"/>
    <w:rsid w:val="00376C64"/>
    <w:rsid w:val="00376D65"/>
    <w:rsid w:val="00376DBC"/>
    <w:rsid w:val="00376DEF"/>
    <w:rsid w:val="00376E04"/>
    <w:rsid w:val="00376E17"/>
    <w:rsid w:val="00376E23"/>
    <w:rsid w:val="00376EBE"/>
    <w:rsid w:val="00376F18"/>
    <w:rsid w:val="00376F89"/>
    <w:rsid w:val="00376F92"/>
    <w:rsid w:val="00376FE8"/>
    <w:rsid w:val="00376FF3"/>
    <w:rsid w:val="0037712F"/>
    <w:rsid w:val="00377152"/>
    <w:rsid w:val="0037715C"/>
    <w:rsid w:val="003771BF"/>
    <w:rsid w:val="00377219"/>
    <w:rsid w:val="00377236"/>
    <w:rsid w:val="0037723D"/>
    <w:rsid w:val="00377252"/>
    <w:rsid w:val="003772B5"/>
    <w:rsid w:val="00377387"/>
    <w:rsid w:val="003773B3"/>
    <w:rsid w:val="0037740D"/>
    <w:rsid w:val="00377450"/>
    <w:rsid w:val="0037746E"/>
    <w:rsid w:val="00377483"/>
    <w:rsid w:val="0037749F"/>
    <w:rsid w:val="003774D9"/>
    <w:rsid w:val="003774E9"/>
    <w:rsid w:val="0037758C"/>
    <w:rsid w:val="003775B6"/>
    <w:rsid w:val="00377659"/>
    <w:rsid w:val="00377673"/>
    <w:rsid w:val="00377684"/>
    <w:rsid w:val="0037770D"/>
    <w:rsid w:val="0037773C"/>
    <w:rsid w:val="0037776A"/>
    <w:rsid w:val="003777AB"/>
    <w:rsid w:val="0037786D"/>
    <w:rsid w:val="003778BB"/>
    <w:rsid w:val="003778D1"/>
    <w:rsid w:val="003778E2"/>
    <w:rsid w:val="00377910"/>
    <w:rsid w:val="00377927"/>
    <w:rsid w:val="00377985"/>
    <w:rsid w:val="003779B2"/>
    <w:rsid w:val="003779DB"/>
    <w:rsid w:val="003779E6"/>
    <w:rsid w:val="003779E7"/>
    <w:rsid w:val="003779F0"/>
    <w:rsid w:val="00377A19"/>
    <w:rsid w:val="00377A4D"/>
    <w:rsid w:val="00377A64"/>
    <w:rsid w:val="00377A88"/>
    <w:rsid w:val="00377AD3"/>
    <w:rsid w:val="00377ADB"/>
    <w:rsid w:val="00377B53"/>
    <w:rsid w:val="00377BA9"/>
    <w:rsid w:val="00377BC7"/>
    <w:rsid w:val="00377BF7"/>
    <w:rsid w:val="00377C16"/>
    <w:rsid w:val="00377C5E"/>
    <w:rsid w:val="00377C87"/>
    <w:rsid w:val="00377CCC"/>
    <w:rsid w:val="00377CD2"/>
    <w:rsid w:val="00377CDD"/>
    <w:rsid w:val="00377D5B"/>
    <w:rsid w:val="00377D72"/>
    <w:rsid w:val="00377DEC"/>
    <w:rsid w:val="00377E0A"/>
    <w:rsid w:val="00377E62"/>
    <w:rsid w:val="00377EA6"/>
    <w:rsid w:val="00377ED5"/>
    <w:rsid w:val="00377EEE"/>
    <w:rsid w:val="00377F12"/>
    <w:rsid w:val="00377F39"/>
    <w:rsid w:val="00377FBE"/>
    <w:rsid w:val="00380058"/>
    <w:rsid w:val="003800B0"/>
    <w:rsid w:val="003800F9"/>
    <w:rsid w:val="00380109"/>
    <w:rsid w:val="00380169"/>
    <w:rsid w:val="003801AB"/>
    <w:rsid w:val="003801EA"/>
    <w:rsid w:val="0038028A"/>
    <w:rsid w:val="0038028F"/>
    <w:rsid w:val="003802CE"/>
    <w:rsid w:val="00380313"/>
    <w:rsid w:val="00380335"/>
    <w:rsid w:val="0038035D"/>
    <w:rsid w:val="0038036D"/>
    <w:rsid w:val="00380375"/>
    <w:rsid w:val="003803AE"/>
    <w:rsid w:val="003803FC"/>
    <w:rsid w:val="00380463"/>
    <w:rsid w:val="00380466"/>
    <w:rsid w:val="0038057F"/>
    <w:rsid w:val="00380580"/>
    <w:rsid w:val="0038058C"/>
    <w:rsid w:val="0038059E"/>
    <w:rsid w:val="003805C2"/>
    <w:rsid w:val="00380623"/>
    <w:rsid w:val="00380684"/>
    <w:rsid w:val="00380695"/>
    <w:rsid w:val="00380697"/>
    <w:rsid w:val="003806A0"/>
    <w:rsid w:val="003806E7"/>
    <w:rsid w:val="0038079F"/>
    <w:rsid w:val="003807A0"/>
    <w:rsid w:val="003807C6"/>
    <w:rsid w:val="0038081E"/>
    <w:rsid w:val="00380867"/>
    <w:rsid w:val="003808B0"/>
    <w:rsid w:val="003808C6"/>
    <w:rsid w:val="003808EA"/>
    <w:rsid w:val="0038091F"/>
    <w:rsid w:val="003809A7"/>
    <w:rsid w:val="003809D9"/>
    <w:rsid w:val="003809F1"/>
    <w:rsid w:val="00380A3F"/>
    <w:rsid w:val="00380AA5"/>
    <w:rsid w:val="00380B2A"/>
    <w:rsid w:val="00380B55"/>
    <w:rsid w:val="00380B67"/>
    <w:rsid w:val="00380BA5"/>
    <w:rsid w:val="00380BB1"/>
    <w:rsid w:val="00380BBD"/>
    <w:rsid w:val="00380BC6"/>
    <w:rsid w:val="00380CBB"/>
    <w:rsid w:val="00380CD9"/>
    <w:rsid w:val="00380D57"/>
    <w:rsid w:val="00380DA2"/>
    <w:rsid w:val="00380DB4"/>
    <w:rsid w:val="00380DBF"/>
    <w:rsid w:val="00380E04"/>
    <w:rsid w:val="00380E27"/>
    <w:rsid w:val="00380E31"/>
    <w:rsid w:val="00380E78"/>
    <w:rsid w:val="00380EA2"/>
    <w:rsid w:val="00380F10"/>
    <w:rsid w:val="00380F44"/>
    <w:rsid w:val="00380FDF"/>
    <w:rsid w:val="00381055"/>
    <w:rsid w:val="00381089"/>
    <w:rsid w:val="00381093"/>
    <w:rsid w:val="003810B1"/>
    <w:rsid w:val="003810E4"/>
    <w:rsid w:val="00381138"/>
    <w:rsid w:val="00381170"/>
    <w:rsid w:val="00381180"/>
    <w:rsid w:val="00381225"/>
    <w:rsid w:val="00381357"/>
    <w:rsid w:val="00381379"/>
    <w:rsid w:val="003813C9"/>
    <w:rsid w:val="003813EC"/>
    <w:rsid w:val="003813F9"/>
    <w:rsid w:val="00381403"/>
    <w:rsid w:val="0038142E"/>
    <w:rsid w:val="0038146F"/>
    <w:rsid w:val="0038147F"/>
    <w:rsid w:val="003814AC"/>
    <w:rsid w:val="003814BA"/>
    <w:rsid w:val="003814FF"/>
    <w:rsid w:val="00381543"/>
    <w:rsid w:val="00381564"/>
    <w:rsid w:val="00381621"/>
    <w:rsid w:val="0038169A"/>
    <w:rsid w:val="003816CF"/>
    <w:rsid w:val="0038171C"/>
    <w:rsid w:val="00381802"/>
    <w:rsid w:val="0038188B"/>
    <w:rsid w:val="003818A1"/>
    <w:rsid w:val="00381965"/>
    <w:rsid w:val="003819E3"/>
    <w:rsid w:val="00381A18"/>
    <w:rsid w:val="00381B69"/>
    <w:rsid w:val="00381B71"/>
    <w:rsid w:val="00381B89"/>
    <w:rsid w:val="00381B8C"/>
    <w:rsid w:val="00381C37"/>
    <w:rsid w:val="00381C8A"/>
    <w:rsid w:val="00381D3A"/>
    <w:rsid w:val="00381D66"/>
    <w:rsid w:val="00381D87"/>
    <w:rsid w:val="00381D93"/>
    <w:rsid w:val="00381DD0"/>
    <w:rsid w:val="00381E52"/>
    <w:rsid w:val="00381EA0"/>
    <w:rsid w:val="00381EDC"/>
    <w:rsid w:val="00381F46"/>
    <w:rsid w:val="00381F47"/>
    <w:rsid w:val="00381F75"/>
    <w:rsid w:val="00381F88"/>
    <w:rsid w:val="00381F90"/>
    <w:rsid w:val="00381FB7"/>
    <w:rsid w:val="00381FC1"/>
    <w:rsid w:val="00381FCD"/>
    <w:rsid w:val="00382003"/>
    <w:rsid w:val="00382028"/>
    <w:rsid w:val="0038203B"/>
    <w:rsid w:val="00382075"/>
    <w:rsid w:val="003820A4"/>
    <w:rsid w:val="003820A9"/>
    <w:rsid w:val="003820C7"/>
    <w:rsid w:val="003820E3"/>
    <w:rsid w:val="003820E4"/>
    <w:rsid w:val="00382129"/>
    <w:rsid w:val="00382148"/>
    <w:rsid w:val="00382166"/>
    <w:rsid w:val="003821AC"/>
    <w:rsid w:val="003821BD"/>
    <w:rsid w:val="003821BF"/>
    <w:rsid w:val="003821E4"/>
    <w:rsid w:val="00382222"/>
    <w:rsid w:val="00382256"/>
    <w:rsid w:val="00382290"/>
    <w:rsid w:val="003822A1"/>
    <w:rsid w:val="003822B3"/>
    <w:rsid w:val="003822CA"/>
    <w:rsid w:val="003822E4"/>
    <w:rsid w:val="0038234A"/>
    <w:rsid w:val="00382354"/>
    <w:rsid w:val="003823FF"/>
    <w:rsid w:val="00382435"/>
    <w:rsid w:val="00382459"/>
    <w:rsid w:val="0038245C"/>
    <w:rsid w:val="0038249E"/>
    <w:rsid w:val="003824BC"/>
    <w:rsid w:val="003824FC"/>
    <w:rsid w:val="00382539"/>
    <w:rsid w:val="0038258E"/>
    <w:rsid w:val="003825A3"/>
    <w:rsid w:val="003825BC"/>
    <w:rsid w:val="003825F3"/>
    <w:rsid w:val="003825FE"/>
    <w:rsid w:val="00382624"/>
    <w:rsid w:val="00382698"/>
    <w:rsid w:val="003826A1"/>
    <w:rsid w:val="003827BA"/>
    <w:rsid w:val="003827BB"/>
    <w:rsid w:val="003827C0"/>
    <w:rsid w:val="00382837"/>
    <w:rsid w:val="003828FB"/>
    <w:rsid w:val="00382920"/>
    <w:rsid w:val="00382924"/>
    <w:rsid w:val="00382928"/>
    <w:rsid w:val="0038294D"/>
    <w:rsid w:val="0038295C"/>
    <w:rsid w:val="00382967"/>
    <w:rsid w:val="0038296E"/>
    <w:rsid w:val="0038297B"/>
    <w:rsid w:val="00382981"/>
    <w:rsid w:val="0038298E"/>
    <w:rsid w:val="003829D8"/>
    <w:rsid w:val="00382A11"/>
    <w:rsid w:val="00382A1D"/>
    <w:rsid w:val="00382A71"/>
    <w:rsid w:val="00382A74"/>
    <w:rsid w:val="00382A93"/>
    <w:rsid w:val="00382AEC"/>
    <w:rsid w:val="00382B05"/>
    <w:rsid w:val="00382B71"/>
    <w:rsid w:val="00382C1C"/>
    <w:rsid w:val="00382C20"/>
    <w:rsid w:val="00382C34"/>
    <w:rsid w:val="00382C39"/>
    <w:rsid w:val="00382C86"/>
    <w:rsid w:val="00382C91"/>
    <w:rsid w:val="00382CE8"/>
    <w:rsid w:val="00382D87"/>
    <w:rsid w:val="00382DAE"/>
    <w:rsid w:val="00382DCB"/>
    <w:rsid w:val="00382DD2"/>
    <w:rsid w:val="00382DDA"/>
    <w:rsid w:val="00382DF6"/>
    <w:rsid w:val="00382E18"/>
    <w:rsid w:val="00382E29"/>
    <w:rsid w:val="00382E8A"/>
    <w:rsid w:val="00382E8D"/>
    <w:rsid w:val="00382F80"/>
    <w:rsid w:val="00382FAE"/>
    <w:rsid w:val="00382FAF"/>
    <w:rsid w:val="00382FC1"/>
    <w:rsid w:val="00382FE5"/>
    <w:rsid w:val="00383004"/>
    <w:rsid w:val="00383008"/>
    <w:rsid w:val="0038309F"/>
    <w:rsid w:val="003830FD"/>
    <w:rsid w:val="00383152"/>
    <w:rsid w:val="00383198"/>
    <w:rsid w:val="0038319D"/>
    <w:rsid w:val="003831C0"/>
    <w:rsid w:val="003831CA"/>
    <w:rsid w:val="003831D5"/>
    <w:rsid w:val="003831F6"/>
    <w:rsid w:val="00383254"/>
    <w:rsid w:val="003832A9"/>
    <w:rsid w:val="00383326"/>
    <w:rsid w:val="0038332C"/>
    <w:rsid w:val="00383352"/>
    <w:rsid w:val="0038336F"/>
    <w:rsid w:val="00383375"/>
    <w:rsid w:val="0038345F"/>
    <w:rsid w:val="00383465"/>
    <w:rsid w:val="003834B9"/>
    <w:rsid w:val="003834CA"/>
    <w:rsid w:val="0038356F"/>
    <w:rsid w:val="003835B8"/>
    <w:rsid w:val="00383632"/>
    <w:rsid w:val="00383645"/>
    <w:rsid w:val="00383668"/>
    <w:rsid w:val="0038366B"/>
    <w:rsid w:val="003836A3"/>
    <w:rsid w:val="003836B1"/>
    <w:rsid w:val="00383712"/>
    <w:rsid w:val="00383765"/>
    <w:rsid w:val="003837CC"/>
    <w:rsid w:val="003837E0"/>
    <w:rsid w:val="0038388D"/>
    <w:rsid w:val="003838B2"/>
    <w:rsid w:val="003838C5"/>
    <w:rsid w:val="003838E1"/>
    <w:rsid w:val="003838EF"/>
    <w:rsid w:val="00383930"/>
    <w:rsid w:val="0038393B"/>
    <w:rsid w:val="003839EA"/>
    <w:rsid w:val="00383A11"/>
    <w:rsid w:val="00383A29"/>
    <w:rsid w:val="00383A32"/>
    <w:rsid w:val="00383ABA"/>
    <w:rsid w:val="00383AD9"/>
    <w:rsid w:val="00383B15"/>
    <w:rsid w:val="00383B6F"/>
    <w:rsid w:val="00383B73"/>
    <w:rsid w:val="00383B78"/>
    <w:rsid w:val="00383B7D"/>
    <w:rsid w:val="00383BA6"/>
    <w:rsid w:val="00383BAB"/>
    <w:rsid w:val="00383BB0"/>
    <w:rsid w:val="00383BD2"/>
    <w:rsid w:val="00383C48"/>
    <w:rsid w:val="00383C84"/>
    <w:rsid w:val="00383C92"/>
    <w:rsid w:val="00383CA4"/>
    <w:rsid w:val="00383CCC"/>
    <w:rsid w:val="00383CDE"/>
    <w:rsid w:val="00383CEA"/>
    <w:rsid w:val="00383D0F"/>
    <w:rsid w:val="00383D3D"/>
    <w:rsid w:val="00383DBA"/>
    <w:rsid w:val="00383F03"/>
    <w:rsid w:val="00383F1D"/>
    <w:rsid w:val="00383F46"/>
    <w:rsid w:val="00383F4B"/>
    <w:rsid w:val="00383F61"/>
    <w:rsid w:val="00383F73"/>
    <w:rsid w:val="00383FCE"/>
    <w:rsid w:val="00383FDC"/>
    <w:rsid w:val="00384013"/>
    <w:rsid w:val="0038403B"/>
    <w:rsid w:val="0038406B"/>
    <w:rsid w:val="003840E2"/>
    <w:rsid w:val="003840F8"/>
    <w:rsid w:val="00384158"/>
    <w:rsid w:val="0038418C"/>
    <w:rsid w:val="003841BA"/>
    <w:rsid w:val="003841DA"/>
    <w:rsid w:val="003841E8"/>
    <w:rsid w:val="00384219"/>
    <w:rsid w:val="0038421B"/>
    <w:rsid w:val="00384276"/>
    <w:rsid w:val="0038428B"/>
    <w:rsid w:val="003842E6"/>
    <w:rsid w:val="0038434E"/>
    <w:rsid w:val="00384486"/>
    <w:rsid w:val="003844B9"/>
    <w:rsid w:val="00384503"/>
    <w:rsid w:val="00384517"/>
    <w:rsid w:val="00384524"/>
    <w:rsid w:val="00384555"/>
    <w:rsid w:val="0038455B"/>
    <w:rsid w:val="0038455C"/>
    <w:rsid w:val="00384602"/>
    <w:rsid w:val="00384637"/>
    <w:rsid w:val="00384690"/>
    <w:rsid w:val="003846A6"/>
    <w:rsid w:val="003846E5"/>
    <w:rsid w:val="00384746"/>
    <w:rsid w:val="003847B4"/>
    <w:rsid w:val="003847BB"/>
    <w:rsid w:val="003847EA"/>
    <w:rsid w:val="00384800"/>
    <w:rsid w:val="003848E7"/>
    <w:rsid w:val="003848ED"/>
    <w:rsid w:val="003848FA"/>
    <w:rsid w:val="0038492E"/>
    <w:rsid w:val="00384934"/>
    <w:rsid w:val="0038494A"/>
    <w:rsid w:val="003849F5"/>
    <w:rsid w:val="00384A23"/>
    <w:rsid w:val="00384A54"/>
    <w:rsid w:val="00384AA2"/>
    <w:rsid w:val="00384AAC"/>
    <w:rsid w:val="00384AFB"/>
    <w:rsid w:val="00384B96"/>
    <w:rsid w:val="00384BA5"/>
    <w:rsid w:val="00384BDA"/>
    <w:rsid w:val="00384C3D"/>
    <w:rsid w:val="00384C63"/>
    <w:rsid w:val="00384CA4"/>
    <w:rsid w:val="00384CBE"/>
    <w:rsid w:val="00384CE7"/>
    <w:rsid w:val="00384CFA"/>
    <w:rsid w:val="00384D2A"/>
    <w:rsid w:val="00384DD8"/>
    <w:rsid w:val="00384DF3"/>
    <w:rsid w:val="00384EED"/>
    <w:rsid w:val="00384F4A"/>
    <w:rsid w:val="00384F52"/>
    <w:rsid w:val="00384F5C"/>
    <w:rsid w:val="00384F92"/>
    <w:rsid w:val="00384FBB"/>
    <w:rsid w:val="00384FE6"/>
    <w:rsid w:val="00385027"/>
    <w:rsid w:val="00385028"/>
    <w:rsid w:val="00385045"/>
    <w:rsid w:val="00385049"/>
    <w:rsid w:val="003850E3"/>
    <w:rsid w:val="003850E6"/>
    <w:rsid w:val="00385103"/>
    <w:rsid w:val="00385106"/>
    <w:rsid w:val="003851CC"/>
    <w:rsid w:val="003851DC"/>
    <w:rsid w:val="003851DE"/>
    <w:rsid w:val="00385264"/>
    <w:rsid w:val="00385277"/>
    <w:rsid w:val="0038528C"/>
    <w:rsid w:val="003852B3"/>
    <w:rsid w:val="003852FD"/>
    <w:rsid w:val="00385304"/>
    <w:rsid w:val="0038531E"/>
    <w:rsid w:val="00385388"/>
    <w:rsid w:val="00385397"/>
    <w:rsid w:val="003853BB"/>
    <w:rsid w:val="003853D6"/>
    <w:rsid w:val="003853FA"/>
    <w:rsid w:val="00385443"/>
    <w:rsid w:val="00385456"/>
    <w:rsid w:val="0038546B"/>
    <w:rsid w:val="003854A2"/>
    <w:rsid w:val="003854BB"/>
    <w:rsid w:val="003854D8"/>
    <w:rsid w:val="003854DC"/>
    <w:rsid w:val="003854E6"/>
    <w:rsid w:val="00385509"/>
    <w:rsid w:val="00385517"/>
    <w:rsid w:val="0038558A"/>
    <w:rsid w:val="0038564D"/>
    <w:rsid w:val="00385674"/>
    <w:rsid w:val="0038569B"/>
    <w:rsid w:val="00385770"/>
    <w:rsid w:val="00385778"/>
    <w:rsid w:val="003857BC"/>
    <w:rsid w:val="003857F9"/>
    <w:rsid w:val="003857FE"/>
    <w:rsid w:val="0038581D"/>
    <w:rsid w:val="0038584C"/>
    <w:rsid w:val="00385861"/>
    <w:rsid w:val="0038595E"/>
    <w:rsid w:val="0038597F"/>
    <w:rsid w:val="003859A3"/>
    <w:rsid w:val="003859E5"/>
    <w:rsid w:val="00385A37"/>
    <w:rsid w:val="00385A41"/>
    <w:rsid w:val="00385A4A"/>
    <w:rsid w:val="00385A7E"/>
    <w:rsid w:val="00385A93"/>
    <w:rsid w:val="00385AF2"/>
    <w:rsid w:val="00385B16"/>
    <w:rsid w:val="00385B2A"/>
    <w:rsid w:val="00385B2B"/>
    <w:rsid w:val="00385B36"/>
    <w:rsid w:val="00385B89"/>
    <w:rsid w:val="00385BAB"/>
    <w:rsid w:val="00385BC2"/>
    <w:rsid w:val="00385BF7"/>
    <w:rsid w:val="00385C4C"/>
    <w:rsid w:val="00385C81"/>
    <w:rsid w:val="00385D11"/>
    <w:rsid w:val="00385D3F"/>
    <w:rsid w:val="00385DA5"/>
    <w:rsid w:val="00385E13"/>
    <w:rsid w:val="00385E1F"/>
    <w:rsid w:val="00385E2D"/>
    <w:rsid w:val="00385E49"/>
    <w:rsid w:val="00385E59"/>
    <w:rsid w:val="00385E5A"/>
    <w:rsid w:val="00385E5D"/>
    <w:rsid w:val="00385E85"/>
    <w:rsid w:val="00385ECB"/>
    <w:rsid w:val="00385F2D"/>
    <w:rsid w:val="00385F6F"/>
    <w:rsid w:val="00385FDE"/>
    <w:rsid w:val="00385FE0"/>
    <w:rsid w:val="0038606C"/>
    <w:rsid w:val="00386092"/>
    <w:rsid w:val="003860A7"/>
    <w:rsid w:val="003860D2"/>
    <w:rsid w:val="003860D5"/>
    <w:rsid w:val="00386173"/>
    <w:rsid w:val="00386184"/>
    <w:rsid w:val="003861B0"/>
    <w:rsid w:val="003861CF"/>
    <w:rsid w:val="003861F2"/>
    <w:rsid w:val="00386204"/>
    <w:rsid w:val="0038622A"/>
    <w:rsid w:val="00386337"/>
    <w:rsid w:val="00386347"/>
    <w:rsid w:val="00386351"/>
    <w:rsid w:val="0038637B"/>
    <w:rsid w:val="003863B7"/>
    <w:rsid w:val="003863E4"/>
    <w:rsid w:val="0038640F"/>
    <w:rsid w:val="0038645C"/>
    <w:rsid w:val="00386492"/>
    <w:rsid w:val="003864D8"/>
    <w:rsid w:val="003864F2"/>
    <w:rsid w:val="0038650A"/>
    <w:rsid w:val="00386519"/>
    <w:rsid w:val="00386537"/>
    <w:rsid w:val="00386555"/>
    <w:rsid w:val="00386559"/>
    <w:rsid w:val="00386565"/>
    <w:rsid w:val="0038657B"/>
    <w:rsid w:val="0038657F"/>
    <w:rsid w:val="00386581"/>
    <w:rsid w:val="003865C1"/>
    <w:rsid w:val="003865D8"/>
    <w:rsid w:val="003865E8"/>
    <w:rsid w:val="003865EA"/>
    <w:rsid w:val="00386617"/>
    <w:rsid w:val="00386639"/>
    <w:rsid w:val="00386674"/>
    <w:rsid w:val="0038667E"/>
    <w:rsid w:val="00386685"/>
    <w:rsid w:val="003866B8"/>
    <w:rsid w:val="003866FD"/>
    <w:rsid w:val="0038672C"/>
    <w:rsid w:val="00386732"/>
    <w:rsid w:val="00386757"/>
    <w:rsid w:val="003867E0"/>
    <w:rsid w:val="003867F8"/>
    <w:rsid w:val="0038683C"/>
    <w:rsid w:val="003868BD"/>
    <w:rsid w:val="0038698B"/>
    <w:rsid w:val="003869E7"/>
    <w:rsid w:val="00386A03"/>
    <w:rsid w:val="00386A1F"/>
    <w:rsid w:val="00386A21"/>
    <w:rsid w:val="00386A7F"/>
    <w:rsid w:val="00386A9B"/>
    <w:rsid w:val="00386AC6"/>
    <w:rsid w:val="00386B73"/>
    <w:rsid w:val="00386B9D"/>
    <w:rsid w:val="00386BAD"/>
    <w:rsid w:val="00386BAF"/>
    <w:rsid w:val="00386BB8"/>
    <w:rsid w:val="00386BC9"/>
    <w:rsid w:val="00386BD5"/>
    <w:rsid w:val="00386BD6"/>
    <w:rsid w:val="00386C26"/>
    <w:rsid w:val="00386CE7"/>
    <w:rsid w:val="00386D9E"/>
    <w:rsid w:val="00386DA7"/>
    <w:rsid w:val="00386DF6"/>
    <w:rsid w:val="00386E03"/>
    <w:rsid w:val="00386E3F"/>
    <w:rsid w:val="00386ED1"/>
    <w:rsid w:val="00386F14"/>
    <w:rsid w:val="00386F1B"/>
    <w:rsid w:val="00386F9A"/>
    <w:rsid w:val="00386FAA"/>
    <w:rsid w:val="00386FB9"/>
    <w:rsid w:val="00386FBB"/>
    <w:rsid w:val="00386FE2"/>
    <w:rsid w:val="00386FFA"/>
    <w:rsid w:val="0038703F"/>
    <w:rsid w:val="003870E1"/>
    <w:rsid w:val="003870FF"/>
    <w:rsid w:val="00387182"/>
    <w:rsid w:val="003871C1"/>
    <w:rsid w:val="003871C9"/>
    <w:rsid w:val="003871F4"/>
    <w:rsid w:val="00387202"/>
    <w:rsid w:val="0038722D"/>
    <w:rsid w:val="0038722E"/>
    <w:rsid w:val="0038723A"/>
    <w:rsid w:val="003872B5"/>
    <w:rsid w:val="0038731F"/>
    <w:rsid w:val="003873D1"/>
    <w:rsid w:val="003873E9"/>
    <w:rsid w:val="003874C9"/>
    <w:rsid w:val="003874D5"/>
    <w:rsid w:val="003874DD"/>
    <w:rsid w:val="003874F1"/>
    <w:rsid w:val="003874FD"/>
    <w:rsid w:val="00387504"/>
    <w:rsid w:val="00387520"/>
    <w:rsid w:val="00387535"/>
    <w:rsid w:val="0038753F"/>
    <w:rsid w:val="0038755C"/>
    <w:rsid w:val="003875B0"/>
    <w:rsid w:val="0038777E"/>
    <w:rsid w:val="003877D5"/>
    <w:rsid w:val="003878B7"/>
    <w:rsid w:val="003878D3"/>
    <w:rsid w:val="003878D9"/>
    <w:rsid w:val="003878DC"/>
    <w:rsid w:val="003878F6"/>
    <w:rsid w:val="00387961"/>
    <w:rsid w:val="00387999"/>
    <w:rsid w:val="003879A3"/>
    <w:rsid w:val="003879AA"/>
    <w:rsid w:val="003879D2"/>
    <w:rsid w:val="00387A44"/>
    <w:rsid w:val="00387B20"/>
    <w:rsid w:val="00387B47"/>
    <w:rsid w:val="00387B5B"/>
    <w:rsid w:val="00387B81"/>
    <w:rsid w:val="00387BA0"/>
    <w:rsid w:val="00387BD1"/>
    <w:rsid w:val="00387BFD"/>
    <w:rsid w:val="00387C2B"/>
    <w:rsid w:val="00387C3C"/>
    <w:rsid w:val="00387C48"/>
    <w:rsid w:val="00387C6B"/>
    <w:rsid w:val="00387C79"/>
    <w:rsid w:val="00387C8C"/>
    <w:rsid w:val="00387CF7"/>
    <w:rsid w:val="00387D3D"/>
    <w:rsid w:val="00387E33"/>
    <w:rsid w:val="00387E78"/>
    <w:rsid w:val="00387E9C"/>
    <w:rsid w:val="00387ECB"/>
    <w:rsid w:val="00387EEC"/>
    <w:rsid w:val="00387F51"/>
    <w:rsid w:val="00387FAF"/>
    <w:rsid w:val="00387FBE"/>
    <w:rsid w:val="00390035"/>
    <w:rsid w:val="00390046"/>
    <w:rsid w:val="0039004D"/>
    <w:rsid w:val="0039005F"/>
    <w:rsid w:val="00390066"/>
    <w:rsid w:val="00390067"/>
    <w:rsid w:val="003900D4"/>
    <w:rsid w:val="00390207"/>
    <w:rsid w:val="00390219"/>
    <w:rsid w:val="003902A6"/>
    <w:rsid w:val="0039030E"/>
    <w:rsid w:val="00390314"/>
    <w:rsid w:val="00390329"/>
    <w:rsid w:val="00390370"/>
    <w:rsid w:val="00390373"/>
    <w:rsid w:val="00390382"/>
    <w:rsid w:val="003903C5"/>
    <w:rsid w:val="00390407"/>
    <w:rsid w:val="00390415"/>
    <w:rsid w:val="0039042D"/>
    <w:rsid w:val="00390457"/>
    <w:rsid w:val="003904B9"/>
    <w:rsid w:val="00390514"/>
    <w:rsid w:val="00390563"/>
    <w:rsid w:val="00390571"/>
    <w:rsid w:val="00390578"/>
    <w:rsid w:val="003905AA"/>
    <w:rsid w:val="003905AF"/>
    <w:rsid w:val="003905B1"/>
    <w:rsid w:val="003905CF"/>
    <w:rsid w:val="0039066E"/>
    <w:rsid w:val="003906C6"/>
    <w:rsid w:val="003906C8"/>
    <w:rsid w:val="003906FE"/>
    <w:rsid w:val="0039070D"/>
    <w:rsid w:val="0039070E"/>
    <w:rsid w:val="00390733"/>
    <w:rsid w:val="00390759"/>
    <w:rsid w:val="003907B8"/>
    <w:rsid w:val="003907B9"/>
    <w:rsid w:val="003907FB"/>
    <w:rsid w:val="00390800"/>
    <w:rsid w:val="0039080D"/>
    <w:rsid w:val="0039082A"/>
    <w:rsid w:val="003908BA"/>
    <w:rsid w:val="00390905"/>
    <w:rsid w:val="00390908"/>
    <w:rsid w:val="00390914"/>
    <w:rsid w:val="0039096E"/>
    <w:rsid w:val="0039098E"/>
    <w:rsid w:val="0039099A"/>
    <w:rsid w:val="003909C2"/>
    <w:rsid w:val="003909F8"/>
    <w:rsid w:val="00390A6F"/>
    <w:rsid w:val="00390A89"/>
    <w:rsid w:val="00390A96"/>
    <w:rsid w:val="00390A98"/>
    <w:rsid w:val="00390AE6"/>
    <w:rsid w:val="00390AE7"/>
    <w:rsid w:val="00390B3F"/>
    <w:rsid w:val="00390B91"/>
    <w:rsid w:val="00390BA5"/>
    <w:rsid w:val="00390BFD"/>
    <w:rsid w:val="00390CA6"/>
    <w:rsid w:val="00390D21"/>
    <w:rsid w:val="00390D35"/>
    <w:rsid w:val="00390D43"/>
    <w:rsid w:val="00390D44"/>
    <w:rsid w:val="00390E09"/>
    <w:rsid w:val="00390E0C"/>
    <w:rsid w:val="00390E22"/>
    <w:rsid w:val="00390E42"/>
    <w:rsid w:val="00390EBC"/>
    <w:rsid w:val="00390EF9"/>
    <w:rsid w:val="00390F13"/>
    <w:rsid w:val="00390F5A"/>
    <w:rsid w:val="00390F65"/>
    <w:rsid w:val="00390F69"/>
    <w:rsid w:val="00390F78"/>
    <w:rsid w:val="00390F7E"/>
    <w:rsid w:val="00391062"/>
    <w:rsid w:val="00391088"/>
    <w:rsid w:val="00391092"/>
    <w:rsid w:val="003910D3"/>
    <w:rsid w:val="00391107"/>
    <w:rsid w:val="00391167"/>
    <w:rsid w:val="0039120D"/>
    <w:rsid w:val="0039126A"/>
    <w:rsid w:val="00391342"/>
    <w:rsid w:val="0039136F"/>
    <w:rsid w:val="0039138F"/>
    <w:rsid w:val="003913E3"/>
    <w:rsid w:val="003913EC"/>
    <w:rsid w:val="003913EE"/>
    <w:rsid w:val="003913F7"/>
    <w:rsid w:val="00391410"/>
    <w:rsid w:val="0039141E"/>
    <w:rsid w:val="0039141F"/>
    <w:rsid w:val="003914C6"/>
    <w:rsid w:val="003914F0"/>
    <w:rsid w:val="00391569"/>
    <w:rsid w:val="003915C1"/>
    <w:rsid w:val="00391656"/>
    <w:rsid w:val="00391694"/>
    <w:rsid w:val="00391726"/>
    <w:rsid w:val="003917B4"/>
    <w:rsid w:val="003917BC"/>
    <w:rsid w:val="003917C0"/>
    <w:rsid w:val="003917CF"/>
    <w:rsid w:val="00391863"/>
    <w:rsid w:val="003918F0"/>
    <w:rsid w:val="0039198C"/>
    <w:rsid w:val="00391990"/>
    <w:rsid w:val="003919A3"/>
    <w:rsid w:val="003919AA"/>
    <w:rsid w:val="003919B3"/>
    <w:rsid w:val="003919D2"/>
    <w:rsid w:val="00391A09"/>
    <w:rsid w:val="00391A3F"/>
    <w:rsid w:val="00391A7B"/>
    <w:rsid w:val="00391ACB"/>
    <w:rsid w:val="00391AFC"/>
    <w:rsid w:val="00391B3B"/>
    <w:rsid w:val="00391BB3"/>
    <w:rsid w:val="00391C04"/>
    <w:rsid w:val="00391C1D"/>
    <w:rsid w:val="00391C34"/>
    <w:rsid w:val="00391C40"/>
    <w:rsid w:val="00391C9C"/>
    <w:rsid w:val="00391D1D"/>
    <w:rsid w:val="00391D38"/>
    <w:rsid w:val="00391D52"/>
    <w:rsid w:val="00391D61"/>
    <w:rsid w:val="00391D69"/>
    <w:rsid w:val="00391D90"/>
    <w:rsid w:val="00391DE0"/>
    <w:rsid w:val="00391E2E"/>
    <w:rsid w:val="00391E7B"/>
    <w:rsid w:val="00391ECE"/>
    <w:rsid w:val="00391EE6"/>
    <w:rsid w:val="00391F3A"/>
    <w:rsid w:val="00391F83"/>
    <w:rsid w:val="00391FB7"/>
    <w:rsid w:val="00391FF1"/>
    <w:rsid w:val="00391FFD"/>
    <w:rsid w:val="00392047"/>
    <w:rsid w:val="003920A9"/>
    <w:rsid w:val="003920D9"/>
    <w:rsid w:val="003920F8"/>
    <w:rsid w:val="0039210D"/>
    <w:rsid w:val="00392114"/>
    <w:rsid w:val="00392126"/>
    <w:rsid w:val="003921BE"/>
    <w:rsid w:val="003921D1"/>
    <w:rsid w:val="00392223"/>
    <w:rsid w:val="00392254"/>
    <w:rsid w:val="003922A2"/>
    <w:rsid w:val="0039239C"/>
    <w:rsid w:val="003923B6"/>
    <w:rsid w:val="003923EA"/>
    <w:rsid w:val="00392430"/>
    <w:rsid w:val="0039244C"/>
    <w:rsid w:val="0039244D"/>
    <w:rsid w:val="00392466"/>
    <w:rsid w:val="0039246B"/>
    <w:rsid w:val="003924B8"/>
    <w:rsid w:val="003924F3"/>
    <w:rsid w:val="00392551"/>
    <w:rsid w:val="00392553"/>
    <w:rsid w:val="003925A3"/>
    <w:rsid w:val="003925FF"/>
    <w:rsid w:val="0039260F"/>
    <w:rsid w:val="00392615"/>
    <w:rsid w:val="00392699"/>
    <w:rsid w:val="003926C1"/>
    <w:rsid w:val="003926F1"/>
    <w:rsid w:val="0039275C"/>
    <w:rsid w:val="0039276A"/>
    <w:rsid w:val="00392775"/>
    <w:rsid w:val="003927AF"/>
    <w:rsid w:val="003927BC"/>
    <w:rsid w:val="003927F4"/>
    <w:rsid w:val="00392807"/>
    <w:rsid w:val="0039288B"/>
    <w:rsid w:val="003928DC"/>
    <w:rsid w:val="003928E9"/>
    <w:rsid w:val="00392923"/>
    <w:rsid w:val="00392965"/>
    <w:rsid w:val="0039296F"/>
    <w:rsid w:val="0039298C"/>
    <w:rsid w:val="003929B1"/>
    <w:rsid w:val="00392AB9"/>
    <w:rsid w:val="00392B9D"/>
    <w:rsid w:val="00392BAF"/>
    <w:rsid w:val="00392C75"/>
    <w:rsid w:val="00392C95"/>
    <w:rsid w:val="00392CE9"/>
    <w:rsid w:val="00392D44"/>
    <w:rsid w:val="00392E1E"/>
    <w:rsid w:val="00392E28"/>
    <w:rsid w:val="00392E50"/>
    <w:rsid w:val="00392E9D"/>
    <w:rsid w:val="00392EBC"/>
    <w:rsid w:val="00392F2A"/>
    <w:rsid w:val="00392F3C"/>
    <w:rsid w:val="00392F5E"/>
    <w:rsid w:val="00392F89"/>
    <w:rsid w:val="00392F98"/>
    <w:rsid w:val="00392FD6"/>
    <w:rsid w:val="00392FF1"/>
    <w:rsid w:val="00393012"/>
    <w:rsid w:val="00393032"/>
    <w:rsid w:val="0039304B"/>
    <w:rsid w:val="00393073"/>
    <w:rsid w:val="0039308F"/>
    <w:rsid w:val="003930D2"/>
    <w:rsid w:val="003930ED"/>
    <w:rsid w:val="00393104"/>
    <w:rsid w:val="00393139"/>
    <w:rsid w:val="00393156"/>
    <w:rsid w:val="003931D7"/>
    <w:rsid w:val="00393231"/>
    <w:rsid w:val="00393261"/>
    <w:rsid w:val="00393282"/>
    <w:rsid w:val="0039329C"/>
    <w:rsid w:val="003932AD"/>
    <w:rsid w:val="003932B5"/>
    <w:rsid w:val="003932BB"/>
    <w:rsid w:val="00393303"/>
    <w:rsid w:val="0039330A"/>
    <w:rsid w:val="00393319"/>
    <w:rsid w:val="0039334B"/>
    <w:rsid w:val="00393358"/>
    <w:rsid w:val="0039335A"/>
    <w:rsid w:val="00393473"/>
    <w:rsid w:val="00393482"/>
    <w:rsid w:val="003934BA"/>
    <w:rsid w:val="0039350C"/>
    <w:rsid w:val="00393532"/>
    <w:rsid w:val="00393536"/>
    <w:rsid w:val="003935C0"/>
    <w:rsid w:val="003935D2"/>
    <w:rsid w:val="0039361A"/>
    <w:rsid w:val="0039361F"/>
    <w:rsid w:val="003936CD"/>
    <w:rsid w:val="003936EC"/>
    <w:rsid w:val="00393773"/>
    <w:rsid w:val="00393776"/>
    <w:rsid w:val="0039379A"/>
    <w:rsid w:val="0039381A"/>
    <w:rsid w:val="00393822"/>
    <w:rsid w:val="00393880"/>
    <w:rsid w:val="003938C2"/>
    <w:rsid w:val="003938C9"/>
    <w:rsid w:val="003938F3"/>
    <w:rsid w:val="00393980"/>
    <w:rsid w:val="00393987"/>
    <w:rsid w:val="003939A5"/>
    <w:rsid w:val="003939BA"/>
    <w:rsid w:val="003939CD"/>
    <w:rsid w:val="003939E0"/>
    <w:rsid w:val="00393A26"/>
    <w:rsid w:val="00393A43"/>
    <w:rsid w:val="00393A49"/>
    <w:rsid w:val="00393A84"/>
    <w:rsid w:val="00393AE5"/>
    <w:rsid w:val="00393AF8"/>
    <w:rsid w:val="00393B31"/>
    <w:rsid w:val="00393B6F"/>
    <w:rsid w:val="00393BF1"/>
    <w:rsid w:val="00393BF3"/>
    <w:rsid w:val="00393BF9"/>
    <w:rsid w:val="00393C07"/>
    <w:rsid w:val="00393C0C"/>
    <w:rsid w:val="00393D35"/>
    <w:rsid w:val="00393DDA"/>
    <w:rsid w:val="00393DE0"/>
    <w:rsid w:val="00393E5A"/>
    <w:rsid w:val="00393E79"/>
    <w:rsid w:val="00393E8A"/>
    <w:rsid w:val="00393EFA"/>
    <w:rsid w:val="00393F2D"/>
    <w:rsid w:val="00394018"/>
    <w:rsid w:val="0039404D"/>
    <w:rsid w:val="00394072"/>
    <w:rsid w:val="00394085"/>
    <w:rsid w:val="003940A6"/>
    <w:rsid w:val="003940FB"/>
    <w:rsid w:val="00394187"/>
    <w:rsid w:val="00394188"/>
    <w:rsid w:val="003941B9"/>
    <w:rsid w:val="003942D5"/>
    <w:rsid w:val="00394323"/>
    <w:rsid w:val="00394324"/>
    <w:rsid w:val="0039434A"/>
    <w:rsid w:val="0039437B"/>
    <w:rsid w:val="003943C2"/>
    <w:rsid w:val="00394410"/>
    <w:rsid w:val="00394422"/>
    <w:rsid w:val="00394486"/>
    <w:rsid w:val="00394496"/>
    <w:rsid w:val="0039449E"/>
    <w:rsid w:val="003944AF"/>
    <w:rsid w:val="003945A2"/>
    <w:rsid w:val="00394633"/>
    <w:rsid w:val="0039464F"/>
    <w:rsid w:val="0039465F"/>
    <w:rsid w:val="00394689"/>
    <w:rsid w:val="003946EE"/>
    <w:rsid w:val="00394711"/>
    <w:rsid w:val="00394734"/>
    <w:rsid w:val="0039475E"/>
    <w:rsid w:val="0039476E"/>
    <w:rsid w:val="00394781"/>
    <w:rsid w:val="003947BA"/>
    <w:rsid w:val="0039483B"/>
    <w:rsid w:val="00394843"/>
    <w:rsid w:val="00394865"/>
    <w:rsid w:val="00394888"/>
    <w:rsid w:val="003948A3"/>
    <w:rsid w:val="003948A7"/>
    <w:rsid w:val="003948F7"/>
    <w:rsid w:val="00394956"/>
    <w:rsid w:val="00394996"/>
    <w:rsid w:val="0039499E"/>
    <w:rsid w:val="003949A4"/>
    <w:rsid w:val="00394A01"/>
    <w:rsid w:val="00394A10"/>
    <w:rsid w:val="00394A27"/>
    <w:rsid w:val="00394AB9"/>
    <w:rsid w:val="00394AE8"/>
    <w:rsid w:val="00394AF9"/>
    <w:rsid w:val="00394B1A"/>
    <w:rsid w:val="00394B2F"/>
    <w:rsid w:val="00394B30"/>
    <w:rsid w:val="00394BCB"/>
    <w:rsid w:val="00394BFD"/>
    <w:rsid w:val="00394C11"/>
    <w:rsid w:val="00394C3D"/>
    <w:rsid w:val="00394C4A"/>
    <w:rsid w:val="00394C5C"/>
    <w:rsid w:val="00394C63"/>
    <w:rsid w:val="00394C91"/>
    <w:rsid w:val="00394D61"/>
    <w:rsid w:val="00394D72"/>
    <w:rsid w:val="00394DB1"/>
    <w:rsid w:val="00394DEB"/>
    <w:rsid w:val="00394E1A"/>
    <w:rsid w:val="00394E66"/>
    <w:rsid w:val="00394E67"/>
    <w:rsid w:val="00394E84"/>
    <w:rsid w:val="00394E86"/>
    <w:rsid w:val="00394E95"/>
    <w:rsid w:val="00394EB8"/>
    <w:rsid w:val="00394F01"/>
    <w:rsid w:val="00394F89"/>
    <w:rsid w:val="00394FA7"/>
    <w:rsid w:val="0039501B"/>
    <w:rsid w:val="00395088"/>
    <w:rsid w:val="003950A2"/>
    <w:rsid w:val="003950BB"/>
    <w:rsid w:val="003950F3"/>
    <w:rsid w:val="00395177"/>
    <w:rsid w:val="0039520D"/>
    <w:rsid w:val="0039524D"/>
    <w:rsid w:val="00395280"/>
    <w:rsid w:val="003952D6"/>
    <w:rsid w:val="00395322"/>
    <w:rsid w:val="00395331"/>
    <w:rsid w:val="00395359"/>
    <w:rsid w:val="00395365"/>
    <w:rsid w:val="00395384"/>
    <w:rsid w:val="003953A5"/>
    <w:rsid w:val="00395421"/>
    <w:rsid w:val="00395485"/>
    <w:rsid w:val="0039548E"/>
    <w:rsid w:val="00395499"/>
    <w:rsid w:val="003954AB"/>
    <w:rsid w:val="003954DA"/>
    <w:rsid w:val="003954FB"/>
    <w:rsid w:val="00395528"/>
    <w:rsid w:val="003955A5"/>
    <w:rsid w:val="003955B4"/>
    <w:rsid w:val="003955CB"/>
    <w:rsid w:val="003955DB"/>
    <w:rsid w:val="0039560A"/>
    <w:rsid w:val="0039562A"/>
    <w:rsid w:val="0039567F"/>
    <w:rsid w:val="003957F8"/>
    <w:rsid w:val="00395883"/>
    <w:rsid w:val="0039590F"/>
    <w:rsid w:val="00395936"/>
    <w:rsid w:val="00395959"/>
    <w:rsid w:val="003959A4"/>
    <w:rsid w:val="00395AE3"/>
    <w:rsid w:val="00395B4C"/>
    <w:rsid w:val="00395BD8"/>
    <w:rsid w:val="00395BFD"/>
    <w:rsid w:val="00395C62"/>
    <w:rsid w:val="00395CD0"/>
    <w:rsid w:val="00395CFE"/>
    <w:rsid w:val="00395D3E"/>
    <w:rsid w:val="00395D63"/>
    <w:rsid w:val="00395E1C"/>
    <w:rsid w:val="00395E1E"/>
    <w:rsid w:val="00395E36"/>
    <w:rsid w:val="00395EA0"/>
    <w:rsid w:val="00395EA9"/>
    <w:rsid w:val="00395EBC"/>
    <w:rsid w:val="00395ECD"/>
    <w:rsid w:val="00395F35"/>
    <w:rsid w:val="00395F63"/>
    <w:rsid w:val="00395F90"/>
    <w:rsid w:val="00396046"/>
    <w:rsid w:val="00396094"/>
    <w:rsid w:val="003960AA"/>
    <w:rsid w:val="003960FE"/>
    <w:rsid w:val="0039611D"/>
    <w:rsid w:val="00396191"/>
    <w:rsid w:val="00396193"/>
    <w:rsid w:val="003961D0"/>
    <w:rsid w:val="0039626C"/>
    <w:rsid w:val="00396296"/>
    <w:rsid w:val="00396297"/>
    <w:rsid w:val="0039632F"/>
    <w:rsid w:val="003963C9"/>
    <w:rsid w:val="003963D2"/>
    <w:rsid w:val="00396410"/>
    <w:rsid w:val="0039643F"/>
    <w:rsid w:val="00396461"/>
    <w:rsid w:val="0039646C"/>
    <w:rsid w:val="00396476"/>
    <w:rsid w:val="003964B8"/>
    <w:rsid w:val="003964F9"/>
    <w:rsid w:val="0039655F"/>
    <w:rsid w:val="00396563"/>
    <w:rsid w:val="0039658C"/>
    <w:rsid w:val="0039660B"/>
    <w:rsid w:val="0039660C"/>
    <w:rsid w:val="0039662B"/>
    <w:rsid w:val="00396658"/>
    <w:rsid w:val="0039666D"/>
    <w:rsid w:val="00396680"/>
    <w:rsid w:val="003966D2"/>
    <w:rsid w:val="00396700"/>
    <w:rsid w:val="003967A8"/>
    <w:rsid w:val="003967BE"/>
    <w:rsid w:val="00396818"/>
    <w:rsid w:val="00396840"/>
    <w:rsid w:val="00396859"/>
    <w:rsid w:val="00396873"/>
    <w:rsid w:val="003968AD"/>
    <w:rsid w:val="003968C7"/>
    <w:rsid w:val="003968ED"/>
    <w:rsid w:val="00396954"/>
    <w:rsid w:val="0039697D"/>
    <w:rsid w:val="0039698A"/>
    <w:rsid w:val="00396AE0"/>
    <w:rsid w:val="00396AFB"/>
    <w:rsid w:val="00396B31"/>
    <w:rsid w:val="00396B5E"/>
    <w:rsid w:val="00396C04"/>
    <w:rsid w:val="00396C98"/>
    <w:rsid w:val="00396CA7"/>
    <w:rsid w:val="00396CB7"/>
    <w:rsid w:val="00396CE8"/>
    <w:rsid w:val="00396CE9"/>
    <w:rsid w:val="00396CEB"/>
    <w:rsid w:val="00396CF6"/>
    <w:rsid w:val="00396CFF"/>
    <w:rsid w:val="00396D60"/>
    <w:rsid w:val="00396DEE"/>
    <w:rsid w:val="00396E07"/>
    <w:rsid w:val="00396E6E"/>
    <w:rsid w:val="00396E89"/>
    <w:rsid w:val="00396E93"/>
    <w:rsid w:val="00396EA4"/>
    <w:rsid w:val="00396F04"/>
    <w:rsid w:val="00396F21"/>
    <w:rsid w:val="00396FE6"/>
    <w:rsid w:val="00397041"/>
    <w:rsid w:val="00397065"/>
    <w:rsid w:val="0039707F"/>
    <w:rsid w:val="00397085"/>
    <w:rsid w:val="003970B1"/>
    <w:rsid w:val="003970F7"/>
    <w:rsid w:val="003971A4"/>
    <w:rsid w:val="003971BE"/>
    <w:rsid w:val="003971F5"/>
    <w:rsid w:val="00397207"/>
    <w:rsid w:val="0039721C"/>
    <w:rsid w:val="0039725B"/>
    <w:rsid w:val="003972D8"/>
    <w:rsid w:val="00397318"/>
    <w:rsid w:val="00397361"/>
    <w:rsid w:val="00397387"/>
    <w:rsid w:val="0039739E"/>
    <w:rsid w:val="003973AB"/>
    <w:rsid w:val="003973B8"/>
    <w:rsid w:val="0039740F"/>
    <w:rsid w:val="0039741E"/>
    <w:rsid w:val="0039745A"/>
    <w:rsid w:val="003974B2"/>
    <w:rsid w:val="0039751C"/>
    <w:rsid w:val="0039757D"/>
    <w:rsid w:val="003975EA"/>
    <w:rsid w:val="003975F8"/>
    <w:rsid w:val="003975FA"/>
    <w:rsid w:val="003976C4"/>
    <w:rsid w:val="00397750"/>
    <w:rsid w:val="0039777B"/>
    <w:rsid w:val="00397783"/>
    <w:rsid w:val="0039778B"/>
    <w:rsid w:val="003977A7"/>
    <w:rsid w:val="003977D1"/>
    <w:rsid w:val="003977F6"/>
    <w:rsid w:val="003977FD"/>
    <w:rsid w:val="00397800"/>
    <w:rsid w:val="0039784A"/>
    <w:rsid w:val="0039784F"/>
    <w:rsid w:val="0039788C"/>
    <w:rsid w:val="003978E3"/>
    <w:rsid w:val="003978E4"/>
    <w:rsid w:val="00397900"/>
    <w:rsid w:val="0039790E"/>
    <w:rsid w:val="0039790F"/>
    <w:rsid w:val="0039795C"/>
    <w:rsid w:val="00397961"/>
    <w:rsid w:val="00397983"/>
    <w:rsid w:val="00397984"/>
    <w:rsid w:val="00397986"/>
    <w:rsid w:val="003979A1"/>
    <w:rsid w:val="003979CD"/>
    <w:rsid w:val="00397A87"/>
    <w:rsid w:val="00397AAB"/>
    <w:rsid w:val="00397B3A"/>
    <w:rsid w:val="00397B5F"/>
    <w:rsid w:val="00397B8C"/>
    <w:rsid w:val="00397B9A"/>
    <w:rsid w:val="00397B9B"/>
    <w:rsid w:val="00397BA5"/>
    <w:rsid w:val="00397BF9"/>
    <w:rsid w:val="00397C2B"/>
    <w:rsid w:val="00397C3A"/>
    <w:rsid w:val="00397CD8"/>
    <w:rsid w:val="00397D1B"/>
    <w:rsid w:val="00397D49"/>
    <w:rsid w:val="00397D59"/>
    <w:rsid w:val="00397DD6"/>
    <w:rsid w:val="00397DDF"/>
    <w:rsid w:val="00397DFE"/>
    <w:rsid w:val="00397DFF"/>
    <w:rsid w:val="00397E4E"/>
    <w:rsid w:val="00397E60"/>
    <w:rsid w:val="00397EE9"/>
    <w:rsid w:val="00397EF4"/>
    <w:rsid w:val="00397F5A"/>
    <w:rsid w:val="00397F74"/>
    <w:rsid w:val="00397FC3"/>
    <w:rsid w:val="00397FE7"/>
    <w:rsid w:val="00397FEB"/>
    <w:rsid w:val="00397FFA"/>
    <w:rsid w:val="003A000F"/>
    <w:rsid w:val="003A0024"/>
    <w:rsid w:val="003A004F"/>
    <w:rsid w:val="003A0060"/>
    <w:rsid w:val="003A0062"/>
    <w:rsid w:val="003A0069"/>
    <w:rsid w:val="003A0082"/>
    <w:rsid w:val="003A008C"/>
    <w:rsid w:val="003A009D"/>
    <w:rsid w:val="003A00DC"/>
    <w:rsid w:val="003A0133"/>
    <w:rsid w:val="003A0212"/>
    <w:rsid w:val="003A023E"/>
    <w:rsid w:val="003A0250"/>
    <w:rsid w:val="003A027A"/>
    <w:rsid w:val="003A02AB"/>
    <w:rsid w:val="003A02C9"/>
    <w:rsid w:val="003A02E5"/>
    <w:rsid w:val="003A030B"/>
    <w:rsid w:val="003A0384"/>
    <w:rsid w:val="003A03CE"/>
    <w:rsid w:val="003A03D7"/>
    <w:rsid w:val="003A0402"/>
    <w:rsid w:val="003A042B"/>
    <w:rsid w:val="003A0454"/>
    <w:rsid w:val="003A04D1"/>
    <w:rsid w:val="003A051B"/>
    <w:rsid w:val="003A0541"/>
    <w:rsid w:val="003A0572"/>
    <w:rsid w:val="003A057D"/>
    <w:rsid w:val="003A059C"/>
    <w:rsid w:val="003A05CB"/>
    <w:rsid w:val="003A0613"/>
    <w:rsid w:val="003A0622"/>
    <w:rsid w:val="003A067C"/>
    <w:rsid w:val="003A0697"/>
    <w:rsid w:val="003A06B4"/>
    <w:rsid w:val="003A06BC"/>
    <w:rsid w:val="003A07B7"/>
    <w:rsid w:val="003A07CB"/>
    <w:rsid w:val="003A07D6"/>
    <w:rsid w:val="003A07DB"/>
    <w:rsid w:val="003A0822"/>
    <w:rsid w:val="003A0875"/>
    <w:rsid w:val="003A0878"/>
    <w:rsid w:val="003A08AC"/>
    <w:rsid w:val="003A08FD"/>
    <w:rsid w:val="003A0934"/>
    <w:rsid w:val="003A0A2A"/>
    <w:rsid w:val="003A0A47"/>
    <w:rsid w:val="003A0A5C"/>
    <w:rsid w:val="003A0ACB"/>
    <w:rsid w:val="003A0AEE"/>
    <w:rsid w:val="003A0B06"/>
    <w:rsid w:val="003A0B3A"/>
    <w:rsid w:val="003A0B5D"/>
    <w:rsid w:val="003A0BA6"/>
    <w:rsid w:val="003A0BEC"/>
    <w:rsid w:val="003A0C18"/>
    <w:rsid w:val="003A0C1C"/>
    <w:rsid w:val="003A0C47"/>
    <w:rsid w:val="003A0C6E"/>
    <w:rsid w:val="003A0C83"/>
    <w:rsid w:val="003A0CF3"/>
    <w:rsid w:val="003A0D29"/>
    <w:rsid w:val="003A0D44"/>
    <w:rsid w:val="003A0DE5"/>
    <w:rsid w:val="003A0E6C"/>
    <w:rsid w:val="003A0EAE"/>
    <w:rsid w:val="003A0F11"/>
    <w:rsid w:val="003A0F34"/>
    <w:rsid w:val="003A0F3B"/>
    <w:rsid w:val="003A0F43"/>
    <w:rsid w:val="003A0F61"/>
    <w:rsid w:val="003A0F9B"/>
    <w:rsid w:val="003A1046"/>
    <w:rsid w:val="003A108A"/>
    <w:rsid w:val="003A108F"/>
    <w:rsid w:val="003A10A0"/>
    <w:rsid w:val="003A1112"/>
    <w:rsid w:val="003A114D"/>
    <w:rsid w:val="003A117C"/>
    <w:rsid w:val="003A11F4"/>
    <w:rsid w:val="003A11FD"/>
    <w:rsid w:val="003A125A"/>
    <w:rsid w:val="003A1272"/>
    <w:rsid w:val="003A127C"/>
    <w:rsid w:val="003A12A5"/>
    <w:rsid w:val="003A12B3"/>
    <w:rsid w:val="003A12FD"/>
    <w:rsid w:val="003A1307"/>
    <w:rsid w:val="003A1316"/>
    <w:rsid w:val="003A1347"/>
    <w:rsid w:val="003A13A1"/>
    <w:rsid w:val="003A13C1"/>
    <w:rsid w:val="003A146A"/>
    <w:rsid w:val="003A146F"/>
    <w:rsid w:val="003A1482"/>
    <w:rsid w:val="003A14AC"/>
    <w:rsid w:val="003A14B2"/>
    <w:rsid w:val="003A1503"/>
    <w:rsid w:val="003A150C"/>
    <w:rsid w:val="003A1515"/>
    <w:rsid w:val="003A1608"/>
    <w:rsid w:val="003A1698"/>
    <w:rsid w:val="003A16E1"/>
    <w:rsid w:val="003A170F"/>
    <w:rsid w:val="003A1747"/>
    <w:rsid w:val="003A174B"/>
    <w:rsid w:val="003A1768"/>
    <w:rsid w:val="003A1774"/>
    <w:rsid w:val="003A17AD"/>
    <w:rsid w:val="003A17F2"/>
    <w:rsid w:val="003A17F7"/>
    <w:rsid w:val="003A186B"/>
    <w:rsid w:val="003A18A9"/>
    <w:rsid w:val="003A1982"/>
    <w:rsid w:val="003A1999"/>
    <w:rsid w:val="003A19EB"/>
    <w:rsid w:val="003A19F7"/>
    <w:rsid w:val="003A1A06"/>
    <w:rsid w:val="003A1A16"/>
    <w:rsid w:val="003A1A67"/>
    <w:rsid w:val="003A1A7F"/>
    <w:rsid w:val="003A1AB0"/>
    <w:rsid w:val="003A1AB9"/>
    <w:rsid w:val="003A1B07"/>
    <w:rsid w:val="003A1C65"/>
    <w:rsid w:val="003A1C89"/>
    <w:rsid w:val="003A1D5D"/>
    <w:rsid w:val="003A1DFB"/>
    <w:rsid w:val="003A1E4E"/>
    <w:rsid w:val="003A1EDB"/>
    <w:rsid w:val="003A1EE6"/>
    <w:rsid w:val="003A1F35"/>
    <w:rsid w:val="003A1F48"/>
    <w:rsid w:val="003A1F89"/>
    <w:rsid w:val="003A1FAB"/>
    <w:rsid w:val="003A1FC3"/>
    <w:rsid w:val="003A1FE6"/>
    <w:rsid w:val="003A201D"/>
    <w:rsid w:val="003A2076"/>
    <w:rsid w:val="003A207E"/>
    <w:rsid w:val="003A2086"/>
    <w:rsid w:val="003A20AD"/>
    <w:rsid w:val="003A20D0"/>
    <w:rsid w:val="003A212E"/>
    <w:rsid w:val="003A2150"/>
    <w:rsid w:val="003A2166"/>
    <w:rsid w:val="003A21B8"/>
    <w:rsid w:val="003A21E0"/>
    <w:rsid w:val="003A21F3"/>
    <w:rsid w:val="003A2218"/>
    <w:rsid w:val="003A2236"/>
    <w:rsid w:val="003A22F4"/>
    <w:rsid w:val="003A2301"/>
    <w:rsid w:val="003A2308"/>
    <w:rsid w:val="003A23C2"/>
    <w:rsid w:val="003A2419"/>
    <w:rsid w:val="003A245C"/>
    <w:rsid w:val="003A24A5"/>
    <w:rsid w:val="003A24CA"/>
    <w:rsid w:val="003A25B1"/>
    <w:rsid w:val="003A2624"/>
    <w:rsid w:val="003A26A1"/>
    <w:rsid w:val="003A26CA"/>
    <w:rsid w:val="003A26D7"/>
    <w:rsid w:val="003A2714"/>
    <w:rsid w:val="003A2729"/>
    <w:rsid w:val="003A2744"/>
    <w:rsid w:val="003A2748"/>
    <w:rsid w:val="003A2753"/>
    <w:rsid w:val="003A279B"/>
    <w:rsid w:val="003A27BD"/>
    <w:rsid w:val="003A27CC"/>
    <w:rsid w:val="003A2871"/>
    <w:rsid w:val="003A2976"/>
    <w:rsid w:val="003A29EE"/>
    <w:rsid w:val="003A2A04"/>
    <w:rsid w:val="003A2A11"/>
    <w:rsid w:val="003A2A8B"/>
    <w:rsid w:val="003A2AE4"/>
    <w:rsid w:val="003A2AEA"/>
    <w:rsid w:val="003A2AF1"/>
    <w:rsid w:val="003A2B09"/>
    <w:rsid w:val="003A2B3C"/>
    <w:rsid w:val="003A2C96"/>
    <w:rsid w:val="003A2CC2"/>
    <w:rsid w:val="003A2CC3"/>
    <w:rsid w:val="003A2CEC"/>
    <w:rsid w:val="003A2D0B"/>
    <w:rsid w:val="003A2D1A"/>
    <w:rsid w:val="003A2DC6"/>
    <w:rsid w:val="003A2DC7"/>
    <w:rsid w:val="003A2E21"/>
    <w:rsid w:val="003A2E4A"/>
    <w:rsid w:val="003A2E52"/>
    <w:rsid w:val="003A2EA1"/>
    <w:rsid w:val="003A2ECD"/>
    <w:rsid w:val="003A2ED4"/>
    <w:rsid w:val="003A2F1B"/>
    <w:rsid w:val="003A2F94"/>
    <w:rsid w:val="003A2FA9"/>
    <w:rsid w:val="003A2FB7"/>
    <w:rsid w:val="003A2FFE"/>
    <w:rsid w:val="003A3025"/>
    <w:rsid w:val="003A3051"/>
    <w:rsid w:val="003A30F3"/>
    <w:rsid w:val="003A30FD"/>
    <w:rsid w:val="003A310E"/>
    <w:rsid w:val="003A3148"/>
    <w:rsid w:val="003A3168"/>
    <w:rsid w:val="003A3194"/>
    <w:rsid w:val="003A31AA"/>
    <w:rsid w:val="003A31B2"/>
    <w:rsid w:val="003A3261"/>
    <w:rsid w:val="003A3267"/>
    <w:rsid w:val="003A328B"/>
    <w:rsid w:val="003A32B7"/>
    <w:rsid w:val="003A32EE"/>
    <w:rsid w:val="003A32F6"/>
    <w:rsid w:val="003A335F"/>
    <w:rsid w:val="003A33F3"/>
    <w:rsid w:val="003A340F"/>
    <w:rsid w:val="003A3411"/>
    <w:rsid w:val="003A34A2"/>
    <w:rsid w:val="003A34BF"/>
    <w:rsid w:val="003A34F6"/>
    <w:rsid w:val="003A3554"/>
    <w:rsid w:val="003A358D"/>
    <w:rsid w:val="003A3605"/>
    <w:rsid w:val="003A365F"/>
    <w:rsid w:val="003A368A"/>
    <w:rsid w:val="003A36B0"/>
    <w:rsid w:val="003A373B"/>
    <w:rsid w:val="003A3793"/>
    <w:rsid w:val="003A37A1"/>
    <w:rsid w:val="003A37D2"/>
    <w:rsid w:val="003A37FB"/>
    <w:rsid w:val="003A381E"/>
    <w:rsid w:val="003A382A"/>
    <w:rsid w:val="003A3834"/>
    <w:rsid w:val="003A3839"/>
    <w:rsid w:val="003A388A"/>
    <w:rsid w:val="003A38A2"/>
    <w:rsid w:val="003A38BA"/>
    <w:rsid w:val="003A3910"/>
    <w:rsid w:val="003A3918"/>
    <w:rsid w:val="003A3976"/>
    <w:rsid w:val="003A3995"/>
    <w:rsid w:val="003A3999"/>
    <w:rsid w:val="003A39A7"/>
    <w:rsid w:val="003A3A72"/>
    <w:rsid w:val="003A3AAF"/>
    <w:rsid w:val="003A3B21"/>
    <w:rsid w:val="003A3B3C"/>
    <w:rsid w:val="003A3BA1"/>
    <w:rsid w:val="003A3BDB"/>
    <w:rsid w:val="003A3C59"/>
    <w:rsid w:val="003A3C92"/>
    <w:rsid w:val="003A3CB6"/>
    <w:rsid w:val="003A3DBC"/>
    <w:rsid w:val="003A3DE5"/>
    <w:rsid w:val="003A3E09"/>
    <w:rsid w:val="003A3E82"/>
    <w:rsid w:val="003A3E95"/>
    <w:rsid w:val="003A3EAB"/>
    <w:rsid w:val="003A3ECA"/>
    <w:rsid w:val="003A3EEA"/>
    <w:rsid w:val="003A3F7F"/>
    <w:rsid w:val="003A3FA4"/>
    <w:rsid w:val="003A3FE8"/>
    <w:rsid w:val="003A4067"/>
    <w:rsid w:val="003A4096"/>
    <w:rsid w:val="003A40BD"/>
    <w:rsid w:val="003A40C7"/>
    <w:rsid w:val="003A40D5"/>
    <w:rsid w:val="003A411A"/>
    <w:rsid w:val="003A41A1"/>
    <w:rsid w:val="003A41D2"/>
    <w:rsid w:val="003A41E8"/>
    <w:rsid w:val="003A4207"/>
    <w:rsid w:val="003A4246"/>
    <w:rsid w:val="003A4262"/>
    <w:rsid w:val="003A426F"/>
    <w:rsid w:val="003A4273"/>
    <w:rsid w:val="003A42AB"/>
    <w:rsid w:val="003A42CF"/>
    <w:rsid w:val="003A42EB"/>
    <w:rsid w:val="003A431D"/>
    <w:rsid w:val="003A4398"/>
    <w:rsid w:val="003A43BF"/>
    <w:rsid w:val="003A43C1"/>
    <w:rsid w:val="003A43FF"/>
    <w:rsid w:val="003A4400"/>
    <w:rsid w:val="003A4413"/>
    <w:rsid w:val="003A4440"/>
    <w:rsid w:val="003A4458"/>
    <w:rsid w:val="003A4464"/>
    <w:rsid w:val="003A44E1"/>
    <w:rsid w:val="003A453C"/>
    <w:rsid w:val="003A45BE"/>
    <w:rsid w:val="003A45C0"/>
    <w:rsid w:val="003A45E1"/>
    <w:rsid w:val="003A4614"/>
    <w:rsid w:val="003A465D"/>
    <w:rsid w:val="003A466A"/>
    <w:rsid w:val="003A470E"/>
    <w:rsid w:val="003A4735"/>
    <w:rsid w:val="003A47A7"/>
    <w:rsid w:val="003A47BD"/>
    <w:rsid w:val="003A4848"/>
    <w:rsid w:val="003A4875"/>
    <w:rsid w:val="003A489A"/>
    <w:rsid w:val="003A48A9"/>
    <w:rsid w:val="003A4925"/>
    <w:rsid w:val="003A4934"/>
    <w:rsid w:val="003A4950"/>
    <w:rsid w:val="003A497D"/>
    <w:rsid w:val="003A49AB"/>
    <w:rsid w:val="003A49AD"/>
    <w:rsid w:val="003A49D1"/>
    <w:rsid w:val="003A49F5"/>
    <w:rsid w:val="003A4A20"/>
    <w:rsid w:val="003A4A22"/>
    <w:rsid w:val="003A4A64"/>
    <w:rsid w:val="003A4A8D"/>
    <w:rsid w:val="003A4AE8"/>
    <w:rsid w:val="003A4AEA"/>
    <w:rsid w:val="003A4B05"/>
    <w:rsid w:val="003A4BBE"/>
    <w:rsid w:val="003A4BC5"/>
    <w:rsid w:val="003A4C84"/>
    <w:rsid w:val="003A4C9B"/>
    <w:rsid w:val="003A4D46"/>
    <w:rsid w:val="003A4D5A"/>
    <w:rsid w:val="003A4D7B"/>
    <w:rsid w:val="003A4D82"/>
    <w:rsid w:val="003A4DAC"/>
    <w:rsid w:val="003A4DF6"/>
    <w:rsid w:val="003A4E17"/>
    <w:rsid w:val="003A4E27"/>
    <w:rsid w:val="003A4E29"/>
    <w:rsid w:val="003A4E2C"/>
    <w:rsid w:val="003A4EB5"/>
    <w:rsid w:val="003A4F23"/>
    <w:rsid w:val="003A4F2E"/>
    <w:rsid w:val="003A4F5D"/>
    <w:rsid w:val="003A4F9A"/>
    <w:rsid w:val="003A4FA6"/>
    <w:rsid w:val="003A4FAF"/>
    <w:rsid w:val="003A4FC1"/>
    <w:rsid w:val="003A4FDD"/>
    <w:rsid w:val="003A502B"/>
    <w:rsid w:val="003A5051"/>
    <w:rsid w:val="003A50CB"/>
    <w:rsid w:val="003A5136"/>
    <w:rsid w:val="003A5154"/>
    <w:rsid w:val="003A51B3"/>
    <w:rsid w:val="003A523F"/>
    <w:rsid w:val="003A5241"/>
    <w:rsid w:val="003A525A"/>
    <w:rsid w:val="003A5266"/>
    <w:rsid w:val="003A52DE"/>
    <w:rsid w:val="003A52F6"/>
    <w:rsid w:val="003A5341"/>
    <w:rsid w:val="003A538A"/>
    <w:rsid w:val="003A5396"/>
    <w:rsid w:val="003A53C4"/>
    <w:rsid w:val="003A53EB"/>
    <w:rsid w:val="003A5455"/>
    <w:rsid w:val="003A54A1"/>
    <w:rsid w:val="003A54AB"/>
    <w:rsid w:val="003A54C6"/>
    <w:rsid w:val="003A54D8"/>
    <w:rsid w:val="003A5519"/>
    <w:rsid w:val="003A551A"/>
    <w:rsid w:val="003A55A3"/>
    <w:rsid w:val="003A55C9"/>
    <w:rsid w:val="003A5634"/>
    <w:rsid w:val="003A5675"/>
    <w:rsid w:val="003A56BD"/>
    <w:rsid w:val="003A57C7"/>
    <w:rsid w:val="003A57CA"/>
    <w:rsid w:val="003A57E6"/>
    <w:rsid w:val="003A5849"/>
    <w:rsid w:val="003A58B0"/>
    <w:rsid w:val="003A5908"/>
    <w:rsid w:val="003A5928"/>
    <w:rsid w:val="003A5958"/>
    <w:rsid w:val="003A596F"/>
    <w:rsid w:val="003A5998"/>
    <w:rsid w:val="003A59E3"/>
    <w:rsid w:val="003A59F5"/>
    <w:rsid w:val="003A5A94"/>
    <w:rsid w:val="003A5AB2"/>
    <w:rsid w:val="003A5ACA"/>
    <w:rsid w:val="003A5B03"/>
    <w:rsid w:val="003A5B26"/>
    <w:rsid w:val="003A5B3D"/>
    <w:rsid w:val="003A5B6E"/>
    <w:rsid w:val="003A5BA0"/>
    <w:rsid w:val="003A5BF2"/>
    <w:rsid w:val="003A5C12"/>
    <w:rsid w:val="003A5C33"/>
    <w:rsid w:val="003A5C38"/>
    <w:rsid w:val="003A5C68"/>
    <w:rsid w:val="003A5C6A"/>
    <w:rsid w:val="003A5CE5"/>
    <w:rsid w:val="003A5D06"/>
    <w:rsid w:val="003A5D27"/>
    <w:rsid w:val="003A5D79"/>
    <w:rsid w:val="003A5D90"/>
    <w:rsid w:val="003A5DC5"/>
    <w:rsid w:val="003A5DDF"/>
    <w:rsid w:val="003A5DE4"/>
    <w:rsid w:val="003A5E57"/>
    <w:rsid w:val="003A5F49"/>
    <w:rsid w:val="003A5F51"/>
    <w:rsid w:val="003A5F7E"/>
    <w:rsid w:val="003A5FB6"/>
    <w:rsid w:val="003A60B6"/>
    <w:rsid w:val="003A615C"/>
    <w:rsid w:val="003A61F3"/>
    <w:rsid w:val="003A61F9"/>
    <w:rsid w:val="003A622D"/>
    <w:rsid w:val="003A627C"/>
    <w:rsid w:val="003A6281"/>
    <w:rsid w:val="003A6297"/>
    <w:rsid w:val="003A62B6"/>
    <w:rsid w:val="003A62BC"/>
    <w:rsid w:val="003A62E1"/>
    <w:rsid w:val="003A62E7"/>
    <w:rsid w:val="003A62FD"/>
    <w:rsid w:val="003A62FF"/>
    <w:rsid w:val="003A6334"/>
    <w:rsid w:val="003A6358"/>
    <w:rsid w:val="003A636E"/>
    <w:rsid w:val="003A6377"/>
    <w:rsid w:val="003A638E"/>
    <w:rsid w:val="003A63DA"/>
    <w:rsid w:val="003A64B2"/>
    <w:rsid w:val="003A650F"/>
    <w:rsid w:val="003A6524"/>
    <w:rsid w:val="003A654B"/>
    <w:rsid w:val="003A6566"/>
    <w:rsid w:val="003A6590"/>
    <w:rsid w:val="003A65C8"/>
    <w:rsid w:val="003A6634"/>
    <w:rsid w:val="003A666B"/>
    <w:rsid w:val="003A6678"/>
    <w:rsid w:val="003A6698"/>
    <w:rsid w:val="003A66E5"/>
    <w:rsid w:val="003A6703"/>
    <w:rsid w:val="003A6769"/>
    <w:rsid w:val="003A67A5"/>
    <w:rsid w:val="003A67AD"/>
    <w:rsid w:val="003A67EE"/>
    <w:rsid w:val="003A6817"/>
    <w:rsid w:val="003A6832"/>
    <w:rsid w:val="003A6838"/>
    <w:rsid w:val="003A688F"/>
    <w:rsid w:val="003A68A2"/>
    <w:rsid w:val="003A68A9"/>
    <w:rsid w:val="003A68EB"/>
    <w:rsid w:val="003A6949"/>
    <w:rsid w:val="003A6953"/>
    <w:rsid w:val="003A6989"/>
    <w:rsid w:val="003A6AAF"/>
    <w:rsid w:val="003A6AC8"/>
    <w:rsid w:val="003A6B11"/>
    <w:rsid w:val="003A6B5E"/>
    <w:rsid w:val="003A6C83"/>
    <w:rsid w:val="003A6C8E"/>
    <w:rsid w:val="003A6D11"/>
    <w:rsid w:val="003A6D49"/>
    <w:rsid w:val="003A6D64"/>
    <w:rsid w:val="003A6D9E"/>
    <w:rsid w:val="003A6DA0"/>
    <w:rsid w:val="003A6E05"/>
    <w:rsid w:val="003A6E06"/>
    <w:rsid w:val="003A6E53"/>
    <w:rsid w:val="003A6EAC"/>
    <w:rsid w:val="003A6EF3"/>
    <w:rsid w:val="003A6F68"/>
    <w:rsid w:val="003A6F6B"/>
    <w:rsid w:val="003A6FDD"/>
    <w:rsid w:val="003A7065"/>
    <w:rsid w:val="003A706C"/>
    <w:rsid w:val="003A70A5"/>
    <w:rsid w:val="003A70AB"/>
    <w:rsid w:val="003A70BF"/>
    <w:rsid w:val="003A7150"/>
    <w:rsid w:val="003A7158"/>
    <w:rsid w:val="003A716C"/>
    <w:rsid w:val="003A719E"/>
    <w:rsid w:val="003A71B6"/>
    <w:rsid w:val="003A71CD"/>
    <w:rsid w:val="003A7226"/>
    <w:rsid w:val="003A723F"/>
    <w:rsid w:val="003A724F"/>
    <w:rsid w:val="003A7289"/>
    <w:rsid w:val="003A728A"/>
    <w:rsid w:val="003A7337"/>
    <w:rsid w:val="003A734A"/>
    <w:rsid w:val="003A73C5"/>
    <w:rsid w:val="003A7401"/>
    <w:rsid w:val="003A743C"/>
    <w:rsid w:val="003A751B"/>
    <w:rsid w:val="003A7589"/>
    <w:rsid w:val="003A75A5"/>
    <w:rsid w:val="003A75CA"/>
    <w:rsid w:val="003A75D0"/>
    <w:rsid w:val="003A75D9"/>
    <w:rsid w:val="003A7656"/>
    <w:rsid w:val="003A7662"/>
    <w:rsid w:val="003A766C"/>
    <w:rsid w:val="003A7682"/>
    <w:rsid w:val="003A769C"/>
    <w:rsid w:val="003A771D"/>
    <w:rsid w:val="003A7734"/>
    <w:rsid w:val="003A77F3"/>
    <w:rsid w:val="003A786A"/>
    <w:rsid w:val="003A7918"/>
    <w:rsid w:val="003A792A"/>
    <w:rsid w:val="003A794E"/>
    <w:rsid w:val="003A794F"/>
    <w:rsid w:val="003A7982"/>
    <w:rsid w:val="003A7998"/>
    <w:rsid w:val="003A799F"/>
    <w:rsid w:val="003A79D2"/>
    <w:rsid w:val="003A79D7"/>
    <w:rsid w:val="003A7A0E"/>
    <w:rsid w:val="003A7A39"/>
    <w:rsid w:val="003A7A67"/>
    <w:rsid w:val="003A7B10"/>
    <w:rsid w:val="003A7B1C"/>
    <w:rsid w:val="003A7B35"/>
    <w:rsid w:val="003A7B74"/>
    <w:rsid w:val="003A7B78"/>
    <w:rsid w:val="003A7BAC"/>
    <w:rsid w:val="003A7BCF"/>
    <w:rsid w:val="003A7C49"/>
    <w:rsid w:val="003A7C4A"/>
    <w:rsid w:val="003A7C5A"/>
    <w:rsid w:val="003A7CA1"/>
    <w:rsid w:val="003A7CFC"/>
    <w:rsid w:val="003A7D05"/>
    <w:rsid w:val="003A7D26"/>
    <w:rsid w:val="003A7D47"/>
    <w:rsid w:val="003A7D78"/>
    <w:rsid w:val="003A7D7B"/>
    <w:rsid w:val="003A7D94"/>
    <w:rsid w:val="003A7D9A"/>
    <w:rsid w:val="003A7DA9"/>
    <w:rsid w:val="003A7DD0"/>
    <w:rsid w:val="003A7E40"/>
    <w:rsid w:val="003A7EE5"/>
    <w:rsid w:val="003A7F15"/>
    <w:rsid w:val="003A7F2E"/>
    <w:rsid w:val="003A7F5D"/>
    <w:rsid w:val="003A7FCA"/>
    <w:rsid w:val="003B0034"/>
    <w:rsid w:val="003B008A"/>
    <w:rsid w:val="003B008B"/>
    <w:rsid w:val="003B0099"/>
    <w:rsid w:val="003B00C3"/>
    <w:rsid w:val="003B00F8"/>
    <w:rsid w:val="003B0126"/>
    <w:rsid w:val="003B013B"/>
    <w:rsid w:val="003B0156"/>
    <w:rsid w:val="003B015C"/>
    <w:rsid w:val="003B01A6"/>
    <w:rsid w:val="003B01B1"/>
    <w:rsid w:val="003B0260"/>
    <w:rsid w:val="003B0267"/>
    <w:rsid w:val="003B02D2"/>
    <w:rsid w:val="003B02E6"/>
    <w:rsid w:val="003B02FD"/>
    <w:rsid w:val="003B034A"/>
    <w:rsid w:val="003B0386"/>
    <w:rsid w:val="003B0390"/>
    <w:rsid w:val="003B03D4"/>
    <w:rsid w:val="003B03E3"/>
    <w:rsid w:val="003B03F3"/>
    <w:rsid w:val="003B03FD"/>
    <w:rsid w:val="003B04B9"/>
    <w:rsid w:val="003B04C0"/>
    <w:rsid w:val="003B04FC"/>
    <w:rsid w:val="003B050C"/>
    <w:rsid w:val="003B0543"/>
    <w:rsid w:val="003B0558"/>
    <w:rsid w:val="003B05FE"/>
    <w:rsid w:val="003B0670"/>
    <w:rsid w:val="003B0678"/>
    <w:rsid w:val="003B0685"/>
    <w:rsid w:val="003B06A2"/>
    <w:rsid w:val="003B073E"/>
    <w:rsid w:val="003B0811"/>
    <w:rsid w:val="003B0835"/>
    <w:rsid w:val="003B0848"/>
    <w:rsid w:val="003B085E"/>
    <w:rsid w:val="003B08BB"/>
    <w:rsid w:val="003B08D5"/>
    <w:rsid w:val="003B08F0"/>
    <w:rsid w:val="003B08F7"/>
    <w:rsid w:val="003B090D"/>
    <w:rsid w:val="003B0933"/>
    <w:rsid w:val="003B094B"/>
    <w:rsid w:val="003B09A6"/>
    <w:rsid w:val="003B0A0D"/>
    <w:rsid w:val="003B0A23"/>
    <w:rsid w:val="003B0A4E"/>
    <w:rsid w:val="003B0A4F"/>
    <w:rsid w:val="003B0A5F"/>
    <w:rsid w:val="003B0AC7"/>
    <w:rsid w:val="003B0B0E"/>
    <w:rsid w:val="003B0B21"/>
    <w:rsid w:val="003B0B43"/>
    <w:rsid w:val="003B0BAD"/>
    <w:rsid w:val="003B0BF7"/>
    <w:rsid w:val="003B0C0E"/>
    <w:rsid w:val="003B0C12"/>
    <w:rsid w:val="003B0C1A"/>
    <w:rsid w:val="003B0C55"/>
    <w:rsid w:val="003B0CB6"/>
    <w:rsid w:val="003B0CBA"/>
    <w:rsid w:val="003B0CC2"/>
    <w:rsid w:val="003B0CDF"/>
    <w:rsid w:val="003B0CED"/>
    <w:rsid w:val="003B0CFB"/>
    <w:rsid w:val="003B0CFE"/>
    <w:rsid w:val="003B0D27"/>
    <w:rsid w:val="003B0D73"/>
    <w:rsid w:val="003B0DF9"/>
    <w:rsid w:val="003B0E2D"/>
    <w:rsid w:val="003B0E8E"/>
    <w:rsid w:val="003B0EA1"/>
    <w:rsid w:val="003B0EA6"/>
    <w:rsid w:val="003B0EA7"/>
    <w:rsid w:val="003B0EC7"/>
    <w:rsid w:val="003B0F28"/>
    <w:rsid w:val="003B1067"/>
    <w:rsid w:val="003B106F"/>
    <w:rsid w:val="003B10A4"/>
    <w:rsid w:val="003B10C1"/>
    <w:rsid w:val="003B110C"/>
    <w:rsid w:val="003B113B"/>
    <w:rsid w:val="003B118F"/>
    <w:rsid w:val="003B119D"/>
    <w:rsid w:val="003B11A5"/>
    <w:rsid w:val="003B11D3"/>
    <w:rsid w:val="003B122A"/>
    <w:rsid w:val="003B122E"/>
    <w:rsid w:val="003B123E"/>
    <w:rsid w:val="003B12C1"/>
    <w:rsid w:val="003B1314"/>
    <w:rsid w:val="003B13AB"/>
    <w:rsid w:val="003B13E6"/>
    <w:rsid w:val="003B143F"/>
    <w:rsid w:val="003B1444"/>
    <w:rsid w:val="003B14E3"/>
    <w:rsid w:val="003B1510"/>
    <w:rsid w:val="003B1511"/>
    <w:rsid w:val="003B1580"/>
    <w:rsid w:val="003B1591"/>
    <w:rsid w:val="003B15AF"/>
    <w:rsid w:val="003B160C"/>
    <w:rsid w:val="003B160F"/>
    <w:rsid w:val="003B164E"/>
    <w:rsid w:val="003B1690"/>
    <w:rsid w:val="003B16A8"/>
    <w:rsid w:val="003B16D0"/>
    <w:rsid w:val="003B1715"/>
    <w:rsid w:val="003B1726"/>
    <w:rsid w:val="003B1751"/>
    <w:rsid w:val="003B176A"/>
    <w:rsid w:val="003B17B7"/>
    <w:rsid w:val="003B17FE"/>
    <w:rsid w:val="003B1814"/>
    <w:rsid w:val="003B1846"/>
    <w:rsid w:val="003B1852"/>
    <w:rsid w:val="003B1921"/>
    <w:rsid w:val="003B19C0"/>
    <w:rsid w:val="003B1A06"/>
    <w:rsid w:val="003B1A20"/>
    <w:rsid w:val="003B1A39"/>
    <w:rsid w:val="003B1A48"/>
    <w:rsid w:val="003B1A8C"/>
    <w:rsid w:val="003B1AC4"/>
    <w:rsid w:val="003B1B14"/>
    <w:rsid w:val="003B1B64"/>
    <w:rsid w:val="003B1B7E"/>
    <w:rsid w:val="003B1B7F"/>
    <w:rsid w:val="003B1C2D"/>
    <w:rsid w:val="003B1C95"/>
    <w:rsid w:val="003B1C9B"/>
    <w:rsid w:val="003B1CE8"/>
    <w:rsid w:val="003B1D38"/>
    <w:rsid w:val="003B1D3C"/>
    <w:rsid w:val="003B1D76"/>
    <w:rsid w:val="003B1DAC"/>
    <w:rsid w:val="003B1DCC"/>
    <w:rsid w:val="003B1E3D"/>
    <w:rsid w:val="003B1E6A"/>
    <w:rsid w:val="003B1E7E"/>
    <w:rsid w:val="003B1EB7"/>
    <w:rsid w:val="003B1EDE"/>
    <w:rsid w:val="003B1FA2"/>
    <w:rsid w:val="003B1FC5"/>
    <w:rsid w:val="003B1FE9"/>
    <w:rsid w:val="003B202E"/>
    <w:rsid w:val="003B20B2"/>
    <w:rsid w:val="003B2104"/>
    <w:rsid w:val="003B2117"/>
    <w:rsid w:val="003B214C"/>
    <w:rsid w:val="003B2198"/>
    <w:rsid w:val="003B21E7"/>
    <w:rsid w:val="003B21F0"/>
    <w:rsid w:val="003B2226"/>
    <w:rsid w:val="003B2248"/>
    <w:rsid w:val="003B226D"/>
    <w:rsid w:val="003B2271"/>
    <w:rsid w:val="003B22A1"/>
    <w:rsid w:val="003B2336"/>
    <w:rsid w:val="003B2348"/>
    <w:rsid w:val="003B238E"/>
    <w:rsid w:val="003B2392"/>
    <w:rsid w:val="003B23AD"/>
    <w:rsid w:val="003B23AF"/>
    <w:rsid w:val="003B241D"/>
    <w:rsid w:val="003B242A"/>
    <w:rsid w:val="003B243F"/>
    <w:rsid w:val="003B2444"/>
    <w:rsid w:val="003B246E"/>
    <w:rsid w:val="003B248E"/>
    <w:rsid w:val="003B24AB"/>
    <w:rsid w:val="003B24B4"/>
    <w:rsid w:val="003B24DB"/>
    <w:rsid w:val="003B24E9"/>
    <w:rsid w:val="003B253C"/>
    <w:rsid w:val="003B256E"/>
    <w:rsid w:val="003B25BA"/>
    <w:rsid w:val="003B2646"/>
    <w:rsid w:val="003B2660"/>
    <w:rsid w:val="003B2731"/>
    <w:rsid w:val="003B2798"/>
    <w:rsid w:val="003B27B0"/>
    <w:rsid w:val="003B27CC"/>
    <w:rsid w:val="003B27D4"/>
    <w:rsid w:val="003B27DE"/>
    <w:rsid w:val="003B27FB"/>
    <w:rsid w:val="003B2830"/>
    <w:rsid w:val="003B2854"/>
    <w:rsid w:val="003B288C"/>
    <w:rsid w:val="003B28A4"/>
    <w:rsid w:val="003B2995"/>
    <w:rsid w:val="003B2A39"/>
    <w:rsid w:val="003B2A84"/>
    <w:rsid w:val="003B2B1F"/>
    <w:rsid w:val="003B2B8F"/>
    <w:rsid w:val="003B2B9A"/>
    <w:rsid w:val="003B2BB1"/>
    <w:rsid w:val="003B2BE4"/>
    <w:rsid w:val="003B2BF7"/>
    <w:rsid w:val="003B2C25"/>
    <w:rsid w:val="003B2C39"/>
    <w:rsid w:val="003B2C50"/>
    <w:rsid w:val="003B2C60"/>
    <w:rsid w:val="003B2C76"/>
    <w:rsid w:val="003B2C95"/>
    <w:rsid w:val="003B2D06"/>
    <w:rsid w:val="003B2D1B"/>
    <w:rsid w:val="003B2D39"/>
    <w:rsid w:val="003B2D78"/>
    <w:rsid w:val="003B2DBA"/>
    <w:rsid w:val="003B2E2F"/>
    <w:rsid w:val="003B2E86"/>
    <w:rsid w:val="003B2EA8"/>
    <w:rsid w:val="003B2EAD"/>
    <w:rsid w:val="003B2ECD"/>
    <w:rsid w:val="003B2EE4"/>
    <w:rsid w:val="003B2EF1"/>
    <w:rsid w:val="003B2FA0"/>
    <w:rsid w:val="003B2FD5"/>
    <w:rsid w:val="003B2FDA"/>
    <w:rsid w:val="003B3075"/>
    <w:rsid w:val="003B309F"/>
    <w:rsid w:val="003B30D9"/>
    <w:rsid w:val="003B3141"/>
    <w:rsid w:val="003B317C"/>
    <w:rsid w:val="003B3185"/>
    <w:rsid w:val="003B31EA"/>
    <w:rsid w:val="003B3261"/>
    <w:rsid w:val="003B32C9"/>
    <w:rsid w:val="003B32ED"/>
    <w:rsid w:val="003B332E"/>
    <w:rsid w:val="003B3369"/>
    <w:rsid w:val="003B33D7"/>
    <w:rsid w:val="003B3439"/>
    <w:rsid w:val="003B3450"/>
    <w:rsid w:val="003B355F"/>
    <w:rsid w:val="003B35C2"/>
    <w:rsid w:val="003B35D2"/>
    <w:rsid w:val="003B35EF"/>
    <w:rsid w:val="003B3619"/>
    <w:rsid w:val="003B364B"/>
    <w:rsid w:val="003B369B"/>
    <w:rsid w:val="003B369D"/>
    <w:rsid w:val="003B36E9"/>
    <w:rsid w:val="003B3734"/>
    <w:rsid w:val="003B3747"/>
    <w:rsid w:val="003B3871"/>
    <w:rsid w:val="003B389F"/>
    <w:rsid w:val="003B38B1"/>
    <w:rsid w:val="003B3912"/>
    <w:rsid w:val="003B3914"/>
    <w:rsid w:val="003B39A8"/>
    <w:rsid w:val="003B39BD"/>
    <w:rsid w:val="003B39DE"/>
    <w:rsid w:val="003B39F6"/>
    <w:rsid w:val="003B3A18"/>
    <w:rsid w:val="003B3A73"/>
    <w:rsid w:val="003B3A81"/>
    <w:rsid w:val="003B3AA9"/>
    <w:rsid w:val="003B3AFF"/>
    <w:rsid w:val="003B3B19"/>
    <w:rsid w:val="003B3B27"/>
    <w:rsid w:val="003B3B2C"/>
    <w:rsid w:val="003B3BF5"/>
    <w:rsid w:val="003B3C44"/>
    <w:rsid w:val="003B3C93"/>
    <w:rsid w:val="003B3CC1"/>
    <w:rsid w:val="003B3CCE"/>
    <w:rsid w:val="003B3D0C"/>
    <w:rsid w:val="003B3D20"/>
    <w:rsid w:val="003B3D6C"/>
    <w:rsid w:val="003B3D91"/>
    <w:rsid w:val="003B3DB9"/>
    <w:rsid w:val="003B3DDC"/>
    <w:rsid w:val="003B3E11"/>
    <w:rsid w:val="003B3E25"/>
    <w:rsid w:val="003B3E52"/>
    <w:rsid w:val="003B3E73"/>
    <w:rsid w:val="003B3EA8"/>
    <w:rsid w:val="003B3ECE"/>
    <w:rsid w:val="003B3EE5"/>
    <w:rsid w:val="003B3F87"/>
    <w:rsid w:val="003B40A0"/>
    <w:rsid w:val="003B40CB"/>
    <w:rsid w:val="003B4140"/>
    <w:rsid w:val="003B418E"/>
    <w:rsid w:val="003B41AA"/>
    <w:rsid w:val="003B41E1"/>
    <w:rsid w:val="003B420D"/>
    <w:rsid w:val="003B4226"/>
    <w:rsid w:val="003B4254"/>
    <w:rsid w:val="003B4298"/>
    <w:rsid w:val="003B42D8"/>
    <w:rsid w:val="003B42F6"/>
    <w:rsid w:val="003B4302"/>
    <w:rsid w:val="003B4317"/>
    <w:rsid w:val="003B432A"/>
    <w:rsid w:val="003B4338"/>
    <w:rsid w:val="003B4367"/>
    <w:rsid w:val="003B4388"/>
    <w:rsid w:val="003B4449"/>
    <w:rsid w:val="003B444E"/>
    <w:rsid w:val="003B4486"/>
    <w:rsid w:val="003B44BD"/>
    <w:rsid w:val="003B457B"/>
    <w:rsid w:val="003B4597"/>
    <w:rsid w:val="003B45EA"/>
    <w:rsid w:val="003B4619"/>
    <w:rsid w:val="003B46CE"/>
    <w:rsid w:val="003B474D"/>
    <w:rsid w:val="003B4788"/>
    <w:rsid w:val="003B4801"/>
    <w:rsid w:val="003B4876"/>
    <w:rsid w:val="003B4912"/>
    <w:rsid w:val="003B4926"/>
    <w:rsid w:val="003B4970"/>
    <w:rsid w:val="003B4988"/>
    <w:rsid w:val="003B49D6"/>
    <w:rsid w:val="003B49FC"/>
    <w:rsid w:val="003B4A03"/>
    <w:rsid w:val="003B4A0F"/>
    <w:rsid w:val="003B4A2C"/>
    <w:rsid w:val="003B4A69"/>
    <w:rsid w:val="003B4A6A"/>
    <w:rsid w:val="003B4A6D"/>
    <w:rsid w:val="003B4A85"/>
    <w:rsid w:val="003B4A97"/>
    <w:rsid w:val="003B4AB2"/>
    <w:rsid w:val="003B4ABA"/>
    <w:rsid w:val="003B4ADB"/>
    <w:rsid w:val="003B4B12"/>
    <w:rsid w:val="003B4B4B"/>
    <w:rsid w:val="003B4BB7"/>
    <w:rsid w:val="003B4BEA"/>
    <w:rsid w:val="003B4BFC"/>
    <w:rsid w:val="003B4C29"/>
    <w:rsid w:val="003B4C80"/>
    <w:rsid w:val="003B4CA7"/>
    <w:rsid w:val="003B4CA8"/>
    <w:rsid w:val="003B4CEB"/>
    <w:rsid w:val="003B4D03"/>
    <w:rsid w:val="003B4D55"/>
    <w:rsid w:val="003B4EC6"/>
    <w:rsid w:val="003B4F0E"/>
    <w:rsid w:val="003B4F46"/>
    <w:rsid w:val="003B4F65"/>
    <w:rsid w:val="003B4F87"/>
    <w:rsid w:val="003B4F90"/>
    <w:rsid w:val="003B4FA0"/>
    <w:rsid w:val="003B4FD3"/>
    <w:rsid w:val="003B50DC"/>
    <w:rsid w:val="003B50DD"/>
    <w:rsid w:val="003B5131"/>
    <w:rsid w:val="003B515D"/>
    <w:rsid w:val="003B51B0"/>
    <w:rsid w:val="003B5223"/>
    <w:rsid w:val="003B524E"/>
    <w:rsid w:val="003B52D9"/>
    <w:rsid w:val="003B52FE"/>
    <w:rsid w:val="003B5313"/>
    <w:rsid w:val="003B53E0"/>
    <w:rsid w:val="003B540A"/>
    <w:rsid w:val="003B545C"/>
    <w:rsid w:val="003B5463"/>
    <w:rsid w:val="003B549A"/>
    <w:rsid w:val="003B54B1"/>
    <w:rsid w:val="003B54B4"/>
    <w:rsid w:val="003B54D9"/>
    <w:rsid w:val="003B54E1"/>
    <w:rsid w:val="003B553D"/>
    <w:rsid w:val="003B5558"/>
    <w:rsid w:val="003B5580"/>
    <w:rsid w:val="003B55B2"/>
    <w:rsid w:val="003B55D0"/>
    <w:rsid w:val="003B55EC"/>
    <w:rsid w:val="003B5656"/>
    <w:rsid w:val="003B5703"/>
    <w:rsid w:val="003B5720"/>
    <w:rsid w:val="003B574E"/>
    <w:rsid w:val="003B576B"/>
    <w:rsid w:val="003B57DE"/>
    <w:rsid w:val="003B57E2"/>
    <w:rsid w:val="003B584A"/>
    <w:rsid w:val="003B585E"/>
    <w:rsid w:val="003B5880"/>
    <w:rsid w:val="003B5886"/>
    <w:rsid w:val="003B58D8"/>
    <w:rsid w:val="003B5961"/>
    <w:rsid w:val="003B59A4"/>
    <w:rsid w:val="003B59B9"/>
    <w:rsid w:val="003B5A1A"/>
    <w:rsid w:val="003B5A42"/>
    <w:rsid w:val="003B5A55"/>
    <w:rsid w:val="003B5A5F"/>
    <w:rsid w:val="003B5A7F"/>
    <w:rsid w:val="003B5AB1"/>
    <w:rsid w:val="003B5AE8"/>
    <w:rsid w:val="003B5AF4"/>
    <w:rsid w:val="003B5B72"/>
    <w:rsid w:val="003B5B78"/>
    <w:rsid w:val="003B5C65"/>
    <w:rsid w:val="003B5CA8"/>
    <w:rsid w:val="003B5CE9"/>
    <w:rsid w:val="003B5D2B"/>
    <w:rsid w:val="003B5D4E"/>
    <w:rsid w:val="003B5D51"/>
    <w:rsid w:val="003B5D6A"/>
    <w:rsid w:val="003B5ED6"/>
    <w:rsid w:val="003B5F65"/>
    <w:rsid w:val="003B5FD1"/>
    <w:rsid w:val="003B5FD2"/>
    <w:rsid w:val="003B6039"/>
    <w:rsid w:val="003B6059"/>
    <w:rsid w:val="003B6064"/>
    <w:rsid w:val="003B608A"/>
    <w:rsid w:val="003B60EF"/>
    <w:rsid w:val="003B6156"/>
    <w:rsid w:val="003B61C0"/>
    <w:rsid w:val="003B6201"/>
    <w:rsid w:val="003B6205"/>
    <w:rsid w:val="003B625A"/>
    <w:rsid w:val="003B626C"/>
    <w:rsid w:val="003B62DC"/>
    <w:rsid w:val="003B6302"/>
    <w:rsid w:val="003B6319"/>
    <w:rsid w:val="003B631B"/>
    <w:rsid w:val="003B631D"/>
    <w:rsid w:val="003B6362"/>
    <w:rsid w:val="003B6386"/>
    <w:rsid w:val="003B63C9"/>
    <w:rsid w:val="003B64B2"/>
    <w:rsid w:val="003B64B8"/>
    <w:rsid w:val="003B64E2"/>
    <w:rsid w:val="003B64F5"/>
    <w:rsid w:val="003B65B1"/>
    <w:rsid w:val="003B65CA"/>
    <w:rsid w:val="003B66E0"/>
    <w:rsid w:val="003B6774"/>
    <w:rsid w:val="003B6794"/>
    <w:rsid w:val="003B6892"/>
    <w:rsid w:val="003B68BC"/>
    <w:rsid w:val="003B6938"/>
    <w:rsid w:val="003B69B5"/>
    <w:rsid w:val="003B6A3E"/>
    <w:rsid w:val="003B6A4D"/>
    <w:rsid w:val="003B6A7C"/>
    <w:rsid w:val="003B6A90"/>
    <w:rsid w:val="003B6A9C"/>
    <w:rsid w:val="003B6B0D"/>
    <w:rsid w:val="003B6B33"/>
    <w:rsid w:val="003B6B6A"/>
    <w:rsid w:val="003B6B6D"/>
    <w:rsid w:val="003B6BD8"/>
    <w:rsid w:val="003B6BE9"/>
    <w:rsid w:val="003B6C2D"/>
    <w:rsid w:val="003B6C63"/>
    <w:rsid w:val="003B6C84"/>
    <w:rsid w:val="003B6C90"/>
    <w:rsid w:val="003B6C9B"/>
    <w:rsid w:val="003B6D0B"/>
    <w:rsid w:val="003B6D24"/>
    <w:rsid w:val="003B6D2E"/>
    <w:rsid w:val="003B6D45"/>
    <w:rsid w:val="003B6DD2"/>
    <w:rsid w:val="003B6E01"/>
    <w:rsid w:val="003B6F36"/>
    <w:rsid w:val="003B6F9F"/>
    <w:rsid w:val="003B6FAE"/>
    <w:rsid w:val="003B6FE5"/>
    <w:rsid w:val="003B6FEE"/>
    <w:rsid w:val="003B70BE"/>
    <w:rsid w:val="003B70D9"/>
    <w:rsid w:val="003B710A"/>
    <w:rsid w:val="003B7162"/>
    <w:rsid w:val="003B718B"/>
    <w:rsid w:val="003B7220"/>
    <w:rsid w:val="003B7223"/>
    <w:rsid w:val="003B7244"/>
    <w:rsid w:val="003B7260"/>
    <w:rsid w:val="003B7264"/>
    <w:rsid w:val="003B7279"/>
    <w:rsid w:val="003B72AE"/>
    <w:rsid w:val="003B72B2"/>
    <w:rsid w:val="003B72F7"/>
    <w:rsid w:val="003B72FC"/>
    <w:rsid w:val="003B7326"/>
    <w:rsid w:val="003B732B"/>
    <w:rsid w:val="003B733D"/>
    <w:rsid w:val="003B737C"/>
    <w:rsid w:val="003B73AC"/>
    <w:rsid w:val="003B7449"/>
    <w:rsid w:val="003B746E"/>
    <w:rsid w:val="003B7470"/>
    <w:rsid w:val="003B74D2"/>
    <w:rsid w:val="003B7538"/>
    <w:rsid w:val="003B75A5"/>
    <w:rsid w:val="003B7607"/>
    <w:rsid w:val="003B761F"/>
    <w:rsid w:val="003B763D"/>
    <w:rsid w:val="003B769A"/>
    <w:rsid w:val="003B7741"/>
    <w:rsid w:val="003B7755"/>
    <w:rsid w:val="003B778A"/>
    <w:rsid w:val="003B7796"/>
    <w:rsid w:val="003B77A5"/>
    <w:rsid w:val="003B77DA"/>
    <w:rsid w:val="003B7863"/>
    <w:rsid w:val="003B78B4"/>
    <w:rsid w:val="003B78BC"/>
    <w:rsid w:val="003B7915"/>
    <w:rsid w:val="003B7952"/>
    <w:rsid w:val="003B7960"/>
    <w:rsid w:val="003B79B8"/>
    <w:rsid w:val="003B79F5"/>
    <w:rsid w:val="003B7A00"/>
    <w:rsid w:val="003B7A09"/>
    <w:rsid w:val="003B7A12"/>
    <w:rsid w:val="003B7A1A"/>
    <w:rsid w:val="003B7A92"/>
    <w:rsid w:val="003B7B03"/>
    <w:rsid w:val="003B7B05"/>
    <w:rsid w:val="003B7B55"/>
    <w:rsid w:val="003B7BF5"/>
    <w:rsid w:val="003B7C76"/>
    <w:rsid w:val="003B7CF9"/>
    <w:rsid w:val="003B7CFE"/>
    <w:rsid w:val="003B7DC5"/>
    <w:rsid w:val="003B7E7D"/>
    <w:rsid w:val="003B7E94"/>
    <w:rsid w:val="003B7F2A"/>
    <w:rsid w:val="003B7F8B"/>
    <w:rsid w:val="003B7FC4"/>
    <w:rsid w:val="003B7FEA"/>
    <w:rsid w:val="003C00ED"/>
    <w:rsid w:val="003C00FA"/>
    <w:rsid w:val="003C013C"/>
    <w:rsid w:val="003C013E"/>
    <w:rsid w:val="003C019E"/>
    <w:rsid w:val="003C01AD"/>
    <w:rsid w:val="003C01CE"/>
    <w:rsid w:val="003C0217"/>
    <w:rsid w:val="003C0236"/>
    <w:rsid w:val="003C0293"/>
    <w:rsid w:val="003C0325"/>
    <w:rsid w:val="003C0366"/>
    <w:rsid w:val="003C039C"/>
    <w:rsid w:val="003C03C1"/>
    <w:rsid w:val="003C03E1"/>
    <w:rsid w:val="003C03F7"/>
    <w:rsid w:val="003C0419"/>
    <w:rsid w:val="003C0453"/>
    <w:rsid w:val="003C049E"/>
    <w:rsid w:val="003C04D1"/>
    <w:rsid w:val="003C04DB"/>
    <w:rsid w:val="003C0503"/>
    <w:rsid w:val="003C050D"/>
    <w:rsid w:val="003C054D"/>
    <w:rsid w:val="003C0552"/>
    <w:rsid w:val="003C0592"/>
    <w:rsid w:val="003C0595"/>
    <w:rsid w:val="003C0620"/>
    <w:rsid w:val="003C0628"/>
    <w:rsid w:val="003C06C7"/>
    <w:rsid w:val="003C06E6"/>
    <w:rsid w:val="003C06E7"/>
    <w:rsid w:val="003C0724"/>
    <w:rsid w:val="003C0748"/>
    <w:rsid w:val="003C0769"/>
    <w:rsid w:val="003C078C"/>
    <w:rsid w:val="003C0802"/>
    <w:rsid w:val="003C082B"/>
    <w:rsid w:val="003C086E"/>
    <w:rsid w:val="003C0882"/>
    <w:rsid w:val="003C089E"/>
    <w:rsid w:val="003C08A4"/>
    <w:rsid w:val="003C08A6"/>
    <w:rsid w:val="003C0923"/>
    <w:rsid w:val="003C0983"/>
    <w:rsid w:val="003C09A3"/>
    <w:rsid w:val="003C09FB"/>
    <w:rsid w:val="003C0A0E"/>
    <w:rsid w:val="003C0A50"/>
    <w:rsid w:val="003C0A72"/>
    <w:rsid w:val="003C0A9B"/>
    <w:rsid w:val="003C0AA8"/>
    <w:rsid w:val="003C0C1F"/>
    <w:rsid w:val="003C0C42"/>
    <w:rsid w:val="003C0CA2"/>
    <w:rsid w:val="003C0D06"/>
    <w:rsid w:val="003C0D1C"/>
    <w:rsid w:val="003C0D30"/>
    <w:rsid w:val="003C0D6E"/>
    <w:rsid w:val="003C0D88"/>
    <w:rsid w:val="003C0E2D"/>
    <w:rsid w:val="003C0E73"/>
    <w:rsid w:val="003C0E7D"/>
    <w:rsid w:val="003C0E8D"/>
    <w:rsid w:val="003C0ECE"/>
    <w:rsid w:val="003C0ECF"/>
    <w:rsid w:val="003C0EEF"/>
    <w:rsid w:val="003C0EF8"/>
    <w:rsid w:val="003C0F05"/>
    <w:rsid w:val="003C0F20"/>
    <w:rsid w:val="003C0F3D"/>
    <w:rsid w:val="003C0F4F"/>
    <w:rsid w:val="003C0FB1"/>
    <w:rsid w:val="003C0FC2"/>
    <w:rsid w:val="003C0FEC"/>
    <w:rsid w:val="003C1000"/>
    <w:rsid w:val="003C106E"/>
    <w:rsid w:val="003C10B7"/>
    <w:rsid w:val="003C10F8"/>
    <w:rsid w:val="003C1140"/>
    <w:rsid w:val="003C1154"/>
    <w:rsid w:val="003C119B"/>
    <w:rsid w:val="003C11A5"/>
    <w:rsid w:val="003C12DF"/>
    <w:rsid w:val="003C133F"/>
    <w:rsid w:val="003C1341"/>
    <w:rsid w:val="003C1351"/>
    <w:rsid w:val="003C1388"/>
    <w:rsid w:val="003C13D7"/>
    <w:rsid w:val="003C13E4"/>
    <w:rsid w:val="003C13F2"/>
    <w:rsid w:val="003C1413"/>
    <w:rsid w:val="003C1439"/>
    <w:rsid w:val="003C14B6"/>
    <w:rsid w:val="003C14C5"/>
    <w:rsid w:val="003C14F7"/>
    <w:rsid w:val="003C150C"/>
    <w:rsid w:val="003C15B7"/>
    <w:rsid w:val="003C15F3"/>
    <w:rsid w:val="003C1736"/>
    <w:rsid w:val="003C176B"/>
    <w:rsid w:val="003C17AA"/>
    <w:rsid w:val="003C1804"/>
    <w:rsid w:val="003C185E"/>
    <w:rsid w:val="003C1889"/>
    <w:rsid w:val="003C18A6"/>
    <w:rsid w:val="003C1911"/>
    <w:rsid w:val="003C1990"/>
    <w:rsid w:val="003C19FF"/>
    <w:rsid w:val="003C1A11"/>
    <w:rsid w:val="003C1A15"/>
    <w:rsid w:val="003C1A97"/>
    <w:rsid w:val="003C1AFE"/>
    <w:rsid w:val="003C1BF4"/>
    <w:rsid w:val="003C1C25"/>
    <w:rsid w:val="003C1C47"/>
    <w:rsid w:val="003C1C67"/>
    <w:rsid w:val="003C1C74"/>
    <w:rsid w:val="003C1C93"/>
    <w:rsid w:val="003C1CBD"/>
    <w:rsid w:val="003C1CE4"/>
    <w:rsid w:val="003C1D46"/>
    <w:rsid w:val="003C1DA2"/>
    <w:rsid w:val="003C1DFC"/>
    <w:rsid w:val="003C1E2A"/>
    <w:rsid w:val="003C1E60"/>
    <w:rsid w:val="003C1F07"/>
    <w:rsid w:val="003C1F0B"/>
    <w:rsid w:val="003C1F72"/>
    <w:rsid w:val="003C1F7E"/>
    <w:rsid w:val="003C1FBC"/>
    <w:rsid w:val="003C1FD9"/>
    <w:rsid w:val="003C2080"/>
    <w:rsid w:val="003C20CA"/>
    <w:rsid w:val="003C20D7"/>
    <w:rsid w:val="003C210A"/>
    <w:rsid w:val="003C211A"/>
    <w:rsid w:val="003C2176"/>
    <w:rsid w:val="003C2341"/>
    <w:rsid w:val="003C234B"/>
    <w:rsid w:val="003C2370"/>
    <w:rsid w:val="003C23C7"/>
    <w:rsid w:val="003C23D9"/>
    <w:rsid w:val="003C23EF"/>
    <w:rsid w:val="003C240F"/>
    <w:rsid w:val="003C2411"/>
    <w:rsid w:val="003C2417"/>
    <w:rsid w:val="003C2464"/>
    <w:rsid w:val="003C2495"/>
    <w:rsid w:val="003C2540"/>
    <w:rsid w:val="003C2549"/>
    <w:rsid w:val="003C2604"/>
    <w:rsid w:val="003C2633"/>
    <w:rsid w:val="003C267F"/>
    <w:rsid w:val="003C26CF"/>
    <w:rsid w:val="003C272C"/>
    <w:rsid w:val="003C2731"/>
    <w:rsid w:val="003C274B"/>
    <w:rsid w:val="003C276A"/>
    <w:rsid w:val="003C2854"/>
    <w:rsid w:val="003C28C0"/>
    <w:rsid w:val="003C28D3"/>
    <w:rsid w:val="003C297B"/>
    <w:rsid w:val="003C29CB"/>
    <w:rsid w:val="003C29DC"/>
    <w:rsid w:val="003C2A03"/>
    <w:rsid w:val="003C2A09"/>
    <w:rsid w:val="003C2A72"/>
    <w:rsid w:val="003C2AA8"/>
    <w:rsid w:val="003C2AAB"/>
    <w:rsid w:val="003C2AC2"/>
    <w:rsid w:val="003C2AD2"/>
    <w:rsid w:val="003C2AFA"/>
    <w:rsid w:val="003C2B70"/>
    <w:rsid w:val="003C2BB4"/>
    <w:rsid w:val="003C2BDE"/>
    <w:rsid w:val="003C2C0B"/>
    <w:rsid w:val="003C2C6C"/>
    <w:rsid w:val="003C2CA4"/>
    <w:rsid w:val="003C2D4D"/>
    <w:rsid w:val="003C2D89"/>
    <w:rsid w:val="003C2D9B"/>
    <w:rsid w:val="003C2DAB"/>
    <w:rsid w:val="003C2DB5"/>
    <w:rsid w:val="003C2DB6"/>
    <w:rsid w:val="003C2DD5"/>
    <w:rsid w:val="003C2E4D"/>
    <w:rsid w:val="003C2E51"/>
    <w:rsid w:val="003C2E56"/>
    <w:rsid w:val="003C2E6F"/>
    <w:rsid w:val="003C2E7D"/>
    <w:rsid w:val="003C2ECC"/>
    <w:rsid w:val="003C2F1E"/>
    <w:rsid w:val="003C2F3E"/>
    <w:rsid w:val="003C2F43"/>
    <w:rsid w:val="003C2F64"/>
    <w:rsid w:val="003C2F9D"/>
    <w:rsid w:val="003C2FD6"/>
    <w:rsid w:val="003C302C"/>
    <w:rsid w:val="003C3075"/>
    <w:rsid w:val="003C30B0"/>
    <w:rsid w:val="003C30D5"/>
    <w:rsid w:val="003C30F9"/>
    <w:rsid w:val="003C3150"/>
    <w:rsid w:val="003C31EB"/>
    <w:rsid w:val="003C3213"/>
    <w:rsid w:val="003C3232"/>
    <w:rsid w:val="003C3241"/>
    <w:rsid w:val="003C327B"/>
    <w:rsid w:val="003C329A"/>
    <w:rsid w:val="003C32A8"/>
    <w:rsid w:val="003C32B7"/>
    <w:rsid w:val="003C330E"/>
    <w:rsid w:val="003C3337"/>
    <w:rsid w:val="003C33F3"/>
    <w:rsid w:val="003C34E3"/>
    <w:rsid w:val="003C34EB"/>
    <w:rsid w:val="003C3546"/>
    <w:rsid w:val="003C357C"/>
    <w:rsid w:val="003C35A7"/>
    <w:rsid w:val="003C35F3"/>
    <w:rsid w:val="003C3620"/>
    <w:rsid w:val="003C3691"/>
    <w:rsid w:val="003C36B7"/>
    <w:rsid w:val="003C370B"/>
    <w:rsid w:val="003C379D"/>
    <w:rsid w:val="003C37D2"/>
    <w:rsid w:val="003C3830"/>
    <w:rsid w:val="003C38A7"/>
    <w:rsid w:val="003C38AD"/>
    <w:rsid w:val="003C38BC"/>
    <w:rsid w:val="003C38C5"/>
    <w:rsid w:val="003C3910"/>
    <w:rsid w:val="003C3959"/>
    <w:rsid w:val="003C39CB"/>
    <w:rsid w:val="003C39F4"/>
    <w:rsid w:val="003C3A47"/>
    <w:rsid w:val="003C3A48"/>
    <w:rsid w:val="003C3ACF"/>
    <w:rsid w:val="003C3AD9"/>
    <w:rsid w:val="003C3B44"/>
    <w:rsid w:val="003C3B63"/>
    <w:rsid w:val="003C3B71"/>
    <w:rsid w:val="003C3B76"/>
    <w:rsid w:val="003C3BA1"/>
    <w:rsid w:val="003C3BDB"/>
    <w:rsid w:val="003C3BEA"/>
    <w:rsid w:val="003C3BF8"/>
    <w:rsid w:val="003C3C02"/>
    <w:rsid w:val="003C3C05"/>
    <w:rsid w:val="003C3CC9"/>
    <w:rsid w:val="003C3D29"/>
    <w:rsid w:val="003C3D2E"/>
    <w:rsid w:val="003C3D40"/>
    <w:rsid w:val="003C3D47"/>
    <w:rsid w:val="003C3D54"/>
    <w:rsid w:val="003C3DD3"/>
    <w:rsid w:val="003C3DDC"/>
    <w:rsid w:val="003C3DEA"/>
    <w:rsid w:val="003C3DED"/>
    <w:rsid w:val="003C3E23"/>
    <w:rsid w:val="003C3F06"/>
    <w:rsid w:val="003C3F2B"/>
    <w:rsid w:val="003C3F98"/>
    <w:rsid w:val="003C3FBE"/>
    <w:rsid w:val="003C40F8"/>
    <w:rsid w:val="003C4105"/>
    <w:rsid w:val="003C418D"/>
    <w:rsid w:val="003C41D0"/>
    <w:rsid w:val="003C420C"/>
    <w:rsid w:val="003C42CC"/>
    <w:rsid w:val="003C438D"/>
    <w:rsid w:val="003C43F9"/>
    <w:rsid w:val="003C4466"/>
    <w:rsid w:val="003C4498"/>
    <w:rsid w:val="003C44C6"/>
    <w:rsid w:val="003C44EE"/>
    <w:rsid w:val="003C450F"/>
    <w:rsid w:val="003C4532"/>
    <w:rsid w:val="003C4549"/>
    <w:rsid w:val="003C4555"/>
    <w:rsid w:val="003C457C"/>
    <w:rsid w:val="003C459B"/>
    <w:rsid w:val="003C463A"/>
    <w:rsid w:val="003C4723"/>
    <w:rsid w:val="003C4771"/>
    <w:rsid w:val="003C4775"/>
    <w:rsid w:val="003C477E"/>
    <w:rsid w:val="003C47AC"/>
    <w:rsid w:val="003C48C8"/>
    <w:rsid w:val="003C48D6"/>
    <w:rsid w:val="003C4906"/>
    <w:rsid w:val="003C492B"/>
    <w:rsid w:val="003C4967"/>
    <w:rsid w:val="003C49A5"/>
    <w:rsid w:val="003C49B4"/>
    <w:rsid w:val="003C4A2F"/>
    <w:rsid w:val="003C4A3A"/>
    <w:rsid w:val="003C4A59"/>
    <w:rsid w:val="003C4A90"/>
    <w:rsid w:val="003C4ABF"/>
    <w:rsid w:val="003C4ADC"/>
    <w:rsid w:val="003C4B47"/>
    <w:rsid w:val="003C4C76"/>
    <w:rsid w:val="003C4CA9"/>
    <w:rsid w:val="003C4D14"/>
    <w:rsid w:val="003C4D64"/>
    <w:rsid w:val="003C4D65"/>
    <w:rsid w:val="003C4D8B"/>
    <w:rsid w:val="003C4D98"/>
    <w:rsid w:val="003C4DC4"/>
    <w:rsid w:val="003C4DD0"/>
    <w:rsid w:val="003C4E21"/>
    <w:rsid w:val="003C4ECE"/>
    <w:rsid w:val="003C4EDA"/>
    <w:rsid w:val="003C4EFE"/>
    <w:rsid w:val="003C4F0C"/>
    <w:rsid w:val="003C4F66"/>
    <w:rsid w:val="003C4F70"/>
    <w:rsid w:val="003C4FA5"/>
    <w:rsid w:val="003C4FE0"/>
    <w:rsid w:val="003C4FFA"/>
    <w:rsid w:val="003C5021"/>
    <w:rsid w:val="003C504E"/>
    <w:rsid w:val="003C506B"/>
    <w:rsid w:val="003C5079"/>
    <w:rsid w:val="003C5095"/>
    <w:rsid w:val="003C50FD"/>
    <w:rsid w:val="003C512F"/>
    <w:rsid w:val="003C5138"/>
    <w:rsid w:val="003C515A"/>
    <w:rsid w:val="003C515D"/>
    <w:rsid w:val="003C519A"/>
    <w:rsid w:val="003C51DA"/>
    <w:rsid w:val="003C51EC"/>
    <w:rsid w:val="003C5204"/>
    <w:rsid w:val="003C5309"/>
    <w:rsid w:val="003C538C"/>
    <w:rsid w:val="003C538D"/>
    <w:rsid w:val="003C53B2"/>
    <w:rsid w:val="003C53C4"/>
    <w:rsid w:val="003C53C6"/>
    <w:rsid w:val="003C5412"/>
    <w:rsid w:val="003C5415"/>
    <w:rsid w:val="003C542C"/>
    <w:rsid w:val="003C54AB"/>
    <w:rsid w:val="003C54C1"/>
    <w:rsid w:val="003C550C"/>
    <w:rsid w:val="003C551B"/>
    <w:rsid w:val="003C564F"/>
    <w:rsid w:val="003C5657"/>
    <w:rsid w:val="003C5670"/>
    <w:rsid w:val="003C5683"/>
    <w:rsid w:val="003C5688"/>
    <w:rsid w:val="003C56B3"/>
    <w:rsid w:val="003C56D1"/>
    <w:rsid w:val="003C571D"/>
    <w:rsid w:val="003C5789"/>
    <w:rsid w:val="003C5792"/>
    <w:rsid w:val="003C57A5"/>
    <w:rsid w:val="003C5853"/>
    <w:rsid w:val="003C5929"/>
    <w:rsid w:val="003C5985"/>
    <w:rsid w:val="003C59BF"/>
    <w:rsid w:val="003C5A82"/>
    <w:rsid w:val="003C5B16"/>
    <w:rsid w:val="003C5B1E"/>
    <w:rsid w:val="003C5B20"/>
    <w:rsid w:val="003C5B6D"/>
    <w:rsid w:val="003C5B80"/>
    <w:rsid w:val="003C5BF4"/>
    <w:rsid w:val="003C5C0B"/>
    <w:rsid w:val="003C5C11"/>
    <w:rsid w:val="003C5C46"/>
    <w:rsid w:val="003C5CFF"/>
    <w:rsid w:val="003C5D16"/>
    <w:rsid w:val="003C5D23"/>
    <w:rsid w:val="003C5D2A"/>
    <w:rsid w:val="003C5D5D"/>
    <w:rsid w:val="003C5D66"/>
    <w:rsid w:val="003C5D7A"/>
    <w:rsid w:val="003C5DDA"/>
    <w:rsid w:val="003C5DE6"/>
    <w:rsid w:val="003C5EAE"/>
    <w:rsid w:val="003C5ED2"/>
    <w:rsid w:val="003C5EE8"/>
    <w:rsid w:val="003C5EF7"/>
    <w:rsid w:val="003C5F0A"/>
    <w:rsid w:val="003C6054"/>
    <w:rsid w:val="003C6058"/>
    <w:rsid w:val="003C608B"/>
    <w:rsid w:val="003C608F"/>
    <w:rsid w:val="003C60B6"/>
    <w:rsid w:val="003C60FD"/>
    <w:rsid w:val="003C6111"/>
    <w:rsid w:val="003C612C"/>
    <w:rsid w:val="003C614D"/>
    <w:rsid w:val="003C6150"/>
    <w:rsid w:val="003C62E0"/>
    <w:rsid w:val="003C62F8"/>
    <w:rsid w:val="003C6388"/>
    <w:rsid w:val="003C6432"/>
    <w:rsid w:val="003C64A3"/>
    <w:rsid w:val="003C64B8"/>
    <w:rsid w:val="003C650A"/>
    <w:rsid w:val="003C6538"/>
    <w:rsid w:val="003C65A2"/>
    <w:rsid w:val="003C6608"/>
    <w:rsid w:val="003C660B"/>
    <w:rsid w:val="003C6631"/>
    <w:rsid w:val="003C6686"/>
    <w:rsid w:val="003C669A"/>
    <w:rsid w:val="003C66DD"/>
    <w:rsid w:val="003C6710"/>
    <w:rsid w:val="003C6771"/>
    <w:rsid w:val="003C679B"/>
    <w:rsid w:val="003C680D"/>
    <w:rsid w:val="003C68AA"/>
    <w:rsid w:val="003C68F4"/>
    <w:rsid w:val="003C6A0B"/>
    <w:rsid w:val="003C6A10"/>
    <w:rsid w:val="003C6A25"/>
    <w:rsid w:val="003C6A4B"/>
    <w:rsid w:val="003C6AFE"/>
    <w:rsid w:val="003C6B4D"/>
    <w:rsid w:val="003C6B8C"/>
    <w:rsid w:val="003C6BC7"/>
    <w:rsid w:val="003C6BDF"/>
    <w:rsid w:val="003C6C51"/>
    <w:rsid w:val="003C6C70"/>
    <w:rsid w:val="003C6CA6"/>
    <w:rsid w:val="003C6CF4"/>
    <w:rsid w:val="003C6D33"/>
    <w:rsid w:val="003C6D9B"/>
    <w:rsid w:val="003C6DA1"/>
    <w:rsid w:val="003C6DA5"/>
    <w:rsid w:val="003C6DB1"/>
    <w:rsid w:val="003C6DB6"/>
    <w:rsid w:val="003C6E29"/>
    <w:rsid w:val="003C6E2E"/>
    <w:rsid w:val="003C6EB2"/>
    <w:rsid w:val="003C6EEA"/>
    <w:rsid w:val="003C6F2F"/>
    <w:rsid w:val="003C6F30"/>
    <w:rsid w:val="003C6F4A"/>
    <w:rsid w:val="003C6F6B"/>
    <w:rsid w:val="003C6F77"/>
    <w:rsid w:val="003C6FB6"/>
    <w:rsid w:val="003C6FE6"/>
    <w:rsid w:val="003C7030"/>
    <w:rsid w:val="003C7048"/>
    <w:rsid w:val="003C70FB"/>
    <w:rsid w:val="003C716A"/>
    <w:rsid w:val="003C7178"/>
    <w:rsid w:val="003C71BC"/>
    <w:rsid w:val="003C71F8"/>
    <w:rsid w:val="003C729E"/>
    <w:rsid w:val="003C72D7"/>
    <w:rsid w:val="003C72EF"/>
    <w:rsid w:val="003C72FC"/>
    <w:rsid w:val="003C7322"/>
    <w:rsid w:val="003C734B"/>
    <w:rsid w:val="003C73DA"/>
    <w:rsid w:val="003C7436"/>
    <w:rsid w:val="003C745C"/>
    <w:rsid w:val="003C74A2"/>
    <w:rsid w:val="003C74CC"/>
    <w:rsid w:val="003C74D2"/>
    <w:rsid w:val="003C7522"/>
    <w:rsid w:val="003C752C"/>
    <w:rsid w:val="003C755A"/>
    <w:rsid w:val="003C7582"/>
    <w:rsid w:val="003C7606"/>
    <w:rsid w:val="003C7671"/>
    <w:rsid w:val="003C768A"/>
    <w:rsid w:val="003C76A1"/>
    <w:rsid w:val="003C76CA"/>
    <w:rsid w:val="003C76DC"/>
    <w:rsid w:val="003C7703"/>
    <w:rsid w:val="003C7740"/>
    <w:rsid w:val="003C7780"/>
    <w:rsid w:val="003C7821"/>
    <w:rsid w:val="003C7868"/>
    <w:rsid w:val="003C78AE"/>
    <w:rsid w:val="003C78E7"/>
    <w:rsid w:val="003C78ED"/>
    <w:rsid w:val="003C790E"/>
    <w:rsid w:val="003C793E"/>
    <w:rsid w:val="003C7962"/>
    <w:rsid w:val="003C79C2"/>
    <w:rsid w:val="003C79C3"/>
    <w:rsid w:val="003C79E8"/>
    <w:rsid w:val="003C79E9"/>
    <w:rsid w:val="003C7A42"/>
    <w:rsid w:val="003C7A5D"/>
    <w:rsid w:val="003C7AA0"/>
    <w:rsid w:val="003C7AB9"/>
    <w:rsid w:val="003C7B67"/>
    <w:rsid w:val="003C7B74"/>
    <w:rsid w:val="003C7B89"/>
    <w:rsid w:val="003C7BDF"/>
    <w:rsid w:val="003C7BEA"/>
    <w:rsid w:val="003C7C2C"/>
    <w:rsid w:val="003C7C2F"/>
    <w:rsid w:val="003C7C3B"/>
    <w:rsid w:val="003C7C75"/>
    <w:rsid w:val="003C7D4F"/>
    <w:rsid w:val="003C7D5B"/>
    <w:rsid w:val="003C7DA0"/>
    <w:rsid w:val="003C7DA2"/>
    <w:rsid w:val="003C7DA4"/>
    <w:rsid w:val="003C7E4C"/>
    <w:rsid w:val="003C7E5C"/>
    <w:rsid w:val="003C7E77"/>
    <w:rsid w:val="003C7EA6"/>
    <w:rsid w:val="003C7EA8"/>
    <w:rsid w:val="003C7EAF"/>
    <w:rsid w:val="003C7EC2"/>
    <w:rsid w:val="003C7ED0"/>
    <w:rsid w:val="003C7F37"/>
    <w:rsid w:val="003C7FC0"/>
    <w:rsid w:val="003C7FE4"/>
    <w:rsid w:val="003D00DD"/>
    <w:rsid w:val="003D00E3"/>
    <w:rsid w:val="003D0165"/>
    <w:rsid w:val="003D0180"/>
    <w:rsid w:val="003D01D0"/>
    <w:rsid w:val="003D01EB"/>
    <w:rsid w:val="003D02D5"/>
    <w:rsid w:val="003D02E3"/>
    <w:rsid w:val="003D02F1"/>
    <w:rsid w:val="003D0331"/>
    <w:rsid w:val="003D03AB"/>
    <w:rsid w:val="003D03B9"/>
    <w:rsid w:val="003D03F1"/>
    <w:rsid w:val="003D0416"/>
    <w:rsid w:val="003D0460"/>
    <w:rsid w:val="003D047C"/>
    <w:rsid w:val="003D047E"/>
    <w:rsid w:val="003D050A"/>
    <w:rsid w:val="003D0563"/>
    <w:rsid w:val="003D056A"/>
    <w:rsid w:val="003D05D0"/>
    <w:rsid w:val="003D05DA"/>
    <w:rsid w:val="003D05F6"/>
    <w:rsid w:val="003D05FC"/>
    <w:rsid w:val="003D0626"/>
    <w:rsid w:val="003D063E"/>
    <w:rsid w:val="003D0649"/>
    <w:rsid w:val="003D0668"/>
    <w:rsid w:val="003D0750"/>
    <w:rsid w:val="003D075F"/>
    <w:rsid w:val="003D079B"/>
    <w:rsid w:val="003D07A3"/>
    <w:rsid w:val="003D07BF"/>
    <w:rsid w:val="003D07C4"/>
    <w:rsid w:val="003D07C7"/>
    <w:rsid w:val="003D07FF"/>
    <w:rsid w:val="003D082D"/>
    <w:rsid w:val="003D0866"/>
    <w:rsid w:val="003D0934"/>
    <w:rsid w:val="003D096E"/>
    <w:rsid w:val="003D09A3"/>
    <w:rsid w:val="003D0A07"/>
    <w:rsid w:val="003D0A3A"/>
    <w:rsid w:val="003D0A40"/>
    <w:rsid w:val="003D0A49"/>
    <w:rsid w:val="003D0A7A"/>
    <w:rsid w:val="003D0A89"/>
    <w:rsid w:val="003D0A8A"/>
    <w:rsid w:val="003D0B08"/>
    <w:rsid w:val="003D0B4D"/>
    <w:rsid w:val="003D0B6F"/>
    <w:rsid w:val="003D0BBF"/>
    <w:rsid w:val="003D0BD0"/>
    <w:rsid w:val="003D0BEB"/>
    <w:rsid w:val="003D0C36"/>
    <w:rsid w:val="003D0C70"/>
    <w:rsid w:val="003D0D48"/>
    <w:rsid w:val="003D0DA2"/>
    <w:rsid w:val="003D0DC1"/>
    <w:rsid w:val="003D0DC5"/>
    <w:rsid w:val="003D0DD0"/>
    <w:rsid w:val="003D0DE7"/>
    <w:rsid w:val="003D0DE9"/>
    <w:rsid w:val="003D0E08"/>
    <w:rsid w:val="003D0E9D"/>
    <w:rsid w:val="003D0EA3"/>
    <w:rsid w:val="003D0EC1"/>
    <w:rsid w:val="003D0ECE"/>
    <w:rsid w:val="003D0F0F"/>
    <w:rsid w:val="003D0F25"/>
    <w:rsid w:val="003D0F59"/>
    <w:rsid w:val="003D0FEF"/>
    <w:rsid w:val="003D100E"/>
    <w:rsid w:val="003D1030"/>
    <w:rsid w:val="003D1037"/>
    <w:rsid w:val="003D1054"/>
    <w:rsid w:val="003D1098"/>
    <w:rsid w:val="003D10A3"/>
    <w:rsid w:val="003D10A7"/>
    <w:rsid w:val="003D10B4"/>
    <w:rsid w:val="003D10D5"/>
    <w:rsid w:val="003D1118"/>
    <w:rsid w:val="003D1154"/>
    <w:rsid w:val="003D1183"/>
    <w:rsid w:val="003D11B0"/>
    <w:rsid w:val="003D11B5"/>
    <w:rsid w:val="003D11B7"/>
    <w:rsid w:val="003D11E3"/>
    <w:rsid w:val="003D1227"/>
    <w:rsid w:val="003D1264"/>
    <w:rsid w:val="003D1308"/>
    <w:rsid w:val="003D130A"/>
    <w:rsid w:val="003D1339"/>
    <w:rsid w:val="003D137B"/>
    <w:rsid w:val="003D138B"/>
    <w:rsid w:val="003D13A3"/>
    <w:rsid w:val="003D13BA"/>
    <w:rsid w:val="003D13F0"/>
    <w:rsid w:val="003D1416"/>
    <w:rsid w:val="003D141D"/>
    <w:rsid w:val="003D14A2"/>
    <w:rsid w:val="003D14B6"/>
    <w:rsid w:val="003D14FE"/>
    <w:rsid w:val="003D1570"/>
    <w:rsid w:val="003D1632"/>
    <w:rsid w:val="003D1765"/>
    <w:rsid w:val="003D17B6"/>
    <w:rsid w:val="003D17D5"/>
    <w:rsid w:val="003D17F3"/>
    <w:rsid w:val="003D1840"/>
    <w:rsid w:val="003D1852"/>
    <w:rsid w:val="003D1854"/>
    <w:rsid w:val="003D1971"/>
    <w:rsid w:val="003D1982"/>
    <w:rsid w:val="003D198C"/>
    <w:rsid w:val="003D19B0"/>
    <w:rsid w:val="003D1A1F"/>
    <w:rsid w:val="003D1A6D"/>
    <w:rsid w:val="003D1A84"/>
    <w:rsid w:val="003D1AA4"/>
    <w:rsid w:val="003D1ABC"/>
    <w:rsid w:val="003D1ADC"/>
    <w:rsid w:val="003D1B01"/>
    <w:rsid w:val="003D1B21"/>
    <w:rsid w:val="003D1B5B"/>
    <w:rsid w:val="003D1C1A"/>
    <w:rsid w:val="003D1C44"/>
    <w:rsid w:val="003D1C46"/>
    <w:rsid w:val="003D1C8B"/>
    <w:rsid w:val="003D1C9D"/>
    <w:rsid w:val="003D1CDB"/>
    <w:rsid w:val="003D1D43"/>
    <w:rsid w:val="003D1DB5"/>
    <w:rsid w:val="003D1DC9"/>
    <w:rsid w:val="003D1DF7"/>
    <w:rsid w:val="003D1DFB"/>
    <w:rsid w:val="003D1E1E"/>
    <w:rsid w:val="003D1E6A"/>
    <w:rsid w:val="003D1E6D"/>
    <w:rsid w:val="003D1E85"/>
    <w:rsid w:val="003D1E99"/>
    <w:rsid w:val="003D1EB4"/>
    <w:rsid w:val="003D1F62"/>
    <w:rsid w:val="003D1F87"/>
    <w:rsid w:val="003D1F8E"/>
    <w:rsid w:val="003D1FA9"/>
    <w:rsid w:val="003D1FC9"/>
    <w:rsid w:val="003D204B"/>
    <w:rsid w:val="003D2055"/>
    <w:rsid w:val="003D212F"/>
    <w:rsid w:val="003D21D5"/>
    <w:rsid w:val="003D21FD"/>
    <w:rsid w:val="003D227C"/>
    <w:rsid w:val="003D22AD"/>
    <w:rsid w:val="003D2312"/>
    <w:rsid w:val="003D2354"/>
    <w:rsid w:val="003D2369"/>
    <w:rsid w:val="003D23B2"/>
    <w:rsid w:val="003D2456"/>
    <w:rsid w:val="003D24AC"/>
    <w:rsid w:val="003D24AE"/>
    <w:rsid w:val="003D24B4"/>
    <w:rsid w:val="003D24B9"/>
    <w:rsid w:val="003D24C2"/>
    <w:rsid w:val="003D24CB"/>
    <w:rsid w:val="003D2509"/>
    <w:rsid w:val="003D259D"/>
    <w:rsid w:val="003D26AA"/>
    <w:rsid w:val="003D2710"/>
    <w:rsid w:val="003D272E"/>
    <w:rsid w:val="003D2775"/>
    <w:rsid w:val="003D27E2"/>
    <w:rsid w:val="003D27E8"/>
    <w:rsid w:val="003D27EA"/>
    <w:rsid w:val="003D282B"/>
    <w:rsid w:val="003D28DA"/>
    <w:rsid w:val="003D2921"/>
    <w:rsid w:val="003D2928"/>
    <w:rsid w:val="003D2965"/>
    <w:rsid w:val="003D29F3"/>
    <w:rsid w:val="003D2A0E"/>
    <w:rsid w:val="003D2A4A"/>
    <w:rsid w:val="003D2A6C"/>
    <w:rsid w:val="003D2AAA"/>
    <w:rsid w:val="003D2ABF"/>
    <w:rsid w:val="003D2B0B"/>
    <w:rsid w:val="003D2B1A"/>
    <w:rsid w:val="003D2B22"/>
    <w:rsid w:val="003D2B8A"/>
    <w:rsid w:val="003D2C09"/>
    <w:rsid w:val="003D2C24"/>
    <w:rsid w:val="003D2C58"/>
    <w:rsid w:val="003D2C7D"/>
    <w:rsid w:val="003D2CCE"/>
    <w:rsid w:val="003D2CF0"/>
    <w:rsid w:val="003D2D08"/>
    <w:rsid w:val="003D2D50"/>
    <w:rsid w:val="003D2DA8"/>
    <w:rsid w:val="003D2DC2"/>
    <w:rsid w:val="003D2DEB"/>
    <w:rsid w:val="003D2DFE"/>
    <w:rsid w:val="003D2E36"/>
    <w:rsid w:val="003D2E4D"/>
    <w:rsid w:val="003D2EAF"/>
    <w:rsid w:val="003D2EDC"/>
    <w:rsid w:val="003D2EE0"/>
    <w:rsid w:val="003D2F3B"/>
    <w:rsid w:val="003D2FC9"/>
    <w:rsid w:val="003D300A"/>
    <w:rsid w:val="003D301B"/>
    <w:rsid w:val="003D301E"/>
    <w:rsid w:val="003D3075"/>
    <w:rsid w:val="003D31E0"/>
    <w:rsid w:val="003D31F1"/>
    <w:rsid w:val="003D3202"/>
    <w:rsid w:val="003D3203"/>
    <w:rsid w:val="003D328E"/>
    <w:rsid w:val="003D32C9"/>
    <w:rsid w:val="003D335A"/>
    <w:rsid w:val="003D3383"/>
    <w:rsid w:val="003D345E"/>
    <w:rsid w:val="003D34DE"/>
    <w:rsid w:val="003D34EB"/>
    <w:rsid w:val="003D3518"/>
    <w:rsid w:val="003D353F"/>
    <w:rsid w:val="003D3558"/>
    <w:rsid w:val="003D359D"/>
    <w:rsid w:val="003D35D3"/>
    <w:rsid w:val="003D35D5"/>
    <w:rsid w:val="003D35FE"/>
    <w:rsid w:val="003D361A"/>
    <w:rsid w:val="003D3648"/>
    <w:rsid w:val="003D3657"/>
    <w:rsid w:val="003D3676"/>
    <w:rsid w:val="003D3690"/>
    <w:rsid w:val="003D3694"/>
    <w:rsid w:val="003D36F5"/>
    <w:rsid w:val="003D3711"/>
    <w:rsid w:val="003D372B"/>
    <w:rsid w:val="003D3739"/>
    <w:rsid w:val="003D37A7"/>
    <w:rsid w:val="003D384E"/>
    <w:rsid w:val="003D387D"/>
    <w:rsid w:val="003D388B"/>
    <w:rsid w:val="003D38CE"/>
    <w:rsid w:val="003D38E9"/>
    <w:rsid w:val="003D391A"/>
    <w:rsid w:val="003D3942"/>
    <w:rsid w:val="003D397E"/>
    <w:rsid w:val="003D3980"/>
    <w:rsid w:val="003D39A2"/>
    <w:rsid w:val="003D39BC"/>
    <w:rsid w:val="003D3A67"/>
    <w:rsid w:val="003D3A84"/>
    <w:rsid w:val="003D3B0E"/>
    <w:rsid w:val="003D3BB0"/>
    <w:rsid w:val="003D3C15"/>
    <w:rsid w:val="003D3C50"/>
    <w:rsid w:val="003D3C52"/>
    <w:rsid w:val="003D3C79"/>
    <w:rsid w:val="003D3D38"/>
    <w:rsid w:val="003D3D62"/>
    <w:rsid w:val="003D3D7E"/>
    <w:rsid w:val="003D3DE3"/>
    <w:rsid w:val="003D3E27"/>
    <w:rsid w:val="003D3E44"/>
    <w:rsid w:val="003D3E68"/>
    <w:rsid w:val="003D3E9E"/>
    <w:rsid w:val="003D3EB5"/>
    <w:rsid w:val="003D3F20"/>
    <w:rsid w:val="003D3FBB"/>
    <w:rsid w:val="003D403F"/>
    <w:rsid w:val="003D404A"/>
    <w:rsid w:val="003D4124"/>
    <w:rsid w:val="003D4162"/>
    <w:rsid w:val="003D417D"/>
    <w:rsid w:val="003D41A8"/>
    <w:rsid w:val="003D41FC"/>
    <w:rsid w:val="003D4202"/>
    <w:rsid w:val="003D4234"/>
    <w:rsid w:val="003D4272"/>
    <w:rsid w:val="003D42B9"/>
    <w:rsid w:val="003D42EC"/>
    <w:rsid w:val="003D431B"/>
    <w:rsid w:val="003D436B"/>
    <w:rsid w:val="003D4390"/>
    <w:rsid w:val="003D4399"/>
    <w:rsid w:val="003D43EF"/>
    <w:rsid w:val="003D44B0"/>
    <w:rsid w:val="003D44D7"/>
    <w:rsid w:val="003D44EB"/>
    <w:rsid w:val="003D4556"/>
    <w:rsid w:val="003D455A"/>
    <w:rsid w:val="003D4597"/>
    <w:rsid w:val="003D45A0"/>
    <w:rsid w:val="003D46E2"/>
    <w:rsid w:val="003D4754"/>
    <w:rsid w:val="003D47AB"/>
    <w:rsid w:val="003D487C"/>
    <w:rsid w:val="003D48C7"/>
    <w:rsid w:val="003D4949"/>
    <w:rsid w:val="003D4950"/>
    <w:rsid w:val="003D4965"/>
    <w:rsid w:val="003D4973"/>
    <w:rsid w:val="003D4A7F"/>
    <w:rsid w:val="003D4ADD"/>
    <w:rsid w:val="003D4B0A"/>
    <w:rsid w:val="003D4B1C"/>
    <w:rsid w:val="003D4BFD"/>
    <w:rsid w:val="003D4C04"/>
    <w:rsid w:val="003D4C14"/>
    <w:rsid w:val="003D4C3D"/>
    <w:rsid w:val="003D4C69"/>
    <w:rsid w:val="003D4C82"/>
    <w:rsid w:val="003D4CF3"/>
    <w:rsid w:val="003D4CFF"/>
    <w:rsid w:val="003D4D7E"/>
    <w:rsid w:val="003D4DB8"/>
    <w:rsid w:val="003D4DC5"/>
    <w:rsid w:val="003D4E48"/>
    <w:rsid w:val="003D4E54"/>
    <w:rsid w:val="003D4ED4"/>
    <w:rsid w:val="003D4F55"/>
    <w:rsid w:val="003D4FD9"/>
    <w:rsid w:val="003D5021"/>
    <w:rsid w:val="003D5045"/>
    <w:rsid w:val="003D5063"/>
    <w:rsid w:val="003D5079"/>
    <w:rsid w:val="003D509C"/>
    <w:rsid w:val="003D50B5"/>
    <w:rsid w:val="003D50C3"/>
    <w:rsid w:val="003D50E4"/>
    <w:rsid w:val="003D5106"/>
    <w:rsid w:val="003D512B"/>
    <w:rsid w:val="003D5163"/>
    <w:rsid w:val="003D5169"/>
    <w:rsid w:val="003D51A3"/>
    <w:rsid w:val="003D5211"/>
    <w:rsid w:val="003D523E"/>
    <w:rsid w:val="003D5270"/>
    <w:rsid w:val="003D527A"/>
    <w:rsid w:val="003D52BA"/>
    <w:rsid w:val="003D52F8"/>
    <w:rsid w:val="003D5389"/>
    <w:rsid w:val="003D53AB"/>
    <w:rsid w:val="003D53B1"/>
    <w:rsid w:val="003D5412"/>
    <w:rsid w:val="003D5429"/>
    <w:rsid w:val="003D544F"/>
    <w:rsid w:val="003D5456"/>
    <w:rsid w:val="003D547C"/>
    <w:rsid w:val="003D54A1"/>
    <w:rsid w:val="003D54D7"/>
    <w:rsid w:val="003D54F2"/>
    <w:rsid w:val="003D55C1"/>
    <w:rsid w:val="003D55E8"/>
    <w:rsid w:val="003D5615"/>
    <w:rsid w:val="003D5641"/>
    <w:rsid w:val="003D565C"/>
    <w:rsid w:val="003D566F"/>
    <w:rsid w:val="003D5761"/>
    <w:rsid w:val="003D581A"/>
    <w:rsid w:val="003D58BE"/>
    <w:rsid w:val="003D594A"/>
    <w:rsid w:val="003D594D"/>
    <w:rsid w:val="003D5954"/>
    <w:rsid w:val="003D5979"/>
    <w:rsid w:val="003D5987"/>
    <w:rsid w:val="003D59D0"/>
    <w:rsid w:val="003D59DB"/>
    <w:rsid w:val="003D59E3"/>
    <w:rsid w:val="003D5A04"/>
    <w:rsid w:val="003D5A1C"/>
    <w:rsid w:val="003D5A3C"/>
    <w:rsid w:val="003D5A71"/>
    <w:rsid w:val="003D5A7A"/>
    <w:rsid w:val="003D5AB3"/>
    <w:rsid w:val="003D5AC6"/>
    <w:rsid w:val="003D5AE1"/>
    <w:rsid w:val="003D5B11"/>
    <w:rsid w:val="003D5B2E"/>
    <w:rsid w:val="003D5BA4"/>
    <w:rsid w:val="003D5C09"/>
    <w:rsid w:val="003D5C1D"/>
    <w:rsid w:val="003D5C2B"/>
    <w:rsid w:val="003D5C55"/>
    <w:rsid w:val="003D5C77"/>
    <w:rsid w:val="003D5C90"/>
    <w:rsid w:val="003D5C94"/>
    <w:rsid w:val="003D5CD2"/>
    <w:rsid w:val="003D5CE1"/>
    <w:rsid w:val="003D5CEC"/>
    <w:rsid w:val="003D5D45"/>
    <w:rsid w:val="003D5D4E"/>
    <w:rsid w:val="003D5D51"/>
    <w:rsid w:val="003D5D72"/>
    <w:rsid w:val="003D5E05"/>
    <w:rsid w:val="003D5E0C"/>
    <w:rsid w:val="003D5E75"/>
    <w:rsid w:val="003D5E7A"/>
    <w:rsid w:val="003D5ED7"/>
    <w:rsid w:val="003D5F90"/>
    <w:rsid w:val="003D5FB3"/>
    <w:rsid w:val="003D5FCF"/>
    <w:rsid w:val="003D5FD6"/>
    <w:rsid w:val="003D5FDC"/>
    <w:rsid w:val="003D5FE5"/>
    <w:rsid w:val="003D600C"/>
    <w:rsid w:val="003D6019"/>
    <w:rsid w:val="003D6055"/>
    <w:rsid w:val="003D6072"/>
    <w:rsid w:val="003D6168"/>
    <w:rsid w:val="003D619F"/>
    <w:rsid w:val="003D61D5"/>
    <w:rsid w:val="003D61F6"/>
    <w:rsid w:val="003D6201"/>
    <w:rsid w:val="003D62DD"/>
    <w:rsid w:val="003D6347"/>
    <w:rsid w:val="003D6350"/>
    <w:rsid w:val="003D6378"/>
    <w:rsid w:val="003D63DE"/>
    <w:rsid w:val="003D63E3"/>
    <w:rsid w:val="003D63E9"/>
    <w:rsid w:val="003D6426"/>
    <w:rsid w:val="003D6428"/>
    <w:rsid w:val="003D6447"/>
    <w:rsid w:val="003D644C"/>
    <w:rsid w:val="003D644F"/>
    <w:rsid w:val="003D6461"/>
    <w:rsid w:val="003D6468"/>
    <w:rsid w:val="003D6506"/>
    <w:rsid w:val="003D6525"/>
    <w:rsid w:val="003D6610"/>
    <w:rsid w:val="003D66A0"/>
    <w:rsid w:val="003D66B8"/>
    <w:rsid w:val="003D66C7"/>
    <w:rsid w:val="003D66F3"/>
    <w:rsid w:val="003D670C"/>
    <w:rsid w:val="003D6710"/>
    <w:rsid w:val="003D6714"/>
    <w:rsid w:val="003D677A"/>
    <w:rsid w:val="003D679A"/>
    <w:rsid w:val="003D67A2"/>
    <w:rsid w:val="003D67BA"/>
    <w:rsid w:val="003D6835"/>
    <w:rsid w:val="003D68BB"/>
    <w:rsid w:val="003D68FB"/>
    <w:rsid w:val="003D691A"/>
    <w:rsid w:val="003D691E"/>
    <w:rsid w:val="003D6977"/>
    <w:rsid w:val="003D69B7"/>
    <w:rsid w:val="003D69E0"/>
    <w:rsid w:val="003D69EC"/>
    <w:rsid w:val="003D69FA"/>
    <w:rsid w:val="003D6A0C"/>
    <w:rsid w:val="003D6AD7"/>
    <w:rsid w:val="003D6B75"/>
    <w:rsid w:val="003D6BB8"/>
    <w:rsid w:val="003D6BBF"/>
    <w:rsid w:val="003D6C02"/>
    <w:rsid w:val="003D6C07"/>
    <w:rsid w:val="003D6C66"/>
    <w:rsid w:val="003D6C85"/>
    <w:rsid w:val="003D6C9C"/>
    <w:rsid w:val="003D6CBC"/>
    <w:rsid w:val="003D6CE2"/>
    <w:rsid w:val="003D6D20"/>
    <w:rsid w:val="003D6D50"/>
    <w:rsid w:val="003D6D6D"/>
    <w:rsid w:val="003D6D82"/>
    <w:rsid w:val="003D6D94"/>
    <w:rsid w:val="003D6DC4"/>
    <w:rsid w:val="003D6DCD"/>
    <w:rsid w:val="003D6DD7"/>
    <w:rsid w:val="003D6E20"/>
    <w:rsid w:val="003D6E36"/>
    <w:rsid w:val="003D6E38"/>
    <w:rsid w:val="003D6E3A"/>
    <w:rsid w:val="003D6E45"/>
    <w:rsid w:val="003D6EB5"/>
    <w:rsid w:val="003D6EE6"/>
    <w:rsid w:val="003D6F22"/>
    <w:rsid w:val="003D6F49"/>
    <w:rsid w:val="003D6F65"/>
    <w:rsid w:val="003D6F77"/>
    <w:rsid w:val="003D6FCB"/>
    <w:rsid w:val="003D6FE6"/>
    <w:rsid w:val="003D6FEA"/>
    <w:rsid w:val="003D6FF1"/>
    <w:rsid w:val="003D6FF8"/>
    <w:rsid w:val="003D7001"/>
    <w:rsid w:val="003D703A"/>
    <w:rsid w:val="003D7092"/>
    <w:rsid w:val="003D70E9"/>
    <w:rsid w:val="003D71A6"/>
    <w:rsid w:val="003D71BC"/>
    <w:rsid w:val="003D71CE"/>
    <w:rsid w:val="003D722F"/>
    <w:rsid w:val="003D7280"/>
    <w:rsid w:val="003D72DA"/>
    <w:rsid w:val="003D7363"/>
    <w:rsid w:val="003D73AD"/>
    <w:rsid w:val="003D73CD"/>
    <w:rsid w:val="003D73E9"/>
    <w:rsid w:val="003D743A"/>
    <w:rsid w:val="003D744B"/>
    <w:rsid w:val="003D7490"/>
    <w:rsid w:val="003D74F2"/>
    <w:rsid w:val="003D75C7"/>
    <w:rsid w:val="003D75D1"/>
    <w:rsid w:val="003D7625"/>
    <w:rsid w:val="003D7673"/>
    <w:rsid w:val="003D76D6"/>
    <w:rsid w:val="003D76E8"/>
    <w:rsid w:val="003D7700"/>
    <w:rsid w:val="003D773B"/>
    <w:rsid w:val="003D77D1"/>
    <w:rsid w:val="003D77D5"/>
    <w:rsid w:val="003D77FD"/>
    <w:rsid w:val="003D7803"/>
    <w:rsid w:val="003D7827"/>
    <w:rsid w:val="003D782D"/>
    <w:rsid w:val="003D7834"/>
    <w:rsid w:val="003D788E"/>
    <w:rsid w:val="003D7897"/>
    <w:rsid w:val="003D789E"/>
    <w:rsid w:val="003D78A8"/>
    <w:rsid w:val="003D7901"/>
    <w:rsid w:val="003D790E"/>
    <w:rsid w:val="003D7925"/>
    <w:rsid w:val="003D799D"/>
    <w:rsid w:val="003D7A13"/>
    <w:rsid w:val="003D7A18"/>
    <w:rsid w:val="003D7A2B"/>
    <w:rsid w:val="003D7A30"/>
    <w:rsid w:val="003D7A35"/>
    <w:rsid w:val="003D7A6E"/>
    <w:rsid w:val="003D7A9D"/>
    <w:rsid w:val="003D7ABB"/>
    <w:rsid w:val="003D7AE5"/>
    <w:rsid w:val="003D7AEB"/>
    <w:rsid w:val="003D7B4F"/>
    <w:rsid w:val="003D7B80"/>
    <w:rsid w:val="003D7B8A"/>
    <w:rsid w:val="003D7BA6"/>
    <w:rsid w:val="003D7BA8"/>
    <w:rsid w:val="003D7BD1"/>
    <w:rsid w:val="003D7C2C"/>
    <w:rsid w:val="003D7C4B"/>
    <w:rsid w:val="003D7CA5"/>
    <w:rsid w:val="003D7CB9"/>
    <w:rsid w:val="003D7CC8"/>
    <w:rsid w:val="003D7CCD"/>
    <w:rsid w:val="003D7D21"/>
    <w:rsid w:val="003D7D29"/>
    <w:rsid w:val="003D7D43"/>
    <w:rsid w:val="003D7D64"/>
    <w:rsid w:val="003D7D85"/>
    <w:rsid w:val="003D7E4A"/>
    <w:rsid w:val="003D7EBC"/>
    <w:rsid w:val="003D7ECF"/>
    <w:rsid w:val="003D7EFE"/>
    <w:rsid w:val="003D7F2D"/>
    <w:rsid w:val="003D7F7D"/>
    <w:rsid w:val="003D7F98"/>
    <w:rsid w:val="003D7F9E"/>
    <w:rsid w:val="003D7FD6"/>
    <w:rsid w:val="003E000A"/>
    <w:rsid w:val="003E0082"/>
    <w:rsid w:val="003E00E5"/>
    <w:rsid w:val="003E01F7"/>
    <w:rsid w:val="003E020F"/>
    <w:rsid w:val="003E022B"/>
    <w:rsid w:val="003E0238"/>
    <w:rsid w:val="003E02B4"/>
    <w:rsid w:val="003E02EA"/>
    <w:rsid w:val="003E0306"/>
    <w:rsid w:val="003E037B"/>
    <w:rsid w:val="003E039E"/>
    <w:rsid w:val="003E03B2"/>
    <w:rsid w:val="003E0403"/>
    <w:rsid w:val="003E040D"/>
    <w:rsid w:val="003E045E"/>
    <w:rsid w:val="003E0479"/>
    <w:rsid w:val="003E0491"/>
    <w:rsid w:val="003E0494"/>
    <w:rsid w:val="003E0597"/>
    <w:rsid w:val="003E05B6"/>
    <w:rsid w:val="003E0634"/>
    <w:rsid w:val="003E067C"/>
    <w:rsid w:val="003E0682"/>
    <w:rsid w:val="003E068D"/>
    <w:rsid w:val="003E06A9"/>
    <w:rsid w:val="003E06BB"/>
    <w:rsid w:val="003E06CD"/>
    <w:rsid w:val="003E06E9"/>
    <w:rsid w:val="003E0749"/>
    <w:rsid w:val="003E07F3"/>
    <w:rsid w:val="003E083D"/>
    <w:rsid w:val="003E089F"/>
    <w:rsid w:val="003E08BF"/>
    <w:rsid w:val="003E0949"/>
    <w:rsid w:val="003E0988"/>
    <w:rsid w:val="003E099E"/>
    <w:rsid w:val="003E0A15"/>
    <w:rsid w:val="003E0A2D"/>
    <w:rsid w:val="003E0A5B"/>
    <w:rsid w:val="003E0A99"/>
    <w:rsid w:val="003E0AC9"/>
    <w:rsid w:val="003E0ACC"/>
    <w:rsid w:val="003E0B43"/>
    <w:rsid w:val="003E0B48"/>
    <w:rsid w:val="003E0B5C"/>
    <w:rsid w:val="003E0B67"/>
    <w:rsid w:val="003E0BA0"/>
    <w:rsid w:val="003E0BE1"/>
    <w:rsid w:val="003E0C34"/>
    <w:rsid w:val="003E0C8E"/>
    <w:rsid w:val="003E0C90"/>
    <w:rsid w:val="003E0CA6"/>
    <w:rsid w:val="003E0CC5"/>
    <w:rsid w:val="003E0D54"/>
    <w:rsid w:val="003E0E61"/>
    <w:rsid w:val="003E0E90"/>
    <w:rsid w:val="003E0EAB"/>
    <w:rsid w:val="003E0EAD"/>
    <w:rsid w:val="003E0ECA"/>
    <w:rsid w:val="003E0EFA"/>
    <w:rsid w:val="003E0F05"/>
    <w:rsid w:val="003E0F1E"/>
    <w:rsid w:val="003E0F20"/>
    <w:rsid w:val="003E0F3B"/>
    <w:rsid w:val="003E0FF1"/>
    <w:rsid w:val="003E0FF9"/>
    <w:rsid w:val="003E1098"/>
    <w:rsid w:val="003E10A8"/>
    <w:rsid w:val="003E112C"/>
    <w:rsid w:val="003E124D"/>
    <w:rsid w:val="003E1265"/>
    <w:rsid w:val="003E1270"/>
    <w:rsid w:val="003E12AE"/>
    <w:rsid w:val="003E12C2"/>
    <w:rsid w:val="003E12E1"/>
    <w:rsid w:val="003E12E2"/>
    <w:rsid w:val="003E1355"/>
    <w:rsid w:val="003E1392"/>
    <w:rsid w:val="003E140B"/>
    <w:rsid w:val="003E1423"/>
    <w:rsid w:val="003E146D"/>
    <w:rsid w:val="003E148F"/>
    <w:rsid w:val="003E14A4"/>
    <w:rsid w:val="003E14AD"/>
    <w:rsid w:val="003E14F9"/>
    <w:rsid w:val="003E150D"/>
    <w:rsid w:val="003E157A"/>
    <w:rsid w:val="003E15E9"/>
    <w:rsid w:val="003E169C"/>
    <w:rsid w:val="003E16AB"/>
    <w:rsid w:val="003E16B0"/>
    <w:rsid w:val="003E16BC"/>
    <w:rsid w:val="003E16FF"/>
    <w:rsid w:val="003E1704"/>
    <w:rsid w:val="003E17B5"/>
    <w:rsid w:val="003E17FF"/>
    <w:rsid w:val="003E181A"/>
    <w:rsid w:val="003E1836"/>
    <w:rsid w:val="003E1896"/>
    <w:rsid w:val="003E1909"/>
    <w:rsid w:val="003E191E"/>
    <w:rsid w:val="003E1964"/>
    <w:rsid w:val="003E19B8"/>
    <w:rsid w:val="003E1A34"/>
    <w:rsid w:val="003E1A86"/>
    <w:rsid w:val="003E1A99"/>
    <w:rsid w:val="003E1B3E"/>
    <w:rsid w:val="003E1B52"/>
    <w:rsid w:val="003E1B62"/>
    <w:rsid w:val="003E1B80"/>
    <w:rsid w:val="003E1BDB"/>
    <w:rsid w:val="003E1BEC"/>
    <w:rsid w:val="003E1C30"/>
    <w:rsid w:val="003E1C67"/>
    <w:rsid w:val="003E1C79"/>
    <w:rsid w:val="003E1D06"/>
    <w:rsid w:val="003E1D08"/>
    <w:rsid w:val="003E1DB4"/>
    <w:rsid w:val="003E1E15"/>
    <w:rsid w:val="003E1EC1"/>
    <w:rsid w:val="003E1EC9"/>
    <w:rsid w:val="003E1F21"/>
    <w:rsid w:val="003E1F38"/>
    <w:rsid w:val="003E1F61"/>
    <w:rsid w:val="003E1F65"/>
    <w:rsid w:val="003E1FB6"/>
    <w:rsid w:val="003E1FBE"/>
    <w:rsid w:val="003E1FF1"/>
    <w:rsid w:val="003E2001"/>
    <w:rsid w:val="003E2015"/>
    <w:rsid w:val="003E20A5"/>
    <w:rsid w:val="003E216A"/>
    <w:rsid w:val="003E21E1"/>
    <w:rsid w:val="003E21F1"/>
    <w:rsid w:val="003E2223"/>
    <w:rsid w:val="003E2241"/>
    <w:rsid w:val="003E2251"/>
    <w:rsid w:val="003E2254"/>
    <w:rsid w:val="003E226D"/>
    <w:rsid w:val="003E22AA"/>
    <w:rsid w:val="003E22DC"/>
    <w:rsid w:val="003E2301"/>
    <w:rsid w:val="003E234E"/>
    <w:rsid w:val="003E2350"/>
    <w:rsid w:val="003E23E0"/>
    <w:rsid w:val="003E23E3"/>
    <w:rsid w:val="003E23F2"/>
    <w:rsid w:val="003E2414"/>
    <w:rsid w:val="003E2417"/>
    <w:rsid w:val="003E244B"/>
    <w:rsid w:val="003E2464"/>
    <w:rsid w:val="003E2476"/>
    <w:rsid w:val="003E247F"/>
    <w:rsid w:val="003E2523"/>
    <w:rsid w:val="003E2546"/>
    <w:rsid w:val="003E25BD"/>
    <w:rsid w:val="003E2607"/>
    <w:rsid w:val="003E2631"/>
    <w:rsid w:val="003E2682"/>
    <w:rsid w:val="003E278B"/>
    <w:rsid w:val="003E279B"/>
    <w:rsid w:val="003E27C7"/>
    <w:rsid w:val="003E27FC"/>
    <w:rsid w:val="003E280C"/>
    <w:rsid w:val="003E2842"/>
    <w:rsid w:val="003E288C"/>
    <w:rsid w:val="003E28B8"/>
    <w:rsid w:val="003E28C3"/>
    <w:rsid w:val="003E290A"/>
    <w:rsid w:val="003E293B"/>
    <w:rsid w:val="003E2950"/>
    <w:rsid w:val="003E298E"/>
    <w:rsid w:val="003E2A0A"/>
    <w:rsid w:val="003E2A23"/>
    <w:rsid w:val="003E2A59"/>
    <w:rsid w:val="003E2A79"/>
    <w:rsid w:val="003E2ABE"/>
    <w:rsid w:val="003E2ADB"/>
    <w:rsid w:val="003E2AED"/>
    <w:rsid w:val="003E2B6E"/>
    <w:rsid w:val="003E2B71"/>
    <w:rsid w:val="003E2BAB"/>
    <w:rsid w:val="003E2C2A"/>
    <w:rsid w:val="003E2C55"/>
    <w:rsid w:val="003E2C9B"/>
    <w:rsid w:val="003E2CBE"/>
    <w:rsid w:val="003E2D7E"/>
    <w:rsid w:val="003E2E10"/>
    <w:rsid w:val="003E2E43"/>
    <w:rsid w:val="003E2E72"/>
    <w:rsid w:val="003E2EA8"/>
    <w:rsid w:val="003E2EE8"/>
    <w:rsid w:val="003E2F5B"/>
    <w:rsid w:val="003E2FB7"/>
    <w:rsid w:val="003E2FBE"/>
    <w:rsid w:val="003E306C"/>
    <w:rsid w:val="003E3148"/>
    <w:rsid w:val="003E319F"/>
    <w:rsid w:val="003E31C9"/>
    <w:rsid w:val="003E31DA"/>
    <w:rsid w:val="003E3203"/>
    <w:rsid w:val="003E32D8"/>
    <w:rsid w:val="003E32E5"/>
    <w:rsid w:val="003E32F6"/>
    <w:rsid w:val="003E3374"/>
    <w:rsid w:val="003E33C7"/>
    <w:rsid w:val="003E33F1"/>
    <w:rsid w:val="003E3419"/>
    <w:rsid w:val="003E346B"/>
    <w:rsid w:val="003E346D"/>
    <w:rsid w:val="003E3493"/>
    <w:rsid w:val="003E34BF"/>
    <w:rsid w:val="003E34DB"/>
    <w:rsid w:val="003E34F4"/>
    <w:rsid w:val="003E355D"/>
    <w:rsid w:val="003E3566"/>
    <w:rsid w:val="003E3572"/>
    <w:rsid w:val="003E35B4"/>
    <w:rsid w:val="003E3617"/>
    <w:rsid w:val="003E3632"/>
    <w:rsid w:val="003E369B"/>
    <w:rsid w:val="003E36D2"/>
    <w:rsid w:val="003E3758"/>
    <w:rsid w:val="003E376A"/>
    <w:rsid w:val="003E37D3"/>
    <w:rsid w:val="003E37F7"/>
    <w:rsid w:val="003E37FD"/>
    <w:rsid w:val="003E3854"/>
    <w:rsid w:val="003E3860"/>
    <w:rsid w:val="003E3893"/>
    <w:rsid w:val="003E38D3"/>
    <w:rsid w:val="003E38F5"/>
    <w:rsid w:val="003E38FA"/>
    <w:rsid w:val="003E3939"/>
    <w:rsid w:val="003E394A"/>
    <w:rsid w:val="003E3974"/>
    <w:rsid w:val="003E39E0"/>
    <w:rsid w:val="003E39E4"/>
    <w:rsid w:val="003E3A0C"/>
    <w:rsid w:val="003E3AE7"/>
    <w:rsid w:val="003E3AE9"/>
    <w:rsid w:val="003E3B12"/>
    <w:rsid w:val="003E3B46"/>
    <w:rsid w:val="003E3B68"/>
    <w:rsid w:val="003E3B6D"/>
    <w:rsid w:val="003E3B86"/>
    <w:rsid w:val="003E3B8A"/>
    <w:rsid w:val="003E3BA3"/>
    <w:rsid w:val="003E3BAE"/>
    <w:rsid w:val="003E3BC7"/>
    <w:rsid w:val="003E3BDC"/>
    <w:rsid w:val="003E3BE5"/>
    <w:rsid w:val="003E3C57"/>
    <w:rsid w:val="003E3C7A"/>
    <w:rsid w:val="003E3CC5"/>
    <w:rsid w:val="003E3CF6"/>
    <w:rsid w:val="003E3CFA"/>
    <w:rsid w:val="003E3D4B"/>
    <w:rsid w:val="003E3D81"/>
    <w:rsid w:val="003E3DBC"/>
    <w:rsid w:val="003E3DEE"/>
    <w:rsid w:val="003E3E06"/>
    <w:rsid w:val="003E3F53"/>
    <w:rsid w:val="003E3FEA"/>
    <w:rsid w:val="003E3FEC"/>
    <w:rsid w:val="003E4066"/>
    <w:rsid w:val="003E406F"/>
    <w:rsid w:val="003E40A4"/>
    <w:rsid w:val="003E412F"/>
    <w:rsid w:val="003E416E"/>
    <w:rsid w:val="003E4174"/>
    <w:rsid w:val="003E4187"/>
    <w:rsid w:val="003E419D"/>
    <w:rsid w:val="003E420D"/>
    <w:rsid w:val="003E421D"/>
    <w:rsid w:val="003E426F"/>
    <w:rsid w:val="003E4354"/>
    <w:rsid w:val="003E43B8"/>
    <w:rsid w:val="003E43BD"/>
    <w:rsid w:val="003E43D3"/>
    <w:rsid w:val="003E4407"/>
    <w:rsid w:val="003E442F"/>
    <w:rsid w:val="003E4438"/>
    <w:rsid w:val="003E4448"/>
    <w:rsid w:val="003E44C7"/>
    <w:rsid w:val="003E4650"/>
    <w:rsid w:val="003E4653"/>
    <w:rsid w:val="003E4672"/>
    <w:rsid w:val="003E46A0"/>
    <w:rsid w:val="003E46B6"/>
    <w:rsid w:val="003E473F"/>
    <w:rsid w:val="003E4786"/>
    <w:rsid w:val="003E47B4"/>
    <w:rsid w:val="003E47F9"/>
    <w:rsid w:val="003E4802"/>
    <w:rsid w:val="003E48F0"/>
    <w:rsid w:val="003E49B0"/>
    <w:rsid w:val="003E49BA"/>
    <w:rsid w:val="003E49C7"/>
    <w:rsid w:val="003E4A14"/>
    <w:rsid w:val="003E4A3F"/>
    <w:rsid w:val="003E4A47"/>
    <w:rsid w:val="003E4A80"/>
    <w:rsid w:val="003E4AB3"/>
    <w:rsid w:val="003E4B20"/>
    <w:rsid w:val="003E4B68"/>
    <w:rsid w:val="003E4B97"/>
    <w:rsid w:val="003E4BB4"/>
    <w:rsid w:val="003E4C14"/>
    <w:rsid w:val="003E4C24"/>
    <w:rsid w:val="003E4C40"/>
    <w:rsid w:val="003E4C88"/>
    <w:rsid w:val="003E4C8E"/>
    <w:rsid w:val="003E4CC5"/>
    <w:rsid w:val="003E4CE2"/>
    <w:rsid w:val="003E4CED"/>
    <w:rsid w:val="003E4D2E"/>
    <w:rsid w:val="003E4DA4"/>
    <w:rsid w:val="003E4DE5"/>
    <w:rsid w:val="003E4DF9"/>
    <w:rsid w:val="003E4E66"/>
    <w:rsid w:val="003E4E9D"/>
    <w:rsid w:val="003E4E9E"/>
    <w:rsid w:val="003E4ECF"/>
    <w:rsid w:val="003E4F45"/>
    <w:rsid w:val="003E4F68"/>
    <w:rsid w:val="003E4F8A"/>
    <w:rsid w:val="003E4FC6"/>
    <w:rsid w:val="003E4FE2"/>
    <w:rsid w:val="003E4FE9"/>
    <w:rsid w:val="003E501F"/>
    <w:rsid w:val="003E5038"/>
    <w:rsid w:val="003E504A"/>
    <w:rsid w:val="003E506D"/>
    <w:rsid w:val="003E509C"/>
    <w:rsid w:val="003E50AB"/>
    <w:rsid w:val="003E51CA"/>
    <w:rsid w:val="003E5239"/>
    <w:rsid w:val="003E523B"/>
    <w:rsid w:val="003E523F"/>
    <w:rsid w:val="003E52A8"/>
    <w:rsid w:val="003E52BE"/>
    <w:rsid w:val="003E52C6"/>
    <w:rsid w:val="003E5321"/>
    <w:rsid w:val="003E5385"/>
    <w:rsid w:val="003E53AC"/>
    <w:rsid w:val="003E53D3"/>
    <w:rsid w:val="003E53DF"/>
    <w:rsid w:val="003E53EF"/>
    <w:rsid w:val="003E53F5"/>
    <w:rsid w:val="003E540B"/>
    <w:rsid w:val="003E540F"/>
    <w:rsid w:val="003E542B"/>
    <w:rsid w:val="003E5472"/>
    <w:rsid w:val="003E54A3"/>
    <w:rsid w:val="003E54C4"/>
    <w:rsid w:val="003E54DC"/>
    <w:rsid w:val="003E54ED"/>
    <w:rsid w:val="003E54F6"/>
    <w:rsid w:val="003E5508"/>
    <w:rsid w:val="003E5509"/>
    <w:rsid w:val="003E550B"/>
    <w:rsid w:val="003E552C"/>
    <w:rsid w:val="003E553B"/>
    <w:rsid w:val="003E5644"/>
    <w:rsid w:val="003E566F"/>
    <w:rsid w:val="003E56D0"/>
    <w:rsid w:val="003E5799"/>
    <w:rsid w:val="003E57B1"/>
    <w:rsid w:val="003E57FB"/>
    <w:rsid w:val="003E5886"/>
    <w:rsid w:val="003E58C5"/>
    <w:rsid w:val="003E58E4"/>
    <w:rsid w:val="003E58F4"/>
    <w:rsid w:val="003E592D"/>
    <w:rsid w:val="003E595C"/>
    <w:rsid w:val="003E595F"/>
    <w:rsid w:val="003E5999"/>
    <w:rsid w:val="003E5A31"/>
    <w:rsid w:val="003E5B6C"/>
    <w:rsid w:val="003E5B85"/>
    <w:rsid w:val="003E5B9F"/>
    <w:rsid w:val="003E5BF3"/>
    <w:rsid w:val="003E5CDA"/>
    <w:rsid w:val="003E5D43"/>
    <w:rsid w:val="003E5D44"/>
    <w:rsid w:val="003E5D63"/>
    <w:rsid w:val="003E5D80"/>
    <w:rsid w:val="003E5D85"/>
    <w:rsid w:val="003E5DA4"/>
    <w:rsid w:val="003E5E00"/>
    <w:rsid w:val="003E5E47"/>
    <w:rsid w:val="003E5EA9"/>
    <w:rsid w:val="003E5ED0"/>
    <w:rsid w:val="003E5F87"/>
    <w:rsid w:val="003E5FC0"/>
    <w:rsid w:val="003E5FC7"/>
    <w:rsid w:val="003E5FCF"/>
    <w:rsid w:val="003E6061"/>
    <w:rsid w:val="003E60D4"/>
    <w:rsid w:val="003E612C"/>
    <w:rsid w:val="003E6183"/>
    <w:rsid w:val="003E6184"/>
    <w:rsid w:val="003E61A6"/>
    <w:rsid w:val="003E61B3"/>
    <w:rsid w:val="003E61C7"/>
    <w:rsid w:val="003E6271"/>
    <w:rsid w:val="003E62A6"/>
    <w:rsid w:val="003E62B0"/>
    <w:rsid w:val="003E62CC"/>
    <w:rsid w:val="003E636D"/>
    <w:rsid w:val="003E639F"/>
    <w:rsid w:val="003E63A2"/>
    <w:rsid w:val="003E63AD"/>
    <w:rsid w:val="003E6402"/>
    <w:rsid w:val="003E6477"/>
    <w:rsid w:val="003E6485"/>
    <w:rsid w:val="003E64B0"/>
    <w:rsid w:val="003E64BC"/>
    <w:rsid w:val="003E6506"/>
    <w:rsid w:val="003E6541"/>
    <w:rsid w:val="003E6543"/>
    <w:rsid w:val="003E6566"/>
    <w:rsid w:val="003E65E3"/>
    <w:rsid w:val="003E65F0"/>
    <w:rsid w:val="003E66A6"/>
    <w:rsid w:val="003E66B6"/>
    <w:rsid w:val="003E66D0"/>
    <w:rsid w:val="003E66D3"/>
    <w:rsid w:val="003E66EA"/>
    <w:rsid w:val="003E66EC"/>
    <w:rsid w:val="003E66FB"/>
    <w:rsid w:val="003E671E"/>
    <w:rsid w:val="003E6775"/>
    <w:rsid w:val="003E682C"/>
    <w:rsid w:val="003E6839"/>
    <w:rsid w:val="003E6851"/>
    <w:rsid w:val="003E68C1"/>
    <w:rsid w:val="003E68DE"/>
    <w:rsid w:val="003E68F2"/>
    <w:rsid w:val="003E68FC"/>
    <w:rsid w:val="003E697B"/>
    <w:rsid w:val="003E6980"/>
    <w:rsid w:val="003E69CE"/>
    <w:rsid w:val="003E6A70"/>
    <w:rsid w:val="003E6B4F"/>
    <w:rsid w:val="003E6B76"/>
    <w:rsid w:val="003E6B8E"/>
    <w:rsid w:val="003E6BFA"/>
    <w:rsid w:val="003E6C16"/>
    <w:rsid w:val="003E6C65"/>
    <w:rsid w:val="003E6CAB"/>
    <w:rsid w:val="003E6CCE"/>
    <w:rsid w:val="003E6D0E"/>
    <w:rsid w:val="003E6D4A"/>
    <w:rsid w:val="003E6DAB"/>
    <w:rsid w:val="003E6DF7"/>
    <w:rsid w:val="003E6E0F"/>
    <w:rsid w:val="003E6E11"/>
    <w:rsid w:val="003E6E57"/>
    <w:rsid w:val="003E6E92"/>
    <w:rsid w:val="003E6E98"/>
    <w:rsid w:val="003E6F0E"/>
    <w:rsid w:val="003E6F39"/>
    <w:rsid w:val="003E6F9A"/>
    <w:rsid w:val="003E6FBC"/>
    <w:rsid w:val="003E7075"/>
    <w:rsid w:val="003E707A"/>
    <w:rsid w:val="003E709D"/>
    <w:rsid w:val="003E70A1"/>
    <w:rsid w:val="003E70B8"/>
    <w:rsid w:val="003E70FF"/>
    <w:rsid w:val="003E713F"/>
    <w:rsid w:val="003E719D"/>
    <w:rsid w:val="003E71FA"/>
    <w:rsid w:val="003E7214"/>
    <w:rsid w:val="003E7223"/>
    <w:rsid w:val="003E731F"/>
    <w:rsid w:val="003E7329"/>
    <w:rsid w:val="003E736B"/>
    <w:rsid w:val="003E7370"/>
    <w:rsid w:val="003E73B9"/>
    <w:rsid w:val="003E7407"/>
    <w:rsid w:val="003E746D"/>
    <w:rsid w:val="003E7477"/>
    <w:rsid w:val="003E747B"/>
    <w:rsid w:val="003E747F"/>
    <w:rsid w:val="003E74E6"/>
    <w:rsid w:val="003E7506"/>
    <w:rsid w:val="003E7528"/>
    <w:rsid w:val="003E7575"/>
    <w:rsid w:val="003E75B0"/>
    <w:rsid w:val="003E7611"/>
    <w:rsid w:val="003E76B5"/>
    <w:rsid w:val="003E76CA"/>
    <w:rsid w:val="003E76CB"/>
    <w:rsid w:val="003E773B"/>
    <w:rsid w:val="003E775B"/>
    <w:rsid w:val="003E778B"/>
    <w:rsid w:val="003E7800"/>
    <w:rsid w:val="003E786C"/>
    <w:rsid w:val="003E7896"/>
    <w:rsid w:val="003E7913"/>
    <w:rsid w:val="003E7927"/>
    <w:rsid w:val="003E7994"/>
    <w:rsid w:val="003E79C2"/>
    <w:rsid w:val="003E79EF"/>
    <w:rsid w:val="003E7A04"/>
    <w:rsid w:val="003E7A07"/>
    <w:rsid w:val="003E7A1B"/>
    <w:rsid w:val="003E7A1F"/>
    <w:rsid w:val="003E7A38"/>
    <w:rsid w:val="003E7A3D"/>
    <w:rsid w:val="003E7A58"/>
    <w:rsid w:val="003E7A60"/>
    <w:rsid w:val="003E7A7C"/>
    <w:rsid w:val="003E7B4B"/>
    <w:rsid w:val="003E7B7C"/>
    <w:rsid w:val="003E7B84"/>
    <w:rsid w:val="003E7BBD"/>
    <w:rsid w:val="003E7BEE"/>
    <w:rsid w:val="003E7C26"/>
    <w:rsid w:val="003E7C4D"/>
    <w:rsid w:val="003E7C89"/>
    <w:rsid w:val="003E7C90"/>
    <w:rsid w:val="003E7C94"/>
    <w:rsid w:val="003E7CE1"/>
    <w:rsid w:val="003E7D0D"/>
    <w:rsid w:val="003E7D7A"/>
    <w:rsid w:val="003E7E67"/>
    <w:rsid w:val="003E7E7E"/>
    <w:rsid w:val="003E7E96"/>
    <w:rsid w:val="003E7EF5"/>
    <w:rsid w:val="003E7F1C"/>
    <w:rsid w:val="003E7F1D"/>
    <w:rsid w:val="003E7F47"/>
    <w:rsid w:val="003E7FEB"/>
    <w:rsid w:val="003F0014"/>
    <w:rsid w:val="003F0041"/>
    <w:rsid w:val="003F0051"/>
    <w:rsid w:val="003F0070"/>
    <w:rsid w:val="003F007A"/>
    <w:rsid w:val="003F00B4"/>
    <w:rsid w:val="003F0100"/>
    <w:rsid w:val="003F0108"/>
    <w:rsid w:val="003F0137"/>
    <w:rsid w:val="003F0161"/>
    <w:rsid w:val="003F0186"/>
    <w:rsid w:val="003F01DD"/>
    <w:rsid w:val="003F02B9"/>
    <w:rsid w:val="003F02FB"/>
    <w:rsid w:val="003F03B6"/>
    <w:rsid w:val="003F03D3"/>
    <w:rsid w:val="003F03D9"/>
    <w:rsid w:val="003F03F6"/>
    <w:rsid w:val="003F0461"/>
    <w:rsid w:val="003F051A"/>
    <w:rsid w:val="003F052B"/>
    <w:rsid w:val="003F057B"/>
    <w:rsid w:val="003F059A"/>
    <w:rsid w:val="003F05EF"/>
    <w:rsid w:val="003F05F3"/>
    <w:rsid w:val="003F05F8"/>
    <w:rsid w:val="003F06BA"/>
    <w:rsid w:val="003F0701"/>
    <w:rsid w:val="003F0717"/>
    <w:rsid w:val="003F073F"/>
    <w:rsid w:val="003F07A5"/>
    <w:rsid w:val="003F07A6"/>
    <w:rsid w:val="003F0847"/>
    <w:rsid w:val="003F0874"/>
    <w:rsid w:val="003F089D"/>
    <w:rsid w:val="003F08A7"/>
    <w:rsid w:val="003F08BC"/>
    <w:rsid w:val="003F08D5"/>
    <w:rsid w:val="003F0902"/>
    <w:rsid w:val="003F0914"/>
    <w:rsid w:val="003F0925"/>
    <w:rsid w:val="003F0944"/>
    <w:rsid w:val="003F0953"/>
    <w:rsid w:val="003F0959"/>
    <w:rsid w:val="003F095A"/>
    <w:rsid w:val="003F0A19"/>
    <w:rsid w:val="003F0A21"/>
    <w:rsid w:val="003F0A46"/>
    <w:rsid w:val="003F0A49"/>
    <w:rsid w:val="003F0A63"/>
    <w:rsid w:val="003F0A7F"/>
    <w:rsid w:val="003F0AD9"/>
    <w:rsid w:val="003F0AE6"/>
    <w:rsid w:val="003F0AF4"/>
    <w:rsid w:val="003F0B09"/>
    <w:rsid w:val="003F0B21"/>
    <w:rsid w:val="003F0B61"/>
    <w:rsid w:val="003F0B6F"/>
    <w:rsid w:val="003F0B7D"/>
    <w:rsid w:val="003F0B90"/>
    <w:rsid w:val="003F0BFE"/>
    <w:rsid w:val="003F0C61"/>
    <w:rsid w:val="003F0CDF"/>
    <w:rsid w:val="003F0CF4"/>
    <w:rsid w:val="003F0CF8"/>
    <w:rsid w:val="003F0D1B"/>
    <w:rsid w:val="003F0D1E"/>
    <w:rsid w:val="003F0D2E"/>
    <w:rsid w:val="003F0D37"/>
    <w:rsid w:val="003F0D9D"/>
    <w:rsid w:val="003F0DAF"/>
    <w:rsid w:val="003F0DF0"/>
    <w:rsid w:val="003F0E0B"/>
    <w:rsid w:val="003F0E4B"/>
    <w:rsid w:val="003F0EB8"/>
    <w:rsid w:val="003F0F00"/>
    <w:rsid w:val="003F0F0E"/>
    <w:rsid w:val="003F0FF3"/>
    <w:rsid w:val="003F103E"/>
    <w:rsid w:val="003F1093"/>
    <w:rsid w:val="003F10AF"/>
    <w:rsid w:val="003F1106"/>
    <w:rsid w:val="003F111A"/>
    <w:rsid w:val="003F1120"/>
    <w:rsid w:val="003F112E"/>
    <w:rsid w:val="003F1164"/>
    <w:rsid w:val="003F11D9"/>
    <w:rsid w:val="003F11F4"/>
    <w:rsid w:val="003F11FF"/>
    <w:rsid w:val="003F1238"/>
    <w:rsid w:val="003F1239"/>
    <w:rsid w:val="003F1245"/>
    <w:rsid w:val="003F125A"/>
    <w:rsid w:val="003F1314"/>
    <w:rsid w:val="003F13E0"/>
    <w:rsid w:val="003F13F7"/>
    <w:rsid w:val="003F1406"/>
    <w:rsid w:val="003F14D1"/>
    <w:rsid w:val="003F14F2"/>
    <w:rsid w:val="003F1542"/>
    <w:rsid w:val="003F1552"/>
    <w:rsid w:val="003F15AD"/>
    <w:rsid w:val="003F15D9"/>
    <w:rsid w:val="003F1601"/>
    <w:rsid w:val="003F161A"/>
    <w:rsid w:val="003F164B"/>
    <w:rsid w:val="003F1688"/>
    <w:rsid w:val="003F16BD"/>
    <w:rsid w:val="003F16F5"/>
    <w:rsid w:val="003F171B"/>
    <w:rsid w:val="003F174D"/>
    <w:rsid w:val="003F17DE"/>
    <w:rsid w:val="003F17F6"/>
    <w:rsid w:val="003F1870"/>
    <w:rsid w:val="003F1894"/>
    <w:rsid w:val="003F1899"/>
    <w:rsid w:val="003F18DB"/>
    <w:rsid w:val="003F1961"/>
    <w:rsid w:val="003F1995"/>
    <w:rsid w:val="003F19FA"/>
    <w:rsid w:val="003F1A4F"/>
    <w:rsid w:val="003F1AE0"/>
    <w:rsid w:val="003F1B21"/>
    <w:rsid w:val="003F1B7A"/>
    <w:rsid w:val="003F1C4C"/>
    <w:rsid w:val="003F1C86"/>
    <w:rsid w:val="003F1CEE"/>
    <w:rsid w:val="003F1CEF"/>
    <w:rsid w:val="003F1D98"/>
    <w:rsid w:val="003F1DA4"/>
    <w:rsid w:val="003F1DAE"/>
    <w:rsid w:val="003F1DC4"/>
    <w:rsid w:val="003F1DD3"/>
    <w:rsid w:val="003F1E10"/>
    <w:rsid w:val="003F1E33"/>
    <w:rsid w:val="003F1E8F"/>
    <w:rsid w:val="003F1EBF"/>
    <w:rsid w:val="003F1EC2"/>
    <w:rsid w:val="003F1ED0"/>
    <w:rsid w:val="003F1ED9"/>
    <w:rsid w:val="003F1EE9"/>
    <w:rsid w:val="003F1EEF"/>
    <w:rsid w:val="003F1F28"/>
    <w:rsid w:val="003F1F2D"/>
    <w:rsid w:val="003F1F84"/>
    <w:rsid w:val="003F1F8F"/>
    <w:rsid w:val="003F1FDD"/>
    <w:rsid w:val="003F1FF2"/>
    <w:rsid w:val="003F1FF5"/>
    <w:rsid w:val="003F202E"/>
    <w:rsid w:val="003F2081"/>
    <w:rsid w:val="003F20B1"/>
    <w:rsid w:val="003F20F9"/>
    <w:rsid w:val="003F20FF"/>
    <w:rsid w:val="003F213F"/>
    <w:rsid w:val="003F2185"/>
    <w:rsid w:val="003F21B7"/>
    <w:rsid w:val="003F21D0"/>
    <w:rsid w:val="003F2215"/>
    <w:rsid w:val="003F222C"/>
    <w:rsid w:val="003F2294"/>
    <w:rsid w:val="003F22A3"/>
    <w:rsid w:val="003F22AC"/>
    <w:rsid w:val="003F22B9"/>
    <w:rsid w:val="003F2313"/>
    <w:rsid w:val="003F23B5"/>
    <w:rsid w:val="003F23BE"/>
    <w:rsid w:val="003F23C4"/>
    <w:rsid w:val="003F23E5"/>
    <w:rsid w:val="003F244A"/>
    <w:rsid w:val="003F249A"/>
    <w:rsid w:val="003F24C7"/>
    <w:rsid w:val="003F24DC"/>
    <w:rsid w:val="003F2590"/>
    <w:rsid w:val="003F2597"/>
    <w:rsid w:val="003F2627"/>
    <w:rsid w:val="003F2673"/>
    <w:rsid w:val="003F26A5"/>
    <w:rsid w:val="003F275C"/>
    <w:rsid w:val="003F276D"/>
    <w:rsid w:val="003F27B8"/>
    <w:rsid w:val="003F27CC"/>
    <w:rsid w:val="003F2825"/>
    <w:rsid w:val="003F2888"/>
    <w:rsid w:val="003F28B4"/>
    <w:rsid w:val="003F28CD"/>
    <w:rsid w:val="003F28F6"/>
    <w:rsid w:val="003F28F7"/>
    <w:rsid w:val="003F2990"/>
    <w:rsid w:val="003F2B3B"/>
    <w:rsid w:val="003F2B82"/>
    <w:rsid w:val="003F2B97"/>
    <w:rsid w:val="003F2BAD"/>
    <w:rsid w:val="003F2BC9"/>
    <w:rsid w:val="003F2CC7"/>
    <w:rsid w:val="003F2D03"/>
    <w:rsid w:val="003F2D58"/>
    <w:rsid w:val="003F2D69"/>
    <w:rsid w:val="003F2D6E"/>
    <w:rsid w:val="003F2D71"/>
    <w:rsid w:val="003F2DFA"/>
    <w:rsid w:val="003F2E09"/>
    <w:rsid w:val="003F2E3A"/>
    <w:rsid w:val="003F2E7C"/>
    <w:rsid w:val="003F2E7D"/>
    <w:rsid w:val="003F2E91"/>
    <w:rsid w:val="003F2E9F"/>
    <w:rsid w:val="003F2EB7"/>
    <w:rsid w:val="003F2EBB"/>
    <w:rsid w:val="003F2EDD"/>
    <w:rsid w:val="003F2EE0"/>
    <w:rsid w:val="003F2F08"/>
    <w:rsid w:val="003F2FCD"/>
    <w:rsid w:val="003F2FDE"/>
    <w:rsid w:val="003F3039"/>
    <w:rsid w:val="003F306E"/>
    <w:rsid w:val="003F30E0"/>
    <w:rsid w:val="003F3166"/>
    <w:rsid w:val="003F3183"/>
    <w:rsid w:val="003F31A6"/>
    <w:rsid w:val="003F31B1"/>
    <w:rsid w:val="003F327F"/>
    <w:rsid w:val="003F32A7"/>
    <w:rsid w:val="003F3359"/>
    <w:rsid w:val="003F3360"/>
    <w:rsid w:val="003F33B6"/>
    <w:rsid w:val="003F33EE"/>
    <w:rsid w:val="003F3448"/>
    <w:rsid w:val="003F3490"/>
    <w:rsid w:val="003F34FB"/>
    <w:rsid w:val="003F3501"/>
    <w:rsid w:val="003F350E"/>
    <w:rsid w:val="003F3539"/>
    <w:rsid w:val="003F3567"/>
    <w:rsid w:val="003F35D4"/>
    <w:rsid w:val="003F35E2"/>
    <w:rsid w:val="003F361B"/>
    <w:rsid w:val="003F3638"/>
    <w:rsid w:val="003F364C"/>
    <w:rsid w:val="003F3660"/>
    <w:rsid w:val="003F368F"/>
    <w:rsid w:val="003F3699"/>
    <w:rsid w:val="003F374E"/>
    <w:rsid w:val="003F374F"/>
    <w:rsid w:val="003F3759"/>
    <w:rsid w:val="003F3799"/>
    <w:rsid w:val="003F37C7"/>
    <w:rsid w:val="003F37CC"/>
    <w:rsid w:val="003F387B"/>
    <w:rsid w:val="003F38AD"/>
    <w:rsid w:val="003F38AF"/>
    <w:rsid w:val="003F38BA"/>
    <w:rsid w:val="003F38BD"/>
    <w:rsid w:val="003F38E3"/>
    <w:rsid w:val="003F38E8"/>
    <w:rsid w:val="003F3942"/>
    <w:rsid w:val="003F395D"/>
    <w:rsid w:val="003F39F1"/>
    <w:rsid w:val="003F3A47"/>
    <w:rsid w:val="003F3A66"/>
    <w:rsid w:val="003F3ACB"/>
    <w:rsid w:val="003F3AD8"/>
    <w:rsid w:val="003F3B82"/>
    <w:rsid w:val="003F3B9C"/>
    <w:rsid w:val="003F3BAB"/>
    <w:rsid w:val="003F3C16"/>
    <w:rsid w:val="003F3C5C"/>
    <w:rsid w:val="003F3C60"/>
    <w:rsid w:val="003F3CA9"/>
    <w:rsid w:val="003F3CB6"/>
    <w:rsid w:val="003F3D93"/>
    <w:rsid w:val="003F3DEA"/>
    <w:rsid w:val="003F3E17"/>
    <w:rsid w:val="003F3E26"/>
    <w:rsid w:val="003F3E9E"/>
    <w:rsid w:val="003F3EAD"/>
    <w:rsid w:val="003F3ED8"/>
    <w:rsid w:val="003F3F49"/>
    <w:rsid w:val="003F3F9A"/>
    <w:rsid w:val="003F3FF3"/>
    <w:rsid w:val="003F40AD"/>
    <w:rsid w:val="003F40D6"/>
    <w:rsid w:val="003F40F8"/>
    <w:rsid w:val="003F418F"/>
    <w:rsid w:val="003F41E8"/>
    <w:rsid w:val="003F41EE"/>
    <w:rsid w:val="003F4230"/>
    <w:rsid w:val="003F4234"/>
    <w:rsid w:val="003F4238"/>
    <w:rsid w:val="003F424C"/>
    <w:rsid w:val="003F4258"/>
    <w:rsid w:val="003F430B"/>
    <w:rsid w:val="003F434C"/>
    <w:rsid w:val="003F439F"/>
    <w:rsid w:val="003F43AE"/>
    <w:rsid w:val="003F43B6"/>
    <w:rsid w:val="003F43F8"/>
    <w:rsid w:val="003F4410"/>
    <w:rsid w:val="003F4456"/>
    <w:rsid w:val="003F44D0"/>
    <w:rsid w:val="003F454B"/>
    <w:rsid w:val="003F45F5"/>
    <w:rsid w:val="003F45FB"/>
    <w:rsid w:val="003F4604"/>
    <w:rsid w:val="003F4632"/>
    <w:rsid w:val="003F4696"/>
    <w:rsid w:val="003F46D7"/>
    <w:rsid w:val="003F46FD"/>
    <w:rsid w:val="003F47CE"/>
    <w:rsid w:val="003F47E6"/>
    <w:rsid w:val="003F483B"/>
    <w:rsid w:val="003F48C0"/>
    <w:rsid w:val="003F48CD"/>
    <w:rsid w:val="003F48D2"/>
    <w:rsid w:val="003F4947"/>
    <w:rsid w:val="003F499E"/>
    <w:rsid w:val="003F49C3"/>
    <w:rsid w:val="003F49C4"/>
    <w:rsid w:val="003F4A11"/>
    <w:rsid w:val="003F4A12"/>
    <w:rsid w:val="003F4A3E"/>
    <w:rsid w:val="003F4A59"/>
    <w:rsid w:val="003F4A97"/>
    <w:rsid w:val="003F4ABC"/>
    <w:rsid w:val="003F4AC8"/>
    <w:rsid w:val="003F4AED"/>
    <w:rsid w:val="003F4B04"/>
    <w:rsid w:val="003F4BCC"/>
    <w:rsid w:val="003F4C0E"/>
    <w:rsid w:val="003F4C78"/>
    <w:rsid w:val="003F4CB4"/>
    <w:rsid w:val="003F4CE9"/>
    <w:rsid w:val="003F4CF2"/>
    <w:rsid w:val="003F4CFD"/>
    <w:rsid w:val="003F4D11"/>
    <w:rsid w:val="003F4D62"/>
    <w:rsid w:val="003F4DF1"/>
    <w:rsid w:val="003F4E25"/>
    <w:rsid w:val="003F4E41"/>
    <w:rsid w:val="003F4E7A"/>
    <w:rsid w:val="003F4E90"/>
    <w:rsid w:val="003F4E9D"/>
    <w:rsid w:val="003F4F21"/>
    <w:rsid w:val="003F4F75"/>
    <w:rsid w:val="003F4F8D"/>
    <w:rsid w:val="003F4FA5"/>
    <w:rsid w:val="003F4FF4"/>
    <w:rsid w:val="003F5049"/>
    <w:rsid w:val="003F50AA"/>
    <w:rsid w:val="003F511B"/>
    <w:rsid w:val="003F5162"/>
    <w:rsid w:val="003F5169"/>
    <w:rsid w:val="003F51A8"/>
    <w:rsid w:val="003F51B0"/>
    <w:rsid w:val="003F51F3"/>
    <w:rsid w:val="003F51F8"/>
    <w:rsid w:val="003F51FC"/>
    <w:rsid w:val="003F5200"/>
    <w:rsid w:val="003F522B"/>
    <w:rsid w:val="003F5238"/>
    <w:rsid w:val="003F5243"/>
    <w:rsid w:val="003F52A4"/>
    <w:rsid w:val="003F52B5"/>
    <w:rsid w:val="003F5336"/>
    <w:rsid w:val="003F5387"/>
    <w:rsid w:val="003F53D1"/>
    <w:rsid w:val="003F53DB"/>
    <w:rsid w:val="003F53DD"/>
    <w:rsid w:val="003F542C"/>
    <w:rsid w:val="003F54BC"/>
    <w:rsid w:val="003F54C5"/>
    <w:rsid w:val="003F5514"/>
    <w:rsid w:val="003F555D"/>
    <w:rsid w:val="003F5590"/>
    <w:rsid w:val="003F55B4"/>
    <w:rsid w:val="003F55CB"/>
    <w:rsid w:val="003F55F0"/>
    <w:rsid w:val="003F5644"/>
    <w:rsid w:val="003F565C"/>
    <w:rsid w:val="003F56AC"/>
    <w:rsid w:val="003F571A"/>
    <w:rsid w:val="003F572A"/>
    <w:rsid w:val="003F578C"/>
    <w:rsid w:val="003F57DD"/>
    <w:rsid w:val="003F580D"/>
    <w:rsid w:val="003F58A2"/>
    <w:rsid w:val="003F58BE"/>
    <w:rsid w:val="003F58C7"/>
    <w:rsid w:val="003F58CA"/>
    <w:rsid w:val="003F58CF"/>
    <w:rsid w:val="003F5929"/>
    <w:rsid w:val="003F596A"/>
    <w:rsid w:val="003F597A"/>
    <w:rsid w:val="003F597C"/>
    <w:rsid w:val="003F5982"/>
    <w:rsid w:val="003F59AE"/>
    <w:rsid w:val="003F59B5"/>
    <w:rsid w:val="003F5A4C"/>
    <w:rsid w:val="003F5A50"/>
    <w:rsid w:val="003F5A7D"/>
    <w:rsid w:val="003F5A9F"/>
    <w:rsid w:val="003F5AA2"/>
    <w:rsid w:val="003F5AC2"/>
    <w:rsid w:val="003F5AF7"/>
    <w:rsid w:val="003F5B23"/>
    <w:rsid w:val="003F5B89"/>
    <w:rsid w:val="003F5BBE"/>
    <w:rsid w:val="003F5BC2"/>
    <w:rsid w:val="003F5BDC"/>
    <w:rsid w:val="003F5BF9"/>
    <w:rsid w:val="003F5C53"/>
    <w:rsid w:val="003F5C57"/>
    <w:rsid w:val="003F5C78"/>
    <w:rsid w:val="003F5C90"/>
    <w:rsid w:val="003F5CD4"/>
    <w:rsid w:val="003F5D04"/>
    <w:rsid w:val="003F5D2E"/>
    <w:rsid w:val="003F5D82"/>
    <w:rsid w:val="003F5D8C"/>
    <w:rsid w:val="003F5DA2"/>
    <w:rsid w:val="003F5DED"/>
    <w:rsid w:val="003F5DFB"/>
    <w:rsid w:val="003F5E13"/>
    <w:rsid w:val="003F5E40"/>
    <w:rsid w:val="003F5E4A"/>
    <w:rsid w:val="003F5EE3"/>
    <w:rsid w:val="003F5F55"/>
    <w:rsid w:val="003F5FA1"/>
    <w:rsid w:val="003F5FAD"/>
    <w:rsid w:val="003F5FAE"/>
    <w:rsid w:val="003F5FBC"/>
    <w:rsid w:val="003F5FCD"/>
    <w:rsid w:val="003F5FEE"/>
    <w:rsid w:val="003F6075"/>
    <w:rsid w:val="003F60C7"/>
    <w:rsid w:val="003F6157"/>
    <w:rsid w:val="003F6173"/>
    <w:rsid w:val="003F619D"/>
    <w:rsid w:val="003F61B7"/>
    <w:rsid w:val="003F61D9"/>
    <w:rsid w:val="003F61EF"/>
    <w:rsid w:val="003F6241"/>
    <w:rsid w:val="003F6252"/>
    <w:rsid w:val="003F626A"/>
    <w:rsid w:val="003F6280"/>
    <w:rsid w:val="003F6291"/>
    <w:rsid w:val="003F6294"/>
    <w:rsid w:val="003F62CA"/>
    <w:rsid w:val="003F62DB"/>
    <w:rsid w:val="003F632D"/>
    <w:rsid w:val="003F6395"/>
    <w:rsid w:val="003F6396"/>
    <w:rsid w:val="003F63FB"/>
    <w:rsid w:val="003F644F"/>
    <w:rsid w:val="003F64A1"/>
    <w:rsid w:val="003F64EB"/>
    <w:rsid w:val="003F653A"/>
    <w:rsid w:val="003F6540"/>
    <w:rsid w:val="003F654E"/>
    <w:rsid w:val="003F6557"/>
    <w:rsid w:val="003F6575"/>
    <w:rsid w:val="003F657C"/>
    <w:rsid w:val="003F665B"/>
    <w:rsid w:val="003F667F"/>
    <w:rsid w:val="003F66AB"/>
    <w:rsid w:val="003F66E3"/>
    <w:rsid w:val="003F670B"/>
    <w:rsid w:val="003F6745"/>
    <w:rsid w:val="003F67C9"/>
    <w:rsid w:val="003F6842"/>
    <w:rsid w:val="003F68D8"/>
    <w:rsid w:val="003F690B"/>
    <w:rsid w:val="003F6977"/>
    <w:rsid w:val="003F69B7"/>
    <w:rsid w:val="003F6A07"/>
    <w:rsid w:val="003F6A15"/>
    <w:rsid w:val="003F6A17"/>
    <w:rsid w:val="003F6A32"/>
    <w:rsid w:val="003F6A86"/>
    <w:rsid w:val="003F6A92"/>
    <w:rsid w:val="003F6AF6"/>
    <w:rsid w:val="003F6BA0"/>
    <w:rsid w:val="003F6BA3"/>
    <w:rsid w:val="003F6BC2"/>
    <w:rsid w:val="003F6C19"/>
    <w:rsid w:val="003F6C36"/>
    <w:rsid w:val="003F6C4F"/>
    <w:rsid w:val="003F6C9B"/>
    <w:rsid w:val="003F6CA3"/>
    <w:rsid w:val="003F6CF5"/>
    <w:rsid w:val="003F6CFA"/>
    <w:rsid w:val="003F6D12"/>
    <w:rsid w:val="003F6D3C"/>
    <w:rsid w:val="003F6D74"/>
    <w:rsid w:val="003F6D9A"/>
    <w:rsid w:val="003F6DF3"/>
    <w:rsid w:val="003F6E42"/>
    <w:rsid w:val="003F6F73"/>
    <w:rsid w:val="003F6F79"/>
    <w:rsid w:val="003F6FC2"/>
    <w:rsid w:val="003F6FD5"/>
    <w:rsid w:val="003F704E"/>
    <w:rsid w:val="003F7086"/>
    <w:rsid w:val="003F708C"/>
    <w:rsid w:val="003F70B4"/>
    <w:rsid w:val="003F70BA"/>
    <w:rsid w:val="003F70DB"/>
    <w:rsid w:val="003F7132"/>
    <w:rsid w:val="003F718E"/>
    <w:rsid w:val="003F7228"/>
    <w:rsid w:val="003F7267"/>
    <w:rsid w:val="003F7277"/>
    <w:rsid w:val="003F7301"/>
    <w:rsid w:val="003F737A"/>
    <w:rsid w:val="003F7394"/>
    <w:rsid w:val="003F73D6"/>
    <w:rsid w:val="003F741F"/>
    <w:rsid w:val="003F742E"/>
    <w:rsid w:val="003F7479"/>
    <w:rsid w:val="003F7525"/>
    <w:rsid w:val="003F7541"/>
    <w:rsid w:val="003F7563"/>
    <w:rsid w:val="003F75CB"/>
    <w:rsid w:val="003F75EA"/>
    <w:rsid w:val="003F75FC"/>
    <w:rsid w:val="003F76D6"/>
    <w:rsid w:val="003F76EC"/>
    <w:rsid w:val="003F7734"/>
    <w:rsid w:val="003F777D"/>
    <w:rsid w:val="003F7839"/>
    <w:rsid w:val="003F7846"/>
    <w:rsid w:val="003F78AF"/>
    <w:rsid w:val="003F7956"/>
    <w:rsid w:val="003F799A"/>
    <w:rsid w:val="003F79A1"/>
    <w:rsid w:val="003F79C7"/>
    <w:rsid w:val="003F79CE"/>
    <w:rsid w:val="003F7AE6"/>
    <w:rsid w:val="003F7B9A"/>
    <w:rsid w:val="003F7C73"/>
    <w:rsid w:val="003F7C7E"/>
    <w:rsid w:val="003F7D41"/>
    <w:rsid w:val="003F7D58"/>
    <w:rsid w:val="003F7D5D"/>
    <w:rsid w:val="003F7D8B"/>
    <w:rsid w:val="003F7DC0"/>
    <w:rsid w:val="003F7E0E"/>
    <w:rsid w:val="003F7E1F"/>
    <w:rsid w:val="003F7E92"/>
    <w:rsid w:val="003F7EEA"/>
    <w:rsid w:val="003F7F3C"/>
    <w:rsid w:val="003F7F40"/>
    <w:rsid w:val="003F7FB9"/>
    <w:rsid w:val="003F7FD7"/>
    <w:rsid w:val="003F7FF3"/>
    <w:rsid w:val="00400005"/>
    <w:rsid w:val="00400008"/>
    <w:rsid w:val="00400041"/>
    <w:rsid w:val="00400042"/>
    <w:rsid w:val="0040006B"/>
    <w:rsid w:val="0040007E"/>
    <w:rsid w:val="004000A5"/>
    <w:rsid w:val="00400150"/>
    <w:rsid w:val="00400156"/>
    <w:rsid w:val="004001C5"/>
    <w:rsid w:val="00400206"/>
    <w:rsid w:val="00400227"/>
    <w:rsid w:val="00400270"/>
    <w:rsid w:val="00400285"/>
    <w:rsid w:val="004002A2"/>
    <w:rsid w:val="004002FE"/>
    <w:rsid w:val="00400304"/>
    <w:rsid w:val="00400312"/>
    <w:rsid w:val="004003DD"/>
    <w:rsid w:val="00400459"/>
    <w:rsid w:val="0040046B"/>
    <w:rsid w:val="00400485"/>
    <w:rsid w:val="004004A3"/>
    <w:rsid w:val="004004B0"/>
    <w:rsid w:val="0040057E"/>
    <w:rsid w:val="00400588"/>
    <w:rsid w:val="00400648"/>
    <w:rsid w:val="00400676"/>
    <w:rsid w:val="0040067F"/>
    <w:rsid w:val="004006FC"/>
    <w:rsid w:val="004007C2"/>
    <w:rsid w:val="004007E6"/>
    <w:rsid w:val="00400828"/>
    <w:rsid w:val="0040082E"/>
    <w:rsid w:val="0040084C"/>
    <w:rsid w:val="004008FE"/>
    <w:rsid w:val="00400922"/>
    <w:rsid w:val="00400938"/>
    <w:rsid w:val="00400965"/>
    <w:rsid w:val="00400992"/>
    <w:rsid w:val="00400A1B"/>
    <w:rsid w:val="00400A51"/>
    <w:rsid w:val="00400A85"/>
    <w:rsid w:val="00400AB2"/>
    <w:rsid w:val="00400AC1"/>
    <w:rsid w:val="00400AF7"/>
    <w:rsid w:val="00400B0A"/>
    <w:rsid w:val="00400B17"/>
    <w:rsid w:val="00400B3A"/>
    <w:rsid w:val="00400B9C"/>
    <w:rsid w:val="00400BAF"/>
    <w:rsid w:val="00400BB6"/>
    <w:rsid w:val="00400BBD"/>
    <w:rsid w:val="00400BF2"/>
    <w:rsid w:val="00400C41"/>
    <w:rsid w:val="00400C73"/>
    <w:rsid w:val="00400C8B"/>
    <w:rsid w:val="00400CB1"/>
    <w:rsid w:val="00400CD4"/>
    <w:rsid w:val="00400D84"/>
    <w:rsid w:val="00400D91"/>
    <w:rsid w:val="00400DDE"/>
    <w:rsid w:val="00400E2F"/>
    <w:rsid w:val="00400E7E"/>
    <w:rsid w:val="00400E8B"/>
    <w:rsid w:val="00400EC9"/>
    <w:rsid w:val="00400ED0"/>
    <w:rsid w:val="00400EE9"/>
    <w:rsid w:val="00400F04"/>
    <w:rsid w:val="00400F12"/>
    <w:rsid w:val="00400F28"/>
    <w:rsid w:val="00400F6D"/>
    <w:rsid w:val="00400FA3"/>
    <w:rsid w:val="00400FB2"/>
    <w:rsid w:val="00400FCE"/>
    <w:rsid w:val="00400FD5"/>
    <w:rsid w:val="00401043"/>
    <w:rsid w:val="00401056"/>
    <w:rsid w:val="00401057"/>
    <w:rsid w:val="0040108B"/>
    <w:rsid w:val="00401118"/>
    <w:rsid w:val="00401139"/>
    <w:rsid w:val="0040115F"/>
    <w:rsid w:val="004011C1"/>
    <w:rsid w:val="004011CF"/>
    <w:rsid w:val="00401227"/>
    <w:rsid w:val="00401252"/>
    <w:rsid w:val="0040125D"/>
    <w:rsid w:val="0040127C"/>
    <w:rsid w:val="00401382"/>
    <w:rsid w:val="0040142A"/>
    <w:rsid w:val="0040145D"/>
    <w:rsid w:val="0040151C"/>
    <w:rsid w:val="00401550"/>
    <w:rsid w:val="00401557"/>
    <w:rsid w:val="00401583"/>
    <w:rsid w:val="00401597"/>
    <w:rsid w:val="0040159E"/>
    <w:rsid w:val="004015B1"/>
    <w:rsid w:val="00401648"/>
    <w:rsid w:val="00401685"/>
    <w:rsid w:val="004016C0"/>
    <w:rsid w:val="004016CD"/>
    <w:rsid w:val="0040175F"/>
    <w:rsid w:val="004017D8"/>
    <w:rsid w:val="004017E4"/>
    <w:rsid w:val="0040185B"/>
    <w:rsid w:val="004018DB"/>
    <w:rsid w:val="0040197B"/>
    <w:rsid w:val="0040197F"/>
    <w:rsid w:val="0040198C"/>
    <w:rsid w:val="004019A1"/>
    <w:rsid w:val="004019B1"/>
    <w:rsid w:val="004019D0"/>
    <w:rsid w:val="004019D4"/>
    <w:rsid w:val="00401A1B"/>
    <w:rsid w:val="00401A1E"/>
    <w:rsid w:val="00401A90"/>
    <w:rsid w:val="00401A96"/>
    <w:rsid w:val="00401B2D"/>
    <w:rsid w:val="00401B49"/>
    <w:rsid w:val="00401B50"/>
    <w:rsid w:val="00401B59"/>
    <w:rsid w:val="00401B7B"/>
    <w:rsid w:val="00401BA7"/>
    <w:rsid w:val="00401BA9"/>
    <w:rsid w:val="00401BB6"/>
    <w:rsid w:val="00401BCF"/>
    <w:rsid w:val="00401C0B"/>
    <w:rsid w:val="00401CC7"/>
    <w:rsid w:val="00401CD9"/>
    <w:rsid w:val="00401D1C"/>
    <w:rsid w:val="00401D3B"/>
    <w:rsid w:val="00401D56"/>
    <w:rsid w:val="00401D57"/>
    <w:rsid w:val="00401D5F"/>
    <w:rsid w:val="00401E08"/>
    <w:rsid w:val="00401E4C"/>
    <w:rsid w:val="00401E99"/>
    <w:rsid w:val="00401EB0"/>
    <w:rsid w:val="00401EBE"/>
    <w:rsid w:val="00401EC8"/>
    <w:rsid w:val="00401EE3"/>
    <w:rsid w:val="00401F01"/>
    <w:rsid w:val="00401F0D"/>
    <w:rsid w:val="00401F55"/>
    <w:rsid w:val="00401F59"/>
    <w:rsid w:val="00401F80"/>
    <w:rsid w:val="00401FE4"/>
    <w:rsid w:val="00401FE9"/>
    <w:rsid w:val="00401FF2"/>
    <w:rsid w:val="0040208A"/>
    <w:rsid w:val="00402136"/>
    <w:rsid w:val="004021AA"/>
    <w:rsid w:val="004021D9"/>
    <w:rsid w:val="0040220A"/>
    <w:rsid w:val="00402288"/>
    <w:rsid w:val="004022CF"/>
    <w:rsid w:val="004022E1"/>
    <w:rsid w:val="00402311"/>
    <w:rsid w:val="00402332"/>
    <w:rsid w:val="00402351"/>
    <w:rsid w:val="0040235E"/>
    <w:rsid w:val="004023A0"/>
    <w:rsid w:val="004023CD"/>
    <w:rsid w:val="004023EF"/>
    <w:rsid w:val="00402487"/>
    <w:rsid w:val="0040249E"/>
    <w:rsid w:val="004024C8"/>
    <w:rsid w:val="004024F0"/>
    <w:rsid w:val="00402533"/>
    <w:rsid w:val="00402615"/>
    <w:rsid w:val="0040262D"/>
    <w:rsid w:val="0040262E"/>
    <w:rsid w:val="0040267F"/>
    <w:rsid w:val="004026A3"/>
    <w:rsid w:val="004026B9"/>
    <w:rsid w:val="004026E0"/>
    <w:rsid w:val="0040275C"/>
    <w:rsid w:val="0040279C"/>
    <w:rsid w:val="004027AD"/>
    <w:rsid w:val="004027DD"/>
    <w:rsid w:val="00402835"/>
    <w:rsid w:val="00402853"/>
    <w:rsid w:val="004028AE"/>
    <w:rsid w:val="00402902"/>
    <w:rsid w:val="0040290D"/>
    <w:rsid w:val="00402928"/>
    <w:rsid w:val="0040298C"/>
    <w:rsid w:val="0040299B"/>
    <w:rsid w:val="004029A0"/>
    <w:rsid w:val="004029C9"/>
    <w:rsid w:val="004029E4"/>
    <w:rsid w:val="004029F7"/>
    <w:rsid w:val="00402A08"/>
    <w:rsid w:val="00402A62"/>
    <w:rsid w:val="00402A7F"/>
    <w:rsid w:val="00402AE6"/>
    <w:rsid w:val="00402B0C"/>
    <w:rsid w:val="00402BB5"/>
    <w:rsid w:val="00402BD2"/>
    <w:rsid w:val="00402C03"/>
    <w:rsid w:val="00402C8E"/>
    <w:rsid w:val="00402D09"/>
    <w:rsid w:val="00402D5C"/>
    <w:rsid w:val="00402E19"/>
    <w:rsid w:val="00402E9E"/>
    <w:rsid w:val="00402EC7"/>
    <w:rsid w:val="00402EEC"/>
    <w:rsid w:val="00402EF6"/>
    <w:rsid w:val="00402F21"/>
    <w:rsid w:val="0040301E"/>
    <w:rsid w:val="0040306E"/>
    <w:rsid w:val="004030D5"/>
    <w:rsid w:val="004030E0"/>
    <w:rsid w:val="004030F1"/>
    <w:rsid w:val="00403101"/>
    <w:rsid w:val="0040313A"/>
    <w:rsid w:val="004031B4"/>
    <w:rsid w:val="004031C6"/>
    <w:rsid w:val="004031CE"/>
    <w:rsid w:val="00403240"/>
    <w:rsid w:val="004032AE"/>
    <w:rsid w:val="004032DA"/>
    <w:rsid w:val="0040330D"/>
    <w:rsid w:val="00403340"/>
    <w:rsid w:val="004033A4"/>
    <w:rsid w:val="004033B6"/>
    <w:rsid w:val="00403489"/>
    <w:rsid w:val="00403554"/>
    <w:rsid w:val="004035C1"/>
    <w:rsid w:val="004035DC"/>
    <w:rsid w:val="0040361B"/>
    <w:rsid w:val="00403721"/>
    <w:rsid w:val="00403725"/>
    <w:rsid w:val="00403735"/>
    <w:rsid w:val="0040379A"/>
    <w:rsid w:val="0040379E"/>
    <w:rsid w:val="004037D4"/>
    <w:rsid w:val="0040384F"/>
    <w:rsid w:val="00403850"/>
    <w:rsid w:val="00403860"/>
    <w:rsid w:val="00403880"/>
    <w:rsid w:val="0040388C"/>
    <w:rsid w:val="004038C3"/>
    <w:rsid w:val="004038D7"/>
    <w:rsid w:val="004038F7"/>
    <w:rsid w:val="00403969"/>
    <w:rsid w:val="00403971"/>
    <w:rsid w:val="00403991"/>
    <w:rsid w:val="00403994"/>
    <w:rsid w:val="004039A5"/>
    <w:rsid w:val="004039ED"/>
    <w:rsid w:val="00403A73"/>
    <w:rsid w:val="00403ABD"/>
    <w:rsid w:val="00403AC9"/>
    <w:rsid w:val="00403AD5"/>
    <w:rsid w:val="00403ADA"/>
    <w:rsid w:val="00403B45"/>
    <w:rsid w:val="00403B7D"/>
    <w:rsid w:val="00403BB1"/>
    <w:rsid w:val="00403BDC"/>
    <w:rsid w:val="00403BFB"/>
    <w:rsid w:val="00403C3E"/>
    <w:rsid w:val="00403C63"/>
    <w:rsid w:val="00403C77"/>
    <w:rsid w:val="00403CCD"/>
    <w:rsid w:val="00403D3D"/>
    <w:rsid w:val="00403D4D"/>
    <w:rsid w:val="00403DAB"/>
    <w:rsid w:val="00403DBA"/>
    <w:rsid w:val="00403DCF"/>
    <w:rsid w:val="00403DFF"/>
    <w:rsid w:val="00403E34"/>
    <w:rsid w:val="00403E66"/>
    <w:rsid w:val="00403E73"/>
    <w:rsid w:val="00403E7D"/>
    <w:rsid w:val="00403EAF"/>
    <w:rsid w:val="00403EB3"/>
    <w:rsid w:val="00403EB4"/>
    <w:rsid w:val="00403EB9"/>
    <w:rsid w:val="00403EC9"/>
    <w:rsid w:val="00403EF3"/>
    <w:rsid w:val="00403F48"/>
    <w:rsid w:val="00403F6E"/>
    <w:rsid w:val="00403F7F"/>
    <w:rsid w:val="00403FE6"/>
    <w:rsid w:val="00404016"/>
    <w:rsid w:val="0040404D"/>
    <w:rsid w:val="0040408A"/>
    <w:rsid w:val="004040AC"/>
    <w:rsid w:val="004040CC"/>
    <w:rsid w:val="004040DF"/>
    <w:rsid w:val="004040F2"/>
    <w:rsid w:val="00404104"/>
    <w:rsid w:val="00404126"/>
    <w:rsid w:val="0040415B"/>
    <w:rsid w:val="004041A3"/>
    <w:rsid w:val="004041AB"/>
    <w:rsid w:val="004041B2"/>
    <w:rsid w:val="00404214"/>
    <w:rsid w:val="00404221"/>
    <w:rsid w:val="00404238"/>
    <w:rsid w:val="00404249"/>
    <w:rsid w:val="0040427D"/>
    <w:rsid w:val="004042AF"/>
    <w:rsid w:val="004042CE"/>
    <w:rsid w:val="004042E9"/>
    <w:rsid w:val="00404306"/>
    <w:rsid w:val="00404353"/>
    <w:rsid w:val="0040437B"/>
    <w:rsid w:val="004043A2"/>
    <w:rsid w:val="004043C5"/>
    <w:rsid w:val="00404412"/>
    <w:rsid w:val="00404415"/>
    <w:rsid w:val="00404467"/>
    <w:rsid w:val="00404473"/>
    <w:rsid w:val="0040447E"/>
    <w:rsid w:val="00404488"/>
    <w:rsid w:val="004044F4"/>
    <w:rsid w:val="004044FE"/>
    <w:rsid w:val="00404509"/>
    <w:rsid w:val="00404549"/>
    <w:rsid w:val="004045A2"/>
    <w:rsid w:val="0040460D"/>
    <w:rsid w:val="0040468D"/>
    <w:rsid w:val="00404722"/>
    <w:rsid w:val="0040472F"/>
    <w:rsid w:val="0040476D"/>
    <w:rsid w:val="00404772"/>
    <w:rsid w:val="004047A3"/>
    <w:rsid w:val="004047E8"/>
    <w:rsid w:val="00404887"/>
    <w:rsid w:val="004048A0"/>
    <w:rsid w:val="004048CA"/>
    <w:rsid w:val="00404912"/>
    <w:rsid w:val="00404948"/>
    <w:rsid w:val="004049C7"/>
    <w:rsid w:val="00404A3D"/>
    <w:rsid w:val="00404A97"/>
    <w:rsid w:val="00404AD3"/>
    <w:rsid w:val="00404B0B"/>
    <w:rsid w:val="00404B2C"/>
    <w:rsid w:val="00404B2E"/>
    <w:rsid w:val="00404C38"/>
    <w:rsid w:val="00404C8D"/>
    <w:rsid w:val="00404D03"/>
    <w:rsid w:val="00404D3E"/>
    <w:rsid w:val="00404D64"/>
    <w:rsid w:val="00404D96"/>
    <w:rsid w:val="00404DB8"/>
    <w:rsid w:val="00404DBB"/>
    <w:rsid w:val="00404E22"/>
    <w:rsid w:val="00404E30"/>
    <w:rsid w:val="00404E44"/>
    <w:rsid w:val="00404EC1"/>
    <w:rsid w:val="00404EEB"/>
    <w:rsid w:val="00404EEE"/>
    <w:rsid w:val="00404EF8"/>
    <w:rsid w:val="00404F3A"/>
    <w:rsid w:val="00404FF0"/>
    <w:rsid w:val="00404FFF"/>
    <w:rsid w:val="0040503B"/>
    <w:rsid w:val="00405104"/>
    <w:rsid w:val="00405105"/>
    <w:rsid w:val="00405123"/>
    <w:rsid w:val="00405171"/>
    <w:rsid w:val="0040517E"/>
    <w:rsid w:val="00405189"/>
    <w:rsid w:val="004051A1"/>
    <w:rsid w:val="004051BD"/>
    <w:rsid w:val="004051C6"/>
    <w:rsid w:val="0040524F"/>
    <w:rsid w:val="004052AC"/>
    <w:rsid w:val="0040531F"/>
    <w:rsid w:val="00405341"/>
    <w:rsid w:val="004053C9"/>
    <w:rsid w:val="00405422"/>
    <w:rsid w:val="0040542B"/>
    <w:rsid w:val="00405452"/>
    <w:rsid w:val="004054F5"/>
    <w:rsid w:val="004054FD"/>
    <w:rsid w:val="00405520"/>
    <w:rsid w:val="00405678"/>
    <w:rsid w:val="0040570B"/>
    <w:rsid w:val="004057A9"/>
    <w:rsid w:val="004057CD"/>
    <w:rsid w:val="004057D0"/>
    <w:rsid w:val="004057E5"/>
    <w:rsid w:val="004057F8"/>
    <w:rsid w:val="00405818"/>
    <w:rsid w:val="00405825"/>
    <w:rsid w:val="0040585A"/>
    <w:rsid w:val="00405860"/>
    <w:rsid w:val="00405862"/>
    <w:rsid w:val="0040586C"/>
    <w:rsid w:val="0040589E"/>
    <w:rsid w:val="004058B1"/>
    <w:rsid w:val="004058CA"/>
    <w:rsid w:val="0040590B"/>
    <w:rsid w:val="00405917"/>
    <w:rsid w:val="00405933"/>
    <w:rsid w:val="004059AF"/>
    <w:rsid w:val="004059B2"/>
    <w:rsid w:val="00405A0A"/>
    <w:rsid w:val="00405A1A"/>
    <w:rsid w:val="00405A1E"/>
    <w:rsid w:val="00405A1F"/>
    <w:rsid w:val="00405AE4"/>
    <w:rsid w:val="00405B06"/>
    <w:rsid w:val="00405B2D"/>
    <w:rsid w:val="00405B7A"/>
    <w:rsid w:val="00405B88"/>
    <w:rsid w:val="00405BD6"/>
    <w:rsid w:val="00405C18"/>
    <w:rsid w:val="00405C2C"/>
    <w:rsid w:val="00405C9C"/>
    <w:rsid w:val="00405CB4"/>
    <w:rsid w:val="00405DC3"/>
    <w:rsid w:val="00405DE0"/>
    <w:rsid w:val="00405E01"/>
    <w:rsid w:val="00405E09"/>
    <w:rsid w:val="00405EC3"/>
    <w:rsid w:val="00405ECF"/>
    <w:rsid w:val="00405EEB"/>
    <w:rsid w:val="00405F36"/>
    <w:rsid w:val="00405F8F"/>
    <w:rsid w:val="00406006"/>
    <w:rsid w:val="00406032"/>
    <w:rsid w:val="00406043"/>
    <w:rsid w:val="0040608F"/>
    <w:rsid w:val="00406109"/>
    <w:rsid w:val="004061C2"/>
    <w:rsid w:val="00406255"/>
    <w:rsid w:val="00406287"/>
    <w:rsid w:val="004062B3"/>
    <w:rsid w:val="004062E0"/>
    <w:rsid w:val="004062E1"/>
    <w:rsid w:val="004062F3"/>
    <w:rsid w:val="0040633C"/>
    <w:rsid w:val="0040637F"/>
    <w:rsid w:val="00406382"/>
    <w:rsid w:val="0040640F"/>
    <w:rsid w:val="0040648B"/>
    <w:rsid w:val="004064C5"/>
    <w:rsid w:val="004064CD"/>
    <w:rsid w:val="00406520"/>
    <w:rsid w:val="0040652D"/>
    <w:rsid w:val="0040653A"/>
    <w:rsid w:val="0040657E"/>
    <w:rsid w:val="00406595"/>
    <w:rsid w:val="004065DF"/>
    <w:rsid w:val="004065F4"/>
    <w:rsid w:val="00406647"/>
    <w:rsid w:val="00406699"/>
    <w:rsid w:val="004066B1"/>
    <w:rsid w:val="004066DA"/>
    <w:rsid w:val="004066FB"/>
    <w:rsid w:val="00406700"/>
    <w:rsid w:val="0040670C"/>
    <w:rsid w:val="0040673A"/>
    <w:rsid w:val="0040674E"/>
    <w:rsid w:val="00406752"/>
    <w:rsid w:val="00406755"/>
    <w:rsid w:val="004067B9"/>
    <w:rsid w:val="004067EE"/>
    <w:rsid w:val="00406812"/>
    <w:rsid w:val="00406840"/>
    <w:rsid w:val="0040689C"/>
    <w:rsid w:val="004068A3"/>
    <w:rsid w:val="004068F0"/>
    <w:rsid w:val="00406902"/>
    <w:rsid w:val="00406949"/>
    <w:rsid w:val="00406984"/>
    <w:rsid w:val="004069A3"/>
    <w:rsid w:val="004069B4"/>
    <w:rsid w:val="00406A00"/>
    <w:rsid w:val="00406A15"/>
    <w:rsid w:val="00406A55"/>
    <w:rsid w:val="00406A6A"/>
    <w:rsid w:val="00406A8D"/>
    <w:rsid w:val="00406AAC"/>
    <w:rsid w:val="00406AC3"/>
    <w:rsid w:val="00406AEC"/>
    <w:rsid w:val="00406B0D"/>
    <w:rsid w:val="00406B42"/>
    <w:rsid w:val="00406B9E"/>
    <w:rsid w:val="00406BCF"/>
    <w:rsid w:val="00406BEC"/>
    <w:rsid w:val="00406C0A"/>
    <w:rsid w:val="00406C22"/>
    <w:rsid w:val="00406C26"/>
    <w:rsid w:val="00406C67"/>
    <w:rsid w:val="00406C94"/>
    <w:rsid w:val="00406CA3"/>
    <w:rsid w:val="00406CB3"/>
    <w:rsid w:val="00406D3D"/>
    <w:rsid w:val="00406D9F"/>
    <w:rsid w:val="00406DF7"/>
    <w:rsid w:val="00406E53"/>
    <w:rsid w:val="00406E54"/>
    <w:rsid w:val="00406E97"/>
    <w:rsid w:val="00406E99"/>
    <w:rsid w:val="00406EC6"/>
    <w:rsid w:val="00406F35"/>
    <w:rsid w:val="00406F62"/>
    <w:rsid w:val="00406F8F"/>
    <w:rsid w:val="00406FA2"/>
    <w:rsid w:val="00406FD4"/>
    <w:rsid w:val="00406FF8"/>
    <w:rsid w:val="00407024"/>
    <w:rsid w:val="00407055"/>
    <w:rsid w:val="0040705F"/>
    <w:rsid w:val="00407061"/>
    <w:rsid w:val="00407087"/>
    <w:rsid w:val="0040708A"/>
    <w:rsid w:val="0040709A"/>
    <w:rsid w:val="004070B5"/>
    <w:rsid w:val="004070EA"/>
    <w:rsid w:val="0040711B"/>
    <w:rsid w:val="00407137"/>
    <w:rsid w:val="00407159"/>
    <w:rsid w:val="0040717A"/>
    <w:rsid w:val="0040717C"/>
    <w:rsid w:val="004071A3"/>
    <w:rsid w:val="004071A9"/>
    <w:rsid w:val="00407229"/>
    <w:rsid w:val="0040728A"/>
    <w:rsid w:val="004072BF"/>
    <w:rsid w:val="0040738E"/>
    <w:rsid w:val="004073C8"/>
    <w:rsid w:val="00407404"/>
    <w:rsid w:val="00407459"/>
    <w:rsid w:val="0040749B"/>
    <w:rsid w:val="004074E5"/>
    <w:rsid w:val="004074EA"/>
    <w:rsid w:val="00407532"/>
    <w:rsid w:val="0040757B"/>
    <w:rsid w:val="004075CA"/>
    <w:rsid w:val="00407603"/>
    <w:rsid w:val="0040765D"/>
    <w:rsid w:val="00407678"/>
    <w:rsid w:val="0040767D"/>
    <w:rsid w:val="004076C2"/>
    <w:rsid w:val="00407724"/>
    <w:rsid w:val="0040772D"/>
    <w:rsid w:val="00407742"/>
    <w:rsid w:val="00407796"/>
    <w:rsid w:val="00407817"/>
    <w:rsid w:val="00407822"/>
    <w:rsid w:val="00407826"/>
    <w:rsid w:val="0040784F"/>
    <w:rsid w:val="004078CC"/>
    <w:rsid w:val="00407984"/>
    <w:rsid w:val="00407A1A"/>
    <w:rsid w:val="00407A73"/>
    <w:rsid w:val="00407AC8"/>
    <w:rsid w:val="00407AF2"/>
    <w:rsid w:val="00407B22"/>
    <w:rsid w:val="00407B79"/>
    <w:rsid w:val="00407BD4"/>
    <w:rsid w:val="00407BEA"/>
    <w:rsid w:val="00407BFB"/>
    <w:rsid w:val="00407C55"/>
    <w:rsid w:val="00407CCC"/>
    <w:rsid w:val="00407D1C"/>
    <w:rsid w:val="00407D38"/>
    <w:rsid w:val="00407D4C"/>
    <w:rsid w:val="00407D7B"/>
    <w:rsid w:val="00407DD6"/>
    <w:rsid w:val="00407E06"/>
    <w:rsid w:val="00407E33"/>
    <w:rsid w:val="00407E5F"/>
    <w:rsid w:val="00407E7A"/>
    <w:rsid w:val="00407EA3"/>
    <w:rsid w:val="00407EBA"/>
    <w:rsid w:val="00407ED9"/>
    <w:rsid w:val="00407EF1"/>
    <w:rsid w:val="00407F05"/>
    <w:rsid w:val="00407F14"/>
    <w:rsid w:val="00407F33"/>
    <w:rsid w:val="00407F60"/>
    <w:rsid w:val="00407F65"/>
    <w:rsid w:val="00407FAD"/>
    <w:rsid w:val="00407FD7"/>
    <w:rsid w:val="00407FE5"/>
    <w:rsid w:val="00407FE7"/>
    <w:rsid w:val="00410051"/>
    <w:rsid w:val="0041008A"/>
    <w:rsid w:val="004100C4"/>
    <w:rsid w:val="0041013E"/>
    <w:rsid w:val="0041014B"/>
    <w:rsid w:val="00410155"/>
    <w:rsid w:val="00410159"/>
    <w:rsid w:val="004101D1"/>
    <w:rsid w:val="0041021A"/>
    <w:rsid w:val="0041026A"/>
    <w:rsid w:val="0041026D"/>
    <w:rsid w:val="00410278"/>
    <w:rsid w:val="004102A2"/>
    <w:rsid w:val="004102C1"/>
    <w:rsid w:val="00410354"/>
    <w:rsid w:val="0041039D"/>
    <w:rsid w:val="0041040B"/>
    <w:rsid w:val="00410441"/>
    <w:rsid w:val="004104CB"/>
    <w:rsid w:val="00410515"/>
    <w:rsid w:val="0041054E"/>
    <w:rsid w:val="00410571"/>
    <w:rsid w:val="004105DA"/>
    <w:rsid w:val="004105FC"/>
    <w:rsid w:val="0041060A"/>
    <w:rsid w:val="0041064A"/>
    <w:rsid w:val="00410662"/>
    <w:rsid w:val="0041066F"/>
    <w:rsid w:val="00410688"/>
    <w:rsid w:val="004106DC"/>
    <w:rsid w:val="004106E9"/>
    <w:rsid w:val="00410803"/>
    <w:rsid w:val="00410831"/>
    <w:rsid w:val="00410845"/>
    <w:rsid w:val="00410879"/>
    <w:rsid w:val="004108DB"/>
    <w:rsid w:val="00410914"/>
    <w:rsid w:val="0041092A"/>
    <w:rsid w:val="00410944"/>
    <w:rsid w:val="004109DB"/>
    <w:rsid w:val="004109E6"/>
    <w:rsid w:val="00410AB6"/>
    <w:rsid w:val="00410B1D"/>
    <w:rsid w:val="00410B24"/>
    <w:rsid w:val="00410B77"/>
    <w:rsid w:val="00410B8E"/>
    <w:rsid w:val="00410B9C"/>
    <w:rsid w:val="00410BC4"/>
    <w:rsid w:val="00410C3C"/>
    <w:rsid w:val="00410C43"/>
    <w:rsid w:val="00410C66"/>
    <w:rsid w:val="00410CF1"/>
    <w:rsid w:val="00410D25"/>
    <w:rsid w:val="00410D47"/>
    <w:rsid w:val="00410D67"/>
    <w:rsid w:val="00410DAD"/>
    <w:rsid w:val="00410DCE"/>
    <w:rsid w:val="00410DE9"/>
    <w:rsid w:val="00410E2A"/>
    <w:rsid w:val="00410E5F"/>
    <w:rsid w:val="00410EEE"/>
    <w:rsid w:val="00410F02"/>
    <w:rsid w:val="00410F09"/>
    <w:rsid w:val="00410F4F"/>
    <w:rsid w:val="00410FBB"/>
    <w:rsid w:val="00410FFF"/>
    <w:rsid w:val="0041109C"/>
    <w:rsid w:val="004110C0"/>
    <w:rsid w:val="004110FF"/>
    <w:rsid w:val="00411107"/>
    <w:rsid w:val="0041117D"/>
    <w:rsid w:val="004111D2"/>
    <w:rsid w:val="004111D7"/>
    <w:rsid w:val="004111DA"/>
    <w:rsid w:val="004111DC"/>
    <w:rsid w:val="00411201"/>
    <w:rsid w:val="00411205"/>
    <w:rsid w:val="004112A0"/>
    <w:rsid w:val="004112F4"/>
    <w:rsid w:val="00411307"/>
    <w:rsid w:val="0041131A"/>
    <w:rsid w:val="004113F0"/>
    <w:rsid w:val="0041140E"/>
    <w:rsid w:val="0041141C"/>
    <w:rsid w:val="0041144C"/>
    <w:rsid w:val="004114F2"/>
    <w:rsid w:val="00411571"/>
    <w:rsid w:val="004115D9"/>
    <w:rsid w:val="00411645"/>
    <w:rsid w:val="00411656"/>
    <w:rsid w:val="0041165D"/>
    <w:rsid w:val="0041165F"/>
    <w:rsid w:val="00411663"/>
    <w:rsid w:val="00411682"/>
    <w:rsid w:val="004116B6"/>
    <w:rsid w:val="004116F4"/>
    <w:rsid w:val="00411757"/>
    <w:rsid w:val="0041177A"/>
    <w:rsid w:val="0041179D"/>
    <w:rsid w:val="004117E1"/>
    <w:rsid w:val="00411805"/>
    <w:rsid w:val="0041180E"/>
    <w:rsid w:val="0041181C"/>
    <w:rsid w:val="0041181E"/>
    <w:rsid w:val="004118B6"/>
    <w:rsid w:val="004118BC"/>
    <w:rsid w:val="004118DC"/>
    <w:rsid w:val="004118F1"/>
    <w:rsid w:val="0041193B"/>
    <w:rsid w:val="00411994"/>
    <w:rsid w:val="004119AC"/>
    <w:rsid w:val="004119CF"/>
    <w:rsid w:val="00411A2C"/>
    <w:rsid w:val="00411A5D"/>
    <w:rsid w:val="00411A94"/>
    <w:rsid w:val="00411ACF"/>
    <w:rsid w:val="00411ADB"/>
    <w:rsid w:val="00411B07"/>
    <w:rsid w:val="00411B74"/>
    <w:rsid w:val="00411BCD"/>
    <w:rsid w:val="00411C17"/>
    <w:rsid w:val="00411C78"/>
    <w:rsid w:val="00411CF9"/>
    <w:rsid w:val="00411D08"/>
    <w:rsid w:val="00411DD8"/>
    <w:rsid w:val="00411DF2"/>
    <w:rsid w:val="00411E34"/>
    <w:rsid w:val="00411EBB"/>
    <w:rsid w:val="00411EC2"/>
    <w:rsid w:val="00411EC4"/>
    <w:rsid w:val="00411F63"/>
    <w:rsid w:val="00411FDC"/>
    <w:rsid w:val="00411FF9"/>
    <w:rsid w:val="00412015"/>
    <w:rsid w:val="0041206E"/>
    <w:rsid w:val="00412078"/>
    <w:rsid w:val="00412132"/>
    <w:rsid w:val="00412142"/>
    <w:rsid w:val="004121D7"/>
    <w:rsid w:val="00412214"/>
    <w:rsid w:val="0041222B"/>
    <w:rsid w:val="0041222C"/>
    <w:rsid w:val="00412232"/>
    <w:rsid w:val="004122D0"/>
    <w:rsid w:val="00412345"/>
    <w:rsid w:val="00412347"/>
    <w:rsid w:val="00412360"/>
    <w:rsid w:val="0041237C"/>
    <w:rsid w:val="00412392"/>
    <w:rsid w:val="004123F2"/>
    <w:rsid w:val="00412404"/>
    <w:rsid w:val="004124A4"/>
    <w:rsid w:val="004124B3"/>
    <w:rsid w:val="004124F7"/>
    <w:rsid w:val="004125B1"/>
    <w:rsid w:val="004125B7"/>
    <w:rsid w:val="004125DC"/>
    <w:rsid w:val="0041265D"/>
    <w:rsid w:val="00412661"/>
    <w:rsid w:val="004126A1"/>
    <w:rsid w:val="004127D1"/>
    <w:rsid w:val="004127E9"/>
    <w:rsid w:val="00412850"/>
    <w:rsid w:val="004128F6"/>
    <w:rsid w:val="0041290B"/>
    <w:rsid w:val="00412910"/>
    <w:rsid w:val="00412912"/>
    <w:rsid w:val="00412919"/>
    <w:rsid w:val="0041291C"/>
    <w:rsid w:val="00412930"/>
    <w:rsid w:val="00412989"/>
    <w:rsid w:val="004129CD"/>
    <w:rsid w:val="004129F2"/>
    <w:rsid w:val="00412A02"/>
    <w:rsid w:val="00412A35"/>
    <w:rsid w:val="00412A3E"/>
    <w:rsid w:val="00412A4E"/>
    <w:rsid w:val="00412A66"/>
    <w:rsid w:val="00412A8D"/>
    <w:rsid w:val="00412AA9"/>
    <w:rsid w:val="00412AC2"/>
    <w:rsid w:val="00412B0A"/>
    <w:rsid w:val="00412B1E"/>
    <w:rsid w:val="00412B3F"/>
    <w:rsid w:val="00412B4A"/>
    <w:rsid w:val="00412B5E"/>
    <w:rsid w:val="00412C0C"/>
    <w:rsid w:val="00412C20"/>
    <w:rsid w:val="00412C22"/>
    <w:rsid w:val="00412C36"/>
    <w:rsid w:val="00412C3D"/>
    <w:rsid w:val="00412C55"/>
    <w:rsid w:val="00412C60"/>
    <w:rsid w:val="00412CB1"/>
    <w:rsid w:val="00412CDB"/>
    <w:rsid w:val="00412CDD"/>
    <w:rsid w:val="00412CE6"/>
    <w:rsid w:val="00412D0F"/>
    <w:rsid w:val="00412D11"/>
    <w:rsid w:val="00412D2D"/>
    <w:rsid w:val="00412D35"/>
    <w:rsid w:val="00412D57"/>
    <w:rsid w:val="00412E03"/>
    <w:rsid w:val="00412E17"/>
    <w:rsid w:val="00412E1B"/>
    <w:rsid w:val="00412E3D"/>
    <w:rsid w:val="00412E44"/>
    <w:rsid w:val="00412E79"/>
    <w:rsid w:val="00412F4C"/>
    <w:rsid w:val="00412F6B"/>
    <w:rsid w:val="00412FB4"/>
    <w:rsid w:val="00413037"/>
    <w:rsid w:val="00413077"/>
    <w:rsid w:val="0041307D"/>
    <w:rsid w:val="0041309C"/>
    <w:rsid w:val="004130BA"/>
    <w:rsid w:val="00413104"/>
    <w:rsid w:val="0041310B"/>
    <w:rsid w:val="00413153"/>
    <w:rsid w:val="00413172"/>
    <w:rsid w:val="004131B6"/>
    <w:rsid w:val="004131C4"/>
    <w:rsid w:val="004131C6"/>
    <w:rsid w:val="00413290"/>
    <w:rsid w:val="00413324"/>
    <w:rsid w:val="00413390"/>
    <w:rsid w:val="004133D0"/>
    <w:rsid w:val="00413451"/>
    <w:rsid w:val="0041347A"/>
    <w:rsid w:val="004134FD"/>
    <w:rsid w:val="00413510"/>
    <w:rsid w:val="00413579"/>
    <w:rsid w:val="00413612"/>
    <w:rsid w:val="00413625"/>
    <w:rsid w:val="00413646"/>
    <w:rsid w:val="0041369F"/>
    <w:rsid w:val="004136AE"/>
    <w:rsid w:val="004136CE"/>
    <w:rsid w:val="004136CF"/>
    <w:rsid w:val="004137A5"/>
    <w:rsid w:val="004137B0"/>
    <w:rsid w:val="004137D4"/>
    <w:rsid w:val="00413821"/>
    <w:rsid w:val="00413858"/>
    <w:rsid w:val="004138A7"/>
    <w:rsid w:val="004138FC"/>
    <w:rsid w:val="00413911"/>
    <w:rsid w:val="0041393B"/>
    <w:rsid w:val="00413A77"/>
    <w:rsid w:val="00413A99"/>
    <w:rsid w:val="00413AB6"/>
    <w:rsid w:val="00413AC1"/>
    <w:rsid w:val="00413B33"/>
    <w:rsid w:val="00413B51"/>
    <w:rsid w:val="00413BC8"/>
    <w:rsid w:val="00413BDA"/>
    <w:rsid w:val="00413C12"/>
    <w:rsid w:val="00413C35"/>
    <w:rsid w:val="00413C46"/>
    <w:rsid w:val="00413C56"/>
    <w:rsid w:val="00413CD0"/>
    <w:rsid w:val="00413D0B"/>
    <w:rsid w:val="00413D38"/>
    <w:rsid w:val="00413D66"/>
    <w:rsid w:val="00413DB4"/>
    <w:rsid w:val="00413DF1"/>
    <w:rsid w:val="00413E2F"/>
    <w:rsid w:val="00413E30"/>
    <w:rsid w:val="00413EFD"/>
    <w:rsid w:val="00413F0E"/>
    <w:rsid w:val="00414019"/>
    <w:rsid w:val="00414026"/>
    <w:rsid w:val="0041403C"/>
    <w:rsid w:val="00414055"/>
    <w:rsid w:val="00414098"/>
    <w:rsid w:val="004140AA"/>
    <w:rsid w:val="004140ED"/>
    <w:rsid w:val="00414165"/>
    <w:rsid w:val="0041416F"/>
    <w:rsid w:val="00414198"/>
    <w:rsid w:val="004141D8"/>
    <w:rsid w:val="004141E1"/>
    <w:rsid w:val="004141E3"/>
    <w:rsid w:val="0041422F"/>
    <w:rsid w:val="0041423C"/>
    <w:rsid w:val="00414245"/>
    <w:rsid w:val="00414261"/>
    <w:rsid w:val="00414262"/>
    <w:rsid w:val="004142B6"/>
    <w:rsid w:val="0041434A"/>
    <w:rsid w:val="004143AC"/>
    <w:rsid w:val="00414413"/>
    <w:rsid w:val="004144AF"/>
    <w:rsid w:val="004144DF"/>
    <w:rsid w:val="0041451F"/>
    <w:rsid w:val="00414540"/>
    <w:rsid w:val="00414551"/>
    <w:rsid w:val="004145BF"/>
    <w:rsid w:val="004145C1"/>
    <w:rsid w:val="004145DB"/>
    <w:rsid w:val="004145DE"/>
    <w:rsid w:val="00414608"/>
    <w:rsid w:val="00414630"/>
    <w:rsid w:val="00414653"/>
    <w:rsid w:val="00414667"/>
    <w:rsid w:val="00414678"/>
    <w:rsid w:val="00414679"/>
    <w:rsid w:val="004146C1"/>
    <w:rsid w:val="004146D9"/>
    <w:rsid w:val="0041470F"/>
    <w:rsid w:val="0041474E"/>
    <w:rsid w:val="00414763"/>
    <w:rsid w:val="00414787"/>
    <w:rsid w:val="00414826"/>
    <w:rsid w:val="00414856"/>
    <w:rsid w:val="00414865"/>
    <w:rsid w:val="004148D6"/>
    <w:rsid w:val="00414903"/>
    <w:rsid w:val="0041499D"/>
    <w:rsid w:val="004149AD"/>
    <w:rsid w:val="004149C4"/>
    <w:rsid w:val="00414A3C"/>
    <w:rsid w:val="00414AA4"/>
    <w:rsid w:val="00414AAE"/>
    <w:rsid w:val="00414AB9"/>
    <w:rsid w:val="00414AD2"/>
    <w:rsid w:val="00414AD8"/>
    <w:rsid w:val="00414AE4"/>
    <w:rsid w:val="00414B06"/>
    <w:rsid w:val="00414B18"/>
    <w:rsid w:val="00414BFC"/>
    <w:rsid w:val="00414C4C"/>
    <w:rsid w:val="00414C50"/>
    <w:rsid w:val="00414C5D"/>
    <w:rsid w:val="00414C7B"/>
    <w:rsid w:val="00414C94"/>
    <w:rsid w:val="00414D7F"/>
    <w:rsid w:val="00414D8C"/>
    <w:rsid w:val="00414D9E"/>
    <w:rsid w:val="00414E07"/>
    <w:rsid w:val="00414E18"/>
    <w:rsid w:val="00414E4A"/>
    <w:rsid w:val="00414E6B"/>
    <w:rsid w:val="00414F2E"/>
    <w:rsid w:val="00414F55"/>
    <w:rsid w:val="00414F89"/>
    <w:rsid w:val="00414F8C"/>
    <w:rsid w:val="00414FA8"/>
    <w:rsid w:val="0041510C"/>
    <w:rsid w:val="00415121"/>
    <w:rsid w:val="00415136"/>
    <w:rsid w:val="0041513F"/>
    <w:rsid w:val="0041522E"/>
    <w:rsid w:val="004152A2"/>
    <w:rsid w:val="004152A4"/>
    <w:rsid w:val="004152BF"/>
    <w:rsid w:val="0041536D"/>
    <w:rsid w:val="0041538E"/>
    <w:rsid w:val="004153AF"/>
    <w:rsid w:val="004153BD"/>
    <w:rsid w:val="004153DA"/>
    <w:rsid w:val="00415457"/>
    <w:rsid w:val="004154CB"/>
    <w:rsid w:val="004154CF"/>
    <w:rsid w:val="004154ED"/>
    <w:rsid w:val="00415500"/>
    <w:rsid w:val="00415511"/>
    <w:rsid w:val="00415513"/>
    <w:rsid w:val="0041556C"/>
    <w:rsid w:val="00415590"/>
    <w:rsid w:val="0041565C"/>
    <w:rsid w:val="0041568E"/>
    <w:rsid w:val="00415698"/>
    <w:rsid w:val="004156AC"/>
    <w:rsid w:val="004156DF"/>
    <w:rsid w:val="00415708"/>
    <w:rsid w:val="00415709"/>
    <w:rsid w:val="0041571E"/>
    <w:rsid w:val="00415762"/>
    <w:rsid w:val="00415789"/>
    <w:rsid w:val="004157F8"/>
    <w:rsid w:val="0041584B"/>
    <w:rsid w:val="00415864"/>
    <w:rsid w:val="004158BD"/>
    <w:rsid w:val="004159B1"/>
    <w:rsid w:val="004159F1"/>
    <w:rsid w:val="00415A34"/>
    <w:rsid w:val="00415A38"/>
    <w:rsid w:val="00415A69"/>
    <w:rsid w:val="00415AA0"/>
    <w:rsid w:val="00415B3C"/>
    <w:rsid w:val="00415B4D"/>
    <w:rsid w:val="00415BD1"/>
    <w:rsid w:val="00415BDF"/>
    <w:rsid w:val="00415C2B"/>
    <w:rsid w:val="00415C3B"/>
    <w:rsid w:val="00415C4D"/>
    <w:rsid w:val="00415C74"/>
    <w:rsid w:val="00415CAF"/>
    <w:rsid w:val="00415CDF"/>
    <w:rsid w:val="00415D5B"/>
    <w:rsid w:val="00415D9A"/>
    <w:rsid w:val="00415D9C"/>
    <w:rsid w:val="00415DAE"/>
    <w:rsid w:val="00415DC2"/>
    <w:rsid w:val="00415DCB"/>
    <w:rsid w:val="00415DCD"/>
    <w:rsid w:val="00415E1D"/>
    <w:rsid w:val="00415E5A"/>
    <w:rsid w:val="00415E68"/>
    <w:rsid w:val="00415EC4"/>
    <w:rsid w:val="00415EDC"/>
    <w:rsid w:val="00415EF1"/>
    <w:rsid w:val="0041601A"/>
    <w:rsid w:val="0041602D"/>
    <w:rsid w:val="00416081"/>
    <w:rsid w:val="00416140"/>
    <w:rsid w:val="00416184"/>
    <w:rsid w:val="0041622B"/>
    <w:rsid w:val="00416248"/>
    <w:rsid w:val="0041624D"/>
    <w:rsid w:val="00416252"/>
    <w:rsid w:val="0041630A"/>
    <w:rsid w:val="0041636D"/>
    <w:rsid w:val="00416374"/>
    <w:rsid w:val="004163A9"/>
    <w:rsid w:val="004163D5"/>
    <w:rsid w:val="004163EE"/>
    <w:rsid w:val="00416408"/>
    <w:rsid w:val="004164AE"/>
    <w:rsid w:val="00416561"/>
    <w:rsid w:val="0041657B"/>
    <w:rsid w:val="0041657E"/>
    <w:rsid w:val="004165A3"/>
    <w:rsid w:val="0041661F"/>
    <w:rsid w:val="00416649"/>
    <w:rsid w:val="00416688"/>
    <w:rsid w:val="004166B6"/>
    <w:rsid w:val="004166C4"/>
    <w:rsid w:val="004166ED"/>
    <w:rsid w:val="00416710"/>
    <w:rsid w:val="00416736"/>
    <w:rsid w:val="004167BD"/>
    <w:rsid w:val="004167F6"/>
    <w:rsid w:val="00416812"/>
    <w:rsid w:val="00416997"/>
    <w:rsid w:val="004169A1"/>
    <w:rsid w:val="004169B2"/>
    <w:rsid w:val="00416A68"/>
    <w:rsid w:val="00416A8C"/>
    <w:rsid w:val="00416B18"/>
    <w:rsid w:val="00416B55"/>
    <w:rsid w:val="00416B5C"/>
    <w:rsid w:val="00416B6A"/>
    <w:rsid w:val="00416B73"/>
    <w:rsid w:val="00416BE2"/>
    <w:rsid w:val="00416BEC"/>
    <w:rsid w:val="00416C29"/>
    <w:rsid w:val="00416C31"/>
    <w:rsid w:val="00416C8B"/>
    <w:rsid w:val="00416C9E"/>
    <w:rsid w:val="00416CB4"/>
    <w:rsid w:val="00416CC2"/>
    <w:rsid w:val="00416CC5"/>
    <w:rsid w:val="00416D1F"/>
    <w:rsid w:val="00416D88"/>
    <w:rsid w:val="00416E05"/>
    <w:rsid w:val="00416E21"/>
    <w:rsid w:val="00416EA4"/>
    <w:rsid w:val="00416ECD"/>
    <w:rsid w:val="00416EF4"/>
    <w:rsid w:val="00416EFF"/>
    <w:rsid w:val="00416F07"/>
    <w:rsid w:val="00416F2A"/>
    <w:rsid w:val="00417029"/>
    <w:rsid w:val="0041707A"/>
    <w:rsid w:val="0041712B"/>
    <w:rsid w:val="0041719F"/>
    <w:rsid w:val="004171B1"/>
    <w:rsid w:val="00417217"/>
    <w:rsid w:val="00417282"/>
    <w:rsid w:val="00417283"/>
    <w:rsid w:val="004172A7"/>
    <w:rsid w:val="004173A9"/>
    <w:rsid w:val="004173E4"/>
    <w:rsid w:val="0041741B"/>
    <w:rsid w:val="0041741F"/>
    <w:rsid w:val="0041745B"/>
    <w:rsid w:val="0041747E"/>
    <w:rsid w:val="004174BD"/>
    <w:rsid w:val="004174C4"/>
    <w:rsid w:val="0041751A"/>
    <w:rsid w:val="00417579"/>
    <w:rsid w:val="00417658"/>
    <w:rsid w:val="00417668"/>
    <w:rsid w:val="004176AB"/>
    <w:rsid w:val="004176D9"/>
    <w:rsid w:val="004176E9"/>
    <w:rsid w:val="004177B5"/>
    <w:rsid w:val="004177FF"/>
    <w:rsid w:val="00417851"/>
    <w:rsid w:val="00417895"/>
    <w:rsid w:val="004178E8"/>
    <w:rsid w:val="00417904"/>
    <w:rsid w:val="00417908"/>
    <w:rsid w:val="00417943"/>
    <w:rsid w:val="0041796B"/>
    <w:rsid w:val="004179D4"/>
    <w:rsid w:val="004179D5"/>
    <w:rsid w:val="00417A90"/>
    <w:rsid w:val="00417B26"/>
    <w:rsid w:val="00417B3F"/>
    <w:rsid w:val="00417B40"/>
    <w:rsid w:val="00417B60"/>
    <w:rsid w:val="00417B91"/>
    <w:rsid w:val="00417B9A"/>
    <w:rsid w:val="00417BE1"/>
    <w:rsid w:val="00417C0C"/>
    <w:rsid w:val="00417C2A"/>
    <w:rsid w:val="00417C3E"/>
    <w:rsid w:val="00417C6E"/>
    <w:rsid w:val="00417CDB"/>
    <w:rsid w:val="00417CEC"/>
    <w:rsid w:val="00417D0C"/>
    <w:rsid w:val="00417D53"/>
    <w:rsid w:val="00417DD9"/>
    <w:rsid w:val="00417DED"/>
    <w:rsid w:val="00417E0B"/>
    <w:rsid w:val="00417E27"/>
    <w:rsid w:val="00417E37"/>
    <w:rsid w:val="00417E48"/>
    <w:rsid w:val="00417EBD"/>
    <w:rsid w:val="00417F1E"/>
    <w:rsid w:val="00417F78"/>
    <w:rsid w:val="00417FE7"/>
    <w:rsid w:val="00417FE8"/>
    <w:rsid w:val="00417FEB"/>
    <w:rsid w:val="00420025"/>
    <w:rsid w:val="00420086"/>
    <w:rsid w:val="004200D9"/>
    <w:rsid w:val="00420106"/>
    <w:rsid w:val="00420116"/>
    <w:rsid w:val="0042013A"/>
    <w:rsid w:val="0042014C"/>
    <w:rsid w:val="0042017A"/>
    <w:rsid w:val="004201BC"/>
    <w:rsid w:val="00420233"/>
    <w:rsid w:val="00420335"/>
    <w:rsid w:val="0042034B"/>
    <w:rsid w:val="00420368"/>
    <w:rsid w:val="004203BC"/>
    <w:rsid w:val="004203C5"/>
    <w:rsid w:val="004203D4"/>
    <w:rsid w:val="004203E1"/>
    <w:rsid w:val="0042040C"/>
    <w:rsid w:val="00420447"/>
    <w:rsid w:val="004204B5"/>
    <w:rsid w:val="00420518"/>
    <w:rsid w:val="00420551"/>
    <w:rsid w:val="00420556"/>
    <w:rsid w:val="00420569"/>
    <w:rsid w:val="004205A1"/>
    <w:rsid w:val="004205C0"/>
    <w:rsid w:val="00420645"/>
    <w:rsid w:val="0042064A"/>
    <w:rsid w:val="00420685"/>
    <w:rsid w:val="004206BB"/>
    <w:rsid w:val="004206EC"/>
    <w:rsid w:val="0042079D"/>
    <w:rsid w:val="00420854"/>
    <w:rsid w:val="00420857"/>
    <w:rsid w:val="0042085E"/>
    <w:rsid w:val="00420890"/>
    <w:rsid w:val="00420893"/>
    <w:rsid w:val="004208A3"/>
    <w:rsid w:val="004208E2"/>
    <w:rsid w:val="00420964"/>
    <w:rsid w:val="004209E5"/>
    <w:rsid w:val="00420A78"/>
    <w:rsid w:val="00420AD0"/>
    <w:rsid w:val="00420AEC"/>
    <w:rsid w:val="00420AF3"/>
    <w:rsid w:val="00420B40"/>
    <w:rsid w:val="00420B48"/>
    <w:rsid w:val="00420B55"/>
    <w:rsid w:val="00420BA7"/>
    <w:rsid w:val="00420BAB"/>
    <w:rsid w:val="00420C41"/>
    <w:rsid w:val="00420C55"/>
    <w:rsid w:val="00420C88"/>
    <w:rsid w:val="00420CF4"/>
    <w:rsid w:val="00420CF8"/>
    <w:rsid w:val="00420D6A"/>
    <w:rsid w:val="00420DA5"/>
    <w:rsid w:val="00420DAA"/>
    <w:rsid w:val="00420E10"/>
    <w:rsid w:val="00420E30"/>
    <w:rsid w:val="00420E36"/>
    <w:rsid w:val="00420E4D"/>
    <w:rsid w:val="00420E7B"/>
    <w:rsid w:val="00420EE2"/>
    <w:rsid w:val="00420F16"/>
    <w:rsid w:val="00420F4B"/>
    <w:rsid w:val="00420F55"/>
    <w:rsid w:val="00420FA7"/>
    <w:rsid w:val="00420FAC"/>
    <w:rsid w:val="00420FBC"/>
    <w:rsid w:val="00421051"/>
    <w:rsid w:val="0042105B"/>
    <w:rsid w:val="004211B5"/>
    <w:rsid w:val="004211BB"/>
    <w:rsid w:val="0042122E"/>
    <w:rsid w:val="00421250"/>
    <w:rsid w:val="004212A5"/>
    <w:rsid w:val="004212EE"/>
    <w:rsid w:val="00421362"/>
    <w:rsid w:val="00421406"/>
    <w:rsid w:val="00421434"/>
    <w:rsid w:val="0042144C"/>
    <w:rsid w:val="00421492"/>
    <w:rsid w:val="004214B5"/>
    <w:rsid w:val="00421502"/>
    <w:rsid w:val="00421508"/>
    <w:rsid w:val="0042153D"/>
    <w:rsid w:val="00421558"/>
    <w:rsid w:val="004215E1"/>
    <w:rsid w:val="004215F8"/>
    <w:rsid w:val="00421637"/>
    <w:rsid w:val="00421661"/>
    <w:rsid w:val="0042168E"/>
    <w:rsid w:val="00421740"/>
    <w:rsid w:val="00421743"/>
    <w:rsid w:val="004217C5"/>
    <w:rsid w:val="004217DF"/>
    <w:rsid w:val="00421807"/>
    <w:rsid w:val="0042187D"/>
    <w:rsid w:val="00421889"/>
    <w:rsid w:val="004218CC"/>
    <w:rsid w:val="004218CD"/>
    <w:rsid w:val="00421938"/>
    <w:rsid w:val="00421959"/>
    <w:rsid w:val="004219A0"/>
    <w:rsid w:val="004219B8"/>
    <w:rsid w:val="004219C6"/>
    <w:rsid w:val="00421A03"/>
    <w:rsid w:val="00421A2F"/>
    <w:rsid w:val="00421AE9"/>
    <w:rsid w:val="00421AEE"/>
    <w:rsid w:val="00421B36"/>
    <w:rsid w:val="00421B78"/>
    <w:rsid w:val="00421BD2"/>
    <w:rsid w:val="00421BD4"/>
    <w:rsid w:val="00421C18"/>
    <w:rsid w:val="00421C52"/>
    <w:rsid w:val="00421C64"/>
    <w:rsid w:val="00421C91"/>
    <w:rsid w:val="00421CDF"/>
    <w:rsid w:val="00421D7E"/>
    <w:rsid w:val="00421D84"/>
    <w:rsid w:val="00421DC2"/>
    <w:rsid w:val="00421DDF"/>
    <w:rsid w:val="00421E8A"/>
    <w:rsid w:val="00421EA3"/>
    <w:rsid w:val="00421EDD"/>
    <w:rsid w:val="00421F44"/>
    <w:rsid w:val="00421F4D"/>
    <w:rsid w:val="00421F67"/>
    <w:rsid w:val="00421F72"/>
    <w:rsid w:val="00421F8A"/>
    <w:rsid w:val="00421F9D"/>
    <w:rsid w:val="00421FBC"/>
    <w:rsid w:val="00421FC0"/>
    <w:rsid w:val="00422077"/>
    <w:rsid w:val="004220A6"/>
    <w:rsid w:val="004220C8"/>
    <w:rsid w:val="004220D7"/>
    <w:rsid w:val="0042211F"/>
    <w:rsid w:val="0042218F"/>
    <w:rsid w:val="00422191"/>
    <w:rsid w:val="004221AB"/>
    <w:rsid w:val="004221F4"/>
    <w:rsid w:val="00422276"/>
    <w:rsid w:val="0042227A"/>
    <w:rsid w:val="00422281"/>
    <w:rsid w:val="004222A1"/>
    <w:rsid w:val="004222BB"/>
    <w:rsid w:val="004222E4"/>
    <w:rsid w:val="00422342"/>
    <w:rsid w:val="00422408"/>
    <w:rsid w:val="0042246B"/>
    <w:rsid w:val="004224EA"/>
    <w:rsid w:val="00422588"/>
    <w:rsid w:val="004225E3"/>
    <w:rsid w:val="004225ED"/>
    <w:rsid w:val="00422605"/>
    <w:rsid w:val="0042262A"/>
    <w:rsid w:val="00422669"/>
    <w:rsid w:val="00422686"/>
    <w:rsid w:val="004226E6"/>
    <w:rsid w:val="004226F9"/>
    <w:rsid w:val="00422704"/>
    <w:rsid w:val="0042272E"/>
    <w:rsid w:val="00422743"/>
    <w:rsid w:val="0042277D"/>
    <w:rsid w:val="00422795"/>
    <w:rsid w:val="0042281A"/>
    <w:rsid w:val="00422848"/>
    <w:rsid w:val="00422869"/>
    <w:rsid w:val="0042291C"/>
    <w:rsid w:val="0042291D"/>
    <w:rsid w:val="0042294D"/>
    <w:rsid w:val="00422972"/>
    <w:rsid w:val="00422983"/>
    <w:rsid w:val="00422995"/>
    <w:rsid w:val="004229AB"/>
    <w:rsid w:val="004229C7"/>
    <w:rsid w:val="00422A02"/>
    <w:rsid w:val="00422A17"/>
    <w:rsid w:val="00422A20"/>
    <w:rsid w:val="00422AEE"/>
    <w:rsid w:val="00422AF4"/>
    <w:rsid w:val="00422BB9"/>
    <w:rsid w:val="00422BC4"/>
    <w:rsid w:val="00422BD6"/>
    <w:rsid w:val="00422C0A"/>
    <w:rsid w:val="00422C2B"/>
    <w:rsid w:val="00422C2C"/>
    <w:rsid w:val="00422C70"/>
    <w:rsid w:val="00422C83"/>
    <w:rsid w:val="00422CBE"/>
    <w:rsid w:val="00422CC6"/>
    <w:rsid w:val="00422CE4"/>
    <w:rsid w:val="00422CF1"/>
    <w:rsid w:val="00422D3A"/>
    <w:rsid w:val="00422D95"/>
    <w:rsid w:val="00422DF9"/>
    <w:rsid w:val="00422E30"/>
    <w:rsid w:val="00422EAE"/>
    <w:rsid w:val="00422EF0"/>
    <w:rsid w:val="00422F68"/>
    <w:rsid w:val="00422F91"/>
    <w:rsid w:val="0042309E"/>
    <w:rsid w:val="004230A5"/>
    <w:rsid w:val="004230CD"/>
    <w:rsid w:val="00423110"/>
    <w:rsid w:val="00423183"/>
    <w:rsid w:val="004231A3"/>
    <w:rsid w:val="004231B7"/>
    <w:rsid w:val="0042321D"/>
    <w:rsid w:val="00423239"/>
    <w:rsid w:val="00423255"/>
    <w:rsid w:val="00423263"/>
    <w:rsid w:val="00423294"/>
    <w:rsid w:val="004232C1"/>
    <w:rsid w:val="004232D8"/>
    <w:rsid w:val="004232DB"/>
    <w:rsid w:val="004232EF"/>
    <w:rsid w:val="004232F2"/>
    <w:rsid w:val="00423336"/>
    <w:rsid w:val="004233AB"/>
    <w:rsid w:val="004233C4"/>
    <w:rsid w:val="004233EA"/>
    <w:rsid w:val="004233F2"/>
    <w:rsid w:val="004233F7"/>
    <w:rsid w:val="0042341D"/>
    <w:rsid w:val="00423446"/>
    <w:rsid w:val="0042345F"/>
    <w:rsid w:val="00423471"/>
    <w:rsid w:val="00423494"/>
    <w:rsid w:val="004234B7"/>
    <w:rsid w:val="004234D1"/>
    <w:rsid w:val="004234F0"/>
    <w:rsid w:val="00423516"/>
    <w:rsid w:val="00423556"/>
    <w:rsid w:val="00423573"/>
    <w:rsid w:val="00423598"/>
    <w:rsid w:val="004235BD"/>
    <w:rsid w:val="00423643"/>
    <w:rsid w:val="00423662"/>
    <w:rsid w:val="004236E3"/>
    <w:rsid w:val="004237CB"/>
    <w:rsid w:val="004237F2"/>
    <w:rsid w:val="0042380C"/>
    <w:rsid w:val="00423824"/>
    <w:rsid w:val="004238BB"/>
    <w:rsid w:val="004238C7"/>
    <w:rsid w:val="00423969"/>
    <w:rsid w:val="0042399E"/>
    <w:rsid w:val="004239BF"/>
    <w:rsid w:val="00423A1F"/>
    <w:rsid w:val="00423A24"/>
    <w:rsid w:val="00423A8E"/>
    <w:rsid w:val="00423AA2"/>
    <w:rsid w:val="00423AC7"/>
    <w:rsid w:val="00423AD3"/>
    <w:rsid w:val="00423ADE"/>
    <w:rsid w:val="00423B72"/>
    <w:rsid w:val="00423B9D"/>
    <w:rsid w:val="00423BA4"/>
    <w:rsid w:val="00423BB1"/>
    <w:rsid w:val="00423BD0"/>
    <w:rsid w:val="00423BF6"/>
    <w:rsid w:val="00423C30"/>
    <w:rsid w:val="00423CA4"/>
    <w:rsid w:val="00423CBB"/>
    <w:rsid w:val="00423D84"/>
    <w:rsid w:val="00423D98"/>
    <w:rsid w:val="00423DAC"/>
    <w:rsid w:val="00423E1D"/>
    <w:rsid w:val="00423F13"/>
    <w:rsid w:val="00423F2F"/>
    <w:rsid w:val="00423F6C"/>
    <w:rsid w:val="00423FA5"/>
    <w:rsid w:val="00423FE8"/>
    <w:rsid w:val="0042402F"/>
    <w:rsid w:val="0042413A"/>
    <w:rsid w:val="0042415F"/>
    <w:rsid w:val="00424183"/>
    <w:rsid w:val="0042434E"/>
    <w:rsid w:val="00424386"/>
    <w:rsid w:val="00424410"/>
    <w:rsid w:val="0042443E"/>
    <w:rsid w:val="00424460"/>
    <w:rsid w:val="004244B7"/>
    <w:rsid w:val="004244C9"/>
    <w:rsid w:val="004244FE"/>
    <w:rsid w:val="00424505"/>
    <w:rsid w:val="00424513"/>
    <w:rsid w:val="00424594"/>
    <w:rsid w:val="00424614"/>
    <w:rsid w:val="00424687"/>
    <w:rsid w:val="004246BE"/>
    <w:rsid w:val="004246C0"/>
    <w:rsid w:val="0042473F"/>
    <w:rsid w:val="00424746"/>
    <w:rsid w:val="00424748"/>
    <w:rsid w:val="00424766"/>
    <w:rsid w:val="00424781"/>
    <w:rsid w:val="00424790"/>
    <w:rsid w:val="00424837"/>
    <w:rsid w:val="0042484C"/>
    <w:rsid w:val="00424866"/>
    <w:rsid w:val="004248C0"/>
    <w:rsid w:val="004248C6"/>
    <w:rsid w:val="004248D3"/>
    <w:rsid w:val="00424908"/>
    <w:rsid w:val="0042492B"/>
    <w:rsid w:val="0042494D"/>
    <w:rsid w:val="004249E1"/>
    <w:rsid w:val="00424A2E"/>
    <w:rsid w:val="00424A98"/>
    <w:rsid w:val="00424ABA"/>
    <w:rsid w:val="00424AFF"/>
    <w:rsid w:val="00424B4B"/>
    <w:rsid w:val="00424B53"/>
    <w:rsid w:val="00424BC5"/>
    <w:rsid w:val="00424BD4"/>
    <w:rsid w:val="00424BDE"/>
    <w:rsid w:val="00424C0F"/>
    <w:rsid w:val="00424C26"/>
    <w:rsid w:val="00424C42"/>
    <w:rsid w:val="00424C54"/>
    <w:rsid w:val="00424CA4"/>
    <w:rsid w:val="00424CAC"/>
    <w:rsid w:val="00424D1B"/>
    <w:rsid w:val="00424D8C"/>
    <w:rsid w:val="00424DB8"/>
    <w:rsid w:val="00424DBD"/>
    <w:rsid w:val="00424DC6"/>
    <w:rsid w:val="00424DDC"/>
    <w:rsid w:val="00424E13"/>
    <w:rsid w:val="00424E25"/>
    <w:rsid w:val="00424E30"/>
    <w:rsid w:val="00424E97"/>
    <w:rsid w:val="00424EC7"/>
    <w:rsid w:val="00424F26"/>
    <w:rsid w:val="00424F79"/>
    <w:rsid w:val="00424FDA"/>
    <w:rsid w:val="00424FEF"/>
    <w:rsid w:val="00425005"/>
    <w:rsid w:val="00425024"/>
    <w:rsid w:val="00425031"/>
    <w:rsid w:val="0042505A"/>
    <w:rsid w:val="0042505D"/>
    <w:rsid w:val="00425064"/>
    <w:rsid w:val="0042508E"/>
    <w:rsid w:val="004250E2"/>
    <w:rsid w:val="0042513E"/>
    <w:rsid w:val="0042519E"/>
    <w:rsid w:val="004251B4"/>
    <w:rsid w:val="004251FD"/>
    <w:rsid w:val="00425208"/>
    <w:rsid w:val="00425244"/>
    <w:rsid w:val="0042527D"/>
    <w:rsid w:val="004252BD"/>
    <w:rsid w:val="004252EE"/>
    <w:rsid w:val="00425326"/>
    <w:rsid w:val="00425341"/>
    <w:rsid w:val="004253EA"/>
    <w:rsid w:val="0042542F"/>
    <w:rsid w:val="00425430"/>
    <w:rsid w:val="0042549B"/>
    <w:rsid w:val="004254C6"/>
    <w:rsid w:val="00425553"/>
    <w:rsid w:val="0042557C"/>
    <w:rsid w:val="0042559C"/>
    <w:rsid w:val="004255EC"/>
    <w:rsid w:val="00425619"/>
    <w:rsid w:val="00425667"/>
    <w:rsid w:val="0042569D"/>
    <w:rsid w:val="004256FB"/>
    <w:rsid w:val="00425717"/>
    <w:rsid w:val="00425742"/>
    <w:rsid w:val="004257A2"/>
    <w:rsid w:val="004257F8"/>
    <w:rsid w:val="00425821"/>
    <w:rsid w:val="00425845"/>
    <w:rsid w:val="00425853"/>
    <w:rsid w:val="00425865"/>
    <w:rsid w:val="0042586D"/>
    <w:rsid w:val="004258FF"/>
    <w:rsid w:val="00425911"/>
    <w:rsid w:val="00425923"/>
    <w:rsid w:val="004259D7"/>
    <w:rsid w:val="00425A66"/>
    <w:rsid w:val="00425ABB"/>
    <w:rsid w:val="00425ABC"/>
    <w:rsid w:val="00425AFB"/>
    <w:rsid w:val="00425B00"/>
    <w:rsid w:val="00425B8C"/>
    <w:rsid w:val="00425BB1"/>
    <w:rsid w:val="00425BD3"/>
    <w:rsid w:val="00425C14"/>
    <w:rsid w:val="00425C65"/>
    <w:rsid w:val="00425C94"/>
    <w:rsid w:val="00425CBF"/>
    <w:rsid w:val="00425D4C"/>
    <w:rsid w:val="00425DAF"/>
    <w:rsid w:val="00425DB4"/>
    <w:rsid w:val="00425DEB"/>
    <w:rsid w:val="00425E36"/>
    <w:rsid w:val="00425E5F"/>
    <w:rsid w:val="00425E69"/>
    <w:rsid w:val="00425EC3"/>
    <w:rsid w:val="00425ED2"/>
    <w:rsid w:val="00425EDA"/>
    <w:rsid w:val="00425F1D"/>
    <w:rsid w:val="00425F27"/>
    <w:rsid w:val="00425F41"/>
    <w:rsid w:val="00425FE6"/>
    <w:rsid w:val="00425FFC"/>
    <w:rsid w:val="00426007"/>
    <w:rsid w:val="00426064"/>
    <w:rsid w:val="0042607C"/>
    <w:rsid w:val="00426094"/>
    <w:rsid w:val="004260A3"/>
    <w:rsid w:val="004260B0"/>
    <w:rsid w:val="00426174"/>
    <w:rsid w:val="0042618E"/>
    <w:rsid w:val="004261F7"/>
    <w:rsid w:val="004262A9"/>
    <w:rsid w:val="00426330"/>
    <w:rsid w:val="00426423"/>
    <w:rsid w:val="00426442"/>
    <w:rsid w:val="004264A9"/>
    <w:rsid w:val="004264CB"/>
    <w:rsid w:val="00426523"/>
    <w:rsid w:val="00426580"/>
    <w:rsid w:val="004265C5"/>
    <w:rsid w:val="004265D8"/>
    <w:rsid w:val="004265EE"/>
    <w:rsid w:val="00426749"/>
    <w:rsid w:val="004267D8"/>
    <w:rsid w:val="004267DA"/>
    <w:rsid w:val="004267E1"/>
    <w:rsid w:val="004267F3"/>
    <w:rsid w:val="004267F4"/>
    <w:rsid w:val="004267F6"/>
    <w:rsid w:val="004267FB"/>
    <w:rsid w:val="00426813"/>
    <w:rsid w:val="0042684D"/>
    <w:rsid w:val="0042686E"/>
    <w:rsid w:val="004268D3"/>
    <w:rsid w:val="004268E5"/>
    <w:rsid w:val="004269A2"/>
    <w:rsid w:val="004269F2"/>
    <w:rsid w:val="004269F7"/>
    <w:rsid w:val="00426A18"/>
    <w:rsid w:val="00426A20"/>
    <w:rsid w:val="00426A3F"/>
    <w:rsid w:val="00426A76"/>
    <w:rsid w:val="00426ACF"/>
    <w:rsid w:val="00426AEB"/>
    <w:rsid w:val="00426B11"/>
    <w:rsid w:val="00426B16"/>
    <w:rsid w:val="00426B17"/>
    <w:rsid w:val="00426B93"/>
    <w:rsid w:val="00426B97"/>
    <w:rsid w:val="00426B99"/>
    <w:rsid w:val="00426BBC"/>
    <w:rsid w:val="00426BCD"/>
    <w:rsid w:val="00426BD4"/>
    <w:rsid w:val="00426C22"/>
    <w:rsid w:val="00426C28"/>
    <w:rsid w:val="00426CA5"/>
    <w:rsid w:val="00426CBB"/>
    <w:rsid w:val="00426CE7"/>
    <w:rsid w:val="00426DC3"/>
    <w:rsid w:val="00426DC4"/>
    <w:rsid w:val="00426E69"/>
    <w:rsid w:val="00426E9A"/>
    <w:rsid w:val="00426F28"/>
    <w:rsid w:val="00426FD4"/>
    <w:rsid w:val="00426FD6"/>
    <w:rsid w:val="00426FE8"/>
    <w:rsid w:val="00426FFC"/>
    <w:rsid w:val="0042702B"/>
    <w:rsid w:val="00427162"/>
    <w:rsid w:val="00427176"/>
    <w:rsid w:val="00427184"/>
    <w:rsid w:val="00427193"/>
    <w:rsid w:val="0042720A"/>
    <w:rsid w:val="00427282"/>
    <w:rsid w:val="004272AF"/>
    <w:rsid w:val="00427304"/>
    <w:rsid w:val="00427323"/>
    <w:rsid w:val="0042733B"/>
    <w:rsid w:val="00427340"/>
    <w:rsid w:val="00427360"/>
    <w:rsid w:val="004273D8"/>
    <w:rsid w:val="00427473"/>
    <w:rsid w:val="004274C2"/>
    <w:rsid w:val="004274C7"/>
    <w:rsid w:val="004274F6"/>
    <w:rsid w:val="00427541"/>
    <w:rsid w:val="00427544"/>
    <w:rsid w:val="0042757F"/>
    <w:rsid w:val="0042758E"/>
    <w:rsid w:val="00427595"/>
    <w:rsid w:val="004275F2"/>
    <w:rsid w:val="004275FD"/>
    <w:rsid w:val="00427602"/>
    <w:rsid w:val="00427685"/>
    <w:rsid w:val="0042770F"/>
    <w:rsid w:val="00427748"/>
    <w:rsid w:val="0042777F"/>
    <w:rsid w:val="004277B3"/>
    <w:rsid w:val="004277C3"/>
    <w:rsid w:val="00427803"/>
    <w:rsid w:val="0042781C"/>
    <w:rsid w:val="00427825"/>
    <w:rsid w:val="0042782D"/>
    <w:rsid w:val="0042783C"/>
    <w:rsid w:val="00427841"/>
    <w:rsid w:val="00427845"/>
    <w:rsid w:val="004278A8"/>
    <w:rsid w:val="0042792E"/>
    <w:rsid w:val="0042792F"/>
    <w:rsid w:val="00427956"/>
    <w:rsid w:val="00427965"/>
    <w:rsid w:val="0042796D"/>
    <w:rsid w:val="0042797A"/>
    <w:rsid w:val="0042798E"/>
    <w:rsid w:val="00427993"/>
    <w:rsid w:val="004279B7"/>
    <w:rsid w:val="00427A21"/>
    <w:rsid w:val="00427A3A"/>
    <w:rsid w:val="00427A55"/>
    <w:rsid w:val="00427A57"/>
    <w:rsid w:val="00427AA9"/>
    <w:rsid w:val="00427ABD"/>
    <w:rsid w:val="00427AE1"/>
    <w:rsid w:val="00427AEB"/>
    <w:rsid w:val="00427B54"/>
    <w:rsid w:val="00427BE8"/>
    <w:rsid w:val="00427BFE"/>
    <w:rsid w:val="00427C43"/>
    <w:rsid w:val="00427C6C"/>
    <w:rsid w:val="00427C75"/>
    <w:rsid w:val="00427C7A"/>
    <w:rsid w:val="00427D15"/>
    <w:rsid w:val="00427D6F"/>
    <w:rsid w:val="00427D7D"/>
    <w:rsid w:val="00427DC3"/>
    <w:rsid w:val="00427DC4"/>
    <w:rsid w:val="00427E4F"/>
    <w:rsid w:val="00427E8B"/>
    <w:rsid w:val="00427EF9"/>
    <w:rsid w:val="00427F38"/>
    <w:rsid w:val="00427FA5"/>
    <w:rsid w:val="00430039"/>
    <w:rsid w:val="00430053"/>
    <w:rsid w:val="0043008A"/>
    <w:rsid w:val="004300EF"/>
    <w:rsid w:val="0043012D"/>
    <w:rsid w:val="0043014C"/>
    <w:rsid w:val="00430160"/>
    <w:rsid w:val="004301C8"/>
    <w:rsid w:val="00430219"/>
    <w:rsid w:val="004302DD"/>
    <w:rsid w:val="004302E4"/>
    <w:rsid w:val="004302F3"/>
    <w:rsid w:val="0043031F"/>
    <w:rsid w:val="00430376"/>
    <w:rsid w:val="00430451"/>
    <w:rsid w:val="00430478"/>
    <w:rsid w:val="00430486"/>
    <w:rsid w:val="00430497"/>
    <w:rsid w:val="004304E4"/>
    <w:rsid w:val="0043058A"/>
    <w:rsid w:val="004305A4"/>
    <w:rsid w:val="004305C8"/>
    <w:rsid w:val="004305E0"/>
    <w:rsid w:val="0043066B"/>
    <w:rsid w:val="004306BD"/>
    <w:rsid w:val="004306CC"/>
    <w:rsid w:val="004306EA"/>
    <w:rsid w:val="0043072E"/>
    <w:rsid w:val="0043074B"/>
    <w:rsid w:val="0043080C"/>
    <w:rsid w:val="00430829"/>
    <w:rsid w:val="0043087F"/>
    <w:rsid w:val="004308C3"/>
    <w:rsid w:val="00430903"/>
    <w:rsid w:val="00430951"/>
    <w:rsid w:val="0043096E"/>
    <w:rsid w:val="00430989"/>
    <w:rsid w:val="004309B7"/>
    <w:rsid w:val="004309BF"/>
    <w:rsid w:val="00430A16"/>
    <w:rsid w:val="00430A1F"/>
    <w:rsid w:val="00430A5D"/>
    <w:rsid w:val="00430A67"/>
    <w:rsid w:val="00430A76"/>
    <w:rsid w:val="00430A7C"/>
    <w:rsid w:val="00430AB7"/>
    <w:rsid w:val="00430B12"/>
    <w:rsid w:val="00430B15"/>
    <w:rsid w:val="00430BA5"/>
    <w:rsid w:val="00430BA8"/>
    <w:rsid w:val="00430C1F"/>
    <w:rsid w:val="00430C95"/>
    <w:rsid w:val="00430CEB"/>
    <w:rsid w:val="00430D00"/>
    <w:rsid w:val="00430D0E"/>
    <w:rsid w:val="00430D57"/>
    <w:rsid w:val="00430D5F"/>
    <w:rsid w:val="00430D60"/>
    <w:rsid w:val="00430D7A"/>
    <w:rsid w:val="00430D88"/>
    <w:rsid w:val="00430DD4"/>
    <w:rsid w:val="00430DEF"/>
    <w:rsid w:val="00430E06"/>
    <w:rsid w:val="00430E36"/>
    <w:rsid w:val="00430E7C"/>
    <w:rsid w:val="00430EE2"/>
    <w:rsid w:val="00430F5F"/>
    <w:rsid w:val="00430FF2"/>
    <w:rsid w:val="0043105C"/>
    <w:rsid w:val="00431067"/>
    <w:rsid w:val="00431094"/>
    <w:rsid w:val="00431104"/>
    <w:rsid w:val="0043110E"/>
    <w:rsid w:val="00431141"/>
    <w:rsid w:val="0043117D"/>
    <w:rsid w:val="00431189"/>
    <w:rsid w:val="004311CB"/>
    <w:rsid w:val="00431252"/>
    <w:rsid w:val="004312B8"/>
    <w:rsid w:val="004312C8"/>
    <w:rsid w:val="004312CE"/>
    <w:rsid w:val="004312D3"/>
    <w:rsid w:val="00431322"/>
    <w:rsid w:val="0043135F"/>
    <w:rsid w:val="00431363"/>
    <w:rsid w:val="0043139C"/>
    <w:rsid w:val="004313D0"/>
    <w:rsid w:val="004313D4"/>
    <w:rsid w:val="00431459"/>
    <w:rsid w:val="004314B5"/>
    <w:rsid w:val="0043159A"/>
    <w:rsid w:val="004315B2"/>
    <w:rsid w:val="004315B6"/>
    <w:rsid w:val="004315F9"/>
    <w:rsid w:val="004315FC"/>
    <w:rsid w:val="00431639"/>
    <w:rsid w:val="00431644"/>
    <w:rsid w:val="00431687"/>
    <w:rsid w:val="00431688"/>
    <w:rsid w:val="004316DC"/>
    <w:rsid w:val="004316E6"/>
    <w:rsid w:val="004316F4"/>
    <w:rsid w:val="00431739"/>
    <w:rsid w:val="0043176C"/>
    <w:rsid w:val="0043179A"/>
    <w:rsid w:val="004317F1"/>
    <w:rsid w:val="00431868"/>
    <w:rsid w:val="0043187E"/>
    <w:rsid w:val="004318C2"/>
    <w:rsid w:val="00431900"/>
    <w:rsid w:val="00431920"/>
    <w:rsid w:val="0043197C"/>
    <w:rsid w:val="0043198D"/>
    <w:rsid w:val="004319AC"/>
    <w:rsid w:val="004319B1"/>
    <w:rsid w:val="004319FB"/>
    <w:rsid w:val="004319FF"/>
    <w:rsid w:val="00431A2B"/>
    <w:rsid w:val="00431A34"/>
    <w:rsid w:val="00431AF7"/>
    <w:rsid w:val="00431B07"/>
    <w:rsid w:val="00431B48"/>
    <w:rsid w:val="00431B77"/>
    <w:rsid w:val="00431BAA"/>
    <w:rsid w:val="00431BE3"/>
    <w:rsid w:val="00431C95"/>
    <w:rsid w:val="00431C9A"/>
    <w:rsid w:val="00431D3F"/>
    <w:rsid w:val="00431DD0"/>
    <w:rsid w:val="00431DE3"/>
    <w:rsid w:val="00431DEA"/>
    <w:rsid w:val="00431E3E"/>
    <w:rsid w:val="00431EDF"/>
    <w:rsid w:val="00431F46"/>
    <w:rsid w:val="00431F4F"/>
    <w:rsid w:val="00431FC9"/>
    <w:rsid w:val="00431FF1"/>
    <w:rsid w:val="00432023"/>
    <w:rsid w:val="00432031"/>
    <w:rsid w:val="00432034"/>
    <w:rsid w:val="00432048"/>
    <w:rsid w:val="004320F5"/>
    <w:rsid w:val="004320FD"/>
    <w:rsid w:val="00432130"/>
    <w:rsid w:val="00432174"/>
    <w:rsid w:val="00432191"/>
    <w:rsid w:val="004321AA"/>
    <w:rsid w:val="004321F1"/>
    <w:rsid w:val="00432296"/>
    <w:rsid w:val="004322BF"/>
    <w:rsid w:val="004322D5"/>
    <w:rsid w:val="004322E3"/>
    <w:rsid w:val="00432325"/>
    <w:rsid w:val="0043233D"/>
    <w:rsid w:val="004323E4"/>
    <w:rsid w:val="00432407"/>
    <w:rsid w:val="00432414"/>
    <w:rsid w:val="00432435"/>
    <w:rsid w:val="00432478"/>
    <w:rsid w:val="00432489"/>
    <w:rsid w:val="004324E5"/>
    <w:rsid w:val="004324ED"/>
    <w:rsid w:val="00432574"/>
    <w:rsid w:val="0043259D"/>
    <w:rsid w:val="004325BD"/>
    <w:rsid w:val="004325C6"/>
    <w:rsid w:val="004325D3"/>
    <w:rsid w:val="0043269D"/>
    <w:rsid w:val="0043269E"/>
    <w:rsid w:val="004326B9"/>
    <w:rsid w:val="004326F6"/>
    <w:rsid w:val="004326FD"/>
    <w:rsid w:val="00432752"/>
    <w:rsid w:val="00432779"/>
    <w:rsid w:val="004327F1"/>
    <w:rsid w:val="00432848"/>
    <w:rsid w:val="0043288E"/>
    <w:rsid w:val="004328AA"/>
    <w:rsid w:val="004328B5"/>
    <w:rsid w:val="00432965"/>
    <w:rsid w:val="00432A1C"/>
    <w:rsid w:val="00432A65"/>
    <w:rsid w:val="00432A69"/>
    <w:rsid w:val="00432A7D"/>
    <w:rsid w:val="00432AB7"/>
    <w:rsid w:val="00432ADD"/>
    <w:rsid w:val="00432AE6"/>
    <w:rsid w:val="00432B06"/>
    <w:rsid w:val="00432B3E"/>
    <w:rsid w:val="00432B44"/>
    <w:rsid w:val="00432B5E"/>
    <w:rsid w:val="00432B9A"/>
    <w:rsid w:val="00432BE6"/>
    <w:rsid w:val="00432BEE"/>
    <w:rsid w:val="00432C47"/>
    <w:rsid w:val="00432C93"/>
    <w:rsid w:val="00432CA4"/>
    <w:rsid w:val="00432CB4"/>
    <w:rsid w:val="00432D24"/>
    <w:rsid w:val="00432D4C"/>
    <w:rsid w:val="00432DC9"/>
    <w:rsid w:val="00432E0B"/>
    <w:rsid w:val="00432E93"/>
    <w:rsid w:val="00432EB6"/>
    <w:rsid w:val="00432EBC"/>
    <w:rsid w:val="00432EC1"/>
    <w:rsid w:val="00432EC4"/>
    <w:rsid w:val="00432F33"/>
    <w:rsid w:val="00432F39"/>
    <w:rsid w:val="00432F60"/>
    <w:rsid w:val="00432F74"/>
    <w:rsid w:val="00432FA7"/>
    <w:rsid w:val="00432FE1"/>
    <w:rsid w:val="00433016"/>
    <w:rsid w:val="004330BB"/>
    <w:rsid w:val="0043312C"/>
    <w:rsid w:val="00433141"/>
    <w:rsid w:val="00433159"/>
    <w:rsid w:val="0043319A"/>
    <w:rsid w:val="00433206"/>
    <w:rsid w:val="00433285"/>
    <w:rsid w:val="0043329C"/>
    <w:rsid w:val="004332E3"/>
    <w:rsid w:val="00433301"/>
    <w:rsid w:val="00433340"/>
    <w:rsid w:val="00433395"/>
    <w:rsid w:val="004333A7"/>
    <w:rsid w:val="004333FD"/>
    <w:rsid w:val="00433400"/>
    <w:rsid w:val="00433427"/>
    <w:rsid w:val="00433429"/>
    <w:rsid w:val="00433430"/>
    <w:rsid w:val="00433437"/>
    <w:rsid w:val="00433469"/>
    <w:rsid w:val="00433485"/>
    <w:rsid w:val="004334A2"/>
    <w:rsid w:val="004334BC"/>
    <w:rsid w:val="004334BD"/>
    <w:rsid w:val="004334EC"/>
    <w:rsid w:val="00433524"/>
    <w:rsid w:val="00433533"/>
    <w:rsid w:val="00433554"/>
    <w:rsid w:val="0043355D"/>
    <w:rsid w:val="00433561"/>
    <w:rsid w:val="004335B6"/>
    <w:rsid w:val="004335CC"/>
    <w:rsid w:val="0043362E"/>
    <w:rsid w:val="00433644"/>
    <w:rsid w:val="004336EF"/>
    <w:rsid w:val="00433722"/>
    <w:rsid w:val="0043378B"/>
    <w:rsid w:val="0043378D"/>
    <w:rsid w:val="004337D6"/>
    <w:rsid w:val="00433862"/>
    <w:rsid w:val="004338AF"/>
    <w:rsid w:val="004338E4"/>
    <w:rsid w:val="00433929"/>
    <w:rsid w:val="00433934"/>
    <w:rsid w:val="00433939"/>
    <w:rsid w:val="00433982"/>
    <w:rsid w:val="004339A6"/>
    <w:rsid w:val="004339D1"/>
    <w:rsid w:val="00433A31"/>
    <w:rsid w:val="00433A55"/>
    <w:rsid w:val="00433AE4"/>
    <w:rsid w:val="00433B62"/>
    <w:rsid w:val="00433B65"/>
    <w:rsid w:val="00433BBC"/>
    <w:rsid w:val="00433C40"/>
    <w:rsid w:val="00433C6D"/>
    <w:rsid w:val="00433D26"/>
    <w:rsid w:val="00433D9D"/>
    <w:rsid w:val="00433DA7"/>
    <w:rsid w:val="00433DAE"/>
    <w:rsid w:val="00433DCA"/>
    <w:rsid w:val="00433E42"/>
    <w:rsid w:val="00433E4F"/>
    <w:rsid w:val="00433E88"/>
    <w:rsid w:val="00433EA7"/>
    <w:rsid w:val="00433EB6"/>
    <w:rsid w:val="00433EC5"/>
    <w:rsid w:val="00433F27"/>
    <w:rsid w:val="00433F55"/>
    <w:rsid w:val="00433F6B"/>
    <w:rsid w:val="00434014"/>
    <w:rsid w:val="004340A5"/>
    <w:rsid w:val="004340CD"/>
    <w:rsid w:val="0043414D"/>
    <w:rsid w:val="00434150"/>
    <w:rsid w:val="00434171"/>
    <w:rsid w:val="00434182"/>
    <w:rsid w:val="004341FC"/>
    <w:rsid w:val="00434240"/>
    <w:rsid w:val="00434258"/>
    <w:rsid w:val="00434292"/>
    <w:rsid w:val="004342CC"/>
    <w:rsid w:val="0043432F"/>
    <w:rsid w:val="00434332"/>
    <w:rsid w:val="00434355"/>
    <w:rsid w:val="00434358"/>
    <w:rsid w:val="00434373"/>
    <w:rsid w:val="004343E1"/>
    <w:rsid w:val="00434403"/>
    <w:rsid w:val="00434429"/>
    <w:rsid w:val="0043444D"/>
    <w:rsid w:val="0043444E"/>
    <w:rsid w:val="00434533"/>
    <w:rsid w:val="00434541"/>
    <w:rsid w:val="00434551"/>
    <w:rsid w:val="004345BA"/>
    <w:rsid w:val="0043463D"/>
    <w:rsid w:val="00434646"/>
    <w:rsid w:val="00434679"/>
    <w:rsid w:val="00434723"/>
    <w:rsid w:val="00434752"/>
    <w:rsid w:val="00434754"/>
    <w:rsid w:val="00434777"/>
    <w:rsid w:val="0043477D"/>
    <w:rsid w:val="00434782"/>
    <w:rsid w:val="004347A1"/>
    <w:rsid w:val="004347B8"/>
    <w:rsid w:val="004347C6"/>
    <w:rsid w:val="004347E9"/>
    <w:rsid w:val="00434817"/>
    <w:rsid w:val="004348CA"/>
    <w:rsid w:val="004348CB"/>
    <w:rsid w:val="00434902"/>
    <w:rsid w:val="00434955"/>
    <w:rsid w:val="00434991"/>
    <w:rsid w:val="004349A3"/>
    <w:rsid w:val="00434A16"/>
    <w:rsid w:val="00434A1D"/>
    <w:rsid w:val="00434A62"/>
    <w:rsid w:val="00434A7B"/>
    <w:rsid w:val="00434A8C"/>
    <w:rsid w:val="00434AA9"/>
    <w:rsid w:val="00434ACD"/>
    <w:rsid w:val="00434B06"/>
    <w:rsid w:val="00434B27"/>
    <w:rsid w:val="00434B77"/>
    <w:rsid w:val="00434C32"/>
    <w:rsid w:val="00434C4B"/>
    <w:rsid w:val="00434C80"/>
    <w:rsid w:val="00434CA2"/>
    <w:rsid w:val="00434CD2"/>
    <w:rsid w:val="00434CD9"/>
    <w:rsid w:val="00434CDC"/>
    <w:rsid w:val="00434D2B"/>
    <w:rsid w:val="00434D84"/>
    <w:rsid w:val="00434D89"/>
    <w:rsid w:val="00434DE1"/>
    <w:rsid w:val="00434DE6"/>
    <w:rsid w:val="00434E54"/>
    <w:rsid w:val="00434E68"/>
    <w:rsid w:val="00434E76"/>
    <w:rsid w:val="00434EEA"/>
    <w:rsid w:val="00434EF4"/>
    <w:rsid w:val="00434F43"/>
    <w:rsid w:val="00434F6B"/>
    <w:rsid w:val="00434FF0"/>
    <w:rsid w:val="00435075"/>
    <w:rsid w:val="0043514C"/>
    <w:rsid w:val="004351A7"/>
    <w:rsid w:val="004351C7"/>
    <w:rsid w:val="004351DD"/>
    <w:rsid w:val="004351F3"/>
    <w:rsid w:val="00435279"/>
    <w:rsid w:val="004352B1"/>
    <w:rsid w:val="004352DB"/>
    <w:rsid w:val="0043534E"/>
    <w:rsid w:val="00435375"/>
    <w:rsid w:val="004353CF"/>
    <w:rsid w:val="004353E4"/>
    <w:rsid w:val="004353F0"/>
    <w:rsid w:val="00435481"/>
    <w:rsid w:val="0043548F"/>
    <w:rsid w:val="004354B8"/>
    <w:rsid w:val="004354BF"/>
    <w:rsid w:val="004354D4"/>
    <w:rsid w:val="004354E4"/>
    <w:rsid w:val="0043550D"/>
    <w:rsid w:val="00435515"/>
    <w:rsid w:val="0043554E"/>
    <w:rsid w:val="004355F2"/>
    <w:rsid w:val="004356A6"/>
    <w:rsid w:val="0043570A"/>
    <w:rsid w:val="0043571C"/>
    <w:rsid w:val="0043573A"/>
    <w:rsid w:val="0043579C"/>
    <w:rsid w:val="00435803"/>
    <w:rsid w:val="004358FF"/>
    <w:rsid w:val="00435911"/>
    <w:rsid w:val="00435938"/>
    <w:rsid w:val="0043595A"/>
    <w:rsid w:val="004359A5"/>
    <w:rsid w:val="00435A21"/>
    <w:rsid w:val="00435A38"/>
    <w:rsid w:val="00435A48"/>
    <w:rsid w:val="00435AB2"/>
    <w:rsid w:val="00435AFB"/>
    <w:rsid w:val="00435B02"/>
    <w:rsid w:val="00435B10"/>
    <w:rsid w:val="00435B72"/>
    <w:rsid w:val="00435C80"/>
    <w:rsid w:val="00435D71"/>
    <w:rsid w:val="00435E53"/>
    <w:rsid w:val="00435EA0"/>
    <w:rsid w:val="00435EA1"/>
    <w:rsid w:val="00435EC8"/>
    <w:rsid w:val="00435ED8"/>
    <w:rsid w:val="00435F03"/>
    <w:rsid w:val="00435F4B"/>
    <w:rsid w:val="00435FC4"/>
    <w:rsid w:val="00435FCD"/>
    <w:rsid w:val="00435FF7"/>
    <w:rsid w:val="00436065"/>
    <w:rsid w:val="00436082"/>
    <w:rsid w:val="0043608A"/>
    <w:rsid w:val="004360E7"/>
    <w:rsid w:val="004360EE"/>
    <w:rsid w:val="004361CB"/>
    <w:rsid w:val="0043620F"/>
    <w:rsid w:val="0043621B"/>
    <w:rsid w:val="00436289"/>
    <w:rsid w:val="00436309"/>
    <w:rsid w:val="00436389"/>
    <w:rsid w:val="004363D0"/>
    <w:rsid w:val="004363E0"/>
    <w:rsid w:val="00436424"/>
    <w:rsid w:val="0043645A"/>
    <w:rsid w:val="0043646D"/>
    <w:rsid w:val="004364BB"/>
    <w:rsid w:val="004364D7"/>
    <w:rsid w:val="00436567"/>
    <w:rsid w:val="0043658A"/>
    <w:rsid w:val="00436592"/>
    <w:rsid w:val="004365AD"/>
    <w:rsid w:val="004365F6"/>
    <w:rsid w:val="0043661E"/>
    <w:rsid w:val="0043667B"/>
    <w:rsid w:val="004366C7"/>
    <w:rsid w:val="00436741"/>
    <w:rsid w:val="0043674E"/>
    <w:rsid w:val="004367B3"/>
    <w:rsid w:val="00436838"/>
    <w:rsid w:val="00436860"/>
    <w:rsid w:val="0043687A"/>
    <w:rsid w:val="00436894"/>
    <w:rsid w:val="004368D4"/>
    <w:rsid w:val="004368EB"/>
    <w:rsid w:val="0043690A"/>
    <w:rsid w:val="00436920"/>
    <w:rsid w:val="0043693F"/>
    <w:rsid w:val="00436944"/>
    <w:rsid w:val="00436996"/>
    <w:rsid w:val="004369B7"/>
    <w:rsid w:val="004369EA"/>
    <w:rsid w:val="004369F8"/>
    <w:rsid w:val="00436A14"/>
    <w:rsid w:val="00436A3B"/>
    <w:rsid w:val="00436A46"/>
    <w:rsid w:val="00436A67"/>
    <w:rsid w:val="00436ACC"/>
    <w:rsid w:val="00436AD8"/>
    <w:rsid w:val="00436AE1"/>
    <w:rsid w:val="00436AFA"/>
    <w:rsid w:val="00436B7D"/>
    <w:rsid w:val="00436BF3"/>
    <w:rsid w:val="00436C25"/>
    <w:rsid w:val="00436DCE"/>
    <w:rsid w:val="00436DD8"/>
    <w:rsid w:val="00436DDE"/>
    <w:rsid w:val="00436E2C"/>
    <w:rsid w:val="00436E2F"/>
    <w:rsid w:val="00436EBA"/>
    <w:rsid w:val="00436F53"/>
    <w:rsid w:val="00436F68"/>
    <w:rsid w:val="00436F71"/>
    <w:rsid w:val="00436F7B"/>
    <w:rsid w:val="00436F7F"/>
    <w:rsid w:val="00437028"/>
    <w:rsid w:val="0043703D"/>
    <w:rsid w:val="00437062"/>
    <w:rsid w:val="00437074"/>
    <w:rsid w:val="004370A2"/>
    <w:rsid w:val="004370DA"/>
    <w:rsid w:val="0043710E"/>
    <w:rsid w:val="00437114"/>
    <w:rsid w:val="0043711A"/>
    <w:rsid w:val="004371C8"/>
    <w:rsid w:val="004371D7"/>
    <w:rsid w:val="004372A8"/>
    <w:rsid w:val="004372A9"/>
    <w:rsid w:val="004372BF"/>
    <w:rsid w:val="00437314"/>
    <w:rsid w:val="00437340"/>
    <w:rsid w:val="004373A3"/>
    <w:rsid w:val="004373C4"/>
    <w:rsid w:val="004373E2"/>
    <w:rsid w:val="00437472"/>
    <w:rsid w:val="00437476"/>
    <w:rsid w:val="0043748B"/>
    <w:rsid w:val="004374EF"/>
    <w:rsid w:val="0043750B"/>
    <w:rsid w:val="00437566"/>
    <w:rsid w:val="0043756B"/>
    <w:rsid w:val="004375E2"/>
    <w:rsid w:val="00437674"/>
    <w:rsid w:val="004376C3"/>
    <w:rsid w:val="004376FE"/>
    <w:rsid w:val="00437713"/>
    <w:rsid w:val="0043772C"/>
    <w:rsid w:val="00437770"/>
    <w:rsid w:val="00437781"/>
    <w:rsid w:val="004377B3"/>
    <w:rsid w:val="004377F3"/>
    <w:rsid w:val="00437833"/>
    <w:rsid w:val="00437888"/>
    <w:rsid w:val="004378D0"/>
    <w:rsid w:val="00437915"/>
    <w:rsid w:val="00437916"/>
    <w:rsid w:val="004379B6"/>
    <w:rsid w:val="004379C7"/>
    <w:rsid w:val="004379F6"/>
    <w:rsid w:val="00437A1E"/>
    <w:rsid w:val="00437A78"/>
    <w:rsid w:val="00437AE6"/>
    <w:rsid w:val="00437C14"/>
    <w:rsid w:val="00437C17"/>
    <w:rsid w:val="00437C4B"/>
    <w:rsid w:val="00437C56"/>
    <w:rsid w:val="00437C5D"/>
    <w:rsid w:val="00437C70"/>
    <w:rsid w:val="00437C75"/>
    <w:rsid w:val="00437C76"/>
    <w:rsid w:val="00437CA1"/>
    <w:rsid w:val="00437CA6"/>
    <w:rsid w:val="00437CDC"/>
    <w:rsid w:val="00437D1B"/>
    <w:rsid w:val="00437D1F"/>
    <w:rsid w:val="00437D64"/>
    <w:rsid w:val="00437D7C"/>
    <w:rsid w:val="00437DD1"/>
    <w:rsid w:val="00437DD3"/>
    <w:rsid w:val="00437E6A"/>
    <w:rsid w:val="00437E85"/>
    <w:rsid w:val="00437EAF"/>
    <w:rsid w:val="00437EF1"/>
    <w:rsid w:val="00437F14"/>
    <w:rsid w:val="00437F3C"/>
    <w:rsid w:val="00437F43"/>
    <w:rsid w:val="00437F48"/>
    <w:rsid w:val="004400A8"/>
    <w:rsid w:val="004400B5"/>
    <w:rsid w:val="004400B7"/>
    <w:rsid w:val="00440152"/>
    <w:rsid w:val="00440165"/>
    <w:rsid w:val="004401BC"/>
    <w:rsid w:val="0044021E"/>
    <w:rsid w:val="00440225"/>
    <w:rsid w:val="0044028C"/>
    <w:rsid w:val="004402A9"/>
    <w:rsid w:val="00440325"/>
    <w:rsid w:val="00440370"/>
    <w:rsid w:val="0044038E"/>
    <w:rsid w:val="00440395"/>
    <w:rsid w:val="00440398"/>
    <w:rsid w:val="004403B2"/>
    <w:rsid w:val="004405EF"/>
    <w:rsid w:val="004406A8"/>
    <w:rsid w:val="004406AA"/>
    <w:rsid w:val="00440783"/>
    <w:rsid w:val="004407A6"/>
    <w:rsid w:val="004407E2"/>
    <w:rsid w:val="004407FB"/>
    <w:rsid w:val="00440828"/>
    <w:rsid w:val="0044083B"/>
    <w:rsid w:val="00440841"/>
    <w:rsid w:val="00440845"/>
    <w:rsid w:val="004408D0"/>
    <w:rsid w:val="00440930"/>
    <w:rsid w:val="0044093B"/>
    <w:rsid w:val="00440A08"/>
    <w:rsid w:val="00440A1B"/>
    <w:rsid w:val="00440A30"/>
    <w:rsid w:val="00440A5D"/>
    <w:rsid w:val="00440AAC"/>
    <w:rsid w:val="00440B4E"/>
    <w:rsid w:val="00440B96"/>
    <w:rsid w:val="00440BBA"/>
    <w:rsid w:val="00440BC0"/>
    <w:rsid w:val="00440CAA"/>
    <w:rsid w:val="00440CBE"/>
    <w:rsid w:val="00440CE8"/>
    <w:rsid w:val="00440CEB"/>
    <w:rsid w:val="00440D1E"/>
    <w:rsid w:val="00440D4F"/>
    <w:rsid w:val="00440D7E"/>
    <w:rsid w:val="00440DC1"/>
    <w:rsid w:val="00440DEB"/>
    <w:rsid w:val="00440E24"/>
    <w:rsid w:val="00440E59"/>
    <w:rsid w:val="00440F85"/>
    <w:rsid w:val="00440FEF"/>
    <w:rsid w:val="00441000"/>
    <w:rsid w:val="00441046"/>
    <w:rsid w:val="0044104D"/>
    <w:rsid w:val="0044105F"/>
    <w:rsid w:val="0044109A"/>
    <w:rsid w:val="0044111E"/>
    <w:rsid w:val="00441125"/>
    <w:rsid w:val="0044122B"/>
    <w:rsid w:val="0044128A"/>
    <w:rsid w:val="00441304"/>
    <w:rsid w:val="00441362"/>
    <w:rsid w:val="00441389"/>
    <w:rsid w:val="00441393"/>
    <w:rsid w:val="00441397"/>
    <w:rsid w:val="004413E0"/>
    <w:rsid w:val="00441429"/>
    <w:rsid w:val="0044144D"/>
    <w:rsid w:val="004414BB"/>
    <w:rsid w:val="00441503"/>
    <w:rsid w:val="00441575"/>
    <w:rsid w:val="004415A8"/>
    <w:rsid w:val="004415EC"/>
    <w:rsid w:val="00441614"/>
    <w:rsid w:val="00441635"/>
    <w:rsid w:val="0044163A"/>
    <w:rsid w:val="0044167B"/>
    <w:rsid w:val="00441689"/>
    <w:rsid w:val="0044169A"/>
    <w:rsid w:val="004416B6"/>
    <w:rsid w:val="004416D6"/>
    <w:rsid w:val="004416F9"/>
    <w:rsid w:val="00441700"/>
    <w:rsid w:val="00441807"/>
    <w:rsid w:val="004418A7"/>
    <w:rsid w:val="004418C0"/>
    <w:rsid w:val="004418CF"/>
    <w:rsid w:val="0044191B"/>
    <w:rsid w:val="00441969"/>
    <w:rsid w:val="004419D3"/>
    <w:rsid w:val="00441A3F"/>
    <w:rsid w:val="00441A40"/>
    <w:rsid w:val="00441A69"/>
    <w:rsid w:val="00441A87"/>
    <w:rsid w:val="00441A96"/>
    <w:rsid w:val="00441AB1"/>
    <w:rsid w:val="00441B00"/>
    <w:rsid w:val="00441B8D"/>
    <w:rsid w:val="00441C15"/>
    <w:rsid w:val="00441C2C"/>
    <w:rsid w:val="00441C96"/>
    <w:rsid w:val="00441CA6"/>
    <w:rsid w:val="00441D1B"/>
    <w:rsid w:val="00441D68"/>
    <w:rsid w:val="00441DA4"/>
    <w:rsid w:val="00441E09"/>
    <w:rsid w:val="00441E0F"/>
    <w:rsid w:val="00441E6F"/>
    <w:rsid w:val="00441E7B"/>
    <w:rsid w:val="00441F0E"/>
    <w:rsid w:val="00441F3A"/>
    <w:rsid w:val="00441F59"/>
    <w:rsid w:val="00441F5C"/>
    <w:rsid w:val="00441F90"/>
    <w:rsid w:val="00441FE0"/>
    <w:rsid w:val="0044207B"/>
    <w:rsid w:val="00442097"/>
    <w:rsid w:val="004420B3"/>
    <w:rsid w:val="004421F1"/>
    <w:rsid w:val="0044220A"/>
    <w:rsid w:val="00442213"/>
    <w:rsid w:val="0044221D"/>
    <w:rsid w:val="00442285"/>
    <w:rsid w:val="004422A2"/>
    <w:rsid w:val="00442367"/>
    <w:rsid w:val="00442378"/>
    <w:rsid w:val="00442387"/>
    <w:rsid w:val="00442415"/>
    <w:rsid w:val="0044249E"/>
    <w:rsid w:val="004424EC"/>
    <w:rsid w:val="0044250E"/>
    <w:rsid w:val="0044251F"/>
    <w:rsid w:val="00442594"/>
    <w:rsid w:val="00442676"/>
    <w:rsid w:val="004426B4"/>
    <w:rsid w:val="004426C1"/>
    <w:rsid w:val="004427A9"/>
    <w:rsid w:val="004427D3"/>
    <w:rsid w:val="004427E3"/>
    <w:rsid w:val="004427F0"/>
    <w:rsid w:val="00442802"/>
    <w:rsid w:val="004429B9"/>
    <w:rsid w:val="004429CD"/>
    <w:rsid w:val="00442A8B"/>
    <w:rsid w:val="00442ABB"/>
    <w:rsid w:val="00442AC6"/>
    <w:rsid w:val="00442B38"/>
    <w:rsid w:val="00442B53"/>
    <w:rsid w:val="00442BAE"/>
    <w:rsid w:val="00442C06"/>
    <w:rsid w:val="00442C11"/>
    <w:rsid w:val="00442C3F"/>
    <w:rsid w:val="00442C6D"/>
    <w:rsid w:val="00442D02"/>
    <w:rsid w:val="00442D05"/>
    <w:rsid w:val="00442E36"/>
    <w:rsid w:val="00442E9B"/>
    <w:rsid w:val="00442EBA"/>
    <w:rsid w:val="00442ED5"/>
    <w:rsid w:val="00442F3D"/>
    <w:rsid w:val="00442FD5"/>
    <w:rsid w:val="00443015"/>
    <w:rsid w:val="0044307E"/>
    <w:rsid w:val="00443099"/>
    <w:rsid w:val="004430EB"/>
    <w:rsid w:val="00443118"/>
    <w:rsid w:val="00443134"/>
    <w:rsid w:val="00443157"/>
    <w:rsid w:val="00443195"/>
    <w:rsid w:val="004431B6"/>
    <w:rsid w:val="004431EF"/>
    <w:rsid w:val="00443223"/>
    <w:rsid w:val="0044323B"/>
    <w:rsid w:val="004432C2"/>
    <w:rsid w:val="00443313"/>
    <w:rsid w:val="00443322"/>
    <w:rsid w:val="00443325"/>
    <w:rsid w:val="00443345"/>
    <w:rsid w:val="004433C3"/>
    <w:rsid w:val="00443497"/>
    <w:rsid w:val="004434CB"/>
    <w:rsid w:val="00443583"/>
    <w:rsid w:val="00443585"/>
    <w:rsid w:val="0044359B"/>
    <w:rsid w:val="0044362F"/>
    <w:rsid w:val="00443669"/>
    <w:rsid w:val="0044366A"/>
    <w:rsid w:val="00443671"/>
    <w:rsid w:val="004436A2"/>
    <w:rsid w:val="004436C0"/>
    <w:rsid w:val="004436FF"/>
    <w:rsid w:val="0044377F"/>
    <w:rsid w:val="0044378A"/>
    <w:rsid w:val="004437CC"/>
    <w:rsid w:val="004437F4"/>
    <w:rsid w:val="004437FF"/>
    <w:rsid w:val="00443804"/>
    <w:rsid w:val="00443805"/>
    <w:rsid w:val="0044384E"/>
    <w:rsid w:val="00443872"/>
    <w:rsid w:val="00443902"/>
    <w:rsid w:val="00443906"/>
    <w:rsid w:val="00443930"/>
    <w:rsid w:val="0044393D"/>
    <w:rsid w:val="0044394C"/>
    <w:rsid w:val="00443977"/>
    <w:rsid w:val="004439EB"/>
    <w:rsid w:val="004439EF"/>
    <w:rsid w:val="00443A0C"/>
    <w:rsid w:val="00443A29"/>
    <w:rsid w:val="00443B2F"/>
    <w:rsid w:val="00443B4E"/>
    <w:rsid w:val="00443B8B"/>
    <w:rsid w:val="00443C12"/>
    <w:rsid w:val="00443C4A"/>
    <w:rsid w:val="00443C5A"/>
    <w:rsid w:val="00443C63"/>
    <w:rsid w:val="00443CB1"/>
    <w:rsid w:val="00443CCC"/>
    <w:rsid w:val="00443D0A"/>
    <w:rsid w:val="00443D2F"/>
    <w:rsid w:val="00443DA8"/>
    <w:rsid w:val="00443DD8"/>
    <w:rsid w:val="00443DE2"/>
    <w:rsid w:val="00443DF0"/>
    <w:rsid w:val="00443E25"/>
    <w:rsid w:val="00443E4D"/>
    <w:rsid w:val="00443E83"/>
    <w:rsid w:val="00443EE0"/>
    <w:rsid w:val="00443F61"/>
    <w:rsid w:val="00443F6A"/>
    <w:rsid w:val="00443F9A"/>
    <w:rsid w:val="00443FCF"/>
    <w:rsid w:val="00444016"/>
    <w:rsid w:val="0044407A"/>
    <w:rsid w:val="004440BA"/>
    <w:rsid w:val="004440D0"/>
    <w:rsid w:val="0044410F"/>
    <w:rsid w:val="00444115"/>
    <w:rsid w:val="00444181"/>
    <w:rsid w:val="00444242"/>
    <w:rsid w:val="00444292"/>
    <w:rsid w:val="00444302"/>
    <w:rsid w:val="004443F8"/>
    <w:rsid w:val="00444438"/>
    <w:rsid w:val="00444440"/>
    <w:rsid w:val="00444468"/>
    <w:rsid w:val="004444D7"/>
    <w:rsid w:val="004444FD"/>
    <w:rsid w:val="00444578"/>
    <w:rsid w:val="004445A4"/>
    <w:rsid w:val="004445AC"/>
    <w:rsid w:val="004445DF"/>
    <w:rsid w:val="004445E3"/>
    <w:rsid w:val="004445EB"/>
    <w:rsid w:val="00444606"/>
    <w:rsid w:val="0044466C"/>
    <w:rsid w:val="00444671"/>
    <w:rsid w:val="00444685"/>
    <w:rsid w:val="004446AB"/>
    <w:rsid w:val="004446C3"/>
    <w:rsid w:val="0044473A"/>
    <w:rsid w:val="00444750"/>
    <w:rsid w:val="00444768"/>
    <w:rsid w:val="0044479F"/>
    <w:rsid w:val="004447A1"/>
    <w:rsid w:val="004447DE"/>
    <w:rsid w:val="00444808"/>
    <w:rsid w:val="00444845"/>
    <w:rsid w:val="00444885"/>
    <w:rsid w:val="004448E8"/>
    <w:rsid w:val="0044490C"/>
    <w:rsid w:val="0044495E"/>
    <w:rsid w:val="0044498C"/>
    <w:rsid w:val="00444AB8"/>
    <w:rsid w:val="00444AD1"/>
    <w:rsid w:val="00444B01"/>
    <w:rsid w:val="00444B18"/>
    <w:rsid w:val="00444B1A"/>
    <w:rsid w:val="00444B22"/>
    <w:rsid w:val="00444B3C"/>
    <w:rsid w:val="00444B64"/>
    <w:rsid w:val="00444BBD"/>
    <w:rsid w:val="00444BC3"/>
    <w:rsid w:val="00444BDC"/>
    <w:rsid w:val="00444C65"/>
    <w:rsid w:val="00444CBB"/>
    <w:rsid w:val="00444D0D"/>
    <w:rsid w:val="00444D30"/>
    <w:rsid w:val="00444D36"/>
    <w:rsid w:val="00444D69"/>
    <w:rsid w:val="00444DA7"/>
    <w:rsid w:val="00444DC1"/>
    <w:rsid w:val="00444DD8"/>
    <w:rsid w:val="00444DEE"/>
    <w:rsid w:val="00444E4E"/>
    <w:rsid w:val="00444EBD"/>
    <w:rsid w:val="00444ED9"/>
    <w:rsid w:val="00444EDF"/>
    <w:rsid w:val="00444F19"/>
    <w:rsid w:val="00444F2C"/>
    <w:rsid w:val="00444F8E"/>
    <w:rsid w:val="00444FEA"/>
    <w:rsid w:val="00445031"/>
    <w:rsid w:val="0044504D"/>
    <w:rsid w:val="004450B3"/>
    <w:rsid w:val="004450DF"/>
    <w:rsid w:val="0044512D"/>
    <w:rsid w:val="0044517E"/>
    <w:rsid w:val="004451C3"/>
    <w:rsid w:val="004451E4"/>
    <w:rsid w:val="0044527A"/>
    <w:rsid w:val="00445282"/>
    <w:rsid w:val="004452B4"/>
    <w:rsid w:val="004452CE"/>
    <w:rsid w:val="004452E8"/>
    <w:rsid w:val="0044532F"/>
    <w:rsid w:val="00445345"/>
    <w:rsid w:val="00445359"/>
    <w:rsid w:val="0044537C"/>
    <w:rsid w:val="0044538C"/>
    <w:rsid w:val="004453F5"/>
    <w:rsid w:val="0044540B"/>
    <w:rsid w:val="0044546D"/>
    <w:rsid w:val="0044549A"/>
    <w:rsid w:val="004454B6"/>
    <w:rsid w:val="004454C3"/>
    <w:rsid w:val="004454DF"/>
    <w:rsid w:val="004454E9"/>
    <w:rsid w:val="004454F9"/>
    <w:rsid w:val="004454FD"/>
    <w:rsid w:val="00445583"/>
    <w:rsid w:val="0044558E"/>
    <w:rsid w:val="004455C4"/>
    <w:rsid w:val="004455C5"/>
    <w:rsid w:val="004455EC"/>
    <w:rsid w:val="00445600"/>
    <w:rsid w:val="004456BA"/>
    <w:rsid w:val="004456BF"/>
    <w:rsid w:val="004456D3"/>
    <w:rsid w:val="00445770"/>
    <w:rsid w:val="004457A2"/>
    <w:rsid w:val="004457BE"/>
    <w:rsid w:val="004457F5"/>
    <w:rsid w:val="00445802"/>
    <w:rsid w:val="00445805"/>
    <w:rsid w:val="00445887"/>
    <w:rsid w:val="0044589F"/>
    <w:rsid w:val="004458A3"/>
    <w:rsid w:val="004458D4"/>
    <w:rsid w:val="00445938"/>
    <w:rsid w:val="0044593E"/>
    <w:rsid w:val="0044595D"/>
    <w:rsid w:val="004459A0"/>
    <w:rsid w:val="004459EF"/>
    <w:rsid w:val="004459F6"/>
    <w:rsid w:val="00445AA7"/>
    <w:rsid w:val="00445AD8"/>
    <w:rsid w:val="00445B1A"/>
    <w:rsid w:val="00445B3A"/>
    <w:rsid w:val="00445B64"/>
    <w:rsid w:val="00445B9A"/>
    <w:rsid w:val="00445BAA"/>
    <w:rsid w:val="00445BF0"/>
    <w:rsid w:val="00445BF5"/>
    <w:rsid w:val="00445BFC"/>
    <w:rsid w:val="00445C5E"/>
    <w:rsid w:val="00445C69"/>
    <w:rsid w:val="00445C7C"/>
    <w:rsid w:val="00445C98"/>
    <w:rsid w:val="00445C9C"/>
    <w:rsid w:val="00445CF9"/>
    <w:rsid w:val="00445D4A"/>
    <w:rsid w:val="00445D67"/>
    <w:rsid w:val="00445D7D"/>
    <w:rsid w:val="00445DB6"/>
    <w:rsid w:val="00445E2F"/>
    <w:rsid w:val="00445E89"/>
    <w:rsid w:val="00445F09"/>
    <w:rsid w:val="00445F15"/>
    <w:rsid w:val="00445FF5"/>
    <w:rsid w:val="00446001"/>
    <w:rsid w:val="00446094"/>
    <w:rsid w:val="00446150"/>
    <w:rsid w:val="004461B0"/>
    <w:rsid w:val="004461B7"/>
    <w:rsid w:val="004461C5"/>
    <w:rsid w:val="004461E9"/>
    <w:rsid w:val="0044620B"/>
    <w:rsid w:val="00446229"/>
    <w:rsid w:val="00446235"/>
    <w:rsid w:val="00446275"/>
    <w:rsid w:val="0044628F"/>
    <w:rsid w:val="004462C6"/>
    <w:rsid w:val="0044631F"/>
    <w:rsid w:val="00446344"/>
    <w:rsid w:val="004463BE"/>
    <w:rsid w:val="00446407"/>
    <w:rsid w:val="00446427"/>
    <w:rsid w:val="00446430"/>
    <w:rsid w:val="004464E5"/>
    <w:rsid w:val="00446511"/>
    <w:rsid w:val="00446519"/>
    <w:rsid w:val="0044659A"/>
    <w:rsid w:val="004465D8"/>
    <w:rsid w:val="00446624"/>
    <w:rsid w:val="00446692"/>
    <w:rsid w:val="00446710"/>
    <w:rsid w:val="0044675A"/>
    <w:rsid w:val="00446765"/>
    <w:rsid w:val="00446789"/>
    <w:rsid w:val="004467E9"/>
    <w:rsid w:val="004467FD"/>
    <w:rsid w:val="00446806"/>
    <w:rsid w:val="00446819"/>
    <w:rsid w:val="004468DD"/>
    <w:rsid w:val="004468DE"/>
    <w:rsid w:val="0044691B"/>
    <w:rsid w:val="0044692D"/>
    <w:rsid w:val="0044694D"/>
    <w:rsid w:val="00446994"/>
    <w:rsid w:val="00446997"/>
    <w:rsid w:val="004469B4"/>
    <w:rsid w:val="004469F0"/>
    <w:rsid w:val="004469F7"/>
    <w:rsid w:val="00446A02"/>
    <w:rsid w:val="00446A16"/>
    <w:rsid w:val="00446A1F"/>
    <w:rsid w:val="00446A4D"/>
    <w:rsid w:val="00446A64"/>
    <w:rsid w:val="00446AF9"/>
    <w:rsid w:val="00446B0D"/>
    <w:rsid w:val="00446B17"/>
    <w:rsid w:val="00446B23"/>
    <w:rsid w:val="00446B48"/>
    <w:rsid w:val="00446BC7"/>
    <w:rsid w:val="00446C47"/>
    <w:rsid w:val="00446C6E"/>
    <w:rsid w:val="00446C95"/>
    <w:rsid w:val="00446C9F"/>
    <w:rsid w:val="00446CAD"/>
    <w:rsid w:val="00446CD7"/>
    <w:rsid w:val="00446D10"/>
    <w:rsid w:val="00446D19"/>
    <w:rsid w:val="00446D37"/>
    <w:rsid w:val="00446D6D"/>
    <w:rsid w:val="00446D76"/>
    <w:rsid w:val="00446D96"/>
    <w:rsid w:val="00446DD3"/>
    <w:rsid w:val="00446DFA"/>
    <w:rsid w:val="00446E23"/>
    <w:rsid w:val="00446E29"/>
    <w:rsid w:val="00446E5E"/>
    <w:rsid w:val="00446E62"/>
    <w:rsid w:val="00446E7D"/>
    <w:rsid w:val="00446F18"/>
    <w:rsid w:val="00446F1B"/>
    <w:rsid w:val="00446F42"/>
    <w:rsid w:val="00446F9E"/>
    <w:rsid w:val="00446FAD"/>
    <w:rsid w:val="00446FDE"/>
    <w:rsid w:val="00447028"/>
    <w:rsid w:val="004470BD"/>
    <w:rsid w:val="00447123"/>
    <w:rsid w:val="0044712E"/>
    <w:rsid w:val="00447146"/>
    <w:rsid w:val="0044715B"/>
    <w:rsid w:val="004471A1"/>
    <w:rsid w:val="00447226"/>
    <w:rsid w:val="0044722F"/>
    <w:rsid w:val="00447235"/>
    <w:rsid w:val="0044723F"/>
    <w:rsid w:val="0044725C"/>
    <w:rsid w:val="0044726C"/>
    <w:rsid w:val="004472A2"/>
    <w:rsid w:val="00447326"/>
    <w:rsid w:val="00447327"/>
    <w:rsid w:val="00447356"/>
    <w:rsid w:val="00447388"/>
    <w:rsid w:val="004473CA"/>
    <w:rsid w:val="004473CD"/>
    <w:rsid w:val="00447418"/>
    <w:rsid w:val="00447444"/>
    <w:rsid w:val="0044752F"/>
    <w:rsid w:val="00447539"/>
    <w:rsid w:val="0044755C"/>
    <w:rsid w:val="00447662"/>
    <w:rsid w:val="00447687"/>
    <w:rsid w:val="004476B2"/>
    <w:rsid w:val="0044771D"/>
    <w:rsid w:val="0044773E"/>
    <w:rsid w:val="0044777C"/>
    <w:rsid w:val="004477AF"/>
    <w:rsid w:val="004477B3"/>
    <w:rsid w:val="004477DA"/>
    <w:rsid w:val="00447804"/>
    <w:rsid w:val="0044785F"/>
    <w:rsid w:val="00447875"/>
    <w:rsid w:val="00447893"/>
    <w:rsid w:val="0044789A"/>
    <w:rsid w:val="004478A8"/>
    <w:rsid w:val="004478D0"/>
    <w:rsid w:val="00447961"/>
    <w:rsid w:val="00447964"/>
    <w:rsid w:val="00447983"/>
    <w:rsid w:val="004479E9"/>
    <w:rsid w:val="00447A85"/>
    <w:rsid w:val="00447AC0"/>
    <w:rsid w:val="00447B0D"/>
    <w:rsid w:val="00447B1B"/>
    <w:rsid w:val="00447B2D"/>
    <w:rsid w:val="00447B56"/>
    <w:rsid w:val="00447B84"/>
    <w:rsid w:val="00447B8E"/>
    <w:rsid w:val="00447B90"/>
    <w:rsid w:val="00447C4D"/>
    <w:rsid w:val="00447CBF"/>
    <w:rsid w:val="00447CD7"/>
    <w:rsid w:val="00447E3C"/>
    <w:rsid w:val="00447E86"/>
    <w:rsid w:val="00447F49"/>
    <w:rsid w:val="00447F62"/>
    <w:rsid w:val="00450033"/>
    <w:rsid w:val="00450035"/>
    <w:rsid w:val="0045006A"/>
    <w:rsid w:val="004500FA"/>
    <w:rsid w:val="00450120"/>
    <w:rsid w:val="00450122"/>
    <w:rsid w:val="0045013D"/>
    <w:rsid w:val="0045019A"/>
    <w:rsid w:val="004501A2"/>
    <w:rsid w:val="004501AB"/>
    <w:rsid w:val="0045021F"/>
    <w:rsid w:val="00450271"/>
    <w:rsid w:val="0045028A"/>
    <w:rsid w:val="00450297"/>
    <w:rsid w:val="004502D7"/>
    <w:rsid w:val="004502E3"/>
    <w:rsid w:val="004502F5"/>
    <w:rsid w:val="0045031D"/>
    <w:rsid w:val="00450325"/>
    <w:rsid w:val="0045035D"/>
    <w:rsid w:val="00450374"/>
    <w:rsid w:val="004503EC"/>
    <w:rsid w:val="00450400"/>
    <w:rsid w:val="00450441"/>
    <w:rsid w:val="00450449"/>
    <w:rsid w:val="004504F9"/>
    <w:rsid w:val="004504FC"/>
    <w:rsid w:val="0045053D"/>
    <w:rsid w:val="0045054D"/>
    <w:rsid w:val="00450565"/>
    <w:rsid w:val="00450580"/>
    <w:rsid w:val="00450606"/>
    <w:rsid w:val="00450607"/>
    <w:rsid w:val="0045061A"/>
    <w:rsid w:val="0045065B"/>
    <w:rsid w:val="00450674"/>
    <w:rsid w:val="004506A5"/>
    <w:rsid w:val="004506C8"/>
    <w:rsid w:val="004506CD"/>
    <w:rsid w:val="004506E6"/>
    <w:rsid w:val="00450726"/>
    <w:rsid w:val="0045077B"/>
    <w:rsid w:val="004507C3"/>
    <w:rsid w:val="004507D2"/>
    <w:rsid w:val="004507D8"/>
    <w:rsid w:val="004507F0"/>
    <w:rsid w:val="00450808"/>
    <w:rsid w:val="00450810"/>
    <w:rsid w:val="0045081B"/>
    <w:rsid w:val="0045082B"/>
    <w:rsid w:val="00450849"/>
    <w:rsid w:val="00450852"/>
    <w:rsid w:val="004508CD"/>
    <w:rsid w:val="00450911"/>
    <w:rsid w:val="00450935"/>
    <w:rsid w:val="0045097A"/>
    <w:rsid w:val="00450998"/>
    <w:rsid w:val="0045099C"/>
    <w:rsid w:val="004509EB"/>
    <w:rsid w:val="00450A02"/>
    <w:rsid w:val="00450A3D"/>
    <w:rsid w:val="00450A54"/>
    <w:rsid w:val="00450AAE"/>
    <w:rsid w:val="00450B14"/>
    <w:rsid w:val="00450B76"/>
    <w:rsid w:val="00450BA3"/>
    <w:rsid w:val="00450BD6"/>
    <w:rsid w:val="00450CA5"/>
    <w:rsid w:val="00450D5C"/>
    <w:rsid w:val="00450D8B"/>
    <w:rsid w:val="00450DF8"/>
    <w:rsid w:val="00450E72"/>
    <w:rsid w:val="00450EE8"/>
    <w:rsid w:val="00450F25"/>
    <w:rsid w:val="00450F33"/>
    <w:rsid w:val="00450F85"/>
    <w:rsid w:val="00450F9D"/>
    <w:rsid w:val="00450FA7"/>
    <w:rsid w:val="00450FBA"/>
    <w:rsid w:val="00450FC3"/>
    <w:rsid w:val="00450FC6"/>
    <w:rsid w:val="00450FE1"/>
    <w:rsid w:val="0045100F"/>
    <w:rsid w:val="00451071"/>
    <w:rsid w:val="004510A0"/>
    <w:rsid w:val="004510B9"/>
    <w:rsid w:val="004510C2"/>
    <w:rsid w:val="004510F2"/>
    <w:rsid w:val="0045116D"/>
    <w:rsid w:val="004511CC"/>
    <w:rsid w:val="004511E4"/>
    <w:rsid w:val="0045124B"/>
    <w:rsid w:val="00451275"/>
    <w:rsid w:val="00451276"/>
    <w:rsid w:val="00451290"/>
    <w:rsid w:val="004512B7"/>
    <w:rsid w:val="004512BB"/>
    <w:rsid w:val="0045131A"/>
    <w:rsid w:val="00451326"/>
    <w:rsid w:val="00451339"/>
    <w:rsid w:val="00451341"/>
    <w:rsid w:val="00451381"/>
    <w:rsid w:val="004513AF"/>
    <w:rsid w:val="004513C7"/>
    <w:rsid w:val="004513EE"/>
    <w:rsid w:val="00451448"/>
    <w:rsid w:val="004514A2"/>
    <w:rsid w:val="004514CD"/>
    <w:rsid w:val="00451543"/>
    <w:rsid w:val="00451550"/>
    <w:rsid w:val="0045156F"/>
    <w:rsid w:val="004515D7"/>
    <w:rsid w:val="00451621"/>
    <w:rsid w:val="004516B9"/>
    <w:rsid w:val="004516DB"/>
    <w:rsid w:val="004516F0"/>
    <w:rsid w:val="0045174E"/>
    <w:rsid w:val="00451751"/>
    <w:rsid w:val="004517D3"/>
    <w:rsid w:val="0045189E"/>
    <w:rsid w:val="004518FC"/>
    <w:rsid w:val="0045192A"/>
    <w:rsid w:val="0045192F"/>
    <w:rsid w:val="00451956"/>
    <w:rsid w:val="004519D0"/>
    <w:rsid w:val="004519DD"/>
    <w:rsid w:val="004519E6"/>
    <w:rsid w:val="00451AC9"/>
    <w:rsid w:val="00451B2B"/>
    <w:rsid w:val="00451B38"/>
    <w:rsid w:val="00451B39"/>
    <w:rsid w:val="00451BFC"/>
    <w:rsid w:val="00451C3D"/>
    <w:rsid w:val="00451C43"/>
    <w:rsid w:val="00451C57"/>
    <w:rsid w:val="00451C6F"/>
    <w:rsid w:val="00451C7B"/>
    <w:rsid w:val="00451CA4"/>
    <w:rsid w:val="00451CB2"/>
    <w:rsid w:val="00451CBA"/>
    <w:rsid w:val="00451CD1"/>
    <w:rsid w:val="00451CDA"/>
    <w:rsid w:val="00451DE7"/>
    <w:rsid w:val="00451DFF"/>
    <w:rsid w:val="00451E45"/>
    <w:rsid w:val="00451E7B"/>
    <w:rsid w:val="00451EA0"/>
    <w:rsid w:val="00451EC3"/>
    <w:rsid w:val="00451EFD"/>
    <w:rsid w:val="00451F00"/>
    <w:rsid w:val="00451F2F"/>
    <w:rsid w:val="00451FA0"/>
    <w:rsid w:val="00451FAF"/>
    <w:rsid w:val="00451FB4"/>
    <w:rsid w:val="00451FBB"/>
    <w:rsid w:val="00451FD9"/>
    <w:rsid w:val="00451FE3"/>
    <w:rsid w:val="00451FFA"/>
    <w:rsid w:val="00452000"/>
    <w:rsid w:val="00452006"/>
    <w:rsid w:val="00452011"/>
    <w:rsid w:val="00452017"/>
    <w:rsid w:val="00452077"/>
    <w:rsid w:val="00452088"/>
    <w:rsid w:val="004520BC"/>
    <w:rsid w:val="004520EB"/>
    <w:rsid w:val="0045211C"/>
    <w:rsid w:val="00452127"/>
    <w:rsid w:val="0045213D"/>
    <w:rsid w:val="0045214E"/>
    <w:rsid w:val="00452177"/>
    <w:rsid w:val="0045217C"/>
    <w:rsid w:val="00452186"/>
    <w:rsid w:val="00452195"/>
    <w:rsid w:val="0045219A"/>
    <w:rsid w:val="004521A2"/>
    <w:rsid w:val="004521C0"/>
    <w:rsid w:val="004521C8"/>
    <w:rsid w:val="00452213"/>
    <w:rsid w:val="0045225E"/>
    <w:rsid w:val="004522EA"/>
    <w:rsid w:val="0045231E"/>
    <w:rsid w:val="00452322"/>
    <w:rsid w:val="0045232C"/>
    <w:rsid w:val="00452341"/>
    <w:rsid w:val="00452350"/>
    <w:rsid w:val="00452367"/>
    <w:rsid w:val="00452391"/>
    <w:rsid w:val="00452396"/>
    <w:rsid w:val="004523A7"/>
    <w:rsid w:val="004523C5"/>
    <w:rsid w:val="004523E0"/>
    <w:rsid w:val="004524AF"/>
    <w:rsid w:val="004524D2"/>
    <w:rsid w:val="004524DF"/>
    <w:rsid w:val="004524F1"/>
    <w:rsid w:val="004524F6"/>
    <w:rsid w:val="004524FF"/>
    <w:rsid w:val="00452530"/>
    <w:rsid w:val="00452574"/>
    <w:rsid w:val="00452577"/>
    <w:rsid w:val="004525BF"/>
    <w:rsid w:val="004525FD"/>
    <w:rsid w:val="0045260B"/>
    <w:rsid w:val="0045260F"/>
    <w:rsid w:val="0045261E"/>
    <w:rsid w:val="004526B2"/>
    <w:rsid w:val="0045273D"/>
    <w:rsid w:val="00452743"/>
    <w:rsid w:val="00452767"/>
    <w:rsid w:val="0045283A"/>
    <w:rsid w:val="00452854"/>
    <w:rsid w:val="0045288B"/>
    <w:rsid w:val="004528E9"/>
    <w:rsid w:val="004528F2"/>
    <w:rsid w:val="0045290A"/>
    <w:rsid w:val="00452995"/>
    <w:rsid w:val="004529C3"/>
    <w:rsid w:val="004529E6"/>
    <w:rsid w:val="004529F9"/>
    <w:rsid w:val="00452A11"/>
    <w:rsid w:val="00452A27"/>
    <w:rsid w:val="00452A2B"/>
    <w:rsid w:val="00452A47"/>
    <w:rsid w:val="00452AD6"/>
    <w:rsid w:val="00452B58"/>
    <w:rsid w:val="00452B5C"/>
    <w:rsid w:val="00452B67"/>
    <w:rsid w:val="00452BC4"/>
    <w:rsid w:val="00452BE1"/>
    <w:rsid w:val="00452C27"/>
    <w:rsid w:val="00452C28"/>
    <w:rsid w:val="00452C3F"/>
    <w:rsid w:val="00452C63"/>
    <w:rsid w:val="00452CAE"/>
    <w:rsid w:val="00452DD3"/>
    <w:rsid w:val="00452E26"/>
    <w:rsid w:val="00452E69"/>
    <w:rsid w:val="00452E70"/>
    <w:rsid w:val="00452EAA"/>
    <w:rsid w:val="00452EBC"/>
    <w:rsid w:val="00452EF1"/>
    <w:rsid w:val="00452F02"/>
    <w:rsid w:val="00452F0D"/>
    <w:rsid w:val="00452F51"/>
    <w:rsid w:val="00452FB9"/>
    <w:rsid w:val="00452FCE"/>
    <w:rsid w:val="00452FD5"/>
    <w:rsid w:val="00452FE3"/>
    <w:rsid w:val="00452FFC"/>
    <w:rsid w:val="00453018"/>
    <w:rsid w:val="00453019"/>
    <w:rsid w:val="00453059"/>
    <w:rsid w:val="0045306B"/>
    <w:rsid w:val="0045307F"/>
    <w:rsid w:val="004530B7"/>
    <w:rsid w:val="0045313E"/>
    <w:rsid w:val="0045314C"/>
    <w:rsid w:val="0045315E"/>
    <w:rsid w:val="00453180"/>
    <w:rsid w:val="00453195"/>
    <w:rsid w:val="004531DE"/>
    <w:rsid w:val="00453291"/>
    <w:rsid w:val="00453292"/>
    <w:rsid w:val="0045329E"/>
    <w:rsid w:val="004532DF"/>
    <w:rsid w:val="004532E6"/>
    <w:rsid w:val="00453319"/>
    <w:rsid w:val="004533BD"/>
    <w:rsid w:val="004533E7"/>
    <w:rsid w:val="00453423"/>
    <w:rsid w:val="00453461"/>
    <w:rsid w:val="00453476"/>
    <w:rsid w:val="00453494"/>
    <w:rsid w:val="004534A4"/>
    <w:rsid w:val="00453507"/>
    <w:rsid w:val="0045354D"/>
    <w:rsid w:val="0045355D"/>
    <w:rsid w:val="00453564"/>
    <w:rsid w:val="00453587"/>
    <w:rsid w:val="004535B2"/>
    <w:rsid w:val="004535CF"/>
    <w:rsid w:val="004535EC"/>
    <w:rsid w:val="004536C8"/>
    <w:rsid w:val="004536EA"/>
    <w:rsid w:val="004536F6"/>
    <w:rsid w:val="00453795"/>
    <w:rsid w:val="004537C4"/>
    <w:rsid w:val="004537DC"/>
    <w:rsid w:val="004537F6"/>
    <w:rsid w:val="004538A0"/>
    <w:rsid w:val="00453919"/>
    <w:rsid w:val="0045391A"/>
    <w:rsid w:val="00453949"/>
    <w:rsid w:val="0045396F"/>
    <w:rsid w:val="00453973"/>
    <w:rsid w:val="0045397D"/>
    <w:rsid w:val="0045397E"/>
    <w:rsid w:val="00453990"/>
    <w:rsid w:val="00453A0D"/>
    <w:rsid w:val="00453A26"/>
    <w:rsid w:val="00453AF2"/>
    <w:rsid w:val="00453B0D"/>
    <w:rsid w:val="00453B40"/>
    <w:rsid w:val="00453B9B"/>
    <w:rsid w:val="00453BAE"/>
    <w:rsid w:val="00453BDD"/>
    <w:rsid w:val="00453C1C"/>
    <w:rsid w:val="00453C47"/>
    <w:rsid w:val="00453C4A"/>
    <w:rsid w:val="00453C7E"/>
    <w:rsid w:val="00453CF1"/>
    <w:rsid w:val="00453D4F"/>
    <w:rsid w:val="00453D58"/>
    <w:rsid w:val="00453DBD"/>
    <w:rsid w:val="00453DFB"/>
    <w:rsid w:val="00453E3E"/>
    <w:rsid w:val="00453E98"/>
    <w:rsid w:val="00453EAF"/>
    <w:rsid w:val="00453F27"/>
    <w:rsid w:val="00453F69"/>
    <w:rsid w:val="00453F6C"/>
    <w:rsid w:val="00453F90"/>
    <w:rsid w:val="00453F9A"/>
    <w:rsid w:val="00453FE5"/>
    <w:rsid w:val="00454052"/>
    <w:rsid w:val="0045406C"/>
    <w:rsid w:val="0045409B"/>
    <w:rsid w:val="004540C4"/>
    <w:rsid w:val="004540C5"/>
    <w:rsid w:val="00454107"/>
    <w:rsid w:val="00454122"/>
    <w:rsid w:val="00454129"/>
    <w:rsid w:val="004542A9"/>
    <w:rsid w:val="004542AF"/>
    <w:rsid w:val="004542C2"/>
    <w:rsid w:val="004543DC"/>
    <w:rsid w:val="004543F2"/>
    <w:rsid w:val="00454494"/>
    <w:rsid w:val="00454546"/>
    <w:rsid w:val="004545FF"/>
    <w:rsid w:val="00454634"/>
    <w:rsid w:val="0045467B"/>
    <w:rsid w:val="00454680"/>
    <w:rsid w:val="004546AB"/>
    <w:rsid w:val="004546CA"/>
    <w:rsid w:val="0045478A"/>
    <w:rsid w:val="0045478C"/>
    <w:rsid w:val="00454797"/>
    <w:rsid w:val="0045479A"/>
    <w:rsid w:val="004547D2"/>
    <w:rsid w:val="004547D3"/>
    <w:rsid w:val="004547ED"/>
    <w:rsid w:val="00454826"/>
    <w:rsid w:val="0045487A"/>
    <w:rsid w:val="0045489D"/>
    <w:rsid w:val="004548A4"/>
    <w:rsid w:val="004548D0"/>
    <w:rsid w:val="0045492C"/>
    <w:rsid w:val="0045492D"/>
    <w:rsid w:val="0045498F"/>
    <w:rsid w:val="004549F7"/>
    <w:rsid w:val="00454A59"/>
    <w:rsid w:val="00454AEC"/>
    <w:rsid w:val="00454B0B"/>
    <w:rsid w:val="00454B55"/>
    <w:rsid w:val="00454BCF"/>
    <w:rsid w:val="00454BFD"/>
    <w:rsid w:val="00454C09"/>
    <w:rsid w:val="00454C16"/>
    <w:rsid w:val="00454C2C"/>
    <w:rsid w:val="00454CAE"/>
    <w:rsid w:val="00454D2F"/>
    <w:rsid w:val="00454D33"/>
    <w:rsid w:val="00454D40"/>
    <w:rsid w:val="00454D53"/>
    <w:rsid w:val="00454D71"/>
    <w:rsid w:val="00454DBF"/>
    <w:rsid w:val="00454DC1"/>
    <w:rsid w:val="00454DD3"/>
    <w:rsid w:val="00454DD5"/>
    <w:rsid w:val="00454DEB"/>
    <w:rsid w:val="00454DF9"/>
    <w:rsid w:val="00454DFC"/>
    <w:rsid w:val="00454E14"/>
    <w:rsid w:val="00454E52"/>
    <w:rsid w:val="00454EF3"/>
    <w:rsid w:val="00454F08"/>
    <w:rsid w:val="00454F3F"/>
    <w:rsid w:val="00454F8E"/>
    <w:rsid w:val="00454F93"/>
    <w:rsid w:val="00455031"/>
    <w:rsid w:val="00455039"/>
    <w:rsid w:val="00455045"/>
    <w:rsid w:val="00455082"/>
    <w:rsid w:val="004550A3"/>
    <w:rsid w:val="004550A4"/>
    <w:rsid w:val="004550D1"/>
    <w:rsid w:val="00455100"/>
    <w:rsid w:val="0045512A"/>
    <w:rsid w:val="0045514A"/>
    <w:rsid w:val="0045514C"/>
    <w:rsid w:val="004551F9"/>
    <w:rsid w:val="00455294"/>
    <w:rsid w:val="004552CC"/>
    <w:rsid w:val="004552DA"/>
    <w:rsid w:val="0045530A"/>
    <w:rsid w:val="0045537C"/>
    <w:rsid w:val="00455385"/>
    <w:rsid w:val="00455399"/>
    <w:rsid w:val="0045539F"/>
    <w:rsid w:val="0045542A"/>
    <w:rsid w:val="00455529"/>
    <w:rsid w:val="0045554B"/>
    <w:rsid w:val="00455553"/>
    <w:rsid w:val="0045556C"/>
    <w:rsid w:val="00455589"/>
    <w:rsid w:val="00455598"/>
    <w:rsid w:val="0045559E"/>
    <w:rsid w:val="00455602"/>
    <w:rsid w:val="00455666"/>
    <w:rsid w:val="004556A0"/>
    <w:rsid w:val="004556A5"/>
    <w:rsid w:val="004556DC"/>
    <w:rsid w:val="004556FA"/>
    <w:rsid w:val="00455752"/>
    <w:rsid w:val="004557B4"/>
    <w:rsid w:val="004557C9"/>
    <w:rsid w:val="004557CC"/>
    <w:rsid w:val="004557FD"/>
    <w:rsid w:val="004558BD"/>
    <w:rsid w:val="004558CC"/>
    <w:rsid w:val="00455909"/>
    <w:rsid w:val="00455931"/>
    <w:rsid w:val="0045596F"/>
    <w:rsid w:val="00455977"/>
    <w:rsid w:val="00455A30"/>
    <w:rsid w:val="00455A49"/>
    <w:rsid w:val="00455AC9"/>
    <w:rsid w:val="00455AD7"/>
    <w:rsid w:val="00455B57"/>
    <w:rsid w:val="00455B60"/>
    <w:rsid w:val="00455C01"/>
    <w:rsid w:val="00455C37"/>
    <w:rsid w:val="00455CCF"/>
    <w:rsid w:val="00455CD7"/>
    <w:rsid w:val="00455D84"/>
    <w:rsid w:val="00455D96"/>
    <w:rsid w:val="00455DB5"/>
    <w:rsid w:val="00455E26"/>
    <w:rsid w:val="00455EAD"/>
    <w:rsid w:val="00455ED0"/>
    <w:rsid w:val="00455EF2"/>
    <w:rsid w:val="00455EF7"/>
    <w:rsid w:val="00455F4E"/>
    <w:rsid w:val="00455F54"/>
    <w:rsid w:val="00455F7D"/>
    <w:rsid w:val="00455FD0"/>
    <w:rsid w:val="00455FDC"/>
    <w:rsid w:val="00455FE2"/>
    <w:rsid w:val="00455FFE"/>
    <w:rsid w:val="00456056"/>
    <w:rsid w:val="00456095"/>
    <w:rsid w:val="00456111"/>
    <w:rsid w:val="0045618A"/>
    <w:rsid w:val="0045619B"/>
    <w:rsid w:val="0045619C"/>
    <w:rsid w:val="00456243"/>
    <w:rsid w:val="0045628E"/>
    <w:rsid w:val="004562B2"/>
    <w:rsid w:val="004563C1"/>
    <w:rsid w:val="004563EA"/>
    <w:rsid w:val="00456413"/>
    <w:rsid w:val="00456458"/>
    <w:rsid w:val="00456462"/>
    <w:rsid w:val="004564CC"/>
    <w:rsid w:val="004564FF"/>
    <w:rsid w:val="004565B7"/>
    <w:rsid w:val="004565ED"/>
    <w:rsid w:val="00456642"/>
    <w:rsid w:val="004566E9"/>
    <w:rsid w:val="004566F4"/>
    <w:rsid w:val="0045674C"/>
    <w:rsid w:val="00456762"/>
    <w:rsid w:val="00456770"/>
    <w:rsid w:val="00456785"/>
    <w:rsid w:val="0045679B"/>
    <w:rsid w:val="00456878"/>
    <w:rsid w:val="004568C8"/>
    <w:rsid w:val="004568D2"/>
    <w:rsid w:val="004568F5"/>
    <w:rsid w:val="004568FF"/>
    <w:rsid w:val="00456922"/>
    <w:rsid w:val="00456935"/>
    <w:rsid w:val="00456973"/>
    <w:rsid w:val="00456984"/>
    <w:rsid w:val="00456993"/>
    <w:rsid w:val="00456A0C"/>
    <w:rsid w:val="00456A32"/>
    <w:rsid w:val="00456A92"/>
    <w:rsid w:val="00456B11"/>
    <w:rsid w:val="00456B3D"/>
    <w:rsid w:val="00456B6B"/>
    <w:rsid w:val="00456C2D"/>
    <w:rsid w:val="00456CC0"/>
    <w:rsid w:val="00456D10"/>
    <w:rsid w:val="00456D4C"/>
    <w:rsid w:val="00456EA9"/>
    <w:rsid w:val="00456EB3"/>
    <w:rsid w:val="00456ED4"/>
    <w:rsid w:val="00456EEB"/>
    <w:rsid w:val="00456F13"/>
    <w:rsid w:val="00456FD1"/>
    <w:rsid w:val="00456FFD"/>
    <w:rsid w:val="0045704C"/>
    <w:rsid w:val="00457051"/>
    <w:rsid w:val="004570B9"/>
    <w:rsid w:val="004570CE"/>
    <w:rsid w:val="004570ED"/>
    <w:rsid w:val="00457138"/>
    <w:rsid w:val="00457168"/>
    <w:rsid w:val="0045716A"/>
    <w:rsid w:val="0045717B"/>
    <w:rsid w:val="00457225"/>
    <w:rsid w:val="00457272"/>
    <w:rsid w:val="00457275"/>
    <w:rsid w:val="0045730A"/>
    <w:rsid w:val="0045730D"/>
    <w:rsid w:val="00457316"/>
    <w:rsid w:val="00457368"/>
    <w:rsid w:val="00457374"/>
    <w:rsid w:val="004573A9"/>
    <w:rsid w:val="004573EA"/>
    <w:rsid w:val="004573EB"/>
    <w:rsid w:val="004573F7"/>
    <w:rsid w:val="004574AB"/>
    <w:rsid w:val="004574C5"/>
    <w:rsid w:val="004574CD"/>
    <w:rsid w:val="004574D0"/>
    <w:rsid w:val="00457558"/>
    <w:rsid w:val="0045756B"/>
    <w:rsid w:val="00457624"/>
    <w:rsid w:val="0045768A"/>
    <w:rsid w:val="004576A2"/>
    <w:rsid w:val="004576EB"/>
    <w:rsid w:val="00457727"/>
    <w:rsid w:val="0045774A"/>
    <w:rsid w:val="004577CD"/>
    <w:rsid w:val="004577EE"/>
    <w:rsid w:val="00457877"/>
    <w:rsid w:val="004578A9"/>
    <w:rsid w:val="00457947"/>
    <w:rsid w:val="004579A5"/>
    <w:rsid w:val="00457AA7"/>
    <w:rsid w:val="00457AC2"/>
    <w:rsid w:val="00457ADA"/>
    <w:rsid w:val="00457B0C"/>
    <w:rsid w:val="00457C07"/>
    <w:rsid w:val="00457C35"/>
    <w:rsid w:val="00457C52"/>
    <w:rsid w:val="00457C99"/>
    <w:rsid w:val="00457CD5"/>
    <w:rsid w:val="00457D12"/>
    <w:rsid w:val="00457D44"/>
    <w:rsid w:val="00457D50"/>
    <w:rsid w:val="00457D80"/>
    <w:rsid w:val="00457E23"/>
    <w:rsid w:val="00457EA1"/>
    <w:rsid w:val="00457F3D"/>
    <w:rsid w:val="00457F70"/>
    <w:rsid w:val="00457F99"/>
    <w:rsid w:val="00460030"/>
    <w:rsid w:val="00460064"/>
    <w:rsid w:val="0046011C"/>
    <w:rsid w:val="004601C9"/>
    <w:rsid w:val="004601E3"/>
    <w:rsid w:val="004601EC"/>
    <w:rsid w:val="004601ED"/>
    <w:rsid w:val="00460348"/>
    <w:rsid w:val="00460379"/>
    <w:rsid w:val="004603A5"/>
    <w:rsid w:val="004603AD"/>
    <w:rsid w:val="0046042F"/>
    <w:rsid w:val="0046044D"/>
    <w:rsid w:val="00460452"/>
    <w:rsid w:val="0046046B"/>
    <w:rsid w:val="004604C0"/>
    <w:rsid w:val="004604F7"/>
    <w:rsid w:val="004605A5"/>
    <w:rsid w:val="004605D1"/>
    <w:rsid w:val="004605F3"/>
    <w:rsid w:val="00460691"/>
    <w:rsid w:val="004606B8"/>
    <w:rsid w:val="004606CA"/>
    <w:rsid w:val="004606CC"/>
    <w:rsid w:val="0046077A"/>
    <w:rsid w:val="00460785"/>
    <w:rsid w:val="00460799"/>
    <w:rsid w:val="004607ED"/>
    <w:rsid w:val="00460825"/>
    <w:rsid w:val="00460910"/>
    <w:rsid w:val="00460996"/>
    <w:rsid w:val="004609F6"/>
    <w:rsid w:val="00460A93"/>
    <w:rsid w:val="00460AAB"/>
    <w:rsid w:val="00460AFE"/>
    <w:rsid w:val="00460B01"/>
    <w:rsid w:val="00460B18"/>
    <w:rsid w:val="00460B39"/>
    <w:rsid w:val="00460B5A"/>
    <w:rsid w:val="00460B60"/>
    <w:rsid w:val="00460B77"/>
    <w:rsid w:val="00460BF8"/>
    <w:rsid w:val="00460BFF"/>
    <w:rsid w:val="00460C0C"/>
    <w:rsid w:val="00460C5C"/>
    <w:rsid w:val="00460C60"/>
    <w:rsid w:val="00460C97"/>
    <w:rsid w:val="00460CCF"/>
    <w:rsid w:val="00460D35"/>
    <w:rsid w:val="00460D41"/>
    <w:rsid w:val="00460E00"/>
    <w:rsid w:val="00460E19"/>
    <w:rsid w:val="00460EB4"/>
    <w:rsid w:val="00460EDA"/>
    <w:rsid w:val="00460EDE"/>
    <w:rsid w:val="00460F66"/>
    <w:rsid w:val="00460F77"/>
    <w:rsid w:val="00460FA4"/>
    <w:rsid w:val="00460FDC"/>
    <w:rsid w:val="00460FDF"/>
    <w:rsid w:val="00461049"/>
    <w:rsid w:val="0046107B"/>
    <w:rsid w:val="0046108D"/>
    <w:rsid w:val="004610F8"/>
    <w:rsid w:val="00461137"/>
    <w:rsid w:val="004611C1"/>
    <w:rsid w:val="004611CF"/>
    <w:rsid w:val="004611D3"/>
    <w:rsid w:val="00461208"/>
    <w:rsid w:val="00461220"/>
    <w:rsid w:val="0046124B"/>
    <w:rsid w:val="0046126D"/>
    <w:rsid w:val="004612B7"/>
    <w:rsid w:val="004612CD"/>
    <w:rsid w:val="004612D6"/>
    <w:rsid w:val="004612E2"/>
    <w:rsid w:val="00461388"/>
    <w:rsid w:val="004613E4"/>
    <w:rsid w:val="00461497"/>
    <w:rsid w:val="004614B1"/>
    <w:rsid w:val="004614FF"/>
    <w:rsid w:val="00461531"/>
    <w:rsid w:val="00461558"/>
    <w:rsid w:val="004615BD"/>
    <w:rsid w:val="004615CB"/>
    <w:rsid w:val="00461653"/>
    <w:rsid w:val="00461690"/>
    <w:rsid w:val="004616B2"/>
    <w:rsid w:val="004616B4"/>
    <w:rsid w:val="004616EA"/>
    <w:rsid w:val="004616F9"/>
    <w:rsid w:val="0046172B"/>
    <w:rsid w:val="0046176C"/>
    <w:rsid w:val="0046176E"/>
    <w:rsid w:val="00461782"/>
    <w:rsid w:val="004617A7"/>
    <w:rsid w:val="0046182D"/>
    <w:rsid w:val="0046187D"/>
    <w:rsid w:val="00461897"/>
    <w:rsid w:val="00461901"/>
    <w:rsid w:val="00461910"/>
    <w:rsid w:val="00461929"/>
    <w:rsid w:val="00461945"/>
    <w:rsid w:val="00461974"/>
    <w:rsid w:val="0046197B"/>
    <w:rsid w:val="004619AA"/>
    <w:rsid w:val="004619F0"/>
    <w:rsid w:val="00461A3F"/>
    <w:rsid w:val="00461A63"/>
    <w:rsid w:val="00461A92"/>
    <w:rsid w:val="00461A94"/>
    <w:rsid w:val="00461A98"/>
    <w:rsid w:val="00461B08"/>
    <w:rsid w:val="00461B7C"/>
    <w:rsid w:val="00461CA7"/>
    <w:rsid w:val="00461CB2"/>
    <w:rsid w:val="00461CB5"/>
    <w:rsid w:val="00461D20"/>
    <w:rsid w:val="00461D94"/>
    <w:rsid w:val="00461DAF"/>
    <w:rsid w:val="00461DB9"/>
    <w:rsid w:val="00461DFB"/>
    <w:rsid w:val="00461E20"/>
    <w:rsid w:val="00461F29"/>
    <w:rsid w:val="00461FCB"/>
    <w:rsid w:val="0046203D"/>
    <w:rsid w:val="0046209F"/>
    <w:rsid w:val="004620F0"/>
    <w:rsid w:val="004620F1"/>
    <w:rsid w:val="00462130"/>
    <w:rsid w:val="0046219D"/>
    <w:rsid w:val="004621B8"/>
    <w:rsid w:val="004621C9"/>
    <w:rsid w:val="004621E0"/>
    <w:rsid w:val="004621FC"/>
    <w:rsid w:val="00462213"/>
    <w:rsid w:val="00462282"/>
    <w:rsid w:val="004622B4"/>
    <w:rsid w:val="004622C1"/>
    <w:rsid w:val="004622D1"/>
    <w:rsid w:val="004622D6"/>
    <w:rsid w:val="004622DE"/>
    <w:rsid w:val="00462382"/>
    <w:rsid w:val="004623DB"/>
    <w:rsid w:val="0046241E"/>
    <w:rsid w:val="00462432"/>
    <w:rsid w:val="00462445"/>
    <w:rsid w:val="004624BC"/>
    <w:rsid w:val="004624F9"/>
    <w:rsid w:val="00462535"/>
    <w:rsid w:val="00462585"/>
    <w:rsid w:val="004625AE"/>
    <w:rsid w:val="004625FB"/>
    <w:rsid w:val="004625FE"/>
    <w:rsid w:val="00462623"/>
    <w:rsid w:val="0046268A"/>
    <w:rsid w:val="00462697"/>
    <w:rsid w:val="0046269A"/>
    <w:rsid w:val="004626DE"/>
    <w:rsid w:val="00462726"/>
    <w:rsid w:val="00462741"/>
    <w:rsid w:val="00462769"/>
    <w:rsid w:val="004627BD"/>
    <w:rsid w:val="004627D7"/>
    <w:rsid w:val="004628FE"/>
    <w:rsid w:val="00462918"/>
    <w:rsid w:val="0046295F"/>
    <w:rsid w:val="004629A6"/>
    <w:rsid w:val="00462A26"/>
    <w:rsid w:val="00462A8A"/>
    <w:rsid w:val="00462AAF"/>
    <w:rsid w:val="00462AFB"/>
    <w:rsid w:val="00462B0C"/>
    <w:rsid w:val="00462B32"/>
    <w:rsid w:val="00462B48"/>
    <w:rsid w:val="00462B4D"/>
    <w:rsid w:val="00462B51"/>
    <w:rsid w:val="00462C78"/>
    <w:rsid w:val="00462C92"/>
    <w:rsid w:val="00462CA2"/>
    <w:rsid w:val="00462CAB"/>
    <w:rsid w:val="00462DEB"/>
    <w:rsid w:val="00462F3D"/>
    <w:rsid w:val="00462F59"/>
    <w:rsid w:val="00462F61"/>
    <w:rsid w:val="00462F79"/>
    <w:rsid w:val="00462FCA"/>
    <w:rsid w:val="00462FE1"/>
    <w:rsid w:val="0046302A"/>
    <w:rsid w:val="00463045"/>
    <w:rsid w:val="0046306E"/>
    <w:rsid w:val="0046311F"/>
    <w:rsid w:val="0046312A"/>
    <w:rsid w:val="00463166"/>
    <w:rsid w:val="0046316F"/>
    <w:rsid w:val="004631BD"/>
    <w:rsid w:val="00463271"/>
    <w:rsid w:val="00463293"/>
    <w:rsid w:val="004632E0"/>
    <w:rsid w:val="004632E7"/>
    <w:rsid w:val="004632FB"/>
    <w:rsid w:val="00463332"/>
    <w:rsid w:val="00463355"/>
    <w:rsid w:val="00463380"/>
    <w:rsid w:val="00463384"/>
    <w:rsid w:val="004633F3"/>
    <w:rsid w:val="00463424"/>
    <w:rsid w:val="00463449"/>
    <w:rsid w:val="0046346A"/>
    <w:rsid w:val="00463482"/>
    <w:rsid w:val="00463488"/>
    <w:rsid w:val="004634BB"/>
    <w:rsid w:val="004634E1"/>
    <w:rsid w:val="00463535"/>
    <w:rsid w:val="0046356E"/>
    <w:rsid w:val="0046359D"/>
    <w:rsid w:val="004635BD"/>
    <w:rsid w:val="004635CB"/>
    <w:rsid w:val="004635E4"/>
    <w:rsid w:val="004635F6"/>
    <w:rsid w:val="00463668"/>
    <w:rsid w:val="0046366F"/>
    <w:rsid w:val="0046368C"/>
    <w:rsid w:val="00463693"/>
    <w:rsid w:val="004636E4"/>
    <w:rsid w:val="00463707"/>
    <w:rsid w:val="00463752"/>
    <w:rsid w:val="00463754"/>
    <w:rsid w:val="00463767"/>
    <w:rsid w:val="004637CB"/>
    <w:rsid w:val="00463815"/>
    <w:rsid w:val="00463848"/>
    <w:rsid w:val="00463850"/>
    <w:rsid w:val="00463866"/>
    <w:rsid w:val="00463891"/>
    <w:rsid w:val="004638F2"/>
    <w:rsid w:val="00463916"/>
    <w:rsid w:val="0046396F"/>
    <w:rsid w:val="0046398B"/>
    <w:rsid w:val="00463995"/>
    <w:rsid w:val="004639BC"/>
    <w:rsid w:val="004639EF"/>
    <w:rsid w:val="004639F5"/>
    <w:rsid w:val="004639FB"/>
    <w:rsid w:val="004639FF"/>
    <w:rsid w:val="00463A64"/>
    <w:rsid w:val="00463A65"/>
    <w:rsid w:val="00463B5D"/>
    <w:rsid w:val="00463BD2"/>
    <w:rsid w:val="00463BDF"/>
    <w:rsid w:val="00463BE3"/>
    <w:rsid w:val="00463C02"/>
    <w:rsid w:val="00463C15"/>
    <w:rsid w:val="00463C43"/>
    <w:rsid w:val="00463C85"/>
    <w:rsid w:val="00463CBB"/>
    <w:rsid w:val="00463CEA"/>
    <w:rsid w:val="00463D32"/>
    <w:rsid w:val="00463DB6"/>
    <w:rsid w:val="00463E7A"/>
    <w:rsid w:val="00463EF9"/>
    <w:rsid w:val="00463F1E"/>
    <w:rsid w:val="00463F67"/>
    <w:rsid w:val="00463F72"/>
    <w:rsid w:val="00463F8C"/>
    <w:rsid w:val="00463F9C"/>
    <w:rsid w:val="0046400A"/>
    <w:rsid w:val="0046402E"/>
    <w:rsid w:val="00464072"/>
    <w:rsid w:val="0046414A"/>
    <w:rsid w:val="00464181"/>
    <w:rsid w:val="004641C3"/>
    <w:rsid w:val="00464232"/>
    <w:rsid w:val="00464263"/>
    <w:rsid w:val="004642BD"/>
    <w:rsid w:val="0046430C"/>
    <w:rsid w:val="004643CC"/>
    <w:rsid w:val="004643E3"/>
    <w:rsid w:val="00464408"/>
    <w:rsid w:val="0046441E"/>
    <w:rsid w:val="0046443D"/>
    <w:rsid w:val="004644C5"/>
    <w:rsid w:val="004644CD"/>
    <w:rsid w:val="00464521"/>
    <w:rsid w:val="0046456E"/>
    <w:rsid w:val="004645D0"/>
    <w:rsid w:val="004645FE"/>
    <w:rsid w:val="0046462F"/>
    <w:rsid w:val="00464656"/>
    <w:rsid w:val="00464661"/>
    <w:rsid w:val="00464679"/>
    <w:rsid w:val="004646A8"/>
    <w:rsid w:val="004646E9"/>
    <w:rsid w:val="0046470F"/>
    <w:rsid w:val="00464774"/>
    <w:rsid w:val="004647C4"/>
    <w:rsid w:val="004647C6"/>
    <w:rsid w:val="004647CF"/>
    <w:rsid w:val="004647EF"/>
    <w:rsid w:val="00464807"/>
    <w:rsid w:val="0046485D"/>
    <w:rsid w:val="004648BA"/>
    <w:rsid w:val="004648BE"/>
    <w:rsid w:val="0046490B"/>
    <w:rsid w:val="0046495F"/>
    <w:rsid w:val="00464969"/>
    <w:rsid w:val="004649C1"/>
    <w:rsid w:val="00464A12"/>
    <w:rsid w:val="00464A2D"/>
    <w:rsid w:val="00464A78"/>
    <w:rsid w:val="00464AA0"/>
    <w:rsid w:val="00464B3C"/>
    <w:rsid w:val="00464B55"/>
    <w:rsid w:val="00464B6C"/>
    <w:rsid w:val="00464B84"/>
    <w:rsid w:val="00464BAA"/>
    <w:rsid w:val="00464BBD"/>
    <w:rsid w:val="00464BF3"/>
    <w:rsid w:val="00464C1F"/>
    <w:rsid w:val="00464C50"/>
    <w:rsid w:val="00464CD6"/>
    <w:rsid w:val="00464D08"/>
    <w:rsid w:val="00464D62"/>
    <w:rsid w:val="00464D80"/>
    <w:rsid w:val="00464D8F"/>
    <w:rsid w:val="00464E10"/>
    <w:rsid w:val="00464E3A"/>
    <w:rsid w:val="00464E57"/>
    <w:rsid w:val="00464F15"/>
    <w:rsid w:val="00464F18"/>
    <w:rsid w:val="00464F26"/>
    <w:rsid w:val="00464F36"/>
    <w:rsid w:val="00464F38"/>
    <w:rsid w:val="00464F9A"/>
    <w:rsid w:val="00464FBA"/>
    <w:rsid w:val="00464FCF"/>
    <w:rsid w:val="00465186"/>
    <w:rsid w:val="00465189"/>
    <w:rsid w:val="00465191"/>
    <w:rsid w:val="004651D1"/>
    <w:rsid w:val="00465211"/>
    <w:rsid w:val="00465212"/>
    <w:rsid w:val="00465247"/>
    <w:rsid w:val="00465293"/>
    <w:rsid w:val="004652A4"/>
    <w:rsid w:val="004652AB"/>
    <w:rsid w:val="00465307"/>
    <w:rsid w:val="0046532E"/>
    <w:rsid w:val="004653AF"/>
    <w:rsid w:val="004653BB"/>
    <w:rsid w:val="004653CE"/>
    <w:rsid w:val="004653DC"/>
    <w:rsid w:val="00465480"/>
    <w:rsid w:val="004654DC"/>
    <w:rsid w:val="004654F5"/>
    <w:rsid w:val="0046551A"/>
    <w:rsid w:val="0046553B"/>
    <w:rsid w:val="00465542"/>
    <w:rsid w:val="004655C7"/>
    <w:rsid w:val="004655DB"/>
    <w:rsid w:val="00465612"/>
    <w:rsid w:val="00465638"/>
    <w:rsid w:val="00465694"/>
    <w:rsid w:val="00465697"/>
    <w:rsid w:val="004656AA"/>
    <w:rsid w:val="004656BD"/>
    <w:rsid w:val="00465766"/>
    <w:rsid w:val="004657F9"/>
    <w:rsid w:val="004657FE"/>
    <w:rsid w:val="00465855"/>
    <w:rsid w:val="004658BD"/>
    <w:rsid w:val="004658F6"/>
    <w:rsid w:val="00465927"/>
    <w:rsid w:val="00465977"/>
    <w:rsid w:val="0046598A"/>
    <w:rsid w:val="0046599B"/>
    <w:rsid w:val="004659BA"/>
    <w:rsid w:val="004659CD"/>
    <w:rsid w:val="00465A0C"/>
    <w:rsid w:val="00465A38"/>
    <w:rsid w:val="00465A3E"/>
    <w:rsid w:val="00465A42"/>
    <w:rsid w:val="00465A77"/>
    <w:rsid w:val="00465AA6"/>
    <w:rsid w:val="00465AA9"/>
    <w:rsid w:val="00465AFE"/>
    <w:rsid w:val="00465B1B"/>
    <w:rsid w:val="00465B63"/>
    <w:rsid w:val="00465C0B"/>
    <w:rsid w:val="00465C21"/>
    <w:rsid w:val="00465C2B"/>
    <w:rsid w:val="00465C35"/>
    <w:rsid w:val="00465C7A"/>
    <w:rsid w:val="00465CB0"/>
    <w:rsid w:val="00465D5C"/>
    <w:rsid w:val="00465D61"/>
    <w:rsid w:val="00465E01"/>
    <w:rsid w:val="00465E07"/>
    <w:rsid w:val="00465E26"/>
    <w:rsid w:val="00465E2D"/>
    <w:rsid w:val="00465E7A"/>
    <w:rsid w:val="00465EAD"/>
    <w:rsid w:val="00465EF8"/>
    <w:rsid w:val="00465F1D"/>
    <w:rsid w:val="00465F25"/>
    <w:rsid w:val="00465F5D"/>
    <w:rsid w:val="00465F81"/>
    <w:rsid w:val="00465FDF"/>
    <w:rsid w:val="00465FE4"/>
    <w:rsid w:val="00465FF9"/>
    <w:rsid w:val="00466001"/>
    <w:rsid w:val="0046602A"/>
    <w:rsid w:val="00466071"/>
    <w:rsid w:val="00466083"/>
    <w:rsid w:val="0046608B"/>
    <w:rsid w:val="0046612B"/>
    <w:rsid w:val="00466136"/>
    <w:rsid w:val="00466162"/>
    <w:rsid w:val="004661F5"/>
    <w:rsid w:val="0046620C"/>
    <w:rsid w:val="00466216"/>
    <w:rsid w:val="00466235"/>
    <w:rsid w:val="00466238"/>
    <w:rsid w:val="00466274"/>
    <w:rsid w:val="00466285"/>
    <w:rsid w:val="004662FC"/>
    <w:rsid w:val="0046632E"/>
    <w:rsid w:val="0046638B"/>
    <w:rsid w:val="004663A4"/>
    <w:rsid w:val="004663BF"/>
    <w:rsid w:val="00466450"/>
    <w:rsid w:val="004664A7"/>
    <w:rsid w:val="004664B6"/>
    <w:rsid w:val="004664E8"/>
    <w:rsid w:val="00466547"/>
    <w:rsid w:val="00466588"/>
    <w:rsid w:val="00466599"/>
    <w:rsid w:val="004665B0"/>
    <w:rsid w:val="004665E0"/>
    <w:rsid w:val="004665E2"/>
    <w:rsid w:val="00466632"/>
    <w:rsid w:val="0046669A"/>
    <w:rsid w:val="004666A8"/>
    <w:rsid w:val="004666CE"/>
    <w:rsid w:val="004666D4"/>
    <w:rsid w:val="004666D8"/>
    <w:rsid w:val="0046670A"/>
    <w:rsid w:val="00466763"/>
    <w:rsid w:val="00466771"/>
    <w:rsid w:val="004667B8"/>
    <w:rsid w:val="004667EF"/>
    <w:rsid w:val="0046683B"/>
    <w:rsid w:val="0046684B"/>
    <w:rsid w:val="0046685D"/>
    <w:rsid w:val="004668AC"/>
    <w:rsid w:val="004668B7"/>
    <w:rsid w:val="004668C9"/>
    <w:rsid w:val="004668CB"/>
    <w:rsid w:val="00466918"/>
    <w:rsid w:val="004669CA"/>
    <w:rsid w:val="004669E0"/>
    <w:rsid w:val="00466A25"/>
    <w:rsid w:val="00466A6A"/>
    <w:rsid w:val="00466A6E"/>
    <w:rsid w:val="00466B00"/>
    <w:rsid w:val="00466B34"/>
    <w:rsid w:val="00466B3E"/>
    <w:rsid w:val="00466B5A"/>
    <w:rsid w:val="00466B5D"/>
    <w:rsid w:val="00466C47"/>
    <w:rsid w:val="00466CB4"/>
    <w:rsid w:val="00466CE6"/>
    <w:rsid w:val="00466D5E"/>
    <w:rsid w:val="00466D9E"/>
    <w:rsid w:val="00466E17"/>
    <w:rsid w:val="00466E38"/>
    <w:rsid w:val="00466E53"/>
    <w:rsid w:val="00466E72"/>
    <w:rsid w:val="00466EA6"/>
    <w:rsid w:val="00466EAF"/>
    <w:rsid w:val="00466F5B"/>
    <w:rsid w:val="00466F6E"/>
    <w:rsid w:val="00466F7D"/>
    <w:rsid w:val="00466F88"/>
    <w:rsid w:val="00466FAA"/>
    <w:rsid w:val="00467003"/>
    <w:rsid w:val="0046703E"/>
    <w:rsid w:val="00467043"/>
    <w:rsid w:val="0046708B"/>
    <w:rsid w:val="004670B8"/>
    <w:rsid w:val="0046710C"/>
    <w:rsid w:val="00467136"/>
    <w:rsid w:val="0046717D"/>
    <w:rsid w:val="004671D2"/>
    <w:rsid w:val="00467230"/>
    <w:rsid w:val="00467238"/>
    <w:rsid w:val="0046724E"/>
    <w:rsid w:val="0046725B"/>
    <w:rsid w:val="004672D8"/>
    <w:rsid w:val="004672FB"/>
    <w:rsid w:val="00467318"/>
    <w:rsid w:val="00467319"/>
    <w:rsid w:val="00467348"/>
    <w:rsid w:val="00467350"/>
    <w:rsid w:val="00467357"/>
    <w:rsid w:val="00467361"/>
    <w:rsid w:val="00467418"/>
    <w:rsid w:val="0046748D"/>
    <w:rsid w:val="004674B5"/>
    <w:rsid w:val="00467519"/>
    <w:rsid w:val="0046753F"/>
    <w:rsid w:val="00467546"/>
    <w:rsid w:val="00467587"/>
    <w:rsid w:val="0046763E"/>
    <w:rsid w:val="0046765C"/>
    <w:rsid w:val="00467665"/>
    <w:rsid w:val="00467683"/>
    <w:rsid w:val="004676A7"/>
    <w:rsid w:val="004676D6"/>
    <w:rsid w:val="004676E2"/>
    <w:rsid w:val="004676F7"/>
    <w:rsid w:val="00467787"/>
    <w:rsid w:val="0046779F"/>
    <w:rsid w:val="00467836"/>
    <w:rsid w:val="00467893"/>
    <w:rsid w:val="004679A2"/>
    <w:rsid w:val="004679A5"/>
    <w:rsid w:val="004679CA"/>
    <w:rsid w:val="004679D3"/>
    <w:rsid w:val="004679EB"/>
    <w:rsid w:val="00467A10"/>
    <w:rsid w:val="00467A71"/>
    <w:rsid w:val="00467ACC"/>
    <w:rsid w:val="00467B09"/>
    <w:rsid w:val="00467B1E"/>
    <w:rsid w:val="00467B24"/>
    <w:rsid w:val="00467B8C"/>
    <w:rsid w:val="00467B92"/>
    <w:rsid w:val="00467B95"/>
    <w:rsid w:val="00467BA3"/>
    <w:rsid w:val="00467BD2"/>
    <w:rsid w:val="00467C14"/>
    <w:rsid w:val="00467C42"/>
    <w:rsid w:val="00467C96"/>
    <w:rsid w:val="00467CD9"/>
    <w:rsid w:val="00467D03"/>
    <w:rsid w:val="00467D45"/>
    <w:rsid w:val="00467D63"/>
    <w:rsid w:val="00467DCE"/>
    <w:rsid w:val="00467E15"/>
    <w:rsid w:val="00467E35"/>
    <w:rsid w:val="00467E7E"/>
    <w:rsid w:val="00467E83"/>
    <w:rsid w:val="00467EB0"/>
    <w:rsid w:val="00467ED5"/>
    <w:rsid w:val="00467EEE"/>
    <w:rsid w:val="00467EF9"/>
    <w:rsid w:val="00467F4F"/>
    <w:rsid w:val="00467F8D"/>
    <w:rsid w:val="00467F9D"/>
    <w:rsid w:val="00467FA4"/>
    <w:rsid w:val="00467FAA"/>
    <w:rsid w:val="00467FB8"/>
    <w:rsid w:val="00467FD2"/>
    <w:rsid w:val="004700BF"/>
    <w:rsid w:val="0047010D"/>
    <w:rsid w:val="004701CA"/>
    <w:rsid w:val="00470261"/>
    <w:rsid w:val="00470266"/>
    <w:rsid w:val="00470353"/>
    <w:rsid w:val="004703C4"/>
    <w:rsid w:val="004703CF"/>
    <w:rsid w:val="00470418"/>
    <w:rsid w:val="00470443"/>
    <w:rsid w:val="00470446"/>
    <w:rsid w:val="00470461"/>
    <w:rsid w:val="004704B7"/>
    <w:rsid w:val="00470534"/>
    <w:rsid w:val="0047053C"/>
    <w:rsid w:val="0047059A"/>
    <w:rsid w:val="004705A7"/>
    <w:rsid w:val="004705C1"/>
    <w:rsid w:val="004705FC"/>
    <w:rsid w:val="0047060D"/>
    <w:rsid w:val="00470616"/>
    <w:rsid w:val="0047063C"/>
    <w:rsid w:val="00470690"/>
    <w:rsid w:val="0047069C"/>
    <w:rsid w:val="004706CD"/>
    <w:rsid w:val="004706DB"/>
    <w:rsid w:val="00470745"/>
    <w:rsid w:val="00470798"/>
    <w:rsid w:val="004707A0"/>
    <w:rsid w:val="004707B2"/>
    <w:rsid w:val="004707D0"/>
    <w:rsid w:val="00470820"/>
    <w:rsid w:val="00470822"/>
    <w:rsid w:val="00470873"/>
    <w:rsid w:val="004708E0"/>
    <w:rsid w:val="0047098B"/>
    <w:rsid w:val="004709B8"/>
    <w:rsid w:val="00470A04"/>
    <w:rsid w:val="00470AC2"/>
    <w:rsid w:val="00470AE4"/>
    <w:rsid w:val="00470AF2"/>
    <w:rsid w:val="00470B41"/>
    <w:rsid w:val="00470BBE"/>
    <w:rsid w:val="00470C67"/>
    <w:rsid w:val="00470D2F"/>
    <w:rsid w:val="00470D57"/>
    <w:rsid w:val="00470D90"/>
    <w:rsid w:val="00470DC2"/>
    <w:rsid w:val="00470E0A"/>
    <w:rsid w:val="00470E2A"/>
    <w:rsid w:val="00470E53"/>
    <w:rsid w:val="00470E7E"/>
    <w:rsid w:val="00470EC8"/>
    <w:rsid w:val="00470EE0"/>
    <w:rsid w:val="00470F2D"/>
    <w:rsid w:val="00470F5C"/>
    <w:rsid w:val="00470FE4"/>
    <w:rsid w:val="00470FE5"/>
    <w:rsid w:val="00471008"/>
    <w:rsid w:val="0047100A"/>
    <w:rsid w:val="0047100C"/>
    <w:rsid w:val="00471030"/>
    <w:rsid w:val="0047104A"/>
    <w:rsid w:val="00471056"/>
    <w:rsid w:val="0047106A"/>
    <w:rsid w:val="00471079"/>
    <w:rsid w:val="00471081"/>
    <w:rsid w:val="00471115"/>
    <w:rsid w:val="00471140"/>
    <w:rsid w:val="00471157"/>
    <w:rsid w:val="004711BB"/>
    <w:rsid w:val="00471214"/>
    <w:rsid w:val="0047123D"/>
    <w:rsid w:val="004712AD"/>
    <w:rsid w:val="00471352"/>
    <w:rsid w:val="0047135A"/>
    <w:rsid w:val="0047135C"/>
    <w:rsid w:val="004713CC"/>
    <w:rsid w:val="00471422"/>
    <w:rsid w:val="00471447"/>
    <w:rsid w:val="0047147B"/>
    <w:rsid w:val="004714BF"/>
    <w:rsid w:val="004714E6"/>
    <w:rsid w:val="00471514"/>
    <w:rsid w:val="00471516"/>
    <w:rsid w:val="0047152B"/>
    <w:rsid w:val="00471540"/>
    <w:rsid w:val="0047154C"/>
    <w:rsid w:val="00471556"/>
    <w:rsid w:val="00471575"/>
    <w:rsid w:val="004715AE"/>
    <w:rsid w:val="004715FA"/>
    <w:rsid w:val="0047169B"/>
    <w:rsid w:val="00471716"/>
    <w:rsid w:val="00471787"/>
    <w:rsid w:val="004717C0"/>
    <w:rsid w:val="00471811"/>
    <w:rsid w:val="00471816"/>
    <w:rsid w:val="00471882"/>
    <w:rsid w:val="0047188A"/>
    <w:rsid w:val="004718EE"/>
    <w:rsid w:val="00471902"/>
    <w:rsid w:val="0047194E"/>
    <w:rsid w:val="00471963"/>
    <w:rsid w:val="0047196E"/>
    <w:rsid w:val="004719AD"/>
    <w:rsid w:val="004719F9"/>
    <w:rsid w:val="004719FB"/>
    <w:rsid w:val="00471A05"/>
    <w:rsid w:val="00471A20"/>
    <w:rsid w:val="00471A2C"/>
    <w:rsid w:val="00471A91"/>
    <w:rsid w:val="00471AA0"/>
    <w:rsid w:val="00471AA5"/>
    <w:rsid w:val="00471B5B"/>
    <w:rsid w:val="00471B6E"/>
    <w:rsid w:val="00471B7E"/>
    <w:rsid w:val="00471B8F"/>
    <w:rsid w:val="00471B99"/>
    <w:rsid w:val="00471BF2"/>
    <w:rsid w:val="00471C36"/>
    <w:rsid w:val="00471C91"/>
    <w:rsid w:val="00471CD9"/>
    <w:rsid w:val="00471CE0"/>
    <w:rsid w:val="00471CFE"/>
    <w:rsid w:val="00471D22"/>
    <w:rsid w:val="00471D2F"/>
    <w:rsid w:val="00471D79"/>
    <w:rsid w:val="00471D7A"/>
    <w:rsid w:val="00471D82"/>
    <w:rsid w:val="00471D90"/>
    <w:rsid w:val="00471DA5"/>
    <w:rsid w:val="00471DF0"/>
    <w:rsid w:val="00471E09"/>
    <w:rsid w:val="00471E18"/>
    <w:rsid w:val="00471E58"/>
    <w:rsid w:val="00471E9B"/>
    <w:rsid w:val="00471EEA"/>
    <w:rsid w:val="00471F6C"/>
    <w:rsid w:val="00471F75"/>
    <w:rsid w:val="00471F80"/>
    <w:rsid w:val="00471F8A"/>
    <w:rsid w:val="00471FD0"/>
    <w:rsid w:val="00471FDF"/>
    <w:rsid w:val="00471FFE"/>
    <w:rsid w:val="00472031"/>
    <w:rsid w:val="00472057"/>
    <w:rsid w:val="004720B9"/>
    <w:rsid w:val="004720E0"/>
    <w:rsid w:val="004720E7"/>
    <w:rsid w:val="00472109"/>
    <w:rsid w:val="00472127"/>
    <w:rsid w:val="00472139"/>
    <w:rsid w:val="00472195"/>
    <w:rsid w:val="004721BB"/>
    <w:rsid w:val="004721DF"/>
    <w:rsid w:val="004721E1"/>
    <w:rsid w:val="00472237"/>
    <w:rsid w:val="00472287"/>
    <w:rsid w:val="00472299"/>
    <w:rsid w:val="00472353"/>
    <w:rsid w:val="00472396"/>
    <w:rsid w:val="00472412"/>
    <w:rsid w:val="0047242F"/>
    <w:rsid w:val="00472492"/>
    <w:rsid w:val="004724A9"/>
    <w:rsid w:val="004724AD"/>
    <w:rsid w:val="00472523"/>
    <w:rsid w:val="0047252C"/>
    <w:rsid w:val="00472543"/>
    <w:rsid w:val="0047254C"/>
    <w:rsid w:val="00472585"/>
    <w:rsid w:val="0047258B"/>
    <w:rsid w:val="004725CF"/>
    <w:rsid w:val="004725F3"/>
    <w:rsid w:val="0047263F"/>
    <w:rsid w:val="0047268A"/>
    <w:rsid w:val="00472690"/>
    <w:rsid w:val="004726B2"/>
    <w:rsid w:val="00472702"/>
    <w:rsid w:val="00472729"/>
    <w:rsid w:val="0047273E"/>
    <w:rsid w:val="00472762"/>
    <w:rsid w:val="00472764"/>
    <w:rsid w:val="00472767"/>
    <w:rsid w:val="00472780"/>
    <w:rsid w:val="0047278D"/>
    <w:rsid w:val="0047288C"/>
    <w:rsid w:val="004728C7"/>
    <w:rsid w:val="004728E1"/>
    <w:rsid w:val="0047295D"/>
    <w:rsid w:val="00472976"/>
    <w:rsid w:val="004729AB"/>
    <w:rsid w:val="004729AC"/>
    <w:rsid w:val="004729B8"/>
    <w:rsid w:val="004729EF"/>
    <w:rsid w:val="00472AD6"/>
    <w:rsid w:val="00472B2B"/>
    <w:rsid w:val="00472B50"/>
    <w:rsid w:val="00472B5F"/>
    <w:rsid w:val="00472B69"/>
    <w:rsid w:val="00472B9D"/>
    <w:rsid w:val="00472BFA"/>
    <w:rsid w:val="00472C26"/>
    <w:rsid w:val="00472C67"/>
    <w:rsid w:val="00472C96"/>
    <w:rsid w:val="00472CD7"/>
    <w:rsid w:val="00472CFD"/>
    <w:rsid w:val="00472D11"/>
    <w:rsid w:val="00472D33"/>
    <w:rsid w:val="00472D37"/>
    <w:rsid w:val="00472DEC"/>
    <w:rsid w:val="00472E06"/>
    <w:rsid w:val="00472E1C"/>
    <w:rsid w:val="00472E73"/>
    <w:rsid w:val="00472E86"/>
    <w:rsid w:val="00472E95"/>
    <w:rsid w:val="00472EF5"/>
    <w:rsid w:val="00472F06"/>
    <w:rsid w:val="00472F21"/>
    <w:rsid w:val="00472F38"/>
    <w:rsid w:val="00472F41"/>
    <w:rsid w:val="00472F6E"/>
    <w:rsid w:val="00472F84"/>
    <w:rsid w:val="00472FB4"/>
    <w:rsid w:val="00472FE0"/>
    <w:rsid w:val="00473048"/>
    <w:rsid w:val="00473071"/>
    <w:rsid w:val="004730D2"/>
    <w:rsid w:val="004730EA"/>
    <w:rsid w:val="004730F4"/>
    <w:rsid w:val="004730F5"/>
    <w:rsid w:val="00473103"/>
    <w:rsid w:val="00473106"/>
    <w:rsid w:val="00473111"/>
    <w:rsid w:val="0047313A"/>
    <w:rsid w:val="00473143"/>
    <w:rsid w:val="0047314C"/>
    <w:rsid w:val="004731C1"/>
    <w:rsid w:val="00473252"/>
    <w:rsid w:val="004732CE"/>
    <w:rsid w:val="00473375"/>
    <w:rsid w:val="004733BE"/>
    <w:rsid w:val="00473431"/>
    <w:rsid w:val="00473489"/>
    <w:rsid w:val="004734D1"/>
    <w:rsid w:val="004734D5"/>
    <w:rsid w:val="00473558"/>
    <w:rsid w:val="0047358D"/>
    <w:rsid w:val="0047358E"/>
    <w:rsid w:val="004735BA"/>
    <w:rsid w:val="004735CC"/>
    <w:rsid w:val="004735D7"/>
    <w:rsid w:val="00473601"/>
    <w:rsid w:val="0047368C"/>
    <w:rsid w:val="004736A6"/>
    <w:rsid w:val="004736E2"/>
    <w:rsid w:val="004736F3"/>
    <w:rsid w:val="0047374F"/>
    <w:rsid w:val="00473794"/>
    <w:rsid w:val="004737A5"/>
    <w:rsid w:val="004737D1"/>
    <w:rsid w:val="0047382B"/>
    <w:rsid w:val="00473869"/>
    <w:rsid w:val="004738F3"/>
    <w:rsid w:val="00473942"/>
    <w:rsid w:val="0047394B"/>
    <w:rsid w:val="00473950"/>
    <w:rsid w:val="004739A5"/>
    <w:rsid w:val="004739B1"/>
    <w:rsid w:val="004739B8"/>
    <w:rsid w:val="00473A06"/>
    <w:rsid w:val="00473A25"/>
    <w:rsid w:val="00473A53"/>
    <w:rsid w:val="00473B28"/>
    <w:rsid w:val="00473B6A"/>
    <w:rsid w:val="00473BB3"/>
    <w:rsid w:val="00473C06"/>
    <w:rsid w:val="00473C34"/>
    <w:rsid w:val="00473CB5"/>
    <w:rsid w:val="00473CB6"/>
    <w:rsid w:val="00473D5C"/>
    <w:rsid w:val="00473D96"/>
    <w:rsid w:val="00473DBB"/>
    <w:rsid w:val="00473E30"/>
    <w:rsid w:val="00473EF2"/>
    <w:rsid w:val="00473F60"/>
    <w:rsid w:val="0047408B"/>
    <w:rsid w:val="004740AB"/>
    <w:rsid w:val="004740B0"/>
    <w:rsid w:val="004740C3"/>
    <w:rsid w:val="00474144"/>
    <w:rsid w:val="004741AE"/>
    <w:rsid w:val="004741E8"/>
    <w:rsid w:val="004741FA"/>
    <w:rsid w:val="0047426F"/>
    <w:rsid w:val="004742A8"/>
    <w:rsid w:val="004742EA"/>
    <w:rsid w:val="00474312"/>
    <w:rsid w:val="0047432B"/>
    <w:rsid w:val="0047433E"/>
    <w:rsid w:val="004743B9"/>
    <w:rsid w:val="004743D8"/>
    <w:rsid w:val="0047440B"/>
    <w:rsid w:val="00474475"/>
    <w:rsid w:val="00474477"/>
    <w:rsid w:val="004744AB"/>
    <w:rsid w:val="004744AF"/>
    <w:rsid w:val="004744C5"/>
    <w:rsid w:val="004744D5"/>
    <w:rsid w:val="004744E0"/>
    <w:rsid w:val="00474543"/>
    <w:rsid w:val="00474564"/>
    <w:rsid w:val="004745AA"/>
    <w:rsid w:val="004745DF"/>
    <w:rsid w:val="00474617"/>
    <w:rsid w:val="00474648"/>
    <w:rsid w:val="00474666"/>
    <w:rsid w:val="00474670"/>
    <w:rsid w:val="004746C7"/>
    <w:rsid w:val="004746C9"/>
    <w:rsid w:val="004746D8"/>
    <w:rsid w:val="0047470C"/>
    <w:rsid w:val="0047473F"/>
    <w:rsid w:val="00474750"/>
    <w:rsid w:val="004747B3"/>
    <w:rsid w:val="004747C8"/>
    <w:rsid w:val="004747E1"/>
    <w:rsid w:val="00474810"/>
    <w:rsid w:val="00474856"/>
    <w:rsid w:val="004748C1"/>
    <w:rsid w:val="004748EE"/>
    <w:rsid w:val="0047494A"/>
    <w:rsid w:val="00474987"/>
    <w:rsid w:val="00474988"/>
    <w:rsid w:val="00474A6F"/>
    <w:rsid w:val="00474A8E"/>
    <w:rsid w:val="00474AC4"/>
    <w:rsid w:val="00474AF7"/>
    <w:rsid w:val="00474BE1"/>
    <w:rsid w:val="00474C50"/>
    <w:rsid w:val="00474C84"/>
    <w:rsid w:val="00474CFC"/>
    <w:rsid w:val="00474CFF"/>
    <w:rsid w:val="00474D21"/>
    <w:rsid w:val="00474D95"/>
    <w:rsid w:val="00474DAD"/>
    <w:rsid w:val="00474E0E"/>
    <w:rsid w:val="00474E33"/>
    <w:rsid w:val="00474E41"/>
    <w:rsid w:val="00474E57"/>
    <w:rsid w:val="00474EB5"/>
    <w:rsid w:val="00474F24"/>
    <w:rsid w:val="00474F2F"/>
    <w:rsid w:val="00474FC1"/>
    <w:rsid w:val="00474FCE"/>
    <w:rsid w:val="00474FFB"/>
    <w:rsid w:val="00474FFC"/>
    <w:rsid w:val="00475013"/>
    <w:rsid w:val="0047507F"/>
    <w:rsid w:val="00475093"/>
    <w:rsid w:val="00475096"/>
    <w:rsid w:val="004750B6"/>
    <w:rsid w:val="004750DA"/>
    <w:rsid w:val="0047511D"/>
    <w:rsid w:val="00475150"/>
    <w:rsid w:val="00475151"/>
    <w:rsid w:val="0047516E"/>
    <w:rsid w:val="0047519E"/>
    <w:rsid w:val="004751DA"/>
    <w:rsid w:val="004751F0"/>
    <w:rsid w:val="004751F9"/>
    <w:rsid w:val="00475207"/>
    <w:rsid w:val="00475222"/>
    <w:rsid w:val="004752B4"/>
    <w:rsid w:val="004752FF"/>
    <w:rsid w:val="00475326"/>
    <w:rsid w:val="00475379"/>
    <w:rsid w:val="00475393"/>
    <w:rsid w:val="004753CE"/>
    <w:rsid w:val="0047541D"/>
    <w:rsid w:val="00475467"/>
    <w:rsid w:val="00475478"/>
    <w:rsid w:val="004754AE"/>
    <w:rsid w:val="004754B9"/>
    <w:rsid w:val="00475567"/>
    <w:rsid w:val="00475570"/>
    <w:rsid w:val="00475574"/>
    <w:rsid w:val="004755AA"/>
    <w:rsid w:val="004755D3"/>
    <w:rsid w:val="004755F5"/>
    <w:rsid w:val="004755F8"/>
    <w:rsid w:val="004755FB"/>
    <w:rsid w:val="00475612"/>
    <w:rsid w:val="00475631"/>
    <w:rsid w:val="00475667"/>
    <w:rsid w:val="004756D2"/>
    <w:rsid w:val="0047571C"/>
    <w:rsid w:val="0047579D"/>
    <w:rsid w:val="004757C9"/>
    <w:rsid w:val="004757DB"/>
    <w:rsid w:val="0047582C"/>
    <w:rsid w:val="0047584A"/>
    <w:rsid w:val="00475854"/>
    <w:rsid w:val="004758F3"/>
    <w:rsid w:val="00475970"/>
    <w:rsid w:val="00475997"/>
    <w:rsid w:val="00475A1C"/>
    <w:rsid w:val="00475A41"/>
    <w:rsid w:val="00475A62"/>
    <w:rsid w:val="00475B2D"/>
    <w:rsid w:val="00475BA3"/>
    <w:rsid w:val="00475BE4"/>
    <w:rsid w:val="00475C41"/>
    <w:rsid w:val="00475C5F"/>
    <w:rsid w:val="00475C68"/>
    <w:rsid w:val="00475C99"/>
    <w:rsid w:val="00475CFD"/>
    <w:rsid w:val="00475D0D"/>
    <w:rsid w:val="00475DAB"/>
    <w:rsid w:val="00475DAE"/>
    <w:rsid w:val="00475DC3"/>
    <w:rsid w:val="00475ED1"/>
    <w:rsid w:val="00475ED3"/>
    <w:rsid w:val="00475FAE"/>
    <w:rsid w:val="00476062"/>
    <w:rsid w:val="00476073"/>
    <w:rsid w:val="004760A6"/>
    <w:rsid w:val="004760F8"/>
    <w:rsid w:val="00476113"/>
    <w:rsid w:val="00476206"/>
    <w:rsid w:val="00476289"/>
    <w:rsid w:val="004762C3"/>
    <w:rsid w:val="0047631D"/>
    <w:rsid w:val="00476352"/>
    <w:rsid w:val="00476459"/>
    <w:rsid w:val="00476476"/>
    <w:rsid w:val="00476484"/>
    <w:rsid w:val="0047649D"/>
    <w:rsid w:val="004764A6"/>
    <w:rsid w:val="004764AB"/>
    <w:rsid w:val="004764CE"/>
    <w:rsid w:val="004764DD"/>
    <w:rsid w:val="004764E0"/>
    <w:rsid w:val="004764E6"/>
    <w:rsid w:val="004764EF"/>
    <w:rsid w:val="00476528"/>
    <w:rsid w:val="0047656B"/>
    <w:rsid w:val="00476579"/>
    <w:rsid w:val="0047657A"/>
    <w:rsid w:val="00476672"/>
    <w:rsid w:val="00476696"/>
    <w:rsid w:val="004766DA"/>
    <w:rsid w:val="00476701"/>
    <w:rsid w:val="004767AE"/>
    <w:rsid w:val="0047686F"/>
    <w:rsid w:val="00476880"/>
    <w:rsid w:val="004768BA"/>
    <w:rsid w:val="004768D4"/>
    <w:rsid w:val="004768FF"/>
    <w:rsid w:val="004769CF"/>
    <w:rsid w:val="004769E3"/>
    <w:rsid w:val="00476A01"/>
    <w:rsid w:val="00476A70"/>
    <w:rsid w:val="00476A81"/>
    <w:rsid w:val="00476AF9"/>
    <w:rsid w:val="00476B13"/>
    <w:rsid w:val="00476B26"/>
    <w:rsid w:val="00476BC3"/>
    <w:rsid w:val="00476C18"/>
    <w:rsid w:val="00476C1A"/>
    <w:rsid w:val="00476C49"/>
    <w:rsid w:val="00476D02"/>
    <w:rsid w:val="00476D26"/>
    <w:rsid w:val="00476D50"/>
    <w:rsid w:val="00476DB6"/>
    <w:rsid w:val="00476E20"/>
    <w:rsid w:val="00476EBF"/>
    <w:rsid w:val="00476F2C"/>
    <w:rsid w:val="00476F6F"/>
    <w:rsid w:val="00476F74"/>
    <w:rsid w:val="00476F8F"/>
    <w:rsid w:val="004770D4"/>
    <w:rsid w:val="00477174"/>
    <w:rsid w:val="00477199"/>
    <w:rsid w:val="004771B1"/>
    <w:rsid w:val="00477245"/>
    <w:rsid w:val="0047727E"/>
    <w:rsid w:val="00477296"/>
    <w:rsid w:val="0047729C"/>
    <w:rsid w:val="004772BA"/>
    <w:rsid w:val="00477304"/>
    <w:rsid w:val="00477364"/>
    <w:rsid w:val="004773A3"/>
    <w:rsid w:val="004773C3"/>
    <w:rsid w:val="004773FE"/>
    <w:rsid w:val="0047742E"/>
    <w:rsid w:val="004774A1"/>
    <w:rsid w:val="004774BE"/>
    <w:rsid w:val="0047756B"/>
    <w:rsid w:val="00477573"/>
    <w:rsid w:val="00477579"/>
    <w:rsid w:val="004775DE"/>
    <w:rsid w:val="0047760D"/>
    <w:rsid w:val="00477685"/>
    <w:rsid w:val="0047769C"/>
    <w:rsid w:val="004776B1"/>
    <w:rsid w:val="004776F5"/>
    <w:rsid w:val="0047771C"/>
    <w:rsid w:val="0047778A"/>
    <w:rsid w:val="004777A4"/>
    <w:rsid w:val="004777DC"/>
    <w:rsid w:val="0047786D"/>
    <w:rsid w:val="0047790A"/>
    <w:rsid w:val="00477965"/>
    <w:rsid w:val="00477982"/>
    <w:rsid w:val="00477AD4"/>
    <w:rsid w:val="00477AED"/>
    <w:rsid w:val="00477B7A"/>
    <w:rsid w:val="00477B8F"/>
    <w:rsid w:val="00477C16"/>
    <w:rsid w:val="00477C4C"/>
    <w:rsid w:val="00477C8A"/>
    <w:rsid w:val="00477CF9"/>
    <w:rsid w:val="00477D5E"/>
    <w:rsid w:val="00477D7C"/>
    <w:rsid w:val="00477D8D"/>
    <w:rsid w:val="00477D8F"/>
    <w:rsid w:val="00477D9A"/>
    <w:rsid w:val="00477D9B"/>
    <w:rsid w:val="00477DD3"/>
    <w:rsid w:val="00477E02"/>
    <w:rsid w:val="00477E1F"/>
    <w:rsid w:val="00477E4B"/>
    <w:rsid w:val="00477E6E"/>
    <w:rsid w:val="00477EBC"/>
    <w:rsid w:val="00477ED5"/>
    <w:rsid w:val="00477EDF"/>
    <w:rsid w:val="00477EF4"/>
    <w:rsid w:val="00477F01"/>
    <w:rsid w:val="00477F17"/>
    <w:rsid w:val="00477F7F"/>
    <w:rsid w:val="00477F8B"/>
    <w:rsid w:val="00477FEF"/>
    <w:rsid w:val="00477FF6"/>
    <w:rsid w:val="00480025"/>
    <w:rsid w:val="004800B5"/>
    <w:rsid w:val="004800BF"/>
    <w:rsid w:val="004800C5"/>
    <w:rsid w:val="004800E3"/>
    <w:rsid w:val="0048016E"/>
    <w:rsid w:val="004801DA"/>
    <w:rsid w:val="004801E0"/>
    <w:rsid w:val="004801F5"/>
    <w:rsid w:val="0048022D"/>
    <w:rsid w:val="00480260"/>
    <w:rsid w:val="0048027F"/>
    <w:rsid w:val="00480280"/>
    <w:rsid w:val="004802D6"/>
    <w:rsid w:val="00480309"/>
    <w:rsid w:val="00480371"/>
    <w:rsid w:val="004803CA"/>
    <w:rsid w:val="0048040C"/>
    <w:rsid w:val="00480429"/>
    <w:rsid w:val="00480448"/>
    <w:rsid w:val="00480498"/>
    <w:rsid w:val="004804DB"/>
    <w:rsid w:val="004804F2"/>
    <w:rsid w:val="00480522"/>
    <w:rsid w:val="00480564"/>
    <w:rsid w:val="00480603"/>
    <w:rsid w:val="00480616"/>
    <w:rsid w:val="004806C0"/>
    <w:rsid w:val="00480709"/>
    <w:rsid w:val="00480788"/>
    <w:rsid w:val="004807C6"/>
    <w:rsid w:val="00480833"/>
    <w:rsid w:val="0048087F"/>
    <w:rsid w:val="00480883"/>
    <w:rsid w:val="00480907"/>
    <w:rsid w:val="00480913"/>
    <w:rsid w:val="00480943"/>
    <w:rsid w:val="00480956"/>
    <w:rsid w:val="0048095A"/>
    <w:rsid w:val="00480976"/>
    <w:rsid w:val="004809B9"/>
    <w:rsid w:val="004809BB"/>
    <w:rsid w:val="00480A35"/>
    <w:rsid w:val="00480A41"/>
    <w:rsid w:val="00480A47"/>
    <w:rsid w:val="00480A7C"/>
    <w:rsid w:val="00480A8C"/>
    <w:rsid w:val="00480AA1"/>
    <w:rsid w:val="00480AB9"/>
    <w:rsid w:val="00480AF2"/>
    <w:rsid w:val="00480AF3"/>
    <w:rsid w:val="00480B0C"/>
    <w:rsid w:val="00480B1D"/>
    <w:rsid w:val="00480B2C"/>
    <w:rsid w:val="00480B62"/>
    <w:rsid w:val="00480BB0"/>
    <w:rsid w:val="00480BD3"/>
    <w:rsid w:val="00480CBD"/>
    <w:rsid w:val="00480CBE"/>
    <w:rsid w:val="00480CCD"/>
    <w:rsid w:val="00480CD4"/>
    <w:rsid w:val="00480CF7"/>
    <w:rsid w:val="00480D99"/>
    <w:rsid w:val="00480DA3"/>
    <w:rsid w:val="00480E11"/>
    <w:rsid w:val="00480E64"/>
    <w:rsid w:val="00480EA7"/>
    <w:rsid w:val="00480F1F"/>
    <w:rsid w:val="00480F68"/>
    <w:rsid w:val="00480F73"/>
    <w:rsid w:val="00480FA6"/>
    <w:rsid w:val="00480FBB"/>
    <w:rsid w:val="00480FF4"/>
    <w:rsid w:val="00481027"/>
    <w:rsid w:val="00481037"/>
    <w:rsid w:val="00481063"/>
    <w:rsid w:val="0048107A"/>
    <w:rsid w:val="00481088"/>
    <w:rsid w:val="0048109C"/>
    <w:rsid w:val="004810A8"/>
    <w:rsid w:val="004810BA"/>
    <w:rsid w:val="004810C4"/>
    <w:rsid w:val="004810E8"/>
    <w:rsid w:val="00481127"/>
    <w:rsid w:val="00481145"/>
    <w:rsid w:val="00481148"/>
    <w:rsid w:val="0048117C"/>
    <w:rsid w:val="00481185"/>
    <w:rsid w:val="00481197"/>
    <w:rsid w:val="004811CF"/>
    <w:rsid w:val="004811EC"/>
    <w:rsid w:val="00481250"/>
    <w:rsid w:val="0048125E"/>
    <w:rsid w:val="004812A4"/>
    <w:rsid w:val="004812CA"/>
    <w:rsid w:val="004812D3"/>
    <w:rsid w:val="004812E8"/>
    <w:rsid w:val="00481305"/>
    <w:rsid w:val="00481334"/>
    <w:rsid w:val="00481337"/>
    <w:rsid w:val="00481340"/>
    <w:rsid w:val="00481357"/>
    <w:rsid w:val="0048135E"/>
    <w:rsid w:val="00481360"/>
    <w:rsid w:val="00481379"/>
    <w:rsid w:val="004813C8"/>
    <w:rsid w:val="004813D6"/>
    <w:rsid w:val="00481434"/>
    <w:rsid w:val="00481446"/>
    <w:rsid w:val="00481449"/>
    <w:rsid w:val="0048147A"/>
    <w:rsid w:val="0048147B"/>
    <w:rsid w:val="00481494"/>
    <w:rsid w:val="004814AB"/>
    <w:rsid w:val="004814BF"/>
    <w:rsid w:val="004814C3"/>
    <w:rsid w:val="004814CA"/>
    <w:rsid w:val="004814D7"/>
    <w:rsid w:val="0048150D"/>
    <w:rsid w:val="00481522"/>
    <w:rsid w:val="004815D3"/>
    <w:rsid w:val="00481621"/>
    <w:rsid w:val="004816BC"/>
    <w:rsid w:val="004816E9"/>
    <w:rsid w:val="00481713"/>
    <w:rsid w:val="00481752"/>
    <w:rsid w:val="0048175C"/>
    <w:rsid w:val="00481772"/>
    <w:rsid w:val="004817BE"/>
    <w:rsid w:val="00481841"/>
    <w:rsid w:val="00481871"/>
    <w:rsid w:val="00481873"/>
    <w:rsid w:val="004818D4"/>
    <w:rsid w:val="00481942"/>
    <w:rsid w:val="0048197E"/>
    <w:rsid w:val="0048198D"/>
    <w:rsid w:val="004819B9"/>
    <w:rsid w:val="004819F8"/>
    <w:rsid w:val="00481A09"/>
    <w:rsid w:val="00481A2A"/>
    <w:rsid w:val="00481A38"/>
    <w:rsid w:val="00481A78"/>
    <w:rsid w:val="00481A90"/>
    <w:rsid w:val="00481AC6"/>
    <w:rsid w:val="00481B27"/>
    <w:rsid w:val="00481B43"/>
    <w:rsid w:val="00481B7D"/>
    <w:rsid w:val="00481B8F"/>
    <w:rsid w:val="00481C0A"/>
    <w:rsid w:val="00481C2D"/>
    <w:rsid w:val="00481CA6"/>
    <w:rsid w:val="00481CC4"/>
    <w:rsid w:val="00481CD0"/>
    <w:rsid w:val="00481CF1"/>
    <w:rsid w:val="00481E04"/>
    <w:rsid w:val="00481E0B"/>
    <w:rsid w:val="00481E24"/>
    <w:rsid w:val="00481E26"/>
    <w:rsid w:val="00481E2E"/>
    <w:rsid w:val="00481E30"/>
    <w:rsid w:val="00481E42"/>
    <w:rsid w:val="00481ED2"/>
    <w:rsid w:val="00481F29"/>
    <w:rsid w:val="00481F58"/>
    <w:rsid w:val="00481F6B"/>
    <w:rsid w:val="00482013"/>
    <w:rsid w:val="0048205E"/>
    <w:rsid w:val="004820C1"/>
    <w:rsid w:val="004820E0"/>
    <w:rsid w:val="004820E9"/>
    <w:rsid w:val="00482118"/>
    <w:rsid w:val="00482191"/>
    <w:rsid w:val="004821FC"/>
    <w:rsid w:val="00482232"/>
    <w:rsid w:val="00482238"/>
    <w:rsid w:val="0048225F"/>
    <w:rsid w:val="004822A8"/>
    <w:rsid w:val="004822D6"/>
    <w:rsid w:val="0048230A"/>
    <w:rsid w:val="0048230C"/>
    <w:rsid w:val="00482321"/>
    <w:rsid w:val="00482343"/>
    <w:rsid w:val="004823C0"/>
    <w:rsid w:val="0048241A"/>
    <w:rsid w:val="00482456"/>
    <w:rsid w:val="0048247B"/>
    <w:rsid w:val="004824F4"/>
    <w:rsid w:val="0048257D"/>
    <w:rsid w:val="004825A9"/>
    <w:rsid w:val="004825B5"/>
    <w:rsid w:val="004825CA"/>
    <w:rsid w:val="004825E3"/>
    <w:rsid w:val="00482661"/>
    <w:rsid w:val="00482662"/>
    <w:rsid w:val="00482690"/>
    <w:rsid w:val="004826A8"/>
    <w:rsid w:val="004826AE"/>
    <w:rsid w:val="004826BA"/>
    <w:rsid w:val="004826C4"/>
    <w:rsid w:val="00482741"/>
    <w:rsid w:val="0048279F"/>
    <w:rsid w:val="0048283B"/>
    <w:rsid w:val="00482901"/>
    <w:rsid w:val="00482919"/>
    <w:rsid w:val="0048293F"/>
    <w:rsid w:val="0048294E"/>
    <w:rsid w:val="00482964"/>
    <w:rsid w:val="00482975"/>
    <w:rsid w:val="004829F2"/>
    <w:rsid w:val="00482A26"/>
    <w:rsid w:val="00482A29"/>
    <w:rsid w:val="00482A2A"/>
    <w:rsid w:val="00482A9C"/>
    <w:rsid w:val="00482B02"/>
    <w:rsid w:val="00482B43"/>
    <w:rsid w:val="00482B81"/>
    <w:rsid w:val="00482BCD"/>
    <w:rsid w:val="00482BFB"/>
    <w:rsid w:val="00482C21"/>
    <w:rsid w:val="00482C28"/>
    <w:rsid w:val="00482C8D"/>
    <w:rsid w:val="00482CD6"/>
    <w:rsid w:val="00482CD8"/>
    <w:rsid w:val="00482D44"/>
    <w:rsid w:val="00482DA5"/>
    <w:rsid w:val="00482DB4"/>
    <w:rsid w:val="00482E27"/>
    <w:rsid w:val="00482E51"/>
    <w:rsid w:val="00482E5F"/>
    <w:rsid w:val="00482EB2"/>
    <w:rsid w:val="00482F1D"/>
    <w:rsid w:val="00482F34"/>
    <w:rsid w:val="00482F91"/>
    <w:rsid w:val="00482FD2"/>
    <w:rsid w:val="00483027"/>
    <w:rsid w:val="00483123"/>
    <w:rsid w:val="00483171"/>
    <w:rsid w:val="004831D4"/>
    <w:rsid w:val="004831FB"/>
    <w:rsid w:val="0048325B"/>
    <w:rsid w:val="00483276"/>
    <w:rsid w:val="0048328F"/>
    <w:rsid w:val="00483294"/>
    <w:rsid w:val="004832F2"/>
    <w:rsid w:val="00483399"/>
    <w:rsid w:val="004833C5"/>
    <w:rsid w:val="004833DF"/>
    <w:rsid w:val="004833E9"/>
    <w:rsid w:val="004833EB"/>
    <w:rsid w:val="004833F6"/>
    <w:rsid w:val="00483438"/>
    <w:rsid w:val="00483443"/>
    <w:rsid w:val="0048348E"/>
    <w:rsid w:val="004834C9"/>
    <w:rsid w:val="004834D2"/>
    <w:rsid w:val="004834D5"/>
    <w:rsid w:val="004834EA"/>
    <w:rsid w:val="004835A2"/>
    <w:rsid w:val="00483641"/>
    <w:rsid w:val="0048369C"/>
    <w:rsid w:val="00483743"/>
    <w:rsid w:val="00483798"/>
    <w:rsid w:val="004837B9"/>
    <w:rsid w:val="004837FB"/>
    <w:rsid w:val="0048384F"/>
    <w:rsid w:val="0048385E"/>
    <w:rsid w:val="0048387A"/>
    <w:rsid w:val="004838BD"/>
    <w:rsid w:val="004838E0"/>
    <w:rsid w:val="00483917"/>
    <w:rsid w:val="00483969"/>
    <w:rsid w:val="004839AA"/>
    <w:rsid w:val="004839C0"/>
    <w:rsid w:val="00483A4E"/>
    <w:rsid w:val="00483A8D"/>
    <w:rsid w:val="00483AC6"/>
    <w:rsid w:val="00483AC8"/>
    <w:rsid w:val="00483AEA"/>
    <w:rsid w:val="00483AEC"/>
    <w:rsid w:val="00483B4F"/>
    <w:rsid w:val="00483C03"/>
    <w:rsid w:val="00483C0D"/>
    <w:rsid w:val="00483CC3"/>
    <w:rsid w:val="00483D62"/>
    <w:rsid w:val="00483D6D"/>
    <w:rsid w:val="00483D72"/>
    <w:rsid w:val="00483D7A"/>
    <w:rsid w:val="00483E17"/>
    <w:rsid w:val="00483E32"/>
    <w:rsid w:val="00483E90"/>
    <w:rsid w:val="00483F76"/>
    <w:rsid w:val="00483F7E"/>
    <w:rsid w:val="00483FEE"/>
    <w:rsid w:val="00483FEF"/>
    <w:rsid w:val="00484044"/>
    <w:rsid w:val="0048405F"/>
    <w:rsid w:val="00484069"/>
    <w:rsid w:val="00484073"/>
    <w:rsid w:val="004840D5"/>
    <w:rsid w:val="00484134"/>
    <w:rsid w:val="0048419E"/>
    <w:rsid w:val="004841E8"/>
    <w:rsid w:val="004841FF"/>
    <w:rsid w:val="00484241"/>
    <w:rsid w:val="0048428A"/>
    <w:rsid w:val="004842D7"/>
    <w:rsid w:val="00484333"/>
    <w:rsid w:val="0048434F"/>
    <w:rsid w:val="00484371"/>
    <w:rsid w:val="004843C9"/>
    <w:rsid w:val="004843D3"/>
    <w:rsid w:val="004843E9"/>
    <w:rsid w:val="00484401"/>
    <w:rsid w:val="0048442E"/>
    <w:rsid w:val="00484437"/>
    <w:rsid w:val="004844B0"/>
    <w:rsid w:val="004844DF"/>
    <w:rsid w:val="004844E1"/>
    <w:rsid w:val="004844E7"/>
    <w:rsid w:val="0048452F"/>
    <w:rsid w:val="0048454F"/>
    <w:rsid w:val="00484571"/>
    <w:rsid w:val="00484573"/>
    <w:rsid w:val="004845AF"/>
    <w:rsid w:val="004845B4"/>
    <w:rsid w:val="004845F6"/>
    <w:rsid w:val="00484629"/>
    <w:rsid w:val="0048462A"/>
    <w:rsid w:val="00484682"/>
    <w:rsid w:val="004846C4"/>
    <w:rsid w:val="004846F2"/>
    <w:rsid w:val="00484790"/>
    <w:rsid w:val="00484808"/>
    <w:rsid w:val="0048482D"/>
    <w:rsid w:val="0048486A"/>
    <w:rsid w:val="0048493F"/>
    <w:rsid w:val="004849A5"/>
    <w:rsid w:val="004849C1"/>
    <w:rsid w:val="00484A14"/>
    <w:rsid w:val="00484A25"/>
    <w:rsid w:val="00484A5E"/>
    <w:rsid w:val="00484A9C"/>
    <w:rsid w:val="00484ACE"/>
    <w:rsid w:val="00484B31"/>
    <w:rsid w:val="00484B6F"/>
    <w:rsid w:val="00484BA6"/>
    <w:rsid w:val="00484BC7"/>
    <w:rsid w:val="00484BF6"/>
    <w:rsid w:val="00484C47"/>
    <w:rsid w:val="00484C68"/>
    <w:rsid w:val="00484CE6"/>
    <w:rsid w:val="00484D69"/>
    <w:rsid w:val="00484D6C"/>
    <w:rsid w:val="00484D99"/>
    <w:rsid w:val="00484D9B"/>
    <w:rsid w:val="00484F01"/>
    <w:rsid w:val="00484F2D"/>
    <w:rsid w:val="00484F56"/>
    <w:rsid w:val="0048500D"/>
    <w:rsid w:val="0048500E"/>
    <w:rsid w:val="0048503A"/>
    <w:rsid w:val="0048503C"/>
    <w:rsid w:val="00485041"/>
    <w:rsid w:val="00485059"/>
    <w:rsid w:val="0048507C"/>
    <w:rsid w:val="0048508A"/>
    <w:rsid w:val="004850E3"/>
    <w:rsid w:val="00485123"/>
    <w:rsid w:val="0048516E"/>
    <w:rsid w:val="00485263"/>
    <w:rsid w:val="0048529C"/>
    <w:rsid w:val="00485314"/>
    <w:rsid w:val="00485322"/>
    <w:rsid w:val="00485323"/>
    <w:rsid w:val="00485329"/>
    <w:rsid w:val="0048532A"/>
    <w:rsid w:val="0048533B"/>
    <w:rsid w:val="00485381"/>
    <w:rsid w:val="004853B0"/>
    <w:rsid w:val="004853C3"/>
    <w:rsid w:val="004853D1"/>
    <w:rsid w:val="004853DB"/>
    <w:rsid w:val="0048541E"/>
    <w:rsid w:val="00485460"/>
    <w:rsid w:val="0048546A"/>
    <w:rsid w:val="0048549C"/>
    <w:rsid w:val="0048549D"/>
    <w:rsid w:val="004854C3"/>
    <w:rsid w:val="004854D9"/>
    <w:rsid w:val="00485519"/>
    <w:rsid w:val="00485539"/>
    <w:rsid w:val="0048559B"/>
    <w:rsid w:val="004855AC"/>
    <w:rsid w:val="004855CE"/>
    <w:rsid w:val="004855FA"/>
    <w:rsid w:val="00485610"/>
    <w:rsid w:val="00485629"/>
    <w:rsid w:val="0048562D"/>
    <w:rsid w:val="00485643"/>
    <w:rsid w:val="00485667"/>
    <w:rsid w:val="004856DA"/>
    <w:rsid w:val="004857A0"/>
    <w:rsid w:val="004857A6"/>
    <w:rsid w:val="004857B2"/>
    <w:rsid w:val="00485822"/>
    <w:rsid w:val="00485856"/>
    <w:rsid w:val="00485859"/>
    <w:rsid w:val="004858B3"/>
    <w:rsid w:val="004858DB"/>
    <w:rsid w:val="004858E4"/>
    <w:rsid w:val="0048590F"/>
    <w:rsid w:val="00485923"/>
    <w:rsid w:val="0048595A"/>
    <w:rsid w:val="00485970"/>
    <w:rsid w:val="00485A1E"/>
    <w:rsid w:val="00485AC5"/>
    <w:rsid w:val="00485AD1"/>
    <w:rsid w:val="00485B90"/>
    <w:rsid w:val="00485BB3"/>
    <w:rsid w:val="00485BF5"/>
    <w:rsid w:val="00485C03"/>
    <w:rsid w:val="00485C09"/>
    <w:rsid w:val="00485D87"/>
    <w:rsid w:val="00485DA5"/>
    <w:rsid w:val="00485E19"/>
    <w:rsid w:val="00485E43"/>
    <w:rsid w:val="00485E48"/>
    <w:rsid w:val="00485F3C"/>
    <w:rsid w:val="00485FB5"/>
    <w:rsid w:val="00485FF0"/>
    <w:rsid w:val="0048600A"/>
    <w:rsid w:val="00486013"/>
    <w:rsid w:val="0048603F"/>
    <w:rsid w:val="00486080"/>
    <w:rsid w:val="00486173"/>
    <w:rsid w:val="004861A5"/>
    <w:rsid w:val="00486233"/>
    <w:rsid w:val="00486264"/>
    <w:rsid w:val="00486287"/>
    <w:rsid w:val="004862A3"/>
    <w:rsid w:val="00486307"/>
    <w:rsid w:val="0048630F"/>
    <w:rsid w:val="0048634A"/>
    <w:rsid w:val="0048636F"/>
    <w:rsid w:val="00486372"/>
    <w:rsid w:val="004863EE"/>
    <w:rsid w:val="004863FE"/>
    <w:rsid w:val="00486404"/>
    <w:rsid w:val="00486470"/>
    <w:rsid w:val="00486490"/>
    <w:rsid w:val="00486494"/>
    <w:rsid w:val="004864DF"/>
    <w:rsid w:val="0048651A"/>
    <w:rsid w:val="00486534"/>
    <w:rsid w:val="004865B1"/>
    <w:rsid w:val="00486602"/>
    <w:rsid w:val="00486613"/>
    <w:rsid w:val="00486670"/>
    <w:rsid w:val="0048667E"/>
    <w:rsid w:val="0048669E"/>
    <w:rsid w:val="004866CA"/>
    <w:rsid w:val="004866FB"/>
    <w:rsid w:val="0048677F"/>
    <w:rsid w:val="004867C4"/>
    <w:rsid w:val="004867D9"/>
    <w:rsid w:val="004867F5"/>
    <w:rsid w:val="00486809"/>
    <w:rsid w:val="00486848"/>
    <w:rsid w:val="0048685F"/>
    <w:rsid w:val="0048686A"/>
    <w:rsid w:val="00486873"/>
    <w:rsid w:val="0048689C"/>
    <w:rsid w:val="004868AB"/>
    <w:rsid w:val="004868E0"/>
    <w:rsid w:val="004868E9"/>
    <w:rsid w:val="00486921"/>
    <w:rsid w:val="00486973"/>
    <w:rsid w:val="0048699A"/>
    <w:rsid w:val="004869CC"/>
    <w:rsid w:val="00486A00"/>
    <w:rsid w:val="00486A05"/>
    <w:rsid w:val="00486A31"/>
    <w:rsid w:val="00486A60"/>
    <w:rsid w:val="00486A93"/>
    <w:rsid w:val="00486A95"/>
    <w:rsid w:val="00486ACE"/>
    <w:rsid w:val="00486AE0"/>
    <w:rsid w:val="00486AF9"/>
    <w:rsid w:val="00486B45"/>
    <w:rsid w:val="00486B4E"/>
    <w:rsid w:val="00486BC5"/>
    <w:rsid w:val="00486BD9"/>
    <w:rsid w:val="00486C09"/>
    <w:rsid w:val="00486C33"/>
    <w:rsid w:val="00486CA8"/>
    <w:rsid w:val="00486CEB"/>
    <w:rsid w:val="00486CF2"/>
    <w:rsid w:val="00486D21"/>
    <w:rsid w:val="00486D25"/>
    <w:rsid w:val="00486D31"/>
    <w:rsid w:val="00486D37"/>
    <w:rsid w:val="00486D89"/>
    <w:rsid w:val="00486D9A"/>
    <w:rsid w:val="00486DED"/>
    <w:rsid w:val="00486E56"/>
    <w:rsid w:val="00486E6E"/>
    <w:rsid w:val="00486E84"/>
    <w:rsid w:val="00486EC0"/>
    <w:rsid w:val="00486EE5"/>
    <w:rsid w:val="00486EFA"/>
    <w:rsid w:val="00486F34"/>
    <w:rsid w:val="00486FD5"/>
    <w:rsid w:val="00487021"/>
    <w:rsid w:val="00487067"/>
    <w:rsid w:val="0048707E"/>
    <w:rsid w:val="0048709E"/>
    <w:rsid w:val="004870B5"/>
    <w:rsid w:val="0048713D"/>
    <w:rsid w:val="00487172"/>
    <w:rsid w:val="004871A4"/>
    <w:rsid w:val="0048723C"/>
    <w:rsid w:val="00487288"/>
    <w:rsid w:val="0048728E"/>
    <w:rsid w:val="004872AC"/>
    <w:rsid w:val="004872C7"/>
    <w:rsid w:val="004872CE"/>
    <w:rsid w:val="004872F0"/>
    <w:rsid w:val="0048731C"/>
    <w:rsid w:val="00487331"/>
    <w:rsid w:val="0048735D"/>
    <w:rsid w:val="004873A9"/>
    <w:rsid w:val="004873E3"/>
    <w:rsid w:val="004873FD"/>
    <w:rsid w:val="004873FF"/>
    <w:rsid w:val="0048750E"/>
    <w:rsid w:val="004875DD"/>
    <w:rsid w:val="0048761A"/>
    <w:rsid w:val="0048761B"/>
    <w:rsid w:val="00487628"/>
    <w:rsid w:val="00487640"/>
    <w:rsid w:val="00487651"/>
    <w:rsid w:val="00487659"/>
    <w:rsid w:val="00487664"/>
    <w:rsid w:val="00487692"/>
    <w:rsid w:val="004876D0"/>
    <w:rsid w:val="004876D2"/>
    <w:rsid w:val="00487716"/>
    <w:rsid w:val="0048773A"/>
    <w:rsid w:val="004877CA"/>
    <w:rsid w:val="0048781A"/>
    <w:rsid w:val="00487884"/>
    <w:rsid w:val="004878E2"/>
    <w:rsid w:val="004878E4"/>
    <w:rsid w:val="00487966"/>
    <w:rsid w:val="0048797C"/>
    <w:rsid w:val="004879D3"/>
    <w:rsid w:val="004879F9"/>
    <w:rsid w:val="00487A90"/>
    <w:rsid w:val="00487AE0"/>
    <w:rsid w:val="00487AF6"/>
    <w:rsid w:val="00487B12"/>
    <w:rsid w:val="00487B27"/>
    <w:rsid w:val="00487B42"/>
    <w:rsid w:val="00487B7A"/>
    <w:rsid w:val="00487B7B"/>
    <w:rsid w:val="00487B7D"/>
    <w:rsid w:val="00487B9C"/>
    <w:rsid w:val="00487BEC"/>
    <w:rsid w:val="00487BFB"/>
    <w:rsid w:val="00487BFF"/>
    <w:rsid w:val="00487C44"/>
    <w:rsid w:val="00487C56"/>
    <w:rsid w:val="00487C62"/>
    <w:rsid w:val="00487C91"/>
    <w:rsid w:val="00487CF3"/>
    <w:rsid w:val="00487D26"/>
    <w:rsid w:val="00487D45"/>
    <w:rsid w:val="00487D48"/>
    <w:rsid w:val="00487DB1"/>
    <w:rsid w:val="00487DBA"/>
    <w:rsid w:val="00487DD4"/>
    <w:rsid w:val="00487E5C"/>
    <w:rsid w:val="00487E73"/>
    <w:rsid w:val="00487EB4"/>
    <w:rsid w:val="00487EFB"/>
    <w:rsid w:val="00487F0A"/>
    <w:rsid w:val="00487F47"/>
    <w:rsid w:val="00487F4C"/>
    <w:rsid w:val="00487F60"/>
    <w:rsid w:val="00487F6A"/>
    <w:rsid w:val="00487F7D"/>
    <w:rsid w:val="00487FA2"/>
    <w:rsid w:val="0049002F"/>
    <w:rsid w:val="0049007F"/>
    <w:rsid w:val="004900C0"/>
    <w:rsid w:val="004900D6"/>
    <w:rsid w:val="00490180"/>
    <w:rsid w:val="004901CC"/>
    <w:rsid w:val="00490209"/>
    <w:rsid w:val="0049025C"/>
    <w:rsid w:val="00490269"/>
    <w:rsid w:val="004902C6"/>
    <w:rsid w:val="004902DC"/>
    <w:rsid w:val="00490331"/>
    <w:rsid w:val="0049033B"/>
    <w:rsid w:val="004903B3"/>
    <w:rsid w:val="004903CE"/>
    <w:rsid w:val="0049044E"/>
    <w:rsid w:val="0049045D"/>
    <w:rsid w:val="004904A6"/>
    <w:rsid w:val="0049051D"/>
    <w:rsid w:val="00490554"/>
    <w:rsid w:val="0049059A"/>
    <w:rsid w:val="004905A3"/>
    <w:rsid w:val="004905F9"/>
    <w:rsid w:val="0049061B"/>
    <w:rsid w:val="0049065F"/>
    <w:rsid w:val="004906B2"/>
    <w:rsid w:val="004906B9"/>
    <w:rsid w:val="00490700"/>
    <w:rsid w:val="00490728"/>
    <w:rsid w:val="00490817"/>
    <w:rsid w:val="00490831"/>
    <w:rsid w:val="00490862"/>
    <w:rsid w:val="00490866"/>
    <w:rsid w:val="00490887"/>
    <w:rsid w:val="00490891"/>
    <w:rsid w:val="00490899"/>
    <w:rsid w:val="004908A1"/>
    <w:rsid w:val="004908A5"/>
    <w:rsid w:val="004908A9"/>
    <w:rsid w:val="004908C0"/>
    <w:rsid w:val="004908F4"/>
    <w:rsid w:val="0049093C"/>
    <w:rsid w:val="00490988"/>
    <w:rsid w:val="0049098A"/>
    <w:rsid w:val="00490A33"/>
    <w:rsid w:val="00490A82"/>
    <w:rsid w:val="00490AEF"/>
    <w:rsid w:val="00490AF2"/>
    <w:rsid w:val="00490B23"/>
    <w:rsid w:val="00490BA6"/>
    <w:rsid w:val="00490BAA"/>
    <w:rsid w:val="00490BD1"/>
    <w:rsid w:val="00490C12"/>
    <w:rsid w:val="00490C15"/>
    <w:rsid w:val="00490C20"/>
    <w:rsid w:val="00490C39"/>
    <w:rsid w:val="00490C7F"/>
    <w:rsid w:val="00490CE1"/>
    <w:rsid w:val="00490CFD"/>
    <w:rsid w:val="00490D00"/>
    <w:rsid w:val="00490D8E"/>
    <w:rsid w:val="00490DA6"/>
    <w:rsid w:val="00490DE5"/>
    <w:rsid w:val="00490E01"/>
    <w:rsid w:val="00490E81"/>
    <w:rsid w:val="00490EA4"/>
    <w:rsid w:val="00490ED5"/>
    <w:rsid w:val="00490EDF"/>
    <w:rsid w:val="00490F25"/>
    <w:rsid w:val="00490F36"/>
    <w:rsid w:val="00490F38"/>
    <w:rsid w:val="00490F39"/>
    <w:rsid w:val="00490FA4"/>
    <w:rsid w:val="00490FBB"/>
    <w:rsid w:val="00490FD5"/>
    <w:rsid w:val="00490FD6"/>
    <w:rsid w:val="00490FE5"/>
    <w:rsid w:val="0049101A"/>
    <w:rsid w:val="0049108A"/>
    <w:rsid w:val="004910D9"/>
    <w:rsid w:val="004910E0"/>
    <w:rsid w:val="004910F4"/>
    <w:rsid w:val="00491110"/>
    <w:rsid w:val="00491151"/>
    <w:rsid w:val="0049115A"/>
    <w:rsid w:val="0049115D"/>
    <w:rsid w:val="004911A5"/>
    <w:rsid w:val="004911F9"/>
    <w:rsid w:val="00491233"/>
    <w:rsid w:val="004912EC"/>
    <w:rsid w:val="004912F8"/>
    <w:rsid w:val="00491312"/>
    <w:rsid w:val="0049136F"/>
    <w:rsid w:val="004913CB"/>
    <w:rsid w:val="00491443"/>
    <w:rsid w:val="004914DF"/>
    <w:rsid w:val="004914F3"/>
    <w:rsid w:val="0049150F"/>
    <w:rsid w:val="0049152C"/>
    <w:rsid w:val="0049153E"/>
    <w:rsid w:val="00491542"/>
    <w:rsid w:val="00491574"/>
    <w:rsid w:val="00491648"/>
    <w:rsid w:val="00491666"/>
    <w:rsid w:val="0049166C"/>
    <w:rsid w:val="00491671"/>
    <w:rsid w:val="004916AA"/>
    <w:rsid w:val="004916BA"/>
    <w:rsid w:val="004916CD"/>
    <w:rsid w:val="00491769"/>
    <w:rsid w:val="004917AC"/>
    <w:rsid w:val="004917BA"/>
    <w:rsid w:val="004917F6"/>
    <w:rsid w:val="00491878"/>
    <w:rsid w:val="00491881"/>
    <w:rsid w:val="004918B7"/>
    <w:rsid w:val="00491901"/>
    <w:rsid w:val="0049198E"/>
    <w:rsid w:val="004919A4"/>
    <w:rsid w:val="004919F1"/>
    <w:rsid w:val="00491A17"/>
    <w:rsid w:val="00491A18"/>
    <w:rsid w:val="00491B08"/>
    <w:rsid w:val="00491B17"/>
    <w:rsid w:val="00491C39"/>
    <w:rsid w:val="00491C3F"/>
    <w:rsid w:val="00491C7C"/>
    <w:rsid w:val="00491CCF"/>
    <w:rsid w:val="00491CE2"/>
    <w:rsid w:val="00491DF8"/>
    <w:rsid w:val="00491ECA"/>
    <w:rsid w:val="00491ECF"/>
    <w:rsid w:val="00491F75"/>
    <w:rsid w:val="00491F82"/>
    <w:rsid w:val="00491FA7"/>
    <w:rsid w:val="00491FC1"/>
    <w:rsid w:val="00491FF3"/>
    <w:rsid w:val="00492009"/>
    <w:rsid w:val="00492060"/>
    <w:rsid w:val="0049206B"/>
    <w:rsid w:val="00492073"/>
    <w:rsid w:val="0049209B"/>
    <w:rsid w:val="004921DA"/>
    <w:rsid w:val="004921FB"/>
    <w:rsid w:val="00492217"/>
    <w:rsid w:val="0049221C"/>
    <w:rsid w:val="00492224"/>
    <w:rsid w:val="004922E3"/>
    <w:rsid w:val="004922FE"/>
    <w:rsid w:val="0049230B"/>
    <w:rsid w:val="00492323"/>
    <w:rsid w:val="00492348"/>
    <w:rsid w:val="0049239E"/>
    <w:rsid w:val="004923C5"/>
    <w:rsid w:val="004923EB"/>
    <w:rsid w:val="00492456"/>
    <w:rsid w:val="00492467"/>
    <w:rsid w:val="00492487"/>
    <w:rsid w:val="0049248C"/>
    <w:rsid w:val="004924A4"/>
    <w:rsid w:val="004924C0"/>
    <w:rsid w:val="00492503"/>
    <w:rsid w:val="0049250F"/>
    <w:rsid w:val="00492577"/>
    <w:rsid w:val="00492581"/>
    <w:rsid w:val="004925AD"/>
    <w:rsid w:val="004925C8"/>
    <w:rsid w:val="004925FD"/>
    <w:rsid w:val="00492623"/>
    <w:rsid w:val="00492638"/>
    <w:rsid w:val="00492656"/>
    <w:rsid w:val="004926CB"/>
    <w:rsid w:val="0049272E"/>
    <w:rsid w:val="00492757"/>
    <w:rsid w:val="0049277C"/>
    <w:rsid w:val="004927C4"/>
    <w:rsid w:val="004927FA"/>
    <w:rsid w:val="00492818"/>
    <w:rsid w:val="00492845"/>
    <w:rsid w:val="00492868"/>
    <w:rsid w:val="004928DD"/>
    <w:rsid w:val="00492910"/>
    <w:rsid w:val="00492914"/>
    <w:rsid w:val="0049294F"/>
    <w:rsid w:val="0049299B"/>
    <w:rsid w:val="004929C4"/>
    <w:rsid w:val="004929DB"/>
    <w:rsid w:val="00492A32"/>
    <w:rsid w:val="00492A3B"/>
    <w:rsid w:val="00492A5D"/>
    <w:rsid w:val="00492A88"/>
    <w:rsid w:val="00492AD2"/>
    <w:rsid w:val="00492B2C"/>
    <w:rsid w:val="00492B4C"/>
    <w:rsid w:val="00492BA6"/>
    <w:rsid w:val="00492C07"/>
    <w:rsid w:val="00492C26"/>
    <w:rsid w:val="00492C9F"/>
    <w:rsid w:val="00492CAC"/>
    <w:rsid w:val="00492CC5"/>
    <w:rsid w:val="00492D03"/>
    <w:rsid w:val="00492D45"/>
    <w:rsid w:val="00492E12"/>
    <w:rsid w:val="00492E18"/>
    <w:rsid w:val="00492E3C"/>
    <w:rsid w:val="00492EA8"/>
    <w:rsid w:val="00492EB2"/>
    <w:rsid w:val="00492EFB"/>
    <w:rsid w:val="00492F0A"/>
    <w:rsid w:val="00492F5D"/>
    <w:rsid w:val="00492F5F"/>
    <w:rsid w:val="00492F71"/>
    <w:rsid w:val="00492FA7"/>
    <w:rsid w:val="00492FDA"/>
    <w:rsid w:val="0049300D"/>
    <w:rsid w:val="0049300F"/>
    <w:rsid w:val="00493015"/>
    <w:rsid w:val="00493033"/>
    <w:rsid w:val="00493068"/>
    <w:rsid w:val="004930E5"/>
    <w:rsid w:val="004930F6"/>
    <w:rsid w:val="00493162"/>
    <w:rsid w:val="004931BA"/>
    <w:rsid w:val="004931CC"/>
    <w:rsid w:val="0049326A"/>
    <w:rsid w:val="00493299"/>
    <w:rsid w:val="004932A9"/>
    <w:rsid w:val="004932AC"/>
    <w:rsid w:val="004932B0"/>
    <w:rsid w:val="004932D8"/>
    <w:rsid w:val="00493335"/>
    <w:rsid w:val="004933DB"/>
    <w:rsid w:val="00493444"/>
    <w:rsid w:val="0049345D"/>
    <w:rsid w:val="004934D5"/>
    <w:rsid w:val="0049351E"/>
    <w:rsid w:val="0049352D"/>
    <w:rsid w:val="0049354C"/>
    <w:rsid w:val="004935C8"/>
    <w:rsid w:val="004935D0"/>
    <w:rsid w:val="004935E4"/>
    <w:rsid w:val="004935E9"/>
    <w:rsid w:val="004935F0"/>
    <w:rsid w:val="0049366A"/>
    <w:rsid w:val="004936A4"/>
    <w:rsid w:val="004936E3"/>
    <w:rsid w:val="0049371E"/>
    <w:rsid w:val="00493727"/>
    <w:rsid w:val="00493757"/>
    <w:rsid w:val="004937C3"/>
    <w:rsid w:val="004937F9"/>
    <w:rsid w:val="00493817"/>
    <w:rsid w:val="0049382F"/>
    <w:rsid w:val="00493838"/>
    <w:rsid w:val="00493851"/>
    <w:rsid w:val="0049388D"/>
    <w:rsid w:val="004938D9"/>
    <w:rsid w:val="004938E9"/>
    <w:rsid w:val="00493941"/>
    <w:rsid w:val="004939A3"/>
    <w:rsid w:val="004939DB"/>
    <w:rsid w:val="00493A73"/>
    <w:rsid w:val="00493B56"/>
    <w:rsid w:val="00493BA9"/>
    <w:rsid w:val="00493BAF"/>
    <w:rsid w:val="00493C90"/>
    <w:rsid w:val="00493C94"/>
    <w:rsid w:val="00493CE9"/>
    <w:rsid w:val="00493CEF"/>
    <w:rsid w:val="00493CF9"/>
    <w:rsid w:val="00493D0E"/>
    <w:rsid w:val="00493D13"/>
    <w:rsid w:val="00493D2C"/>
    <w:rsid w:val="00493D37"/>
    <w:rsid w:val="00493DFD"/>
    <w:rsid w:val="00493E40"/>
    <w:rsid w:val="00493F23"/>
    <w:rsid w:val="00493F30"/>
    <w:rsid w:val="00493F53"/>
    <w:rsid w:val="00493F66"/>
    <w:rsid w:val="00493F71"/>
    <w:rsid w:val="00493FBF"/>
    <w:rsid w:val="00493FC7"/>
    <w:rsid w:val="00493FCD"/>
    <w:rsid w:val="0049402C"/>
    <w:rsid w:val="004940A5"/>
    <w:rsid w:val="004940EC"/>
    <w:rsid w:val="004940F9"/>
    <w:rsid w:val="00494133"/>
    <w:rsid w:val="0049414C"/>
    <w:rsid w:val="00494192"/>
    <w:rsid w:val="0049421E"/>
    <w:rsid w:val="0049422F"/>
    <w:rsid w:val="00494264"/>
    <w:rsid w:val="00494323"/>
    <w:rsid w:val="00494339"/>
    <w:rsid w:val="004943C7"/>
    <w:rsid w:val="00494461"/>
    <w:rsid w:val="00494495"/>
    <w:rsid w:val="004944ED"/>
    <w:rsid w:val="00494518"/>
    <w:rsid w:val="0049452A"/>
    <w:rsid w:val="00494559"/>
    <w:rsid w:val="00494561"/>
    <w:rsid w:val="0049463C"/>
    <w:rsid w:val="0049469F"/>
    <w:rsid w:val="004946D5"/>
    <w:rsid w:val="00494704"/>
    <w:rsid w:val="00494735"/>
    <w:rsid w:val="00494756"/>
    <w:rsid w:val="0049477B"/>
    <w:rsid w:val="0049479C"/>
    <w:rsid w:val="004947A2"/>
    <w:rsid w:val="004948AA"/>
    <w:rsid w:val="004948AE"/>
    <w:rsid w:val="004948D8"/>
    <w:rsid w:val="004948DD"/>
    <w:rsid w:val="00494927"/>
    <w:rsid w:val="00494952"/>
    <w:rsid w:val="004949C5"/>
    <w:rsid w:val="004949FC"/>
    <w:rsid w:val="00494A37"/>
    <w:rsid w:val="00494A5F"/>
    <w:rsid w:val="00494B48"/>
    <w:rsid w:val="00494B7A"/>
    <w:rsid w:val="00494B81"/>
    <w:rsid w:val="00494B85"/>
    <w:rsid w:val="00494B97"/>
    <w:rsid w:val="00494C01"/>
    <w:rsid w:val="00494C49"/>
    <w:rsid w:val="00494C5F"/>
    <w:rsid w:val="00494C76"/>
    <w:rsid w:val="00494D3C"/>
    <w:rsid w:val="00494D6A"/>
    <w:rsid w:val="00494DB2"/>
    <w:rsid w:val="00494DD1"/>
    <w:rsid w:val="00494E25"/>
    <w:rsid w:val="00494E9D"/>
    <w:rsid w:val="00494ECB"/>
    <w:rsid w:val="00494ECE"/>
    <w:rsid w:val="00494F3F"/>
    <w:rsid w:val="00494FAE"/>
    <w:rsid w:val="00494FBC"/>
    <w:rsid w:val="00494FDA"/>
    <w:rsid w:val="00494FF9"/>
    <w:rsid w:val="0049500B"/>
    <w:rsid w:val="00495062"/>
    <w:rsid w:val="0049509A"/>
    <w:rsid w:val="004950B0"/>
    <w:rsid w:val="004950B5"/>
    <w:rsid w:val="004950ED"/>
    <w:rsid w:val="00495149"/>
    <w:rsid w:val="00495183"/>
    <w:rsid w:val="00495187"/>
    <w:rsid w:val="004951AF"/>
    <w:rsid w:val="00495233"/>
    <w:rsid w:val="00495270"/>
    <w:rsid w:val="004952BA"/>
    <w:rsid w:val="00495351"/>
    <w:rsid w:val="0049536A"/>
    <w:rsid w:val="0049539C"/>
    <w:rsid w:val="004953A6"/>
    <w:rsid w:val="004953E9"/>
    <w:rsid w:val="00495429"/>
    <w:rsid w:val="0049547A"/>
    <w:rsid w:val="004954AD"/>
    <w:rsid w:val="004954AE"/>
    <w:rsid w:val="004954D1"/>
    <w:rsid w:val="004954E0"/>
    <w:rsid w:val="004955B0"/>
    <w:rsid w:val="004956B4"/>
    <w:rsid w:val="004956B8"/>
    <w:rsid w:val="004956CC"/>
    <w:rsid w:val="0049577F"/>
    <w:rsid w:val="004957CB"/>
    <w:rsid w:val="004957E9"/>
    <w:rsid w:val="0049580C"/>
    <w:rsid w:val="00495851"/>
    <w:rsid w:val="00495880"/>
    <w:rsid w:val="0049588E"/>
    <w:rsid w:val="00495897"/>
    <w:rsid w:val="004958A5"/>
    <w:rsid w:val="004958AA"/>
    <w:rsid w:val="004958BE"/>
    <w:rsid w:val="004958C7"/>
    <w:rsid w:val="00495918"/>
    <w:rsid w:val="0049591F"/>
    <w:rsid w:val="0049592F"/>
    <w:rsid w:val="0049599C"/>
    <w:rsid w:val="004959EF"/>
    <w:rsid w:val="004959FA"/>
    <w:rsid w:val="00495A48"/>
    <w:rsid w:val="00495B09"/>
    <w:rsid w:val="00495B0E"/>
    <w:rsid w:val="00495B2C"/>
    <w:rsid w:val="00495B3B"/>
    <w:rsid w:val="00495B8F"/>
    <w:rsid w:val="00495B9C"/>
    <w:rsid w:val="00495C87"/>
    <w:rsid w:val="00495C9B"/>
    <w:rsid w:val="00495CA8"/>
    <w:rsid w:val="00495CC1"/>
    <w:rsid w:val="00495CDA"/>
    <w:rsid w:val="00495CFB"/>
    <w:rsid w:val="00495D66"/>
    <w:rsid w:val="00495D80"/>
    <w:rsid w:val="00495D8E"/>
    <w:rsid w:val="00495DAA"/>
    <w:rsid w:val="00495DBF"/>
    <w:rsid w:val="00495E17"/>
    <w:rsid w:val="00495E2E"/>
    <w:rsid w:val="00495E73"/>
    <w:rsid w:val="00495E97"/>
    <w:rsid w:val="00495EEB"/>
    <w:rsid w:val="00495FC2"/>
    <w:rsid w:val="0049603C"/>
    <w:rsid w:val="004960E2"/>
    <w:rsid w:val="004960EE"/>
    <w:rsid w:val="004960FB"/>
    <w:rsid w:val="0049612D"/>
    <w:rsid w:val="00496156"/>
    <w:rsid w:val="0049615D"/>
    <w:rsid w:val="00496166"/>
    <w:rsid w:val="0049616B"/>
    <w:rsid w:val="0049618F"/>
    <w:rsid w:val="00496190"/>
    <w:rsid w:val="00496197"/>
    <w:rsid w:val="004961D0"/>
    <w:rsid w:val="0049623A"/>
    <w:rsid w:val="00496274"/>
    <w:rsid w:val="00496282"/>
    <w:rsid w:val="00496289"/>
    <w:rsid w:val="004962C1"/>
    <w:rsid w:val="00496367"/>
    <w:rsid w:val="00496377"/>
    <w:rsid w:val="00496396"/>
    <w:rsid w:val="004963B5"/>
    <w:rsid w:val="004963C7"/>
    <w:rsid w:val="0049648A"/>
    <w:rsid w:val="004964CC"/>
    <w:rsid w:val="004964E5"/>
    <w:rsid w:val="004964F8"/>
    <w:rsid w:val="0049656B"/>
    <w:rsid w:val="004965ED"/>
    <w:rsid w:val="0049661B"/>
    <w:rsid w:val="00496653"/>
    <w:rsid w:val="00496683"/>
    <w:rsid w:val="004966B8"/>
    <w:rsid w:val="004966F8"/>
    <w:rsid w:val="00496701"/>
    <w:rsid w:val="00496723"/>
    <w:rsid w:val="0049677E"/>
    <w:rsid w:val="00496784"/>
    <w:rsid w:val="00496864"/>
    <w:rsid w:val="00496871"/>
    <w:rsid w:val="0049687E"/>
    <w:rsid w:val="004968A7"/>
    <w:rsid w:val="004968A8"/>
    <w:rsid w:val="0049693F"/>
    <w:rsid w:val="0049694A"/>
    <w:rsid w:val="00496982"/>
    <w:rsid w:val="004969A3"/>
    <w:rsid w:val="004969AA"/>
    <w:rsid w:val="004969DF"/>
    <w:rsid w:val="00496B26"/>
    <w:rsid w:val="00496B5B"/>
    <w:rsid w:val="00496B72"/>
    <w:rsid w:val="00496BB4"/>
    <w:rsid w:val="00496BEA"/>
    <w:rsid w:val="00496C03"/>
    <w:rsid w:val="00496C19"/>
    <w:rsid w:val="00496C1A"/>
    <w:rsid w:val="00496C7E"/>
    <w:rsid w:val="00496C80"/>
    <w:rsid w:val="00496CA3"/>
    <w:rsid w:val="00496CF9"/>
    <w:rsid w:val="00496D11"/>
    <w:rsid w:val="00496D8D"/>
    <w:rsid w:val="00496D92"/>
    <w:rsid w:val="00496DA0"/>
    <w:rsid w:val="00496E7C"/>
    <w:rsid w:val="00496F73"/>
    <w:rsid w:val="00496FC7"/>
    <w:rsid w:val="00496FE8"/>
    <w:rsid w:val="00497017"/>
    <w:rsid w:val="00497073"/>
    <w:rsid w:val="004970DB"/>
    <w:rsid w:val="004970E4"/>
    <w:rsid w:val="004970EF"/>
    <w:rsid w:val="00497113"/>
    <w:rsid w:val="00497115"/>
    <w:rsid w:val="0049716A"/>
    <w:rsid w:val="00497172"/>
    <w:rsid w:val="004971C5"/>
    <w:rsid w:val="00497230"/>
    <w:rsid w:val="00497254"/>
    <w:rsid w:val="004972ED"/>
    <w:rsid w:val="0049731E"/>
    <w:rsid w:val="004973AA"/>
    <w:rsid w:val="004973C5"/>
    <w:rsid w:val="004973EB"/>
    <w:rsid w:val="00497451"/>
    <w:rsid w:val="004974B9"/>
    <w:rsid w:val="004974D0"/>
    <w:rsid w:val="004974D7"/>
    <w:rsid w:val="0049753F"/>
    <w:rsid w:val="0049754E"/>
    <w:rsid w:val="00497560"/>
    <w:rsid w:val="00497573"/>
    <w:rsid w:val="0049757B"/>
    <w:rsid w:val="004975ED"/>
    <w:rsid w:val="0049762D"/>
    <w:rsid w:val="0049765C"/>
    <w:rsid w:val="00497665"/>
    <w:rsid w:val="0049773B"/>
    <w:rsid w:val="00497876"/>
    <w:rsid w:val="00497882"/>
    <w:rsid w:val="004978A0"/>
    <w:rsid w:val="004978E0"/>
    <w:rsid w:val="004978EA"/>
    <w:rsid w:val="00497921"/>
    <w:rsid w:val="00497945"/>
    <w:rsid w:val="00497958"/>
    <w:rsid w:val="004979AD"/>
    <w:rsid w:val="00497A30"/>
    <w:rsid w:val="00497A41"/>
    <w:rsid w:val="00497A9A"/>
    <w:rsid w:val="00497AEE"/>
    <w:rsid w:val="00497B12"/>
    <w:rsid w:val="00497BB3"/>
    <w:rsid w:val="00497BB9"/>
    <w:rsid w:val="00497BCA"/>
    <w:rsid w:val="00497BCB"/>
    <w:rsid w:val="00497BDC"/>
    <w:rsid w:val="00497C22"/>
    <w:rsid w:val="00497C3A"/>
    <w:rsid w:val="00497C50"/>
    <w:rsid w:val="00497C77"/>
    <w:rsid w:val="00497C8E"/>
    <w:rsid w:val="00497C8F"/>
    <w:rsid w:val="00497CD8"/>
    <w:rsid w:val="00497D6F"/>
    <w:rsid w:val="00497D71"/>
    <w:rsid w:val="00497D80"/>
    <w:rsid w:val="00497D8F"/>
    <w:rsid w:val="00497DBA"/>
    <w:rsid w:val="00497DCF"/>
    <w:rsid w:val="00497DF8"/>
    <w:rsid w:val="00497E50"/>
    <w:rsid w:val="00497E80"/>
    <w:rsid w:val="00497ED9"/>
    <w:rsid w:val="00497F50"/>
    <w:rsid w:val="00497FDB"/>
    <w:rsid w:val="00497FFE"/>
    <w:rsid w:val="004A0060"/>
    <w:rsid w:val="004A008B"/>
    <w:rsid w:val="004A00F2"/>
    <w:rsid w:val="004A011A"/>
    <w:rsid w:val="004A0164"/>
    <w:rsid w:val="004A01BF"/>
    <w:rsid w:val="004A01DB"/>
    <w:rsid w:val="004A01EA"/>
    <w:rsid w:val="004A02B7"/>
    <w:rsid w:val="004A02E5"/>
    <w:rsid w:val="004A0322"/>
    <w:rsid w:val="004A035C"/>
    <w:rsid w:val="004A03EA"/>
    <w:rsid w:val="004A050E"/>
    <w:rsid w:val="004A05A7"/>
    <w:rsid w:val="004A05B4"/>
    <w:rsid w:val="004A0603"/>
    <w:rsid w:val="004A0605"/>
    <w:rsid w:val="004A0671"/>
    <w:rsid w:val="004A06F6"/>
    <w:rsid w:val="004A070D"/>
    <w:rsid w:val="004A0759"/>
    <w:rsid w:val="004A0775"/>
    <w:rsid w:val="004A0781"/>
    <w:rsid w:val="004A07E7"/>
    <w:rsid w:val="004A0805"/>
    <w:rsid w:val="004A083B"/>
    <w:rsid w:val="004A08A1"/>
    <w:rsid w:val="004A0900"/>
    <w:rsid w:val="004A092B"/>
    <w:rsid w:val="004A0947"/>
    <w:rsid w:val="004A09A9"/>
    <w:rsid w:val="004A09C3"/>
    <w:rsid w:val="004A09D3"/>
    <w:rsid w:val="004A0A2F"/>
    <w:rsid w:val="004A0A5C"/>
    <w:rsid w:val="004A0A6C"/>
    <w:rsid w:val="004A0A79"/>
    <w:rsid w:val="004A0A97"/>
    <w:rsid w:val="004A0B08"/>
    <w:rsid w:val="004A0B1B"/>
    <w:rsid w:val="004A0B31"/>
    <w:rsid w:val="004A0BD1"/>
    <w:rsid w:val="004A0CC1"/>
    <w:rsid w:val="004A0CD0"/>
    <w:rsid w:val="004A0CE4"/>
    <w:rsid w:val="004A0CE8"/>
    <w:rsid w:val="004A0D2F"/>
    <w:rsid w:val="004A0E1F"/>
    <w:rsid w:val="004A0E46"/>
    <w:rsid w:val="004A0F18"/>
    <w:rsid w:val="004A0F1F"/>
    <w:rsid w:val="004A0F2E"/>
    <w:rsid w:val="004A0F9B"/>
    <w:rsid w:val="004A103B"/>
    <w:rsid w:val="004A1046"/>
    <w:rsid w:val="004A10A4"/>
    <w:rsid w:val="004A10CC"/>
    <w:rsid w:val="004A1113"/>
    <w:rsid w:val="004A1122"/>
    <w:rsid w:val="004A1135"/>
    <w:rsid w:val="004A1153"/>
    <w:rsid w:val="004A1163"/>
    <w:rsid w:val="004A11AA"/>
    <w:rsid w:val="004A11BC"/>
    <w:rsid w:val="004A120C"/>
    <w:rsid w:val="004A1245"/>
    <w:rsid w:val="004A127D"/>
    <w:rsid w:val="004A127E"/>
    <w:rsid w:val="004A1291"/>
    <w:rsid w:val="004A12B1"/>
    <w:rsid w:val="004A12E7"/>
    <w:rsid w:val="004A132B"/>
    <w:rsid w:val="004A137D"/>
    <w:rsid w:val="004A1447"/>
    <w:rsid w:val="004A14A4"/>
    <w:rsid w:val="004A14BF"/>
    <w:rsid w:val="004A14EA"/>
    <w:rsid w:val="004A152F"/>
    <w:rsid w:val="004A1537"/>
    <w:rsid w:val="004A1573"/>
    <w:rsid w:val="004A15A7"/>
    <w:rsid w:val="004A15E9"/>
    <w:rsid w:val="004A1634"/>
    <w:rsid w:val="004A166B"/>
    <w:rsid w:val="004A1688"/>
    <w:rsid w:val="004A16A4"/>
    <w:rsid w:val="004A16D8"/>
    <w:rsid w:val="004A1705"/>
    <w:rsid w:val="004A172A"/>
    <w:rsid w:val="004A1755"/>
    <w:rsid w:val="004A177C"/>
    <w:rsid w:val="004A17B2"/>
    <w:rsid w:val="004A17DB"/>
    <w:rsid w:val="004A1820"/>
    <w:rsid w:val="004A18AE"/>
    <w:rsid w:val="004A190C"/>
    <w:rsid w:val="004A196F"/>
    <w:rsid w:val="004A197C"/>
    <w:rsid w:val="004A199A"/>
    <w:rsid w:val="004A19AE"/>
    <w:rsid w:val="004A1A18"/>
    <w:rsid w:val="004A1A24"/>
    <w:rsid w:val="004A1A4B"/>
    <w:rsid w:val="004A1B12"/>
    <w:rsid w:val="004A1B39"/>
    <w:rsid w:val="004A1B59"/>
    <w:rsid w:val="004A1B6D"/>
    <w:rsid w:val="004A1B76"/>
    <w:rsid w:val="004A1B7B"/>
    <w:rsid w:val="004A1B81"/>
    <w:rsid w:val="004A1BDB"/>
    <w:rsid w:val="004A1C34"/>
    <w:rsid w:val="004A1C46"/>
    <w:rsid w:val="004A1C5F"/>
    <w:rsid w:val="004A1C81"/>
    <w:rsid w:val="004A1CDA"/>
    <w:rsid w:val="004A1D4C"/>
    <w:rsid w:val="004A1D5E"/>
    <w:rsid w:val="004A1D66"/>
    <w:rsid w:val="004A1D89"/>
    <w:rsid w:val="004A1DA4"/>
    <w:rsid w:val="004A1DFD"/>
    <w:rsid w:val="004A1E49"/>
    <w:rsid w:val="004A1E57"/>
    <w:rsid w:val="004A1FB1"/>
    <w:rsid w:val="004A206D"/>
    <w:rsid w:val="004A208C"/>
    <w:rsid w:val="004A2142"/>
    <w:rsid w:val="004A2176"/>
    <w:rsid w:val="004A219F"/>
    <w:rsid w:val="004A21DB"/>
    <w:rsid w:val="004A220A"/>
    <w:rsid w:val="004A222F"/>
    <w:rsid w:val="004A223C"/>
    <w:rsid w:val="004A225B"/>
    <w:rsid w:val="004A2298"/>
    <w:rsid w:val="004A22AE"/>
    <w:rsid w:val="004A2325"/>
    <w:rsid w:val="004A2337"/>
    <w:rsid w:val="004A2340"/>
    <w:rsid w:val="004A2344"/>
    <w:rsid w:val="004A2363"/>
    <w:rsid w:val="004A2375"/>
    <w:rsid w:val="004A23E5"/>
    <w:rsid w:val="004A23F9"/>
    <w:rsid w:val="004A241A"/>
    <w:rsid w:val="004A2468"/>
    <w:rsid w:val="004A2490"/>
    <w:rsid w:val="004A24C0"/>
    <w:rsid w:val="004A2564"/>
    <w:rsid w:val="004A25B2"/>
    <w:rsid w:val="004A25B4"/>
    <w:rsid w:val="004A25DA"/>
    <w:rsid w:val="004A26C5"/>
    <w:rsid w:val="004A26D2"/>
    <w:rsid w:val="004A26E0"/>
    <w:rsid w:val="004A2713"/>
    <w:rsid w:val="004A2745"/>
    <w:rsid w:val="004A2782"/>
    <w:rsid w:val="004A2790"/>
    <w:rsid w:val="004A2795"/>
    <w:rsid w:val="004A27A1"/>
    <w:rsid w:val="004A27C2"/>
    <w:rsid w:val="004A2827"/>
    <w:rsid w:val="004A28AC"/>
    <w:rsid w:val="004A28CD"/>
    <w:rsid w:val="004A290E"/>
    <w:rsid w:val="004A2929"/>
    <w:rsid w:val="004A2975"/>
    <w:rsid w:val="004A2990"/>
    <w:rsid w:val="004A2998"/>
    <w:rsid w:val="004A29BA"/>
    <w:rsid w:val="004A29C9"/>
    <w:rsid w:val="004A29D7"/>
    <w:rsid w:val="004A29DF"/>
    <w:rsid w:val="004A29F6"/>
    <w:rsid w:val="004A29F8"/>
    <w:rsid w:val="004A2A4F"/>
    <w:rsid w:val="004A2AD9"/>
    <w:rsid w:val="004A2AE0"/>
    <w:rsid w:val="004A2B18"/>
    <w:rsid w:val="004A2B1E"/>
    <w:rsid w:val="004A2B4C"/>
    <w:rsid w:val="004A2C22"/>
    <w:rsid w:val="004A2C53"/>
    <w:rsid w:val="004A2CA7"/>
    <w:rsid w:val="004A2CB0"/>
    <w:rsid w:val="004A2CD7"/>
    <w:rsid w:val="004A2CDE"/>
    <w:rsid w:val="004A2D03"/>
    <w:rsid w:val="004A2D0C"/>
    <w:rsid w:val="004A2D45"/>
    <w:rsid w:val="004A2D5C"/>
    <w:rsid w:val="004A2D8A"/>
    <w:rsid w:val="004A2DB2"/>
    <w:rsid w:val="004A2DBD"/>
    <w:rsid w:val="004A2E01"/>
    <w:rsid w:val="004A2E0B"/>
    <w:rsid w:val="004A2E9D"/>
    <w:rsid w:val="004A2EB9"/>
    <w:rsid w:val="004A2EC2"/>
    <w:rsid w:val="004A2EDB"/>
    <w:rsid w:val="004A2EF8"/>
    <w:rsid w:val="004A2F41"/>
    <w:rsid w:val="004A2F89"/>
    <w:rsid w:val="004A3033"/>
    <w:rsid w:val="004A3059"/>
    <w:rsid w:val="004A30B2"/>
    <w:rsid w:val="004A3182"/>
    <w:rsid w:val="004A318C"/>
    <w:rsid w:val="004A3198"/>
    <w:rsid w:val="004A31C1"/>
    <w:rsid w:val="004A3217"/>
    <w:rsid w:val="004A3242"/>
    <w:rsid w:val="004A3284"/>
    <w:rsid w:val="004A3285"/>
    <w:rsid w:val="004A3292"/>
    <w:rsid w:val="004A3296"/>
    <w:rsid w:val="004A329C"/>
    <w:rsid w:val="004A32F0"/>
    <w:rsid w:val="004A3309"/>
    <w:rsid w:val="004A3321"/>
    <w:rsid w:val="004A333F"/>
    <w:rsid w:val="004A33AE"/>
    <w:rsid w:val="004A33B3"/>
    <w:rsid w:val="004A33C5"/>
    <w:rsid w:val="004A3452"/>
    <w:rsid w:val="004A349C"/>
    <w:rsid w:val="004A34BB"/>
    <w:rsid w:val="004A34BF"/>
    <w:rsid w:val="004A34EF"/>
    <w:rsid w:val="004A34F0"/>
    <w:rsid w:val="004A351E"/>
    <w:rsid w:val="004A355D"/>
    <w:rsid w:val="004A356A"/>
    <w:rsid w:val="004A36B3"/>
    <w:rsid w:val="004A36E4"/>
    <w:rsid w:val="004A374E"/>
    <w:rsid w:val="004A378B"/>
    <w:rsid w:val="004A3795"/>
    <w:rsid w:val="004A37A5"/>
    <w:rsid w:val="004A3820"/>
    <w:rsid w:val="004A3828"/>
    <w:rsid w:val="004A3878"/>
    <w:rsid w:val="004A38AF"/>
    <w:rsid w:val="004A394F"/>
    <w:rsid w:val="004A396D"/>
    <w:rsid w:val="004A39FB"/>
    <w:rsid w:val="004A3A1C"/>
    <w:rsid w:val="004A3AC7"/>
    <w:rsid w:val="004A3AFB"/>
    <w:rsid w:val="004A3B28"/>
    <w:rsid w:val="004A3B70"/>
    <w:rsid w:val="004A3BAE"/>
    <w:rsid w:val="004A3C20"/>
    <w:rsid w:val="004A3C45"/>
    <w:rsid w:val="004A3C50"/>
    <w:rsid w:val="004A3C83"/>
    <w:rsid w:val="004A3CB7"/>
    <w:rsid w:val="004A3CCB"/>
    <w:rsid w:val="004A3DA2"/>
    <w:rsid w:val="004A3E2B"/>
    <w:rsid w:val="004A3E33"/>
    <w:rsid w:val="004A3E37"/>
    <w:rsid w:val="004A3E57"/>
    <w:rsid w:val="004A3EB2"/>
    <w:rsid w:val="004A3F2C"/>
    <w:rsid w:val="004A3F52"/>
    <w:rsid w:val="004A3F6D"/>
    <w:rsid w:val="004A3F6F"/>
    <w:rsid w:val="004A3FF3"/>
    <w:rsid w:val="004A3FFB"/>
    <w:rsid w:val="004A403E"/>
    <w:rsid w:val="004A404F"/>
    <w:rsid w:val="004A406C"/>
    <w:rsid w:val="004A4084"/>
    <w:rsid w:val="004A409C"/>
    <w:rsid w:val="004A40EF"/>
    <w:rsid w:val="004A40F7"/>
    <w:rsid w:val="004A40F8"/>
    <w:rsid w:val="004A4137"/>
    <w:rsid w:val="004A4189"/>
    <w:rsid w:val="004A41CF"/>
    <w:rsid w:val="004A427D"/>
    <w:rsid w:val="004A42F2"/>
    <w:rsid w:val="004A42F7"/>
    <w:rsid w:val="004A4304"/>
    <w:rsid w:val="004A434D"/>
    <w:rsid w:val="004A434F"/>
    <w:rsid w:val="004A4350"/>
    <w:rsid w:val="004A436A"/>
    <w:rsid w:val="004A437F"/>
    <w:rsid w:val="004A438B"/>
    <w:rsid w:val="004A43B8"/>
    <w:rsid w:val="004A43CC"/>
    <w:rsid w:val="004A4408"/>
    <w:rsid w:val="004A4445"/>
    <w:rsid w:val="004A449D"/>
    <w:rsid w:val="004A44B3"/>
    <w:rsid w:val="004A44BB"/>
    <w:rsid w:val="004A44BD"/>
    <w:rsid w:val="004A4513"/>
    <w:rsid w:val="004A456F"/>
    <w:rsid w:val="004A45E5"/>
    <w:rsid w:val="004A462B"/>
    <w:rsid w:val="004A4632"/>
    <w:rsid w:val="004A4655"/>
    <w:rsid w:val="004A4756"/>
    <w:rsid w:val="004A475D"/>
    <w:rsid w:val="004A4772"/>
    <w:rsid w:val="004A4800"/>
    <w:rsid w:val="004A4845"/>
    <w:rsid w:val="004A4858"/>
    <w:rsid w:val="004A493C"/>
    <w:rsid w:val="004A4951"/>
    <w:rsid w:val="004A496B"/>
    <w:rsid w:val="004A4988"/>
    <w:rsid w:val="004A49B1"/>
    <w:rsid w:val="004A49B8"/>
    <w:rsid w:val="004A4AEC"/>
    <w:rsid w:val="004A4B38"/>
    <w:rsid w:val="004A4BB8"/>
    <w:rsid w:val="004A4BED"/>
    <w:rsid w:val="004A4BF0"/>
    <w:rsid w:val="004A4CA8"/>
    <w:rsid w:val="004A4CEA"/>
    <w:rsid w:val="004A4D27"/>
    <w:rsid w:val="004A4D52"/>
    <w:rsid w:val="004A4D55"/>
    <w:rsid w:val="004A4D5D"/>
    <w:rsid w:val="004A4D89"/>
    <w:rsid w:val="004A4DC0"/>
    <w:rsid w:val="004A4DE1"/>
    <w:rsid w:val="004A4DEB"/>
    <w:rsid w:val="004A4E37"/>
    <w:rsid w:val="004A4EC4"/>
    <w:rsid w:val="004A4EFD"/>
    <w:rsid w:val="004A4F39"/>
    <w:rsid w:val="004A4FD9"/>
    <w:rsid w:val="004A4FE0"/>
    <w:rsid w:val="004A500D"/>
    <w:rsid w:val="004A5041"/>
    <w:rsid w:val="004A504C"/>
    <w:rsid w:val="004A50EF"/>
    <w:rsid w:val="004A50F5"/>
    <w:rsid w:val="004A518F"/>
    <w:rsid w:val="004A51C7"/>
    <w:rsid w:val="004A5248"/>
    <w:rsid w:val="004A524D"/>
    <w:rsid w:val="004A5250"/>
    <w:rsid w:val="004A525D"/>
    <w:rsid w:val="004A529E"/>
    <w:rsid w:val="004A52AE"/>
    <w:rsid w:val="004A52AF"/>
    <w:rsid w:val="004A52E2"/>
    <w:rsid w:val="004A531D"/>
    <w:rsid w:val="004A5339"/>
    <w:rsid w:val="004A53AB"/>
    <w:rsid w:val="004A543E"/>
    <w:rsid w:val="004A5485"/>
    <w:rsid w:val="004A54D6"/>
    <w:rsid w:val="004A54F6"/>
    <w:rsid w:val="004A551E"/>
    <w:rsid w:val="004A5595"/>
    <w:rsid w:val="004A55A8"/>
    <w:rsid w:val="004A55EA"/>
    <w:rsid w:val="004A561C"/>
    <w:rsid w:val="004A5655"/>
    <w:rsid w:val="004A567C"/>
    <w:rsid w:val="004A568E"/>
    <w:rsid w:val="004A56D0"/>
    <w:rsid w:val="004A5752"/>
    <w:rsid w:val="004A5780"/>
    <w:rsid w:val="004A5785"/>
    <w:rsid w:val="004A5789"/>
    <w:rsid w:val="004A5792"/>
    <w:rsid w:val="004A57FF"/>
    <w:rsid w:val="004A584E"/>
    <w:rsid w:val="004A58B9"/>
    <w:rsid w:val="004A58BF"/>
    <w:rsid w:val="004A58FE"/>
    <w:rsid w:val="004A5975"/>
    <w:rsid w:val="004A5984"/>
    <w:rsid w:val="004A598F"/>
    <w:rsid w:val="004A5A0B"/>
    <w:rsid w:val="004A5A11"/>
    <w:rsid w:val="004A5A14"/>
    <w:rsid w:val="004A5A40"/>
    <w:rsid w:val="004A5A55"/>
    <w:rsid w:val="004A5A66"/>
    <w:rsid w:val="004A5A84"/>
    <w:rsid w:val="004A5AA5"/>
    <w:rsid w:val="004A5AA7"/>
    <w:rsid w:val="004A5AE1"/>
    <w:rsid w:val="004A5B0F"/>
    <w:rsid w:val="004A5B1B"/>
    <w:rsid w:val="004A5BA8"/>
    <w:rsid w:val="004A5BC6"/>
    <w:rsid w:val="004A5C20"/>
    <w:rsid w:val="004A5D45"/>
    <w:rsid w:val="004A5D80"/>
    <w:rsid w:val="004A5DA3"/>
    <w:rsid w:val="004A5DA6"/>
    <w:rsid w:val="004A5DCE"/>
    <w:rsid w:val="004A5DD2"/>
    <w:rsid w:val="004A5E1C"/>
    <w:rsid w:val="004A5E2C"/>
    <w:rsid w:val="004A5E3E"/>
    <w:rsid w:val="004A5E4C"/>
    <w:rsid w:val="004A5E97"/>
    <w:rsid w:val="004A5EB3"/>
    <w:rsid w:val="004A5EBD"/>
    <w:rsid w:val="004A5F38"/>
    <w:rsid w:val="004A5F46"/>
    <w:rsid w:val="004A60B9"/>
    <w:rsid w:val="004A6119"/>
    <w:rsid w:val="004A612C"/>
    <w:rsid w:val="004A6154"/>
    <w:rsid w:val="004A61A2"/>
    <w:rsid w:val="004A6213"/>
    <w:rsid w:val="004A6219"/>
    <w:rsid w:val="004A6224"/>
    <w:rsid w:val="004A62A8"/>
    <w:rsid w:val="004A62B8"/>
    <w:rsid w:val="004A62F9"/>
    <w:rsid w:val="004A633F"/>
    <w:rsid w:val="004A636D"/>
    <w:rsid w:val="004A6391"/>
    <w:rsid w:val="004A63B8"/>
    <w:rsid w:val="004A63E9"/>
    <w:rsid w:val="004A63ED"/>
    <w:rsid w:val="004A6434"/>
    <w:rsid w:val="004A643F"/>
    <w:rsid w:val="004A6443"/>
    <w:rsid w:val="004A6460"/>
    <w:rsid w:val="004A6478"/>
    <w:rsid w:val="004A647C"/>
    <w:rsid w:val="004A64B0"/>
    <w:rsid w:val="004A6592"/>
    <w:rsid w:val="004A6602"/>
    <w:rsid w:val="004A67D1"/>
    <w:rsid w:val="004A6811"/>
    <w:rsid w:val="004A6883"/>
    <w:rsid w:val="004A68BE"/>
    <w:rsid w:val="004A68F5"/>
    <w:rsid w:val="004A6917"/>
    <w:rsid w:val="004A6958"/>
    <w:rsid w:val="004A6968"/>
    <w:rsid w:val="004A6976"/>
    <w:rsid w:val="004A6981"/>
    <w:rsid w:val="004A69C0"/>
    <w:rsid w:val="004A69DE"/>
    <w:rsid w:val="004A6A7A"/>
    <w:rsid w:val="004A6AAD"/>
    <w:rsid w:val="004A6B09"/>
    <w:rsid w:val="004A6B36"/>
    <w:rsid w:val="004A6BC2"/>
    <w:rsid w:val="004A6C4B"/>
    <w:rsid w:val="004A6C83"/>
    <w:rsid w:val="004A6CA0"/>
    <w:rsid w:val="004A6CD6"/>
    <w:rsid w:val="004A6D1D"/>
    <w:rsid w:val="004A6D6B"/>
    <w:rsid w:val="004A6D7C"/>
    <w:rsid w:val="004A6D95"/>
    <w:rsid w:val="004A6DAD"/>
    <w:rsid w:val="004A6DB1"/>
    <w:rsid w:val="004A6DC3"/>
    <w:rsid w:val="004A6DD0"/>
    <w:rsid w:val="004A6DEF"/>
    <w:rsid w:val="004A6E71"/>
    <w:rsid w:val="004A6E9F"/>
    <w:rsid w:val="004A6EB8"/>
    <w:rsid w:val="004A6EF4"/>
    <w:rsid w:val="004A6F1F"/>
    <w:rsid w:val="004A6F5C"/>
    <w:rsid w:val="004A6F61"/>
    <w:rsid w:val="004A6F9E"/>
    <w:rsid w:val="004A6FE1"/>
    <w:rsid w:val="004A704C"/>
    <w:rsid w:val="004A7156"/>
    <w:rsid w:val="004A7206"/>
    <w:rsid w:val="004A7223"/>
    <w:rsid w:val="004A7227"/>
    <w:rsid w:val="004A728F"/>
    <w:rsid w:val="004A729C"/>
    <w:rsid w:val="004A72B4"/>
    <w:rsid w:val="004A72C4"/>
    <w:rsid w:val="004A7367"/>
    <w:rsid w:val="004A743A"/>
    <w:rsid w:val="004A7557"/>
    <w:rsid w:val="004A7596"/>
    <w:rsid w:val="004A75B6"/>
    <w:rsid w:val="004A763E"/>
    <w:rsid w:val="004A7669"/>
    <w:rsid w:val="004A7684"/>
    <w:rsid w:val="004A76BB"/>
    <w:rsid w:val="004A77C1"/>
    <w:rsid w:val="004A7827"/>
    <w:rsid w:val="004A7880"/>
    <w:rsid w:val="004A793D"/>
    <w:rsid w:val="004A79A7"/>
    <w:rsid w:val="004A7A5A"/>
    <w:rsid w:val="004A7A9F"/>
    <w:rsid w:val="004A7B13"/>
    <w:rsid w:val="004A7B24"/>
    <w:rsid w:val="004A7B4E"/>
    <w:rsid w:val="004A7BE1"/>
    <w:rsid w:val="004A7BEE"/>
    <w:rsid w:val="004A7C3D"/>
    <w:rsid w:val="004A7C95"/>
    <w:rsid w:val="004A7CA4"/>
    <w:rsid w:val="004A7CC6"/>
    <w:rsid w:val="004A7CF0"/>
    <w:rsid w:val="004A7CF2"/>
    <w:rsid w:val="004A7DBF"/>
    <w:rsid w:val="004A7DF4"/>
    <w:rsid w:val="004A7E0B"/>
    <w:rsid w:val="004A7E45"/>
    <w:rsid w:val="004A7E51"/>
    <w:rsid w:val="004A7E7B"/>
    <w:rsid w:val="004A7F0D"/>
    <w:rsid w:val="004A7F38"/>
    <w:rsid w:val="004A7F7B"/>
    <w:rsid w:val="004A7F87"/>
    <w:rsid w:val="004A7FD4"/>
    <w:rsid w:val="004A7FF2"/>
    <w:rsid w:val="004B0011"/>
    <w:rsid w:val="004B0048"/>
    <w:rsid w:val="004B006D"/>
    <w:rsid w:val="004B0115"/>
    <w:rsid w:val="004B01D6"/>
    <w:rsid w:val="004B0246"/>
    <w:rsid w:val="004B026B"/>
    <w:rsid w:val="004B02C7"/>
    <w:rsid w:val="004B038A"/>
    <w:rsid w:val="004B0398"/>
    <w:rsid w:val="004B03B0"/>
    <w:rsid w:val="004B0412"/>
    <w:rsid w:val="004B0442"/>
    <w:rsid w:val="004B0453"/>
    <w:rsid w:val="004B052F"/>
    <w:rsid w:val="004B0542"/>
    <w:rsid w:val="004B05E4"/>
    <w:rsid w:val="004B0698"/>
    <w:rsid w:val="004B06B8"/>
    <w:rsid w:val="004B06C4"/>
    <w:rsid w:val="004B077D"/>
    <w:rsid w:val="004B07FC"/>
    <w:rsid w:val="004B0841"/>
    <w:rsid w:val="004B0865"/>
    <w:rsid w:val="004B0869"/>
    <w:rsid w:val="004B08A0"/>
    <w:rsid w:val="004B0906"/>
    <w:rsid w:val="004B090C"/>
    <w:rsid w:val="004B091A"/>
    <w:rsid w:val="004B094F"/>
    <w:rsid w:val="004B09B4"/>
    <w:rsid w:val="004B09C5"/>
    <w:rsid w:val="004B0A79"/>
    <w:rsid w:val="004B0AC2"/>
    <w:rsid w:val="004B0AF4"/>
    <w:rsid w:val="004B0AFA"/>
    <w:rsid w:val="004B0B47"/>
    <w:rsid w:val="004B0BC8"/>
    <w:rsid w:val="004B0CA6"/>
    <w:rsid w:val="004B0CD4"/>
    <w:rsid w:val="004B0CF2"/>
    <w:rsid w:val="004B0D1A"/>
    <w:rsid w:val="004B0D56"/>
    <w:rsid w:val="004B0D96"/>
    <w:rsid w:val="004B0D99"/>
    <w:rsid w:val="004B0DBA"/>
    <w:rsid w:val="004B0DC2"/>
    <w:rsid w:val="004B0ECD"/>
    <w:rsid w:val="004B0ED3"/>
    <w:rsid w:val="004B0EDC"/>
    <w:rsid w:val="004B0F2A"/>
    <w:rsid w:val="004B0F7C"/>
    <w:rsid w:val="004B0F82"/>
    <w:rsid w:val="004B0FDB"/>
    <w:rsid w:val="004B1070"/>
    <w:rsid w:val="004B10A4"/>
    <w:rsid w:val="004B1158"/>
    <w:rsid w:val="004B1159"/>
    <w:rsid w:val="004B1162"/>
    <w:rsid w:val="004B11EF"/>
    <w:rsid w:val="004B1225"/>
    <w:rsid w:val="004B123E"/>
    <w:rsid w:val="004B1251"/>
    <w:rsid w:val="004B12BA"/>
    <w:rsid w:val="004B12C3"/>
    <w:rsid w:val="004B1310"/>
    <w:rsid w:val="004B1333"/>
    <w:rsid w:val="004B136C"/>
    <w:rsid w:val="004B1390"/>
    <w:rsid w:val="004B13B1"/>
    <w:rsid w:val="004B1401"/>
    <w:rsid w:val="004B14D5"/>
    <w:rsid w:val="004B1517"/>
    <w:rsid w:val="004B154D"/>
    <w:rsid w:val="004B156E"/>
    <w:rsid w:val="004B15F4"/>
    <w:rsid w:val="004B1631"/>
    <w:rsid w:val="004B1670"/>
    <w:rsid w:val="004B1677"/>
    <w:rsid w:val="004B16D2"/>
    <w:rsid w:val="004B1722"/>
    <w:rsid w:val="004B175A"/>
    <w:rsid w:val="004B175F"/>
    <w:rsid w:val="004B177E"/>
    <w:rsid w:val="004B1785"/>
    <w:rsid w:val="004B178A"/>
    <w:rsid w:val="004B17A4"/>
    <w:rsid w:val="004B17AA"/>
    <w:rsid w:val="004B17B0"/>
    <w:rsid w:val="004B1815"/>
    <w:rsid w:val="004B1835"/>
    <w:rsid w:val="004B183C"/>
    <w:rsid w:val="004B1851"/>
    <w:rsid w:val="004B187E"/>
    <w:rsid w:val="004B1896"/>
    <w:rsid w:val="004B18BA"/>
    <w:rsid w:val="004B18F8"/>
    <w:rsid w:val="004B18FF"/>
    <w:rsid w:val="004B1900"/>
    <w:rsid w:val="004B1974"/>
    <w:rsid w:val="004B19D0"/>
    <w:rsid w:val="004B19EA"/>
    <w:rsid w:val="004B19F5"/>
    <w:rsid w:val="004B1A77"/>
    <w:rsid w:val="004B1B15"/>
    <w:rsid w:val="004B1BB9"/>
    <w:rsid w:val="004B1BBE"/>
    <w:rsid w:val="004B1C38"/>
    <w:rsid w:val="004B1CA4"/>
    <w:rsid w:val="004B1D99"/>
    <w:rsid w:val="004B1E27"/>
    <w:rsid w:val="004B1E35"/>
    <w:rsid w:val="004B1E49"/>
    <w:rsid w:val="004B1E9A"/>
    <w:rsid w:val="004B1F22"/>
    <w:rsid w:val="004B1FAF"/>
    <w:rsid w:val="004B1FFF"/>
    <w:rsid w:val="004B2002"/>
    <w:rsid w:val="004B201A"/>
    <w:rsid w:val="004B2062"/>
    <w:rsid w:val="004B2064"/>
    <w:rsid w:val="004B20E0"/>
    <w:rsid w:val="004B210C"/>
    <w:rsid w:val="004B2119"/>
    <w:rsid w:val="004B218A"/>
    <w:rsid w:val="004B21AB"/>
    <w:rsid w:val="004B2214"/>
    <w:rsid w:val="004B2248"/>
    <w:rsid w:val="004B22A8"/>
    <w:rsid w:val="004B22B4"/>
    <w:rsid w:val="004B22BA"/>
    <w:rsid w:val="004B232D"/>
    <w:rsid w:val="004B239C"/>
    <w:rsid w:val="004B23A9"/>
    <w:rsid w:val="004B23D1"/>
    <w:rsid w:val="004B240D"/>
    <w:rsid w:val="004B2416"/>
    <w:rsid w:val="004B250B"/>
    <w:rsid w:val="004B2514"/>
    <w:rsid w:val="004B2551"/>
    <w:rsid w:val="004B25A9"/>
    <w:rsid w:val="004B25E2"/>
    <w:rsid w:val="004B25EA"/>
    <w:rsid w:val="004B25F3"/>
    <w:rsid w:val="004B264E"/>
    <w:rsid w:val="004B2670"/>
    <w:rsid w:val="004B26E2"/>
    <w:rsid w:val="004B2705"/>
    <w:rsid w:val="004B277D"/>
    <w:rsid w:val="004B2781"/>
    <w:rsid w:val="004B27AD"/>
    <w:rsid w:val="004B27E8"/>
    <w:rsid w:val="004B2814"/>
    <w:rsid w:val="004B2833"/>
    <w:rsid w:val="004B2883"/>
    <w:rsid w:val="004B289E"/>
    <w:rsid w:val="004B28F2"/>
    <w:rsid w:val="004B292A"/>
    <w:rsid w:val="004B2969"/>
    <w:rsid w:val="004B29A2"/>
    <w:rsid w:val="004B29FE"/>
    <w:rsid w:val="004B2A08"/>
    <w:rsid w:val="004B2A5A"/>
    <w:rsid w:val="004B2A6D"/>
    <w:rsid w:val="004B2A6E"/>
    <w:rsid w:val="004B2AAB"/>
    <w:rsid w:val="004B2AEC"/>
    <w:rsid w:val="004B2AF5"/>
    <w:rsid w:val="004B2B6A"/>
    <w:rsid w:val="004B2BC2"/>
    <w:rsid w:val="004B2BFE"/>
    <w:rsid w:val="004B2C04"/>
    <w:rsid w:val="004B2C12"/>
    <w:rsid w:val="004B2C15"/>
    <w:rsid w:val="004B2C30"/>
    <w:rsid w:val="004B2C40"/>
    <w:rsid w:val="004B2C4E"/>
    <w:rsid w:val="004B2C80"/>
    <w:rsid w:val="004B2CB7"/>
    <w:rsid w:val="004B2CD0"/>
    <w:rsid w:val="004B2CDD"/>
    <w:rsid w:val="004B2CE6"/>
    <w:rsid w:val="004B2D04"/>
    <w:rsid w:val="004B2D1E"/>
    <w:rsid w:val="004B2D2F"/>
    <w:rsid w:val="004B2D68"/>
    <w:rsid w:val="004B2DF7"/>
    <w:rsid w:val="004B2E07"/>
    <w:rsid w:val="004B2E47"/>
    <w:rsid w:val="004B2EEF"/>
    <w:rsid w:val="004B2F21"/>
    <w:rsid w:val="004B2F84"/>
    <w:rsid w:val="004B2FA5"/>
    <w:rsid w:val="004B3003"/>
    <w:rsid w:val="004B303A"/>
    <w:rsid w:val="004B3071"/>
    <w:rsid w:val="004B308F"/>
    <w:rsid w:val="004B3204"/>
    <w:rsid w:val="004B322C"/>
    <w:rsid w:val="004B329D"/>
    <w:rsid w:val="004B32F1"/>
    <w:rsid w:val="004B3313"/>
    <w:rsid w:val="004B331F"/>
    <w:rsid w:val="004B33C0"/>
    <w:rsid w:val="004B33C5"/>
    <w:rsid w:val="004B33D1"/>
    <w:rsid w:val="004B345C"/>
    <w:rsid w:val="004B345F"/>
    <w:rsid w:val="004B3466"/>
    <w:rsid w:val="004B34A3"/>
    <w:rsid w:val="004B34D6"/>
    <w:rsid w:val="004B34F5"/>
    <w:rsid w:val="004B34FD"/>
    <w:rsid w:val="004B3530"/>
    <w:rsid w:val="004B354E"/>
    <w:rsid w:val="004B3620"/>
    <w:rsid w:val="004B3626"/>
    <w:rsid w:val="004B366E"/>
    <w:rsid w:val="004B367C"/>
    <w:rsid w:val="004B36A8"/>
    <w:rsid w:val="004B36FB"/>
    <w:rsid w:val="004B370C"/>
    <w:rsid w:val="004B3717"/>
    <w:rsid w:val="004B373F"/>
    <w:rsid w:val="004B3790"/>
    <w:rsid w:val="004B37E0"/>
    <w:rsid w:val="004B3815"/>
    <w:rsid w:val="004B3887"/>
    <w:rsid w:val="004B3897"/>
    <w:rsid w:val="004B38AB"/>
    <w:rsid w:val="004B38BD"/>
    <w:rsid w:val="004B38F6"/>
    <w:rsid w:val="004B392C"/>
    <w:rsid w:val="004B393A"/>
    <w:rsid w:val="004B39FC"/>
    <w:rsid w:val="004B3A4F"/>
    <w:rsid w:val="004B3A82"/>
    <w:rsid w:val="004B3B0B"/>
    <w:rsid w:val="004B3BAC"/>
    <w:rsid w:val="004B3BC7"/>
    <w:rsid w:val="004B3C60"/>
    <w:rsid w:val="004B3C75"/>
    <w:rsid w:val="004B3CBA"/>
    <w:rsid w:val="004B3CDB"/>
    <w:rsid w:val="004B3D22"/>
    <w:rsid w:val="004B3D5F"/>
    <w:rsid w:val="004B3E52"/>
    <w:rsid w:val="004B3E7F"/>
    <w:rsid w:val="004B3F16"/>
    <w:rsid w:val="004B3F39"/>
    <w:rsid w:val="004B3F4B"/>
    <w:rsid w:val="004B3F59"/>
    <w:rsid w:val="004B3FE9"/>
    <w:rsid w:val="004B403C"/>
    <w:rsid w:val="004B405A"/>
    <w:rsid w:val="004B4061"/>
    <w:rsid w:val="004B4062"/>
    <w:rsid w:val="004B406E"/>
    <w:rsid w:val="004B40DE"/>
    <w:rsid w:val="004B410D"/>
    <w:rsid w:val="004B4124"/>
    <w:rsid w:val="004B4153"/>
    <w:rsid w:val="004B416C"/>
    <w:rsid w:val="004B41E5"/>
    <w:rsid w:val="004B4242"/>
    <w:rsid w:val="004B42CA"/>
    <w:rsid w:val="004B42DE"/>
    <w:rsid w:val="004B43DF"/>
    <w:rsid w:val="004B442F"/>
    <w:rsid w:val="004B4440"/>
    <w:rsid w:val="004B4465"/>
    <w:rsid w:val="004B449D"/>
    <w:rsid w:val="004B44C0"/>
    <w:rsid w:val="004B44F6"/>
    <w:rsid w:val="004B4509"/>
    <w:rsid w:val="004B450F"/>
    <w:rsid w:val="004B4545"/>
    <w:rsid w:val="004B4550"/>
    <w:rsid w:val="004B45A1"/>
    <w:rsid w:val="004B45FD"/>
    <w:rsid w:val="004B460F"/>
    <w:rsid w:val="004B4655"/>
    <w:rsid w:val="004B46BF"/>
    <w:rsid w:val="004B46F2"/>
    <w:rsid w:val="004B46F6"/>
    <w:rsid w:val="004B473C"/>
    <w:rsid w:val="004B4772"/>
    <w:rsid w:val="004B47B5"/>
    <w:rsid w:val="004B47BA"/>
    <w:rsid w:val="004B4818"/>
    <w:rsid w:val="004B481A"/>
    <w:rsid w:val="004B485E"/>
    <w:rsid w:val="004B48A0"/>
    <w:rsid w:val="004B48A3"/>
    <w:rsid w:val="004B48FF"/>
    <w:rsid w:val="004B4946"/>
    <w:rsid w:val="004B4950"/>
    <w:rsid w:val="004B4A37"/>
    <w:rsid w:val="004B4A56"/>
    <w:rsid w:val="004B4A6C"/>
    <w:rsid w:val="004B4A74"/>
    <w:rsid w:val="004B4AC5"/>
    <w:rsid w:val="004B4AF8"/>
    <w:rsid w:val="004B4B0B"/>
    <w:rsid w:val="004B4B39"/>
    <w:rsid w:val="004B4B8C"/>
    <w:rsid w:val="004B4BAA"/>
    <w:rsid w:val="004B4C0F"/>
    <w:rsid w:val="004B4C45"/>
    <w:rsid w:val="004B4C7C"/>
    <w:rsid w:val="004B4CA9"/>
    <w:rsid w:val="004B4CB3"/>
    <w:rsid w:val="004B4CC7"/>
    <w:rsid w:val="004B4CCE"/>
    <w:rsid w:val="004B4CF0"/>
    <w:rsid w:val="004B4CF7"/>
    <w:rsid w:val="004B4D04"/>
    <w:rsid w:val="004B4D2F"/>
    <w:rsid w:val="004B4D4B"/>
    <w:rsid w:val="004B4DD3"/>
    <w:rsid w:val="004B4E2F"/>
    <w:rsid w:val="004B4F1D"/>
    <w:rsid w:val="004B4F3C"/>
    <w:rsid w:val="004B4F47"/>
    <w:rsid w:val="004B4FC4"/>
    <w:rsid w:val="004B501B"/>
    <w:rsid w:val="004B50AF"/>
    <w:rsid w:val="004B50CC"/>
    <w:rsid w:val="004B50D6"/>
    <w:rsid w:val="004B50FC"/>
    <w:rsid w:val="004B5102"/>
    <w:rsid w:val="004B5106"/>
    <w:rsid w:val="004B512D"/>
    <w:rsid w:val="004B5171"/>
    <w:rsid w:val="004B518F"/>
    <w:rsid w:val="004B51D9"/>
    <w:rsid w:val="004B521C"/>
    <w:rsid w:val="004B5228"/>
    <w:rsid w:val="004B526A"/>
    <w:rsid w:val="004B534B"/>
    <w:rsid w:val="004B5364"/>
    <w:rsid w:val="004B537A"/>
    <w:rsid w:val="004B5390"/>
    <w:rsid w:val="004B53B5"/>
    <w:rsid w:val="004B53C3"/>
    <w:rsid w:val="004B53D7"/>
    <w:rsid w:val="004B53E5"/>
    <w:rsid w:val="004B548C"/>
    <w:rsid w:val="004B5524"/>
    <w:rsid w:val="004B5556"/>
    <w:rsid w:val="004B558B"/>
    <w:rsid w:val="004B56B7"/>
    <w:rsid w:val="004B56E2"/>
    <w:rsid w:val="004B56EE"/>
    <w:rsid w:val="004B56F8"/>
    <w:rsid w:val="004B5737"/>
    <w:rsid w:val="004B576C"/>
    <w:rsid w:val="004B57AF"/>
    <w:rsid w:val="004B5857"/>
    <w:rsid w:val="004B586C"/>
    <w:rsid w:val="004B586D"/>
    <w:rsid w:val="004B588F"/>
    <w:rsid w:val="004B58A2"/>
    <w:rsid w:val="004B58A3"/>
    <w:rsid w:val="004B58EE"/>
    <w:rsid w:val="004B59B1"/>
    <w:rsid w:val="004B5A33"/>
    <w:rsid w:val="004B5B1A"/>
    <w:rsid w:val="004B5C21"/>
    <w:rsid w:val="004B5C49"/>
    <w:rsid w:val="004B5C75"/>
    <w:rsid w:val="004B5C8B"/>
    <w:rsid w:val="004B5CA2"/>
    <w:rsid w:val="004B5CD7"/>
    <w:rsid w:val="004B5CFE"/>
    <w:rsid w:val="004B5D2B"/>
    <w:rsid w:val="004B5D5C"/>
    <w:rsid w:val="004B5DB4"/>
    <w:rsid w:val="004B5DD6"/>
    <w:rsid w:val="004B5DFC"/>
    <w:rsid w:val="004B5E81"/>
    <w:rsid w:val="004B5ED3"/>
    <w:rsid w:val="004B5F0E"/>
    <w:rsid w:val="004B5F1C"/>
    <w:rsid w:val="004B5F40"/>
    <w:rsid w:val="004B5FC0"/>
    <w:rsid w:val="004B602F"/>
    <w:rsid w:val="004B604A"/>
    <w:rsid w:val="004B6173"/>
    <w:rsid w:val="004B619F"/>
    <w:rsid w:val="004B61F4"/>
    <w:rsid w:val="004B625C"/>
    <w:rsid w:val="004B6269"/>
    <w:rsid w:val="004B6287"/>
    <w:rsid w:val="004B6296"/>
    <w:rsid w:val="004B62CF"/>
    <w:rsid w:val="004B6311"/>
    <w:rsid w:val="004B6349"/>
    <w:rsid w:val="004B6369"/>
    <w:rsid w:val="004B636E"/>
    <w:rsid w:val="004B6384"/>
    <w:rsid w:val="004B638B"/>
    <w:rsid w:val="004B63FE"/>
    <w:rsid w:val="004B64AA"/>
    <w:rsid w:val="004B64E0"/>
    <w:rsid w:val="004B6558"/>
    <w:rsid w:val="004B660B"/>
    <w:rsid w:val="004B6610"/>
    <w:rsid w:val="004B661F"/>
    <w:rsid w:val="004B66F5"/>
    <w:rsid w:val="004B66F9"/>
    <w:rsid w:val="004B6712"/>
    <w:rsid w:val="004B6728"/>
    <w:rsid w:val="004B679C"/>
    <w:rsid w:val="004B680C"/>
    <w:rsid w:val="004B680E"/>
    <w:rsid w:val="004B6844"/>
    <w:rsid w:val="004B6854"/>
    <w:rsid w:val="004B689D"/>
    <w:rsid w:val="004B68A1"/>
    <w:rsid w:val="004B68C0"/>
    <w:rsid w:val="004B68F0"/>
    <w:rsid w:val="004B68FD"/>
    <w:rsid w:val="004B699B"/>
    <w:rsid w:val="004B699F"/>
    <w:rsid w:val="004B6A70"/>
    <w:rsid w:val="004B6AA9"/>
    <w:rsid w:val="004B6AC3"/>
    <w:rsid w:val="004B6BE5"/>
    <w:rsid w:val="004B6C0A"/>
    <w:rsid w:val="004B6C19"/>
    <w:rsid w:val="004B6C21"/>
    <w:rsid w:val="004B6C38"/>
    <w:rsid w:val="004B6C86"/>
    <w:rsid w:val="004B6C98"/>
    <w:rsid w:val="004B6C9C"/>
    <w:rsid w:val="004B6CB1"/>
    <w:rsid w:val="004B6CC5"/>
    <w:rsid w:val="004B6D3F"/>
    <w:rsid w:val="004B6DB9"/>
    <w:rsid w:val="004B6E0B"/>
    <w:rsid w:val="004B6E51"/>
    <w:rsid w:val="004B6EBC"/>
    <w:rsid w:val="004B6EC0"/>
    <w:rsid w:val="004B6F12"/>
    <w:rsid w:val="004B6F35"/>
    <w:rsid w:val="004B6F64"/>
    <w:rsid w:val="004B6F78"/>
    <w:rsid w:val="004B6FBA"/>
    <w:rsid w:val="004B705B"/>
    <w:rsid w:val="004B7086"/>
    <w:rsid w:val="004B70E5"/>
    <w:rsid w:val="004B70F8"/>
    <w:rsid w:val="004B7182"/>
    <w:rsid w:val="004B7183"/>
    <w:rsid w:val="004B71A5"/>
    <w:rsid w:val="004B71BF"/>
    <w:rsid w:val="004B7210"/>
    <w:rsid w:val="004B7226"/>
    <w:rsid w:val="004B7267"/>
    <w:rsid w:val="004B727A"/>
    <w:rsid w:val="004B727D"/>
    <w:rsid w:val="004B72BC"/>
    <w:rsid w:val="004B72FA"/>
    <w:rsid w:val="004B7352"/>
    <w:rsid w:val="004B7353"/>
    <w:rsid w:val="004B737F"/>
    <w:rsid w:val="004B738F"/>
    <w:rsid w:val="004B73B5"/>
    <w:rsid w:val="004B73D6"/>
    <w:rsid w:val="004B7407"/>
    <w:rsid w:val="004B740B"/>
    <w:rsid w:val="004B741E"/>
    <w:rsid w:val="004B74AC"/>
    <w:rsid w:val="004B74FC"/>
    <w:rsid w:val="004B7530"/>
    <w:rsid w:val="004B7588"/>
    <w:rsid w:val="004B7594"/>
    <w:rsid w:val="004B7596"/>
    <w:rsid w:val="004B7652"/>
    <w:rsid w:val="004B766D"/>
    <w:rsid w:val="004B766F"/>
    <w:rsid w:val="004B76FB"/>
    <w:rsid w:val="004B770F"/>
    <w:rsid w:val="004B7714"/>
    <w:rsid w:val="004B77AF"/>
    <w:rsid w:val="004B77F1"/>
    <w:rsid w:val="004B77FF"/>
    <w:rsid w:val="004B7811"/>
    <w:rsid w:val="004B782F"/>
    <w:rsid w:val="004B7858"/>
    <w:rsid w:val="004B786D"/>
    <w:rsid w:val="004B789C"/>
    <w:rsid w:val="004B78E3"/>
    <w:rsid w:val="004B78EF"/>
    <w:rsid w:val="004B7928"/>
    <w:rsid w:val="004B798C"/>
    <w:rsid w:val="004B79AF"/>
    <w:rsid w:val="004B79E2"/>
    <w:rsid w:val="004B7A30"/>
    <w:rsid w:val="004B7A77"/>
    <w:rsid w:val="004B7A7E"/>
    <w:rsid w:val="004B7A8A"/>
    <w:rsid w:val="004B7A96"/>
    <w:rsid w:val="004B7A9A"/>
    <w:rsid w:val="004B7A9C"/>
    <w:rsid w:val="004B7ABF"/>
    <w:rsid w:val="004B7AC0"/>
    <w:rsid w:val="004B7B20"/>
    <w:rsid w:val="004B7B28"/>
    <w:rsid w:val="004B7B56"/>
    <w:rsid w:val="004B7B60"/>
    <w:rsid w:val="004B7B7F"/>
    <w:rsid w:val="004B7BAD"/>
    <w:rsid w:val="004B7BAE"/>
    <w:rsid w:val="004B7C05"/>
    <w:rsid w:val="004B7C4B"/>
    <w:rsid w:val="004B7C55"/>
    <w:rsid w:val="004B7C8C"/>
    <w:rsid w:val="004B7CA4"/>
    <w:rsid w:val="004B7CA7"/>
    <w:rsid w:val="004B7CCA"/>
    <w:rsid w:val="004B7D03"/>
    <w:rsid w:val="004B7D08"/>
    <w:rsid w:val="004B7D1B"/>
    <w:rsid w:val="004B7D60"/>
    <w:rsid w:val="004B7D80"/>
    <w:rsid w:val="004B7DA3"/>
    <w:rsid w:val="004B7DF4"/>
    <w:rsid w:val="004B7E04"/>
    <w:rsid w:val="004B7E0D"/>
    <w:rsid w:val="004B7E71"/>
    <w:rsid w:val="004B7EA0"/>
    <w:rsid w:val="004B7ECD"/>
    <w:rsid w:val="004B7EE2"/>
    <w:rsid w:val="004B7F27"/>
    <w:rsid w:val="004B7F6A"/>
    <w:rsid w:val="004B7FA1"/>
    <w:rsid w:val="004B7FA8"/>
    <w:rsid w:val="004B7FC1"/>
    <w:rsid w:val="004C0020"/>
    <w:rsid w:val="004C00B7"/>
    <w:rsid w:val="004C00D4"/>
    <w:rsid w:val="004C0101"/>
    <w:rsid w:val="004C013E"/>
    <w:rsid w:val="004C016F"/>
    <w:rsid w:val="004C01FB"/>
    <w:rsid w:val="004C0269"/>
    <w:rsid w:val="004C026D"/>
    <w:rsid w:val="004C0280"/>
    <w:rsid w:val="004C0296"/>
    <w:rsid w:val="004C02E4"/>
    <w:rsid w:val="004C0301"/>
    <w:rsid w:val="004C0330"/>
    <w:rsid w:val="004C035D"/>
    <w:rsid w:val="004C03E8"/>
    <w:rsid w:val="004C03FF"/>
    <w:rsid w:val="004C0403"/>
    <w:rsid w:val="004C044F"/>
    <w:rsid w:val="004C046B"/>
    <w:rsid w:val="004C04B9"/>
    <w:rsid w:val="004C0503"/>
    <w:rsid w:val="004C052F"/>
    <w:rsid w:val="004C0533"/>
    <w:rsid w:val="004C0536"/>
    <w:rsid w:val="004C05DF"/>
    <w:rsid w:val="004C05F1"/>
    <w:rsid w:val="004C064D"/>
    <w:rsid w:val="004C0670"/>
    <w:rsid w:val="004C06F4"/>
    <w:rsid w:val="004C06FF"/>
    <w:rsid w:val="004C0708"/>
    <w:rsid w:val="004C071A"/>
    <w:rsid w:val="004C0784"/>
    <w:rsid w:val="004C0789"/>
    <w:rsid w:val="004C07AB"/>
    <w:rsid w:val="004C07EC"/>
    <w:rsid w:val="004C0816"/>
    <w:rsid w:val="004C0845"/>
    <w:rsid w:val="004C0850"/>
    <w:rsid w:val="004C0954"/>
    <w:rsid w:val="004C095D"/>
    <w:rsid w:val="004C096F"/>
    <w:rsid w:val="004C09AA"/>
    <w:rsid w:val="004C0A13"/>
    <w:rsid w:val="004C0A64"/>
    <w:rsid w:val="004C0A6A"/>
    <w:rsid w:val="004C0ACA"/>
    <w:rsid w:val="004C0B78"/>
    <w:rsid w:val="004C0BB8"/>
    <w:rsid w:val="004C0BEE"/>
    <w:rsid w:val="004C0C26"/>
    <w:rsid w:val="004C0C48"/>
    <w:rsid w:val="004C0CA0"/>
    <w:rsid w:val="004C0CE8"/>
    <w:rsid w:val="004C0CF6"/>
    <w:rsid w:val="004C0D80"/>
    <w:rsid w:val="004C0D85"/>
    <w:rsid w:val="004C0DAA"/>
    <w:rsid w:val="004C0DD8"/>
    <w:rsid w:val="004C0DE1"/>
    <w:rsid w:val="004C0E7A"/>
    <w:rsid w:val="004C0E7C"/>
    <w:rsid w:val="004C0E87"/>
    <w:rsid w:val="004C0EA0"/>
    <w:rsid w:val="004C0EFA"/>
    <w:rsid w:val="004C0F68"/>
    <w:rsid w:val="004C100E"/>
    <w:rsid w:val="004C1021"/>
    <w:rsid w:val="004C102F"/>
    <w:rsid w:val="004C1068"/>
    <w:rsid w:val="004C10D7"/>
    <w:rsid w:val="004C1113"/>
    <w:rsid w:val="004C114E"/>
    <w:rsid w:val="004C115F"/>
    <w:rsid w:val="004C11E6"/>
    <w:rsid w:val="004C121A"/>
    <w:rsid w:val="004C1257"/>
    <w:rsid w:val="004C126E"/>
    <w:rsid w:val="004C1283"/>
    <w:rsid w:val="004C12B2"/>
    <w:rsid w:val="004C12B4"/>
    <w:rsid w:val="004C12C8"/>
    <w:rsid w:val="004C12F2"/>
    <w:rsid w:val="004C1304"/>
    <w:rsid w:val="004C13D9"/>
    <w:rsid w:val="004C1449"/>
    <w:rsid w:val="004C145A"/>
    <w:rsid w:val="004C1489"/>
    <w:rsid w:val="004C150F"/>
    <w:rsid w:val="004C153C"/>
    <w:rsid w:val="004C1550"/>
    <w:rsid w:val="004C159B"/>
    <w:rsid w:val="004C15BA"/>
    <w:rsid w:val="004C15C0"/>
    <w:rsid w:val="004C15EC"/>
    <w:rsid w:val="004C16AA"/>
    <w:rsid w:val="004C172E"/>
    <w:rsid w:val="004C17B6"/>
    <w:rsid w:val="004C1821"/>
    <w:rsid w:val="004C1836"/>
    <w:rsid w:val="004C1849"/>
    <w:rsid w:val="004C18B1"/>
    <w:rsid w:val="004C190F"/>
    <w:rsid w:val="004C191A"/>
    <w:rsid w:val="004C19DA"/>
    <w:rsid w:val="004C19E3"/>
    <w:rsid w:val="004C1A6B"/>
    <w:rsid w:val="004C1ADD"/>
    <w:rsid w:val="004C1AF3"/>
    <w:rsid w:val="004C1B33"/>
    <w:rsid w:val="004C1BE7"/>
    <w:rsid w:val="004C1C0A"/>
    <w:rsid w:val="004C1C15"/>
    <w:rsid w:val="004C1C65"/>
    <w:rsid w:val="004C1CA7"/>
    <w:rsid w:val="004C1CE4"/>
    <w:rsid w:val="004C1D5B"/>
    <w:rsid w:val="004C1D5C"/>
    <w:rsid w:val="004C1D60"/>
    <w:rsid w:val="004C1D97"/>
    <w:rsid w:val="004C1DB3"/>
    <w:rsid w:val="004C1DDF"/>
    <w:rsid w:val="004C1E1D"/>
    <w:rsid w:val="004C1E52"/>
    <w:rsid w:val="004C1E69"/>
    <w:rsid w:val="004C1EC1"/>
    <w:rsid w:val="004C1EE0"/>
    <w:rsid w:val="004C1F25"/>
    <w:rsid w:val="004C1F4E"/>
    <w:rsid w:val="004C1F51"/>
    <w:rsid w:val="004C1F74"/>
    <w:rsid w:val="004C1F8C"/>
    <w:rsid w:val="004C1FE4"/>
    <w:rsid w:val="004C203D"/>
    <w:rsid w:val="004C2046"/>
    <w:rsid w:val="004C2098"/>
    <w:rsid w:val="004C20F4"/>
    <w:rsid w:val="004C210A"/>
    <w:rsid w:val="004C2137"/>
    <w:rsid w:val="004C217B"/>
    <w:rsid w:val="004C21C7"/>
    <w:rsid w:val="004C2222"/>
    <w:rsid w:val="004C2235"/>
    <w:rsid w:val="004C2242"/>
    <w:rsid w:val="004C225C"/>
    <w:rsid w:val="004C22E2"/>
    <w:rsid w:val="004C238D"/>
    <w:rsid w:val="004C23D2"/>
    <w:rsid w:val="004C241B"/>
    <w:rsid w:val="004C244A"/>
    <w:rsid w:val="004C2478"/>
    <w:rsid w:val="004C249D"/>
    <w:rsid w:val="004C255D"/>
    <w:rsid w:val="004C2570"/>
    <w:rsid w:val="004C259B"/>
    <w:rsid w:val="004C25C0"/>
    <w:rsid w:val="004C2610"/>
    <w:rsid w:val="004C2662"/>
    <w:rsid w:val="004C2700"/>
    <w:rsid w:val="004C2708"/>
    <w:rsid w:val="004C271A"/>
    <w:rsid w:val="004C277E"/>
    <w:rsid w:val="004C2854"/>
    <w:rsid w:val="004C2875"/>
    <w:rsid w:val="004C2886"/>
    <w:rsid w:val="004C28DA"/>
    <w:rsid w:val="004C2903"/>
    <w:rsid w:val="004C2A3B"/>
    <w:rsid w:val="004C2A5A"/>
    <w:rsid w:val="004C2AA3"/>
    <w:rsid w:val="004C2B32"/>
    <w:rsid w:val="004C2B49"/>
    <w:rsid w:val="004C2C32"/>
    <w:rsid w:val="004C2C58"/>
    <w:rsid w:val="004C2C96"/>
    <w:rsid w:val="004C2D6F"/>
    <w:rsid w:val="004C2DA5"/>
    <w:rsid w:val="004C2E2C"/>
    <w:rsid w:val="004C2E49"/>
    <w:rsid w:val="004C2E75"/>
    <w:rsid w:val="004C2E8B"/>
    <w:rsid w:val="004C2EBE"/>
    <w:rsid w:val="004C2EC9"/>
    <w:rsid w:val="004C2EDD"/>
    <w:rsid w:val="004C2EEB"/>
    <w:rsid w:val="004C2F3F"/>
    <w:rsid w:val="004C2FA8"/>
    <w:rsid w:val="004C2FBC"/>
    <w:rsid w:val="004C2FC7"/>
    <w:rsid w:val="004C3046"/>
    <w:rsid w:val="004C3061"/>
    <w:rsid w:val="004C3090"/>
    <w:rsid w:val="004C309A"/>
    <w:rsid w:val="004C3103"/>
    <w:rsid w:val="004C310F"/>
    <w:rsid w:val="004C31F0"/>
    <w:rsid w:val="004C325D"/>
    <w:rsid w:val="004C3260"/>
    <w:rsid w:val="004C32E4"/>
    <w:rsid w:val="004C3311"/>
    <w:rsid w:val="004C331F"/>
    <w:rsid w:val="004C332C"/>
    <w:rsid w:val="004C341F"/>
    <w:rsid w:val="004C3457"/>
    <w:rsid w:val="004C3462"/>
    <w:rsid w:val="004C3467"/>
    <w:rsid w:val="004C3489"/>
    <w:rsid w:val="004C3499"/>
    <w:rsid w:val="004C34A0"/>
    <w:rsid w:val="004C34D6"/>
    <w:rsid w:val="004C3553"/>
    <w:rsid w:val="004C35A6"/>
    <w:rsid w:val="004C35AF"/>
    <w:rsid w:val="004C3607"/>
    <w:rsid w:val="004C362E"/>
    <w:rsid w:val="004C3633"/>
    <w:rsid w:val="004C366F"/>
    <w:rsid w:val="004C36A9"/>
    <w:rsid w:val="004C36C8"/>
    <w:rsid w:val="004C36DC"/>
    <w:rsid w:val="004C36E7"/>
    <w:rsid w:val="004C3706"/>
    <w:rsid w:val="004C3711"/>
    <w:rsid w:val="004C372E"/>
    <w:rsid w:val="004C3742"/>
    <w:rsid w:val="004C37C2"/>
    <w:rsid w:val="004C37DF"/>
    <w:rsid w:val="004C3838"/>
    <w:rsid w:val="004C3866"/>
    <w:rsid w:val="004C3867"/>
    <w:rsid w:val="004C38E8"/>
    <w:rsid w:val="004C390F"/>
    <w:rsid w:val="004C3947"/>
    <w:rsid w:val="004C39C1"/>
    <w:rsid w:val="004C3A52"/>
    <w:rsid w:val="004C3B6F"/>
    <w:rsid w:val="004C3BA1"/>
    <w:rsid w:val="004C3BFF"/>
    <w:rsid w:val="004C3C6D"/>
    <w:rsid w:val="004C3C7C"/>
    <w:rsid w:val="004C3CB0"/>
    <w:rsid w:val="004C3CF0"/>
    <w:rsid w:val="004C3D77"/>
    <w:rsid w:val="004C3D8A"/>
    <w:rsid w:val="004C3DD0"/>
    <w:rsid w:val="004C3DEE"/>
    <w:rsid w:val="004C3E0F"/>
    <w:rsid w:val="004C3E9C"/>
    <w:rsid w:val="004C3F0E"/>
    <w:rsid w:val="004C3F15"/>
    <w:rsid w:val="004C3F2C"/>
    <w:rsid w:val="004C3F30"/>
    <w:rsid w:val="004C3F96"/>
    <w:rsid w:val="004C4023"/>
    <w:rsid w:val="004C40AF"/>
    <w:rsid w:val="004C40B4"/>
    <w:rsid w:val="004C40B7"/>
    <w:rsid w:val="004C4133"/>
    <w:rsid w:val="004C4232"/>
    <w:rsid w:val="004C4248"/>
    <w:rsid w:val="004C42A0"/>
    <w:rsid w:val="004C4310"/>
    <w:rsid w:val="004C4383"/>
    <w:rsid w:val="004C4414"/>
    <w:rsid w:val="004C4428"/>
    <w:rsid w:val="004C442D"/>
    <w:rsid w:val="004C4435"/>
    <w:rsid w:val="004C4467"/>
    <w:rsid w:val="004C447D"/>
    <w:rsid w:val="004C453F"/>
    <w:rsid w:val="004C4561"/>
    <w:rsid w:val="004C460A"/>
    <w:rsid w:val="004C461C"/>
    <w:rsid w:val="004C4686"/>
    <w:rsid w:val="004C4690"/>
    <w:rsid w:val="004C46A3"/>
    <w:rsid w:val="004C46E3"/>
    <w:rsid w:val="004C4741"/>
    <w:rsid w:val="004C476F"/>
    <w:rsid w:val="004C4773"/>
    <w:rsid w:val="004C4798"/>
    <w:rsid w:val="004C47AA"/>
    <w:rsid w:val="004C4803"/>
    <w:rsid w:val="004C4808"/>
    <w:rsid w:val="004C485E"/>
    <w:rsid w:val="004C4861"/>
    <w:rsid w:val="004C4867"/>
    <w:rsid w:val="004C488F"/>
    <w:rsid w:val="004C48AB"/>
    <w:rsid w:val="004C490E"/>
    <w:rsid w:val="004C49C9"/>
    <w:rsid w:val="004C49D2"/>
    <w:rsid w:val="004C49D3"/>
    <w:rsid w:val="004C4A83"/>
    <w:rsid w:val="004C4AA5"/>
    <w:rsid w:val="004C4AC6"/>
    <w:rsid w:val="004C4B77"/>
    <w:rsid w:val="004C4B98"/>
    <w:rsid w:val="004C4B9C"/>
    <w:rsid w:val="004C4C17"/>
    <w:rsid w:val="004C4C43"/>
    <w:rsid w:val="004C4C6C"/>
    <w:rsid w:val="004C4DB6"/>
    <w:rsid w:val="004C4DD9"/>
    <w:rsid w:val="004C4EAB"/>
    <w:rsid w:val="004C4ED4"/>
    <w:rsid w:val="004C4EE8"/>
    <w:rsid w:val="004C4F02"/>
    <w:rsid w:val="004C4F3F"/>
    <w:rsid w:val="004C4F41"/>
    <w:rsid w:val="004C4FDF"/>
    <w:rsid w:val="004C50BA"/>
    <w:rsid w:val="004C50DA"/>
    <w:rsid w:val="004C50F4"/>
    <w:rsid w:val="004C50FC"/>
    <w:rsid w:val="004C5124"/>
    <w:rsid w:val="004C5156"/>
    <w:rsid w:val="004C5220"/>
    <w:rsid w:val="004C52BD"/>
    <w:rsid w:val="004C52C9"/>
    <w:rsid w:val="004C52F1"/>
    <w:rsid w:val="004C52F9"/>
    <w:rsid w:val="004C535B"/>
    <w:rsid w:val="004C5398"/>
    <w:rsid w:val="004C5429"/>
    <w:rsid w:val="004C5477"/>
    <w:rsid w:val="004C5491"/>
    <w:rsid w:val="004C549E"/>
    <w:rsid w:val="004C55A0"/>
    <w:rsid w:val="004C55E6"/>
    <w:rsid w:val="004C5601"/>
    <w:rsid w:val="004C560B"/>
    <w:rsid w:val="004C5611"/>
    <w:rsid w:val="004C561A"/>
    <w:rsid w:val="004C5638"/>
    <w:rsid w:val="004C56AB"/>
    <w:rsid w:val="004C56B6"/>
    <w:rsid w:val="004C56B7"/>
    <w:rsid w:val="004C57DE"/>
    <w:rsid w:val="004C580C"/>
    <w:rsid w:val="004C583B"/>
    <w:rsid w:val="004C5907"/>
    <w:rsid w:val="004C592E"/>
    <w:rsid w:val="004C597C"/>
    <w:rsid w:val="004C5994"/>
    <w:rsid w:val="004C59FD"/>
    <w:rsid w:val="004C5A23"/>
    <w:rsid w:val="004C5B3A"/>
    <w:rsid w:val="004C5B51"/>
    <w:rsid w:val="004C5B58"/>
    <w:rsid w:val="004C5B8B"/>
    <w:rsid w:val="004C5BC9"/>
    <w:rsid w:val="004C5C05"/>
    <w:rsid w:val="004C5C0E"/>
    <w:rsid w:val="004C5C11"/>
    <w:rsid w:val="004C5C1B"/>
    <w:rsid w:val="004C5C94"/>
    <w:rsid w:val="004C5D28"/>
    <w:rsid w:val="004C5D3A"/>
    <w:rsid w:val="004C5D3E"/>
    <w:rsid w:val="004C5D54"/>
    <w:rsid w:val="004C5D63"/>
    <w:rsid w:val="004C5D84"/>
    <w:rsid w:val="004C5DE2"/>
    <w:rsid w:val="004C5DFC"/>
    <w:rsid w:val="004C5E04"/>
    <w:rsid w:val="004C5E4E"/>
    <w:rsid w:val="004C5E66"/>
    <w:rsid w:val="004C604A"/>
    <w:rsid w:val="004C6091"/>
    <w:rsid w:val="004C60A9"/>
    <w:rsid w:val="004C60AD"/>
    <w:rsid w:val="004C60DB"/>
    <w:rsid w:val="004C60DC"/>
    <w:rsid w:val="004C6274"/>
    <w:rsid w:val="004C63CC"/>
    <w:rsid w:val="004C64F3"/>
    <w:rsid w:val="004C650C"/>
    <w:rsid w:val="004C6533"/>
    <w:rsid w:val="004C6545"/>
    <w:rsid w:val="004C655E"/>
    <w:rsid w:val="004C657D"/>
    <w:rsid w:val="004C65BC"/>
    <w:rsid w:val="004C661F"/>
    <w:rsid w:val="004C6646"/>
    <w:rsid w:val="004C667D"/>
    <w:rsid w:val="004C668B"/>
    <w:rsid w:val="004C66A0"/>
    <w:rsid w:val="004C66D8"/>
    <w:rsid w:val="004C6786"/>
    <w:rsid w:val="004C6789"/>
    <w:rsid w:val="004C67B1"/>
    <w:rsid w:val="004C67EA"/>
    <w:rsid w:val="004C6858"/>
    <w:rsid w:val="004C68DE"/>
    <w:rsid w:val="004C68FE"/>
    <w:rsid w:val="004C6954"/>
    <w:rsid w:val="004C69B8"/>
    <w:rsid w:val="004C69F8"/>
    <w:rsid w:val="004C6A52"/>
    <w:rsid w:val="004C6A8E"/>
    <w:rsid w:val="004C6ABA"/>
    <w:rsid w:val="004C6B8D"/>
    <w:rsid w:val="004C6BF5"/>
    <w:rsid w:val="004C6C01"/>
    <w:rsid w:val="004C6C35"/>
    <w:rsid w:val="004C6CAA"/>
    <w:rsid w:val="004C6CBE"/>
    <w:rsid w:val="004C6CC6"/>
    <w:rsid w:val="004C6CD4"/>
    <w:rsid w:val="004C6CD7"/>
    <w:rsid w:val="004C6DA3"/>
    <w:rsid w:val="004C6DBF"/>
    <w:rsid w:val="004C6E2E"/>
    <w:rsid w:val="004C6E60"/>
    <w:rsid w:val="004C6E6D"/>
    <w:rsid w:val="004C6EF5"/>
    <w:rsid w:val="004C6F09"/>
    <w:rsid w:val="004C6F52"/>
    <w:rsid w:val="004C6F97"/>
    <w:rsid w:val="004C6FAC"/>
    <w:rsid w:val="004C7080"/>
    <w:rsid w:val="004C709C"/>
    <w:rsid w:val="004C70AD"/>
    <w:rsid w:val="004C70CD"/>
    <w:rsid w:val="004C70E7"/>
    <w:rsid w:val="004C70F5"/>
    <w:rsid w:val="004C7165"/>
    <w:rsid w:val="004C7212"/>
    <w:rsid w:val="004C7216"/>
    <w:rsid w:val="004C72B9"/>
    <w:rsid w:val="004C72D5"/>
    <w:rsid w:val="004C72DD"/>
    <w:rsid w:val="004C72EF"/>
    <w:rsid w:val="004C72F4"/>
    <w:rsid w:val="004C733B"/>
    <w:rsid w:val="004C7347"/>
    <w:rsid w:val="004C7349"/>
    <w:rsid w:val="004C734F"/>
    <w:rsid w:val="004C7371"/>
    <w:rsid w:val="004C738F"/>
    <w:rsid w:val="004C7433"/>
    <w:rsid w:val="004C744D"/>
    <w:rsid w:val="004C746A"/>
    <w:rsid w:val="004C7487"/>
    <w:rsid w:val="004C748A"/>
    <w:rsid w:val="004C74D0"/>
    <w:rsid w:val="004C74F7"/>
    <w:rsid w:val="004C7599"/>
    <w:rsid w:val="004C75B6"/>
    <w:rsid w:val="004C75D0"/>
    <w:rsid w:val="004C75E5"/>
    <w:rsid w:val="004C7620"/>
    <w:rsid w:val="004C7625"/>
    <w:rsid w:val="004C7685"/>
    <w:rsid w:val="004C7703"/>
    <w:rsid w:val="004C77EF"/>
    <w:rsid w:val="004C7831"/>
    <w:rsid w:val="004C7850"/>
    <w:rsid w:val="004C7905"/>
    <w:rsid w:val="004C790B"/>
    <w:rsid w:val="004C7930"/>
    <w:rsid w:val="004C7985"/>
    <w:rsid w:val="004C79BE"/>
    <w:rsid w:val="004C79F4"/>
    <w:rsid w:val="004C79FF"/>
    <w:rsid w:val="004C7A12"/>
    <w:rsid w:val="004C7A42"/>
    <w:rsid w:val="004C7A7B"/>
    <w:rsid w:val="004C7AD9"/>
    <w:rsid w:val="004C7B5F"/>
    <w:rsid w:val="004C7B80"/>
    <w:rsid w:val="004C7B96"/>
    <w:rsid w:val="004C7BC1"/>
    <w:rsid w:val="004C7C58"/>
    <w:rsid w:val="004C7C96"/>
    <w:rsid w:val="004C7CF2"/>
    <w:rsid w:val="004C7CFC"/>
    <w:rsid w:val="004C7D2D"/>
    <w:rsid w:val="004C7D5D"/>
    <w:rsid w:val="004C7D92"/>
    <w:rsid w:val="004C7E4E"/>
    <w:rsid w:val="004C7E53"/>
    <w:rsid w:val="004C7EEE"/>
    <w:rsid w:val="004C7F07"/>
    <w:rsid w:val="004C7F16"/>
    <w:rsid w:val="004C7F23"/>
    <w:rsid w:val="004C7F81"/>
    <w:rsid w:val="004C7FBD"/>
    <w:rsid w:val="004C7FCB"/>
    <w:rsid w:val="004C7FE5"/>
    <w:rsid w:val="004D0057"/>
    <w:rsid w:val="004D0072"/>
    <w:rsid w:val="004D00AF"/>
    <w:rsid w:val="004D010B"/>
    <w:rsid w:val="004D0133"/>
    <w:rsid w:val="004D0139"/>
    <w:rsid w:val="004D016D"/>
    <w:rsid w:val="004D01FB"/>
    <w:rsid w:val="004D0202"/>
    <w:rsid w:val="004D0238"/>
    <w:rsid w:val="004D02A3"/>
    <w:rsid w:val="004D0311"/>
    <w:rsid w:val="004D0351"/>
    <w:rsid w:val="004D0354"/>
    <w:rsid w:val="004D035B"/>
    <w:rsid w:val="004D03B7"/>
    <w:rsid w:val="004D041B"/>
    <w:rsid w:val="004D0476"/>
    <w:rsid w:val="004D0489"/>
    <w:rsid w:val="004D055F"/>
    <w:rsid w:val="004D05AF"/>
    <w:rsid w:val="004D0652"/>
    <w:rsid w:val="004D06F2"/>
    <w:rsid w:val="004D0701"/>
    <w:rsid w:val="004D0710"/>
    <w:rsid w:val="004D0771"/>
    <w:rsid w:val="004D0772"/>
    <w:rsid w:val="004D0777"/>
    <w:rsid w:val="004D0783"/>
    <w:rsid w:val="004D07A4"/>
    <w:rsid w:val="004D07D8"/>
    <w:rsid w:val="004D07E1"/>
    <w:rsid w:val="004D080E"/>
    <w:rsid w:val="004D0825"/>
    <w:rsid w:val="004D082C"/>
    <w:rsid w:val="004D087C"/>
    <w:rsid w:val="004D0951"/>
    <w:rsid w:val="004D0989"/>
    <w:rsid w:val="004D09CF"/>
    <w:rsid w:val="004D0A92"/>
    <w:rsid w:val="004D0A9B"/>
    <w:rsid w:val="004D0A9D"/>
    <w:rsid w:val="004D0AFD"/>
    <w:rsid w:val="004D0B5C"/>
    <w:rsid w:val="004D0B7A"/>
    <w:rsid w:val="004D0BAE"/>
    <w:rsid w:val="004D0BDE"/>
    <w:rsid w:val="004D0C2E"/>
    <w:rsid w:val="004D0C7E"/>
    <w:rsid w:val="004D0CB1"/>
    <w:rsid w:val="004D0CD2"/>
    <w:rsid w:val="004D0D4A"/>
    <w:rsid w:val="004D0DC2"/>
    <w:rsid w:val="004D0DE6"/>
    <w:rsid w:val="004D0DED"/>
    <w:rsid w:val="004D0E28"/>
    <w:rsid w:val="004D0E82"/>
    <w:rsid w:val="004D0E97"/>
    <w:rsid w:val="004D0EB2"/>
    <w:rsid w:val="004D0EF5"/>
    <w:rsid w:val="004D0F10"/>
    <w:rsid w:val="004D0F49"/>
    <w:rsid w:val="004D0F8C"/>
    <w:rsid w:val="004D0FB4"/>
    <w:rsid w:val="004D1049"/>
    <w:rsid w:val="004D104A"/>
    <w:rsid w:val="004D105B"/>
    <w:rsid w:val="004D105E"/>
    <w:rsid w:val="004D11A4"/>
    <w:rsid w:val="004D11B2"/>
    <w:rsid w:val="004D11C6"/>
    <w:rsid w:val="004D11D2"/>
    <w:rsid w:val="004D11F4"/>
    <w:rsid w:val="004D1200"/>
    <w:rsid w:val="004D1278"/>
    <w:rsid w:val="004D1288"/>
    <w:rsid w:val="004D1289"/>
    <w:rsid w:val="004D128F"/>
    <w:rsid w:val="004D12E5"/>
    <w:rsid w:val="004D12FB"/>
    <w:rsid w:val="004D1318"/>
    <w:rsid w:val="004D134C"/>
    <w:rsid w:val="004D137E"/>
    <w:rsid w:val="004D139C"/>
    <w:rsid w:val="004D13BA"/>
    <w:rsid w:val="004D13C6"/>
    <w:rsid w:val="004D13D3"/>
    <w:rsid w:val="004D1409"/>
    <w:rsid w:val="004D141F"/>
    <w:rsid w:val="004D142D"/>
    <w:rsid w:val="004D1440"/>
    <w:rsid w:val="004D1459"/>
    <w:rsid w:val="004D1470"/>
    <w:rsid w:val="004D1478"/>
    <w:rsid w:val="004D154F"/>
    <w:rsid w:val="004D1565"/>
    <w:rsid w:val="004D1599"/>
    <w:rsid w:val="004D15BE"/>
    <w:rsid w:val="004D15F2"/>
    <w:rsid w:val="004D1739"/>
    <w:rsid w:val="004D1793"/>
    <w:rsid w:val="004D1820"/>
    <w:rsid w:val="004D1833"/>
    <w:rsid w:val="004D184B"/>
    <w:rsid w:val="004D18AB"/>
    <w:rsid w:val="004D193C"/>
    <w:rsid w:val="004D198F"/>
    <w:rsid w:val="004D19B9"/>
    <w:rsid w:val="004D19FC"/>
    <w:rsid w:val="004D1A8A"/>
    <w:rsid w:val="004D1AA7"/>
    <w:rsid w:val="004D1AAF"/>
    <w:rsid w:val="004D1B16"/>
    <w:rsid w:val="004D1B2E"/>
    <w:rsid w:val="004D1B3A"/>
    <w:rsid w:val="004D1BA7"/>
    <w:rsid w:val="004D1BBA"/>
    <w:rsid w:val="004D1C4B"/>
    <w:rsid w:val="004D1C83"/>
    <w:rsid w:val="004D1CCD"/>
    <w:rsid w:val="004D1CEB"/>
    <w:rsid w:val="004D1DC4"/>
    <w:rsid w:val="004D1DE9"/>
    <w:rsid w:val="004D1E0B"/>
    <w:rsid w:val="004D1E6C"/>
    <w:rsid w:val="004D1EA6"/>
    <w:rsid w:val="004D1EB0"/>
    <w:rsid w:val="004D1F32"/>
    <w:rsid w:val="004D1F6E"/>
    <w:rsid w:val="004D1F74"/>
    <w:rsid w:val="004D1F89"/>
    <w:rsid w:val="004D1FA4"/>
    <w:rsid w:val="004D2023"/>
    <w:rsid w:val="004D20AE"/>
    <w:rsid w:val="004D212E"/>
    <w:rsid w:val="004D214E"/>
    <w:rsid w:val="004D2185"/>
    <w:rsid w:val="004D21B3"/>
    <w:rsid w:val="004D2289"/>
    <w:rsid w:val="004D22D3"/>
    <w:rsid w:val="004D22F9"/>
    <w:rsid w:val="004D2382"/>
    <w:rsid w:val="004D23BB"/>
    <w:rsid w:val="004D23FE"/>
    <w:rsid w:val="004D2407"/>
    <w:rsid w:val="004D2427"/>
    <w:rsid w:val="004D244B"/>
    <w:rsid w:val="004D245A"/>
    <w:rsid w:val="004D2464"/>
    <w:rsid w:val="004D2476"/>
    <w:rsid w:val="004D249F"/>
    <w:rsid w:val="004D24C3"/>
    <w:rsid w:val="004D251C"/>
    <w:rsid w:val="004D254F"/>
    <w:rsid w:val="004D2570"/>
    <w:rsid w:val="004D2594"/>
    <w:rsid w:val="004D25D1"/>
    <w:rsid w:val="004D25DE"/>
    <w:rsid w:val="004D2604"/>
    <w:rsid w:val="004D265F"/>
    <w:rsid w:val="004D26A1"/>
    <w:rsid w:val="004D26B8"/>
    <w:rsid w:val="004D2733"/>
    <w:rsid w:val="004D273F"/>
    <w:rsid w:val="004D27AB"/>
    <w:rsid w:val="004D2826"/>
    <w:rsid w:val="004D2883"/>
    <w:rsid w:val="004D28A5"/>
    <w:rsid w:val="004D28CF"/>
    <w:rsid w:val="004D28DD"/>
    <w:rsid w:val="004D28FE"/>
    <w:rsid w:val="004D29C1"/>
    <w:rsid w:val="004D29C5"/>
    <w:rsid w:val="004D2A40"/>
    <w:rsid w:val="004D2AD2"/>
    <w:rsid w:val="004D2B21"/>
    <w:rsid w:val="004D2B57"/>
    <w:rsid w:val="004D2BDF"/>
    <w:rsid w:val="004D2C1C"/>
    <w:rsid w:val="004D2C3B"/>
    <w:rsid w:val="004D2C42"/>
    <w:rsid w:val="004D2C7F"/>
    <w:rsid w:val="004D2CA4"/>
    <w:rsid w:val="004D2CBE"/>
    <w:rsid w:val="004D2D4C"/>
    <w:rsid w:val="004D2D50"/>
    <w:rsid w:val="004D2D84"/>
    <w:rsid w:val="004D2D9B"/>
    <w:rsid w:val="004D2E56"/>
    <w:rsid w:val="004D2E9B"/>
    <w:rsid w:val="004D2EAC"/>
    <w:rsid w:val="004D2EF3"/>
    <w:rsid w:val="004D2F76"/>
    <w:rsid w:val="004D2FA7"/>
    <w:rsid w:val="004D303A"/>
    <w:rsid w:val="004D3052"/>
    <w:rsid w:val="004D3084"/>
    <w:rsid w:val="004D309F"/>
    <w:rsid w:val="004D30BA"/>
    <w:rsid w:val="004D3156"/>
    <w:rsid w:val="004D3171"/>
    <w:rsid w:val="004D322F"/>
    <w:rsid w:val="004D3299"/>
    <w:rsid w:val="004D32B6"/>
    <w:rsid w:val="004D334B"/>
    <w:rsid w:val="004D339E"/>
    <w:rsid w:val="004D33ED"/>
    <w:rsid w:val="004D340C"/>
    <w:rsid w:val="004D341D"/>
    <w:rsid w:val="004D3458"/>
    <w:rsid w:val="004D34F2"/>
    <w:rsid w:val="004D350E"/>
    <w:rsid w:val="004D3519"/>
    <w:rsid w:val="004D3558"/>
    <w:rsid w:val="004D3562"/>
    <w:rsid w:val="004D357B"/>
    <w:rsid w:val="004D358F"/>
    <w:rsid w:val="004D35FE"/>
    <w:rsid w:val="004D35FF"/>
    <w:rsid w:val="004D365F"/>
    <w:rsid w:val="004D36F4"/>
    <w:rsid w:val="004D3743"/>
    <w:rsid w:val="004D374C"/>
    <w:rsid w:val="004D376F"/>
    <w:rsid w:val="004D3799"/>
    <w:rsid w:val="004D37CF"/>
    <w:rsid w:val="004D3845"/>
    <w:rsid w:val="004D3849"/>
    <w:rsid w:val="004D3862"/>
    <w:rsid w:val="004D38DD"/>
    <w:rsid w:val="004D38DE"/>
    <w:rsid w:val="004D38E7"/>
    <w:rsid w:val="004D3955"/>
    <w:rsid w:val="004D39F9"/>
    <w:rsid w:val="004D3A0A"/>
    <w:rsid w:val="004D3A0D"/>
    <w:rsid w:val="004D3AEA"/>
    <w:rsid w:val="004D3B07"/>
    <w:rsid w:val="004D3B56"/>
    <w:rsid w:val="004D3B5A"/>
    <w:rsid w:val="004D3B5D"/>
    <w:rsid w:val="004D3B5E"/>
    <w:rsid w:val="004D3B75"/>
    <w:rsid w:val="004D3B96"/>
    <w:rsid w:val="004D3C8A"/>
    <w:rsid w:val="004D3D4E"/>
    <w:rsid w:val="004D3E11"/>
    <w:rsid w:val="004D3E35"/>
    <w:rsid w:val="004D3E5B"/>
    <w:rsid w:val="004D3EAC"/>
    <w:rsid w:val="004D3EB0"/>
    <w:rsid w:val="004D3EF9"/>
    <w:rsid w:val="004D3EFA"/>
    <w:rsid w:val="004D3F0E"/>
    <w:rsid w:val="004D3F48"/>
    <w:rsid w:val="004D3F56"/>
    <w:rsid w:val="004D3F7B"/>
    <w:rsid w:val="004D3F8D"/>
    <w:rsid w:val="004D3FE6"/>
    <w:rsid w:val="004D4009"/>
    <w:rsid w:val="004D4038"/>
    <w:rsid w:val="004D407A"/>
    <w:rsid w:val="004D413A"/>
    <w:rsid w:val="004D41DB"/>
    <w:rsid w:val="004D4219"/>
    <w:rsid w:val="004D4247"/>
    <w:rsid w:val="004D4301"/>
    <w:rsid w:val="004D4356"/>
    <w:rsid w:val="004D436C"/>
    <w:rsid w:val="004D4405"/>
    <w:rsid w:val="004D440C"/>
    <w:rsid w:val="004D44F1"/>
    <w:rsid w:val="004D4560"/>
    <w:rsid w:val="004D4608"/>
    <w:rsid w:val="004D4632"/>
    <w:rsid w:val="004D4656"/>
    <w:rsid w:val="004D468E"/>
    <w:rsid w:val="004D4705"/>
    <w:rsid w:val="004D473A"/>
    <w:rsid w:val="004D477E"/>
    <w:rsid w:val="004D4793"/>
    <w:rsid w:val="004D4832"/>
    <w:rsid w:val="004D484B"/>
    <w:rsid w:val="004D4850"/>
    <w:rsid w:val="004D489D"/>
    <w:rsid w:val="004D48B8"/>
    <w:rsid w:val="004D4936"/>
    <w:rsid w:val="004D4944"/>
    <w:rsid w:val="004D4991"/>
    <w:rsid w:val="004D49D8"/>
    <w:rsid w:val="004D4A50"/>
    <w:rsid w:val="004D4A5F"/>
    <w:rsid w:val="004D4A91"/>
    <w:rsid w:val="004D4A96"/>
    <w:rsid w:val="004D4AAA"/>
    <w:rsid w:val="004D4AAE"/>
    <w:rsid w:val="004D4B50"/>
    <w:rsid w:val="004D4B67"/>
    <w:rsid w:val="004D4B72"/>
    <w:rsid w:val="004D4BC2"/>
    <w:rsid w:val="004D4BD4"/>
    <w:rsid w:val="004D4BE2"/>
    <w:rsid w:val="004D4C07"/>
    <w:rsid w:val="004D4D13"/>
    <w:rsid w:val="004D4D56"/>
    <w:rsid w:val="004D4DD9"/>
    <w:rsid w:val="004D4E19"/>
    <w:rsid w:val="004D4E33"/>
    <w:rsid w:val="004D4E3F"/>
    <w:rsid w:val="004D4ECC"/>
    <w:rsid w:val="004D4F06"/>
    <w:rsid w:val="004D4F9C"/>
    <w:rsid w:val="004D4FB0"/>
    <w:rsid w:val="004D5007"/>
    <w:rsid w:val="004D502A"/>
    <w:rsid w:val="004D502D"/>
    <w:rsid w:val="004D5042"/>
    <w:rsid w:val="004D504D"/>
    <w:rsid w:val="004D5076"/>
    <w:rsid w:val="004D5079"/>
    <w:rsid w:val="004D50C8"/>
    <w:rsid w:val="004D5139"/>
    <w:rsid w:val="004D51D5"/>
    <w:rsid w:val="004D51F6"/>
    <w:rsid w:val="004D529E"/>
    <w:rsid w:val="004D5333"/>
    <w:rsid w:val="004D5380"/>
    <w:rsid w:val="004D53AE"/>
    <w:rsid w:val="004D53CC"/>
    <w:rsid w:val="004D5408"/>
    <w:rsid w:val="004D540E"/>
    <w:rsid w:val="004D549E"/>
    <w:rsid w:val="004D54E9"/>
    <w:rsid w:val="004D5524"/>
    <w:rsid w:val="004D554F"/>
    <w:rsid w:val="004D556B"/>
    <w:rsid w:val="004D5577"/>
    <w:rsid w:val="004D5589"/>
    <w:rsid w:val="004D5619"/>
    <w:rsid w:val="004D56BA"/>
    <w:rsid w:val="004D5710"/>
    <w:rsid w:val="004D57B3"/>
    <w:rsid w:val="004D57D3"/>
    <w:rsid w:val="004D5816"/>
    <w:rsid w:val="004D588F"/>
    <w:rsid w:val="004D5896"/>
    <w:rsid w:val="004D597C"/>
    <w:rsid w:val="004D5990"/>
    <w:rsid w:val="004D59BD"/>
    <w:rsid w:val="004D59FE"/>
    <w:rsid w:val="004D5A0A"/>
    <w:rsid w:val="004D5A87"/>
    <w:rsid w:val="004D5A97"/>
    <w:rsid w:val="004D5AE6"/>
    <w:rsid w:val="004D5B12"/>
    <w:rsid w:val="004D5B35"/>
    <w:rsid w:val="004D5B60"/>
    <w:rsid w:val="004D5B6C"/>
    <w:rsid w:val="004D5BA7"/>
    <w:rsid w:val="004D5BAA"/>
    <w:rsid w:val="004D5BCA"/>
    <w:rsid w:val="004D5C17"/>
    <w:rsid w:val="004D5C3A"/>
    <w:rsid w:val="004D5C5A"/>
    <w:rsid w:val="004D5D14"/>
    <w:rsid w:val="004D5D18"/>
    <w:rsid w:val="004D5D63"/>
    <w:rsid w:val="004D5D9B"/>
    <w:rsid w:val="004D5E5C"/>
    <w:rsid w:val="004D5EBA"/>
    <w:rsid w:val="004D5EC0"/>
    <w:rsid w:val="004D5ECE"/>
    <w:rsid w:val="004D5F1D"/>
    <w:rsid w:val="004D5F8E"/>
    <w:rsid w:val="004D5FBA"/>
    <w:rsid w:val="004D5FBB"/>
    <w:rsid w:val="004D5FDA"/>
    <w:rsid w:val="004D5FE1"/>
    <w:rsid w:val="004D5FE7"/>
    <w:rsid w:val="004D6019"/>
    <w:rsid w:val="004D6057"/>
    <w:rsid w:val="004D6072"/>
    <w:rsid w:val="004D609F"/>
    <w:rsid w:val="004D60A6"/>
    <w:rsid w:val="004D60DB"/>
    <w:rsid w:val="004D60EC"/>
    <w:rsid w:val="004D614C"/>
    <w:rsid w:val="004D61A3"/>
    <w:rsid w:val="004D6228"/>
    <w:rsid w:val="004D624C"/>
    <w:rsid w:val="004D6271"/>
    <w:rsid w:val="004D62AB"/>
    <w:rsid w:val="004D62B3"/>
    <w:rsid w:val="004D62FC"/>
    <w:rsid w:val="004D6343"/>
    <w:rsid w:val="004D648A"/>
    <w:rsid w:val="004D64AD"/>
    <w:rsid w:val="004D64C8"/>
    <w:rsid w:val="004D6521"/>
    <w:rsid w:val="004D652F"/>
    <w:rsid w:val="004D6586"/>
    <w:rsid w:val="004D65C0"/>
    <w:rsid w:val="004D65E5"/>
    <w:rsid w:val="004D6653"/>
    <w:rsid w:val="004D6699"/>
    <w:rsid w:val="004D66C3"/>
    <w:rsid w:val="004D66CC"/>
    <w:rsid w:val="004D66DA"/>
    <w:rsid w:val="004D675B"/>
    <w:rsid w:val="004D67B6"/>
    <w:rsid w:val="004D67E5"/>
    <w:rsid w:val="004D67FC"/>
    <w:rsid w:val="004D6816"/>
    <w:rsid w:val="004D683A"/>
    <w:rsid w:val="004D683D"/>
    <w:rsid w:val="004D68B5"/>
    <w:rsid w:val="004D68D1"/>
    <w:rsid w:val="004D68ED"/>
    <w:rsid w:val="004D690C"/>
    <w:rsid w:val="004D6966"/>
    <w:rsid w:val="004D697C"/>
    <w:rsid w:val="004D69A8"/>
    <w:rsid w:val="004D69B9"/>
    <w:rsid w:val="004D69DD"/>
    <w:rsid w:val="004D69E4"/>
    <w:rsid w:val="004D6A43"/>
    <w:rsid w:val="004D6AB2"/>
    <w:rsid w:val="004D6AB9"/>
    <w:rsid w:val="004D6B65"/>
    <w:rsid w:val="004D6B7D"/>
    <w:rsid w:val="004D6B98"/>
    <w:rsid w:val="004D6BFE"/>
    <w:rsid w:val="004D6C16"/>
    <w:rsid w:val="004D6C44"/>
    <w:rsid w:val="004D6C60"/>
    <w:rsid w:val="004D6C64"/>
    <w:rsid w:val="004D6CE0"/>
    <w:rsid w:val="004D6D08"/>
    <w:rsid w:val="004D6D10"/>
    <w:rsid w:val="004D6D1E"/>
    <w:rsid w:val="004D6D9F"/>
    <w:rsid w:val="004D6E16"/>
    <w:rsid w:val="004D6E89"/>
    <w:rsid w:val="004D6E99"/>
    <w:rsid w:val="004D6F20"/>
    <w:rsid w:val="004D6F93"/>
    <w:rsid w:val="004D6FBB"/>
    <w:rsid w:val="004D6FCD"/>
    <w:rsid w:val="004D7012"/>
    <w:rsid w:val="004D703B"/>
    <w:rsid w:val="004D7071"/>
    <w:rsid w:val="004D70C7"/>
    <w:rsid w:val="004D7184"/>
    <w:rsid w:val="004D71B4"/>
    <w:rsid w:val="004D7203"/>
    <w:rsid w:val="004D7212"/>
    <w:rsid w:val="004D7222"/>
    <w:rsid w:val="004D7235"/>
    <w:rsid w:val="004D7246"/>
    <w:rsid w:val="004D727A"/>
    <w:rsid w:val="004D7310"/>
    <w:rsid w:val="004D7366"/>
    <w:rsid w:val="004D7392"/>
    <w:rsid w:val="004D73F1"/>
    <w:rsid w:val="004D7432"/>
    <w:rsid w:val="004D744C"/>
    <w:rsid w:val="004D744E"/>
    <w:rsid w:val="004D7485"/>
    <w:rsid w:val="004D751A"/>
    <w:rsid w:val="004D7614"/>
    <w:rsid w:val="004D7688"/>
    <w:rsid w:val="004D76D0"/>
    <w:rsid w:val="004D76D5"/>
    <w:rsid w:val="004D76F2"/>
    <w:rsid w:val="004D77E3"/>
    <w:rsid w:val="004D77E5"/>
    <w:rsid w:val="004D77FD"/>
    <w:rsid w:val="004D7805"/>
    <w:rsid w:val="004D7814"/>
    <w:rsid w:val="004D7873"/>
    <w:rsid w:val="004D787D"/>
    <w:rsid w:val="004D78BF"/>
    <w:rsid w:val="004D794D"/>
    <w:rsid w:val="004D7978"/>
    <w:rsid w:val="004D79D1"/>
    <w:rsid w:val="004D79ED"/>
    <w:rsid w:val="004D79FE"/>
    <w:rsid w:val="004D7A13"/>
    <w:rsid w:val="004D7AB1"/>
    <w:rsid w:val="004D7AC6"/>
    <w:rsid w:val="004D7AC9"/>
    <w:rsid w:val="004D7AF5"/>
    <w:rsid w:val="004D7B05"/>
    <w:rsid w:val="004D7B54"/>
    <w:rsid w:val="004D7BA9"/>
    <w:rsid w:val="004D7C0C"/>
    <w:rsid w:val="004D7C1E"/>
    <w:rsid w:val="004D7C2A"/>
    <w:rsid w:val="004D7C3A"/>
    <w:rsid w:val="004D7C41"/>
    <w:rsid w:val="004D7C4A"/>
    <w:rsid w:val="004D7C4C"/>
    <w:rsid w:val="004D7C57"/>
    <w:rsid w:val="004D7CBE"/>
    <w:rsid w:val="004D7D12"/>
    <w:rsid w:val="004D7D73"/>
    <w:rsid w:val="004D7DB2"/>
    <w:rsid w:val="004D7DF6"/>
    <w:rsid w:val="004D7E0A"/>
    <w:rsid w:val="004D7E52"/>
    <w:rsid w:val="004D7E8D"/>
    <w:rsid w:val="004D7F43"/>
    <w:rsid w:val="004D7F61"/>
    <w:rsid w:val="004D7FAD"/>
    <w:rsid w:val="004E000A"/>
    <w:rsid w:val="004E0012"/>
    <w:rsid w:val="004E0038"/>
    <w:rsid w:val="004E0041"/>
    <w:rsid w:val="004E0056"/>
    <w:rsid w:val="004E00C6"/>
    <w:rsid w:val="004E00C8"/>
    <w:rsid w:val="004E00DB"/>
    <w:rsid w:val="004E0138"/>
    <w:rsid w:val="004E013B"/>
    <w:rsid w:val="004E015F"/>
    <w:rsid w:val="004E0180"/>
    <w:rsid w:val="004E0198"/>
    <w:rsid w:val="004E01D9"/>
    <w:rsid w:val="004E026C"/>
    <w:rsid w:val="004E0279"/>
    <w:rsid w:val="004E02B1"/>
    <w:rsid w:val="004E02B4"/>
    <w:rsid w:val="004E034A"/>
    <w:rsid w:val="004E0385"/>
    <w:rsid w:val="004E039E"/>
    <w:rsid w:val="004E0434"/>
    <w:rsid w:val="004E04CF"/>
    <w:rsid w:val="004E04EE"/>
    <w:rsid w:val="004E04FC"/>
    <w:rsid w:val="004E057A"/>
    <w:rsid w:val="004E058E"/>
    <w:rsid w:val="004E05DF"/>
    <w:rsid w:val="004E068C"/>
    <w:rsid w:val="004E06E7"/>
    <w:rsid w:val="004E0704"/>
    <w:rsid w:val="004E0790"/>
    <w:rsid w:val="004E07AF"/>
    <w:rsid w:val="004E085B"/>
    <w:rsid w:val="004E08A6"/>
    <w:rsid w:val="004E08B8"/>
    <w:rsid w:val="004E093C"/>
    <w:rsid w:val="004E0942"/>
    <w:rsid w:val="004E0984"/>
    <w:rsid w:val="004E0A02"/>
    <w:rsid w:val="004E0A4D"/>
    <w:rsid w:val="004E0A78"/>
    <w:rsid w:val="004E0B08"/>
    <w:rsid w:val="004E0B31"/>
    <w:rsid w:val="004E0B70"/>
    <w:rsid w:val="004E0BE3"/>
    <w:rsid w:val="004E0CB4"/>
    <w:rsid w:val="004E0D76"/>
    <w:rsid w:val="004E0DEE"/>
    <w:rsid w:val="004E0E0C"/>
    <w:rsid w:val="004E0E60"/>
    <w:rsid w:val="004E0E8B"/>
    <w:rsid w:val="004E0EAB"/>
    <w:rsid w:val="004E0EB5"/>
    <w:rsid w:val="004E0F9D"/>
    <w:rsid w:val="004E0FD7"/>
    <w:rsid w:val="004E0FDC"/>
    <w:rsid w:val="004E0FF2"/>
    <w:rsid w:val="004E0FFB"/>
    <w:rsid w:val="004E1001"/>
    <w:rsid w:val="004E103A"/>
    <w:rsid w:val="004E1063"/>
    <w:rsid w:val="004E107A"/>
    <w:rsid w:val="004E10AB"/>
    <w:rsid w:val="004E1126"/>
    <w:rsid w:val="004E117C"/>
    <w:rsid w:val="004E11BA"/>
    <w:rsid w:val="004E120E"/>
    <w:rsid w:val="004E12BF"/>
    <w:rsid w:val="004E1315"/>
    <w:rsid w:val="004E1342"/>
    <w:rsid w:val="004E139B"/>
    <w:rsid w:val="004E13FD"/>
    <w:rsid w:val="004E147E"/>
    <w:rsid w:val="004E14BE"/>
    <w:rsid w:val="004E14CC"/>
    <w:rsid w:val="004E14D5"/>
    <w:rsid w:val="004E14D9"/>
    <w:rsid w:val="004E158E"/>
    <w:rsid w:val="004E15A2"/>
    <w:rsid w:val="004E1608"/>
    <w:rsid w:val="004E161A"/>
    <w:rsid w:val="004E1652"/>
    <w:rsid w:val="004E16C1"/>
    <w:rsid w:val="004E16E7"/>
    <w:rsid w:val="004E173C"/>
    <w:rsid w:val="004E1794"/>
    <w:rsid w:val="004E17AB"/>
    <w:rsid w:val="004E17AC"/>
    <w:rsid w:val="004E182A"/>
    <w:rsid w:val="004E1863"/>
    <w:rsid w:val="004E1878"/>
    <w:rsid w:val="004E1882"/>
    <w:rsid w:val="004E18C4"/>
    <w:rsid w:val="004E190F"/>
    <w:rsid w:val="004E1911"/>
    <w:rsid w:val="004E1968"/>
    <w:rsid w:val="004E19A2"/>
    <w:rsid w:val="004E19B8"/>
    <w:rsid w:val="004E1A65"/>
    <w:rsid w:val="004E1A6A"/>
    <w:rsid w:val="004E1AA8"/>
    <w:rsid w:val="004E1AFB"/>
    <w:rsid w:val="004E1BD9"/>
    <w:rsid w:val="004E1C72"/>
    <w:rsid w:val="004E1C81"/>
    <w:rsid w:val="004E1CF9"/>
    <w:rsid w:val="004E1D15"/>
    <w:rsid w:val="004E1DD3"/>
    <w:rsid w:val="004E1E14"/>
    <w:rsid w:val="004E1E46"/>
    <w:rsid w:val="004E1E56"/>
    <w:rsid w:val="004E1E78"/>
    <w:rsid w:val="004E1E8D"/>
    <w:rsid w:val="004E1ED5"/>
    <w:rsid w:val="004E1F91"/>
    <w:rsid w:val="004E1FEF"/>
    <w:rsid w:val="004E1FFF"/>
    <w:rsid w:val="004E2088"/>
    <w:rsid w:val="004E20BA"/>
    <w:rsid w:val="004E20E7"/>
    <w:rsid w:val="004E211C"/>
    <w:rsid w:val="004E21B6"/>
    <w:rsid w:val="004E21F5"/>
    <w:rsid w:val="004E224C"/>
    <w:rsid w:val="004E2271"/>
    <w:rsid w:val="004E2285"/>
    <w:rsid w:val="004E2292"/>
    <w:rsid w:val="004E2295"/>
    <w:rsid w:val="004E22B6"/>
    <w:rsid w:val="004E232B"/>
    <w:rsid w:val="004E235A"/>
    <w:rsid w:val="004E2395"/>
    <w:rsid w:val="004E23E0"/>
    <w:rsid w:val="004E23FF"/>
    <w:rsid w:val="004E244C"/>
    <w:rsid w:val="004E249B"/>
    <w:rsid w:val="004E24B0"/>
    <w:rsid w:val="004E24CC"/>
    <w:rsid w:val="004E24F7"/>
    <w:rsid w:val="004E2604"/>
    <w:rsid w:val="004E265F"/>
    <w:rsid w:val="004E2679"/>
    <w:rsid w:val="004E2695"/>
    <w:rsid w:val="004E2724"/>
    <w:rsid w:val="004E2758"/>
    <w:rsid w:val="004E2787"/>
    <w:rsid w:val="004E27DF"/>
    <w:rsid w:val="004E27F6"/>
    <w:rsid w:val="004E2808"/>
    <w:rsid w:val="004E2829"/>
    <w:rsid w:val="004E2874"/>
    <w:rsid w:val="004E28CF"/>
    <w:rsid w:val="004E2929"/>
    <w:rsid w:val="004E295B"/>
    <w:rsid w:val="004E2980"/>
    <w:rsid w:val="004E29B2"/>
    <w:rsid w:val="004E29CF"/>
    <w:rsid w:val="004E2A07"/>
    <w:rsid w:val="004E2A4C"/>
    <w:rsid w:val="004E2A9A"/>
    <w:rsid w:val="004E2AA0"/>
    <w:rsid w:val="004E2AEB"/>
    <w:rsid w:val="004E2B2C"/>
    <w:rsid w:val="004E2B5A"/>
    <w:rsid w:val="004E2BD0"/>
    <w:rsid w:val="004E2BF1"/>
    <w:rsid w:val="004E2BF4"/>
    <w:rsid w:val="004E2C8C"/>
    <w:rsid w:val="004E2C98"/>
    <w:rsid w:val="004E2CA1"/>
    <w:rsid w:val="004E2CB4"/>
    <w:rsid w:val="004E2CD8"/>
    <w:rsid w:val="004E2D02"/>
    <w:rsid w:val="004E2D11"/>
    <w:rsid w:val="004E2D1D"/>
    <w:rsid w:val="004E2D24"/>
    <w:rsid w:val="004E2D84"/>
    <w:rsid w:val="004E2DFD"/>
    <w:rsid w:val="004E2E3D"/>
    <w:rsid w:val="004E2E49"/>
    <w:rsid w:val="004E2E65"/>
    <w:rsid w:val="004E2E9D"/>
    <w:rsid w:val="004E2EBE"/>
    <w:rsid w:val="004E2ED3"/>
    <w:rsid w:val="004E2F18"/>
    <w:rsid w:val="004E2F62"/>
    <w:rsid w:val="004E2FC0"/>
    <w:rsid w:val="004E3032"/>
    <w:rsid w:val="004E30B1"/>
    <w:rsid w:val="004E30B6"/>
    <w:rsid w:val="004E30C4"/>
    <w:rsid w:val="004E30D6"/>
    <w:rsid w:val="004E30EA"/>
    <w:rsid w:val="004E3121"/>
    <w:rsid w:val="004E3146"/>
    <w:rsid w:val="004E3183"/>
    <w:rsid w:val="004E318B"/>
    <w:rsid w:val="004E3195"/>
    <w:rsid w:val="004E31AB"/>
    <w:rsid w:val="004E3287"/>
    <w:rsid w:val="004E3297"/>
    <w:rsid w:val="004E32CD"/>
    <w:rsid w:val="004E32D2"/>
    <w:rsid w:val="004E32E4"/>
    <w:rsid w:val="004E3374"/>
    <w:rsid w:val="004E3377"/>
    <w:rsid w:val="004E3387"/>
    <w:rsid w:val="004E339C"/>
    <w:rsid w:val="004E33AD"/>
    <w:rsid w:val="004E33C6"/>
    <w:rsid w:val="004E3464"/>
    <w:rsid w:val="004E3476"/>
    <w:rsid w:val="004E34A9"/>
    <w:rsid w:val="004E34B4"/>
    <w:rsid w:val="004E34E1"/>
    <w:rsid w:val="004E3531"/>
    <w:rsid w:val="004E358C"/>
    <w:rsid w:val="004E35AA"/>
    <w:rsid w:val="004E3610"/>
    <w:rsid w:val="004E3687"/>
    <w:rsid w:val="004E36BC"/>
    <w:rsid w:val="004E36DB"/>
    <w:rsid w:val="004E370C"/>
    <w:rsid w:val="004E376F"/>
    <w:rsid w:val="004E378E"/>
    <w:rsid w:val="004E3808"/>
    <w:rsid w:val="004E3879"/>
    <w:rsid w:val="004E38C9"/>
    <w:rsid w:val="004E3953"/>
    <w:rsid w:val="004E39AB"/>
    <w:rsid w:val="004E39BD"/>
    <w:rsid w:val="004E3A27"/>
    <w:rsid w:val="004E3A42"/>
    <w:rsid w:val="004E3A43"/>
    <w:rsid w:val="004E3A48"/>
    <w:rsid w:val="004E3A90"/>
    <w:rsid w:val="004E3AD0"/>
    <w:rsid w:val="004E3ADB"/>
    <w:rsid w:val="004E3B1A"/>
    <w:rsid w:val="004E3B3F"/>
    <w:rsid w:val="004E3B9D"/>
    <w:rsid w:val="004E3BA8"/>
    <w:rsid w:val="004E3C0B"/>
    <w:rsid w:val="004E3C11"/>
    <w:rsid w:val="004E3C8E"/>
    <w:rsid w:val="004E3C90"/>
    <w:rsid w:val="004E3D0C"/>
    <w:rsid w:val="004E3DC8"/>
    <w:rsid w:val="004E3E2B"/>
    <w:rsid w:val="004E3E54"/>
    <w:rsid w:val="004E3E75"/>
    <w:rsid w:val="004E3E9B"/>
    <w:rsid w:val="004E3F5F"/>
    <w:rsid w:val="004E3F75"/>
    <w:rsid w:val="004E3F82"/>
    <w:rsid w:val="004E3FB2"/>
    <w:rsid w:val="004E3FF2"/>
    <w:rsid w:val="004E4086"/>
    <w:rsid w:val="004E40C2"/>
    <w:rsid w:val="004E40E4"/>
    <w:rsid w:val="004E4132"/>
    <w:rsid w:val="004E413D"/>
    <w:rsid w:val="004E4167"/>
    <w:rsid w:val="004E41D9"/>
    <w:rsid w:val="004E422B"/>
    <w:rsid w:val="004E424F"/>
    <w:rsid w:val="004E4256"/>
    <w:rsid w:val="004E428A"/>
    <w:rsid w:val="004E42FA"/>
    <w:rsid w:val="004E4355"/>
    <w:rsid w:val="004E436A"/>
    <w:rsid w:val="004E436C"/>
    <w:rsid w:val="004E43DB"/>
    <w:rsid w:val="004E4408"/>
    <w:rsid w:val="004E440D"/>
    <w:rsid w:val="004E4421"/>
    <w:rsid w:val="004E444B"/>
    <w:rsid w:val="004E4496"/>
    <w:rsid w:val="004E44F0"/>
    <w:rsid w:val="004E4556"/>
    <w:rsid w:val="004E4590"/>
    <w:rsid w:val="004E4657"/>
    <w:rsid w:val="004E46A0"/>
    <w:rsid w:val="004E4704"/>
    <w:rsid w:val="004E4728"/>
    <w:rsid w:val="004E478A"/>
    <w:rsid w:val="004E479F"/>
    <w:rsid w:val="004E47A4"/>
    <w:rsid w:val="004E481C"/>
    <w:rsid w:val="004E484E"/>
    <w:rsid w:val="004E4864"/>
    <w:rsid w:val="004E4958"/>
    <w:rsid w:val="004E4986"/>
    <w:rsid w:val="004E499A"/>
    <w:rsid w:val="004E49AC"/>
    <w:rsid w:val="004E49B1"/>
    <w:rsid w:val="004E49F5"/>
    <w:rsid w:val="004E4A1C"/>
    <w:rsid w:val="004E4A40"/>
    <w:rsid w:val="004E4ABA"/>
    <w:rsid w:val="004E4AE1"/>
    <w:rsid w:val="004E4B33"/>
    <w:rsid w:val="004E4B40"/>
    <w:rsid w:val="004E4B42"/>
    <w:rsid w:val="004E4C1E"/>
    <w:rsid w:val="004E4C29"/>
    <w:rsid w:val="004E4CD2"/>
    <w:rsid w:val="004E4CE7"/>
    <w:rsid w:val="004E4D06"/>
    <w:rsid w:val="004E4D35"/>
    <w:rsid w:val="004E4D56"/>
    <w:rsid w:val="004E4D8A"/>
    <w:rsid w:val="004E4DDC"/>
    <w:rsid w:val="004E4DFB"/>
    <w:rsid w:val="004E4E12"/>
    <w:rsid w:val="004E4EA6"/>
    <w:rsid w:val="004E4ECC"/>
    <w:rsid w:val="004E4EE5"/>
    <w:rsid w:val="004E4EEF"/>
    <w:rsid w:val="004E4F06"/>
    <w:rsid w:val="004E4F08"/>
    <w:rsid w:val="004E4F10"/>
    <w:rsid w:val="004E4F3A"/>
    <w:rsid w:val="004E4F82"/>
    <w:rsid w:val="004E5008"/>
    <w:rsid w:val="004E5025"/>
    <w:rsid w:val="004E5075"/>
    <w:rsid w:val="004E50CA"/>
    <w:rsid w:val="004E50EA"/>
    <w:rsid w:val="004E511A"/>
    <w:rsid w:val="004E515B"/>
    <w:rsid w:val="004E5200"/>
    <w:rsid w:val="004E520D"/>
    <w:rsid w:val="004E5220"/>
    <w:rsid w:val="004E529F"/>
    <w:rsid w:val="004E52F3"/>
    <w:rsid w:val="004E5308"/>
    <w:rsid w:val="004E5365"/>
    <w:rsid w:val="004E5366"/>
    <w:rsid w:val="004E537E"/>
    <w:rsid w:val="004E539A"/>
    <w:rsid w:val="004E53DF"/>
    <w:rsid w:val="004E54C0"/>
    <w:rsid w:val="004E54E7"/>
    <w:rsid w:val="004E54F9"/>
    <w:rsid w:val="004E5512"/>
    <w:rsid w:val="004E551C"/>
    <w:rsid w:val="004E5599"/>
    <w:rsid w:val="004E559A"/>
    <w:rsid w:val="004E55AC"/>
    <w:rsid w:val="004E55E1"/>
    <w:rsid w:val="004E5622"/>
    <w:rsid w:val="004E563A"/>
    <w:rsid w:val="004E563D"/>
    <w:rsid w:val="004E5649"/>
    <w:rsid w:val="004E567E"/>
    <w:rsid w:val="004E56AE"/>
    <w:rsid w:val="004E572D"/>
    <w:rsid w:val="004E57DD"/>
    <w:rsid w:val="004E57F0"/>
    <w:rsid w:val="004E5829"/>
    <w:rsid w:val="004E5858"/>
    <w:rsid w:val="004E587B"/>
    <w:rsid w:val="004E5921"/>
    <w:rsid w:val="004E592D"/>
    <w:rsid w:val="004E59D2"/>
    <w:rsid w:val="004E5A2C"/>
    <w:rsid w:val="004E5B2B"/>
    <w:rsid w:val="004E5B34"/>
    <w:rsid w:val="004E5BB6"/>
    <w:rsid w:val="004E5BD5"/>
    <w:rsid w:val="004E5BF6"/>
    <w:rsid w:val="004E5C7E"/>
    <w:rsid w:val="004E5C8D"/>
    <w:rsid w:val="004E5C9A"/>
    <w:rsid w:val="004E5CD1"/>
    <w:rsid w:val="004E5D1A"/>
    <w:rsid w:val="004E5DE1"/>
    <w:rsid w:val="004E5E21"/>
    <w:rsid w:val="004E5E27"/>
    <w:rsid w:val="004E5E4F"/>
    <w:rsid w:val="004E5E5A"/>
    <w:rsid w:val="004E5E6A"/>
    <w:rsid w:val="004E5EAF"/>
    <w:rsid w:val="004E5EC0"/>
    <w:rsid w:val="004E5EE4"/>
    <w:rsid w:val="004E5F19"/>
    <w:rsid w:val="004E5F48"/>
    <w:rsid w:val="004E5F82"/>
    <w:rsid w:val="004E5F86"/>
    <w:rsid w:val="004E5F95"/>
    <w:rsid w:val="004E5FD0"/>
    <w:rsid w:val="004E600A"/>
    <w:rsid w:val="004E6057"/>
    <w:rsid w:val="004E609C"/>
    <w:rsid w:val="004E60BB"/>
    <w:rsid w:val="004E60CB"/>
    <w:rsid w:val="004E60FF"/>
    <w:rsid w:val="004E618C"/>
    <w:rsid w:val="004E6194"/>
    <w:rsid w:val="004E61DC"/>
    <w:rsid w:val="004E61DE"/>
    <w:rsid w:val="004E61E8"/>
    <w:rsid w:val="004E622E"/>
    <w:rsid w:val="004E6232"/>
    <w:rsid w:val="004E6249"/>
    <w:rsid w:val="004E625C"/>
    <w:rsid w:val="004E626B"/>
    <w:rsid w:val="004E6316"/>
    <w:rsid w:val="004E6376"/>
    <w:rsid w:val="004E6380"/>
    <w:rsid w:val="004E63EA"/>
    <w:rsid w:val="004E6420"/>
    <w:rsid w:val="004E6469"/>
    <w:rsid w:val="004E64CB"/>
    <w:rsid w:val="004E64EC"/>
    <w:rsid w:val="004E652F"/>
    <w:rsid w:val="004E6544"/>
    <w:rsid w:val="004E656C"/>
    <w:rsid w:val="004E65F4"/>
    <w:rsid w:val="004E668F"/>
    <w:rsid w:val="004E66AB"/>
    <w:rsid w:val="004E66C7"/>
    <w:rsid w:val="004E6726"/>
    <w:rsid w:val="004E674F"/>
    <w:rsid w:val="004E6777"/>
    <w:rsid w:val="004E6800"/>
    <w:rsid w:val="004E6834"/>
    <w:rsid w:val="004E684C"/>
    <w:rsid w:val="004E68BA"/>
    <w:rsid w:val="004E68CF"/>
    <w:rsid w:val="004E6928"/>
    <w:rsid w:val="004E6948"/>
    <w:rsid w:val="004E699B"/>
    <w:rsid w:val="004E69C5"/>
    <w:rsid w:val="004E6A59"/>
    <w:rsid w:val="004E6A78"/>
    <w:rsid w:val="004E6AB0"/>
    <w:rsid w:val="004E6ABD"/>
    <w:rsid w:val="004E6ADA"/>
    <w:rsid w:val="004E6ADD"/>
    <w:rsid w:val="004E6AF1"/>
    <w:rsid w:val="004E6B31"/>
    <w:rsid w:val="004E6B3D"/>
    <w:rsid w:val="004E6B4D"/>
    <w:rsid w:val="004E6B64"/>
    <w:rsid w:val="004E6BD2"/>
    <w:rsid w:val="004E6BEC"/>
    <w:rsid w:val="004E6BF4"/>
    <w:rsid w:val="004E6C1B"/>
    <w:rsid w:val="004E6C49"/>
    <w:rsid w:val="004E6CA3"/>
    <w:rsid w:val="004E6CD2"/>
    <w:rsid w:val="004E6CF0"/>
    <w:rsid w:val="004E6D64"/>
    <w:rsid w:val="004E6D7E"/>
    <w:rsid w:val="004E6DA7"/>
    <w:rsid w:val="004E6DCB"/>
    <w:rsid w:val="004E6DD9"/>
    <w:rsid w:val="004E6DF7"/>
    <w:rsid w:val="004E6E0C"/>
    <w:rsid w:val="004E6E6D"/>
    <w:rsid w:val="004E6E8E"/>
    <w:rsid w:val="004E6EF7"/>
    <w:rsid w:val="004E6F22"/>
    <w:rsid w:val="004E6F28"/>
    <w:rsid w:val="004E6F33"/>
    <w:rsid w:val="004E6F54"/>
    <w:rsid w:val="004E6FAC"/>
    <w:rsid w:val="004E6FE9"/>
    <w:rsid w:val="004E7002"/>
    <w:rsid w:val="004E7050"/>
    <w:rsid w:val="004E70CB"/>
    <w:rsid w:val="004E70CE"/>
    <w:rsid w:val="004E70D0"/>
    <w:rsid w:val="004E7114"/>
    <w:rsid w:val="004E71CF"/>
    <w:rsid w:val="004E722E"/>
    <w:rsid w:val="004E72DD"/>
    <w:rsid w:val="004E72EE"/>
    <w:rsid w:val="004E730E"/>
    <w:rsid w:val="004E7382"/>
    <w:rsid w:val="004E73C0"/>
    <w:rsid w:val="004E73C5"/>
    <w:rsid w:val="004E73C9"/>
    <w:rsid w:val="004E7474"/>
    <w:rsid w:val="004E751A"/>
    <w:rsid w:val="004E763A"/>
    <w:rsid w:val="004E7649"/>
    <w:rsid w:val="004E7693"/>
    <w:rsid w:val="004E76DF"/>
    <w:rsid w:val="004E7753"/>
    <w:rsid w:val="004E775D"/>
    <w:rsid w:val="004E7761"/>
    <w:rsid w:val="004E7792"/>
    <w:rsid w:val="004E7796"/>
    <w:rsid w:val="004E77F3"/>
    <w:rsid w:val="004E781E"/>
    <w:rsid w:val="004E784D"/>
    <w:rsid w:val="004E7856"/>
    <w:rsid w:val="004E78C3"/>
    <w:rsid w:val="004E794E"/>
    <w:rsid w:val="004E7978"/>
    <w:rsid w:val="004E79A2"/>
    <w:rsid w:val="004E79DF"/>
    <w:rsid w:val="004E7A01"/>
    <w:rsid w:val="004E7A78"/>
    <w:rsid w:val="004E7A80"/>
    <w:rsid w:val="004E7A9B"/>
    <w:rsid w:val="004E7AC1"/>
    <w:rsid w:val="004E7B19"/>
    <w:rsid w:val="004E7B48"/>
    <w:rsid w:val="004E7B56"/>
    <w:rsid w:val="004E7B71"/>
    <w:rsid w:val="004E7B84"/>
    <w:rsid w:val="004E7B88"/>
    <w:rsid w:val="004E7B94"/>
    <w:rsid w:val="004E7C5C"/>
    <w:rsid w:val="004E7C83"/>
    <w:rsid w:val="004E7C9A"/>
    <w:rsid w:val="004E7CB4"/>
    <w:rsid w:val="004E7CC2"/>
    <w:rsid w:val="004E7CE7"/>
    <w:rsid w:val="004E7CF0"/>
    <w:rsid w:val="004E7D1E"/>
    <w:rsid w:val="004E7D24"/>
    <w:rsid w:val="004E7D9E"/>
    <w:rsid w:val="004E7DB2"/>
    <w:rsid w:val="004E7E53"/>
    <w:rsid w:val="004E7E6F"/>
    <w:rsid w:val="004E7F0B"/>
    <w:rsid w:val="004E7F17"/>
    <w:rsid w:val="004E7F33"/>
    <w:rsid w:val="004E7F3E"/>
    <w:rsid w:val="004E7F77"/>
    <w:rsid w:val="004E7F78"/>
    <w:rsid w:val="004E7FD7"/>
    <w:rsid w:val="004E7FEA"/>
    <w:rsid w:val="004E7FFA"/>
    <w:rsid w:val="004F0003"/>
    <w:rsid w:val="004F0063"/>
    <w:rsid w:val="004F0070"/>
    <w:rsid w:val="004F007F"/>
    <w:rsid w:val="004F0087"/>
    <w:rsid w:val="004F009F"/>
    <w:rsid w:val="004F00CD"/>
    <w:rsid w:val="004F00D5"/>
    <w:rsid w:val="004F00F9"/>
    <w:rsid w:val="004F0125"/>
    <w:rsid w:val="004F0127"/>
    <w:rsid w:val="004F0175"/>
    <w:rsid w:val="004F018B"/>
    <w:rsid w:val="004F01A3"/>
    <w:rsid w:val="004F01DA"/>
    <w:rsid w:val="004F01E4"/>
    <w:rsid w:val="004F01EC"/>
    <w:rsid w:val="004F0205"/>
    <w:rsid w:val="004F024F"/>
    <w:rsid w:val="004F0259"/>
    <w:rsid w:val="004F02DF"/>
    <w:rsid w:val="004F030C"/>
    <w:rsid w:val="004F0346"/>
    <w:rsid w:val="004F0351"/>
    <w:rsid w:val="004F0463"/>
    <w:rsid w:val="004F0476"/>
    <w:rsid w:val="004F049B"/>
    <w:rsid w:val="004F04A2"/>
    <w:rsid w:val="004F04AC"/>
    <w:rsid w:val="004F04DA"/>
    <w:rsid w:val="004F04E9"/>
    <w:rsid w:val="004F04FD"/>
    <w:rsid w:val="004F05A9"/>
    <w:rsid w:val="004F0612"/>
    <w:rsid w:val="004F0629"/>
    <w:rsid w:val="004F06A7"/>
    <w:rsid w:val="004F06C3"/>
    <w:rsid w:val="004F06C7"/>
    <w:rsid w:val="004F06FC"/>
    <w:rsid w:val="004F0722"/>
    <w:rsid w:val="004F0768"/>
    <w:rsid w:val="004F0819"/>
    <w:rsid w:val="004F083D"/>
    <w:rsid w:val="004F0876"/>
    <w:rsid w:val="004F089D"/>
    <w:rsid w:val="004F08FA"/>
    <w:rsid w:val="004F095E"/>
    <w:rsid w:val="004F0983"/>
    <w:rsid w:val="004F09AC"/>
    <w:rsid w:val="004F0A60"/>
    <w:rsid w:val="004F0A86"/>
    <w:rsid w:val="004F0A9E"/>
    <w:rsid w:val="004F0B33"/>
    <w:rsid w:val="004F0B40"/>
    <w:rsid w:val="004F0B53"/>
    <w:rsid w:val="004F0B6A"/>
    <w:rsid w:val="004F0B93"/>
    <w:rsid w:val="004F0C38"/>
    <w:rsid w:val="004F0CA6"/>
    <w:rsid w:val="004F0CB0"/>
    <w:rsid w:val="004F0CF1"/>
    <w:rsid w:val="004F0D61"/>
    <w:rsid w:val="004F0DB4"/>
    <w:rsid w:val="004F0DDF"/>
    <w:rsid w:val="004F0E2B"/>
    <w:rsid w:val="004F0E96"/>
    <w:rsid w:val="004F0FB4"/>
    <w:rsid w:val="004F106E"/>
    <w:rsid w:val="004F1091"/>
    <w:rsid w:val="004F1096"/>
    <w:rsid w:val="004F10AF"/>
    <w:rsid w:val="004F1129"/>
    <w:rsid w:val="004F1138"/>
    <w:rsid w:val="004F113E"/>
    <w:rsid w:val="004F11B8"/>
    <w:rsid w:val="004F11F5"/>
    <w:rsid w:val="004F121F"/>
    <w:rsid w:val="004F124C"/>
    <w:rsid w:val="004F12BF"/>
    <w:rsid w:val="004F12CF"/>
    <w:rsid w:val="004F12E7"/>
    <w:rsid w:val="004F135C"/>
    <w:rsid w:val="004F13C4"/>
    <w:rsid w:val="004F1435"/>
    <w:rsid w:val="004F1466"/>
    <w:rsid w:val="004F14D6"/>
    <w:rsid w:val="004F14F1"/>
    <w:rsid w:val="004F1511"/>
    <w:rsid w:val="004F1550"/>
    <w:rsid w:val="004F1555"/>
    <w:rsid w:val="004F159A"/>
    <w:rsid w:val="004F15EE"/>
    <w:rsid w:val="004F173C"/>
    <w:rsid w:val="004F17D8"/>
    <w:rsid w:val="004F17DF"/>
    <w:rsid w:val="004F17EC"/>
    <w:rsid w:val="004F17ED"/>
    <w:rsid w:val="004F1851"/>
    <w:rsid w:val="004F1871"/>
    <w:rsid w:val="004F188F"/>
    <w:rsid w:val="004F18DF"/>
    <w:rsid w:val="004F1926"/>
    <w:rsid w:val="004F1947"/>
    <w:rsid w:val="004F195F"/>
    <w:rsid w:val="004F198B"/>
    <w:rsid w:val="004F19DD"/>
    <w:rsid w:val="004F1A02"/>
    <w:rsid w:val="004F1A3D"/>
    <w:rsid w:val="004F1A76"/>
    <w:rsid w:val="004F1A8F"/>
    <w:rsid w:val="004F1ACC"/>
    <w:rsid w:val="004F1AF0"/>
    <w:rsid w:val="004F1AFB"/>
    <w:rsid w:val="004F1B36"/>
    <w:rsid w:val="004F1B4F"/>
    <w:rsid w:val="004F1BA3"/>
    <w:rsid w:val="004F1BBB"/>
    <w:rsid w:val="004F1BC6"/>
    <w:rsid w:val="004F1C60"/>
    <w:rsid w:val="004F1CA3"/>
    <w:rsid w:val="004F1CC3"/>
    <w:rsid w:val="004F1CF8"/>
    <w:rsid w:val="004F1D05"/>
    <w:rsid w:val="004F1D11"/>
    <w:rsid w:val="004F1D43"/>
    <w:rsid w:val="004F1D75"/>
    <w:rsid w:val="004F1DE8"/>
    <w:rsid w:val="004F1E5F"/>
    <w:rsid w:val="004F1E87"/>
    <w:rsid w:val="004F1EE7"/>
    <w:rsid w:val="004F1F24"/>
    <w:rsid w:val="004F1F5A"/>
    <w:rsid w:val="004F2002"/>
    <w:rsid w:val="004F2026"/>
    <w:rsid w:val="004F2092"/>
    <w:rsid w:val="004F20DA"/>
    <w:rsid w:val="004F20DE"/>
    <w:rsid w:val="004F2107"/>
    <w:rsid w:val="004F2201"/>
    <w:rsid w:val="004F220E"/>
    <w:rsid w:val="004F2245"/>
    <w:rsid w:val="004F2250"/>
    <w:rsid w:val="004F2281"/>
    <w:rsid w:val="004F2286"/>
    <w:rsid w:val="004F2294"/>
    <w:rsid w:val="004F229E"/>
    <w:rsid w:val="004F229F"/>
    <w:rsid w:val="004F22BB"/>
    <w:rsid w:val="004F22CE"/>
    <w:rsid w:val="004F22E1"/>
    <w:rsid w:val="004F2310"/>
    <w:rsid w:val="004F2356"/>
    <w:rsid w:val="004F2375"/>
    <w:rsid w:val="004F2384"/>
    <w:rsid w:val="004F23C1"/>
    <w:rsid w:val="004F2413"/>
    <w:rsid w:val="004F2445"/>
    <w:rsid w:val="004F244A"/>
    <w:rsid w:val="004F2481"/>
    <w:rsid w:val="004F2510"/>
    <w:rsid w:val="004F25A2"/>
    <w:rsid w:val="004F25CE"/>
    <w:rsid w:val="004F25D0"/>
    <w:rsid w:val="004F260E"/>
    <w:rsid w:val="004F2647"/>
    <w:rsid w:val="004F2675"/>
    <w:rsid w:val="004F267F"/>
    <w:rsid w:val="004F2680"/>
    <w:rsid w:val="004F26FE"/>
    <w:rsid w:val="004F2717"/>
    <w:rsid w:val="004F2751"/>
    <w:rsid w:val="004F27D3"/>
    <w:rsid w:val="004F27D7"/>
    <w:rsid w:val="004F28B6"/>
    <w:rsid w:val="004F28D8"/>
    <w:rsid w:val="004F28F5"/>
    <w:rsid w:val="004F2916"/>
    <w:rsid w:val="004F2920"/>
    <w:rsid w:val="004F2922"/>
    <w:rsid w:val="004F2995"/>
    <w:rsid w:val="004F29BF"/>
    <w:rsid w:val="004F29C1"/>
    <w:rsid w:val="004F29E8"/>
    <w:rsid w:val="004F2A6D"/>
    <w:rsid w:val="004F2AAA"/>
    <w:rsid w:val="004F2AEA"/>
    <w:rsid w:val="004F2B00"/>
    <w:rsid w:val="004F2B49"/>
    <w:rsid w:val="004F2B52"/>
    <w:rsid w:val="004F2BFD"/>
    <w:rsid w:val="004F2C38"/>
    <w:rsid w:val="004F2C5D"/>
    <w:rsid w:val="004F2C6F"/>
    <w:rsid w:val="004F2C72"/>
    <w:rsid w:val="004F2DAE"/>
    <w:rsid w:val="004F2DD5"/>
    <w:rsid w:val="004F2DDE"/>
    <w:rsid w:val="004F2DE0"/>
    <w:rsid w:val="004F2DEA"/>
    <w:rsid w:val="004F2EEB"/>
    <w:rsid w:val="004F2F7E"/>
    <w:rsid w:val="004F2F8D"/>
    <w:rsid w:val="004F2FD6"/>
    <w:rsid w:val="004F301D"/>
    <w:rsid w:val="004F3034"/>
    <w:rsid w:val="004F3035"/>
    <w:rsid w:val="004F3048"/>
    <w:rsid w:val="004F30CF"/>
    <w:rsid w:val="004F30F2"/>
    <w:rsid w:val="004F3120"/>
    <w:rsid w:val="004F315A"/>
    <w:rsid w:val="004F3269"/>
    <w:rsid w:val="004F3274"/>
    <w:rsid w:val="004F32AC"/>
    <w:rsid w:val="004F32DA"/>
    <w:rsid w:val="004F3329"/>
    <w:rsid w:val="004F332C"/>
    <w:rsid w:val="004F333B"/>
    <w:rsid w:val="004F3432"/>
    <w:rsid w:val="004F34C8"/>
    <w:rsid w:val="004F3539"/>
    <w:rsid w:val="004F365B"/>
    <w:rsid w:val="004F3685"/>
    <w:rsid w:val="004F36AF"/>
    <w:rsid w:val="004F36C6"/>
    <w:rsid w:val="004F3723"/>
    <w:rsid w:val="004F3789"/>
    <w:rsid w:val="004F378A"/>
    <w:rsid w:val="004F37BE"/>
    <w:rsid w:val="004F3812"/>
    <w:rsid w:val="004F3823"/>
    <w:rsid w:val="004F3847"/>
    <w:rsid w:val="004F3871"/>
    <w:rsid w:val="004F3936"/>
    <w:rsid w:val="004F3941"/>
    <w:rsid w:val="004F394D"/>
    <w:rsid w:val="004F3952"/>
    <w:rsid w:val="004F39A5"/>
    <w:rsid w:val="004F39C9"/>
    <w:rsid w:val="004F3A6A"/>
    <w:rsid w:val="004F3A8F"/>
    <w:rsid w:val="004F3AAC"/>
    <w:rsid w:val="004F3AB9"/>
    <w:rsid w:val="004F3AF0"/>
    <w:rsid w:val="004F3B07"/>
    <w:rsid w:val="004F3B90"/>
    <w:rsid w:val="004F3B9B"/>
    <w:rsid w:val="004F3C38"/>
    <w:rsid w:val="004F3C40"/>
    <w:rsid w:val="004F3CE1"/>
    <w:rsid w:val="004F3CF5"/>
    <w:rsid w:val="004F3D48"/>
    <w:rsid w:val="004F3D56"/>
    <w:rsid w:val="004F3D5B"/>
    <w:rsid w:val="004F3E5E"/>
    <w:rsid w:val="004F3F26"/>
    <w:rsid w:val="004F3F98"/>
    <w:rsid w:val="004F3FF6"/>
    <w:rsid w:val="004F40B5"/>
    <w:rsid w:val="004F40F2"/>
    <w:rsid w:val="004F4127"/>
    <w:rsid w:val="004F4157"/>
    <w:rsid w:val="004F41CA"/>
    <w:rsid w:val="004F4214"/>
    <w:rsid w:val="004F4249"/>
    <w:rsid w:val="004F4259"/>
    <w:rsid w:val="004F425B"/>
    <w:rsid w:val="004F4261"/>
    <w:rsid w:val="004F4274"/>
    <w:rsid w:val="004F428B"/>
    <w:rsid w:val="004F42B0"/>
    <w:rsid w:val="004F42C4"/>
    <w:rsid w:val="004F4332"/>
    <w:rsid w:val="004F4354"/>
    <w:rsid w:val="004F43D5"/>
    <w:rsid w:val="004F43FB"/>
    <w:rsid w:val="004F4402"/>
    <w:rsid w:val="004F4454"/>
    <w:rsid w:val="004F4464"/>
    <w:rsid w:val="004F4480"/>
    <w:rsid w:val="004F4487"/>
    <w:rsid w:val="004F452A"/>
    <w:rsid w:val="004F453E"/>
    <w:rsid w:val="004F456B"/>
    <w:rsid w:val="004F4613"/>
    <w:rsid w:val="004F467C"/>
    <w:rsid w:val="004F46B0"/>
    <w:rsid w:val="004F46C1"/>
    <w:rsid w:val="004F4717"/>
    <w:rsid w:val="004F47A2"/>
    <w:rsid w:val="004F4834"/>
    <w:rsid w:val="004F4867"/>
    <w:rsid w:val="004F48A6"/>
    <w:rsid w:val="004F48FF"/>
    <w:rsid w:val="004F4938"/>
    <w:rsid w:val="004F494F"/>
    <w:rsid w:val="004F49E6"/>
    <w:rsid w:val="004F4A18"/>
    <w:rsid w:val="004F4A71"/>
    <w:rsid w:val="004F4B1E"/>
    <w:rsid w:val="004F4B52"/>
    <w:rsid w:val="004F4BBD"/>
    <w:rsid w:val="004F4BCE"/>
    <w:rsid w:val="004F4BDE"/>
    <w:rsid w:val="004F4BFA"/>
    <w:rsid w:val="004F4C03"/>
    <w:rsid w:val="004F4C07"/>
    <w:rsid w:val="004F4CF2"/>
    <w:rsid w:val="004F4D41"/>
    <w:rsid w:val="004F4D51"/>
    <w:rsid w:val="004F4DE7"/>
    <w:rsid w:val="004F4DF0"/>
    <w:rsid w:val="004F4E53"/>
    <w:rsid w:val="004F4E90"/>
    <w:rsid w:val="004F4EA7"/>
    <w:rsid w:val="004F4F14"/>
    <w:rsid w:val="004F4F85"/>
    <w:rsid w:val="004F4F86"/>
    <w:rsid w:val="004F4F9D"/>
    <w:rsid w:val="004F4FDA"/>
    <w:rsid w:val="004F4FE3"/>
    <w:rsid w:val="004F5059"/>
    <w:rsid w:val="004F5060"/>
    <w:rsid w:val="004F50B1"/>
    <w:rsid w:val="004F50D3"/>
    <w:rsid w:val="004F50F4"/>
    <w:rsid w:val="004F50FF"/>
    <w:rsid w:val="004F5106"/>
    <w:rsid w:val="004F5116"/>
    <w:rsid w:val="004F5137"/>
    <w:rsid w:val="004F5166"/>
    <w:rsid w:val="004F51C9"/>
    <w:rsid w:val="004F51D0"/>
    <w:rsid w:val="004F51DF"/>
    <w:rsid w:val="004F521E"/>
    <w:rsid w:val="004F5236"/>
    <w:rsid w:val="004F52D7"/>
    <w:rsid w:val="004F532B"/>
    <w:rsid w:val="004F533A"/>
    <w:rsid w:val="004F5376"/>
    <w:rsid w:val="004F5385"/>
    <w:rsid w:val="004F5392"/>
    <w:rsid w:val="004F53DC"/>
    <w:rsid w:val="004F53F7"/>
    <w:rsid w:val="004F547C"/>
    <w:rsid w:val="004F547D"/>
    <w:rsid w:val="004F5509"/>
    <w:rsid w:val="004F551E"/>
    <w:rsid w:val="004F555A"/>
    <w:rsid w:val="004F55D1"/>
    <w:rsid w:val="004F55E7"/>
    <w:rsid w:val="004F55F1"/>
    <w:rsid w:val="004F5640"/>
    <w:rsid w:val="004F5655"/>
    <w:rsid w:val="004F5704"/>
    <w:rsid w:val="004F5738"/>
    <w:rsid w:val="004F577C"/>
    <w:rsid w:val="004F578B"/>
    <w:rsid w:val="004F5798"/>
    <w:rsid w:val="004F5807"/>
    <w:rsid w:val="004F5813"/>
    <w:rsid w:val="004F5826"/>
    <w:rsid w:val="004F585B"/>
    <w:rsid w:val="004F585F"/>
    <w:rsid w:val="004F58A4"/>
    <w:rsid w:val="004F58B3"/>
    <w:rsid w:val="004F5924"/>
    <w:rsid w:val="004F5990"/>
    <w:rsid w:val="004F5A9A"/>
    <w:rsid w:val="004F5ACE"/>
    <w:rsid w:val="004F5B00"/>
    <w:rsid w:val="004F5B67"/>
    <w:rsid w:val="004F5BB7"/>
    <w:rsid w:val="004F5BD8"/>
    <w:rsid w:val="004F5BEE"/>
    <w:rsid w:val="004F5C0D"/>
    <w:rsid w:val="004F5C1D"/>
    <w:rsid w:val="004F5C69"/>
    <w:rsid w:val="004F5D45"/>
    <w:rsid w:val="004F5D51"/>
    <w:rsid w:val="004F5DA1"/>
    <w:rsid w:val="004F5DCC"/>
    <w:rsid w:val="004F5E0F"/>
    <w:rsid w:val="004F5E15"/>
    <w:rsid w:val="004F5E27"/>
    <w:rsid w:val="004F5E33"/>
    <w:rsid w:val="004F5E5A"/>
    <w:rsid w:val="004F5E73"/>
    <w:rsid w:val="004F5EC0"/>
    <w:rsid w:val="004F5EDF"/>
    <w:rsid w:val="004F5F0B"/>
    <w:rsid w:val="004F5F0C"/>
    <w:rsid w:val="004F5F67"/>
    <w:rsid w:val="004F5FB0"/>
    <w:rsid w:val="004F5FB2"/>
    <w:rsid w:val="004F5FBD"/>
    <w:rsid w:val="004F6059"/>
    <w:rsid w:val="004F60E6"/>
    <w:rsid w:val="004F611E"/>
    <w:rsid w:val="004F616A"/>
    <w:rsid w:val="004F6199"/>
    <w:rsid w:val="004F61C5"/>
    <w:rsid w:val="004F61DE"/>
    <w:rsid w:val="004F61F9"/>
    <w:rsid w:val="004F623B"/>
    <w:rsid w:val="004F627B"/>
    <w:rsid w:val="004F62FC"/>
    <w:rsid w:val="004F6387"/>
    <w:rsid w:val="004F638C"/>
    <w:rsid w:val="004F63AE"/>
    <w:rsid w:val="004F6426"/>
    <w:rsid w:val="004F6440"/>
    <w:rsid w:val="004F6472"/>
    <w:rsid w:val="004F6474"/>
    <w:rsid w:val="004F64E8"/>
    <w:rsid w:val="004F652A"/>
    <w:rsid w:val="004F653A"/>
    <w:rsid w:val="004F6556"/>
    <w:rsid w:val="004F6582"/>
    <w:rsid w:val="004F6599"/>
    <w:rsid w:val="004F65BA"/>
    <w:rsid w:val="004F65DE"/>
    <w:rsid w:val="004F65E3"/>
    <w:rsid w:val="004F65F0"/>
    <w:rsid w:val="004F6604"/>
    <w:rsid w:val="004F6635"/>
    <w:rsid w:val="004F6648"/>
    <w:rsid w:val="004F6690"/>
    <w:rsid w:val="004F66C3"/>
    <w:rsid w:val="004F66CC"/>
    <w:rsid w:val="004F66E6"/>
    <w:rsid w:val="004F66FE"/>
    <w:rsid w:val="004F677C"/>
    <w:rsid w:val="004F67B8"/>
    <w:rsid w:val="004F67EF"/>
    <w:rsid w:val="004F6879"/>
    <w:rsid w:val="004F688A"/>
    <w:rsid w:val="004F689D"/>
    <w:rsid w:val="004F68A8"/>
    <w:rsid w:val="004F68B6"/>
    <w:rsid w:val="004F68CF"/>
    <w:rsid w:val="004F6903"/>
    <w:rsid w:val="004F69C0"/>
    <w:rsid w:val="004F6A02"/>
    <w:rsid w:val="004F6A80"/>
    <w:rsid w:val="004F6A81"/>
    <w:rsid w:val="004F6AE0"/>
    <w:rsid w:val="004F6B9D"/>
    <w:rsid w:val="004F6BBE"/>
    <w:rsid w:val="004F6BC0"/>
    <w:rsid w:val="004F6BEA"/>
    <w:rsid w:val="004F6CA6"/>
    <w:rsid w:val="004F6CEA"/>
    <w:rsid w:val="004F6D0A"/>
    <w:rsid w:val="004F6D20"/>
    <w:rsid w:val="004F6D47"/>
    <w:rsid w:val="004F6D5D"/>
    <w:rsid w:val="004F6D6C"/>
    <w:rsid w:val="004F6D70"/>
    <w:rsid w:val="004F6D8D"/>
    <w:rsid w:val="004F6D9F"/>
    <w:rsid w:val="004F6DC6"/>
    <w:rsid w:val="004F6DF8"/>
    <w:rsid w:val="004F6E12"/>
    <w:rsid w:val="004F6E7A"/>
    <w:rsid w:val="004F6EEC"/>
    <w:rsid w:val="004F6EF0"/>
    <w:rsid w:val="004F6F01"/>
    <w:rsid w:val="004F6F3F"/>
    <w:rsid w:val="004F6FEC"/>
    <w:rsid w:val="004F7056"/>
    <w:rsid w:val="004F709D"/>
    <w:rsid w:val="004F7155"/>
    <w:rsid w:val="004F715C"/>
    <w:rsid w:val="004F71B3"/>
    <w:rsid w:val="004F71E1"/>
    <w:rsid w:val="004F7296"/>
    <w:rsid w:val="004F72DB"/>
    <w:rsid w:val="004F7307"/>
    <w:rsid w:val="004F732F"/>
    <w:rsid w:val="004F73A1"/>
    <w:rsid w:val="004F73A4"/>
    <w:rsid w:val="004F73BE"/>
    <w:rsid w:val="004F73EE"/>
    <w:rsid w:val="004F73F1"/>
    <w:rsid w:val="004F7411"/>
    <w:rsid w:val="004F7430"/>
    <w:rsid w:val="004F744E"/>
    <w:rsid w:val="004F7486"/>
    <w:rsid w:val="004F74C6"/>
    <w:rsid w:val="004F74C8"/>
    <w:rsid w:val="004F74FF"/>
    <w:rsid w:val="004F755D"/>
    <w:rsid w:val="004F763F"/>
    <w:rsid w:val="004F766B"/>
    <w:rsid w:val="004F7672"/>
    <w:rsid w:val="004F7690"/>
    <w:rsid w:val="004F76C4"/>
    <w:rsid w:val="004F771F"/>
    <w:rsid w:val="004F772E"/>
    <w:rsid w:val="004F773E"/>
    <w:rsid w:val="004F7755"/>
    <w:rsid w:val="004F776E"/>
    <w:rsid w:val="004F777E"/>
    <w:rsid w:val="004F77B3"/>
    <w:rsid w:val="004F77CA"/>
    <w:rsid w:val="004F77E4"/>
    <w:rsid w:val="004F77EC"/>
    <w:rsid w:val="004F7801"/>
    <w:rsid w:val="004F7802"/>
    <w:rsid w:val="004F783A"/>
    <w:rsid w:val="004F7843"/>
    <w:rsid w:val="004F7849"/>
    <w:rsid w:val="004F78DD"/>
    <w:rsid w:val="004F7915"/>
    <w:rsid w:val="004F797D"/>
    <w:rsid w:val="004F797F"/>
    <w:rsid w:val="004F7991"/>
    <w:rsid w:val="004F79EA"/>
    <w:rsid w:val="004F7A6C"/>
    <w:rsid w:val="004F7AC3"/>
    <w:rsid w:val="004F7AC7"/>
    <w:rsid w:val="004F7AF4"/>
    <w:rsid w:val="004F7B22"/>
    <w:rsid w:val="004F7B40"/>
    <w:rsid w:val="004F7B41"/>
    <w:rsid w:val="004F7B66"/>
    <w:rsid w:val="004F7BF6"/>
    <w:rsid w:val="004F7C31"/>
    <w:rsid w:val="004F7C62"/>
    <w:rsid w:val="004F7C9D"/>
    <w:rsid w:val="004F7CB7"/>
    <w:rsid w:val="004F7D44"/>
    <w:rsid w:val="004F7D7B"/>
    <w:rsid w:val="004F7DB7"/>
    <w:rsid w:val="004F7E1E"/>
    <w:rsid w:val="004F7E27"/>
    <w:rsid w:val="004F7E3B"/>
    <w:rsid w:val="004F7E50"/>
    <w:rsid w:val="004F7E6C"/>
    <w:rsid w:val="004F7E72"/>
    <w:rsid w:val="004F7E86"/>
    <w:rsid w:val="004F7EFC"/>
    <w:rsid w:val="004F7F20"/>
    <w:rsid w:val="004F7FBF"/>
    <w:rsid w:val="004F7FD6"/>
    <w:rsid w:val="00500013"/>
    <w:rsid w:val="00500016"/>
    <w:rsid w:val="00500096"/>
    <w:rsid w:val="005000EE"/>
    <w:rsid w:val="00500198"/>
    <w:rsid w:val="005001BD"/>
    <w:rsid w:val="00500260"/>
    <w:rsid w:val="00500265"/>
    <w:rsid w:val="00500383"/>
    <w:rsid w:val="0050038B"/>
    <w:rsid w:val="005003AE"/>
    <w:rsid w:val="005003BF"/>
    <w:rsid w:val="005003F7"/>
    <w:rsid w:val="00500402"/>
    <w:rsid w:val="00500403"/>
    <w:rsid w:val="005004B3"/>
    <w:rsid w:val="005004E5"/>
    <w:rsid w:val="005004F4"/>
    <w:rsid w:val="00500507"/>
    <w:rsid w:val="0050050C"/>
    <w:rsid w:val="00500534"/>
    <w:rsid w:val="00500536"/>
    <w:rsid w:val="00500545"/>
    <w:rsid w:val="00500586"/>
    <w:rsid w:val="00500588"/>
    <w:rsid w:val="005005F1"/>
    <w:rsid w:val="005005FF"/>
    <w:rsid w:val="0050064B"/>
    <w:rsid w:val="0050064C"/>
    <w:rsid w:val="0050068A"/>
    <w:rsid w:val="0050069C"/>
    <w:rsid w:val="0050070C"/>
    <w:rsid w:val="0050070E"/>
    <w:rsid w:val="00500717"/>
    <w:rsid w:val="0050072E"/>
    <w:rsid w:val="00500749"/>
    <w:rsid w:val="005007CD"/>
    <w:rsid w:val="00500872"/>
    <w:rsid w:val="005008AB"/>
    <w:rsid w:val="005008FC"/>
    <w:rsid w:val="00500932"/>
    <w:rsid w:val="00500946"/>
    <w:rsid w:val="00500947"/>
    <w:rsid w:val="005009A6"/>
    <w:rsid w:val="005009D0"/>
    <w:rsid w:val="005009D1"/>
    <w:rsid w:val="00500A28"/>
    <w:rsid w:val="00500A85"/>
    <w:rsid w:val="00500A9E"/>
    <w:rsid w:val="00500AEF"/>
    <w:rsid w:val="00500B20"/>
    <w:rsid w:val="00500B31"/>
    <w:rsid w:val="00500B6F"/>
    <w:rsid w:val="00500BBF"/>
    <w:rsid w:val="00500BE2"/>
    <w:rsid w:val="00500BF9"/>
    <w:rsid w:val="00500BFE"/>
    <w:rsid w:val="00500C10"/>
    <w:rsid w:val="00500CE0"/>
    <w:rsid w:val="00500D52"/>
    <w:rsid w:val="00500D74"/>
    <w:rsid w:val="00500D85"/>
    <w:rsid w:val="00500D91"/>
    <w:rsid w:val="00500DB8"/>
    <w:rsid w:val="00500DED"/>
    <w:rsid w:val="00500EE5"/>
    <w:rsid w:val="00500F30"/>
    <w:rsid w:val="00500FE6"/>
    <w:rsid w:val="00500FF9"/>
    <w:rsid w:val="00500FFD"/>
    <w:rsid w:val="00501025"/>
    <w:rsid w:val="00501066"/>
    <w:rsid w:val="0050109C"/>
    <w:rsid w:val="005010D3"/>
    <w:rsid w:val="0050114B"/>
    <w:rsid w:val="0050116E"/>
    <w:rsid w:val="00501178"/>
    <w:rsid w:val="005011C1"/>
    <w:rsid w:val="005011E1"/>
    <w:rsid w:val="005011FF"/>
    <w:rsid w:val="00501204"/>
    <w:rsid w:val="00501228"/>
    <w:rsid w:val="0050122A"/>
    <w:rsid w:val="00501234"/>
    <w:rsid w:val="00501235"/>
    <w:rsid w:val="00501238"/>
    <w:rsid w:val="005012ED"/>
    <w:rsid w:val="005012EF"/>
    <w:rsid w:val="00501332"/>
    <w:rsid w:val="00501348"/>
    <w:rsid w:val="005013B0"/>
    <w:rsid w:val="005013CE"/>
    <w:rsid w:val="00501404"/>
    <w:rsid w:val="0050140F"/>
    <w:rsid w:val="00501439"/>
    <w:rsid w:val="0050144B"/>
    <w:rsid w:val="00501485"/>
    <w:rsid w:val="0050149E"/>
    <w:rsid w:val="005014A2"/>
    <w:rsid w:val="005014C6"/>
    <w:rsid w:val="005014FC"/>
    <w:rsid w:val="00501501"/>
    <w:rsid w:val="0050151D"/>
    <w:rsid w:val="0050155C"/>
    <w:rsid w:val="00501589"/>
    <w:rsid w:val="005015F2"/>
    <w:rsid w:val="00501626"/>
    <w:rsid w:val="00501670"/>
    <w:rsid w:val="005016E2"/>
    <w:rsid w:val="00501776"/>
    <w:rsid w:val="0050177A"/>
    <w:rsid w:val="00501807"/>
    <w:rsid w:val="0050182A"/>
    <w:rsid w:val="005018AC"/>
    <w:rsid w:val="005018C8"/>
    <w:rsid w:val="005018E1"/>
    <w:rsid w:val="00501963"/>
    <w:rsid w:val="00501975"/>
    <w:rsid w:val="005019BD"/>
    <w:rsid w:val="005019E4"/>
    <w:rsid w:val="005019FC"/>
    <w:rsid w:val="00501A02"/>
    <w:rsid w:val="00501A1F"/>
    <w:rsid w:val="00501AAD"/>
    <w:rsid w:val="00501ACA"/>
    <w:rsid w:val="00501AD2"/>
    <w:rsid w:val="00501AED"/>
    <w:rsid w:val="00501B94"/>
    <w:rsid w:val="00501C17"/>
    <w:rsid w:val="00501C3E"/>
    <w:rsid w:val="00501C51"/>
    <w:rsid w:val="00501C78"/>
    <w:rsid w:val="00501C87"/>
    <w:rsid w:val="00501CC4"/>
    <w:rsid w:val="00501CDA"/>
    <w:rsid w:val="00501CE5"/>
    <w:rsid w:val="00501CEA"/>
    <w:rsid w:val="00501D36"/>
    <w:rsid w:val="00501D5F"/>
    <w:rsid w:val="00501D93"/>
    <w:rsid w:val="00501DEF"/>
    <w:rsid w:val="00501E25"/>
    <w:rsid w:val="00501E2C"/>
    <w:rsid w:val="00501ECD"/>
    <w:rsid w:val="00501F08"/>
    <w:rsid w:val="00501F17"/>
    <w:rsid w:val="00501F5E"/>
    <w:rsid w:val="00501FAE"/>
    <w:rsid w:val="00501FD7"/>
    <w:rsid w:val="00501FF4"/>
    <w:rsid w:val="0050201E"/>
    <w:rsid w:val="00502068"/>
    <w:rsid w:val="005020D8"/>
    <w:rsid w:val="005020E4"/>
    <w:rsid w:val="005020FA"/>
    <w:rsid w:val="00502165"/>
    <w:rsid w:val="005021A1"/>
    <w:rsid w:val="005021AE"/>
    <w:rsid w:val="005021B2"/>
    <w:rsid w:val="005021C1"/>
    <w:rsid w:val="005021D7"/>
    <w:rsid w:val="0050220A"/>
    <w:rsid w:val="0050220B"/>
    <w:rsid w:val="00502215"/>
    <w:rsid w:val="00502245"/>
    <w:rsid w:val="00502267"/>
    <w:rsid w:val="005022A4"/>
    <w:rsid w:val="005022C3"/>
    <w:rsid w:val="005022C5"/>
    <w:rsid w:val="00502325"/>
    <w:rsid w:val="0050238E"/>
    <w:rsid w:val="005023C2"/>
    <w:rsid w:val="005023E1"/>
    <w:rsid w:val="005023E3"/>
    <w:rsid w:val="00502468"/>
    <w:rsid w:val="005024DB"/>
    <w:rsid w:val="005024E8"/>
    <w:rsid w:val="005024F9"/>
    <w:rsid w:val="00502500"/>
    <w:rsid w:val="00502564"/>
    <w:rsid w:val="005025E9"/>
    <w:rsid w:val="0050260B"/>
    <w:rsid w:val="0050261C"/>
    <w:rsid w:val="00502637"/>
    <w:rsid w:val="005026A3"/>
    <w:rsid w:val="00502792"/>
    <w:rsid w:val="0050279C"/>
    <w:rsid w:val="005027D2"/>
    <w:rsid w:val="0050293B"/>
    <w:rsid w:val="005029D9"/>
    <w:rsid w:val="00502A56"/>
    <w:rsid w:val="00502A76"/>
    <w:rsid w:val="00502A8D"/>
    <w:rsid w:val="00502AA8"/>
    <w:rsid w:val="00502AEB"/>
    <w:rsid w:val="00502B25"/>
    <w:rsid w:val="00502B2F"/>
    <w:rsid w:val="00502BC7"/>
    <w:rsid w:val="00502C7A"/>
    <w:rsid w:val="00502CBB"/>
    <w:rsid w:val="00502D14"/>
    <w:rsid w:val="00502E2F"/>
    <w:rsid w:val="00502E40"/>
    <w:rsid w:val="00502E45"/>
    <w:rsid w:val="00502E88"/>
    <w:rsid w:val="00502EB8"/>
    <w:rsid w:val="00502F33"/>
    <w:rsid w:val="00502F67"/>
    <w:rsid w:val="00502F6F"/>
    <w:rsid w:val="00503029"/>
    <w:rsid w:val="005030B0"/>
    <w:rsid w:val="005030D8"/>
    <w:rsid w:val="005030DB"/>
    <w:rsid w:val="005030F5"/>
    <w:rsid w:val="005030F9"/>
    <w:rsid w:val="0050315C"/>
    <w:rsid w:val="0050323F"/>
    <w:rsid w:val="0050326D"/>
    <w:rsid w:val="00503279"/>
    <w:rsid w:val="005032B4"/>
    <w:rsid w:val="0050331A"/>
    <w:rsid w:val="00503334"/>
    <w:rsid w:val="005033C7"/>
    <w:rsid w:val="0050344B"/>
    <w:rsid w:val="0050344C"/>
    <w:rsid w:val="005034A2"/>
    <w:rsid w:val="005034F7"/>
    <w:rsid w:val="0050351D"/>
    <w:rsid w:val="0050351F"/>
    <w:rsid w:val="00503529"/>
    <w:rsid w:val="00503535"/>
    <w:rsid w:val="005035B2"/>
    <w:rsid w:val="005035B6"/>
    <w:rsid w:val="005035F1"/>
    <w:rsid w:val="0050361A"/>
    <w:rsid w:val="005036A7"/>
    <w:rsid w:val="005036C9"/>
    <w:rsid w:val="005036D0"/>
    <w:rsid w:val="00503742"/>
    <w:rsid w:val="00503748"/>
    <w:rsid w:val="005037C5"/>
    <w:rsid w:val="005037D4"/>
    <w:rsid w:val="005037F1"/>
    <w:rsid w:val="005037F9"/>
    <w:rsid w:val="00503841"/>
    <w:rsid w:val="0050387D"/>
    <w:rsid w:val="005038F5"/>
    <w:rsid w:val="00503927"/>
    <w:rsid w:val="00503928"/>
    <w:rsid w:val="0050395B"/>
    <w:rsid w:val="00503983"/>
    <w:rsid w:val="005039C2"/>
    <w:rsid w:val="005039E9"/>
    <w:rsid w:val="00503A19"/>
    <w:rsid w:val="00503A1E"/>
    <w:rsid w:val="00503A58"/>
    <w:rsid w:val="00503A59"/>
    <w:rsid w:val="00503A6C"/>
    <w:rsid w:val="00503A75"/>
    <w:rsid w:val="00503A7C"/>
    <w:rsid w:val="00503ABB"/>
    <w:rsid w:val="00503ADC"/>
    <w:rsid w:val="00503AEC"/>
    <w:rsid w:val="00503AF5"/>
    <w:rsid w:val="00503B40"/>
    <w:rsid w:val="00503C1A"/>
    <w:rsid w:val="00503C84"/>
    <w:rsid w:val="00503CB7"/>
    <w:rsid w:val="00503CF9"/>
    <w:rsid w:val="00503D0D"/>
    <w:rsid w:val="00503D99"/>
    <w:rsid w:val="00503DA7"/>
    <w:rsid w:val="00503DE8"/>
    <w:rsid w:val="00503E19"/>
    <w:rsid w:val="00503E1C"/>
    <w:rsid w:val="00503E49"/>
    <w:rsid w:val="00503E71"/>
    <w:rsid w:val="00503F04"/>
    <w:rsid w:val="00503F4F"/>
    <w:rsid w:val="00503F6C"/>
    <w:rsid w:val="00503FCD"/>
    <w:rsid w:val="00503FD9"/>
    <w:rsid w:val="00504048"/>
    <w:rsid w:val="00504099"/>
    <w:rsid w:val="005040F5"/>
    <w:rsid w:val="0050413B"/>
    <w:rsid w:val="00504151"/>
    <w:rsid w:val="00504171"/>
    <w:rsid w:val="005041CC"/>
    <w:rsid w:val="005041DD"/>
    <w:rsid w:val="005041DE"/>
    <w:rsid w:val="005041DF"/>
    <w:rsid w:val="005041EA"/>
    <w:rsid w:val="005041EF"/>
    <w:rsid w:val="005041F4"/>
    <w:rsid w:val="0050420D"/>
    <w:rsid w:val="00504210"/>
    <w:rsid w:val="00504245"/>
    <w:rsid w:val="00504251"/>
    <w:rsid w:val="005042B7"/>
    <w:rsid w:val="005042F9"/>
    <w:rsid w:val="00504310"/>
    <w:rsid w:val="00504314"/>
    <w:rsid w:val="00504329"/>
    <w:rsid w:val="0050433E"/>
    <w:rsid w:val="005043D0"/>
    <w:rsid w:val="005043E9"/>
    <w:rsid w:val="00504456"/>
    <w:rsid w:val="0050448B"/>
    <w:rsid w:val="00504493"/>
    <w:rsid w:val="005044A4"/>
    <w:rsid w:val="005044BC"/>
    <w:rsid w:val="005044D3"/>
    <w:rsid w:val="00504516"/>
    <w:rsid w:val="0050451C"/>
    <w:rsid w:val="00504555"/>
    <w:rsid w:val="005045C5"/>
    <w:rsid w:val="005045D2"/>
    <w:rsid w:val="00504622"/>
    <w:rsid w:val="00504624"/>
    <w:rsid w:val="005046B0"/>
    <w:rsid w:val="005046DE"/>
    <w:rsid w:val="00504764"/>
    <w:rsid w:val="0050477B"/>
    <w:rsid w:val="00504815"/>
    <w:rsid w:val="00504832"/>
    <w:rsid w:val="00504836"/>
    <w:rsid w:val="00504841"/>
    <w:rsid w:val="00504858"/>
    <w:rsid w:val="005048F6"/>
    <w:rsid w:val="0050490D"/>
    <w:rsid w:val="00504948"/>
    <w:rsid w:val="005049EB"/>
    <w:rsid w:val="00504A1F"/>
    <w:rsid w:val="00504A39"/>
    <w:rsid w:val="00504A59"/>
    <w:rsid w:val="00504B05"/>
    <w:rsid w:val="00504B1F"/>
    <w:rsid w:val="00504B60"/>
    <w:rsid w:val="00504B62"/>
    <w:rsid w:val="00504B9E"/>
    <w:rsid w:val="00504BD9"/>
    <w:rsid w:val="00504BF4"/>
    <w:rsid w:val="00504C27"/>
    <w:rsid w:val="00504C2C"/>
    <w:rsid w:val="00504C2D"/>
    <w:rsid w:val="00504C37"/>
    <w:rsid w:val="00504CAF"/>
    <w:rsid w:val="00504CB4"/>
    <w:rsid w:val="00504CBE"/>
    <w:rsid w:val="00504D3E"/>
    <w:rsid w:val="00504D65"/>
    <w:rsid w:val="00504D8A"/>
    <w:rsid w:val="00504DC7"/>
    <w:rsid w:val="00504E0C"/>
    <w:rsid w:val="00504E40"/>
    <w:rsid w:val="00504E43"/>
    <w:rsid w:val="00504E67"/>
    <w:rsid w:val="00504E9E"/>
    <w:rsid w:val="00504EB2"/>
    <w:rsid w:val="00504EF3"/>
    <w:rsid w:val="00504EF6"/>
    <w:rsid w:val="00504F1A"/>
    <w:rsid w:val="00504F88"/>
    <w:rsid w:val="00505027"/>
    <w:rsid w:val="0050505D"/>
    <w:rsid w:val="005050D6"/>
    <w:rsid w:val="00505142"/>
    <w:rsid w:val="0050514D"/>
    <w:rsid w:val="00505178"/>
    <w:rsid w:val="005051D6"/>
    <w:rsid w:val="00505237"/>
    <w:rsid w:val="0050524C"/>
    <w:rsid w:val="00505269"/>
    <w:rsid w:val="00505287"/>
    <w:rsid w:val="005052D4"/>
    <w:rsid w:val="005052E5"/>
    <w:rsid w:val="00505336"/>
    <w:rsid w:val="0050533F"/>
    <w:rsid w:val="00505385"/>
    <w:rsid w:val="005053A0"/>
    <w:rsid w:val="005053C5"/>
    <w:rsid w:val="00505445"/>
    <w:rsid w:val="00505465"/>
    <w:rsid w:val="00505547"/>
    <w:rsid w:val="0050557A"/>
    <w:rsid w:val="00505594"/>
    <w:rsid w:val="0050559F"/>
    <w:rsid w:val="00505602"/>
    <w:rsid w:val="00505637"/>
    <w:rsid w:val="00505670"/>
    <w:rsid w:val="00505676"/>
    <w:rsid w:val="0050568F"/>
    <w:rsid w:val="00505693"/>
    <w:rsid w:val="005056A2"/>
    <w:rsid w:val="005056E5"/>
    <w:rsid w:val="00505754"/>
    <w:rsid w:val="00505791"/>
    <w:rsid w:val="0050579C"/>
    <w:rsid w:val="005057DB"/>
    <w:rsid w:val="00505820"/>
    <w:rsid w:val="0050582B"/>
    <w:rsid w:val="00505841"/>
    <w:rsid w:val="00505854"/>
    <w:rsid w:val="0050585B"/>
    <w:rsid w:val="005058F0"/>
    <w:rsid w:val="00505948"/>
    <w:rsid w:val="005059B6"/>
    <w:rsid w:val="00505A3B"/>
    <w:rsid w:val="00505AB2"/>
    <w:rsid w:val="00505AD7"/>
    <w:rsid w:val="00505B20"/>
    <w:rsid w:val="00505B71"/>
    <w:rsid w:val="00505C1F"/>
    <w:rsid w:val="00505C53"/>
    <w:rsid w:val="00505C68"/>
    <w:rsid w:val="00505CB0"/>
    <w:rsid w:val="00505D65"/>
    <w:rsid w:val="00505D71"/>
    <w:rsid w:val="00505DA4"/>
    <w:rsid w:val="00505DAA"/>
    <w:rsid w:val="00505DB0"/>
    <w:rsid w:val="00505DE0"/>
    <w:rsid w:val="00505E3A"/>
    <w:rsid w:val="00505EC1"/>
    <w:rsid w:val="00505F0C"/>
    <w:rsid w:val="00505F41"/>
    <w:rsid w:val="00505FD4"/>
    <w:rsid w:val="0050601F"/>
    <w:rsid w:val="00506122"/>
    <w:rsid w:val="005061B9"/>
    <w:rsid w:val="005061BD"/>
    <w:rsid w:val="005061E2"/>
    <w:rsid w:val="005061E7"/>
    <w:rsid w:val="0050624D"/>
    <w:rsid w:val="0050626D"/>
    <w:rsid w:val="0050627A"/>
    <w:rsid w:val="00506283"/>
    <w:rsid w:val="005062B4"/>
    <w:rsid w:val="005062D6"/>
    <w:rsid w:val="005062F2"/>
    <w:rsid w:val="005062F7"/>
    <w:rsid w:val="00506303"/>
    <w:rsid w:val="00506338"/>
    <w:rsid w:val="0050635F"/>
    <w:rsid w:val="00506373"/>
    <w:rsid w:val="00506384"/>
    <w:rsid w:val="0050638C"/>
    <w:rsid w:val="005063B9"/>
    <w:rsid w:val="00506408"/>
    <w:rsid w:val="00506416"/>
    <w:rsid w:val="00506446"/>
    <w:rsid w:val="005064E3"/>
    <w:rsid w:val="00506536"/>
    <w:rsid w:val="005065DF"/>
    <w:rsid w:val="00506663"/>
    <w:rsid w:val="005066DC"/>
    <w:rsid w:val="00506702"/>
    <w:rsid w:val="00506714"/>
    <w:rsid w:val="00506779"/>
    <w:rsid w:val="0050678C"/>
    <w:rsid w:val="00506830"/>
    <w:rsid w:val="00506842"/>
    <w:rsid w:val="00506849"/>
    <w:rsid w:val="00506852"/>
    <w:rsid w:val="005068B5"/>
    <w:rsid w:val="005068C1"/>
    <w:rsid w:val="005068E0"/>
    <w:rsid w:val="00506905"/>
    <w:rsid w:val="00506916"/>
    <w:rsid w:val="00506932"/>
    <w:rsid w:val="00506956"/>
    <w:rsid w:val="0050696B"/>
    <w:rsid w:val="005069EF"/>
    <w:rsid w:val="005069F9"/>
    <w:rsid w:val="00506A0B"/>
    <w:rsid w:val="00506A0E"/>
    <w:rsid w:val="00506A57"/>
    <w:rsid w:val="00506A7D"/>
    <w:rsid w:val="00506A82"/>
    <w:rsid w:val="00506A8E"/>
    <w:rsid w:val="00506A93"/>
    <w:rsid w:val="00506ACA"/>
    <w:rsid w:val="00506AFA"/>
    <w:rsid w:val="00506B0B"/>
    <w:rsid w:val="00506B43"/>
    <w:rsid w:val="00506BA8"/>
    <w:rsid w:val="00506BDA"/>
    <w:rsid w:val="00506BE5"/>
    <w:rsid w:val="00506C0D"/>
    <w:rsid w:val="00506C47"/>
    <w:rsid w:val="00506CFD"/>
    <w:rsid w:val="00506D02"/>
    <w:rsid w:val="00506D37"/>
    <w:rsid w:val="00506D70"/>
    <w:rsid w:val="00506D85"/>
    <w:rsid w:val="00506DDC"/>
    <w:rsid w:val="00506DE8"/>
    <w:rsid w:val="00506DE9"/>
    <w:rsid w:val="00506E26"/>
    <w:rsid w:val="00506E91"/>
    <w:rsid w:val="00506EA4"/>
    <w:rsid w:val="00506EB0"/>
    <w:rsid w:val="00506EC7"/>
    <w:rsid w:val="00506ECB"/>
    <w:rsid w:val="00506EDE"/>
    <w:rsid w:val="00506F12"/>
    <w:rsid w:val="00506F22"/>
    <w:rsid w:val="00506F4B"/>
    <w:rsid w:val="0050711E"/>
    <w:rsid w:val="0050716C"/>
    <w:rsid w:val="005071EA"/>
    <w:rsid w:val="0050720E"/>
    <w:rsid w:val="0050725A"/>
    <w:rsid w:val="005072B0"/>
    <w:rsid w:val="005072DB"/>
    <w:rsid w:val="0050731C"/>
    <w:rsid w:val="0050734C"/>
    <w:rsid w:val="0050737A"/>
    <w:rsid w:val="0050745F"/>
    <w:rsid w:val="005074A4"/>
    <w:rsid w:val="005074C7"/>
    <w:rsid w:val="005074F9"/>
    <w:rsid w:val="0050750E"/>
    <w:rsid w:val="0050755F"/>
    <w:rsid w:val="0050756F"/>
    <w:rsid w:val="00507576"/>
    <w:rsid w:val="0050758E"/>
    <w:rsid w:val="00507596"/>
    <w:rsid w:val="005075F1"/>
    <w:rsid w:val="00507612"/>
    <w:rsid w:val="00507649"/>
    <w:rsid w:val="0050765F"/>
    <w:rsid w:val="00507669"/>
    <w:rsid w:val="00507706"/>
    <w:rsid w:val="0050770A"/>
    <w:rsid w:val="005077A1"/>
    <w:rsid w:val="005077EA"/>
    <w:rsid w:val="005077F9"/>
    <w:rsid w:val="00507808"/>
    <w:rsid w:val="0050782C"/>
    <w:rsid w:val="00507862"/>
    <w:rsid w:val="0050787E"/>
    <w:rsid w:val="00507904"/>
    <w:rsid w:val="00507977"/>
    <w:rsid w:val="00507982"/>
    <w:rsid w:val="00507990"/>
    <w:rsid w:val="005079B5"/>
    <w:rsid w:val="00507A32"/>
    <w:rsid w:val="00507AA5"/>
    <w:rsid w:val="00507AA8"/>
    <w:rsid w:val="00507AF4"/>
    <w:rsid w:val="00507AFB"/>
    <w:rsid w:val="00507B44"/>
    <w:rsid w:val="00507B6F"/>
    <w:rsid w:val="00507B8C"/>
    <w:rsid w:val="00507B90"/>
    <w:rsid w:val="00507B94"/>
    <w:rsid w:val="00507BCD"/>
    <w:rsid w:val="00507C20"/>
    <w:rsid w:val="00507C6C"/>
    <w:rsid w:val="00507D27"/>
    <w:rsid w:val="00507D4D"/>
    <w:rsid w:val="00507D89"/>
    <w:rsid w:val="00507D96"/>
    <w:rsid w:val="00507D9E"/>
    <w:rsid w:val="00507DD5"/>
    <w:rsid w:val="00507DF4"/>
    <w:rsid w:val="00507DF8"/>
    <w:rsid w:val="00507E35"/>
    <w:rsid w:val="00507E41"/>
    <w:rsid w:val="00507E72"/>
    <w:rsid w:val="00507E98"/>
    <w:rsid w:val="00507EBE"/>
    <w:rsid w:val="00507EEE"/>
    <w:rsid w:val="00507EF4"/>
    <w:rsid w:val="00507F41"/>
    <w:rsid w:val="00507F43"/>
    <w:rsid w:val="00507F69"/>
    <w:rsid w:val="00507F91"/>
    <w:rsid w:val="00507FC1"/>
    <w:rsid w:val="0051003D"/>
    <w:rsid w:val="00510057"/>
    <w:rsid w:val="0051005B"/>
    <w:rsid w:val="00510082"/>
    <w:rsid w:val="0051008D"/>
    <w:rsid w:val="00510090"/>
    <w:rsid w:val="005100E1"/>
    <w:rsid w:val="00510172"/>
    <w:rsid w:val="0051019E"/>
    <w:rsid w:val="005101AA"/>
    <w:rsid w:val="005101D4"/>
    <w:rsid w:val="005101F0"/>
    <w:rsid w:val="005101F3"/>
    <w:rsid w:val="00510327"/>
    <w:rsid w:val="00510343"/>
    <w:rsid w:val="00510345"/>
    <w:rsid w:val="00510353"/>
    <w:rsid w:val="00510380"/>
    <w:rsid w:val="005103BB"/>
    <w:rsid w:val="005103BC"/>
    <w:rsid w:val="005103EE"/>
    <w:rsid w:val="00510444"/>
    <w:rsid w:val="00510460"/>
    <w:rsid w:val="00510464"/>
    <w:rsid w:val="00510467"/>
    <w:rsid w:val="0051047B"/>
    <w:rsid w:val="005104D4"/>
    <w:rsid w:val="00510529"/>
    <w:rsid w:val="0051052E"/>
    <w:rsid w:val="00510585"/>
    <w:rsid w:val="005105A1"/>
    <w:rsid w:val="005105EB"/>
    <w:rsid w:val="0051062D"/>
    <w:rsid w:val="0051064E"/>
    <w:rsid w:val="005106AC"/>
    <w:rsid w:val="005106B9"/>
    <w:rsid w:val="005106EF"/>
    <w:rsid w:val="005107C2"/>
    <w:rsid w:val="005107D5"/>
    <w:rsid w:val="00510805"/>
    <w:rsid w:val="00510833"/>
    <w:rsid w:val="0051083E"/>
    <w:rsid w:val="00510872"/>
    <w:rsid w:val="0051089F"/>
    <w:rsid w:val="00510905"/>
    <w:rsid w:val="00510912"/>
    <w:rsid w:val="00510952"/>
    <w:rsid w:val="005109C5"/>
    <w:rsid w:val="00510A05"/>
    <w:rsid w:val="00510A5F"/>
    <w:rsid w:val="00510AB4"/>
    <w:rsid w:val="00510AB8"/>
    <w:rsid w:val="00510B1F"/>
    <w:rsid w:val="00510B2B"/>
    <w:rsid w:val="00510B7D"/>
    <w:rsid w:val="00510B7E"/>
    <w:rsid w:val="00510BC1"/>
    <w:rsid w:val="00510C3E"/>
    <w:rsid w:val="00510C63"/>
    <w:rsid w:val="00510C7A"/>
    <w:rsid w:val="00510CE6"/>
    <w:rsid w:val="00510D43"/>
    <w:rsid w:val="00510D53"/>
    <w:rsid w:val="00510D72"/>
    <w:rsid w:val="00510D7E"/>
    <w:rsid w:val="00510D82"/>
    <w:rsid w:val="00510E62"/>
    <w:rsid w:val="00510EBF"/>
    <w:rsid w:val="00510EEE"/>
    <w:rsid w:val="00510F24"/>
    <w:rsid w:val="00510F4E"/>
    <w:rsid w:val="00510F62"/>
    <w:rsid w:val="00510FAD"/>
    <w:rsid w:val="00510FE7"/>
    <w:rsid w:val="0051106D"/>
    <w:rsid w:val="00511082"/>
    <w:rsid w:val="0051109C"/>
    <w:rsid w:val="0051110C"/>
    <w:rsid w:val="0051119D"/>
    <w:rsid w:val="0051119E"/>
    <w:rsid w:val="005111B1"/>
    <w:rsid w:val="0051120D"/>
    <w:rsid w:val="00511224"/>
    <w:rsid w:val="00511261"/>
    <w:rsid w:val="005112AC"/>
    <w:rsid w:val="005112B6"/>
    <w:rsid w:val="005112E1"/>
    <w:rsid w:val="005112EC"/>
    <w:rsid w:val="005112F3"/>
    <w:rsid w:val="0051133E"/>
    <w:rsid w:val="00511396"/>
    <w:rsid w:val="00511434"/>
    <w:rsid w:val="00511438"/>
    <w:rsid w:val="00511469"/>
    <w:rsid w:val="005114FD"/>
    <w:rsid w:val="00511554"/>
    <w:rsid w:val="00511579"/>
    <w:rsid w:val="00511593"/>
    <w:rsid w:val="005115B8"/>
    <w:rsid w:val="005115CF"/>
    <w:rsid w:val="00511655"/>
    <w:rsid w:val="0051169A"/>
    <w:rsid w:val="005116F0"/>
    <w:rsid w:val="0051176C"/>
    <w:rsid w:val="00511842"/>
    <w:rsid w:val="00511868"/>
    <w:rsid w:val="00511869"/>
    <w:rsid w:val="005118E0"/>
    <w:rsid w:val="0051191C"/>
    <w:rsid w:val="0051191E"/>
    <w:rsid w:val="0051198E"/>
    <w:rsid w:val="005119AE"/>
    <w:rsid w:val="005119DC"/>
    <w:rsid w:val="00511A09"/>
    <w:rsid w:val="00511A1A"/>
    <w:rsid w:val="00511A44"/>
    <w:rsid w:val="00511A69"/>
    <w:rsid w:val="00511BE5"/>
    <w:rsid w:val="00511C1D"/>
    <w:rsid w:val="00511C84"/>
    <w:rsid w:val="00511C9F"/>
    <w:rsid w:val="00511CB1"/>
    <w:rsid w:val="00511CB9"/>
    <w:rsid w:val="00511D15"/>
    <w:rsid w:val="00511D53"/>
    <w:rsid w:val="00511DA0"/>
    <w:rsid w:val="00511DD1"/>
    <w:rsid w:val="00511E18"/>
    <w:rsid w:val="00511E1F"/>
    <w:rsid w:val="00511E93"/>
    <w:rsid w:val="00511EA1"/>
    <w:rsid w:val="00511EB3"/>
    <w:rsid w:val="00511EEC"/>
    <w:rsid w:val="00511F14"/>
    <w:rsid w:val="00511F4F"/>
    <w:rsid w:val="00511FA8"/>
    <w:rsid w:val="005120E1"/>
    <w:rsid w:val="00512106"/>
    <w:rsid w:val="0051210E"/>
    <w:rsid w:val="00512167"/>
    <w:rsid w:val="005121D7"/>
    <w:rsid w:val="005121E5"/>
    <w:rsid w:val="0051220C"/>
    <w:rsid w:val="00512218"/>
    <w:rsid w:val="00512244"/>
    <w:rsid w:val="005122DF"/>
    <w:rsid w:val="00512345"/>
    <w:rsid w:val="005123B7"/>
    <w:rsid w:val="00512405"/>
    <w:rsid w:val="00512440"/>
    <w:rsid w:val="0051244E"/>
    <w:rsid w:val="005124E2"/>
    <w:rsid w:val="0051253A"/>
    <w:rsid w:val="00512547"/>
    <w:rsid w:val="0051257B"/>
    <w:rsid w:val="0051258A"/>
    <w:rsid w:val="005125DC"/>
    <w:rsid w:val="005125E1"/>
    <w:rsid w:val="005125E5"/>
    <w:rsid w:val="00512663"/>
    <w:rsid w:val="005126CD"/>
    <w:rsid w:val="0051275D"/>
    <w:rsid w:val="0051277B"/>
    <w:rsid w:val="00512794"/>
    <w:rsid w:val="00512859"/>
    <w:rsid w:val="00512864"/>
    <w:rsid w:val="0051286F"/>
    <w:rsid w:val="00512877"/>
    <w:rsid w:val="00512883"/>
    <w:rsid w:val="0051289F"/>
    <w:rsid w:val="005128AB"/>
    <w:rsid w:val="005128D2"/>
    <w:rsid w:val="005128FF"/>
    <w:rsid w:val="00512906"/>
    <w:rsid w:val="0051296A"/>
    <w:rsid w:val="0051299A"/>
    <w:rsid w:val="005129BF"/>
    <w:rsid w:val="005129C9"/>
    <w:rsid w:val="005129DC"/>
    <w:rsid w:val="005129E0"/>
    <w:rsid w:val="005129FE"/>
    <w:rsid w:val="00512A02"/>
    <w:rsid w:val="00512A05"/>
    <w:rsid w:val="00512A0E"/>
    <w:rsid w:val="00512A7A"/>
    <w:rsid w:val="00512A99"/>
    <w:rsid w:val="00512AF1"/>
    <w:rsid w:val="00512AFE"/>
    <w:rsid w:val="00512B41"/>
    <w:rsid w:val="00512B48"/>
    <w:rsid w:val="00512B6C"/>
    <w:rsid w:val="00512B88"/>
    <w:rsid w:val="00512B9B"/>
    <w:rsid w:val="00512BDE"/>
    <w:rsid w:val="00512BE4"/>
    <w:rsid w:val="00512BF1"/>
    <w:rsid w:val="00512C12"/>
    <w:rsid w:val="00512C34"/>
    <w:rsid w:val="00512C76"/>
    <w:rsid w:val="00512C93"/>
    <w:rsid w:val="00512CB8"/>
    <w:rsid w:val="00512CE0"/>
    <w:rsid w:val="00512CE3"/>
    <w:rsid w:val="00512D11"/>
    <w:rsid w:val="00512D4A"/>
    <w:rsid w:val="00512DD2"/>
    <w:rsid w:val="00512DD4"/>
    <w:rsid w:val="00512E42"/>
    <w:rsid w:val="00512E7F"/>
    <w:rsid w:val="00512F3C"/>
    <w:rsid w:val="00512F7A"/>
    <w:rsid w:val="00512FA8"/>
    <w:rsid w:val="00512FF4"/>
    <w:rsid w:val="00512FFC"/>
    <w:rsid w:val="00513040"/>
    <w:rsid w:val="00513045"/>
    <w:rsid w:val="00513061"/>
    <w:rsid w:val="00513075"/>
    <w:rsid w:val="005130C0"/>
    <w:rsid w:val="005130D4"/>
    <w:rsid w:val="005130EF"/>
    <w:rsid w:val="00513183"/>
    <w:rsid w:val="00513196"/>
    <w:rsid w:val="0051325C"/>
    <w:rsid w:val="0051325F"/>
    <w:rsid w:val="0051329C"/>
    <w:rsid w:val="005132A3"/>
    <w:rsid w:val="005132C0"/>
    <w:rsid w:val="00513378"/>
    <w:rsid w:val="0051342E"/>
    <w:rsid w:val="00513491"/>
    <w:rsid w:val="005134EC"/>
    <w:rsid w:val="005135B3"/>
    <w:rsid w:val="00513620"/>
    <w:rsid w:val="0051365E"/>
    <w:rsid w:val="0051369E"/>
    <w:rsid w:val="005136F8"/>
    <w:rsid w:val="00513752"/>
    <w:rsid w:val="00513829"/>
    <w:rsid w:val="005138A4"/>
    <w:rsid w:val="005138E9"/>
    <w:rsid w:val="005138EE"/>
    <w:rsid w:val="0051390E"/>
    <w:rsid w:val="00513918"/>
    <w:rsid w:val="00513927"/>
    <w:rsid w:val="00513936"/>
    <w:rsid w:val="0051395A"/>
    <w:rsid w:val="00513981"/>
    <w:rsid w:val="00513992"/>
    <w:rsid w:val="00513A17"/>
    <w:rsid w:val="00513A43"/>
    <w:rsid w:val="00513AA0"/>
    <w:rsid w:val="00513AA7"/>
    <w:rsid w:val="00513AAD"/>
    <w:rsid w:val="00513B34"/>
    <w:rsid w:val="00513BCF"/>
    <w:rsid w:val="00513C2C"/>
    <w:rsid w:val="00513C59"/>
    <w:rsid w:val="00513C79"/>
    <w:rsid w:val="00513CF9"/>
    <w:rsid w:val="00513D04"/>
    <w:rsid w:val="00513D7A"/>
    <w:rsid w:val="00513E13"/>
    <w:rsid w:val="00513E31"/>
    <w:rsid w:val="00513ED5"/>
    <w:rsid w:val="00513F1A"/>
    <w:rsid w:val="00513F34"/>
    <w:rsid w:val="00513F8A"/>
    <w:rsid w:val="00513FBD"/>
    <w:rsid w:val="00513FCF"/>
    <w:rsid w:val="00513FDB"/>
    <w:rsid w:val="00513FF0"/>
    <w:rsid w:val="00513FF6"/>
    <w:rsid w:val="00514005"/>
    <w:rsid w:val="00514108"/>
    <w:rsid w:val="0051410F"/>
    <w:rsid w:val="00514111"/>
    <w:rsid w:val="00514114"/>
    <w:rsid w:val="0051413A"/>
    <w:rsid w:val="00514160"/>
    <w:rsid w:val="005141C1"/>
    <w:rsid w:val="005141D4"/>
    <w:rsid w:val="005141DF"/>
    <w:rsid w:val="00514220"/>
    <w:rsid w:val="0051422F"/>
    <w:rsid w:val="00514299"/>
    <w:rsid w:val="0051429A"/>
    <w:rsid w:val="005142E5"/>
    <w:rsid w:val="0051432A"/>
    <w:rsid w:val="00514331"/>
    <w:rsid w:val="00514353"/>
    <w:rsid w:val="00514407"/>
    <w:rsid w:val="00514417"/>
    <w:rsid w:val="0051442E"/>
    <w:rsid w:val="00514433"/>
    <w:rsid w:val="00514438"/>
    <w:rsid w:val="005144A0"/>
    <w:rsid w:val="005144BC"/>
    <w:rsid w:val="0051452D"/>
    <w:rsid w:val="00514535"/>
    <w:rsid w:val="00514610"/>
    <w:rsid w:val="00514644"/>
    <w:rsid w:val="005146FC"/>
    <w:rsid w:val="0051470A"/>
    <w:rsid w:val="005147BB"/>
    <w:rsid w:val="005147CD"/>
    <w:rsid w:val="00514806"/>
    <w:rsid w:val="00514892"/>
    <w:rsid w:val="00514896"/>
    <w:rsid w:val="00514950"/>
    <w:rsid w:val="0051495C"/>
    <w:rsid w:val="00514982"/>
    <w:rsid w:val="00514997"/>
    <w:rsid w:val="00514A09"/>
    <w:rsid w:val="00514A41"/>
    <w:rsid w:val="00514A7B"/>
    <w:rsid w:val="00514A98"/>
    <w:rsid w:val="00514AD0"/>
    <w:rsid w:val="00514AF3"/>
    <w:rsid w:val="00514B26"/>
    <w:rsid w:val="00514B80"/>
    <w:rsid w:val="00514BCD"/>
    <w:rsid w:val="00514C51"/>
    <w:rsid w:val="00514C8B"/>
    <w:rsid w:val="00514CA9"/>
    <w:rsid w:val="00514CB1"/>
    <w:rsid w:val="00514CD2"/>
    <w:rsid w:val="00514D37"/>
    <w:rsid w:val="00514D90"/>
    <w:rsid w:val="00514D9D"/>
    <w:rsid w:val="00514E4F"/>
    <w:rsid w:val="00514EBA"/>
    <w:rsid w:val="00514F0A"/>
    <w:rsid w:val="00514F12"/>
    <w:rsid w:val="00514FD3"/>
    <w:rsid w:val="00514FF9"/>
    <w:rsid w:val="0051500C"/>
    <w:rsid w:val="0051503B"/>
    <w:rsid w:val="00515103"/>
    <w:rsid w:val="00515107"/>
    <w:rsid w:val="00515147"/>
    <w:rsid w:val="0051515C"/>
    <w:rsid w:val="0051518E"/>
    <w:rsid w:val="005151D9"/>
    <w:rsid w:val="005151F0"/>
    <w:rsid w:val="00515219"/>
    <w:rsid w:val="0051523C"/>
    <w:rsid w:val="00515240"/>
    <w:rsid w:val="00515252"/>
    <w:rsid w:val="0051525A"/>
    <w:rsid w:val="0051526B"/>
    <w:rsid w:val="00515348"/>
    <w:rsid w:val="00515351"/>
    <w:rsid w:val="0051538F"/>
    <w:rsid w:val="005153C4"/>
    <w:rsid w:val="00515443"/>
    <w:rsid w:val="0051545B"/>
    <w:rsid w:val="005154A1"/>
    <w:rsid w:val="00515543"/>
    <w:rsid w:val="00515564"/>
    <w:rsid w:val="005155A7"/>
    <w:rsid w:val="005155B8"/>
    <w:rsid w:val="005156B4"/>
    <w:rsid w:val="005156E3"/>
    <w:rsid w:val="00515744"/>
    <w:rsid w:val="00515786"/>
    <w:rsid w:val="00515794"/>
    <w:rsid w:val="005157C0"/>
    <w:rsid w:val="005157CB"/>
    <w:rsid w:val="005157D3"/>
    <w:rsid w:val="0051581F"/>
    <w:rsid w:val="00515882"/>
    <w:rsid w:val="005158AE"/>
    <w:rsid w:val="005158DB"/>
    <w:rsid w:val="0051590A"/>
    <w:rsid w:val="00515915"/>
    <w:rsid w:val="005159A4"/>
    <w:rsid w:val="005159A7"/>
    <w:rsid w:val="005159B0"/>
    <w:rsid w:val="005159D1"/>
    <w:rsid w:val="005159E7"/>
    <w:rsid w:val="00515A21"/>
    <w:rsid w:val="00515A73"/>
    <w:rsid w:val="00515A9C"/>
    <w:rsid w:val="00515AC2"/>
    <w:rsid w:val="00515B35"/>
    <w:rsid w:val="00515C57"/>
    <w:rsid w:val="00515C61"/>
    <w:rsid w:val="00515D07"/>
    <w:rsid w:val="00515D08"/>
    <w:rsid w:val="00515D49"/>
    <w:rsid w:val="00515DEE"/>
    <w:rsid w:val="00515E13"/>
    <w:rsid w:val="00515EC3"/>
    <w:rsid w:val="00515EC8"/>
    <w:rsid w:val="00515EE9"/>
    <w:rsid w:val="00515F0B"/>
    <w:rsid w:val="00515F3B"/>
    <w:rsid w:val="00515F3C"/>
    <w:rsid w:val="00515FDD"/>
    <w:rsid w:val="00515FE7"/>
    <w:rsid w:val="00516057"/>
    <w:rsid w:val="00516099"/>
    <w:rsid w:val="005160B8"/>
    <w:rsid w:val="00516195"/>
    <w:rsid w:val="005161C1"/>
    <w:rsid w:val="005161DD"/>
    <w:rsid w:val="00516203"/>
    <w:rsid w:val="00516211"/>
    <w:rsid w:val="00516220"/>
    <w:rsid w:val="00516236"/>
    <w:rsid w:val="0051624C"/>
    <w:rsid w:val="00516256"/>
    <w:rsid w:val="0051629C"/>
    <w:rsid w:val="0051634F"/>
    <w:rsid w:val="0051635E"/>
    <w:rsid w:val="00516383"/>
    <w:rsid w:val="0051638D"/>
    <w:rsid w:val="005163B5"/>
    <w:rsid w:val="005163FE"/>
    <w:rsid w:val="00516402"/>
    <w:rsid w:val="005164B8"/>
    <w:rsid w:val="005164F5"/>
    <w:rsid w:val="0051654E"/>
    <w:rsid w:val="0051657B"/>
    <w:rsid w:val="005165BA"/>
    <w:rsid w:val="00516649"/>
    <w:rsid w:val="00516694"/>
    <w:rsid w:val="0051672F"/>
    <w:rsid w:val="0051673F"/>
    <w:rsid w:val="0051677C"/>
    <w:rsid w:val="005167B9"/>
    <w:rsid w:val="005167EA"/>
    <w:rsid w:val="005167EB"/>
    <w:rsid w:val="005167EC"/>
    <w:rsid w:val="00516816"/>
    <w:rsid w:val="00516837"/>
    <w:rsid w:val="0051688A"/>
    <w:rsid w:val="00516935"/>
    <w:rsid w:val="00516A1C"/>
    <w:rsid w:val="00516A3B"/>
    <w:rsid w:val="00516A3C"/>
    <w:rsid w:val="00516AB0"/>
    <w:rsid w:val="00516ADB"/>
    <w:rsid w:val="00516B91"/>
    <w:rsid w:val="00516B9D"/>
    <w:rsid w:val="00516BD6"/>
    <w:rsid w:val="00516C41"/>
    <w:rsid w:val="00516C81"/>
    <w:rsid w:val="00516D61"/>
    <w:rsid w:val="00516D7A"/>
    <w:rsid w:val="00516D85"/>
    <w:rsid w:val="00516DFD"/>
    <w:rsid w:val="00516E1B"/>
    <w:rsid w:val="00516E7A"/>
    <w:rsid w:val="00516ED2"/>
    <w:rsid w:val="00516F33"/>
    <w:rsid w:val="00516F7D"/>
    <w:rsid w:val="00516FA2"/>
    <w:rsid w:val="00516FB4"/>
    <w:rsid w:val="00517005"/>
    <w:rsid w:val="00517035"/>
    <w:rsid w:val="0051703A"/>
    <w:rsid w:val="00517072"/>
    <w:rsid w:val="0051707B"/>
    <w:rsid w:val="005170BC"/>
    <w:rsid w:val="005170CC"/>
    <w:rsid w:val="0051712D"/>
    <w:rsid w:val="005171BF"/>
    <w:rsid w:val="00517205"/>
    <w:rsid w:val="00517220"/>
    <w:rsid w:val="0051724C"/>
    <w:rsid w:val="00517274"/>
    <w:rsid w:val="005172C5"/>
    <w:rsid w:val="005172EB"/>
    <w:rsid w:val="00517335"/>
    <w:rsid w:val="0051735C"/>
    <w:rsid w:val="00517362"/>
    <w:rsid w:val="005173AD"/>
    <w:rsid w:val="005173B1"/>
    <w:rsid w:val="0051741B"/>
    <w:rsid w:val="005174AD"/>
    <w:rsid w:val="0051750B"/>
    <w:rsid w:val="00517599"/>
    <w:rsid w:val="005175DF"/>
    <w:rsid w:val="0051762D"/>
    <w:rsid w:val="00517638"/>
    <w:rsid w:val="0051765A"/>
    <w:rsid w:val="00517672"/>
    <w:rsid w:val="005176A7"/>
    <w:rsid w:val="005176B4"/>
    <w:rsid w:val="005176C8"/>
    <w:rsid w:val="005176DA"/>
    <w:rsid w:val="00517708"/>
    <w:rsid w:val="0051772E"/>
    <w:rsid w:val="00517745"/>
    <w:rsid w:val="0051774A"/>
    <w:rsid w:val="00517795"/>
    <w:rsid w:val="005177FE"/>
    <w:rsid w:val="0051791F"/>
    <w:rsid w:val="0051792C"/>
    <w:rsid w:val="005179A0"/>
    <w:rsid w:val="005179CC"/>
    <w:rsid w:val="00517A27"/>
    <w:rsid w:val="00517A63"/>
    <w:rsid w:val="00517A85"/>
    <w:rsid w:val="00517AA3"/>
    <w:rsid w:val="00517AC4"/>
    <w:rsid w:val="00517AD6"/>
    <w:rsid w:val="00517AEF"/>
    <w:rsid w:val="00517B0B"/>
    <w:rsid w:val="00517B1A"/>
    <w:rsid w:val="00517B4A"/>
    <w:rsid w:val="00517BBB"/>
    <w:rsid w:val="00517C12"/>
    <w:rsid w:val="00517C1D"/>
    <w:rsid w:val="00517CB5"/>
    <w:rsid w:val="00517CDB"/>
    <w:rsid w:val="00517CEF"/>
    <w:rsid w:val="00517D0F"/>
    <w:rsid w:val="00517D1D"/>
    <w:rsid w:val="00517D64"/>
    <w:rsid w:val="00517DA8"/>
    <w:rsid w:val="00517E03"/>
    <w:rsid w:val="00517E77"/>
    <w:rsid w:val="00517FF4"/>
    <w:rsid w:val="00520004"/>
    <w:rsid w:val="0052002C"/>
    <w:rsid w:val="0052007B"/>
    <w:rsid w:val="005200D4"/>
    <w:rsid w:val="005200F9"/>
    <w:rsid w:val="00520106"/>
    <w:rsid w:val="00520145"/>
    <w:rsid w:val="00520170"/>
    <w:rsid w:val="0052017F"/>
    <w:rsid w:val="005201E3"/>
    <w:rsid w:val="00520205"/>
    <w:rsid w:val="00520214"/>
    <w:rsid w:val="0052027A"/>
    <w:rsid w:val="0052027F"/>
    <w:rsid w:val="00520304"/>
    <w:rsid w:val="0052032A"/>
    <w:rsid w:val="0052038C"/>
    <w:rsid w:val="005203DD"/>
    <w:rsid w:val="005203F8"/>
    <w:rsid w:val="0052043F"/>
    <w:rsid w:val="00520471"/>
    <w:rsid w:val="005204DA"/>
    <w:rsid w:val="0052055A"/>
    <w:rsid w:val="005205FD"/>
    <w:rsid w:val="0052068C"/>
    <w:rsid w:val="005206A0"/>
    <w:rsid w:val="005206AA"/>
    <w:rsid w:val="005206C1"/>
    <w:rsid w:val="005206CC"/>
    <w:rsid w:val="005206D2"/>
    <w:rsid w:val="00520753"/>
    <w:rsid w:val="005207BA"/>
    <w:rsid w:val="005207BB"/>
    <w:rsid w:val="0052081B"/>
    <w:rsid w:val="0052085C"/>
    <w:rsid w:val="0052086A"/>
    <w:rsid w:val="00520881"/>
    <w:rsid w:val="0052097D"/>
    <w:rsid w:val="005209A8"/>
    <w:rsid w:val="005209B6"/>
    <w:rsid w:val="005209F9"/>
    <w:rsid w:val="00520A25"/>
    <w:rsid w:val="00520A27"/>
    <w:rsid w:val="00520A5A"/>
    <w:rsid w:val="00520A71"/>
    <w:rsid w:val="00520AA1"/>
    <w:rsid w:val="00520AD7"/>
    <w:rsid w:val="00520B00"/>
    <w:rsid w:val="00520B11"/>
    <w:rsid w:val="00520B19"/>
    <w:rsid w:val="00520B2B"/>
    <w:rsid w:val="00520B5F"/>
    <w:rsid w:val="00520B91"/>
    <w:rsid w:val="00520BB8"/>
    <w:rsid w:val="00520BBB"/>
    <w:rsid w:val="00520BCE"/>
    <w:rsid w:val="00520BEA"/>
    <w:rsid w:val="00520BFE"/>
    <w:rsid w:val="00520C15"/>
    <w:rsid w:val="00520C34"/>
    <w:rsid w:val="00520C4A"/>
    <w:rsid w:val="00520CA8"/>
    <w:rsid w:val="00520CD0"/>
    <w:rsid w:val="00520CD2"/>
    <w:rsid w:val="00520CDE"/>
    <w:rsid w:val="00520D08"/>
    <w:rsid w:val="00520D9A"/>
    <w:rsid w:val="00520DBD"/>
    <w:rsid w:val="00520DF1"/>
    <w:rsid w:val="00520DFF"/>
    <w:rsid w:val="00520E0A"/>
    <w:rsid w:val="00520EF0"/>
    <w:rsid w:val="00520EF8"/>
    <w:rsid w:val="00520F06"/>
    <w:rsid w:val="00520F07"/>
    <w:rsid w:val="00520F8A"/>
    <w:rsid w:val="00520FBB"/>
    <w:rsid w:val="00520FC5"/>
    <w:rsid w:val="00521014"/>
    <w:rsid w:val="0052101D"/>
    <w:rsid w:val="0052102C"/>
    <w:rsid w:val="00521081"/>
    <w:rsid w:val="00521096"/>
    <w:rsid w:val="0052109F"/>
    <w:rsid w:val="005210C5"/>
    <w:rsid w:val="0052117F"/>
    <w:rsid w:val="00521229"/>
    <w:rsid w:val="0052127E"/>
    <w:rsid w:val="005212DE"/>
    <w:rsid w:val="005212DF"/>
    <w:rsid w:val="0052132D"/>
    <w:rsid w:val="00521367"/>
    <w:rsid w:val="0052136E"/>
    <w:rsid w:val="005213EA"/>
    <w:rsid w:val="0052143E"/>
    <w:rsid w:val="00521487"/>
    <w:rsid w:val="005214C4"/>
    <w:rsid w:val="005214C8"/>
    <w:rsid w:val="00521519"/>
    <w:rsid w:val="005215CA"/>
    <w:rsid w:val="005215D6"/>
    <w:rsid w:val="0052160B"/>
    <w:rsid w:val="00521679"/>
    <w:rsid w:val="005216E3"/>
    <w:rsid w:val="005216E7"/>
    <w:rsid w:val="0052171A"/>
    <w:rsid w:val="00521764"/>
    <w:rsid w:val="00521799"/>
    <w:rsid w:val="005217E6"/>
    <w:rsid w:val="00521800"/>
    <w:rsid w:val="00521827"/>
    <w:rsid w:val="0052184F"/>
    <w:rsid w:val="0052185B"/>
    <w:rsid w:val="00521865"/>
    <w:rsid w:val="00521869"/>
    <w:rsid w:val="0052186E"/>
    <w:rsid w:val="00521876"/>
    <w:rsid w:val="00521891"/>
    <w:rsid w:val="00521954"/>
    <w:rsid w:val="005219F8"/>
    <w:rsid w:val="00521A03"/>
    <w:rsid w:val="00521A24"/>
    <w:rsid w:val="00521A2C"/>
    <w:rsid w:val="00521A65"/>
    <w:rsid w:val="00521ACC"/>
    <w:rsid w:val="00521B08"/>
    <w:rsid w:val="00521B79"/>
    <w:rsid w:val="00521B7F"/>
    <w:rsid w:val="00521B85"/>
    <w:rsid w:val="00521BC5"/>
    <w:rsid w:val="00521BE6"/>
    <w:rsid w:val="00521C25"/>
    <w:rsid w:val="00521CE8"/>
    <w:rsid w:val="00521D22"/>
    <w:rsid w:val="00521D31"/>
    <w:rsid w:val="00521D89"/>
    <w:rsid w:val="00521DE2"/>
    <w:rsid w:val="00521DEC"/>
    <w:rsid w:val="00521E12"/>
    <w:rsid w:val="00521E9B"/>
    <w:rsid w:val="00521EB6"/>
    <w:rsid w:val="00521EBA"/>
    <w:rsid w:val="00521ECA"/>
    <w:rsid w:val="00521ED3"/>
    <w:rsid w:val="00521EEB"/>
    <w:rsid w:val="00521F7F"/>
    <w:rsid w:val="00521F99"/>
    <w:rsid w:val="00521F9C"/>
    <w:rsid w:val="00521FAB"/>
    <w:rsid w:val="00522017"/>
    <w:rsid w:val="00522056"/>
    <w:rsid w:val="005220C8"/>
    <w:rsid w:val="005220DB"/>
    <w:rsid w:val="005220F1"/>
    <w:rsid w:val="00522133"/>
    <w:rsid w:val="00522208"/>
    <w:rsid w:val="0052224A"/>
    <w:rsid w:val="0052224E"/>
    <w:rsid w:val="0052225A"/>
    <w:rsid w:val="0052226E"/>
    <w:rsid w:val="005222F0"/>
    <w:rsid w:val="00522349"/>
    <w:rsid w:val="0052237C"/>
    <w:rsid w:val="005223DB"/>
    <w:rsid w:val="00522434"/>
    <w:rsid w:val="00522440"/>
    <w:rsid w:val="005224EE"/>
    <w:rsid w:val="005224F4"/>
    <w:rsid w:val="00522509"/>
    <w:rsid w:val="00522515"/>
    <w:rsid w:val="00522521"/>
    <w:rsid w:val="00522523"/>
    <w:rsid w:val="005225A8"/>
    <w:rsid w:val="005225F1"/>
    <w:rsid w:val="0052262C"/>
    <w:rsid w:val="00522644"/>
    <w:rsid w:val="00522654"/>
    <w:rsid w:val="0052267A"/>
    <w:rsid w:val="005226A4"/>
    <w:rsid w:val="005226BD"/>
    <w:rsid w:val="00522703"/>
    <w:rsid w:val="00522851"/>
    <w:rsid w:val="0052287D"/>
    <w:rsid w:val="0052288A"/>
    <w:rsid w:val="00522953"/>
    <w:rsid w:val="005229A8"/>
    <w:rsid w:val="00522A25"/>
    <w:rsid w:val="00522A30"/>
    <w:rsid w:val="00522A7C"/>
    <w:rsid w:val="00522AA0"/>
    <w:rsid w:val="00522AB1"/>
    <w:rsid w:val="00522B2E"/>
    <w:rsid w:val="00522B3F"/>
    <w:rsid w:val="00522B57"/>
    <w:rsid w:val="00522B5C"/>
    <w:rsid w:val="00522B9C"/>
    <w:rsid w:val="00522BA4"/>
    <w:rsid w:val="00522BBC"/>
    <w:rsid w:val="00522BF8"/>
    <w:rsid w:val="00522C48"/>
    <w:rsid w:val="00522C95"/>
    <w:rsid w:val="00522CE9"/>
    <w:rsid w:val="00522D19"/>
    <w:rsid w:val="00522D1E"/>
    <w:rsid w:val="00522DBD"/>
    <w:rsid w:val="00522E42"/>
    <w:rsid w:val="00522EAD"/>
    <w:rsid w:val="00522F0E"/>
    <w:rsid w:val="00522F36"/>
    <w:rsid w:val="00522F60"/>
    <w:rsid w:val="00522FBF"/>
    <w:rsid w:val="00522FC4"/>
    <w:rsid w:val="00522FD6"/>
    <w:rsid w:val="00522FE3"/>
    <w:rsid w:val="0052304E"/>
    <w:rsid w:val="00523067"/>
    <w:rsid w:val="005230C7"/>
    <w:rsid w:val="005230D9"/>
    <w:rsid w:val="005230F0"/>
    <w:rsid w:val="005230F1"/>
    <w:rsid w:val="005230FC"/>
    <w:rsid w:val="0052314C"/>
    <w:rsid w:val="0052318B"/>
    <w:rsid w:val="0052318F"/>
    <w:rsid w:val="0052322C"/>
    <w:rsid w:val="005232C3"/>
    <w:rsid w:val="0052330F"/>
    <w:rsid w:val="00523384"/>
    <w:rsid w:val="0052343A"/>
    <w:rsid w:val="005234A9"/>
    <w:rsid w:val="005234D3"/>
    <w:rsid w:val="005234F8"/>
    <w:rsid w:val="00523535"/>
    <w:rsid w:val="00523579"/>
    <w:rsid w:val="00523692"/>
    <w:rsid w:val="005236AC"/>
    <w:rsid w:val="0052371A"/>
    <w:rsid w:val="00523776"/>
    <w:rsid w:val="005237E7"/>
    <w:rsid w:val="0052385D"/>
    <w:rsid w:val="00523922"/>
    <w:rsid w:val="00523925"/>
    <w:rsid w:val="00523962"/>
    <w:rsid w:val="00523968"/>
    <w:rsid w:val="00523973"/>
    <w:rsid w:val="0052397B"/>
    <w:rsid w:val="0052397F"/>
    <w:rsid w:val="00523A0A"/>
    <w:rsid w:val="00523A42"/>
    <w:rsid w:val="00523A96"/>
    <w:rsid w:val="00523B29"/>
    <w:rsid w:val="00523B71"/>
    <w:rsid w:val="00523BF8"/>
    <w:rsid w:val="00523C29"/>
    <w:rsid w:val="00523C4D"/>
    <w:rsid w:val="00523CB8"/>
    <w:rsid w:val="00523D12"/>
    <w:rsid w:val="00523D55"/>
    <w:rsid w:val="00523DAB"/>
    <w:rsid w:val="00523DCD"/>
    <w:rsid w:val="00523DD1"/>
    <w:rsid w:val="00523DF0"/>
    <w:rsid w:val="00523DFA"/>
    <w:rsid w:val="00523E48"/>
    <w:rsid w:val="00523E92"/>
    <w:rsid w:val="00523EA5"/>
    <w:rsid w:val="00523EB8"/>
    <w:rsid w:val="00523F36"/>
    <w:rsid w:val="00523F93"/>
    <w:rsid w:val="00523FCD"/>
    <w:rsid w:val="00523FF0"/>
    <w:rsid w:val="0052401E"/>
    <w:rsid w:val="00524089"/>
    <w:rsid w:val="005240F7"/>
    <w:rsid w:val="00524126"/>
    <w:rsid w:val="00524147"/>
    <w:rsid w:val="005241FA"/>
    <w:rsid w:val="00524216"/>
    <w:rsid w:val="00524222"/>
    <w:rsid w:val="00524257"/>
    <w:rsid w:val="005242A0"/>
    <w:rsid w:val="005242AF"/>
    <w:rsid w:val="005242C9"/>
    <w:rsid w:val="005242D9"/>
    <w:rsid w:val="0052431B"/>
    <w:rsid w:val="00524320"/>
    <w:rsid w:val="00524363"/>
    <w:rsid w:val="00524394"/>
    <w:rsid w:val="005243A1"/>
    <w:rsid w:val="005243CD"/>
    <w:rsid w:val="005243D7"/>
    <w:rsid w:val="005243FD"/>
    <w:rsid w:val="00524419"/>
    <w:rsid w:val="00524440"/>
    <w:rsid w:val="00524494"/>
    <w:rsid w:val="00524515"/>
    <w:rsid w:val="0052451B"/>
    <w:rsid w:val="0052451C"/>
    <w:rsid w:val="005245AA"/>
    <w:rsid w:val="005245E7"/>
    <w:rsid w:val="00524616"/>
    <w:rsid w:val="0052466E"/>
    <w:rsid w:val="0052468B"/>
    <w:rsid w:val="00524699"/>
    <w:rsid w:val="005246A8"/>
    <w:rsid w:val="00524785"/>
    <w:rsid w:val="0052478C"/>
    <w:rsid w:val="005247A6"/>
    <w:rsid w:val="005247AF"/>
    <w:rsid w:val="005247B9"/>
    <w:rsid w:val="0052485D"/>
    <w:rsid w:val="0052489F"/>
    <w:rsid w:val="005248E7"/>
    <w:rsid w:val="0052490E"/>
    <w:rsid w:val="00524911"/>
    <w:rsid w:val="00524917"/>
    <w:rsid w:val="00524932"/>
    <w:rsid w:val="0052495F"/>
    <w:rsid w:val="005249CD"/>
    <w:rsid w:val="00524A24"/>
    <w:rsid w:val="00524A28"/>
    <w:rsid w:val="00524A33"/>
    <w:rsid w:val="00524A60"/>
    <w:rsid w:val="00524A98"/>
    <w:rsid w:val="00524AB3"/>
    <w:rsid w:val="00524AED"/>
    <w:rsid w:val="00524B46"/>
    <w:rsid w:val="00524B6D"/>
    <w:rsid w:val="00524B9E"/>
    <w:rsid w:val="00524CAC"/>
    <w:rsid w:val="00524D39"/>
    <w:rsid w:val="00524E5F"/>
    <w:rsid w:val="00524EA2"/>
    <w:rsid w:val="00524EC1"/>
    <w:rsid w:val="00524EC7"/>
    <w:rsid w:val="00524EDB"/>
    <w:rsid w:val="00524F75"/>
    <w:rsid w:val="00525000"/>
    <w:rsid w:val="00525023"/>
    <w:rsid w:val="00525040"/>
    <w:rsid w:val="0052505E"/>
    <w:rsid w:val="005250C7"/>
    <w:rsid w:val="00525101"/>
    <w:rsid w:val="00525102"/>
    <w:rsid w:val="00525147"/>
    <w:rsid w:val="0052514B"/>
    <w:rsid w:val="00525172"/>
    <w:rsid w:val="005251A9"/>
    <w:rsid w:val="005251AE"/>
    <w:rsid w:val="005251D6"/>
    <w:rsid w:val="005251E0"/>
    <w:rsid w:val="005251E8"/>
    <w:rsid w:val="00525246"/>
    <w:rsid w:val="00525250"/>
    <w:rsid w:val="0052525B"/>
    <w:rsid w:val="00525274"/>
    <w:rsid w:val="005252C8"/>
    <w:rsid w:val="005252FD"/>
    <w:rsid w:val="00525333"/>
    <w:rsid w:val="005253B9"/>
    <w:rsid w:val="005253C8"/>
    <w:rsid w:val="005253FF"/>
    <w:rsid w:val="00525408"/>
    <w:rsid w:val="005254AC"/>
    <w:rsid w:val="005254C6"/>
    <w:rsid w:val="005254E2"/>
    <w:rsid w:val="005254E4"/>
    <w:rsid w:val="00525542"/>
    <w:rsid w:val="00525544"/>
    <w:rsid w:val="00525589"/>
    <w:rsid w:val="0052559A"/>
    <w:rsid w:val="00525602"/>
    <w:rsid w:val="00525626"/>
    <w:rsid w:val="00525638"/>
    <w:rsid w:val="0052564D"/>
    <w:rsid w:val="0052569C"/>
    <w:rsid w:val="005256B9"/>
    <w:rsid w:val="005256D2"/>
    <w:rsid w:val="00525737"/>
    <w:rsid w:val="0052573E"/>
    <w:rsid w:val="00525740"/>
    <w:rsid w:val="0052574E"/>
    <w:rsid w:val="00525788"/>
    <w:rsid w:val="005257AD"/>
    <w:rsid w:val="005257C3"/>
    <w:rsid w:val="005257F0"/>
    <w:rsid w:val="00525828"/>
    <w:rsid w:val="005258E0"/>
    <w:rsid w:val="00525929"/>
    <w:rsid w:val="0052599F"/>
    <w:rsid w:val="005259AD"/>
    <w:rsid w:val="00525A4E"/>
    <w:rsid w:val="00525AEE"/>
    <w:rsid w:val="00525B4A"/>
    <w:rsid w:val="00525B6A"/>
    <w:rsid w:val="00525B6C"/>
    <w:rsid w:val="00525B95"/>
    <w:rsid w:val="00525BF6"/>
    <w:rsid w:val="00525C40"/>
    <w:rsid w:val="00525C8E"/>
    <w:rsid w:val="00525D1D"/>
    <w:rsid w:val="00525D99"/>
    <w:rsid w:val="00525D9D"/>
    <w:rsid w:val="00525DA4"/>
    <w:rsid w:val="00525DE8"/>
    <w:rsid w:val="00525DEC"/>
    <w:rsid w:val="00525E33"/>
    <w:rsid w:val="00525E61"/>
    <w:rsid w:val="00525E67"/>
    <w:rsid w:val="00525E70"/>
    <w:rsid w:val="00525EA0"/>
    <w:rsid w:val="00525EA5"/>
    <w:rsid w:val="00525F09"/>
    <w:rsid w:val="00525FAC"/>
    <w:rsid w:val="00525FF7"/>
    <w:rsid w:val="00525FFE"/>
    <w:rsid w:val="005260BC"/>
    <w:rsid w:val="00526145"/>
    <w:rsid w:val="005261A8"/>
    <w:rsid w:val="005261B2"/>
    <w:rsid w:val="0052630B"/>
    <w:rsid w:val="0052631A"/>
    <w:rsid w:val="00526328"/>
    <w:rsid w:val="0052636B"/>
    <w:rsid w:val="005263C6"/>
    <w:rsid w:val="005263C7"/>
    <w:rsid w:val="005263CA"/>
    <w:rsid w:val="0052643C"/>
    <w:rsid w:val="00526488"/>
    <w:rsid w:val="0052649A"/>
    <w:rsid w:val="005264B3"/>
    <w:rsid w:val="00526527"/>
    <w:rsid w:val="00526551"/>
    <w:rsid w:val="00526599"/>
    <w:rsid w:val="005265BF"/>
    <w:rsid w:val="005265C2"/>
    <w:rsid w:val="00526608"/>
    <w:rsid w:val="0052664E"/>
    <w:rsid w:val="00526684"/>
    <w:rsid w:val="0052668C"/>
    <w:rsid w:val="005266BD"/>
    <w:rsid w:val="005266BE"/>
    <w:rsid w:val="00526747"/>
    <w:rsid w:val="00526749"/>
    <w:rsid w:val="0052676B"/>
    <w:rsid w:val="005267DA"/>
    <w:rsid w:val="00526845"/>
    <w:rsid w:val="00526877"/>
    <w:rsid w:val="005268AD"/>
    <w:rsid w:val="005268B2"/>
    <w:rsid w:val="005268C2"/>
    <w:rsid w:val="00526903"/>
    <w:rsid w:val="00526988"/>
    <w:rsid w:val="0052698D"/>
    <w:rsid w:val="00526A4E"/>
    <w:rsid w:val="00526AB4"/>
    <w:rsid w:val="00526B43"/>
    <w:rsid w:val="00526B4D"/>
    <w:rsid w:val="00526BA3"/>
    <w:rsid w:val="00526BA6"/>
    <w:rsid w:val="00526BAC"/>
    <w:rsid w:val="00526BD9"/>
    <w:rsid w:val="00526BE6"/>
    <w:rsid w:val="00526C32"/>
    <w:rsid w:val="00526C63"/>
    <w:rsid w:val="00526C89"/>
    <w:rsid w:val="00526CA7"/>
    <w:rsid w:val="00526CDD"/>
    <w:rsid w:val="00526D29"/>
    <w:rsid w:val="00526D37"/>
    <w:rsid w:val="00526D3F"/>
    <w:rsid w:val="00526D8D"/>
    <w:rsid w:val="00526E56"/>
    <w:rsid w:val="00526E77"/>
    <w:rsid w:val="00526EF5"/>
    <w:rsid w:val="00526F59"/>
    <w:rsid w:val="00526F5F"/>
    <w:rsid w:val="00526FF6"/>
    <w:rsid w:val="0052700F"/>
    <w:rsid w:val="00527020"/>
    <w:rsid w:val="00527156"/>
    <w:rsid w:val="0052719D"/>
    <w:rsid w:val="005271AE"/>
    <w:rsid w:val="005271B1"/>
    <w:rsid w:val="0052721B"/>
    <w:rsid w:val="00527291"/>
    <w:rsid w:val="005272B6"/>
    <w:rsid w:val="005272D8"/>
    <w:rsid w:val="005273E7"/>
    <w:rsid w:val="005273E8"/>
    <w:rsid w:val="005273FB"/>
    <w:rsid w:val="00527434"/>
    <w:rsid w:val="0052747B"/>
    <w:rsid w:val="0052748D"/>
    <w:rsid w:val="005274BB"/>
    <w:rsid w:val="005274C7"/>
    <w:rsid w:val="005274D1"/>
    <w:rsid w:val="005274E6"/>
    <w:rsid w:val="00527540"/>
    <w:rsid w:val="005275A1"/>
    <w:rsid w:val="005275D2"/>
    <w:rsid w:val="00527601"/>
    <w:rsid w:val="00527628"/>
    <w:rsid w:val="00527642"/>
    <w:rsid w:val="0052769E"/>
    <w:rsid w:val="005276C5"/>
    <w:rsid w:val="00527723"/>
    <w:rsid w:val="0052776D"/>
    <w:rsid w:val="00527785"/>
    <w:rsid w:val="0052786B"/>
    <w:rsid w:val="00527890"/>
    <w:rsid w:val="005278D2"/>
    <w:rsid w:val="005278F4"/>
    <w:rsid w:val="00527913"/>
    <w:rsid w:val="00527936"/>
    <w:rsid w:val="005279A3"/>
    <w:rsid w:val="00527A98"/>
    <w:rsid w:val="00527AFB"/>
    <w:rsid w:val="00527B14"/>
    <w:rsid w:val="00527B2C"/>
    <w:rsid w:val="00527B7C"/>
    <w:rsid w:val="00527BED"/>
    <w:rsid w:val="00527BEE"/>
    <w:rsid w:val="00527CA7"/>
    <w:rsid w:val="00527CBC"/>
    <w:rsid w:val="00527CEE"/>
    <w:rsid w:val="00527CF5"/>
    <w:rsid w:val="00527D03"/>
    <w:rsid w:val="00527D51"/>
    <w:rsid w:val="00527D53"/>
    <w:rsid w:val="00527D95"/>
    <w:rsid w:val="00527D9E"/>
    <w:rsid w:val="00527DAF"/>
    <w:rsid w:val="00527DC3"/>
    <w:rsid w:val="00527E18"/>
    <w:rsid w:val="00527E2F"/>
    <w:rsid w:val="00527E76"/>
    <w:rsid w:val="00527E9A"/>
    <w:rsid w:val="00527EAC"/>
    <w:rsid w:val="00527ED6"/>
    <w:rsid w:val="00527F07"/>
    <w:rsid w:val="00527F6E"/>
    <w:rsid w:val="00527FA0"/>
    <w:rsid w:val="00527FA1"/>
    <w:rsid w:val="00527FDE"/>
    <w:rsid w:val="00527FEF"/>
    <w:rsid w:val="00527FFE"/>
    <w:rsid w:val="0053002D"/>
    <w:rsid w:val="00530035"/>
    <w:rsid w:val="00530043"/>
    <w:rsid w:val="00530110"/>
    <w:rsid w:val="00530153"/>
    <w:rsid w:val="005301A5"/>
    <w:rsid w:val="005301D0"/>
    <w:rsid w:val="005301EC"/>
    <w:rsid w:val="00530203"/>
    <w:rsid w:val="0053020A"/>
    <w:rsid w:val="00530258"/>
    <w:rsid w:val="00530337"/>
    <w:rsid w:val="00530348"/>
    <w:rsid w:val="0053034D"/>
    <w:rsid w:val="00530385"/>
    <w:rsid w:val="005303FC"/>
    <w:rsid w:val="0053040A"/>
    <w:rsid w:val="005304CA"/>
    <w:rsid w:val="005304D5"/>
    <w:rsid w:val="005304EB"/>
    <w:rsid w:val="00530534"/>
    <w:rsid w:val="00530574"/>
    <w:rsid w:val="0053057E"/>
    <w:rsid w:val="005305B7"/>
    <w:rsid w:val="005305BA"/>
    <w:rsid w:val="005305F3"/>
    <w:rsid w:val="00530628"/>
    <w:rsid w:val="0053066D"/>
    <w:rsid w:val="00530712"/>
    <w:rsid w:val="0053071C"/>
    <w:rsid w:val="00530769"/>
    <w:rsid w:val="00530770"/>
    <w:rsid w:val="0053087A"/>
    <w:rsid w:val="005308A3"/>
    <w:rsid w:val="005308E7"/>
    <w:rsid w:val="005308F6"/>
    <w:rsid w:val="00530976"/>
    <w:rsid w:val="005309B5"/>
    <w:rsid w:val="005309C3"/>
    <w:rsid w:val="00530A17"/>
    <w:rsid w:val="00530A23"/>
    <w:rsid w:val="00530A2F"/>
    <w:rsid w:val="00530A31"/>
    <w:rsid w:val="00530A35"/>
    <w:rsid w:val="00530A91"/>
    <w:rsid w:val="00530ABD"/>
    <w:rsid w:val="00530AC2"/>
    <w:rsid w:val="00530AD2"/>
    <w:rsid w:val="00530AD6"/>
    <w:rsid w:val="00530AF1"/>
    <w:rsid w:val="00530B17"/>
    <w:rsid w:val="00530B19"/>
    <w:rsid w:val="00530B2E"/>
    <w:rsid w:val="00530B6D"/>
    <w:rsid w:val="00530B80"/>
    <w:rsid w:val="00530B89"/>
    <w:rsid w:val="00530BA0"/>
    <w:rsid w:val="00530BA4"/>
    <w:rsid w:val="00530C44"/>
    <w:rsid w:val="00530C53"/>
    <w:rsid w:val="00530C7D"/>
    <w:rsid w:val="00530CB0"/>
    <w:rsid w:val="00530CB4"/>
    <w:rsid w:val="00530CBF"/>
    <w:rsid w:val="00530D24"/>
    <w:rsid w:val="00530DC3"/>
    <w:rsid w:val="00530E29"/>
    <w:rsid w:val="00530E3B"/>
    <w:rsid w:val="00530EE0"/>
    <w:rsid w:val="00530EED"/>
    <w:rsid w:val="00530EF1"/>
    <w:rsid w:val="00530F53"/>
    <w:rsid w:val="00530FA1"/>
    <w:rsid w:val="00531050"/>
    <w:rsid w:val="00531083"/>
    <w:rsid w:val="00531089"/>
    <w:rsid w:val="005310D6"/>
    <w:rsid w:val="0053112B"/>
    <w:rsid w:val="0053112D"/>
    <w:rsid w:val="00531140"/>
    <w:rsid w:val="00531144"/>
    <w:rsid w:val="005311C1"/>
    <w:rsid w:val="005311DA"/>
    <w:rsid w:val="005311E0"/>
    <w:rsid w:val="00531210"/>
    <w:rsid w:val="00531216"/>
    <w:rsid w:val="005312A1"/>
    <w:rsid w:val="005312CC"/>
    <w:rsid w:val="00531346"/>
    <w:rsid w:val="0053134A"/>
    <w:rsid w:val="00531374"/>
    <w:rsid w:val="0053137C"/>
    <w:rsid w:val="00531420"/>
    <w:rsid w:val="00531421"/>
    <w:rsid w:val="0053142C"/>
    <w:rsid w:val="00531453"/>
    <w:rsid w:val="0053145C"/>
    <w:rsid w:val="00531479"/>
    <w:rsid w:val="0053147A"/>
    <w:rsid w:val="005314BD"/>
    <w:rsid w:val="005314C5"/>
    <w:rsid w:val="005314CD"/>
    <w:rsid w:val="005314DC"/>
    <w:rsid w:val="00531503"/>
    <w:rsid w:val="00531524"/>
    <w:rsid w:val="00531555"/>
    <w:rsid w:val="0053155B"/>
    <w:rsid w:val="00531599"/>
    <w:rsid w:val="005315AF"/>
    <w:rsid w:val="005315BB"/>
    <w:rsid w:val="0053165D"/>
    <w:rsid w:val="0053166D"/>
    <w:rsid w:val="005316A7"/>
    <w:rsid w:val="005316A9"/>
    <w:rsid w:val="00531744"/>
    <w:rsid w:val="0053174A"/>
    <w:rsid w:val="005317B4"/>
    <w:rsid w:val="005317FC"/>
    <w:rsid w:val="0053185D"/>
    <w:rsid w:val="00531867"/>
    <w:rsid w:val="0053188E"/>
    <w:rsid w:val="005318EB"/>
    <w:rsid w:val="00531921"/>
    <w:rsid w:val="00531932"/>
    <w:rsid w:val="00531975"/>
    <w:rsid w:val="0053198F"/>
    <w:rsid w:val="005319B8"/>
    <w:rsid w:val="00531A0E"/>
    <w:rsid w:val="00531A15"/>
    <w:rsid w:val="00531A31"/>
    <w:rsid w:val="00531A3E"/>
    <w:rsid w:val="00531A9F"/>
    <w:rsid w:val="00531ACC"/>
    <w:rsid w:val="00531B37"/>
    <w:rsid w:val="00531B41"/>
    <w:rsid w:val="00531B4E"/>
    <w:rsid w:val="00531B56"/>
    <w:rsid w:val="00531C45"/>
    <w:rsid w:val="00531C51"/>
    <w:rsid w:val="00531CF5"/>
    <w:rsid w:val="00531CFF"/>
    <w:rsid w:val="00531D10"/>
    <w:rsid w:val="00531D2D"/>
    <w:rsid w:val="00531D44"/>
    <w:rsid w:val="00531D56"/>
    <w:rsid w:val="00531D96"/>
    <w:rsid w:val="00531DD3"/>
    <w:rsid w:val="00531DDA"/>
    <w:rsid w:val="00531DDC"/>
    <w:rsid w:val="00531F27"/>
    <w:rsid w:val="00531FA1"/>
    <w:rsid w:val="00531FB0"/>
    <w:rsid w:val="00532004"/>
    <w:rsid w:val="0053210E"/>
    <w:rsid w:val="0053214A"/>
    <w:rsid w:val="005321B6"/>
    <w:rsid w:val="005321C0"/>
    <w:rsid w:val="0053221C"/>
    <w:rsid w:val="00532291"/>
    <w:rsid w:val="0053229D"/>
    <w:rsid w:val="005322DA"/>
    <w:rsid w:val="00532314"/>
    <w:rsid w:val="00532317"/>
    <w:rsid w:val="0053233E"/>
    <w:rsid w:val="0053239E"/>
    <w:rsid w:val="005323C7"/>
    <w:rsid w:val="0053241B"/>
    <w:rsid w:val="0053241D"/>
    <w:rsid w:val="0053249D"/>
    <w:rsid w:val="0053250A"/>
    <w:rsid w:val="00532519"/>
    <w:rsid w:val="00532571"/>
    <w:rsid w:val="005325BC"/>
    <w:rsid w:val="005325F6"/>
    <w:rsid w:val="00532612"/>
    <w:rsid w:val="00532618"/>
    <w:rsid w:val="00532645"/>
    <w:rsid w:val="0053267A"/>
    <w:rsid w:val="00532681"/>
    <w:rsid w:val="00532685"/>
    <w:rsid w:val="00532707"/>
    <w:rsid w:val="00532754"/>
    <w:rsid w:val="005327BB"/>
    <w:rsid w:val="005327C1"/>
    <w:rsid w:val="005327D2"/>
    <w:rsid w:val="00532841"/>
    <w:rsid w:val="00532842"/>
    <w:rsid w:val="00532844"/>
    <w:rsid w:val="00532860"/>
    <w:rsid w:val="00532868"/>
    <w:rsid w:val="005329BA"/>
    <w:rsid w:val="00532A68"/>
    <w:rsid w:val="00532AA6"/>
    <w:rsid w:val="00532ABE"/>
    <w:rsid w:val="00532AED"/>
    <w:rsid w:val="00532B1C"/>
    <w:rsid w:val="00532B2F"/>
    <w:rsid w:val="00532B70"/>
    <w:rsid w:val="00532B72"/>
    <w:rsid w:val="00532B93"/>
    <w:rsid w:val="00532BA7"/>
    <w:rsid w:val="00532BC3"/>
    <w:rsid w:val="00532BDD"/>
    <w:rsid w:val="00532BF1"/>
    <w:rsid w:val="00532C46"/>
    <w:rsid w:val="00532CA2"/>
    <w:rsid w:val="00532CA3"/>
    <w:rsid w:val="00532CAA"/>
    <w:rsid w:val="00532CE6"/>
    <w:rsid w:val="00532D01"/>
    <w:rsid w:val="00532D2F"/>
    <w:rsid w:val="00532D89"/>
    <w:rsid w:val="00532DB1"/>
    <w:rsid w:val="00532DB9"/>
    <w:rsid w:val="00532DC6"/>
    <w:rsid w:val="00532E8F"/>
    <w:rsid w:val="00532E92"/>
    <w:rsid w:val="00532E9D"/>
    <w:rsid w:val="00532F7A"/>
    <w:rsid w:val="00532F91"/>
    <w:rsid w:val="00532FCD"/>
    <w:rsid w:val="00532FE5"/>
    <w:rsid w:val="00533029"/>
    <w:rsid w:val="0053303E"/>
    <w:rsid w:val="00533040"/>
    <w:rsid w:val="00533098"/>
    <w:rsid w:val="005330C0"/>
    <w:rsid w:val="0053314F"/>
    <w:rsid w:val="0053316E"/>
    <w:rsid w:val="00533195"/>
    <w:rsid w:val="005331A1"/>
    <w:rsid w:val="00533208"/>
    <w:rsid w:val="00533213"/>
    <w:rsid w:val="00533222"/>
    <w:rsid w:val="0053325B"/>
    <w:rsid w:val="00533290"/>
    <w:rsid w:val="005332B3"/>
    <w:rsid w:val="005332F9"/>
    <w:rsid w:val="005332FC"/>
    <w:rsid w:val="005333D2"/>
    <w:rsid w:val="005333E6"/>
    <w:rsid w:val="00533409"/>
    <w:rsid w:val="00533472"/>
    <w:rsid w:val="005334B8"/>
    <w:rsid w:val="005334BF"/>
    <w:rsid w:val="005334D9"/>
    <w:rsid w:val="005334E5"/>
    <w:rsid w:val="005334ED"/>
    <w:rsid w:val="0053350B"/>
    <w:rsid w:val="00533533"/>
    <w:rsid w:val="0053355D"/>
    <w:rsid w:val="005335A8"/>
    <w:rsid w:val="005335E1"/>
    <w:rsid w:val="00533668"/>
    <w:rsid w:val="005336CE"/>
    <w:rsid w:val="0053377B"/>
    <w:rsid w:val="005337A1"/>
    <w:rsid w:val="005337E8"/>
    <w:rsid w:val="00533811"/>
    <w:rsid w:val="00533836"/>
    <w:rsid w:val="0053384F"/>
    <w:rsid w:val="0053386A"/>
    <w:rsid w:val="0053389A"/>
    <w:rsid w:val="005338C9"/>
    <w:rsid w:val="005338CF"/>
    <w:rsid w:val="005338E3"/>
    <w:rsid w:val="0053395C"/>
    <w:rsid w:val="00533965"/>
    <w:rsid w:val="0053397B"/>
    <w:rsid w:val="00533A30"/>
    <w:rsid w:val="00533A99"/>
    <w:rsid w:val="00533AC4"/>
    <w:rsid w:val="00533B16"/>
    <w:rsid w:val="00533B1D"/>
    <w:rsid w:val="00533B32"/>
    <w:rsid w:val="00533B40"/>
    <w:rsid w:val="00533BF3"/>
    <w:rsid w:val="00533BF4"/>
    <w:rsid w:val="00533C1C"/>
    <w:rsid w:val="00533C5A"/>
    <w:rsid w:val="00533C8D"/>
    <w:rsid w:val="00533CEC"/>
    <w:rsid w:val="00533CF7"/>
    <w:rsid w:val="00533D2D"/>
    <w:rsid w:val="00533D6F"/>
    <w:rsid w:val="00533D79"/>
    <w:rsid w:val="00533D86"/>
    <w:rsid w:val="00533DC7"/>
    <w:rsid w:val="00533DF0"/>
    <w:rsid w:val="00533E2E"/>
    <w:rsid w:val="00533E49"/>
    <w:rsid w:val="00533E65"/>
    <w:rsid w:val="00533E69"/>
    <w:rsid w:val="00533E95"/>
    <w:rsid w:val="00533EA0"/>
    <w:rsid w:val="00533F96"/>
    <w:rsid w:val="00533FA2"/>
    <w:rsid w:val="00533FEE"/>
    <w:rsid w:val="00533FF9"/>
    <w:rsid w:val="00534041"/>
    <w:rsid w:val="0053404F"/>
    <w:rsid w:val="005340A7"/>
    <w:rsid w:val="005340B1"/>
    <w:rsid w:val="005340BC"/>
    <w:rsid w:val="005340DD"/>
    <w:rsid w:val="0053415B"/>
    <w:rsid w:val="005341CF"/>
    <w:rsid w:val="005341D3"/>
    <w:rsid w:val="00534246"/>
    <w:rsid w:val="00534275"/>
    <w:rsid w:val="00534279"/>
    <w:rsid w:val="0053428B"/>
    <w:rsid w:val="00534301"/>
    <w:rsid w:val="00534394"/>
    <w:rsid w:val="0053439E"/>
    <w:rsid w:val="005343C6"/>
    <w:rsid w:val="00534505"/>
    <w:rsid w:val="0053453D"/>
    <w:rsid w:val="00534566"/>
    <w:rsid w:val="00534571"/>
    <w:rsid w:val="005345F6"/>
    <w:rsid w:val="005345FC"/>
    <w:rsid w:val="0053460F"/>
    <w:rsid w:val="00534651"/>
    <w:rsid w:val="005346CD"/>
    <w:rsid w:val="005346D9"/>
    <w:rsid w:val="005346E7"/>
    <w:rsid w:val="0053470B"/>
    <w:rsid w:val="00534784"/>
    <w:rsid w:val="00534796"/>
    <w:rsid w:val="005347A6"/>
    <w:rsid w:val="005347EC"/>
    <w:rsid w:val="00534863"/>
    <w:rsid w:val="00534880"/>
    <w:rsid w:val="005348C7"/>
    <w:rsid w:val="005348D6"/>
    <w:rsid w:val="005348F3"/>
    <w:rsid w:val="005348F7"/>
    <w:rsid w:val="00534A0A"/>
    <w:rsid w:val="00534A8D"/>
    <w:rsid w:val="00534AB6"/>
    <w:rsid w:val="00534AC3"/>
    <w:rsid w:val="00534AE3"/>
    <w:rsid w:val="00534B1B"/>
    <w:rsid w:val="00534B2C"/>
    <w:rsid w:val="00534BF7"/>
    <w:rsid w:val="00534C7B"/>
    <w:rsid w:val="00534CF1"/>
    <w:rsid w:val="00534D08"/>
    <w:rsid w:val="00534D2E"/>
    <w:rsid w:val="00534D54"/>
    <w:rsid w:val="00534D94"/>
    <w:rsid w:val="00534DC2"/>
    <w:rsid w:val="00534DC5"/>
    <w:rsid w:val="00534DFB"/>
    <w:rsid w:val="00534DFC"/>
    <w:rsid w:val="00534E57"/>
    <w:rsid w:val="00534E8E"/>
    <w:rsid w:val="00534EC4"/>
    <w:rsid w:val="00534F04"/>
    <w:rsid w:val="00534F52"/>
    <w:rsid w:val="00534FA1"/>
    <w:rsid w:val="00534FB1"/>
    <w:rsid w:val="00534FC9"/>
    <w:rsid w:val="0053504E"/>
    <w:rsid w:val="00535057"/>
    <w:rsid w:val="0053505F"/>
    <w:rsid w:val="00535083"/>
    <w:rsid w:val="005350A0"/>
    <w:rsid w:val="005350D3"/>
    <w:rsid w:val="00535156"/>
    <w:rsid w:val="005351D4"/>
    <w:rsid w:val="005351DA"/>
    <w:rsid w:val="005351F3"/>
    <w:rsid w:val="00535273"/>
    <w:rsid w:val="0053529C"/>
    <w:rsid w:val="00535303"/>
    <w:rsid w:val="0053530D"/>
    <w:rsid w:val="00535332"/>
    <w:rsid w:val="00535357"/>
    <w:rsid w:val="005353D3"/>
    <w:rsid w:val="005353E4"/>
    <w:rsid w:val="00535591"/>
    <w:rsid w:val="005355AE"/>
    <w:rsid w:val="005355BD"/>
    <w:rsid w:val="005355CB"/>
    <w:rsid w:val="005355D1"/>
    <w:rsid w:val="00535721"/>
    <w:rsid w:val="005357BD"/>
    <w:rsid w:val="00535801"/>
    <w:rsid w:val="005358CB"/>
    <w:rsid w:val="00535920"/>
    <w:rsid w:val="00535941"/>
    <w:rsid w:val="0053594C"/>
    <w:rsid w:val="00535956"/>
    <w:rsid w:val="0053597E"/>
    <w:rsid w:val="005359FF"/>
    <w:rsid w:val="00535A2C"/>
    <w:rsid w:val="00535A47"/>
    <w:rsid w:val="00535A60"/>
    <w:rsid w:val="00535A62"/>
    <w:rsid w:val="00535B39"/>
    <w:rsid w:val="00535BC4"/>
    <w:rsid w:val="00535C54"/>
    <w:rsid w:val="00535C65"/>
    <w:rsid w:val="00535C6C"/>
    <w:rsid w:val="00535C70"/>
    <w:rsid w:val="00535C8F"/>
    <w:rsid w:val="00535CCC"/>
    <w:rsid w:val="00535D15"/>
    <w:rsid w:val="00535D20"/>
    <w:rsid w:val="00535D8C"/>
    <w:rsid w:val="00535D8D"/>
    <w:rsid w:val="00535E6C"/>
    <w:rsid w:val="00535E7C"/>
    <w:rsid w:val="00535F60"/>
    <w:rsid w:val="00535FC6"/>
    <w:rsid w:val="00536009"/>
    <w:rsid w:val="00536014"/>
    <w:rsid w:val="0053603E"/>
    <w:rsid w:val="005360B0"/>
    <w:rsid w:val="005360FB"/>
    <w:rsid w:val="005360FD"/>
    <w:rsid w:val="00536191"/>
    <w:rsid w:val="005361B4"/>
    <w:rsid w:val="005361ED"/>
    <w:rsid w:val="00536234"/>
    <w:rsid w:val="0053625C"/>
    <w:rsid w:val="00536283"/>
    <w:rsid w:val="0053628A"/>
    <w:rsid w:val="005362C1"/>
    <w:rsid w:val="005362EB"/>
    <w:rsid w:val="00536347"/>
    <w:rsid w:val="00536374"/>
    <w:rsid w:val="005363CA"/>
    <w:rsid w:val="005363E7"/>
    <w:rsid w:val="005363F6"/>
    <w:rsid w:val="00536415"/>
    <w:rsid w:val="0053644D"/>
    <w:rsid w:val="0053646C"/>
    <w:rsid w:val="00536504"/>
    <w:rsid w:val="00536521"/>
    <w:rsid w:val="005365A8"/>
    <w:rsid w:val="005365DC"/>
    <w:rsid w:val="00536698"/>
    <w:rsid w:val="0053669D"/>
    <w:rsid w:val="005366B0"/>
    <w:rsid w:val="005366B5"/>
    <w:rsid w:val="005366E6"/>
    <w:rsid w:val="005366F2"/>
    <w:rsid w:val="00536715"/>
    <w:rsid w:val="0053672B"/>
    <w:rsid w:val="00536782"/>
    <w:rsid w:val="005367A6"/>
    <w:rsid w:val="00536824"/>
    <w:rsid w:val="0053685B"/>
    <w:rsid w:val="005368E2"/>
    <w:rsid w:val="005368E4"/>
    <w:rsid w:val="0053690E"/>
    <w:rsid w:val="0053698A"/>
    <w:rsid w:val="0053699E"/>
    <w:rsid w:val="005369AF"/>
    <w:rsid w:val="00536A4C"/>
    <w:rsid w:val="00536A4E"/>
    <w:rsid w:val="00536A52"/>
    <w:rsid w:val="00536A5E"/>
    <w:rsid w:val="00536A82"/>
    <w:rsid w:val="00536B0C"/>
    <w:rsid w:val="00536B12"/>
    <w:rsid w:val="00536B42"/>
    <w:rsid w:val="00536B9D"/>
    <w:rsid w:val="00536C3E"/>
    <w:rsid w:val="00536CB3"/>
    <w:rsid w:val="00536D21"/>
    <w:rsid w:val="00536D45"/>
    <w:rsid w:val="00536D5A"/>
    <w:rsid w:val="00536D5E"/>
    <w:rsid w:val="00536D5F"/>
    <w:rsid w:val="00536D66"/>
    <w:rsid w:val="00536D86"/>
    <w:rsid w:val="00536D98"/>
    <w:rsid w:val="00536DE8"/>
    <w:rsid w:val="00536E8A"/>
    <w:rsid w:val="00536E92"/>
    <w:rsid w:val="00536FC1"/>
    <w:rsid w:val="00537016"/>
    <w:rsid w:val="00537090"/>
    <w:rsid w:val="00537093"/>
    <w:rsid w:val="0053710F"/>
    <w:rsid w:val="00537132"/>
    <w:rsid w:val="005371F8"/>
    <w:rsid w:val="00537242"/>
    <w:rsid w:val="005372BC"/>
    <w:rsid w:val="005372E3"/>
    <w:rsid w:val="005372F1"/>
    <w:rsid w:val="005372F3"/>
    <w:rsid w:val="00537324"/>
    <w:rsid w:val="0053733E"/>
    <w:rsid w:val="00537379"/>
    <w:rsid w:val="00537380"/>
    <w:rsid w:val="0053739B"/>
    <w:rsid w:val="005373B1"/>
    <w:rsid w:val="005373F2"/>
    <w:rsid w:val="0053740D"/>
    <w:rsid w:val="00537420"/>
    <w:rsid w:val="00537474"/>
    <w:rsid w:val="0053749D"/>
    <w:rsid w:val="005374D3"/>
    <w:rsid w:val="00537577"/>
    <w:rsid w:val="005375A8"/>
    <w:rsid w:val="0053763B"/>
    <w:rsid w:val="0053764A"/>
    <w:rsid w:val="005376B0"/>
    <w:rsid w:val="005376CE"/>
    <w:rsid w:val="005376D4"/>
    <w:rsid w:val="00537754"/>
    <w:rsid w:val="005377C3"/>
    <w:rsid w:val="0053785E"/>
    <w:rsid w:val="005378C6"/>
    <w:rsid w:val="005378CD"/>
    <w:rsid w:val="005378F1"/>
    <w:rsid w:val="00537917"/>
    <w:rsid w:val="00537989"/>
    <w:rsid w:val="00537A00"/>
    <w:rsid w:val="00537A32"/>
    <w:rsid w:val="00537A98"/>
    <w:rsid w:val="00537B7F"/>
    <w:rsid w:val="00537B92"/>
    <w:rsid w:val="00537B94"/>
    <w:rsid w:val="00537CE7"/>
    <w:rsid w:val="00537D02"/>
    <w:rsid w:val="00537D48"/>
    <w:rsid w:val="00537D80"/>
    <w:rsid w:val="00537DB3"/>
    <w:rsid w:val="00537DFF"/>
    <w:rsid w:val="00537E5F"/>
    <w:rsid w:val="00537E8F"/>
    <w:rsid w:val="00537F06"/>
    <w:rsid w:val="00537F13"/>
    <w:rsid w:val="00537F32"/>
    <w:rsid w:val="00537F82"/>
    <w:rsid w:val="00537F90"/>
    <w:rsid w:val="005400C3"/>
    <w:rsid w:val="005400CC"/>
    <w:rsid w:val="00540130"/>
    <w:rsid w:val="00540154"/>
    <w:rsid w:val="005401ED"/>
    <w:rsid w:val="005401F3"/>
    <w:rsid w:val="00540236"/>
    <w:rsid w:val="0054026D"/>
    <w:rsid w:val="00540285"/>
    <w:rsid w:val="005402A2"/>
    <w:rsid w:val="00540314"/>
    <w:rsid w:val="0054034A"/>
    <w:rsid w:val="00540407"/>
    <w:rsid w:val="00540470"/>
    <w:rsid w:val="00540473"/>
    <w:rsid w:val="005404A9"/>
    <w:rsid w:val="005404AB"/>
    <w:rsid w:val="005404E7"/>
    <w:rsid w:val="005404F8"/>
    <w:rsid w:val="0054053E"/>
    <w:rsid w:val="00540552"/>
    <w:rsid w:val="0054057D"/>
    <w:rsid w:val="005405A7"/>
    <w:rsid w:val="005405B8"/>
    <w:rsid w:val="005405C8"/>
    <w:rsid w:val="005405DD"/>
    <w:rsid w:val="00540626"/>
    <w:rsid w:val="0054064A"/>
    <w:rsid w:val="00540717"/>
    <w:rsid w:val="00540756"/>
    <w:rsid w:val="0054076C"/>
    <w:rsid w:val="00540790"/>
    <w:rsid w:val="00540812"/>
    <w:rsid w:val="00540834"/>
    <w:rsid w:val="00540925"/>
    <w:rsid w:val="0054099C"/>
    <w:rsid w:val="005409DE"/>
    <w:rsid w:val="00540A00"/>
    <w:rsid w:val="00540A41"/>
    <w:rsid w:val="00540A45"/>
    <w:rsid w:val="00540A4F"/>
    <w:rsid w:val="00540AB7"/>
    <w:rsid w:val="00540C14"/>
    <w:rsid w:val="00540C2E"/>
    <w:rsid w:val="00540C39"/>
    <w:rsid w:val="00540C50"/>
    <w:rsid w:val="00540C61"/>
    <w:rsid w:val="00540CD0"/>
    <w:rsid w:val="00540CD2"/>
    <w:rsid w:val="00540CE1"/>
    <w:rsid w:val="00540D55"/>
    <w:rsid w:val="00540D95"/>
    <w:rsid w:val="00540DB9"/>
    <w:rsid w:val="00540E16"/>
    <w:rsid w:val="00540E66"/>
    <w:rsid w:val="00540E7A"/>
    <w:rsid w:val="00540F60"/>
    <w:rsid w:val="00540F9D"/>
    <w:rsid w:val="00540FE6"/>
    <w:rsid w:val="00541014"/>
    <w:rsid w:val="005410A4"/>
    <w:rsid w:val="005410E9"/>
    <w:rsid w:val="005411BD"/>
    <w:rsid w:val="00541268"/>
    <w:rsid w:val="0054127B"/>
    <w:rsid w:val="005412B8"/>
    <w:rsid w:val="005412D4"/>
    <w:rsid w:val="00541316"/>
    <w:rsid w:val="00541346"/>
    <w:rsid w:val="00541360"/>
    <w:rsid w:val="0054139A"/>
    <w:rsid w:val="005413AF"/>
    <w:rsid w:val="005413BA"/>
    <w:rsid w:val="005413C0"/>
    <w:rsid w:val="005413D7"/>
    <w:rsid w:val="005413FD"/>
    <w:rsid w:val="00541404"/>
    <w:rsid w:val="0054149A"/>
    <w:rsid w:val="005414C8"/>
    <w:rsid w:val="00541547"/>
    <w:rsid w:val="00541563"/>
    <w:rsid w:val="00541574"/>
    <w:rsid w:val="00541591"/>
    <w:rsid w:val="005415B0"/>
    <w:rsid w:val="00541650"/>
    <w:rsid w:val="00541657"/>
    <w:rsid w:val="005416A6"/>
    <w:rsid w:val="005416AA"/>
    <w:rsid w:val="005416F1"/>
    <w:rsid w:val="005417BE"/>
    <w:rsid w:val="0054181E"/>
    <w:rsid w:val="00541823"/>
    <w:rsid w:val="00541876"/>
    <w:rsid w:val="005418FA"/>
    <w:rsid w:val="00541936"/>
    <w:rsid w:val="0054193C"/>
    <w:rsid w:val="00541950"/>
    <w:rsid w:val="00541958"/>
    <w:rsid w:val="005419E1"/>
    <w:rsid w:val="005419FE"/>
    <w:rsid w:val="00541A22"/>
    <w:rsid w:val="00541A4F"/>
    <w:rsid w:val="00541A50"/>
    <w:rsid w:val="00541ABF"/>
    <w:rsid w:val="00541AD6"/>
    <w:rsid w:val="00541AEB"/>
    <w:rsid w:val="00541B05"/>
    <w:rsid w:val="00541B06"/>
    <w:rsid w:val="00541B22"/>
    <w:rsid w:val="00541B58"/>
    <w:rsid w:val="00541BB8"/>
    <w:rsid w:val="00541BD1"/>
    <w:rsid w:val="00541BE7"/>
    <w:rsid w:val="00541C0E"/>
    <w:rsid w:val="00541C83"/>
    <w:rsid w:val="00541D05"/>
    <w:rsid w:val="00541D06"/>
    <w:rsid w:val="00541D10"/>
    <w:rsid w:val="00541D75"/>
    <w:rsid w:val="00541D85"/>
    <w:rsid w:val="00541E13"/>
    <w:rsid w:val="00541E83"/>
    <w:rsid w:val="00541E99"/>
    <w:rsid w:val="00541EAA"/>
    <w:rsid w:val="00541EE8"/>
    <w:rsid w:val="00541EED"/>
    <w:rsid w:val="00541EFC"/>
    <w:rsid w:val="00541F1C"/>
    <w:rsid w:val="00541F6A"/>
    <w:rsid w:val="00541F71"/>
    <w:rsid w:val="00541F74"/>
    <w:rsid w:val="00541F9A"/>
    <w:rsid w:val="00541FA6"/>
    <w:rsid w:val="00542052"/>
    <w:rsid w:val="005420AF"/>
    <w:rsid w:val="005421A2"/>
    <w:rsid w:val="005421CF"/>
    <w:rsid w:val="0054224F"/>
    <w:rsid w:val="00542280"/>
    <w:rsid w:val="005422C1"/>
    <w:rsid w:val="005422C5"/>
    <w:rsid w:val="00542338"/>
    <w:rsid w:val="005423A7"/>
    <w:rsid w:val="005423A9"/>
    <w:rsid w:val="005423FD"/>
    <w:rsid w:val="00542400"/>
    <w:rsid w:val="00542475"/>
    <w:rsid w:val="005424A9"/>
    <w:rsid w:val="005424BB"/>
    <w:rsid w:val="005424BF"/>
    <w:rsid w:val="005424C3"/>
    <w:rsid w:val="005424C7"/>
    <w:rsid w:val="005424CD"/>
    <w:rsid w:val="00542523"/>
    <w:rsid w:val="0054253D"/>
    <w:rsid w:val="005425C1"/>
    <w:rsid w:val="005425DB"/>
    <w:rsid w:val="00542623"/>
    <w:rsid w:val="0054266A"/>
    <w:rsid w:val="005426AB"/>
    <w:rsid w:val="005426AD"/>
    <w:rsid w:val="005426E2"/>
    <w:rsid w:val="00542755"/>
    <w:rsid w:val="00542769"/>
    <w:rsid w:val="0054277F"/>
    <w:rsid w:val="00542794"/>
    <w:rsid w:val="00542801"/>
    <w:rsid w:val="00542834"/>
    <w:rsid w:val="00542841"/>
    <w:rsid w:val="0054287F"/>
    <w:rsid w:val="00542884"/>
    <w:rsid w:val="005428C2"/>
    <w:rsid w:val="00542951"/>
    <w:rsid w:val="00542983"/>
    <w:rsid w:val="005429CA"/>
    <w:rsid w:val="00542A14"/>
    <w:rsid w:val="00542A34"/>
    <w:rsid w:val="00542A69"/>
    <w:rsid w:val="00542B17"/>
    <w:rsid w:val="00542B20"/>
    <w:rsid w:val="00542B7C"/>
    <w:rsid w:val="00542BE2"/>
    <w:rsid w:val="00542C04"/>
    <w:rsid w:val="00542C15"/>
    <w:rsid w:val="00542C19"/>
    <w:rsid w:val="00542C4C"/>
    <w:rsid w:val="00542C61"/>
    <w:rsid w:val="00542C6A"/>
    <w:rsid w:val="00542C9F"/>
    <w:rsid w:val="00542CB9"/>
    <w:rsid w:val="00542CC2"/>
    <w:rsid w:val="00542CF5"/>
    <w:rsid w:val="00542D75"/>
    <w:rsid w:val="00542D77"/>
    <w:rsid w:val="00542DA3"/>
    <w:rsid w:val="00542E72"/>
    <w:rsid w:val="00542E8B"/>
    <w:rsid w:val="00542F91"/>
    <w:rsid w:val="00542F96"/>
    <w:rsid w:val="00542F97"/>
    <w:rsid w:val="00542FDD"/>
    <w:rsid w:val="00543026"/>
    <w:rsid w:val="0054308E"/>
    <w:rsid w:val="005430F3"/>
    <w:rsid w:val="00543125"/>
    <w:rsid w:val="00543192"/>
    <w:rsid w:val="005431AA"/>
    <w:rsid w:val="005431B1"/>
    <w:rsid w:val="0054323B"/>
    <w:rsid w:val="00543241"/>
    <w:rsid w:val="0054324C"/>
    <w:rsid w:val="005432C1"/>
    <w:rsid w:val="005432FA"/>
    <w:rsid w:val="00543358"/>
    <w:rsid w:val="00543364"/>
    <w:rsid w:val="00543448"/>
    <w:rsid w:val="005434A8"/>
    <w:rsid w:val="005434FC"/>
    <w:rsid w:val="00543506"/>
    <w:rsid w:val="00543582"/>
    <w:rsid w:val="00543585"/>
    <w:rsid w:val="0054358A"/>
    <w:rsid w:val="0054358E"/>
    <w:rsid w:val="0054359C"/>
    <w:rsid w:val="005435A2"/>
    <w:rsid w:val="00543614"/>
    <w:rsid w:val="00543620"/>
    <w:rsid w:val="005436DE"/>
    <w:rsid w:val="005436E7"/>
    <w:rsid w:val="00543709"/>
    <w:rsid w:val="005437DF"/>
    <w:rsid w:val="005437ED"/>
    <w:rsid w:val="00543830"/>
    <w:rsid w:val="00543843"/>
    <w:rsid w:val="005438A6"/>
    <w:rsid w:val="005438CB"/>
    <w:rsid w:val="0054393B"/>
    <w:rsid w:val="00543966"/>
    <w:rsid w:val="005439DD"/>
    <w:rsid w:val="00543A0D"/>
    <w:rsid w:val="00543A40"/>
    <w:rsid w:val="00543A55"/>
    <w:rsid w:val="00543A7D"/>
    <w:rsid w:val="00543AA9"/>
    <w:rsid w:val="00543AE8"/>
    <w:rsid w:val="00543B0F"/>
    <w:rsid w:val="00543B87"/>
    <w:rsid w:val="00543B92"/>
    <w:rsid w:val="00543BD2"/>
    <w:rsid w:val="00543D10"/>
    <w:rsid w:val="00543D67"/>
    <w:rsid w:val="00543D7B"/>
    <w:rsid w:val="00543DB9"/>
    <w:rsid w:val="00543DFB"/>
    <w:rsid w:val="00543E32"/>
    <w:rsid w:val="00543ED2"/>
    <w:rsid w:val="00543EFB"/>
    <w:rsid w:val="00543F47"/>
    <w:rsid w:val="00543FF8"/>
    <w:rsid w:val="0054401E"/>
    <w:rsid w:val="00544026"/>
    <w:rsid w:val="0054403A"/>
    <w:rsid w:val="0054409F"/>
    <w:rsid w:val="005440CF"/>
    <w:rsid w:val="0054415C"/>
    <w:rsid w:val="0054420D"/>
    <w:rsid w:val="00544220"/>
    <w:rsid w:val="005442EA"/>
    <w:rsid w:val="0054430C"/>
    <w:rsid w:val="00544322"/>
    <w:rsid w:val="0054432A"/>
    <w:rsid w:val="00544332"/>
    <w:rsid w:val="00544344"/>
    <w:rsid w:val="00544382"/>
    <w:rsid w:val="0054439E"/>
    <w:rsid w:val="005443E2"/>
    <w:rsid w:val="00544412"/>
    <w:rsid w:val="0054443A"/>
    <w:rsid w:val="0054445D"/>
    <w:rsid w:val="00544472"/>
    <w:rsid w:val="0054451F"/>
    <w:rsid w:val="00544561"/>
    <w:rsid w:val="005445A7"/>
    <w:rsid w:val="005445A8"/>
    <w:rsid w:val="005445CC"/>
    <w:rsid w:val="00544650"/>
    <w:rsid w:val="0054467F"/>
    <w:rsid w:val="00544742"/>
    <w:rsid w:val="00544765"/>
    <w:rsid w:val="00544768"/>
    <w:rsid w:val="00544810"/>
    <w:rsid w:val="00544830"/>
    <w:rsid w:val="00544855"/>
    <w:rsid w:val="005448F2"/>
    <w:rsid w:val="00544A59"/>
    <w:rsid w:val="00544AA0"/>
    <w:rsid w:val="00544AA8"/>
    <w:rsid w:val="00544AD3"/>
    <w:rsid w:val="00544AD4"/>
    <w:rsid w:val="00544B21"/>
    <w:rsid w:val="00544B54"/>
    <w:rsid w:val="00544BBB"/>
    <w:rsid w:val="00544BE7"/>
    <w:rsid w:val="00544C3B"/>
    <w:rsid w:val="00544C55"/>
    <w:rsid w:val="00544C92"/>
    <w:rsid w:val="00544CC2"/>
    <w:rsid w:val="00544CD7"/>
    <w:rsid w:val="00544D2C"/>
    <w:rsid w:val="00544D57"/>
    <w:rsid w:val="00544D71"/>
    <w:rsid w:val="00544DC2"/>
    <w:rsid w:val="00544DE6"/>
    <w:rsid w:val="00544E11"/>
    <w:rsid w:val="00544E94"/>
    <w:rsid w:val="00544EE1"/>
    <w:rsid w:val="00544F0C"/>
    <w:rsid w:val="00544F37"/>
    <w:rsid w:val="00544F6A"/>
    <w:rsid w:val="00544F87"/>
    <w:rsid w:val="00544FB0"/>
    <w:rsid w:val="00544FCB"/>
    <w:rsid w:val="00544FF2"/>
    <w:rsid w:val="0054511A"/>
    <w:rsid w:val="0054512F"/>
    <w:rsid w:val="00545148"/>
    <w:rsid w:val="005451A9"/>
    <w:rsid w:val="005451EC"/>
    <w:rsid w:val="0054521D"/>
    <w:rsid w:val="00545230"/>
    <w:rsid w:val="00545256"/>
    <w:rsid w:val="0054525A"/>
    <w:rsid w:val="0054525D"/>
    <w:rsid w:val="005452A8"/>
    <w:rsid w:val="005452BF"/>
    <w:rsid w:val="005453F4"/>
    <w:rsid w:val="00545401"/>
    <w:rsid w:val="0054542F"/>
    <w:rsid w:val="00545440"/>
    <w:rsid w:val="00545464"/>
    <w:rsid w:val="00545467"/>
    <w:rsid w:val="005454CF"/>
    <w:rsid w:val="0054552C"/>
    <w:rsid w:val="00545539"/>
    <w:rsid w:val="00545542"/>
    <w:rsid w:val="0054556C"/>
    <w:rsid w:val="00545604"/>
    <w:rsid w:val="00545629"/>
    <w:rsid w:val="00545636"/>
    <w:rsid w:val="0054563C"/>
    <w:rsid w:val="00545654"/>
    <w:rsid w:val="00545665"/>
    <w:rsid w:val="00545693"/>
    <w:rsid w:val="005456AC"/>
    <w:rsid w:val="00545711"/>
    <w:rsid w:val="00545794"/>
    <w:rsid w:val="005457E8"/>
    <w:rsid w:val="005457E9"/>
    <w:rsid w:val="0054591F"/>
    <w:rsid w:val="00545962"/>
    <w:rsid w:val="00545988"/>
    <w:rsid w:val="005459A6"/>
    <w:rsid w:val="00545A3F"/>
    <w:rsid w:val="00545A45"/>
    <w:rsid w:val="00545AA3"/>
    <w:rsid w:val="00545ABF"/>
    <w:rsid w:val="00545B02"/>
    <w:rsid w:val="00545B6D"/>
    <w:rsid w:val="00545BC7"/>
    <w:rsid w:val="00545C20"/>
    <w:rsid w:val="00545C5E"/>
    <w:rsid w:val="00545CB6"/>
    <w:rsid w:val="00545CC5"/>
    <w:rsid w:val="00545D9B"/>
    <w:rsid w:val="00545DE3"/>
    <w:rsid w:val="00545E12"/>
    <w:rsid w:val="00545E3C"/>
    <w:rsid w:val="00545E78"/>
    <w:rsid w:val="00545EC5"/>
    <w:rsid w:val="00545EF8"/>
    <w:rsid w:val="00545F3C"/>
    <w:rsid w:val="00545F90"/>
    <w:rsid w:val="00545FAD"/>
    <w:rsid w:val="00546037"/>
    <w:rsid w:val="00546053"/>
    <w:rsid w:val="00546062"/>
    <w:rsid w:val="00546066"/>
    <w:rsid w:val="00546132"/>
    <w:rsid w:val="0054616A"/>
    <w:rsid w:val="0054616F"/>
    <w:rsid w:val="0054617E"/>
    <w:rsid w:val="005461B5"/>
    <w:rsid w:val="00546205"/>
    <w:rsid w:val="0054620A"/>
    <w:rsid w:val="0054622F"/>
    <w:rsid w:val="005462B0"/>
    <w:rsid w:val="005462C5"/>
    <w:rsid w:val="00546372"/>
    <w:rsid w:val="00546402"/>
    <w:rsid w:val="00546418"/>
    <w:rsid w:val="0054646A"/>
    <w:rsid w:val="005464AA"/>
    <w:rsid w:val="0054652C"/>
    <w:rsid w:val="00546543"/>
    <w:rsid w:val="00546557"/>
    <w:rsid w:val="00546561"/>
    <w:rsid w:val="005465B2"/>
    <w:rsid w:val="005465BF"/>
    <w:rsid w:val="00546618"/>
    <w:rsid w:val="00546628"/>
    <w:rsid w:val="0054662A"/>
    <w:rsid w:val="00546643"/>
    <w:rsid w:val="00546691"/>
    <w:rsid w:val="005466B4"/>
    <w:rsid w:val="005466BF"/>
    <w:rsid w:val="005466F9"/>
    <w:rsid w:val="005467A2"/>
    <w:rsid w:val="00546858"/>
    <w:rsid w:val="00546867"/>
    <w:rsid w:val="00546875"/>
    <w:rsid w:val="005468B6"/>
    <w:rsid w:val="005468CE"/>
    <w:rsid w:val="005468EC"/>
    <w:rsid w:val="005468EE"/>
    <w:rsid w:val="00546915"/>
    <w:rsid w:val="00546929"/>
    <w:rsid w:val="0054697E"/>
    <w:rsid w:val="005469AB"/>
    <w:rsid w:val="005469BF"/>
    <w:rsid w:val="00546A7B"/>
    <w:rsid w:val="00546ABC"/>
    <w:rsid w:val="00546AE6"/>
    <w:rsid w:val="00546B2E"/>
    <w:rsid w:val="00546B51"/>
    <w:rsid w:val="00546B8C"/>
    <w:rsid w:val="00546BE7"/>
    <w:rsid w:val="00546C09"/>
    <w:rsid w:val="00546C15"/>
    <w:rsid w:val="00546C6E"/>
    <w:rsid w:val="00546C7B"/>
    <w:rsid w:val="00546D6B"/>
    <w:rsid w:val="00546DA6"/>
    <w:rsid w:val="00546DB1"/>
    <w:rsid w:val="00546DB9"/>
    <w:rsid w:val="00546DE2"/>
    <w:rsid w:val="00546E1E"/>
    <w:rsid w:val="00546E1F"/>
    <w:rsid w:val="00546E74"/>
    <w:rsid w:val="00546EAB"/>
    <w:rsid w:val="00546EDF"/>
    <w:rsid w:val="00546F95"/>
    <w:rsid w:val="00546FE8"/>
    <w:rsid w:val="00546FEB"/>
    <w:rsid w:val="00546FF1"/>
    <w:rsid w:val="00546FFB"/>
    <w:rsid w:val="0054703E"/>
    <w:rsid w:val="00547111"/>
    <w:rsid w:val="0054712D"/>
    <w:rsid w:val="00547149"/>
    <w:rsid w:val="00547179"/>
    <w:rsid w:val="00547184"/>
    <w:rsid w:val="005471B3"/>
    <w:rsid w:val="0054720B"/>
    <w:rsid w:val="00547289"/>
    <w:rsid w:val="0054729E"/>
    <w:rsid w:val="005472F3"/>
    <w:rsid w:val="00547329"/>
    <w:rsid w:val="0054734F"/>
    <w:rsid w:val="00547371"/>
    <w:rsid w:val="0054738F"/>
    <w:rsid w:val="0054741B"/>
    <w:rsid w:val="0054744A"/>
    <w:rsid w:val="00547462"/>
    <w:rsid w:val="00547490"/>
    <w:rsid w:val="005474D6"/>
    <w:rsid w:val="005474EA"/>
    <w:rsid w:val="0054757D"/>
    <w:rsid w:val="005475B0"/>
    <w:rsid w:val="005475C0"/>
    <w:rsid w:val="00547611"/>
    <w:rsid w:val="00547640"/>
    <w:rsid w:val="00547679"/>
    <w:rsid w:val="005476AF"/>
    <w:rsid w:val="005476BA"/>
    <w:rsid w:val="005476D2"/>
    <w:rsid w:val="0054770A"/>
    <w:rsid w:val="00547776"/>
    <w:rsid w:val="00547797"/>
    <w:rsid w:val="00547809"/>
    <w:rsid w:val="005478B9"/>
    <w:rsid w:val="005478DF"/>
    <w:rsid w:val="00547923"/>
    <w:rsid w:val="0054795D"/>
    <w:rsid w:val="00547984"/>
    <w:rsid w:val="00547A1A"/>
    <w:rsid w:val="00547A28"/>
    <w:rsid w:val="00547ACE"/>
    <w:rsid w:val="00547B27"/>
    <w:rsid w:val="00547B51"/>
    <w:rsid w:val="00547B95"/>
    <w:rsid w:val="00547B9B"/>
    <w:rsid w:val="00547BA1"/>
    <w:rsid w:val="00547BD8"/>
    <w:rsid w:val="00547BFE"/>
    <w:rsid w:val="00547C0B"/>
    <w:rsid w:val="00547C10"/>
    <w:rsid w:val="00547C3A"/>
    <w:rsid w:val="00547CB2"/>
    <w:rsid w:val="00547D70"/>
    <w:rsid w:val="00547D84"/>
    <w:rsid w:val="00547DB6"/>
    <w:rsid w:val="00547DD7"/>
    <w:rsid w:val="00547DE5"/>
    <w:rsid w:val="00547E08"/>
    <w:rsid w:val="00547E25"/>
    <w:rsid w:val="00547E2A"/>
    <w:rsid w:val="00547E6C"/>
    <w:rsid w:val="00547E8C"/>
    <w:rsid w:val="00547E97"/>
    <w:rsid w:val="00547E9D"/>
    <w:rsid w:val="00547F00"/>
    <w:rsid w:val="00547F0C"/>
    <w:rsid w:val="00547F47"/>
    <w:rsid w:val="00547F50"/>
    <w:rsid w:val="00547F6B"/>
    <w:rsid w:val="00547F9A"/>
    <w:rsid w:val="00547F9C"/>
    <w:rsid w:val="00547FB2"/>
    <w:rsid w:val="00547FFE"/>
    <w:rsid w:val="00550082"/>
    <w:rsid w:val="005500CE"/>
    <w:rsid w:val="005500D4"/>
    <w:rsid w:val="005500DF"/>
    <w:rsid w:val="005500E6"/>
    <w:rsid w:val="005500F9"/>
    <w:rsid w:val="00550108"/>
    <w:rsid w:val="005501B8"/>
    <w:rsid w:val="005501CB"/>
    <w:rsid w:val="005501E1"/>
    <w:rsid w:val="00550226"/>
    <w:rsid w:val="00550245"/>
    <w:rsid w:val="00550249"/>
    <w:rsid w:val="0055025E"/>
    <w:rsid w:val="0055029F"/>
    <w:rsid w:val="005502EB"/>
    <w:rsid w:val="00550305"/>
    <w:rsid w:val="00550329"/>
    <w:rsid w:val="005503F5"/>
    <w:rsid w:val="00550422"/>
    <w:rsid w:val="005504A3"/>
    <w:rsid w:val="005504A8"/>
    <w:rsid w:val="005504C1"/>
    <w:rsid w:val="005504E5"/>
    <w:rsid w:val="005504FF"/>
    <w:rsid w:val="00550504"/>
    <w:rsid w:val="00550558"/>
    <w:rsid w:val="00550585"/>
    <w:rsid w:val="00550593"/>
    <w:rsid w:val="005505BC"/>
    <w:rsid w:val="005505BE"/>
    <w:rsid w:val="005505CC"/>
    <w:rsid w:val="00550638"/>
    <w:rsid w:val="00550655"/>
    <w:rsid w:val="00550672"/>
    <w:rsid w:val="00550674"/>
    <w:rsid w:val="005506A3"/>
    <w:rsid w:val="005506AA"/>
    <w:rsid w:val="005506B2"/>
    <w:rsid w:val="005506E3"/>
    <w:rsid w:val="00550710"/>
    <w:rsid w:val="00550716"/>
    <w:rsid w:val="00550767"/>
    <w:rsid w:val="00550790"/>
    <w:rsid w:val="00550821"/>
    <w:rsid w:val="00550865"/>
    <w:rsid w:val="005508A5"/>
    <w:rsid w:val="005508F7"/>
    <w:rsid w:val="0055090E"/>
    <w:rsid w:val="005509DB"/>
    <w:rsid w:val="00550A09"/>
    <w:rsid w:val="00550A3C"/>
    <w:rsid w:val="00550A53"/>
    <w:rsid w:val="00550A61"/>
    <w:rsid w:val="00550AA3"/>
    <w:rsid w:val="00550AB7"/>
    <w:rsid w:val="00550B41"/>
    <w:rsid w:val="00550B79"/>
    <w:rsid w:val="00550BC2"/>
    <w:rsid w:val="00550BD0"/>
    <w:rsid w:val="00550BD9"/>
    <w:rsid w:val="00550BFD"/>
    <w:rsid w:val="00550C29"/>
    <w:rsid w:val="00550C53"/>
    <w:rsid w:val="00550C54"/>
    <w:rsid w:val="00550C61"/>
    <w:rsid w:val="00550C79"/>
    <w:rsid w:val="00550CF4"/>
    <w:rsid w:val="00550CFF"/>
    <w:rsid w:val="00550D2A"/>
    <w:rsid w:val="00550D4E"/>
    <w:rsid w:val="00550D60"/>
    <w:rsid w:val="00550E59"/>
    <w:rsid w:val="00550EAD"/>
    <w:rsid w:val="00550EB5"/>
    <w:rsid w:val="00550F04"/>
    <w:rsid w:val="00550F68"/>
    <w:rsid w:val="00550FB9"/>
    <w:rsid w:val="00550FCE"/>
    <w:rsid w:val="00551049"/>
    <w:rsid w:val="00551055"/>
    <w:rsid w:val="005510A6"/>
    <w:rsid w:val="005510DC"/>
    <w:rsid w:val="00551110"/>
    <w:rsid w:val="00551120"/>
    <w:rsid w:val="00551124"/>
    <w:rsid w:val="0055118B"/>
    <w:rsid w:val="00551190"/>
    <w:rsid w:val="0055120D"/>
    <w:rsid w:val="00551271"/>
    <w:rsid w:val="0055137B"/>
    <w:rsid w:val="00551475"/>
    <w:rsid w:val="005514C8"/>
    <w:rsid w:val="00551518"/>
    <w:rsid w:val="00551554"/>
    <w:rsid w:val="00551585"/>
    <w:rsid w:val="0055158E"/>
    <w:rsid w:val="005515EA"/>
    <w:rsid w:val="0055163E"/>
    <w:rsid w:val="0055167A"/>
    <w:rsid w:val="005516B1"/>
    <w:rsid w:val="005516D5"/>
    <w:rsid w:val="00551790"/>
    <w:rsid w:val="0055185D"/>
    <w:rsid w:val="00551871"/>
    <w:rsid w:val="0055191B"/>
    <w:rsid w:val="0055192A"/>
    <w:rsid w:val="0055197B"/>
    <w:rsid w:val="00551990"/>
    <w:rsid w:val="005519B0"/>
    <w:rsid w:val="005519B6"/>
    <w:rsid w:val="00551A0E"/>
    <w:rsid w:val="00551B0A"/>
    <w:rsid w:val="00551B79"/>
    <w:rsid w:val="00551C04"/>
    <w:rsid w:val="00551C09"/>
    <w:rsid w:val="00551C16"/>
    <w:rsid w:val="00551C2C"/>
    <w:rsid w:val="00551C6A"/>
    <w:rsid w:val="00551C9F"/>
    <w:rsid w:val="00551CC3"/>
    <w:rsid w:val="00551D00"/>
    <w:rsid w:val="00551D08"/>
    <w:rsid w:val="00551D28"/>
    <w:rsid w:val="00551D2E"/>
    <w:rsid w:val="00551DA4"/>
    <w:rsid w:val="00551DC4"/>
    <w:rsid w:val="00551DE7"/>
    <w:rsid w:val="00551DF0"/>
    <w:rsid w:val="00551DFC"/>
    <w:rsid w:val="00551E17"/>
    <w:rsid w:val="00551E65"/>
    <w:rsid w:val="00551EDC"/>
    <w:rsid w:val="00551F1D"/>
    <w:rsid w:val="00551F1E"/>
    <w:rsid w:val="00551F27"/>
    <w:rsid w:val="00551F2D"/>
    <w:rsid w:val="00551F88"/>
    <w:rsid w:val="00551FA3"/>
    <w:rsid w:val="00551FC1"/>
    <w:rsid w:val="00551FE9"/>
    <w:rsid w:val="00551FEE"/>
    <w:rsid w:val="00551FF7"/>
    <w:rsid w:val="0055202E"/>
    <w:rsid w:val="0055204F"/>
    <w:rsid w:val="00552081"/>
    <w:rsid w:val="00552133"/>
    <w:rsid w:val="0055213A"/>
    <w:rsid w:val="00552162"/>
    <w:rsid w:val="00552170"/>
    <w:rsid w:val="00552173"/>
    <w:rsid w:val="0055217A"/>
    <w:rsid w:val="00552202"/>
    <w:rsid w:val="0055220D"/>
    <w:rsid w:val="0055222A"/>
    <w:rsid w:val="00552260"/>
    <w:rsid w:val="0055230C"/>
    <w:rsid w:val="0055232A"/>
    <w:rsid w:val="0055232F"/>
    <w:rsid w:val="0055236F"/>
    <w:rsid w:val="0055237C"/>
    <w:rsid w:val="005523BE"/>
    <w:rsid w:val="00552426"/>
    <w:rsid w:val="0055247E"/>
    <w:rsid w:val="00552485"/>
    <w:rsid w:val="005524F5"/>
    <w:rsid w:val="00552503"/>
    <w:rsid w:val="00552518"/>
    <w:rsid w:val="00552551"/>
    <w:rsid w:val="00552564"/>
    <w:rsid w:val="005525C4"/>
    <w:rsid w:val="005525DB"/>
    <w:rsid w:val="005525E0"/>
    <w:rsid w:val="005525E6"/>
    <w:rsid w:val="00552605"/>
    <w:rsid w:val="00552616"/>
    <w:rsid w:val="00552631"/>
    <w:rsid w:val="00552637"/>
    <w:rsid w:val="005526E2"/>
    <w:rsid w:val="00552769"/>
    <w:rsid w:val="00552793"/>
    <w:rsid w:val="005527F5"/>
    <w:rsid w:val="00552899"/>
    <w:rsid w:val="005528C1"/>
    <w:rsid w:val="005528E3"/>
    <w:rsid w:val="005528FB"/>
    <w:rsid w:val="00552916"/>
    <w:rsid w:val="00552975"/>
    <w:rsid w:val="005529B6"/>
    <w:rsid w:val="005529BB"/>
    <w:rsid w:val="005529D7"/>
    <w:rsid w:val="005529DA"/>
    <w:rsid w:val="005529E6"/>
    <w:rsid w:val="00552AA4"/>
    <w:rsid w:val="00552AA6"/>
    <w:rsid w:val="00552AAE"/>
    <w:rsid w:val="00552AF5"/>
    <w:rsid w:val="00552B5A"/>
    <w:rsid w:val="00552BE3"/>
    <w:rsid w:val="00552C5B"/>
    <w:rsid w:val="00552C7C"/>
    <w:rsid w:val="00552C8C"/>
    <w:rsid w:val="00552C8F"/>
    <w:rsid w:val="00552CB3"/>
    <w:rsid w:val="00552D30"/>
    <w:rsid w:val="00552D5A"/>
    <w:rsid w:val="00552DAF"/>
    <w:rsid w:val="00552DE2"/>
    <w:rsid w:val="00552E3A"/>
    <w:rsid w:val="00552EF3"/>
    <w:rsid w:val="00552F35"/>
    <w:rsid w:val="00552FC2"/>
    <w:rsid w:val="00552FCD"/>
    <w:rsid w:val="00552FF6"/>
    <w:rsid w:val="005530A2"/>
    <w:rsid w:val="005530E6"/>
    <w:rsid w:val="00553130"/>
    <w:rsid w:val="00553188"/>
    <w:rsid w:val="00553189"/>
    <w:rsid w:val="005531CA"/>
    <w:rsid w:val="0055320A"/>
    <w:rsid w:val="0055320D"/>
    <w:rsid w:val="00553260"/>
    <w:rsid w:val="0055327A"/>
    <w:rsid w:val="005532BD"/>
    <w:rsid w:val="005532E0"/>
    <w:rsid w:val="00553303"/>
    <w:rsid w:val="00553371"/>
    <w:rsid w:val="00553396"/>
    <w:rsid w:val="005533DC"/>
    <w:rsid w:val="005533EF"/>
    <w:rsid w:val="00553438"/>
    <w:rsid w:val="00553497"/>
    <w:rsid w:val="005534AA"/>
    <w:rsid w:val="005534CD"/>
    <w:rsid w:val="005534D0"/>
    <w:rsid w:val="00553591"/>
    <w:rsid w:val="005535AE"/>
    <w:rsid w:val="00553606"/>
    <w:rsid w:val="00553611"/>
    <w:rsid w:val="00553612"/>
    <w:rsid w:val="00553615"/>
    <w:rsid w:val="00553625"/>
    <w:rsid w:val="00553680"/>
    <w:rsid w:val="0055369F"/>
    <w:rsid w:val="005536E3"/>
    <w:rsid w:val="00553705"/>
    <w:rsid w:val="00553747"/>
    <w:rsid w:val="00553761"/>
    <w:rsid w:val="00553787"/>
    <w:rsid w:val="0055382F"/>
    <w:rsid w:val="0055387A"/>
    <w:rsid w:val="005538C7"/>
    <w:rsid w:val="005538D1"/>
    <w:rsid w:val="00553902"/>
    <w:rsid w:val="00553911"/>
    <w:rsid w:val="00553915"/>
    <w:rsid w:val="00553924"/>
    <w:rsid w:val="0055394D"/>
    <w:rsid w:val="0055398D"/>
    <w:rsid w:val="005539BB"/>
    <w:rsid w:val="00553AF5"/>
    <w:rsid w:val="00553AFC"/>
    <w:rsid w:val="00553B6F"/>
    <w:rsid w:val="00553C02"/>
    <w:rsid w:val="00553C67"/>
    <w:rsid w:val="00553C70"/>
    <w:rsid w:val="00553C72"/>
    <w:rsid w:val="00553CA4"/>
    <w:rsid w:val="00553D6C"/>
    <w:rsid w:val="00553DE7"/>
    <w:rsid w:val="00553DED"/>
    <w:rsid w:val="00553DFA"/>
    <w:rsid w:val="00553F02"/>
    <w:rsid w:val="00553F18"/>
    <w:rsid w:val="00553F5C"/>
    <w:rsid w:val="00553F67"/>
    <w:rsid w:val="00553FBA"/>
    <w:rsid w:val="00553FDA"/>
    <w:rsid w:val="00554020"/>
    <w:rsid w:val="0055405E"/>
    <w:rsid w:val="005540B8"/>
    <w:rsid w:val="005540CD"/>
    <w:rsid w:val="005540F6"/>
    <w:rsid w:val="00554127"/>
    <w:rsid w:val="00554159"/>
    <w:rsid w:val="0055417F"/>
    <w:rsid w:val="005541A3"/>
    <w:rsid w:val="005541AF"/>
    <w:rsid w:val="005541ED"/>
    <w:rsid w:val="0055420C"/>
    <w:rsid w:val="0055422A"/>
    <w:rsid w:val="0055427E"/>
    <w:rsid w:val="00554281"/>
    <w:rsid w:val="005542A2"/>
    <w:rsid w:val="005542EE"/>
    <w:rsid w:val="0055435D"/>
    <w:rsid w:val="005543AF"/>
    <w:rsid w:val="005543B7"/>
    <w:rsid w:val="005543CA"/>
    <w:rsid w:val="0055443F"/>
    <w:rsid w:val="0055444C"/>
    <w:rsid w:val="0055449D"/>
    <w:rsid w:val="005544EC"/>
    <w:rsid w:val="00554506"/>
    <w:rsid w:val="00554541"/>
    <w:rsid w:val="005545B5"/>
    <w:rsid w:val="005545BC"/>
    <w:rsid w:val="005545D0"/>
    <w:rsid w:val="00554692"/>
    <w:rsid w:val="005546DA"/>
    <w:rsid w:val="0055471C"/>
    <w:rsid w:val="0055477D"/>
    <w:rsid w:val="005547C8"/>
    <w:rsid w:val="0055485E"/>
    <w:rsid w:val="005548A7"/>
    <w:rsid w:val="005548ED"/>
    <w:rsid w:val="0055494C"/>
    <w:rsid w:val="00554954"/>
    <w:rsid w:val="005549DE"/>
    <w:rsid w:val="00554A33"/>
    <w:rsid w:val="00554A75"/>
    <w:rsid w:val="00554A9B"/>
    <w:rsid w:val="00554AD3"/>
    <w:rsid w:val="00554B88"/>
    <w:rsid w:val="00554BE5"/>
    <w:rsid w:val="00554C5B"/>
    <w:rsid w:val="00554C94"/>
    <w:rsid w:val="00554CA2"/>
    <w:rsid w:val="00554CB7"/>
    <w:rsid w:val="00554CC1"/>
    <w:rsid w:val="00554D17"/>
    <w:rsid w:val="00554D5F"/>
    <w:rsid w:val="00554D6D"/>
    <w:rsid w:val="00554D85"/>
    <w:rsid w:val="00554DC4"/>
    <w:rsid w:val="00554E1E"/>
    <w:rsid w:val="00554E4E"/>
    <w:rsid w:val="00554E66"/>
    <w:rsid w:val="00554EC0"/>
    <w:rsid w:val="00554EC7"/>
    <w:rsid w:val="00554F0A"/>
    <w:rsid w:val="00554F18"/>
    <w:rsid w:val="00554F30"/>
    <w:rsid w:val="00554F56"/>
    <w:rsid w:val="00554F86"/>
    <w:rsid w:val="0055507E"/>
    <w:rsid w:val="005550A4"/>
    <w:rsid w:val="005550B0"/>
    <w:rsid w:val="005550C6"/>
    <w:rsid w:val="005550E0"/>
    <w:rsid w:val="00555110"/>
    <w:rsid w:val="00555209"/>
    <w:rsid w:val="00555236"/>
    <w:rsid w:val="00555276"/>
    <w:rsid w:val="00555293"/>
    <w:rsid w:val="005552A4"/>
    <w:rsid w:val="005552C6"/>
    <w:rsid w:val="005552CF"/>
    <w:rsid w:val="005552D2"/>
    <w:rsid w:val="005552DD"/>
    <w:rsid w:val="00555363"/>
    <w:rsid w:val="0055539D"/>
    <w:rsid w:val="005553B7"/>
    <w:rsid w:val="005553CB"/>
    <w:rsid w:val="0055543E"/>
    <w:rsid w:val="00555445"/>
    <w:rsid w:val="0055547D"/>
    <w:rsid w:val="00555491"/>
    <w:rsid w:val="005554AF"/>
    <w:rsid w:val="00555516"/>
    <w:rsid w:val="0055551F"/>
    <w:rsid w:val="0055555F"/>
    <w:rsid w:val="005555A7"/>
    <w:rsid w:val="005555BD"/>
    <w:rsid w:val="005555D8"/>
    <w:rsid w:val="005555ED"/>
    <w:rsid w:val="00555605"/>
    <w:rsid w:val="0055563F"/>
    <w:rsid w:val="005556BF"/>
    <w:rsid w:val="0055577F"/>
    <w:rsid w:val="0055580E"/>
    <w:rsid w:val="00555816"/>
    <w:rsid w:val="00555884"/>
    <w:rsid w:val="005558A6"/>
    <w:rsid w:val="005558FE"/>
    <w:rsid w:val="005559CB"/>
    <w:rsid w:val="005559F6"/>
    <w:rsid w:val="005559F8"/>
    <w:rsid w:val="00555A11"/>
    <w:rsid w:val="00555A13"/>
    <w:rsid w:val="00555A38"/>
    <w:rsid w:val="00555A65"/>
    <w:rsid w:val="00555AAB"/>
    <w:rsid w:val="00555B2E"/>
    <w:rsid w:val="00555B7A"/>
    <w:rsid w:val="00555BB0"/>
    <w:rsid w:val="00555BCB"/>
    <w:rsid w:val="00555C13"/>
    <w:rsid w:val="00555D7F"/>
    <w:rsid w:val="00555DFA"/>
    <w:rsid w:val="00555DFF"/>
    <w:rsid w:val="00555EB3"/>
    <w:rsid w:val="00555F48"/>
    <w:rsid w:val="00555F4A"/>
    <w:rsid w:val="00555F59"/>
    <w:rsid w:val="00555FB2"/>
    <w:rsid w:val="00555FC0"/>
    <w:rsid w:val="00555FDB"/>
    <w:rsid w:val="00556034"/>
    <w:rsid w:val="00556036"/>
    <w:rsid w:val="005560A5"/>
    <w:rsid w:val="005560AF"/>
    <w:rsid w:val="00556105"/>
    <w:rsid w:val="00556116"/>
    <w:rsid w:val="00556136"/>
    <w:rsid w:val="005561A8"/>
    <w:rsid w:val="005561E6"/>
    <w:rsid w:val="005561EC"/>
    <w:rsid w:val="005561F5"/>
    <w:rsid w:val="00556235"/>
    <w:rsid w:val="00556256"/>
    <w:rsid w:val="00556263"/>
    <w:rsid w:val="005562E0"/>
    <w:rsid w:val="005562F0"/>
    <w:rsid w:val="00556445"/>
    <w:rsid w:val="0055645C"/>
    <w:rsid w:val="00556479"/>
    <w:rsid w:val="00556488"/>
    <w:rsid w:val="00556498"/>
    <w:rsid w:val="00556536"/>
    <w:rsid w:val="00556538"/>
    <w:rsid w:val="0055654C"/>
    <w:rsid w:val="0055654F"/>
    <w:rsid w:val="005565A3"/>
    <w:rsid w:val="005565F5"/>
    <w:rsid w:val="0055662A"/>
    <w:rsid w:val="005566B5"/>
    <w:rsid w:val="005566E1"/>
    <w:rsid w:val="0055673C"/>
    <w:rsid w:val="00556798"/>
    <w:rsid w:val="005567E0"/>
    <w:rsid w:val="005567EB"/>
    <w:rsid w:val="005567ED"/>
    <w:rsid w:val="00556810"/>
    <w:rsid w:val="0055683F"/>
    <w:rsid w:val="005568A3"/>
    <w:rsid w:val="005568F1"/>
    <w:rsid w:val="00556951"/>
    <w:rsid w:val="005569EE"/>
    <w:rsid w:val="00556A17"/>
    <w:rsid w:val="00556A7D"/>
    <w:rsid w:val="00556A90"/>
    <w:rsid w:val="00556A91"/>
    <w:rsid w:val="00556ACA"/>
    <w:rsid w:val="00556AF5"/>
    <w:rsid w:val="00556B0B"/>
    <w:rsid w:val="00556B56"/>
    <w:rsid w:val="00556BEF"/>
    <w:rsid w:val="00556CC5"/>
    <w:rsid w:val="00556D1D"/>
    <w:rsid w:val="00556D20"/>
    <w:rsid w:val="00556D47"/>
    <w:rsid w:val="00556D6C"/>
    <w:rsid w:val="00556D75"/>
    <w:rsid w:val="00556E0E"/>
    <w:rsid w:val="00556E21"/>
    <w:rsid w:val="00556E26"/>
    <w:rsid w:val="00556E2E"/>
    <w:rsid w:val="00556E47"/>
    <w:rsid w:val="00556E6D"/>
    <w:rsid w:val="00556EA9"/>
    <w:rsid w:val="00556F02"/>
    <w:rsid w:val="00556F2A"/>
    <w:rsid w:val="00556F72"/>
    <w:rsid w:val="00556FAE"/>
    <w:rsid w:val="00556FB2"/>
    <w:rsid w:val="00556FBC"/>
    <w:rsid w:val="00556FC7"/>
    <w:rsid w:val="00556FE1"/>
    <w:rsid w:val="00556FEC"/>
    <w:rsid w:val="00557011"/>
    <w:rsid w:val="00557022"/>
    <w:rsid w:val="00557031"/>
    <w:rsid w:val="00557046"/>
    <w:rsid w:val="0055706C"/>
    <w:rsid w:val="005570B0"/>
    <w:rsid w:val="005570B6"/>
    <w:rsid w:val="005570B7"/>
    <w:rsid w:val="005570C8"/>
    <w:rsid w:val="00557152"/>
    <w:rsid w:val="0055718A"/>
    <w:rsid w:val="00557207"/>
    <w:rsid w:val="0055726E"/>
    <w:rsid w:val="0055727C"/>
    <w:rsid w:val="005572F2"/>
    <w:rsid w:val="00557307"/>
    <w:rsid w:val="0055730C"/>
    <w:rsid w:val="0055732E"/>
    <w:rsid w:val="0055738F"/>
    <w:rsid w:val="005573DE"/>
    <w:rsid w:val="00557457"/>
    <w:rsid w:val="0055748A"/>
    <w:rsid w:val="0055749C"/>
    <w:rsid w:val="00557554"/>
    <w:rsid w:val="00557572"/>
    <w:rsid w:val="0055757B"/>
    <w:rsid w:val="00557592"/>
    <w:rsid w:val="00557682"/>
    <w:rsid w:val="0055769D"/>
    <w:rsid w:val="005576D2"/>
    <w:rsid w:val="005576EE"/>
    <w:rsid w:val="0055774B"/>
    <w:rsid w:val="005577D3"/>
    <w:rsid w:val="005577F7"/>
    <w:rsid w:val="00557812"/>
    <w:rsid w:val="00557843"/>
    <w:rsid w:val="00557871"/>
    <w:rsid w:val="005578E8"/>
    <w:rsid w:val="005579C6"/>
    <w:rsid w:val="005579FC"/>
    <w:rsid w:val="00557A1E"/>
    <w:rsid w:val="00557AB6"/>
    <w:rsid w:val="00557B10"/>
    <w:rsid w:val="00557B2F"/>
    <w:rsid w:val="00557BF1"/>
    <w:rsid w:val="00557C1D"/>
    <w:rsid w:val="00557C2B"/>
    <w:rsid w:val="00557C5A"/>
    <w:rsid w:val="00557CB5"/>
    <w:rsid w:val="00557D1F"/>
    <w:rsid w:val="00557D48"/>
    <w:rsid w:val="00557D7F"/>
    <w:rsid w:val="00557DCA"/>
    <w:rsid w:val="00557DEC"/>
    <w:rsid w:val="00557DF7"/>
    <w:rsid w:val="00557DFC"/>
    <w:rsid w:val="00557E8A"/>
    <w:rsid w:val="00557F0D"/>
    <w:rsid w:val="00557F3E"/>
    <w:rsid w:val="00557F63"/>
    <w:rsid w:val="00557F94"/>
    <w:rsid w:val="00557FB8"/>
    <w:rsid w:val="00560019"/>
    <w:rsid w:val="005600EC"/>
    <w:rsid w:val="005600F3"/>
    <w:rsid w:val="00560115"/>
    <w:rsid w:val="0056011D"/>
    <w:rsid w:val="00560196"/>
    <w:rsid w:val="0056019A"/>
    <w:rsid w:val="00560214"/>
    <w:rsid w:val="0056021D"/>
    <w:rsid w:val="0056023D"/>
    <w:rsid w:val="00560259"/>
    <w:rsid w:val="0056025A"/>
    <w:rsid w:val="00560287"/>
    <w:rsid w:val="0056030C"/>
    <w:rsid w:val="0056047D"/>
    <w:rsid w:val="0056051D"/>
    <w:rsid w:val="0056059F"/>
    <w:rsid w:val="005605C0"/>
    <w:rsid w:val="005605CB"/>
    <w:rsid w:val="00560631"/>
    <w:rsid w:val="0056065E"/>
    <w:rsid w:val="005606B8"/>
    <w:rsid w:val="005606D7"/>
    <w:rsid w:val="005606FF"/>
    <w:rsid w:val="00560702"/>
    <w:rsid w:val="00560718"/>
    <w:rsid w:val="0056078E"/>
    <w:rsid w:val="00560823"/>
    <w:rsid w:val="0056084F"/>
    <w:rsid w:val="005608DF"/>
    <w:rsid w:val="00560921"/>
    <w:rsid w:val="00560924"/>
    <w:rsid w:val="005609BE"/>
    <w:rsid w:val="00560A00"/>
    <w:rsid w:val="00560B06"/>
    <w:rsid w:val="00560B3E"/>
    <w:rsid w:val="00560BDB"/>
    <w:rsid w:val="00560C6A"/>
    <w:rsid w:val="00560C93"/>
    <w:rsid w:val="00560CA3"/>
    <w:rsid w:val="00560CDF"/>
    <w:rsid w:val="00560D03"/>
    <w:rsid w:val="00560D38"/>
    <w:rsid w:val="00560D92"/>
    <w:rsid w:val="00560E25"/>
    <w:rsid w:val="00560ECA"/>
    <w:rsid w:val="00560EEB"/>
    <w:rsid w:val="00560F2A"/>
    <w:rsid w:val="00560F41"/>
    <w:rsid w:val="00560F93"/>
    <w:rsid w:val="00560F99"/>
    <w:rsid w:val="00560FD2"/>
    <w:rsid w:val="00561006"/>
    <w:rsid w:val="00561017"/>
    <w:rsid w:val="00561034"/>
    <w:rsid w:val="005610D7"/>
    <w:rsid w:val="00561152"/>
    <w:rsid w:val="0056116D"/>
    <w:rsid w:val="005611CE"/>
    <w:rsid w:val="005611D3"/>
    <w:rsid w:val="005611E6"/>
    <w:rsid w:val="0056125C"/>
    <w:rsid w:val="00561294"/>
    <w:rsid w:val="00561297"/>
    <w:rsid w:val="005612FE"/>
    <w:rsid w:val="00561320"/>
    <w:rsid w:val="00561335"/>
    <w:rsid w:val="0056136A"/>
    <w:rsid w:val="00561383"/>
    <w:rsid w:val="0056141D"/>
    <w:rsid w:val="00561474"/>
    <w:rsid w:val="00561484"/>
    <w:rsid w:val="0056149E"/>
    <w:rsid w:val="005614CE"/>
    <w:rsid w:val="0056153F"/>
    <w:rsid w:val="0056157D"/>
    <w:rsid w:val="00561590"/>
    <w:rsid w:val="005615BD"/>
    <w:rsid w:val="00561643"/>
    <w:rsid w:val="00561645"/>
    <w:rsid w:val="00561678"/>
    <w:rsid w:val="005616AA"/>
    <w:rsid w:val="005616C0"/>
    <w:rsid w:val="005617BE"/>
    <w:rsid w:val="005617E1"/>
    <w:rsid w:val="00561823"/>
    <w:rsid w:val="0056183F"/>
    <w:rsid w:val="005619E8"/>
    <w:rsid w:val="00561A03"/>
    <w:rsid w:val="00561A92"/>
    <w:rsid w:val="00561AE7"/>
    <w:rsid w:val="00561AF5"/>
    <w:rsid w:val="00561B03"/>
    <w:rsid w:val="00561B1B"/>
    <w:rsid w:val="00561B1F"/>
    <w:rsid w:val="00561B58"/>
    <w:rsid w:val="00561B8F"/>
    <w:rsid w:val="00561BA9"/>
    <w:rsid w:val="00561BAC"/>
    <w:rsid w:val="00561BBF"/>
    <w:rsid w:val="00561BC4"/>
    <w:rsid w:val="00561BCC"/>
    <w:rsid w:val="00561BD8"/>
    <w:rsid w:val="00561BEB"/>
    <w:rsid w:val="00561C88"/>
    <w:rsid w:val="00561CCE"/>
    <w:rsid w:val="00561CD5"/>
    <w:rsid w:val="00561D06"/>
    <w:rsid w:val="00561D08"/>
    <w:rsid w:val="00561D7A"/>
    <w:rsid w:val="00561DED"/>
    <w:rsid w:val="00561E19"/>
    <w:rsid w:val="00561E3B"/>
    <w:rsid w:val="00561ED3"/>
    <w:rsid w:val="00561F5B"/>
    <w:rsid w:val="00561F94"/>
    <w:rsid w:val="0056204F"/>
    <w:rsid w:val="0056205F"/>
    <w:rsid w:val="00562104"/>
    <w:rsid w:val="00562193"/>
    <w:rsid w:val="0056221A"/>
    <w:rsid w:val="0056228A"/>
    <w:rsid w:val="00562295"/>
    <w:rsid w:val="0056231B"/>
    <w:rsid w:val="00562346"/>
    <w:rsid w:val="00562370"/>
    <w:rsid w:val="0056237A"/>
    <w:rsid w:val="0056238A"/>
    <w:rsid w:val="00562500"/>
    <w:rsid w:val="00562504"/>
    <w:rsid w:val="0056253E"/>
    <w:rsid w:val="00562582"/>
    <w:rsid w:val="00562595"/>
    <w:rsid w:val="005625C4"/>
    <w:rsid w:val="0056262E"/>
    <w:rsid w:val="0056264A"/>
    <w:rsid w:val="0056266D"/>
    <w:rsid w:val="00562679"/>
    <w:rsid w:val="005626A9"/>
    <w:rsid w:val="005626FD"/>
    <w:rsid w:val="00562759"/>
    <w:rsid w:val="00562774"/>
    <w:rsid w:val="005627AB"/>
    <w:rsid w:val="005627C9"/>
    <w:rsid w:val="005627F1"/>
    <w:rsid w:val="005627F6"/>
    <w:rsid w:val="00562800"/>
    <w:rsid w:val="00562827"/>
    <w:rsid w:val="005628E1"/>
    <w:rsid w:val="0056291D"/>
    <w:rsid w:val="00562926"/>
    <w:rsid w:val="0056294D"/>
    <w:rsid w:val="00562974"/>
    <w:rsid w:val="00562981"/>
    <w:rsid w:val="0056299C"/>
    <w:rsid w:val="00562A0E"/>
    <w:rsid w:val="00562A2F"/>
    <w:rsid w:val="00562A50"/>
    <w:rsid w:val="00562AC3"/>
    <w:rsid w:val="00562AFA"/>
    <w:rsid w:val="00562B38"/>
    <w:rsid w:val="00562B8F"/>
    <w:rsid w:val="00562BDD"/>
    <w:rsid w:val="00562BF3"/>
    <w:rsid w:val="00562BF4"/>
    <w:rsid w:val="00562C11"/>
    <w:rsid w:val="00562C5C"/>
    <w:rsid w:val="00562C63"/>
    <w:rsid w:val="00562C64"/>
    <w:rsid w:val="00562C6B"/>
    <w:rsid w:val="00562CAA"/>
    <w:rsid w:val="00562CC4"/>
    <w:rsid w:val="00562CED"/>
    <w:rsid w:val="00562D06"/>
    <w:rsid w:val="00562D38"/>
    <w:rsid w:val="00562D62"/>
    <w:rsid w:val="00562D9D"/>
    <w:rsid w:val="00562DFC"/>
    <w:rsid w:val="00562E8C"/>
    <w:rsid w:val="00562EEF"/>
    <w:rsid w:val="00562F35"/>
    <w:rsid w:val="00562F69"/>
    <w:rsid w:val="00562F86"/>
    <w:rsid w:val="00562FC9"/>
    <w:rsid w:val="00562FD0"/>
    <w:rsid w:val="00563052"/>
    <w:rsid w:val="0056306E"/>
    <w:rsid w:val="0056311B"/>
    <w:rsid w:val="0056312E"/>
    <w:rsid w:val="00563165"/>
    <w:rsid w:val="00563167"/>
    <w:rsid w:val="00563171"/>
    <w:rsid w:val="005631B4"/>
    <w:rsid w:val="005631D4"/>
    <w:rsid w:val="00563232"/>
    <w:rsid w:val="0056323B"/>
    <w:rsid w:val="005632CF"/>
    <w:rsid w:val="005632FB"/>
    <w:rsid w:val="0056331B"/>
    <w:rsid w:val="00563336"/>
    <w:rsid w:val="00563348"/>
    <w:rsid w:val="00563372"/>
    <w:rsid w:val="005633E7"/>
    <w:rsid w:val="00563403"/>
    <w:rsid w:val="00563459"/>
    <w:rsid w:val="00563477"/>
    <w:rsid w:val="005634DD"/>
    <w:rsid w:val="0056351A"/>
    <w:rsid w:val="0056355B"/>
    <w:rsid w:val="0056355F"/>
    <w:rsid w:val="00563601"/>
    <w:rsid w:val="0056363C"/>
    <w:rsid w:val="005636C4"/>
    <w:rsid w:val="005636D4"/>
    <w:rsid w:val="00563700"/>
    <w:rsid w:val="00563714"/>
    <w:rsid w:val="0056372E"/>
    <w:rsid w:val="0056377E"/>
    <w:rsid w:val="00563795"/>
    <w:rsid w:val="005637A5"/>
    <w:rsid w:val="005637F5"/>
    <w:rsid w:val="00563820"/>
    <w:rsid w:val="0056390D"/>
    <w:rsid w:val="00563917"/>
    <w:rsid w:val="0056397C"/>
    <w:rsid w:val="005639EC"/>
    <w:rsid w:val="00563A0E"/>
    <w:rsid w:val="00563A2F"/>
    <w:rsid w:val="00563A69"/>
    <w:rsid w:val="00563AD8"/>
    <w:rsid w:val="00563AE6"/>
    <w:rsid w:val="00563B37"/>
    <w:rsid w:val="00563B38"/>
    <w:rsid w:val="00563B5E"/>
    <w:rsid w:val="00563B96"/>
    <w:rsid w:val="00563BBD"/>
    <w:rsid w:val="00563C35"/>
    <w:rsid w:val="00563C77"/>
    <w:rsid w:val="00563C7B"/>
    <w:rsid w:val="00563D00"/>
    <w:rsid w:val="00563D1B"/>
    <w:rsid w:val="00563D9A"/>
    <w:rsid w:val="00563D9F"/>
    <w:rsid w:val="00563DB9"/>
    <w:rsid w:val="00563E33"/>
    <w:rsid w:val="00563E3B"/>
    <w:rsid w:val="00563E55"/>
    <w:rsid w:val="00563E9F"/>
    <w:rsid w:val="00563EEE"/>
    <w:rsid w:val="00563EFA"/>
    <w:rsid w:val="00563F00"/>
    <w:rsid w:val="00563F02"/>
    <w:rsid w:val="00563F07"/>
    <w:rsid w:val="00563F39"/>
    <w:rsid w:val="00563FBB"/>
    <w:rsid w:val="00563FD9"/>
    <w:rsid w:val="0056402C"/>
    <w:rsid w:val="0056406B"/>
    <w:rsid w:val="005640DC"/>
    <w:rsid w:val="005640F0"/>
    <w:rsid w:val="005641AC"/>
    <w:rsid w:val="005641AD"/>
    <w:rsid w:val="005641B2"/>
    <w:rsid w:val="005641E0"/>
    <w:rsid w:val="005641FB"/>
    <w:rsid w:val="00564200"/>
    <w:rsid w:val="00564247"/>
    <w:rsid w:val="00564297"/>
    <w:rsid w:val="005642AB"/>
    <w:rsid w:val="00564310"/>
    <w:rsid w:val="00564373"/>
    <w:rsid w:val="0056440A"/>
    <w:rsid w:val="0056441D"/>
    <w:rsid w:val="00564430"/>
    <w:rsid w:val="00564433"/>
    <w:rsid w:val="0056447C"/>
    <w:rsid w:val="0056447D"/>
    <w:rsid w:val="0056447F"/>
    <w:rsid w:val="005644AA"/>
    <w:rsid w:val="005645C8"/>
    <w:rsid w:val="00564611"/>
    <w:rsid w:val="005646E8"/>
    <w:rsid w:val="005646F8"/>
    <w:rsid w:val="0056470E"/>
    <w:rsid w:val="0056481C"/>
    <w:rsid w:val="0056481D"/>
    <w:rsid w:val="005648C3"/>
    <w:rsid w:val="00564924"/>
    <w:rsid w:val="0056493C"/>
    <w:rsid w:val="00564973"/>
    <w:rsid w:val="0056497E"/>
    <w:rsid w:val="005649BA"/>
    <w:rsid w:val="005649C4"/>
    <w:rsid w:val="005649F6"/>
    <w:rsid w:val="00564ACE"/>
    <w:rsid w:val="00564B0E"/>
    <w:rsid w:val="00564B20"/>
    <w:rsid w:val="00564BE8"/>
    <w:rsid w:val="00564C32"/>
    <w:rsid w:val="00564CB6"/>
    <w:rsid w:val="00564CDC"/>
    <w:rsid w:val="00564D2D"/>
    <w:rsid w:val="00564D59"/>
    <w:rsid w:val="00564DC8"/>
    <w:rsid w:val="00564E2B"/>
    <w:rsid w:val="00564E39"/>
    <w:rsid w:val="00564E43"/>
    <w:rsid w:val="00564EB0"/>
    <w:rsid w:val="00564EBD"/>
    <w:rsid w:val="00564F1D"/>
    <w:rsid w:val="00564F34"/>
    <w:rsid w:val="00564F42"/>
    <w:rsid w:val="00564F8A"/>
    <w:rsid w:val="00564F9F"/>
    <w:rsid w:val="00564FBE"/>
    <w:rsid w:val="00564FC8"/>
    <w:rsid w:val="0056507D"/>
    <w:rsid w:val="005650A6"/>
    <w:rsid w:val="00565126"/>
    <w:rsid w:val="0056513B"/>
    <w:rsid w:val="005651D0"/>
    <w:rsid w:val="0056520A"/>
    <w:rsid w:val="0056521A"/>
    <w:rsid w:val="00565245"/>
    <w:rsid w:val="00565295"/>
    <w:rsid w:val="005652BE"/>
    <w:rsid w:val="005652D1"/>
    <w:rsid w:val="00565377"/>
    <w:rsid w:val="00565388"/>
    <w:rsid w:val="00565415"/>
    <w:rsid w:val="0056543F"/>
    <w:rsid w:val="00565456"/>
    <w:rsid w:val="00565461"/>
    <w:rsid w:val="00565473"/>
    <w:rsid w:val="005654AE"/>
    <w:rsid w:val="005654BC"/>
    <w:rsid w:val="00565512"/>
    <w:rsid w:val="00565587"/>
    <w:rsid w:val="005655B6"/>
    <w:rsid w:val="00565626"/>
    <w:rsid w:val="00565639"/>
    <w:rsid w:val="00565656"/>
    <w:rsid w:val="0056566D"/>
    <w:rsid w:val="00565671"/>
    <w:rsid w:val="0056569E"/>
    <w:rsid w:val="005656D4"/>
    <w:rsid w:val="005656ED"/>
    <w:rsid w:val="00565706"/>
    <w:rsid w:val="00565780"/>
    <w:rsid w:val="005657A5"/>
    <w:rsid w:val="005657F1"/>
    <w:rsid w:val="00565809"/>
    <w:rsid w:val="00565817"/>
    <w:rsid w:val="00565822"/>
    <w:rsid w:val="00565850"/>
    <w:rsid w:val="0056588C"/>
    <w:rsid w:val="005658DD"/>
    <w:rsid w:val="00565908"/>
    <w:rsid w:val="00565917"/>
    <w:rsid w:val="00565979"/>
    <w:rsid w:val="00565A21"/>
    <w:rsid w:val="00565A25"/>
    <w:rsid w:val="00565A2A"/>
    <w:rsid w:val="00565A3D"/>
    <w:rsid w:val="00565A42"/>
    <w:rsid w:val="00565A8E"/>
    <w:rsid w:val="00565AD8"/>
    <w:rsid w:val="00565AFA"/>
    <w:rsid w:val="00565B01"/>
    <w:rsid w:val="00565B05"/>
    <w:rsid w:val="00565B11"/>
    <w:rsid w:val="00565B20"/>
    <w:rsid w:val="00565B25"/>
    <w:rsid w:val="00565C10"/>
    <w:rsid w:val="00565C29"/>
    <w:rsid w:val="00565C70"/>
    <w:rsid w:val="00565C92"/>
    <w:rsid w:val="00565CCB"/>
    <w:rsid w:val="00565CF0"/>
    <w:rsid w:val="00565D93"/>
    <w:rsid w:val="00565DB5"/>
    <w:rsid w:val="00565E15"/>
    <w:rsid w:val="00565E2F"/>
    <w:rsid w:val="00565E35"/>
    <w:rsid w:val="00565ED9"/>
    <w:rsid w:val="00565EE6"/>
    <w:rsid w:val="00565F0D"/>
    <w:rsid w:val="00565F7B"/>
    <w:rsid w:val="00565FD6"/>
    <w:rsid w:val="0056600D"/>
    <w:rsid w:val="00566022"/>
    <w:rsid w:val="00566068"/>
    <w:rsid w:val="005660A8"/>
    <w:rsid w:val="005660FD"/>
    <w:rsid w:val="0056612F"/>
    <w:rsid w:val="00566130"/>
    <w:rsid w:val="00566134"/>
    <w:rsid w:val="00566141"/>
    <w:rsid w:val="00566182"/>
    <w:rsid w:val="005661A4"/>
    <w:rsid w:val="005661B0"/>
    <w:rsid w:val="005661CA"/>
    <w:rsid w:val="00566257"/>
    <w:rsid w:val="0056626F"/>
    <w:rsid w:val="00566270"/>
    <w:rsid w:val="00566294"/>
    <w:rsid w:val="005662F6"/>
    <w:rsid w:val="0056631A"/>
    <w:rsid w:val="0056634F"/>
    <w:rsid w:val="005663D3"/>
    <w:rsid w:val="005663F6"/>
    <w:rsid w:val="005663FA"/>
    <w:rsid w:val="0056641C"/>
    <w:rsid w:val="0056649D"/>
    <w:rsid w:val="005664A0"/>
    <w:rsid w:val="005664F4"/>
    <w:rsid w:val="005664FB"/>
    <w:rsid w:val="0056653F"/>
    <w:rsid w:val="00566545"/>
    <w:rsid w:val="0056654B"/>
    <w:rsid w:val="0056656E"/>
    <w:rsid w:val="005665A7"/>
    <w:rsid w:val="005665E6"/>
    <w:rsid w:val="005665F3"/>
    <w:rsid w:val="0056664C"/>
    <w:rsid w:val="00566655"/>
    <w:rsid w:val="0056668C"/>
    <w:rsid w:val="005666B7"/>
    <w:rsid w:val="005666D2"/>
    <w:rsid w:val="0056670D"/>
    <w:rsid w:val="00566733"/>
    <w:rsid w:val="005667FA"/>
    <w:rsid w:val="0056680A"/>
    <w:rsid w:val="00566828"/>
    <w:rsid w:val="00566843"/>
    <w:rsid w:val="005668CE"/>
    <w:rsid w:val="005668D1"/>
    <w:rsid w:val="0056694C"/>
    <w:rsid w:val="0056698C"/>
    <w:rsid w:val="005669D8"/>
    <w:rsid w:val="00566A45"/>
    <w:rsid w:val="00566A60"/>
    <w:rsid w:val="00566A94"/>
    <w:rsid w:val="00566ABE"/>
    <w:rsid w:val="00566ACA"/>
    <w:rsid w:val="00566AF7"/>
    <w:rsid w:val="00566B3B"/>
    <w:rsid w:val="00566B5A"/>
    <w:rsid w:val="00566BB6"/>
    <w:rsid w:val="00566BE0"/>
    <w:rsid w:val="00566C17"/>
    <w:rsid w:val="00566C96"/>
    <w:rsid w:val="00566CCA"/>
    <w:rsid w:val="00566CDF"/>
    <w:rsid w:val="00566CED"/>
    <w:rsid w:val="00566D04"/>
    <w:rsid w:val="00566D49"/>
    <w:rsid w:val="00566D63"/>
    <w:rsid w:val="00566DAD"/>
    <w:rsid w:val="00566DE6"/>
    <w:rsid w:val="00566E01"/>
    <w:rsid w:val="00566E19"/>
    <w:rsid w:val="00566F1A"/>
    <w:rsid w:val="00566F1B"/>
    <w:rsid w:val="00566F21"/>
    <w:rsid w:val="00566F26"/>
    <w:rsid w:val="00566F36"/>
    <w:rsid w:val="00566F56"/>
    <w:rsid w:val="00566F7A"/>
    <w:rsid w:val="00566FA7"/>
    <w:rsid w:val="00567042"/>
    <w:rsid w:val="0056704E"/>
    <w:rsid w:val="0056705F"/>
    <w:rsid w:val="00567087"/>
    <w:rsid w:val="0056709B"/>
    <w:rsid w:val="005670E3"/>
    <w:rsid w:val="005670EA"/>
    <w:rsid w:val="005670FD"/>
    <w:rsid w:val="0056713E"/>
    <w:rsid w:val="00567181"/>
    <w:rsid w:val="005671E1"/>
    <w:rsid w:val="0056720D"/>
    <w:rsid w:val="0056725D"/>
    <w:rsid w:val="00567288"/>
    <w:rsid w:val="0056737A"/>
    <w:rsid w:val="005673C4"/>
    <w:rsid w:val="0056741C"/>
    <w:rsid w:val="005674E4"/>
    <w:rsid w:val="0056756A"/>
    <w:rsid w:val="00567588"/>
    <w:rsid w:val="005675B3"/>
    <w:rsid w:val="005675BA"/>
    <w:rsid w:val="005675F2"/>
    <w:rsid w:val="005675F7"/>
    <w:rsid w:val="00567692"/>
    <w:rsid w:val="005676B0"/>
    <w:rsid w:val="00567743"/>
    <w:rsid w:val="00567763"/>
    <w:rsid w:val="0056776B"/>
    <w:rsid w:val="005677A2"/>
    <w:rsid w:val="005677CE"/>
    <w:rsid w:val="005677F7"/>
    <w:rsid w:val="00567808"/>
    <w:rsid w:val="00567839"/>
    <w:rsid w:val="00567878"/>
    <w:rsid w:val="005678F3"/>
    <w:rsid w:val="00567973"/>
    <w:rsid w:val="005679D1"/>
    <w:rsid w:val="00567A0D"/>
    <w:rsid w:val="00567AC6"/>
    <w:rsid w:val="00567BC7"/>
    <w:rsid w:val="00567BE2"/>
    <w:rsid w:val="00567BFB"/>
    <w:rsid w:val="00567C09"/>
    <w:rsid w:val="00567C0C"/>
    <w:rsid w:val="00567C61"/>
    <w:rsid w:val="00567CA6"/>
    <w:rsid w:val="00567D25"/>
    <w:rsid w:val="00567D32"/>
    <w:rsid w:val="00567D43"/>
    <w:rsid w:val="00567DB6"/>
    <w:rsid w:val="00567DD6"/>
    <w:rsid w:val="00567DDB"/>
    <w:rsid w:val="00567E44"/>
    <w:rsid w:val="00567E74"/>
    <w:rsid w:val="00567E8D"/>
    <w:rsid w:val="00567EB3"/>
    <w:rsid w:val="00567ED0"/>
    <w:rsid w:val="00567F88"/>
    <w:rsid w:val="00570049"/>
    <w:rsid w:val="005700F0"/>
    <w:rsid w:val="00570133"/>
    <w:rsid w:val="00570135"/>
    <w:rsid w:val="0057013B"/>
    <w:rsid w:val="00570170"/>
    <w:rsid w:val="00570172"/>
    <w:rsid w:val="0057019E"/>
    <w:rsid w:val="005702CD"/>
    <w:rsid w:val="00570302"/>
    <w:rsid w:val="00570335"/>
    <w:rsid w:val="00570369"/>
    <w:rsid w:val="005703AD"/>
    <w:rsid w:val="005703BB"/>
    <w:rsid w:val="00570453"/>
    <w:rsid w:val="00570488"/>
    <w:rsid w:val="0057048B"/>
    <w:rsid w:val="005704FD"/>
    <w:rsid w:val="0057056E"/>
    <w:rsid w:val="0057057E"/>
    <w:rsid w:val="00570643"/>
    <w:rsid w:val="00570645"/>
    <w:rsid w:val="0057067B"/>
    <w:rsid w:val="005706D2"/>
    <w:rsid w:val="00570703"/>
    <w:rsid w:val="00570718"/>
    <w:rsid w:val="00570748"/>
    <w:rsid w:val="0057079E"/>
    <w:rsid w:val="005707B3"/>
    <w:rsid w:val="005707BC"/>
    <w:rsid w:val="005707C3"/>
    <w:rsid w:val="005707E6"/>
    <w:rsid w:val="005707F1"/>
    <w:rsid w:val="00570827"/>
    <w:rsid w:val="0057083C"/>
    <w:rsid w:val="00570880"/>
    <w:rsid w:val="00570889"/>
    <w:rsid w:val="005708AD"/>
    <w:rsid w:val="005708B9"/>
    <w:rsid w:val="005708E6"/>
    <w:rsid w:val="005708E8"/>
    <w:rsid w:val="00570951"/>
    <w:rsid w:val="00570A06"/>
    <w:rsid w:val="00570A2D"/>
    <w:rsid w:val="00570A55"/>
    <w:rsid w:val="00570AD1"/>
    <w:rsid w:val="00570AE6"/>
    <w:rsid w:val="00570B14"/>
    <w:rsid w:val="00570B1C"/>
    <w:rsid w:val="00570B3A"/>
    <w:rsid w:val="00570B4F"/>
    <w:rsid w:val="00570B5B"/>
    <w:rsid w:val="00570C34"/>
    <w:rsid w:val="00570CBD"/>
    <w:rsid w:val="00570CF0"/>
    <w:rsid w:val="00570CF7"/>
    <w:rsid w:val="00570D84"/>
    <w:rsid w:val="00570DB1"/>
    <w:rsid w:val="00570DB5"/>
    <w:rsid w:val="00570E5B"/>
    <w:rsid w:val="00570E87"/>
    <w:rsid w:val="00570EDF"/>
    <w:rsid w:val="00570EE0"/>
    <w:rsid w:val="00570F0C"/>
    <w:rsid w:val="00570F1B"/>
    <w:rsid w:val="00570F73"/>
    <w:rsid w:val="00570F87"/>
    <w:rsid w:val="00570F88"/>
    <w:rsid w:val="00570FA4"/>
    <w:rsid w:val="00570FA6"/>
    <w:rsid w:val="00570FC1"/>
    <w:rsid w:val="0057100D"/>
    <w:rsid w:val="0057105D"/>
    <w:rsid w:val="0057108B"/>
    <w:rsid w:val="005710CA"/>
    <w:rsid w:val="005710F1"/>
    <w:rsid w:val="005710F4"/>
    <w:rsid w:val="00571167"/>
    <w:rsid w:val="00571205"/>
    <w:rsid w:val="0057121A"/>
    <w:rsid w:val="0057122C"/>
    <w:rsid w:val="0057123F"/>
    <w:rsid w:val="00571249"/>
    <w:rsid w:val="00571255"/>
    <w:rsid w:val="005712AB"/>
    <w:rsid w:val="005712B1"/>
    <w:rsid w:val="0057131B"/>
    <w:rsid w:val="00571341"/>
    <w:rsid w:val="00571497"/>
    <w:rsid w:val="005714ED"/>
    <w:rsid w:val="005714F5"/>
    <w:rsid w:val="005714FD"/>
    <w:rsid w:val="00571535"/>
    <w:rsid w:val="005715E9"/>
    <w:rsid w:val="00571638"/>
    <w:rsid w:val="005716B4"/>
    <w:rsid w:val="005716ED"/>
    <w:rsid w:val="005716F6"/>
    <w:rsid w:val="00571729"/>
    <w:rsid w:val="00571733"/>
    <w:rsid w:val="0057173D"/>
    <w:rsid w:val="005717C2"/>
    <w:rsid w:val="005717CD"/>
    <w:rsid w:val="00571822"/>
    <w:rsid w:val="0057184F"/>
    <w:rsid w:val="0057185C"/>
    <w:rsid w:val="005718E7"/>
    <w:rsid w:val="00571948"/>
    <w:rsid w:val="0057194B"/>
    <w:rsid w:val="00571973"/>
    <w:rsid w:val="00571A06"/>
    <w:rsid w:val="00571A76"/>
    <w:rsid w:val="00571AA3"/>
    <w:rsid w:val="00571AFE"/>
    <w:rsid w:val="00571B2E"/>
    <w:rsid w:val="00571B45"/>
    <w:rsid w:val="00571B86"/>
    <w:rsid w:val="00571BA0"/>
    <w:rsid w:val="00571BE8"/>
    <w:rsid w:val="00571C23"/>
    <w:rsid w:val="00571C33"/>
    <w:rsid w:val="00571C40"/>
    <w:rsid w:val="00571C5B"/>
    <w:rsid w:val="00571CA7"/>
    <w:rsid w:val="00571CBE"/>
    <w:rsid w:val="00571CE6"/>
    <w:rsid w:val="00571D25"/>
    <w:rsid w:val="00571D35"/>
    <w:rsid w:val="00571D3D"/>
    <w:rsid w:val="00571D55"/>
    <w:rsid w:val="00571DDD"/>
    <w:rsid w:val="00571E3E"/>
    <w:rsid w:val="00571E4C"/>
    <w:rsid w:val="00571E56"/>
    <w:rsid w:val="00571EFF"/>
    <w:rsid w:val="00571F14"/>
    <w:rsid w:val="00571F55"/>
    <w:rsid w:val="00571F9C"/>
    <w:rsid w:val="00571FC5"/>
    <w:rsid w:val="00571FFB"/>
    <w:rsid w:val="005720A4"/>
    <w:rsid w:val="005720EF"/>
    <w:rsid w:val="00572186"/>
    <w:rsid w:val="00572198"/>
    <w:rsid w:val="00572200"/>
    <w:rsid w:val="0057222E"/>
    <w:rsid w:val="00572231"/>
    <w:rsid w:val="0057224E"/>
    <w:rsid w:val="00572254"/>
    <w:rsid w:val="00572265"/>
    <w:rsid w:val="0057229A"/>
    <w:rsid w:val="00572304"/>
    <w:rsid w:val="00572339"/>
    <w:rsid w:val="005723F1"/>
    <w:rsid w:val="005723F4"/>
    <w:rsid w:val="00572428"/>
    <w:rsid w:val="0057248D"/>
    <w:rsid w:val="00572492"/>
    <w:rsid w:val="005724CE"/>
    <w:rsid w:val="00572515"/>
    <w:rsid w:val="005725AB"/>
    <w:rsid w:val="00572645"/>
    <w:rsid w:val="00572652"/>
    <w:rsid w:val="00572659"/>
    <w:rsid w:val="005726C8"/>
    <w:rsid w:val="00572721"/>
    <w:rsid w:val="0057274E"/>
    <w:rsid w:val="00572794"/>
    <w:rsid w:val="005727D6"/>
    <w:rsid w:val="00572834"/>
    <w:rsid w:val="00572875"/>
    <w:rsid w:val="0057289D"/>
    <w:rsid w:val="005728AB"/>
    <w:rsid w:val="005728D2"/>
    <w:rsid w:val="005728EF"/>
    <w:rsid w:val="00572918"/>
    <w:rsid w:val="00572930"/>
    <w:rsid w:val="0057297F"/>
    <w:rsid w:val="00572995"/>
    <w:rsid w:val="005729AE"/>
    <w:rsid w:val="005729C7"/>
    <w:rsid w:val="005729F9"/>
    <w:rsid w:val="00572A5E"/>
    <w:rsid w:val="00572A9A"/>
    <w:rsid w:val="00572AC7"/>
    <w:rsid w:val="00572ACA"/>
    <w:rsid w:val="00572BA7"/>
    <w:rsid w:val="00572C6C"/>
    <w:rsid w:val="00572CB2"/>
    <w:rsid w:val="00572D20"/>
    <w:rsid w:val="00572D9D"/>
    <w:rsid w:val="00572DE1"/>
    <w:rsid w:val="00572DE7"/>
    <w:rsid w:val="00572DEE"/>
    <w:rsid w:val="00572E45"/>
    <w:rsid w:val="00572ECA"/>
    <w:rsid w:val="00572F96"/>
    <w:rsid w:val="00572FC0"/>
    <w:rsid w:val="00572FEE"/>
    <w:rsid w:val="00573070"/>
    <w:rsid w:val="00573175"/>
    <w:rsid w:val="005731DC"/>
    <w:rsid w:val="0057320B"/>
    <w:rsid w:val="0057320D"/>
    <w:rsid w:val="00573235"/>
    <w:rsid w:val="0057324E"/>
    <w:rsid w:val="005732DD"/>
    <w:rsid w:val="00573324"/>
    <w:rsid w:val="005733F8"/>
    <w:rsid w:val="00573425"/>
    <w:rsid w:val="0057343D"/>
    <w:rsid w:val="00573451"/>
    <w:rsid w:val="00573452"/>
    <w:rsid w:val="005734F4"/>
    <w:rsid w:val="00573520"/>
    <w:rsid w:val="00573524"/>
    <w:rsid w:val="0057356F"/>
    <w:rsid w:val="00573570"/>
    <w:rsid w:val="0057357A"/>
    <w:rsid w:val="0057358F"/>
    <w:rsid w:val="00573634"/>
    <w:rsid w:val="005736A5"/>
    <w:rsid w:val="005736D8"/>
    <w:rsid w:val="005736DD"/>
    <w:rsid w:val="00573776"/>
    <w:rsid w:val="005737F5"/>
    <w:rsid w:val="0057384C"/>
    <w:rsid w:val="005738A7"/>
    <w:rsid w:val="005738C9"/>
    <w:rsid w:val="005739A8"/>
    <w:rsid w:val="005739D0"/>
    <w:rsid w:val="00573A5A"/>
    <w:rsid w:val="00573A69"/>
    <w:rsid w:val="00573A9E"/>
    <w:rsid w:val="00573AAA"/>
    <w:rsid w:val="00573AE0"/>
    <w:rsid w:val="00573B0C"/>
    <w:rsid w:val="00573B2B"/>
    <w:rsid w:val="00573B44"/>
    <w:rsid w:val="00573B99"/>
    <w:rsid w:val="00573B9F"/>
    <w:rsid w:val="00573C42"/>
    <w:rsid w:val="00573C49"/>
    <w:rsid w:val="00573C54"/>
    <w:rsid w:val="00573C6B"/>
    <w:rsid w:val="00573C83"/>
    <w:rsid w:val="00573C9A"/>
    <w:rsid w:val="00573D12"/>
    <w:rsid w:val="00573D79"/>
    <w:rsid w:val="00573DB3"/>
    <w:rsid w:val="00573DD4"/>
    <w:rsid w:val="00573DDD"/>
    <w:rsid w:val="00573E02"/>
    <w:rsid w:val="00573E4D"/>
    <w:rsid w:val="00573EE6"/>
    <w:rsid w:val="00573F2A"/>
    <w:rsid w:val="00573F52"/>
    <w:rsid w:val="00573F82"/>
    <w:rsid w:val="00573FA4"/>
    <w:rsid w:val="00573FDB"/>
    <w:rsid w:val="00573FF1"/>
    <w:rsid w:val="00574047"/>
    <w:rsid w:val="00574081"/>
    <w:rsid w:val="00574098"/>
    <w:rsid w:val="005740D0"/>
    <w:rsid w:val="0057415C"/>
    <w:rsid w:val="0057417C"/>
    <w:rsid w:val="0057422C"/>
    <w:rsid w:val="00574257"/>
    <w:rsid w:val="00574297"/>
    <w:rsid w:val="005742E2"/>
    <w:rsid w:val="0057432D"/>
    <w:rsid w:val="00574336"/>
    <w:rsid w:val="005743A3"/>
    <w:rsid w:val="005743C7"/>
    <w:rsid w:val="00574411"/>
    <w:rsid w:val="005744B5"/>
    <w:rsid w:val="005744EC"/>
    <w:rsid w:val="005744F8"/>
    <w:rsid w:val="00574517"/>
    <w:rsid w:val="00574548"/>
    <w:rsid w:val="0057454B"/>
    <w:rsid w:val="005745FF"/>
    <w:rsid w:val="005746E9"/>
    <w:rsid w:val="00574728"/>
    <w:rsid w:val="0057474E"/>
    <w:rsid w:val="00574752"/>
    <w:rsid w:val="00574754"/>
    <w:rsid w:val="0057477F"/>
    <w:rsid w:val="00574857"/>
    <w:rsid w:val="00574903"/>
    <w:rsid w:val="00574934"/>
    <w:rsid w:val="005749E6"/>
    <w:rsid w:val="005749EA"/>
    <w:rsid w:val="00574A0C"/>
    <w:rsid w:val="00574A17"/>
    <w:rsid w:val="00574AAF"/>
    <w:rsid w:val="00574AF1"/>
    <w:rsid w:val="00574B07"/>
    <w:rsid w:val="00574B38"/>
    <w:rsid w:val="00574B72"/>
    <w:rsid w:val="00574B7E"/>
    <w:rsid w:val="00574B95"/>
    <w:rsid w:val="00574BB7"/>
    <w:rsid w:val="00574BC5"/>
    <w:rsid w:val="00574CA5"/>
    <w:rsid w:val="00574CC3"/>
    <w:rsid w:val="00574CC5"/>
    <w:rsid w:val="00574CDE"/>
    <w:rsid w:val="00574CF8"/>
    <w:rsid w:val="00574D38"/>
    <w:rsid w:val="00574D43"/>
    <w:rsid w:val="00574D6A"/>
    <w:rsid w:val="00574D6B"/>
    <w:rsid w:val="00574DA9"/>
    <w:rsid w:val="00574DF6"/>
    <w:rsid w:val="00574E23"/>
    <w:rsid w:val="00574E2D"/>
    <w:rsid w:val="00574E39"/>
    <w:rsid w:val="00574E54"/>
    <w:rsid w:val="00574E9E"/>
    <w:rsid w:val="00574EB0"/>
    <w:rsid w:val="00574EC9"/>
    <w:rsid w:val="00574F50"/>
    <w:rsid w:val="00574F8E"/>
    <w:rsid w:val="00574FC3"/>
    <w:rsid w:val="00574FD1"/>
    <w:rsid w:val="00574FDD"/>
    <w:rsid w:val="00574FDE"/>
    <w:rsid w:val="00574FF0"/>
    <w:rsid w:val="00575066"/>
    <w:rsid w:val="00575075"/>
    <w:rsid w:val="005750B1"/>
    <w:rsid w:val="005750BC"/>
    <w:rsid w:val="005750CA"/>
    <w:rsid w:val="005750D9"/>
    <w:rsid w:val="005750E1"/>
    <w:rsid w:val="005750F3"/>
    <w:rsid w:val="005750F5"/>
    <w:rsid w:val="00575122"/>
    <w:rsid w:val="00575198"/>
    <w:rsid w:val="005751AF"/>
    <w:rsid w:val="00575248"/>
    <w:rsid w:val="00575262"/>
    <w:rsid w:val="0057526D"/>
    <w:rsid w:val="00575291"/>
    <w:rsid w:val="00575304"/>
    <w:rsid w:val="00575314"/>
    <w:rsid w:val="00575358"/>
    <w:rsid w:val="00575458"/>
    <w:rsid w:val="00575460"/>
    <w:rsid w:val="005754BE"/>
    <w:rsid w:val="005754C8"/>
    <w:rsid w:val="005754F6"/>
    <w:rsid w:val="0057565F"/>
    <w:rsid w:val="00575663"/>
    <w:rsid w:val="00575668"/>
    <w:rsid w:val="005756EB"/>
    <w:rsid w:val="005756F0"/>
    <w:rsid w:val="005756FF"/>
    <w:rsid w:val="00575762"/>
    <w:rsid w:val="00575772"/>
    <w:rsid w:val="00575779"/>
    <w:rsid w:val="005757D1"/>
    <w:rsid w:val="005757E6"/>
    <w:rsid w:val="005757FE"/>
    <w:rsid w:val="00575819"/>
    <w:rsid w:val="0057587D"/>
    <w:rsid w:val="005758DF"/>
    <w:rsid w:val="00575931"/>
    <w:rsid w:val="0057596B"/>
    <w:rsid w:val="005759B8"/>
    <w:rsid w:val="005759E4"/>
    <w:rsid w:val="00575A97"/>
    <w:rsid w:val="00575AB8"/>
    <w:rsid w:val="00575AC6"/>
    <w:rsid w:val="00575AD1"/>
    <w:rsid w:val="00575AE4"/>
    <w:rsid w:val="00575B1B"/>
    <w:rsid w:val="00575BD6"/>
    <w:rsid w:val="00575C01"/>
    <w:rsid w:val="00575C3B"/>
    <w:rsid w:val="00575C79"/>
    <w:rsid w:val="00575CC5"/>
    <w:rsid w:val="00575D20"/>
    <w:rsid w:val="00575D92"/>
    <w:rsid w:val="00575E3C"/>
    <w:rsid w:val="00575E8D"/>
    <w:rsid w:val="00575EB5"/>
    <w:rsid w:val="00575F29"/>
    <w:rsid w:val="00575F32"/>
    <w:rsid w:val="00575F40"/>
    <w:rsid w:val="00575F51"/>
    <w:rsid w:val="00575F5A"/>
    <w:rsid w:val="00575FA4"/>
    <w:rsid w:val="00575FCE"/>
    <w:rsid w:val="00575FF1"/>
    <w:rsid w:val="00575FF3"/>
    <w:rsid w:val="00576020"/>
    <w:rsid w:val="0057602E"/>
    <w:rsid w:val="00576077"/>
    <w:rsid w:val="0057608A"/>
    <w:rsid w:val="00576100"/>
    <w:rsid w:val="00576104"/>
    <w:rsid w:val="0057611C"/>
    <w:rsid w:val="0057614D"/>
    <w:rsid w:val="0057617A"/>
    <w:rsid w:val="00576199"/>
    <w:rsid w:val="00576352"/>
    <w:rsid w:val="0057635C"/>
    <w:rsid w:val="005763A3"/>
    <w:rsid w:val="005763AC"/>
    <w:rsid w:val="005763DC"/>
    <w:rsid w:val="00576454"/>
    <w:rsid w:val="00576461"/>
    <w:rsid w:val="00576506"/>
    <w:rsid w:val="00576516"/>
    <w:rsid w:val="00576518"/>
    <w:rsid w:val="0057653E"/>
    <w:rsid w:val="005765A9"/>
    <w:rsid w:val="0057668A"/>
    <w:rsid w:val="0057676C"/>
    <w:rsid w:val="0057677C"/>
    <w:rsid w:val="00576787"/>
    <w:rsid w:val="00576793"/>
    <w:rsid w:val="005767B1"/>
    <w:rsid w:val="005767E0"/>
    <w:rsid w:val="005767E5"/>
    <w:rsid w:val="005767F4"/>
    <w:rsid w:val="00576851"/>
    <w:rsid w:val="00576876"/>
    <w:rsid w:val="00576887"/>
    <w:rsid w:val="005768D0"/>
    <w:rsid w:val="005768FC"/>
    <w:rsid w:val="0057695C"/>
    <w:rsid w:val="00576979"/>
    <w:rsid w:val="0057697B"/>
    <w:rsid w:val="0057698B"/>
    <w:rsid w:val="005769CD"/>
    <w:rsid w:val="00576A36"/>
    <w:rsid w:val="00576A96"/>
    <w:rsid w:val="00576A9D"/>
    <w:rsid w:val="00576AE8"/>
    <w:rsid w:val="00576B65"/>
    <w:rsid w:val="00576B8A"/>
    <w:rsid w:val="00576BAC"/>
    <w:rsid w:val="00576BB0"/>
    <w:rsid w:val="00576BBB"/>
    <w:rsid w:val="00576BEB"/>
    <w:rsid w:val="00576CF8"/>
    <w:rsid w:val="00576D52"/>
    <w:rsid w:val="00576D57"/>
    <w:rsid w:val="00576D75"/>
    <w:rsid w:val="00576D79"/>
    <w:rsid w:val="00576D7F"/>
    <w:rsid w:val="00576D8E"/>
    <w:rsid w:val="00576DB6"/>
    <w:rsid w:val="00576E72"/>
    <w:rsid w:val="00576EB6"/>
    <w:rsid w:val="00576F13"/>
    <w:rsid w:val="00576F54"/>
    <w:rsid w:val="00576F93"/>
    <w:rsid w:val="0057700B"/>
    <w:rsid w:val="0057703F"/>
    <w:rsid w:val="005770AC"/>
    <w:rsid w:val="005770E7"/>
    <w:rsid w:val="005770EA"/>
    <w:rsid w:val="005770F1"/>
    <w:rsid w:val="005770FE"/>
    <w:rsid w:val="00577161"/>
    <w:rsid w:val="00577181"/>
    <w:rsid w:val="0057718F"/>
    <w:rsid w:val="005771DF"/>
    <w:rsid w:val="00577239"/>
    <w:rsid w:val="0057727A"/>
    <w:rsid w:val="005772D6"/>
    <w:rsid w:val="005772FD"/>
    <w:rsid w:val="005773AB"/>
    <w:rsid w:val="005773F0"/>
    <w:rsid w:val="0057747E"/>
    <w:rsid w:val="005774BF"/>
    <w:rsid w:val="00577523"/>
    <w:rsid w:val="0057752C"/>
    <w:rsid w:val="00577556"/>
    <w:rsid w:val="00577575"/>
    <w:rsid w:val="005775A2"/>
    <w:rsid w:val="0057761E"/>
    <w:rsid w:val="0057766D"/>
    <w:rsid w:val="00577673"/>
    <w:rsid w:val="005776BB"/>
    <w:rsid w:val="005776F5"/>
    <w:rsid w:val="005776FB"/>
    <w:rsid w:val="00577766"/>
    <w:rsid w:val="005777A9"/>
    <w:rsid w:val="005777E1"/>
    <w:rsid w:val="0057781C"/>
    <w:rsid w:val="005778A9"/>
    <w:rsid w:val="00577907"/>
    <w:rsid w:val="00577910"/>
    <w:rsid w:val="0057797D"/>
    <w:rsid w:val="005779B3"/>
    <w:rsid w:val="00577A61"/>
    <w:rsid w:val="00577A7D"/>
    <w:rsid w:val="00577A86"/>
    <w:rsid w:val="00577AA4"/>
    <w:rsid w:val="00577AAE"/>
    <w:rsid w:val="00577AD5"/>
    <w:rsid w:val="00577B05"/>
    <w:rsid w:val="00577B5F"/>
    <w:rsid w:val="00577B99"/>
    <w:rsid w:val="00577BA0"/>
    <w:rsid w:val="00577BE8"/>
    <w:rsid w:val="00577C59"/>
    <w:rsid w:val="00577CE7"/>
    <w:rsid w:val="00577CEE"/>
    <w:rsid w:val="00577D2A"/>
    <w:rsid w:val="00577D6B"/>
    <w:rsid w:val="00577E18"/>
    <w:rsid w:val="00577E59"/>
    <w:rsid w:val="00577ED1"/>
    <w:rsid w:val="00577EF2"/>
    <w:rsid w:val="00577EFE"/>
    <w:rsid w:val="00577F16"/>
    <w:rsid w:val="00577F22"/>
    <w:rsid w:val="00577F2C"/>
    <w:rsid w:val="00577F6C"/>
    <w:rsid w:val="00577FA4"/>
    <w:rsid w:val="00577FD2"/>
    <w:rsid w:val="00577FF2"/>
    <w:rsid w:val="00580010"/>
    <w:rsid w:val="0058003F"/>
    <w:rsid w:val="00580050"/>
    <w:rsid w:val="0058008C"/>
    <w:rsid w:val="0058008D"/>
    <w:rsid w:val="00580091"/>
    <w:rsid w:val="005800CD"/>
    <w:rsid w:val="00580134"/>
    <w:rsid w:val="0058016D"/>
    <w:rsid w:val="0058017E"/>
    <w:rsid w:val="0058018C"/>
    <w:rsid w:val="005801D7"/>
    <w:rsid w:val="005801D9"/>
    <w:rsid w:val="00580275"/>
    <w:rsid w:val="00580329"/>
    <w:rsid w:val="0058034F"/>
    <w:rsid w:val="00580376"/>
    <w:rsid w:val="00580396"/>
    <w:rsid w:val="005803DB"/>
    <w:rsid w:val="005803F0"/>
    <w:rsid w:val="0058046D"/>
    <w:rsid w:val="005804C8"/>
    <w:rsid w:val="00580507"/>
    <w:rsid w:val="00580512"/>
    <w:rsid w:val="0058054E"/>
    <w:rsid w:val="00580589"/>
    <w:rsid w:val="005805AB"/>
    <w:rsid w:val="005805C1"/>
    <w:rsid w:val="005805DB"/>
    <w:rsid w:val="005805E9"/>
    <w:rsid w:val="00580659"/>
    <w:rsid w:val="00580660"/>
    <w:rsid w:val="005806E7"/>
    <w:rsid w:val="00580706"/>
    <w:rsid w:val="00580753"/>
    <w:rsid w:val="0058077D"/>
    <w:rsid w:val="005807B0"/>
    <w:rsid w:val="005807B7"/>
    <w:rsid w:val="00580803"/>
    <w:rsid w:val="00580824"/>
    <w:rsid w:val="00580863"/>
    <w:rsid w:val="00580880"/>
    <w:rsid w:val="005808B8"/>
    <w:rsid w:val="0058091C"/>
    <w:rsid w:val="00580939"/>
    <w:rsid w:val="00580943"/>
    <w:rsid w:val="00580A17"/>
    <w:rsid w:val="00580A2B"/>
    <w:rsid w:val="00580A6F"/>
    <w:rsid w:val="00580AA7"/>
    <w:rsid w:val="00580AE9"/>
    <w:rsid w:val="00580B1D"/>
    <w:rsid w:val="00580B20"/>
    <w:rsid w:val="00580B8E"/>
    <w:rsid w:val="00580BA0"/>
    <w:rsid w:val="00580BA5"/>
    <w:rsid w:val="00580BD9"/>
    <w:rsid w:val="00580CBA"/>
    <w:rsid w:val="00580D81"/>
    <w:rsid w:val="00580DB1"/>
    <w:rsid w:val="00580DDE"/>
    <w:rsid w:val="00580E12"/>
    <w:rsid w:val="00580E24"/>
    <w:rsid w:val="00580E9C"/>
    <w:rsid w:val="00580EF4"/>
    <w:rsid w:val="00580F18"/>
    <w:rsid w:val="00580F31"/>
    <w:rsid w:val="00580F62"/>
    <w:rsid w:val="00580F7A"/>
    <w:rsid w:val="00580F85"/>
    <w:rsid w:val="00580FEB"/>
    <w:rsid w:val="00581018"/>
    <w:rsid w:val="00581073"/>
    <w:rsid w:val="0058108E"/>
    <w:rsid w:val="005810C2"/>
    <w:rsid w:val="0058113E"/>
    <w:rsid w:val="0058114D"/>
    <w:rsid w:val="0058116F"/>
    <w:rsid w:val="00581181"/>
    <w:rsid w:val="005811B7"/>
    <w:rsid w:val="005811BF"/>
    <w:rsid w:val="00581290"/>
    <w:rsid w:val="005812A4"/>
    <w:rsid w:val="005812B8"/>
    <w:rsid w:val="005812DB"/>
    <w:rsid w:val="005812F6"/>
    <w:rsid w:val="00581328"/>
    <w:rsid w:val="0058137E"/>
    <w:rsid w:val="005813E6"/>
    <w:rsid w:val="0058149A"/>
    <w:rsid w:val="005814B7"/>
    <w:rsid w:val="005814DA"/>
    <w:rsid w:val="00581509"/>
    <w:rsid w:val="00581544"/>
    <w:rsid w:val="00581550"/>
    <w:rsid w:val="00581590"/>
    <w:rsid w:val="005815C1"/>
    <w:rsid w:val="005815DB"/>
    <w:rsid w:val="0058166A"/>
    <w:rsid w:val="0058167F"/>
    <w:rsid w:val="0058169C"/>
    <w:rsid w:val="005816E6"/>
    <w:rsid w:val="0058170F"/>
    <w:rsid w:val="00581723"/>
    <w:rsid w:val="0058174F"/>
    <w:rsid w:val="005817DB"/>
    <w:rsid w:val="00581871"/>
    <w:rsid w:val="005818E0"/>
    <w:rsid w:val="00581913"/>
    <w:rsid w:val="0058198C"/>
    <w:rsid w:val="0058199D"/>
    <w:rsid w:val="005819C5"/>
    <w:rsid w:val="00581A08"/>
    <w:rsid w:val="00581A3E"/>
    <w:rsid w:val="00581A8F"/>
    <w:rsid w:val="00581AFD"/>
    <w:rsid w:val="00581B0E"/>
    <w:rsid w:val="00581B32"/>
    <w:rsid w:val="00581B81"/>
    <w:rsid w:val="00581BCB"/>
    <w:rsid w:val="00581BF0"/>
    <w:rsid w:val="00581BF8"/>
    <w:rsid w:val="00581C5F"/>
    <w:rsid w:val="00581C8D"/>
    <w:rsid w:val="00581C97"/>
    <w:rsid w:val="00581CF6"/>
    <w:rsid w:val="00581D54"/>
    <w:rsid w:val="00581D5D"/>
    <w:rsid w:val="00581D5F"/>
    <w:rsid w:val="00581D94"/>
    <w:rsid w:val="00581DE1"/>
    <w:rsid w:val="00581DE8"/>
    <w:rsid w:val="00581E2C"/>
    <w:rsid w:val="00581E45"/>
    <w:rsid w:val="00581E5B"/>
    <w:rsid w:val="00581E81"/>
    <w:rsid w:val="00581EE4"/>
    <w:rsid w:val="00581F0D"/>
    <w:rsid w:val="00581F0F"/>
    <w:rsid w:val="00581F96"/>
    <w:rsid w:val="00582059"/>
    <w:rsid w:val="005820F3"/>
    <w:rsid w:val="00582116"/>
    <w:rsid w:val="00582151"/>
    <w:rsid w:val="00582179"/>
    <w:rsid w:val="005821C9"/>
    <w:rsid w:val="005822B7"/>
    <w:rsid w:val="005822C7"/>
    <w:rsid w:val="005822F8"/>
    <w:rsid w:val="0058233F"/>
    <w:rsid w:val="00582340"/>
    <w:rsid w:val="00582352"/>
    <w:rsid w:val="00582396"/>
    <w:rsid w:val="005823AF"/>
    <w:rsid w:val="005823B3"/>
    <w:rsid w:val="005823DE"/>
    <w:rsid w:val="00582462"/>
    <w:rsid w:val="005824B7"/>
    <w:rsid w:val="0058253A"/>
    <w:rsid w:val="00582557"/>
    <w:rsid w:val="0058259C"/>
    <w:rsid w:val="005825B3"/>
    <w:rsid w:val="005825CE"/>
    <w:rsid w:val="005825DC"/>
    <w:rsid w:val="00582643"/>
    <w:rsid w:val="00582667"/>
    <w:rsid w:val="005826C7"/>
    <w:rsid w:val="00582707"/>
    <w:rsid w:val="00582725"/>
    <w:rsid w:val="00582738"/>
    <w:rsid w:val="00582739"/>
    <w:rsid w:val="00582747"/>
    <w:rsid w:val="0058274C"/>
    <w:rsid w:val="00582797"/>
    <w:rsid w:val="005827B4"/>
    <w:rsid w:val="0058284E"/>
    <w:rsid w:val="00582878"/>
    <w:rsid w:val="0058289B"/>
    <w:rsid w:val="005828B4"/>
    <w:rsid w:val="0058298B"/>
    <w:rsid w:val="00582A0B"/>
    <w:rsid w:val="00582A5F"/>
    <w:rsid w:val="00582A92"/>
    <w:rsid w:val="00582AA2"/>
    <w:rsid w:val="00582AC8"/>
    <w:rsid w:val="00582B18"/>
    <w:rsid w:val="00582B93"/>
    <w:rsid w:val="00582BB8"/>
    <w:rsid w:val="00582BF3"/>
    <w:rsid w:val="00582C09"/>
    <w:rsid w:val="00582C7D"/>
    <w:rsid w:val="00582CCF"/>
    <w:rsid w:val="00582CEC"/>
    <w:rsid w:val="00582CF5"/>
    <w:rsid w:val="00582D06"/>
    <w:rsid w:val="00582D52"/>
    <w:rsid w:val="00582D82"/>
    <w:rsid w:val="00582DB0"/>
    <w:rsid w:val="00582DB9"/>
    <w:rsid w:val="00582DC9"/>
    <w:rsid w:val="00582E19"/>
    <w:rsid w:val="00582ED6"/>
    <w:rsid w:val="00582F0C"/>
    <w:rsid w:val="00582F13"/>
    <w:rsid w:val="00582F2A"/>
    <w:rsid w:val="00582F49"/>
    <w:rsid w:val="00582F73"/>
    <w:rsid w:val="00582F84"/>
    <w:rsid w:val="00583043"/>
    <w:rsid w:val="0058306B"/>
    <w:rsid w:val="00583078"/>
    <w:rsid w:val="00583090"/>
    <w:rsid w:val="00583093"/>
    <w:rsid w:val="005830AB"/>
    <w:rsid w:val="005830EC"/>
    <w:rsid w:val="00583106"/>
    <w:rsid w:val="0058311D"/>
    <w:rsid w:val="0058317C"/>
    <w:rsid w:val="005831A7"/>
    <w:rsid w:val="0058321F"/>
    <w:rsid w:val="00583232"/>
    <w:rsid w:val="00583284"/>
    <w:rsid w:val="005832CA"/>
    <w:rsid w:val="005832D5"/>
    <w:rsid w:val="00583303"/>
    <w:rsid w:val="0058330A"/>
    <w:rsid w:val="00583322"/>
    <w:rsid w:val="00583325"/>
    <w:rsid w:val="00583337"/>
    <w:rsid w:val="00583343"/>
    <w:rsid w:val="00583396"/>
    <w:rsid w:val="0058339F"/>
    <w:rsid w:val="005833A0"/>
    <w:rsid w:val="005833B3"/>
    <w:rsid w:val="005833C6"/>
    <w:rsid w:val="005833E6"/>
    <w:rsid w:val="005833EC"/>
    <w:rsid w:val="00583460"/>
    <w:rsid w:val="00583475"/>
    <w:rsid w:val="005834C0"/>
    <w:rsid w:val="00583524"/>
    <w:rsid w:val="0058357A"/>
    <w:rsid w:val="00583589"/>
    <w:rsid w:val="005835E6"/>
    <w:rsid w:val="0058361B"/>
    <w:rsid w:val="00583636"/>
    <w:rsid w:val="0058367F"/>
    <w:rsid w:val="005836C6"/>
    <w:rsid w:val="005836D2"/>
    <w:rsid w:val="00583779"/>
    <w:rsid w:val="0058378B"/>
    <w:rsid w:val="005837B5"/>
    <w:rsid w:val="005837FA"/>
    <w:rsid w:val="00583805"/>
    <w:rsid w:val="00583833"/>
    <w:rsid w:val="00583871"/>
    <w:rsid w:val="0058389E"/>
    <w:rsid w:val="005839AE"/>
    <w:rsid w:val="005839CF"/>
    <w:rsid w:val="00583A3E"/>
    <w:rsid w:val="00583A4A"/>
    <w:rsid w:val="00583B48"/>
    <w:rsid w:val="00583B82"/>
    <w:rsid w:val="00583B9C"/>
    <w:rsid w:val="00583BBC"/>
    <w:rsid w:val="00583BF6"/>
    <w:rsid w:val="00583C41"/>
    <w:rsid w:val="00583C59"/>
    <w:rsid w:val="00583CE7"/>
    <w:rsid w:val="00583CF8"/>
    <w:rsid w:val="00583D00"/>
    <w:rsid w:val="00583D0A"/>
    <w:rsid w:val="00583DA9"/>
    <w:rsid w:val="00583DCD"/>
    <w:rsid w:val="00583DDF"/>
    <w:rsid w:val="00583E04"/>
    <w:rsid w:val="00583E46"/>
    <w:rsid w:val="00583E49"/>
    <w:rsid w:val="00583E87"/>
    <w:rsid w:val="00583EAB"/>
    <w:rsid w:val="00583EEB"/>
    <w:rsid w:val="00583EEE"/>
    <w:rsid w:val="00583F5D"/>
    <w:rsid w:val="00583F8A"/>
    <w:rsid w:val="00583FAF"/>
    <w:rsid w:val="00583FD6"/>
    <w:rsid w:val="0058400A"/>
    <w:rsid w:val="00584038"/>
    <w:rsid w:val="0058404A"/>
    <w:rsid w:val="0058409D"/>
    <w:rsid w:val="00584113"/>
    <w:rsid w:val="0058411B"/>
    <w:rsid w:val="00584140"/>
    <w:rsid w:val="005841EC"/>
    <w:rsid w:val="005841FD"/>
    <w:rsid w:val="00584202"/>
    <w:rsid w:val="00584269"/>
    <w:rsid w:val="0058426D"/>
    <w:rsid w:val="0058429C"/>
    <w:rsid w:val="005842DB"/>
    <w:rsid w:val="005842E3"/>
    <w:rsid w:val="005842EA"/>
    <w:rsid w:val="00584306"/>
    <w:rsid w:val="00584314"/>
    <w:rsid w:val="00584360"/>
    <w:rsid w:val="00584369"/>
    <w:rsid w:val="00584392"/>
    <w:rsid w:val="005843AE"/>
    <w:rsid w:val="005843F3"/>
    <w:rsid w:val="0058440E"/>
    <w:rsid w:val="00584455"/>
    <w:rsid w:val="0058449D"/>
    <w:rsid w:val="005844D2"/>
    <w:rsid w:val="005844F5"/>
    <w:rsid w:val="00584509"/>
    <w:rsid w:val="0058450F"/>
    <w:rsid w:val="00584571"/>
    <w:rsid w:val="005845A5"/>
    <w:rsid w:val="0058464B"/>
    <w:rsid w:val="00584654"/>
    <w:rsid w:val="0058465F"/>
    <w:rsid w:val="005846E2"/>
    <w:rsid w:val="005846EB"/>
    <w:rsid w:val="005846EC"/>
    <w:rsid w:val="0058470C"/>
    <w:rsid w:val="00584760"/>
    <w:rsid w:val="00584768"/>
    <w:rsid w:val="0058476B"/>
    <w:rsid w:val="005847AA"/>
    <w:rsid w:val="0058481A"/>
    <w:rsid w:val="00584838"/>
    <w:rsid w:val="0058484A"/>
    <w:rsid w:val="00584866"/>
    <w:rsid w:val="00584884"/>
    <w:rsid w:val="00584902"/>
    <w:rsid w:val="00584943"/>
    <w:rsid w:val="0058494E"/>
    <w:rsid w:val="00584998"/>
    <w:rsid w:val="005849DD"/>
    <w:rsid w:val="005849EC"/>
    <w:rsid w:val="00584A37"/>
    <w:rsid w:val="00584AB2"/>
    <w:rsid w:val="00584AD6"/>
    <w:rsid w:val="00584B14"/>
    <w:rsid w:val="00584B3F"/>
    <w:rsid w:val="00584B5D"/>
    <w:rsid w:val="00584BDD"/>
    <w:rsid w:val="00584C37"/>
    <w:rsid w:val="00584C46"/>
    <w:rsid w:val="00584C54"/>
    <w:rsid w:val="00584C78"/>
    <w:rsid w:val="00584C8B"/>
    <w:rsid w:val="00584C94"/>
    <w:rsid w:val="00584CD0"/>
    <w:rsid w:val="00584CFD"/>
    <w:rsid w:val="00584D71"/>
    <w:rsid w:val="00584D9D"/>
    <w:rsid w:val="00584E30"/>
    <w:rsid w:val="00584E41"/>
    <w:rsid w:val="00584E77"/>
    <w:rsid w:val="00584ED4"/>
    <w:rsid w:val="00584F42"/>
    <w:rsid w:val="00584F65"/>
    <w:rsid w:val="00584F7E"/>
    <w:rsid w:val="00584F8B"/>
    <w:rsid w:val="00585041"/>
    <w:rsid w:val="005850B2"/>
    <w:rsid w:val="005850D8"/>
    <w:rsid w:val="005850ED"/>
    <w:rsid w:val="0058511E"/>
    <w:rsid w:val="0058512C"/>
    <w:rsid w:val="00585137"/>
    <w:rsid w:val="00585158"/>
    <w:rsid w:val="0058515A"/>
    <w:rsid w:val="00585175"/>
    <w:rsid w:val="005851F4"/>
    <w:rsid w:val="00585200"/>
    <w:rsid w:val="0058521A"/>
    <w:rsid w:val="00585223"/>
    <w:rsid w:val="00585232"/>
    <w:rsid w:val="00585265"/>
    <w:rsid w:val="005852E6"/>
    <w:rsid w:val="00585379"/>
    <w:rsid w:val="005853F7"/>
    <w:rsid w:val="0058540A"/>
    <w:rsid w:val="00585438"/>
    <w:rsid w:val="0058547C"/>
    <w:rsid w:val="00585491"/>
    <w:rsid w:val="005854AD"/>
    <w:rsid w:val="005854DE"/>
    <w:rsid w:val="00585525"/>
    <w:rsid w:val="00585542"/>
    <w:rsid w:val="00585574"/>
    <w:rsid w:val="005855AD"/>
    <w:rsid w:val="00585609"/>
    <w:rsid w:val="005856AC"/>
    <w:rsid w:val="00585711"/>
    <w:rsid w:val="00585720"/>
    <w:rsid w:val="0058572A"/>
    <w:rsid w:val="0058576F"/>
    <w:rsid w:val="00585782"/>
    <w:rsid w:val="005857A9"/>
    <w:rsid w:val="005857BC"/>
    <w:rsid w:val="005857E1"/>
    <w:rsid w:val="005857F0"/>
    <w:rsid w:val="005858CD"/>
    <w:rsid w:val="005858DB"/>
    <w:rsid w:val="005858E0"/>
    <w:rsid w:val="00585919"/>
    <w:rsid w:val="00585965"/>
    <w:rsid w:val="005859E3"/>
    <w:rsid w:val="00585A0C"/>
    <w:rsid w:val="00585B08"/>
    <w:rsid w:val="00585B24"/>
    <w:rsid w:val="00585B45"/>
    <w:rsid w:val="00585B64"/>
    <w:rsid w:val="00585B9E"/>
    <w:rsid w:val="00585BF3"/>
    <w:rsid w:val="00585C40"/>
    <w:rsid w:val="00585C4E"/>
    <w:rsid w:val="00585CE8"/>
    <w:rsid w:val="00585D28"/>
    <w:rsid w:val="00585D61"/>
    <w:rsid w:val="00585DA8"/>
    <w:rsid w:val="00585DCC"/>
    <w:rsid w:val="00585DE9"/>
    <w:rsid w:val="00585E17"/>
    <w:rsid w:val="00585E51"/>
    <w:rsid w:val="00585E64"/>
    <w:rsid w:val="00585E6E"/>
    <w:rsid w:val="00585E7A"/>
    <w:rsid w:val="00585E95"/>
    <w:rsid w:val="00585F6E"/>
    <w:rsid w:val="00585F88"/>
    <w:rsid w:val="00585FB7"/>
    <w:rsid w:val="00585FED"/>
    <w:rsid w:val="0058605F"/>
    <w:rsid w:val="0058606B"/>
    <w:rsid w:val="00586103"/>
    <w:rsid w:val="00586165"/>
    <w:rsid w:val="00586183"/>
    <w:rsid w:val="005861A8"/>
    <w:rsid w:val="00586279"/>
    <w:rsid w:val="005862B4"/>
    <w:rsid w:val="00586316"/>
    <w:rsid w:val="00586357"/>
    <w:rsid w:val="005863A0"/>
    <w:rsid w:val="005863CD"/>
    <w:rsid w:val="00586423"/>
    <w:rsid w:val="00586477"/>
    <w:rsid w:val="005864A9"/>
    <w:rsid w:val="0058653A"/>
    <w:rsid w:val="0058655E"/>
    <w:rsid w:val="00586570"/>
    <w:rsid w:val="005865B7"/>
    <w:rsid w:val="00586610"/>
    <w:rsid w:val="00586616"/>
    <w:rsid w:val="0058666A"/>
    <w:rsid w:val="0058666E"/>
    <w:rsid w:val="0058672E"/>
    <w:rsid w:val="0058677A"/>
    <w:rsid w:val="005867E6"/>
    <w:rsid w:val="00586804"/>
    <w:rsid w:val="00586818"/>
    <w:rsid w:val="005868CD"/>
    <w:rsid w:val="00586921"/>
    <w:rsid w:val="0058692A"/>
    <w:rsid w:val="0058696F"/>
    <w:rsid w:val="00586A18"/>
    <w:rsid w:val="00586A35"/>
    <w:rsid w:val="00586A65"/>
    <w:rsid w:val="00586A6C"/>
    <w:rsid w:val="00586AC9"/>
    <w:rsid w:val="00586AFD"/>
    <w:rsid w:val="00586B49"/>
    <w:rsid w:val="00586BD4"/>
    <w:rsid w:val="00586C87"/>
    <w:rsid w:val="00586C9D"/>
    <w:rsid w:val="00586D23"/>
    <w:rsid w:val="00586D3B"/>
    <w:rsid w:val="00586D4B"/>
    <w:rsid w:val="00586DBD"/>
    <w:rsid w:val="00586EBA"/>
    <w:rsid w:val="00586F20"/>
    <w:rsid w:val="00586F33"/>
    <w:rsid w:val="00586F4A"/>
    <w:rsid w:val="00586F88"/>
    <w:rsid w:val="00586FA6"/>
    <w:rsid w:val="00586FCC"/>
    <w:rsid w:val="00586FD4"/>
    <w:rsid w:val="00586FF3"/>
    <w:rsid w:val="00587005"/>
    <w:rsid w:val="00587022"/>
    <w:rsid w:val="00587045"/>
    <w:rsid w:val="00587050"/>
    <w:rsid w:val="00587101"/>
    <w:rsid w:val="005871CE"/>
    <w:rsid w:val="00587215"/>
    <w:rsid w:val="00587279"/>
    <w:rsid w:val="0058727F"/>
    <w:rsid w:val="005872B9"/>
    <w:rsid w:val="005872E8"/>
    <w:rsid w:val="005872F1"/>
    <w:rsid w:val="00587327"/>
    <w:rsid w:val="00587381"/>
    <w:rsid w:val="005873DC"/>
    <w:rsid w:val="00587440"/>
    <w:rsid w:val="00587444"/>
    <w:rsid w:val="0058746F"/>
    <w:rsid w:val="005874AB"/>
    <w:rsid w:val="00587515"/>
    <w:rsid w:val="00587517"/>
    <w:rsid w:val="00587578"/>
    <w:rsid w:val="00587598"/>
    <w:rsid w:val="005875A7"/>
    <w:rsid w:val="00587662"/>
    <w:rsid w:val="0058766E"/>
    <w:rsid w:val="00587740"/>
    <w:rsid w:val="00587778"/>
    <w:rsid w:val="00587824"/>
    <w:rsid w:val="0058784C"/>
    <w:rsid w:val="005878A2"/>
    <w:rsid w:val="005878A6"/>
    <w:rsid w:val="005878EF"/>
    <w:rsid w:val="00587966"/>
    <w:rsid w:val="005879FF"/>
    <w:rsid w:val="00587A16"/>
    <w:rsid w:val="00587A3B"/>
    <w:rsid w:val="00587A9A"/>
    <w:rsid w:val="00587BA7"/>
    <w:rsid w:val="00587BE8"/>
    <w:rsid w:val="00587C4F"/>
    <w:rsid w:val="00587C57"/>
    <w:rsid w:val="00587CD3"/>
    <w:rsid w:val="00587D75"/>
    <w:rsid w:val="00587DC8"/>
    <w:rsid w:val="00587DEC"/>
    <w:rsid w:val="00587EDE"/>
    <w:rsid w:val="00587EF6"/>
    <w:rsid w:val="00587EF9"/>
    <w:rsid w:val="00587F62"/>
    <w:rsid w:val="0059004C"/>
    <w:rsid w:val="00590097"/>
    <w:rsid w:val="005900AD"/>
    <w:rsid w:val="005900BD"/>
    <w:rsid w:val="005901C0"/>
    <w:rsid w:val="00590295"/>
    <w:rsid w:val="005902A8"/>
    <w:rsid w:val="005902F4"/>
    <w:rsid w:val="0059032E"/>
    <w:rsid w:val="0059033A"/>
    <w:rsid w:val="0059035D"/>
    <w:rsid w:val="0059035E"/>
    <w:rsid w:val="005903B1"/>
    <w:rsid w:val="005903F9"/>
    <w:rsid w:val="0059043E"/>
    <w:rsid w:val="0059046A"/>
    <w:rsid w:val="00590532"/>
    <w:rsid w:val="00590545"/>
    <w:rsid w:val="00590586"/>
    <w:rsid w:val="005905C7"/>
    <w:rsid w:val="005905DE"/>
    <w:rsid w:val="00590625"/>
    <w:rsid w:val="00590636"/>
    <w:rsid w:val="00590675"/>
    <w:rsid w:val="00590697"/>
    <w:rsid w:val="005906D9"/>
    <w:rsid w:val="0059073E"/>
    <w:rsid w:val="00590789"/>
    <w:rsid w:val="005907AF"/>
    <w:rsid w:val="0059080B"/>
    <w:rsid w:val="00590837"/>
    <w:rsid w:val="0059085D"/>
    <w:rsid w:val="005908B1"/>
    <w:rsid w:val="005908B9"/>
    <w:rsid w:val="005908C3"/>
    <w:rsid w:val="005908C5"/>
    <w:rsid w:val="0059097F"/>
    <w:rsid w:val="005909CE"/>
    <w:rsid w:val="005909DC"/>
    <w:rsid w:val="005909F5"/>
    <w:rsid w:val="00590AB3"/>
    <w:rsid w:val="00590B10"/>
    <w:rsid w:val="00590B38"/>
    <w:rsid w:val="00590B97"/>
    <w:rsid w:val="00590BF2"/>
    <w:rsid w:val="00590C36"/>
    <w:rsid w:val="00590CCA"/>
    <w:rsid w:val="00590D44"/>
    <w:rsid w:val="00590D77"/>
    <w:rsid w:val="00590D97"/>
    <w:rsid w:val="00590DC0"/>
    <w:rsid w:val="00590E1B"/>
    <w:rsid w:val="00590E96"/>
    <w:rsid w:val="00590E98"/>
    <w:rsid w:val="00590EC5"/>
    <w:rsid w:val="00590F90"/>
    <w:rsid w:val="00591143"/>
    <w:rsid w:val="0059116C"/>
    <w:rsid w:val="00591189"/>
    <w:rsid w:val="005911AB"/>
    <w:rsid w:val="00591208"/>
    <w:rsid w:val="0059135F"/>
    <w:rsid w:val="00591360"/>
    <w:rsid w:val="00591384"/>
    <w:rsid w:val="005913A8"/>
    <w:rsid w:val="005913D2"/>
    <w:rsid w:val="00591448"/>
    <w:rsid w:val="00591488"/>
    <w:rsid w:val="005914E1"/>
    <w:rsid w:val="005914ED"/>
    <w:rsid w:val="005914F4"/>
    <w:rsid w:val="005914FC"/>
    <w:rsid w:val="0059151B"/>
    <w:rsid w:val="00591545"/>
    <w:rsid w:val="005915A9"/>
    <w:rsid w:val="00591624"/>
    <w:rsid w:val="0059164B"/>
    <w:rsid w:val="00591704"/>
    <w:rsid w:val="00591741"/>
    <w:rsid w:val="00591756"/>
    <w:rsid w:val="0059176D"/>
    <w:rsid w:val="00591897"/>
    <w:rsid w:val="005918A5"/>
    <w:rsid w:val="005918C5"/>
    <w:rsid w:val="00591904"/>
    <w:rsid w:val="00591916"/>
    <w:rsid w:val="00591933"/>
    <w:rsid w:val="0059199E"/>
    <w:rsid w:val="005919AD"/>
    <w:rsid w:val="005919EB"/>
    <w:rsid w:val="00591A68"/>
    <w:rsid w:val="00591A80"/>
    <w:rsid w:val="00591A9D"/>
    <w:rsid w:val="00591AE8"/>
    <w:rsid w:val="00591AEC"/>
    <w:rsid w:val="00591B3B"/>
    <w:rsid w:val="00591B5C"/>
    <w:rsid w:val="00591B63"/>
    <w:rsid w:val="00591B84"/>
    <w:rsid w:val="00591BED"/>
    <w:rsid w:val="00591C23"/>
    <w:rsid w:val="00591C25"/>
    <w:rsid w:val="00591CDE"/>
    <w:rsid w:val="00591CF2"/>
    <w:rsid w:val="00591D0E"/>
    <w:rsid w:val="00591D4B"/>
    <w:rsid w:val="00591D97"/>
    <w:rsid w:val="00591E4A"/>
    <w:rsid w:val="00591E64"/>
    <w:rsid w:val="00591E9D"/>
    <w:rsid w:val="00591EA9"/>
    <w:rsid w:val="00591EAF"/>
    <w:rsid w:val="00591ED5"/>
    <w:rsid w:val="00591EEF"/>
    <w:rsid w:val="00591F0E"/>
    <w:rsid w:val="00591F17"/>
    <w:rsid w:val="00591F6C"/>
    <w:rsid w:val="00591F92"/>
    <w:rsid w:val="00591FC8"/>
    <w:rsid w:val="0059201C"/>
    <w:rsid w:val="00592035"/>
    <w:rsid w:val="00592053"/>
    <w:rsid w:val="00592069"/>
    <w:rsid w:val="005920D9"/>
    <w:rsid w:val="005920E1"/>
    <w:rsid w:val="005920FF"/>
    <w:rsid w:val="00592129"/>
    <w:rsid w:val="0059214F"/>
    <w:rsid w:val="00592163"/>
    <w:rsid w:val="005921FE"/>
    <w:rsid w:val="00592244"/>
    <w:rsid w:val="00592262"/>
    <w:rsid w:val="00592269"/>
    <w:rsid w:val="00592279"/>
    <w:rsid w:val="00592284"/>
    <w:rsid w:val="005922B3"/>
    <w:rsid w:val="005922E9"/>
    <w:rsid w:val="00592388"/>
    <w:rsid w:val="00592389"/>
    <w:rsid w:val="0059239F"/>
    <w:rsid w:val="005923D6"/>
    <w:rsid w:val="0059244A"/>
    <w:rsid w:val="0059248A"/>
    <w:rsid w:val="005924AD"/>
    <w:rsid w:val="005924B4"/>
    <w:rsid w:val="0059250E"/>
    <w:rsid w:val="00592516"/>
    <w:rsid w:val="0059251C"/>
    <w:rsid w:val="00592566"/>
    <w:rsid w:val="0059259B"/>
    <w:rsid w:val="00592605"/>
    <w:rsid w:val="00592623"/>
    <w:rsid w:val="00592638"/>
    <w:rsid w:val="0059265F"/>
    <w:rsid w:val="00592669"/>
    <w:rsid w:val="00592675"/>
    <w:rsid w:val="0059267A"/>
    <w:rsid w:val="005926BF"/>
    <w:rsid w:val="00592778"/>
    <w:rsid w:val="005927B9"/>
    <w:rsid w:val="005927FA"/>
    <w:rsid w:val="00592834"/>
    <w:rsid w:val="00592879"/>
    <w:rsid w:val="005928A1"/>
    <w:rsid w:val="005928A8"/>
    <w:rsid w:val="005928B1"/>
    <w:rsid w:val="005928EC"/>
    <w:rsid w:val="00592945"/>
    <w:rsid w:val="00592952"/>
    <w:rsid w:val="005929A3"/>
    <w:rsid w:val="005929B5"/>
    <w:rsid w:val="005929FB"/>
    <w:rsid w:val="00592A02"/>
    <w:rsid w:val="00592A30"/>
    <w:rsid w:val="00592A47"/>
    <w:rsid w:val="00592A90"/>
    <w:rsid w:val="00592B25"/>
    <w:rsid w:val="00592B93"/>
    <w:rsid w:val="00592BD2"/>
    <w:rsid w:val="00592BF3"/>
    <w:rsid w:val="00592C53"/>
    <w:rsid w:val="00592C5C"/>
    <w:rsid w:val="00592C68"/>
    <w:rsid w:val="00592C71"/>
    <w:rsid w:val="00592C75"/>
    <w:rsid w:val="00592D0C"/>
    <w:rsid w:val="00592D2B"/>
    <w:rsid w:val="00592DAF"/>
    <w:rsid w:val="00592DCA"/>
    <w:rsid w:val="00592E53"/>
    <w:rsid w:val="00592E61"/>
    <w:rsid w:val="00592E62"/>
    <w:rsid w:val="00592E95"/>
    <w:rsid w:val="00592EA1"/>
    <w:rsid w:val="00592ED6"/>
    <w:rsid w:val="00592EDD"/>
    <w:rsid w:val="00592F7E"/>
    <w:rsid w:val="0059302D"/>
    <w:rsid w:val="00593038"/>
    <w:rsid w:val="00593058"/>
    <w:rsid w:val="005930A3"/>
    <w:rsid w:val="005930C1"/>
    <w:rsid w:val="005930C7"/>
    <w:rsid w:val="005930EC"/>
    <w:rsid w:val="005930ED"/>
    <w:rsid w:val="00593108"/>
    <w:rsid w:val="00593115"/>
    <w:rsid w:val="00593121"/>
    <w:rsid w:val="00593139"/>
    <w:rsid w:val="00593141"/>
    <w:rsid w:val="00593163"/>
    <w:rsid w:val="005931C4"/>
    <w:rsid w:val="00593200"/>
    <w:rsid w:val="0059322B"/>
    <w:rsid w:val="0059323F"/>
    <w:rsid w:val="00593245"/>
    <w:rsid w:val="0059325D"/>
    <w:rsid w:val="005932C1"/>
    <w:rsid w:val="005932CA"/>
    <w:rsid w:val="005932D8"/>
    <w:rsid w:val="005932DD"/>
    <w:rsid w:val="00593364"/>
    <w:rsid w:val="005933BD"/>
    <w:rsid w:val="005933D1"/>
    <w:rsid w:val="005933D4"/>
    <w:rsid w:val="005934D5"/>
    <w:rsid w:val="005934DE"/>
    <w:rsid w:val="005934FB"/>
    <w:rsid w:val="0059350D"/>
    <w:rsid w:val="00593536"/>
    <w:rsid w:val="00593572"/>
    <w:rsid w:val="00593573"/>
    <w:rsid w:val="005935AF"/>
    <w:rsid w:val="005935CC"/>
    <w:rsid w:val="00593626"/>
    <w:rsid w:val="00593654"/>
    <w:rsid w:val="0059366D"/>
    <w:rsid w:val="00593670"/>
    <w:rsid w:val="00593692"/>
    <w:rsid w:val="005936FF"/>
    <w:rsid w:val="00593723"/>
    <w:rsid w:val="0059377A"/>
    <w:rsid w:val="0059379E"/>
    <w:rsid w:val="005937D0"/>
    <w:rsid w:val="0059389E"/>
    <w:rsid w:val="005938A4"/>
    <w:rsid w:val="005938F2"/>
    <w:rsid w:val="005939E4"/>
    <w:rsid w:val="00593A2D"/>
    <w:rsid w:val="00593A44"/>
    <w:rsid w:val="00593A9C"/>
    <w:rsid w:val="00593AA3"/>
    <w:rsid w:val="00593AAC"/>
    <w:rsid w:val="00593B1E"/>
    <w:rsid w:val="00593B78"/>
    <w:rsid w:val="00593C16"/>
    <w:rsid w:val="00593C30"/>
    <w:rsid w:val="00593CA2"/>
    <w:rsid w:val="00593D04"/>
    <w:rsid w:val="00593DBA"/>
    <w:rsid w:val="00593DC0"/>
    <w:rsid w:val="00593DED"/>
    <w:rsid w:val="00593E29"/>
    <w:rsid w:val="00593E2A"/>
    <w:rsid w:val="00593E9F"/>
    <w:rsid w:val="00593EA6"/>
    <w:rsid w:val="00593EA7"/>
    <w:rsid w:val="00593EB2"/>
    <w:rsid w:val="00593ECA"/>
    <w:rsid w:val="00593F4A"/>
    <w:rsid w:val="00593F8F"/>
    <w:rsid w:val="00593FC2"/>
    <w:rsid w:val="00593FF2"/>
    <w:rsid w:val="00594020"/>
    <w:rsid w:val="0059405E"/>
    <w:rsid w:val="00594117"/>
    <w:rsid w:val="00594132"/>
    <w:rsid w:val="00594147"/>
    <w:rsid w:val="00594188"/>
    <w:rsid w:val="0059419F"/>
    <w:rsid w:val="00594291"/>
    <w:rsid w:val="00594336"/>
    <w:rsid w:val="005943D6"/>
    <w:rsid w:val="005943DB"/>
    <w:rsid w:val="00594434"/>
    <w:rsid w:val="00594470"/>
    <w:rsid w:val="00594471"/>
    <w:rsid w:val="00594487"/>
    <w:rsid w:val="0059449F"/>
    <w:rsid w:val="005944CF"/>
    <w:rsid w:val="005944E7"/>
    <w:rsid w:val="00594505"/>
    <w:rsid w:val="00594539"/>
    <w:rsid w:val="0059459A"/>
    <w:rsid w:val="005945EC"/>
    <w:rsid w:val="00594680"/>
    <w:rsid w:val="00594685"/>
    <w:rsid w:val="005946FD"/>
    <w:rsid w:val="00594732"/>
    <w:rsid w:val="0059477F"/>
    <w:rsid w:val="005947D0"/>
    <w:rsid w:val="0059481A"/>
    <w:rsid w:val="0059481D"/>
    <w:rsid w:val="0059485A"/>
    <w:rsid w:val="0059486B"/>
    <w:rsid w:val="0059487E"/>
    <w:rsid w:val="005948B1"/>
    <w:rsid w:val="005948E8"/>
    <w:rsid w:val="00594912"/>
    <w:rsid w:val="00594913"/>
    <w:rsid w:val="00594930"/>
    <w:rsid w:val="0059496B"/>
    <w:rsid w:val="00594995"/>
    <w:rsid w:val="0059499E"/>
    <w:rsid w:val="00594A2F"/>
    <w:rsid w:val="00594A33"/>
    <w:rsid w:val="00594A89"/>
    <w:rsid w:val="00594ACA"/>
    <w:rsid w:val="00594AEA"/>
    <w:rsid w:val="00594AF0"/>
    <w:rsid w:val="00594BFD"/>
    <w:rsid w:val="00594C20"/>
    <w:rsid w:val="00594C3A"/>
    <w:rsid w:val="00594C43"/>
    <w:rsid w:val="00594C83"/>
    <w:rsid w:val="00594CD2"/>
    <w:rsid w:val="00594D29"/>
    <w:rsid w:val="00594D6A"/>
    <w:rsid w:val="00594D7E"/>
    <w:rsid w:val="00594D84"/>
    <w:rsid w:val="00594D90"/>
    <w:rsid w:val="00594DB2"/>
    <w:rsid w:val="00594DBB"/>
    <w:rsid w:val="00594DC9"/>
    <w:rsid w:val="00594EAC"/>
    <w:rsid w:val="00594EB3"/>
    <w:rsid w:val="00594EC4"/>
    <w:rsid w:val="00594ED2"/>
    <w:rsid w:val="00594F66"/>
    <w:rsid w:val="00594FC9"/>
    <w:rsid w:val="00594FE1"/>
    <w:rsid w:val="0059502A"/>
    <w:rsid w:val="00595048"/>
    <w:rsid w:val="005950DF"/>
    <w:rsid w:val="005950F1"/>
    <w:rsid w:val="00595101"/>
    <w:rsid w:val="0059512F"/>
    <w:rsid w:val="00595148"/>
    <w:rsid w:val="00595168"/>
    <w:rsid w:val="005951A1"/>
    <w:rsid w:val="005951B2"/>
    <w:rsid w:val="005951F7"/>
    <w:rsid w:val="005952E1"/>
    <w:rsid w:val="00595375"/>
    <w:rsid w:val="0059538E"/>
    <w:rsid w:val="0059539D"/>
    <w:rsid w:val="005953A4"/>
    <w:rsid w:val="005953A8"/>
    <w:rsid w:val="005953C8"/>
    <w:rsid w:val="005953F2"/>
    <w:rsid w:val="00595405"/>
    <w:rsid w:val="00595446"/>
    <w:rsid w:val="00595457"/>
    <w:rsid w:val="0059546F"/>
    <w:rsid w:val="00595478"/>
    <w:rsid w:val="0059547F"/>
    <w:rsid w:val="005954BD"/>
    <w:rsid w:val="0059553C"/>
    <w:rsid w:val="00595597"/>
    <w:rsid w:val="005955BB"/>
    <w:rsid w:val="0059568B"/>
    <w:rsid w:val="005956A6"/>
    <w:rsid w:val="00595724"/>
    <w:rsid w:val="0059579F"/>
    <w:rsid w:val="005957C2"/>
    <w:rsid w:val="00595825"/>
    <w:rsid w:val="00595834"/>
    <w:rsid w:val="00595860"/>
    <w:rsid w:val="0059589C"/>
    <w:rsid w:val="005958F8"/>
    <w:rsid w:val="0059597A"/>
    <w:rsid w:val="00595997"/>
    <w:rsid w:val="005959A0"/>
    <w:rsid w:val="005959A3"/>
    <w:rsid w:val="005959C9"/>
    <w:rsid w:val="005959CE"/>
    <w:rsid w:val="005959FB"/>
    <w:rsid w:val="00595A13"/>
    <w:rsid w:val="00595A31"/>
    <w:rsid w:val="00595A63"/>
    <w:rsid w:val="00595AAB"/>
    <w:rsid w:val="00595B70"/>
    <w:rsid w:val="00595B78"/>
    <w:rsid w:val="00595B7C"/>
    <w:rsid w:val="00595C40"/>
    <w:rsid w:val="00595C49"/>
    <w:rsid w:val="00595CF0"/>
    <w:rsid w:val="00595CF2"/>
    <w:rsid w:val="00595CF9"/>
    <w:rsid w:val="00595D9E"/>
    <w:rsid w:val="00595DD3"/>
    <w:rsid w:val="00595DEF"/>
    <w:rsid w:val="00595DF4"/>
    <w:rsid w:val="00595E01"/>
    <w:rsid w:val="00595EBB"/>
    <w:rsid w:val="00595EC7"/>
    <w:rsid w:val="00595ECA"/>
    <w:rsid w:val="00595ED6"/>
    <w:rsid w:val="00595F04"/>
    <w:rsid w:val="00596026"/>
    <w:rsid w:val="00596038"/>
    <w:rsid w:val="005960A5"/>
    <w:rsid w:val="0059611D"/>
    <w:rsid w:val="0059618D"/>
    <w:rsid w:val="005961B6"/>
    <w:rsid w:val="00596230"/>
    <w:rsid w:val="00596239"/>
    <w:rsid w:val="0059626B"/>
    <w:rsid w:val="0059626F"/>
    <w:rsid w:val="0059627C"/>
    <w:rsid w:val="005962CF"/>
    <w:rsid w:val="005962D7"/>
    <w:rsid w:val="005962F6"/>
    <w:rsid w:val="00596314"/>
    <w:rsid w:val="0059634B"/>
    <w:rsid w:val="00596360"/>
    <w:rsid w:val="00596371"/>
    <w:rsid w:val="005963B3"/>
    <w:rsid w:val="00596408"/>
    <w:rsid w:val="0059646C"/>
    <w:rsid w:val="00596487"/>
    <w:rsid w:val="005964C3"/>
    <w:rsid w:val="00596506"/>
    <w:rsid w:val="00596509"/>
    <w:rsid w:val="0059651D"/>
    <w:rsid w:val="00596538"/>
    <w:rsid w:val="00596544"/>
    <w:rsid w:val="0059661B"/>
    <w:rsid w:val="0059661E"/>
    <w:rsid w:val="00596623"/>
    <w:rsid w:val="00596627"/>
    <w:rsid w:val="00596656"/>
    <w:rsid w:val="0059668E"/>
    <w:rsid w:val="00596696"/>
    <w:rsid w:val="0059671C"/>
    <w:rsid w:val="00596731"/>
    <w:rsid w:val="00596749"/>
    <w:rsid w:val="00596754"/>
    <w:rsid w:val="00596797"/>
    <w:rsid w:val="005967DE"/>
    <w:rsid w:val="00596836"/>
    <w:rsid w:val="0059684C"/>
    <w:rsid w:val="00596850"/>
    <w:rsid w:val="0059688A"/>
    <w:rsid w:val="005968AE"/>
    <w:rsid w:val="005968E9"/>
    <w:rsid w:val="00596906"/>
    <w:rsid w:val="00596925"/>
    <w:rsid w:val="0059694A"/>
    <w:rsid w:val="00596952"/>
    <w:rsid w:val="005969E6"/>
    <w:rsid w:val="00596A32"/>
    <w:rsid w:val="00596A4C"/>
    <w:rsid w:val="00596A61"/>
    <w:rsid w:val="00596A86"/>
    <w:rsid w:val="00596A95"/>
    <w:rsid w:val="00596AA0"/>
    <w:rsid w:val="00596AF8"/>
    <w:rsid w:val="00596B22"/>
    <w:rsid w:val="00596B36"/>
    <w:rsid w:val="00596B61"/>
    <w:rsid w:val="00596BA3"/>
    <w:rsid w:val="00596BB1"/>
    <w:rsid w:val="00596BBE"/>
    <w:rsid w:val="00596BBF"/>
    <w:rsid w:val="00596BCC"/>
    <w:rsid w:val="00596C39"/>
    <w:rsid w:val="00596C62"/>
    <w:rsid w:val="00596C6C"/>
    <w:rsid w:val="00596C7A"/>
    <w:rsid w:val="00596DEA"/>
    <w:rsid w:val="00596E1E"/>
    <w:rsid w:val="00596E51"/>
    <w:rsid w:val="00596E7C"/>
    <w:rsid w:val="00596EE3"/>
    <w:rsid w:val="00596EFA"/>
    <w:rsid w:val="00596F6B"/>
    <w:rsid w:val="00596F98"/>
    <w:rsid w:val="00596FAB"/>
    <w:rsid w:val="00596FD1"/>
    <w:rsid w:val="00596FEB"/>
    <w:rsid w:val="00597005"/>
    <w:rsid w:val="0059700A"/>
    <w:rsid w:val="00597046"/>
    <w:rsid w:val="00597097"/>
    <w:rsid w:val="0059709A"/>
    <w:rsid w:val="00597124"/>
    <w:rsid w:val="0059714B"/>
    <w:rsid w:val="005971B0"/>
    <w:rsid w:val="005971C7"/>
    <w:rsid w:val="00597204"/>
    <w:rsid w:val="00597217"/>
    <w:rsid w:val="00597234"/>
    <w:rsid w:val="005972C4"/>
    <w:rsid w:val="00597333"/>
    <w:rsid w:val="00597360"/>
    <w:rsid w:val="005973E3"/>
    <w:rsid w:val="0059740D"/>
    <w:rsid w:val="00597423"/>
    <w:rsid w:val="00597431"/>
    <w:rsid w:val="0059748E"/>
    <w:rsid w:val="0059749C"/>
    <w:rsid w:val="0059749D"/>
    <w:rsid w:val="005974B8"/>
    <w:rsid w:val="005974D2"/>
    <w:rsid w:val="005974E7"/>
    <w:rsid w:val="00597511"/>
    <w:rsid w:val="00597555"/>
    <w:rsid w:val="00597630"/>
    <w:rsid w:val="00597641"/>
    <w:rsid w:val="0059764C"/>
    <w:rsid w:val="00597659"/>
    <w:rsid w:val="00597675"/>
    <w:rsid w:val="005976A1"/>
    <w:rsid w:val="005976BC"/>
    <w:rsid w:val="00597703"/>
    <w:rsid w:val="00597717"/>
    <w:rsid w:val="00597748"/>
    <w:rsid w:val="00597778"/>
    <w:rsid w:val="0059778D"/>
    <w:rsid w:val="0059782F"/>
    <w:rsid w:val="00597856"/>
    <w:rsid w:val="005978DC"/>
    <w:rsid w:val="00597900"/>
    <w:rsid w:val="0059790B"/>
    <w:rsid w:val="0059790E"/>
    <w:rsid w:val="0059791B"/>
    <w:rsid w:val="0059795E"/>
    <w:rsid w:val="005979AC"/>
    <w:rsid w:val="005979C7"/>
    <w:rsid w:val="005979E8"/>
    <w:rsid w:val="00597A36"/>
    <w:rsid w:val="00597B17"/>
    <w:rsid w:val="00597B1E"/>
    <w:rsid w:val="00597B32"/>
    <w:rsid w:val="00597C69"/>
    <w:rsid w:val="00597C7D"/>
    <w:rsid w:val="00597C8F"/>
    <w:rsid w:val="00597CEA"/>
    <w:rsid w:val="00597D6C"/>
    <w:rsid w:val="00597D6D"/>
    <w:rsid w:val="00597E36"/>
    <w:rsid w:val="00597E3B"/>
    <w:rsid w:val="00597EA3"/>
    <w:rsid w:val="00597EB7"/>
    <w:rsid w:val="00597EC1"/>
    <w:rsid w:val="00597EE3"/>
    <w:rsid w:val="00597F09"/>
    <w:rsid w:val="00597F89"/>
    <w:rsid w:val="00597FB2"/>
    <w:rsid w:val="00597FB4"/>
    <w:rsid w:val="00597FDE"/>
    <w:rsid w:val="005A0010"/>
    <w:rsid w:val="005A007F"/>
    <w:rsid w:val="005A009C"/>
    <w:rsid w:val="005A009D"/>
    <w:rsid w:val="005A00AA"/>
    <w:rsid w:val="005A00F1"/>
    <w:rsid w:val="005A0124"/>
    <w:rsid w:val="005A0176"/>
    <w:rsid w:val="005A01F6"/>
    <w:rsid w:val="005A028C"/>
    <w:rsid w:val="005A02B0"/>
    <w:rsid w:val="005A02B4"/>
    <w:rsid w:val="005A02BA"/>
    <w:rsid w:val="005A02EF"/>
    <w:rsid w:val="005A0344"/>
    <w:rsid w:val="005A0346"/>
    <w:rsid w:val="005A0348"/>
    <w:rsid w:val="005A037F"/>
    <w:rsid w:val="005A03D4"/>
    <w:rsid w:val="005A0422"/>
    <w:rsid w:val="005A046C"/>
    <w:rsid w:val="005A0480"/>
    <w:rsid w:val="005A04FA"/>
    <w:rsid w:val="005A04FE"/>
    <w:rsid w:val="005A0503"/>
    <w:rsid w:val="005A0564"/>
    <w:rsid w:val="005A05AA"/>
    <w:rsid w:val="005A05B3"/>
    <w:rsid w:val="005A060A"/>
    <w:rsid w:val="005A067F"/>
    <w:rsid w:val="005A068A"/>
    <w:rsid w:val="005A06C4"/>
    <w:rsid w:val="005A0728"/>
    <w:rsid w:val="005A07A5"/>
    <w:rsid w:val="005A0822"/>
    <w:rsid w:val="005A0890"/>
    <w:rsid w:val="005A0891"/>
    <w:rsid w:val="005A08B6"/>
    <w:rsid w:val="005A093C"/>
    <w:rsid w:val="005A0982"/>
    <w:rsid w:val="005A098C"/>
    <w:rsid w:val="005A09A1"/>
    <w:rsid w:val="005A09D3"/>
    <w:rsid w:val="005A0A37"/>
    <w:rsid w:val="005A0A5B"/>
    <w:rsid w:val="005A0A5D"/>
    <w:rsid w:val="005A0AAE"/>
    <w:rsid w:val="005A0B15"/>
    <w:rsid w:val="005A0B16"/>
    <w:rsid w:val="005A0B1D"/>
    <w:rsid w:val="005A0B22"/>
    <w:rsid w:val="005A0B30"/>
    <w:rsid w:val="005A0B52"/>
    <w:rsid w:val="005A0B5A"/>
    <w:rsid w:val="005A0B90"/>
    <w:rsid w:val="005A0BAD"/>
    <w:rsid w:val="005A0BAE"/>
    <w:rsid w:val="005A0C1B"/>
    <w:rsid w:val="005A0C5D"/>
    <w:rsid w:val="005A0CF0"/>
    <w:rsid w:val="005A0D32"/>
    <w:rsid w:val="005A0DA5"/>
    <w:rsid w:val="005A0DE0"/>
    <w:rsid w:val="005A0E44"/>
    <w:rsid w:val="005A0E49"/>
    <w:rsid w:val="005A0E9F"/>
    <w:rsid w:val="005A0F0C"/>
    <w:rsid w:val="005A0FD2"/>
    <w:rsid w:val="005A0FFE"/>
    <w:rsid w:val="005A103B"/>
    <w:rsid w:val="005A10AC"/>
    <w:rsid w:val="005A1118"/>
    <w:rsid w:val="005A1123"/>
    <w:rsid w:val="005A113D"/>
    <w:rsid w:val="005A1161"/>
    <w:rsid w:val="005A11AD"/>
    <w:rsid w:val="005A11B3"/>
    <w:rsid w:val="005A11B9"/>
    <w:rsid w:val="005A1228"/>
    <w:rsid w:val="005A1247"/>
    <w:rsid w:val="005A1248"/>
    <w:rsid w:val="005A125A"/>
    <w:rsid w:val="005A12EA"/>
    <w:rsid w:val="005A1346"/>
    <w:rsid w:val="005A135B"/>
    <w:rsid w:val="005A1389"/>
    <w:rsid w:val="005A139D"/>
    <w:rsid w:val="005A13B3"/>
    <w:rsid w:val="005A13F1"/>
    <w:rsid w:val="005A1405"/>
    <w:rsid w:val="005A1436"/>
    <w:rsid w:val="005A1443"/>
    <w:rsid w:val="005A1459"/>
    <w:rsid w:val="005A145A"/>
    <w:rsid w:val="005A148D"/>
    <w:rsid w:val="005A14C9"/>
    <w:rsid w:val="005A14D4"/>
    <w:rsid w:val="005A1562"/>
    <w:rsid w:val="005A15B7"/>
    <w:rsid w:val="005A15CA"/>
    <w:rsid w:val="005A1603"/>
    <w:rsid w:val="005A161F"/>
    <w:rsid w:val="005A1648"/>
    <w:rsid w:val="005A16DC"/>
    <w:rsid w:val="005A170A"/>
    <w:rsid w:val="005A1729"/>
    <w:rsid w:val="005A173A"/>
    <w:rsid w:val="005A1750"/>
    <w:rsid w:val="005A1792"/>
    <w:rsid w:val="005A17CB"/>
    <w:rsid w:val="005A17D9"/>
    <w:rsid w:val="005A17DF"/>
    <w:rsid w:val="005A180C"/>
    <w:rsid w:val="005A1829"/>
    <w:rsid w:val="005A18F0"/>
    <w:rsid w:val="005A18F7"/>
    <w:rsid w:val="005A194A"/>
    <w:rsid w:val="005A196A"/>
    <w:rsid w:val="005A199B"/>
    <w:rsid w:val="005A19B8"/>
    <w:rsid w:val="005A1A04"/>
    <w:rsid w:val="005A1AA5"/>
    <w:rsid w:val="005A1B05"/>
    <w:rsid w:val="005A1BF4"/>
    <w:rsid w:val="005A1BFF"/>
    <w:rsid w:val="005A1C68"/>
    <w:rsid w:val="005A1D0C"/>
    <w:rsid w:val="005A1D7C"/>
    <w:rsid w:val="005A1DA9"/>
    <w:rsid w:val="005A1DAE"/>
    <w:rsid w:val="005A1DD4"/>
    <w:rsid w:val="005A1E19"/>
    <w:rsid w:val="005A1E2D"/>
    <w:rsid w:val="005A1E3E"/>
    <w:rsid w:val="005A1E44"/>
    <w:rsid w:val="005A1E6F"/>
    <w:rsid w:val="005A1E8B"/>
    <w:rsid w:val="005A1EAB"/>
    <w:rsid w:val="005A1F4F"/>
    <w:rsid w:val="005A1F6E"/>
    <w:rsid w:val="005A1F94"/>
    <w:rsid w:val="005A1F99"/>
    <w:rsid w:val="005A1FEB"/>
    <w:rsid w:val="005A2055"/>
    <w:rsid w:val="005A20F9"/>
    <w:rsid w:val="005A212F"/>
    <w:rsid w:val="005A21D6"/>
    <w:rsid w:val="005A21F4"/>
    <w:rsid w:val="005A21F9"/>
    <w:rsid w:val="005A2205"/>
    <w:rsid w:val="005A2226"/>
    <w:rsid w:val="005A2273"/>
    <w:rsid w:val="005A2311"/>
    <w:rsid w:val="005A237E"/>
    <w:rsid w:val="005A23D9"/>
    <w:rsid w:val="005A24D4"/>
    <w:rsid w:val="005A24D5"/>
    <w:rsid w:val="005A24FC"/>
    <w:rsid w:val="005A2599"/>
    <w:rsid w:val="005A259B"/>
    <w:rsid w:val="005A25B8"/>
    <w:rsid w:val="005A25F8"/>
    <w:rsid w:val="005A2667"/>
    <w:rsid w:val="005A2673"/>
    <w:rsid w:val="005A26AB"/>
    <w:rsid w:val="005A26B3"/>
    <w:rsid w:val="005A26EE"/>
    <w:rsid w:val="005A272E"/>
    <w:rsid w:val="005A2751"/>
    <w:rsid w:val="005A27B9"/>
    <w:rsid w:val="005A27D4"/>
    <w:rsid w:val="005A280B"/>
    <w:rsid w:val="005A2834"/>
    <w:rsid w:val="005A2854"/>
    <w:rsid w:val="005A2891"/>
    <w:rsid w:val="005A289C"/>
    <w:rsid w:val="005A29FA"/>
    <w:rsid w:val="005A29FD"/>
    <w:rsid w:val="005A2A3D"/>
    <w:rsid w:val="005A2A78"/>
    <w:rsid w:val="005A2AA8"/>
    <w:rsid w:val="005A2AB9"/>
    <w:rsid w:val="005A2BE1"/>
    <w:rsid w:val="005A2BEA"/>
    <w:rsid w:val="005A2BEE"/>
    <w:rsid w:val="005A2C45"/>
    <w:rsid w:val="005A2C5E"/>
    <w:rsid w:val="005A2C9F"/>
    <w:rsid w:val="005A2CEF"/>
    <w:rsid w:val="005A2D3E"/>
    <w:rsid w:val="005A2D4B"/>
    <w:rsid w:val="005A2D75"/>
    <w:rsid w:val="005A2D79"/>
    <w:rsid w:val="005A2DD3"/>
    <w:rsid w:val="005A2DF5"/>
    <w:rsid w:val="005A2E03"/>
    <w:rsid w:val="005A2E56"/>
    <w:rsid w:val="005A2E57"/>
    <w:rsid w:val="005A2E63"/>
    <w:rsid w:val="005A2E8E"/>
    <w:rsid w:val="005A2EE9"/>
    <w:rsid w:val="005A2F09"/>
    <w:rsid w:val="005A2F8E"/>
    <w:rsid w:val="005A2FE7"/>
    <w:rsid w:val="005A2FED"/>
    <w:rsid w:val="005A307E"/>
    <w:rsid w:val="005A3099"/>
    <w:rsid w:val="005A3118"/>
    <w:rsid w:val="005A315B"/>
    <w:rsid w:val="005A3199"/>
    <w:rsid w:val="005A31A3"/>
    <w:rsid w:val="005A31C0"/>
    <w:rsid w:val="005A31C2"/>
    <w:rsid w:val="005A31C7"/>
    <w:rsid w:val="005A3241"/>
    <w:rsid w:val="005A324C"/>
    <w:rsid w:val="005A32A0"/>
    <w:rsid w:val="005A32D9"/>
    <w:rsid w:val="005A32F5"/>
    <w:rsid w:val="005A332A"/>
    <w:rsid w:val="005A332E"/>
    <w:rsid w:val="005A33A1"/>
    <w:rsid w:val="005A33BB"/>
    <w:rsid w:val="005A33BC"/>
    <w:rsid w:val="005A33EB"/>
    <w:rsid w:val="005A3424"/>
    <w:rsid w:val="005A346F"/>
    <w:rsid w:val="005A3473"/>
    <w:rsid w:val="005A34A4"/>
    <w:rsid w:val="005A34B4"/>
    <w:rsid w:val="005A34BA"/>
    <w:rsid w:val="005A34C5"/>
    <w:rsid w:val="005A3554"/>
    <w:rsid w:val="005A3583"/>
    <w:rsid w:val="005A35C7"/>
    <w:rsid w:val="005A35D8"/>
    <w:rsid w:val="005A3656"/>
    <w:rsid w:val="005A3688"/>
    <w:rsid w:val="005A36BB"/>
    <w:rsid w:val="005A3739"/>
    <w:rsid w:val="005A37F9"/>
    <w:rsid w:val="005A37FE"/>
    <w:rsid w:val="005A381B"/>
    <w:rsid w:val="005A381F"/>
    <w:rsid w:val="005A3823"/>
    <w:rsid w:val="005A3847"/>
    <w:rsid w:val="005A38A1"/>
    <w:rsid w:val="005A38B5"/>
    <w:rsid w:val="005A38BA"/>
    <w:rsid w:val="005A38F6"/>
    <w:rsid w:val="005A39CD"/>
    <w:rsid w:val="005A39FE"/>
    <w:rsid w:val="005A3A04"/>
    <w:rsid w:val="005A3A14"/>
    <w:rsid w:val="005A3A67"/>
    <w:rsid w:val="005A3AC9"/>
    <w:rsid w:val="005A3AD8"/>
    <w:rsid w:val="005A3ADC"/>
    <w:rsid w:val="005A3B84"/>
    <w:rsid w:val="005A3B96"/>
    <w:rsid w:val="005A3BC7"/>
    <w:rsid w:val="005A3C49"/>
    <w:rsid w:val="005A3C97"/>
    <w:rsid w:val="005A3D06"/>
    <w:rsid w:val="005A3D19"/>
    <w:rsid w:val="005A3D3A"/>
    <w:rsid w:val="005A3DDC"/>
    <w:rsid w:val="005A3E89"/>
    <w:rsid w:val="005A3F55"/>
    <w:rsid w:val="005A4008"/>
    <w:rsid w:val="005A40BA"/>
    <w:rsid w:val="005A40EF"/>
    <w:rsid w:val="005A4101"/>
    <w:rsid w:val="005A419E"/>
    <w:rsid w:val="005A41D7"/>
    <w:rsid w:val="005A4215"/>
    <w:rsid w:val="005A421A"/>
    <w:rsid w:val="005A4232"/>
    <w:rsid w:val="005A425C"/>
    <w:rsid w:val="005A42D2"/>
    <w:rsid w:val="005A42EB"/>
    <w:rsid w:val="005A4385"/>
    <w:rsid w:val="005A439F"/>
    <w:rsid w:val="005A43D2"/>
    <w:rsid w:val="005A4431"/>
    <w:rsid w:val="005A4457"/>
    <w:rsid w:val="005A4481"/>
    <w:rsid w:val="005A44F2"/>
    <w:rsid w:val="005A44FE"/>
    <w:rsid w:val="005A450C"/>
    <w:rsid w:val="005A4512"/>
    <w:rsid w:val="005A453B"/>
    <w:rsid w:val="005A453E"/>
    <w:rsid w:val="005A45C5"/>
    <w:rsid w:val="005A4611"/>
    <w:rsid w:val="005A4633"/>
    <w:rsid w:val="005A4664"/>
    <w:rsid w:val="005A466F"/>
    <w:rsid w:val="005A467C"/>
    <w:rsid w:val="005A46BE"/>
    <w:rsid w:val="005A46F5"/>
    <w:rsid w:val="005A46FE"/>
    <w:rsid w:val="005A4708"/>
    <w:rsid w:val="005A4743"/>
    <w:rsid w:val="005A4800"/>
    <w:rsid w:val="005A4815"/>
    <w:rsid w:val="005A4832"/>
    <w:rsid w:val="005A48B7"/>
    <w:rsid w:val="005A48DE"/>
    <w:rsid w:val="005A4918"/>
    <w:rsid w:val="005A491A"/>
    <w:rsid w:val="005A495E"/>
    <w:rsid w:val="005A4A09"/>
    <w:rsid w:val="005A4A0D"/>
    <w:rsid w:val="005A4A3F"/>
    <w:rsid w:val="005A4A57"/>
    <w:rsid w:val="005A4ABF"/>
    <w:rsid w:val="005A4AD1"/>
    <w:rsid w:val="005A4AD8"/>
    <w:rsid w:val="005A4ADC"/>
    <w:rsid w:val="005A4BC0"/>
    <w:rsid w:val="005A4BCC"/>
    <w:rsid w:val="005A4BCE"/>
    <w:rsid w:val="005A4BDD"/>
    <w:rsid w:val="005A4C08"/>
    <w:rsid w:val="005A4C15"/>
    <w:rsid w:val="005A4C62"/>
    <w:rsid w:val="005A4CA6"/>
    <w:rsid w:val="005A4CDC"/>
    <w:rsid w:val="005A4CE6"/>
    <w:rsid w:val="005A4CEB"/>
    <w:rsid w:val="005A4CFA"/>
    <w:rsid w:val="005A4D38"/>
    <w:rsid w:val="005A4D44"/>
    <w:rsid w:val="005A4D4C"/>
    <w:rsid w:val="005A4D86"/>
    <w:rsid w:val="005A4DF7"/>
    <w:rsid w:val="005A4E19"/>
    <w:rsid w:val="005A4E20"/>
    <w:rsid w:val="005A4E55"/>
    <w:rsid w:val="005A4E6A"/>
    <w:rsid w:val="005A4EEA"/>
    <w:rsid w:val="005A4F11"/>
    <w:rsid w:val="005A4F36"/>
    <w:rsid w:val="005A4F3D"/>
    <w:rsid w:val="005A4F90"/>
    <w:rsid w:val="005A4FC2"/>
    <w:rsid w:val="005A4FD2"/>
    <w:rsid w:val="005A5020"/>
    <w:rsid w:val="005A509B"/>
    <w:rsid w:val="005A50AB"/>
    <w:rsid w:val="005A50D5"/>
    <w:rsid w:val="005A5104"/>
    <w:rsid w:val="005A510E"/>
    <w:rsid w:val="005A515B"/>
    <w:rsid w:val="005A516D"/>
    <w:rsid w:val="005A51D0"/>
    <w:rsid w:val="005A5215"/>
    <w:rsid w:val="005A5272"/>
    <w:rsid w:val="005A529A"/>
    <w:rsid w:val="005A52FF"/>
    <w:rsid w:val="005A531C"/>
    <w:rsid w:val="005A531E"/>
    <w:rsid w:val="005A5334"/>
    <w:rsid w:val="005A537E"/>
    <w:rsid w:val="005A53CA"/>
    <w:rsid w:val="005A53E3"/>
    <w:rsid w:val="005A5457"/>
    <w:rsid w:val="005A547C"/>
    <w:rsid w:val="005A5498"/>
    <w:rsid w:val="005A54AC"/>
    <w:rsid w:val="005A54C2"/>
    <w:rsid w:val="005A5506"/>
    <w:rsid w:val="005A5573"/>
    <w:rsid w:val="005A55AE"/>
    <w:rsid w:val="005A55AF"/>
    <w:rsid w:val="005A55BC"/>
    <w:rsid w:val="005A55DC"/>
    <w:rsid w:val="005A5601"/>
    <w:rsid w:val="005A5620"/>
    <w:rsid w:val="005A56EC"/>
    <w:rsid w:val="005A572B"/>
    <w:rsid w:val="005A577F"/>
    <w:rsid w:val="005A57B4"/>
    <w:rsid w:val="005A57F2"/>
    <w:rsid w:val="005A57F6"/>
    <w:rsid w:val="005A5862"/>
    <w:rsid w:val="005A5866"/>
    <w:rsid w:val="005A5903"/>
    <w:rsid w:val="005A5932"/>
    <w:rsid w:val="005A5994"/>
    <w:rsid w:val="005A59A0"/>
    <w:rsid w:val="005A59B2"/>
    <w:rsid w:val="005A5A11"/>
    <w:rsid w:val="005A5A6C"/>
    <w:rsid w:val="005A5A76"/>
    <w:rsid w:val="005A5AFA"/>
    <w:rsid w:val="005A5AFD"/>
    <w:rsid w:val="005A5BCC"/>
    <w:rsid w:val="005A5C4E"/>
    <w:rsid w:val="005A5C54"/>
    <w:rsid w:val="005A5C7C"/>
    <w:rsid w:val="005A5CA4"/>
    <w:rsid w:val="005A5CB1"/>
    <w:rsid w:val="005A5CD8"/>
    <w:rsid w:val="005A5D02"/>
    <w:rsid w:val="005A5D14"/>
    <w:rsid w:val="005A5D70"/>
    <w:rsid w:val="005A5D8E"/>
    <w:rsid w:val="005A5DB1"/>
    <w:rsid w:val="005A5DEE"/>
    <w:rsid w:val="005A5DF8"/>
    <w:rsid w:val="005A5E52"/>
    <w:rsid w:val="005A5E70"/>
    <w:rsid w:val="005A5EA3"/>
    <w:rsid w:val="005A5EC7"/>
    <w:rsid w:val="005A5ED5"/>
    <w:rsid w:val="005A5EF9"/>
    <w:rsid w:val="005A5F5A"/>
    <w:rsid w:val="005A6019"/>
    <w:rsid w:val="005A6039"/>
    <w:rsid w:val="005A606C"/>
    <w:rsid w:val="005A60A4"/>
    <w:rsid w:val="005A60D5"/>
    <w:rsid w:val="005A6169"/>
    <w:rsid w:val="005A6221"/>
    <w:rsid w:val="005A62A1"/>
    <w:rsid w:val="005A62AE"/>
    <w:rsid w:val="005A631B"/>
    <w:rsid w:val="005A6374"/>
    <w:rsid w:val="005A63CF"/>
    <w:rsid w:val="005A6402"/>
    <w:rsid w:val="005A6439"/>
    <w:rsid w:val="005A643D"/>
    <w:rsid w:val="005A6490"/>
    <w:rsid w:val="005A64C2"/>
    <w:rsid w:val="005A64F0"/>
    <w:rsid w:val="005A654E"/>
    <w:rsid w:val="005A6571"/>
    <w:rsid w:val="005A65C2"/>
    <w:rsid w:val="005A65CC"/>
    <w:rsid w:val="005A6695"/>
    <w:rsid w:val="005A66C0"/>
    <w:rsid w:val="005A66D5"/>
    <w:rsid w:val="005A6702"/>
    <w:rsid w:val="005A6720"/>
    <w:rsid w:val="005A674F"/>
    <w:rsid w:val="005A6766"/>
    <w:rsid w:val="005A676D"/>
    <w:rsid w:val="005A6779"/>
    <w:rsid w:val="005A67B2"/>
    <w:rsid w:val="005A6868"/>
    <w:rsid w:val="005A688E"/>
    <w:rsid w:val="005A6894"/>
    <w:rsid w:val="005A68B5"/>
    <w:rsid w:val="005A68E4"/>
    <w:rsid w:val="005A68F1"/>
    <w:rsid w:val="005A6977"/>
    <w:rsid w:val="005A697C"/>
    <w:rsid w:val="005A6989"/>
    <w:rsid w:val="005A698A"/>
    <w:rsid w:val="005A69C6"/>
    <w:rsid w:val="005A69FB"/>
    <w:rsid w:val="005A6A4D"/>
    <w:rsid w:val="005A6AAC"/>
    <w:rsid w:val="005A6AC5"/>
    <w:rsid w:val="005A6B26"/>
    <w:rsid w:val="005A6B2B"/>
    <w:rsid w:val="005A6B7A"/>
    <w:rsid w:val="005A6BAE"/>
    <w:rsid w:val="005A6BB1"/>
    <w:rsid w:val="005A6C5F"/>
    <w:rsid w:val="005A6C9F"/>
    <w:rsid w:val="005A6CB6"/>
    <w:rsid w:val="005A6D23"/>
    <w:rsid w:val="005A6D52"/>
    <w:rsid w:val="005A6D8B"/>
    <w:rsid w:val="005A6DE1"/>
    <w:rsid w:val="005A6E57"/>
    <w:rsid w:val="005A6EEA"/>
    <w:rsid w:val="005A6F7B"/>
    <w:rsid w:val="005A6FAD"/>
    <w:rsid w:val="005A6FF5"/>
    <w:rsid w:val="005A7011"/>
    <w:rsid w:val="005A7025"/>
    <w:rsid w:val="005A7053"/>
    <w:rsid w:val="005A706C"/>
    <w:rsid w:val="005A70C1"/>
    <w:rsid w:val="005A70D4"/>
    <w:rsid w:val="005A7104"/>
    <w:rsid w:val="005A710F"/>
    <w:rsid w:val="005A7159"/>
    <w:rsid w:val="005A7178"/>
    <w:rsid w:val="005A71F0"/>
    <w:rsid w:val="005A7216"/>
    <w:rsid w:val="005A7227"/>
    <w:rsid w:val="005A729B"/>
    <w:rsid w:val="005A7313"/>
    <w:rsid w:val="005A7317"/>
    <w:rsid w:val="005A731F"/>
    <w:rsid w:val="005A7333"/>
    <w:rsid w:val="005A7355"/>
    <w:rsid w:val="005A736E"/>
    <w:rsid w:val="005A742D"/>
    <w:rsid w:val="005A746B"/>
    <w:rsid w:val="005A7478"/>
    <w:rsid w:val="005A74EA"/>
    <w:rsid w:val="005A750C"/>
    <w:rsid w:val="005A751A"/>
    <w:rsid w:val="005A7587"/>
    <w:rsid w:val="005A75C6"/>
    <w:rsid w:val="005A7621"/>
    <w:rsid w:val="005A7637"/>
    <w:rsid w:val="005A768A"/>
    <w:rsid w:val="005A76C3"/>
    <w:rsid w:val="005A76CF"/>
    <w:rsid w:val="005A76E9"/>
    <w:rsid w:val="005A76FD"/>
    <w:rsid w:val="005A771B"/>
    <w:rsid w:val="005A77E8"/>
    <w:rsid w:val="005A7876"/>
    <w:rsid w:val="005A78BC"/>
    <w:rsid w:val="005A78BF"/>
    <w:rsid w:val="005A78D4"/>
    <w:rsid w:val="005A78E5"/>
    <w:rsid w:val="005A7929"/>
    <w:rsid w:val="005A7960"/>
    <w:rsid w:val="005A7980"/>
    <w:rsid w:val="005A7A21"/>
    <w:rsid w:val="005A7A4C"/>
    <w:rsid w:val="005A7A4D"/>
    <w:rsid w:val="005A7A52"/>
    <w:rsid w:val="005A7AA5"/>
    <w:rsid w:val="005A7AE4"/>
    <w:rsid w:val="005A7B07"/>
    <w:rsid w:val="005A7B0E"/>
    <w:rsid w:val="005A7B19"/>
    <w:rsid w:val="005A7B45"/>
    <w:rsid w:val="005A7B4C"/>
    <w:rsid w:val="005A7BFF"/>
    <w:rsid w:val="005A7D7A"/>
    <w:rsid w:val="005A7DEE"/>
    <w:rsid w:val="005A7E99"/>
    <w:rsid w:val="005A7ED5"/>
    <w:rsid w:val="005A7EF9"/>
    <w:rsid w:val="005A7F16"/>
    <w:rsid w:val="005A7F1C"/>
    <w:rsid w:val="005A7F2F"/>
    <w:rsid w:val="005A7F57"/>
    <w:rsid w:val="005A7FE5"/>
    <w:rsid w:val="005B0065"/>
    <w:rsid w:val="005B0070"/>
    <w:rsid w:val="005B00FB"/>
    <w:rsid w:val="005B015B"/>
    <w:rsid w:val="005B0393"/>
    <w:rsid w:val="005B040F"/>
    <w:rsid w:val="005B042B"/>
    <w:rsid w:val="005B0469"/>
    <w:rsid w:val="005B04A4"/>
    <w:rsid w:val="005B050E"/>
    <w:rsid w:val="005B0541"/>
    <w:rsid w:val="005B0580"/>
    <w:rsid w:val="005B05B5"/>
    <w:rsid w:val="005B05C9"/>
    <w:rsid w:val="005B05CF"/>
    <w:rsid w:val="005B0631"/>
    <w:rsid w:val="005B0684"/>
    <w:rsid w:val="005B068A"/>
    <w:rsid w:val="005B068D"/>
    <w:rsid w:val="005B06D5"/>
    <w:rsid w:val="005B0718"/>
    <w:rsid w:val="005B0724"/>
    <w:rsid w:val="005B07E5"/>
    <w:rsid w:val="005B07E9"/>
    <w:rsid w:val="005B086F"/>
    <w:rsid w:val="005B0874"/>
    <w:rsid w:val="005B0899"/>
    <w:rsid w:val="005B0958"/>
    <w:rsid w:val="005B09A8"/>
    <w:rsid w:val="005B09BB"/>
    <w:rsid w:val="005B0A6B"/>
    <w:rsid w:val="005B0AAE"/>
    <w:rsid w:val="005B0AC8"/>
    <w:rsid w:val="005B0ADC"/>
    <w:rsid w:val="005B0B1C"/>
    <w:rsid w:val="005B0B2C"/>
    <w:rsid w:val="005B0B57"/>
    <w:rsid w:val="005B0B67"/>
    <w:rsid w:val="005B0BAC"/>
    <w:rsid w:val="005B0BD4"/>
    <w:rsid w:val="005B0C39"/>
    <w:rsid w:val="005B0C3E"/>
    <w:rsid w:val="005B0C49"/>
    <w:rsid w:val="005B0C55"/>
    <w:rsid w:val="005B0C58"/>
    <w:rsid w:val="005B0C61"/>
    <w:rsid w:val="005B0C69"/>
    <w:rsid w:val="005B0C8E"/>
    <w:rsid w:val="005B0CA0"/>
    <w:rsid w:val="005B0CE8"/>
    <w:rsid w:val="005B0D1E"/>
    <w:rsid w:val="005B0D2D"/>
    <w:rsid w:val="005B0D53"/>
    <w:rsid w:val="005B0DF5"/>
    <w:rsid w:val="005B0E29"/>
    <w:rsid w:val="005B0E69"/>
    <w:rsid w:val="005B0E95"/>
    <w:rsid w:val="005B0EB9"/>
    <w:rsid w:val="005B0EBE"/>
    <w:rsid w:val="005B0EEF"/>
    <w:rsid w:val="005B0EF7"/>
    <w:rsid w:val="005B0F7B"/>
    <w:rsid w:val="005B0F82"/>
    <w:rsid w:val="005B0FFF"/>
    <w:rsid w:val="005B1058"/>
    <w:rsid w:val="005B10C4"/>
    <w:rsid w:val="005B115B"/>
    <w:rsid w:val="005B1206"/>
    <w:rsid w:val="005B1253"/>
    <w:rsid w:val="005B129B"/>
    <w:rsid w:val="005B12B4"/>
    <w:rsid w:val="005B1349"/>
    <w:rsid w:val="005B1381"/>
    <w:rsid w:val="005B138F"/>
    <w:rsid w:val="005B13BD"/>
    <w:rsid w:val="005B13F7"/>
    <w:rsid w:val="005B13FE"/>
    <w:rsid w:val="005B144A"/>
    <w:rsid w:val="005B1486"/>
    <w:rsid w:val="005B14E1"/>
    <w:rsid w:val="005B151B"/>
    <w:rsid w:val="005B1528"/>
    <w:rsid w:val="005B152F"/>
    <w:rsid w:val="005B1533"/>
    <w:rsid w:val="005B157F"/>
    <w:rsid w:val="005B15C4"/>
    <w:rsid w:val="005B15FC"/>
    <w:rsid w:val="005B1644"/>
    <w:rsid w:val="005B169A"/>
    <w:rsid w:val="005B172D"/>
    <w:rsid w:val="005B1740"/>
    <w:rsid w:val="005B17D1"/>
    <w:rsid w:val="005B17FF"/>
    <w:rsid w:val="005B1822"/>
    <w:rsid w:val="005B1926"/>
    <w:rsid w:val="005B1939"/>
    <w:rsid w:val="005B1948"/>
    <w:rsid w:val="005B1972"/>
    <w:rsid w:val="005B1982"/>
    <w:rsid w:val="005B19B0"/>
    <w:rsid w:val="005B19DB"/>
    <w:rsid w:val="005B19FD"/>
    <w:rsid w:val="005B1A08"/>
    <w:rsid w:val="005B1A60"/>
    <w:rsid w:val="005B1A95"/>
    <w:rsid w:val="005B1A9A"/>
    <w:rsid w:val="005B1AB5"/>
    <w:rsid w:val="005B1AE2"/>
    <w:rsid w:val="005B1AF3"/>
    <w:rsid w:val="005B1B03"/>
    <w:rsid w:val="005B1B05"/>
    <w:rsid w:val="005B1B11"/>
    <w:rsid w:val="005B1B3B"/>
    <w:rsid w:val="005B1B7C"/>
    <w:rsid w:val="005B1BA9"/>
    <w:rsid w:val="005B1C21"/>
    <w:rsid w:val="005B1C63"/>
    <w:rsid w:val="005B1C96"/>
    <w:rsid w:val="005B1CD3"/>
    <w:rsid w:val="005B1D24"/>
    <w:rsid w:val="005B1D47"/>
    <w:rsid w:val="005B1D66"/>
    <w:rsid w:val="005B1D99"/>
    <w:rsid w:val="005B1E0D"/>
    <w:rsid w:val="005B1E2F"/>
    <w:rsid w:val="005B1E32"/>
    <w:rsid w:val="005B1E36"/>
    <w:rsid w:val="005B1E54"/>
    <w:rsid w:val="005B1E6C"/>
    <w:rsid w:val="005B1E8F"/>
    <w:rsid w:val="005B1EAC"/>
    <w:rsid w:val="005B1EC2"/>
    <w:rsid w:val="005B1ECD"/>
    <w:rsid w:val="005B1EEF"/>
    <w:rsid w:val="005B1F06"/>
    <w:rsid w:val="005B1F2C"/>
    <w:rsid w:val="005B1F98"/>
    <w:rsid w:val="005B1FA8"/>
    <w:rsid w:val="005B201F"/>
    <w:rsid w:val="005B2021"/>
    <w:rsid w:val="005B2032"/>
    <w:rsid w:val="005B204A"/>
    <w:rsid w:val="005B2055"/>
    <w:rsid w:val="005B2070"/>
    <w:rsid w:val="005B20B2"/>
    <w:rsid w:val="005B2150"/>
    <w:rsid w:val="005B21A8"/>
    <w:rsid w:val="005B224B"/>
    <w:rsid w:val="005B22AE"/>
    <w:rsid w:val="005B2308"/>
    <w:rsid w:val="005B2337"/>
    <w:rsid w:val="005B2344"/>
    <w:rsid w:val="005B2360"/>
    <w:rsid w:val="005B23CE"/>
    <w:rsid w:val="005B23D3"/>
    <w:rsid w:val="005B23EE"/>
    <w:rsid w:val="005B243F"/>
    <w:rsid w:val="005B2469"/>
    <w:rsid w:val="005B24BA"/>
    <w:rsid w:val="005B24D3"/>
    <w:rsid w:val="005B24DD"/>
    <w:rsid w:val="005B24FF"/>
    <w:rsid w:val="005B257B"/>
    <w:rsid w:val="005B257C"/>
    <w:rsid w:val="005B25D8"/>
    <w:rsid w:val="005B2602"/>
    <w:rsid w:val="005B2715"/>
    <w:rsid w:val="005B27BD"/>
    <w:rsid w:val="005B27CB"/>
    <w:rsid w:val="005B27DB"/>
    <w:rsid w:val="005B2862"/>
    <w:rsid w:val="005B2881"/>
    <w:rsid w:val="005B295B"/>
    <w:rsid w:val="005B2961"/>
    <w:rsid w:val="005B2976"/>
    <w:rsid w:val="005B29BA"/>
    <w:rsid w:val="005B29BE"/>
    <w:rsid w:val="005B29C9"/>
    <w:rsid w:val="005B2A31"/>
    <w:rsid w:val="005B2A62"/>
    <w:rsid w:val="005B2A94"/>
    <w:rsid w:val="005B2A96"/>
    <w:rsid w:val="005B2AD3"/>
    <w:rsid w:val="005B2AD7"/>
    <w:rsid w:val="005B2AE5"/>
    <w:rsid w:val="005B2B09"/>
    <w:rsid w:val="005B2B1D"/>
    <w:rsid w:val="005B2B35"/>
    <w:rsid w:val="005B2B5A"/>
    <w:rsid w:val="005B2C3F"/>
    <w:rsid w:val="005B2C93"/>
    <w:rsid w:val="005B2CDA"/>
    <w:rsid w:val="005B2D05"/>
    <w:rsid w:val="005B2D18"/>
    <w:rsid w:val="005B2D4C"/>
    <w:rsid w:val="005B2D9C"/>
    <w:rsid w:val="005B2E15"/>
    <w:rsid w:val="005B2E1B"/>
    <w:rsid w:val="005B2E6C"/>
    <w:rsid w:val="005B2FAE"/>
    <w:rsid w:val="005B300B"/>
    <w:rsid w:val="005B3029"/>
    <w:rsid w:val="005B3039"/>
    <w:rsid w:val="005B30C8"/>
    <w:rsid w:val="005B30FF"/>
    <w:rsid w:val="005B312D"/>
    <w:rsid w:val="005B3156"/>
    <w:rsid w:val="005B3194"/>
    <w:rsid w:val="005B31EA"/>
    <w:rsid w:val="005B31F4"/>
    <w:rsid w:val="005B3227"/>
    <w:rsid w:val="005B323A"/>
    <w:rsid w:val="005B3258"/>
    <w:rsid w:val="005B3280"/>
    <w:rsid w:val="005B32AB"/>
    <w:rsid w:val="005B32BE"/>
    <w:rsid w:val="005B32DA"/>
    <w:rsid w:val="005B3302"/>
    <w:rsid w:val="005B330A"/>
    <w:rsid w:val="005B3390"/>
    <w:rsid w:val="005B33C9"/>
    <w:rsid w:val="005B33D2"/>
    <w:rsid w:val="005B33E4"/>
    <w:rsid w:val="005B3419"/>
    <w:rsid w:val="005B341C"/>
    <w:rsid w:val="005B3482"/>
    <w:rsid w:val="005B3488"/>
    <w:rsid w:val="005B34A7"/>
    <w:rsid w:val="005B34EF"/>
    <w:rsid w:val="005B350A"/>
    <w:rsid w:val="005B3514"/>
    <w:rsid w:val="005B3517"/>
    <w:rsid w:val="005B3583"/>
    <w:rsid w:val="005B35F0"/>
    <w:rsid w:val="005B360A"/>
    <w:rsid w:val="005B365E"/>
    <w:rsid w:val="005B3685"/>
    <w:rsid w:val="005B370A"/>
    <w:rsid w:val="005B3807"/>
    <w:rsid w:val="005B383C"/>
    <w:rsid w:val="005B3866"/>
    <w:rsid w:val="005B3870"/>
    <w:rsid w:val="005B3872"/>
    <w:rsid w:val="005B3897"/>
    <w:rsid w:val="005B38A7"/>
    <w:rsid w:val="005B38B0"/>
    <w:rsid w:val="005B393E"/>
    <w:rsid w:val="005B3976"/>
    <w:rsid w:val="005B3996"/>
    <w:rsid w:val="005B39D0"/>
    <w:rsid w:val="005B39E4"/>
    <w:rsid w:val="005B3A09"/>
    <w:rsid w:val="005B3A76"/>
    <w:rsid w:val="005B3A90"/>
    <w:rsid w:val="005B3B4F"/>
    <w:rsid w:val="005B3B50"/>
    <w:rsid w:val="005B3B97"/>
    <w:rsid w:val="005B3BC6"/>
    <w:rsid w:val="005B3BCB"/>
    <w:rsid w:val="005B3BF5"/>
    <w:rsid w:val="005B3C07"/>
    <w:rsid w:val="005B3CD3"/>
    <w:rsid w:val="005B3D3A"/>
    <w:rsid w:val="005B3D3F"/>
    <w:rsid w:val="005B3D77"/>
    <w:rsid w:val="005B3D86"/>
    <w:rsid w:val="005B3DA8"/>
    <w:rsid w:val="005B3DB5"/>
    <w:rsid w:val="005B3DE6"/>
    <w:rsid w:val="005B3E22"/>
    <w:rsid w:val="005B3E5A"/>
    <w:rsid w:val="005B3EB4"/>
    <w:rsid w:val="005B3EC7"/>
    <w:rsid w:val="005B3EE4"/>
    <w:rsid w:val="005B3F12"/>
    <w:rsid w:val="005B3F8F"/>
    <w:rsid w:val="005B3F9A"/>
    <w:rsid w:val="005B3FC4"/>
    <w:rsid w:val="005B3FCC"/>
    <w:rsid w:val="005B4010"/>
    <w:rsid w:val="005B404F"/>
    <w:rsid w:val="005B40A5"/>
    <w:rsid w:val="005B40AA"/>
    <w:rsid w:val="005B40F1"/>
    <w:rsid w:val="005B40FA"/>
    <w:rsid w:val="005B40FF"/>
    <w:rsid w:val="005B41F9"/>
    <w:rsid w:val="005B41FF"/>
    <w:rsid w:val="005B4202"/>
    <w:rsid w:val="005B4256"/>
    <w:rsid w:val="005B429C"/>
    <w:rsid w:val="005B42CA"/>
    <w:rsid w:val="005B431F"/>
    <w:rsid w:val="005B4334"/>
    <w:rsid w:val="005B4338"/>
    <w:rsid w:val="005B443D"/>
    <w:rsid w:val="005B448B"/>
    <w:rsid w:val="005B44A0"/>
    <w:rsid w:val="005B44B5"/>
    <w:rsid w:val="005B44EF"/>
    <w:rsid w:val="005B4540"/>
    <w:rsid w:val="005B4554"/>
    <w:rsid w:val="005B458D"/>
    <w:rsid w:val="005B45CC"/>
    <w:rsid w:val="005B460A"/>
    <w:rsid w:val="005B4650"/>
    <w:rsid w:val="005B466C"/>
    <w:rsid w:val="005B4717"/>
    <w:rsid w:val="005B471F"/>
    <w:rsid w:val="005B475E"/>
    <w:rsid w:val="005B476D"/>
    <w:rsid w:val="005B4771"/>
    <w:rsid w:val="005B478E"/>
    <w:rsid w:val="005B47B1"/>
    <w:rsid w:val="005B485B"/>
    <w:rsid w:val="005B49D7"/>
    <w:rsid w:val="005B49ED"/>
    <w:rsid w:val="005B4A2B"/>
    <w:rsid w:val="005B4A65"/>
    <w:rsid w:val="005B4A6E"/>
    <w:rsid w:val="005B4A93"/>
    <w:rsid w:val="005B4AF4"/>
    <w:rsid w:val="005B4B8F"/>
    <w:rsid w:val="005B4BC9"/>
    <w:rsid w:val="005B4C5E"/>
    <w:rsid w:val="005B4D0D"/>
    <w:rsid w:val="005B4D19"/>
    <w:rsid w:val="005B4D3A"/>
    <w:rsid w:val="005B4DB6"/>
    <w:rsid w:val="005B4EE5"/>
    <w:rsid w:val="005B4F06"/>
    <w:rsid w:val="005B4F17"/>
    <w:rsid w:val="005B4F18"/>
    <w:rsid w:val="005B4F2C"/>
    <w:rsid w:val="005B4FEA"/>
    <w:rsid w:val="005B500A"/>
    <w:rsid w:val="005B5050"/>
    <w:rsid w:val="005B5089"/>
    <w:rsid w:val="005B50E9"/>
    <w:rsid w:val="005B515E"/>
    <w:rsid w:val="005B51C4"/>
    <w:rsid w:val="005B51DA"/>
    <w:rsid w:val="005B5220"/>
    <w:rsid w:val="005B5238"/>
    <w:rsid w:val="005B5245"/>
    <w:rsid w:val="005B532E"/>
    <w:rsid w:val="005B5366"/>
    <w:rsid w:val="005B536A"/>
    <w:rsid w:val="005B5413"/>
    <w:rsid w:val="005B541C"/>
    <w:rsid w:val="005B5444"/>
    <w:rsid w:val="005B544E"/>
    <w:rsid w:val="005B54B2"/>
    <w:rsid w:val="005B54C6"/>
    <w:rsid w:val="005B551B"/>
    <w:rsid w:val="005B5524"/>
    <w:rsid w:val="005B5582"/>
    <w:rsid w:val="005B55A0"/>
    <w:rsid w:val="005B55B2"/>
    <w:rsid w:val="005B55B4"/>
    <w:rsid w:val="005B55E4"/>
    <w:rsid w:val="005B5664"/>
    <w:rsid w:val="005B5666"/>
    <w:rsid w:val="005B570A"/>
    <w:rsid w:val="005B571E"/>
    <w:rsid w:val="005B572E"/>
    <w:rsid w:val="005B5734"/>
    <w:rsid w:val="005B575A"/>
    <w:rsid w:val="005B5765"/>
    <w:rsid w:val="005B5788"/>
    <w:rsid w:val="005B57BD"/>
    <w:rsid w:val="005B57C2"/>
    <w:rsid w:val="005B57FE"/>
    <w:rsid w:val="005B5852"/>
    <w:rsid w:val="005B5880"/>
    <w:rsid w:val="005B588F"/>
    <w:rsid w:val="005B5897"/>
    <w:rsid w:val="005B58DB"/>
    <w:rsid w:val="005B5931"/>
    <w:rsid w:val="005B5947"/>
    <w:rsid w:val="005B5964"/>
    <w:rsid w:val="005B59F2"/>
    <w:rsid w:val="005B59FF"/>
    <w:rsid w:val="005B5A38"/>
    <w:rsid w:val="005B5A5A"/>
    <w:rsid w:val="005B5A6B"/>
    <w:rsid w:val="005B5A9B"/>
    <w:rsid w:val="005B5AFB"/>
    <w:rsid w:val="005B5B08"/>
    <w:rsid w:val="005B5B74"/>
    <w:rsid w:val="005B5BCA"/>
    <w:rsid w:val="005B5C12"/>
    <w:rsid w:val="005B5C81"/>
    <w:rsid w:val="005B5CBE"/>
    <w:rsid w:val="005B5CC6"/>
    <w:rsid w:val="005B5CE8"/>
    <w:rsid w:val="005B5CF5"/>
    <w:rsid w:val="005B5CFD"/>
    <w:rsid w:val="005B5D25"/>
    <w:rsid w:val="005B5D53"/>
    <w:rsid w:val="005B5D57"/>
    <w:rsid w:val="005B5D87"/>
    <w:rsid w:val="005B5DBF"/>
    <w:rsid w:val="005B5DD3"/>
    <w:rsid w:val="005B5DD6"/>
    <w:rsid w:val="005B5DF3"/>
    <w:rsid w:val="005B5E0A"/>
    <w:rsid w:val="005B5E71"/>
    <w:rsid w:val="005B5E79"/>
    <w:rsid w:val="005B5E80"/>
    <w:rsid w:val="005B5E88"/>
    <w:rsid w:val="005B5E99"/>
    <w:rsid w:val="005B5EC7"/>
    <w:rsid w:val="005B5F26"/>
    <w:rsid w:val="005B5F38"/>
    <w:rsid w:val="005B5F8A"/>
    <w:rsid w:val="005B5FB4"/>
    <w:rsid w:val="005B6018"/>
    <w:rsid w:val="005B602A"/>
    <w:rsid w:val="005B6097"/>
    <w:rsid w:val="005B609E"/>
    <w:rsid w:val="005B6113"/>
    <w:rsid w:val="005B6190"/>
    <w:rsid w:val="005B61D4"/>
    <w:rsid w:val="005B61EB"/>
    <w:rsid w:val="005B6240"/>
    <w:rsid w:val="005B6259"/>
    <w:rsid w:val="005B62FF"/>
    <w:rsid w:val="005B6362"/>
    <w:rsid w:val="005B6375"/>
    <w:rsid w:val="005B63A3"/>
    <w:rsid w:val="005B63B3"/>
    <w:rsid w:val="005B63B8"/>
    <w:rsid w:val="005B63C5"/>
    <w:rsid w:val="005B6445"/>
    <w:rsid w:val="005B64B8"/>
    <w:rsid w:val="005B64E5"/>
    <w:rsid w:val="005B6517"/>
    <w:rsid w:val="005B652E"/>
    <w:rsid w:val="005B652F"/>
    <w:rsid w:val="005B658B"/>
    <w:rsid w:val="005B65D1"/>
    <w:rsid w:val="005B6623"/>
    <w:rsid w:val="005B66F1"/>
    <w:rsid w:val="005B67A5"/>
    <w:rsid w:val="005B67AC"/>
    <w:rsid w:val="005B67BF"/>
    <w:rsid w:val="005B67FB"/>
    <w:rsid w:val="005B6851"/>
    <w:rsid w:val="005B6960"/>
    <w:rsid w:val="005B69C0"/>
    <w:rsid w:val="005B69D2"/>
    <w:rsid w:val="005B6A93"/>
    <w:rsid w:val="005B6AB1"/>
    <w:rsid w:val="005B6ADB"/>
    <w:rsid w:val="005B6AED"/>
    <w:rsid w:val="005B6B3A"/>
    <w:rsid w:val="005B6BB9"/>
    <w:rsid w:val="005B6BEE"/>
    <w:rsid w:val="005B6CB1"/>
    <w:rsid w:val="005B6CDB"/>
    <w:rsid w:val="005B6D02"/>
    <w:rsid w:val="005B6D07"/>
    <w:rsid w:val="005B6D13"/>
    <w:rsid w:val="005B6DA1"/>
    <w:rsid w:val="005B6DBD"/>
    <w:rsid w:val="005B6DFE"/>
    <w:rsid w:val="005B6E0B"/>
    <w:rsid w:val="005B6E12"/>
    <w:rsid w:val="005B6E66"/>
    <w:rsid w:val="005B6E79"/>
    <w:rsid w:val="005B6E7D"/>
    <w:rsid w:val="005B6ECB"/>
    <w:rsid w:val="005B6ED5"/>
    <w:rsid w:val="005B6EFE"/>
    <w:rsid w:val="005B6F23"/>
    <w:rsid w:val="005B6F3D"/>
    <w:rsid w:val="005B6F4D"/>
    <w:rsid w:val="005B6F75"/>
    <w:rsid w:val="005B6F9B"/>
    <w:rsid w:val="005B6FAA"/>
    <w:rsid w:val="005B7065"/>
    <w:rsid w:val="005B7084"/>
    <w:rsid w:val="005B709D"/>
    <w:rsid w:val="005B7102"/>
    <w:rsid w:val="005B7121"/>
    <w:rsid w:val="005B7133"/>
    <w:rsid w:val="005B71BD"/>
    <w:rsid w:val="005B71C5"/>
    <w:rsid w:val="005B721F"/>
    <w:rsid w:val="005B72AB"/>
    <w:rsid w:val="005B72F5"/>
    <w:rsid w:val="005B730B"/>
    <w:rsid w:val="005B732C"/>
    <w:rsid w:val="005B733B"/>
    <w:rsid w:val="005B733E"/>
    <w:rsid w:val="005B73B4"/>
    <w:rsid w:val="005B7415"/>
    <w:rsid w:val="005B741B"/>
    <w:rsid w:val="005B7425"/>
    <w:rsid w:val="005B742E"/>
    <w:rsid w:val="005B7476"/>
    <w:rsid w:val="005B74D2"/>
    <w:rsid w:val="005B74DE"/>
    <w:rsid w:val="005B74F0"/>
    <w:rsid w:val="005B7518"/>
    <w:rsid w:val="005B7653"/>
    <w:rsid w:val="005B7742"/>
    <w:rsid w:val="005B776E"/>
    <w:rsid w:val="005B7779"/>
    <w:rsid w:val="005B7786"/>
    <w:rsid w:val="005B7789"/>
    <w:rsid w:val="005B77FD"/>
    <w:rsid w:val="005B7827"/>
    <w:rsid w:val="005B787C"/>
    <w:rsid w:val="005B7880"/>
    <w:rsid w:val="005B78A3"/>
    <w:rsid w:val="005B792E"/>
    <w:rsid w:val="005B79DF"/>
    <w:rsid w:val="005B7A11"/>
    <w:rsid w:val="005B7A42"/>
    <w:rsid w:val="005B7A5B"/>
    <w:rsid w:val="005B7A82"/>
    <w:rsid w:val="005B7AEF"/>
    <w:rsid w:val="005B7B94"/>
    <w:rsid w:val="005B7C2D"/>
    <w:rsid w:val="005B7C60"/>
    <w:rsid w:val="005B7C83"/>
    <w:rsid w:val="005B7CA8"/>
    <w:rsid w:val="005B7D0F"/>
    <w:rsid w:val="005B7D93"/>
    <w:rsid w:val="005B7E23"/>
    <w:rsid w:val="005B7EDD"/>
    <w:rsid w:val="005B7F79"/>
    <w:rsid w:val="005B7F7A"/>
    <w:rsid w:val="005B7F7F"/>
    <w:rsid w:val="005B7F93"/>
    <w:rsid w:val="005B7F99"/>
    <w:rsid w:val="005B7FCD"/>
    <w:rsid w:val="005B7FE1"/>
    <w:rsid w:val="005C0008"/>
    <w:rsid w:val="005C003A"/>
    <w:rsid w:val="005C00AD"/>
    <w:rsid w:val="005C00B4"/>
    <w:rsid w:val="005C00DF"/>
    <w:rsid w:val="005C00EE"/>
    <w:rsid w:val="005C011E"/>
    <w:rsid w:val="005C0180"/>
    <w:rsid w:val="005C01AC"/>
    <w:rsid w:val="005C01D1"/>
    <w:rsid w:val="005C01E9"/>
    <w:rsid w:val="005C026C"/>
    <w:rsid w:val="005C0343"/>
    <w:rsid w:val="005C0368"/>
    <w:rsid w:val="005C0387"/>
    <w:rsid w:val="005C03CA"/>
    <w:rsid w:val="005C03E1"/>
    <w:rsid w:val="005C03FB"/>
    <w:rsid w:val="005C041F"/>
    <w:rsid w:val="005C042D"/>
    <w:rsid w:val="005C0484"/>
    <w:rsid w:val="005C048A"/>
    <w:rsid w:val="005C04A5"/>
    <w:rsid w:val="005C04D3"/>
    <w:rsid w:val="005C0553"/>
    <w:rsid w:val="005C06B6"/>
    <w:rsid w:val="005C06D5"/>
    <w:rsid w:val="005C06EE"/>
    <w:rsid w:val="005C0700"/>
    <w:rsid w:val="005C0703"/>
    <w:rsid w:val="005C0708"/>
    <w:rsid w:val="005C0720"/>
    <w:rsid w:val="005C072D"/>
    <w:rsid w:val="005C075C"/>
    <w:rsid w:val="005C0766"/>
    <w:rsid w:val="005C07A3"/>
    <w:rsid w:val="005C07B4"/>
    <w:rsid w:val="005C07DC"/>
    <w:rsid w:val="005C0807"/>
    <w:rsid w:val="005C0811"/>
    <w:rsid w:val="005C0817"/>
    <w:rsid w:val="005C0819"/>
    <w:rsid w:val="005C081F"/>
    <w:rsid w:val="005C08C5"/>
    <w:rsid w:val="005C0904"/>
    <w:rsid w:val="005C090A"/>
    <w:rsid w:val="005C095E"/>
    <w:rsid w:val="005C0A06"/>
    <w:rsid w:val="005C0A29"/>
    <w:rsid w:val="005C0A83"/>
    <w:rsid w:val="005C0A9F"/>
    <w:rsid w:val="005C0AAE"/>
    <w:rsid w:val="005C0AD2"/>
    <w:rsid w:val="005C0AED"/>
    <w:rsid w:val="005C0AF3"/>
    <w:rsid w:val="005C0AFF"/>
    <w:rsid w:val="005C0B4E"/>
    <w:rsid w:val="005C0B59"/>
    <w:rsid w:val="005C0BD8"/>
    <w:rsid w:val="005C0C6D"/>
    <w:rsid w:val="005C0D86"/>
    <w:rsid w:val="005C0E1C"/>
    <w:rsid w:val="005C0E35"/>
    <w:rsid w:val="005C0EAA"/>
    <w:rsid w:val="005C0EB3"/>
    <w:rsid w:val="005C0ECF"/>
    <w:rsid w:val="005C0EF7"/>
    <w:rsid w:val="005C0F73"/>
    <w:rsid w:val="005C0FCC"/>
    <w:rsid w:val="005C1006"/>
    <w:rsid w:val="005C10EA"/>
    <w:rsid w:val="005C1107"/>
    <w:rsid w:val="005C111C"/>
    <w:rsid w:val="005C1132"/>
    <w:rsid w:val="005C11C3"/>
    <w:rsid w:val="005C11E3"/>
    <w:rsid w:val="005C11F1"/>
    <w:rsid w:val="005C1281"/>
    <w:rsid w:val="005C12CC"/>
    <w:rsid w:val="005C13A3"/>
    <w:rsid w:val="005C1428"/>
    <w:rsid w:val="005C143C"/>
    <w:rsid w:val="005C145F"/>
    <w:rsid w:val="005C146B"/>
    <w:rsid w:val="005C14C5"/>
    <w:rsid w:val="005C14F2"/>
    <w:rsid w:val="005C1502"/>
    <w:rsid w:val="005C1516"/>
    <w:rsid w:val="005C1522"/>
    <w:rsid w:val="005C1576"/>
    <w:rsid w:val="005C15DF"/>
    <w:rsid w:val="005C15F4"/>
    <w:rsid w:val="005C1618"/>
    <w:rsid w:val="005C164D"/>
    <w:rsid w:val="005C16E1"/>
    <w:rsid w:val="005C1726"/>
    <w:rsid w:val="005C174A"/>
    <w:rsid w:val="005C1760"/>
    <w:rsid w:val="005C1799"/>
    <w:rsid w:val="005C18AA"/>
    <w:rsid w:val="005C18CD"/>
    <w:rsid w:val="005C18F4"/>
    <w:rsid w:val="005C1919"/>
    <w:rsid w:val="005C1960"/>
    <w:rsid w:val="005C1972"/>
    <w:rsid w:val="005C19E3"/>
    <w:rsid w:val="005C19F9"/>
    <w:rsid w:val="005C1A5F"/>
    <w:rsid w:val="005C1AFA"/>
    <w:rsid w:val="005C1AFB"/>
    <w:rsid w:val="005C1B3D"/>
    <w:rsid w:val="005C1B83"/>
    <w:rsid w:val="005C1B84"/>
    <w:rsid w:val="005C1B9E"/>
    <w:rsid w:val="005C1BBC"/>
    <w:rsid w:val="005C1C2C"/>
    <w:rsid w:val="005C1C67"/>
    <w:rsid w:val="005C1C8F"/>
    <w:rsid w:val="005C1D1A"/>
    <w:rsid w:val="005C1D74"/>
    <w:rsid w:val="005C1D9C"/>
    <w:rsid w:val="005C1E02"/>
    <w:rsid w:val="005C1E2F"/>
    <w:rsid w:val="005C1E8B"/>
    <w:rsid w:val="005C1ED9"/>
    <w:rsid w:val="005C1EFF"/>
    <w:rsid w:val="005C1F30"/>
    <w:rsid w:val="005C1F9D"/>
    <w:rsid w:val="005C1FD3"/>
    <w:rsid w:val="005C1FDB"/>
    <w:rsid w:val="005C1FF7"/>
    <w:rsid w:val="005C1FF8"/>
    <w:rsid w:val="005C1FFF"/>
    <w:rsid w:val="005C200C"/>
    <w:rsid w:val="005C2054"/>
    <w:rsid w:val="005C2078"/>
    <w:rsid w:val="005C20ED"/>
    <w:rsid w:val="005C214D"/>
    <w:rsid w:val="005C21C6"/>
    <w:rsid w:val="005C21F3"/>
    <w:rsid w:val="005C2238"/>
    <w:rsid w:val="005C2269"/>
    <w:rsid w:val="005C227F"/>
    <w:rsid w:val="005C22D3"/>
    <w:rsid w:val="005C2320"/>
    <w:rsid w:val="005C23D6"/>
    <w:rsid w:val="005C243B"/>
    <w:rsid w:val="005C246D"/>
    <w:rsid w:val="005C249C"/>
    <w:rsid w:val="005C24C9"/>
    <w:rsid w:val="005C250F"/>
    <w:rsid w:val="005C251B"/>
    <w:rsid w:val="005C2598"/>
    <w:rsid w:val="005C25B2"/>
    <w:rsid w:val="005C2605"/>
    <w:rsid w:val="005C2618"/>
    <w:rsid w:val="005C2632"/>
    <w:rsid w:val="005C2650"/>
    <w:rsid w:val="005C267B"/>
    <w:rsid w:val="005C2682"/>
    <w:rsid w:val="005C26C9"/>
    <w:rsid w:val="005C26D6"/>
    <w:rsid w:val="005C2703"/>
    <w:rsid w:val="005C276E"/>
    <w:rsid w:val="005C277C"/>
    <w:rsid w:val="005C27A3"/>
    <w:rsid w:val="005C2859"/>
    <w:rsid w:val="005C288C"/>
    <w:rsid w:val="005C28E2"/>
    <w:rsid w:val="005C2925"/>
    <w:rsid w:val="005C293B"/>
    <w:rsid w:val="005C2967"/>
    <w:rsid w:val="005C2991"/>
    <w:rsid w:val="005C2A08"/>
    <w:rsid w:val="005C2A0E"/>
    <w:rsid w:val="005C2A91"/>
    <w:rsid w:val="005C2A9F"/>
    <w:rsid w:val="005C2BB7"/>
    <w:rsid w:val="005C2BF9"/>
    <w:rsid w:val="005C2C10"/>
    <w:rsid w:val="005C2C3A"/>
    <w:rsid w:val="005C2C53"/>
    <w:rsid w:val="005C2C65"/>
    <w:rsid w:val="005C2C7E"/>
    <w:rsid w:val="005C2C8A"/>
    <w:rsid w:val="005C2CBD"/>
    <w:rsid w:val="005C2CE8"/>
    <w:rsid w:val="005C2D36"/>
    <w:rsid w:val="005C2D86"/>
    <w:rsid w:val="005C2DBB"/>
    <w:rsid w:val="005C2DCE"/>
    <w:rsid w:val="005C2E1E"/>
    <w:rsid w:val="005C2E6D"/>
    <w:rsid w:val="005C2EBD"/>
    <w:rsid w:val="005C2EFD"/>
    <w:rsid w:val="005C2F20"/>
    <w:rsid w:val="005C2F52"/>
    <w:rsid w:val="005C2FA2"/>
    <w:rsid w:val="005C2FBC"/>
    <w:rsid w:val="005C3011"/>
    <w:rsid w:val="005C305C"/>
    <w:rsid w:val="005C30A4"/>
    <w:rsid w:val="005C30B4"/>
    <w:rsid w:val="005C3107"/>
    <w:rsid w:val="005C3114"/>
    <w:rsid w:val="005C3115"/>
    <w:rsid w:val="005C3120"/>
    <w:rsid w:val="005C3135"/>
    <w:rsid w:val="005C31A1"/>
    <w:rsid w:val="005C3203"/>
    <w:rsid w:val="005C3205"/>
    <w:rsid w:val="005C3211"/>
    <w:rsid w:val="005C3222"/>
    <w:rsid w:val="005C3245"/>
    <w:rsid w:val="005C3281"/>
    <w:rsid w:val="005C32B6"/>
    <w:rsid w:val="005C339F"/>
    <w:rsid w:val="005C33E4"/>
    <w:rsid w:val="005C341D"/>
    <w:rsid w:val="005C342F"/>
    <w:rsid w:val="005C3445"/>
    <w:rsid w:val="005C3491"/>
    <w:rsid w:val="005C34FA"/>
    <w:rsid w:val="005C3553"/>
    <w:rsid w:val="005C3577"/>
    <w:rsid w:val="005C359F"/>
    <w:rsid w:val="005C35E3"/>
    <w:rsid w:val="005C36AB"/>
    <w:rsid w:val="005C36C0"/>
    <w:rsid w:val="005C3704"/>
    <w:rsid w:val="005C375D"/>
    <w:rsid w:val="005C3763"/>
    <w:rsid w:val="005C37A4"/>
    <w:rsid w:val="005C37C7"/>
    <w:rsid w:val="005C37E3"/>
    <w:rsid w:val="005C37E6"/>
    <w:rsid w:val="005C37EA"/>
    <w:rsid w:val="005C3811"/>
    <w:rsid w:val="005C3858"/>
    <w:rsid w:val="005C3885"/>
    <w:rsid w:val="005C3894"/>
    <w:rsid w:val="005C38C7"/>
    <w:rsid w:val="005C38EC"/>
    <w:rsid w:val="005C3984"/>
    <w:rsid w:val="005C3989"/>
    <w:rsid w:val="005C399C"/>
    <w:rsid w:val="005C3A01"/>
    <w:rsid w:val="005C3A30"/>
    <w:rsid w:val="005C3A33"/>
    <w:rsid w:val="005C3A7A"/>
    <w:rsid w:val="005C3B14"/>
    <w:rsid w:val="005C3B48"/>
    <w:rsid w:val="005C3B5C"/>
    <w:rsid w:val="005C3B87"/>
    <w:rsid w:val="005C3B8B"/>
    <w:rsid w:val="005C3BC1"/>
    <w:rsid w:val="005C3C33"/>
    <w:rsid w:val="005C3C48"/>
    <w:rsid w:val="005C3C5E"/>
    <w:rsid w:val="005C3C7D"/>
    <w:rsid w:val="005C3D96"/>
    <w:rsid w:val="005C3E0A"/>
    <w:rsid w:val="005C3E0C"/>
    <w:rsid w:val="005C3E64"/>
    <w:rsid w:val="005C3E78"/>
    <w:rsid w:val="005C3E8B"/>
    <w:rsid w:val="005C3E8E"/>
    <w:rsid w:val="005C3F1B"/>
    <w:rsid w:val="005C3F1C"/>
    <w:rsid w:val="005C3F4C"/>
    <w:rsid w:val="005C3F60"/>
    <w:rsid w:val="005C3FBE"/>
    <w:rsid w:val="005C3FC2"/>
    <w:rsid w:val="005C3FD1"/>
    <w:rsid w:val="005C403F"/>
    <w:rsid w:val="005C4056"/>
    <w:rsid w:val="005C408C"/>
    <w:rsid w:val="005C40C9"/>
    <w:rsid w:val="005C40E0"/>
    <w:rsid w:val="005C4164"/>
    <w:rsid w:val="005C419A"/>
    <w:rsid w:val="005C41CB"/>
    <w:rsid w:val="005C41D2"/>
    <w:rsid w:val="005C41D8"/>
    <w:rsid w:val="005C4244"/>
    <w:rsid w:val="005C4252"/>
    <w:rsid w:val="005C425F"/>
    <w:rsid w:val="005C42FA"/>
    <w:rsid w:val="005C43D6"/>
    <w:rsid w:val="005C43F1"/>
    <w:rsid w:val="005C4436"/>
    <w:rsid w:val="005C44D0"/>
    <w:rsid w:val="005C4534"/>
    <w:rsid w:val="005C4571"/>
    <w:rsid w:val="005C4575"/>
    <w:rsid w:val="005C458A"/>
    <w:rsid w:val="005C45BA"/>
    <w:rsid w:val="005C45E5"/>
    <w:rsid w:val="005C4609"/>
    <w:rsid w:val="005C467C"/>
    <w:rsid w:val="005C4699"/>
    <w:rsid w:val="005C46BF"/>
    <w:rsid w:val="005C4759"/>
    <w:rsid w:val="005C47B5"/>
    <w:rsid w:val="005C48A0"/>
    <w:rsid w:val="005C48AD"/>
    <w:rsid w:val="005C490A"/>
    <w:rsid w:val="005C4911"/>
    <w:rsid w:val="005C4963"/>
    <w:rsid w:val="005C497C"/>
    <w:rsid w:val="005C499A"/>
    <w:rsid w:val="005C49FA"/>
    <w:rsid w:val="005C4A5A"/>
    <w:rsid w:val="005C4A5C"/>
    <w:rsid w:val="005C4A69"/>
    <w:rsid w:val="005C4A8E"/>
    <w:rsid w:val="005C4AE0"/>
    <w:rsid w:val="005C4AEE"/>
    <w:rsid w:val="005C4B13"/>
    <w:rsid w:val="005C4C2F"/>
    <w:rsid w:val="005C4C68"/>
    <w:rsid w:val="005C4C6F"/>
    <w:rsid w:val="005C4CC2"/>
    <w:rsid w:val="005C4CDE"/>
    <w:rsid w:val="005C4D5C"/>
    <w:rsid w:val="005C4D5E"/>
    <w:rsid w:val="005C4D5F"/>
    <w:rsid w:val="005C4E52"/>
    <w:rsid w:val="005C4E5F"/>
    <w:rsid w:val="005C4E6D"/>
    <w:rsid w:val="005C4EA0"/>
    <w:rsid w:val="005C4EA3"/>
    <w:rsid w:val="005C4EDC"/>
    <w:rsid w:val="005C4EE6"/>
    <w:rsid w:val="005C4F17"/>
    <w:rsid w:val="005C4F23"/>
    <w:rsid w:val="005C4F47"/>
    <w:rsid w:val="005C4FC1"/>
    <w:rsid w:val="005C4FC9"/>
    <w:rsid w:val="005C4FD6"/>
    <w:rsid w:val="005C4FE1"/>
    <w:rsid w:val="005C4FFA"/>
    <w:rsid w:val="005C5032"/>
    <w:rsid w:val="005C506A"/>
    <w:rsid w:val="005C50C8"/>
    <w:rsid w:val="005C50EF"/>
    <w:rsid w:val="005C50FB"/>
    <w:rsid w:val="005C5156"/>
    <w:rsid w:val="005C515E"/>
    <w:rsid w:val="005C51A0"/>
    <w:rsid w:val="005C51A9"/>
    <w:rsid w:val="005C51AF"/>
    <w:rsid w:val="005C51B7"/>
    <w:rsid w:val="005C51F5"/>
    <w:rsid w:val="005C5223"/>
    <w:rsid w:val="005C523C"/>
    <w:rsid w:val="005C5269"/>
    <w:rsid w:val="005C527F"/>
    <w:rsid w:val="005C5293"/>
    <w:rsid w:val="005C52B3"/>
    <w:rsid w:val="005C52B8"/>
    <w:rsid w:val="005C52F2"/>
    <w:rsid w:val="005C5314"/>
    <w:rsid w:val="005C5318"/>
    <w:rsid w:val="005C5329"/>
    <w:rsid w:val="005C5336"/>
    <w:rsid w:val="005C53AB"/>
    <w:rsid w:val="005C53FC"/>
    <w:rsid w:val="005C5410"/>
    <w:rsid w:val="005C5423"/>
    <w:rsid w:val="005C544C"/>
    <w:rsid w:val="005C5456"/>
    <w:rsid w:val="005C546B"/>
    <w:rsid w:val="005C5474"/>
    <w:rsid w:val="005C54B3"/>
    <w:rsid w:val="005C54F8"/>
    <w:rsid w:val="005C5509"/>
    <w:rsid w:val="005C559E"/>
    <w:rsid w:val="005C55AF"/>
    <w:rsid w:val="005C5616"/>
    <w:rsid w:val="005C5640"/>
    <w:rsid w:val="005C5698"/>
    <w:rsid w:val="005C56B1"/>
    <w:rsid w:val="005C5707"/>
    <w:rsid w:val="005C570D"/>
    <w:rsid w:val="005C5741"/>
    <w:rsid w:val="005C5746"/>
    <w:rsid w:val="005C575A"/>
    <w:rsid w:val="005C57D2"/>
    <w:rsid w:val="005C5801"/>
    <w:rsid w:val="005C581C"/>
    <w:rsid w:val="005C594D"/>
    <w:rsid w:val="005C59A4"/>
    <w:rsid w:val="005C59F1"/>
    <w:rsid w:val="005C5A04"/>
    <w:rsid w:val="005C5A2D"/>
    <w:rsid w:val="005C5A4D"/>
    <w:rsid w:val="005C5A83"/>
    <w:rsid w:val="005C5AAB"/>
    <w:rsid w:val="005C5AAE"/>
    <w:rsid w:val="005C5AAF"/>
    <w:rsid w:val="005C5AC1"/>
    <w:rsid w:val="005C5ACD"/>
    <w:rsid w:val="005C5AE1"/>
    <w:rsid w:val="005C5B32"/>
    <w:rsid w:val="005C5B66"/>
    <w:rsid w:val="005C5B7C"/>
    <w:rsid w:val="005C5B8F"/>
    <w:rsid w:val="005C5BB2"/>
    <w:rsid w:val="005C5BB8"/>
    <w:rsid w:val="005C5C39"/>
    <w:rsid w:val="005C5C47"/>
    <w:rsid w:val="005C5CCC"/>
    <w:rsid w:val="005C5D27"/>
    <w:rsid w:val="005C5D47"/>
    <w:rsid w:val="005C5D4C"/>
    <w:rsid w:val="005C5D6A"/>
    <w:rsid w:val="005C5D87"/>
    <w:rsid w:val="005C5DA2"/>
    <w:rsid w:val="005C5DB4"/>
    <w:rsid w:val="005C5E1B"/>
    <w:rsid w:val="005C5E8F"/>
    <w:rsid w:val="005C5F0D"/>
    <w:rsid w:val="005C5F46"/>
    <w:rsid w:val="005C5F5E"/>
    <w:rsid w:val="005C5F74"/>
    <w:rsid w:val="005C5F89"/>
    <w:rsid w:val="005C5FB3"/>
    <w:rsid w:val="005C6106"/>
    <w:rsid w:val="005C6146"/>
    <w:rsid w:val="005C614A"/>
    <w:rsid w:val="005C6182"/>
    <w:rsid w:val="005C61C6"/>
    <w:rsid w:val="005C623E"/>
    <w:rsid w:val="005C6243"/>
    <w:rsid w:val="005C6253"/>
    <w:rsid w:val="005C625A"/>
    <w:rsid w:val="005C62A5"/>
    <w:rsid w:val="005C62CB"/>
    <w:rsid w:val="005C62D2"/>
    <w:rsid w:val="005C62FF"/>
    <w:rsid w:val="005C6317"/>
    <w:rsid w:val="005C637B"/>
    <w:rsid w:val="005C63B8"/>
    <w:rsid w:val="005C63BA"/>
    <w:rsid w:val="005C63D0"/>
    <w:rsid w:val="005C6437"/>
    <w:rsid w:val="005C6446"/>
    <w:rsid w:val="005C644E"/>
    <w:rsid w:val="005C6487"/>
    <w:rsid w:val="005C64D3"/>
    <w:rsid w:val="005C64F2"/>
    <w:rsid w:val="005C657D"/>
    <w:rsid w:val="005C659E"/>
    <w:rsid w:val="005C65CA"/>
    <w:rsid w:val="005C6681"/>
    <w:rsid w:val="005C66A6"/>
    <w:rsid w:val="005C66B1"/>
    <w:rsid w:val="005C66BE"/>
    <w:rsid w:val="005C66DB"/>
    <w:rsid w:val="005C66DD"/>
    <w:rsid w:val="005C6701"/>
    <w:rsid w:val="005C674C"/>
    <w:rsid w:val="005C677A"/>
    <w:rsid w:val="005C6783"/>
    <w:rsid w:val="005C6800"/>
    <w:rsid w:val="005C6821"/>
    <w:rsid w:val="005C683A"/>
    <w:rsid w:val="005C684D"/>
    <w:rsid w:val="005C6872"/>
    <w:rsid w:val="005C6906"/>
    <w:rsid w:val="005C6944"/>
    <w:rsid w:val="005C6949"/>
    <w:rsid w:val="005C6957"/>
    <w:rsid w:val="005C6A0B"/>
    <w:rsid w:val="005C6A1C"/>
    <w:rsid w:val="005C6A2B"/>
    <w:rsid w:val="005C6A2E"/>
    <w:rsid w:val="005C6A2F"/>
    <w:rsid w:val="005C6A5D"/>
    <w:rsid w:val="005C6A6B"/>
    <w:rsid w:val="005C6A79"/>
    <w:rsid w:val="005C6B13"/>
    <w:rsid w:val="005C6B71"/>
    <w:rsid w:val="005C6B82"/>
    <w:rsid w:val="005C6BA1"/>
    <w:rsid w:val="005C6BB4"/>
    <w:rsid w:val="005C6BD4"/>
    <w:rsid w:val="005C6BED"/>
    <w:rsid w:val="005C6BF8"/>
    <w:rsid w:val="005C6C28"/>
    <w:rsid w:val="005C6C64"/>
    <w:rsid w:val="005C6C7B"/>
    <w:rsid w:val="005C6CEF"/>
    <w:rsid w:val="005C6D1C"/>
    <w:rsid w:val="005C6D5F"/>
    <w:rsid w:val="005C6D62"/>
    <w:rsid w:val="005C6D6E"/>
    <w:rsid w:val="005C6D7E"/>
    <w:rsid w:val="005C6D98"/>
    <w:rsid w:val="005C6DBB"/>
    <w:rsid w:val="005C6DD1"/>
    <w:rsid w:val="005C6E03"/>
    <w:rsid w:val="005C6E04"/>
    <w:rsid w:val="005C6E34"/>
    <w:rsid w:val="005C6E62"/>
    <w:rsid w:val="005C6EB4"/>
    <w:rsid w:val="005C6EED"/>
    <w:rsid w:val="005C6F1F"/>
    <w:rsid w:val="005C6F32"/>
    <w:rsid w:val="005C6F75"/>
    <w:rsid w:val="005C6F78"/>
    <w:rsid w:val="005C6F8A"/>
    <w:rsid w:val="005C6FFB"/>
    <w:rsid w:val="005C70CB"/>
    <w:rsid w:val="005C70E8"/>
    <w:rsid w:val="005C71BE"/>
    <w:rsid w:val="005C71C9"/>
    <w:rsid w:val="005C71D5"/>
    <w:rsid w:val="005C722C"/>
    <w:rsid w:val="005C7275"/>
    <w:rsid w:val="005C72B1"/>
    <w:rsid w:val="005C72D4"/>
    <w:rsid w:val="005C74C2"/>
    <w:rsid w:val="005C74C4"/>
    <w:rsid w:val="005C759B"/>
    <w:rsid w:val="005C75AF"/>
    <w:rsid w:val="005C75D7"/>
    <w:rsid w:val="005C760F"/>
    <w:rsid w:val="005C7622"/>
    <w:rsid w:val="005C76CA"/>
    <w:rsid w:val="005C7758"/>
    <w:rsid w:val="005C7777"/>
    <w:rsid w:val="005C7819"/>
    <w:rsid w:val="005C7822"/>
    <w:rsid w:val="005C7884"/>
    <w:rsid w:val="005C7944"/>
    <w:rsid w:val="005C7945"/>
    <w:rsid w:val="005C7955"/>
    <w:rsid w:val="005C79BE"/>
    <w:rsid w:val="005C7A20"/>
    <w:rsid w:val="005C7A39"/>
    <w:rsid w:val="005C7A45"/>
    <w:rsid w:val="005C7A48"/>
    <w:rsid w:val="005C7A4E"/>
    <w:rsid w:val="005C7ACF"/>
    <w:rsid w:val="005C7ADC"/>
    <w:rsid w:val="005C7B5A"/>
    <w:rsid w:val="005C7B5C"/>
    <w:rsid w:val="005C7C3D"/>
    <w:rsid w:val="005C7CB4"/>
    <w:rsid w:val="005C7CC0"/>
    <w:rsid w:val="005C7CCB"/>
    <w:rsid w:val="005C7D09"/>
    <w:rsid w:val="005C7D5E"/>
    <w:rsid w:val="005C7D60"/>
    <w:rsid w:val="005C7D61"/>
    <w:rsid w:val="005C7D75"/>
    <w:rsid w:val="005C7D87"/>
    <w:rsid w:val="005C7D9E"/>
    <w:rsid w:val="005C7DF0"/>
    <w:rsid w:val="005C7E3A"/>
    <w:rsid w:val="005C7ECD"/>
    <w:rsid w:val="005C7F15"/>
    <w:rsid w:val="005C7F22"/>
    <w:rsid w:val="005C7F64"/>
    <w:rsid w:val="005C7FA0"/>
    <w:rsid w:val="005D003B"/>
    <w:rsid w:val="005D0171"/>
    <w:rsid w:val="005D018E"/>
    <w:rsid w:val="005D01CD"/>
    <w:rsid w:val="005D024B"/>
    <w:rsid w:val="005D028E"/>
    <w:rsid w:val="005D02C8"/>
    <w:rsid w:val="005D02EE"/>
    <w:rsid w:val="005D0347"/>
    <w:rsid w:val="005D0378"/>
    <w:rsid w:val="005D0395"/>
    <w:rsid w:val="005D03A2"/>
    <w:rsid w:val="005D03B0"/>
    <w:rsid w:val="005D03C4"/>
    <w:rsid w:val="005D040E"/>
    <w:rsid w:val="005D0428"/>
    <w:rsid w:val="005D049A"/>
    <w:rsid w:val="005D049E"/>
    <w:rsid w:val="005D04B4"/>
    <w:rsid w:val="005D0524"/>
    <w:rsid w:val="005D056D"/>
    <w:rsid w:val="005D05C3"/>
    <w:rsid w:val="005D05D5"/>
    <w:rsid w:val="005D05FE"/>
    <w:rsid w:val="005D0639"/>
    <w:rsid w:val="005D0652"/>
    <w:rsid w:val="005D0673"/>
    <w:rsid w:val="005D068E"/>
    <w:rsid w:val="005D069B"/>
    <w:rsid w:val="005D06CE"/>
    <w:rsid w:val="005D0740"/>
    <w:rsid w:val="005D07DD"/>
    <w:rsid w:val="005D07E7"/>
    <w:rsid w:val="005D07E9"/>
    <w:rsid w:val="005D0819"/>
    <w:rsid w:val="005D083B"/>
    <w:rsid w:val="005D0894"/>
    <w:rsid w:val="005D08F6"/>
    <w:rsid w:val="005D0946"/>
    <w:rsid w:val="005D0947"/>
    <w:rsid w:val="005D094C"/>
    <w:rsid w:val="005D0956"/>
    <w:rsid w:val="005D097A"/>
    <w:rsid w:val="005D0997"/>
    <w:rsid w:val="005D09A6"/>
    <w:rsid w:val="005D09E1"/>
    <w:rsid w:val="005D09EC"/>
    <w:rsid w:val="005D09F2"/>
    <w:rsid w:val="005D0A33"/>
    <w:rsid w:val="005D0A3F"/>
    <w:rsid w:val="005D0A6E"/>
    <w:rsid w:val="005D0A9C"/>
    <w:rsid w:val="005D0B04"/>
    <w:rsid w:val="005D0B10"/>
    <w:rsid w:val="005D0B37"/>
    <w:rsid w:val="005D0B57"/>
    <w:rsid w:val="005D0BBC"/>
    <w:rsid w:val="005D0BEE"/>
    <w:rsid w:val="005D0BF5"/>
    <w:rsid w:val="005D0BFA"/>
    <w:rsid w:val="005D0C59"/>
    <w:rsid w:val="005D0C91"/>
    <w:rsid w:val="005D0CD6"/>
    <w:rsid w:val="005D0CDF"/>
    <w:rsid w:val="005D0D52"/>
    <w:rsid w:val="005D0D89"/>
    <w:rsid w:val="005D0E58"/>
    <w:rsid w:val="005D0E59"/>
    <w:rsid w:val="005D0E91"/>
    <w:rsid w:val="005D0EF9"/>
    <w:rsid w:val="005D0F2E"/>
    <w:rsid w:val="005D0F46"/>
    <w:rsid w:val="005D0F6D"/>
    <w:rsid w:val="005D0FE9"/>
    <w:rsid w:val="005D1049"/>
    <w:rsid w:val="005D10BE"/>
    <w:rsid w:val="005D10E5"/>
    <w:rsid w:val="005D10EB"/>
    <w:rsid w:val="005D114C"/>
    <w:rsid w:val="005D1173"/>
    <w:rsid w:val="005D1181"/>
    <w:rsid w:val="005D1198"/>
    <w:rsid w:val="005D11BA"/>
    <w:rsid w:val="005D11CE"/>
    <w:rsid w:val="005D11FC"/>
    <w:rsid w:val="005D11FD"/>
    <w:rsid w:val="005D125F"/>
    <w:rsid w:val="005D12BA"/>
    <w:rsid w:val="005D1337"/>
    <w:rsid w:val="005D1372"/>
    <w:rsid w:val="005D13B6"/>
    <w:rsid w:val="005D13F3"/>
    <w:rsid w:val="005D13F7"/>
    <w:rsid w:val="005D1417"/>
    <w:rsid w:val="005D1426"/>
    <w:rsid w:val="005D1433"/>
    <w:rsid w:val="005D1441"/>
    <w:rsid w:val="005D147D"/>
    <w:rsid w:val="005D14F5"/>
    <w:rsid w:val="005D1504"/>
    <w:rsid w:val="005D1547"/>
    <w:rsid w:val="005D155D"/>
    <w:rsid w:val="005D1596"/>
    <w:rsid w:val="005D15B0"/>
    <w:rsid w:val="005D15FD"/>
    <w:rsid w:val="005D1649"/>
    <w:rsid w:val="005D166F"/>
    <w:rsid w:val="005D1683"/>
    <w:rsid w:val="005D16AD"/>
    <w:rsid w:val="005D16C2"/>
    <w:rsid w:val="005D170F"/>
    <w:rsid w:val="005D17C8"/>
    <w:rsid w:val="005D17CA"/>
    <w:rsid w:val="005D17E6"/>
    <w:rsid w:val="005D1819"/>
    <w:rsid w:val="005D1856"/>
    <w:rsid w:val="005D18A4"/>
    <w:rsid w:val="005D195D"/>
    <w:rsid w:val="005D1991"/>
    <w:rsid w:val="005D19DA"/>
    <w:rsid w:val="005D1A1C"/>
    <w:rsid w:val="005D1A3C"/>
    <w:rsid w:val="005D1A9D"/>
    <w:rsid w:val="005D1ADD"/>
    <w:rsid w:val="005D1AF5"/>
    <w:rsid w:val="005D1B07"/>
    <w:rsid w:val="005D1B33"/>
    <w:rsid w:val="005D1B39"/>
    <w:rsid w:val="005D1B62"/>
    <w:rsid w:val="005D1B70"/>
    <w:rsid w:val="005D1B97"/>
    <w:rsid w:val="005D1C40"/>
    <w:rsid w:val="005D1C7E"/>
    <w:rsid w:val="005D1D94"/>
    <w:rsid w:val="005D1DD5"/>
    <w:rsid w:val="005D1E18"/>
    <w:rsid w:val="005D1E67"/>
    <w:rsid w:val="005D1ED7"/>
    <w:rsid w:val="005D1EFB"/>
    <w:rsid w:val="005D1F1E"/>
    <w:rsid w:val="005D1F4A"/>
    <w:rsid w:val="005D1FA4"/>
    <w:rsid w:val="005D2022"/>
    <w:rsid w:val="005D202F"/>
    <w:rsid w:val="005D2044"/>
    <w:rsid w:val="005D20AB"/>
    <w:rsid w:val="005D20D9"/>
    <w:rsid w:val="005D2156"/>
    <w:rsid w:val="005D215E"/>
    <w:rsid w:val="005D21BA"/>
    <w:rsid w:val="005D2202"/>
    <w:rsid w:val="005D2204"/>
    <w:rsid w:val="005D2205"/>
    <w:rsid w:val="005D220A"/>
    <w:rsid w:val="005D222F"/>
    <w:rsid w:val="005D2261"/>
    <w:rsid w:val="005D2274"/>
    <w:rsid w:val="005D2278"/>
    <w:rsid w:val="005D22A4"/>
    <w:rsid w:val="005D2312"/>
    <w:rsid w:val="005D2331"/>
    <w:rsid w:val="005D2343"/>
    <w:rsid w:val="005D234E"/>
    <w:rsid w:val="005D235B"/>
    <w:rsid w:val="005D236D"/>
    <w:rsid w:val="005D237E"/>
    <w:rsid w:val="005D23AC"/>
    <w:rsid w:val="005D23F3"/>
    <w:rsid w:val="005D2408"/>
    <w:rsid w:val="005D246A"/>
    <w:rsid w:val="005D2577"/>
    <w:rsid w:val="005D258D"/>
    <w:rsid w:val="005D2619"/>
    <w:rsid w:val="005D2639"/>
    <w:rsid w:val="005D26E8"/>
    <w:rsid w:val="005D276A"/>
    <w:rsid w:val="005D2788"/>
    <w:rsid w:val="005D2790"/>
    <w:rsid w:val="005D27B8"/>
    <w:rsid w:val="005D27D1"/>
    <w:rsid w:val="005D2845"/>
    <w:rsid w:val="005D284B"/>
    <w:rsid w:val="005D28FD"/>
    <w:rsid w:val="005D290C"/>
    <w:rsid w:val="005D2970"/>
    <w:rsid w:val="005D29AB"/>
    <w:rsid w:val="005D29D1"/>
    <w:rsid w:val="005D29DB"/>
    <w:rsid w:val="005D2A65"/>
    <w:rsid w:val="005D2A6D"/>
    <w:rsid w:val="005D2A73"/>
    <w:rsid w:val="005D2AAB"/>
    <w:rsid w:val="005D2ABB"/>
    <w:rsid w:val="005D2ABE"/>
    <w:rsid w:val="005D2AE4"/>
    <w:rsid w:val="005D2B9E"/>
    <w:rsid w:val="005D2BB1"/>
    <w:rsid w:val="005D2BCA"/>
    <w:rsid w:val="005D2BD8"/>
    <w:rsid w:val="005D2C1C"/>
    <w:rsid w:val="005D2C2F"/>
    <w:rsid w:val="005D2C3E"/>
    <w:rsid w:val="005D2CC0"/>
    <w:rsid w:val="005D2CEE"/>
    <w:rsid w:val="005D2D18"/>
    <w:rsid w:val="005D2D4F"/>
    <w:rsid w:val="005D2D63"/>
    <w:rsid w:val="005D2D92"/>
    <w:rsid w:val="005D2D99"/>
    <w:rsid w:val="005D2DAB"/>
    <w:rsid w:val="005D2DDA"/>
    <w:rsid w:val="005D2DEF"/>
    <w:rsid w:val="005D2E69"/>
    <w:rsid w:val="005D2ED2"/>
    <w:rsid w:val="005D2F02"/>
    <w:rsid w:val="005D2F27"/>
    <w:rsid w:val="005D2F77"/>
    <w:rsid w:val="005D2F7C"/>
    <w:rsid w:val="005D2FAC"/>
    <w:rsid w:val="005D2FAD"/>
    <w:rsid w:val="005D3014"/>
    <w:rsid w:val="005D3026"/>
    <w:rsid w:val="005D302D"/>
    <w:rsid w:val="005D3076"/>
    <w:rsid w:val="005D3078"/>
    <w:rsid w:val="005D30FF"/>
    <w:rsid w:val="005D311F"/>
    <w:rsid w:val="005D3188"/>
    <w:rsid w:val="005D31C5"/>
    <w:rsid w:val="005D3207"/>
    <w:rsid w:val="005D3226"/>
    <w:rsid w:val="005D32DB"/>
    <w:rsid w:val="005D32DF"/>
    <w:rsid w:val="005D3332"/>
    <w:rsid w:val="005D3385"/>
    <w:rsid w:val="005D33F4"/>
    <w:rsid w:val="005D345D"/>
    <w:rsid w:val="005D3492"/>
    <w:rsid w:val="005D34A6"/>
    <w:rsid w:val="005D358C"/>
    <w:rsid w:val="005D35E7"/>
    <w:rsid w:val="005D361B"/>
    <w:rsid w:val="005D3652"/>
    <w:rsid w:val="005D36DE"/>
    <w:rsid w:val="005D3723"/>
    <w:rsid w:val="005D3745"/>
    <w:rsid w:val="005D376F"/>
    <w:rsid w:val="005D3782"/>
    <w:rsid w:val="005D37AA"/>
    <w:rsid w:val="005D37DC"/>
    <w:rsid w:val="005D3882"/>
    <w:rsid w:val="005D38B1"/>
    <w:rsid w:val="005D3922"/>
    <w:rsid w:val="005D3969"/>
    <w:rsid w:val="005D39CD"/>
    <w:rsid w:val="005D39F2"/>
    <w:rsid w:val="005D3A6C"/>
    <w:rsid w:val="005D3A84"/>
    <w:rsid w:val="005D3AA3"/>
    <w:rsid w:val="005D3AC0"/>
    <w:rsid w:val="005D3ACB"/>
    <w:rsid w:val="005D3AF4"/>
    <w:rsid w:val="005D3B2F"/>
    <w:rsid w:val="005D3B66"/>
    <w:rsid w:val="005D3BFE"/>
    <w:rsid w:val="005D3C27"/>
    <w:rsid w:val="005D3CDA"/>
    <w:rsid w:val="005D3CE4"/>
    <w:rsid w:val="005D3D79"/>
    <w:rsid w:val="005D3E7E"/>
    <w:rsid w:val="005D3EF1"/>
    <w:rsid w:val="005D3F62"/>
    <w:rsid w:val="005D3F87"/>
    <w:rsid w:val="005D3FA4"/>
    <w:rsid w:val="005D3FC9"/>
    <w:rsid w:val="005D3FFE"/>
    <w:rsid w:val="005D4073"/>
    <w:rsid w:val="005D407E"/>
    <w:rsid w:val="005D40AC"/>
    <w:rsid w:val="005D40BB"/>
    <w:rsid w:val="005D40CF"/>
    <w:rsid w:val="005D40D4"/>
    <w:rsid w:val="005D4144"/>
    <w:rsid w:val="005D4178"/>
    <w:rsid w:val="005D4196"/>
    <w:rsid w:val="005D419A"/>
    <w:rsid w:val="005D4207"/>
    <w:rsid w:val="005D420B"/>
    <w:rsid w:val="005D4269"/>
    <w:rsid w:val="005D4273"/>
    <w:rsid w:val="005D42C0"/>
    <w:rsid w:val="005D42C6"/>
    <w:rsid w:val="005D42FC"/>
    <w:rsid w:val="005D4392"/>
    <w:rsid w:val="005D4396"/>
    <w:rsid w:val="005D43F0"/>
    <w:rsid w:val="005D4440"/>
    <w:rsid w:val="005D4459"/>
    <w:rsid w:val="005D446B"/>
    <w:rsid w:val="005D4485"/>
    <w:rsid w:val="005D44D7"/>
    <w:rsid w:val="005D4542"/>
    <w:rsid w:val="005D457E"/>
    <w:rsid w:val="005D459A"/>
    <w:rsid w:val="005D45D3"/>
    <w:rsid w:val="005D45DC"/>
    <w:rsid w:val="005D467A"/>
    <w:rsid w:val="005D46C8"/>
    <w:rsid w:val="005D4715"/>
    <w:rsid w:val="005D47A8"/>
    <w:rsid w:val="005D47B6"/>
    <w:rsid w:val="005D47D6"/>
    <w:rsid w:val="005D47DF"/>
    <w:rsid w:val="005D4868"/>
    <w:rsid w:val="005D48CD"/>
    <w:rsid w:val="005D48F0"/>
    <w:rsid w:val="005D4960"/>
    <w:rsid w:val="005D4976"/>
    <w:rsid w:val="005D49E7"/>
    <w:rsid w:val="005D49ED"/>
    <w:rsid w:val="005D4A56"/>
    <w:rsid w:val="005D4A7A"/>
    <w:rsid w:val="005D4ADC"/>
    <w:rsid w:val="005D4ADE"/>
    <w:rsid w:val="005D4B19"/>
    <w:rsid w:val="005D4B6E"/>
    <w:rsid w:val="005D4B86"/>
    <w:rsid w:val="005D4BEA"/>
    <w:rsid w:val="005D4C07"/>
    <w:rsid w:val="005D4C0B"/>
    <w:rsid w:val="005D4C3D"/>
    <w:rsid w:val="005D4C48"/>
    <w:rsid w:val="005D4CAB"/>
    <w:rsid w:val="005D4D02"/>
    <w:rsid w:val="005D4D16"/>
    <w:rsid w:val="005D4D3A"/>
    <w:rsid w:val="005D4D61"/>
    <w:rsid w:val="005D4DFD"/>
    <w:rsid w:val="005D4E17"/>
    <w:rsid w:val="005D4E26"/>
    <w:rsid w:val="005D4E37"/>
    <w:rsid w:val="005D4E84"/>
    <w:rsid w:val="005D4F49"/>
    <w:rsid w:val="005D4F64"/>
    <w:rsid w:val="005D4F88"/>
    <w:rsid w:val="005D4F8A"/>
    <w:rsid w:val="005D4F8B"/>
    <w:rsid w:val="005D4F92"/>
    <w:rsid w:val="005D4FA8"/>
    <w:rsid w:val="005D4FC7"/>
    <w:rsid w:val="005D5073"/>
    <w:rsid w:val="005D5095"/>
    <w:rsid w:val="005D512E"/>
    <w:rsid w:val="005D5156"/>
    <w:rsid w:val="005D5181"/>
    <w:rsid w:val="005D520B"/>
    <w:rsid w:val="005D5236"/>
    <w:rsid w:val="005D5244"/>
    <w:rsid w:val="005D524A"/>
    <w:rsid w:val="005D5272"/>
    <w:rsid w:val="005D5297"/>
    <w:rsid w:val="005D52CA"/>
    <w:rsid w:val="005D52D1"/>
    <w:rsid w:val="005D53D2"/>
    <w:rsid w:val="005D53FB"/>
    <w:rsid w:val="005D542A"/>
    <w:rsid w:val="005D544E"/>
    <w:rsid w:val="005D5480"/>
    <w:rsid w:val="005D5520"/>
    <w:rsid w:val="005D554B"/>
    <w:rsid w:val="005D55B2"/>
    <w:rsid w:val="005D561F"/>
    <w:rsid w:val="005D5665"/>
    <w:rsid w:val="005D572F"/>
    <w:rsid w:val="005D573C"/>
    <w:rsid w:val="005D5765"/>
    <w:rsid w:val="005D578B"/>
    <w:rsid w:val="005D5864"/>
    <w:rsid w:val="005D59F8"/>
    <w:rsid w:val="005D5A0D"/>
    <w:rsid w:val="005D5A18"/>
    <w:rsid w:val="005D5A1C"/>
    <w:rsid w:val="005D5B2A"/>
    <w:rsid w:val="005D5B6B"/>
    <w:rsid w:val="005D5BAA"/>
    <w:rsid w:val="005D5C1C"/>
    <w:rsid w:val="005D5C32"/>
    <w:rsid w:val="005D5C9B"/>
    <w:rsid w:val="005D5CA6"/>
    <w:rsid w:val="005D5CBE"/>
    <w:rsid w:val="005D5D0C"/>
    <w:rsid w:val="005D5D18"/>
    <w:rsid w:val="005D5D1B"/>
    <w:rsid w:val="005D5DBA"/>
    <w:rsid w:val="005D5DF7"/>
    <w:rsid w:val="005D5E10"/>
    <w:rsid w:val="005D5E28"/>
    <w:rsid w:val="005D5E42"/>
    <w:rsid w:val="005D5E73"/>
    <w:rsid w:val="005D5E7B"/>
    <w:rsid w:val="005D5E8E"/>
    <w:rsid w:val="005D5EE1"/>
    <w:rsid w:val="005D5F22"/>
    <w:rsid w:val="005D5F3C"/>
    <w:rsid w:val="005D5F5F"/>
    <w:rsid w:val="005D5F86"/>
    <w:rsid w:val="005D5F97"/>
    <w:rsid w:val="005D5FB0"/>
    <w:rsid w:val="005D6005"/>
    <w:rsid w:val="005D6010"/>
    <w:rsid w:val="005D6023"/>
    <w:rsid w:val="005D6031"/>
    <w:rsid w:val="005D604A"/>
    <w:rsid w:val="005D605F"/>
    <w:rsid w:val="005D60A7"/>
    <w:rsid w:val="005D60B1"/>
    <w:rsid w:val="005D60B5"/>
    <w:rsid w:val="005D60BD"/>
    <w:rsid w:val="005D6154"/>
    <w:rsid w:val="005D6170"/>
    <w:rsid w:val="005D617B"/>
    <w:rsid w:val="005D61AD"/>
    <w:rsid w:val="005D61BB"/>
    <w:rsid w:val="005D61BF"/>
    <w:rsid w:val="005D61FF"/>
    <w:rsid w:val="005D6255"/>
    <w:rsid w:val="005D626F"/>
    <w:rsid w:val="005D6287"/>
    <w:rsid w:val="005D628A"/>
    <w:rsid w:val="005D629A"/>
    <w:rsid w:val="005D6319"/>
    <w:rsid w:val="005D6329"/>
    <w:rsid w:val="005D6385"/>
    <w:rsid w:val="005D63A9"/>
    <w:rsid w:val="005D6441"/>
    <w:rsid w:val="005D64AE"/>
    <w:rsid w:val="005D64B6"/>
    <w:rsid w:val="005D64FD"/>
    <w:rsid w:val="005D6513"/>
    <w:rsid w:val="005D6526"/>
    <w:rsid w:val="005D6529"/>
    <w:rsid w:val="005D655C"/>
    <w:rsid w:val="005D656C"/>
    <w:rsid w:val="005D65B3"/>
    <w:rsid w:val="005D65B6"/>
    <w:rsid w:val="005D6617"/>
    <w:rsid w:val="005D663E"/>
    <w:rsid w:val="005D664F"/>
    <w:rsid w:val="005D6661"/>
    <w:rsid w:val="005D671A"/>
    <w:rsid w:val="005D6741"/>
    <w:rsid w:val="005D6766"/>
    <w:rsid w:val="005D67F0"/>
    <w:rsid w:val="005D67F5"/>
    <w:rsid w:val="005D6838"/>
    <w:rsid w:val="005D68EC"/>
    <w:rsid w:val="005D6908"/>
    <w:rsid w:val="005D696C"/>
    <w:rsid w:val="005D6A18"/>
    <w:rsid w:val="005D6A51"/>
    <w:rsid w:val="005D6A98"/>
    <w:rsid w:val="005D6AB5"/>
    <w:rsid w:val="005D6ABE"/>
    <w:rsid w:val="005D6B4A"/>
    <w:rsid w:val="005D6B4B"/>
    <w:rsid w:val="005D6BAE"/>
    <w:rsid w:val="005D6BD6"/>
    <w:rsid w:val="005D6C0E"/>
    <w:rsid w:val="005D6C13"/>
    <w:rsid w:val="005D6C1C"/>
    <w:rsid w:val="005D6C39"/>
    <w:rsid w:val="005D6C6D"/>
    <w:rsid w:val="005D6C92"/>
    <w:rsid w:val="005D6CB7"/>
    <w:rsid w:val="005D6CD0"/>
    <w:rsid w:val="005D6CF4"/>
    <w:rsid w:val="005D6CF5"/>
    <w:rsid w:val="005D6D9F"/>
    <w:rsid w:val="005D6DD3"/>
    <w:rsid w:val="005D6DEB"/>
    <w:rsid w:val="005D6E79"/>
    <w:rsid w:val="005D6E85"/>
    <w:rsid w:val="005D6EB1"/>
    <w:rsid w:val="005D6F2C"/>
    <w:rsid w:val="005D6F7B"/>
    <w:rsid w:val="005D6FEC"/>
    <w:rsid w:val="005D7039"/>
    <w:rsid w:val="005D703B"/>
    <w:rsid w:val="005D706C"/>
    <w:rsid w:val="005D70D7"/>
    <w:rsid w:val="005D70E3"/>
    <w:rsid w:val="005D70E4"/>
    <w:rsid w:val="005D71F7"/>
    <w:rsid w:val="005D7211"/>
    <w:rsid w:val="005D7245"/>
    <w:rsid w:val="005D7286"/>
    <w:rsid w:val="005D7296"/>
    <w:rsid w:val="005D72D3"/>
    <w:rsid w:val="005D7343"/>
    <w:rsid w:val="005D7383"/>
    <w:rsid w:val="005D7384"/>
    <w:rsid w:val="005D7392"/>
    <w:rsid w:val="005D73E4"/>
    <w:rsid w:val="005D73EC"/>
    <w:rsid w:val="005D7472"/>
    <w:rsid w:val="005D74BE"/>
    <w:rsid w:val="005D74BF"/>
    <w:rsid w:val="005D74E2"/>
    <w:rsid w:val="005D7533"/>
    <w:rsid w:val="005D7561"/>
    <w:rsid w:val="005D757D"/>
    <w:rsid w:val="005D75B0"/>
    <w:rsid w:val="005D75B5"/>
    <w:rsid w:val="005D7603"/>
    <w:rsid w:val="005D768A"/>
    <w:rsid w:val="005D768F"/>
    <w:rsid w:val="005D7697"/>
    <w:rsid w:val="005D76C6"/>
    <w:rsid w:val="005D76D6"/>
    <w:rsid w:val="005D7783"/>
    <w:rsid w:val="005D77C0"/>
    <w:rsid w:val="005D77C8"/>
    <w:rsid w:val="005D77EA"/>
    <w:rsid w:val="005D786B"/>
    <w:rsid w:val="005D78C5"/>
    <w:rsid w:val="005D78E4"/>
    <w:rsid w:val="005D78E7"/>
    <w:rsid w:val="005D7903"/>
    <w:rsid w:val="005D7952"/>
    <w:rsid w:val="005D79A8"/>
    <w:rsid w:val="005D79E2"/>
    <w:rsid w:val="005D7A38"/>
    <w:rsid w:val="005D7A41"/>
    <w:rsid w:val="005D7A7D"/>
    <w:rsid w:val="005D7AA6"/>
    <w:rsid w:val="005D7AAE"/>
    <w:rsid w:val="005D7AC0"/>
    <w:rsid w:val="005D7B09"/>
    <w:rsid w:val="005D7B0B"/>
    <w:rsid w:val="005D7B3F"/>
    <w:rsid w:val="005D7C0A"/>
    <w:rsid w:val="005D7C47"/>
    <w:rsid w:val="005D7C65"/>
    <w:rsid w:val="005D7C72"/>
    <w:rsid w:val="005D7CC9"/>
    <w:rsid w:val="005D7D36"/>
    <w:rsid w:val="005D7D61"/>
    <w:rsid w:val="005D7D8E"/>
    <w:rsid w:val="005D7D92"/>
    <w:rsid w:val="005D7DC0"/>
    <w:rsid w:val="005D7DED"/>
    <w:rsid w:val="005D7DF8"/>
    <w:rsid w:val="005D7E13"/>
    <w:rsid w:val="005D7E4B"/>
    <w:rsid w:val="005D7EB0"/>
    <w:rsid w:val="005D7F94"/>
    <w:rsid w:val="005D7F96"/>
    <w:rsid w:val="005D7FC7"/>
    <w:rsid w:val="005E0008"/>
    <w:rsid w:val="005E0067"/>
    <w:rsid w:val="005E0069"/>
    <w:rsid w:val="005E00DB"/>
    <w:rsid w:val="005E0147"/>
    <w:rsid w:val="005E01A6"/>
    <w:rsid w:val="005E01AC"/>
    <w:rsid w:val="005E0205"/>
    <w:rsid w:val="005E020B"/>
    <w:rsid w:val="005E02E1"/>
    <w:rsid w:val="005E0312"/>
    <w:rsid w:val="005E042F"/>
    <w:rsid w:val="005E0472"/>
    <w:rsid w:val="005E04A5"/>
    <w:rsid w:val="005E0548"/>
    <w:rsid w:val="005E056B"/>
    <w:rsid w:val="005E058B"/>
    <w:rsid w:val="005E0591"/>
    <w:rsid w:val="005E0595"/>
    <w:rsid w:val="005E05B9"/>
    <w:rsid w:val="005E0673"/>
    <w:rsid w:val="005E06B1"/>
    <w:rsid w:val="005E0709"/>
    <w:rsid w:val="005E0729"/>
    <w:rsid w:val="005E0758"/>
    <w:rsid w:val="005E077F"/>
    <w:rsid w:val="005E082D"/>
    <w:rsid w:val="005E084B"/>
    <w:rsid w:val="005E0863"/>
    <w:rsid w:val="005E0864"/>
    <w:rsid w:val="005E0866"/>
    <w:rsid w:val="005E0868"/>
    <w:rsid w:val="005E089F"/>
    <w:rsid w:val="005E08D9"/>
    <w:rsid w:val="005E08E5"/>
    <w:rsid w:val="005E08F3"/>
    <w:rsid w:val="005E0943"/>
    <w:rsid w:val="005E0980"/>
    <w:rsid w:val="005E09A6"/>
    <w:rsid w:val="005E0A0E"/>
    <w:rsid w:val="005E0A45"/>
    <w:rsid w:val="005E0A4F"/>
    <w:rsid w:val="005E0A59"/>
    <w:rsid w:val="005E0B99"/>
    <w:rsid w:val="005E0BAB"/>
    <w:rsid w:val="005E0BB2"/>
    <w:rsid w:val="005E0BFA"/>
    <w:rsid w:val="005E0C03"/>
    <w:rsid w:val="005E0C10"/>
    <w:rsid w:val="005E0C5D"/>
    <w:rsid w:val="005E0C5F"/>
    <w:rsid w:val="005E0CC2"/>
    <w:rsid w:val="005E0CDE"/>
    <w:rsid w:val="005E0CFA"/>
    <w:rsid w:val="005E0D1A"/>
    <w:rsid w:val="005E0D6A"/>
    <w:rsid w:val="005E0E8C"/>
    <w:rsid w:val="005E0E99"/>
    <w:rsid w:val="005E0EBF"/>
    <w:rsid w:val="005E0F0D"/>
    <w:rsid w:val="005E0F1D"/>
    <w:rsid w:val="005E0F2E"/>
    <w:rsid w:val="005E0F2F"/>
    <w:rsid w:val="005E0FE1"/>
    <w:rsid w:val="005E0FFC"/>
    <w:rsid w:val="005E1004"/>
    <w:rsid w:val="005E102D"/>
    <w:rsid w:val="005E1061"/>
    <w:rsid w:val="005E1062"/>
    <w:rsid w:val="005E1123"/>
    <w:rsid w:val="005E113C"/>
    <w:rsid w:val="005E114E"/>
    <w:rsid w:val="005E1154"/>
    <w:rsid w:val="005E1193"/>
    <w:rsid w:val="005E11D1"/>
    <w:rsid w:val="005E11E3"/>
    <w:rsid w:val="005E120A"/>
    <w:rsid w:val="005E1252"/>
    <w:rsid w:val="005E128C"/>
    <w:rsid w:val="005E12E9"/>
    <w:rsid w:val="005E12F3"/>
    <w:rsid w:val="005E1310"/>
    <w:rsid w:val="005E1314"/>
    <w:rsid w:val="005E1377"/>
    <w:rsid w:val="005E137D"/>
    <w:rsid w:val="005E13B1"/>
    <w:rsid w:val="005E13D2"/>
    <w:rsid w:val="005E13FE"/>
    <w:rsid w:val="005E1400"/>
    <w:rsid w:val="005E1415"/>
    <w:rsid w:val="005E147F"/>
    <w:rsid w:val="005E14A3"/>
    <w:rsid w:val="005E14D7"/>
    <w:rsid w:val="005E14DC"/>
    <w:rsid w:val="005E152F"/>
    <w:rsid w:val="005E1533"/>
    <w:rsid w:val="005E1588"/>
    <w:rsid w:val="005E15A7"/>
    <w:rsid w:val="005E15B4"/>
    <w:rsid w:val="005E1633"/>
    <w:rsid w:val="005E164A"/>
    <w:rsid w:val="005E16AD"/>
    <w:rsid w:val="005E16FC"/>
    <w:rsid w:val="005E1715"/>
    <w:rsid w:val="005E1744"/>
    <w:rsid w:val="005E1754"/>
    <w:rsid w:val="005E177D"/>
    <w:rsid w:val="005E177F"/>
    <w:rsid w:val="005E17D5"/>
    <w:rsid w:val="005E17F8"/>
    <w:rsid w:val="005E1843"/>
    <w:rsid w:val="005E185B"/>
    <w:rsid w:val="005E1876"/>
    <w:rsid w:val="005E187F"/>
    <w:rsid w:val="005E1893"/>
    <w:rsid w:val="005E18C7"/>
    <w:rsid w:val="005E1906"/>
    <w:rsid w:val="005E1913"/>
    <w:rsid w:val="005E191D"/>
    <w:rsid w:val="005E1962"/>
    <w:rsid w:val="005E1A27"/>
    <w:rsid w:val="005E1A9B"/>
    <w:rsid w:val="005E1B3D"/>
    <w:rsid w:val="005E1B70"/>
    <w:rsid w:val="005E1BA1"/>
    <w:rsid w:val="005E1C15"/>
    <w:rsid w:val="005E1C71"/>
    <w:rsid w:val="005E1CA1"/>
    <w:rsid w:val="005E1CCE"/>
    <w:rsid w:val="005E1D02"/>
    <w:rsid w:val="005E1D43"/>
    <w:rsid w:val="005E1D8B"/>
    <w:rsid w:val="005E1D9A"/>
    <w:rsid w:val="005E1DC7"/>
    <w:rsid w:val="005E1E93"/>
    <w:rsid w:val="005E1EAC"/>
    <w:rsid w:val="005E1EB4"/>
    <w:rsid w:val="005E1ED6"/>
    <w:rsid w:val="005E1F2F"/>
    <w:rsid w:val="005E1F3B"/>
    <w:rsid w:val="005E1F98"/>
    <w:rsid w:val="005E2037"/>
    <w:rsid w:val="005E2047"/>
    <w:rsid w:val="005E207C"/>
    <w:rsid w:val="005E207D"/>
    <w:rsid w:val="005E20C0"/>
    <w:rsid w:val="005E20E0"/>
    <w:rsid w:val="005E2164"/>
    <w:rsid w:val="005E2197"/>
    <w:rsid w:val="005E21C5"/>
    <w:rsid w:val="005E224E"/>
    <w:rsid w:val="005E2266"/>
    <w:rsid w:val="005E22B0"/>
    <w:rsid w:val="005E22B1"/>
    <w:rsid w:val="005E2317"/>
    <w:rsid w:val="005E23A1"/>
    <w:rsid w:val="005E23AE"/>
    <w:rsid w:val="005E23EC"/>
    <w:rsid w:val="005E24AE"/>
    <w:rsid w:val="005E24F9"/>
    <w:rsid w:val="005E250B"/>
    <w:rsid w:val="005E250E"/>
    <w:rsid w:val="005E255C"/>
    <w:rsid w:val="005E257E"/>
    <w:rsid w:val="005E2591"/>
    <w:rsid w:val="005E25B8"/>
    <w:rsid w:val="005E25F3"/>
    <w:rsid w:val="005E260B"/>
    <w:rsid w:val="005E264A"/>
    <w:rsid w:val="005E265A"/>
    <w:rsid w:val="005E2665"/>
    <w:rsid w:val="005E266C"/>
    <w:rsid w:val="005E26AD"/>
    <w:rsid w:val="005E27F9"/>
    <w:rsid w:val="005E2810"/>
    <w:rsid w:val="005E283D"/>
    <w:rsid w:val="005E2868"/>
    <w:rsid w:val="005E288C"/>
    <w:rsid w:val="005E28BE"/>
    <w:rsid w:val="005E28C1"/>
    <w:rsid w:val="005E295B"/>
    <w:rsid w:val="005E2965"/>
    <w:rsid w:val="005E299C"/>
    <w:rsid w:val="005E29D9"/>
    <w:rsid w:val="005E29ED"/>
    <w:rsid w:val="005E29FB"/>
    <w:rsid w:val="005E2A55"/>
    <w:rsid w:val="005E2A78"/>
    <w:rsid w:val="005E2A94"/>
    <w:rsid w:val="005E2AE0"/>
    <w:rsid w:val="005E2B9D"/>
    <w:rsid w:val="005E2BE6"/>
    <w:rsid w:val="005E2C3D"/>
    <w:rsid w:val="005E2C7F"/>
    <w:rsid w:val="005E2C9B"/>
    <w:rsid w:val="005E2CCB"/>
    <w:rsid w:val="005E2DA8"/>
    <w:rsid w:val="005E2DB7"/>
    <w:rsid w:val="005E2DC3"/>
    <w:rsid w:val="005E2E03"/>
    <w:rsid w:val="005E2E48"/>
    <w:rsid w:val="005E2EA5"/>
    <w:rsid w:val="005E2EA7"/>
    <w:rsid w:val="005E2EF6"/>
    <w:rsid w:val="005E2F7A"/>
    <w:rsid w:val="005E2F82"/>
    <w:rsid w:val="005E2F8B"/>
    <w:rsid w:val="005E2F93"/>
    <w:rsid w:val="005E2FA5"/>
    <w:rsid w:val="005E2FD2"/>
    <w:rsid w:val="005E3095"/>
    <w:rsid w:val="005E30DB"/>
    <w:rsid w:val="005E30FF"/>
    <w:rsid w:val="005E3116"/>
    <w:rsid w:val="005E3120"/>
    <w:rsid w:val="005E3122"/>
    <w:rsid w:val="005E3140"/>
    <w:rsid w:val="005E31FA"/>
    <w:rsid w:val="005E3244"/>
    <w:rsid w:val="005E3268"/>
    <w:rsid w:val="005E328C"/>
    <w:rsid w:val="005E32C6"/>
    <w:rsid w:val="005E335F"/>
    <w:rsid w:val="005E3399"/>
    <w:rsid w:val="005E33A2"/>
    <w:rsid w:val="005E340A"/>
    <w:rsid w:val="005E34E3"/>
    <w:rsid w:val="005E353F"/>
    <w:rsid w:val="005E3553"/>
    <w:rsid w:val="005E3561"/>
    <w:rsid w:val="005E359A"/>
    <w:rsid w:val="005E3605"/>
    <w:rsid w:val="005E3607"/>
    <w:rsid w:val="005E3611"/>
    <w:rsid w:val="005E361D"/>
    <w:rsid w:val="005E3642"/>
    <w:rsid w:val="005E36C0"/>
    <w:rsid w:val="005E36F4"/>
    <w:rsid w:val="005E36F6"/>
    <w:rsid w:val="005E37C7"/>
    <w:rsid w:val="005E37E5"/>
    <w:rsid w:val="005E3823"/>
    <w:rsid w:val="005E3854"/>
    <w:rsid w:val="005E3855"/>
    <w:rsid w:val="005E3894"/>
    <w:rsid w:val="005E38A3"/>
    <w:rsid w:val="005E38C7"/>
    <w:rsid w:val="005E38D6"/>
    <w:rsid w:val="005E38DD"/>
    <w:rsid w:val="005E38ED"/>
    <w:rsid w:val="005E38F0"/>
    <w:rsid w:val="005E3925"/>
    <w:rsid w:val="005E3938"/>
    <w:rsid w:val="005E3967"/>
    <w:rsid w:val="005E39C4"/>
    <w:rsid w:val="005E39D8"/>
    <w:rsid w:val="005E3A4F"/>
    <w:rsid w:val="005E3A66"/>
    <w:rsid w:val="005E3A73"/>
    <w:rsid w:val="005E3A7B"/>
    <w:rsid w:val="005E3A84"/>
    <w:rsid w:val="005E3B0A"/>
    <w:rsid w:val="005E3B34"/>
    <w:rsid w:val="005E3BA8"/>
    <w:rsid w:val="005E3BFC"/>
    <w:rsid w:val="005E3C1E"/>
    <w:rsid w:val="005E3C53"/>
    <w:rsid w:val="005E3CA3"/>
    <w:rsid w:val="005E3CA5"/>
    <w:rsid w:val="005E3D84"/>
    <w:rsid w:val="005E3DA1"/>
    <w:rsid w:val="005E3DCF"/>
    <w:rsid w:val="005E3DE1"/>
    <w:rsid w:val="005E3E2A"/>
    <w:rsid w:val="005E3E49"/>
    <w:rsid w:val="005E3E52"/>
    <w:rsid w:val="005E3E59"/>
    <w:rsid w:val="005E3E79"/>
    <w:rsid w:val="005E3E81"/>
    <w:rsid w:val="005E3EA4"/>
    <w:rsid w:val="005E3EF6"/>
    <w:rsid w:val="005E3F8B"/>
    <w:rsid w:val="005E3FE6"/>
    <w:rsid w:val="005E40CF"/>
    <w:rsid w:val="005E413A"/>
    <w:rsid w:val="005E41D0"/>
    <w:rsid w:val="005E41D2"/>
    <w:rsid w:val="005E41EE"/>
    <w:rsid w:val="005E41FC"/>
    <w:rsid w:val="005E422A"/>
    <w:rsid w:val="005E422E"/>
    <w:rsid w:val="005E4230"/>
    <w:rsid w:val="005E4235"/>
    <w:rsid w:val="005E424F"/>
    <w:rsid w:val="005E4272"/>
    <w:rsid w:val="005E4291"/>
    <w:rsid w:val="005E42BC"/>
    <w:rsid w:val="005E42EC"/>
    <w:rsid w:val="005E432B"/>
    <w:rsid w:val="005E434B"/>
    <w:rsid w:val="005E4373"/>
    <w:rsid w:val="005E43F1"/>
    <w:rsid w:val="005E43FC"/>
    <w:rsid w:val="005E4414"/>
    <w:rsid w:val="005E4422"/>
    <w:rsid w:val="005E446F"/>
    <w:rsid w:val="005E4543"/>
    <w:rsid w:val="005E45D6"/>
    <w:rsid w:val="005E4625"/>
    <w:rsid w:val="005E4642"/>
    <w:rsid w:val="005E4647"/>
    <w:rsid w:val="005E4681"/>
    <w:rsid w:val="005E46BA"/>
    <w:rsid w:val="005E46C1"/>
    <w:rsid w:val="005E46C8"/>
    <w:rsid w:val="005E4715"/>
    <w:rsid w:val="005E4748"/>
    <w:rsid w:val="005E47C8"/>
    <w:rsid w:val="005E4837"/>
    <w:rsid w:val="005E4879"/>
    <w:rsid w:val="005E48AC"/>
    <w:rsid w:val="005E48D8"/>
    <w:rsid w:val="005E48F4"/>
    <w:rsid w:val="005E48FE"/>
    <w:rsid w:val="005E4934"/>
    <w:rsid w:val="005E4952"/>
    <w:rsid w:val="005E495E"/>
    <w:rsid w:val="005E497D"/>
    <w:rsid w:val="005E498C"/>
    <w:rsid w:val="005E49B3"/>
    <w:rsid w:val="005E49BA"/>
    <w:rsid w:val="005E4A04"/>
    <w:rsid w:val="005E4A10"/>
    <w:rsid w:val="005E4A54"/>
    <w:rsid w:val="005E4A9D"/>
    <w:rsid w:val="005E4AEA"/>
    <w:rsid w:val="005E4B10"/>
    <w:rsid w:val="005E4B2C"/>
    <w:rsid w:val="005E4B38"/>
    <w:rsid w:val="005E4BF0"/>
    <w:rsid w:val="005E4C3D"/>
    <w:rsid w:val="005E4CFF"/>
    <w:rsid w:val="005E4D00"/>
    <w:rsid w:val="005E4D1F"/>
    <w:rsid w:val="005E4D36"/>
    <w:rsid w:val="005E4D62"/>
    <w:rsid w:val="005E4DA5"/>
    <w:rsid w:val="005E4DBB"/>
    <w:rsid w:val="005E4DD0"/>
    <w:rsid w:val="005E4E4F"/>
    <w:rsid w:val="005E4E79"/>
    <w:rsid w:val="005E4EBD"/>
    <w:rsid w:val="005E4EC5"/>
    <w:rsid w:val="005E4EDA"/>
    <w:rsid w:val="005E4F04"/>
    <w:rsid w:val="005E4F2D"/>
    <w:rsid w:val="005E5033"/>
    <w:rsid w:val="005E5097"/>
    <w:rsid w:val="005E50C8"/>
    <w:rsid w:val="005E512D"/>
    <w:rsid w:val="005E5179"/>
    <w:rsid w:val="005E51B0"/>
    <w:rsid w:val="005E51E9"/>
    <w:rsid w:val="005E51EA"/>
    <w:rsid w:val="005E521A"/>
    <w:rsid w:val="005E5274"/>
    <w:rsid w:val="005E5294"/>
    <w:rsid w:val="005E52A8"/>
    <w:rsid w:val="005E5303"/>
    <w:rsid w:val="005E5388"/>
    <w:rsid w:val="005E53CC"/>
    <w:rsid w:val="005E54A4"/>
    <w:rsid w:val="005E5546"/>
    <w:rsid w:val="005E55AF"/>
    <w:rsid w:val="005E5631"/>
    <w:rsid w:val="005E566F"/>
    <w:rsid w:val="005E56AE"/>
    <w:rsid w:val="005E5798"/>
    <w:rsid w:val="005E5809"/>
    <w:rsid w:val="005E581B"/>
    <w:rsid w:val="005E582A"/>
    <w:rsid w:val="005E583F"/>
    <w:rsid w:val="005E58DF"/>
    <w:rsid w:val="005E58E3"/>
    <w:rsid w:val="005E58E5"/>
    <w:rsid w:val="005E594B"/>
    <w:rsid w:val="005E595E"/>
    <w:rsid w:val="005E596D"/>
    <w:rsid w:val="005E5989"/>
    <w:rsid w:val="005E59AF"/>
    <w:rsid w:val="005E59BC"/>
    <w:rsid w:val="005E5A2F"/>
    <w:rsid w:val="005E5A41"/>
    <w:rsid w:val="005E5A80"/>
    <w:rsid w:val="005E5AA2"/>
    <w:rsid w:val="005E5AB8"/>
    <w:rsid w:val="005E5AD1"/>
    <w:rsid w:val="005E5B0E"/>
    <w:rsid w:val="005E5C62"/>
    <w:rsid w:val="005E5C71"/>
    <w:rsid w:val="005E5CB5"/>
    <w:rsid w:val="005E5CF7"/>
    <w:rsid w:val="005E5D0C"/>
    <w:rsid w:val="005E5D3D"/>
    <w:rsid w:val="005E5D53"/>
    <w:rsid w:val="005E5EB8"/>
    <w:rsid w:val="005E5EFC"/>
    <w:rsid w:val="005E5F22"/>
    <w:rsid w:val="005E5FAE"/>
    <w:rsid w:val="005E5FB1"/>
    <w:rsid w:val="005E5FBD"/>
    <w:rsid w:val="005E5FC8"/>
    <w:rsid w:val="005E5FCE"/>
    <w:rsid w:val="005E600B"/>
    <w:rsid w:val="005E601A"/>
    <w:rsid w:val="005E6067"/>
    <w:rsid w:val="005E60DA"/>
    <w:rsid w:val="005E6164"/>
    <w:rsid w:val="005E6186"/>
    <w:rsid w:val="005E61A4"/>
    <w:rsid w:val="005E61AB"/>
    <w:rsid w:val="005E625A"/>
    <w:rsid w:val="005E62DD"/>
    <w:rsid w:val="005E634A"/>
    <w:rsid w:val="005E6390"/>
    <w:rsid w:val="005E6397"/>
    <w:rsid w:val="005E63FD"/>
    <w:rsid w:val="005E641C"/>
    <w:rsid w:val="005E6421"/>
    <w:rsid w:val="005E645C"/>
    <w:rsid w:val="005E64A2"/>
    <w:rsid w:val="005E64B5"/>
    <w:rsid w:val="005E654B"/>
    <w:rsid w:val="005E6582"/>
    <w:rsid w:val="005E65AD"/>
    <w:rsid w:val="005E665C"/>
    <w:rsid w:val="005E66DB"/>
    <w:rsid w:val="005E670A"/>
    <w:rsid w:val="005E671D"/>
    <w:rsid w:val="005E672A"/>
    <w:rsid w:val="005E672B"/>
    <w:rsid w:val="005E67D0"/>
    <w:rsid w:val="005E685A"/>
    <w:rsid w:val="005E696D"/>
    <w:rsid w:val="005E6985"/>
    <w:rsid w:val="005E6A04"/>
    <w:rsid w:val="005E6A09"/>
    <w:rsid w:val="005E6A1F"/>
    <w:rsid w:val="005E6A58"/>
    <w:rsid w:val="005E6AFA"/>
    <w:rsid w:val="005E6B0A"/>
    <w:rsid w:val="005E6B0D"/>
    <w:rsid w:val="005E6B4C"/>
    <w:rsid w:val="005E6BC7"/>
    <w:rsid w:val="005E6BD6"/>
    <w:rsid w:val="005E6BF8"/>
    <w:rsid w:val="005E6C41"/>
    <w:rsid w:val="005E6C5B"/>
    <w:rsid w:val="005E6C95"/>
    <w:rsid w:val="005E6CC5"/>
    <w:rsid w:val="005E6CD1"/>
    <w:rsid w:val="005E6CD4"/>
    <w:rsid w:val="005E6D19"/>
    <w:rsid w:val="005E6D2D"/>
    <w:rsid w:val="005E6D35"/>
    <w:rsid w:val="005E6D5A"/>
    <w:rsid w:val="005E6D5C"/>
    <w:rsid w:val="005E6D61"/>
    <w:rsid w:val="005E6DA3"/>
    <w:rsid w:val="005E6DD1"/>
    <w:rsid w:val="005E6DD6"/>
    <w:rsid w:val="005E6E47"/>
    <w:rsid w:val="005E6E97"/>
    <w:rsid w:val="005E6EA3"/>
    <w:rsid w:val="005E6EB9"/>
    <w:rsid w:val="005E6EC2"/>
    <w:rsid w:val="005E6F09"/>
    <w:rsid w:val="005E6F23"/>
    <w:rsid w:val="005E6F57"/>
    <w:rsid w:val="005E6F60"/>
    <w:rsid w:val="005E6F7C"/>
    <w:rsid w:val="005E7042"/>
    <w:rsid w:val="005E7090"/>
    <w:rsid w:val="005E70C0"/>
    <w:rsid w:val="005E70C7"/>
    <w:rsid w:val="005E70DF"/>
    <w:rsid w:val="005E70E7"/>
    <w:rsid w:val="005E7135"/>
    <w:rsid w:val="005E71E9"/>
    <w:rsid w:val="005E71EA"/>
    <w:rsid w:val="005E721F"/>
    <w:rsid w:val="005E7254"/>
    <w:rsid w:val="005E72DC"/>
    <w:rsid w:val="005E72E7"/>
    <w:rsid w:val="005E731E"/>
    <w:rsid w:val="005E736E"/>
    <w:rsid w:val="005E7381"/>
    <w:rsid w:val="005E7396"/>
    <w:rsid w:val="005E739F"/>
    <w:rsid w:val="005E73A3"/>
    <w:rsid w:val="005E73FB"/>
    <w:rsid w:val="005E740B"/>
    <w:rsid w:val="005E7414"/>
    <w:rsid w:val="005E7439"/>
    <w:rsid w:val="005E7538"/>
    <w:rsid w:val="005E761A"/>
    <w:rsid w:val="005E7625"/>
    <w:rsid w:val="005E7646"/>
    <w:rsid w:val="005E76B6"/>
    <w:rsid w:val="005E76DC"/>
    <w:rsid w:val="005E7701"/>
    <w:rsid w:val="005E7744"/>
    <w:rsid w:val="005E7758"/>
    <w:rsid w:val="005E77D6"/>
    <w:rsid w:val="005E7821"/>
    <w:rsid w:val="005E7846"/>
    <w:rsid w:val="005E78A9"/>
    <w:rsid w:val="005E78EC"/>
    <w:rsid w:val="005E78F2"/>
    <w:rsid w:val="005E79B7"/>
    <w:rsid w:val="005E7A15"/>
    <w:rsid w:val="005E7AA9"/>
    <w:rsid w:val="005E7AF6"/>
    <w:rsid w:val="005E7B35"/>
    <w:rsid w:val="005E7B51"/>
    <w:rsid w:val="005E7B5C"/>
    <w:rsid w:val="005E7B72"/>
    <w:rsid w:val="005E7B77"/>
    <w:rsid w:val="005E7B8C"/>
    <w:rsid w:val="005E7BBE"/>
    <w:rsid w:val="005E7BE6"/>
    <w:rsid w:val="005E7BFE"/>
    <w:rsid w:val="005E7C7F"/>
    <w:rsid w:val="005E7C86"/>
    <w:rsid w:val="005E7DCB"/>
    <w:rsid w:val="005E7E45"/>
    <w:rsid w:val="005E7E82"/>
    <w:rsid w:val="005E7FC1"/>
    <w:rsid w:val="005E7FC7"/>
    <w:rsid w:val="005E7FCE"/>
    <w:rsid w:val="005F001A"/>
    <w:rsid w:val="005F0031"/>
    <w:rsid w:val="005F006B"/>
    <w:rsid w:val="005F007C"/>
    <w:rsid w:val="005F0094"/>
    <w:rsid w:val="005F0139"/>
    <w:rsid w:val="005F01A4"/>
    <w:rsid w:val="005F01C6"/>
    <w:rsid w:val="005F01D0"/>
    <w:rsid w:val="005F02B0"/>
    <w:rsid w:val="005F02D1"/>
    <w:rsid w:val="005F02DB"/>
    <w:rsid w:val="005F0331"/>
    <w:rsid w:val="005F0379"/>
    <w:rsid w:val="005F037E"/>
    <w:rsid w:val="005F03AE"/>
    <w:rsid w:val="005F046B"/>
    <w:rsid w:val="005F046F"/>
    <w:rsid w:val="005F04BE"/>
    <w:rsid w:val="005F04F5"/>
    <w:rsid w:val="005F054D"/>
    <w:rsid w:val="005F0555"/>
    <w:rsid w:val="005F0567"/>
    <w:rsid w:val="005F05AA"/>
    <w:rsid w:val="005F0650"/>
    <w:rsid w:val="005F06A3"/>
    <w:rsid w:val="005F06CA"/>
    <w:rsid w:val="005F071A"/>
    <w:rsid w:val="005F073B"/>
    <w:rsid w:val="005F0765"/>
    <w:rsid w:val="005F076A"/>
    <w:rsid w:val="005F0793"/>
    <w:rsid w:val="005F079B"/>
    <w:rsid w:val="005F07A9"/>
    <w:rsid w:val="005F07B7"/>
    <w:rsid w:val="005F07BC"/>
    <w:rsid w:val="005F0894"/>
    <w:rsid w:val="005F08CF"/>
    <w:rsid w:val="005F08E5"/>
    <w:rsid w:val="005F08EB"/>
    <w:rsid w:val="005F08EF"/>
    <w:rsid w:val="005F08FE"/>
    <w:rsid w:val="005F0907"/>
    <w:rsid w:val="005F0909"/>
    <w:rsid w:val="005F0929"/>
    <w:rsid w:val="005F0951"/>
    <w:rsid w:val="005F09BA"/>
    <w:rsid w:val="005F09D7"/>
    <w:rsid w:val="005F09E9"/>
    <w:rsid w:val="005F09F7"/>
    <w:rsid w:val="005F0A49"/>
    <w:rsid w:val="005F0A5E"/>
    <w:rsid w:val="005F0AC8"/>
    <w:rsid w:val="005F0B08"/>
    <w:rsid w:val="005F0B51"/>
    <w:rsid w:val="005F0B54"/>
    <w:rsid w:val="005F0B8A"/>
    <w:rsid w:val="005F0BB0"/>
    <w:rsid w:val="005F0BE2"/>
    <w:rsid w:val="005F0D7F"/>
    <w:rsid w:val="005F0D80"/>
    <w:rsid w:val="005F0DAD"/>
    <w:rsid w:val="005F0DD9"/>
    <w:rsid w:val="005F0E00"/>
    <w:rsid w:val="005F0E1E"/>
    <w:rsid w:val="005F0E2A"/>
    <w:rsid w:val="005F0E97"/>
    <w:rsid w:val="005F0EC7"/>
    <w:rsid w:val="005F0EDF"/>
    <w:rsid w:val="005F0EE3"/>
    <w:rsid w:val="005F0EF4"/>
    <w:rsid w:val="005F0EF6"/>
    <w:rsid w:val="005F0F14"/>
    <w:rsid w:val="005F0F24"/>
    <w:rsid w:val="005F0F3C"/>
    <w:rsid w:val="005F0F45"/>
    <w:rsid w:val="005F0F49"/>
    <w:rsid w:val="005F0F57"/>
    <w:rsid w:val="005F0FE4"/>
    <w:rsid w:val="005F102F"/>
    <w:rsid w:val="005F1062"/>
    <w:rsid w:val="005F106E"/>
    <w:rsid w:val="005F1083"/>
    <w:rsid w:val="005F1097"/>
    <w:rsid w:val="005F10B5"/>
    <w:rsid w:val="005F1106"/>
    <w:rsid w:val="005F116C"/>
    <w:rsid w:val="005F119B"/>
    <w:rsid w:val="005F11AB"/>
    <w:rsid w:val="005F11B5"/>
    <w:rsid w:val="005F123D"/>
    <w:rsid w:val="005F12FA"/>
    <w:rsid w:val="005F1317"/>
    <w:rsid w:val="005F132A"/>
    <w:rsid w:val="005F1381"/>
    <w:rsid w:val="005F142A"/>
    <w:rsid w:val="005F14ED"/>
    <w:rsid w:val="005F14F5"/>
    <w:rsid w:val="005F1530"/>
    <w:rsid w:val="005F165C"/>
    <w:rsid w:val="005F1661"/>
    <w:rsid w:val="005F1681"/>
    <w:rsid w:val="005F16B8"/>
    <w:rsid w:val="005F16D8"/>
    <w:rsid w:val="005F16E2"/>
    <w:rsid w:val="005F16E6"/>
    <w:rsid w:val="005F16F3"/>
    <w:rsid w:val="005F1719"/>
    <w:rsid w:val="005F1728"/>
    <w:rsid w:val="005F178B"/>
    <w:rsid w:val="005F179A"/>
    <w:rsid w:val="005F17BE"/>
    <w:rsid w:val="005F17F4"/>
    <w:rsid w:val="005F1882"/>
    <w:rsid w:val="005F1890"/>
    <w:rsid w:val="005F1899"/>
    <w:rsid w:val="005F18C7"/>
    <w:rsid w:val="005F18F6"/>
    <w:rsid w:val="005F1949"/>
    <w:rsid w:val="005F194D"/>
    <w:rsid w:val="005F197B"/>
    <w:rsid w:val="005F1990"/>
    <w:rsid w:val="005F19B3"/>
    <w:rsid w:val="005F1A03"/>
    <w:rsid w:val="005F1A1F"/>
    <w:rsid w:val="005F1A5D"/>
    <w:rsid w:val="005F1A74"/>
    <w:rsid w:val="005F1B02"/>
    <w:rsid w:val="005F1B64"/>
    <w:rsid w:val="005F1B66"/>
    <w:rsid w:val="005F1C0E"/>
    <w:rsid w:val="005F1C65"/>
    <w:rsid w:val="005F1CBC"/>
    <w:rsid w:val="005F1CD0"/>
    <w:rsid w:val="005F1D0F"/>
    <w:rsid w:val="005F1D1E"/>
    <w:rsid w:val="005F1D4C"/>
    <w:rsid w:val="005F1E2E"/>
    <w:rsid w:val="005F1E6E"/>
    <w:rsid w:val="005F1EFA"/>
    <w:rsid w:val="005F1F52"/>
    <w:rsid w:val="005F1FA6"/>
    <w:rsid w:val="005F20AD"/>
    <w:rsid w:val="005F20B0"/>
    <w:rsid w:val="005F20D2"/>
    <w:rsid w:val="005F20D5"/>
    <w:rsid w:val="005F20E5"/>
    <w:rsid w:val="005F20E9"/>
    <w:rsid w:val="005F2113"/>
    <w:rsid w:val="005F2123"/>
    <w:rsid w:val="005F2167"/>
    <w:rsid w:val="005F2170"/>
    <w:rsid w:val="005F21D1"/>
    <w:rsid w:val="005F220A"/>
    <w:rsid w:val="005F2236"/>
    <w:rsid w:val="005F2273"/>
    <w:rsid w:val="005F22E4"/>
    <w:rsid w:val="005F22F4"/>
    <w:rsid w:val="005F2307"/>
    <w:rsid w:val="005F237D"/>
    <w:rsid w:val="005F247F"/>
    <w:rsid w:val="005F24A7"/>
    <w:rsid w:val="005F24BB"/>
    <w:rsid w:val="005F2562"/>
    <w:rsid w:val="005F2623"/>
    <w:rsid w:val="005F26E8"/>
    <w:rsid w:val="005F2774"/>
    <w:rsid w:val="005F277E"/>
    <w:rsid w:val="005F27D8"/>
    <w:rsid w:val="005F27F1"/>
    <w:rsid w:val="005F2802"/>
    <w:rsid w:val="005F2810"/>
    <w:rsid w:val="005F2812"/>
    <w:rsid w:val="005F2879"/>
    <w:rsid w:val="005F28FE"/>
    <w:rsid w:val="005F2A06"/>
    <w:rsid w:val="005F2A36"/>
    <w:rsid w:val="005F2A70"/>
    <w:rsid w:val="005F2A89"/>
    <w:rsid w:val="005F2AAA"/>
    <w:rsid w:val="005F2AD2"/>
    <w:rsid w:val="005F2B48"/>
    <w:rsid w:val="005F2B7C"/>
    <w:rsid w:val="005F2B88"/>
    <w:rsid w:val="005F2B94"/>
    <w:rsid w:val="005F2BC5"/>
    <w:rsid w:val="005F2C12"/>
    <w:rsid w:val="005F2C9E"/>
    <w:rsid w:val="005F2CAE"/>
    <w:rsid w:val="005F2D00"/>
    <w:rsid w:val="005F2D15"/>
    <w:rsid w:val="005F2D22"/>
    <w:rsid w:val="005F2D37"/>
    <w:rsid w:val="005F2D48"/>
    <w:rsid w:val="005F2D4B"/>
    <w:rsid w:val="005F2DCC"/>
    <w:rsid w:val="005F2DF2"/>
    <w:rsid w:val="005F2E24"/>
    <w:rsid w:val="005F2E63"/>
    <w:rsid w:val="005F2ECD"/>
    <w:rsid w:val="005F2ED8"/>
    <w:rsid w:val="005F2EDF"/>
    <w:rsid w:val="005F2F59"/>
    <w:rsid w:val="005F2FA0"/>
    <w:rsid w:val="005F2FCE"/>
    <w:rsid w:val="005F2FE1"/>
    <w:rsid w:val="005F3020"/>
    <w:rsid w:val="005F3066"/>
    <w:rsid w:val="005F307C"/>
    <w:rsid w:val="005F30CD"/>
    <w:rsid w:val="005F3109"/>
    <w:rsid w:val="005F3168"/>
    <w:rsid w:val="005F31E5"/>
    <w:rsid w:val="005F3239"/>
    <w:rsid w:val="005F324A"/>
    <w:rsid w:val="005F325E"/>
    <w:rsid w:val="005F3287"/>
    <w:rsid w:val="005F32A9"/>
    <w:rsid w:val="005F32C2"/>
    <w:rsid w:val="005F32D4"/>
    <w:rsid w:val="005F3301"/>
    <w:rsid w:val="005F336E"/>
    <w:rsid w:val="005F3374"/>
    <w:rsid w:val="005F3384"/>
    <w:rsid w:val="005F33AD"/>
    <w:rsid w:val="005F33B2"/>
    <w:rsid w:val="005F346F"/>
    <w:rsid w:val="005F34AF"/>
    <w:rsid w:val="005F3536"/>
    <w:rsid w:val="005F3540"/>
    <w:rsid w:val="005F354F"/>
    <w:rsid w:val="005F356A"/>
    <w:rsid w:val="005F3586"/>
    <w:rsid w:val="005F35D8"/>
    <w:rsid w:val="005F35EB"/>
    <w:rsid w:val="005F363A"/>
    <w:rsid w:val="005F363E"/>
    <w:rsid w:val="005F3677"/>
    <w:rsid w:val="005F36A0"/>
    <w:rsid w:val="005F36A6"/>
    <w:rsid w:val="005F36E7"/>
    <w:rsid w:val="005F3729"/>
    <w:rsid w:val="005F37B2"/>
    <w:rsid w:val="005F37DA"/>
    <w:rsid w:val="005F383A"/>
    <w:rsid w:val="005F3894"/>
    <w:rsid w:val="005F389C"/>
    <w:rsid w:val="005F38B9"/>
    <w:rsid w:val="005F3942"/>
    <w:rsid w:val="005F3953"/>
    <w:rsid w:val="005F3965"/>
    <w:rsid w:val="005F3A91"/>
    <w:rsid w:val="005F3A94"/>
    <w:rsid w:val="005F3A98"/>
    <w:rsid w:val="005F3AB8"/>
    <w:rsid w:val="005F3AE7"/>
    <w:rsid w:val="005F3BFE"/>
    <w:rsid w:val="005F3C24"/>
    <w:rsid w:val="005F3C31"/>
    <w:rsid w:val="005F3C42"/>
    <w:rsid w:val="005F3C66"/>
    <w:rsid w:val="005F3C6D"/>
    <w:rsid w:val="005F3D76"/>
    <w:rsid w:val="005F3D78"/>
    <w:rsid w:val="005F3D86"/>
    <w:rsid w:val="005F3D90"/>
    <w:rsid w:val="005F3D96"/>
    <w:rsid w:val="005F3DB2"/>
    <w:rsid w:val="005F3DE1"/>
    <w:rsid w:val="005F3E2C"/>
    <w:rsid w:val="005F3E7D"/>
    <w:rsid w:val="005F3EA3"/>
    <w:rsid w:val="005F3EC7"/>
    <w:rsid w:val="005F3EFC"/>
    <w:rsid w:val="005F3F06"/>
    <w:rsid w:val="005F3FA2"/>
    <w:rsid w:val="005F3FF0"/>
    <w:rsid w:val="005F3FFC"/>
    <w:rsid w:val="005F401B"/>
    <w:rsid w:val="005F4028"/>
    <w:rsid w:val="005F4062"/>
    <w:rsid w:val="005F409B"/>
    <w:rsid w:val="005F40DD"/>
    <w:rsid w:val="005F413F"/>
    <w:rsid w:val="005F4239"/>
    <w:rsid w:val="005F4257"/>
    <w:rsid w:val="005F426C"/>
    <w:rsid w:val="005F4350"/>
    <w:rsid w:val="005F435F"/>
    <w:rsid w:val="005F43A0"/>
    <w:rsid w:val="005F43B1"/>
    <w:rsid w:val="005F43CA"/>
    <w:rsid w:val="005F43D7"/>
    <w:rsid w:val="005F43F7"/>
    <w:rsid w:val="005F4421"/>
    <w:rsid w:val="005F4435"/>
    <w:rsid w:val="005F44E0"/>
    <w:rsid w:val="005F4505"/>
    <w:rsid w:val="005F450A"/>
    <w:rsid w:val="005F451C"/>
    <w:rsid w:val="005F4524"/>
    <w:rsid w:val="005F4529"/>
    <w:rsid w:val="005F4531"/>
    <w:rsid w:val="005F4534"/>
    <w:rsid w:val="005F455C"/>
    <w:rsid w:val="005F456A"/>
    <w:rsid w:val="005F4576"/>
    <w:rsid w:val="005F4594"/>
    <w:rsid w:val="005F461B"/>
    <w:rsid w:val="005F462E"/>
    <w:rsid w:val="005F4657"/>
    <w:rsid w:val="005F468A"/>
    <w:rsid w:val="005F46E6"/>
    <w:rsid w:val="005F46EA"/>
    <w:rsid w:val="005F4708"/>
    <w:rsid w:val="005F470E"/>
    <w:rsid w:val="005F4713"/>
    <w:rsid w:val="005F4793"/>
    <w:rsid w:val="005F47A7"/>
    <w:rsid w:val="005F4829"/>
    <w:rsid w:val="005F486C"/>
    <w:rsid w:val="005F487E"/>
    <w:rsid w:val="005F4896"/>
    <w:rsid w:val="005F48A1"/>
    <w:rsid w:val="005F48D9"/>
    <w:rsid w:val="005F4925"/>
    <w:rsid w:val="005F492B"/>
    <w:rsid w:val="005F4958"/>
    <w:rsid w:val="005F4977"/>
    <w:rsid w:val="005F4A6A"/>
    <w:rsid w:val="005F4AB7"/>
    <w:rsid w:val="005F4AC1"/>
    <w:rsid w:val="005F4AD2"/>
    <w:rsid w:val="005F4AF2"/>
    <w:rsid w:val="005F4B4B"/>
    <w:rsid w:val="005F4B64"/>
    <w:rsid w:val="005F4B8E"/>
    <w:rsid w:val="005F4BCE"/>
    <w:rsid w:val="005F4C39"/>
    <w:rsid w:val="005F4C56"/>
    <w:rsid w:val="005F4C5A"/>
    <w:rsid w:val="005F4C61"/>
    <w:rsid w:val="005F4C6C"/>
    <w:rsid w:val="005F4CB1"/>
    <w:rsid w:val="005F4D84"/>
    <w:rsid w:val="005F4DD9"/>
    <w:rsid w:val="005F4E52"/>
    <w:rsid w:val="005F4E6A"/>
    <w:rsid w:val="005F4E7A"/>
    <w:rsid w:val="005F4EE1"/>
    <w:rsid w:val="005F4F34"/>
    <w:rsid w:val="005F4F77"/>
    <w:rsid w:val="005F4FA8"/>
    <w:rsid w:val="005F4FAD"/>
    <w:rsid w:val="005F4FC1"/>
    <w:rsid w:val="005F4FC4"/>
    <w:rsid w:val="005F5004"/>
    <w:rsid w:val="005F50BA"/>
    <w:rsid w:val="005F50F6"/>
    <w:rsid w:val="005F5197"/>
    <w:rsid w:val="005F519E"/>
    <w:rsid w:val="005F52AF"/>
    <w:rsid w:val="005F52BB"/>
    <w:rsid w:val="005F52CD"/>
    <w:rsid w:val="005F5337"/>
    <w:rsid w:val="005F5399"/>
    <w:rsid w:val="005F53B7"/>
    <w:rsid w:val="005F53C4"/>
    <w:rsid w:val="005F541F"/>
    <w:rsid w:val="005F5469"/>
    <w:rsid w:val="005F547B"/>
    <w:rsid w:val="005F54DC"/>
    <w:rsid w:val="005F54E9"/>
    <w:rsid w:val="005F5526"/>
    <w:rsid w:val="005F5546"/>
    <w:rsid w:val="005F5550"/>
    <w:rsid w:val="005F5578"/>
    <w:rsid w:val="005F55A5"/>
    <w:rsid w:val="005F55AD"/>
    <w:rsid w:val="005F55C9"/>
    <w:rsid w:val="005F55F2"/>
    <w:rsid w:val="005F55F6"/>
    <w:rsid w:val="005F5669"/>
    <w:rsid w:val="005F5671"/>
    <w:rsid w:val="005F5688"/>
    <w:rsid w:val="005F56B8"/>
    <w:rsid w:val="005F56C5"/>
    <w:rsid w:val="005F5700"/>
    <w:rsid w:val="005F5770"/>
    <w:rsid w:val="005F57BD"/>
    <w:rsid w:val="005F57D4"/>
    <w:rsid w:val="005F580B"/>
    <w:rsid w:val="005F5865"/>
    <w:rsid w:val="005F5910"/>
    <w:rsid w:val="005F5A6B"/>
    <w:rsid w:val="005F5A86"/>
    <w:rsid w:val="005F5AE3"/>
    <w:rsid w:val="005F5B13"/>
    <w:rsid w:val="005F5B86"/>
    <w:rsid w:val="005F5B95"/>
    <w:rsid w:val="005F5BA5"/>
    <w:rsid w:val="005F5CDB"/>
    <w:rsid w:val="005F5D47"/>
    <w:rsid w:val="005F5D58"/>
    <w:rsid w:val="005F5D59"/>
    <w:rsid w:val="005F5D5C"/>
    <w:rsid w:val="005F5D70"/>
    <w:rsid w:val="005F5D7C"/>
    <w:rsid w:val="005F5E25"/>
    <w:rsid w:val="005F5E51"/>
    <w:rsid w:val="005F5E52"/>
    <w:rsid w:val="005F5E74"/>
    <w:rsid w:val="005F5EFC"/>
    <w:rsid w:val="005F5F1C"/>
    <w:rsid w:val="005F5FF2"/>
    <w:rsid w:val="005F5FF5"/>
    <w:rsid w:val="005F5FFB"/>
    <w:rsid w:val="005F603F"/>
    <w:rsid w:val="005F605F"/>
    <w:rsid w:val="005F610C"/>
    <w:rsid w:val="005F617C"/>
    <w:rsid w:val="005F61C8"/>
    <w:rsid w:val="005F61FD"/>
    <w:rsid w:val="005F6202"/>
    <w:rsid w:val="005F62E2"/>
    <w:rsid w:val="005F639C"/>
    <w:rsid w:val="005F63E6"/>
    <w:rsid w:val="005F6454"/>
    <w:rsid w:val="005F6458"/>
    <w:rsid w:val="005F645E"/>
    <w:rsid w:val="005F64C1"/>
    <w:rsid w:val="005F650E"/>
    <w:rsid w:val="005F650F"/>
    <w:rsid w:val="005F6510"/>
    <w:rsid w:val="005F651A"/>
    <w:rsid w:val="005F6598"/>
    <w:rsid w:val="005F662E"/>
    <w:rsid w:val="005F6699"/>
    <w:rsid w:val="005F66DE"/>
    <w:rsid w:val="005F66FD"/>
    <w:rsid w:val="005F6710"/>
    <w:rsid w:val="005F6732"/>
    <w:rsid w:val="005F6733"/>
    <w:rsid w:val="005F67CA"/>
    <w:rsid w:val="005F6801"/>
    <w:rsid w:val="005F6811"/>
    <w:rsid w:val="005F6820"/>
    <w:rsid w:val="005F6835"/>
    <w:rsid w:val="005F6838"/>
    <w:rsid w:val="005F68B8"/>
    <w:rsid w:val="005F68B9"/>
    <w:rsid w:val="005F68D7"/>
    <w:rsid w:val="005F68FE"/>
    <w:rsid w:val="005F6980"/>
    <w:rsid w:val="005F69CE"/>
    <w:rsid w:val="005F69F0"/>
    <w:rsid w:val="005F6A94"/>
    <w:rsid w:val="005F6AA3"/>
    <w:rsid w:val="005F6AA4"/>
    <w:rsid w:val="005F6B2C"/>
    <w:rsid w:val="005F6B7A"/>
    <w:rsid w:val="005F6B84"/>
    <w:rsid w:val="005F6BAB"/>
    <w:rsid w:val="005F6C00"/>
    <w:rsid w:val="005F6C4F"/>
    <w:rsid w:val="005F6C7C"/>
    <w:rsid w:val="005F6C8F"/>
    <w:rsid w:val="005F6C97"/>
    <w:rsid w:val="005F6CA1"/>
    <w:rsid w:val="005F6CEF"/>
    <w:rsid w:val="005F6CF2"/>
    <w:rsid w:val="005F6D3A"/>
    <w:rsid w:val="005F6D4B"/>
    <w:rsid w:val="005F6D6B"/>
    <w:rsid w:val="005F6DCD"/>
    <w:rsid w:val="005F6E76"/>
    <w:rsid w:val="005F6EF6"/>
    <w:rsid w:val="005F6F2F"/>
    <w:rsid w:val="005F6F59"/>
    <w:rsid w:val="005F6FF8"/>
    <w:rsid w:val="005F7059"/>
    <w:rsid w:val="005F7061"/>
    <w:rsid w:val="005F7099"/>
    <w:rsid w:val="005F712E"/>
    <w:rsid w:val="005F7159"/>
    <w:rsid w:val="005F7178"/>
    <w:rsid w:val="005F71A2"/>
    <w:rsid w:val="005F71EF"/>
    <w:rsid w:val="005F726D"/>
    <w:rsid w:val="005F72B0"/>
    <w:rsid w:val="005F72D0"/>
    <w:rsid w:val="005F731C"/>
    <w:rsid w:val="005F7346"/>
    <w:rsid w:val="005F7395"/>
    <w:rsid w:val="005F739F"/>
    <w:rsid w:val="005F73D9"/>
    <w:rsid w:val="005F7402"/>
    <w:rsid w:val="005F74CF"/>
    <w:rsid w:val="005F74F5"/>
    <w:rsid w:val="005F758C"/>
    <w:rsid w:val="005F75B5"/>
    <w:rsid w:val="005F7675"/>
    <w:rsid w:val="005F76CF"/>
    <w:rsid w:val="005F76D0"/>
    <w:rsid w:val="005F76DD"/>
    <w:rsid w:val="005F7739"/>
    <w:rsid w:val="005F7748"/>
    <w:rsid w:val="005F7755"/>
    <w:rsid w:val="005F7786"/>
    <w:rsid w:val="005F781B"/>
    <w:rsid w:val="005F785D"/>
    <w:rsid w:val="005F7868"/>
    <w:rsid w:val="005F78BC"/>
    <w:rsid w:val="005F78D5"/>
    <w:rsid w:val="005F78FF"/>
    <w:rsid w:val="005F7982"/>
    <w:rsid w:val="005F7994"/>
    <w:rsid w:val="005F7998"/>
    <w:rsid w:val="005F799E"/>
    <w:rsid w:val="005F79B0"/>
    <w:rsid w:val="005F79FB"/>
    <w:rsid w:val="005F7A3A"/>
    <w:rsid w:val="005F7A9A"/>
    <w:rsid w:val="005F7A9E"/>
    <w:rsid w:val="005F7AF9"/>
    <w:rsid w:val="005F7B34"/>
    <w:rsid w:val="005F7B95"/>
    <w:rsid w:val="005F7B96"/>
    <w:rsid w:val="005F7BA9"/>
    <w:rsid w:val="005F7BF0"/>
    <w:rsid w:val="005F7BFB"/>
    <w:rsid w:val="005F7C3F"/>
    <w:rsid w:val="005F7C63"/>
    <w:rsid w:val="005F7C99"/>
    <w:rsid w:val="005F7C9A"/>
    <w:rsid w:val="005F7CDB"/>
    <w:rsid w:val="005F7D6B"/>
    <w:rsid w:val="005F7D97"/>
    <w:rsid w:val="005F7DA0"/>
    <w:rsid w:val="005F7DEA"/>
    <w:rsid w:val="005F7E64"/>
    <w:rsid w:val="005F7E6A"/>
    <w:rsid w:val="005F7F4E"/>
    <w:rsid w:val="005F7F85"/>
    <w:rsid w:val="00600025"/>
    <w:rsid w:val="00600073"/>
    <w:rsid w:val="0060008E"/>
    <w:rsid w:val="006000A3"/>
    <w:rsid w:val="006000A8"/>
    <w:rsid w:val="006000D3"/>
    <w:rsid w:val="00600110"/>
    <w:rsid w:val="0060012C"/>
    <w:rsid w:val="00600156"/>
    <w:rsid w:val="00600157"/>
    <w:rsid w:val="0060018F"/>
    <w:rsid w:val="00600194"/>
    <w:rsid w:val="00600210"/>
    <w:rsid w:val="00600237"/>
    <w:rsid w:val="00600289"/>
    <w:rsid w:val="006002EF"/>
    <w:rsid w:val="00600310"/>
    <w:rsid w:val="00600319"/>
    <w:rsid w:val="0060032A"/>
    <w:rsid w:val="00600345"/>
    <w:rsid w:val="0060038C"/>
    <w:rsid w:val="00600490"/>
    <w:rsid w:val="006004F0"/>
    <w:rsid w:val="006004F8"/>
    <w:rsid w:val="00600517"/>
    <w:rsid w:val="00600555"/>
    <w:rsid w:val="00600578"/>
    <w:rsid w:val="006005E9"/>
    <w:rsid w:val="00600693"/>
    <w:rsid w:val="006006EE"/>
    <w:rsid w:val="00600724"/>
    <w:rsid w:val="00600730"/>
    <w:rsid w:val="00600750"/>
    <w:rsid w:val="006007DF"/>
    <w:rsid w:val="0060080D"/>
    <w:rsid w:val="00600814"/>
    <w:rsid w:val="00600895"/>
    <w:rsid w:val="006008A4"/>
    <w:rsid w:val="006008D0"/>
    <w:rsid w:val="006008F3"/>
    <w:rsid w:val="0060091D"/>
    <w:rsid w:val="00600936"/>
    <w:rsid w:val="006009E7"/>
    <w:rsid w:val="00600A45"/>
    <w:rsid w:val="00600A48"/>
    <w:rsid w:val="00600AF0"/>
    <w:rsid w:val="00600B0A"/>
    <w:rsid w:val="00600B0E"/>
    <w:rsid w:val="00600B13"/>
    <w:rsid w:val="00600B2D"/>
    <w:rsid w:val="00600B3B"/>
    <w:rsid w:val="00600B54"/>
    <w:rsid w:val="00600BA4"/>
    <w:rsid w:val="00600C0B"/>
    <w:rsid w:val="00600C62"/>
    <w:rsid w:val="00600C68"/>
    <w:rsid w:val="00600C70"/>
    <w:rsid w:val="00600D86"/>
    <w:rsid w:val="00600DCD"/>
    <w:rsid w:val="00600DD5"/>
    <w:rsid w:val="00600E1E"/>
    <w:rsid w:val="00600E5E"/>
    <w:rsid w:val="00600EE4"/>
    <w:rsid w:val="00600F11"/>
    <w:rsid w:val="00600F99"/>
    <w:rsid w:val="00601006"/>
    <w:rsid w:val="0060100F"/>
    <w:rsid w:val="00601087"/>
    <w:rsid w:val="00601089"/>
    <w:rsid w:val="0060108A"/>
    <w:rsid w:val="0060112F"/>
    <w:rsid w:val="00601169"/>
    <w:rsid w:val="006011C4"/>
    <w:rsid w:val="006011EF"/>
    <w:rsid w:val="0060122C"/>
    <w:rsid w:val="00601241"/>
    <w:rsid w:val="00601291"/>
    <w:rsid w:val="006012B1"/>
    <w:rsid w:val="006012ED"/>
    <w:rsid w:val="00601340"/>
    <w:rsid w:val="0060139C"/>
    <w:rsid w:val="0060147C"/>
    <w:rsid w:val="006014CF"/>
    <w:rsid w:val="00601591"/>
    <w:rsid w:val="006015F5"/>
    <w:rsid w:val="00601675"/>
    <w:rsid w:val="00601691"/>
    <w:rsid w:val="006016A7"/>
    <w:rsid w:val="0060179A"/>
    <w:rsid w:val="006017A5"/>
    <w:rsid w:val="0060180C"/>
    <w:rsid w:val="0060186B"/>
    <w:rsid w:val="00601878"/>
    <w:rsid w:val="00601884"/>
    <w:rsid w:val="006018B0"/>
    <w:rsid w:val="006018D7"/>
    <w:rsid w:val="006018E0"/>
    <w:rsid w:val="0060193B"/>
    <w:rsid w:val="0060194A"/>
    <w:rsid w:val="0060196D"/>
    <w:rsid w:val="006019AB"/>
    <w:rsid w:val="00601A38"/>
    <w:rsid w:val="00601A67"/>
    <w:rsid w:val="00601A74"/>
    <w:rsid w:val="00601A8D"/>
    <w:rsid w:val="00601AA2"/>
    <w:rsid w:val="00601AE2"/>
    <w:rsid w:val="00601B24"/>
    <w:rsid w:val="00601B53"/>
    <w:rsid w:val="00601B58"/>
    <w:rsid w:val="00601BEB"/>
    <w:rsid w:val="00601C12"/>
    <w:rsid w:val="00601C51"/>
    <w:rsid w:val="00601C5E"/>
    <w:rsid w:val="00601C8B"/>
    <w:rsid w:val="00601CE5"/>
    <w:rsid w:val="00601CE7"/>
    <w:rsid w:val="00601D28"/>
    <w:rsid w:val="00601D30"/>
    <w:rsid w:val="00601DB1"/>
    <w:rsid w:val="00601DF8"/>
    <w:rsid w:val="00601ECC"/>
    <w:rsid w:val="00601EEF"/>
    <w:rsid w:val="00601F43"/>
    <w:rsid w:val="00601F94"/>
    <w:rsid w:val="00601FA2"/>
    <w:rsid w:val="00601FF9"/>
    <w:rsid w:val="00602043"/>
    <w:rsid w:val="00602089"/>
    <w:rsid w:val="006020CC"/>
    <w:rsid w:val="006020CE"/>
    <w:rsid w:val="00602192"/>
    <w:rsid w:val="006021C3"/>
    <w:rsid w:val="006021D7"/>
    <w:rsid w:val="00602227"/>
    <w:rsid w:val="00602239"/>
    <w:rsid w:val="00602273"/>
    <w:rsid w:val="00602287"/>
    <w:rsid w:val="006022A0"/>
    <w:rsid w:val="00602314"/>
    <w:rsid w:val="0060234D"/>
    <w:rsid w:val="00602360"/>
    <w:rsid w:val="0060241C"/>
    <w:rsid w:val="00602454"/>
    <w:rsid w:val="0060245A"/>
    <w:rsid w:val="0060245F"/>
    <w:rsid w:val="00602460"/>
    <w:rsid w:val="00602540"/>
    <w:rsid w:val="00602558"/>
    <w:rsid w:val="0060255E"/>
    <w:rsid w:val="006025FB"/>
    <w:rsid w:val="00602671"/>
    <w:rsid w:val="00602720"/>
    <w:rsid w:val="00602762"/>
    <w:rsid w:val="00602763"/>
    <w:rsid w:val="0060278A"/>
    <w:rsid w:val="006027A4"/>
    <w:rsid w:val="006027E1"/>
    <w:rsid w:val="00602860"/>
    <w:rsid w:val="006028C5"/>
    <w:rsid w:val="0060297B"/>
    <w:rsid w:val="00602998"/>
    <w:rsid w:val="00602A91"/>
    <w:rsid w:val="00602AC2"/>
    <w:rsid w:val="00602B22"/>
    <w:rsid w:val="00602B51"/>
    <w:rsid w:val="00602B88"/>
    <w:rsid w:val="00602BC9"/>
    <w:rsid w:val="00602BD9"/>
    <w:rsid w:val="00602C05"/>
    <w:rsid w:val="00602C5D"/>
    <w:rsid w:val="00602C96"/>
    <w:rsid w:val="00602D3F"/>
    <w:rsid w:val="00602D45"/>
    <w:rsid w:val="00602D4D"/>
    <w:rsid w:val="00602ECC"/>
    <w:rsid w:val="00602ED0"/>
    <w:rsid w:val="00602EE4"/>
    <w:rsid w:val="00602EE9"/>
    <w:rsid w:val="00602F0F"/>
    <w:rsid w:val="00602F1E"/>
    <w:rsid w:val="00602F30"/>
    <w:rsid w:val="00602F88"/>
    <w:rsid w:val="00603035"/>
    <w:rsid w:val="0060307B"/>
    <w:rsid w:val="006030EE"/>
    <w:rsid w:val="00603116"/>
    <w:rsid w:val="00603142"/>
    <w:rsid w:val="00603169"/>
    <w:rsid w:val="0060316E"/>
    <w:rsid w:val="006031F9"/>
    <w:rsid w:val="00603264"/>
    <w:rsid w:val="006032B6"/>
    <w:rsid w:val="006032BA"/>
    <w:rsid w:val="00603305"/>
    <w:rsid w:val="00603327"/>
    <w:rsid w:val="00603392"/>
    <w:rsid w:val="006033C4"/>
    <w:rsid w:val="006033CD"/>
    <w:rsid w:val="0060344B"/>
    <w:rsid w:val="00603454"/>
    <w:rsid w:val="006034CF"/>
    <w:rsid w:val="006034F4"/>
    <w:rsid w:val="0060352F"/>
    <w:rsid w:val="006035C4"/>
    <w:rsid w:val="00603627"/>
    <w:rsid w:val="006036B0"/>
    <w:rsid w:val="006036B6"/>
    <w:rsid w:val="00603731"/>
    <w:rsid w:val="00603770"/>
    <w:rsid w:val="0060377E"/>
    <w:rsid w:val="006037DA"/>
    <w:rsid w:val="006037E5"/>
    <w:rsid w:val="00603812"/>
    <w:rsid w:val="00603817"/>
    <w:rsid w:val="0060381C"/>
    <w:rsid w:val="00603888"/>
    <w:rsid w:val="006038C9"/>
    <w:rsid w:val="00603968"/>
    <w:rsid w:val="00603977"/>
    <w:rsid w:val="00603A0D"/>
    <w:rsid w:val="00603A26"/>
    <w:rsid w:val="00603A7B"/>
    <w:rsid w:val="00603A81"/>
    <w:rsid w:val="00603AC3"/>
    <w:rsid w:val="00603B81"/>
    <w:rsid w:val="00603C37"/>
    <w:rsid w:val="00603C71"/>
    <w:rsid w:val="00603C81"/>
    <w:rsid w:val="00603CDB"/>
    <w:rsid w:val="00603D25"/>
    <w:rsid w:val="00603D82"/>
    <w:rsid w:val="00603E09"/>
    <w:rsid w:val="00603E9A"/>
    <w:rsid w:val="00603EE3"/>
    <w:rsid w:val="00603FC0"/>
    <w:rsid w:val="00604001"/>
    <w:rsid w:val="0060401E"/>
    <w:rsid w:val="00604027"/>
    <w:rsid w:val="00604030"/>
    <w:rsid w:val="0060403C"/>
    <w:rsid w:val="00604070"/>
    <w:rsid w:val="00604074"/>
    <w:rsid w:val="00604128"/>
    <w:rsid w:val="00604136"/>
    <w:rsid w:val="00604156"/>
    <w:rsid w:val="00604179"/>
    <w:rsid w:val="0060419C"/>
    <w:rsid w:val="00604272"/>
    <w:rsid w:val="00604282"/>
    <w:rsid w:val="00604294"/>
    <w:rsid w:val="006042D7"/>
    <w:rsid w:val="00604308"/>
    <w:rsid w:val="00604313"/>
    <w:rsid w:val="00604373"/>
    <w:rsid w:val="0060438A"/>
    <w:rsid w:val="006043BC"/>
    <w:rsid w:val="006043D8"/>
    <w:rsid w:val="0060443C"/>
    <w:rsid w:val="00604442"/>
    <w:rsid w:val="0060448B"/>
    <w:rsid w:val="0060448C"/>
    <w:rsid w:val="00604529"/>
    <w:rsid w:val="00604544"/>
    <w:rsid w:val="00604592"/>
    <w:rsid w:val="0060459B"/>
    <w:rsid w:val="006045F7"/>
    <w:rsid w:val="00604672"/>
    <w:rsid w:val="0060468D"/>
    <w:rsid w:val="006046BD"/>
    <w:rsid w:val="00604707"/>
    <w:rsid w:val="0060477A"/>
    <w:rsid w:val="006047C1"/>
    <w:rsid w:val="0060483F"/>
    <w:rsid w:val="00604855"/>
    <w:rsid w:val="006048BF"/>
    <w:rsid w:val="006048E6"/>
    <w:rsid w:val="00604907"/>
    <w:rsid w:val="00604916"/>
    <w:rsid w:val="00604960"/>
    <w:rsid w:val="006049A7"/>
    <w:rsid w:val="006049E1"/>
    <w:rsid w:val="006049E7"/>
    <w:rsid w:val="00604A1F"/>
    <w:rsid w:val="00604A3D"/>
    <w:rsid w:val="00604A58"/>
    <w:rsid w:val="00604A77"/>
    <w:rsid w:val="00604AB2"/>
    <w:rsid w:val="00604B00"/>
    <w:rsid w:val="00604B12"/>
    <w:rsid w:val="00604B15"/>
    <w:rsid w:val="00604B4C"/>
    <w:rsid w:val="00604B5D"/>
    <w:rsid w:val="00604B69"/>
    <w:rsid w:val="00604B7B"/>
    <w:rsid w:val="00604B82"/>
    <w:rsid w:val="00604BA0"/>
    <w:rsid w:val="00604BA4"/>
    <w:rsid w:val="00604BBA"/>
    <w:rsid w:val="00604BBC"/>
    <w:rsid w:val="00604C16"/>
    <w:rsid w:val="00604C2D"/>
    <w:rsid w:val="00604C51"/>
    <w:rsid w:val="00604CB8"/>
    <w:rsid w:val="00604CBD"/>
    <w:rsid w:val="00604CDB"/>
    <w:rsid w:val="00604D10"/>
    <w:rsid w:val="00604D4E"/>
    <w:rsid w:val="00604D5E"/>
    <w:rsid w:val="00604D7B"/>
    <w:rsid w:val="00604D89"/>
    <w:rsid w:val="00604DD4"/>
    <w:rsid w:val="00604E31"/>
    <w:rsid w:val="00604E5C"/>
    <w:rsid w:val="00604E7B"/>
    <w:rsid w:val="00604E96"/>
    <w:rsid w:val="00604E9C"/>
    <w:rsid w:val="00604EB1"/>
    <w:rsid w:val="00604EC0"/>
    <w:rsid w:val="00604EE7"/>
    <w:rsid w:val="00604EE8"/>
    <w:rsid w:val="00604F05"/>
    <w:rsid w:val="00604F7C"/>
    <w:rsid w:val="00604F96"/>
    <w:rsid w:val="00604FFD"/>
    <w:rsid w:val="0060501E"/>
    <w:rsid w:val="0060505A"/>
    <w:rsid w:val="006050EA"/>
    <w:rsid w:val="00605138"/>
    <w:rsid w:val="0060515A"/>
    <w:rsid w:val="00605166"/>
    <w:rsid w:val="0060518E"/>
    <w:rsid w:val="006051AC"/>
    <w:rsid w:val="006052BB"/>
    <w:rsid w:val="006052E2"/>
    <w:rsid w:val="006052F7"/>
    <w:rsid w:val="006052FE"/>
    <w:rsid w:val="00605304"/>
    <w:rsid w:val="0060530C"/>
    <w:rsid w:val="0060531B"/>
    <w:rsid w:val="0060532F"/>
    <w:rsid w:val="006053B8"/>
    <w:rsid w:val="00605402"/>
    <w:rsid w:val="00605428"/>
    <w:rsid w:val="00605483"/>
    <w:rsid w:val="006054E8"/>
    <w:rsid w:val="006054F5"/>
    <w:rsid w:val="0060554A"/>
    <w:rsid w:val="006055D8"/>
    <w:rsid w:val="00605640"/>
    <w:rsid w:val="006056BF"/>
    <w:rsid w:val="006056C5"/>
    <w:rsid w:val="00605718"/>
    <w:rsid w:val="00605765"/>
    <w:rsid w:val="00605793"/>
    <w:rsid w:val="00605797"/>
    <w:rsid w:val="006057AB"/>
    <w:rsid w:val="006057C6"/>
    <w:rsid w:val="006057FF"/>
    <w:rsid w:val="0060582B"/>
    <w:rsid w:val="00605892"/>
    <w:rsid w:val="0060589B"/>
    <w:rsid w:val="006058BA"/>
    <w:rsid w:val="0060593C"/>
    <w:rsid w:val="0060598E"/>
    <w:rsid w:val="006059AA"/>
    <w:rsid w:val="006059C5"/>
    <w:rsid w:val="006059E2"/>
    <w:rsid w:val="00605A2B"/>
    <w:rsid w:val="00605AEF"/>
    <w:rsid w:val="00605B62"/>
    <w:rsid w:val="00605BB1"/>
    <w:rsid w:val="00605C12"/>
    <w:rsid w:val="00605C3C"/>
    <w:rsid w:val="00605C6E"/>
    <w:rsid w:val="00605C9A"/>
    <w:rsid w:val="00605D39"/>
    <w:rsid w:val="00605D4A"/>
    <w:rsid w:val="00605D52"/>
    <w:rsid w:val="00605DB9"/>
    <w:rsid w:val="00605DBB"/>
    <w:rsid w:val="00605DE2"/>
    <w:rsid w:val="00605E48"/>
    <w:rsid w:val="00605E66"/>
    <w:rsid w:val="00605EAB"/>
    <w:rsid w:val="00605EC7"/>
    <w:rsid w:val="00605ED1"/>
    <w:rsid w:val="00605ED2"/>
    <w:rsid w:val="00605F7A"/>
    <w:rsid w:val="00605FDB"/>
    <w:rsid w:val="0060604D"/>
    <w:rsid w:val="0060614B"/>
    <w:rsid w:val="00606175"/>
    <w:rsid w:val="00606199"/>
    <w:rsid w:val="006061EA"/>
    <w:rsid w:val="00606215"/>
    <w:rsid w:val="00606227"/>
    <w:rsid w:val="0060624D"/>
    <w:rsid w:val="0060625C"/>
    <w:rsid w:val="0060626B"/>
    <w:rsid w:val="0060628B"/>
    <w:rsid w:val="006062C4"/>
    <w:rsid w:val="006062C8"/>
    <w:rsid w:val="0060632D"/>
    <w:rsid w:val="0060634C"/>
    <w:rsid w:val="006063B0"/>
    <w:rsid w:val="006063C4"/>
    <w:rsid w:val="00606413"/>
    <w:rsid w:val="006064A1"/>
    <w:rsid w:val="006064E1"/>
    <w:rsid w:val="00606502"/>
    <w:rsid w:val="00606513"/>
    <w:rsid w:val="0060657B"/>
    <w:rsid w:val="0060658E"/>
    <w:rsid w:val="006065E2"/>
    <w:rsid w:val="00606609"/>
    <w:rsid w:val="00606634"/>
    <w:rsid w:val="006066AD"/>
    <w:rsid w:val="006066DA"/>
    <w:rsid w:val="0060671E"/>
    <w:rsid w:val="00606738"/>
    <w:rsid w:val="0060675A"/>
    <w:rsid w:val="00606789"/>
    <w:rsid w:val="006067D2"/>
    <w:rsid w:val="00606830"/>
    <w:rsid w:val="00606892"/>
    <w:rsid w:val="006068B8"/>
    <w:rsid w:val="006068DF"/>
    <w:rsid w:val="00606902"/>
    <w:rsid w:val="00606921"/>
    <w:rsid w:val="00606935"/>
    <w:rsid w:val="0060695F"/>
    <w:rsid w:val="00606968"/>
    <w:rsid w:val="0060698A"/>
    <w:rsid w:val="006069B8"/>
    <w:rsid w:val="00606A3D"/>
    <w:rsid w:val="00606A7C"/>
    <w:rsid w:val="00606A8C"/>
    <w:rsid w:val="00606A9D"/>
    <w:rsid w:val="00606AAB"/>
    <w:rsid w:val="00606AC6"/>
    <w:rsid w:val="00606ACB"/>
    <w:rsid w:val="00606AF3"/>
    <w:rsid w:val="00606B72"/>
    <w:rsid w:val="00606BED"/>
    <w:rsid w:val="00606C61"/>
    <w:rsid w:val="00606CB3"/>
    <w:rsid w:val="00606CD4"/>
    <w:rsid w:val="00606CDF"/>
    <w:rsid w:val="00606CE2"/>
    <w:rsid w:val="00606D38"/>
    <w:rsid w:val="00606D77"/>
    <w:rsid w:val="00606D90"/>
    <w:rsid w:val="00606DE8"/>
    <w:rsid w:val="00606E3A"/>
    <w:rsid w:val="00606E3B"/>
    <w:rsid w:val="00606E8D"/>
    <w:rsid w:val="00606EC5"/>
    <w:rsid w:val="00606F01"/>
    <w:rsid w:val="00606F0C"/>
    <w:rsid w:val="00606F3E"/>
    <w:rsid w:val="00606F5C"/>
    <w:rsid w:val="00606F6A"/>
    <w:rsid w:val="00606F6B"/>
    <w:rsid w:val="00607015"/>
    <w:rsid w:val="00607044"/>
    <w:rsid w:val="0060705B"/>
    <w:rsid w:val="0060706D"/>
    <w:rsid w:val="006070A3"/>
    <w:rsid w:val="006070B0"/>
    <w:rsid w:val="006070C6"/>
    <w:rsid w:val="00607166"/>
    <w:rsid w:val="006071C4"/>
    <w:rsid w:val="006071C6"/>
    <w:rsid w:val="006071F5"/>
    <w:rsid w:val="0060722B"/>
    <w:rsid w:val="0060728E"/>
    <w:rsid w:val="00607302"/>
    <w:rsid w:val="0060731F"/>
    <w:rsid w:val="00607339"/>
    <w:rsid w:val="00607358"/>
    <w:rsid w:val="006073B8"/>
    <w:rsid w:val="00607403"/>
    <w:rsid w:val="00607437"/>
    <w:rsid w:val="00607445"/>
    <w:rsid w:val="006074BD"/>
    <w:rsid w:val="006074C2"/>
    <w:rsid w:val="006074E5"/>
    <w:rsid w:val="006074F4"/>
    <w:rsid w:val="00607528"/>
    <w:rsid w:val="00607551"/>
    <w:rsid w:val="00607557"/>
    <w:rsid w:val="0060757B"/>
    <w:rsid w:val="00607599"/>
    <w:rsid w:val="006075B9"/>
    <w:rsid w:val="00607602"/>
    <w:rsid w:val="0060767C"/>
    <w:rsid w:val="006076D5"/>
    <w:rsid w:val="006076EA"/>
    <w:rsid w:val="0060770E"/>
    <w:rsid w:val="0060773C"/>
    <w:rsid w:val="006077B0"/>
    <w:rsid w:val="00607807"/>
    <w:rsid w:val="0060783B"/>
    <w:rsid w:val="00607891"/>
    <w:rsid w:val="00607918"/>
    <w:rsid w:val="0060791E"/>
    <w:rsid w:val="0060794A"/>
    <w:rsid w:val="00607970"/>
    <w:rsid w:val="00607A68"/>
    <w:rsid w:val="00607B5F"/>
    <w:rsid w:val="00607B8E"/>
    <w:rsid w:val="00607B98"/>
    <w:rsid w:val="00607BAE"/>
    <w:rsid w:val="00607C04"/>
    <w:rsid w:val="00607C5E"/>
    <w:rsid w:val="00607C76"/>
    <w:rsid w:val="00607CAA"/>
    <w:rsid w:val="00607CCB"/>
    <w:rsid w:val="00607D1D"/>
    <w:rsid w:val="00607D31"/>
    <w:rsid w:val="00607E15"/>
    <w:rsid w:val="00607E38"/>
    <w:rsid w:val="00607E54"/>
    <w:rsid w:val="00607ED3"/>
    <w:rsid w:val="00607EE6"/>
    <w:rsid w:val="00607F17"/>
    <w:rsid w:val="00607F4A"/>
    <w:rsid w:val="00607F62"/>
    <w:rsid w:val="00607F79"/>
    <w:rsid w:val="00607F9E"/>
    <w:rsid w:val="00610020"/>
    <w:rsid w:val="00610033"/>
    <w:rsid w:val="00610099"/>
    <w:rsid w:val="006100B4"/>
    <w:rsid w:val="00610141"/>
    <w:rsid w:val="006101B4"/>
    <w:rsid w:val="006101B6"/>
    <w:rsid w:val="00610211"/>
    <w:rsid w:val="0061022F"/>
    <w:rsid w:val="0061023D"/>
    <w:rsid w:val="00610288"/>
    <w:rsid w:val="006102F1"/>
    <w:rsid w:val="0061034E"/>
    <w:rsid w:val="006103DF"/>
    <w:rsid w:val="006103E7"/>
    <w:rsid w:val="00610403"/>
    <w:rsid w:val="006104B9"/>
    <w:rsid w:val="00610570"/>
    <w:rsid w:val="00610586"/>
    <w:rsid w:val="00610593"/>
    <w:rsid w:val="006105AF"/>
    <w:rsid w:val="006105E0"/>
    <w:rsid w:val="006105ED"/>
    <w:rsid w:val="006105F0"/>
    <w:rsid w:val="006105FC"/>
    <w:rsid w:val="00610617"/>
    <w:rsid w:val="00610641"/>
    <w:rsid w:val="00610671"/>
    <w:rsid w:val="00610678"/>
    <w:rsid w:val="006106A1"/>
    <w:rsid w:val="006106D3"/>
    <w:rsid w:val="006106DE"/>
    <w:rsid w:val="006107BD"/>
    <w:rsid w:val="006107F4"/>
    <w:rsid w:val="00610828"/>
    <w:rsid w:val="00610829"/>
    <w:rsid w:val="0061083D"/>
    <w:rsid w:val="006108BA"/>
    <w:rsid w:val="006108C9"/>
    <w:rsid w:val="00610918"/>
    <w:rsid w:val="006109A1"/>
    <w:rsid w:val="00610A10"/>
    <w:rsid w:val="00610A1B"/>
    <w:rsid w:val="00610A66"/>
    <w:rsid w:val="00610ADF"/>
    <w:rsid w:val="00610B1F"/>
    <w:rsid w:val="00610B72"/>
    <w:rsid w:val="00610B80"/>
    <w:rsid w:val="00610BBC"/>
    <w:rsid w:val="00610C66"/>
    <w:rsid w:val="00610CB8"/>
    <w:rsid w:val="00610D14"/>
    <w:rsid w:val="00610D22"/>
    <w:rsid w:val="00610DD5"/>
    <w:rsid w:val="00610E0D"/>
    <w:rsid w:val="00610E82"/>
    <w:rsid w:val="00610ED3"/>
    <w:rsid w:val="00610EEC"/>
    <w:rsid w:val="00610F62"/>
    <w:rsid w:val="00610FB5"/>
    <w:rsid w:val="00610FBE"/>
    <w:rsid w:val="00610FEF"/>
    <w:rsid w:val="00611011"/>
    <w:rsid w:val="0061103D"/>
    <w:rsid w:val="00611077"/>
    <w:rsid w:val="00611094"/>
    <w:rsid w:val="00611103"/>
    <w:rsid w:val="0061110A"/>
    <w:rsid w:val="00611114"/>
    <w:rsid w:val="006111B1"/>
    <w:rsid w:val="00611209"/>
    <w:rsid w:val="0061124C"/>
    <w:rsid w:val="0061125D"/>
    <w:rsid w:val="006112C9"/>
    <w:rsid w:val="006112E8"/>
    <w:rsid w:val="00611321"/>
    <w:rsid w:val="00611337"/>
    <w:rsid w:val="00611382"/>
    <w:rsid w:val="00611389"/>
    <w:rsid w:val="006113DA"/>
    <w:rsid w:val="00611431"/>
    <w:rsid w:val="00611547"/>
    <w:rsid w:val="006115C4"/>
    <w:rsid w:val="006115F8"/>
    <w:rsid w:val="00611604"/>
    <w:rsid w:val="00611610"/>
    <w:rsid w:val="0061161F"/>
    <w:rsid w:val="00611653"/>
    <w:rsid w:val="0061168E"/>
    <w:rsid w:val="006116AA"/>
    <w:rsid w:val="006116CA"/>
    <w:rsid w:val="006116FC"/>
    <w:rsid w:val="006116FF"/>
    <w:rsid w:val="00611738"/>
    <w:rsid w:val="00611764"/>
    <w:rsid w:val="006117C0"/>
    <w:rsid w:val="006117CD"/>
    <w:rsid w:val="006117E5"/>
    <w:rsid w:val="006117E8"/>
    <w:rsid w:val="0061184F"/>
    <w:rsid w:val="0061186F"/>
    <w:rsid w:val="0061190F"/>
    <w:rsid w:val="0061199D"/>
    <w:rsid w:val="00611A04"/>
    <w:rsid w:val="00611A16"/>
    <w:rsid w:val="00611A82"/>
    <w:rsid w:val="00611AD7"/>
    <w:rsid w:val="00611AEA"/>
    <w:rsid w:val="00611AFB"/>
    <w:rsid w:val="00611B2F"/>
    <w:rsid w:val="00611BF2"/>
    <w:rsid w:val="00611C81"/>
    <w:rsid w:val="00611C83"/>
    <w:rsid w:val="00611C8E"/>
    <w:rsid w:val="00611CAF"/>
    <w:rsid w:val="00611CB6"/>
    <w:rsid w:val="00611CF8"/>
    <w:rsid w:val="00611CFB"/>
    <w:rsid w:val="00611D50"/>
    <w:rsid w:val="00611D9E"/>
    <w:rsid w:val="00611DA9"/>
    <w:rsid w:val="00611ED4"/>
    <w:rsid w:val="00611F1A"/>
    <w:rsid w:val="00611F52"/>
    <w:rsid w:val="00611F99"/>
    <w:rsid w:val="00611FEB"/>
    <w:rsid w:val="00612055"/>
    <w:rsid w:val="00612067"/>
    <w:rsid w:val="006120A3"/>
    <w:rsid w:val="006120D2"/>
    <w:rsid w:val="006120E1"/>
    <w:rsid w:val="00612116"/>
    <w:rsid w:val="0061212B"/>
    <w:rsid w:val="00612160"/>
    <w:rsid w:val="006121E3"/>
    <w:rsid w:val="006121F8"/>
    <w:rsid w:val="00612251"/>
    <w:rsid w:val="00612291"/>
    <w:rsid w:val="006122BC"/>
    <w:rsid w:val="006122DF"/>
    <w:rsid w:val="00612341"/>
    <w:rsid w:val="00612364"/>
    <w:rsid w:val="00612371"/>
    <w:rsid w:val="00612388"/>
    <w:rsid w:val="00612429"/>
    <w:rsid w:val="00612439"/>
    <w:rsid w:val="0061248F"/>
    <w:rsid w:val="006124E8"/>
    <w:rsid w:val="0061252B"/>
    <w:rsid w:val="00612560"/>
    <w:rsid w:val="0061256D"/>
    <w:rsid w:val="00612577"/>
    <w:rsid w:val="00612582"/>
    <w:rsid w:val="006125B9"/>
    <w:rsid w:val="00612604"/>
    <w:rsid w:val="0061260C"/>
    <w:rsid w:val="0061262C"/>
    <w:rsid w:val="0061263B"/>
    <w:rsid w:val="0061264A"/>
    <w:rsid w:val="00612709"/>
    <w:rsid w:val="00612742"/>
    <w:rsid w:val="00612743"/>
    <w:rsid w:val="006127DC"/>
    <w:rsid w:val="00612800"/>
    <w:rsid w:val="0061284A"/>
    <w:rsid w:val="006128CC"/>
    <w:rsid w:val="00612996"/>
    <w:rsid w:val="006129AD"/>
    <w:rsid w:val="006129FA"/>
    <w:rsid w:val="00612A50"/>
    <w:rsid w:val="00612AA8"/>
    <w:rsid w:val="00612AAB"/>
    <w:rsid w:val="00612B5A"/>
    <w:rsid w:val="00612B5E"/>
    <w:rsid w:val="00612B64"/>
    <w:rsid w:val="00612B6D"/>
    <w:rsid w:val="00612B75"/>
    <w:rsid w:val="00612B80"/>
    <w:rsid w:val="00612B94"/>
    <w:rsid w:val="00612C06"/>
    <w:rsid w:val="00612C6B"/>
    <w:rsid w:val="00612CFE"/>
    <w:rsid w:val="00612E48"/>
    <w:rsid w:val="00612E89"/>
    <w:rsid w:val="00612EB6"/>
    <w:rsid w:val="00612EC5"/>
    <w:rsid w:val="00612F06"/>
    <w:rsid w:val="00612F1B"/>
    <w:rsid w:val="006130D8"/>
    <w:rsid w:val="006130DF"/>
    <w:rsid w:val="00613136"/>
    <w:rsid w:val="00613184"/>
    <w:rsid w:val="006131A9"/>
    <w:rsid w:val="006131BB"/>
    <w:rsid w:val="006131DF"/>
    <w:rsid w:val="00613236"/>
    <w:rsid w:val="00613290"/>
    <w:rsid w:val="006132C1"/>
    <w:rsid w:val="006132D8"/>
    <w:rsid w:val="0061334D"/>
    <w:rsid w:val="006133F4"/>
    <w:rsid w:val="006134D4"/>
    <w:rsid w:val="006134E4"/>
    <w:rsid w:val="00613557"/>
    <w:rsid w:val="006135C3"/>
    <w:rsid w:val="006135ED"/>
    <w:rsid w:val="00613630"/>
    <w:rsid w:val="00613657"/>
    <w:rsid w:val="006136AF"/>
    <w:rsid w:val="00613719"/>
    <w:rsid w:val="00613762"/>
    <w:rsid w:val="00613786"/>
    <w:rsid w:val="00613788"/>
    <w:rsid w:val="006137C7"/>
    <w:rsid w:val="006137FE"/>
    <w:rsid w:val="00613893"/>
    <w:rsid w:val="006138B9"/>
    <w:rsid w:val="006138ED"/>
    <w:rsid w:val="0061391B"/>
    <w:rsid w:val="006139A8"/>
    <w:rsid w:val="00613A32"/>
    <w:rsid w:val="00613A73"/>
    <w:rsid w:val="00613A7B"/>
    <w:rsid w:val="00613AFF"/>
    <w:rsid w:val="00613B77"/>
    <w:rsid w:val="00613BED"/>
    <w:rsid w:val="00613C43"/>
    <w:rsid w:val="00613C4C"/>
    <w:rsid w:val="00613C60"/>
    <w:rsid w:val="00613C61"/>
    <w:rsid w:val="00613CCE"/>
    <w:rsid w:val="00613D0F"/>
    <w:rsid w:val="00613DD8"/>
    <w:rsid w:val="00613DF1"/>
    <w:rsid w:val="00613E67"/>
    <w:rsid w:val="00613E9F"/>
    <w:rsid w:val="00613EB3"/>
    <w:rsid w:val="00613EE0"/>
    <w:rsid w:val="00613F35"/>
    <w:rsid w:val="00613F3D"/>
    <w:rsid w:val="00613F59"/>
    <w:rsid w:val="00613F7E"/>
    <w:rsid w:val="00613F83"/>
    <w:rsid w:val="00613FE2"/>
    <w:rsid w:val="0061400D"/>
    <w:rsid w:val="0061403C"/>
    <w:rsid w:val="00614066"/>
    <w:rsid w:val="00614084"/>
    <w:rsid w:val="0061412F"/>
    <w:rsid w:val="00614147"/>
    <w:rsid w:val="00614195"/>
    <w:rsid w:val="006141C7"/>
    <w:rsid w:val="00614320"/>
    <w:rsid w:val="0061434A"/>
    <w:rsid w:val="00614366"/>
    <w:rsid w:val="0061437E"/>
    <w:rsid w:val="00614381"/>
    <w:rsid w:val="0061439D"/>
    <w:rsid w:val="00614429"/>
    <w:rsid w:val="00614435"/>
    <w:rsid w:val="006144B8"/>
    <w:rsid w:val="00614501"/>
    <w:rsid w:val="0061457A"/>
    <w:rsid w:val="0061459E"/>
    <w:rsid w:val="006146AE"/>
    <w:rsid w:val="006146E1"/>
    <w:rsid w:val="006146FD"/>
    <w:rsid w:val="0061471A"/>
    <w:rsid w:val="00614726"/>
    <w:rsid w:val="00614738"/>
    <w:rsid w:val="006147D0"/>
    <w:rsid w:val="006147F8"/>
    <w:rsid w:val="0061488D"/>
    <w:rsid w:val="006148A6"/>
    <w:rsid w:val="006148C1"/>
    <w:rsid w:val="006148F2"/>
    <w:rsid w:val="00614986"/>
    <w:rsid w:val="006149A1"/>
    <w:rsid w:val="006149A6"/>
    <w:rsid w:val="00614A0B"/>
    <w:rsid w:val="00614A33"/>
    <w:rsid w:val="00614AB1"/>
    <w:rsid w:val="00614ADE"/>
    <w:rsid w:val="00614B5C"/>
    <w:rsid w:val="00614C2D"/>
    <w:rsid w:val="00614C31"/>
    <w:rsid w:val="00614C3E"/>
    <w:rsid w:val="00614CC0"/>
    <w:rsid w:val="00614D01"/>
    <w:rsid w:val="00614D07"/>
    <w:rsid w:val="00614DA3"/>
    <w:rsid w:val="00614E16"/>
    <w:rsid w:val="00614E1D"/>
    <w:rsid w:val="00614E25"/>
    <w:rsid w:val="00614E7E"/>
    <w:rsid w:val="00614EAF"/>
    <w:rsid w:val="00614EBB"/>
    <w:rsid w:val="00614F3C"/>
    <w:rsid w:val="00614F49"/>
    <w:rsid w:val="00614F4A"/>
    <w:rsid w:val="006150A1"/>
    <w:rsid w:val="00615164"/>
    <w:rsid w:val="00615196"/>
    <w:rsid w:val="0061519B"/>
    <w:rsid w:val="006151CB"/>
    <w:rsid w:val="006151DA"/>
    <w:rsid w:val="00615218"/>
    <w:rsid w:val="0061523F"/>
    <w:rsid w:val="00615286"/>
    <w:rsid w:val="006152F7"/>
    <w:rsid w:val="00615351"/>
    <w:rsid w:val="0061535D"/>
    <w:rsid w:val="00615378"/>
    <w:rsid w:val="006153E0"/>
    <w:rsid w:val="006153E7"/>
    <w:rsid w:val="006153FD"/>
    <w:rsid w:val="0061541D"/>
    <w:rsid w:val="00615421"/>
    <w:rsid w:val="00615441"/>
    <w:rsid w:val="006154A2"/>
    <w:rsid w:val="006154C4"/>
    <w:rsid w:val="006154D5"/>
    <w:rsid w:val="006154DC"/>
    <w:rsid w:val="006154E1"/>
    <w:rsid w:val="00615586"/>
    <w:rsid w:val="0061561A"/>
    <w:rsid w:val="00615635"/>
    <w:rsid w:val="00615642"/>
    <w:rsid w:val="00615649"/>
    <w:rsid w:val="00615678"/>
    <w:rsid w:val="006156BE"/>
    <w:rsid w:val="006156E7"/>
    <w:rsid w:val="0061576F"/>
    <w:rsid w:val="006157B6"/>
    <w:rsid w:val="006157BC"/>
    <w:rsid w:val="006158E0"/>
    <w:rsid w:val="00615906"/>
    <w:rsid w:val="00615994"/>
    <w:rsid w:val="006159B3"/>
    <w:rsid w:val="006159BD"/>
    <w:rsid w:val="00615A1E"/>
    <w:rsid w:val="00615A22"/>
    <w:rsid w:val="00615A67"/>
    <w:rsid w:val="00615A8C"/>
    <w:rsid w:val="00615A8F"/>
    <w:rsid w:val="00615B92"/>
    <w:rsid w:val="00615B9A"/>
    <w:rsid w:val="00615BC9"/>
    <w:rsid w:val="00615C49"/>
    <w:rsid w:val="00615C9D"/>
    <w:rsid w:val="00615CB0"/>
    <w:rsid w:val="00615CED"/>
    <w:rsid w:val="00615CFD"/>
    <w:rsid w:val="00615D2A"/>
    <w:rsid w:val="00615D77"/>
    <w:rsid w:val="00615DD3"/>
    <w:rsid w:val="00615DF7"/>
    <w:rsid w:val="00615F41"/>
    <w:rsid w:val="00615FBB"/>
    <w:rsid w:val="0061600C"/>
    <w:rsid w:val="0061605E"/>
    <w:rsid w:val="0061607C"/>
    <w:rsid w:val="006160DB"/>
    <w:rsid w:val="0061617E"/>
    <w:rsid w:val="0061620A"/>
    <w:rsid w:val="00616223"/>
    <w:rsid w:val="00616267"/>
    <w:rsid w:val="0061626E"/>
    <w:rsid w:val="006162AD"/>
    <w:rsid w:val="0061631E"/>
    <w:rsid w:val="00616343"/>
    <w:rsid w:val="00616370"/>
    <w:rsid w:val="0061637A"/>
    <w:rsid w:val="006163A8"/>
    <w:rsid w:val="0061645C"/>
    <w:rsid w:val="006164C8"/>
    <w:rsid w:val="006165C4"/>
    <w:rsid w:val="006165D1"/>
    <w:rsid w:val="0061661A"/>
    <w:rsid w:val="00616632"/>
    <w:rsid w:val="00616656"/>
    <w:rsid w:val="0061667A"/>
    <w:rsid w:val="00616694"/>
    <w:rsid w:val="00616695"/>
    <w:rsid w:val="00616726"/>
    <w:rsid w:val="00616745"/>
    <w:rsid w:val="00616753"/>
    <w:rsid w:val="00616771"/>
    <w:rsid w:val="006167F3"/>
    <w:rsid w:val="00616818"/>
    <w:rsid w:val="006168AB"/>
    <w:rsid w:val="006168E0"/>
    <w:rsid w:val="00616976"/>
    <w:rsid w:val="006169F2"/>
    <w:rsid w:val="00616AA8"/>
    <w:rsid w:val="00616BC0"/>
    <w:rsid w:val="00616BCB"/>
    <w:rsid w:val="00616BE3"/>
    <w:rsid w:val="00616C14"/>
    <w:rsid w:val="00616C7A"/>
    <w:rsid w:val="00616C80"/>
    <w:rsid w:val="00616CE4"/>
    <w:rsid w:val="00616D19"/>
    <w:rsid w:val="00616D1D"/>
    <w:rsid w:val="00616D2C"/>
    <w:rsid w:val="00616D2D"/>
    <w:rsid w:val="00616D4A"/>
    <w:rsid w:val="00616D82"/>
    <w:rsid w:val="00616E86"/>
    <w:rsid w:val="00616F56"/>
    <w:rsid w:val="00617007"/>
    <w:rsid w:val="00617021"/>
    <w:rsid w:val="00617073"/>
    <w:rsid w:val="00617085"/>
    <w:rsid w:val="00617096"/>
    <w:rsid w:val="006170CB"/>
    <w:rsid w:val="006170DB"/>
    <w:rsid w:val="0061710B"/>
    <w:rsid w:val="00617163"/>
    <w:rsid w:val="006171BE"/>
    <w:rsid w:val="006171FB"/>
    <w:rsid w:val="0061720D"/>
    <w:rsid w:val="0061721A"/>
    <w:rsid w:val="00617236"/>
    <w:rsid w:val="0061723C"/>
    <w:rsid w:val="0061725C"/>
    <w:rsid w:val="006172A2"/>
    <w:rsid w:val="006172E3"/>
    <w:rsid w:val="0061736C"/>
    <w:rsid w:val="00617383"/>
    <w:rsid w:val="00617422"/>
    <w:rsid w:val="00617458"/>
    <w:rsid w:val="006174DD"/>
    <w:rsid w:val="006174EF"/>
    <w:rsid w:val="00617520"/>
    <w:rsid w:val="00617542"/>
    <w:rsid w:val="00617569"/>
    <w:rsid w:val="006175AD"/>
    <w:rsid w:val="006175D9"/>
    <w:rsid w:val="006175DC"/>
    <w:rsid w:val="0061760E"/>
    <w:rsid w:val="00617691"/>
    <w:rsid w:val="006176E1"/>
    <w:rsid w:val="006176E2"/>
    <w:rsid w:val="0061770B"/>
    <w:rsid w:val="00617710"/>
    <w:rsid w:val="0061771B"/>
    <w:rsid w:val="006177AB"/>
    <w:rsid w:val="006177BF"/>
    <w:rsid w:val="00617830"/>
    <w:rsid w:val="00617862"/>
    <w:rsid w:val="00617876"/>
    <w:rsid w:val="006178E4"/>
    <w:rsid w:val="0061792A"/>
    <w:rsid w:val="00617956"/>
    <w:rsid w:val="00617961"/>
    <w:rsid w:val="00617AA0"/>
    <w:rsid w:val="00617ABC"/>
    <w:rsid w:val="00617B18"/>
    <w:rsid w:val="00617B4F"/>
    <w:rsid w:val="00617B65"/>
    <w:rsid w:val="00617B68"/>
    <w:rsid w:val="00617B7E"/>
    <w:rsid w:val="00617B99"/>
    <w:rsid w:val="00617BBA"/>
    <w:rsid w:val="00617C1F"/>
    <w:rsid w:val="00617C57"/>
    <w:rsid w:val="00617C5F"/>
    <w:rsid w:val="00617CC7"/>
    <w:rsid w:val="00617CD3"/>
    <w:rsid w:val="00617CE9"/>
    <w:rsid w:val="00617CF6"/>
    <w:rsid w:val="00617D25"/>
    <w:rsid w:val="00617D65"/>
    <w:rsid w:val="00617D69"/>
    <w:rsid w:val="00617DF2"/>
    <w:rsid w:val="00617E19"/>
    <w:rsid w:val="00617E40"/>
    <w:rsid w:val="00617E98"/>
    <w:rsid w:val="00617ED6"/>
    <w:rsid w:val="00617EE5"/>
    <w:rsid w:val="00617EF3"/>
    <w:rsid w:val="00617EF8"/>
    <w:rsid w:val="00617F85"/>
    <w:rsid w:val="00617FDF"/>
    <w:rsid w:val="00617FE9"/>
    <w:rsid w:val="0062001A"/>
    <w:rsid w:val="0062008B"/>
    <w:rsid w:val="006200B7"/>
    <w:rsid w:val="006200D2"/>
    <w:rsid w:val="006200F2"/>
    <w:rsid w:val="00620155"/>
    <w:rsid w:val="006201B3"/>
    <w:rsid w:val="0062021D"/>
    <w:rsid w:val="0062029D"/>
    <w:rsid w:val="0062029E"/>
    <w:rsid w:val="00620361"/>
    <w:rsid w:val="006203B2"/>
    <w:rsid w:val="006203CC"/>
    <w:rsid w:val="0062045A"/>
    <w:rsid w:val="0062048C"/>
    <w:rsid w:val="00620497"/>
    <w:rsid w:val="006204FC"/>
    <w:rsid w:val="00620505"/>
    <w:rsid w:val="0062050C"/>
    <w:rsid w:val="0062052E"/>
    <w:rsid w:val="00620546"/>
    <w:rsid w:val="00620565"/>
    <w:rsid w:val="00620566"/>
    <w:rsid w:val="00620577"/>
    <w:rsid w:val="006205D0"/>
    <w:rsid w:val="0062061E"/>
    <w:rsid w:val="00620636"/>
    <w:rsid w:val="00620647"/>
    <w:rsid w:val="00620667"/>
    <w:rsid w:val="0062066F"/>
    <w:rsid w:val="006206B0"/>
    <w:rsid w:val="006206CB"/>
    <w:rsid w:val="006206E7"/>
    <w:rsid w:val="00620700"/>
    <w:rsid w:val="00620744"/>
    <w:rsid w:val="0062074D"/>
    <w:rsid w:val="00620753"/>
    <w:rsid w:val="00620785"/>
    <w:rsid w:val="006207D3"/>
    <w:rsid w:val="006207E7"/>
    <w:rsid w:val="0062086E"/>
    <w:rsid w:val="00620870"/>
    <w:rsid w:val="00620884"/>
    <w:rsid w:val="00620897"/>
    <w:rsid w:val="0062089F"/>
    <w:rsid w:val="0062090F"/>
    <w:rsid w:val="00620916"/>
    <w:rsid w:val="00620925"/>
    <w:rsid w:val="00620958"/>
    <w:rsid w:val="0062095F"/>
    <w:rsid w:val="00620972"/>
    <w:rsid w:val="00620975"/>
    <w:rsid w:val="006209FB"/>
    <w:rsid w:val="00620C2F"/>
    <w:rsid w:val="00620C9E"/>
    <w:rsid w:val="00620CAE"/>
    <w:rsid w:val="00620D1D"/>
    <w:rsid w:val="00620D48"/>
    <w:rsid w:val="00620DCD"/>
    <w:rsid w:val="00620E21"/>
    <w:rsid w:val="00620EB6"/>
    <w:rsid w:val="00620EC6"/>
    <w:rsid w:val="00620ECD"/>
    <w:rsid w:val="00620EED"/>
    <w:rsid w:val="00620FC6"/>
    <w:rsid w:val="00620FD3"/>
    <w:rsid w:val="00621035"/>
    <w:rsid w:val="00621036"/>
    <w:rsid w:val="0062107E"/>
    <w:rsid w:val="0062109F"/>
    <w:rsid w:val="006210AB"/>
    <w:rsid w:val="006210B8"/>
    <w:rsid w:val="006210F2"/>
    <w:rsid w:val="006210F7"/>
    <w:rsid w:val="006210FC"/>
    <w:rsid w:val="0062110C"/>
    <w:rsid w:val="00621146"/>
    <w:rsid w:val="0062115D"/>
    <w:rsid w:val="0062115E"/>
    <w:rsid w:val="006211F3"/>
    <w:rsid w:val="0062122C"/>
    <w:rsid w:val="0062123D"/>
    <w:rsid w:val="00621245"/>
    <w:rsid w:val="0062132D"/>
    <w:rsid w:val="00621333"/>
    <w:rsid w:val="0062134A"/>
    <w:rsid w:val="00621351"/>
    <w:rsid w:val="0062136A"/>
    <w:rsid w:val="006213A3"/>
    <w:rsid w:val="006213B7"/>
    <w:rsid w:val="006213F7"/>
    <w:rsid w:val="00621455"/>
    <w:rsid w:val="00621458"/>
    <w:rsid w:val="00621489"/>
    <w:rsid w:val="0062149C"/>
    <w:rsid w:val="00621517"/>
    <w:rsid w:val="00621522"/>
    <w:rsid w:val="00621529"/>
    <w:rsid w:val="00621538"/>
    <w:rsid w:val="0062170C"/>
    <w:rsid w:val="00621725"/>
    <w:rsid w:val="00621729"/>
    <w:rsid w:val="0062173D"/>
    <w:rsid w:val="0062178A"/>
    <w:rsid w:val="00621797"/>
    <w:rsid w:val="006217CE"/>
    <w:rsid w:val="006217FF"/>
    <w:rsid w:val="00621830"/>
    <w:rsid w:val="0062190A"/>
    <w:rsid w:val="0062194C"/>
    <w:rsid w:val="00621985"/>
    <w:rsid w:val="00621A87"/>
    <w:rsid w:val="00621A94"/>
    <w:rsid w:val="00621AED"/>
    <w:rsid w:val="00621B3E"/>
    <w:rsid w:val="00621B85"/>
    <w:rsid w:val="00621C05"/>
    <w:rsid w:val="00621C77"/>
    <w:rsid w:val="00621D0C"/>
    <w:rsid w:val="00621D97"/>
    <w:rsid w:val="00621D9C"/>
    <w:rsid w:val="00621E0A"/>
    <w:rsid w:val="00621E12"/>
    <w:rsid w:val="00621E35"/>
    <w:rsid w:val="00621E63"/>
    <w:rsid w:val="00621F88"/>
    <w:rsid w:val="00621F9F"/>
    <w:rsid w:val="0062201D"/>
    <w:rsid w:val="0062207A"/>
    <w:rsid w:val="00622091"/>
    <w:rsid w:val="00622092"/>
    <w:rsid w:val="006220C1"/>
    <w:rsid w:val="006220D3"/>
    <w:rsid w:val="006220ED"/>
    <w:rsid w:val="00622140"/>
    <w:rsid w:val="0062219D"/>
    <w:rsid w:val="006221A8"/>
    <w:rsid w:val="006221C0"/>
    <w:rsid w:val="00622213"/>
    <w:rsid w:val="006222C4"/>
    <w:rsid w:val="00622305"/>
    <w:rsid w:val="00622306"/>
    <w:rsid w:val="00622316"/>
    <w:rsid w:val="0062231C"/>
    <w:rsid w:val="006223C4"/>
    <w:rsid w:val="006223D4"/>
    <w:rsid w:val="006223E4"/>
    <w:rsid w:val="0062242E"/>
    <w:rsid w:val="00622517"/>
    <w:rsid w:val="00622543"/>
    <w:rsid w:val="0062256C"/>
    <w:rsid w:val="00622589"/>
    <w:rsid w:val="006225E4"/>
    <w:rsid w:val="0062263D"/>
    <w:rsid w:val="0062273A"/>
    <w:rsid w:val="006227A7"/>
    <w:rsid w:val="006227C4"/>
    <w:rsid w:val="006227E6"/>
    <w:rsid w:val="0062284D"/>
    <w:rsid w:val="00622869"/>
    <w:rsid w:val="006228E9"/>
    <w:rsid w:val="00622972"/>
    <w:rsid w:val="006229DE"/>
    <w:rsid w:val="006229EC"/>
    <w:rsid w:val="00622A14"/>
    <w:rsid w:val="00622A3E"/>
    <w:rsid w:val="00622A6E"/>
    <w:rsid w:val="00622A93"/>
    <w:rsid w:val="00622AE1"/>
    <w:rsid w:val="00622B51"/>
    <w:rsid w:val="00622B59"/>
    <w:rsid w:val="00622C0E"/>
    <w:rsid w:val="00622C1F"/>
    <w:rsid w:val="00622C21"/>
    <w:rsid w:val="00622C28"/>
    <w:rsid w:val="00622C43"/>
    <w:rsid w:val="00622CB6"/>
    <w:rsid w:val="00622CBD"/>
    <w:rsid w:val="00622D03"/>
    <w:rsid w:val="00622D0E"/>
    <w:rsid w:val="00622D29"/>
    <w:rsid w:val="00622DEE"/>
    <w:rsid w:val="00622E55"/>
    <w:rsid w:val="00622E57"/>
    <w:rsid w:val="00622E71"/>
    <w:rsid w:val="00622EC9"/>
    <w:rsid w:val="00622EEC"/>
    <w:rsid w:val="00622F13"/>
    <w:rsid w:val="00622F2C"/>
    <w:rsid w:val="00622F44"/>
    <w:rsid w:val="00622F9F"/>
    <w:rsid w:val="0062302B"/>
    <w:rsid w:val="0062303D"/>
    <w:rsid w:val="00623046"/>
    <w:rsid w:val="00623056"/>
    <w:rsid w:val="00623082"/>
    <w:rsid w:val="006230D7"/>
    <w:rsid w:val="00623117"/>
    <w:rsid w:val="00623119"/>
    <w:rsid w:val="0062316A"/>
    <w:rsid w:val="0062318A"/>
    <w:rsid w:val="006231E9"/>
    <w:rsid w:val="00623236"/>
    <w:rsid w:val="0062324B"/>
    <w:rsid w:val="00623253"/>
    <w:rsid w:val="0062325A"/>
    <w:rsid w:val="00623263"/>
    <w:rsid w:val="0062326E"/>
    <w:rsid w:val="00623274"/>
    <w:rsid w:val="0062328B"/>
    <w:rsid w:val="006232D7"/>
    <w:rsid w:val="0062330C"/>
    <w:rsid w:val="00623392"/>
    <w:rsid w:val="0062339C"/>
    <w:rsid w:val="006233A8"/>
    <w:rsid w:val="006233BD"/>
    <w:rsid w:val="006233C5"/>
    <w:rsid w:val="006233E6"/>
    <w:rsid w:val="006233FA"/>
    <w:rsid w:val="006234A6"/>
    <w:rsid w:val="006234DF"/>
    <w:rsid w:val="0062350D"/>
    <w:rsid w:val="00623518"/>
    <w:rsid w:val="00623550"/>
    <w:rsid w:val="006235AF"/>
    <w:rsid w:val="006235E7"/>
    <w:rsid w:val="00623608"/>
    <w:rsid w:val="00623646"/>
    <w:rsid w:val="006236B5"/>
    <w:rsid w:val="0062371D"/>
    <w:rsid w:val="00623758"/>
    <w:rsid w:val="0062375A"/>
    <w:rsid w:val="006237CD"/>
    <w:rsid w:val="0062381A"/>
    <w:rsid w:val="0062382B"/>
    <w:rsid w:val="0062384B"/>
    <w:rsid w:val="00623868"/>
    <w:rsid w:val="006238A3"/>
    <w:rsid w:val="006238B8"/>
    <w:rsid w:val="006238FB"/>
    <w:rsid w:val="00623915"/>
    <w:rsid w:val="0062397A"/>
    <w:rsid w:val="006239AD"/>
    <w:rsid w:val="006239EB"/>
    <w:rsid w:val="00623A0D"/>
    <w:rsid w:val="00623AD3"/>
    <w:rsid w:val="00623AEE"/>
    <w:rsid w:val="00623AEF"/>
    <w:rsid w:val="00623B97"/>
    <w:rsid w:val="00623BB4"/>
    <w:rsid w:val="00623BCC"/>
    <w:rsid w:val="00623C87"/>
    <w:rsid w:val="00623D0A"/>
    <w:rsid w:val="00623D63"/>
    <w:rsid w:val="00623DDB"/>
    <w:rsid w:val="00623E13"/>
    <w:rsid w:val="00623E4A"/>
    <w:rsid w:val="00623E4C"/>
    <w:rsid w:val="00623F85"/>
    <w:rsid w:val="0062400D"/>
    <w:rsid w:val="00624057"/>
    <w:rsid w:val="00624106"/>
    <w:rsid w:val="00624130"/>
    <w:rsid w:val="0062414A"/>
    <w:rsid w:val="00624178"/>
    <w:rsid w:val="00624189"/>
    <w:rsid w:val="006241B7"/>
    <w:rsid w:val="006241D6"/>
    <w:rsid w:val="006241F7"/>
    <w:rsid w:val="00624243"/>
    <w:rsid w:val="006242AC"/>
    <w:rsid w:val="006242C2"/>
    <w:rsid w:val="0062433A"/>
    <w:rsid w:val="0062435B"/>
    <w:rsid w:val="0062436C"/>
    <w:rsid w:val="0062436E"/>
    <w:rsid w:val="006243BD"/>
    <w:rsid w:val="006243D8"/>
    <w:rsid w:val="0062443B"/>
    <w:rsid w:val="0062443E"/>
    <w:rsid w:val="0062445E"/>
    <w:rsid w:val="00624469"/>
    <w:rsid w:val="00624472"/>
    <w:rsid w:val="0062447A"/>
    <w:rsid w:val="006244F1"/>
    <w:rsid w:val="006244F9"/>
    <w:rsid w:val="00624553"/>
    <w:rsid w:val="00624584"/>
    <w:rsid w:val="006245CC"/>
    <w:rsid w:val="006245E8"/>
    <w:rsid w:val="006245FA"/>
    <w:rsid w:val="00624695"/>
    <w:rsid w:val="0062471D"/>
    <w:rsid w:val="00624776"/>
    <w:rsid w:val="006247AC"/>
    <w:rsid w:val="00624811"/>
    <w:rsid w:val="006248B7"/>
    <w:rsid w:val="006248BB"/>
    <w:rsid w:val="006248ED"/>
    <w:rsid w:val="00624901"/>
    <w:rsid w:val="00624962"/>
    <w:rsid w:val="006249C1"/>
    <w:rsid w:val="006249E1"/>
    <w:rsid w:val="00624A36"/>
    <w:rsid w:val="00624AF8"/>
    <w:rsid w:val="00624AFE"/>
    <w:rsid w:val="00624B36"/>
    <w:rsid w:val="00624B76"/>
    <w:rsid w:val="00624B98"/>
    <w:rsid w:val="00624C58"/>
    <w:rsid w:val="00624C9E"/>
    <w:rsid w:val="00624CE8"/>
    <w:rsid w:val="00624DB0"/>
    <w:rsid w:val="00624DB9"/>
    <w:rsid w:val="00624DEA"/>
    <w:rsid w:val="00624E41"/>
    <w:rsid w:val="00624E67"/>
    <w:rsid w:val="00624ECF"/>
    <w:rsid w:val="00624F42"/>
    <w:rsid w:val="00624F69"/>
    <w:rsid w:val="00624F6E"/>
    <w:rsid w:val="0062502C"/>
    <w:rsid w:val="0062513D"/>
    <w:rsid w:val="00625211"/>
    <w:rsid w:val="0062525C"/>
    <w:rsid w:val="006252DC"/>
    <w:rsid w:val="006253B3"/>
    <w:rsid w:val="00625413"/>
    <w:rsid w:val="00625449"/>
    <w:rsid w:val="0062549E"/>
    <w:rsid w:val="006254AC"/>
    <w:rsid w:val="00625503"/>
    <w:rsid w:val="00625553"/>
    <w:rsid w:val="006255A8"/>
    <w:rsid w:val="006255EE"/>
    <w:rsid w:val="00625613"/>
    <w:rsid w:val="00625668"/>
    <w:rsid w:val="006256FD"/>
    <w:rsid w:val="00625713"/>
    <w:rsid w:val="00625717"/>
    <w:rsid w:val="0062576E"/>
    <w:rsid w:val="00625775"/>
    <w:rsid w:val="00625778"/>
    <w:rsid w:val="0062577B"/>
    <w:rsid w:val="0062577D"/>
    <w:rsid w:val="00625785"/>
    <w:rsid w:val="006257AA"/>
    <w:rsid w:val="006257C7"/>
    <w:rsid w:val="006257D3"/>
    <w:rsid w:val="006257D5"/>
    <w:rsid w:val="006257DA"/>
    <w:rsid w:val="00625812"/>
    <w:rsid w:val="00625824"/>
    <w:rsid w:val="006258C4"/>
    <w:rsid w:val="006258CE"/>
    <w:rsid w:val="006258DC"/>
    <w:rsid w:val="00625933"/>
    <w:rsid w:val="006259AE"/>
    <w:rsid w:val="006259B0"/>
    <w:rsid w:val="006259D9"/>
    <w:rsid w:val="00625AB3"/>
    <w:rsid w:val="00625B70"/>
    <w:rsid w:val="00625B94"/>
    <w:rsid w:val="00625B9C"/>
    <w:rsid w:val="00625BA9"/>
    <w:rsid w:val="00625BBF"/>
    <w:rsid w:val="00625BE6"/>
    <w:rsid w:val="00625CC7"/>
    <w:rsid w:val="00625D0C"/>
    <w:rsid w:val="00625D15"/>
    <w:rsid w:val="00625D87"/>
    <w:rsid w:val="00625D9B"/>
    <w:rsid w:val="00625DA0"/>
    <w:rsid w:val="00625DD3"/>
    <w:rsid w:val="00625E84"/>
    <w:rsid w:val="00625EC2"/>
    <w:rsid w:val="00625ECB"/>
    <w:rsid w:val="00625EFC"/>
    <w:rsid w:val="00625F2A"/>
    <w:rsid w:val="00625F6D"/>
    <w:rsid w:val="00625F7A"/>
    <w:rsid w:val="00625F7F"/>
    <w:rsid w:val="00625F8B"/>
    <w:rsid w:val="00625FF8"/>
    <w:rsid w:val="0062609D"/>
    <w:rsid w:val="006260C5"/>
    <w:rsid w:val="00626150"/>
    <w:rsid w:val="00626163"/>
    <w:rsid w:val="00626171"/>
    <w:rsid w:val="006262B8"/>
    <w:rsid w:val="006262C6"/>
    <w:rsid w:val="006262C9"/>
    <w:rsid w:val="00626330"/>
    <w:rsid w:val="0062639A"/>
    <w:rsid w:val="006263A7"/>
    <w:rsid w:val="00626430"/>
    <w:rsid w:val="00626444"/>
    <w:rsid w:val="006264CB"/>
    <w:rsid w:val="006264CC"/>
    <w:rsid w:val="006264EA"/>
    <w:rsid w:val="006264F7"/>
    <w:rsid w:val="00626573"/>
    <w:rsid w:val="00626587"/>
    <w:rsid w:val="006265C7"/>
    <w:rsid w:val="006265F6"/>
    <w:rsid w:val="00626646"/>
    <w:rsid w:val="006266A8"/>
    <w:rsid w:val="006266F7"/>
    <w:rsid w:val="00626705"/>
    <w:rsid w:val="00626768"/>
    <w:rsid w:val="0062678B"/>
    <w:rsid w:val="006267B6"/>
    <w:rsid w:val="00626800"/>
    <w:rsid w:val="00626847"/>
    <w:rsid w:val="0062685D"/>
    <w:rsid w:val="00626872"/>
    <w:rsid w:val="006268BB"/>
    <w:rsid w:val="006268C7"/>
    <w:rsid w:val="006268C8"/>
    <w:rsid w:val="006268E5"/>
    <w:rsid w:val="00626944"/>
    <w:rsid w:val="00626986"/>
    <w:rsid w:val="006269A0"/>
    <w:rsid w:val="00626A9E"/>
    <w:rsid w:val="00626AC8"/>
    <w:rsid w:val="00626B12"/>
    <w:rsid w:val="00626B37"/>
    <w:rsid w:val="00626B64"/>
    <w:rsid w:val="00626BC1"/>
    <w:rsid w:val="00626C01"/>
    <w:rsid w:val="00626C07"/>
    <w:rsid w:val="00626C2B"/>
    <w:rsid w:val="00626C53"/>
    <w:rsid w:val="00626DFE"/>
    <w:rsid w:val="00626EB6"/>
    <w:rsid w:val="00626EE0"/>
    <w:rsid w:val="00626F75"/>
    <w:rsid w:val="00626FBA"/>
    <w:rsid w:val="00626FE7"/>
    <w:rsid w:val="00626FF4"/>
    <w:rsid w:val="00626FF7"/>
    <w:rsid w:val="0062704B"/>
    <w:rsid w:val="0062705C"/>
    <w:rsid w:val="0062705D"/>
    <w:rsid w:val="00627170"/>
    <w:rsid w:val="00627181"/>
    <w:rsid w:val="0062721A"/>
    <w:rsid w:val="00627223"/>
    <w:rsid w:val="00627239"/>
    <w:rsid w:val="00627254"/>
    <w:rsid w:val="006272EF"/>
    <w:rsid w:val="00627328"/>
    <w:rsid w:val="006273DD"/>
    <w:rsid w:val="006273E8"/>
    <w:rsid w:val="0062740F"/>
    <w:rsid w:val="00627433"/>
    <w:rsid w:val="00627439"/>
    <w:rsid w:val="0062749A"/>
    <w:rsid w:val="006274E9"/>
    <w:rsid w:val="00627525"/>
    <w:rsid w:val="0062760B"/>
    <w:rsid w:val="00627621"/>
    <w:rsid w:val="0062767D"/>
    <w:rsid w:val="006276A2"/>
    <w:rsid w:val="0062773E"/>
    <w:rsid w:val="006277B2"/>
    <w:rsid w:val="006277C4"/>
    <w:rsid w:val="00627850"/>
    <w:rsid w:val="00627852"/>
    <w:rsid w:val="0062790B"/>
    <w:rsid w:val="00627965"/>
    <w:rsid w:val="00627988"/>
    <w:rsid w:val="0062798B"/>
    <w:rsid w:val="00627993"/>
    <w:rsid w:val="00627A56"/>
    <w:rsid w:val="00627A5C"/>
    <w:rsid w:val="00627A81"/>
    <w:rsid w:val="00627AA2"/>
    <w:rsid w:val="00627B1C"/>
    <w:rsid w:val="00627B23"/>
    <w:rsid w:val="00627B24"/>
    <w:rsid w:val="00627B89"/>
    <w:rsid w:val="00627BCF"/>
    <w:rsid w:val="00627BFF"/>
    <w:rsid w:val="00627CDE"/>
    <w:rsid w:val="00627D3B"/>
    <w:rsid w:val="00627D42"/>
    <w:rsid w:val="00627E11"/>
    <w:rsid w:val="00627E15"/>
    <w:rsid w:val="00627E27"/>
    <w:rsid w:val="00627E60"/>
    <w:rsid w:val="00627E91"/>
    <w:rsid w:val="00627EA1"/>
    <w:rsid w:val="00627F95"/>
    <w:rsid w:val="00630039"/>
    <w:rsid w:val="0063005A"/>
    <w:rsid w:val="00630086"/>
    <w:rsid w:val="006300E7"/>
    <w:rsid w:val="00630139"/>
    <w:rsid w:val="0063014B"/>
    <w:rsid w:val="00630168"/>
    <w:rsid w:val="00630197"/>
    <w:rsid w:val="006301D9"/>
    <w:rsid w:val="00630214"/>
    <w:rsid w:val="0063023F"/>
    <w:rsid w:val="00630241"/>
    <w:rsid w:val="00630254"/>
    <w:rsid w:val="0063028F"/>
    <w:rsid w:val="00630299"/>
    <w:rsid w:val="006302AE"/>
    <w:rsid w:val="00630333"/>
    <w:rsid w:val="0063036B"/>
    <w:rsid w:val="00630439"/>
    <w:rsid w:val="006304DD"/>
    <w:rsid w:val="00630587"/>
    <w:rsid w:val="006305EB"/>
    <w:rsid w:val="0063069F"/>
    <w:rsid w:val="006306D0"/>
    <w:rsid w:val="00630716"/>
    <w:rsid w:val="0063073D"/>
    <w:rsid w:val="00630839"/>
    <w:rsid w:val="006308CA"/>
    <w:rsid w:val="006308DA"/>
    <w:rsid w:val="0063093A"/>
    <w:rsid w:val="0063097C"/>
    <w:rsid w:val="00630991"/>
    <w:rsid w:val="006309B3"/>
    <w:rsid w:val="006309CB"/>
    <w:rsid w:val="006309F9"/>
    <w:rsid w:val="00630A0F"/>
    <w:rsid w:val="00630A50"/>
    <w:rsid w:val="00630ADE"/>
    <w:rsid w:val="00630B3A"/>
    <w:rsid w:val="00630B51"/>
    <w:rsid w:val="00630B5F"/>
    <w:rsid w:val="00630B77"/>
    <w:rsid w:val="00630BA5"/>
    <w:rsid w:val="00630C48"/>
    <w:rsid w:val="00630C53"/>
    <w:rsid w:val="00630CA4"/>
    <w:rsid w:val="00630CAC"/>
    <w:rsid w:val="00630DA7"/>
    <w:rsid w:val="00630DCC"/>
    <w:rsid w:val="00630DE7"/>
    <w:rsid w:val="00630E85"/>
    <w:rsid w:val="00630EB9"/>
    <w:rsid w:val="00630F14"/>
    <w:rsid w:val="00630F26"/>
    <w:rsid w:val="00630F3A"/>
    <w:rsid w:val="00630F44"/>
    <w:rsid w:val="00630F55"/>
    <w:rsid w:val="00630F83"/>
    <w:rsid w:val="00630F94"/>
    <w:rsid w:val="00630FE5"/>
    <w:rsid w:val="00631002"/>
    <w:rsid w:val="00631033"/>
    <w:rsid w:val="0063104B"/>
    <w:rsid w:val="00631077"/>
    <w:rsid w:val="006310E6"/>
    <w:rsid w:val="006310F6"/>
    <w:rsid w:val="00631115"/>
    <w:rsid w:val="00631141"/>
    <w:rsid w:val="0063114F"/>
    <w:rsid w:val="006311B3"/>
    <w:rsid w:val="0063123C"/>
    <w:rsid w:val="0063127B"/>
    <w:rsid w:val="006312A2"/>
    <w:rsid w:val="00631300"/>
    <w:rsid w:val="0063136A"/>
    <w:rsid w:val="006313D3"/>
    <w:rsid w:val="006313DC"/>
    <w:rsid w:val="00631404"/>
    <w:rsid w:val="00631437"/>
    <w:rsid w:val="0063143B"/>
    <w:rsid w:val="00631473"/>
    <w:rsid w:val="00631478"/>
    <w:rsid w:val="0063147A"/>
    <w:rsid w:val="00631480"/>
    <w:rsid w:val="006314C3"/>
    <w:rsid w:val="006314C9"/>
    <w:rsid w:val="006314E0"/>
    <w:rsid w:val="00631555"/>
    <w:rsid w:val="006315EA"/>
    <w:rsid w:val="0063160F"/>
    <w:rsid w:val="0063164E"/>
    <w:rsid w:val="00631653"/>
    <w:rsid w:val="0063165C"/>
    <w:rsid w:val="006316C0"/>
    <w:rsid w:val="00631722"/>
    <w:rsid w:val="00631747"/>
    <w:rsid w:val="00631771"/>
    <w:rsid w:val="00631773"/>
    <w:rsid w:val="00631778"/>
    <w:rsid w:val="00631781"/>
    <w:rsid w:val="006317FC"/>
    <w:rsid w:val="00631859"/>
    <w:rsid w:val="006318C3"/>
    <w:rsid w:val="006318E1"/>
    <w:rsid w:val="006318E5"/>
    <w:rsid w:val="006318EE"/>
    <w:rsid w:val="00631973"/>
    <w:rsid w:val="00631A07"/>
    <w:rsid w:val="00631A10"/>
    <w:rsid w:val="00631A35"/>
    <w:rsid w:val="00631A39"/>
    <w:rsid w:val="00631A9B"/>
    <w:rsid w:val="00631A9D"/>
    <w:rsid w:val="00631AC2"/>
    <w:rsid w:val="00631AE9"/>
    <w:rsid w:val="00631B06"/>
    <w:rsid w:val="00631B21"/>
    <w:rsid w:val="00631B4A"/>
    <w:rsid w:val="00631B6E"/>
    <w:rsid w:val="00631C54"/>
    <w:rsid w:val="00631CA1"/>
    <w:rsid w:val="00631CB1"/>
    <w:rsid w:val="00631CBF"/>
    <w:rsid w:val="00631CD8"/>
    <w:rsid w:val="00631D99"/>
    <w:rsid w:val="00631DA5"/>
    <w:rsid w:val="00631DAB"/>
    <w:rsid w:val="00631E14"/>
    <w:rsid w:val="00631E83"/>
    <w:rsid w:val="00631F2E"/>
    <w:rsid w:val="00631F2F"/>
    <w:rsid w:val="00631F4B"/>
    <w:rsid w:val="00631F58"/>
    <w:rsid w:val="00631FA1"/>
    <w:rsid w:val="00632059"/>
    <w:rsid w:val="0063208D"/>
    <w:rsid w:val="006320A6"/>
    <w:rsid w:val="00632135"/>
    <w:rsid w:val="00632182"/>
    <w:rsid w:val="00632196"/>
    <w:rsid w:val="006321C3"/>
    <w:rsid w:val="006321D9"/>
    <w:rsid w:val="006321E6"/>
    <w:rsid w:val="006321EE"/>
    <w:rsid w:val="00632234"/>
    <w:rsid w:val="00632236"/>
    <w:rsid w:val="0063224D"/>
    <w:rsid w:val="00632260"/>
    <w:rsid w:val="00632267"/>
    <w:rsid w:val="0063227B"/>
    <w:rsid w:val="006322DB"/>
    <w:rsid w:val="00632330"/>
    <w:rsid w:val="0063234F"/>
    <w:rsid w:val="0063236F"/>
    <w:rsid w:val="0063239A"/>
    <w:rsid w:val="00632424"/>
    <w:rsid w:val="00632455"/>
    <w:rsid w:val="00632464"/>
    <w:rsid w:val="006324A1"/>
    <w:rsid w:val="006324CF"/>
    <w:rsid w:val="006324EF"/>
    <w:rsid w:val="006324F7"/>
    <w:rsid w:val="0063250D"/>
    <w:rsid w:val="00632585"/>
    <w:rsid w:val="0063258F"/>
    <w:rsid w:val="00632609"/>
    <w:rsid w:val="00632699"/>
    <w:rsid w:val="0063269D"/>
    <w:rsid w:val="00632701"/>
    <w:rsid w:val="00632705"/>
    <w:rsid w:val="00632707"/>
    <w:rsid w:val="006327E6"/>
    <w:rsid w:val="006327FD"/>
    <w:rsid w:val="00632815"/>
    <w:rsid w:val="0063281C"/>
    <w:rsid w:val="00632820"/>
    <w:rsid w:val="00632867"/>
    <w:rsid w:val="006328A9"/>
    <w:rsid w:val="006328C0"/>
    <w:rsid w:val="00632958"/>
    <w:rsid w:val="00632A0D"/>
    <w:rsid w:val="00632AA2"/>
    <w:rsid w:val="00632B34"/>
    <w:rsid w:val="00632CB8"/>
    <w:rsid w:val="00632D05"/>
    <w:rsid w:val="00632D58"/>
    <w:rsid w:val="00632D7E"/>
    <w:rsid w:val="00632D89"/>
    <w:rsid w:val="00632E29"/>
    <w:rsid w:val="00632F80"/>
    <w:rsid w:val="00632FE1"/>
    <w:rsid w:val="00632FEF"/>
    <w:rsid w:val="00633027"/>
    <w:rsid w:val="0063303E"/>
    <w:rsid w:val="00633046"/>
    <w:rsid w:val="00633068"/>
    <w:rsid w:val="0063306D"/>
    <w:rsid w:val="0063309E"/>
    <w:rsid w:val="0063310A"/>
    <w:rsid w:val="00633116"/>
    <w:rsid w:val="00633125"/>
    <w:rsid w:val="006331BD"/>
    <w:rsid w:val="006331C2"/>
    <w:rsid w:val="0063323F"/>
    <w:rsid w:val="00633281"/>
    <w:rsid w:val="00633291"/>
    <w:rsid w:val="006332BA"/>
    <w:rsid w:val="006332CF"/>
    <w:rsid w:val="006332D5"/>
    <w:rsid w:val="006332FF"/>
    <w:rsid w:val="00633347"/>
    <w:rsid w:val="00633374"/>
    <w:rsid w:val="00633453"/>
    <w:rsid w:val="0063345E"/>
    <w:rsid w:val="00633461"/>
    <w:rsid w:val="00633469"/>
    <w:rsid w:val="00633487"/>
    <w:rsid w:val="0063350A"/>
    <w:rsid w:val="00633515"/>
    <w:rsid w:val="0063352D"/>
    <w:rsid w:val="006335B2"/>
    <w:rsid w:val="006335DF"/>
    <w:rsid w:val="0063367F"/>
    <w:rsid w:val="00633692"/>
    <w:rsid w:val="006336A1"/>
    <w:rsid w:val="006336E4"/>
    <w:rsid w:val="006336E5"/>
    <w:rsid w:val="00633718"/>
    <w:rsid w:val="00633741"/>
    <w:rsid w:val="0063374F"/>
    <w:rsid w:val="00633793"/>
    <w:rsid w:val="006337B1"/>
    <w:rsid w:val="006337E9"/>
    <w:rsid w:val="006337EA"/>
    <w:rsid w:val="006337F2"/>
    <w:rsid w:val="00633801"/>
    <w:rsid w:val="00633802"/>
    <w:rsid w:val="00633825"/>
    <w:rsid w:val="00633836"/>
    <w:rsid w:val="0063386A"/>
    <w:rsid w:val="00633872"/>
    <w:rsid w:val="0063387F"/>
    <w:rsid w:val="006338AA"/>
    <w:rsid w:val="006338E8"/>
    <w:rsid w:val="0063398D"/>
    <w:rsid w:val="006339B2"/>
    <w:rsid w:val="006339D6"/>
    <w:rsid w:val="006339E4"/>
    <w:rsid w:val="00633A3A"/>
    <w:rsid w:val="00633A44"/>
    <w:rsid w:val="00633A47"/>
    <w:rsid w:val="00633A63"/>
    <w:rsid w:val="00633A84"/>
    <w:rsid w:val="00633A88"/>
    <w:rsid w:val="00633AA2"/>
    <w:rsid w:val="00633AA5"/>
    <w:rsid w:val="00633AC3"/>
    <w:rsid w:val="00633AE1"/>
    <w:rsid w:val="00633AE5"/>
    <w:rsid w:val="00633B14"/>
    <w:rsid w:val="00633B2E"/>
    <w:rsid w:val="00633B56"/>
    <w:rsid w:val="00633B5B"/>
    <w:rsid w:val="00633B72"/>
    <w:rsid w:val="00633B8D"/>
    <w:rsid w:val="00633C07"/>
    <w:rsid w:val="00633C20"/>
    <w:rsid w:val="00633D26"/>
    <w:rsid w:val="00633D3A"/>
    <w:rsid w:val="00633D95"/>
    <w:rsid w:val="00633E3E"/>
    <w:rsid w:val="00633EA7"/>
    <w:rsid w:val="00633F78"/>
    <w:rsid w:val="00633F8B"/>
    <w:rsid w:val="00633FA5"/>
    <w:rsid w:val="00633FEE"/>
    <w:rsid w:val="00634036"/>
    <w:rsid w:val="00634110"/>
    <w:rsid w:val="00634168"/>
    <w:rsid w:val="006341EE"/>
    <w:rsid w:val="0063420B"/>
    <w:rsid w:val="0063420E"/>
    <w:rsid w:val="00634232"/>
    <w:rsid w:val="0063427D"/>
    <w:rsid w:val="006342B3"/>
    <w:rsid w:val="006342BA"/>
    <w:rsid w:val="0063433C"/>
    <w:rsid w:val="0063438C"/>
    <w:rsid w:val="00634405"/>
    <w:rsid w:val="00634490"/>
    <w:rsid w:val="006344C8"/>
    <w:rsid w:val="006344D5"/>
    <w:rsid w:val="0063450A"/>
    <w:rsid w:val="0063452D"/>
    <w:rsid w:val="0063457B"/>
    <w:rsid w:val="006345BF"/>
    <w:rsid w:val="006345C8"/>
    <w:rsid w:val="00634633"/>
    <w:rsid w:val="0063467A"/>
    <w:rsid w:val="006346AD"/>
    <w:rsid w:val="006346B4"/>
    <w:rsid w:val="00634710"/>
    <w:rsid w:val="00634726"/>
    <w:rsid w:val="00634766"/>
    <w:rsid w:val="00634768"/>
    <w:rsid w:val="00634787"/>
    <w:rsid w:val="006347CE"/>
    <w:rsid w:val="006347D5"/>
    <w:rsid w:val="006347EE"/>
    <w:rsid w:val="00634859"/>
    <w:rsid w:val="00634880"/>
    <w:rsid w:val="006348DB"/>
    <w:rsid w:val="0063494B"/>
    <w:rsid w:val="00634973"/>
    <w:rsid w:val="006349B1"/>
    <w:rsid w:val="00634A13"/>
    <w:rsid w:val="00634A38"/>
    <w:rsid w:val="00634A4F"/>
    <w:rsid w:val="00634A56"/>
    <w:rsid w:val="00634A8B"/>
    <w:rsid w:val="00634AB4"/>
    <w:rsid w:val="00634B6E"/>
    <w:rsid w:val="00634B74"/>
    <w:rsid w:val="00634BBC"/>
    <w:rsid w:val="00634C1D"/>
    <w:rsid w:val="00634C26"/>
    <w:rsid w:val="00634C2B"/>
    <w:rsid w:val="00634C96"/>
    <w:rsid w:val="00634C97"/>
    <w:rsid w:val="00634CA5"/>
    <w:rsid w:val="00634CC7"/>
    <w:rsid w:val="00634D12"/>
    <w:rsid w:val="00634D51"/>
    <w:rsid w:val="00634D63"/>
    <w:rsid w:val="00634D64"/>
    <w:rsid w:val="00634D7D"/>
    <w:rsid w:val="00634D9E"/>
    <w:rsid w:val="00634DCE"/>
    <w:rsid w:val="00634DF6"/>
    <w:rsid w:val="00634E11"/>
    <w:rsid w:val="00634E49"/>
    <w:rsid w:val="00634E79"/>
    <w:rsid w:val="00634E89"/>
    <w:rsid w:val="00634EBE"/>
    <w:rsid w:val="00634EF1"/>
    <w:rsid w:val="00634EFC"/>
    <w:rsid w:val="00634F36"/>
    <w:rsid w:val="00634F43"/>
    <w:rsid w:val="00634F4A"/>
    <w:rsid w:val="00635056"/>
    <w:rsid w:val="006350A0"/>
    <w:rsid w:val="006350B3"/>
    <w:rsid w:val="006350D7"/>
    <w:rsid w:val="006350ED"/>
    <w:rsid w:val="0063510E"/>
    <w:rsid w:val="0063513B"/>
    <w:rsid w:val="006351A1"/>
    <w:rsid w:val="006351AC"/>
    <w:rsid w:val="006351D4"/>
    <w:rsid w:val="006351F0"/>
    <w:rsid w:val="006351F4"/>
    <w:rsid w:val="0063522F"/>
    <w:rsid w:val="00635284"/>
    <w:rsid w:val="006352D7"/>
    <w:rsid w:val="006352DC"/>
    <w:rsid w:val="006353F5"/>
    <w:rsid w:val="0063543A"/>
    <w:rsid w:val="006354FF"/>
    <w:rsid w:val="00635533"/>
    <w:rsid w:val="0063554B"/>
    <w:rsid w:val="00635574"/>
    <w:rsid w:val="0063557B"/>
    <w:rsid w:val="00635623"/>
    <w:rsid w:val="0063562A"/>
    <w:rsid w:val="00635666"/>
    <w:rsid w:val="0063568A"/>
    <w:rsid w:val="006356C1"/>
    <w:rsid w:val="00635748"/>
    <w:rsid w:val="00635816"/>
    <w:rsid w:val="00635832"/>
    <w:rsid w:val="00635882"/>
    <w:rsid w:val="00635884"/>
    <w:rsid w:val="006358AF"/>
    <w:rsid w:val="0063592B"/>
    <w:rsid w:val="00635963"/>
    <w:rsid w:val="006359A6"/>
    <w:rsid w:val="00635A1B"/>
    <w:rsid w:val="00635BD2"/>
    <w:rsid w:val="00635C21"/>
    <w:rsid w:val="00635C5B"/>
    <w:rsid w:val="00635C68"/>
    <w:rsid w:val="00635CB2"/>
    <w:rsid w:val="00635CC1"/>
    <w:rsid w:val="00635CFF"/>
    <w:rsid w:val="00635D23"/>
    <w:rsid w:val="00635D6D"/>
    <w:rsid w:val="00635DD4"/>
    <w:rsid w:val="00635E4A"/>
    <w:rsid w:val="00635E5E"/>
    <w:rsid w:val="00635E8D"/>
    <w:rsid w:val="00635E9D"/>
    <w:rsid w:val="00635EFE"/>
    <w:rsid w:val="00635F12"/>
    <w:rsid w:val="00635F27"/>
    <w:rsid w:val="00635F6C"/>
    <w:rsid w:val="00635FE1"/>
    <w:rsid w:val="00635FFC"/>
    <w:rsid w:val="00636044"/>
    <w:rsid w:val="00636079"/>
    <w:rsid w:val="00636150"/>
    <w:rsid w:val="00636159"/>
    <w:rsid w:val="00636167"/>
    <w:rsid w:val="006361C2"/>
    <w:rsid w:val="006361C6"/>
    <w:rsid w:val="0063622F"/>
    <w:rsid w:val="0063623C"/>
    <w:rsid w:val="0063627B"/>
    <w:rsid w:val="006362A3"/>
    <w:rsid w:val="006362D9"/>
    <w:rsid w:val="00636302"/>
    <w:rsid w:val="00636370"/>
    <w:rsid w:val="006363A7"/>
    <w:rsid w:val="006363C7"/>
    <w:rsid w:val="006363DF"/>
    <w:rsid w:val="006363E6"/>
    <w:rsid w:val="006363F6"/>
    <w:rsid w:val="00636437"/>
    <w:rsid w:val="00636495"/>
    <w:rsid w:val="006364D9"/>
    <w:rsid w:val="00636507"/>
    <w:rsid w:val="0063652E"/>
    <w:rsid w:val="0063655F"/>
    <w:rsid w:val="006365DD"/>
    <w:rsid w:val="006365FC"/>
    <w:rsid w:val="00636608"/>
    <w:rsid w:val="00636642"/>
    <w:rsid w:val="006366A3"/>
    <w:rsid w:val="00636725"/>
    <w:rsid w:val="00636745"/>
    <w:rsid w:val="0063676E"/>
    <w:rsid w:val="006367BB"/>
    <w:rsid w:val="00636816"/>
    <w:rsid w:val="00636891"/>
    <w:rsid w:val="0063690E"/>
    <w:rsid w:val="00636916"/>
    <w:rsid w:val="00636925"/>
    <w:rsid w:val="00636929"/>
    <w:rsid w:val="00636942"/>
    <w:rsid w:val="00636944"/>
    <w:rsid w:val="0063698F"/>
    <w:rsid w:val="0063699C"/>
    <w:rsid w:val="006369B6"/>
    <w:rsid w:val="00636AD0"/>
    <w:rsid w:val="00636ADE"/>
    <w:rsid w:val="00636B1D"/>
    <w:rsid w:val="00636BF5"/>
    <w:rsid w:val="00636C3D"/>
    <w:rsid w:val="00636C94"/>
    <w:rsid w:val="00636D6C"/>
    <w:rsid w:val="00636DFE"/>
    <w:rsid w:val="00636E5A"/>
    <w:rsid w:val="00636E93"/>
    <w:rsid w:val="00636F28"/>
    <w:rsid w:val="00636F4F"/>
    <w:rsid w:val="00636F50"/>
    <w:rsid w:val="00636F88"/>
    <w:rsid w:val="00636F8B"/>
    <w:rsid w:val="00637004"/>
    <w:rsid w:val="00637058"/>
    <w:rsid w:val="0063705D"/>
    <w:rsid w:val="0063706C"/>
    <w:rsid w:val="0063708F"/>
    <w:rsid w:val="00637099"/>
    <w:rsid w:val="006370DD"/>
    <w:rsid w:val="006370F5"/>
    <w:rsid w:val="0063710A"/>
    <w:rsid w:val="0063712D"/>
    <w:rsid w:val="00637138"/>
    <w:rsid w:val="00637173"/>
    <w:rsid w:val="00637194"/>
    <w:rsid w:val="006371C0"/>
    <w:rsid w:val="0063722C"/>
    <w:rsid w:val="0063723D"/>
    <w:rsid w:val="00637267"/>
    <w:rsid w:val="00637271"/>
    <w:rsid w:val="006372B3"/>
    <w:rsid w:val="006372CC"/>
    <w:rsid w:val="00637386"/>
    <w:rsid w:val="006373A6"/>
    <w:rsid w:val="006373BA"/>
    <w:rsid w:val="006374D1"/>
    <w:rsid w:val="006374E7"/>
    <w:rsid w:val="00637502"/>
    <w:rsid w:val="0063750C"/>
    <w:rsid w:val="0063752E"/>
    <w:rsid w:val="0063753E"/>
    <w:rsid w:val="0063757C"/>
    <w:rsid w:val="00637616"/>
    <w:rsid w:val="006376B5"/>
    <w:rsid w:val="006377A7"/>
    <w:rsid w:val="006377BA"/>
    <w:rsid w:val="006377C0"/>
    <w:rsid w:val="006377FE"/>
    <w:rsid w:val="00637848"/>
    <w:rsid w:val="006378C3"/>
    <w:rsid w:val="0063793B"/>
    <w:rsid w:val="0063793D"/>
    <w:rsid w:val="0063795C"/>
    <w:rsid w:val="0063797D"/>
    <w:rsid w:val="00637982"/>
    <w:rsid w:val="00637985"/>
    <w:rsid w:val="0063798A"/>
    <w:rsid w:val="0063799E"/>
    <w:rsid w:val="006379DD"/>
    <w:rsid w:val="00637A44"/>
    <w:rsid w:val="00637A51"/>
    <w:rsid w:val="00637A57"/>
    <w:rsid w:val="00637ACB"/>
    <w:rsid w:val="00637B0C"/>
    <w:rsid w:val="00637B62"/>
    <w:rsid w:val="00637B79"/>
    <w:rsid w:val="00637BB3"/>
    <w:rsid w:val="00637BD2"/>
    <w:rsid w:val="00637BFB"/>
    <w:rsid w:val="00637C11"/>
    <w:rsid w:val="00637C75"/>
    <w:rsid w:val="00637CA2"/>
    <w:rsid w:val="00637CDD"/>
    <w:rsid w:val="00637CF3"/>
    <w:rsid w:val="00637D4E"/>
    <w:rsid w:val="00637D52"/>
    <w:rsid w:val="00637D93"/>
    <w:rsid w:val="00637DA2"/>
    <w:rsid w:val="00637DD0"/>
    <w:rsid w:val="00637DED"/>
    <w:rsid w:val="00637E29"/>
    <w:rsid w:val="00637E2B"/>
    <w:rsid w:val="00637E49"/>
    <w:rsid w:val="00637E7E"/>
    <w:rsid w:val="00637E86"/>
    <w:rsid w:val="00637E8C"/>
    <w:rsid w:val="00637E9C"/>
    <w:rsid w:val="00637EA6"/>
    <w:rsid w:val="00637EB0"/>
    <w:rsid w:val="00637EEA"/>
    <w:rsid w:val="00637F30"/>
    <w:rsid w:val="00637F46"/>
    <w:rsid w:val="00637FE4"/>
    <w:rsid w:val="0064006A"/>
    <w:rsid w:val="0064007E"/>
    <w:rsid w:val="006400BE"/>
    <w:rsid w:val="006400D2"/>
    <w:rsid w:val="00640157"/>
    <w:rsid w:val="0064017F"/>
    <w:rsid w:val="006401A6"/>
    <w:rsid w:val="00640261"/>
    <w:rsid w:val="0064028D"/>
    <w:rsid w:val="006402D8"/>
    <w:rsid w:val="006402F9"/>
    <w:rsid w:val="0064037B"/>
    <w:rsid w:val="00640385"/>
    <w:rsid w:val="006403CD"/>
    <w:rsid w:val="006403DB"/>
    <w:rsid w:val="00640449"/>
    <w:rsid w:val="00640466"/>
    <w:rsid w:val="0064046F"/>
    <w:rsid w:val="0064047D"/>
    <w:rsid w:val="0064053C"/>
    <w:rsid w:val="00640593"/>
    <w:rsid w:val="006405BA"/>
    <w:rsid w:val="006405EA"/>
    <w:rsid w:val="0064062E"/>
    <w:rsid w:val="006406A1"/>
    <w:rsid w:val="006406CD"/>
    <w:rsid w:val="006406D1"/>
    <w:rsid w:val="006406EF"/>
    <w:rsid w:val="00640725"/>
    <w:rsid w:val="00640747"/>
    <w:rsid w:val="0064074B"/>
    <w:rsid w:val="00640787"/>
    <w:rsid w:val="006407D9"/>
    <w:rsid w:val="006407E0"/>
    <w:rsid w:val="00640837"/>
    <w:rsid w:val="00640848"/>
    <w:rsid w:val="006408AB"/>
    <w:rsid w:val="006409AB"/>
    <w:rsid w:val="006409FE"/>
    <w:rsid w:val="00640A3F"/>
    <w:rsid w:val="00640A52"/>
    <w:rsid w:val="00640A91"/>
    <w:rsid w:val="00640AFB"/>
    <w:rsid w:val="00640B40"/>
    <w:rsid w:val="00640B8A"/>
    <w:rsid w:val="00640BF5"/>
    <w:rsid w:val="00640C0D"/>
    <w:rsid w:val="00640C61"/>
    <w:rsid w:val="00640D04"/>
    <w:rsid w:val="00640D13"/>
    <w:rsid w:val="00640D44"/>
    <w:rsid w:val="00640D55"/>
    <w:rsid w:val="00640D6D"/>
    <w:rsid w:val="00640DA7"/>
    <w:rsid w:val="00640DAA"/>
    <w:rsid w:val="00640DDC"/>
    <w:rsid w:val="00640E0A"/>
    <w:rsid w:val="00640E4C"/>
    <w:rsid w:val="00640E73"/>
    <w:rsid w:val="00640E9F"/>
    <w:rsid w:val="00640EC2"/>
    <w:rsid w:val="00640EDE"/>
    <w:rsid w:val="00640F0F"/>
    <w:rsid w:val="00640F11"/>
    <w:rsid w:val="00640F1D"/>
    <w:rsid w:val="00640F8A"/>
    <w:rsid w:val="00640FAC"/>
    <w:rsid w:val="00640FFA"/>
    <w:rsid w:val="00641016"/>
    <w:rsid w:val="00641032"/>
    <w:rsid w:val="006410D8"/>
    <w:rsid w:val="006410DA"/>
    <w:rsid w:val="00641102"/>
    <w:rsid w:val="00641159"/>
    <w:rsid w:val="006411B2"/>
    <w:rsid w:val="006411ED"/>
    <w:rsid w:val="006411FA"/>
    <w:rsid w:val="00641202"/>
    <w:rsid w:val="0064121D"/>
    <w:rsid w:val="00641222"/>
    <w:rsid w:val="0064122B"/>
    <w:rsid w:val="00641241"/>
    <w:rsid w:val="0064126C"/>
    <w:rsid w:val="0064136D"/>
    <w:rsid w:val="006414B8"/>
    <w:rsid w:val="006414F8"/>
    <w:rsid w:val="00641549"/>
    <w:rsid w:val="0064158A"/>
    <w:rsid w:val="006415BB"/>
    <w:rsid w:val="00641608"/>
    <w:rsid w:val="00641643"/>
    <w:rsid w:val="00641657"/>
    <w:rsid w:val="006416B9"/>
    <w:rsid w:val="006416DC"/>
    <w:rsid w:val="006416F3"/>
    <w:rsid w:val="006417C4"/>
    <w:rsid w:val="006417E1"/>
    <w:rsid w:val="00641817"/>
    <w:rsid w:val="00641848"/>
    <w:rsid w:val="00641865"/>
    <w:rsid w:val="00641866"/>
    <w:rsid w:val="0064189E"/>
    <w:rsid w:val="006418BA"/>
    <w:rsid w:val="0064191D"/>
    <w:rsid w:val="00641A2E"/>
    <w:rsid w:val="00641A7D"/>
    <w:rsid w:val="00641AAE"/>
    <w:rsid w:val="00641AD3"/>
    <w:rsid w:val="00641B74"/>
    <w:rsid w:val="00641B9A"/>
    <w:rsid w:val="00641BC8"/>
    <w:rsid w:val="00641C70"/>
    <w:rsid w:val="00641C78"/>
    <w:rsid w:val="00641CC6"/>
    <w:rsid w:val="00641D00"/>
    <w:rsid w:val="00641D06"/>
    <w:rsid w:val="00641D50"/>
    <w:rsid w:val="00641DD0"/>
    <w:rsid w:val="00641E05"/>
    <w:rsid w:val="00641E1A"/>
    <w:rsid w:val="00641F09"/>
    <w:rsid w:val="00641F8F"/>
    <w:rsid w:val="00642004"/>
    <w:rsid w:val="00642009"/>
    <w:rsid w:val="00642046"/>
    <w:rsid w:val="0064205B"/>
    <w:rsid w:val="006420CC"/>
    <w:rsid w:val="00642185"/>
    <w:rsid w:val="006421B2"/>
    <w:rsid w:val="006421E4"/>
    <w:rsid w:val="006421F3"/>
    <w:rsid w:val="006421F7"/>
    <w:rsid w:val="0064221B"/>
    <w:rsid w:val="00642264"/>
    <w:rsid w:val="0064226E"/>
    <w:rsid w:val="0064229E"/>
    <w:rsid w:val="00642304"/>
    <w:rsid w:val="006423BD"/>
    <w:rsid w:val="0064240B"/>
    <w:rsid w:val="0064240C"/>
    <w:rsid w:val="00642441"/>
    <w:rsid w:val="00642453"/>
    <w:rsid w:val="00642549"/>
    <w:rsid w:val="00642591"/>
    <w:rsid w:val="00642596"/>
    <w:rsid w:val="006425B3"/>
    <w:rsid w:val="006425B4"/>
    <w:rsid w:val="006425BD"/>
    <w:rsid w:val="006425ED"/>
    <w:rsid w:val="0064260B"/>
    <w:rsid w:val="0064260D"/>
    <w:rsid w:val="006426AF"/>
    <w:rsid w:val="006426E0"/>
    <w:rsid w:val="006426E6"/>
    <w:rsid w:val="00642701"/>
    <w:rsid w:val="00642742"/>
    <w:rsid w:val="00642765"/>
    <w:rsid w:val="00642768"/>
    <w:rsid w:val="00642771"/>
    <w:rsid w:val="0064277D"/>
    <w:rsid w:val="0064281D"/>
    <w:rsid w:val="0064282F"/>
    <w:rsid w:val="00642898"/>
    <w:rsid w:val="006428D3"/>
    <w:rsid w:val="006428D7"/>
    <w:rsid w:val="006428F3"/>
    <w:rsid w:val="0064293F"/>
    <w:rsid w:val="0064298A"/>
    <w:rsid w:val="006429AA"/>
    <w:rsid w:val="006429B4"/>
    <w:rsid w:val="006429EA"/>
    <w:rsid w:val="00642A1F"/>
    <w:rsid w:val="00642A55"/>
    <w:rsid w:val="00642ABB"/>
    <w:rsid w:val="00642BBA"/>
    <w:rsid w:val="00642C36"/>
    <w:rsid w:val="00642C72"/>
    <w:rsid w:val="00642CBF"/>
    <w:rsid w:val="00642CC1"/>
    <w:rsid w:val="00642CD9"/>
    <w:rsid w:val="00642D31"/>
    <w:rsid w:val="00642D4B"/>
    <w:rsid w:val="00642D56"/>
    <w:rsid w:val="00642D84"/>
    <w:rsid w:val="00642D8B"/>
    <w:rsid w:val="00642DFE"/>
    <w:rsid w:val="00642EC0"/>
    <w:rsid w:val="00642F4A"/>
    <w:rsid w:val="00642F7B"/>
    <w:rsid w:val="00642F84"/>
    <w:rsid w:val="00643022"/>
    <w:rsid w:val="0064308A"/>
    <w:rsid w:val="0064308B"/>
    <w:rsid w:val="00643111"/>
    <w:rsid w:val="00643186"/>
    <w:rsid w:val="006431E1"/>
    <w:rsid w:val="00643214"/>
    <w:rsid w:val="00643220"/>
    <w:rsid w:val="0064329E"/>
    <w:rsid w:val="006432A3"/>
    <w:rsid w:val="006432CD"/>
    <w:rsid w:val="006433D8"/>
    <w:rsid w:val="006433E5"/>
    <w:rsid w:val="00643405"/>
    <w:rsid w:val="00643443"/>
    <w:rsid w:val="00643468"/>
    <w:rsid w:val="0064347D"/>
    <w:rsid w:val="0064348E"/>
    <w:rsid w:val="006434D4"/>
    <w:rsid w:val="006434F0"/>
    <w:rsid w:val="0064358B"/>
    <w:rsid w:val="006435A7"/>
    <w:rsid w:val="00643639"/>
    <w:rsid w:val="006436FB"/>
    <w:rsid w:val="0064371B"/>
    <w:rsid w:val="006437B7"/>
    <w:rsid w:val="00643812"/>
    <w:rsid w:val="0064385E"/>
    <w:rsid w:val="0064387D"/>
    <w:rsid w:val="0064387F"/>
    <w:rsid w:val="006438F1"/>
    <w:rsid w:val="006438F3"/>
    <w:rsid w:val="006438FE"/>
    <w:rsid w:val="00643920"/>
    <w:rsid w:val="00643A2B"/>
    <w:rsid w:val="00643A2D"/>
    <w:rsid w:val="00643A43"/>
    <w:rsid w:val="00643A7F"/>
    <w:rsid w:val="00643A91"/>
    <w:rsid w:val="00643AC7"/>
    <w:rsid w:val="00643B00"/>
    <w:rsid w:val="00643B93"/>
    <w:rsid w:val="00643C0B"/>
    <w:rsid w:val="00643C54"/>
    <w:rsid w:val="00643C88"/>
    <w:rsid w:val="00643D44"/>
    <w:rsid w:val="00643D69"/>
    <w:rsid w:val="00643DB7"/>
    <w:rsid w:val="00643DCB"/>
    <w:rsid w:val="00643E06"/>
    <w:rsid w:val="00643E07"/>
    <w:rsid w:val="00643E31"/>
    <w:rsid w:val="00643F0F"/>
    <w:rsid w:val="00643F1C"/>
    <w:rsid w:val="00643F59"/>
    <w:rsid w:val="00643FDF"/>
    <w:rsid w:val="0064403C"/>
    <w:rsid w:val="0064406E"/>
    <w:rsid w:val="00644094"/>
    <w:rsid w:val="00644097"/>
    <w:rsid w:val="006440AD"/>
    <w:rsid w:val="0064411E"/>
    <w:rsid w:val="006441B0"/>
    <w:rsid w:val="0064426E"/>
    <w:rsid w:val="0064428E"/>
    <w:rsid w:val="006442BF"/>
    <w:rsid w:val="006442CE"/>
    <w:rsid w:val="006442E2"/>
    <w:rsid w:val="0064432A"/>
    <w:rsid w:val="00644456"/>
    <w:rsid w:val="006444A2"/>
    <w:rsid w:val="006444C4"/>
    <w:rsid w:val="00644525"/>
    <w:rsid w:val="0064452B"/>
    <w:rsid w:val="006445C9"/>
    <w:rsid w:val="0064466D"/>
    <w:rsid w:val="0064469D"/>
    <w:rsid w:val="006446CE"/>
    <w:rsid w:val="006446DB"/>
    <w:rsid w:val="00644763"/>
    <w:rsid w:val="006447CF"/>
    <w:rsid w:val="0064488A"/>
    <w:rsid w:val="00644891"/>
    <w:rsid w:val="0064489C"/>
    <w:rsid w:val="00644909"/>
    <w:rsid w:val="00644959"/>
    <w:rsid w:val="0064495F"/>
    <w:rsid w:val="0064497A"/>
    <w:rsid w:val="006449BD"/>
    <w:rsid w:val="006449CB"/>
    <w:rsid w:val="00644A97"/>
    <w:rsid w:val="00644AAB"/>
    <w:rsid w:val="00644AC6"/>
    <w:rsid w:val="00644ADC"/>
    <w:rsid w:val="00644B46"/>
    <w:rsid w:val="00644BBE"/>
    <w:rsid w:val="00644BE4"/>
    <w:rsid w:val="00644BE5"/>
    <w:rsid w:val="00644BF3"/>
    <w:rsid w:val="00644BF4"/>
    <w:rsid w:val="00644C17"/>
    <w:rsid w:val="00644C27"/>
    <w:rsid w:val="00644C7F"/>
    <w:rsid w:val="00644C99"/>
    <w:rsid w:val="00644CA0"/>
    <w:rsid w:val="00644CF4"/>
    <w:rsid w:val="00644E3A"/>
    <w:rsid w:val="00644E51"/>
    <w:rsid w:val="00644E91"/>
    <w:rsid w:val="00644EA1"/>
    <w:rsid w:val="00644EA3"/>
    <w:rsid w:val="00644EE5"/>
    <w:rsid w:val="00644EE9"/>
    <w:rsid w:val="00644EFE"/>
    <w:rsid w:val="00644F2F"/>
    <w:rsid w:val="00644F35"/>
    <w:rsid w:val="00644F95"/>
    <w:rsid w:val="00644F9E"/>
    <w:rsid w:val="00644FD6"/>
    <w:rsid w:val="00644FEA"/>
    <w:rsid w:val="00644FEE"/>
    <w:rsid w:val="00644FF3"/>
    <w:rsid w:val="00645002"/>
    <w:rsid w:val="0064501F"/>
    <w:rsid w:val="00645037"/>
    <w:rsid w:val="00645044"/>
    <w:rsid w:val="00645067"/>
    <w:rsid w:val="006450CC"/>
    <w:rsid w:val="0064512E"/>
    <w:rsid w:val="00645153"/>
    <w:rsid w:val="00645162"/>
    <w:rsid w:val="00645174"/>
    <w:rsid w:val="006451FE"/>
    <w:rsid w:val="00645275"/>
    <w:rsid w:val="006452A2"/>
    <w:rsid w:val="006452D1"/>
    <w:rsid w:val="00645335"/>
    <w:rsid w:val="00645362"/>
    <w:rsid w:val="00645363"/>
    <w:rsid w:val="00645376"/>
    <w:rsid w:val="00645388"/>
    <w:rsid w:val="00645394"/>
    <w:rsid w:val="006453AE"/>
    <w:rsid w:val="006453B9"/>
    <w:rsid w:val="0064540D"/>
    <w:rsid w:val="00645439"/>
    <w:rsid w:val="0064543D"/>
    <w:rsid w:val="00645450"/>
    <w:rsid w:val="00645456"/>
    <w:rsid w:val="00645522"/>
    <w:rsid w:val="00645539"/>
    <w:rsid w:val="00645555"/>
    <w:rsid w:val="006455CA"/>
    <w:rsid w:val="006456AC"/>
    <w:rsid w:val="006456E3"/>
    <w:rsid w:val="0064577B"/>
    <w:rsid w:val="006457BA"/>
    <w:rsid w:val="006457D4"/>
    <w:rsid w:val="00645839"/>
    <w:rsid w:val="00645860"/>
    <w:rsid w:val="00645873"/>
    <w:rsid w:val="006458B1"/>
    <w:rsid w:val="006458DC"/>
    <w:rsid w:val="006458F7"/>
    <w:rsid w:val="00645985"/>
    <w:rsid w:val="006459A7"/>
    <w:rsid w:val="006459DB"/>
    <w:rsid w:val="006459F2"/>
    <w:rsid w:val="00645A3F"/>
    <w:rsid w:val="00645A8B"/>
    <w:rsid w:val="00645ADF"/>
    <w:rsid w:val="00645B5A"/>
    <w:rsid w:val="00645B5F"/>
    <w:rsid w:val="00645B62"/>
    <w:rsid w:val="00645BE7"/>
    <w:rsid w:val="00645C66"/>
    <w:rsid w:val="00645C74"/>
    <w:rsid w:val="00645C75"/>
    <w:rsid w:val="00645CEC"/>
    <w:rsid w:val="00645D02"/>
    <w:rsid w:val="00645D34"/>
    <w:rsid w:val="00645D3C"/>
    <w:rsid w:val="00645D3E"/>
    <w:rsid w:val="00645D66"/>
    <w:rsid w:val="00645D83"/>
    <w:rsid w:val="00645D8A"/>
    <w:rsid w:val="00645D8B"/>
    <w:rsid w:val="00645DA4"/>
    <w:rsid w:val="00645DA7"/>
    <w:rsid w:val="00645DCA"/>
    <w:rsid w:val="00645DD4"/>
    <w:rsid w:val="00645DD9"/>
    <w:rsid w:val="00645E12"/>
    <w:rsid w:val="00645E5F"/>
    <w:rsid w:val="00645E69"/>
    <w:rsid w:val="00645E96"/>
    <w:rsid w:val="00645E9B"/>
    <w:rsid w:val="00645EBA"/>
    <w:rsid w:val="00645EE2"/>
    <w:rsid w:val="00645F41"/>
    <w:rsid w:val="00645F57"/>
    <w:rsid w:val="00645F5C"/>
    <w:rsid w:val="00645FAC"/>
    <w:rsid w:val="00646003"/>
    <w:rsid w:val="0064603B"/>
    <w:rsid w:val="00646045"/>
    <w:rsid w:val="00646087"/>
    <w:rsid w:val="006460CC"/>
    <w:rsid w:val="00646153"/>
    <w:rsid w:val="0064619B"/>
    <w:rsid w:val="006461C4"/>
    <w:rsid w:val="006461F9"/>
    <w:rsid w:val="00646232"/>
    <w:rsid w:val="00646238"/>
    <w:rsid w:val="00646261"/>
    <w:rsid w:val="0064628F"/>
    <w:rsid w:val="006462B0"/>
    <w:rsid w:val="006462CA"/>
    <w:rsid w:val="00646302"/>
    <w:rsid w:val="00646314"/>
    <w:rsid w:val="0064632E"/>
    <w:rsid w:val="006463C1"/>
    <w:rsid w:val="0064641F"/>
    <w:rsid w:val="0064643D"/>
    <w:rsid w:val="00646451"/>
    <w:rsid w:val="006464CB"/>
    <w:rsid w:val="006464F9"/>
    <w:rsid w:val="0064650B"/>
    <w:rsid w:val="00646510"/>
    <w:rsid w:val="00646534"/>
    <w:rsid w:val="00646535"/>
    <w:rsid w:val="00646540"/>
    <w:rsid w:val="0064655D"/>
    <w:rsid w:val="0064659C"/>
    <w:rsid w:val="006465ED"/>
    <w:rsid w:val="006465FD"/>
    <w:rsid w:val="006465FF"/>
    <w:rsid w:val="00646655"/>
    <w:rsid w:val="006466AC"/>
    <w:rsid w:val="006466EA"/>
    <w:rsid w:val="006466F7"/>
    <w:rsid w:val="006466FC"/>
    <w:rsid w:val="006467B1"/>
    <w:rsid w:val="00646805"/>
    <w:rsid w:val="0064680C"/>
    <w:rsid w:val="0064682D"/>
    <w:rsid w:val="00646875"/>
    <w:rsid w:val="0064689A"/>
    <w:rsid w:val="006468A5"/>
    <w:rsid w:val="006468DC"/>
    <w:rsid w:val="00646901"/>
    <w:rsid w:val="0064692D"/>
    <w:rsid w:val="006469A0"/>
    <w:rsid w:val="006469A2"/>
    <w:rsid w:val="006469B8"/>
    <w:rsid w:val="006469C2"/>
    <w:rsid w:val="00646A1E"/>
    <w:rsid w:val="00646A21"/>
    <w:rsid w:val="00646A3B"/>
    <w:rsid w:val="00646A4D"/>
    <w:rsid w:val="00646A4F"/>
    <w:rsid w:val="00646AA8"/>
    <w:rsid w:val="00646AAE"/>
    <w:rsid w:val="00646ABB"/>
    <w:rsid w:val="00646AC2"/>
    <w:rsid w:val="00646AEC"/>
    <w:rsid w:val="00646B0A"/>
    <w:rsid w:val="00646B0C"/>
    <w:rsid w:val="00646C02"/>
    <w:rsid w:val="00646D00"/>
    <w:rsid w:val="00646D5C"/>
    <w:rsid w:val="00646D8E"/>
    <w:rsid w:val="00646D96"/>
    <w:rsid w:val="00646DA3"/>
    <w:rsid w:val="00646DA4"/>
    <w:rsid w:val="00646DD0"/>
    <w:rsid w:val="00646E0C"/>
    <w:rsid w:val="00646F22"/>
    <w:rsid w:val="00646FA4"/>
    <w:rsid w:val="00646FA9"/>
    <w:rsid w:val="00647059"/>
    <w:rsid w:val="00647071"/>
    <w:rsid w:val="00647098"/>
    <w:rsid w:val="006470F8"/>
    <w:rsid w:val="006470FD"/>
    <w:rsid w:val="00647110"/>
    <w:rsid w:val="00647111"/>
    <w:rsid w:val="0064713F"/>
    <w:rsid w:val="006471A7"/>
    <w:rsid w:val="006471DD"/>
    <w:rsid w:val="0064720B"/>
    <w:rsid w:val="00647276"/>
    <w:rsid w:val="0064727A"/>
    <w:rsid w:val="006472B7"/>
    <w:rsid w:val="006472FA"/>
    <w:rsid w:val="0064735F"/>
    <w:rsid w:val="0064738A"/>
    <w:rsid w:val="00647395"/>
    <w:rsid w:val="006473A0"/>
    <w:rsid w:val="006473B2"/>
    <w:rsid w:val="006473C3"/>
    <w:rsid w:val="00647461"/>
    <w:rsid w:val="00647464"/>
    <w:rsid w:val="00647489"/>
    <w:rsid w:val="00647496"/>
    <w:rsid w:val="0064751E"/>
    <w:rsid w:val="00647593"/>
    <w:rsid w:val="00647598"/>
    <w:rsid w:val="006475F7"/>
    <w:rsid w:val="00647611"/>
    <w:rsid w:val="0064761D"/>
    <w:rsid w:val="0064763E"/>
    <w:rsid w:val="00647696"/>
    <w:rsid w:val="00647729"/>
    <w:rsid w:val="00647748"/>
    <w:rsid w:val="0064776F"/>
    <w:rsid w:val="006477E1"/>
    <w:rsid w:val="0064780A"/>
    <w:rsid w:val="0064789D"/>
    <w:rsid w:val="006478F1"/>
    <w:rsid w:val="0064797B"/>
    <w:rsid w:val="006479CC"/>
    <w:rsid w:val="00647A0C"/>
    <w:rsid w:val="00647AD4"/>
    <w:rsid w:val="00647AD6"/>
    <w:rsid w:val="00647AF3"/>
    <w:rsid w:val="00647B39"/>
    <w:rsid w:val="00647B75"/>
    <w:rsid w:val="00647BAC"/>
    <w:rsid w:val="00647BB3"/>
    <w:rsid w:val="00647BF6"/>
    <w:rsid w:val="00647C0A"/>
    <w:rsid w:val="00647C31"/>
    <w:rsid w:val="00647C41"/>
    <w:rsid w:val="00647C72"/>
    <w:rsid w:val="00647C91"/>
    <w:rsid w:val="00647D65"/>
    <w:rsid w:val="00647E7C"/>
    <w:rsid w:val="00647EA9"/>
    <w:rsid w:val="00647F37"/>
    <w:rsid w:val="00647F59"/>
    <w:rsid w:val="00647F65"/>
    <w:rsid w:val="00647F88"/>
    <w:rsid w:val="00647FA8"/>
    <w:rsid w:val="00647FC6"/>
    <w:rsid w:val="00650019"/>
    <w:rsid w:val="00650037"/>
    <w:rsid w:val="0065006B"/>
    <w:rsid w:val="0065006C"/>
    <w:rsid w:val="00650079"/>
    <w:rsid w:val="006500A2"/>
    <w:rsid w:val="00650127"/>
    <w:rsid w:val="00650171"/>
    <w:rsid w:val="006501AA"/>
    <w:rsid w:val="006501BD"/>
    <w:rsid w:val="006501D6"/>
    <w:rsid w:val="006501E8"/>
    <w:rsid w:val="00650216"/>
    <w:rsid w:val="0065021E"/>
    <w:rsid w:val="00650279"/>
    <w:rsid w:val="0065029C"/>
    <w:rsid w:val="0065030C"/>
    <w:rsid w:val="0065031D"/>
    <w:rsid w:val="006503A4"/>
    <w:rsid w:val="006503A8"/>
    <w:rsid w:val="006503AC"/>
    <w:rsid w:val="006503BA"/>
    <w:rsid w:val="00650446"/>
    <w:rsid w:val="0065045F"/>
    <w:rsid w:val="00650496"/>
    <w:rsid w:val="006504A8"/>
    <w:rsid w:val="006504BB"/>
    <w:rsid w:val="00650528"/>
    <w:rsid w:val="0065053D"/>
    <w:rsid w:val="00650585"/>
    <w:rsid w:val="006505F3"/>
    <w:rsid w:val="00650605"/>
    <w:rsid w:val="00650626"/>
    <w:rsid w:val="006506AE"/>
    <w:rsid w:val="00650740"/>
    <w:rsid w:val="00650750"/>
    <w:rsid w:val="0065075F"/>
    <w:rsid w:val="00650771"/>
    <w:rsid w:val="00650797"/>
    <w:rsid w:val="00650822"/>
    <w:rsid w:val="0065089C"/>
    <w:rsid w:val="0065090C"/>
    <w:rsid w:val="00650992"/>
    <w:rsid w:val="006509AE"/>
    <w:rsid w:val="00650A69"/>
    <w:rsid w:val="00650AC4"/>
    <w:rsid w:val="00650C6A"/>
    <w:rsid w:val="00650CA7"/>
    <w:rsid w:val="00650D04"/>
    <w:rsid w:val="00650D07"/>
    <w:rsid w:val="00650D22"/>
    <w:rsid w:val="00650D70"/>
    <w:rsid w:val="00650DA5"/>
    <w:rsid w:val="00650DDD"/>
    <w:rsid w:val="00650E0A"/>
    <w:rsid w:val="00650E0C"/>
    <w:rsid w:val="00650E79"/>
    <w:rsid w:val="00650EAD"/>
    <w:rsid w:val="00650EC3"/>
    <w:rsid w:val="00650F3A"/>
    <w:rsid w:val="00650F7A"/>
    <w:rsid w:val="00650FEA"/>
    <w:rsid w:val="0065100A"/>
    <w:rsid w:val="00651011"/>
    <w:rsid w:val="00651014"/>
    <w:rsid w:val="00651085"/>
    <w:rsid w:val="0065108B"/>
    <w:rsid w:val="006510AE"/>
    <w:rsid w:val="006510B7"/>
    <w:rsid w:val="006510D6"/>
    <w:rsid w:val="006510F2"/>
    <w:rsid w:val="00651104"/>
    <w:rsid w:val="00651114"/>
    <w:rsid w:val="006511AC"/>
    <w:rsid w:val="006511AE"/>
    <w:rsid w:val="006511DF"/>
    <w:rsid w:val="00651240"/>
    <w:rsid w:val="00651242"/>
    <w:rsid w:val="00651245"/>
    <w:rsid w:val="00651264"/>
    <w:rsid w:val="0065129F"/>
    <w:rsid w:val="0065130A"/>
    <w:rsid w:val="00651342"/>
    <w:rsid w:val="00651344"/>
    <w:rsid w:val="0065139E"/>
    <w:rsid w:val="006513B5"/>
    <w:rsid w:val="006513C1"/>
    <w:rsid w:val="006513C4"/>
    <w:rsid w:val="00651492"/>
    <w:rsid w:val="006514F4"/>
    <w:rsid w:val="006515B1"/>
    <w:rsid w:val="006515B5"/>
    <w:rsid w:val="006515CA"/>
    <w:rsid w:val="0065164A"/>
    <w:rsid w:val="00651688"/>
    <w:rsid w:val="006516A2"/>
    <w:rsid w:val="006516C6"/>
    <w:rsid w:val="0065171A"/>
    <w:rsid w:val="0065173B"/>
    <w:rsid w:val="00651744"/>
    <w:rsid w:val="006517F3"/>
    <w:rsid w:val="00651818"/>
    <w:rsid w:val="00651837"/>
    <w:rsid w:val="0065189F"/>
    <w:rsid w:val="006518B0"/>
    <w:rsid w:val="00651911"/>
    <w:rsid w:val="0065196D"/>
    <w:rsid w:val="006519C5"/>
    <w:rsid w:val="006519DF"/>
    <w:rsid w:val="00651A4C"/>
    <w:rsid w:val="00651A5A"/>
    <w:rsid w:val="00651A6E"/>
    <w:rsid w:val="00651AF2"/>
    <w:rsid w:val="00651B5A"/>
    <w:rsid w:val="00651B7F"/>
    <w:rsid w:val="00651BE8"/>
    <w:rsid w:val="00651BF3"/>
    <w:rsid w:val="00651C03"/>
    <w:rsid w:val="00651C53"/>
    <w:rsid w:val="00651C65"/>
    <w:rsid w:val="00651CF2"/>
    <w:rsid w:val="00651D09"/>
    <w:rsid w:val="00651D32"/>
    <w:rsid w:val="00651D88"/>
    <w:rsid w:val="00651E13"/>
    <w:rsid w:val="00651E59"/>
    <w:rsid w:val="00651EA4"/>
    <w:rsid w:val="00651EE7"/>
    <w:rsid w:val="00651F34"/>
    <w:rsid w:val="00651F7F"/>
    <w:rsid w:val="00651FBC"/>
    <w:rsid w:val="00651FC3"/>
    <w:rsid w:val="00651FC7"/>
    <w:rsid w:val="0065200A"/>
    <w:rsid w:val="00652011"/>
    <w:rsid w:val="00652034"/>
    <w:rsid w:val="00652064"/>
    <w:rsid w:val="0065208F"/>
    <w:rsid w:val="006520AD"/>
    <w:rsid w:val="00652109"/>
    <w:rsid w:val="0065211B"/>
    <w:rsid w:val="0065215B"/>
    <w:rsid w:val="00652174"/>
    <w:rsid w:val="00652198"/>
    <w:rsid w:val="006521C5"/>
    <w:rsid w:val="006521CB"/>
    <w:rsid w:val="006521D7"/>
    <w:rsid w:val="0065226B"/>
    <w:rsid w:val="0065226F"/>
    <w:rsid w:val="0065228A"/>
    <w:rsid w:val="006522CB"/>
    <w:rsid w:val="006522DC"/>
    <w:rsid w:val="0065232B"/>
    <w:rsid w:val="006523BD"/>
    <w:rsid w:val="006523C3"/>
    <w:rsid w:val="00652444"/>
    <w:rsid w:val="0065245A"/>
    <w:rsid w:val="00652461"/>
    <w:rsid w:val="00652490"/>
    <w:rsid w:val="006524CB"/>
    <w:rsid w:val="00652506"/>
    <w:rsid w:val="0065253F"/>
    <w:rsid w:val="0065254B"/>
    <w:rsid w:val="0065256F"/>
    <w:rsid w:val="006525DB"/>
    <w:rsid w:val="00652623"/>
    <w:rsid w:val="006526B5"/>
    <w:rsid w:val="0065273C"/>
    <w:rsid w:val="00652769"/>
    <w:rsid w:val="0065278A"/>
    <w:rsid w:val="00652798"/>
    <w:rsid w:val="006527DB"/>
    <w:rsid w:val="00652820"/>
    <w:rsid w:val="006528A0"/>
    <w:rsid w:val="00652924"/>
    <w:rsid w:val="00652975"/>
    <w:rsid w:val="00652983"/>
    <w:rsid w:val="00652995"/>
    <w:rsid w:val="00652999"/>
    <w:rsid w:val="00652AAF"/>
    <w:rsid w:val="00652ABA"/>
    <w:rsid w:val="00652B01"/>
    <w:rsid w:val="00652B14"/>
    <w:rsid w:val="00652B42"/>
    <w:rsid w:val="00652B68"/>
    <w:rsid w:val="00652B87"/>
    <w:rsid w:val="00652BDB"/>
    <w:rsid w:val="00652BE4"/>
    <w:rsid w:val="00652BFF"/>
    <w:rsid w:val="00652C10"/>
    <w:rsid w:val="00652C32"/>
    <w:rsid w:val="00652C73"/>
    <w:rsid w:val="00652C77"/>
    <w:rsid w:val="00652CDC"/>
    <w:rsid w:val="00652D43"/>
    <w:rsid w:val="00652DE1"/>
    <w:rsid w:val="00652EBD"/>
    <w:rsid w:val="00652EF5"/>
    <w:rsid w:val="0065300D"/>
    <w:rsid w:val="00653094"/>
    <w:rsid w:val="006530B9"/>
    <w:rsid w:val="0065316B"/>
    <w:rsid w:val="006531EE"/>
    <w:rsid w:val="00653224"/>
    <w:rsid w:val="0065323A"/>
    <w:rsid w:val="0065333D"/>
    <w:rsid w:val="00653375"/>
    <w:rsid w:val="00653381"/>
    <w:rsid w:val="006533BC"/>
    <w:rsid w:val="006533EF"/>
    <w:rsid w:val="0065345C"/>
    <w:rsid w:val="0065345D"/>
    <w:rsid w:val="0065347A"/>
    <w:rsid w:val="00653485"/>
    <w:rsid w:val="00653493"/>
    <w:rsid w:val="006534A6"/>
    <w:rsid w:val="006534A8"/>
    <w:rsid w:val="0065356D"/>
    <w:rsid w:val="00653576"/>
    <w:rsid w:val="006536DA"/>
    <w:rsid w:val="006536E9"/>
    <w:rsid w:val="006536F6"/>
    <w:rsid w:val="006537B4"/>
    <w:rsid w:val="006537F1"/>
    <w:rsid w:val="006537F2"/>
    <w:rsid w:val="006537FA"/>
    <w:rsid w:val="00653815"/>
    <w:rsid w:val="0065383B"/>
    <w:rsid w:val="006538B0"/>
    <w:rsid w:val="00653968"/>
    <w:rsid w:val="0065396F"/>
    <w:rsid w:val="00653988"/>
    <w:rsid w:val="006539A0"/>
    <w:rsid w:val="006539AF"/>
    <w:rsid w:val="006539E6"/>
    <w:rsid w:val="00653A10"/>
    <w:rsid w:val="00653A24"/>
    <w:rsid w:val="00653A67"/>
    <w:rsid w:val="00653A73"/>
    <w:rsid w:val="00653AAA"/>
    <w:rsid w:val="00653B2A"/>
    <w:rsid w:val="00653B3F"/>
    <w:rsid w:val="00653B45"/>
    <w:rsid w:val="00653C34"/>
    <w:rsid w:val="00653C90"/>
    <w:rsid w:val="00653C96"/>
    <w:rsid w:val="00653CD6"/>
    <w:rsid w:val="00653CD9"/>
    <w:rsid w:val="00653CF2"/>
    <w:rsid w:val="00653D08"/>
    <w:rsid w:val="00653D39"/>
    <w:rsid w:val="00653DFF"/>
    <w:rsid w:val="00653E01"/>
    <w:rsid w:val="00653E4C"/>
    <w:rsid w:val="00653E7C"/>
    <w:rsid w:val="00653EAB"/>
    <w:rsid w:val="00653EC5"/>
    <w:rsid w:val="00653F0E"/>
    <w:rsid w:val="00653F12"/>
    <w:rsid w:val="00653F1A"/>
    <w:rsid w:val="00653F6B"/>
    <w:rsid w:val="00654036"/>
    <w:rsid w:val="00654037"/>
    <w:rsid w:val="0065404C"/>
    <w:rsid w:val="0065408C"/>
    <w:rsid w:val="006540B4"/>
    <w:rsid w:val="006540DB"/>
    <w:rsid w:val="006541A6"/>
    <w:rsid w:val="006541AC"/>
    <w:rsid w:val="006541F0"/>
    <w:rsid w:val="00654212"/>
    <w:rsid w:val="00654217"/>
    <w:rsid w:val="00654273"/>
    <w:rsid w:val="0065427B"/>
    <w:rsid w:val="006542C1"/>
    <w:rsid w:val="006542D1"/>
    <w:rsid w:val="006542F3"/>
    <w:rsid w:val="0065430E"/>
    <w:rsid w:val="0065431C"/>
    <w:rsid w:val="0065436E"/>
    <w:rsid w:val="006543BC"/>
    <w:rsid w:val="006543D0"/>
    <w:rsid w:val="00654409"/>
    <w:rsid w:val="0065443C"/>
    <w:rsid w:val="0065447F"/>
    <w:rsid w:val="006544B6"/>
    <w:rsid w:val="006544BE"/>
    <w:rsid w:val="006544FE"/>
    <w:rsid w:val="00654502"/>
    <w:rsid w:val="0065458E"/>
    <w:rsid w:val="0065459B"/>
    <w:rsid w:val="006545CA"/>
    <w:rsid w:val="00654662"/>
    <w:rsid w:val="0065468A"/>
    <w:rsid w:val="006546B6"/>
    <w:rsid w:val="006546D0"/>
    <w:rsid w:val="006546E4"/>
    <w:rsid w:val="006546EB"/>
    <w:rsid w:val="0065477F"/>
    <w:rsid w:val="00654793"/>
    <w:rsid w:val="0065479A"/>
    <w:rsid w:val="006547B7"/>
    <w:rsid w:val="006547CF"/>
    <w:rsid w:val="006547EA"/>
    <w:rsid w:val="006547ED"/>
    <w:rsid w:val="006547F7"/>
    <w:rsid w:val="0065481A"/>
    <w:rsid w:val="00654882"/>
    <w:rsid w:val="0065488F"/>
    <w:rsid w:val="006548E7"/>
    <w:rsid w:val="00654910"/>
    <w:rsid w:val="0065497E"/>
    <w:rsid w:val="006549FC"/>
    <w:rsid w:val="00654A05"/>
    <w:rsid w:val="00654A8C"/>
    <w:rsid w:val="00654A9A"/>
    <w:rsid w:val="00654AD5"/>
    <w:rsid w:val="00654AE1"/>
    <w:rsid w:val="00654AE7"/>
    <w:rsid w:val="00654B17"/>
    <w:rsid w:val="00654B57"/>
    <w:rsid w:val="00654BC9"/>
    <w:rsid w:val="00654BE5"/>
    <w:rsid w:val="00654C67"/>
    <w:rsid w:val="00654CEA"/>
    <w:rsid w:val="00654D37"/>
    <w:rsid w:val="00654D4F"/>
    <w:rsid w:val="00654DB0"/>
    <w:rsid w:val="00654DCF"/>
    <w:rsid w:val="00654DF1"/>
    <w:rsid w:val="00654E05"/>
    <w:rsid w:val="00654EF9"/>
    <w:rsid w:val="00654F3D"/>
    <w:rsid w:val="00654F75"/>
    <w:rsid w:val="00654FD6"/>
    <w:rsid w:val="0065507B"/>
    <w:rsid w:val="006550FF"/>
    <w:rsid w:val="00655182"/>
    <w:rsid w:val="0065519F"/>
    <w:rsid w:val="006551A6"/>
    <w:rsid w:val="006551DE"/>
    <w:rsid w:val="00655204"/>
    <w:rsid w:val="00655207"/>
    <w:rsid w:val="006552BC"/>
    <w:rsid w:val="00655387"/>
    <w:rsid w:val="006553A3"/>
    <w:rsid w:val="006553B0"/>
    <w:rsid w:val="006553DB"/>
    <w:rsid w:val="006553E2"/>
    <w:rsid w:val="0065540D"/>
    <w:rsid w:val="0065546F"/>
    <w:rsid w:val="00655474"/>
    <w:rsid w:val="00655550"/>
    <w:rsid w:val="006555AE"/>
    <w:rsid w:val="006555BB"/>
    <w:rsid w:val="006555E5"/>
    <w:rsid w:val="006555FF"/>
    <w:rsid w:val="0065563C"/>
    <w:rsid w:val="00655656"/>
    <w:rsid w:val="006556B0"/>
    <w:rsid w:val="006556E1"/>
    <w:rsid w:val="00655780"/>
    <w:rsid w:val="006557A5"/>
    <w:rsid w:val="006557B2"/>
    <w:rsid w:val="00655805"/>
    <w:rsid w:val="00655844"/>
    <w:rsid w:val="0065588C"/>
    <w:rsid w:val="006558B9"/>
    <w:rsid w:val="006558F5"/>
    <w:rsid w:val="0065592F"/>
    <w:rsid w:val="0065596A"/>
    <w:rsid w:val="0065597C"/>
    <w:rsid w:val="00655988"/>
    <w:rsid w:val="006559F3"/>
    <w:rsid w:val="00655A04"/>
    <w:rsid w:val="00655A47"/>
    <w:rsid w:val="00655AB6"/>
    <w:rsid w:val="00655AF6"/>
    <w:rsid w:val="00655B77"/>
    <w:rsid w:val="00655B84"/>
    <w:rsid w:val="00655C0F"/>
    <w:rsid w:val="00655C3E"/>
    <w:rsid w:val="00655C47"/>
    <w:rsid w:val="00655CAB"/>
    <w:rsid w:val="00655CAF"/>
    <w:rsid w:val="00655CBF"/>
    <w:rsid w:val="00655D25"/>
    <w:rsid w:val="00655D35"/>
    <w:rsid w:val="00655D6B"/>
    <w:rsid w:val="00655D98"/>
    <w:rsid w:val="00655DD8"/>
    <w:rsid w:val="00655DD9"/>
    <w:rsid w:val="00655DF8"/>
    <w:rsid w:val="00655E07"/>
    <w:rsid w:val="00655E21"/>
    <w:rsid w:val="00655E2A"/>
    <w:rsid w:val="00655F26"/>
    <w:rsid w:val="00655F28"/>
    <w:rsid w:val="00655F77"/>
    <w:rsid w:val="0065601B"/>
    <w:rsid w:val="00656025"/>
    <w:rsid w:val="006560B3"/>
    <w:rsid w:val="006560FE"/>
    <w:rsid w:val="0065612F"/>
    <w:rsid w:val="006561B2"/>
    <w:rsid w:val="006561D4"/>
    <w:rsid w:val="006561E6"/>
    <w:rsid w:val="0065620F"/>
    <w:rsid w:val="00656218"/>
    <w:rsid w:val="0065624E"/>
    <w:rsid w:val="00656261"/>
    <w:rsid w:val="0065626E"/>
    <w:rsid w:val="006562D7"/>
    <w:rsid w:val="00656337"/>
    <w:rsid w:val="00656363"/>
    <w:rsid w:val="00656375"/>
    <w:rsid w:val="006563B0"/>
    <w:rsid w:val="0065642C"/>
    <w:rsid w:val="00656452"/>
    <w:rsid w:val="00656492"/>
    <w:rsid w:val="0065649C"/>
    <w:rsid w:val="006564A8"/>
    <w:rsid w:val="006564B6"/>
    <w:rsid w:val="00656579"/>
    <w:rsid w:val="0065657E"/>
    <w:rsid w:val="00656598"/>
    <w:rsid w:val="006565CD"/>
    <w:rsid w:val="006565E6"/>
    <w:rsid w:val="006565FF"/>
    <w:rsid w:val="00656641"/>
    <w:rsid w:val="0065664B"/>
    <w:rsid w:val="00656681"/>
    <w:rsid w:val="006566A6"/>
    <w:rsid w:val="006566C6"/>
    <w:rsid w:val="006566CE"/>
    <w:rsid w:val="00656748"/>
    <w:rsid w:val="00656777"/>
    <w:rsid w:val="006567CD"/>
    <w:rsid w:val="00656863"/>
    <w:rsid w:val="00656864"/>
    <w:rsid w:val="00656901"/>
    <w:rsid w:val="00656913"/>
    <w:rsid w:val="0065696F"/>
    <w:rsid w:val="00656998"/>
    <w:rsid w:val="006569A2"/>
    <w:rsid w:val="00656A68"/>
    <w:rsid w:val="00656A69"/>
    <w:rsid w:val="00656A99"/>
    <w:rsid w:val="00656B0A"/>
    <w:rsid w:val="00656B19"/>
    <w:rsid w:val="00656B73"/>
    <w:rsid w:val="00656C19"/>
    <w:rsid w:val="00656C1F"/>
    <w:rsid w:val="00656CCC"/>
    <w:rsid w:val="00656CE9"/>
    <w:rsid w:val="00656CFA"/>
    <w:rsid w:val="00656D10"/>
    <w:rsid w:val="00656D6B"/>
    <w:rsid w:val="00656D77"/>
    <w:rsid w:val="00656D7B"/>
    <w:rsid w:val="00656E2C"/>
    <w:rsid w:val="00656E40"/>
    <w:rsid w:val="00656E4D"/>
    <w:rsid w:val="00656E4F"/>
    <w:rsid w:val="00656E7C"/>
    <w:rsid w:val="00656EF3"/>
    <w:rsid w:val="00656EFC"/>
    <w:rsid w:val="00656EFE"/>
    <w:rsid w:val="00656F08"/>
    <w:rsid w:val="00656F94"/>
    <w:rsid w:val="00656FC0"/>
    <w:rsid w:val="00656FEE"/>
    <w:rsid w:val="00656FF0"/>
    <w:rsid w:val="00657002"/>
    <w:rsid w:val="0065709D"/>
    <w:rsid w:val="006570E2"/>
    <w:rsid w:val="006571EC"/>
    <w:rsid w:val="00657208"/>
    <w:rsid w:val="00657236"/>
    <w:rsid w:val="006572C7"/>
    <w:rsid w:val="00657332"/>
    <w:rsid w:val="0065733A"/>
    <w:rsid w:val="0065736C"/>
    <w:rsid w:val="006574FC"/>
    <w:rsid w:val="006575C4"/>
    <w:rsid w:val="00657609"/>
    <w:rsid w:val="006576AD"/>
    <w:rsid w:val="006576E0"/>
    <w:rsid w:val="0065771D"/>
    <w:rsid w:val="006577E7"/>
    <w:rsid w:val="006577F4"/>
    <w:rsid w:val="00657805"/>
    <w:rsid w:val="0065782C"/>
    <w:rsid w:val="00657855"/>
    <w:rsid w:val="0065786D"/>
    <w:rsid w:val="006578C7"/>
    <w:rsid w:val="006578D0"/>
    <w:rsid w:val="006578DB"/>
    <w:rsid w:val="0065790B"/>
    <w:rsid w:val="00657940"/>
    <w:rsid w:val="00657974"/>
    <w:rsid w:val="00657976"/>
    <w:rsid w:val="006579A4"/>
    <w:rsid w:val="006579E0"/>
    <w:rsid w:val="00657A01"/>
    <w:rsid w:val="00657A55"/>
    <w:rsid w:val="00657A6C"/>
    <w:rsid w:val="00657A88"/>
    <w:rsid w:val="00657AA5"/>
    <w:rsid w:val="00657AAC"/>
    <w:rsid w:val="00657AAD"/>
    <w:rsid w:val="00657B02"/>
    <w:rsid w:val="00657B73"/>
    <w:rsid w:val="00657B75"/>
    <w:rsid w:val="00657B9B"/>
    <w:rsid w:val="00657BC3"/>
    <w:rsid w:val="00657BD3"/>
    <w:rsid w:val="00657C4F"/>
    <w:rsid w:val="00657C5D"/>
    <w:rsid w:val="00657CCB"/>
    <w:rsid w:val="00657CF0"/>
    <w:rsid w:val="00657D64"/>
    <w:rsid w:val="00657DB8"/>
    <w:rsid w:val="00657DC1"/>
    <w:rsid w:val="00657E1C"/>
    <w:rsid w:val="00657E28"/>
    <w:rsid w:val="00657E3C"/>
    <w:rsid w:val="00657E62"/>
    <w:rsid w:val="00657E76"/>
    <w:rsid w:val="00657ECA"/>
    <w:rsid w:val="00657EE1"/>
    <w:rsid w:val="00657EE6"/>
    <w:rsid w:val="00657F95"/>
    <w:rsid w:val="00657FE1"/>
    <w:rsid w:val="00660055"/>
    <w:rsid w:val="006600BB"/>
    <w:rsid w:val="006600CA"/>
    <w:rsid w:val="0066020C"/>
    <w:rsid w:val="00660257"/>
    <w:rsid w:val="006602F8"/>
    <w:rsid w:val="00660342"/>
    <w:rsid w:val="006603EC"/>
    <w:rsid w:val="00660514"/>
    <w:rsid w:val="0066051C"/>
    <w:rsid w:val="0066052C"/>
    <w:rsid w:val="00660535"/>
    <w:rsid w:val="00660564"/>
    <w:rsid w:val="006605A2"/>
    <w:rsid w:val="006605C3"/>
    <w:rsid w:val="006605CA"/>
    <w:rsid w:val="00660653"/>
    <w:rsid w:val="006606AE"/>
    <w:rsid w:val="006606C5"/>
    <w:rsid w:val="006606F0"/>
    <w:rsid w:val="00660716"/>
    <w:rsid w:val="00660737"/>
    <w:rsid w:val="00660746"/>
    <w:rsid w:val="006607FC"/>
    <w:rsid w:val="00660838"/>
    <w:rsid w:val="00660849"/>
    <w:rsid w:val="00660866"/>
    <w:rsid w:val="006608C1"/>
    <w:rsid w:val="0066094C"/>
    <w:rsid w:val="006609BB"/>
    <w:rsid w:val="00660A70"/>
    <w:rsid w:val="00660A93"/>
    <w:rsid w:val="00660B87"/>
    <w:rsid w:val="00660B8E"/>
    <w:rsid w:val="00660BDF"/>
    <w:rsid w:val="00660C50"/>
    <w:rsid w:val="00660C92"/>
    <w:rsid w:val="00660C9D"/>
    <w:rsid w:val="00660D2D"/>
    <w:rsid w:val="00660D5C"/>
    <w:rsid w:val="00660D6E"/>
    <w:rsid w:val="00660DDC"/>
    <w:rsid w:val="00660DE2"/>
    <w:rsid w:val="00660E07"/>
    <w:rsid w:val="00660E80"/>
    <w:rsid w:val="00660EA8"/>
    <w:rsid w:val="00660ED2"/>
    <w:rsid w:val="00660EDB"/>
    <w:rsid w:val="00660EF1"/>
    <w:rsid w:val="00660F89"/>
    <w:rsid w:val="0066104E"/>
    <w:rsid w:val="00661076"/>
    <w:rsid w:val="00661095"/>
    <w:rsid w:val="006610A2"/>
    <w:rsid w:val="006610A6"/>
    <w:rsid w:val="006610F0"/>
    <w:rsid w:val="00661146"/>
    <w:rsid w:val="00661150"/>
    <w:rsid w:val="00661153"/>
    <w:rsid w:val="00661185"/>
    <w:rsid w:val="00661281"/>
    <w:rsid w:val="006612C1"/>
    <w:rsid w:val="006612D4"/>
    <w:rsid w:val="006612F2"/>
    <w:rsid w:val="006612FB"/>
    <w:rsid w:val="0066135D"/>
    <w:rsid w:val="00661379"/>
    <w:rsid w:val="006613D7"/>
    <w:rsid w:val="006613DC"/>
    <w:rsid w:val="006613E7"/>
    <w:rsid w:val="006613EC"/>
    <w:rsid w:val="0066140A"/>
    <w:rsid w:val="0066144B"/>
    <w:rsid w:val="00661463"/>
    <w:rsid w:val="00661484"/>
    <w:rsid w:val="00661511"/>
    <w:rsid w:val="00661553"/>
    <w:rsid w:val="0066158E"/>
    <w:rsid w:val="0066159C"/>
    <w:rsid w:val="006615E7"/>
    <w:rsid w:val="0066163C"/>
    <w:rsid w:val="0066165B"/>
    <w:rsid w:val="0066165C"/>
    <w:rsid w:val="00661677"/>
    <w:rsid w:val="00661713"/>
    <w:rsid w:val="0066174B"/>
    <w:rsid w:val="0066177A"/>
    <w:rsid w:val="0066178F"/>
    <w:rsid w:val="006617B0"/>
    <w:rsid w:val="00661846"/>
    <w:rsid w:val="006618D8"/>
    <w:rsid w:val="006618DA"/>
    <w:rsid w:val="0066190A"/>
    <w:rsid w:val="00661919"/>
    <w:rsid w:val="00661924"/>
    <w:rsid w:val="00661987"/>
    <w:rsid w:val="006619CA"/>
    <w:rsid w:val="006619F0"/>
    <w:rsid w:val="00661A42"/>
    <w:rsid w:val="00661B5B"/>
    <w:rsid w:val="00661B64"/>
    <w:rsid w:val="00661B67"/>
    <w:rsid w:val="00661B9B"/>
    <w:rsid w:val="00661BAD"/>
    <w:rsid w:val="00661C12"/>
    <w:rsid w:val="00661C7B"/>
    <w:rsid w:val="00661CFA"/>
    <w:rsid w:val="00661D15"/>
    <w:rsid w:val="00661D60"/>
    <w:rsid w:val="00661D71"/>
    <w:rsid w:val="00661DA4"/>
    <w:rsid w:val="00661E50"/>
    <w:rsid w:val="00661F21"/>
    <w:rsid w:val="00661F50"/>
    <w:rsid w:val="00661F71"/>
    <w:rsid w:val="00661FFC"/>
    <w:rsid w:val="00662050"/>
    <w:rsid w:val="00662066"/>
    <w:rsid w:val="00662069"/>
    <w:rsid w:val="00662100"/>
    <w:rsid w:val="0066210F"/>
    <w:rsid w:val="00662165"/>
    <w:rsid w:val="00662175"/>
    <w:rsid w:val="006621AE"/>
    <w:rsid w:val="00662230"/>
    <w:rsid w:val="006622E5"/>
    <w:rsid w:val="0066233C"/>
    <w:rsid w:val="00662345"/>
    <w:rsid w:val="00662347"/>
    <w:rsid w:val="006623C5"/>
    <w:rsid w:val="006623CD"/>
    <w:rsid w:val="0066244D"/>
    <w:rsid w:val="0066248D"/>
    <w:rsid w:val="006624A0"/>
    <w:rsid w:val="006624DD"/>
    <w:rsid w:val="006624FE"/>
    <w:rsid w:val="00662503"/>
    <w:rsid w:val="00662539"/>
    <w:rsid w:val="0066253C"/>
    <w:rsid w:val="0066255E"/>
    <w:rsid w:val="0066256B"/>
    <w:rsid w:val="006625C3"/>
    <w:rsid w:val="006625DB"/>
    <w:rsid w:val="0066262B"/>
    <w:rsid w:val="0066266D"/>
    <w:rsid w:val="00662688"/>
    <w:rsid w:val="006626CC"/>
    <w:rsid w:val="0066270E"/>
    <w:rsid w:val="00662752"/>
    <w:rsid w:val="006627B5"/>
    <w:rsid w:val="006627B6"/>
    <w:rsid w:val="0066282C"/>
    <w:rsid w:val="0066282F"/>
    <w:rsid w:val="00662843"/>
    <w:rsid w:val="006628C6"/>
    <w:rsid w:val="0066292B"/>
    <w:rsid w:val="006629B2"/>
    <w:rsid w:val="00662A6A"/>
    <w:rsid w:val="00662AA5"/>
    <w:rsid w:val="00662AA9"/>
    <w:rsid w:val="00662B31"/>
    <w:rsid w:val="00662B5E"/>
    <w:rsid w:val="00662B7A"/>
    <w:rsid w:val="00662B7B"/>
    <w:rsid w:val="00662BA5"/>
    <w:rsid w:val="00662BF6"/>
    <w:rsid w:val="00662BFB"/>
    <w:rsid w:val="00662C1D"/>
    <w:rsid w:val="00662C2A"/>
    <w:rsid w:val="00662C5C"/>
    <w:rsid w:val="00662CA3"/>
    <w:rsid w:val="00662CD7"/>
    <w:rsid w:val="00662D59"/>
    <w:rsid w:val="00662D6D"/>
    <w:rsid w:val="00662D83"/>
    <w:rsid w:val="00662D90"/>
    <w:rsid w:val="00662DBB"/>
    <w:rsid w:val="00662DD5"/>
    <w:rsid w:val="00662DEA"/>
    <w:rsid w:val="00662E0C"/>
    <w:rsid w:val="00662E3C"/>
    <w:rsid w:val="00662E6E"/>
    <w:rsid w:val="00662E75"/>
    <w:rsid w:val="00662F2E"/>
    <w:rsid w:val="00662FBF"/>
    <w:rsid w:val="006630AC"/>
    <w:rsid w:val="006630D2"/>
    <w:rsid w:val="006631BC"/>
    <w:rsid w:val="0066320C"/>
    <w:rsid w:val="00663213"/>
    <w:rsid w:val="006632DB"/>
    <w:rsid w:val="00663358"/>
    <w:rsid w:val="00663364"/>
    <w:rsid w:val="006633CD"/>
    <w:rsid w:val="006633ED"/>
    <w:rsid w:val="00663470"/>
    <w:rsid w:val="006634EB"/>
    <w:rsid w:val="006634EF"/>
    <w:rsid w:val="0066352B"/>
    <w:rsid w:val="00663555"/>
    <w:rsid w:val="006635B2"/>
    <w:rsid w:val="006635E6"/>
    <w:rsid w:val="00663612"/>
    <w:rsid w:val="00663619"/>
    <w:rsid w:val="00663696"/>
    <w:rsid w:val="006636E8"/>
    <w:rsid w:val="006636F4"/>
    <w:rsid w:val="00663706"/>
    <w:rsid w:val="00663709"/>
    <w:rsid w:val="00663717"/>
    <w:rsid w:val="00663729"/>
    <w:rsid w:val="0066372E"/>
    <w:rsid w:val="0066375B"/>
    <w:rsid w:val="00663867"/>
    <w:rsid w:val="00663895"/>
    <w:rsid w:val="0066389C"/>
    <w:rsid w:val="006638A1"/>
    <w:rsid w:val="0066396B"/>
    <w:rsid w:val="0066398C"/>
    <w:rsid w:val="006639DD"/>
    <w:rsid w:val="006639EE"/>
    <w:rsid w:val="00663A11"/>
    <w:rsid w:val="00663A1C"/>
    <w:rsid w:val="00663A4D"/>
    <w:rsid w:val="00663A52"/>
    <w:rsid w:val="00663A84"/>
    <w:rsid w:val="00663AA7"/>
    <w:rsid w:val="00663B03"/>
    <w:rsid w:val="00663B3C"/>
    <w:rsid w:val="00663B7C"/>
    <w:rsid w:val="00663BA0"/>
    <w:rsid w:val="00663BCA"/>
    <w:rsid w:val="00663C67"/>
    <w:rsid w:val="00663C81"/>
    <w:rsid w:val="00663D2B"/>
    <w:rsid w:val="00663DA1"/>
    <w:rsid w:val="00663DAF"/>
    <w:rsid w:val="00663DCD"/>
    <w:rsid w:val="00663DF1"/>
    <w:rsid w:val="00663E38"/>
    <w:rsid w:val="00663E3B"/>
    <w:rsid w:val="00663E67"/>
    <w:rsid w:val="00663E7A"/>
    <w:rsid w:val="00663EA1"/>
    <w:rsid w:val="00663F1C"/>
    <w:rsid w:val="00663F1F"/>
    <w:rsid w:val="00663F36"/>
    <w:rsid w:val="00663FB2"/>
    <w:rsid w:val="00663FF1"/>
    <w:rsid w:val="0066402B"/>
    <w:rsid w:val="0066407F"/>
    <w:rsid w:val="006640B8"/>
    <w:rsid w:val="006640FB"/>
    <w:rsid w:val="00664141"/>
    <w:rsid w:val="00664147"/>
    <w:rsid w:val="00664169"/>
    <w:rsid w:val="0066418A"/>
    <w:rsid w:val="0066419A"/>
    <w:rsid w:val="006641A8"/>
    <w:rsid w:val="006641C1"/>
    <w:rsid w:val="006641C4"/>
    <w:rsid w:val="006641E3"/>
    <w:rsid w:val="0066420F"/>
    <w:rsid w:val="00664242"/>
    <w:rsid w:val="00664262"/>
    <w:rsid w:val="0066426A"/>
    <w:rsid w:val="00664282"/>
    <w:rsid w:val="006642A3"/>
    <w:rsid w:val="006642ED"/>
    <w:rsid w:val="0066430B"/>
    <w:rsid w:val="00664331"/>
    <w:rsid w:val="00664336"/>
    <w:rsid w:val="00664351"/>
    <w:rsid w:val="00664487"/>
    <w:rsid w:val="006644C4"/>
    <w:rsid w:val="006644E5"/>
    <w:rsid w:val="006644F5"/>
    <w:rsid w:val="006644FB"/>
    <w:rsid w:val="00664570"/>
    <w:rsid w:val="006645C8"/>
    <w:rsid w:val="006645CC"/>
    <w:rsid w:val="00664655"/>
    <w:rsid w:val="00664682"/>
    <w:rsid w:val="006646CE"/>
    <w:rsid w:val="006646E3"/>
    <w:rsid w:val="0066471B"/>
    <w:rsid w:val="006647B1"/>
    <w:rsid w:val="006647E2"/>
    <w:rsid w:val="006647FA"/>
    <w:rsid w:val="00664836"/>
    <w:rsid w:val="00664847"/>
    <w:rsid w:val="0066486B"/>
    <w:rsid w:val="0066488F"/>
    <w:rsid w:val="0066489E"/>
    <w:rsid w:val="0066489F"/>
    <w:rsid w:val="006648D4"/>
    <w:rsid w:val="0066491C"/>
    <w:rsid w:val="00664967"/>
    <w:rsid w:val="00664992"/>
    <w:rsid w:val="006649A2"/>
    <w:rsid w:val="006649A9"/>
    <w:rsid w:val="006649CC"/>
    <w:rsid w:val="00664A3D"/>
    <w:rsid w:val="00664A55"/>
    <w:rsid w:val="00664AE5"/>
    <w:rsid w:val="00664AEA"/>
    <w:rsid w:val="00664BB8"/>
    <w:rsid w:val="00664BC3"/>
    <w:rsid w:val="00664BD7"/>
    <w:rsid w:val="00664C1C"/>
    <w:rsid w:val="00664C2F"/>
    <w:rsid w:val="00664CAE"/>
    <w:rsid w:val="00664D34"/>
    <w:rsid w:val="00664D49"/>
    <w:rsid w:val="00664D55"/>
    <w:rsid w:val="00664DD1"/>
    <w:rsid w:val="00664DFA"/>
    <w:rsid w:val="00664E5C"/>
    <w:rsid w:val="00664E69"/>
    <w:rsid w:val="00664EB4"/>
    <w:rsid w:val="00664ED5"/>
    <w:rsid w:val="00664F36"/>
    <w:rsid w:val="00664F7C"/>
    <w:rsid w:val="00664F89"/>
    <w:rsid w:val="00664FF3"/>
    <w:rsid w:val="0066500A"/>
    <w:rsid w:val="0066503F"/>
    <w:rsid w:val="00665042"/>
    <w:rsid w:val="00665085"/>
    <w:rsid w:val="00665086"/>
    <w:rsid w:val="006650AA"/>
    <w:rsid w:val="006650EC"/>
    <w:rsid w:val="00665122"/>
    <w:rsid w:val="00665144"/>
    <w:rsid w:val="00665158"/>
    <w:rsid w:val="006651AF"/>
    <w:rsid w:val="00665269"/>
    <w:rsid w:val="0066527A"/>
    <w:rsid w:val="0066529F"/>
    <w:rsid w:val="006652A1"/>
    <w:rsid w:val="006652E0"/>
    <w:rsid w:val="00665332"/>
    <w:rsid w:val="0066533D"/>
    <w:rsid w:val="0066534B"/>
    <w:rsid w:val="0066544B"/>
    <w:rsid w:val="00665450"/>
    <w:rsid w:val="006654A8"/>
    <w:rsid w:val="006654BC"/>
    <w:rsid w:val="00665525"/>
    <w:rsid w:val="00665558"/>
    <w:rsid w:val="0066556A"/>
    <w:rsid w:val="00665593"/>
    <w:rsid w:val="006655AC"/>
    <w:rsid w:val="006655B1"/>
    <w:rsid w:val="006655F1"/>
    <w:rsid w:val="00665692"/>
    <w:rsid w:val="006656B0"/>
    <w:rsid w:val="006656E7"/>
    <w:rsid w:val="006656F1"/>
    <w:rsid w:val="006656F8"/>
    <w:rsid w:val="00665710"/>
    <w:rsid w:val="006657B0"/>
    <w:rsid w:val="006657CD"/>
    <w:rsid w:val="006657F9"/>
    <w:rsid w:val="00665800"/>
    <w:rsid w:val="00665816"/>
    <w:rsid w:val="00665837"/>
    <w:rsid w:val="00665864"/>
    <w:rsid w:val="00665878"/>
    <w:rsid w:val="0066588C"/>
    <w:rsid w:val="006658AB"/>
    <w:rsid w:val="00665940"/>
    <w:rsid w:val="00665995"/>
    <w:rsid w:val="006659A7"/>
    <w:rsid w:val="006659B1"/>
    <w:rsid w:val="006659C9"/>
    <w:rsid w:val="006659E0"/>
    <w:rsid w:val="006659E1"/>
    <w:rsid w:val="006659E3"/>
    <w:rsid w:val="006659FE"/>
    <w:rsid w:val="00665A0F"/>
    <w:rsid w:val="00665A54"/>
    <w:rsid w:val="00665A55"/>
    <w:rsid w:val="00665A64"/>
    <w:rsid w:val="00665B3C"/>
    <w:rsid w:val="00665B51"/>
    <w:rsid w:val="00665BA9"/>
    <w:rsid w:val="00665C1E"/>
    <w:rsid w:val="00665C38"/>
    <w:rsid w:val="00665C8D"/>
    <w:rsid w:val="00665C92"/>
    <w:rsid w:val="00665CCE"/>
    <w:rsid w:val="00665D60"/>
    <w:rsid w:val="00665D88"/>
    <w:rsid w:val="00665E1A"/>
    <w:rsid w:val="00665E27"/>
    <w:rsid w:val="00665E52"/>
    <w:rsid w:val="00665E5F"/>
    <w:rsid w:val="00665E8A"/>
    <w:rsid w:val="00665E96"/>
    <w:rsid w:val="00665ED0"/>
    <w:rsid w:val="00665EED"/>
    <w:rsid w:val="00665EFE"/>
    <w:rsid w:val="00665FB7"/>
    <w:rsid w:val="00665FC3"/>
    <w:rsid w:val="00665FC9"/>
    <w:rsid w:val="00666002"/>
    <w:rsid w:val="00666007"/>
    <w:rsid w:val="00666094"/>
    <w:rsid w:val="006660E9"/>
    <w:rsid w:val="0066613C"/>
    <w:rsid w:val="00666140"/>
    <w:rsid w:val="00666190"/>
    <w:rsid w:val="006661E4"/>
    <w:rsid w:val="0066624F"/>
    <w:rsid w:val="00666286"/>
    <w:rsid w:val="006662C7"/>
    <w:rsid w:val="00666322"/>
    <w:rsid w:val="00666382"/>
    <w:rsid w:val="00666393"/>
    <w:rsid w:val="006663A2"/>
    <w:rsid w:val="006663AF"/>
    <w:rsid w:val="00666451"/>
    <w:rsid w:val="006664AB"/>
    <w:rsid w:val="006664BE"/>
    <w:rsid w:val="00666512"/>
    <w:rsid w:val="0066657E"/>
    <w:rsid w:val="0066658A"/>
    <w:rsid w:val="006665CF"/>
    <w:rsid w:val="006665DC"/>
    <w:rsid w:val="00666625"/>
    <w:rsid w:val="0066668B"/>
    <w:rsid w:val="0066669F"/>
    <w:rsid w:val="006666A1"/>
    <w:rsid w:val="006666AD"/>
    <w:rsid w:val="006666CE"/>
    <w:rsid w:val="0066670A"/>
    <w:rsid w:val="00666715"/>
    <w:rsid w:val="0066674E"/>
    <w:rsid w:val="006667A5"/>
    <w:rsid w:val="006667AB"/>
    <w:rsid w:val="006667F0"/>
    <w:rsid w:val="006667FE"/>
    <w:rsid w:val="0066680D"/>
    <w:rsid w:val="00666860"/>
    <w:rsid w:val="0066691D"/>
    <w:rsid w:val="00666950"/>
    <w:rsid w:val="00666956"/>
    <w:rsid w:val="0066695C"/>
    <w:rsid w:val="00666998"/>
    <w:rsid w:val="0066699E"/>
    <w:rsid w:val="006669D5"/>
    <w:rsid w:val="006669E2"/>
    <w:rsid w:val="00666A4B"/>
    <w:rsid w:val="00666A9C"/>
    <w:rsid w:val="00666B02"/>
    <w:rsid w:val="00666B13"/>
    <w:rsid w:val="00666B3E"/>
    <w:rsid w:val="00666B88"/>
    <w:rsid w:val="00666BB5"/>
    <w:rsid w:val="00666BB9"/>
    <w:rsid w:val="00666BE2"/>
    <w:rsid w:val="00666C3E"/>
    <w:rsid w:val="00666C3F"/>
    <w:rsid w:val="00666CA4"/>
    <w:rsid w:val="00666CB4"/>
    <w:rsid w:val="00666D01"/>
    <w:rsid w:val="00666D23"/>
    <w:rsid w:val="00666D36"/>
    <w:rsid w:val="00666D5E"/>
    <w:rsid w:val="00666DB2"/>
    <w:rsid w:val="00666DC3"/>
    <w:rsid w:val="00666E2F"/>
    <w:rsid w:val="00666E35"/>
    <w:rsid w:val="00666E6D"/>
    <w:rsid w:val="00666E9E"/>
    <w:rsid w:val="00666F09"/>
    <w:rsid w:val="00666F14"/>
    <w:rsid w:val="00666F3F"/>
    <w:rsid w:val="0066701D"/>
    <w:rsid w:val="00667035"/>
    <w:rsid w:val="0066703C"/>
    <w:rsid w:val="0066706C"/>
    <w:rsid w:val="006670A0"/>
    <w:rsid w:val="0066715C"/>
    <w:rsid w:val="00667191"/>
    <w:rsid w:val="006671B0"/>
    <w:rsid w:val="006671B1"/>
    <w:rsid w:val="006671D7"/>
    <w:rsid w:val="006671F6"/>
    <w:rsid w:val="00667219"/>
    <w:rsid w:val="00667223"/>
    <w:rsid w:val="006672A3"/>
    <w:rsid w:val="006672B8"/>
    <w:rsid w:val="006672D4"/>
    <w:rsid w:val="0066733D"/>
    <w:rsid w:val="00667340"/>
    <w:rsid w:val="0066739A"/>
    <w:rsid w:val="006673CF"/>
    <w:rsid w:val="00667409"/>
    <w:rsid w:val="00667420"/>
    <w:rsid w:val="0066745A"/>
    <w:rsid w:val="00667475"/>
    <w:rsid w:val="006674D4"/>
    <w:rsid w:val="00667527"/>
    <w:rsid w:val="0066759A"/>
    <w:rsid w:val="006675CD"/>
    <w:rsid w:val="00667750"/>
    <w:rsid w:val="0066779A"/>
    <w:rsid w:val="0066779F"/>
    <w:rsid w:val="006677B7"/>
    <w:rsid w:val="006677BC"/>
    <w:rsid w:val="006677D8"/>
    <w:rsid w:val="0066787E"/>
    <w:rsid w:val="00667884"/>
    <w:rsid w:val="00667890"/>
    <w:rsid w:val="006678D3"/>
    <w:rsid w:val="00667942"/>
    <w:rsid w:val="00667964"/>
    <w:rsid w:val="006679DD"/>
    <w:rsid w:val="00667A02"/>
    <w:rsid w:val="00667A17"/>
    <w:rsid w:val="00667A52"/>
    <w:rsid w:val="00667AB4"/>
    <w:rsid w:val="00667AD5"/>
    <w:rsid w:val="00667AE3"/>
    <w:rsid w:val="00667B34"/>
    <w:rsid w:val="00667C92"/>
    <w:rsid w:val="00667CA2"/>
    <w:rsid w:val="00667CAD"/>
    <w:rsid w:val="00667CB2"/>
    <w:rsid w:val="00667CDD"/>
    <w:rsid w:val="00667CE0"/>
    <w:rsid w:val="00667CF2"/>
    <w:rsid w:val="00667CFA"/>
    <w:rsid w:val="00667D26"/>
    <w:rsid w:val="00667D33"/>
    <w:rsid w:val="00667DB5"/>
    <w:rsid w:val="00667E06"/>
    <w:rsid w:val="00667E23"/>
    <w:rsid w:val="00667E4E"/>
    <w:rsid w:val="00667E5E"/>
    <w:rsid w:val="00667EEE"/>
    <w:rsid w:val="00667EFD"/>
    <w:rsid w:val="00667F38"/>
    <w:rsid w:val="00667F9A"/>
    <w:rsid w:val="00667FBF"/>
    <w:rsid w:val="00670037"/>
    <w:rsid w:val="0067005A"/>
    <w:rsid w:val="00670075"/>
    <w:rsid w:val="006700A5"/>
    <w:rsid w:val="006700C5"/>
    <w:rsid w:val="006700D1"/>
    <w:rsid w:val="00670166"/>
    <w:rsid w:val="00670190"/>
    <w:rsid w:val="006701A9"/>
    <w:rsid w:val="00670266"/>
    <w:rsid w:val="00670278"/>
    <w:rsid w:val="0067033B"/>
    <w:rsid w:val="00670345"/>
    <w:rsid w:val="00670369"/>
    <w:rsid w:val="006703BF"/>
    <w:rsid w:val="006703EF"/>
    <w:rsid w:val="0067040E"/>
    <w:rsid w:val="0067044D"/>
    <w:rsid w:val="006704B0"/>
    <w:rsid w:val="006704B8"/>
    <w:rsid w:val="006704BF"/>
    <w:rsid w:val="00670507"/>
    <w:rsid w:val="0067051A"/>
    <w:rsid w:val="00670529"/>
    <w:rsid w:val="0067054B"/>
    <w:rsid w:val="00670566"/>
    <w:rsid w:val="0067056E"/>
    <w:rsid w:val="00670576"/>
    <w:rsid w:val="0067058F"/>
    <w:rsid w:val="0067062F"/>
    <w:rsid w:val="00670718"/>
    <w:rsid w:val="0067076E"/>
    <w:rsid w:val="00670826"/>
    <w:rsid w:val="00670879"/>
    <w:rsid w:val="0067094A"/>
    <w:rsid w:val="00670951"/>
    <w:rsid w:val="006709AB"/>
    <w:rsid w:val="00670A16"/>
    <w:rsid w:val="00670A5D"/>
    <w:rsid w:val="00670A7C"/>
    <w:rsid w:val="00670AD8"/>
    <w:rsid w:val="00670B45"/>
    <w:rsid w:val="00670B50"/>
    <w:rsid w:val="00670B9D"/>
    <w:rsid w:val="00670BC4"/>
    <w:rsid w:val="00670BC9"/>
    <w:rsid w:val="00670BDC"/>
    <w:rsid w:val="00670BE2"/>
    <w:rsid w:val="00670C07"/>
    <w:rsid w:val="00670C94"/>
    <w:rsid w:val="00670D88"/>
    <w:rsid w:val="00670DEC"/>
    <w:rsid w:val="00670E0D"/>
    <w:rsid w:val="00670E43"/>
    <w:rsid w:val="00670E67"/>
    <w:rsid w:val="00670E84"/>
    <w:rsid w:val="00670E8E"/>
    <w:rsid w:val="00670EB2"/>
    <w:rsid w:val="00670EC3"/>
    <w:rsid w:val="00670F5C"/>
    <w:rsid w:val="00671079"/>
    <w:rsid w:val="0067112A"/>
    <w:rsid w:val="0067116A"/>
    <w:rsid w:val="0067119C"/>
    <w:rsid w:val="006711C6"/>
    <w:rsid w:val="006711DF"/>
    <w:rsid w:val="00671333"/>
    <w:rsid w:val="006713CB"/>
    <w:rsid w:val="006713CD"/>
    <w:rsid w:val="00671435"/>
    <w:rsid w:val="00671457"/>
    <w:rsid w:val="0067145A"/>
    <w:rsid w:val="006714C6"/>
    <w:rsid w:val="006714F6"/>
    <w:rsid w:val="00671547"/>
    <w:rsid w:val="006715C9"/>
    <w:rsid w:val="006715E3"/>
    <w:rsid w:val="0067164B"/>
    <w:rsid w:val="0067166D"/>
    <w:rsid w:val="006716C4"/>
    <w:rsid w:val="006716E4"/>
    <w:rsid w:val="0067170D"/>
    <w:rsid w:val="00671721"/>
    <w:rsid w:val="00671725"/>
    <w:rsid w:val="00671762"/>
    <w:rsid w:val="00671783"/>
    <w:rsid w:val="00671786"/>
    <w:rsid w:val="00671834"/>
    <w:rsid w:val="006718A0"/>
    <w:rsid w:val="006718DE"/>
    <w:rsid w:val="006718E5"/>
    <w:rsid w:val="0067193C"/>
    <w:rsid w:val="0067199F"/>
    <w:rsid w:val="00671A27"/>
    <w:rsid w:val="00671A28"/>
    <w:rsid w:val="00671A86"/>
    <w:rsid w:val="00671B01"/>
    <w:rsid w:val="00671B21"/>
    <w:rsid w:val="00671B2E"/>
    <w:rsid w:val="00671B3C"/>
    <w:rsid w:val="00671BDE"/>
    <w:rsid w:val="00671C28"/>
    <w:rsid w:val="00671C99"/>
    <w:rsid w:val="00671D44"/>
    <w:rsid w:val="00671E26"/>
    <w:rsid w:val="00671E40"/>
    <w:rsid w:val="00671E66"/>
    <w:rsid w:val="00671E68"/>
    <w:rsid w:val="00671ECC"/>
    <w:rsid w:val="00671ED3"/>
    <w:rsid w:val="00671F1D"/>
    <w:rsid w:val="00671F76"/>
    <w:rsid w:val="00671FA7"/>
    <w:rsid w:val="0067207D"/>
    <w:rsid w:val="0067208A"/>
    <w:rsid w:val="0067209F"/>
    <w:rsid w:val="00672161"/>
    <w:rsid w:val="006721C8"/>
    <w:rsid w:val="006721E4"/>
    <w:rsid w:val="0067223D"/>
    <w:rsid w:val="0067223E"/>
    <w:rsid w:val="0067227A"/>
    <w:rsid w:val="00672286"/>
    <w:rsid w:val="006722CC"/>
    <w:rsid w:val="00672327"/>
    <w:rsid w:val="006723A7"/>
    <w:rsid w:val="006723B0"/>
    <w:rsid w:val="006723B3"/>
    <w:rsid w:val="00672437"/>
    <w:rsid w:val="00672497"/>
    <w:rsid w:val="0067255A"/>
    <w:rsid w:val="006725C2"/>
    <w:rsid w:val="006725E1"/>
    <w:rsid w:val="00672611"/>
    <w:rsid w:val="00672699"/>
    <w:rsid w:val="00672700"/>
    <w:rsid w:val="0067271A"/>
    <w:rsid w:val="00672757"/>
    <w:rsid w:val="00672787"/>
    <w:rsid w:val="006727CF"/>
    <w:rsid w:val="0067283B"/>
    <w:rsid w:val="00672840"/>
    <w:rsid w:val="006728A9"/>
    <w:rsid w:val="006728E9"/>
    <w:rsid w:val="00672943"/>
    <w:rsid w:val="0067295F"/>
    <w:rsid w:val="0067299B"/>
    <w:rsid w:val="006729E0"/>
    <w:rsid w:val="006729E5"/>
    <w:rsid w:val="00672A2A"/>
    <w:rsid w:val="00672A44"/>
    <w:rsid w:val="00672A7D"/>
    <w:rsid w:val="00672A8C"/>
    <w:rsid w:val="00672ABC"/>
    <w:rsid w:val="00672AC6"/>
    <w:rsid w:val="00672AE7"/>
    <w:rsid w:val="00672B0C"/>
    <w:rsid w:val="00672B1B"/>
    <w:rsid w:val="00672B37"/>
    <w:rsid w:val="00672B4F"/>
    <w:rsid w:val="00672B69"/>
    <w:rsid w:val="00672B87"/>
    <w:rsid w:val="00672B92"/>
    <w:rsid w:val="00672BC7"/>
    <w:rsid w:val="00672BE3"/>
    <w:rsid w:val="00672C1D"/>
    <w:rsid w:val="00672C24"/>
    <w:rsid w:val="00672C2F"/>
    <w:rsid w:val="00672C43"/>
    <w:rsid w:val="00672C51"/>
    <w:rsid w:val="00672C69"/>
    <w:rsid w:val="00672CEC"/>
    <w:rsid w:val="00672D4C"/>
    <w:rsid w:val="00672DC5"/>
    <w:rsid w:val="00672E4C"/>
    <w:rsid w:val="00672E66"/>
    <w:rsid w:val="00672E7B"/>
    <w:rsid w:val="00672EAE"/>
    <w:rsid w:val="00672EB9"/>
    <w:rsid w:val="00672EDB"/>
    <w:rsid w:val="00672FD0"/>
    <w:rsid w:val="00672FE5"/>
    <w:rsid w:val="00673012"/>
    <w:rsid w:val="00673022"/>
    <w:rsid w:val="00673029"/>
    <w:rsid w:val="0067303A"/>
    <w:rsid w:val="00673047"/>
    <w:rsid w:val="0067304C"/>
    <w:rsid w:val="0067305F"/>
    <w:rsid w:val="00673063"/>
    <w:rsid w:val="00673068"/>
    <w:rsid w:val="0067306C"/>
    <w:rsid w:val="006730A0"/>
    <w:rsid w:val="006730A8"/>
    <w:rsid w:val="006730B8"/>
    <w:rsid w:val="006730EE"/>
    <w:rsid w:val="006730F3"/>
    <w:rsid w:val="00673109"/>
    <w:rsid w:val="0067318C"/>
    <w:rsid w:val="006731A4"/>
    <w:rsid w:val="006731B7"/>
    <w:rsid w:val="006731FA"/>
    <w:rsid w:val="00673228"/>
    <w:rsid w:val="0067322A"/>
    <w:rsid w:val="00673240"/>
    <w:rsid w:val="00673243"/>
    <w:rsid w:val="00673254"/>
    <w:rsid w:val="0067329A"/>
    <w:rsid w:val="006732A6"/>
    <w:rsid w:val="006732D9"/>
    <w:rsid w:val="006732FC"/>
    <w:rsid w:val="00673347"/>
    <w:rsid w:val="0067337A"/>
    <w:rsid w:val="006733C8"/>
    <w:rsid w:val="00673430"/>
    <w:rsid w:val="0067344F"/>
    <w:rsid w:val="00673488"/>
    <w:rsid w:val="00673527"/>
    <w:rsid w:val="00673603"/>
    <w:rsid w:val="006736B9"/>
    <w:rsid w:val="0067377C"/>
    <w:rsid w:val="00673780"/>
    <w:rsid w:val="006737A1"/>
    <w:rsid w:val="006737E7"/>
    <w:rsid w:val="00673800"/>
    <w:rsid w:val="0067380F"/>
    <w:rsid w:val="00673816"/>
    <w:rsid w:val="00673821"/>
    <w:rsid w:val="00673890"/>
    <w:rsid w:val="006738C8"/>
    <w:rsid w:val="0067391A"/>
    <w:rsid w:val="00673959"/>
    <w:rsid w:val="00673977"/>
    <w:rsid w:val="006739B3"/>
    <w:rsid w:val="006739C0"/>
    <w:rsid w:val="006739DD"/>
    <w:rsid w:val="006739F4"/>
    <w:rsid w:val="00673A6E"/>
    <w:rsid w:val="00673AB6"/>
    <w:rsid w:val="00673AD9"/>
    <w:rsid w:val="00673ADF"/>
    <w:rsid w:val="00673AE0"/>
    <w:rsid w:val="00673B2F"/>
    <w:rsid w:val="00673B85"/>
    <w:rsid w:val="00673C7F"/>
    <w:rsid w:val="00673CA4"/>
    <w:rsid w:val="00673D8B"/>
    <w:rsid w:val="00673DC7"/>
    <w:rsid w:val="00673E3B"/>
    <w:rsid w:val="00673E82"/>
    <w:rsid w:val="00673F2E"/>
    <w:rsid w:val="00673F31"/>
    <w:rsid w:val="00673F36"/>
    <w:rsid w:val="00673FD2"/>
    <w:rsid w:val="00673FF3"/>
    <w:rsid w:val="00674008"/>
    <w:rsid w:val="00674056"/>
    <w:rsid w:val="0067406E"/>
    <w:rsid w:val="006740D8"/>
    <w:rsid w:val="00674106"/>
    <w:rsid w:val="0067418E"/>
    <w:rsid w:val="00674190"/>
    <w:rsid w:val="006741B8"/>
    <w:rsid w:val="0067422A"/>
    <w:rsid w:val="0067426F"/>
    <w:rsid w:val="00674274"/>
    <w:rsid w:val="00674307"/>
    <w:rsid w:val="006743E0"/>
    <w:rsid w:val="0067446D"/>
    <w:rsid w:val="00674474"/>
    <w:rsid w:val="0067453C"/>
    <w:rsid w:val="006745D4"/>
    <w:rsid w:val="006745F8"/>
    <w:rsid w:val="0067460A"/>
    <w:rsid w:val="00674680"/>
    <w:rsid w:val="006746F2"/>
    <w:rsid w:val="00674704"/>
    <w:rsid w:val="00674705"/>
    <w:rsid w:val="00674728"/>
    <w:rsid w:val="00674732"/>
    <w:rsid w:val="00674749"/>
    <w:rsid w:val="0067477F"/>
    <w:rsid w:val="00674788"/>
    <w:rsid w:val="006747A0"/>
    <w:rsid w:val="00674889"/>
    <w:rsid w:val="006748A8"/>
    <w:rsid w:val="00674903"/>
    <w:rsid w:val="00674949"/>
    <w:rsid w:val="00674956"/>
    <w:rsid w:val="006749E5"/>
    <w:rsid w:val="006749F1"/>
    <w:rsid w:val="006749FB"/>
    <w:rsid w:val="006749FC"/>
    <w:rsid w:val="00674A69"/>
    <w:rsid w:val="00674A76"/>
    <w:rsid w:val="00674ADE"/>
    <w:rsid w:val="00674B2F"/>
    <w:rsid w:val="00674B7A"/>
    <w:rsid w:val="00674B9C"/>
    <w:rsid w:val="00674C09"/>
    <w:rsid w:val="00674C3D"/>
    <w:rsid w:val="00674C5F"/>
    <w:rsid w:val="00674CEB"/>
    <w:rsid w:val="00674D20"/>
    <w:rsid w:val="00674D4D"/>
    <w:rsid w:val="00674D67"/>
    <w:rsid w:val="00674DEB"/>
    <w:rsid w:val="00674DF5"/>
    <w:rsid w:val="00674E87"/>
    <w:rsid w:val="00674F3C"/>
    <w:rsid w:val="00674F70"/>
    <w:rsid w:val="00674FB9"/>
    <w:rsid w:val="00675032"/>
    <w:rsid w:val="0067505B"/>
    <w:rsid w:val="00675089"/>
    <w:rsid w:val="0067508A"/>
    <w:rsid w:val="006750ED"/>
    <w:rsid w:val="0067518B"/>
    <w:rsid w:val="006751A0"/>
    <w:rsid w:val="006751A9"/>
    <w:rsid w:val="006751C7"/>
    <w:rsid w:val="006751DF"/>
    <w:rsid w:val="00675296"/>
    <w:rsid w:val="006752D2"/>
    <w:rsid w:val="0067531E"/>
    <w:rsid w:val="0067533A"/>
    <w:rsid w:val="0067535E"/>
    <w:rsid w:val="0067539A"/>
    <w:rsid w:val="006753ED"/>
    <w:rsid w:val="006753EF"/>
    <w:rsid w:val="0067543A"/>
    <w:rsid w:val="006754BE"/>
    <w:rsid w:val="00675568"/>
    <w:rsid w:val="00675584"/>
    <w:rsid w:val="00675652"/>
    <w:rsid w:val="00675678"/>
    <w:rsid w:val="0067569F"/>
    <w:rsid w:val="006756A1"/>
    <w:rsid w:val="006756AD"/>
    <w:rsid w:val="006756ED"/>
    <w:rsid w:val="0067572A"/>
    <w:rsid w:val="00675744"/>
    <w:rsid w:val="00675781"/>
    <w:rsid w:val="00675786"/>
    <w:rsid w:val="00675790"/>
    <w:rsid w:val="006757E5"/>
    <w:rsid w:val="00675811"/>
    <w:rsid w:val="00675856"/>
    <w:rsid w:val="006758F1"/>
    <w:rsid w:val="00675904"/>
    <w:rsid w:val="00675957"/>
    <w:rsid w:val="00675983"/>
    <w:rsid w:val="0067598D"/>
    <w:rsid w:val="006759E4"/>
    <w:rsid w:val="006759FA"/>
    <w:rsid w:val="00675A48"/>
    <w:rsid w:val="00675AB2"/>
    <w:rsid w:val="00675AD6"/>
    <w:rsid w:val="00675B9B"/>
    <w:rsid w:val="00675B9E"/>
    <w:rsid w:val="00675BA4"/>
    <w:rsid w:val="00675BBB"/>
    <w:rsid w:val="00675BBD"/>
    <w:rsid w:val="00675BDD"/>
    <w:rsid w:val="00675C52"/>
    <w:rsid w:val="00675C5C"/>
    <w:rsid w:val="00675C72"/>
    <w:rsid w:val="00675CA2"/>
    <w:rsid w:val="00675D5C"/>
    <w:rsid w:val="00675D75"/>
    <w:rsid w:val="00675D77"/>
    <w:rsid w:val="00675D97"/>
    <w:rsid w:val="00675DEA"/>
    <w:rsid w:val="00675E06"/>
    <w:rsid w:val="00675E13"/>
    <w:rsid w:val="00675E7C"/>
    <w:rsid w:val="00675F3C"/>
    <w:rsid w:val="0067602E"/>
    <w:rsid w:val="00676035"/>
    <w:rsid w:val="00676052"/>
    <w:rsid w:val="00676082"/>
    <w:rsid w:val="006760EC"/>
    <w:rsid w:val="0067615D"/>
    <w:rsid w:val="0067619C"/>
    <w:rsid w:val="006761A0"/>
    <w:rsid w:val="00676228"/>
    <w:rsid w:val="00676229"/>
    <w:rsid w:val="00676256"/>
    <w:rsid w:val="00676263"/>
    <w:rsid w:val="0067628A"/>
    <w:rsid w:val="00676298"/>
    <w:rsid w:val="0067629E"/>
    <w:rsid w:val="006762EA"/>
    <w:rsid w:val="0067631A"/>
    <w:rsid w:val="006763A0"/>
    <w:rsid w:val="006763CA"/>
    <w:rsid w:val="006763D0"/>
    <w:rsid w:val="0067641D"/>
    <w:rsid w:val="00676455"/>
    <w:rsid w:val="0067647A"/>
    <w:rsid w:val="00676493"/>
    <w:rsid w:val="00676494"/>
    <w:rsid w:val="006764FE"/>
    <w:rsid w:val="00676534"/>
    <w:rsid w:val="00676595"/>
    <w:rsid w:val="0067659E"/>
    <w:rsid w:val="006765F1"/>
    <w:rsid w:val="0067661B"/>
    <w:rsid w:val="0067661E"/>
    <w:rsid w:val="0067664C"/>
    <w:rsid w:val="00676653"/>
    <w:rsid w:val="0067665B"/>
    <w:rsid w:val="00676677"/>
    <w:rsid w:val="00676700"/>
    <w:rsid w:val="00676709"/>
    <w:rsid w:val="0067676C"/>
    <w:rsid w:val="00676780"/>
    <w:rsid w:val="0067679C"/>
    <w:rsid w:val="006767A5"/>
    <w:rsid w:val="006767A9"/>
    <w:rsid w:val="006767D3"/>
    <w:rsid w:val="006767E9"/>
    <w:rsid w:val="00676804"/>
    <w:rsid w:val="0067681F"/>
    <w:rsid w:val="006768CA"/>
    <w:rsid w:val="006768DA"/>
    <w:rsid w:val="006768DE"/>
    <w:rsid w:val="0067691C"/>
    <w:rsid w:val="00676939"/>
    <w:rsid w:val="0067694D"/>
    <w:rsid w:val="00676987"/>
    <w:rsid w:val="0067699C"/>
    <w:rsid w:val="006769B5"/>
    <w:rsid w:val="00676A07"/>
    <w:rsid w:val="00676A28"/>
    <w:rsid w:val="00676AC8"/>
    <w:rsid w:val="00676AD2"/>
    <w:rsid w:val="00676AF5"/>
    <w:rsid w:val="00676B32"/>
    <w:rsid w:val="00676BE6"/>
    <w:rsid w:val="00676C6F"/>
    <w:rsid w:val="00676C98"/>
    <w:rsid w:val="00676CB1"/>
    <w:rsid w:val="00676D01"/>
    <w:rsid w:val="00676D08"/>
    <w:rsid w:val="00676D0B"/>
    <w:rsid w:val="00676D1B"/>
    <w:rsid w:val="00676D26"/>
    <w:rsid w:val="00676D3A"/>
    <w:rsid w:val="00676D74"/>
    <w:rsid w:val="00676DC8"/>
    <w:rsid w:val="00676E1B"/>
    <w:rsid w:val="00676E2D"/>
    <w:rsid w:val="00676E3C"/>
    <w:rsid w:val="00676E51"/>
    <w:rsid w:val="00676E5E"/>
    <w:rsid w:val="00676E8C"/>
    <w:rsid w:val="00676F27"/>
    <w:rsid w:val="00676F43"/>
    <w:rsid w:val="00676FCB"/>
    <w:rsid w:val="00676FD2"/>
    <w:rsid w:val="0067708E"/>
    <w:rsid w:val="006770DD"/>
    <w:rsid w:val="00677111"/>
    <w:rsid w:val="00677119"/>
    <w:rsid w:val="0067717B"/>
    <w:rsid w:val="00677210"/>
    <w:rsid w:val="0067722B"/>
    <w:rsid w:val="00677247"/>
    <w:rsid w:val="00677278"/>
    <w:rsid w:val="006772B8"/>
    <w:rsid w:val="006772C6"/>
    <w:rsid w:val="00677358"/>
    <w:rsid w:val="006773A4"/>
    <w:rsid w:val="006773E0"/>
    <w:rsid w:val="00677467"/>
    <w:rsid w:val="006774B4"/>
    <w:rsid w:val="00677584"/>
    <w:rsid w:val="0067758A"/>
    <w:rsid w:val="006775FA"/>
    <w:rsid w:val="0067765F"/>
    <w:rsid w:val="006776A5"/>
    <w:rsid w:val="00677701"/>
    <w:rsid w:val="00677754"/>
    <w:rsid w:val="006777B9"/>
    <w:rsid w:val="006777BD"/>
    <w:rsid w:val="006777F8"/>
    <w:rsid w:val="00677802"/>
    <w:rsid w:val="0067780A"/>
    <w:rsid w:val="0067783A"/>
    <w:rsid w:val="0067783C"/>
    <w:rsid w:val="0067783F"/>
    <w:rsid w:val="00677872"/>
    <w:rsid w:val="0067788B"/>
    <w:rsid w:val="00677904"/>
    <w:rsid w:val="0067797C"/>
    <w:rsid w:val="00677997"/>
    <w:rsid w:val="0067799E"/>
    <w:rsid w:val="006779A3"/>
    <w:rsid w:val="00677A04"/>
    <w:rsid w:val="00677A34"/>
    <w:rsid w:val="00677A52"/>
    <w:rsid w:val="00677A86"/>
    <w:rsid w:val="00677B75"/>
    <w:rsid w:val="00677B78"/>
    <w:rsid w:val="00677B79"/>
    <w:rsid w:val="00677BAB"/>
    <w:rsid w:val="00677BED"/>
    <w:rsid w:val="00677C11"/>
    <w:rsid w:val="00677C25"/>
    <w:rsid w:val="00677CE9"/>
    <w:rsid w:val="00677D05"/>
    <w:rsid w:val="00677DA4"/>
    <w:rsid w:val="00677DF4"/>
    <w:rsid w:val="00677DF8"/>
    <w:rsid w:val="00677E04"/>
    <w:rsid w:val="00677E4D"/>
    <w:rsid w:val="00677E87"/>
    <w:rsid w:val="00677ED2"/>
    <w:rsid w:val="00677F0C"/>
    <w:rsid w:val="00677F7F"/>
    <w:rsid w:val="00677FBB"/>
    <w:rsid w:val="00677FD4"/>
    <w:rsid w:val="00680023"/>
    <w:rsid w:val="00680036"/>
    <w:rsid w:val="006800D3"/>
    <w:rsid w:val="00680105"/>
    <w:rsid w:val="00680166"/>
    <w:rsid w:val="00680169"/>
    <w:rsid w:val="00680193"/>
    <w:rsid w:val="006801D6"/>
    <w:rsid w:val="006801E5"/>
    <w:rsid w:val="006801FE"/>
    <w:rsid w:val="0068020D"/>
    <w:rsid w:val="0068020E"/>
    <w:rsid w:val="00680239"/>
    <w:rsid w:val="0068026D"/>
    <w:rsid w:val="006802A8"/>
    <w:rsid w:val="0068034D"/>
    <w:rsid w:val="00680354"/>
    <w:rsid w:val="00680370"/>
    <w:rsid w:val="0068037F"/>
    <w:rsid w:val="006803BE"/>
    <w:rsid w:val="006803C4"/>
    <w:rsid w:val="006803CC"/>
    <w:rsid w:val="00680445"/>
    <w:rsid w:val="006804B4"/>
    <w:rsid w:val="006804E9"/>
    <w:rsid w:val="0068051A"/>
    <w:rsid w:val="0068051C"/>
    <w:rsid w:val="0068051E"/>
    <w:rsid w:val="0068052E"/>
    <w:rsid w:val="0068055F"/>
    <w:rsid w:val="00680601"/>
    <w:rsid w:val="00680615"/>
    <w:rsid w:val="0068061C"/>
    <w:rsid w:val="0068065A"/>
    <w:rsid w:val="0068068A"/>
    <w:rsid w:val="006806AC"/>
    <w:rsid w:val="006806B3"/>
    <w:rsid w:val="0068070B"/>
    <w:rsid w:val="00680712"/>
    <w:rsid w:val="0068074E"/>
    <w:rsid w:val="00680752"/>
    <w:rsid w:val="006807A9"/>
    <w:rsid w:val="00680808"/>
    <w:rsid w:val="00680821"/>
    <w:rsid w:val="006808AD"/>
    <w:rsid w:val="006808D5"/>
    <w:rsid w:val="006808DE"/>
    <w:rsid w:val="006808EE"/>
    <w:rsid w:val="0068091A"/>
    <w:rsid w:val="006809A4"/>
    <w:rsid w:val="006809C7"/>
    <w:rsid w:val="00680ACE"/>
    <w:rsid w:val="00680ACF"/>
    <w:rsid w:val="00680ADF"/>
    <w:rsid w:val="00680B11"/>
    <w:rsid w:val="00680B14"/>
    <w:rsid w:val="00680B22"/>
    <w:rsid w:val="00680B4A"/>
    <w:rsid w:val="00680BD8"/>
    <w:rsid w:val="00680BD9"/>
    <w:rsid w:val="00680BF4"/>
    <w:rsid w:val="00680C2A"/>
    <w:rsid w:val="00680C5F"/>
    <w:rsid w:val="00680CC2"/>
    <w:rsid w:val="00680D19"/>
    <w:rsid w:val="00680D43"/>
    <w:rsid w:val="00680D44"/>
    <w:rsid w:val="00680D46"/>
    <w:rsid w:val="00680D69"/>
    <w:rsid w:val="00680D7C"/>
    <w:rsid w:val="00680DB6"/>
    <w:rsid w:val="00680E08"/>
    <w:rsid w:val="00680E44"/>
    <w:rsid w:val="00680E6A"/>
    <w:rsid w:val="00680EFF"/>
    <w:rsid w:val="00680F29"/>
    <w:rsid w:val="00680F5A"/>
    <w:rsid w:val="00680F89"/>
    <w:rsid w:val="00680F8E"/>
    <w:rsid w:val="00680FB5"/>
    <w:rsid w:val="00680FBC"/>
    <w:rsid w:val="00681038"/>
    <w:rsid w:val="00681112"/>
    <w:rsid w:val="0068112D"/>
    <w:rsid w:val="00681135"/>
    <w:rsid w:val="00681139"/>
    <w:rsid w:val="0068114F"/>
    <w:rsid w:val="00681201"/>
    <w:rsid w:val="0068120C"/>
    <w:rsid w:val="0068121E"/>
    <w:rsid w:val="0068125F"/>
    <w:rsid w:val="0068126D"/>
    <w:rsid w:val="00681274"/>
    <w:rsid w:val="0068127E"/>
    <w:rsid w:val="006812B9"/>
    <w:rsid w:val="006812C2"/>
    <w:rsid w:val="00681310"/>
    <w:rsid w:val="0068138F"/>
    <w:rsid w:val="00681390"/>
    <w:rsid w:val="006813DA"/>
    <w:rsid w:val="006813E1"/>
    <w:rsid w:val="00681409"/>
    <w:rsid w:val="0068142F"/>
    <w:rsid w:val="00681551"/>
    <w:rsid w:val="0068155B"/>
    <w:rsid w:val="0068160B"/>
    <w:rsid w:val="00681634"/>
    <w:rsid w:val="0068163E"/>
    <w:rsid w:val="0068166D"/>
    <w:rsid w:val="0068168D"/>
    <w:rsid w:val="0068169C"/>
    <w:rsid w:val="006816E4"/>
    <w:rsid w:val="00681769"/>
    <w:rsid w:val="0068176B"/>
    <w:rsid w:val="0068179A"/>
    <w:rsid w:val="006817A7"/>
    <w:rsid w:val="006817B0"/>
    <w:rsid w:val="006817BF"/>
    <w:rsid w:val="006817DF"/>
    <w:rsid w:val="006817F8"/>
    <w:rsid w:val="0068180F"/>
    <w:rsid w:val="00681866"/>
    <w:rsid w:val="00681888"/>
    <w:rsid w:val="00681963"/>
    <w:rsid w:val="00681A06"/>
    <w:rsid w:val="00681A14"/>
    <w:rsid w:val="00681A46"/>
    <w:rsid w:val="00681A6E"/>
    <w:rsid w:val="00681AA4"/>
    <w:rsid w:val="00681AB5"/>
    <w:rsid w:val="00681AB9"/>
    <w:rsid w:val="00681B2B"/>
    <w:rsid w:val="00681B42"/>
    <w:rsid w:val="00681C1B"/>
    <w:rsid w:val="00681C1E"/>
    <w:rsid w:val="00681C2B"/>
    <w:rsid w:val="00681C7C"/>
    <w:rsid w:val="00681CC3"/>
    <w:rsid w:val="00681CD9"/>
    <w:rsid w:val="00681CEA"/>
    <w:rsid w:val="00681CF3"/>
    <w:rsid w:val="00681D15"/>
    <w:rsid w:val="00681E31"/>
    <w:rsid w:val="00681E9A"/>
    <w:rsid w:val="00681EEF"/>
    <w:rsid w:val="00681F68"/>
    <w:rsid w:val="00681FA8"/>
    <w:rsid w:val="00682008"/>
    <w:rsid w:val="00682085"/>
    <w:rsid w:val="006820D3"/>
    <w:rsid w:val="006820E7"/>
    <w:rsid w:val="00682116"/>
    <w:rsid w:val="0068217C"/>
    <w:rsid w:val="006821ED"/>
    <w:rsid w:val="0068222B"/>
    <w:rsid w:val="0068222C"/>
    <w:rsid w:val="006822AB"/>
    <w:rsid w:val="0068233F"/>
    <w:rsid w:val="0068237C"/>
    <w:rsid w:val="00682385"/>
    <w:rsid w:val="006823C6"/>
    <w:rsid w:val="006823FC"/>
    <w:rsid w:val="00682454"/>
    <w:rsid w:val="00682461"/>
    <w:rsid w:val="0068248F"/>
    <w:rsid w:val="00682500"/>
    <w:rsid w:val="0068254E"/>
    <w:rsid w:val="00682551"/>
    <w:rsid w:val="00682560"/>
    <w:rsid w:val="006825F3"/>
    <w:rsid w:val="0068261B"/>
    <w:rsid w:val="0068267A"/>
    <w:rsid w:val="0068270F"/>
    <w:rsid w:val="00682722"/>
    <w:rsid w:val="0068272D"/>
    <w:rsid w:val="0068273C"/>
    <w:rsid w:val="00682749"/>
    <w:rsid w:val="006827A7"/>
    <w:rsid w:val="006827B8"/>
    <w:rsid w:val="006827D7"/>
    <w:rsid w:val="006827DD"/>
    <w:rsid w:val="00682805"/>
    <w:rsid w:val="00682848"/>
    <w:rsid w:val="00682855"/>
    <w:rsid w:val="0068285C"/>
    <w:rsid w:val="00682877"/>
    <w:rsid w:val="0068288B"/>
    <w:rsid w:val="00682895"/>
    <w:rsid w:val="006828BF"/>
    <w:rsid w:val="006828C1"/>
    <w:rsid w:val="0068294F"/>
    <w:rsid w:val="00682967"/>
    <w:rsid w:val="0068297C"/>
    <w:rsid w:val="0068297D"/>
    <w:rsid w:val="00682997"/>
    <w:rsid w:val="006829FA"/>
    <w:rsid w:val="00682A30"/>
    <w:rsid w:val="00682A82"/>
    <w:rsid w:val="00682B31"/>
    <w:rsid w:val="00682B97"/>
    <w:rsid w:val="00682B9B"/>
    <w:rsid w:val="00682BB1"/>
    <w:rsid w:val="00682C6A"/>
    <w:rsid w:val="00682CB3"/>
    <w:rsid w:val="00682CCC"/>
    <w:rsid w:val="00682CF5"/>
    <w:rsid w:val="00682DDC"/>
    <w:rsid w:val="00682DEA"/>
    <w:rsid w:val="00682E0F"/>
    <w:rsid w:val="00682E77"/>
    <w:rsid w:val="00682E96"/>
    <w:rsid w:val="00682EAF"/>
    <w:rsid w:val="00682EBC"/>
    <w:rsid w:val="00682F0A"/>
    <w:rsid w:val="00682F13"/>
    <w:rsid w:val="00682FD7"/>
    <w:rsid w:val="00682FDA"/>
    <w:rsid w:val="0068301D"/>
    <w:rsid w:val="0068308A"/>
    <w:rsid w:val="006830B3"/>
    <w:rsid w:val="00683128"/>
    <w:rsid w:val="006831DD"/>
    <w:rsid w:val="0068326B"/>
    <w:rsid w:val="00683383"/>
    <w:rsid w:val="0068338C"/>
    <w:rsid w:val="006833A3"/>
    <w:rsid w:val="006833AA"/>
    <w:rsid w:val="006833B3"/>
    <w:rsid w:val="006833D1"/>
    <w:rsid w:val="00683404"/>
    <w:rsid w:val="00683408"/>
    <w:rsid w:val="006834C7"/>
    <w:rsid w:val="006835C4"/>
    <w:rsid w:val="006835DC"/>
    <w:rsid w:val="006835E6"/>
    <w:rsid w:val="006835F1"/>
    <w:rsid w:val="0068367A"/>
    <w:rsid w:val="0068371E"/>
    <w:rsid w:val="0068380A"/>
    <w:rsid w:val="0068380C"/>
    <w:rsid w:val="0068381C"/>
    <w:rsid w:val="0068381D"/>
    <w:rsid w:val="00683856"/>
    <w:rsid w:val="00683877"/>
    <w:rsid w:val="00683880"/>
    <w:rsid w:val="006838CA"/>
    <w:rsid w:val="00683903"/>
    <w:rsid w:val="0068393C"/>
    <w:rsid w:val="00683958"/>
    <w:rsid w:val="00683996"/>
    <w:rsid w:val="006839C2"/>
    <w:rsid w:val="006839E1"/>
    <w:rsid w:val="00683A00"/>
    <w:rsid w:val="00683A10"/>
    <w:rsid w:val="00683A11"/>
    <w:rsid w:val="00683A1A"/>
    <w:rsid w:val="00683A1C"/>
    <w:rsid w:val="00683A20"/>
    <w:rsid w:val="00683A56"/>
    <w:rsid w:val="00683A7C"/>
    <w:rsid w:val="00683BCA"/>
    <w:rsid w:val="00683C0B"/>
    <w:rsid w:val="00683C12"/>
    <w:rsid w:val="00683C14"/>
    <w:rsid w:val="00683C46"/>
    <w:rsid w:val="00683C6B"/>
    <w:rsid w:val="00683C6C"/>
    <w:rsid w:val="00683CD5"/>
    <w:rsid w:val="00683CE8"/>
    <w:rsid w:val="00683D02"/>
    <w:rsid w:val="00683D49"/>
    <w:rsid w:val="00683D62"/>
    <w:rsid w:val="00683D99"/>
    <w:rsid w:val="00683DA8"/>
    <w:rsid w:val="00683E6E"/>
    <w:rsid w:val="00683EDB"/>
    <w:rsid w:val="00683EE4"/>
    <w:rsid w:val="00683EEF"/>
    <w:rsid w:val="00683F38"/>
    <w:rsid w:val="00683F59"/>
    <w:rsid w:val="00683F86"/>
    <w:rsid w:val="00683FCA"/>
    <w:rsid w:val="00683FD1"/>
    <w:rsid w:val="00683FD2"/>
    <w:rsid w:val="006840B5"/>
    <w:rsid w:val="006840D7"/>
    <w:rsid w:val="00684107"/>
    <w:rsid w:val="00684148"/>
    <w:rsid w:val="0068416A"/>
    <w:rsid w:val="006841A5"/>
    <w:rsid w:val="006841CE"/>
    <w:rsid w:val="0068421D"/>
    <w:rsid w:val="00684235"/>
    <w:rsid w:val="00684253"/>
    <w:rsid w:val="00684259"/>
    <w:rsid w:val="0068425A"/>
    <w:rsid w:val="00684288"/>
    <w:rsid w:val="006842CE"/>
    <w:rsid w:val="006842F9"/>
    <w:rsid w:val="006843A9"/>
    <w:rsid w:val="0068448C"/>
    <w:rsid w:val="006844AB"/>
    <w:rsid w:val="006844B3"/>
    <w:rsid w:val="006844BC"/>
    <w:rsid w:val="006844E9"/>
    <w:rsid w:val="006844F9"/>
    <w:rsid w:val="00684501"/>
    <w:rsid w:val="006845BB"/>
    <w:rsid w:val="00684624"/>
    <w:rsid w:val="00684655"/>
    <w:rsid w:val="00684661"/>
    <w:rsid w:val="0068468F"/>
    <w:rsid w:val="006846D1"/>
    <w:rsid w:val="00684745"/>
    <w:rsid w:val="006847D7"/>
    <w:rsid w:val="006847E0"/>
    <w:rsid w:val="006847F3"/>
    <w:rsid w:val="006847FE"/>
    <w:rsid w:val="00684812"/>
    <w:rsid w:val="006848A9"/>
    <w:rsid w:val="006848FC"/>
    <w:rsid w:val="0068492E"/>
    <w:rsid w:val="006849B2"/>
    <w:rsid w:val="00684B15"/>
    <w:rsid w:val="00684B2F"/>
    <w:rsid w:val="00684B3C"/>
    <w:rsid w:val="00684B52"/>
    <w:rsid w:val="00684B88"/>
    <w:rsid w:val="00684BA7"/>
    <w:rsid w:val="00684BBC"/>
    <w:rsid w:val="00684BE0"/>
    <w:rsid w:val="00684C0C"/>
    <w:rsid w:val="00684C11"/>
    <w:rsid w:val="00684C23"/>
    <w:rsid w:val="00684C2D"/>
    <w:rsid w:val="00684C4F"/>
    <w:rsid w:val="00684C50"/>
    <w:rsid w:val="00684CA5"/>
    <w:rsid w:val="00684CD1"/>
    <w:rsid w:val="00684D39"/>
    <w:rsid w:val="00684D4D"/>
    <w:rsid w:val="00684D7F"/>
    <w:rsid w:val="00684DBA"/>
    <w:rsid w:val="00684E0D"/>
    <w:rsid w:val="00684E2B"/>
    <w:rsid w:val="00684EB3"/>
    <w:rsid w:val="00684ED8"/>
    <w:rsid w:val="00684F40"/>
    <w:rsid w:val="00684F5D"/>
    <w:rsid w:val="00684F73"/>
    <w:rsid w:val="00684F76"/>
    <w:rsid w:val="00684F8A"/>
    <w:rsid w:val="00685039"/>
    <w:rsid w:val="006850B9"/>
    <w:rsid w:val="006850C5"/>
    <w:rsid w:val="00685142"/>
    <w:rsid w:val="00685181"/>
    <w:rsid w:val="00685203"/>
    <w:rsid w:val="006852F6"/>
    <w:rsid w:val="00685347"/>
    <w:rsid w:val="0068535C"/>
    <w:rsid w:val="00685364"/>
    <w:rsid w:val="00685385"/>
    <w:rsid w:val="00685389"/>
    <w:rsid w:val="006853D0"/>
    <w:rsid w:val="006853FF"/>
    <w:rsid w:val="00685413"/>
    <w:rsid w:val="00685437"/>
    <w:rsid w:val="00685493"/>
    <w:rsid w:val="006854B6"/>
    <w:rsid w:val="006854E4"/>
    <w:rsid w:val="006854FD"/>
    <w:rsid w:val="00685532"/>
    <w:rsid w:val="006855F0"/>
    <w:rsid w:val="0068561B"/>
    <w:rsid w:val="0068568B"/>
    <w:rsid w:val="006856E1"/>
    <w:rsid w:val="006856E4"/>
    <w:rsid w:val="00685721"/>
    <w:rsid w:val="0068578D"/>
    <w:rsid w:val="0068578E"/>
    <w:rsid w:val="006857A7"/>
    <w:rsid w:val="006857B1"/>
    <w:rsid w:val="00685866"/>
    <w:rsid w:val="006858AD"/>
    <w:rsid w:val="006858F1"/>
    <w:rsid w:val="006858FF"/>
    <w:rsid w:val="0068593C"/>
    <w:rsid w:val="006859C3"/>
    <w:rsid w:val="006859E1"/>
    <w:rsid w:val="006859E6"/>
    <w:rsid w:val="00685A29"/>
    <w:rsid w:val="00685A2C"/>
    <w:rsid w:val="00685A2D"/>
    <w:rsid w:val="00685A3B"/>
    <w:rsid w:val="00685A44"/>
    <w:rsid w:val="00685ADD"/>
    <w:rsid w:val="00685B2A"/>
    <w:rsid w:val="00685B33"/>
    <w:rsid w:val="00685B81"/>
    <w:rsid w:val="00685B84"/>
    <w:rsid w:val="00685BC9"/>
    <w:rsid w:val="00685C17"/>
    <w:rsid w:val="00685C21"/>
    <w:rsid w:val="00685C9F"/>
    <w:rsid w:val="00685CB5"/>
    <w:rsid w:val="00685CF8"/>
    <w:rsid w:val="00685D72"/>
    <w:rsid w:val="00685DC0"/>
    <w:rsid w:val="00685DD5"/>
    <w:rsid w:val="00685F0E"/>
    <w:rsid w:val="00685F30"/>
    <w:rsid w:val="00685F42"/>
    <w:rsid w:val="00685FD1"/>
    <w:rsid w:val="0068601F"/>
    <w:rsid w:val="00686033"/>
    <w:rsid w:val="00686038"/>
    <w:rsid w:val="0068604F"/>
    <w:rsid w:val="0068607F"/>
    <w:rsid w:val="00686085"/>
    <w:rsid w:val="0068608F"/>
    <w:rsid w:val="0068609C"/>
    <w:rsid w:val="00686107"/>
    <w:rsid w:val="0068611F"/>
    <w:rsid w:val="00686197"/>
    <w:rsid w:val="006861C0"/>
    <w:rsid w:val="006861E8"/>
    <w:rsid w:val="006861F5"/>
    <w:rsid w:val="00686205"/>
    <w:rsid w:val="00686232"/>
    <w:rsid w:val="00686258"/>
    <w:rsid w:val="006862A2"/>
    <w:rsid w:val="006862C9"/>
    <w:rsid w:val="00686303"/>
    <w:rsid w:val="00686343"/>
    <w:rsid w:val="0068638F"/>
    <w:rsid w:val="006863C9"/>
    <w:rsid w:val="006863EC"/>
    <w:rsid w:val="006864C4"/>
    <w:rsid w:val="006864E8"/>
    <w:rsid w:val="00686505"/>
    <w:rsid w:val="0068651E"/>
    <w:rsid w:val="00686607"/>
    <w:rsid w:val="0068668A"/>
    <w:rsid w:val="006866A9"/>
    <w:rsid w:val="006866CF"/>
    <w:rsid w:val="00686701"/>
    <w:rsid w:val="0068673A"/>
    <w:rsid w:val="00686766"/>
    <w:rsid w:val="00686770"/>
    <w:rsid w:val="00686773"/>
    <w:rsid w:val="006867A1"/>
    <w:rsid w:val="006867BD"/>
    <w:rsid w:val="006867BF"/>
    <w:rsid w:val="00686814"/>
    <w:rsid w:val="00686837"/>
    <w:rsid w:val="00686857"/>
    <w:rsid w:val="006868F7"/>
    <w:rsid w:val="006868F8"/>
    <w:rsid w:val="00686992"/>
    <w:rsid w:val="00686995"/>
    <w:rsid w:val="006869BB"/>
    <w:rsid w:val="006869C9"/>
    <w:rsid w:val="006869E8"/>
    <w:rsid w:val="00686A12"/>
    <w:rsid w:val="00686A58"/>
    <w:rsid w:val="00686A7B"/>
    <w:rsid w:val="00686A98"/>
    <w:rsid w:val="00686AC5"/>
    <w:rsid w:val="00686AD5"/>
    <w:rsid w:val="00686AFF"/>
    <w:rsid w:val="00686B47"/>
    <w:rsid w:val="00686B69"/>
    <w:rsid w:val="00686B89"/>
    <w:rsid w:val="00686B96"/>
    <w:rsid w:val="00686BC0"/>
    <w:rsid w:val="00686BEC"/>
    <w:rsid w:val="00686C14"/>
    <w:rsid w:val="00686C66"/>
    <w:rsid w:val="00686CDA"/>
    <w:rsid w:val="00686CDE"/>
    <w:rsid w:val="00686CFA"/>
    <w:rsid w:val="00686D20"/>
    <w:rsid w:val="00686D55"/>
    <w:rsid w:val="00686E21"/>
    <w:rsid w:val="00686EDC"/>
    <w:rsid w:val="00686EED"/>
    <w:rsid w:val="00686FC3"/>
    <w:rsid w:val="00686FEC"/>
    <w:rsid w:val="00686FF2"/>
    <w:rsid w:val="00686FF9"/>
    <w:rsid w:val="00687118"/>
    <w:rsid w:val="0068711D"/>
    <w:rsid w:val="0068717A"/>
    <w:rsid w:val="0068717C"/>
    <w:rsid w:val="00687189"/>
    <w:rsid w:val="006871B8"/>
    <w:rsid w:val="006871B9"/>
    <w:rsid w:val="006871EF"/>
    <w:rsid w:val="00687206"/>
    <w:rsid w:val="00687273"/>
    <w:rsid w:val="00687295"/>
    <w:rsid w:val="0068729E"/>
    <w:rsid w:val="006872B1"/>
    <w:rsid w:val="006872D6"/>
    <w:rsid w:val="0068736A"/>
    <w:rsid w:val="006873DE"/>
    <w:rsid w:val="00687407"/>
    <w:rsid w:val="00687432"/>
    <w:rsid w:val="00687445"/>
    <w:rsid w:val="00687461"/>
    <w:rsid w:val="006874A5"/>
    <w:rsid w:val="006874DA"/>
    <w:rsid w:val="006874FB"/>
    <w:rsid w:val="00687509"/>
    <w:rsid w:val="00687533"/>
    <w:rsid w:val="00687548"/>
    <w:rsid w:val="00687561"/>
    <w:rsid w:val="00687608"/>
    <w:rsid w:val="00687625"/>
    <w:rsid w:val="00687627"/>
    <w:rsid w:val="00687629"/>
    <w:rsid w:val="0068762F"/>
    <w:rsid w:val="0068764C"/>
    <w:rsid w:val="00687693"/>
    <w:rsid w:val="006876A2"/>
    <w:rsid w:val="006876BD"/>
    <w:rsid w:val="006876FA"/>
    <w:rsid w:val="00687711"/>
    <w:rsid w:val="0068774E"/>
    <w:rsid w:val="0068779D"/>
    <w:rsid w:val="006877F6"/>
    <w:rsid w:val="00687817"/>
    <w:rsid w:val="00687881"/>
    <w:rsid w:val="006878B4"/>
    <w:rsid w:val="006878B7"/>
    <w:rsid w:val="00687945"/>
    <w:rsid w:val="0068795A"/>
    <w:rsid w:val="0068795B"/>
    <w:rsid w:val="0068797B"/>
    <w:rsid w:val="00687990"/>
    <w:rsid w:val="006879F6"/>
    <w:rsid w:val="00687A2F"/>
    <w:rsid w:val="00687A53"/>
    <w:rsid w:val="00687AAC"/>
    <w:rsid w:val="00687AF1"/>
    <w:rsid w:val="00687B66"/>
    <w:rsid w:val="00687B8E"/>
    <w:rsid w:val="00687B9E"/>
    <w:rsid w:val="00687BA7"/>
    <w:rsid w:val="00687BFE"/>
    <w:rsid w:val="00687C32"/>
    <w:rsid w:val="00687C3E"/>
    <w:rsid w:val="00687C63"/>
    <w:rsid w:val="00687CAA"/>
    <w:rsid w:val="00687CBB"/>
    <w:rsid w:val="00687CBF"/>
    <w:rsid w:val="00687D2C"/>
    <w:rsid w:val="00687D36"/>
    <w:rsid w:val="00687D74"/>
    <w:rsid w:val="00687D93"/>
    <w:rsid w:val="00687DD2"/>
    <w:rsid w:val="00687DDF"/>
    <w:rsid w:val="00687DFB"/>
    <w:rsid w:val="00687E3A"/>
    <w:rsid w:val="00687E8A"/>
    <w:rsid w:val="00687EA2"/>
    <w:rsid w:val="00687EC3"/>
    <w:rsid w:val="00687EE5"/>
    <w:rsid w:val="00687EF4"/>
    <w:rsid w:val="00687F03"/>
    <w:rsid w:val="00687F07"/>
    <w:rsid w:val="00687F16"/>
    <w:rsid w:val="00687F2C"/>
    <w:rsid w:val="00687F5B"/>
    <w:rsid w:val="00687F6B"/>
    <w:rsid w:val="00687F6D"/>
    <w:rsid w:val="00690054"/>
    <w:rsid w:val="0069005A"/>
    <w:rsid w:val="00690110"/>
    <w:rsid w:val="0069015F"/>
    <w:rsid w:val="00690170"/>
    <w:rsid w:val="006901A2"/>
    <w:rsid w:val="0069026B"/>
    <w:rsid w:val="006902BA"/>
    <w:rsid w:val="00690333"/>
    <w:rsid w:val="00690335"/>
    <w:rsid w:val="006903ED"/>
    <w:rsid w:val="006903EF"/>
    <w:rsid w:val="0069046C"/>
    <w:rsid w:val="00690480"/>
    <w:rsid w:val="006904CD"/>
    <w:rsid w:val="006904DA"/>
    <w:rsid w:val="0069050D"/>
    <w:rsid w:val="00690532"/>
    <w:rsid w:val="0069055B"/>
    <w:rsid w:val="0069059C"/>
    <w:rsid w:val="006906C8"/>
    <w:rsid w:val="0069071D"/>
    <w:rsid w:val="0069073B"/>
    <w:rsid w:val="00690794"/>
    <w:rsid w:val="0069080E"/>
    <w:rsid w:val="00690813"/>
    <w:rsid w:val="00690874"/>
    <w:rsid w:val="006908AE"/>
    <w:rsid w:val="006908BE"/>
    <w:rsid w:val="00690911"/>
    <w:rsid w:val="00690914"/>
    <w:rsid w:val="0069098F"/>
    <w:rsid w:val="006909D7"/>
    <w:rsid w:val="00690A2D"/>
    <w:rsid w:val="00690A30"/>
    <w:rsid w:val="00690A3D"/>
    <w:rsid w:val="00690A46"/>
    <w:rsid w:val="00690A89"/>
    <w:rsid w:val="00690A8F"/>
    <w:rsid w:val="00690A9F"/>
    <w:rsid w:val="00690AC6"/>
    <w:rsid w:val="00690ACC"/>
    <w:rsid w:val="00690AD2"/>
    <w:rsid w:val="00690AF3"/>
    <w:rsid w:val="00690B13"/>
    <w:rsid w:val="00690B67"/>
    <w:rsid w:val="00690B8B"/>
    <w:rsid w:val="00690BB9"/>
    <w:rsid w:val="00690BF3"/>
    <w:rsid w:val="00690C4A"/>
    <w:rsid w:val="00690D95"/>
    <w:rsid w:val="00690DA7"/>
    <w:rsid w:val="00690E15"/>
    <w:rsid w:val="00690EAE"/>
    <w:rsid w:val="00690EBD"/>
    <w:rsid w:val="00690F18"/>
    <w:rsid w:val="00690F6F"/>
    <w:rsid w:val="00691037"/>
    <w:rsid w:val="0069105D"/>
    <w:rsid w:val="00691099"/>
    <w:rsid w:val="00691104"/>
    <w:rsid w:val="0069110B"/>
    <w:rsid w:val="0069118C"/>
    <w:rsid w:val="00691201"/>
    <w:rsid w:val="00691258"/>
    <w:rsid w:val="00691297"/>
    <w:rsid w:val="00691314"/>
    <w:rsid w:val="00691330"/>
    <w:rsid w:val="00691332"/>
    <w:rsid w:val="006913EC"/>
    <w:rsid w:val="006913F8"/>
    <w:rsid w:val="00691449"/>
    <w:rsid w:val="00691499"/>
    <w:rsid w:val="006914C3"/>
    <w:rsid w:val="006914F9"/>
    <w:rsid w:val="00691523"/>
    <w:rsid w:val="00691539"/>
    <w:rsid w:val="00691552"/>
    <w:rsid w:val="00691572"/>
    <w:rsid w:val="006915F0"/>
    <w:rsid w:val="0069167B"/>
    <w:rsid w:val="006916E4"/>
    <w:rsid w:val="00691737"/>
    <w:rsid w:val="00691745"/>
    <w:rsid w:val="00691758"/>
    <w:rsid w:val="0069177B"/>
    <w:rsid w:val="00691793"/>
    <w:rsid w:val="00691798"/>
    <w:rsid w:val="00691818"/>
    <w:rsid w:val="00691823"/>
    <w:rsid w:val="00691844"/>
    <w:rsid w:val="0069184D"/>
    <w:rsid w:val="0069186F"/>
    <w:rsid w:val="00691875"/>
    <w:rsid w:val="00691892"/>
    <w:rsid w:val="006918A3"/>
    <w:rsid w:val="006918AC"/>
    <w:rsid w:val="0069192E"/>
    <w:rsid w:val="00691932"/>
    <w:rsid w:val="00691A0C"/>
    <w:rsid w:val="00691A66"/>
    <w:rsid w:val="00691A7B"/>
    <w:rsid w:val="00691B03"/>
    <w:rsid w:val="00691B1C"/>
    <w:rsid w:val="00691B73"/>
    <w:rsid w:val="00691BD1"/>
    <w:rsid w:val="00691BD6"/>
    <w:rsid w:val="00691C0F"/>
    <w:rsid w:val="00691C38"/>
    <w:rsid w:val="00691CBE"/>
    <w:rsid w:val="00691D3B"/>
    <w:rsid w:val="00691DA8"/>
    <w:rsid w:val="00691DD5"/>
    <w:rsid w:val="00691E0C"/>
    <w:rsid w:val="00691E66"/>
    <w:rsid w:val="00691E9B"/>
    <w:rsid w:val="00691EAC"/>
    <w:rsid w:val="00691EB3"/>
    <w:rsid w:val="00691F29"/>
    <w:rsid w:val="00691F8E"/>
    <w:rsid w:val="00691FA0"/>
    <w:rsid w:val="00691FF0"/>
    <w:rsid w:val="0069202A"/>
    <w:rsid w:val="006920B3"/>
    <w:rsid w:val="00692139"/>
    <w:rsid w:val="0069213B"/>
    <w:rsid w:val="0069216A"/>
    <w:rsid w:val="0069219C"/>
    <w:rsid w:val="00692222"/>
    <w:rsid w:val="00692250"/>
    <w:rsid w:val="006922DD"/>
    <w:rsid w:val="006922E4"/>
    <w:rsid w:val="00692355"/>
    <w:rsid w:val="00692366"/>
    <w:rsid w:val="00692396"/>
    <w:rsid w:val="006923B2"/>
    <w:rsid w:val="006923DD"/>
    <w:rsid w:val="006923FD"/>
    <w:rsid w:val="0069248B"/>
    <w:rsid w:val="006924AE"/>
    <w:rsid w:val="006924D4"/>
    <w:rsid w:val="006924F9"/>
    <w:rsid w:val="0069251A"/>
    <w:rsid w:val="00692520"/>
    <w:rsid w:val="00692533"/>
    <w:rsid w:val="006925C1"/>
    <w:rsid w:val="006925DD"/>
    <w:rsid w:val="00692668"/>
    <w:rsid w:val="00692700"/>
    <w:rsid w:val="00692703"/>
    <w:rsid w:val="00692787"/>
    <w:rsid w:val="006927F1"/>
    <w:rsid w:val="00692801"/>
    <w:rsid w:val="00692808"/>
    <w:rsid w:val="0069281D"/>
    <w:rsid w:val="006928D3"/>
    <w:rsid w:val="006928E4"/>
    <w:rsid w:val="0069295E"/>
    <w:rsid w:val="006929BD"/>
    <w:rsid w:val="00692A1B"/>
    <w:rsid w:val="00692A50"/>
    <w:rsid w:val="00692A77"/>
    <w:rsid w:val="00692A79"/>
    <w:rsid w:val="00692AC5"/>
    <w:rsid w:val="00692ADE"/>
    <w:rsid w:val="00692B30"/>
    <w:rsid w:val="00692BF8"/>
    <w:rsid w:val="00692C71"/>
    <w:rsid w:val="00692CF6"/>
    <w:rsid w:val="00692D17"/>
    <w:rsid w:val="00692D7A"/>
    <w:rsid w:val="00692DE9"/>
    <w:rsid w:val="00692E0D"/>
    <w:rsid w:val="00692E1C"/>
    <w:rsid w:val="00692E2D"/>
    <w:rsid w:val="00692E34"/>
    <w:rsid w:val="00692E39"/>
    <w:rsid w:val="00692F0C"/>
    <w:rsid w:val="00692F2B"/>
    <w:rsid w:val="00692F95"/>
    <w:rsid w:val="00692FE8"/>
    <w:rsid w:val="00693073"/>
    <w:rsid w:val="0069307E"/>
    <w:rsid w:val="00693080"/>
    <w:rsid w:val="006930CE"/>
    <w:rsid w:val="0069318F"/>
    <w:rsid w:val="006931C8"/>
    <w:rsid w:val="00693262"/>
    <w:rsid w:val="00693277"/>
    <w:rsid w:val="0069328B"/>
    <w:rsid w:val="006933D4"/>
    <w:rsid w:val="00693403"/>
    <w:rsid w:val="006934B7"/>
    <w:rsid w:val="006934C5"/>
    <w:rsid w:val="00693512"/>
    <w:rsid w:val="00693571"/>
    <w:rsid w:val="00693575"/>
    <w:rsid w:val="00693586"/>
    <w:rsid w:val="006935C3"/>
    <w:rsid w:val="006935CE"/>
    <w:rsid w:val="006935FD"/>
    <w:rsid w:val="00693662"/>
    <w:rsid w:val="00693664"/>
    <w:rsid w:val="0069369B"/>
    <w:rsid w:val="006936AE"/>
    <w:rsid w:val="00693749"/>
    <w:rsid w:val="0069374B"/>
    <w:rsid w:val="00693767"/>
    <w:rsid w:val="0069378E"/>
    <w:rsid w:val="0069379C"/>
    <w:rsid w:val="006937E3"/>
    <w:rsid w:val="00693829"/>
    <w:rsid w:val="0069382B"/>
    <w:rsid w:val="00693854"/>
    <w:rsid w:val="00693869"/>
    <w:rsid w:val="0069390E"/>
    <w:rsid w:val="006939A3"/>
    <w:rsid w:val="00693A19"/>
    <w:rsid w:val="00693A3E"/>
    <w:rsid w:val="00693A78"/>
    <w:rsid w:val="00693A9C"/>
    <w:rsid w:val="00693B2F"/>
    <w:rsid w:val="00693B74"/>
    <w:rsid w:val="00693BA1"/>
    <w:rsid w:val="00693BAC"/>
    <w:rsid w:val="00693BE3"/>
    <w:rsid w:val="00693BF0"/>
    <w:rsid w:val="00693C4E"/>
    <w:rsid w:val="00693C85"/>
    <w:rsid w:val="00693CA3"/>
    <w:rsid w:val="00693CB7"/>
    <w:rsid w:val="00693D09"/>
    <w:rsid w:val="00693D0B"/>
    <w:rsid w:val="00693D1D"/>
    <w:rsid w:val="00693D45"/>
    <w:rsid w:val="00693DB4"/>
    <w:rsid w:val="00693E7E"/>
    <w:rsid w:val="00693E7F"/>
    <w:rsid w:val="00693E8D"/>
    <w:rsid w:val="00693F01"/>
    <w:rsid w:val="00693F2F"/>
    <w:rsid w:val="00693F8E"/>
    <w:rsid w:val="0069403B"/>
    <w:rsid w:val="0069403D"/>
    <w:rsid w:val="00694045"/>
    <w:rsid w:val="00694071"/>
    <w:rsid w:val="00694073"/>
    <w:rsid w:val="00694125"/>
    <w:rsid w:val="00694145"/>
    <w:rsid w:val="0069416A"/>
    <w:rsid w:val="0069418D"/>
    <w:rsid w:val="00694193"/>
    <w:rsid w:val="006941A5"/>
    <w:rsid w:val="006941DE"/>
    <w:rsid w:val="006941EE"/>
    <w:rsid w:val="0069422C"/>
    <w:rsid w:val="006942A5"/>
    <w:rsid w:val="006942EB"/>
    <w:rsid w:val="006942FC"/>
    <w:rsid w:val="00694301"/>
    <w:rsid w:val="00694328"/>
    <w:rsid w:val="00694380"/>
    <w:rsid w:val="0069438D"/>
    <w:rsid w:val="006943CD"/>
    <w:rsid w:val="00694453"/>
    <w:rsid w:val="006944B8"/>
    <w:rsid w:val="006944BE"/>
    <w:rsid w:val="006944C1"/>
    <w:rsid w:val="006944C5"/>
    <w:rsid w:val="00694538"/>
    <w:rsid w:val="00694543"/>
    <w:rsid w:val="0069455E"/>
    <w:rsid w:val="00694572"/>
    <w:rsid w:val="00694573"/>
    <w:rsid w:val="00694578"/>
    <w:rsid w:val="00694599"/>
    <w:rsid w:val="006945B6"/>
    <w:rsid w:val="006945D3"/>
    <w:rsid w:val="00694638"/>
    <w:rsid w:val="00694678"/>
    <w:rsid w:val="006946B3"/>
    <w:rsid w:val="006946C7"/>
    <w:rsid w:val="006946E4"/>
    <w:rsid w:val="006946FF"/>
    <w:rsid w:val="0069471D"/>
    <w:rsid w:val="00694727"/>
    <w:rsid w:val="00694732"/>
    <w:rsid w:val="00694756"/>
    <w:rsid w:val="0069475C"/>
    <w:rsid w:val="0069477F"/>
    <w:rsid w:val="0069479D"/>
    <w:rsid w:val="00694831"/>
    <w:rsid w:val="0069497D"/>
    <w:rsid w:val="00694985"/>
    <w:rsid w:val="006949A5"/>
    <w:rsid w:val="006949B7"/>
    <w:rsid w:val="006949C9"/>
    <w:rsid w:val="006949D2"/>
    <w:rsid w:val="006949D4"/>
    <w:rsid w:val="006949D5"/>
    <w:rsid w:val="00694A41"/>
    <w:rsid w:val="00694B09"/>
    <w:rsid w:val="00694B17"/>
    <w:rsid w:val="00694B2C"/>
    <w:rsid w:val="00694B4B"/>
    <w:rsid w:val="00694B8C"/>
    <w:rsid w:val="00694BD1"/>
    <w:rsid w:val="00694BFD"/>
    <w:rsid w:val="00694C64"/>
    <w:rsid w:val="00694CDD"/>
    <w:rsid w:val="00694D81"/>
    <w:rsid w:val="00694DB7"/>
    <w:rsid w:val="00694DD4"/>
    <w:rsid w:val="00694DD7"/>
    <w:rsid w:val="00694DF9"/>
    <w:rsid w:val="00694E19"/>
    <w:rsid w:val="00694E28"/>
    <w:rsid w:val="00694EBA"/>
    <w:rsid w:val="00694F37"/>
    <w:rsid w:val="00694F47"/>
    <w:rsid w:val="00694F88"/>
    <w:rsid w:val="00694FC7"/>
    <w:rsid w:val="00694FD3"/>
    <w:rsid w:val="00694FD4"/>
    <w:rsid w:val="00694FD5"/>
    <w:rsid w:val="00695033"/>
    <w:rsid w:val="00695050"/>
    <w:rsid w:val="00695070"/>
    <w:rsid w:val="006950FA"/>
    <w:rsid w:val="00695142"/>
    <w:rsid w:val="006951A9"/>
    <w:rsid w:val="00695236"/>
    <w:rsid w:val="00695254"/>
    <w:rsid w:val="0069526D"/>
    <w:rsid w:val="00695373"/>
    <w:rsid w:val="0069537F"/>
    <w:rsid w:val="0069539C"/>
    <w:rsid w:val="006953B9"/>
    <w:rsid w:val="006953C4"/>
    <w:rsid w:val="00695415"/>
    <w:rsid w:val="00695423"/>
    <w:rsid w:val="00695425"/>
    <w:rsid w:val="0069546F"/>
    <w:rsid w:val="006954E8"/>
    <w:rsid w:val="006954FD"/>
    <w:rsid w:val="00695511"/>
    <w:rsid w:val="0069551B"/>
    <w:rsid w:val="0069554F"/>
    <w:rsid w:val="006955C9"/>
    <w:rsid w:val="00695621"/>
    <w:rsid w:val="0069562A"/>
    <w:rsid w:val="00695634"/>
    <w:rsid w:val="00695643"/>
    <w:rsid w:val="00695689"/>
    <w:rsid w:val="006956C3"/>
    <w:rsid w:val="006956E6"/>
    <w:rsid w:val="0069576C"/>
    <w:rsid w:val="00695796"/>
    <w:rsid w:val="006957AA"/>
    <w:rsid w:val="006957B5"/>
    <w:rsid w:val="006957BB"/>
    <w:rsid w:val="006957CE"/>
    <w:rsid w:val="0069587B"/>
    <w:rsid w:val="0069589F"/>
    <w:rsid w:val="006958B9"/>
    <w:rsid w:val="006958F5"/>
    <w:rsid w:val="006958FF"/>
    <w:rsid w:val="0069596F"/>
    <w:rsid w:val="00695A14"/>
    <w:rsid w:val="00695A1E"/>
    <w:rsid w:val="00695AAA"/>
    <w:rsid w:val="00695B2F"/>
    <w:rsid w:val="00695B4D"/>
    <w:rsid w:val="00695BBA"/>
    <w:rsid w:val="00695BBD"/>
    <w:rsid w:val="00695BF3"/>
    <w:rsid w:val="00695C10"/>
    <w:rsid w:val="00695C19"/>
    <w:rsid w:val="00695C73"/>
    <w:rsid w:val="00695C78"/>
    <w:rsid w:val="00695C95"/>
    <w:rsid w:val="00695CA7"/>
    <w:rsid w:val="00695CFA"/>
    <w:rsid w:val="00695D1D"/>
    <w:rsid w:val="00695D6A"/>
    <w:rsid w:val="00695DD7"/>
    <w:rsid w:val="00695DFC"/>
    <w:rsid w:val="00695E23"/>
    <w:rsid w:val="00695E2D"/>
    <w:rsid w:val="00695EAC"/>
    <w:rsid w:val="00695EAD"/>
    <w:rsid w:val="00695EBA"/>
    <w:rsid w:val="00695EC9"/>
    <w:rsid w:val="00695EEA"/>
    <w:rsid w:val="00695F55"/>
    <w:rsid w:val="00695F72"/>
    <w:rsid w:val="00695F86"/>
    <w:rsid w:val="00695F99"/>
    <w:rsid w:val="00695F9A"/>
    <w:rsid w:val="00695FDD"/>
    <w:rsid w:val="00696000"/>
    <w:rsid w:val="00696034"/>
    <w:rsid w:val="0069607F"/>
    <w:rsid w:val="006960DE"/>
    <w:rsid w:val="006960E6"/>
    <w:rsid w:val="006961C2"/>
    <w:rsid w:val="00696202"/>
    <w:rsid w:val="00696240"/>
    <w:rsid w:val="0069626B"/>
    <w:rsid w:val="0069626F"/>
    <w:rsid w:val="00696281"/>
    <w:rsid w:val="00696310"/>
    <w:rsid w:val="006963FB"/>
    <w:rsid w:val="00696404"/>
    <w:rsid w:val="00696417"/>
    <w:rsid w:val="00696423"/>
    <w:rsid w:val="006964C9"/>
    <w:rsid w:val="006964FD"/>
    <w:rsid w:val="0069655F"/>
    <w:rsid w:val="006965C2"/>
    <w:rsid w:val="006965DC"/>
    <w:rsid w:val="0069664B"/>
    <w:rsid w:val="00696657"/>
    <w:rsid w:val="006966EE"/>
    <w:rsid w:val="00696700"/>
    <w:rsid w:val="00696707"/>
    <w:rsid w:val="00696757"/>
    <w:rsid w:val="006967A9"/>
    <w:rsid w:val="006967AF"/>
    <w:rsid w:val="006967B2"/>
    <w:rsid w:val="006967D9"/>
    <w:rsid w:val="006967E1"/>
    <w:rsid w:val="0069682B"/>
    <w:rsid w:val="0069685F"/>
    <w:rsid w:val="006968A0"/>
    <w:rsid w:val="006968F9"/>
    <w:rsid w:val="00696950"/>
    <w:rsid w:val="0069695E"/>
    <w:rsid w:val="00696978"/>
    <w:rsid w:val="006969B3"/>
    <w:rsid w:val="006969F4"/>
    <w:rsid w:val="00696A5B"/>
    <w:rsid w:val="00696AA6"/>
    <w:rsid w:val="00696B18"/>
    <w:rsid w:val="00696B36"/>
    <w:rsid w:val="00696B37"/>
    <w:rsid w:val="00696B38"/>
    <w:rsid w:val="00696B57"/>
    <w:rsid w:val="00696B5A"/>
    <w:rsid w:val="00696B85"/>
    <w:rsid w:val="00696BB9"/>
    <w:rsid w:val="00696BC3"/>
    <w:rsid w:val="00696C38"/>
    <w:rsid w:val="00696C4B"/>
    <w:rsid w:val="00696CBF"/>
    <w:rsid w:val="00696D0B"/>
    <w:rsid w:val="00696D31"/>
    <w:rsid w:val="00696D58"/>
    <w:rsid w:val="00696DE2"/>
    <w:rsid w:val="00696DF1"/>
    <w:rsid w:val="00696E53"/>
    <w:rsid w:val="00696E55"/>
    <w:rsid w:val="00696E7A"/>
    <w:rsid w:val="00696EEA"/>
    <w:rsid w:val="00696F48"/>
    <w:rsid w:val="00696F53"/>
    <w:rsid w:val="00696FA4"/>
    <w:rsid w:val="00696FBB"/>
    <w:rsid w:val="00696FC4"/>
    <w:rsid w:val="00696FF0"/>
    <w:rsid w:val="00697002"/>
    <w:rsid w:val="0069703B"/>
    <w:rsid w:val="00697084"/>
    <w:rsid w:val="006970AE"/>
    <w:rsid w:val="00697109"/>
    <w:rsid w:val="00697205"/>
    <w:rsid w:val="0069720D"/>
    <w:rsid w:val="0069721E"/>
    <w:rsid w:val="00697247"/>
    <w:rsid w:val="00697249"/>
    <w:rsid w:val="0069724B"/>
    <w:rsid w:val="00697286"/>
    <w:rsid w:val="006972ED"/>
    <w:rsid w:val="006972EF"/>
    <w:rsid w:val="0069737E"/>
    <w:rsid w:val="00697397"/>
    <w:rsid w:val="00697476"/>
    <w:rsid w:val="006974FE"/>
    <w:rsid w:val="006975E1"/>
    <w:rsid w:val="006975F7"/>
    <w:rsid w:val="0069760E"/>
    <w:rsid w:val="0069765B"/>
    <w:rsid w:val="006976B9"/>
    <w:rsid w:val="006976BC"/>
    <w:rsid w:val="006976C2"/>
    <w:rsid w:val="00697717"/>
    <w:rsid w:val="00697729"/>
    <w:rsid w:val="0069774E"/>
    <w:rsid w:val="006977F7"/>
    <w:rsid w:val="006977FA"/>
    <w:rsid w:val="006977FF"/>
    <w:rsid w:val="00697845"/>
    <w:rsid w:val="00697856"/>
    <w:rsid w:val="006978A5"/>
    <w:rsid w:val="006978AE"/>
    <w:rsid w:val="006978E7"/>
    <w:rsid w:val="00697901"/>
    <w:rsid w:val="00697906"/>
    <w:rsid w:val="00697A23"/>
    <w:rsid w:val="00697A3A"/>
    <w:rsid w:val="00697A5A"/>
    <w:rsid w:val="00697A9C"/>
    <w:rsid w:val="00697AB0"/>
    <w:rsid w:val="00697AE3"/>
    <w:rsid w:val="00697B60"/>
    <w:rsid w:val="00697BB1"/>
    <w:rsid w:val="00697BB5"/>
    <w:rsid w:val="00697BC5"/>
    <w:rsid w:val="00697BE2"/>
    <w:rsid w:val="00697BE3"/>
    <w:rsid w:val="00697C15"/>
    <w:rsid w:val="00697C40"/>
    <w:rsid w:val="00697C65"/>
    <w:rsid w:val="00697C6F"/>
    <w:rsid w:val="00697D94"/>
    <w:rsid w:val="00697DC3"/>
    <w:rsid w:val="00697E1D"/>
    <w:rsid w:val="00697E31"/>
    <w:rsid w:val="00697EB6"/>
    <w:rsid w:val="00697F07"/>
    <w:rsid w:val="00697F4A"/>
    <w:rsid w:val="00697F70"/>
    <w:rsid w:val="00697F8F"/>
    <w:rsid w:val="00697FD8"/>
    <w:rsid w:val="00697FE3"/>
    <w:rsid w:val="006A000E"/>
    <w:rsid w:val="006A003B"/>
    <w:rsid w:val="006A00C2"/>
    <w:rsid w:val="006A00D9"/>
    <w:rsid w:val="006A011C"/>
    <w:rsid w:val="006A01FC"/>
    <w:rsid w:val="006A021F"/>
    <w:rsid w:val="006A0237"/>
    <w:rsid w:val="006A023A"/>
    <w:rsid w:val="006A0243"/>
    <w:rsid w:val="006A026D"/>
    <w:rsid w:val="006A02C7"/>
    <w:rsid w:val="006A036E"/>
    <w:rsid w:val="006A0372"/>
    <w:rsid w:val="006A0434"/>
    <w:rsid w:val="006A044B"/>
    <w:rsid w:val="006A04C5"/>
    <w:rsid w:val="006A051C"/>
    <w:rsid w:val="006A0538"/>
    <w:rsid w:val="006A0547"/>
    <w:rsid w:val="006A0578"/>
    <w:rsid w:val="006A059E"/>
    <w:rsid w:val="006A05C8"/>
    <w:rsid w:val="006A0614"/>
    <w:rsid w:val="006A061A"/>
    <w:rsid w:val="006A0633"/>
    <w:rsid w:val="006A066A"/>
    <w:rsid w:val="006A0673"/>
    <w:rsid w:val="006A067B"/>
    <w:rsid w:val="006A068D"/>
    <w:rsid w:val="006A072F"/>
    <w:rsid w:val="006A0846"/>
    <w:rsid w:val="006A0854"/>
    <w:rsid w:val="006A086C"/>
    <w:rsid w:val="006A08C1"/>
    <w:rsid w:val="006A08D3"/>
    <w:rsid w:val="006A08E3"/>
    <w:rsid w:val="006A0901"/>
    <w:rsid w:val="006A098E"/>
    <w:rsid w:val="006A09F1"/>
    <w:rsid w:val="006A0A1E"/>
    <w:rsid w:val="006A0A5B"/>
    <w:rsid w:val="006A0A79"/>
    <w:rsid w:val="006A0A86"/>
    <w:rsid w:val="006A0A9D"/>
    <w:rsid w:val="006A0ADA"/>
    <w:rsid w:val="006A0B1D"/>
    <w:rsid w:val="006A0B87"/>
    <w:rsid w:val="006A0BC7"/>
    <w:rsid w:val="006A0BE0"/>
    <w:rsid w:val="006A0CDD"/>
    <w:rsid w:val="006A0CE0"/>
    <w:rsid w:val="006A0D0A"/>
    <w:rsid w:val="006A0D8D"/>
    <w:rsid w:val="006A0D9B"/>
    <w:rsid w:val="006A0DFD"/>
    <w:rsid w:val="006A0E19"/>
    <w:rsid w:val="006A0E1E"/>
    <w:rsid w:val="006A0E38"/>
    <w:rsid w:val="006A0E48"/>
    <w:rsid w:val="006A0E53"/>
    <w:rsid w:val="006A0FBD"/>
    <w:rsid w:val="006A0FC7"/>
    <w:rsid w:val="006A0FD1"/>
    <w:rsid w:val="006A102F"/>
    <w:rsid w:val="006A1081"/>
    <w:rsid w:val="006A1089"/>
    <w:rsid w:val="006A10FA"/>
    <w:rsid w:val="006A1144"/>
    <w:rsid w:val="006A11D3"/>
    <w:rsid w:val="006A11DE"/>
    <w:rsid w:val="006A11F3"/>
    <w:rsid w:val="006A1256"/>
    <w:rsid w:val="006A1259"/>
    <w:rsid w:val="006A1268"/>
    <w:rsid w:val="006A129B"/>
    <w:rsid w:val="006A12D2"/>
    <w:rsid w:val="006A1332"/>
    <w:rsid w:val="006A13B5"/>
    <w:rsid w:val="006A13F4"/>
    <w:rsid w:val="006A141F"/>
    <w:rsid w:val="006A1431"/>
    <w:rsid w:val="006A14B2"/>
    <w:rsid w:val="006A14B6"/>
    <w:rsid w:val="006A150C"/>
    <w:rsid w:val="006A1544"/>
    <w:rsid w:val="006A154B"/>
    <w:rsid w:val="006A15C3"/>
    <w:rsid w:val="006A15EC"/>
    <w:rsid w:val="006A15FB"/>
    <w:rsid w:val="006A1610"/>
    <w:rsid w:val="006A1634"/>
    <w:rsid w:val="006A1640"/>
    <w:rsid w:val="006A164E"/>
    <w:rsid w:val="006A16A6"/>
    <w:rsid w:val="006A16DE"/>
    <w:rsid w:val="006A16E6"/>
    <w:rsid w:val="006A16EC"/>
    <w:rsid w:val="006A1705"/>
    <w:rsid w:val="006A170C"/>
    <w:rsid w:val="006A170F"/>
    <w:rsid w:val="006A1723"/>
    <w:rsid w:val="006A1739"/>
    <w:rsid w:val="006A176D"/>
    <w:rsid w:val="006A1798"/>
    <w:rsid w:val="006A17A9"/>
    <w:rsid w:val="006A17BB"/>
    <w:rsid w:val="006A181B"/>
    <w:rsid w:val="006A183B"/>
    <w:rsid w:val="006A1847"/>
    <w:rsid w:val="006A185A"/>
    <w:rsid w:val="006A1883"/>
    <w:rsid w:val="006A18A5"/>
    <w:rsid w:val="006A18CA"/>
    <w:rsid w:val="006A1988"/>
    <w:rsid w:val="006A1A6C"/>
    <w:rsid w:val="006A1A97"/>
    <w:rsid w:val="006A1B33"/>
    <w:rsid w:val="006A1B35"/>
    <w:rsid w:val="006A1B6F"/>
    <w:rsid w:val="006A1BBF"/>
    <w:rsid w:val="006A1BE6"/>
    <w:rsid w:val="006A1C20"/>
    <w:rsid w:val="006A1C40"/>
    <w:rsid w:val="006A1C67"/>
    <w:rsid w:val="006A1C99"/>
    <w:rsid w:val="006A1CA7"/>
    <w:rsid w:val="006A1CCA"/>
    <w:rsid w:val="006A1CD1"/>
    <w:rsid w:val="006A1D80"/>
    <w:rsid w:val="006A1D95"/>
    <w:rsid w:val="006A1DB7"/>
    <w:rsid w:val="006A1E1E"/>
    <w:rsid w:val="006A1E58"/>
    <w:rsid w:val="006A1E73"/>
    <w:rsid w:val="006A1E75"/>
    <w:rsid w:val="006A1EB0"/>
    <w:rsid w:val="006A1F48"/>
    <w:rsid w:val="006A2036"/>
    <w:rsid w:val="006A2047"/>
    <w:rsid w:val="006A20D1"/>
    <w:rsid w:val="006A20F5"/>
    <w:rsid w:val="006A2170"/>
    <w:rsid w:val="006A21C3"/>
    <w:rsid w:val="006A22B2"/>
    <w:rsid w:val="006A22D7"/>
    <w:rsid w:val="006A2372"/>
    <w:rsid w:val="006A2548"/>
    <w:rsid w:val="006A25F6"/>
    <w:rsid w:val="006A260A"/>
    <w:rsid w:val="006A263E"/>
    <w:rsid w:val="006A2647"/>
    <w:rsid w:val="006A2666"/>
    <w:rsid w:val="006A268C"/>
    <w:rsid w:val="006A26B0"/>
    <w:rsid w:val="006A26CB"/>
    <w:rsid w:val="006A274B"/>
    <w:rsid w:val="006A277E"/>
    <w:rsid w:val="006A2795"/>
    <w:rsid w:val="006A27A2"/>
    <w:rsid w:val="006A27D3"/>
    <w:rsid w:val="006A27E8"/>
    <w:rsid w:val="006A28AA"/>
    <w:rsid w:val="006A28D5"/>
    <w:rsid w:val="006A28D9"/>
    <w:rsid w:val="006A2921"/>
    <w:rsid w:val="006A29C9"/>
    <w:rsid w:val="006A29EF"/>
    <w:rsid w:val="006A2A00"/>
    <w:rsid w:val="006A2A4A"/>
    <w:rsid w:val="006A2A79"/>
    <w:rsid w:val="006A2ACB"/>
    <w:rsid w:val="006A2AD8"/>
    <w:rsid w:val="006A2B37"/>
    <w:rsid w:val="006A2BAC"/>
    <w:rsid w:val="006A2BAD"/>
    <w:rsid w:val="006A2BDC"/>
    <w:rsid w:val="006A2C0C"/>
    <w:rsid w:val="006A2C20"/>
    <w:rsid w:val="006A2CBC"/>
    <w:rsid w:val="006A2CEB"/>
    <w:rsid w:val="006A2CEE"/>
    <w:rsid w:val="006A2D13"/>
    <w:rsid w:val="006A2D82"/>
    <w:rsid w:val="006A2E6F"/>
    <w:rsid w:val="006A2E94"/>
    <w:rsid w:val="006A2EAB"/>
    <w:rsid w:val="006A2ECA"/>
    <w:rsid w:val="006A2F2C"/>
    <w:rsid w:val="006A2F33"/>
    <w:rsid w:val="006A2F49"/>
    <w:rsid w:val="006A2F57"/>
    <w:rsid w:val="006A2F8E"/>
    <w:rsid w:val="006A2F90"/>
    <w:rsid w:val="006A2FB7"/>
    <w:rsid w:val="006A2FC4"/>
    <w:rsid w:val="006A2FF8"/>
    <w:rsid w:val="006A301D"/>
    <w:rsid w:val="006A3029"/>
    <w:rsid w:val="006A30AD"/>
    <w:rsid w:val="006A30AF"/>
    <w:rsid w:val="006A3152"/>
    <w:rsid w:val="006A3158"/>
    <w:rsid w:val="006A315B"/>
    <w:rsid w:val="006A31E5"/>
    <w:rsid w:val="006A31F3"/>
    <w:rsid w:val="006A322C"/>
    <w:rsid w:val="006A3248"/>
    <w:rsid w:val="006A3259"/>
    <w:rsid w:val="006A3268"/>
    <w:rsid w:val="006A326B"/>
    <w:rsid w:val="006A32A1"/>
    <w:rsid w:val="006A32AF"/>
    <w:rsid w:val="006A32B5"/>
    <w:rsid w:val="006A333F"/>
    <w:rsid w:val="006A3355"/>
    <w:rsid w:val="006A33F3"/>
    <w:rsid w:val="006A33F4"/>
    <w:rsid w:val="006A3483"/>
    <w:rsid w:val="006A34B2"/>
    <w:rsid w:val="006A34F3"/>
    <w:rsid w:val="006A34F5"/>
    <w:rsid w:val="006A3544"/>
    <w:rsid w:val="006A35C7"/>
    <w:rsid w:val="006A35D4"/>
    <w:rsid w:val="006A3694"/>
    <w:rsid w:val="006A36B3"/>
    <w:rsid w:val="006A379F"/>
    <w:rsid w:val="006A37EE"/>
    <w:rsid w:val="006A381D"/>
    <w:rsid w:val="006A381F"/>
    <w:rsid w:val="006A3832"/>
    <w:rsid w:val="006A3878"/>
    <w:rsid w:val="006A38AE"/>
    <w:rsid w:val="006A399B"/>
    <w:rsid w:val="006A39F9"/>
    <w:rsid w:val="006A3A48"/>
    <w:rsid w:val="006A3A50"/>
    <w:rsid w:val="006A3A7B"/>
    <w:rsid w:val="006A3AEE"/>
    <w:rsid w:val="006A3B08"/>
    <w:rsid w:val="006A3B30"/>
    <w:rsid w:val="006A3B79"/>
    <w:rsid w:val="006A3B95"/>
    <w:rsid w:val="006A3BB9"/>
    <w:rsid w:val="006A3BC2"/>
    <w:rsid w:val="006A3BE9"/>
    <w:rsid w:val="006A3BEB"/>
    <w:rsid w:val="006A3C92"/>
    <w:rsid w:val="006A3CAF"/>
    <w:rsid w:val="006A3CB2"/>
    <w:rsid w:val="006A3CB6"/>
    <w:rsid w:val="006A3CEA"/>
    <w:rsid w:val="006A3D43"/>
    <w:rsid w:val="006A3D6B"/>
    <w:rsid w:val="006A3DA8"/>
    <w:rsid w:val="006A3DC9"/>
    <w:rsid w:val="006A3DEA"/>
    <w:rsid w:val="006A3E24"/>
    <w:rsid w:val="006A3E45"/>
    <w:rsid w:val="006A3EAC"/>
    <w:rsid w:val="006A3EF3"/>
    <w:rsid w:val="006A3EFE"/>
    <w:rsid w:val="006A3F67"/>
    <w:rsid w:val="006A3F9C"/>
    <w:rsid w:val="006A3FA8"/>
    <w:rsid w:val="006A4004"/>
    <w:rsid w:val="006A4015"/>
    <w:rsid w:val="006A402D"/>
    <w:rsid w:val="006A4047"/>
    <w:rsid w:val="006A4148"/>
    <w:rsid w:val="006A414B"/>
    <w:rsid w:val="006A41DB"/>
    <w:rsid w:val="006A41F3"/>
    <w:rsid w:val="006A42F4"/>
    <w:rsid w:val="006A437B"/>
    <w:rsid w:val="006A4460"/>
    <w:rsid w:val="006A44D6"/>
    <w:rsid w:val="006A44E2"/>
    <w:rsid w:val="006A453E"/>
    <w:rsid w:val="006A45BB"/>
    <w:rsid w:val="006A4647"/>
    <w:rsid w:val="006A4690"/>
    <w:rsid w:val="006A46EE"/>
    <w:rsid w:val="006A4703"/>
    <w:rsid w:val="006A471A"/>
    <w:rsid w:val="006A471C"/>
    <w:rsid w:val="006A477A"/>
    <w:rsid w:val="006A4789"/>
    <w:rsid w:val="006A47B0"/>
    <w:rsid w:val="006A47CE"/>
    <w:rsid w:val="006A47EC"/>
    <w:rsid w:val="006A485F"/>
    <w:rsid w:val="006A487E"/>
    <w:rsid w:val="006A48E5"/>
    <w:rsid w:val="006A4932"/>
    <w:rsid w:val="006A4933"/>
    <w:rsid w:val="006A4945"/>
    <w:rsid w:val="006A497E"/>
    <w:rsid w:val="006A4983"/>
    <w:rsid w:val="006A49DF"/>
    <w:rsid w:val="006A49E0"/>
    <w:rsid w:val="006A4A2A"/>
    <w:rsid w:val="006A4A37"/>
    <w:rsid w:val="006A4AC3"/>
    <w:rsid w:val="006A4AFB"/>
    <w:rsid w:val="006A4B01"/>
    <w:rsid w:val="006A4B55"/>
    <w:rsid w:val="006A4B5F"/>
    <w:rsid w:val="006A4BF2"/>
    <w:rsid w:val="006A4C47"/>
    <w:rsid w:val="006A4C7A"/>
    <w:rsid w:val="006A4C89"/>
    <w:rsid w:val="006A4CBC"/>
    <w:rsid w:val="006A4CD3"/>
    <w:rsid w:val="006A4D0E"/>
    <w:rsid w:val="006A4D35"/>
    <w:rsid w:val="006A4D47"/>
    <w:rsid w:val="006A4D63"/>
    <w:rsid w:val="006A4D95"/>
    <w:rsid w:val="006A4DC4"/>
    <w:rsid w:val="006A4E22"/>
    <w:rsid w:val="006A4E35"/>
    <w:rsid w:val="006A4E66"/>
    <w:rsid w:val="006A4E7E"/>
    <w:rsid w:val="006A4E9E"/>
    <w:rsid w:val="006A4EDC"/>
    <w:rsid w:val="006A4EF3"/>
    <w:rsid w:val="006A4EFB"/>
    <w:rsid w:val="006A4F26"/>
    <w:rsid w:val="006A4F2C"/>
    <w:rsid w:val="006A4FFA"/>
    <w:rsid w:val="006A500D"/>
    <w:rsid w:val="006A504C"/>
    <w:rsid w:val="006A505B"/>
    <w:rsid w:val="006A5072"/>
    <w:rsid w:val="006A50AB"/>
    <w:rsid w:val="006A512E"/>
    <w:rsid w:val="006A5187"/>
    <w:rsid w:val="006A5193"/>
    <w:rsid w:val="006A51A5"/>
    <w:rsid w:val="006A51C8"/>
    <w:rsid w:val="006A51ED"/>
    <w:rsid w:val="006A5205"/>
    <w:rsid w:val="006A5327"/>
    <w:rsid w:val="006A5348"/>
    <w:rsid w:val="006A5372"/>
    <w:rsid w:val="006A5399"/>
    <w:rsid w:val="006A54AA"/>
    <w:rsid w:val="006A5505"/>
    <w:rsid w:val="006A55A2"/>
    <w:rsid w:val="006A55CD"/>
    <w:rsid w:val="006A5609"/>
    <w:rsid w:val="006A5614"/>
    <w:rsid w:val="006A5619"/>
    <w:rsid w:val="006A5629"/>
    <w:rsid w:val="006A5634"/>
    <w:rsid w:val="006A5649"/>
    <w:rsid w:val="006A567F"/>
    <w:rsid w:val="006A56BE"/>
    <w:rsid w:val="006A56D2"/>
    <w:rsid w:val="006A56D9"/>
    <w:rsid w:val="006A56EB"/>
    <w:rsid w:val="006A571E"/>
    <w:rsid w:val="006A574C"/>
    <w:rsid w:val="006A576E"/>
    <w:rsid w:val="006A57A0"/>
    <w:rsid w:val="006A589B"/>
    <w:rsid w:val="006A58BB"/>
    <w:rsid w:val="006A58BE"/>
    <w:rsid w:val="006A5936"/>
    <w:rsid w:val="006A593E"/>
    <w:rsid w:val="006A5948"/>
    <w:rsid w:val="006A5968"/>
    <w:rsid w:val="006A596D"/>
    <w:rsid w:val="006A597C"/>
    <w:rsid w:val="006A59CD"/>
    <w:rsid w:val="006A5A3D"/>
    <w:rsid w:val="006A5A5F"/>
    <w:rsid w:val="006A5A9F"/>
    <w:rsid w:val="006A5AF8"/>
    <w:rsid w:val="006A5AF9"/>
    <w:rsid w:val="006A5B12"/>
    <w:rsid w:val="006A5BB6"/>
    <w:rsid w:val="006A5C9C"/>
    <w:rsid w:val="006A5CB8"/>
    <w:rsid w:val="006A5CC1"/>
    <w:rsid w:val="006A5CE3"/>
    <w:rsid w:val="006A5D12"/>
    <w:rsid w:val="006A5D25"/>
    <w:rsid w:val="006A5D71"/>
    <w:rsid w:val="006A5D85"/>
    <w:rsid w:val="006A5D9C"/>
    <w:rsid w:val="006A5DB7"/>
    <w:rsid w:val="006A5DD1"/>
    <w:rsid w:val="006A5E0D"/>
    <w:rsid w:val="006A5E2F"/>
    <w:rsid w:val="006A5F22"/>
    <w:rsid w:val="006A5F6A"/>
    <w:rsid w:val="006A5F72"/>
    <w:rsid w:val="006A5F8D"/>
    <w:rsid w:val="006A6000"/>
    <w:rsid w:val="006A607D"/>
    <w:rsid w:val="006A60C3"/>
    <w:rsid w:val="006A60E3"/>
    <w:rsid w:val="006A60F9"/>
    <w:rsid w:val="006A610B"/>
    <w:rsid w:val="006A6148"/>
    <w:rsid w:val="006A61A3"/>
    <w:rsid w:val="006A6258"/>
    <w:rsid w:val="006A6283"/>
    <w:rsid w:val="006A628C"/>
    <w:rsid w:val="006A62FF"/>
    <w:rsid w:val="006A6350"/>
    <w:rsid w:val="006A635C"/>
    <w:rsid w:val="006A639F"/>
    <w:rsid w:val="006A63F5"/>
    <w:rsid w:val="006A6400"/>
    <w:rsid w:val="006A640C"/>
    <w:rsid w:val="006A644F"/>
    <w:rsid w:val="006A6482"/>
    <w:rsid w:val="006A6491"/>
    <w:rsid w:val="006A64CC"/>
    <w:rsid w:val="006A651F"/>
    <w:rsid w:val="006A653F"/>
    <w:rsid w:val="006A6599"/>
    <w:rsid w:val="006A65BE"/>
    <w:rsid w:val="006A66C5"/>
    <w:rsid w:val="006A66D7"/>
    <w:rsid w:val="006A66F5"/>
    <w:rsid w:val="006A67BA"/>
    <w:rsid w:val="006A67C5"/>
    <w:rsid w:val="006A67E3"/>
    <w:rsid w:val="006A686E"/>
    <w:rsid w:val="006A687D"/>
    <w:rsid w:val="006A689E"/>
    <w:rsid w:val="006A68B2"/>
    <w:rsid w:val="006A68DB"/>
    <w:rsid w:val="006A68DD"/>
    <w:rsid w:val="006A68FB"/>
    <w:rsid w:val="006A694B"/>
    <w:rsid w:val="006A6981"/>
    <w:rsid w:val="006A69A0"/>
    <w:rsid w:val="006A69FA"/>
    <w:rsid w:val="006A6A18"/>
    <w:rsid w:val="006A6AA0"/>
    <w:rsid w:val="006A6B36"/>
    <w:rsid w:val="006A6BCF"/>
    <w:rsid w:val="006A6BE0"/>
    <w:rsid w:val="006A6C5C"/>
    <w:rsid w:val="006A6C64"/>
    <w:rsid w:val="006A6C94"/>
    <w:rsid w:val="006A6CDB"/>
    <w:rsid w:val="006A6D26"/>
    <w:rsid w:val="006A6D43"/>
    <w:rsid w:val="006A6DBF"/>
    <w:rsid w:val="006A6E0B"/>
    <w:rsid w:val="006A6E96"/>
    <w:rsid w:val="006A6E9E"/>
    <w:rsid w:val="006A6EA8"/>
    <w:rsid w:val="006A6F21"/>
    <w:rsid w:val="006A6F68"/>
    <w:rsid w:val="006A6FBE"/>
    <w:rsid w:val="006A6FD4"/>
    <w:rsid w:val="006A7060"/>
    <w:rsid w:val="006A7081"/>
    <w:rsid w:val="006A70AB"/>
    <w:rsid w:val="006A70B2"/>
    <w:rsid w:val="006A70B8"/>
    <w:rsid w:val="006A70BA"/>
    <w:rsid w:val="006A7106"/>
    <w:rsid w:val="006A7169"/>
    <w:rsid w:val="006A716E"/>
    <w:rsid w:val="006A7192"/>
    <w:rsid w:val="006A71A3"/>
    <w:rsid w:val="006A71F9"/>
    <w:rsid w:val="006A720A"/>
    <w:rsid w:val="006A725D"/>
    <w:rsid w:val="006A726D"/>
    <w:rsid w:val="006A72C6"/>
    <w:rsid w:val="006A72ED"/>
    <w:rsid w:val="006A72FD"/>
    <w:rsid w:val="006A7325"/>
    <w:rsid w:val="006A737D"/>
    <w:rsid w:val="006A7436"/>
    <w:rsid w:val="006A7437"/>
    <w:rsid w:val="006A74C6"/>
    <w:rsid w:val="006A74D4"/>
    <w:rsid w:val="006A74EB"/>
    <w:rsid w:val="006A74FA"/>
    <w:rsid w:val="006A7566"/>
    <w:rsid w:val="006A756C"/>
    <w:rsid w:val="006A7574"/>
    <w:rsid w:val="006A75FA"/>
    <w:rsid w:val="006A7610"/>
    <w:rsid w:val="006A7630"/>
    <w:rsid w:val="006A766E"/>
    <w:rsid w:val="006A7692"/>
    <w:rsid w:val="006A76C7"/>
    <w:rsid w:val="006A76CE"/>
    <w:rsid w:val="006A76D4"/>
    <w:rsid w:val="006A7706"/>
    <w:rsid w:val="006A7745"/>
    <w:rsid w:val="006A77B5"/>
    <w:rsid w:val="006A77F3"/>
    <w:rsid w:val="006A791A"/>
    <w:rsid w:val="006A794F"/>
    <w:rsid w:val="006A7966"/>
    <w:rsid w:val="006A7975"/>
    <w:rsid w:val="006A79DC"/>
    <w:rsid w:val="006A7AA6"/>
    <w:rsid w:val="006A7B33"/>
    <w:rsid w:val="006A7C82"/>
    <w:rsid w:val="006A7C8B"/>
    <w:rsid w:val="006A7CA0"/>
    <w:rsid w:val="006A7CC0"/>
    <w:rsid w:val="006A7CDC"/>
    <w:rsid w:val="006A7D14"/>
    <w:rsid w:val="006A7D28"/>
    <w:rsid w:val="006A7E09"/>
    <w:rsid w:val="006A7E31"/>
    <w:rsid w:val="006A7E37"/>
    <w:rsid w:val="006A7E78"/>
    <w:rsid w:val="006A7F99"/>
    <w:rsid w:val="006A7FAD"/>
    <w:rsid w:val="006A7FFD"/>
    <w:rsid w:val="006B004A"/>
    <w:rsid w:val="006B008A"/>
    <w:rsid w:val="006B00C4"/>
    <w:rsid w:val="006B00D7"/>
    <w:rsid w:val="006B00F1"/>
    <w:rsid w:val="006B010F"/>
    <w:rsid w:val="006B0131"/>
    <w:rsid w:val="006B014E"/>
    <w:rsid w:val="006B0174"/>
    <w:rsid w:val="006B019A"/>
    <w:rsid w:val="006B01D9"/>
    <w:rsid w:val="006B0211"/>
    <w:rsid w:val="006B021D"/>
    <w:rsid w:val="006B0224"/>
    <w:rsid w:val="006B0293"/>
    <w:rsid w:val="006B0317"/>
    <w:rsid w:val="006B03AC"/>
    <w:rsid w:val="006B03B7"/>
    <w:rsid w:val="006B03EB"/>
    <w:rsid w:val="006B03EF"/>
    <w:rsid w:val="006B03FB"/>
    <w:rsid w:val="006B0476"/>
    <w:rsid w:val="006B04EB"/>
    <w:rsid w:val="006B051F"/>
    <w:rsid w:val="006B0539"/>
    <w:rsid w:val="006B054A"/>
    <w:rsid w:val="006B05BA"/>
    <w:rsid w:val="006B0621"/>
    <w:rsid w:val="006B0646"/>
    <w:rsid w:val="006B06A9"/>
    <w:rsid w:val="006B06E8"/>
    <w:rsid w:val="006B072F"/>
    <w:rsid w:val="006B0761"/>
    <w:rsid w:val="006B07AB"/>
    <w:rsid w:val="006B07D6"/>
    <w:rsid w:val="006B080C"/>
    <w:rsid w:val="006B080E"/>
    <w:rsid w:val="006B0833"/>
    <w:rsid w:val="006B0834"/>
    <w:rsid w:val="006B08A4"/>
    <w:rsid w:val="006B08BA"/>
    <w:rsid w:val="006B0950"/>
    <w:rsid w:val="006B0956"/>
    <w:rsid w:val="006B0963"/>
    <w:rsid w:val="006B0973"/>
    <w:rsid w:val="006B0986"/>
    <w:rsid w:val="006B09F0"/>
    <w:rsid w:val="006B0A01"/>
    <w:rsid w:val="006B0A12"/>
    <w:rsid w:val="006B0ABB"/>
    <w:rsid w:val="006B0AC8"/>
    <w:rsid w:val="006B0ADE"/>
    <w:rsid w:val="006B0B0D"/>
    <w:rsid w:val="006B0B19"/>
    <w:rsid w:val="006B0B1C"/>
    <w:rsid w:val="006B0B40"/>
    <w:rsid w:val="006B0B69"/>
    <w:rsid w:val="006B0BCC"/>
    <w:rsid w:val="006B0BD8"/>
    <w:rsid w:val="006B0C03"/>
    <w:rsid w:val="006B0C63"/>
    <w:rsid w:val="006B0C7F"/>
    <w:rsid w:val="006B0CDF"/>
    <w:rsid w:val="006B0CE2"/>
    <w:rsid w:val="006B0CE4"/>
    <w:rsid w:val="006B0DEA"/>
    <w:rsid w:val="006B0E34"/>
    <w:rsid w:val="006B0E5C"/>
    <w:rsid w:val="006B0E6C"/>
    <w:rsid w:val="006B0E93"/>
    <w:rsid w:val="006B0EE6"/>
    <w:rsid w:val="006B0EF1"/>
    <w:rsid w:val="006B0F29"/>
    <w:rsid w:val="006B0F7C"/>
    <w:rsid w:val="006B0FA9"/>
    <w:rsid w:val="006B0FFD"/>
    <w:rsid w:val="006B112C"/>
    <w:rsid w:val="006B116D"/>
    <w:rsid w:val="006B11A6"/>
    <w:rsid w:val="006B11B5"/>
    <w:rsid w:val="006B11BB"/>
    <w:rsid w:val="006B1205"/>
    <w:rsid w:val="006B120C"/>
    <w:rsid w:val="006B1228"/>
    <w:rsid w:val="006B1277"/>
    <w:rsid w:val="006B127E"/>
    <w:rsid w:val="006B12FD"/>
    <w:rsid w:val="006B131E"/>
    <w:rsid w:val="006B1320"/>
    <w:rsid w:val="006B137F"/>
    <w:rsid w:val="006B13E6"/>
    <w:rsid w:val="006B140F"/>
    <w:rsid w:val="006B1432"/>
    <w:rsid w:val="006B149B"/>
    <w:rsid w:val="006B14F8"/>
    <w:rsid w:val="006B150A"/>
    <w:rsid w:val="006B1513"/>
    <w:rsid w:val="006B154A"/>
    <w:rsid w:val="006B1599"/>
    <w:rsid w:val="006B161F"/>
    <w:rsid w:val="006B1623"/>
    <w:rsid w:val="006B1629"/>
    <w:rsid w:val="006B162F"/>
    <w:rsid w:val="006B16D3"/>
    <w:rsid w:val="006B1700"/>
    <w:rsid w:val="006B1713"/>
    <w:rsid w:val="006B1715"/>
    <w:rsid w:val="006B1728"/>
    <w:rsid w:val="006B17BD"/>
    <w:rsid w:val="006B1856"/>
    <w:rsid w:val="006B189B"/>
    <w:rsid w:val="006B18BC"/>
    <w:rsid w:val="006B19A2"/>
    <w:rsid w:val="006B19BD"/>
    <w:rsid w:val="006B19C0"/>
    <w:rsid w:val="006B19CA"/>
    <w:rsid w:val="006B19CD"/>
    <w:rsid w:val="006B19EE"/>
    <w:rsid w:val="006B1A56"/>
    <w:rsid w:val="006B1A83"/>
    <w:rsid w:val="006B1A9D"/>
    <w:rsid w:val="006B1ABC"/>
    <w:rsid w:val="006B1AC1"/>
    <w:rsid w:val="006B1AEF"/>
    <w:rsid w:val="006B1AFB"/>
    <w:rsid w:val="006B1B14"/>
    <w:rsid w:val="006B1B77"/>
    <w:rsid w:val="006B1B9C"/>
    <w:rsid w:val="006B1BDF"/>
    <w:rsid w:val="006B1BF2"/>
    <w:rsid w:val="006B1C55"/>
    <w:rsid w:val="006B1CBA"/>
    <w:rsid w:val="006B1CCA"/>
    <w:rsid w:val="006B1CEA"/>
    <w:rsid w:val="006B1D39"/>
    <w:rsid w:val="006B1D50"/>
    <w:rsid w:val="006B1D6A"/>
    <w:rsid w:val="006B1DE8"/>
    <w:rsid w:val="006B1DFE"/>
    <w:rsid w:val="006B1E05"/>
    <w:rsid w:val="006B1E29"/>
    <w:rsid w:val="006B1E46"/>
    <w:rsid w:val="006B1EDA"/>
    <w:rsid w:val="006B1F29"/>
    <w:rsid w:val="006B1FAE"/>
    <w:rsid w:val="006B1FCB"/>
    <w:rsid w:val="006B2035"/>
    <w:rsid w:val="006B2103"/>
    <w:rsid w:val="006B211E"/>
    <w:rsid w:val="006B2129"/>
    <w:rsid w:val="006B214C"/>
    <w:rsid w:val="006B216F"/>
    <w:rsid w:val="006B2171"/>
    <w:rsid w:val="006B21AE"/>
    <w:rsid w:val="006B21E0"/>
    <w:rsid w:val="006B2205"/>
    <w:rsid w:val="006B2244"/>
    <w:rsid w:val="006B2263"/>
    <w:rsid w:val="006B228E"/>
    <w:rsid w:val="006B2293"/>
    <w:rsid w:val="006B2298"/>
    <w:rsid w:val="006B22B4"/>
    <w:rsid w:val="006B22E4"/>
    <w:rsid w:val="006B2323"/>
    <w:rsid w:val="006B2363"/>
    <w:rsid w:val="006B2367"/>
    <w:rsid w:val="006B2397"/>
    <w:rsid w:val="006B23DA"/>
    <w:rsid w:val="006B2433"/>
    <w:rsid w:val="006B246B"/>
    <w:rsid w:val="006B24B8"/>
    <w:rsid w:val="006B24D6"/>
    <w:rsid w:val="006B24E0"/>
    <w:rsid w:val="006B24EB"/>
    <w:rsid w:val="006B24FD"/>
    <w:rsid w:val="006B2553"/>
    <w:rsid w:val="006B2594"/>
    <w:rsid w:val="006B25C2"/>
    <w:rsid w:val="006B25C5"/>
    <w:rsid w:val="006B25EC"/>
    <w:rsid w:val="006B25F7"/>
    <w:rsid w:val="006B2613"/>
    <w:rsid w:val="006B2614"/>
    <w:rsid w:val="006B2662"/>
    <w:rsid w:val="006B268B"/>
    <w:rsid w:val="006B26B9"/>
    <w:rsid w:val="006B26CA"/>
    <w:rsid w:val="006B26DE"/>
    <w:rsid w:val="006B2734"/>
    <w:rsid w:val="006B2766"/>
    <w:rsid w:val="006B276F"/>
    <w:rsid w:val="006B27EF"/>
    <w:rsid w:val="006B283C"/>
    <w:rsid w:val="006B28C6"/>
    <w:rsid w:val="006B28F3"/>
    <w:rsid w:val="006B2954"/>
    <w:rsid w:val="006B2984"/>
    <w:rsid w:val="006B29F2"/>
    <w:rsid w:val="006B2A12"/>
    <w:rsid w:val="006B2A41"/>
    <w:rsid w:val="006B2AF7"/>
    <w:rsid w:val="006B2B0F"/>
    <w:rsid w:val="006B2B6F"/>
    <w:rsid w:val="006B2B8E"/>
    <w:rsid w:val="006B2C06"/>
    <w:rsid w:val="006B2C87"/>
    <w:rsid w:val="006B2CA5"/>
    <w:rsid w:val="006B2CE1"/>
    <w:rsid w:val="006B2D70"/>
    <w:rsid w:val="006B2D88"/>
    <w:rsid w:val="006B2E40"/>
    <w:rsid w:val="006B2EA0"/>
    <w:rsid w:val="006B2EA5"/>
    <w:rsid w:val="006B2EAE"/>
    <w:rsid w:val="006B2F3A"/>
    <w:rsid w:val="006B2F8B"/>
    <w:rsid w:val="006B2FBC"/>
    <w:rsid w:val="006B30AF"/>
    <w:rsid w:val="006B30F4"/>
    <w:rsid w:val="006B3118"/>
    <w:rsid w:val="006B3148"/>
    <w:rsid w:val="006B315E"/>
    <w:rsid w:val="006B316E"/>
    <w:rsid w:val="006B317B"/>
    <w:rsid w:val="006B31AC"/>
    <w:rsid w:val="006B31B2"/>
    <w:rsid w:val="006B31D0"/>
    <w:rsid w:val="006B31E3"/>
    <w:rsid w:val="006B327B"/>
    <w:rsid w:val="006B32AD"/>
    <w:rsid w:val="006B32E1"/>
    <w:rsid w:val="006B32FD"/>
    <w:rsid w:val="006B333B"/>
    <w:rsid w:val="006B3351"/>
    <w:rsid w:val="006B33A7"/>
    <w:rsid w:val="006B33B5"/>
    <w:rsid w:val="006B3419"/>
    <w:rsid w:val="006B345B"/>
    <w:rsid w:val="006B34B9"/>
    <w:rsid w:val="006B34BB"/>
    <w:rsid w:val="006B34EF"/>
    <w:rsid w:val="006B3530"/>
    <w:rsid w:val="006B3558"/>
    <w:rsid w:val="006B356A"/>
    <w:rsid w:val="006B3575"/>
    <w:rsid w:val="006B35D1"/>
    <w:rsid w:val="006B36A4"/>
    <w:rsid w:val="006B36DA"/>
    <w:rsid w:val="006B3722"/>
    <w:rsid w:val="006B374F"/>
    <w:rsid w:val="006B376F"/>
    <w:rsid w:val="006B3779"/>
    <w:rsid w:val="006B37A4"/>
    <w:rsid w:val="006B37D0"/>
    <w:rsid w:val="006B37FB"/>
    <w:rsid w:val="006B3812"/>
    <w:rsid w:val="006B381E"/>
    <w:rsid w:val="006B384F"/>
    <w:rsid w:val="006B390D"/>
    <w:rsid w:val="006B392F"/>
    <w:rsid w:val="006B3951"/>
    <w:rsid w:val="006B396E"/>
    <w:rsid w:val="006B3997"/>
    <w:rsid w:val="006B3A17"/>
    <w:rsid w:val="006B3AB7"/>
    <w:rsid w:val="006B3ACE"/>
    <w:rsid w:val="006B3BB5"/>
    <w:rsid w:val="006B3C18"/>
    <w:rsid w:val="006B3C61"/>
    <w:rsid w:val="006B3C64"/>
    <w:rsid w:val="006B3D1B"/>
    <w:rsid w:val="006B3DAB"/>
    <w:rsid w:val="006B3E30"/>
    <w:rsid w:val="006B3EC1"/>
    <w:rsid w:val="006B3EC4"/>
    <w:rsid w:val="006B3EFA"/>
    <w:rsid w:val="006B3F75"/>
    <w:rsid w:val="006B3FA3"/>
    <w:rsid w:val="006B3FC7"/>
    <w:rsid w:val="006B3FE7"/>
    <w:rsid w:val="006B402E"/>
    <w:rsid w:val="006B405C"/>
    <w:rsid w:val="006B4095"/>
    <w:rsid w:val="006B40B0"/>
    <w:rsid w:val="006B40D3"/>
    <w:rsid w:val="006B40F2"/>
    <w:rsid w:val="006B414F"/>
    <w:rsid w:val="006B41BC"/>
    <w:rsid w:val="006B41F6"/>
    <w:rsid w:val="006B420D"/>
    <w:rsid w:val="006B4269"/>
    <w:rsid w:val="006B428A"/>
    <w:rsid w:val="006B4369"/>
    <w:rsid w:val="006B4396"/>
    <w:rsid w:val="006B43D9"/>
    <w:rsid w:val="006B43E5"/>
    <w:rsid w:val="006B4401"/>
    <w:rsid w:val="006B4411"/>
    <w:rsid w:val="006B4483"/>
    <w:rsid w:val="006B44AB"/>
    <w:rsid w:val="006B4529"/>
    <w:rsid w:val="006B453C"/>
    <w:rsid w:val="006B4548"/>
    <w:rsid w:val="006B45EE"/>
    <w:rsid w:val="006B4615"/>
    <w:rsid w:val="006B4632"/>
    <w:rsid w:val="006B4644"/>
    <w:rsid w:val="006B4646"/>
    <w:rsid w:val="006B4695"/>
    <w:rsid w:val="006B46F4"/>
    <w:rsid w:val="006B475B"/>
    <w:rsid w:val="006B4781"/>
    <w:rsid w:val="006B4796"/>
    <w:rsid w:val="006B47E7"/>
    <w:rsid w:val="006B4831"/>
    <w:rsid w:val="006B487C"/>
    <w:rsid w:val="006B490D"/>
    <w:rsid w:val="006B4983"/>
    <w:rsid w:val="006B4A36"/>
    <w:rsid w:val="006B4A60"/>
    <w:rsid w:val="006B4A8C"/>
    <w:rsid w:val="006B4AB7"/>
    <w:rsid w:val="006B4AD5"/>
    <w:rsid w:val="006B4AE5"/>
    <w:rsid w:val="006B4AF6"/>
    <w:rsid w:val="006B4B08"/>
    <w:rsid w:val="006B4B41"/>
    <w:rsid w:val="006B4C11"/>
    <w:rsid w:val="006B4C59"/>
    <w:rsid w:val="006B4D0C"/>
    <w:rsid w:val="006B4D33"/>
    <w:rsid w:val="006B4DE0"/>
    <w:rsid w:val="006B4DF5"/>
    <w:rsid w:val="006B4E6B"/>
    <w:rsid w:val="006B4EEB"/>
    <w:rsid w:val="006B4F53"/>
    <w:rsid w:val="006B4F89"/>
    <w:rsid w:val="006B4FCA"/>
    <w:rsid w:val="006B4FEC"/>
    <w:rsid w:val="006B501D"/>
    <w:rsid w:val="006B508D"/>
    <w:rsid w:val="006B5183"/>
    <w:rsid w:val="006B518A"/>
    <w:rsid w:val="006B519F"/>
    <w:rsid w:val="006B51DF"/>
    <w:rsid w:val="006B51E3"/>
    <w:rsid w:val="006B524D"/>
    <w:rsid w:val="006B525B"/>
    <w:rsid w:val="006B5277"/>
    <w:rsid w:val="006B528C"/>
    <w:rsid w:val="006B52E4"/>
    <w:rsid w:val="006B531A"/>
    <w:rsid w:val="006B535D"/>
    <w:rsid w:val="006B5362"/>
    <w:rsid w:val="006B536A"/>
    <w:rsid w:val="006B5399"/>
    <w:rsid w:val="006B53D4"/>
    <w:rsid w:val="006B5413"/>
    <w:rsid w:val="006B5427"/>
    <w:rsid w:val="006B5446"/>
    <w:rsid w:val="006B5463"/>
    <w:rsid w:val="006B5468"/>
    <w:rsid w:val="006B54A7"/>
    <w:rsid w:val="006B5502"/>
    <w:rsid w:val="006B55CD"/>
    <w:rsid w:val="006B55F7"/>
    <w:rsid w:val="006B5649"/>
    <w:rsid w:val="006B567A"/>
    <w:rsid w:val="006B56A3"/>
    <w:rsid w:val="006B56E8"/>
    <w:rsid w:val="006B571F"/>
    <w:rsid w:val="006B5757"/>
    <w:rsid w:val="006B575E"/>
    <w:rsid w:val="006B57B0"/>
    <w:rsid w:val="006B5820"/>
    <w:rsid w:val="006B583D"/>
    <w:rsid w:val="006B58C5"/>
    <w:rsid w:val="006B597B"/>
    <w:rsid w:val="006B597D"/>
    <w:rsid w:val="006B59AA"/>
    <w:rsid w:val="006B59EB"/>
    <w:rsid w:val="006B5A0F"/>
    <w:rsid w:val="006B5A10"/>
    <w:rsid w:val="006B5A45"/>
    <w:rsid w:val="006B5AA3"/>
    <w:rsid w:val="006B5B70"/>
    <w:rsid w:val="006B5B72"/>
    <w:rsid w:val="006B5B9E"/>
    <w:rsid w:val="006B5BA7"/>
    <w:rsid w:val="006B5BD7"/>
    <w:rsid w:val="006B5BF6"/>
    <w:rsid w:val="006B5C70"/>
    <w:rsid w:val="006B5C79"/>
    <w:rsid w:val="006B5D02"/>
    <w:rsid w:val="006B5D93"/>
    <w:rsid w:val="006B5D9A"/>
    <w:rsid w:val="006B5E0E"/>
    <w:rsid w:val="006B5E48"/>
    <w:rsid w:val="006B5E65"/>
    <w:rsid w:val="006B5F34"/>
    <w:rsid w:val="006B5F5F"/>
    <w:rsid w:val="006B5F70"/>
    <w:rsid w:val="006B5FBC"/>
    <w:rsid w:val="006B5FD5"/>
    <w:rsid w:val="006B6007"/>
    <w:rsid w:val="006B6033"/>
    <w:rsid w:val="006B606C"/>
    <w:rsid w:val="006B60D9"/>
    <w:rsid w:val="006B60DF"/>
    <w:rsid w:val="006B60F3"/>
    <w:rsid w:val="006B61AC"/>
    <w:rsid w:val="006B61D5"/>
    <w:rsid w:val="006B61E1"/>
    <w:rsid w:val="006B622C"/>
    <w:rsid w:val="006B6299"/>
    <w:rsid w:val="006B62CF"/>
    <w:rsid w:val="006B62FC"/>
    <w:rsid w:val="006B631D"/>
    <w:rsid w:val="006B63ED"/>
    <w:rsid w:val="006B6423"/>
    <w:rsid w:val="006B6437"/>
    <w:rsid w:val="006B643E"/>
    <w:rsid w:val="006B644E"/>
    <w:rsid w:val="006B6482"/>
    <w:rsid w:val="006B6521"/>
    <w:rsid w:val="006B652D"/>
    <w:rsid w:val="006B65AC"/>
    <w:rsid w:val="006B65AE"/>
    <w:rsid w:val="006B65BE"/>
    <w:rsid w:val="006B6622"/>
    <w:rsid w:val="006B6658"/>
    <w:rsid w:val="006B6663"/>
    <w:rsid w:val="006B66D2"/>
    <w:rsid w:val="006B67FF"/>
    <w:rsid w:val="006B6810"/>
    <w:rsid w:val="006B6825"/>
    <w:rsid w:val="006B6877"/>
    <w:rsid w:val="006B6879"/>
    <w:rsid w:val="006B68F8"/>
    <w:rsid w:val="006B69A8"/>
    <w:rsid w:val="006B69B0"/>
    <w:rsid w:val="006B69DD"/>
    <w:rsid w:val="006B69FC"/>
    <w:rsid w:val="006B6A03"/>
    <w:rsid w:val="006B6A45"/>
    <w:rsid w:val="006B6A4B"/>
    <w:rsid w:val="006B6A5D"/>
    <w:rsid w:val="006B6A84"/>
    <w:rsid w:val="006B6B1B"/>
    <w:rsid w:val="006B6B2F"/>
    <w:rsid w:val="006B6BC3"/>
    <w:rsid w:val="006B6BD5"/>
    <w:rsid w:val="006B6BFA"/>
    <w:rsid w:val="006B6C27"/>
    <w:rsid w:val="006B6C83"/>
    <w:rsid w:val="006B6C89"/>
    <w:rsid w:val="006B6CAA"/>
    <w:rsid w:val="006B6CB2"/>
    <w:rsid w:val="006B6CB5"/>
    <w:rsid w:val="006B6E0C"/>
    <w:rsid w:val="006B6E71"/>
    <w:rsid w:val="006B6EEB"/>
    <w:rsid w:val="006B6EF1"/>
    <w:rsid w:val="006B6F1E"/>
    <w:rsid w:val="006B6F22"/>
    <w:rsid w:val="006B6F57"/>
    <w:rsid w:val="006B6F58"/>
    <w:rsid w:val="006B6F5D"/>
    <w:rsid w:val="006B6F83"/>
    <w:rsid w:val="006B6F8C"/>
    <w:rsid w:val="006B6F92"/>
    <w:rsid w:val="006B6FFC"/>
    <w:rsid w:val="006B703A"/>
    <w:rsid w:val="006B703F"/>
    <w:rsid w:val="006B7043"/>
    <w:rsid w:val="006B7044"/>
    <w:rsid w:val="006B708F"/>
    <w:rsid w:val="006B70FF"/>
    <w:rsid w:val="006B7123"/>
    <w:rsid w:val="006B7176"/>
    <w:rsid w:val="006B71D6"/>
    <w:rsid w:val="006B71E3"/>
    <w:rsid w:val="006B71F3"/>
    <w:rsid w:val="006B7208"/>
    <w:rsid w:val="006B7243"/>
    <w:rsid w:val="006B7254"/>
    <w:rsid w:val="006B72DB"/>
    <w:rsid w:val="006B7340"/>
    <w:rsid w:val="006B735C"/>
    <w:rsid w:val="006B739F"/>
    <w:rsid w:val="006B73B8"/>
    <w:rsid w:val="006B73EF"/>
    <w:rsid w:val="006B7467"/>
    <w:rsid w:val="006B7472"/>
    <w:rsid w:val="006B747A"/>
    <w:rsid w:val="006B748C"/>
    <w:rsid w:val="006B74F0"/>
    <w:rsid w:val="006B7548"/>
    <w:rsid w:val="006B75AE"/>
    <w:rsid w:val="006B75DD"/>
    <w:rsid w:val="006B75EB"/>
    <w:rsid w:val="006B7604"/>
    <w:rsid w:val="006B7679"/>
    <w:rsid w:val="006B7689"/>
    <w:rsid w:val="006B76A6"/>
    <w:rsid w:val="006B76DD"/>
    <w:rsid w:val="006B76E1"/>
    <w:rsid w:val="006B76E4"/>
    <w:rsid w:val="006B76EC"/>
    <w:rsid w:val="006B7747"/>
    <w:rsid w:val="006B782E"/>
    <w:rsid w:val="006B784E"/>
    <w:rsid w:val="006B7856"/>
    <w:rsid w:val="006B7857"/>
    <w:rsid w:val="006B78D0"/>
    <w:rsid w:val="006B7916"/>
    <w:rsid w:val="006B7970"/>
    <w:rsid w:val="006B797B"/>
    <w:rsid w:val="006B7982"/>
    <w:rsid w:val="006B79A7"/>
    <w:rsid w:val="006B79AD"/>
    <w:rsid w:val="006B79C5"/>
    <w:rsid w:val="006B79F4"/>
    <w:rsid w:val="006B7A11"/>
    <w:rsid w:val="006B7A3E"/>
    <w:rsid w:val="006B7A56"/>
    <w:rsid w:val="006B7A78"/>
    <w:rsid w:val="006B7AF1"/>
    <w:rsid w:val="006B7B09"/>
    <w:rsid w:val="006B7B1D"/>
    <w:rsid w:val="006B7B92"/>
    <w:rsid w:val="006B7BBF"/>
    <w:rsid w:val="006B7BFB"/>
    <w:rsid w:val="006B7C04"/>
    <w:rsid w:val="006B7C6E"/>
    <w:rsid w:val="006B7C86"/>
    <w:rsid w:val="006B7CB9"/>
    <w:rsid w:val="006B7CC3"/>
    <w:rsid w:val="006B7CCA"/>
    <w:rsid w:val="006B7CFB"/>
    <w:rsid w:val="006B7D3A"/>
    <w:rsid w:val="006B7D44"/>
    <w:rsid w:val="006B7D5F"/>
    <w:rsid w:val="006B7D73"/>
    <w:rsid w:val="006B7DF9"/>
    <w:rsid w:val="006B7EA1"/>
    <w:rsid w:val="006B7EEE"/>
    <w:rsid w:val="006B7F51"/>
    <w:rsid w:val="006B7FED"/>
    <w:rsid w:val="006B7FFA"/>
    <w:rsid w:val="006C000D"/>
    <w:rsid w:val="006C0017"/>
    <w:rsid w:val="006C0027"/>
    <w:rsid w:val="006C0096"/>
    <w:rsid w:val="006C00A4"/>
    <w:rsid w:val="006C00AD"/>
    <w:rsid w:val="006C00E5"/>
    <w:rsid w:val="006C012D"/>
    <w:rsid w:val="006C0192"/>
    <w:rsid w:val="006C0195"/>
    <w:rsid w:val="006C01CB"/>
    <w:rsid w:val="006C020C"/>
    <w:rsid w:val="006C03F7"/>
    <w:rsid w:val="006C03FE"/>
    <w:rsid w:val="006C0424"/>
    <w:rsid w:val="006C044F"/>
    <w:rsid w:val="006C04DA"/>
    <w:rsid w:val="006C04E8"/>
    <w:rsid w:val="006C050D"/>
    <w:rsid w:val="006C0616"/>
    <w:rsid w:val="006C061E"/>
    <w:rsid w:val="006C064D"/>
    <w:rsid w:val="006C0653"/>
    <w:rsid w:val="006C067E"/>
    <w:rsid w:val="006C068F"/>
    <w:rsid w:val="006C06BE"/>
    <w:rsid w:val="006C06C7"/>
    <w:rsid w:val="006C06FF"/>
    <w:rsid w:val="006C071D"/>
    <w:rsid w:val="006C074C"/>
    <w:rsid w:val="006C079A"/>
    <w:rsid w:val="006C07B4"/>
    <w:rsid w:val="006C07F6"/>
    <w:rsid w:val="006C0818"/>
    <w:rsid w:val="006C084C"/>
    <w:rsid w:val="006C0858"/>
    <w:rsid w:val="006C0879"/>
    <w:rsid w:val="006C0890"/>
    <w:rsid w:val="006C08C7"/>
    <w:rsid w:val="006C08DB"/>
    <w:rsid w:val="006C090D"/>
    <w:rsid w:val="006C0940"/>
    <w:rsid w:val="006C0A2F"/>
    <w:rsid w:val="006C0A5F"/>
    <w:rsid w:val="006C0B24"/>
    <w:rsid w:val="006C0B4E"/>
    <w:rsid w:val="006C0B5C"/>
    <w:rsid w:val="006C0B65"/>
    <w:rsid w:val="006C0B73"/>
    <w:rsid w:val="006C0B98"/>
    <w:rsid w:val="006C0BE0"/>
    <w:rsid w:val="006C0C10"/>
    <w:rsid w:val="006C0C65"/>
    <w:rsid w:val="006C0D0B"/>
    <w:rsid w:val="006C0D22"/>
    <w:rsid w:val="006C0D38"/>
    <w:rsid w:val="006C0D90"/>
    <w:rsid w:val="006C0D9F"/>
    <w:rsid w:val="006C0DBA"/>
    <w:rsid w:val="006C0E0B"/>
    <w:rsid w:val="006C0E93"/>
    <w:rsid w:val="006C0EA2"/>
    <w:rsid w:val="006C0EAC"/>
    <w:rsid w:val="006C0EB1"/>
    <w:rsid w:val="006C0EB8"/>
    <w:rsid w:val="006C0F3B"/>
    <w:rsid w:val="006C0F52"/>
    <w:rsid w:val="006C0F81"/>
    <w:rsid w:val="006C0FCB"/>
    <w:rsid w:val="006C0FF7"/>
    <w:rsid w:val="006C101B"/>
    <w:rsid w:val="006C1026"/>
    <w:rsid w:val="006C1029"/>
    <w:rsid w:val="006C111A"/>
    <w:rsid w:val="006C1235"/>
    <w:rsid w:val="006C126B"/>
    <w:rsid w:val="006C1285"/>
    <w:rsid w:val="006C131F"/>
    <w:rsid w:val="006C134D"/>
    <w:rsid w:val="006C1385"/>
    <w:rsid w:val="006C1390"/>
    <w:rsid w:val="006C13C1"/>
    <w:rsid w:val="006C144B"/>
    <w:rsid w:val="006C146C"/>
    <w:rsid w:val="006C14B2"/>
    <w:rsid w:val="006C14CE"/>
    <w:rsid w:val="006C1554"/>
    <w:rsid w:val="006C15AB"/>
    <w:rsid w:val="006C15E7"/>
    <w:rsid w:val="006C1630"/>
    <w:rsid w:val="006C164E"/>
    <w:rsid w:val="006C165C"/>
    <w:rsid w:val="006C16CF"/>
    <w:rsid w:val="006C16FA"/>
    <w:rsid w:val="006C16FC"/>
    <w:rsid w:val="006C1747"/>
    <w:rsid w:val="006C1760"/>
    <w:rsid w:val="006C17B7"/>
    <w:rsid w:val="006C17C1"/>
    <w:rsid w:val="006C181C"/>
    <w:rsid w:val="006C1863"/>
    <w:rsid w:val="006C18CB"/>
    <w:rsid w:val="006C18D6"/>
    <w:rsid w:val="006C18E3"/>
    <w:rsid w:val="006C195A"/>
    <w:rsid w:val="006C1969"/>
    <w:rsid w:val="006C19A1"/>
    <w:rsid w:val="006C19B7"/>
    <w:rsid w:val="006C19ED"/>
    <w:rsid w:val="006C1A43"/>
    <w:rsid w:val="006C1A4B"/>
    <w:rsid w:val="006C1A6A"/>
    <w:rsid w:val="006C1A6F"/>
    <w:rsid w:val="006C1AD2"/>
    <w:rsid w:val="006C1ADE"/>
    <w:rsid w:val="006C1AF0"/>
    <w:rsid w:val="006C1AFE"/>
    <w:rsid w:val="006C1B1A"/>
    <w:rsid w:val="006C1B69"/>
    <w:rsid w:val="006C1B7B"/>
    <w:rsid w:val="006C1BB8"/>
    <w:rsid w:val="006C1BF8"/>
    <w:rsid w:val="006C1C19"/>
    <w:rsid w:val="006C1C28"/>
    <w:rsid w:val="006C1CF6"/>
    <w:rsid w:val="006C1D09"/>
    <w:rsid w:val="006C1D85"/>
    <w:rsid w:val="006C1D8E"/>
    <w:rsid w:val="006C1D99"/>
    <w:rsid w:val="006C1DAD"/>
    <w:rsid w:val="006C1DB2"/>
    <w:rsid w:val="006C1E29"/>
    <w:rsid w:val="006C1E33"/>
    <w:rsid w:val="006C1E99"/>
    <w:rsid w:val="006C1EA0"/>
    <w:rsid w:val="006C1EBF"/>
    <w:rsid w:val="006C1ECC"/>
    <w:rsid w:val="006C1EFE"/>
    <w:rsid w:val="006C1F4B"/>
    <w:rsid w:val="006C1F84"/>
    <w:rsid w:val="006C1F9C"/>
    <w:rsid w:val="006C1FA2"/>
    <w:rsid w:val="006C2047"/>
    <w:rsid w:val="006C2096"/>
    <w:rsid w:val="006C212E"/>
    <w:rsid w:val="006C219D"/>
    <w:rsid w:val="006C21BB"/>
    <w:rsid w:val="006C21EF"/>
    <w:rsid w:val="006C221A"/>
    <w:rsid w:val="006C2242"/>
    <w:rsid w:val="006C2267"/>
    <w:rsid w:val="006C226C"/>
    <w:rsid w:val="006C2274"/>
    <w:rsid w:val="006C2333"/>
    <w:rsid w:val="006C2388"/>
    <w:rsid w:val="006C2391"/>
    <w:rsid w:val="006C23F3"/>
    <w:rsid w:val="006C2406"/>
    <w:rsid w:val="006C2418"/>
    <w:rsid w:val="006C2474"/>
    <w:rsid w:val="006C2480"/>
    <w:rsid w:val="006C248E"/>
    <w:rsid w:val="006C24A9"/>
    <w:rsid w:val="006C24FF"/>
    <w:rsid w:val="006C250C"/>
    <w:rsid w:val="006C251B"/>
    <w:rsid w:val="006C2526"/>
    <w:rsid w:val="006C2534"/>
    <w:rsid w:val="006C2546"/>
    <w:rsid w:val="006C2567"/>
    <w:rsid w:val="006C25D5"/>
    <w:rsid w:val="006C2608"/>
    <w:rsid w:val="006C27FC"/>
    <w:rsid w:val="006C2846"/>
    <w:rsid w:val="006C2856"/>
    <w:rsid w:val="006C28A3"/>
    <w:rsid w:val="006C28AE"/>
    <w:rsid w:val="006C28BE"/>
    <w:rsid w:val="006C28DA"/>
    <w:rsid w:val="006C2902"/>
    <w:rsid w:val="006C290A"/>
    <w:rsid w:val="006C298F"/>
    <w:rsid w:val="006C2995"/>
    <w:rsid w:val="006C29AA"/>
    <w:rsid w:val="006C29AD"/>
    <w:rsid w:val="006C29F8"/>
    <w:rsid w:val="006C2A11"/>
    <w:rsid w:val="006C2A4F"/>
    <w:rsid w:val="006C2AA2"/>
    <w:rsid w:val="006C2AD9"/>
    <w:rsid w:val="006C2AF9"/>
    <w:rsid w:val="006C2B14"/>
    <w:rsid w:val="006C2B27"/>
    <w:rsid w:val="006C2B6D"/>
    <w:rsid w:val="006C2B83"/>
    <w:rsid w:val="006C2B84"/>
    <w:rsid w:val="006C2BB9"/>
    <w:rsid w:val="006C2BCE"/>
    <w:rsid w:val="006C2C48"/>
    <w:rsid w:val="006C2C6F"/>
    <w:rsid w:val="006C2CAC"/>
    <w:rsid w:val="006C2CD0"/>
    <w:rsid w:val="006C2CE3"/>
    <w:rsid w:val="006C2D54"/>
    <w:rsid w:val="006C2D62"/>
    <w:rsid w:val="006C2DDC"/>
    <w:rsid w:val="006C2F66"/>
    <w:rsid w:val="006C2F8D"/>
    <w:rsid w:val="006C2FCA"/>
    <w:rsid w:val="006C302A"/>
    <w:rsid w:val="006C307A"/>
    <w:rsid w:val="006C307F"/>
    <w:rsid w:val="006C30A6"/>
    <w:rsid w:val="006C30B0"/>
    <w:rsid w:val="006C30C8"/>
    <w:rsid w:val="006C30DA"/>
    <w:rsid w:val="006C30F8"/>
    <w:rsid w:val="006C3102"/>
    <w:rsid w:val="006C310C"/>
    <w:rsid w:val="006C3113"/>
    <w:rsid w:val="006C313B"/>
    <w:rsid w:val="006C3140"/>
    <w:rsid w:val="006C3194"/>
    <w:rsid w:val="006C323A"/>
    <w:rsid w:val="006C3268"/>
    <w:rsid w:val="006C32A6"/>
    <w:rsid w:val="006C32C5"/>
    <w:rsid w:val="006C32F9"/>
    <w:rsid w:val="006C3342"/>
    <w:rsid w:val="006C3361"/>
    <w:rsid w:val="006C3378"/>
    <w:rsid w:val="006C33B5"/>
    <w:rsid w:val="006C33B7"/>
    <w:rsid w:val="006C3415"/>
    <w:rsid w:val="006C343D"/>
    <w:rsid w:val="006C346B"/>
    <w:rsid w:val="006C3487"/>
    <w:rsid w:val="006C3488"/>
    <w:rsid w:val="006C34B7"/>
    <w:rsid w:val="006C3587"/>
    <w:rsid w:val="006C35AA"/>
    <w:rsid w:val="006C35B1"/>
    <w:rsid w:val="006C35C9"/>
    <w:rsid w:val="006C35FD"/>
    <w:rsid w:val="006C360A"/>
    <w:rsid w:val="006C365A"/>
    <w:rsid w:val="006C366B"/>
    <w:rsid w:val="006C3688"/>
    <w:rsid w:val="006C36DF"/>
    <w:rsid w:val="006C36E7"/>
    <w:rsid w:val="006C3772"/>
    <w:rsid w:val="006C37BD"/>
    <w:rsid w:val="006C37DC"/>
    <w:rsid w:val="006C3828"/>
    <w:rsid w:val="006C3858"/>
    <w:rsid w:val="006C38D6"/>
    <w:rsid w:val="006C38E3"/>
    <w:rsid w:val="006C391B"/>
    <w:rsid w:val="006C3968"/>
    <w:rsid w:val="006C3981"/>
    <w:rsid w:val="006C39A3"/>
    <w:rsid w:val="006C39D6"/>
    <w:rsid w:val="006C39DB"/>
    <w:rsid w:val="006C39E9"/>
    <w:rsid w:val="006C39ED"/>
    <w:rsid w:val="006C3A11"/>
    <w:rsid w:val="006C3A8D"/>
    <w:rsid w:val="006C3AB3"/>
    <w:rsid w:val="006C3B52"/>
    <w:rsid w:val="006C3C2D"/>
    <w:rsid w:val="006C3C3B"/>
    <w:rsid w:val="006C3C40"/>
    <w:rsid w:val="006C3C41"/>
    <w:rsid w:val="006C3D06"/>
    <w:rsid w:val="006C3D66"/>
    <w:rsid w:val="006C3E21"/>
    <w:rsid w:val="006C3E30"/>
    <w:rsid w:val="006C3E6A"/>
    <w:rsid w:val="006C3E78"/>
    <w:rsid w:val="006C3E8E"/>
    <w:rsid w:val="006C3EA2"/>
    <w:rsid w:val="006C3EE2"/>
    <w:rsid w:val="006C3EF7"/>
    <w:rsid w:val="006C3F23"/>
    <w:rsid w:val="006C3F5C"/>
    <w:rsid w:val="006C3FE3"/>
    <w:rsid w:val="006C3FEA"/>
    <w:rsid w:val="006C4004"/>
    <w:rsid w:val="006C4061"/>
    <w:rsid w:val="006C40CE"/>
    <w:rsid w:val="006C40EA"/>
    <w:rsid w:val="006C4103"/>
    <w:rsid w:val="006C4115"/>
    <w:rsid w:val="006C411F"/>
    <w:rsid w:val="006C413B"/>
    <w:rsid w:val="006C4160"/>
    <w:rsid w:val="006C4191"/>
    <w:rsid w:val="006C41B7"/>
    <w:rsid w:val="006C4242"/>
    <w:rsid w:val="006C4247"/>
    <w:rsid w:val="006C4256"/>
    <w:rsid w:val="006C425A"/>
    <w:rsid w:val="006C4262"/>
    <w:rsid w:val="006C428B"/>
    <w:rsid w:val="006C428F"/>
    <w:rsid w:val="006C4317"/>
    <w:rsid w:val="006C4345"/>
    <w:rsid w:val="006C4393"/>
    <w:rsid w:val="006C43BE"/>
    <w:rsid w:val="006C43F1"/>
    <w:rsid w:val="006C4465"/>
    <w:rsid w:val="006C44DF"/>
    <w:rsid w:val="006C44E2"/>
    <w:rsid w:val="006C4507"/>
    <w:rsid w:val="006C4513"/>
    <w:rsid w:val="006C4536"/>
    <w:rsid w:val="006C4548"/>
    <w:rsid w:val="006C4552"/>
    <w:rsid w:val="006C455D"/>
    <w:rsid w:val="006C4562"/>
    <w:rsid w:val="006C4581"/>
    <w:rsid w:val="006C4626"/>
    <w:rsid w:val="006C4639"/>
    <w:rsid w:val="006C463E"/>
    <w:rsid w:val="006C4641"/>
    <w:rsid w:val="006C4645"/>
    <w:rsid w:val="006C469F"/>
    <w:rsid w:val="006C46D9"/>
    <w:rsid w:val="006C4758"/>
    <w:rsid w:val="006C47D9"/>
    <w:rsid w:val="006C481B"/>
    <w:rsid w:val="006C489E"/>
    <w:rsid w:val="006C48C3"/>
    <w:rsid w:val="006C4904"/>
    <w:rsid w:val="006C4905"/>
    <w:rsid w:val="006C4964"/>
    <w:rsid w:val="006C498E"/>
    <w:rsid w:val="006C49B5"/>
    <w:rsid w:val="006C4A0C"/>
    <w:rsid w:val="006C4A4C"/>
    <w:rsid w:val="006C4A58"/>
    <w:rsid w:val="006C4A5F"/>
    <w:rsid w:val="006C4A86"/>
    <w:rsid w:val="006C4AB3"/>
    <w:rsid w:val="006C4AEB"/>
    <w:rsid w:val="006C4B1A"/>
    <w:rsid w:val="006C4B3C"/>
    <w:rsid w:val="006C4B43"/>
    <w:rsid w:val="006C4B86"/>
    <w:rsid w:val="006C4C01"/>
    <w:rsid w:val="006C4C2F"/>
    <w:rsid w:val="006C4C3A"/>
    <w:rsid w:val="006C4CC6"/>
    <w:rsid w:val="006C4D17"/>
    <w:rsid w:val="006C4D54"/>
    <w:rsid w:val="006C4DA6"/>
    <w:rsid w:val="006C4E28"/>
    <w:rsid w:val="006C4E61"/>
    <w:rsid w:val="006C4E75"/>
    <w:rsid w:val="006C4E78"/>
    <w:rsid w:val="006C4EB6"/>
    <w:rsid w:val="006C4ED9"/>
    <w:rsid w:val="006C4EE3"/>
    <w:rsid w:val="006C4F0E"/>
    <w:rsid w:val="006C4F91"/>
    <w:rsid w:val="006C4F9E"/>
    <w:rsid w:val="006C4FA1"/>
    <w:rsid w:val="006C4FBB"/>
    <w:rsid w:val="006C507E"/>
    <w:rsid w:val="006C50A3"/>
    <w:rsid w:val="006C50BD"/>
    <w:rsid w:val="006C5145"/>
    <w:rsid w:val="006C5183"/>
    <w:rsid w:val="006C51DE"/>
    <w:rsid w:val="006C51F0"/>
    <w:rsid w:val="006C51FB"/>
    <w:rsid w:val="006C5208"/>
    <w:rsid w:val="006C52FA"/>
    <w:rsid w:val="006C5304"/>
    <w:rsid w:val="006C533B"/>
    <w:rsid w:val="006C5368"/>
    <w:rsid w:val="006C5374"/>
    <w:rsid w:val="006C5380"/>
    <w:rsid w:val="006C53AB"/>
    <w:rsid w:val="006C53C9"/>
    <w:rsid w:val="006C53CC"/>
    <w:rsid w:val="006C53EE"/>
    <w:rsid w:val="006C5424"/>
    <w:rsid w:val="006C5471"/>
    <w:rsid w:val="006C54C8"/>
    <w:rsid w:val="006C54F5"/>
    <w:rsid w:val="006C551D"/>
    <w:rsid w:val="006C556E"/>
    <w:rsid w:val="006C5575"/>
    <w:rsid w:val="006C557F"/>
    <w:rsid w:val="006C55F8"/>
    <w:rsid w:val="006C56D3"/>
    <w:rsid w:val="006C5784"/>
    <w:rsid w:val="006C5786"/>
    <w:rsid w:val="006C5849"/>
    <w:rsid w:val="006C584A"/>
    <w:rsid w:val="006C5855"/>
    <w:rsid w:val="006C5882"/>
    <w:rsid w:val="006C58A6"/>
    <w:rsid w:val="006C5964"/>
    <w:rsid w:val="006C5990"/>
    <w:rsid w:val="006C59AE"/>
    <w:rsid w:val="006C59F3"/>
    <w:rsid w:val="006C5A36"/>
    <w:rsid w:val="006C5A64"/>
    <w:rsid w:val="006C5AB7"/>
    <w:rsid w:val="006C5AEE"/>
    <w:rsid w:val="006C5B10"/>
    <w:rsid w:val="006C5B44"/>
    <w:rsid w:val="006C5B66"/>
    <w:rsid w:val="006C5BB5"/>
    <w:rsid w:val="006C5BB8"/>
    <w:rsid w:val="006C5C71"/>
    <w:rsid w:val="006C5CA7"/>
    <w:rsid w:val="006C5CC4"/>
    <w:rsid w:val="006C5CCD"/>
    <w:rsid w:val="006C5CDA"/>
    <w:rsid w:val="006C5CEA"/>
    <w:rsid w:val="006C5CF9"/>
    <w:rsid w:val="006C5D28"/>
    <w:rsid w:val="006C5DF1"/>
    <w:rsid w:val="006C5DFB"/>
    <w:rsid w:val="006C5E50"/>
    <w:rsid w:val="006C5E69"/>
    <w:rsid w:val="006C5E8D"/>
    <w:rsid w:val="006C5ED1"/>
    <w:rsid w:val="006C5EF0"/>
    <w:rsid w:val="006C5F06"/>
    <w:rsid w:val="006C5F0D"/>
    <w:rsid w:val="006C5F26"/>
    <w:rsid w:val="006C5F47"/>
    <w:rsid w:val="006C5F51"/>
    <w:rsid w:val="006C6009"/>
    <w:rsid w:val="006C6021"/>
    <w:rsid w:val="006C6024"/>
    <w:rsid w:val="006C6035"/>
    <w:rsid w:val="006C6038"/>
    <w:rsid w:val="006C604A"/>
    <w:rsid w:val="006C6052"/>
    <w:rsid w:val="006C607B"/>
    <w:rsid w:val="006C6082"/>
    <w:rsid w:val="006C60AD"/>
    <w:rsid w:val="006C60BF"/>
    <w:rsid w:val="006C614F"/>
    <w:rsid w:val="006C61BE"/>
    <w:rsid w:val="006C61C2"/>
    <w:rsid w:val="006C61E5"/>
    <w:rsid w:val="006C6210"/>
    <w:rsid w:val="006C622F"/>
    <w:rsid w:val="006C627B"/>
    <w:rsid w:val="006C62C5"/>
    <w:rsid w:val="006C62E7"/>
    <w:rsid w:val="006C6334"/>
    <w:rsid w:val="006C6360"/>
    <w:rsid w:val="006C6391"/>
    <w:rsid w:val="006C63FB"/>
    <w:rsid w:val="006C6404"/>
    <w:rsid w:val="006C6421"/>
    <w:rsid w:val="006C6438"/>
    <w:rsid w:val="006C644C"/>
    <w:rsid w:val="006C6460"/>
    <w:rsid w:val="006C647F"/>
    <w:rsid w:val="006C64B0"/>
    <w:rsid w:val="006C64B5"/>
    <w:rsid w:val="006C64BD"/>
    <w:rsid w:val="006C64E4"/>
    <w:rsid w:val="006C64F8"/>
    <w:rsid w:val="006C64FE"/>
    <w:rsid w:val="006C6516"/>
    <w:rsid w:val="006C651A"/>
    <w:rsid w:val="006C6613"/>
    <w:rsid w:val="006C6616"/>
    <w:rsid w:val="006C666F"/>
    <w:rsid w:val="006C6673"/>
    <w:rsid w:val="006C66C0"/>
    <w:rsid w:val="006C6737"/>
    <w:rsid w:val="006C6745"/>
    <w:rsid w:val="006C67BC"/>
    <w:rsid w:val="006C67DB"/>
    <w:rsid w:val="006C6872"/>
    <w:rsid w:val="006C687A"/>
    <w:rsid w:val="006C6931"/>
    <w:rsid w:val="006C6943"/>
    <w:rsid w:val="006C6958"/>
    <w:rsid w:val="006C69EF"/>
    <w:rsid w:val="006C6A75"/>
    <w:rsid w:val="006C6AAE"/>
    <w:rsid w:val="006C6B83"/>
    <w:rsid w:val="006C6B91"/>
    <w:rsid w:val="006C6BAF"/>
    <w:rsid w:val="006C6BF8"/>
    <w:rsid w:val="006C6C0B"/>
    <w:rsid w:val="006C6C25"/>
    <w:rsid w:val="006C6CF4"/>
    <w:rsid w:val="006C6D47"/>
    <w:rsid w:val="006C6D55"/>
    <w:rsid w:val="006C6DB7"/>
    <w:rsid w:val="006C6DDA"/>
    <w:rsid w:val="006C6E55"/>
    <w:rsid w:val="006C6E7C"/>
    <w:rsid w:val="006C6EFA"/>
    <w:rsid w:val="006C6F15"/>
    <w:rsid w:val="006C6F44"/>
    <w:rsid w:val="006C6F70"/>
    <w:rsid w:val="006C6FA2"/>
    <w:rsid w:val="006C701A"/>
    <w:rsid w:val="006C7024"/>
    <w:rsid w:val="006C7064"/>
    <w:rsid w:val="006C706C"/>
    <w:rsid w:val="006C707C"/>
    <w:rsid w:val="006C7097"/>
    <w:rsid w:val="006C70AC"/>
    <w:rsid w:val="006C70C8"/>
    <w:rsid w:val="006C70CB"/>
    <w:rsid w:val="006C71BA"/>
    <w:rsid w:val="006C71BE"/>
    <w:rsid w:val="006C71D2"/>
    <w:rsid w:val="006C71DD"/>
    <w:rsid w:val="006C71FF"/>
    <w:rsid w:val="006C720A"/>
    <w:rsid w:val="006C722F"/>
    <w:rsid w:val="006C724D"/>
    <w:rsid w:val="006C72B9"/>
    <w:rsid w:val="006C7323"/>
    <w:rsid w:val="006C734E"/>
    <w:rsid w:val="006C7388"/>
    <w:rsid w:val="006C738F"/>
    <w:rsid w:val="006C7408"/>
    <w:rsid w:val="006C740F"/>
    <w:rsid w:val="006C745C"/>
    <w:rsid w:val="006C74D0"/>
    <w:rsid w:val="006C74D6"/>
    <w:rsid w:val="006C74D8"/>
    <w:rsid w:val="006C751A"/>
    <w:rsid w:val="006C7545"/>
    <w:rsid w:val="006C7578"/>
    <w:rsid w:val="006C75BB"/>
    <w:rsid w:val="006C75F6"/>
    <w:rsid w:val="006C7611"/>
    <w:rsid w:val="006C761A"/>
    <w:rsid w:val="006C7673"/>
    <w:rsid w:val="006C7677"/>
    <w:rsid w:val="006C7683"/>
    <w:rsid w:val="006C76DF"/>
    <w:rsid w:val="006C770D"/>
    <w:rsid w:val="006C77AC"/>
    <w:rsid w:val="006C77B6"/>
    <w:rsid w:val="006C77D5"/>
    <w:rsid w:val="006C77DB"/>
    <w:rsid w:val="006C77E5"/>
    <w:rsid w:val="006C77FB"/>
    <w:rsid w:val="006C7858"/>
    <w:rsid w:val="006C78C2"/>
    <w:rsid w:val="006C792D"/>
    <w:rsid w:val="006C796D"/>
    <w:rsid w:val="006C79A3"/>
    <w:rsid w:val="006C79B5"/>
    <w:rsid w:val="006C7A0B"/>
    <w:rsid w:val="006C7A2B"/>
    <w:rsid w:val="006C7A8C"/>
    <w:rsid w:val="006C7AED"/>
    <w:rsid w:val="006C7B04"/>
    <w:rsid w:val="006C7BD8"/>
    <w:rsid w:val="006C7BDB"/>
    <w:rsid w:val="006C7C0B"/>
    <w:rsid w:val="006C7C4A"/>
    <w:rsid w:val="006C7C5D"/>
    <w:rsid w:val="006C7C61"/>
    <w:rsid w:val="006C7C62"/>
    <w:rsid w:val="006C7C65"/>
    <w:rsid w:val="006C7C86"/>
    <w:rsid w:val="006C7CC3"/>
    <w:rsid w:val="006C7D02"/>
    <w:rsid w:val="006C7D2A"/>
    <w:rsid w:val="006C7D30"/>
    <w:rsid w:val="006C7D4F"/>
    <w:rsid w:val="006C7D6A"/>
    <w:rsid w:val="006C7DA7"/>
    <w:rsid w:val="006C7DFA"/>
    <w:rsid w:val="006C7E83"/>
    <w:rsid w:val="006C7E9B"/>
    <w:rsid w:val="006C7F3E"/>
    <w:rsid w:val="006C7F5F"/>
    <w:rsid w:val="006C7F83"/>
    <w:rsid w:val="006C7F8A"/>
    <w:rsid w:val="006D001C"/>
    <w:rsid w:val="006D0028"/>
    <w:rsid w:val="006D003E"/>
    <w:rsid w:val="006D0059"/>
    <w:rsid w:val="006D00D1"/>
    <w:rsid w:val="006D0116"/>
    <w:rsid w:val="006D01C8"/>
    <w:rsid w:val="006D0213"/>
    <w:rsid w:val="006D021E"/>
    <w:rsid w:val="006D0263"/>
    <w:rsid w:val="006D0288"/>
    <w:rsid w:val="006D02EC"/>
    <w:rsid w:val="006D02FE"/>
    <w:rsid w:val="006D036A"/>
    <w:rsid w:val="006D039A"/>
    <w:rsid w:val="006D03D6"/>
    <w:rsid w:val="006D0431"/>
    <w:rsid w:val="006D0439"/>
    <w:rsid w:val="006D0443"/>
    <w:rsid w:val="006D0494"/>
    <w:rsid w:val="006D0573"/>
    <w:rsid w:val="006D05B7"/>
    <w:rsid w:val="006D05C2"/>
    <w:rsid w:val="006D05DD"/>
    <w:rsid w:val="006D065C"/>
    <w:rsid w:val="006D0723"/>
    <w:rsid w:val="006D0739"/>
    <w:rsid w:val="006D076F"/>
    <w:rsid w:val="006D0785"/>
    <w:rsid w:val="006D07A5"/>
    <w:rsid w:val="006D07BA"/>
    <w:rsid w:val="006D07EC"/>
    <w:rsid w:val="006D07FB"/>
    <w:rsid w:val="006D0818"/>
    <w:rsid w:val="006D0881"/>
    <w:rsid w:val="006D089D"/>
    <w:rsid w:val="006D08E3"/>
    <w:rsid w:val="006D0919"/>
    <w:rsid w:val="006D0992"/>
    <w:rsid w:val="006D09D6"/>
    <w:rsid w:val="006D09E1"/>
    <w:rsid w:val="006D09E2"/>
    <w:rsid w:val="006D0A5E"/>
    <w:rsid w:val="006D0AA2"/>
    <w:rsid w:val="006D0B40"/>
    <w:rsid w:val="006D0B60"/>
    <w:rsid w:val="006D0BAE"/>
    <w:rsid w:val="006D0BC5"/>
    <w:rsid w:val="006D0BC9"/>
    <w:rsid w:val="006D0BDF"/>
    <w:rsid w:val="006D0C21"/>
    <w:rsid w:val="006D0C26"/>
    <w:rsid w:val="006D0C4B"/>
    <w:rsid w:val="006D0CFB"/>
    <w:rsid w:val="006D0D24"/>
    <w:rsid w:val="006D0D2A"/>
    <w:rsid w:val="006D0D35"/>
    <w:rsid w:val="006D0D61"/>
    <w:rsid w:val="006D0D68"/>
    <w:rsid w:val="006D0D97"/>
    <w:rsid w:val="006D0DCC"/>
    <w:rsid w:val="006D0DE0"/>
    <w:rsid w:val="006D0E32"/>
    <w:rsid w:val="006D0E81"/>
    <w:rsid w:val="006D0EE8"/>
    <w:rsid w:val="006D0EF0"/>
    <w:rsid w:val="006D0F05"/>
    <w:rsid w:val="006D0F24"/>
    <w:rsid w:val="006D0F3D"/>
    <w:rsid w:val="006D0F51"/>
    <w:rsid w:val="006D0F91"/>
    <w:rsid w:val="006D0FDF"/>
    <w:rsid w:val="006D0FF2"/>
    <w:rsid w:val="006D1029"/>
    <w:rsid w:val="006D1060"/>
    <w:rsid w:val="006D1077"/>
    <w:rsid w:val="006D10C7"/>
    <w:rsid w:val="006D1110"/>
    <w:rsid w:val="006D1136"/>
    <w:rsid w:val="006D11A7"/>
    <w:rsid w:val="006D121B"/>
    <w:rsid w:val="006D1234"/>
    <w:rsid w:val="006D124F"/>
    <w:rsid w:val="006D1266"/>
    <w:rsid w:val="006D1336"/>
    <w:rsid w:val="006D135B"/>
    <w:rsid w:val="006D13C9"/>
    <w:rsid w:val="006D1410"/>
    <w:rsid w:val="006D1425"/>
    <w:rsid w:val="006D142F"/>
    <w:rsid w:val="006D14AD"/>
    <w:rsid w:val="006D154D"/>
    <w:rsid w:val="006D155B"/>
    <w:rsid w:val="006D1592"/>
    <w:rsid w:val="006D15BB"/>
    <w:rsid w:val="006D15D7"/>
    <w:rsid w:val="006D15F1"/>
    <w:rsid w:val="006D164D"/>
    <w:rsid w:val="006D16A5"/>
    <w:rsid w:val="006D16AE"/>
    <w:rsid w:val="006D16BC"/>
    <w:rsid w:val="006D16BD"/>
    <w:rsid w:val="006D16C5"/>
    <w:rsid w:val="006D16F6"/>
    <w:rsid w:val="006D1737"/>
    <w:rsid w:val="006D173A"/>
    <w:rsid w:val="006D179D"/>
    <w:rsid w:val="006D17E4"/>
    <w:rsid w:val="006D1868"/>
    <w:rsid w:val="006D189C"/>
    <w:rsid w:val="006D18A0"/>
    <w:rsid w:val="006D18D4"/>
    <w:rsid w:val="006D18E0"/>
    <w:rsid w:val="006D199E"/>
    <w:rsid w:val="006D1A49"/>
    <w:rsid w:val="006D1A6C"/>
    <w:rsid w:val="006D1AFE"/>
    <w:rsid w:val="006D1B00"/>
    <w:rsid w:val="006D1B08"/>
    <w:rsid w:val="006D1B3B"/>
    <w:rsid w:val="006D1B6E"/>
    <w:rsid w:val="006D1B86"/>
    <w:rsid w:val="006D1BE0"/>
    <w:rsid w:val="006D1C0C"/>
    <w:rsid w:val="006D1C14"/>
    <w:rsid w:val="006D1C1B"/>
    <w:rsid w:val="006D1C7A"/>
    <w:rsid w:val="006D1CFA"/>
    <w:rsid w:val="006D1D61"/>
    <w:rsid w:val="006D1DA9"/>
    <w:rsid w:val="006D1DCC"/>
    <w:rsid w:val="006D1E20"/>
    <w:rsid w:val="006D1EB4"/>
    <w:rsid w:val="006D1EBF"/>
    <w:rsid w:val="006D1EDE"/>
    <w:rsid w:val="006D1EF5"/>
    <w:rsid w:val="006D1FD6"/>
    <w:rsid w:val="006D1FE8"/>
    <w:rsid w:val="006D201D"/>
    <w:rsid w:val="006D2027"/>
    <w:rsid w:val="006D209A"/>
    <w:rsid w:val="006D2125"/>
    <w:rsid w:val="006D2141"/>
    <w:rsid w:val="006D2147"/>
    <w:rsid w:val="006D2153"/>
    <w:rsid w:val="006D2159"/>
    <w:rsid w:val="006D21AE"/>
    <w:rsid w:val="006D21E2"/>
    <w:rsid w:val="006D21E9"/>
    <w:rsid w:val="006D22B9"/>
    <w:rsid w:val="006D22C9"/>
    <w:rsid w:val="006D22EA"/>
    <w:rsid w:val="006D2304"/>
    <w:rsid w:val="006D233D"/>
    <w:rsid w:val="006D235A"/>
    <w:rsid w:val="006D2378"/>
    <w:rsid w:val="006D23A6"/>
    <w:rsid w:val="006D2481"/>
    <w:rsid w:val="006D2492"/>
    <w:rsid w:val="006D24B5"/>
    <w:rsid w:val="006D24D0"/>
    <w:rsid w:val="006D2533"/>
    <w:rsid w:val="006D25B2"/>
    <w:rsid w:val="006D25EC"/>
    <w:rsid w:val="006D2612"/>
    <w:rsid w:val="006D264E"/>
    <w:rsid w:val="006D2660"/>
    <w:rsid w:val="006D2667"/>
    <w:rsid w:val="006D26C6"/>
    <w:rsid w:val="006D26EE"/>
    <w:rsid w:val="006D271D"/>
    <w:rsid w:val="006D2731"/>
    <w:rsid w:val="006D27AE"/>
    <w:rsid w:val="006D27E4"/>
    <w:rsid w:val="006D2833"/>
    <w:rsid w:val="006D2841"/>
    <w:rsid w:val="006D2883"/>
    <w:rsid w:val="006D2892"/>
    <w:rsid w:val="006D2895"/>
    <w:rsid w:val="006D28C2"/>
    <w:rsid w:val="006D28E0"/>
    <w:rsid w:val="006D2911"/>
    <w:rsid w:val="006D29CD"/>
    <w:rsid w:val="006D2A33"/>
    <w:rsid w:val="006D2A3A"/>
    <w:rsid w:val="006D2A3C"/>
    <w:rsid w:val="006D2A3E"/>
    <w:rsid w:val="006D2A89"/>
    <w:rsid w:val="006D2AE3"/>
    <w:rsid w:val="006D2B13"/>
    <w:rsid w:val="006D2B3A"/>
    <w:rsid w:val="006D2B52"/>
    <w:rsid w:val="006D2B85"/>
    <w:rsid w:val="006D2B90"/>
    <w:rsid w:val="006D2BB0"/>
    <w:rsid w:val="006D2BD0"/>
    <w:rsid w:val="006D2BDA"/>
    <w:rsid w:val="006D2BF0"/>
    <w:rsid w:val="006D2C19"/>
    <w:rsid w:val="006D2C1A"/>
    <w:rsid w:val="006D2C1F"/>
    <w:rsid w:val="006D2C27"/>
    <w:rsid w:val="006D2C99"/>
    <w:rsid w:val="006D2CF2"/>
    <w:rsid w:val="006D2D52"/>
    <w:rsid w:val="006D2DF7"/>
    <w:rsid w:val="006D2E02"/>
    <w:rsid w:val="006D2E1A"/>
    <w:rsid w:val="006D2E84"/>
    <w:rsid w:val="006D2F15"/>
    <w:rsid w:val="006D2F47"/>
    <w:rsid w:val="006D2F5E"/>
    <w:rsid w:val="006D2F9B"/>
    <w:rsid w:val="006D2F9C"/>
    <w:rsid w:val="006D2FB2"/>
    <w:rsid w:val="006D2FC8"/>
    <w:rsid w:val="006D303A"/>
    <w:rsid w:val="006D304F"/>
    <w:rsid w:val="006D3077"/>
    <w:rsid w:val="006D309F"/>
    <w:rsid w:val="006D30BC"/>
    <w:rsid w:val="006D30C4"/>
    <w:rsid w:val="006D30F9"/>
    <w:rsid w:val="006D310A"/>
    <w:rsid w:val="006D314F"/>
    <w:rsid w:val="006D320F"/>
    <w:rsid w:val="006D32E0"/>
    <w:rsid w:val="006D3335"/>
    <w:rsid w:val="006D3369"/>
    <w:rsid w:val="006D3390"/>
    <w:rsid w:val="006D33BB"/>
    <w:rsid w:val="006D33EA"/>
    <w:rsid w:val="006D3451"/>
    <w:rsid w:val="006D348D"/>
    <w:rsid w:val="006D3490"/>
    <w:rsid w:val="006D3494"/>
    <w:rsid w:val="006D34DD"/>
    <w:rsid w:val="006D352B"/>
    <w:rsid w:val="006D3552"/>
    <w:rsid w:val="006D35E9"/>
    <w:rsid w:val="006D363E"/>
    <w:rsid w:val="006D3650"/>
    <w:rsid w:val="006D365C"/>
    <w:rsid w:val="006D3664"/>
    <w:rsid w:val="006D3673"/>
    <w:rsid w:val="006D369F"/>
    <w:rsid w:val="006D373F"/>
    <w:rsid w:val="006D3754"/>
    <w:rsid w:val="006D3761"/>
    <w:rsid w:val="006D3777"/>
    <w:rsid w:val="006D3796"/>
    <w:rsid w:val="006D379A"/>
    <w:rsid w:val="006D37A2"/>
    <w:rsid w:val="006D37A8"/>
    <w:rsid w:val="006D37AB"/>
    <w:rsid w:val="006D37D2"/>
    <w:rsid w:val="006D37E2"/>
    <w:rsid w:val="006D37ED"/>
    <w:rsid w:val="006D3806"/>
    <w:rsid w:val="006D388A"/>
    <w:rsid w:val="006D38E6"/>
    <w:rsid w:val="006D3A2C"/>
    <w:rsid w:val="006D3A3D"/>
    <w:rsid w:val="006D3A56"/>
    <w:rsid w:val="006D3AC6"/>
    <w:rsid w:val="006D3AD4"/>
    <w:rsid w:val="006D3AE7"/>
    <w:rsid w:val="006D3AED"/>
    <w:rsid w:val="006D3B3C"/>
    <w:rsid w:val="006D3B62"/>
    <w:rsid w:val="006D3B8E"/>
    <w:rsid w:val="006D3BAC"/>
    <w:rsid w:val="006D3C59"/>
    <w:rsid w:val="006D3CCC"/>
    <w:rsid w:val="006D3CF3"/>
    <w:rsid w:val="006D3D25"/>
    <w:rsid w:val="006D3D74"/>
    <w:rsid w:val="006D3D8E"/>
    <w:rsid w:val="006D3DE6"/>
    <w:rsid w:val="006D3E06"/>
    <w:rsid w:val="006D3E27"/>
    <w:rsid w:val="006D3E3A"/>
    <w:rsid w:val="006D3E52"/>
    <w:rsid w:val="006D3F60"/>
    <w:rsid w:val="006D3FFC"/>
    <w:rsid w:val="006D4010"/>
    <w:rsid w:val="006D4044"/>
    <w:rsid w:val="006D405D"/>
    <w:rsid w:val="006D40F4"/>
    <w:rsid w:val="006D4110"/>
    <w:rsid w:val="006D418D"/>
    <w:rsid w:val="006D4215"/>
    <w:rsid w:val="006D423B"/>
    <w:rsid w:val="006D431C"/>
    <w:rsid w:val="006D4325"/>
    <w:rsid w:val="006D4327"/>
    <w:rsid w:val="006D4358"/>
    <w:rsid w:val="006D439A"/>
    <w:rsid w:val="006D4442"/>
    <w:rsid w:val="006D4444"/>
    <w:rsid w:val="006D445E"/>
    <w:rsid w:val="006D4473"/>
    <w:rsid w:val="006D4483"/>
    <w:rsid w:val="006D4497"/>
    <w:rsid w:val="006D44C5"/>
    <w:rsid w:val="006D44E3"/>
    <w:rsid w:val="006D4560"/>
    <w:rsid w:val="006D4587"/>
    <w:rsid w:val="006D45D6"/>
    <w:rsid w:val="006D4622"/>
    <w:rsid w:val="006D464C"/>
    <w:rsid w:val="006D4653"/>
    <w:rsid w:val="006D4689"/>
    <w:rsid w:val="006D469F"/>
    <w:rsid w:val="006D46BE"/>
    <w:rsid w:val="006D4776"/>
    <w:rsid w:val="006D47CB"/>
    <w:rsid w:val="006D4831"/>
    <w:rsid w:val="006D4834"/>
    <w:rsid w:val="006D483C"/>
    <w:rsid w:val="006D4842"/>
    <w:rsid w:val="006D48E0"/>
    <w:rsid w:val="006D48FE"/>
    <w:rsid w:val="006D491B"/>
    <w:rsid w:val="006D4932"/>
    <w:rsid w:val="006D499B"/>
    <w:rsid w:val="006D4A72"/>
    <w:rsid w:val="006D4A77"/>
    <w:rsid w:val="006D4B12"/>
    <w:rsid w:val="006D4B77"/>
    <w:rsid w:val="006D4B85"/>
    <w:rsid w:val="006D4B8A"/>
    <w:rsid w:val="006D4BB3"/>
    <w:rsid w:val="006D4BE3"/>
    <w:rsid w:val="006D4C0A"/>
    <w:rsid w:val="006D4C20"/>
    <w:rsid w:val="006D4C51"/>
    <w:rsid w:val="006D4C80"/>
    <w:rsid w:val="006D4CD9"/>
    <w:rsid w:val="006D4CEC"/>
    <w:rsid w:val="006D4D17"/>
    <w:rsid w:val="006D4D56"/>
    <w:rsid w:val="006D4DAD"/>
    <w:rsid w:val="006D4E4C"/>
    <w:rsid w:val="006D4E56"/>
    <w:rsid w:val="006D4E84"/>
    <w:rsid w:val="006D4EBE"/>
    <w:rsid w:val="006D4ED1"/>
    <w:rsid w:val="006D4F9F"/>
    <w:rsid w:val="006D4FB1"/>
    <w:rsid w:val="006D4FF4"/>
    <w:rsid w:val="006D505B"/>
    <w:rsid w:val="006D5092"/>
    <w:rsid w:val="006D50A2"/>
    <w:rsid w:val="006D50D0"/>
    <w:rsid w:val="006D5139"/>
    <w:rsid w:val="006D5157"/>
    <w:rsid w:val="006D5158"/>
    <w:rsid w:val="006D515C"/>
    <w:rsid w:val="006D51A0"/>
    <w:rsid w:val="006D51B1"/>
    <w:rsid w:val="006D51D9"/>
    <w:rsid w:val="006D5205"/>
    <w:rsid w:val="006D521D"/>
    <w:rsid w:val="006D5228"/>
    <w:rsid w:val="006D5241"/>
    <w:rsid w:val="006D5290"/>
    <w:rsid w:val="006D52A4"/>
    <w:rsid w:val="006D52A7"/>
    <w:rsid w:val="006D52CE"/>
    <w:rsid w:val="006D52D3"/>
    <w:rsid w:val="006D52E3"/>
    <w:rsid w:val="006D5307"/>
    <w:rsid w:val="006D53CB"/>
    <w:rsid w:val="006D53F4"/>
    <w:rsid w:val="006D544C"/>
    <w:rsid w:val="006D5492"/>
    <w:rsid w:val="006D5518"/>
    <w:rsid w:val="006D5520"/>
    <w:rsid w:val="006D555F"/>
    <w:rsid w:val="006D5573"/>
    <w:rsid w:val="006D5577"/>
    <w:rsid w:val="006D557D"/>
    <w:rsid w:val="006D558E"/>
    <w:rsid w:val="006D55B9"/>
    <w:rsid w:val="006D55D7"/>
    <w:rsid w:val="006D55E0"/>
    <w:rsid w:val="006D55F8"/>
    <w:rsid w:val="006D560D"/>
    <w:rsid w:val="006D5614"/>
    <w:rsid w:val="006D562B"/>
    <w:rsid w:val="006D5662"/>
    <w:rsid w:val="006D5683"/>
    <w:rsid w:val="006D56CD"/>
    <w:rsid w:val="006D56D3"/>
    <w:rsid w:val="006D56E9"/>
    <w:rsid w:val="006D570A"/>
    <w:rsid w:val="006D5720"/>
    <w:rsid w:val="006D5760"/>
    <w:rsid w:val="006D57DD"/>
    <w:rsid w:val="006D57F8"/>
    <w:rsid w:val="006D580A"/>
    <w:rsid w:val="006D583C"/>
    <w:rsid w:val="006D5892"/>
    <w:rsid w:val="006D5895"/>
    <w:rsid w:val="006D5897"/>
    <w:rsid w:val="006D58C3"/>
    <w:rsid w:val="006D58F2"/>
    <w:rsid w:val="006D58F8"/>
    <w:rsid w:val="006D5951"/>
    <w:rsid w:val="006D5990"/>
    <w:rsid w:val="006D59A0"/>
    <w:rsid w:val="006D59B1"/>
    <w:rsid w:val="006D59D0"/>
    <w:rsid w:val="006D59D9"/>
    <w:rsid w:val="006D59F5"/>
    <w:rsid w:val="006D5A2D"/>
    <w:rsid w:val="006D5A9B"/>
    <w:rsid w:val="006D5B0F"/>
    <w:rsid w:val="006D5B10"/>
    <w:rsid w:val="006D5B1A"/>
    <w:rsid w:val="006D5B5E"/>
    <w:rsid w:val="006D5B5F"/>
    <w:rsid w:val="006D5B97"/>
    <w:rsid w:val="006D5C1D"/>
    <w:rsid w:val="006D5C42"/>
    <w:rsid w:val="006D5C66"/>
    <w:rsid w:val="006D5CBF"/>
    <w:rsid w:val="006D5CF5"/>
    <w:rsid w:val="006D5D37"/>
    <w:rsid w:val="006D5D65"/>
    <w:rsid w:val="006D5E78"/>
    <w:rsid w:val="006D5E92"/>
    <w:rsid w:val="006D5EC5"/>
    <w:rsid w:val="006D5ECF"/>
    <w:rsid w:val="006D5F4D"/>
    <w:rsid w:val="006D6004"/>
    <w:rsid w:val="006D6048"/>
    <w:rsid w:val="006D611A"/>
    <w:rsid w:val="006D61C6"/>
    <w:rsid w:val="006D61E1"/>
    <w:rsid w:val="006D61EC"/>
    <w:rsid w:val="006D62D4"/>
    <w:rsid w:val="006D632D"/>
    <w:rsid w:val="006D632E"/>
    <w:rsid w:val="006D635B"/>
    <w:rsid w:val="006D638F"/>
    <w:rsid w:val="006D6393"/>
    <w:rsid w:val="006D63F1"/>
    <w:rsid w:val="006D63F4"/>
    <w:rsid w:val="006D6455"/>
    <w:rsid w:val="006D64D8"/>
    <w:rsid w:val="006D64E7"/>
    <w:rsid w:val="006D6516"/>
    <w:rsid w:val="006D651B"/>
    <w:rsid w:val="006D652D"/>
    <w:rsid w:val="006D654D"/>
    <w:rsid w:val="006D655D"/>
    <w:rsid w:val="006D6567"/>
    <w:rsid w:val="006D65C2"/>
    <w:rsid w:val="006D65C6"/>
    <w:rsid w:val="006D65F6"/>
    <w:rsid w:val="006D6693"/>
    <w:rsid w:val="006D6710"/>
    <w:rsid w:val="006D6724"/>
    <w:rsid w:val="006D676A"/>
    <w:rsid w:val="006D67E2"/>
    <w:rsid w:val="006D67F0"/>
    <w:rsid w:val="006D6829"/>
    <w:rsid w:val="006D683B"/>
    <w:rsid w:val="006D6843"/>
    <w:rsid w:val="006D6864"/>
    <w:rsid w:val="006D686A"/>
    <w:rsid w:val="006D68BF"/>
    <w:rsid w:val="006D68E4"/>
    <w:rsid w:val="006D68E6"/>
    <w:rsid w:val="006D6965"/>
    <w:rsid w:val="006D69EA"/>
    <w:rsid w:val="006D69EC"/>
    <w:rsid w:val="006D6A6D"/>
    <w:rsid w:val="006D6AB7"/>
    <w:rsid w:val="006D6AD7"/>
    <w:rsid w:val="006D6AFF"/>
    <w:rsid w:val="006D6B28"/>
    <w:rsid w:val="006D6B2F"/>
    <w:rsid w:val="006D6B53"/>
    <w:rsid w:val="006D6B95"/>
    <w:rsid w:val="006D6BF3"/>
    <w:rsid w:val="006D6C0D"/>
    <w:rsid w:val="006D6C47"/>
    <w:rsid w:val="006D6C63"/>
    <w:rsid w:val="006D6C73"/>
    <w:rsid w:val="006D6C97"/>
    <w:rsid w:val="006D6CA9"/>
    <w:rsid w:val="006D6D01"/>
    <w:rsid w:val="006D6E5A"/>
    <w:rsid w:val="006D6E80"/>
    <w:rsid w:val="006D6E84"/>
    <w:rsid w:val="006D6ED5"/>
    <w:rsid w:val="006D6EEA"/>
    <w:rsid w:val="006D6F90"/>
    <w:rsid w:val="006D6FA3"/>
    <w:rsid w:val="006D6FE5"/>
    <w:rsid w:val="006D7079"/>
    <w:rsid w:val="006D7093"/>
    <w:rsid w:val="006D70DD"/>
    <w:rsid w:val="006D7104"/>
    <w:rsid w:val="006D7135"/>
    <w:rsid w:val="006D7155"/>
    <w:rsid w:val="006D717D"/>
    <w:rsid w:val="006D71AD"/>
    <w:rsid w:val="006D71E5"/>
    <w:rsid w:val="006D71EB"/>
    <w:rsid w:val="006D725F"/>
    <w:rsid w:val="006D7276"/>
    <w:rsid w:val="006D72A6"/>
    <w:rsid w:val="006D72D2"/>
    <w:rsid w:val="006D72EA"/>
    <w:rsid w:val="006D739F"/>
    <w:rsid w:val="006D73B3"/>
    <w:rsid w:val="006D7418"/>
    <w:rsid w:val="006D7455"/>
    <w:rsid w:val="006D754F"/>
    <w:rsid w:val="006D7579"/>
    <w:rsid w:val="006D7588"/>
    <w:rsid w:val="006D7592"/>
    <w:rsid w:val="006D75DE"/>
    <w:rsid w:val="006D75FB"/>
    <w:rsid w:val="006D763A"/>
    <w:rsid w:val="006D7666"/>
    <w:rsid w:val="006D77B2"/>
    <w:rsid w:val="006D77E0"/>
    <w:rsid w:val="006D7834"/>
    <w:rsid w:val="006D7850"/>
    <w:rsid w:val="006D7866"/>
    <w:rsid w:val="006D78D6"/>
    <w:rsid w:val="006D78DB"/>
    <w:rsid w:val="006D78EF"/>
    <w:rsid w:val="006D78F3"/>
    <w:rsid w:val="006D794C"/>
    <w:rsid w:val="006D7972"/>
    <w:rsid w:val="006D79AA"/>
    <w:rsid w:val="006D79C7"/>
    <w:rsid w:val="006D7A22"/>
    <w:rsid w:val="006D7A2C"/>
    <w:rsid w:val="006D7A32"/>
    <w:rsid w:val="006D7AB5"/>
    <w:rsid w:val="006D7ACB"/>
    <w:rsid w:val="006D7AEA"/>
    <w:rsid w:val="006D7AFD"/>
    <w:rsid w:val="006D7B3E"/>
    <w:rsid w:val="006D7B57"/>
    <w:rsid w:val="006D7BD2"/>
    <w:rsid w:val="006D7C07"/>
    <w:rsid w:val="006D7C0B"/>
    <w:rsid w:val="006D7C24"/>
    <w:rsid w:val="006D7C2E"/>
    <w:rsid w:val="006D7C5C"/>
    <w:rsid w:val="006D7CB5"/>
    <w:rsid w:val="006D7CB6"/>
    <w:rsid w:val="006D7CBF"/>
    <w:rsid w:val="006D7CFD"/>
    <w:rsid w:val="006D7D23"/>
    <w:rsid w:val="006D7D44"/>
    <w:rsid w:val="006D7D91"/>
    <w:rsid w:val="006D7D9F"/>
    <w:rsid w:val="006D7E20"/>
    <w:rsid w:val="006D7E64"/>
    <w:rsid w:val="006D7EBC"/>
    <w:rsid w:val="006D7EFE"/>
    <w:rsid w:val="006D7F06"/>
    <w:rsid w:val="006D7F3B"/>
    <w:rsid w:val="006D7F73"/>
    <w:rsid w:val="006E0066"/>
    <w:rsid w:val="006E0152"/>
    <w:rsid w:val="006E01B0"/>
    <w:rsid w:val="006E0210"/>
    <w:rsid w:val="006E0276"/>
    <w:rsid w:val="006E02B9"/>
    <w:rsid w:val="006E031F"/>
    <w:rsid w:val="006E0326"/>
    <w:rsid w:val="006E0340"/>
    <w:rsid w:val="006E0350"/>
    <w:rsid w:val="006E036B"/>
    <w:rsid w:val="006E0409"/>
    <w:rsid w:val="006E040B"/>
    <w:rsid w:val="006E04C1"/>
    <w:rsid w:val="006E04D2"/>
    <w:rsid w:val="006E04E6"/>
    <w:rsid w:val="006E05E6"/>
    <w:rsid w:val="006E0608"/>
    <w:rsid w:val="006E0611"/>
    <w:rsid w:val="006E061E"/>
    <w:rsid w:val="006E0630"/>
    <w:rsid w:val="006E0663"/>
    <w:rsid w:val="006E0676"/>
    <w:rsid w:val="006E0695"/>
    <w:rsid w:val="006E069C"/>
    <w:rsid w:val="006E06A9"/>
    <w:rsid w:val="006E0704"/>
    <w:rsid w:val="006E07AA"/>
    <w:rsid w:val="006E07B3"/>
    <w:rsid w:val="006E07B6"/>
    <w:rsid w:val="006E07F5"/>
    <w:rsid w:val="006E07F9"/>
    <w:rsid w:val="006E08A5"/>
    <w:rsid w:val="006E08AB"/>
    <w:rsid w:val="006E08DE"/>
    <w:rsid w:val="006E0904"/>
    <w:rsid w:val="006E093C"/>
    <w:rsid w:val="006E0959"/>
    <w:rsid w:val="006E0977"/>
    <w:rsid w:val="006E099B"/>
    <w:rsid w:val="006E0A1B"/>
    <w:rsid w:val="006E0A54"/>
    <w:rsid w:val="006E0AD4"/>
    <w:rsid w:val="006E0AF4"/>
    <w:rsid w:val="006E0B4A"/>
    <w:rsid w:val="006E0B88"/>
    <w:rsid w:val="006E0B8B"/>
    <w:rsid w:val="006E0BAB"/>
    <w:rsid w:val="006E0BED"/>
    <w:rsid w:val="006E0C83"/>
    <w:rsid w:val="006E0C8A"/>
    <w:rsid w:val="006E0C9C"/>
    <w:rsid w:val="006E0CB2"/>
    <w:rsid w:val="006E0CB7"/>
    <w:rsid w:val="006E0CD9"/>
    <w:rsid w:val="006E0D17"/>
    <w:rsid w:val="006E0DC0"/>
    <w:rsid w:val="006E0E08"/>
    <w:rsid w:val="006E0E60"/>
    <w:rsid w:val="006E0E8A"/>
    <w:rsid w:val="006E0E90"/>
    <w:rsid w:val="006E0EA3"/>
    <w:rsid w:val="006E0F14"/>
    <w:rsid w:val="006E0F19"/>
    <w:rsid w:val="006E0F97"/>
    <w:rsid w:val="006E0F9C"/>
    <w:rsid w:val="006E0FEE"/>
    <w:rsid w:val="006E0FFE"/>
    <w:rsid w:val="006E1042"/>
    <w:rsid w:val="006E104E"/>
    <w:rsid w:val="006E10BF"/>
    <w:rsid w:val="006E10CF"/>
    <w:rsid w:val="006E10D1"/>
    <w:rsid w:val="006E1124"/>
    <w:rsid w:val="006E119C"/>
    <w:rsid w:val="006E11E4"/>
    <w:rsid w:val="006E11EE"/>
    <w:rsid w:val="006E120F"/>
    <w:rsid w:val="006E1243"/>
    <w:rsid w:val="006E12C0"/>
    <w:rsid w:val="006E12CC"/>
    <w:rsid w:val="006E12F7"/>
    <w:rsid w:val="006E1303"/>
    <w:rsid w:val="006E13BE"/>
    <w:rsid w:val="006E13D1"/>
    <w:rsid w:val="006E13DC"/>
    <w:rsid w:val="006E140E"/>
    <w:rsid w:val="006E1474"/>
    <w:rsid w:val="006E14EA"/>
    <w:rsid w:val="006E1562"/>
    <w:rsid w:val="006E1581"/>
    <w:rsid w:val="006E15D2"/>
    <w:rsid w:val="006E15DF"/>
    <w:rsid w:val="006E15FF"/>
    <w:rsid w:val="006E166B"/>
    <w:rsid w:val="006E1678"/>
    <w:rsid w:val="006E16D7"/>
    <w:rsid w:val="006E173D"/>
    <w:rsid w:val="006E1754"/>
    <w:rsid w:val="006E179B"/>
    <w:rsid w:val="006E1802"/>
    <w:rsid w:val="006E1844"/>
    <w:rsid w:val="006E186D"/>
    <w:rsid w:val="006E1895"/>
    <w:rsid w:val="006E18E2"/>
    <w:rsid w:val="006E1963"/>
    <w:rsid w:val="006E1AC8"/>
    <w:rsid w:val="006E1B17"/>
    <w:rsid w:val="006E1BA3"/>
    <w:rsid w:val="006E1BB0"/>
    <w:rsid w:val="006E1BB2"/>
    <w:rsid w:val="006E1BC1"/>
    <w:rsid w:val="006E1C1D"/>
    <w:rsid w:val="006E1C2A"/>
    <w:rsid w:val="006E1C39"/>
    <w:rsid w:val="006E1CD9"/>
    <w:rsid w:val="006E1D9F"/>
    <w:rsid w:val="006E1DF3"/>
    <w:rsid w:val="006E1E53"/>
    <w:rsid w:val="006E1EF7"/>
    <w:rsid w:val="006E1F3D"/>
    <w:rsid w:val="006E1F9F"/>
    <w:rsid w:val="006E1FAF"/>
    <w:rsid w:val="006E1FDD"/>
    <w:rsid w:val="006E1FE1"/>
    <w:rsid w:val="006E2029"/>
    <w:rsid w:val="006E2054"/>
    <w:rsid w:val="006E20CC"/>
    <w:rsid w:val="006E20D6"/>
    <w:rsid w:val="006E2111"/>
    <w:rsid w:val="006E2127"/>
    <w:rsid w:val="006E21F7"/>
    <w:rsid w:val="006E230D"/>
    <w:rsid w:val="006E2334"/>
    <w:rsid w:val="006E2366"/>
    <w:rsid w:val="006E239B"/>
    <w:rsid w:val="006E23E8"/>
    <w:rsid w:val="006E2409"/>
    <w:rsid w:val="006E246A"/>
    <w:rsid w:val="006E248C"/>
    <w:rsid w:val="006E24D3"/>
    <w:rsid w:val="006E250C"/>
    <w:rsid w:val="006E255F"/>
    <w:rsid w:val="006E2566"/>
    <w:rsid w:val="006E256B"/>
    <w:rsid w:val="006E2586"/>
    <w:rsid w:val="006E258C"/>
    <w:rsid w:val="006E25A5"/>
    <w:rsid w:val="006E25A9"/>
    <w:rsid w:val="006E25AA"/>
    <w:rsid w:val="006E25C1"/>
    <w:rsid w:val="006E25EC"/>
    <w:rsid w:val="006E260E"/>
    <w:rsid w:val="006E2676"/>
    <w:rsid w:val="006E2690"/>
    <w:rsid w:val="006E270E"/>
    <w:rsid w:val="006E271C"/>
    <w:rsid w:val="006E27A6"/>
    <w:rsid w:val="006E27B5"/>
    <w:rsid w:val="006E2806"/>
    <w:rsid w:val="006E28A0"/>
    <w:rsid w:val="006E28DD"/>
    <w:rsid w:val="006E28F6"/>
    <w:rsid w:val="006E2937"/>
    <w:rsid w:val="006E2972"/>
    <w:rsid w:val="006E297B"/>
    <w:rsid w:val="006E2A0A"/>
    <w:rsid w:val="006E2A21"/>
    <w:rsid w:val="006E2A3B"/>
    <w:rsid w:val="006E2A4C"/>
    <w:rsid w:val="006E2A60"/>
    <w:rsid w:val="006E2A6A"/>
    <w:rsid w:val="006E2A9B"/>
    <w:rsid w:val="006E2AAD"/>
    <w:rsid w:val="006E2AAF"/>
    <w:rsid w:val="006E2ABA"/>
    <w:rsid w:val="006E2B29"/>
    <w:rsid w:val="006E2B57"/>
    <w:rsid w:val="006E2BE4"/>
    <w:rsid w:val="006E2BE5"/>
    <w:rsid w:val="006E2CAE"/>
    <w:rsid w:val="006E2CB7"/>
    <w:rsid w:val="006E2CE2"/>
    <w:rsid w:val="006E2D57"/>
    <w:rsid w:val="006E2D6A"/>
    <w:rsid w:val="006E2DF9"/>
    <w:rsid w:val="006E2E5F"/>
    <w:rsid w:val="006E2E63"/>
    <w:rsid w:val="006E2E6B"/>
    <w:rsid w:val="006E2F57"/>
    <w:rsid w:val="006E2F99"/>
    <w:rsid w:val="006E2FB3"/>
    <w:rsid w:val="006E2FC2"/>
    <w:rsid w:val="006E301E"/>
    <w:rsid w:val="006E3069"/>
    <w:rsid w:val="006E306C"/>
    <w:rsid w:val="006E3084"/>
    <w:rsid w:val="006E317B"/>
    <w:rsid w:val="006E317D"/>
    <w:rsid w:val="006E318C"/>
    <w:rsid w:val="006E318E"/>
    <w:rsid w:val="006E31E2"/>
    <w:rsid w:val="006E31F5"/>
    <w:rsid w:val="006E3205"/>
    <w:rsid w:val="006E327C"/>
    <w:rsid w:val="006E327F"/>
    <w:rsid w:val="006E3282"/>
    <w:rsid w:val="006E329E"/>
    <w:rsid w:val="006E32A1"/>
    <w:rsid w:val="006E32B4"/>
    <w:rsid w:val="006E32D9"/>
    <w:rsid w:val="006E32EB"/>
    <w:rsid w:val="006E33C4"/>
    <w:rsid w:val="006E33C9"/>
    <w:rsid w:val="006E33E7"/>
    <w:rsid w:val="006E340F"/>
    <w:rsid w:val="006E346E"/>
    <w:rsid w:val="006E347D"/>
    <w:rsid w:val="006E3497"/>
    <w:rsid w:val="006E34A8"/>
    <w:rsid w:val="006E351D"/>
    <w:rsid w:val="006E3542"/>
    <w:rsid w:val="006E3611"/>
    <w:rsid w:val="006E3660"/>
    <w:rsid w:val="006E371A"/>
    <w:rsid w:val="006E3724"/>
    <w:rsid w:val="006E372A"/>
    <w:rsid w:val="006E3741"/>
    <w:rsid w:val="006E374E"/>
    <w:rsid w:val="006E3787"/>
    <w:rsid w:val="006E37AB"/>
    <w:rsid w:val="006E3804"/>
    <w:rsid w:val="006E3863"/>
    <w:rsid w:val="006E3875"/>
    <w:rsid w:val="006E388A"/>
    <w:rsid w:val="006E38B3"/>
    <w:rsid w:val="006E3937"/>
    <w:rsid w:val="006E39A7"/>
    <w:rsid w:val="006E39AE"/>
    <w:rsid w:val="006E39B2"/>
    <w:rsid w:val="006E39E2"/>
    <w:rsid w:val="006E3A3C"/>
    <w:rsid w:val="006E3A78"/>
    <w:rsid w:val="006E3A83"/>
    <w:rsid w:val="006E3AE7"/>
    <w:rsid w:val="006E3AEB"/>
    <w:rsid w:val="006E3B2C"/>
    <w:rsid w:val="006E3BBC"/>
    <w:rsid w:val="006E3C07"/>
    <w:rsid w:val="006E3C0A"/>
    <w:rsid w:val="006E3C46"/>
    <w:rsid w:val="006E3C71"/>
    <w:rsid w:val="006E3C75"/>
    <w:rsid w:val="006E3C7E"/>
    <w:rsid w:val="006E3CE7"/>
    <w:rsid w:val="006E3D34"/>
    <w:rsid w:val="006E3E27"/>
    <w:rsid w:val="006E3E92"/>
    <w:rsid w:val="006E3EB0"/>
    <w:rsid w:val="006E3EC3"/>
    <w:rsid w:val="006E3EC5"/>
    <w:rsid w:val="006E3EE4"/>
    <w:rsid w:val="006E3F01"/>
    <w:rsid w:val="006E3F02"/>
    <w:rsid w:val="006E3F04"/>
    <w:rsid w:val="006E3F9C"/>
    <w:rsid w:val="006E3FAF"/>
    <w:rsid w:val="006E3FB5"/>
    <w:rsid w:val="006E3FDD"/>
    <w:rsid w:val="006E4046"/>
    <w:rsid w:val="006E404E"/>
    <w:rsid w:val="006E4055"/>
    <w:rsid w:val="006E4057"/>
    <w:rsid w:val="006E4068"/>
    <w:rsid w:val="006E40DF"/>
    <w:rsid w:val="006E40E8"/>
    <w:rsid w:val="006E41C3"/>
    <w:rsid w:val="006E422D"/>
    <w:rsid w:val="006E42A1"/>
    <w:rsid w:val="006E4401"/>
    <w:rsid w:val="006E445E"/>
    <w:rsid w:val="006E4475"/>
    <w:rsid w:val="006E4477"/>
    <w:rsid w:val="006E4495"/>
    <w:rsid w:val="006E44C7"/>
    <w:rsid w:val="006E44D3"/>
    <w:rsid w:val="006E44DD"/>
    <w:rsid w:val="006E4501"/>
    <w:rsid w:val="006E4622"/>
    <w:rsid w:val="006E4624"/>
    <w:rsid w:val="006E4654"/>
    <w:rsid w:val="006E4660"/>
    <w:rsid w:val="006E46A1"/>
    <w:rsid w:val="006E46FC"/>
    <w:rsid w:val="006E4706"/>
    <w:rsid w:val="006E475D"/>
    <w:rsid w:val="006E477B"/>
    <w:rsid w:val="006E4806"/>
    <w:rsid w:val="006E482D"/>
    <w:rsid w:val="006E490F"/>
    <w:rsid w:val="006E492E"/>
    <w:rsid w:val="006E49B3"/>
    <w:rsid w:val="006E4A5B"/>
    <w:rsid w:val="006E4A68"/>
    <w:rsid w:val="006E4AA5"/>
    <w:rsid w:val="006E4AC6"/>
    <w:rsid w:val="006E4AFA"/>
    <w:rsid w:val="006E4B1E"/>
    <w:rsid w:val="006E4B65"/>
    <w:rsid w:val="006E4B95"/>
    <w:rsid w:val="006E4BE1"/>
    <w:rsid w:val="006E4C47"/>
    <w:rsid w:val="006E4C6D"/>
    <w:rsid w:val="006E4C6E"/>
    <w:rsid w:val="006E4D10"/>
    <w:rsid w:val="006E4D49"/>
    <w:rsid w:val="006E4DBB"/>
    <w:rsid w:val="006E4E1B"/>
    <w:rsid w:val="006E4E22"/>
    <w:rsid w:val="006E4E7D"/>
    <w:rsid w:val="006E4EEE"/>
    <w:rsid w:val="006E4F10"/>
    <w:rsid w:val="006E4F1E"/>
    <w:rsid w:val="006E4F56"/>
    <w:rsid w:val="006E4F72"/>
    <w:rsid w:val="006E4F82"/>
    <w:rsid w:val="006E502E"/>
    <w:rsid w:val="006E5056"/>
    <w:rsid w:val="006E509D"/>
    <w:rsid w:val="006E50B1"/>
    <w:rsid w:val="006E50BB"/>
    <w:rsid w:val="006E511C"/>
    <w:rsid w:val="006E513D"/>
    <w:rsid w:val="006E514E"/>
    <w:rsid w:val="006E5184"/>
    <w:rsid w:val="006E5192"/>
    <w:rsid w:val="006E51AD"/>
    <w:rsid w:val="006E51D7"/>
    <w:rsid w:val="006E51FE"/>
    <w:rsid w:val="006E5220"/>
    <w:rsid w:val="006E524F"/>
    <w:rsid w:val="006E5281"/>
    <w:rsid w:val="006E52A0"/>
    <w:rsid w:val="006E52B8"/>
    <w:rsid w:val="006E5317"/>
    <w:rsid w:val="006E531A"/>
    <w:rsid w:val="006E535C"/>
    <w:rsid w:val="006E53C2"/>
    <w:rsid w:val="006E53EF"/>
    <w:rsid w:val="006E53FB"/>
    <w:rsid w:val="006E541E"/>
    <w:rsid w:val="006E546D"/>
    <w:rsid w:val="006E54BE"/>
    <w:rsid w:val="006E54C1"/>
    <w:rsid w:val="006E54EC"/>
    <w:rsid w:val="006E556A"/>
    <w:rsid w:val="006E558D"/>
    <w:rsid w:val="006E559C"/>
    <w:rsid w:val="006E55D6"/>
    <w:rsid w:val="006E5648"/>
    <w:rsid w:val="006E5650"/>
    <w:rsid w:val="006E5663"/>
    <w:rsid w:val="006E5670"/>
    <w:rsid w:val="006E56AC"/>
    <w:rsid w:val="006E56E9"/>
    <w:rsid w:val="006E580D"/>
    <w:rsid w:val="006E5813"/>
    <w:rsid w:val="006E581D"/>
    <w:rsid w:val="006E5852"/>
    <w:rsid w:val="006E5859"/>
    <w:rsid w:val="006E58B6"/>
    <w:rsid w:val="006E5960"/>
    <w:rsid w:val="006E59A1"/>
    <w:rsid w:val="006E5A70"/>
    <w:rsid w:val="006E5A7E"/>
    <w:rsid w:val="006E5A87"/>
    <w:rsid w:val="006E5A9E"/>
    <w:rsid w:val="006E5B12"/>
    <w:rsid w:val="006E5B4A"/>
    <w:rsid w:val="006E5B77"/>
    <w:rsid w:val="006E5BFF"/>
    <w:rsid w:val="006E5C5F"/>
    <w:rsid w:val="006E5C8F"/>
    <w:rsid w:val="006E5C93"/>
    <w:rsid w:val="006E5CC8"/>
    <w:rsid w:val="006E5D0E"/>
    <w:rsid w:val="006E5DA1"/>
    <w:rsid w:val="006E5DD3"/>
    <w:rsid w:val="006E5DD9"/>
    <w:rsid w:val="006E5DDC"/>
    <w:rsid w:val="006E5DF5"/>
    <w:rsid w:val="006E5E36"/>
    <w:rsid w:val="006E5E39"/>
    <w:rsid w:val="006E5E44"/>
    <w:rsid w:val="006E5F08"/>
    <w:rsid w:val="006E5FBC"/>
    <w:rsid w:val="006E60E2"/>
    <w:rsid w:val="006E60E7"/>
    <w:rsid w:val="006E610E"/>
    <w:rsid w:val="006E612C"/>
    <w:rsid w:val="006E6146"/>
    <w:rsid w:val="006E6177"/>
    <w:rsid w:val="006E6191"/>
    <w:rsid w:val="006E6228"/>
    <w:rsid w:val="006E6232"/>
    <w:rsid w:val="006E6236"/>
    <w:rsid w:val="006E623C"/>
    <w:rsid w:val="006E629B"/>
    <w:rsid w:val="006E62D9"/>
    <w:rsid w:val="006E634C"/>
    <w:rsid w:val="006E6363"/>
    <w:rsid w:val="006E63A9"/>
    <w:rsid w:val="006E63EF"/>
    <w:rsid w:val="006E63F0"/>
    <w:rsid w:val="006E6427"/>
    <w:rsid w:val="006E6470"/>
    <w:rsid w:val="006E64FF"/>
    <w:rsid w:val="006E6528"/>
    <w:rsid w:val="006E653B"/>
    <w:rsid w:val="006E6549"/>
    <w:rsid w:val="006E65E5"/>
    <w:rsid w:val="006E660D"/>
    <w:rsid w:val="006E6614"/>
    <w:rsid w:val="006E6615"/>
    <w:rsid w:val="006E6659"/>
    <w:rsid w:val="006E6676"/>
    <w:rsid w:val="006E667A"/>
    <w:rsid w:val="006E668D"/>
    <w:rsid w:val="006E6707"/>
    <w:rsid w:val="006E676C"/>
    <w:rsid w:val="006E678E"/>
    <w:rsid w:val="006E6870"/>
    <w:rsid w:val="006E6886"/>
    <w:rsid w:val="006E6903"/>
    <w:rsid w:val="006E6914"/>
    <w:rsid w:val="006E6929"/>
    <w:rsid w:val="006E6945"/>
    <w:rsid w:val="006E694E"/>
    <w:rsid w:val="006E695C"/>
    <w:rsid w:val="006E6971"/>
    <w:rsid w:val="006E69A5"/>
    <w:rsid w:val="006E69B9"/>
    <w:rsid w:val="006E69FD"/>
    <w:rsid w:val="006E6A4D"/>
    <w:rsid w:val="006E6A7C"/>
    <w:rsid w:val="006E6AE9"/>
    <w:rsid w:val="006E6AEF"/>
    <w:rsid w:val="006E6B1D"/>
    <w:rsid w:val="006E6B2B"/>
    <w:rsid w:val="006E6B34"/>
    <w:rsid w:val="006E6BCF"/>
    <w:rsid w:val="006E6BED"/>
    <w:rsid w:val="006E6C2E"/>
    <w:rsid w:val="006E6C51"/>
    <w:rsid w:val="006E6C56"/>
    <w:rsid w:val="006E6C5B"/>
    <w:rsid w:val="006E6CAE"/>
    <w:rsid w:val="006E6CB4"/>
    <w:rsid w:val="006E6CC6"/>
    <w:rsid w:val="006E6D1B"/>
    <w:rsid w:val="006E6D35"/>
    <w:rsid w:val="006E6D61"/>
    <w:rsid w:val="006E6D8A"/>
    <w:rsid w:val="006E6DB0"/>
    <w:rsid w:val="006E6E31"/>
    <w:rsid w:val="006E6EF0"/>
    <w:rsid w:val="006E6F13"/>
    <w:rsid w:val="006E6FA2"/>
    <w:rsid w:val="006E6FAE"/>
    <w:rsid w:val="006E6FDC"/>
    <w:rsid w:val="006E7048"/>
    <w:rsid w:val="006E7070"/>
    <w:rsid w:val="006E7082"/>
    <w:rsid w:val="006E7127"/>
    <w:rsid w:val="006E7146"/>
    <w:rsid w:val="006E716F"/>
    <w:rsid w:val="006E71A6"/>
    <w:rsid w:val="006E71BE"/>
    <w:rsid w:val="006E71C0"/>
    <w:rsid w:val="006E71C6"/>
    <w:rsid w:val="006E71EE"/>
    <w:rsid w:val="006E71F4"/>
    <w:rsid w:val="006E7216"/>
    <w:rsid w:val="006E7259"/>
    <w:rsid w:val="006E7285"/>
    <w:rsid w:val="006E72B3"/>
    <w:rsid w:val="006E72D3"/>
    <w:rsid w:val="006E72E2"/>
    <w:rsid w:val="006E733B"/>
    <w:rsid w:val="006E7356"/>
    <w:rsid w:val="006E738C"/>
    <w:rsid w:val="006E739C"/>
    <w:rsid w:val="006E7410"/>
    <w:rsid w:val="006E745A"/>
    <w:rsid w:val="006E746F"/>
    <w:rsid w:val="006E7481"/>
    <w:rsid w:val="006E74AE"/>
    <w:rsid w:val="006E74EA"/>
    <w:rsid w:val="006E7500"/>
    <w:rsid w:val="006E7519"/>
    <w:rsid w:val="006E751F"/>
    <w:rsid w:val="006E7548"/>
    <w:rsid w:val="006E7569"/>
    <w:rsid w:val="006E7647"/>
    <w:rsid w:val="006E76C2"/>
    <w:rsid w:val="006E7725"/>
    <w:rsid w:val="006E773B"/>
    <w:rsid w:val="006E7742"/>
    <w:rsid w:val="006E775C"/>
    <w:rsid w:val="006E776D"/>
    <w:rsid w:val="006E778D"/>
    <w:rsid w:val="006E77B1"/>
    <w:rsid w:val="006E77D5"/>
    <w:rsid w:val="006E77E3"/>
    <w:rsid w:val="006E77FF"/>
    <w:rsid w:val="006E786E"/>
    <w:rsid w:val="006E7936"/>
    <w:rsid w:val="006E793E"/>
    <w:rsid w:val="006E7985"/>
    <w:rsid w:val="006E79CB"/>
    <w:rsid w:val="006E79DE"/>
    <w:rsid w:val="006E7A06"/>
    <w:rsid w:val="006E7A1C"/>
    <w:rsid w:val="006E7A2D"/>
    <w:rsid w:val="006E7A34"/>
    <w:rsid w:val="006E7A5C"/>
    <w:rsid w:val="006E7A75"/>
    <w:rsid w:val="006E7AB3"/>
    <w:rsid w:val="006E7ACC"/>
    <w:rsid w:val="006E7B1C"/>
    <w:rsid w:val="006E7B95"/>
    <w:rsid w:val="006E7BA3"/>
    <w:rsid w:val="006E7C11"/>
    <w:rsid w:val="006E7C4D"/>
    <w:rsid w:val="006E7C76"/>
    <w:rsid w:val="006E7CDF"/>
    <w:rsid w:val="006E7CF7"/>
    <w:rsid w:val="006E7D26"/>
    <w:rsid w:val="006E7E35"/>
    <w:rsid w:val="006E7EF8"/>
    <w:rsid w:val="006E7EFA"/>
    <w:rsid w:val="006E7F04"/>
    <w:rsid w:val="006E7F10"/>
    <w:rsid w:val="006E7F6D"/>
    <w:rsid w:val="006E7FA8"/>
    <w:rsid w:val="006F002A"/>
    <w:rsid w:val="006F0039"/>
    <w:rsid w:val="006F008A"/>
    <w:rsid w:val="006F00B9"/>
    <w:rsid w:val="006F0144"/>
    <w:rsid w:val="006F01C4"/>
    <w:rsid w:val="006F0256"/>
    <w:rsid w:val="006F02F1"/>
    <w:rsid w:val="006F02F6"/>
    <w:rsid w:val="006F0321"/>
    <w:rsid w:val="006F0322"/>
    <w:rsid w:val="006F03B6"/>
    <w:rsid w:val="006F0443"/>
    <w:rsid w:val="006F046C"/>
    <w:rsid w:val="006F04B0"/>
    <w:rsid w:val="006F04B3"/>
    <w:rsid w:val="006F052F"/>
    <w:rsid w:val="006F053E"/>
    <w:rsid w:val="006F05C2"/>
    <w:rsid w:val="006F05C6"/>
    <w:rsid w:val="006F066E"/>
    <w:rsid w:val="006F06A0"/>
    <w:rsid w:val="006F06CC"/>
    <w:rsid w:val="006F06D1"/>
    <w:rsid w:val="006F06F7"/>
    <w:rsid w:val="006F070E"/>
    <w:rsid w:val="006F0718"/>
    <w:rsid w:val="006F0732"/>
    <w:rsid w:val="006F07B9"/>
    <w:rsid w:val="006F07C9"/>
    <w:rsid w:val="006F07F5"/>
    <w:rsid w:val="006F082B"/>
    <w:rsid w:val="006F0838"/>
    <w:rsid w:val="006F084A"/>
    <w:rsid w:val="006F085F"/>
    <w:rsid w:val="006F08C3"/>
    <w:rsid w:val="006F0928"/>
    <w:rsid w:val="006F09B4"/>
    <w:rsid w:val="006F09EB"/>
    <w:rsid w:val="006F09F2"/>
    <w:rsid w:val="006F09FD"/>
    <w:rsid w:val="006F0A48"/>
    <w:rsid w:val="006F0AAB"/>
    <w:rsid w:val="006F0AB5"/>
    <w:rsid w:val="006F0ABF"/>
    <w:rsid w:val="006F0AE1"/>
    <w:rsid w:val="006F0B0C"/>
    <w:rsid w:val="006F0B16"/>
    <w:rsid w:val="006F0B53"/>
    <w:rsid w:val="006F0B97"/>
    <w:rsid w:val="006F0C1E"/>
    <w:rsid w:val="006F0C25"/>
    <w:rsid w:val="006F0C5B"/>
    <w:rsid w:val="006F0CAC"/>
    <w:rsid w:val="006F0CB4"/>
    <w:rsid w:val="006F0CB9"/>
    <w:rsid w:val="006F0CE1"/>
    <w:rsid w:val="006F0D31"/>
    <w:rsid w:val="006F0D43"/>
    <w:rsid w:val="006F0E50"/>
    <w:rsid w:val="006F0E65"/>
    <w:rsid w:val="006F0E68"/>
    <w:rsid w:val="006F0E9E"/>
    <w:rsid w:val="006F0EA5"/>
    <w:rsid w:val="006F0EFA"/>
    <w:rsid w:val="006F0F07"/>
    <w:rsid w:val="006F0F41"/>
    <w:rsid w:val="006F0F43"/>
    <w:rsid w:val="006F0FD8"/>
    <w:rsid w:val="006F102D"/>
    <w:rsid w:val="006F106A"/>
    <w:rsid w:val="006F1111"/>
    <w:rsid w:val="006F112E"/>
    <w:rsid w:val="006F1143"/>
    <w:rsid w:val="006F1158"/>
    <w:rsid w:val="006F1188"/>
    <w:rsid w:val="006F11AF"/>
    <w:rsid w:val="006F11B7"/>
    <w:rsid w:val="006F11C1"/>
    <w:rsid w:val="006F11EC"/>
    <w:rsid w:val="006F127E"/>
    <w:rsid w:val="006F12EB"/>
    <w:rsid w:val="006F1310"/>
    <w:rsid w:val="006F1329"/>
    <w:rsid w:val="006F1335"/>
    <w:rsid w:val="006F1355"/>
    <w:rsid w:val="006F139C"/>
    <w:rsid w:val="006F13B1"/>
    <w:rsid w:val="006F14A3"/>
    <w:rsid w:val="006F14A7"/>
    <w:rsid w:val="006F14B6"/>
    <w:rsid w:val="006F1513"/>
    <w:rsid w:val="006F151C"/>
    <w:rsid w:val="006F1530"/>
    <w:rsid w:val="006F155C"/>
    <w:rsid w:val="006F15CB"/>
    <w:rsid w:val="006F1677"/>
    <w:rsid w:val="006F1685"/>
    <w:rsid w:val="006F168C"/>
    <w:rsid w:val="006F16AC"/>
    <w:rsid w:val="006F16B2"/>
    <w:rsid w:val="006F1721"/>
    <w:rsid w:val="006F1747"/>
    <w:rsid w:val="006F176B"/>
    <w:rsid w:val="006F17BB"/>
    <w:rsid w:val="006F17C4"/>
    <w:rsid w:val="006F17D0"/>
    <w:rsid w:val="006F17F1"/>
    <w:rsid w:val="006F183A"/>
    <w:rsid w:val="006F184E"/>
    <w:rsid w:val="006F1884"/>
    <w:rsid w:val="006F18CA"/>
    <w:rsid w:val="006F18F6"/>
    <w:rsid w:val="006F196F"/>
    <w:rsid w:val="006F1973"/>
    <w:rsid w:val="006F1A19"/>
    <w:rsid w:val="006F1A75"/>
    <w:rsid w:val="006F1AB7"/>
    <w:rsid w:val="006F1ADC"/>
    <w:rsid w:val="006F1B0A"/>
    <w:rsid w:val="006F1B3B"/>
    <w:rsid w:val="006F1B80"/>
    <w:rsid w:val="006F1BA2"/>
    <w:rsid w:val="006F1BAA"/>
    <w:rsid w:val="006F1BCA"/>
    <w:rsid w:val="006F1BD0"/>
    <w:rsid w:val="006F1C22"/>
    <w:rsid w:val="006F1CA2"/>
    <w:rsid w:val="006F1CA5"/>
    <w:rsid w:val="006F1D0B"/>
    <w:rsid w:val="006F1D3F"/>
    <w:rsid w:val="006F1E08"/>
    <w:rsid w:val="006F1E0E"/>
    <w:rsid w:val="006F1E19"/>
    <w:rsid w:val="006F1E81"/>
    <w:rsid w:val="006F1F03"/>
    <w:rsid w:val="006F1F24"/>
    <w:rsid w:val="006F1F4C"/>
    <w:rsid w:val="006F1FAF"/>
    <w:rsid w:val="006F1FB5"/>
    <w:rsid w:val="006F1FEF"/>
    <w:rsid w:val="006F200B"/>
    <w:rsid w:val="006F206B"/>
    <w:rsid w:val="006F2071"/>
    <w:rsid w:val="006F2098"/>
    <w:rsid w:val="006F20A0"/>
    <w:rsid w:val="006F20C4"/>
    <w:rsid w:val="006F20E0"/>
    <w:rsid w:val="006F211B"/>
    <w:rsid w:val="006F2157"/>
    <w:rsid w:val="006F21B4"/>
    <w:rsid w:val="006F2208"/>
    <w:rsid w:val="006F2214"/>
    <w:rsid w:val="006F2235"/>
    <w:rsid w:val="006F2287"/>
    <w:rsid w:val="006F22F0"/>
    <w:rsid w:val="006F22FB"/>
    <w:rsid w:val="006F2365"/>
    <w:rsid w:val="006F2397"/>
    <w:rsid w:val="006F23CC"/>
    <w:rsid w:val="006F23F5"/>
    <w:rsid w:val="006F2421"/>
    <w:rsid w:val="006F2435"/>
    <w:rsid w:val="006F249D"/>
    <w:rsid w:val="006F24B1"/>
    <w:rsid w:val="006F24C5"/>
    <w:rsid w:val="006F24D6"/>
    <w:rsid w:val="006F2578"/>
    <w:rsid w:val="006F258F"/>
    <w:rsid w:val="006F25E3"/>
    <w:rsid w:val="006F2661"/>
    <w:rsid w:val="006F268B"/>
    <w:rsid w:val="006F26B1"/>
    <w:rsid w:val="006F26F1"/>
    <w:rsid w:val="006F272E"/>
    <w:rsid w:val="006F2737"/>
    <w:rsid w:val="006F2788"/>
    <w:rsid w:val="006F2795"/>
    <w:rsid w:val="006F2846"/>
    <w:rsid w:val="006F28A7"/>
    <w:rsid w:val="006F28A9"/>
    <w:rsid w:val="006F28C5"/>
    <w:rsid w:val="006F2919"/>
    <w:rsid w:val="006F293A"/>
    <w:rsid w:val="006F2945"/>
    <w:rsid w:val="006F295B"/>
    <w:rsid w:val="006F29C9"/>
    <w:rsid w:val="006F29EA"/>
    <w:rsid w:val="006F2A31"/>
    <w:rsid w:val="006F2A96"/>
    <w:rsid w:val="006F2ABA"/>
    <w:rsid w:val="006F2ADD"/>
    <w:rsid w:val="006F2B3D"/>
    <w:rsid w:val="006F2B5A"/>
    <w:rsid w:val="006F2B71"/>
    <w:rsid w:val="006F2B74"/>
    <w:rsid w:val="006F2BCC"/>
    <w:rsid w:val="006F2BDF"/>
    <w:rsid w:val="006F2BFA"/>
    <w:rsid w:val="006F2DA5"/>
    <w:rsid w:val="006F2DBF"/>
    <w:rsid w:val="006F2DD0"/>
    <w:rsid w:val="006F2E13"/>
    <w:rsid w:val="006F2E1E"/>
    <w:rsid w:val="006F2E61"/>
    <w:rsid w:val="006F2E80"/>
    <w:rsid w:val="006F2E9E"/>
    <w:rsid w:val="006F2EAF"/>
    <w:rsid w:val="006F2EB9"/>
    <w:rsid w:val="006F2EEF"/>
    <w:rsid w:val="006F2F27"/>
    <w:rsid w:val="006F2F3E"/>
    <w:rsid w:val="006F2F71"/>
    <w:rsid w:val="006F2FA8"/>
    <w:rsid w:val="006F2FCD"/>
    <w:rsid w:val="006F2FD6"/>
    <w:rsid w:val="006F302D"/>
    <w:rsid w:val="006F3043"/>
    <w:rsid w:val="006F3077"/>
    <w:rsid w:val="006F308B"/>
    <w:rsid w:val="006F308E"/>
    <w:rsid w:val="006F316D"/>
    <w:rsid w:val="006F3192"/>
    <w:rsid w:val="006F3196"/>
    <w:rsid w:val="006F31E3"/>
    <w:rsid w:val="006F320E"/>
    <w:rsid w:val="006F3308"/>
    <w:rsid w:val="006F336E"/>
    <w:rsid w:val="006F336F"/>
    <w:rsid w:val="006F3410"/>
    <w:rsid w:val="006F341A"/>
    <w:rsid w:val="006F3470"/>
    <w:rsid w:val="006F351A"/>
    <w:rsid w:val="006F354C"/>
    <w:rsid w:val="006F3573"/>
    <w:rsid w:val="006F3577"/>
    <w:rsid w:val="006F36A7"/>
    <w:rsid w:val="006F36D2"/>
    <w:rsid w:val="006F36D7"/>
    <w:rsid w:val="006F36E3"/>
    <w:rsid w:val="006F3705"/>
    <w:rsid w:val="006F3788"/>
    <w:rsid w:val="006F37CC"/>
    <w:rsid w:val="006F3848"/>
    <w:rsid w:val="006F386F"/>
    <w:rsid w:val="006F38B9"/>
    <w:rsid w:val="006F38BC"/>
    <w:rsid w:val="006F38BE"/>
    <w:rsid w:val="006F3904"/>
    <w:rsid w:val="006F3943"/>
    <w:rsid w:val="006F3973"/>
    <w:rsid w:val="006F3983"/>
    <w:rsid w:val="006F39C8"/>
    <w:rsid w:val="006F39DD"/>
    <w:rsid w:val="006F39E5"/>
    <w:rsid w:val="006F3A45"/>
    <w:rsid w:val="006F3A5D"/>
    <w:rsid w:val="006F3A84"/>
    <w:rsid w:val="006F3A97"/>
    <w:rsid w:val="006F3ACD"/>
    <w:rsid w:val="006F3B0E"/>
    <w:rsid w:val="006F3B56"/>
    <w:rsid w:val="006F3B61"/>
    <w:rsid w:val="006F3BAB"/>
    <w:rsid w:val="006F3BD7"/>
    <w:rsid w:val="006F3BE5"/>
    <w:rsid w:val="006F3C09"/>
    <w:rsid w:val="006F3C94"/>
    <w:rsid w:val="006F3CC9"/>
    <w:rsid w:val="006F3CE1"/>
    <w:rsid w:val="006F3CE2"/>
    <w:rsid w:val="006F3CED"/>
    <w:rsid w:val="006F3D0C"/>
    <w:rsid w:val="006F3D26"/>
    <w:rsid w:val="006F3D2E"/>
    <w:rsid w:val="006F3D5E"/>
    <w:rsid w:val="006F3D6E"/>
    <w:rsid w:val="006F3DBB"/>
    <w:rsid w:val="006F3E59"/>
    <w:rsid w:val="006F3EC5"/>
    <w:rsid w:val="006F3EF8"/>
    <w:rsid w:val="006F3F07"/>
    <w:rsid w:val="006F3F6B"/>
    <w:rsid w:val="006F3F7C"/>
    <w:rsid w:val="006F3F83"/>
    <w:rsid w:val="006F3FED"/>
    <w:rsid w:val="006F401C"/>
    <w:rsid w:val="006F4053"/>
    <w:rsid w:val="006F4072"/>
    <w:rsid w:val="006F4093"/>
    <w:rsid w:val="006F40A7"/>
    <w:rsid w:val="006F40D5"/>
    <w:rsid w:val="006F4127"/>
    <w:rsid w:val="006F4136"/>
    <w:rsid w:val="006F4157"/>
    <w:rsid w:val="006F41A9"/>
    <w:rsid w:val="006F41FB"/>
    <w:rsid w:val="006F4200"/>
    <w:rsid w:val="006F4257"/>
    <w:rsid w:val="006F4261"/>
    <w:rsid w:val="006F4284"/>
    <w:rsid w:val="006F4398"/>
    <w:rsid w:val="006F43BF"/>
    <w:rsid w:val="006F4420"/>
    <w:rsid w:val="006F4437"/>
    <w:rsid w:val="006F444E"/>
    <w:rsid w:val="006F4471"/>
    <w:rsid w:val="006F4492"/>
    <w:rsid w:val="006F44CA"/>
    <w:rsid w:val="006F44E0"/>
    <w:rsid w:val="006F450F"/>
    <w:rsid w:val="006F4526"/>
    <w:rsid w:val="006F4527"/>
    <w:rsid w:val="006F454F"/>
    <w:rsid w:val="006F4551"/>
    <w:rsid w:val="006F455F"/>
    <w:rsid w:val="006F45A8"/>
    <w:rsid w:val="006F4653"/>
    <w:rsid w:val="006F4686"/>
    <w:rsid w:val="006F46D3"/>
    <w:rsid w:val="006F46EC"/>
    <w:rsid w:val="006F471F"/>
    <w:rsid w:val="006F479D"/>
    <w:rsid w:val="006F47EA"/>
    <w:rsid w:val="006F481C"/>
    <w:rsid w:val="006F4872"/>
    <w:rsid w:val="006F489B"/>
    <w:rsid w:val="006F4937"/>
    <w:rsid w:val="006F4955"/>
    <w:rsid w:val="006F49EE"/>
    <w:rsid w:val="006F49F5"/>
    <w:rsid w:val="006F4A41"/>
    <w:rsid w:val="006F4AF2"/>
    <w:rsid w:val="006F4B01"/>
    <w:rsid w:val="006F4B1D"/>
    <w:rsid w:val="006F4B3F"/>
    <w:rsid w:val="006F4B92"/>
    <w:rsid w:val="006F4BB0"/>
    <w:rsid w:val="006F4BC0"/>
    <w:rsid w:val="006F4BD7"/>
    <w:rsid w:val="006F4BE2"/>
    <w:rsid w:val="006F4C01"/>
    <w:rsid w:val="006F4C1A"/>
    <w:rsid w:val="006F4C9E"/>
    <w:rsid w:val="006F4CA2"/>
    <w:rsid w:val="006F4CC4"/>
    <w:rsid w:val="006F4CD9"/>
    <w:rsid w:val="006F4D17"/>
    <w:rsid w:val="006F4D3A"/>
    <w:rsid w:val="006F4D5A"/>
    <w:rsid w:val="006F4D97"/>
    <w:rsid w:val="006F4DD9"/>
    <w:rsid w:val="006F4DED"/>
    <w:rsid w:val="006F4DFE"/>
    <w:rsid w:val="006F4E41"/>
    <w:rsid w:val="006F4E4F"/>
    <w:rsid w:val="006F4EE9"/>
    <w:rsid w:val="006F4F40"/>
    <w:rsid w:val="006F4F6B"/>
    <w:rsid w:val="006F4F83"/>
    <w:rsid w:val="006F4FE5"/>
    <w:rsid w:val="006F4FF9"/>
    <w:rsid w:val="006F4FFA"/>
    <w:rsid w:val="006F50F2"/>
    <w:rsid w:val="006F515C"/>
    <w:rsid w:val="006F51DA"/>
    <w:rsid w:val="006F51DE"/>
    <w:rsid w:val="006F51E5"/>
    <w:rsid w:val="006F5237"/>
    <w:rsid w:val="006F5278"/>
    <w:rsid w:val="006F5284"/>
    <w:rsid w:val="006F52A8"/>
    <w:rsid w:val="006F52D4"/>
    <w:rsid w:val="006F52FF"/>
    <w:rsid w:val="006F53BB"/>
    <w:rsid w:val="006F53DF"/>
    <w:rsid w:val="006F542F"/>
    <w:rsid w:val="006F54E7"/>
    <w:rsid w:val="006F54F2"/>
    <w:rsid w:val="006F54FE"/>
    <w:rsid w:val="006F553B"/>
    <w:rsid w:val="006F5555"/>
    <w:rsid w:val="006F557F"/>
    <w:rsid w:val="006F55AE"/>
    <w:rsid w:val="006F55D3"/>
    <w:rsid w:val="006F5604"/>
    <w:rsid w:val="006F5641"/>
    <w:rsid w:val="006F5661"/>
    <w:rsid w:val="006F56C5"/>
    <w:rsid w:val="006F56F2"/>
    <w:rsid w:val="006F572E"/>
    <w:rsid w:val="006F5739"/>
    <w:rsid w:val="006F574D"/>
    <w:rsid w:val="006F5759"/>
    <w:rsid w:val="006F579B"/>
    <w:rsid w:val="006F5847"/>
    <w:rsid w:val="006F5865"/>
    <w:rsid w:val="006F5942"/>
    <w:rsid w:val="006F5950"/>
    <w:rsid w:val="006F595A"/>
    <w:rsid w:val="006F596F"/>
    <w:rsid w:val="006F5982"/>
    <w:rsid w:val="006F5984"/>
    <w:rsid w:val="006F59F2"/>
    <w:rsid w:val="006F5A41"/>
    <w:rsid w:val="006F5A55"/>
    <w:rsid w:val="006F5ABD"/>
    <w:rsid w:val="006F5AC4"/>
    <w:rsid w:val="006F5B10"/>
    <w:rsid w:val="006F5B18"/>
    <w:rsid w:val="006F5B20"/>
    <w:rsid w:val="006F5B38"/>
    <w:rsid w:val="006F5B3E"/>
    <w:rsid w:val="006F5B7E"/>
    <w:rsid w:val="006F5BD1"/>
    <w:rsid w:val="006F5C58"/>
    <w:rsid w:val="006F5CED"/>
    <w:rsid w:val="006F5D43"/>
    <w:rsid w:val="006F5D6D"/>
    <w:rsid w:val="006F5E30"/>
    <w:rsid w:val="006F5EED"/>
    <w:rsid w:val="006F5EEF"/>
    <w:rsid w:val="006F5EF5"/>
    <w:rsid w:val="006F5EFC"/>
    <w:rsid w:val="006F5F3D"/>
    <w:rsid w:val="006F5F69"/>
    <w:rsid w:val="006F5FBD"/>
    <w:rsid w:val="006F605A"/>
    <w:rsid w:val="006F6067"/>
    <w:rsid w:val="006F608E"/>
    <w:rsid w:val="006F6094"/>
    <w:rsid w:val="006F60DF"/>
    <w:rsid w:val="006F615E"/>
    <w:rsid w:val="006F621D"/>
    <w:rsid w:val="006F621F"/>
    <w:rsid w:val="006F622E"/>
    <w:rsid w:val="006F623F"/>
    <w:rsid w:val="006F6269"/>
    <w:rsid w:val="006F628E"/>
    <w:rsid w:val="006F62AF"/>
    <w:rsid w:val="006F62DE"/>
    <w:rsid w:val="006F62EF"/>
    <w:rsid w:val="006F636B"/>
    <w:rsid w:val="006F6385"/>
    <w:rsid w:val="006F639D"/>
    <w:rsid w:val="006F63A0"/>
    <w:rsid w:val="006F63AE"/>
    <w:rsid w:val="006F63FF"/>
    <w:rsid w:val="006F641D"/>
    <w:rsid w:val="006F6460"/>
    <w:rsid w:val="006F64BF"/>
    <w:rsid w:val="006F64FF"/>
    <w:rsid w:val="006F6524"/>
    <w:rsid w:val="006F653B"/>
    <w:rsid w:val="006F6540"/>
    <w:rsid w:val="006F6545"/>
    <w:rsid w:val="006F660A"/>
    <w:rsid w:val="006F664E"/>
    <w:rsid w:val="006F6701"/>
    <w:rsid w:val="006F6742"/>
    <w:rsid w:val="006F674A"/>
    <w:rsid w:val="006F6827"/>
    <w:rsid w:val="006F6840"/>
    <w:rsid w:val="006F6845"/>
    <w:rsid w:val="006F6899"/>
    <w:rsid w:val="006F68BD"/>
    <w:rsid w:val="006F68C2"/>
    <w:rsid w:val="006F6930"/>
    <w:rsid w:val="006F6956"/>
    <w:rsid w:val="006F69DD"/>
    <w:rsid w:val="006F6A04"/>
    <w:rsid w:val="006F6A1F"/>
    <w:rsid w:val="006F6A91"/>
    <w:rsid w:val="006F6AEC"/>
    <w:rsid w:val="006F6AFF"/>
    <w:rsid w:val="006F6B9A"/>
    <w:rsid w:val="006F6BAC"/>
    <w:rsid w:val="006F6C66"/>
    <w:rsid w:val="006F6CB4"/>
    <w:rsid w:val="006F6CE1"/>
    <w:rsid w:val="006F6CFC"/>
    <w:rsid w:val="006F6D3D"/>
    <w:rsid w:val="006F6D44"/>
    <w:rsid w:val="006F6D69"/>
    <w:rsid w:val="006F6D9F"/>
    <w:rsid w:val="006F6DB4"/>
    <w:rsid w:val="006F6DD1"/>
    <w:rsid w:val="006F6E0D"/>
    <w:rsid w:val="006F6EA2"/>
    <w:rsid w:val="006F6EB0"/>
    <w:rsid w:val="006F6EB1"/>
    <w:rsid w:val="006F6EC6"/>
    <w:rsid w:val="006F6EC7"/>
    <w:rsid w:val="006F6EC8"/>
    <w:rsid w:val="006F6EF9"/>
    <w:rsid w:val="006F6F27"/>
    <w:rsid w:val="006F6F7B"/>
    <w:rsid w:val="006F7085"/>
    <w:rsid w:val="006F70C4"/>
    <w:rsid w:val="006F70CD"/>
    <w:rsid w:val="006F70FD"/>
    <w:rsid w:val="006F7100"/>
    <w:rsid w:val="006F7147"/>
    <w:rsid w:val="006F716F"/>
    <w:rsid w:val="006F71B9"/>
    <w:rsid w:val="006F7237"/>
    <w:rsid w:val="006F7282"/>
    <w:rsid w:val="006F7289"/>
    <w:rsid w:val="006F72A5"/>
    <w:rsid w:val="006F72AC"/>
    <w:rsid w:val="006F72AF"/>
    <w:rsid w:val="006F7319"/>
    <w:rsid w:val="006F7348"/>
    <w:rsid w:val="006F7355"/>
    <w:rsid w:val="006F73A6"/>
    <w:rsid w:val="006F7405"/>
    <w:rsid w:val="006F740C"/>
    <w:rsid w:val="006F741C"/>
    <w:rsid w:val="006F741D"/>
    <w:rsid w:val="006F742F"/>
    <w:rsid w:val="006F74D6"/>
    <w:rsid w:val="006F754B"/>
    <w:rsid w:val="006F75E0"/>
    <w:rsid w:val="006F7617"/>
    <w:rsid w:val="006F7638"/>
    <w:rsid w:val="006F7652"/>
    <w:rsid w:val="006F765A"/>
    <w:rsid w:val="006F76A6"/>
    <w:rsid w:val="006F76F2"/>
    <w:rsid w:val="006F7718"/>
    <w:rsid w:val="006F7737"/>
    <w:rsid w:val="006F7751"/>
    <w:rsid w:val="006F77B5"/>
    <w:rsid w:val="006F77B8"/>
    <w:rsid w:val="006F780C"/>
    <w:rsid w:val="006F7843"/>
    <w:rsid w:val="006F7879"/>
    <w:rsid w:val="006F7897"/>
    <w:rsid w:val="006F78CA"/>
    <w:rsid w:val="006F78E7"/>
    <w:rsid w:val="006F78EB"/>
    <w:rsid w:val="006F7998"/>
    <w:rsid w:val="006F79DE"/>
    <w:rsid w:val="006F79E6"/>
    <w:rsid w:val="006F7A23"/>
    <w:rsid w:val="006F7A49"/>
    <w:rsid w:val="006F7A64"/>
    <w:rsid w:val="006F7A9E"/>
    <w:rsid w:val="006F7AA6"/>
    <w:rsid w:val="006F7AC3"/>
    <w:rsid w:val="006F7B46"/>
    <w:rsid w:val="006F7BA6"/>
    <w:rsid w:val="006F7BAC"/>
    <w:rsid w:val="006F7BAD"/>
    <w:rsid w:val="006F7BB7"/>
    <w:rsid w:val="006F7C26"/>
    <w:rsid w:val="006F7C3C"/>
    <w:rsid w:val="006F7C44"/>
    <w:rsid w:val="006F7C8A"/>
    <w:rsid w:val="006F7CB6"/>
    <w:rsid w:val="006F7CDA"/>
    <w:rsid w:val="006F7CF0"/>
    <w:rsid w:val="006F7D39"/>
    <w:rsid w:val="006F7D6F"/>
    <w:rsid w:val="006F7D93"/>
    <w:rsid w:val="006F7DD5"/>
    <w:rsid w:val="006F7E32"/>
    <w:rsid w:val="006F7EC7"/>
    <w:rsid w:val="006F7ECA"/>
    <w:rsid w:val="006F7ECD"/>
    <w:rsid w:val="006F7F20"/>
    <w:rsid w:val="006F7F37"/>
    <w:rsid w:val="006F7F39"/>
    <w:rsid w:val="006F7F4D"/>
    <w:rsid w:val="006F7F60"/>
    <w:rsid w:val="006F7F6C"/>
    <w:rsid w:val="006F7F9B"/>
    <w:rsid w:val="006F7FD3"/>
    <w:rsid w:val="006F7FDF"/>
    <w:rsid w:val="0070003F"/>
    <w:rsid w:val="0070005B"/>
    <w:rsid w:val="00700094"/>
    <w:rsid w:val="00700097"/>
    <w:rsid w:val="00700168"/>
    <w:rsid w:val="007001DC"/>
    <w:rsid w:val="0070025F"/>
    <w:rsid w:val="00700286"/>
    <w:rsid w:val="007002ED"/>
    <w:rsid w:val="007002FD"/>
    <w:rsid w:val="00700325"/>
    <w:rsid w:val="0070033C"/>
    <w:rsid w:val="007003C9"/>
    <w:rsid w:val="007003EB"/>
    <w:rsid w:val="0070040B"/>
    <w:rsid w:val="00700416"/>
    <w:rsid w:val="0070041D"/>
    <w:rsid w:val="00700425"/>
    <w:rsid w:val="00700443"/>
    <w:rsid w:val="007004E6"/>
    <w:rsid w:val="00700501"/>
    <w:rsid w:val="0070055F"/>
    <w:rsid w:val="00700572"/>
    <w:rsid w:val="00700576"/>
    <w:rsid w:val="007005A2"/>
    <w:rsid w:val="007005E7"/>
    <w:rsid w:val="0070066A"/>
    <w:rsid w:val="0070068E"/>
    <w:rsid w:val="007006BF"/>
    <w:rsid w:val="0070072F"/>
    <w:rsid w:val="00700730"/>
    <w:rsid w:val="00700747"/>
    <w:rsid w:val="00700789"/>
    <w:rsid w:val="007007C1"/>
    <w:rsid w:val="007007DB"/>
    <w:rsid w:val="007007F4"/>
    <w:rsid w:val="0070086B"/>
    <w:rsid w:val="00700896"/>
    <w:rsid w:val="007008A0"/>
    <w:rsid w:val="007008E2"/>
    <w:rsid w:val="007008EB"/>
    <w:rsid w:val="007008F9"/>
    <w:rsid w:val="00700903"/>
    <w:rsid w:val="007009C2"/>
    <w:rsid w:val="007009DC"/>
    <w:rsid w:val="007009E3"/>
    <w:rsid w:val="00700A4B"/>
    <w:rsid w:val="00700A5A"/>
    <w:rsid w:val="00700B3B"/>
    <w:rsid w:val="00700B4B"/>
    <w:rsid w:val="00700B50"/>
    <w:rsid w:val="00700B70"/>
    <w:rsid w:val="00700BBB"/>
    <w:rsid w:val="00700BED"/>
    <w:rsid w:val="00700C11"/>
    <w:rsid w:val="00700C47"/>
    <w:rsid w:val="00700C53"/>
    <w:rsid w:val="00700C7B"/>
    <w:rsid w:val="00700CBF"/>
    <w:rsid w:val="00700CD9"/>
    <w:rsid w:val="00700D4D"/>
    <w:rsid w:val="00700D60"/>
    <w:rsid w:val="00700D62"/>
    <w:rsid w:val="00700D63"/>
    <w:rsid w:val="00700D75"/>
    <w:rsid w:val="00700DE0"/>
    <w:rsid w:val="00700E01"/>
    <w:rsid w:val="00700E3E"/>
    <w:rsid w:val="00700E86"/>
    <w:rsid w:val="00700EA4"/>
    <w:rsid w:val="00700EE4"/>
    <w:rsid w:val="00700F03"/>
    <w:rsid w:val="00700F8E"/>
    <w:rsid w:val="00700FAD"/>
    <w:rsid w:val="00700FBA"/>
    <w:rsid w:val="00700FF0"/>
    <w:rsid w:val="00700FF9"/>
    <w:rsid w:val="00701039"/>
    <w:rsid w:val="00701047"/>
    <w:rsid w:val="00701098"/>
    <w:rsid w:val="0070110C"/>
    <w:rsid w:val="0070114D"/>
    <w:rsid w:val="00701160"/>
    <w:rsid w:val="00701195"/>
    <w:rsid w:val="007011D8"/>
    <w:rsid w:val="00701272"/>
    <w:rsid w:val="0070128F"/>
    <w:rsid w:val="00701327"/>
    <w:rsid w:val="00701357"/>
    <w:rsid w:val="0070135C"/>
    <w:rsid w:val="00701399"/>
    <w:rsid w:val="007013C5"/>
    <w:rsid w:val="007013FE"/>
    <w:rsid w:val="00701423"/>
    <w:rsid w:val="00701456"/>
    <w:rsid w:val="00701460"/>
    <w:rsid w:val="00701464"/>
    <w:rsid w:val="0070149C"/>
    <w:rsid w:val="007014D8"/>
    <w:rsid w:val="00701522"/>
    <w:rsid w:val="0070153D"/>
    <w:rsid w:val="00701544"/>
    <w:rsid w:val="007015C0"/>
    <w:rsid w:val="007015F3"/>
    <w:rsid w:val="0070160B"/>
    <w:rsid w:val="0070162B"/>
    <w:rsid w:val="00701630"/>
    <w:rsid w:val="00701657"/>
    <w:rsid w:val="00701697"/>
    <w:rsid w:val="007017F2"/>
    <w:rsid w:val="007017FA"/>
    <w:rsid w:val="00701813"/>
    <w:rsid w:val="00701830"/>
    <w:rsid w:val="0070184E"/>
    <w:rsid w:val="00701898"/>
    <w:rsid w:val="007018E2"/>
    <w:rsid w:val="00701A25"/>
    <w:rsid w:val="00701A6A"/>
    <w:rsid w:val="00701A6E"/>
    <w:rsid w:val="00701A79"/>
    <w:rsid w:val="00701AA1"/>
    <w:rsid w:val="00701B18"/>
    <w:rsid w:val="00701B39"/>
    <w:rsid w:val="00701B40"/>
    <w:rsid w:val="00701B74"/>
    <w:rsid w:val="00701C11"/>
    <w:rsid w:val="00701C36"/>
    <w:rsid w:val="00701CBA"/>
    <w:rsid w:val="00701D0E"/>
    <w:rsid w:val="00701D2A"/>
    <w:rsid w:val="00701D2E"/>
    <w:rsid w:val="00701D68"/>
    <w:rsid w:val="00701DCB"/>
    <w:rsid w:val="00701E41"/>
    <w:rsid w:val="00701ECF"/>
    <w:rsid w:val="00701EDD"/>
    <w:rsid w:val="00701EF3"/>
    <w:rsid w:val="00701FA6"/>
    <w:rsid w:val="00701FB1"/>
    <w:rsid w:val="00701FF5"/>
    <w:rsid w:val="00702040"/>
    <w:rsid w:val="00702069"/>
    <w:rsid w:val="00702081"/>
    <w:rsid w:val="0070208B"/>
    <w:rsid w:val="0070208D"/>
    <w:rsid w:val="00702091"/>
    <w:rsid w:val="007020A5"/>
    <w:rsid w:val="007020CB"/>
    <w:rsid w:val="00702104"/>
    <w:rsid w:val="0070210D"/>
    <w:rsid w:val="0070214E"/>
    <w:rsid w:val="00702162"/>
    <w:rsid w:val="00702168"/>
    <w:rsid w:val="00702194"/>
    <w:rsid w:val="007021BE"/>
    <w:rsid w:val="00702233"/>
    <w:rsid w:val="00702284"/>
    <w:rsid w:val="0070229C"/>
    <w:rsid w:val="0070229E"/>
    <w:rsid w:val="007022F2"/>
    <w:rsid w:val="00702300"/>
    <w:rsid w:val="00702319"/>
    <w:rsid w:val="00702336"/>
    <w:rsid w:val="00702356"/>
    <w:rsid w:val="0070236A"/>
    <w:rsid w:val="007023A3"/>
    <w:rsid w:val="007023FD"/>
    <w:rsid w:val="00702415"/>
    <w:rsid w:val="00702421"/>
    <w:rsid w:val="0070243A"/>
    <w:rsid w:val="00702442"/>
    <w:rsid w:val="00702498"/>
    <w:rsid w:val="007024A0"/>
    <w:rsid w:val="007024A4"/>
    <w:rsid w:val="0070253F"/>
    <w:rsid w:val="00702585"/>
    <w:rsid w:val="007025CE"/>
    <w:rsid w:val="007025DB"/>
    <w:rsid w:val="007025EC"/>
    <w:rsid w:val="00702607"/>
    <w:rsid w:val="00702638"/>
    <w:rsid w:val="0070265A"/>
    <w:rsid w:val="0070268F"/>
    <w:rsid w:val="00702729"/>
    <w:rsid w:val="00702747"/>
    <w:rsid w:val="0070278C"/>
    <w:rsid w:val="007027A9"/>
    <w:rsid w:val="007027BE"/>
    <w:rsid w:val="007027FF"/>
    <w:rsid w:val="0070287B"/>
    <w:rsid w:val="00702918"/>
    <w:rsid w:val="00702920"/>
    <w:rsid w:val="00702954"/>
    <w:rsid w:val="00702990"/>
    <w:rsid w:val="007029A6"/>
    <w:rsid w:val="00702A0F"/>
    <w:rsid w:val="00702A57"/>
    <w:rsid w:val="00702A7F"/>
    <w:rsid w:val="00702AB8"/>
    <w:rsid w:val="00702AB9"/>
    <w:rsid w:val="00702B1D"/>
    <w:rsid w:val="00702B27"/>
    <w:rsid w:val="00702B95"/>
    <w:rsid w:val="00702C73"/>
    <w:rsid w:val="00702CD9"/>
    <w:rsid w:val="00702D24"/>
    <w:rsid w:val="00702D5F"/>
    <w:rsid w:val="00702D77"/>
    <w:rsid w:val="00702DC4"/>
    <w:rsid w:val="00702DF0"/>
    <w:rsid w:val="00702DF4"/>
    <w:rsid w:val="00702DF5"/>
    <w:rsid w:val="00702E5E"/>
    <w:rsid w:val="00702E6C"/>
    <w:rsid w:val="00702E7E"/>
    <w:rsid w:val="00702E8E"/>
    <w:rsid w:val="00702E95"/>
    <w:rsid w:val="00702EBA"/>
    <w:rsid w:val="00702EF4"/>
    <w:rsid w:val="00702EFC"/>
    <w:rsid w:val="00702F00"/>
    <w:rsid w:val="00702F13"/>
    <w:rsid w:val="00702F22"/>
    <w:rsid w:val="00702F23"/>
    <w:rsid w:val="00702F3B"/>
    <w:rsid w:val="00702F42"/>
    <w:rsid w:val="00702FC9"/>
    <w:rsid w:val="00702FD1"/>
    <w:rsid w:val="00702FDF"/>
    <w:rsid w:val="00702FF5"/>
    <w:rsid w:val="0070300B"/>
    <w:rsid w:val="00703014"/>
    <w:rsid w:val="0070301D"/>
    <w:rsid w:val="00703025"/>
    <w:rsid w:val="00703042"/>
    <w:rsid w:val="007030D8"/>
    <w:rsid w:val="00703149"/>
    <w:rsid w:val="00703153"/>
    <w:rsid w:val="00703261"/>
    <w:rsid w:val="00703359"/>
    <w:rsid w:val="0070336E"/>
    <w:rsid w:val="007033F1"/>
    <w:rsid w:val="00703400"/>
    <w:rsid w:val="00703416"/>
    <w:rsid w:val="0070343F"/>
    <w:rsid w:val="007034DB"/>
    <w:rsid w:val="007035A4"/>
    <w:rsid w:val="0070364F"/>
    <w:rsid w:val="0070367C"/>
    <w:rsid w:val="007036C2"/>
    <w:rsid w:val="007036C4"/>
    <w:rsid w:val="007036D1"/>
    <w:rsid w:val="00703715"/>
    <w:rsid w:val="00703810"/>
    <w:rsid w:val="00703846"/>
    <w:rsid w:val="00703877"/>
    <w:rsid w:val="00703884"/>
    <w:rsid w:val="00703956"/>
    <w:rsid w:val="007039DE"/>
    <w:rsid w:val="007039E5"/>
    <w:rsid w:val="007039EA"/>
    <w:rsid w:val="007039F5"/>
    <w:rsid w:val="00703A1E"/>
    <w:rsid w:val="00703A5D"/>
    <w:rsid w:val="00703AFA"/>
    <w:rsid w:val="00703B12"/>
    <w:rsid w:val="00703BEA"/>
    <w:rsid w:val="00703C06"/>
    <w:rsid w:val="00703C67"/>
    <w:rsid w:val="00703CB1"/>
    <w:rsid w:val="00703D84"/>
    <w:rsid w:val="00703DB2"/>
    <w:rsid w:val="00703E9B"/>
    <w:rsid w:val="00703ECD"/>
    <w:rsid w:val="00703F43"/>
    <w:rsid w:val="00703F62"/>
    <w:rsid w:val="00704016"/>
    <w:rsid w:val="00704024"/>
    <w:rsid w:val="0070404A"/>
    <w:rsid w:val="00704056"/>
    <w:rsid w:val="0070408C"/>
    <w:rsid w:val="00704091"/>
    <w:rsid w:val="007041B0"/>
    <w:rsid w:val="007041E0"/>
    <w:rsid w:val="0070421D"/>
    <w:rsid w:val="00704239"/>
    <w:rsid w:val="00704261"/>
    <w:rsid w:val="00704282"/>
    <w:rsid w:val="007042C9"/>
    <w:rsid w:val="00704309"/>
    <w:rsid w:val="0070432F"/>
    <w:rsid w:val="00704358"/>
    <w:rsid w:val="0070437F"/>
    <w:rsid w:val="007043A8"/>
    <w:rsid w:val="007043E6"/>
    <w:rsid w:val="007043E8"/>
    <w:rsid w:val="007043EC"/>
    <w:rsid w:val="00704464"/>
    <w:rsid w:val="00704489"/>
    <w:rsid w:val="00704496"/>
    <w:rsid w:val="0070449F"/>
    <w:rsid w:val="00704530"/>
    <w:rsid w:val="00704540"/>
    <w:rsid w:val="00704546"/>
    <w:rsid w:val="00704577"/>
    <w:rsid w:val="007045C5"/>
    <w:rsid w:val="00704661"/>
    <w:rsid w:val="0070466A"/>
    <w:rsid w:val="007046F0"/>
    <w:rsid w:val="007046F2"/>
    <w:rsid w:val="00704701"/>
    <w:rsid w:val="00704711"/>
    <w:rsid w:val="00704739"/>
    <w:rsid w:val="00704751"/>
    <w:rsid w:val="00704786"/>
    <w:rsid w:val="007047A6"/>
    <w:rsid w:val="007047AB"/>
    <w:rsid w:val="007047D0"/>
    <w:rsid w:val="007047D3"/>
    <w:rsid w:val="007047EC"/>
    <w:rsid w:val="00704837"/>
    <w:rsid w:val="0070483E"/>
    <w:rsid w:val="0070496B"/>
    <w:rsid w:val="00704983"/>
    <w:rsid w:val="00704992"/>
    <w:rsid w:val="007049AA"/>
    <w:rsid w:val="007049C9"/>
    <w:rsid w:val="00704A39"/>
    <w:rsid w:val="00704A45"/>
    <w:rsid w:val="00704A4F"/>
    <w:rsid w:val="00704A6E"/>
    <w:rsid w:val="00704A77"/>
    <w:rsid w:val="00704AF3"/>
    <w:rsid w:val="00704B0A"/>
    <w:rsid w:val="00704B1D"/>
    <w:rsid w:val="00704B22"/>
    <w:rsid w:val="00704B80"/>
    <w:rsid w:val="00704C62"/>
    <w:rsid w:val="00704D06"/>
    <w:rsid w:val="00704D1C"/>
    <w:rsid w:val="00704D4E"/>
    <w:rsid w:val="00704E15"/>
    <w:rsid w:val="00704EC8"/>
    <w:rsid w:val="00704EF9"/>
    <w:rsid w:val="00704F50"/>
    <w:rsid w:val="00704FBC"/>
    <w:rsid w:val="00704FDE"/>
    <w:rsid w:val="00705011"/>
    <w:rsid w:val="0070505D"/>
    <w:rsid w:val="00705069"/>
    <w:rsid w:val="007050D8"/>
    <w:rsid w:val="0070516E"/>
    <w:rsid w:val="007051B5"/>
    <w:rsid w:val="007051D0"/>
    <w:rsid w:val="007051DC"/>
    <w:rsid w:val="007051FB"/>
    <w:rsid w:val="00705227"/>
    <w:rsid w:val="00705269"/>
    <w:rsid w:val="007052EB"/>
    <w:rsid w:val="0070530A"/>
    <w:rsid w:val="00705326"/>
    <w:rsid w:val="00705361"/>
    <w:rsid w:val="00705390"/>
    <w:rsid w:val="007053DF"/>
    <w:rsid w:val="00705415"/>
    <w:rsid w:val="00705418"/>
    <w:rsid w:val="0070542F"/>
    <w:rsid w:val="00705437"/>
    <w:rsid w:val="00705470"/>
    <w:rsid w:val="0070556D"/>
    <w:rsid w:val="0070557B"/>
    <w:rsid w:val="007055EC"/>
    <w:rsid w:val="00705636"/>
    <w:rsid w:val="0070576A"/>
    <w:rsid w:val="007057A9"/>
    <w:rsid w:val="007058DD"/>
    <w:rsid w:val="007058F0"/>
    <w:rsid w:val="00705906"/>
    <w:rsid w:val="00705966"/>
    <w:rsid w:val="00705992"/>
    <w:rsid w:val="007059D7"/>
    <w:rsid w:val="007059EE"/>
    <w:rsid w:val="007059F1"/>
    <w:rsid w:val="00705A5F"/>
    <w:rsid w:val="00705A6A"/>
    <w:rsid w:val="00705A8C"/>
    <w:rsid w:val="00705A90"/>
    <w:rsid w:val="00705B15"/>
    <w:rsid w:val="00705B38"/>
    <w:rsid w:val="00705B80"/>
    <w:rsid w:val="00705B87"/>
    <w:rsid w:val="00705BD0"/>
    <w:rsid w:val="00705C0E"/>
    <w:rsid w:val="00705D66"/>
    <w:rsid w:val="00705D94"/>
    <w:rsid w:val="00705D9A"/>
    <w:rsid w:val="00705DC8"/>
    <w:rsid w:val="00705E1D"/>
    <w:rsid w:val="00705E28"/>
    <w:rsid w:val="00705E3D"/>
    <w:rsid w:val="00705E5D"/>
    <w:rsid w:val="00705E70"/>
    <w:rsid w:val="00705E9A"/>
    <w:rsid w:val="00705EB2"/>
    <w:rsid w:val="00705EF0"/>
    <w:rsid w:val="00705F1A"/>
    <w:rsid w:val="00705F60"/>
    <w:rsid w:val="00705F6F"/>
    <w:rsid w:val="00705FB5"/>
    <w:rsid w:val="00706026"/>
    <w:rsid w:val="0070608B"/>
    <w:rsid w:val="007060B6"/>
    <w:rsid w:val="007060DF"/>
    <w:rsid w:val="007060E7"/>
    <w:rsid w:val="007060F4"/>
    <w:rsid w:val="007060FE"/>
    <w:rsid w:val="00706116"/>
    <w:rsid w:val="00706129"/>
    <w:rsid w:val="0070615D"/>
    <w:rsid w:val="00706169"/>
    <w:rsid w:val="00706176"/>
    <w:rsid w:val="007061CB"/>
    <w:rsid w:val="007061E5"/>
    <w:rsid w:val="0070627C"/>
    <w:rsid w:val="00706306"/>
    <w:rsid w:val="00706312"/>
    <w:rsid w:val="0070631C"/>
    <w:rsid w:val="0070632B"/>
    <w:rsid w:val="0070633B"/>
    <w:rsid w:val="00706374"/>
    <w:rsid w:val="007063C9"/>
    <w:rsid w:val="007063CF"/>
    <w:rsid w:val="00706439"/>
    <w:rsid w:val="00706441"/>
    <w:rsid w:val="007064F6"/>
    <w:rsid w:val="00706577"/>
    <w:rsid w:val="00706585"/>
    <w:rsid w:val="007065F5"/>
    <w:rsid w:val="00706699"/>
    <w:rsid w:val="007066AA"/>
    <w:rsid w:val="007066F2"/>
    <w:rsid w:val="00706714"/>
    <w:rsid w:val="00706745"/>
    <w:rsid w:val="00706781"/>
    <w:rsid w:val="00706796"/>
    <w:rsid w:val="007067E6"/>
    <w:rsid w:val="007067EA"/>
    <w:rsid w:val="0070681C"/>
    <w:rsid w:val="0070682E"/>
    <w:rsid w:val="00706840"/>
    <w:rsid w:val="00706888"/>
    <w:rsid w:val="0070688A"/>
    <w:rsid w:val="0070688F"/>
    <w:rsid w:val="007068F6"/>
    <w:rsid w:val="00706906"/>
    <w:rsid w:val="0070694B"/>
    <w:rsid w:val="00706A0E"/>
    <w:rsid w:val="00706A5E"/>
    <w:rsid w:val="00706ACF"/>
    <w:rsid w:val="00706AFA"/>
    <w:rsid w:val="00706AFE"/>
    <w:rsid w:val="00706B0A"/>
    <w:rsid w:val="00706B25"/>
    <w:rsid w:val="00706B3C"/>
    <w:rsid w:val="00706C88"/>
    <w:rsid w:val="00706C95"/>
    <w:rsid w:val="00706CA6"/>
    <w:rsid w:val="00706CB6"/>
    <w:rsid w:val="00706D0C"/>
    <w:rsid w:val="00706D13"/>
    <w:rsid w:val="00706D59"/>
    <w:rsid w:val="00706DA9"/>
    <w:rsid w:val="00706DC1"/>
    <w:rsid w:val="00706DD2"/>
    <w:rsid w:val="00706E83"/>
    <w:rsid w:val="00706E8F"/>
    <w:rsid w:val="00706EF0"/>
    <w:rsid w:val="00706EFF"/>
    <w:rsid w:val="00706F07"/>
    <w:rsid w:val="00706F0D"/>
    <w:rsid w:val="00706F14"/>
    <w:rsid w:val="00706F38"/>
    <w:rsid w:val="00706F41"/>
    <w:rsid w:val="00706F75"/>
    <w:rsid w:val="00706F8D"/>
    <w:rsid w:val="00706FAB"/>
    <w:rsid w:val="00707036"/>
    <w:rsid w:val="00707058"/>
    <w:rsid w:val="0070705D"/>
    <w:rsid w:val="00707061"/>
    <w:rsid w:val="007070A4"/>
    <w:rsid w:val="007070BB"/>
    <w:rsid w:val="00707126"/>
    <w:rsid w:val="0070713E"/>
    <w:rsid w:val="00707142"/>
    <w:rsid w:val="0070719B"/>
    <w:rsid w:val="007071A4"/>
    <w:rsid w:val="007071DA"/>
    <w:rsid w:val="00707213"/>
    <w:rsid w:val="00707217"/>
    <w:rsid w:val="00707247"/>
    <w:rsid w:val="0070725E"/>
    <w:rsid w:val="0070725F"/>
    <w:rsid w:val="0070726E"/>
    <w:rsid w:val="00707280"/>
    <w:rsid w:val="007072BE"/>
    <w:rsid w:val="007072C3"/>
    <w:rsid w:val="007072FE"/>
    <w:rsid w:val="0070731C"/>
    <w:rsid w:val="00707328"/>
    <w:rsid w:val="00707384"/>
    <w:rsid w:val="0070739C"/>
    <w:rsid w:val="007073A4"/>
    <w:rsid w:val="007073AB"/>
    <w:rsid w:val="0070742C"/>
    <w:rsid w:val="007074AD"/>
    <w:rsid w:val="007074C2"/>
    <w:rsid w:val="007074CB"/>
    <w:rsid w:val="007074E1"/>
    <w:rsid w:val="007075B1"/>
    <w:rsid w:val="007075FA"/>
    <w:rsid w:val="00707674"/>
    <w:rsid w:val="00707677"/>
    <w:rsid w:val="007076AB"/>
    <w:rsid w:val="00707727"/>
    <w:rsid w:val="00707787"/>
    <w:rsid w:val="007077C7"/>
    <w:rsid w:val="007077E0"/>
    <w:rsid w:val="00707807"/>
    <w:rsid w:val="00707811"/>
    <w:rsid w:val="0070781A"/>
    <w:rsid w:val="0070786A"/>
    <w:rsid w:val="0070786E"/>
    <w:rsid w:val="0070788C"/>
    <w:rsid w:val="00707892"/>
    <w:rsid w:val="0070789D"/>
    <w:rsid w:val="007078B8"/>
    <w:rsid w:val="007078C2"/>
    <w:rsid w:val="007078D4"/>
    <w:rsid w:val="00707906"/>
    <w:rsid w:val="0070793A"/>
    <w:rsid w:val="00707941"/>
    <w:rsid w:val="00707963"/>
    <w:rsid w:val="0070799A"/>
    <w:rsid w:val="007079DE"/>
    <w:rsid w:val="007079F3"/>
    <w:rsid w:val="00707A81"/>
    <w:rsid w:val="00707AE4"/>
    <w:rsid w:val="00707B2F"/>
    <w:rsid w:val="00707B74"/>
    <w:rsid w:val="00707BB6"/>
    <w:rsid w:val="00707BC5"/>
    <w:rsid w:val="00707BD7"/>
    <w:rsid w:val="00707BE6"/>
    <w:rsid w:val="00707C51"/>
    <w:rsid w:val="00707C76"/>
    <w:rsid w:val="00707C93"/>
    <w:rsid w:val="00707D45"/>
    <w:rsid w:val="00707DB7"/>
    <w:rsid w:val="00707DD4"/>
    <w:rsid w:val="00707E1B"/>
    <w:rsid w:val="00707E76"/>
    <w:rsid w:val="00707E89"/>
    <w:rsid w:val="00707E92"/>
    <w:rsid w:val="00707ED1"/>
    <w:rsid w:val="00707F50"/>
    <w:rsid w:val="00707F95"/>
    <w:rsid w:val="00707FDA"/>
    <w:rsid w:val="00710069"/>
    <w:rsid w:val="00710074"/>
    <w:rsid w:val="00710095"/>
    <w:rsid w:val="007100CF"/>
    <w:rsid w:val="007100DD"/>
    <w:rsid w:val="00710160"/>
    <w:rsid w:val="00710170"/>
    <w:rsid w:val="0071018B"/>
    <w:rsid w:val="007101C1"/>
    <w:rsid w:val="007101F3"/>
    <w:rsid w:val="00710204"/>
    <w:rsid w:val="007102D2"/>
    <w:rsid w:val="007102DE"/>
    <w:rsid w:val="0071034A"/>
    <w:rsid w:val="007103BA"/>
    <w:rsid w:val="007103C7"/>
    <w:rsid w:val="007103FC"/>
    <w:rsid w:val="00710410"/>
    <w:rsid w:val="00710411"/>
    <w:rsid w:val="007104A8"/>
    <w:rsid w:val="00710505"/>
    <w:rsid w:val="00710549"/>
    <w:rsid w:val="00710563"/>
    <w:rsid w:val="007105F7"/>
    <w:rsid w:val="007105FC"/>
    <w:rsid w:val="0071064D"/>
    <w:rsid w:val="00710675"/>
    <w:rsid w:val="007106C1"/>
    <w:rsid w:val="007106EA"/>
    <w:rsid w:val="007106F1"/>
    <w:rsid w:val="007106F6"/>
    <w:rsid w:val="00710752"/>
    <w:rsid w:val="00710792"/>
    <w:rsid w:val="0071079C"/>
    <w:rsid w:val="0071079E"/>
    <w:rsid w:val="00710866"/>
    <w:rsid w:val="00710882"/>
    <w:rsid w:val="00710883"/>
    <w:rsid w:val="007108D4"/>
    <w:rsid w:val="0071092F"/>
    <w:rsid w:val="0071096E"/>
    <w:rsid w:val="00710992"/>
    <w:rsid w:val="007109D6"/>
    <w:rsid w:val="007109F3"/>
    <w:rsid w:val="00710A3F"/>
    <w:rsid w:val="00710AA4"/>
    <w:rsid w:val="00710AA5"/>
    <w:rsid w:val="00710AB4"/>
    <w:rsid w:val="00710AB6"/>
    <w:rsid w:val="00710B30"/>
    <w:rsid w:val="00710B8A"/>
    <w:rsid w:val="00710BDB"/>
    <w:rsid w:val="00710BE2"/>
    <w:rsid w:val="00710C47"/>
    <w:rsid w:val="00710C6E"/>
    <w:rsid w:val="00710C81"/>
    <w:rsid w:val="00710CAA"/>
    <w:rsid w:val="00710CBC"/>
    <w:rsid w:val="00710CD5"/>
    <w:rsid w:val="00710D47"/>
    <w:rsid w:val="00710DBD"/>
    <w:rsid w:val="00710E2F"/>
    <w:rsid w:val="00710E3A"/>
    <w:rsid w:val="00710E44"/>
    <w:rsid w:val="00710E60"/>
    <w:rsid w:val="00710E80"/>
    <w:rsid w:val="00710ED9"/>
    <w:rsid w:val="00710EEF"/>
    <w:rsid w:val="00710F61"/>
    <w:rsid w:val="00710FF7"/>
    <w:rsid w:val="0071101D"/>
    <w:rsid w:val="007110F1"/>
    <w:rsid w:val="00711114"/>
    <w:rsid w:val="0071113A"/>
    <w:rsid w:val="0071115F"/>
    <w:rsid w:val="00711169"/>
    <w:rsid w:val="00711247"/>
    <w:rsid w:val="00711253"/>
    <w:rsid w:val="007112AD"/>
    <w:rsid w:val="007112E8"/>
    <w:rsid w:val="007112F7"/>
    <w:rsid w:val="007112FC"/>
    <w:rsid w:val="00711311"/>
    <w:rsid w:val="00711359"/>
    <w:rsid w:val="00711377"/>
    <w:rsid w:val="007113DE"/>
    <w:rsid w:val="0071144E"/>
    <w:rsid w:val="0071149F"/>
    <w:rsid w:val="007114B3"/>
    <w:rsid w:val="007114FC"/>
    <w:rsid w:val="00711513"/>
    <w:rsid w:val="00711539"/>
    <w:rsid w:val="00711558"/>
    <w:rsid w:val="0071156B"/>
    <w:rsid w:val="007115A8"/>
    <w:rsid w:val="007115C7"/>
    <w:rsid w:val="007115F8"/>
    <w:rsid w:val="00711605"/>
    <w:rsid w:val="0071160F"/>
    <w:rsid w:val="00711628"/>
    <w:rsid w:val="007116A4"/>
    <w:rsid w:val="007116E2"/>
    <w:rsid w:val="00711704"/>
    <w:rsid w:val="0071170A"/>
    <w:rsid w:val="00711722"/>
    <w:rsid w:val="00711758"/>
    <w:rsid w:val="007117D2"/>
    <w:rsid w:val="00711857"/>
    <w:rsid w:val="00711860"/>
    <w:rsid w:val="0071187F"/>
    <w:rsid w:val="007118EF"/>
    <w:rsid w:val="0071190B"/>
    <w:rsid w:val="0071191A"/>
    <w:rsid w:val="0071196F"/>
    <w:rsid w:val="007119BC"/>
    <w:rsid w:val="007119CF"/>
    <w:rsid w:val="00711A56"/>
    <w:rsid w:val="00711A9C"/>
    <w:rsid w:val="00711AA0"/>
    <w:rsid w:val="00711B1A"/>
    <w:rsid w:val="00711B40"/>
    <w:rsid w:val="00711B6A"/>
    <w:rsid w:val="00711BA5"/>
    <w:rsid w:val="00711BFB"/>
    <w:rsid w:val="00711C22"/>
    <w:rsid w:val="00711C62"/>
    <w:rsid w:val="00711C73"/>
    <w:rsid w:val="00711C95"/>
    <w:rsid w:val="00711CAF"/>
    <w:rsid w:val="00711CB1"/>
    <w:rsid w:val="00711D65"/>
    <w:rsid w:val="00711D73"/>
    <w:rsid w:val="00711D99"/>
    <w:rsid w:val="00711DDA"/>
    <w:rsid w:val="00711DEF"/>
    <w:rsid w:val="00711EA7"/>
    <w:rsid w:val="00711EB3"/>
    <w:rsid w:val="00711EDC"/>
    <w:rsid w:val="00711EDD"/>
    <w:rsid w:val="00711F6D"/>
    <w:rsid w:val="00711F79"/>
    <w:rsid w:val="00711F9A"/>
    <w:rsid w:val="00711FF5"/>
    <w:rsid w:val="00712014"/>
    <w:rsid w:val="00712054"/>
    <w:rsid w:val="007120C7"/>
    <w:rsid w:val="007120C8"/>
    <w:rsid w:val="0071213A"/>
    <w:rsid w:val="007121D5"/>
    <w:rsid w:val="00712205"/>
    <w:rsid w:val="0071222B"/>
    <w:rsid w:val="00712259"/>
    <w:rsid w:val="00712270"/>
    <w:rsid w:val="00712286"/>
    <w:rsid w:val="00712293"/>
    <w:rsid w:val="007122D4"/>
    <w:rsid w:val="00712395"/>
    <w:rsid w:val="007123B0"/>
    <w:rsid w:val="007123C2"/>
    <w:rsid w:val="007123F0"/>
    <w:rsid w:val="0071240A"/>
    <w:rsid w:val="00712461"/>
    <w:rsid w:val="0071249C"/>
    <w:rsid w:val="007124A8"/>
    <w:rsid w:val="00712503"/>
    <w:rsid w:val="0071253B"/>
    <w:rsid w:val="0071256A"/>
    <w:rsid w:val="0071256F"/>
    <w:rsid w:val="007125C0"/>
    <w:rsid w:val="007125CB"/>
    <w:rsid w:val="0071260C"/>
    <w:rsid w:val="0071268C"/>
    <w:rsid w:val="007126C5"/>
    <w:rsid w:val="007126F8"/>
    <w:rsid w:val="0071278C"/>
    <w:rsid w:val="007127C3"/>
    <w:rsid w:val="007127EB"/>
    <w:rsid w:val="007127ED"/>
    <w:rsid w:val="00712820"/>
    <w:rsid w:val="00712899"/>
    <w:rsid w:val="007128A2"/>
    <w:rsid w:val="007129A7"/>
    <w:rsid w:val="007129E2"/>
    <w:rsid w:val="007129E6"/>
    <w:rsid w:val="00712A4B"/>
    <w:rsid w:val="00712B26"/>
    <w:rsid w:val="00712B8F"/>
    <w:rsid w:val="00712BA9"/>
    <w:rsid w:val="00712BAE"/>
    <w:rsid w:val="00712BB8"/>
    <w:rsid w:val="00712BF4"/>
    <w:rsid w:val="00712C26"/>
    <w:rsid w:val="00712C70"/>
    <w:rsid w:val="00712C85"/>
    <w:rsid w:val="00712CB9"/>
    <w:rsid w:val="00712CEE"/>
    <w:rsid w:val="00712D05"/>
    <w:rsid w:val="00712D25"/>
    <w:rsid w:val="00712D50"/>
    <w:rsid w:val="00712D70"/>
    <w:rsid w:val="00712DE0"/>
    <w:rsid w:val="00712DFA"/>
    <w:rsid w:val="00712E36"/>
    <w:rsid w:val="00712E93"/>
    <w:rsid w:val="00712E9C"/>
    <w:rsid w:val="00712EE5"/>
    <w:rsid w:val="00712F3A"/>
    <w:rsid w:val="00712F43"/>
    <w:rsid w:val="00712F79"/>
    <w:rsid w:val="00712F7F"/>
    <w:rsid w:val="00712F82"/>
    <w:rsid w:val="00712FF0"/>
    <w:rsid w:val="0071300E"/>
    <w:rsid w:val="0071302A"/>
    <w:rsid w:val="00713045"/>
    <w:rsid w:val="00713053"/>
    <w:rsid w:val="00713080"/>
    <w:rsid w:val="007130C4"/>
    <w:rsid w:val="007130FB"/>
    <w:rsid w:val="0071311C"/>
    <w:rsid w:val="00713148"/>
    <w:rsid w:val="00713190"/>
    <w:rsid w:val="007131B4"/>
    <w:rsid w:val="007131D3"/>
    <w:rsid w:val="007131E9"/>
    <w:rsid w:val="007131F6"/>
    <w:rsid w:val="00713274"/>
    <w:rsid w:val="007132D3"/>
    <w:rsid w:val="007132FC"/>
    <w:rsid w:val="00713307"/>
    <w:rsid w:val="00713340"/>
    <w:rsid w:val="00713355"/>
    <w:rsid w:val="00713364"/>
    <w:rsid w:val="00713386"/>
    <w:rsid w:val="00713446"/>
    <w:rsid w:val="007134E3"/>
    <w:rsid w:val="00713549"/>
    <w:rsid w:val="00713563"/>
    <w:rsid w:val="007135BF"/>
    <w:rsid w:val="0071362A"/>
    <w:rsid w:val="00713696"/>
    <w:rsid w:val="007136B5"/>
    <w:rsid w:val="007136BA"/>
    <w:rsid w:val="00713750"/>
    <w:rsid w:val="0071376D"/>
    <w:rsid w:val="007137A2"/>
    <w:rsid w:val="00713851"/>
    <w:rsid w:val="0071387F"/>
    <w:rsid w:val="007138AC"/>
    <w:rsid w:val="00713916"/>
    <w:rsid w:val="0071392E"/>
    <w:rsid w:val="00713989"/>
    <w:rsid w:val="007139A0"/>
    <w:rsid w:val="007139AD"/>
    <w:rsid w:val="00713AB5"/>
    <w:rsid w:val="00713AD2"/>
    <w:rsid w:val="00713AD3"/>
    <w:rsid w:val="00713B19"/>
    <w:rsid w:val="00713B6D"/>
    <w:rsid w:val="00713BB1"/>
    <w:rsid w:val="00713C5E"/>
    <w:rsid w:val="00713CC0"/>
    <w:rsid w:val="00713CD2"/>
    <w:rsid w:val="00713D4B"/>
    <w:rsid w:val="00713D51"/>
    <w:rsid w:val="00713D80"/>
    <w:rsid w:val="00713D9D"/>
    <w:rsid w:val="00713E05"/>
    <w:rsid w:val="00713E09"/>
    <w:rsid w:val="00713E0D"/>
    <w:rsid w:val="00713E31"/>
    <w:rsid w:val="00713E4C"/>
    <w:rsid w:val="00713E9E"/>
    <w:rsid w:val="00713EA7"/>
    <w:rsid w:val="00713F3D"/>
    <w:rsid w:val="00713F59"/>
    <w:rsid w:val="00713FAD"/>
    <w:rsid w:val="00714007"/>
    <w:rsid w:val="0071405D"/>
    <w:rsid w:val="00714079"/>
    <w:rsid w:val="007140F4"/>
    <w:rsid w:val="007140FB"/>
    <w:rsid w:val="00714124"/>
    <w:rsid w:val="00714281"/>
    <w:rsid w:val="007142DE"/>
    <w:rsid w:val="007142E9"/>
    <w:rsid w:val="007142FA"/>
    <w:rsid w:val="0071431B"/>
    <w:rsid w:val="00714355"/>
    <w:rsid w:val="00714356"/>
    <w:rsid w:val="00714369"/>
    <w:rsid w:val="00714376"/>
    <w:rsid w:val="007143B0"/>
    <w:rsid w:val="007143FA"/>
    <w:rsid w:val="0071443E"/>
    <w:rsid w:val="00714483"/>
    <w:rsid w:val="007144F9"/>
    <w:rsid w:val="00714505"/>
    <w:rsid w:val="00714567"/>
    <w:rsid w:val="007146B0"/>
    <w:rsid w:val="007146C4"/>
    <w:rsid w:val="007146CB"/>
    <w:rsid w:val="00714701"/>
    <w:rsid w:val="007147BD"/>
    <w:rsid w:val="007147F1"/>
    <w:rsid w:val="00714830"/>
    <w:rsid w:val="00714901"/>
    <w:rsid w:val="007149C3"/>
    <w:rsid w:val="007149D7"/>
    <w:rsid w:val="00714B6C"/>
    <w:rsid w:val="00714B7B"/>
    <w:rsid w:val="00714B82"/>
    <w:rsid w:val="00714BF8"/>
    <w:rsid w:val="00714C0A"/>
    <w:rsid w:val="00714C11"/>
    <w:rsid w:val="00714CA9"/>
    <w:rsid w:val="00714CCD"/>
    <w:rsid w:val="00714CF9"/>
    <w:rsid w:val="00714D32"/>
    <w:rsid w:val="00714D40"/>
    <w:rsid w:val="00714DE7"/>
    <w:rsid w:val="00714DED"/>
    <w:rsid w:val="00714DFD"/>
    <w:rsid w:val="00714E1E"/>
    <w:rsid w:val="00714E2A"/>
    <w:rsid w:val="00714E32"/>
    <w:rsid w:val="00714E6B"/>
    <w:rsid w:val="00714E85"/>
    <w:rsid w:val="00714EF8"/>
    <w:rsid w:val="00714F22"/>
    <w:rsid w:val="00714FCD"/>
    <w:rsid w:val="00714FDD"/>
    <w:rsid w:val="0071500C"/>
    <w:rsid w:val="0071504B"/>
    <w:rsid w:val="00715069"/>
    <w:rsid w:val="0071508C"/>
    <w:rsid w:val="00715119"/>
    <w:rsid w:val="00715122"/>
    <w:rsid w:val="0071517F"/>
    <w:rsid w:val="00715194"/>
    <w:rsid w:val="007151DF"/>
    <w:rsid w:val="00715261"/>
    <w:rsid w:val="007152CC"/>
    <w:rsid w:val="007152D3"/>
    <w:rsid w:val="0071534A"/>
    <w:rsid w:val="00715392"/>
    <w:rsid w:val="0071539A"/>
    <w:rsid w:val="007153D8"/>
    <w:rsid w:val="00715405"/>
    <w:rsid w:val="0071540B"/>
    <w:rsid w:val="007154EA"/>
    <w:rsid w:val="00715520"/>
    <w:rsid w:val="00715522"/>
    <w:rsid w:val="00715525"/>
    <w:rsid w:val="00715526"/>
    <w:rsid w:val="00715541"/>
    <w:rsid w:val="007155B7"/>
    <w:rsid w:val="0071564C"/>
    <w:rsid w:val="007156B2"/>
    <w:rsid w:val="007156CE"/>
    <w:rsid w:val="0071571F"/>
    <w:rsid w:val="0071572C"/>
    <w:rsid w:val="00715752"/>
    <w:rsid w:val="0071576B"/>
    <w:rsid w:val="007157AC"/>
    <w:rsid w:val="007157D9"/>
    <w:rsid w:val="00715830"/>
    <w:rsid w:val="0071583E"/>
    <w:rsid w:val="0071587B"/>
    <w:rsid w:val="00715941"/>
    <w:rsid w:val="00715946"/>
    <w:rsid w:val="00715952"/>
    <w:rsid w:val="007159FF"/>
    <w:rsid w:val="00715A4C"/>
    <w:rsid w:val="00715ACB"/>
    <w:rsid w:val="00715AFA"/>
    <w:rsid w:val="00715B5A"/>
    <w:rsid w:val="00715B6D"/>
    <w:rsid w:val="00715B95"/>
    <w:rsid w:val="00715BB3"/>
    <w:rsid w:val="00715BC2"/>
    <w:rsid w:val="00715BD6"/>
    <w:rsid w:val="00715C5B"/>
    <w:rsid w:val="00715CCF"/>
    <w:rsid w:val="00715CF4"/>
    <w:rsid w:val="00715D19"/>
    <w:rsid w:val="00715D42"/>
    <w:rsid w:val="00715D4F"/>
    <w:rsid w:val="00715D88"/>
    <w:rsid w:val="00715D89"/>
    <w:rsid w:val="00715DE0"/>
    <w:rsid w:val="00715E0E"/>
    <w:rsid w:val="00715E3F"/>
    <w:rsid w:val="00715E5A"/>
    <w:rsid w:val="00715E71"/>
    <w:rsid w:val="00715E80"/>
    <w:rsid w:val="00715E85"/>
    <w:rsid w:val="00715EAF"/>
    <w:rsid w:val="00715EFF"/>
    <w:rsid w:val="00715F83"/>
    <w:rsid w:val="00715FA8"/>
    <w:rsid w:val="00715FB2"/>
    <w:rsid w:val="00715FBD"/>
    <w:rsid w:val="00715FF1"/>
    <w:rsid w:val="0071605B"/>
    <w:rsid w:val="007160A2"/>
    <w:rsid w:val="0071612A"/>
    <w:rsid w:val="00716178"/>
    <w:rsid w:val="0071617A"/>
    <w:rsid w:val="00716215"/>
    <w:rsid w:val="00716223"/>
    <w:rsid w:val="0071622A"/>
    <w:rsid w:val="00716265"/>
    <w:rsid w:val="0071626F"/>
    <w:rsid w:val="00716298"/>
    <w:rsid w:val="007162BC"/>
    <w:rsid w:val="007162C5"/>
    <w:rsid w:val="007162DA"/>
    <w:rsid w:val="00716306"/>
    <w:rsid w:val="0071630A"/>
    <w:rsid w:val="0071632A"/>
    <w:rsid w:val="0071639F"/>
    <w:rsid w:val="007163E6"/>
    <w:rsid w:val="00716413"/>
    <w:rsid w:val="00716441"/>
    <w:rsid w:val="00716492"/>
    <w:rsid w:val="00716535"/>
    <w:rsid w:val="007165A7"/>
    <w:rsid w:val="007165D0"/>
    <w:rsid w:val="007165FD"/>
    <w:rsid w:val="00716600"/>
    <w:rsid w:val="00716668"/>
    <w:rsid w:val="0071669E"/>
    <w:rsid w:val="007166DB"/>
    <w:rsid w:val="007166F9"/>
    <w:rsid w:val="00716716"/>
    <w:rsid w:val="00716774"/>
    <w:rsid w:val="00716790"/>
    <w:rsid w:val="007167EC"/>
    <w:rsid w:val="007167F5"/>
    <w:rsid w:val="0071680D"/>
    <w:rsid w:val="00716847"/>
    <w:rsid w:val="00716852"/>
    <w:rsid w:val="007168DB"/>
    <w:rsid w:val="0071691B"/>
    <w:rsid w:val="00716953"/>
    <w:rsid w:val="007169A6"/>
    <w:rsid w:val="007169EF"/>
    <w:rsid w:val="00716A52"/>
    <w:rsid w:val="00716A8F"/>
    <w:rsid w:val="00716AD9"/>
    <w:rsid w:val="00716AEA"/>
    <w:rsid w:val="00716B28"/>
    <w:rsid w:val="00716B59"/>
    <w:rsid w:val="00716B80"/>
    <w:rsid w:val="00716BDE"/>
    <w:rsid w:val="00716C08"/>
    <w:rsid w:val="00716C57"/>
    <w:rsid w:val="00716C9B"/>
    <w:rsid w:val="00716CAB"/>
    <w:rsid w:val="00716CAF"/>
    <w:rsid w:val="00716CF4"/>
    <w:rsid w:val="00716CFA"/>
    <w:rsid w:val="00716D05"/>
    <w:rsid w:val="00716D22"/>
    <w:rsid w:val="00716D3C"/>
    <w:rsid w:val="00716D5D"/>
    <w:rsid w:val="00716D60"/>
    <w:rsid w:val="00716D79"/>
    <w:rsid w:val="00716D9F"/>
    <w:rsid w:val="00716DC6"/>
    <w:rsid w:val="00716DDE"/>
    <w:rsid w:val="00716EC2"/>
    <w:rsid w:val="00716EEB"/>
    <w:rsid w:val="00716EF1"/>
    <w:rsid w:val="00716F05"/>
    <w:rsid w:val="00716F52"/>
    <w:rsid w:val="00716F86"/>
    <w:rsid w:val="00716F8B"/>
    <w:rsid w:val="00716FC0"/>
    <w:rsid w:val="00716FD5"/>
    <w:rsid w:val="00716FE0"/>
    <w:rsid w:val="00716FF8"/>
    <w:rsid w:val="00717047"/>
    <w:rsid w:val="00717060"/>
    <w:rsid w:val="00717071"/>
    <w:rsid w:val="007170A6"/>
    <w:rsid w:val="007170D7"/>
    <w:rsid w:val="007170E8"/>
    <w:rsid w:val="0071710C"/>
    <w:rsid w:val="00717197"/>
    <w:rsid w:val="007171AA"/>
    <w:rsid w:val="007171C6"/>
    <w:rsid w:val="007171F2"/>
    <w:rsid w:val="00717206"/>
    <w:rsid w:val="00717207"/>
    <w:rsid w:val="00717217"/>
    <w:rsid w:val="00717402"/>
    <w:rsid w:val="0071740F"/>
    <w:rsid w:val="00717444"/>
    <w:rsid w:val="007174A9"/>
    <w:rsid w:val="007174E0"/>
    <w:rsid w:val="007174FC"/>
    <w:rsid w:val="00717530"/>
    <w:rsid w:val="00717553"/>
    <w:rsid w:val="007175C4"/>
    <w:rsid w:val="007175F9"/>
    <w:rsid w:val="0071761D"/>
    <w:rsid w:val="0071763A"/>
    <w:rsid w:val="007176AE"/>
    <w:rsid w:val="00717713"/>
    <w:rsid w:val="00717722"/>
    <w:rsid w:val="007177A4"/>
    <w:rsid w:val="007177D3"/>
    <w:rsid w:val="007177F4"/>
    <w:rsid w:val="0071784E"/>
    <w:rsid w:val="00717851"/>
    <w:rsid w:val="00717883"/>
    <w:rsid w:val="007178CC"/>
    <w:rsid w:val="00717967"/>
    <w:rsid w:val="0071799F"/>
    <w:rsid w:val="007179D9"/>
    <w:rsid w:val="00717A5C"/>
    <w:rsid w:val="00717A94"/>
    <w:rsid w:val="00717AC9"/>
    <w:rsid w:val="00717ADE"/>
    <w:rsid w:val="00717AF4"/>
    <w:rsid w:val="00717B00"/>
    <w:rsid w:val="00717B22"/>
    <w:rsid w:val="00717B32"/>
    <w:rsid w:val="00717B87"/>
    <w:rsid w:val="00717BD2"/>
    <w:rsid w:val="00717C52"/>
    <w:rsid w:val="00717C98"/>
    <w:rsid w:val="00717CCA"/>
    <w:rsid w:val="00717D55"/>
    <w:rsid w:val="00717D93"/>
    <w:rsid w:val="00717D95"/>
    <w:rsid w:val="00717DAE"/>
    <w:rsid w:val="00717DAF"/>
    <w:rsid w:val="00717EB9"/>
    <w:rsid w:val="00717F39"/>
    <w:rsid w:val="00717F48"/>
    <w:rsid w:val="00720009"/>
    <w:rsid w:val="00720078"/>
    <w:rsid w:val="00720157"/>
    <w:rsid w:val="00720182"/>
    <w:rsid w:val="00720190"/>
    <w:rsid w:val="007201E9"/>
    <w:rsid w:val="00720253"/>
    <w:rsid w:val="0072025B"/>
    <w:rsid w:val="0072028E"/>
    <w:rsid w:val="007202B7"/>
    <w:rsid w:val="007202BF"/>
    <w:rsid w:val="007202C6"/>
    <w:rsid w:val="007202F5"/>
    <w:rsid w:val="007202FF"/>
    <w:rsid w:val="0072031C"/>
    <w:rsid w:val="0072031F"/>
    <w:rsid w:val="00720373"/>
    <w:rsid w:val="0072039C"/>
    <w:rsid w:val="007203C5"/>
    <w:rsid w:val="00720463"/>
    <w:rsid w:val="00720485"/>
    <w:rsid w:val="00720493"/>
    <w:rsid w:val="0072049E"/>
    <w:rsid w:val="007204AA"/>
    <w:rsid w:val="007204DD"/>
    <w:rsid w:val="007204F8"/>
    <w:rsid w:val="00720533"/>
    <w:rsid w:val="0072056B"/>
    <w:rsid w:val="00720590"/>
    <w:rsid w:val="00720605"/>
    <w:rsid w:val="007206AA"/>
    <w:rsid w:val="007206AC"/>
    <w:rsid w:val="0072073B"/>
    <w:rsid w:val="00720781"/>
    <w:rsid w:val="007207CD"/>
    <w:rsid w:val="007207DB"/>
    <w:rsid w:val="007207E5"/>
    <w:rsid w:val="0072080B"/>
    <w:rsid w:val="00720854"/>
    <w:rsid w:val="00720896"/>
    <w:rsid w:val="007208A3"/>
    <w:rsid w:val="007208C7"/>
    <w:rsid w:val="007208C8"/>
    <w:rsid w:val="007208FE"/>
    <w:rsid w:val="00720918"/>
    <w:rsid w:val="0072092B"/>
    <w:rsid w:val="007209B8"/>
    <w:rsid w:val="00720A2E"/>
    <w:rsid w:val="00720A4D"/>
    <w:rsid w:val="00720A4F"/>
    <w:rsid w:val="00720A50"/>
    <w:rsid w:val="00720A77"/>
    <w:rsid w:val="00720AD4"/>
    <w:rsid w:val="00720B10"/>
    <w:rsid w:val="00720B26"/>
    <w:rsid w:val="00720B60"/>
    <w:rsid w:val="00720BEC"/>
    <w:rsid w:val="00720BFA"/>
    <w:rsid w:val="00720C52"/>
    <w:rsid w:val="00720C5E"/>
    <w:rsid w:val="00720CA4"/>
    <w:rsid w:val="00720CDA"/>
    <w:rsid w:val="00720D1B"/>
    <w:rsid w:val="00720D26"/>
    <w:rsid w:val="00720D2B"/>
    <w:rsid w:val="00720D3D"/>
    <w:rsid w:val="00720DAA"/>
    <w:rsid w:val="00720DC4"/>
    <w:rsid w:val="00720DE1"/>
    <w:rsid w:val="00720DE4"/>
    <w:rsid w:val="00720E47"/>
    <w:rsid w:val="00720ED6"/>
    <w:rsid w:val="00720F49"/>
    <w:rsid w:val="00720F5D"/>
    <w:rsid w:val="00720F76"/>
    <w:rsid w:val="00720F9C"/>
    <w:rsid w:val="00720FB4"/>
    <w:rsid w:val="00720FCC"/>
    <w:rsid w:val="00721085"/>
    <w:rsid w:val="00721088"/>
    <w:rsid w:val="0072108C"/>
    <w:rsid w:val="0072111F"/>
    <w:rsid w:val="00721139"/>
    <w:rsid w:val="0072116B"/>
    <w:rsid w:val="00721187"/>
    <w:rsid w:val="00721231"/>
    <w:rsid w:val="0072124B"/>
    <w:rsid w:val="0072128F"/>
    <w:rsid w:val="00721294"/>
    <w:rsid w:val="007212AD"/>
    <w:rsid w:val="00721383"/>
    <w:rsid w:val="00721407"/>
    <w:rsid w:val="0072140D"/>
    <w:rsid w:val="00721477"/>
    <w:rsid w:val="0072149A"/>
    <w:rsid w:val="007214A8"/>
    <w:rsid w:val="00721537"/>
    <w:rsid w:val="0072154D"/>
    <w:rsid w:val="00721580"/>
    <w:rsid w:val="007215AE"/>
    <w:rsid w:val="0072160D"/>
    <w:rsid w:val="00721618"/>
    <w:rsid w:val="00721641"/>
    <w:rsid w:val="00721652"/>
    <w:rsid w:val="00721689"/>
    <w:rsid w:val="00721714"/>
    <w:rsid w:val="00721735"/>
    <w:rsid w:val="0072173D"/>
    <w:rsid w:val="00721815"/>
    <w:rsid w:val="00721850"/>
    <w:rsid w:val="007218DD"/>
    <w:rsid w:val="00721927"/>
    <w:rsid w:val="00721970"/>
    <w:rsid w:val="0072198C"/>
    <w:rsid w:val="007219A9"/>
    <w:rsid w:val="00721A4C"/>
    <w:rsid w:val="00721A7E"/>
    <w:rsid w:val="00721A9F"/>
    <w:rsid w:val="00721ACB"/>
    <w:rsid w:val="00721AD9"/>
    <w:rsid w:val="00721B17"/>
    <w:rsid w:val="00721B24"/>
    <w:rsid w:val="00721BB5"/>
    <w:rsid w:val="00721BE8"/>
    <w:rsid w:val="00721C09"/>
    <w:rsid w:val="00721C1B"/>
    <w:rsid w:val="00721C43"/>
    <w:rsid w:val="00721CBE"/>
    <w:rsid w:val="00721CEF"/>
    <w:rsid w:val="00721D5C"/>
    <w:rsid w:val="00721D6E"/>
    <w:rsid w:val="00721D91"/>
    <w:rsid w:val="00721D98"/>
    <w:rsid w:val="00721DB1"/>
    <w:rsid w:val="00721DC6"/>
    <w:rsid w:val="00721DE0"/>
    <w:rsid w:val="00721E75"/>
    <w:rsid w:val="00721E93"/>
    <w:rsid w:val="00721F52"/>
    <w:rsid w:val="00721FF4"/>
    <w:rsid w:val="00722003"/>
    <w:rsid w:val="0072202E"/>
    <w:rsid w:val="00722046"/>
    <w:rsid w:val="007220B1"/>
    <w:rsid w:val="007220D6"/>
    <w:rsid w:val="00722159"/>
    <w:rsid w:val="0072215B"/>
    <w:rsid w:val="0072215E"/>
    <w:rsid w:val="00722172"/>
    <w:rsid w:val="00722180"/>
    <w:rsid w:val="0072220A"/>
    <w:rsid w:val="0072224C"/>
    <w:rsid w:val="0072225C"/>
    <w:rsid w:val="0072225D"/>
    <w:rsid w:val="00722275"/>
    <w:rsid w:val="0072228B"/>
    <w:rsid w:val="007222CC"/>
    <w:rsid w:val="007222EE"/>
    <w:rsid w:val="00722302"/>
    <w:rsid w:val="00722317"/>
    <w:rsid w:val="0072237C"/>
    <w:rsid w:val="0072238B"/>
    <w:rsid w:val="0072238D"/>
    <w:rsid w:val="007223A3"/>
    <w:rsid w:val="0072242C"/>
    <w:rsid w:val="00722477"/>
    <w:rsid w:val="007224B3"/>
    <w:rsid w:val="007224E2"/>
    <w:rsid w:val="007224E9"/>
    <w:rsid w:val="00722510"/>
    <w:rsid w:val="00722581"/>
    <w:rsid w:val="007225BD"/>
    <w:rsid w:val="00722648"/>
    <w:rsid w:val="0072265B"/>
    <w:rsid w:val="00722684"/>
    <w:rsid w:val="007226A4"/>
    <w:rsid w:val="007226D3"/>
    <w:rsid w:val="007226DE"/>
    <w:rsid w:val="00722714"/>
    <w:rsid w:val="00722778"/>
    <w:rsid w:val="0072278C"/>
    <w:rsid w:val="007227BD"/>
    <w:rsid w:val="007227F6"/>
    <w:rsid w:val="00722815"/>
    <w:rsid w:val="0072282C"/>
    <w:rsid w:val="00722874"/>
    <w:rsid w:val="007228B4"/>
    <w:rsid w:val="00722963"/>
    <w:rsid w:val="00722A9A"/>
    <w:rsid w:val="00722AA3"/>
    <w:rsid w:val="00722AAD"/>
    <w:rsid w:val="00722AF8"/>
    <w:rsid w:val="00722AFB"/>
    <w:rsid w:val="00722B45"/>
    <w:rsid w:val="00722B77"/>
    <w:rsid w:val="00722BB1"/>
    <w:rsid w:val="00722C00"/>
    <w:rsid w:val="00722C16"/>
    <w:rsid w:val="00722CA7"/>
    <w:rsid w:val="00722CB4"/>
    <w:rsid w:val="00722CF4"/>
    <w:rsid w:val="00722D05"/>
    <w:rsid w:val="00722D0F"/>
    <w:rsid w:val="00722D61"/>
    <w:rsid w:val="00722D6E"/>
    <w:rsid w:val="00722D7F"/>
    <w:rsid w:val="00722D96"/>
    <w:rsid w:val="00722DB6"/>
    <w:rsid w:val="00722DEC"/>
    <w:rsid w:val="00722E0D"/>
    <w:rsid w:val="00722E0E"/>
    <w:rsid w:val="00722E22"/>
    <w:rsid w:val="00722E2B"/>
    <w:rsid w:val="00722E60"/>
    <w:rsid w:val="00722EB7"/>
    <w:rsid w:val="00722ECB"/>
    <w:rsid w:val="00722EE0"/>
    <w:rsid w:val="00722EF4"/>
    <w:rsid w:val="00722F37"/>
    <w:rsid w:val="00722F45"/>
    <w:rsid w:val="00722F61"/>
    <w:rsid w:val="00722FE0"/>
    <w:rsid w:val="0072300E"/>
    <w:rsid w:val="0072305D"/>
    <w:rsid w:val="00723077"/>
    <w:rsid w:val="00723081"/>
    <w:rsid w:val="007230EC"/>
    <w:rsid w:val="007230F8"/>
    <w:rsid w:val="00723136"/>
    <w:rsid w:val="00723183"/>
    <w:rsid w:val="0072320F"/>
    <w:rsid w:val="0072327B"/>
    <w:rsid w:val="007232AD"/>
    <w:rsid w:val="007232BC"/>
    <w:rsid w:val="007232BE"/>
    <w:rsid w:val="00723333"/>
    <w:rsid w:val="00723386"/>
    <w:rsid w:val="00723387"/>
    <w:rsid w:val="00723391"/>
    <w:rsid w:val="007233D6"/>
    <w:rsid w:val="00723420"/>
    <w:rsid w:val="00723427"/>
    <w:rsid w:val="00723460"/>
    <w:rsid w:val="00723517"/>
    <w:rsid w:val="00723575"/>
    <w:rsid w:val="00723611"/>
    <w:rsid w:val="0072361B"/>
    <w:rsid w:val="00723696"/>
    <w:rsid w:val="007236F2"/>
    <w:rsid w:val="0072374C"/>
    <w:rsid w:val="0072375B"/>
    <w:rsid w:val="007237C1"/>
    <w:rsid w:val="007237E9"/>
    <w:rsid w:val="0072382B"/>
    <w:rsid w:val="007238CB"/>
    <w:rsid w:val="00723961"/>
    <w:rsid w:val="00723967"/>
    <w:rsid w:val="0072398B"/>
    <w:rsid w:val="00723A15"/>
    <w:rsid w:val="00723A27"/>
    <w:rsid w:val="00723A52"/>
    <w:rsid w:val="00723AD3"/>
    <w:rsid w:val="00723B34"/>
    <w:rsid w:val="00723B43"/>
    <w:rsid w:val="00723B82"/>
    <w:rsid w:val="00723CAC"/>
    <w:rsid w:val="00723CB0"/>
    <w:rsid w:val="00723CEE"/>
    <w:rsid w:val="00723D38"/>
    <w:rsid w:val="00723DD4"/>
    <w:rsid w:val="00723DEE"/>
    <w:rsid w:val="00723E48"/>
    <w:rsid w:val="00723E75"/>
    <w:rsid w:val="00723ED4"/>
    <w:rsid w:val="00723F09"/>
    <w:rsid w:val="00723F3A"/>
    <w:rsid w:val="00723F3E"/>
    <w:rsid w:val="00723FB5"/>
    <w:rsid w:val="00723FE8"/>
    <w:rsid w:val="00724016"/>
    <w:rsid w:val="0072409A"/>
    <w:rsid w:val="007240B8"/>
    <w:rsid w:val="007240ED"/>
    <w:rsid w:val="00724189"/>
    <w:rsid w:val="00724191"/>
    <w:rsid w:val="007241B5"/>
    <w:rsid w:val="007241B6"/>
    <w:rsid w:val="007241C7"/>
    <w:rsid w:val="00724211"/>
    <w:rsid w:val="0072422C"/>
    <w:rsid w:val="0072423D"/>
    <w:rsid w:val="0072423F"/>
    <w:rsid w:val="00724277"/>
    <w:rsid w:val="007242EC"/>
    <w:rsid w:val="00724310"/>
    <w:rsid w:val="00724363"/>
    <w:rsid w:val="00724432"/>
    <w:rsid w:val="00724455"/>
    <w:rsid w:val="0072445D"/>
    <w:rsid w:val="007244E5"/>
    <w:rsid w:val="0072454E"/>
    <w:rsid w:val="00724558"/>
    <w:rsid w:val="00724564"/>
    <w:rsid w:val="00724569"/>
    <w:rsid w:val="007245C7"/>
    <w:rsid w:val="007245DF"/>
    <w:rsid w:val="0072463D"/>
    <w:rsid w:val="00724654"/>
    <w:rsid w:val="0072466D"/>
    <w:rsid w:val="00724688"/>
    <w:rsid w:val="0072469D"/>
    <w:rsid w:val="00724705"/>
    <w:rsid w:val="00724718"/>
    <w:rsid w:val="00724768"/>
    <w:rsid w:val="00724789"/>
    <w:rsid w:val="007247D6"/>
    <w:rsid w:val="007247FA"/>
    <w:rsid w:val="0072482C"/>
    <w:rsid w:val="00724871"/>
    <w:rsid w:val="00724883"/>
    <w:rsid w:val="00724893"/>
    <w:rsid w:val="007248C4"/>
    <w:rsid w:val="007248D7"/>
    <w:rsid w:val="007248E6"/>
    <w:rsid w:val="007248EF"/>
    <w:rsid w:val="00724954"/>
    <w:rsid w:val="00724993"/>
    <w:rsid w:val="007249BB"/>
    <w:rsid w:val="00724A29"/>
    <w:rsid w:val="00724A2D"/>
    <w:rsid w:val="00724A5D"/>
    <w:rsid w:val="00724AD8"/>
    <w:rsid w:val="00724B4B"/>
    <w:rsid w:val="00724B66"/>
    <w:rsid w:val="00724B7A"/>
    <w:rsid w:val="00724B86"/>
    <w:rsid w:val="00724BDE"/>
    <w:rsid w:val="00724C01"/>
    <w:rsid w:val="00724C0F"/>
    <w:rsid w:val="00724C53"/>
    <w:rsid w:val="00724CCA"/>
    <w:rsid w:val="00724CD1"/>
    <w:rsid w:val="00724CD3"/>
    <w:rsid w:val="00724D2D"/>
    <w:rsid w:val="00724EAB"/>
    <w:rsid w:val="00724F0D"/>
    <w:rsid w:val="00724F5B"/>
    <w:rsid w:val="00724F78"/>
    <w:rsid w:val="00724FB8"/>
    <w:rsid w:val="00725029"/>
    <w:rsid w:val="00725115"/>
    <w:rsid w:val="00725154"/>
    <w:rsid w:val="0072516B"/>
    <w:rsid w:val="00725173"/>
    <w:rsid w:val="007251D1"/>
    <w:rsid w:val="007251DF"/>
    <w:rsid w:val="007251E2"/>
    <w:rsid w:val="007253A0"/>
    <w:rsid w:val="007253AD"/>
    <w:rsid w:val="0072541D"/>
    <w:rsid w:val="0072543F"/>
    <w:rsid w:val="00725455"/>
    <w:rsid w:val="00725461"/>
    <w:rsid w:val="007254D5"/>
    <w:rsid w:val="007254EE"/>
    <w:rsid w:val="007254FF"/>
    <w:rsid w:val="0072558C"/>
    <w:rsid w:val="007255A1"/>
    <w:rsid w:val="007255B4"/>
    <w:rsid w:val="00725666"/>
    <w:rsid w:val="0072569A"/>
    <w:rsid w:val="007256BC"/>
    <w:rsid w:val="007256F1"/>
    <w:rsid w:val="00725712"/>
    <w:rsid w:val="0072574B"/>
    <w:rsid w:val="0072574D"/>
    <w:rsid w:val="00725772"/>
    <w:rsid w:val="007257C3"/>
    <w:rsid w:val="007257F1"/>
    <w:rsid w:val="007257FC"/>
    <w:rsid w:val="007258DC"/>
    <w:rsid w:val="0072592F"/>
    <w:rsid w:val="00725949"/>
    <w:rsid w:val="0072595A"/>
    <w:rsid w:val="00725997"/>
    <w:rsid w:val="007259A6"/>
    <w:rsid w:val="00725A1E"/>
    <w:rsid w:val="00725A25"/>
    <w:rsid w:val="00725A56"/>
    <w:rsid w:val="00725AE1"/>
    <w:rsid w:val="00725AE6"/>
    <w:rsid w:val="00725AEE"/>
    <w:rsid w:val="00725AFE"/>
    <w:rsid w:val="00725B7A"/>
    <w:rsid w:val="00725BAF"/>
    <w:rsid w:val="00725C00"/>
    <w:rsid w:val="00725C16"/>
    <w:rsid w:val="00725C61"/>
    <w:rsid w:val="00725CA9"/>
    <w:rsid w:val="00725CAF"/>
    <w:rsid w:val="00725D2F"/>
    <w:rsid w:val="00725D62"/>
    <w:rsid w:val="00725DAE"/>
    <w:rsid w:val="00725DDB"/>
    <w:rsid w:val="00725DEE"/>
    <w:rsid w:val="00725E0D"/>
    <w:rsid w:val="00725E38"/>
    <w:rsid w:val="00725E3A"/>
    <w:rsid w:val="00725E3B"/>
    <w:rsid w:val="00725E52"/>
    <w:rsid w:val="00725E8C"/>
    <w:rsid w:val="00725E91"/>
    <w:rsid w:val="00725E99"/>
    <w:rsid w:val="00725EA2"/>
    <w:rsid w:val="00725EC6"/>
    <w:rsid w:val="00725F4D"/>
    <w:rsid w:val="00725F7F"/>
    <w:rsid w:val="00725F8A"/>
    <w:rsid w:val="00725FB8"/>
    <w:rsid w:val="00725FE4"/>
    <w:rsid w:val="00725FE9"/>
    <w:rsid w:val="0072600E"/>
    <w:rsid w:val="00726014"/>
    <w:rsid w:val="00726038"/>
    <w:rsid w:val="00726098"/>
    <w:rsid w:val="0072609F"/>
    <w:rsid w:val="0072615D"/>
    <w:rsid w:val="007261A8"/>
    <w:rsid w:val="007261B6"/>
    <w:rsid w:val="007261D9"/>
    <w:rsid w:val="007261E3"/>
    <w:rsid w:val="007261F2"/>
    <w:rsid w:val="00726273"/>
    <w:rsid w:val="0072635C"/>
    <w:rsid w:val="00726390"/>
    <w:rsid w:val="007263D4"/>
    <w:rsid w:val="007263F3"/>
    <w:rsid w:val="007263FB"/>
    <w:rsid w:val="00726428"/>
    <w:rsid w:val="00726431"/>
    <w:rsid w:val="00726449"/>
    <w:rsid w:val="007264A1"/>
    <w:rsid w:val="007264EA"/>
    <w:rsid w:val="00726562"/>
    <w:rsid w:val="00726569"/>
    <w:rsid w:val="00726573"/>
    <w:rsid w:val="007265AC"/>
    <w:rsid w:val="007265E0"/>
    <w:rsid w:val="007265F3"/>
    <w:rsid w:val="00726604"/>
    <w:rsid w:val="00726612"/>
    <w:rsid w:val="00726652"/>
    <w:rsid w:val="0072669C"/>
    <w:rsid w:val="007266DC"/>
    <w:rsid w:val="00726733"/>
    <w:rsid w:val="00726764"/>
    <w:rsid w:val="00726789"/>
    <w:rsid w:val="007267C2"/>
    <w:rsid w:val="007267D6"/>
    <w:rsid w:val="007267FA"/>
    <w:rsid w:val="0072681D"/>
    <w:rsid w:val="0072687C"/>
    <w:rsid w:val="007268CB"/>
    <w:rsid w:val="007268DC"/>
    <w:rsid w:val="0072691D"/>
    <w:rsid w:val="0072692C"/>
    <w:rsid w:val="00726978"/>
    <w:rsid w:val="0072698F"/>
    <w:rsid w:val="007269A4"/>
    <w:rsid w:val="007269B5"/>
    <w:rsid w:val="007269CA"/>
    <w:rsid w:val="00726A5C"/>
    <w:rsid w:val="00726AAA"/>
    <w:rsid w:val="00726AC9"/>
    <w:rsid w:val="00726AE8"/>
    <w:rsid w:val="00726AF6"/>
    <w:rsid w:val="00726AF9"/>
    <w:rsid w:val="00726BB3"/>
    <w:rsid w:val="00726C33"/>
    <w:rsid w:val="00726C73"/>
    <w:rsid w:val="00726C8A"/>
    <w:rsid w:val="00726CA7"/>
    <w:rsid w:val="00726CDE"/>
    <w:rsid w:val="00726CE2"/>
    <w:rsid w:val="00726D0F"/>
    <w:rsid w:val="00726D7C"/>
    <w:rsid w:val="00726D85"/>
    <w:rsid w:val="00726DCA"/>
    <w:rsid w:val="00726DEA"/>
    <w:rsid w:val="00726E0F"/>
    <w:rsid w:val="00726E35"/>
    <w:rsid w:val="00726E5E"/>
    <w:rsid w:val="00726E61"/>
    <w:rsid w:val="00726E83"/>
    <w:rsid w:val="00726EE8"/>
    <w:rsid w:val="00726EEE"/>
    <w:rsid w:val="00726F0B"/>
    <w:rsid w:val="00726F5E"/>
    <w:rsid w:val="00726F66"/>
    <w:rsid w:val="00726F84"/>
    <w:rsid w:val="00726FEF"/>
    <w:rsid w:val="00727023"/>
    <w:rsid w:val="007270A3"/>
    <w:rsid w:val="007270E7"/>
    <w:rsid w:val="0072714F"/>
    <w:rsid w:val="00727182"/>
    <w:rsid w:val="007271E3"/>
    <w:rsid w:val="007271F3"/>
    <w:rsid w:val="00727244"/>
    <w:rsid w:val="0072727D"/>
    <w:rsid w:val="00727280"/>
    <w:rsid w:val="007272D8"/>
    <w:rsid w:val="0072733D"/>
    <w:rsid w:val="00727354"/>
    <w:rsid w:val="007273C3"/>
    <w:rsid w:val="007273CA"/>
    <w:rsid w:val="00727425"/>
    <w:rsid w:val="0072747F"/>
    <w:rsid w:val="007274AD"/>
    <w:rsid w:val="0072750E"/>
    <w:rsid w:val="00727526"/>
    <w:rsid w:val="00727570"/>
    <w:rsid w:val="0072759F"/>
    <w:rsid w:val="007275A3"/>
    <w:rsid w:val="007275B7"/>
    <w:rsid w:val="00727644"/>
    <w:rsid w:val="00727657"/>
    <w:rsid w:val="0072767F"/>
    <w:rsid w:val="007276E7"/>
    <w:rsid w:val="0072770A"/>
    <w:rsid w:val="00727710"/>
    <w:rsid w:val="00727754"/>
    <w:rsid w:val="00727778"/>
    <w:rsid w:val="007277A7"/>
    <w:rsid w:val="00727827"/>
    <w:rsid w:val="00727964"/>
    <w:rsid w:val="00727973"/>
    <w:rsid w:val="00727983"/>
    <w:rsid w:val="007279B9"/>
    <w:rsid w:val="00727A2A"/>
    <w:rsid w:val="00727AEC"/>
    <w:rsid w:val="00727B30"/>
    <w:rsid w:val="00727B68"/>
    <w:rsid w:val="00727BD8"/>
    <w:rsid w:val="00727CED"/>
    <w:rsid w:val="00727CFF"/>
    <w:rsid w:val="00727D2A"/>
    <w:rsid w:val="00727D3C"/>
    <w:rsid w:val="00727D46"/>
    <w:rsid w:val="00727D60"/>
    <w:rsid w:val="00727D76"/>
    <w:rsid w:val="00727D87"/>
    <w:rsid w:val="00727DA4"/>
    <w:rsid w:val="00727DD6"/>
    <w:rsid w:val="00727DEC"/>
    <w:rsid w:val="00727DFF"/>
    <w:rsid w:val="00727E3C"/>
    <w:rsid w:val="00727E4F"/>
    <w:rsid w:val="00727E56"/>
    <w:rsid w:val="00727E66"/>
    <w:rsid w:val="00727EB1"/>
    <w:rsid w:val="00727EB9"/>
    <w:rsid w:val="00727EF0"/>
    <w:rsid w:val="00727F1F"/>
    <w:rsid w:val="00727F30"/>
    <w:rsid w:val="00727F5A"/>
    <w:rsid w:val="00727FDF"/>
    <w:rsid w:val="00730044"/>
    <w:rsid w:val="0073007C"/>
    <w:rsid w:val="00730090"/>
    <w:rsid w:val="007300D6"/>
    <w:rsid w:val="007300E0"/>
    <w:rsid w:val="007300F6"/>
    <w:rsid w:val="0073010D"/>
    <w:rsid w:val="00730113"/>
    <w:rsid w:val="00730192"/>
    <w:rsid w:val="007301A4"/>
    <w:rsid w:val="007301E3"/>
    <w:rsid w:val="0073026D"/>
    <w:rsid w:val="0073026E"/>
    <w:rsid w:val="00730345"/>
    <w:rsid w:val="007303E8"/>
    <w:rsid w:val="00730403"/>
    <w:rsid w:val="00730414"/>
    <w:rsid w:val="00730428"/>
    <w:rsid w:val="007304A6"/>
    <w:rsid w:val="00730500"/>
    <w:rsid w:val="007305BC"/>
    <w:rsid w:val="007305E5"/>
    <w:rsid w:val="00730724"/>
    <w:rsid w:val="0073084C"/>
    <w:rsid w:val="00730866"/>
    <w:rsid w:val="0073086C"/>
    <w:rsid w:val="007308A9"/>
    <w:rsid w:val="007308B8"/>
    <w:rsid w:val="00730926"/>
    <w:rsid w:val="00730956"/>
    <w:rsid w:val="00730978"/>
    <w:rsid w:val="00730AFC"/>
    <w:rsid w:val="00730B17"/>
    <w:rsid w:val="00730B37"/>
    <w:rsid w:val="00730B7D"/>
    <w:rsid w:val="00730C0E"/>
    <w:rsid w:val="00730C25"/>
    <w:rsid w:val="00730CEF"/>
    <w:rsid w:val="00730DB9"/>
    <w:rsid w:val="00730E48"/>
    <w:rsid w:val="00730E4B"/>
    <w:rsid w:val="00730E4C"/>
    <w:rsid w:val="00730E63"/>
    <w:rsid w:val="00730E82"/>
    <w:rsid w:val="00730EE3"/>
    <w:rsid w:val="00730F07"/>
    <w:rsid w:val="00730F0A"/>
    <w:rsid w:val="00730F19"/>
    <w:rsid w:val="00730F3A"/>
    <w:rsid w:val="00730F74"/>
    <w:rsid w:val="00730F84"/>
    <w:rsid w:val="00730FAD"/>
    <w:rsid w:val="00730FAF"/>
    <w:rsid w:val="00731018"/>
    <w:rsid w:val="00731067"/>
    <w:rsid w:val="007310C7"/>
    <w:rsid w:val="0073110C"/>
    <w:rsid w:val="00731127"/>
    <w:rsid w:val="0073114B"/>
    <w:rsid w:val="00731152"/>
    <w:rsid w:val="00731171"/>
    <w:rsid w:val="0073118D"/>
    <w:rsid w:val="007311B1"/>
    <w:rsid w:val="007311FD"/>
    <w:rsid w:val="0073121A"/>
    <w:rsid w:val="0073124A"/>
    <w:rsid w:val="00731254"/>
    <w:rsid w:val="0073125B"/>
    <w:rsid w:val="00731282"/>
    <w:rsid w:val="007312C1"/>
    <w:rsid w:val="00731342"/>
    <w:rsid w:val="007313D7"/>
    <w:rsid w:val="007313EA"/>
    <w:rsid w:val="0073141F"/>
    <w:rsid w:val="0073142D"/>
    <w:rsid w:val="00731459"/>
    <w:rsid w:val="0073147B"/>
    <w:rsid w:val="0073148C"/>
    <w:rsid w:val="007314A3"/>
    <w:rsid w:val="007314DC"/>
    <w:rsid w:val="0073155D"/>
    <w:rsid w:val="00731601"/>
    <w:rsid w:val="00731617"/>
    <w:rsid w:val="007316BC"/>
    <w:rsid w:val="007316E1"/>
    <w:rsid w:val="007316E9"/>
    <w:rsid w:val="0073175C"/>
    <w:rsid w:val="00731819"/>
    <w:rsid w:val="00731847"/>
    <w:rsid w:val="0073189B"/>
    <w:rsid w:val="007318DA"/>
    <w:rsid w:val="00731972"/>
    <w:rsid w:val="00731984"/>
    <w:rsid w:val="007319DE"/>
    <w:rsid w:val="00731A08"/>
    <w:rsid w:val="00731A12"/>
    <w:rsid w:val="00731A8B"/>
    <w:rsid w:val="00731AC7"/>
    <w:rsid w:val="00731B40"/>
    <w:rsid w:val="00731B57"/>
    <w:rsid w:val="00731B67"/>
    <w:rsid w:val="00731B85"/>
    <w:rsid w:val="00731BB9"/>
    <w:rsid w:val="00731BDF"/>
    <w:rsid w:val="00731BF7"/>
    <w:rsid w:val="00731BFF"/>
    <w:rsid w:val="00731C5C"/>
    <w:rsid w:val="00731C65"/>
    <w:rsid w:val="00731CEF"/>
    <w:rsid w:val="00731CF7"/>
    <w:rsid w:val="00731D01"/>
    <w:rsid w:val="00731DCC"/>
    <w:rsid w:val="00731E04"/>
    <w:rsid w:val="00731E06"/>
    <w:rsid w:val="00731EBA"/>
    <w:rsid w:val="00731F70"/>
    <w:rsid w:val="00731F7B"/>
    <w:rsid w:val="00731FCC"/>
    <w:rsid w:val="00731FD4"/>
    <w:rsid w:val="0073206D"/>
    <w:rsid w:val="007320A7"/>
    <w:rsid w:val="007320AE"/>
    <w:rsid w:val="00732162"/>
    <w:rsid w:val="0073216B"/>
    <w:rsid w:val="007321B8"/>
    <w:rsid w:val="007321FF"/>
    <w:rsid w:val="00732205"/>
    <w:rsid w:val="0073221E"/>
    <w:rsid w:val="0073228F"/>
    <w:rsid w:val="007322CE"/>
    <w:rsid w:val="0073231F"/>
    <w:rsid w:val="00732349"/>
    <w:rsid w:val="00732389"/>
    <w:rsid w:val="0073238B"/>
    <w:rsid w:val="00732391"/>
    <w:rsid w:val="007323DD"/>
    <w:rsid w:val="007323EA"/>
    <w:rsid w:val="007323F7"/>
    <w:rsid w:val="0073245B"/>
    <w:rsid w:val="00732481"/>
    <w:rsid w:val="0073261B"/>
    <w:rsid w:val="0073264F"/>
    <w:rsid w:val="00732659"/>
    <w:rsid w:val="007326F6"/>
    <w:rsid w:val="0073270C"/>
    <w:rsid w:val="0073272C"/>
    <w:rsid w:val="00732741"/>
    <w:rsid w:val="00732759"/>
    <w:rsid w:val="00732771"/>
    <w:rsid w:val="00732790"/>
    <w:rsid w:val="00732832"/>
    <w:rsid w:val="00732844"/>
    <w:rsid w:val="00732864"/>
    <w:rsid w:val="0073288D"/>
    <w:rsid w:val="007328D0"/>
    <w:rsid w:val="0073290F"/>
    <w:rsid w:val="00732955"/>
    <w:rsid w:val="00732956"/>
    <w:rsid w:val="007329CC"/>
    <w:rsid w:val="007329FD"/>
    <w:rsid w:val="00732A2C"/>
    <w:rsid w:val="00732A48"/>
    <w:rsid w:val="00732AF2"/>
    <w:rsid w:val="00732B09"/>
    <w:rsid w:val="00732B0C"/>
    <w:rsid w:val="00732B2A"/>
    <w:rsid w:val="00732BC3"/>
    <w:rsid w:val="00732BE1"/>
    <w:rsid w:val="00732C1A"/>
    <w:rsid w:val="00732C4E"/>
    <w:rsid w:val="00732C61"/>
    <w:rsid w:val="00732CB5"/>
    <w:rsid w:val="00732D5E"/>
    <w:rsid w:val="00732DD0"/>
    <w:rsid w:val="00732E22"/>
    <w:rsid w:val="00732E78"/>
    <w:rsid w:val="00732E94"/>
    <w:rsid w:val="00732EBE"/>
    <w:rsid w:val="00733014"/>
    <w:rsid w:val="007330A0"/>
    <w:rsid w:val="007330C6"/>
    <w:rsid w:val="00733105"/>
    <w:rsid w:val="0073310C"/>
    <w:rsid w:val="0073316F"/>
    <w:rsid w:val="007331BA"/>
    <w:rsid w:val="007331D3"/>
    <w:rsid w:val="007331F1"/>
    <w:rsid w:val="0073325B"/>
    <w:rsid w:val="0073331A"/>
    <w:rsid w:val="0073332F"/>
    <w:rsid w:val="00733355"/>
    <w:rsid w:val="007333A9"/>
    <w:rsid w:val="007333BD"/>
    <w:rsid w:val="007333F4"/>
    <w:rsid w:val="00733463"/>
    <w:rsid w:val="00733475"/>
    <w:rsid w:val="00733499"/>
    <w:rsid w:val="007335EE"/>
    <w:rsid w:val="00733641"/>
    <w:rsid w:val="00733690"/>
    <w:rsid w:val="00733696"/>
    <w:rsid w:val="007336F9"/>
    <w:rsid w:val="007336FC"/>
    <w:rsid w:val="00733734"/>
    <w:rsid w:val="0073374B"/>
    <w:rsid w:val="00733774"/>
    <w:rsid w:val="0073377E"/>
    <w:rsid w:val="007337F6"/>
    <w:rsid w:val="00733800"/>
    <w:rsid w:val="0073384D"/>
    <w:rsid w:val="0073388B"/>
    <w:rsid w:val="007338A3"/>
    <w:rsid w:val="00733903"/>
    <w:rsid w:val="00733904"/>
    <w:rsid w:val="0073394B"/>
    <w:rsid w:val="007339AB"/>
    <w:rsid w:val="00733A88"/>
    <w:rsid w:val="00733AA7"/>
    <w:rsid w:val="00733AB6"/>
    <w:rsid w:val="00733B09"/>
    <w:rsid w:val="00733B0E"/>
    <w:rsid w:val="00733B4A"/>
    <w:rsid w:val="00733BFE"/>
    <w:rsid w:val="00733C1F"/>
    <w:rsid w:val="00733C3F"/>
    <w:rsid w:val="00733C46"/>
    <w:rsid w:val="00733C48"/>
    <w:rsid w:val="00733C64"/>
    <w:rsid w:val="00733CB2"/>
    <w:rsid w:val="00733CBA"/>
    <w:rsid w:val="00733CF8"/>
    <w:rsid w:val="00733D79"/>
    <w:rsid w:val="00733D82"/>
    <w:rsid w:val="00733DBA"/>
    <w:rsid w:val="00733DC6"/>
    <w:rsid w:val="00733DF0"/>
    <w:rsid w:val="00733E18"/>
    <w:rsid w:val="00733E26"/>
    <w:rsid w:val="00733E49"/>
    <w:rsid w:val="00733E52"/>
    <w:rsid w:val="00733E7D"/>
    <w:rsid w:val="00733E9A"/>
    <w:rsid w:val="00733EC4"/>
    <w:rsid w:val="00733ECA"/>
    <w:rsid w:val="00733ED5"/>
    <w:rsid w:val="00733ED8"/>
    <w:rsid w:val="00733F3A"/>
    <w:rsid w:val="00733FFD"/>
    <w:rsid w:val="00734040"/>
    <w:rsid w:val="00734081"/>
    <w:rsid w:val="007340C1"/>
    <w:rsid w:val="007340E0"/>
    <w:rsid w:val="007340FA"/>
    <w:rsid w:val="00734115"/>
    <w:rsid w:val="00734145"/>
    <w:rsid w:val="00734149"/>
    <w:rsid w:val="007341E7"/>
    <w:rsid w:val="00734214"/>
    <w:rsid w:val="0073422D"/>
    <w:rsid w:val="0073427D"/>
    <w:rsid w:val="007342A8"/>
    <w:rsid w:val="007342AF"/>
    <w:rsid w:val="00734317"/>
    <w:rsid w:val="0073431E"/>
    <w:rsid w:val="0073435B"/>
    <w:rsid w:val="0073436A"/>
    <w:rsid w:val="00734433"/>
    <w:rsid w:val="00734471"/>
    <w:rsid w:val="00734596"/>
    <w:rsid w:val="007345E8"/>
    <w:rsid w:val="00734619"/>
    <w:rsid w:val="0073462B"/>
    <w:rsid w:val="007346C2"/>
    <w:rsid w:val="007346FC"/>
    <w:rsid w:val="00734711"/>
    <w:rsid w:val="0073478F"/>
    <w:rsid w:val="00734797"/>
    <w:rsid w:val="00734818"/>
    <w:rsid w:val="007348E2"/>
    <w:rsid w:val="007349E1"/>
    <w:rsid w:val="00734A0D"/>
    <w:rsid w:val="00734AE5"/>
    <w:rsid w:val="00734B2D"/>
    <w:rsid w:val="00734B2E"/>
    <w:rsid w:val="00734B3D"/>
    <w:rsid w:val="00734BBB"/>
    <w:rsid w:val="00734BCF"/>
    <w:rsid w:val="00734BDC"/>
    <w:rsid w:val="00734C90"/>
    <w:rsid w:val="00734C9C"/>
    <w:rsid w:val="00734CD8"/>
    <w:rsid w:val="00734CE0"/>
    <w:rsid w:val="00734CEF"/>
    <w:rsid w:val="00734CF0"/>
    <w:rsid w:val="00734D09"/>
    <w:rsid w:val="00734D17"/>
    <w:rsid w:val="00734D1A"/>
    <w:rsid w:val="00734D20"/>
    <w:rsid w:val="00734D26"/>
    <w:rsid w:val="00734D3A"/>
    <w:rsid w:val="00734D4A"/>
    <w:rsid w:val="00734D7F"/>
    <w:rsid w:val="00734DCE"/>
    <w:rsid w:val="00734DD4"/>
    <w:rsid w:val="00734E07"/>
    <w:rsid w:val="00734E1A"/>
    <w:rsid w:val="00734E38"/>
    <w:rsid w:val="00734E4B"/>
    <w:rsid w:val="00734E69"/>
    <w:rsid w:val="00734E6A"/>
    <w:rsid w:val="00734E72"/>
    <w:rsid w:val="00734E75"/>
    <w:rsid w:val="00734EBC"/>
    <w:rsid w:val="00734ED0"/>
    <w:rsid w:val="00734EF4"/>
    <w:rsid w:val="00734EFD"/>
    <w:rsid w:val="00734F57"/>
    <w:rsid w:val="00734F92"/>
    <w:rsid w:val="00735011"/>
    <w:rsid w:val="0073502B"/>
    <w:rsid w:val="0073502D"/>
    <w:rsid w:val="00735033"/>
    <w:rsid w:val="007350E5"/>
    <w:rsid w:val="0073513A"/>
    <w:rsid w:val="007351C5"/>
    <w:rsid w:val="007351DA"/>
    <w:rsid w:val="007351EB"/>
    <w:rsid w:val="007351ED"/>
    <w:rsid w:val="00735211"/>
    <w:rsid w:val="00735213"/>
    <w:rsid w:val="00735224"/>
    <w:rsid w:val="0073522B"/>
    <w:rsid w:val="007352C5"/>
    <w:rsid w:val="00735315"/>
    <w:rsid w:val="00735330"/>
    <w:rsid w:val="0073533D"/>
    <w:rsid w:val="00735367"/>
    <w:rsid w:val="0073539D"/>
    <w:rsid w:val="00735444"/>
    <w:rsid w:val="0073546C"/>
    <w:rsid w:val="0073549C"/>
    <w:rsid w:val="007354A3"/>
    <w:rsid w:val="007354C6"/>
    <w:rsid w:val="00735506"/>
    <w:rsid w:val="0073551A"/>
    <w:rsid w:val="00735631"/>
    <w:rsid w:val="00735641"/>
    <w:rsid w:val="0073566C"/>
    <w:rsid w:val="00735692"/>
    <w:rsid w:val="00735696"/>
    <w:rsid w:val="007356F5"/>
    <w:rsid w:val="0073571A"/>
    <w:rsid w:val="0073577C"/>
    <w:rsid w:val="007357D5"/>
    <w:rsid w:val="00735863"/>
    <w:rsid w:val="007358B4"/>
    <w:rsid w:val="007358CE"/>
    <w:rsid w:val="0073594C"/>
    <w:rsid w:val="0073596D"/>
    <w:rsid w:val="00735999"/>
    <w:rsid w:val="0073599B"/>
    <w:rsid w:val="007359FF"/>
    <w:rsid w:val="00735A04"/>
    <w:rsid w:val="00735A4C"/>
    <w:rsid w:val="00735A99"/>
    <w:rsid w:val="00735A9F"/>
    <w:rsid w:val="00735AD4"/>
    <w:rsid w:val="00735ADF"/>
    <w:rsid w:val="00735B09"/>
    <w:rsid w:val="00735B98"/>
    <w:rsid w:val="00735BA1"/>
    <w:rsid w:val="00735C08"/>
    <w:rsid w:val="00735C39"/>
    <w:rsid w:val="00735C45"/>
    <w:rsid w:val="00735C5D"/>
    <w:rsid w:val="00735CB9"/>
    <w:rsid w:val="00735CC3"/>
    <w:rsid w:val="00735CE2"/>
    <w:rsid w:val="00735D12"/>
    <w:rsid w:val="00735D4E"/>
    <w:rsid w:val="00735D63"/>
    <w:rsid w:val="00735D8E"/>
    <w:rsid w:val="00735D92"/>
    <w:rsid w:val="00735DDC"/>
    <w:rsid w:val="00735E1D"/>
    <w:rsid w:val="00735E3B"/>
    <w:rsid w:val="00735E95"/>
    <w:rsid w:val="00735EC8"/>
    <w:rsid w:val="00735EEC"/>
    <w:rsid w:val="00735EFE"/>
    <w:rsid w:val="00735F37"/>
    <w:rsid w:val="00735FEB"/>
    <w:rsid w:val="0073605A"/>
    <w:rsid w:val="00736097"/>
    <w:rsid w:val="00736122"/>
    <w:rsid w:val="0073614E"/>
    <w:rsid w:val="00736159"/>
    <w:rsid w:val="0073622D"/>
    <w:rsid w:val="0073623D"/>
    <w:rsid w:val="00736248"/>
    <w:rsid w:val="00736267"/>
    <w:rsid w:val="007362B4"/>
    <w:rsid w:val="00736312"/>
    <w:rsid w:val="007363A2"/>
    <w:rsid w:val="007363BD"/>
    <w:rsid w:val="007363C3"/>
    <w:rsid w:val="007363FF"/>
    <w:rsid w:val="00736421"/>
    <w:rsid w:val="00736460"/>
    <w:rsid w:val="00736461"/>
    <w:rsid w:val="00736465"/>
    <w:rsid w:val="0073653E"/>
    <w:rsid w:val="00736549"/>
    <w:rsid w:val="0073655F"/>
    <w:rsid w:val="007365A6"/>
    <w:rsid w:val="007365F8"/>
    <w:rsid w:val="00736605"/>
    <w:rsid w:val="00736685"/>
    <w:rsid w:val="007366A2"/>
    <w:rsid w:val="007366C5"/>
    <w:rsid w:val="007366D9"/>
    <w:rsid w:val="007366F3"/>
    <w:rsid w:val="00736746"/>
    <w:rsid w:val="007367CC"/>
    <w:rsid w:val="007367CF"/>
    <w:rsid w:val="007367DF"/>
    <w:rsid w:val="0073680A"/>
    <w:rsid w:val="00736828"/>
    <w:rsid w:val="00736885"/>
    <w:rsid w:val="00736896"/>
    <w:rsid w:val="007368BD"/>
    <w:rsid w:val="007368DD"/>
    <w:rsid w:val="007368F8"/>
    <w:rsid w:val="0073696E"/>
    <w:rsid w:val="00736A23"/>
    <w:rsid w:val="00736A9C"/>
    <w:rsid w:val="00736AB5"/>
    <w:rsid w:val="00736AB6"/>
    <w:rsid w:val="00736ADF"/>
    <w:rsid w:val="00736AE0"/>
    <w:rsid w:val="00736B1B"/>
    <w:rsid w:val="00736B31"/>
    <w:rsid w:val="00736B96"/>
    <w:rsid w:val="00736B98"/>
    <w:rsid w:val="00736CC0"/>
    <w:rsid w:val="00736CC1"/>
    <w:rsid w:val="00736CE1"/>
    <w:rsid w:val="00736D02"/>
    <w:rsid w:val="00736D35"/>
    <w:rsid w:val="00736DC8"/>
    <w:rsid w:val="00736E63"/>
    <w:rsid w:val="00736EA1"/>
    <w:rsid w:val="00736ED5"/>
    <w:rsid w:val="00736ED8"/>
    <w:rsid w:val="00736EDB"/>
    <w:rsid w:val="00736F27"/>
    <w:rsid w:val="00736F4E"/>
    <w:rsid w:val="00736F74"/>
    <w:rsid w:val="00736FAE"/>
    <w:rsid w:val="00737013"/>
    <w:rsid w:val="00737074"/>
    <w:rsid w:val="007370C8"/>
    <w:rsid w:val="007370E3"/>
    <w:rsid w:val="007371EA"/>
    <w:rsid w:val="007372D8"/>
    <w:rsid w:val="00737301"/>
    <w:rsid w:val="00737386"/>
    <w:rsid w:val="00737399"/>
    <w:rsid w:val="007373B4"/>
    <w:rsid w:val="007373C3"/>
    <w:rsid w:val="007373E8"/>
    <w:rsid w:val="0073741A"/>
    <w:rsid w:val="0073742F"/>
    <w:rsid w:val="00737439"/>
    <w:rsid w:val="00737476"/>
    <w:rsid w:val="007374D1"/>
    <w:rsid w:val="0073751A"/>
    <w:rsid w:val="007375AE"/>
    <w:rsid w:val="007375B9"/>
    <w:rsid w:val="007375F9"/>
    <w:rsid w:val="00737612"/>
    <w:rsid w:val="0073763F"/>
    <w:rsid w:val="00737656"/>
    <w:rsid w:val="00737683"/>
    <w:rsid w:val="007376D9"/>
    <w:rsid w:val="007376DE"/>
    <w:rsid w:val="00737700"/>
    <w:rsid w:val="0073770C"/>
    <w:rsid w:val="0073773A"/>
    <w:rsid w:val="007377D6"/>
    <w:rsid w:val="00737805"/>
    <w:rsid w:val="00737820"/>
    <w:rsid w:val="00737829"/>
    <w:rsid w:val="0073782F"/>
    <w:rsid w:val="00737847"/>
    <w:rsid w:val="00737855"/>
    <w:rsid w:val="007378AE"/>
    <w:rsid w:val="007378C6"/>
    <w:rsid w:val="0073799C"/>
    <w:rsid w:val="007379B7"/>
    <w:rsid w:val="00737A24"/>
    <w:rsid w:val="00737A2F"/>
    <w:rsid w:val="00737A30"/>
    <w:rsid w:val="00737A9D"/>
    <w:rsid w:val="00737B48"/>
    <w:rsid w:val="00737B67"/>
    <w:rsid w:val="00737B96"/>
    <w:rsid w:val="00737C3C"/>
    <w:rsid w:val="00737C49"/>
    <w:rsid w:val="00737C5B"/>
    <w:rsid w:val="00737C66"/>
    <w:rsid w:val="00737C83"/>
    <w:rsid w:val="00737C89"/>
    <w:rsid w:val="00737CC4"/>
    <w:rsid w:val="00737D10"/>
    <w:rsid w:val="00737D1F"/>
    <w:rsid w:val="00737D93"/>
    <w:rsid w:val="00737DA7"/>
    <w:rsid w:val="00737DD0"/>
    <w:rsid w:val="00737E3E"/>
    <w:rsid w:val="00737EA0"/>
    <w:rsid w:val="00737ECE"/>
    <w:rsid w:val="00737EE3"/>
    <w:rsid w:val="00737F9D"/>
    <w:rsid w:val="00737FA4"/>
    <w:rsid w:val="00737FAF"/>
    <w:rsid w:val="00737FC2"/>
    <w:rsid w:val="00737FD6"/>
    <w:rsid w:val="00737FF3"/>
    <w:rsid w:val="00740010"/>
    <w:rsid w:val="00740024"/>
    <w:rsid w:val="0074003F"/>
    <w:rsid w:val="007400F4"/>
    <w:rsid w:val="00740138"/>
    <w:rsid w:val="00740155"/>
    <w:rsid w:val="00740230"/>
    <w:rsid w:val="0074024C"/>
    <w:rsid w:val="00740333"/>
    <w:rsid w:val="00740334"/>
    <w:rsid w:val="00740346"/>
    <w:rsid w:val="00740383"/>
    <w:rsid w:val="0074038D"/>
    <w:rsid w:val="007403A6"/>
    <w:rsid w:val="0074041F"/>
    <w:rsid w:val="00740447"/>
    <w:rsid w:val="00740483"/>
    <w:rsid w:val="0074048A"/>
    <w:rsid w:val="007404CD"/>
    <w:rsid w:val="00740505"/>
    <w:rsid w:val="0074056A"/>
    <w:rsid w:val="00740575"/>
    <w:rsid w:val="00740576"/>
    <w:rsid w:val="007405AD"/>
    <w:rsid w:val="007405D1"/>
    <w:rsid w:val="00740604"/>
    <w:rsid w:val="0074061E"/>
    <w:rsid w:val="0074063B"/>
    <w:rsid w:val="007406EC"/>
    <w:rsid w:val="007406FA"/>
    <w:rsid w:val="00740720"/>
    <w:rsid w:val="00740731"/>
    <w:rsid w:val="00740746"/>
    <w:rsid w:val="00740816"/>
    <w:rsid w:val="00740878"/>
    <w:rsid w:val="00740896"/>
    <w:rsid w:val="007408AD"/>
    <w:rsid w:val="00740913"/>
    <w:rsid w:val="00740934"/>
    <w:rsid w:val="00740952"/>
    <w:rsid w:val="00740965"/>
    <w:rsid w:val="00740986"/>
    <w:rsid w:val="0074098D"/>
    <w:rsid w:val="00740995"/>
    <w:rsid w:val="00740A1D"/>
    <w:rsid w:val="00740A8D"/>
    <w:rsid w:val="00740AAA"/>
    <w:rsid w:val="00740AD5"/>
    <w:rsid w:val="00740AD8"/>
    <w:rsid w:val="00740AF9"/>
    <w:rsid w:val="00740B65"/>
    <w:rsid w:val="00740B66"/>
    <w:rsid w:val="00740BAB"/>
    <w:rsid w:val="00740C4D"/>
    <w:rsid w:val="00740C95"/>
    <w:rsid w:val="00740CD9"/>
    <w:rsid w:val="00740D2E"/>
    <w:rsid w:val="00740D8C"/>
    <w:rsid w:val="00740D9B"/>
    <w:rsid w:val="00740DA7"/>
    <w:rsid w:val="00740E14"/>
    <w:rsid w:val="00740E25"/>
    <w:rsid w:val="00740E48"/>
    <w:rsid w:val="00740E4E"/>
    <w:rsid w:val="00740E5A"/>
    <w:rsid w:val="00740EB7"/>
    <w:rsid w:val="00740EC8"/>
    <w:rsid w:val="00740F12"/>
    <w:rsid w:val="00740F56"/>
    <w:rsid w:val="00740F86"/>
    <w:rsid w:val="00740FB8"/>
    <w:rsid w:val="00741071"/>
    <w:rsid w:val="00741092"/>
    <w:rsid w:val="00741094"/>
    <w:rsid w:val="007410AC"/>
    <w:rsid w:val="0074126A"/>
    <w:rsid w:val="007412C5"/>
    <w:rsid w:val="007412EF"/>
    <w:rsid w:val="0074132C"/>
    <w:rsid w:val="00741372"/>
    <w:rsid w:val="0074137E"/>
    <w:rsid w:val="007413A4"/>
    <w:rsid w:val="007413C2"/>
    <w:rsid w:val="007413C3"/>
    <w:rsid w:val="00741425"/>
    <w:rsid w:val="00741468"/>
    <w:rsid w:val="00741494"/>
    <w:rsid w:val="0074151F"/>
    <w:rsid w:val="00741564"/>
    <w:rsid w:val="0074158F"/>
    <w:rsid w:val="0074159F"/>
    <w:rsid w:val="007415A7"/>
    <w:rsid w:val="0074163B"/>
    <w:rsid w:val="0074167F"/>
    <w:rsid w:val="007416CF"/>
    <w:rsid w:val="0074170A"/>
    <w:rsid w:val="00741732"/>
    <w:rsid w:val="007417DC"/>
    <w:rsid w:val="00741836"/>
    <w:rsid w:val="007418CD"/>
    <w:rsid w:val="007418D2"/>
    <w:rsid w:val="0074191B"/>
    <w:rsid w:val="00741928"/>
    <w:rsid w:val="00741979"/>
    <w:rsid w:val="0074197A"/>
    <w:rsid w:val="0074199D"/>
    <w:rsid w:val="007419E6"/>
    <w:rsid w:val="00741A0B"/>
    <w:rsid w:val="00741A67"/>
    <w:rsid w:val="00741A69"/>
    <w:rsid w:val="00741ABF"/>
    <w:rsid w:val="00741AF5"/>
    <w:rsid w:val="00741B06"/>
    <w:rsid w:val="00741B0E"/>
    <w:rsid w:val="00741B46"/>
    <w:rsid w:val="00741B54"/>
    <w:rsid w:val="00741B5C"/>
    <w:rsid w:val="00741B60"/>
    <w:rsid w:val="00741B90"/>
    <w:rsid w:val="00741BBC"/>
    <w:rsid w:val="00741BE9"/>
    <w:rsid w:val="00741C05"/>
    <w:rsid w:val="00741C61"/>
    <w:rsid w:val="00741CC5"/>
    <w:rsid w:val="00741CFB"/>
    <w:rsid w:val="00741D0C"/>
    <w:rsid w:val="00741D2C"/>
    <w:rsid w:val="00741D61"/>
    <w:rsid w:val="00741D8E"/>
    <w:rsid w:val="00741DF1"/>
    <w:rsid w:val="00741E6C"/>
    <w:rsid w:val="00741E6F"/>
    <w:rsid w:val="00741E78"/>
    <w:rsid w:val="00741E95"/>
    <w:rsid w:val="00741EAC"/>
    <w:rsid w:val="00741EF2"/>
    <w:rsid w:val="00741EFB"/>
    <w:rsid w:val="00741F10"/>
    <w:rsid w:val="00741F31"/>
    <w:rsid w:val="00741F96"/>
    <w:rsid w:val="00741FBD"/>
    <w:rsid w:val="00742065"/>
    <w:rsid w:val="007420D0"/>
    <w:rsid w:val="007420E0"/>
    <w:rsid w:val="00742142"/>
    <w:rsid w:val="0074214F"/>
    <w:rsid w:val="007421AD"/>
    <w:rsid w:val="007421C0"/>
    <w:rsid w:val="007421D0"/>
    <w:rsid w:val="007421E4"/>
    <w:rsid w:val="007421EE"/>
    <w:rsid w:val="00742227"/>
    <w:rsid w:val="0074222B"/>
    <w:rsid w:val="00742241"/>
    <w:rsid w:val="00742317"/>
    <w:rsid w:val="00742334"/>
    <w:rsid w:val="00742379"/>
    <w:rsid w:val="007423AB"/>
    <w:rsid w:val="007423BE"/>
    <w:rsid w:val="007424DF"/>
    <w:rsid w:val="007424F1"/>
    <w:rsid w:val="00742506"/>
    <w:rsid w:val="00742561"/>
    <w:rsid w:val="007425A4"/>
    <w:rsid w:val="00742703"/>
    <w:rsid w:val="00742747"/>
    <w:rsid w:val="0074286F"/>
    <w:rsid w:val="0074289E"/>
    <w:rsid w:val="007428B1"/>
    <w:rsid w:val="007428E4"/>
    <w:rsid w:val="007428F2"/>
    <w:rsid w:val="0074293D"/>
    <w:rsid w:val="0074294E"/>
    <w:rsid w:val="007429BC"/>
    <w:rsid w:val="007429C1"/>
    <w:rsid w:val="00742A1E"/>
    <w:rsid w:val="00742A68"/>
    <w:rsid w:val="00742AB9"/>
    <w:rsid w:val="00742AD3"/>
    <w:rsid w:val="00742B5F"/>
    <w:rsid w:val="00742BC3"/>
    <w:rsid w:val="00742BD2"/>
    <w:rsid w:val="00742BDA"/>
    <w:rsid w:val="00742BDE"/>
    <w:rsid w:val="00742BEA"/>
    <w:rsid w:val="00742BED"/>
    <w:rsid w:val="00742C10"/>
    <w:rsid w:val="00742C3A"/>
    <w:rsid w:val="00742C48"/>
    <w:rsid w:val="00742C68"/>
    <w:rsid w:val="00742C6E"/>
    <w:rsid w:val="00742C93"/>
    <w:rsid w:val="00742C9C"/>
    <w:rsid w:val="00742CE4"/>
    <w:rsid w:val="00742D20"/>
    <w:rsid w:val="00742D7B"/>
    <w:rsid w:val="00742DB4"/>
    <w:rsid w:val="00742E2E"/>
    <w:rsid w:val="00742E32"/>
    <w:rsid w:val="00742EBC"/>
    <w:rsid w:val="00742F0D"/>
    <w:rsid w:val="00742F20"/>
    <w:rsid w:val="00742F2A"/>
    <w:rsid w:val="00742F78"/>
    <w:rsid w:val="00742F9B"/>
    <w:rsid w:val="00742FBB"/>
    <w:rsid w:val="0074301A"/>
    <w:rsid w:val="00743029"/>
    <w:rsid w:val="0074302F"/>
    <w:rsid w:val="007430D4"/>
    <w:rsid w:val="007430F3"/>
    <w:rsid w:val="00743105"/>
    <w:rsid w:val="00743122"/>
    <w:rsid w:val="0074315D"/>
    <w:rsid w:val="007431E0"/>
    <w:rsid w:val="007431E4"/>
    <w:rsid w:val="007431F9"/>
    <w:rsid w:val="00743235"/>
    <w:rsid w:val="0074329E"/>
    <w:rsid w:val="007432CD"/>
    <w:rsid w:val="00743314"/>
    <w:rsid w:val="00743349"/>
    <w:rsid w:val="00743366"/>
    <w:rsid w:val="00743386"/>
    <w:rsid w:val="007434C9"/>
    <w:rsid w:val="007434FB"/>
    <w:rsid w:val="007435C2"/>
    <w:rsid w:val="007435F4"/>
    <w:rsid w:val="007435FA"/>
    <w:rsid w:val="0074369B"/>
    <w:rsid w:val="007436D2"/>
    <w:rsid w:val="007436E2"/>
    <w:rsid w:val="00743710"/>
    <w:rsid w:val="00743794"/>
    <w:rsid w:val="007437A0"/>
    <w:rsid w:val="0074387E"/>
    <w:rsid w:val="00743899"/>
    <w:rsid w:val="007438EF"/>
    <w:rsid w:val="0074391D"/>
    <w:rsid w:val="00743926"/>
    <w:rsid w:val="00743949"/>
    <w:rsid w:val="0074395C"/>
    <w:rsid w:val="00743978"/>
    <w:rsid w:val="007439A2"/>
    <w:rsid w:val="00743A23"/>
    <w:rsid w:val="00743A55"/>
    <w:rsid w:val="00743A94"/>
    <w:rsid w:val="00743A9A"/>
    <w:rsid w:val="00743AA1"/>
    <w:rsid w:val="00743B2A"/>
    <w:rsid w:val="00743B50"/>
    <w:rsid w:val="00743B6A"/>
    <w:rsid w:val="00743BD1"/>
    <w:rsid w:val="00743C3A"/>
    <w:rsid w:val="00743C57"/>
    <w:rsid w:val="00743CE5"/>
    <w:rsid w:val="00743D0C"/>
    <w:rsid w:val="00743D1F"/>
    <w:rsid w:val="00743D80"/>
    <w:rsid w:val="00743DE4"/>
    <w:rsid w:val="00743E25"/>
    <w:rsid w:val="00743E2B"/>
    <w:rsid w:val="00743E34"/>
    <w:rsid w:val="00743E3E"/>
    <w:rsid w:val="00743E65"/>
    <w:rsid w:val="00743E66"/>
    <w:rsid w:val="00743E8A"/>
    <w:rsid w:val="00743E9F"/>
    <w:rsid w:val="00743F0C"/>
    <w:rsid w:val="00743F4B"/>
    <w:rsid w:val="00743F4F"/>
    <w:rsid w:val="00743F58"/>
    <w:rsid w:val="00743F62"/>
    <w:rsid w:val="00743F6A"/>
    <w:rsid w:val="00743F75"/>
    <w:rsid w:val="00743F8E"/>
    <w:rsid w:val="00743FD4"/>
    <w:rsid w:val="00743FEE"/>
    <w:rsid w:val="00743FF2"/>
    <w:rsid w:val="0074403A"/>
    <w:rsid w:val="007440BC"/>
    <w:rsid w:val="007440E9"/>
    <w:rsid w:val="007440EF"/>
    <w:rsid w:val="0074411D"/>
    <w:rsid w:val="00744192"/>
    <w:rsid w:val="007441D2"/>
    <w:rsid w:val="007442C0"/>
    <w:rsid w:val="00744383"/>
    <w:rsid w:val="00744388"/>
    <w:rsid w:val="0074444E"/>
    <w:rsid w:val="00744473"/>
    <w:rsid w:val="007444E0"/>
    <w:rsid w:val="007444E9"/>
    <w:rsid w:val="00744508"/>
    <w:rsid w:val="00744515"/>
    <w:rsid w:val="00744521"/>
    <w:rsid w:val="00744562"/>
    <w:rsid w:val="00744563"/>
    <w:rsid w:val="0074459E"/>
    <w:rsid w:val="007445E0"/>
    <w:rsid w:val="00744656"/>
    <w:rsid w:val="00744673"/>
    <w:rsid w:val="007446A0"/>
    <w:rsid w:val="007447F6"/>
    <w:rsid w:val="00744840"/>
    <w:rsid w:val="00744852"/>
    <w:rsid w:val="007448FB"/>
    <w:rsid w:val="00744917"/>
    <w:rsid w:val="00744923"/>
    <w:rsid w:val="007449F6"/>
    <w:rsid w:val="00744A3F"/>
    <w:rsid w:val="00744A8D"/>
    <w:rsid w:val="00744AD7"/>
    <w:rsid w:val="00744AF2"/>
    <w:rsid w:val="00744B0C"/>
    <w:rsid w:val="00744B91"/>
    <w:rsid w:val="00744BDD"/>
    <w:rsid w:val="00744C78"/>
    <w:rsid w:val="00744C9E"/>
    <w:rsid w:val="00744CAD"/>
    <w:rsid w:val="00744CE0"/>
    <w:rsid w:val="00744CF1"/>
    <w:rsid w:val="00744CFA"/>
    <w:rsid w:val="00744E13"/>
    <w:rsid w:val="00744E54"/>
    <w:rsid w:val="00744E85"/>
    <w:rsid w:val="00744EA5"/>
    <w:rsid w:val="00744ED3"/>
    <w:rsid w:val="00744F7A"/>
    <w:rsid w:val="00745004"/>
    <w:rsid w:val="00745029"/>
    <w:rsid w:val="00745055"/>
    <w:rsid w:val="00745069"/>
    <w:rsid w:val="00745123"/>
    <w:rsid w:val="0074515A"/>
    <w:rsid w:val="007451A5"/>
    <w:rsid w:val="007451D2"/>
    <w:rsid w:val="007451FB"/>
    <w:rsid w:val="00745223"/>
    <w:rsid w:val="0074522B"/>
    <w:rsid w:val="0074525D"/>
    <w:rsid w:val="0074528B"/>
    <w:rsid w:val="007452A5"/>
    <w:rsid w:val="007452B9"/>
    <w:rsid w:val="007452E6"/>
    <w:rsid w:val="0074530C"/>
    <w:rsid w:val="0074535B"/>
    <w:rsid w:val="00745369"/>
    <w:rsid w:val="0074536A"/>
    <w:rsid w:val="0074537E"/>
    <w:rsid w:val="0074539F"/>
    <w:rsid w:val="007453FD"/>
    <w:rsid w:val="00745415"/>
    <w:rsid w:val="0074541E"/>
    <w:rsid w:val="00745489"/>
    <w:rsid w:val="007454B9"/>
    <w:rsid w:val="007454BA"/>
    <w:rsid w:val="007454D8"/>
    <w:rsid w:val="00745526"/>
    <w:rsid w:val="00745547"/>
    <w:rsid w:val="007455C5"/>
    <w:rsid w:val="0074560D"/>
    <w:rsid w:val="00745629"/>
    <w:rsid w:val="00745631"/>
    <w:rsid w:val="00745712"/>
    <w:rsid w:val="0074575A"/>
    <w:rsid w:val="007457DB"/>
    <w:rsid w:val="0074582C"/>
    <w:rsid w:val="00745854"/>
    <w:rsid w:val="0074585E"/>
    <w:rsid w:val="007458BF"/>
    <w:rsid w:val="007458C7"/>
    <w:rsid w:val="007458F2"/>
    <w:rsid w:val="00745907"/>
    <w:rsid w:val="00745910"/>
    <w:rsid w:val="0074593E"/>
    <w:rsid w:val="00745985"/>
    <w:rsid w:val="00745989"/>
    <w:rsid w:val="0074599F"/>
    <w:rsid w:val="00745A18"/>
    <w:rsid w:val="00745A34"/>
    <w:rsid w:val="00745A59"/>
    <w:rsid w:val="00745AB2"/>
    <w:rsid w:val="00745AC6"/>
    <w:rsid w:val="00745AEB"/>
    <w:rsid w:val="00745AED"/>
    <w:rsid w:val="00745B17"/>
    <w:rsid w:val="00745B24"/>
    <w:rsid w:val="00745BC5"/>
    <w:rsid w:val="00745BCB"/>
    <w:rsid w:val="00745BE6"/>
    <w:rsid w:val="00745BEE"/>
    <w:rsid w:val="00745C22"/>
    <w:rsid w:val="00745C4A"/>
    <w:rsid w:val="00745C6B"/>
    <w:rsid w:val="00745C7C"/>
    <w:rsid w:val="00745CB9"/>
    <w:rsid w:val="00745CC8"/>
    <w:rsid w:val="00745D0E"/>
    <w:rsid w:val="00745D84"/>
    <w:rsid w:val="00745DC1"/>
    <w:rsid w:val="00745E30"/>
    <w:rsid w:val="00745E98"/>
    <w:rsid w:val="00745EC7"/>
    <w:rsid w:val="00745ECE"/>
    <w:rsid w:val="00745EEE"/>
    <w:rsid w:val="00745EFE"/>
    <w:rsid w:val="00745F17"/>
    <w:rsid w:val="00745F4D"/>
    <w:rsid w:val="00745F58"/>
    <w:rsid w:val="00746024"/>
    <w:rsid w:val="007460AA"/>
    <w:rsid w:val="0074611D"/>
    <w:rsid w:val="00746175"/>
    <w:rsid w:val="00746192"/>
    <w:rsid w:val="007461D2"/>
    <w:rsid w:val="0074622F"/>
    <w:rsid w:val="0074628A"/>
    <w:rsid w:val="007462D6"/>
    <w:rsid w:val="00746359"/>
    <w:rsid w:val="007463E8"/>
    <w:rsid w:val="007463FF"/>
    <w:rsid w:val="00746411"/>
    <w:rsid w:val="00746452"/>
    <w:rsid w:val="00746486"/>
    <w:rsid w:val="0074649A"/>
    <w:rsid w:val="007464AC"/>
    <w:rsid w:val="007464B2"/>
    <w:rsid w:val="007464BE"/>
    <w:rsid w:val="007464C1"/>
    <w:rsid w:val="007464FE"/>
    <w:rsid w:val="00746506"/>
    <w:rsid w:val="00746624"/>
    <w:rsid w:val="00746632"/>
    <w:rsid w:val="0074663C"/>
    <w:rsid w:val="00746664"/>
    <w:rsid w:val="0074671D"/>
    <w:rsid w:val="00746727"/>
    <w:rsid w:val="0074676B"/>
    <w:rsid w:val="00746770"/>
    <w:rsid w:val="007467C4"/>
    <w:rsid w:val="0074680A"/>
    <w:rsid w:val="00746836"/>
    <w:rsid w:val="0074685C"/>
    <w:rsid w:val="00746876"/>
    <w:rsid w:val="00746886"/>
    <w:rsid w:val="007468DA"/>
    <w:rsid w:val="007468E1"/>
    <w:rsid w:val="007468E7"/>
    <w:rsid w:val="00746948"/>
    <w:rsid w:val="0074695A"/>
    <w:rsid w:val="00746969"/>
    <w:rsid w:val="00746A79"/>
    <w:rsid w:val="00746A99"/>
    <w:rsid w:val="00746AA4"/>
    <w:rsid w:val="00746AB2"/>
    <w:rsid w:val="00746ABF"/>
    <w:rsid w:val="00746AEB"/>
    <w:rsid w:val="00746AED"/>
    <w:rsid w:val="00746AEE"/>
    <w:rsid w:val="00746B01"/>
    <w:rsid w:val="00746B4F"/>
    <w:rsid w:val="00746B7F"/>
    <w:rsid w:val="00746BBD"/>
    <w:rsid w:val="00746C4F"/>
    <w:rsid w:val="00746C8A"/>
    <w:rsid w:val="00746CE4"/>
    <w:rsid w:val="00746D0A"/>
    <w:rsid w:val="00746D19"/>
    <w:rsid w:val="00746D2E"/>
    <w:rsid w:val="00746D60"/>
    <w:rsid w:val="00746DDB"/>
    <w:rsid w:val="00746DE9"/>
    <w:rsid w:val="00746E84"/>
    <w:rsid w:val="00746EE1"/>
    <w:rsid w:val="00746F19"/>
    <w:rsid w:val="00746F53"/>
    <w:rsid w:val="00746F58"/>
    <w:rsid w:val="00747021"/>
    <w:rsid w:val="00747050"/>
    <w:rsid w:val="0074708F"/>
    <w:rsid w:val="00747091"/>
    <w:rsid w:val="00747152"/>
    <w:rsid w:val="00747180"/>
    <w:rsid w:val="007471A7"/>
    <w:rsid w:val="00747232"/>
    <w:rsid w:val="0074724B"/>
    <w:rsid w:val="0074731D"/>
    <w:rsid w:val="0074733A"/>
    <w:rsid w:val="0074733E"/>
    <w:rsid w:val="0074739A"/>
    <w:rsid w:val="007473F2"/>
    <w:rsid w:val="0074747A"/>
    <w:rsid w:val="007474B8"/>
    <w:rsid w:val="007474BB"/>
    <w:rsid w:val="00747563"/>
    <w:rsid w:val="0074759C"/>
    <w:rsid w:val="007475B4"/>
    <w:rsid w:val="007475B6"/>
    <w:rsid w:val="007475C4"/>
    <w:rsid w:val="00747651"/>
    <w:rsid w:val="007476E9"/>
    <w:rsid w:val="0074773F"/>
    <w:rsid w:val="00747757"/>
    <w:rsid w:val="0074782D"/>
    <w:rsid w:val="00747870"/>
    <w:rsid w:val="0074788A"/>
    <w:rsid w:val="007478C5"/>
    <w:rsid w:val="00747900"/>
    <w:rsid w:val="00747926"/>
    <w:rsid w:val="00747927"/>
    <w:rsid w:val="007479C1"/>
    <w:rsid w:val="007479C7"/>
    <w:rsid w:val="007479F1"/>
    <w:rsid w:val="00747A33"/>
    <w:rsid w:val="00747A42"/>
    <w:rsid w:val="00747A61"/>
    <w:rsid w:val="00747A69"/>
    <w:rsid w:val="00747AB1"/>
    <w:rsid w:val="00747B41"/>
    <w:rsid w:val="00747B73"/>
    <w:rsid w:val="00747B8E"/>
    <w:rsid w:val="00747BCC"/>
    <w:rsid w:val="00747C3C"/>
    <w:rsid w:val="00747CA1"/>
    <w:rsid w:val="00747CCC"/>
    <w:rsid w:val="00747D11"/>
    <w:rsid w:val="00747D89"/>
    <w:rsid w:val="00747D98"/>
    <w:rsid w:val="00747D9A"/>
    <w:rsid w:val="00747E0F"/>
    <w:rsid w:val="00747E14"/>
    <w:rsid w:val="00747E8E"/>
    <w:rsid w:val="00747EA2"/>
    <w:rsid w:val="00747F12"/>
    <w:rsid w:val="00747F15"/>
    <w:rsid w:val="00747FA8"/>
    <w:rsid w:val="00747FAC"/>
    <w:rsid w:val="00747FBE"/>
    <w:rsid w:val="0075001A"/>
    <w:rsid w:val="0075003A"/>
    <w:rsid w:val="0075007D"/>
    <w:rsid w:val="007500E2"/>
    <w:rsid w:val="007500FE"/>
    <w:rsid w:val="00750183"/>
    <w:rsid w:val="007501B9"/>
    <w:rsid w:val="007501D0"/>
    <w:rsid w:val="007501F8"/>
    <w:rsid w:val="00750286"/>
    <w:rsid w:val="007502A9"/>
    <w:rsid w:val="00750311"/>
    <w:rsid w:val="00750318"/>
    <w:rsid w:val="00750364"/>
    <w:rsid w:val="0075036C"/>
    <w:rsid w:val="00750390"/>
    <w:rsid w:val="00750392"/>
    <w:rsid w:val="007503AA"/>
    <w:rsid w:val="007503CD"/>
    <w:rsid w:val="00750458"/>
    <w:rsid w:val="00750465"/>
    <w:rsid w:val="00750476"/>
    <w:rsid w:val="00750485"/>
    <w:rsid w:val="007504A7"/>
    <w:rsid w:val="0075053C"/>
    <w:rsid w:val="00750575"/>
    <w:rsid w:val="007505A0"/>
    <w:rsid w:val="007505E8"/>
    <w:rsid w:val="00750618"/>
    <w:rsid w:val="00750634"/>
    <w:rsid w:val="0075063C"/>
    <w:rsid w:val="00750676"/>
    <w:rsid w:val="00750685"/>
    <w:rsid w:val="007506B4"/>
    <w:rsid w:val="007506F5"/>
    <w:rsid w:val="00750709"/>
    <w:rsid w:val="0075071F"/>
    <w:rsid w:val="00750722"/>
    <w:rsid w:val="00750727"/>
    <w:rsid w:val="00750749"/>
    <w:rsid w:val="0075076E"/>
    <w:rsid w:val="00750795"/>
    <w:rsid w:val="007507B9"/>
    <w:rsid w:val="007508A6"/>
    <w:rsid w:val="007508DB"/>
    <w:rsid w:val="0075094A"/>
    <w:rsid w:val="0075095D"/>
    <w:rsid w:val="00750ABD"/>
    <w:rsid w:val="00750AD6"/>
    <w:rsid w:val="00750B45"/>
    <w:rsid w:val="00750B7F"/>
    <w:rsid w:val="00750BBB"/>
    <w:rsid w:val="00750BDF"/>
    <w:rsid w:val="00750BF4"/>
    <w:rsid w:val="00750C0F"/>
    <w:rsid w:val="00750C15"/>
    <w:rsid w:val="00750CB1"/>
    <w:rsid w:val="00750CEC"/>
    <w:rsid w:val="00750CEE"/>
    <w:rsid w:val="00750D52"/>
    <w:rsid w:val="00750D5F"/>
    <w:rsid w:val="00750D6D"/>
    <w:rsid w:val="00750D99"/>
    <w:rsid w:val="00750DB8"/>
    <w:rsid w:val="00750DC0"/>
    <w:rsid w:val="00750E08"/>
    <w:rsid w:val="00750E52"/>
    <w:rsid w:val="00750E70"/>
    <w:rsid w:val="00750E91"/>
    <w:rsid w:val="00750EAD"/>
    <w:rsid w:val="00750F6E"/>
    <w:rsid w:val="00750F83"/>
    <w:rsid w:val="00751001"/>
    <w:rsid w:val="00751063"/>
    <w:rsid w:val="00751094"/>
    <w:rsid w:val="007510A4"/>
    <w:rsid w:val="007510AF"/>
    <w:rsid w:val="007510E1"/>
    <w:rsid w:val="00751149"/>
    <w:rsid w:val="00751160"/>
    <w:rsid w:val="007511A2"/>
    <w:rsid w:val="007511AC"/>
    <w:rsid w:val="007511B5"/>
    <w:rsid w:val="007511D6"/>
    <w:rsid w:val="007511E7"/>
    <w:rsid w:val="007511EB"/>
    <w:rsid w:val="00751200"/>
    <w:rsid w:val="0075126F"/>
    <w:rsid w:val="00751299"/>
    <w:rsid w:val="00751319"/>
    <w:rsid w:val="00751335"/>
    <w:rsid w:val="0075133E"/>
    <w:rsid w:val="0075135E"/>
    <w:rsid w:val="0075136B"/>
    <w:rsid w:val="0075137E"/>
    <w:rsid w:val="00751388"/>
    <w:rsid w:val="007513B8"/>
    <w:rsid w:val="007513D2"/>
    <w:rsid w:val="007513DF"/>
    <w:rsid w:val="007513EE"/>
    <w:rsid w:val="00751497"/>
    <w:rsid w:val="007514C5"/>
    <w:rsid w:val="0075152D"/>
    <w:rsid w:val="0075155B"/>
    <w:rsid w:val="00751571"/>
    <w:rsid w:val="0075157E"/>
    <w:rsid w:val="0075158B"/>
    <w:rsid w:val="00751595"/>
    <w:rsid w:val="007515E0"/>
    <w:rsid w:val="0075161A"/>
    <w:rsid w:val="0075163D"/>
    <w:rsid w:val="00751649"/>
    <w:rsid w:val="007516B8"/>
    <w:rsid w:val="007516D6"/>
    <w:rsid w:val="00751715"/>
    <w:rsid w:val="00751730"/>
    <w:rsid w:val="00751770"/>
    <w:rsid w:val="0075177C"/>
    <w:rsid w:val="0075180F"/>
    <w:rsid w:val="00751825"/>
    <w:rsid w:val="0075183E"/>
    <w:rsid w:val="00751854"/>
    <w:rsid w:val="00751924"/>
    <w:rsid w:val="0075196C"/>
    <w:rsid w:val="0075197F"/>
    <w:rsid w:val="0075198B"/>
    <w:rsid w:val="00751999"/>
    <w:rsid w:val="007519C0"/>
    <w:rsid w:val="007519DA"/>
    <w:rsid w:val="00751A03"/>
    <w:rsid w:val="00751A2B"/>
    <w:rsid w:val="00751A2E"/>
    <w:rsid w:val="00751A5F"/>
    <w:rsid w:val="00751AC2"/>
    <w:rsid w:val="00751B3A"/>
    <w:rsid w:val="00751B40"/>
    <w:rsid w:val="00751BB3"/>
    <w:rsid w:val="00751BDC"/>
    <w:rsid w:val="00751C0A"/>
    <w:rsid w:val="00751CA1"/>
    <w:rsid w:val="00751CCB"/>
    <w:rsid w:val="00751CED"/>
    <w:rsid w:val="00751D67"/>
    <w:rsid w:val="00751DC1"/>
    <w:rsid w:val="00751E7D"/>
    <w:rsid w:val="00751EDC"/>
    <w:rsid w:val="00751F03"/>
    <w:rsid w:val="00751F52"/>
    <w:rsid w:val="00751F6A"/>
    <w:rsid w:val="00751FC0"/>
    <w:rsid w:val="00751FE1"/>
    <w:rsid w:val="00751FF7"/>
    <w:rsid w:val="007520A0"/>
    <w:rsid w:val="007520DF"/>
    <w:rsid w:val="00752101"/>
    <w:rsid w:val="00752134"/>
    <w:rsid w:val="0075213A"/>
    <w:rsid w:val="00752149"/>
    <w:rsid w:val="00752169"/>
    <w:rsid w:val="00752195"/>
    <w:rsid w:val="007521B0"/>
    <w:rsid w:val="0075223F"/>
    <w:rsid w:val="007522C0"/>
    <w:rsid w:val="007522DA"/>
    <w:rsid w:val="007522F7"/>
    <w:rsid w:val="00752332"/>
    <w:rsid w:val="00752362"/>
    <w:rsid w:val="00752363"/>
    <w:rsid w:val="0075239B"/>
    <w:rsid w:val="007523D5"/>
    <w:rsid w:val="00752412"/>
    <w:rsid w:val="00752444"/>
    <w:rsid w:val="007524A7"/>
    <w:rsid w:val="007524DF"/>
    <w:rsid w:val="0075251E"/>
    <w:rsid w:val="0075257B"/>
    <w:rsid w:val="0075257E"/>
    <w:rsid w:val="007525A4"/>
    <w:rsid w:val="00752647"/>
    <w:rsid w:val="0075264E"/>
    <w:rsid w:val="00752684"/>
    <w:rsid w:val="007526C3"/>
    <w:rsid w:val="00752794"/>
    <w:rsid w:val="007527B5"/>
    <w:rsid w:val="007527C3"/>
    <w:rsid w:val="007527FC"/>
    <w:rsid w:val="00752815"/>
    <w:rsid w:val="0075289F"/>
    <w:rsid w:val="007528A8"/>
    <w:rsid w:val="007528BB"/>
    <w:rsid w:val="00752921"/>
    <w:rsid w:val="00752945"/>
    <w:rsid w:val="0075297E"/>
    <w:rsid w:val="007529FA"/>
    <w:rsid w:val="00752A0D"/>
    <w:rsid w:val="00752A17"/>
    <w:rsid w:val="00752A2A"/>
    <w:rsid w:val="00752A4E"/>
    <w:rsid w:val="00752A7F"/>
    <w:rsid w:val="00752A80"/>
    <w:rsid w:val="00752A83"/>
    <w:rsid w:val="00752AA3"/>
    <w:rsid w:val="00752AEE"/>
    <w:rsid w:val="00752B2C"/>
    <w:rsid w:val="00752B38"/>
    <w:rsid w:val="00752B49"/>
    <w:rsid w:val="00752B89"/>
    <w:rsid w:val="00752BB7"/>
    <w:rsid w:val="00752BEF"/>
    <w:rsid w:val="00752BFC"/>
    <w:rsid w:val="00752C08"/>
    <w:rsid w:val="00752C10"/>
    <w:rsid w:val="00752C2C"/>
    <w:rsid w:val="00752CB1"/>
    <w:rsid w:val="00752D02"/>
    <w:rsid w:val="00752E33"/>
    <w:rsid w:val="00752E58"/>
    <w:rsid w:val="00752E59"/>
    <w:rsid w:val="00752ECB"/>
    <w:rsid w:val="00752F10"/>
    <w:rsid w:val="00752F1D"/>
    <w:rsid w:val="00752FD7"/>
    <w:rsid w:val="0075308D"/>
    <w:rsid w:val="00753094"/>
    <w:rsid w:val="007530BF"/>
    <w:rsid w:val="0075310F"/>
    <w:rsid w:val="00753168"/>
    <w:rsid w:val="0075316D"/>
    <w:rsid w:val="007532C6"/>
    <w:rsid w:val="0075331C"/>
    <w:rsid w:val="0075332C"/>
    <w:rsid w:val="00753373"/>
    <w:rsid w:val="00753387"/>
    <w:rsid w:val="007533A9"/>
    <w:rsid w:val="00753434"/>
    <w:rsid w:val="0075345F"/>
    <w:rsid w:val="00753541"/>
    <w:rsid w:val="0075354A"/>
    <w:rsid w:val="0075356F"/>
    <w:rsid w:val="00753604"/>
    <w:rsid w:val="00753634"/>
    <w:rsid w:val="00753641"/>
    <w:rsid w:val="007536D1"/>
    <w:rsid w:val="007536DA"/>
    <w:rsid w:val="007536E6"/>
    <w:rsid w:val="007536E8"/>
    <w:rsid w:val="0075372B"/>
    <w:rsid w:val="00753732"/>
    <w:rsid w:val="0075375C"/>
    <w:rsid w:val="00753772"/>
    <w:rsid w:val="0075379B"/>
    <w:rsid w:val="007537AA"/>
    <w:rsid w:val="007537AD"/>
    <w:rsid w:val="007537EB"/>
    <w:rsid w:val="00753887"/>
    <w:rsid w:val="007538D3"/>
    <w:rsid w:val="0075393F"/>
    <w:rsid w:val="0075397D"/>
    <w:rsid w:val="00753995"/>
    <w:rsid w:val="00753997"/>
    <w:rsid w:val="007539E1"/>
    <w:rsid w:val="007539FE"/>
    <w:rsid w:val="00753A0C"/>
    <w:rsid w:val="00753A14"/>
    <w:rsid w:val="00753A5E"/>
    <w:rsid w:val="00753B4B"/>
    <w:rsid w:val="00753B5F"/>
    <w:rsid w:val="00753B62"/>
    <w:rsid w:val="00753C23"/>
    <w:rsid w:val="00753C5D"/>
    <w:rsid w:val="00753C85"/>
    <w:rsid w:val="00753CAD"/>
    <w:rsid w:val="00753CBB"/>
    <w:rsid w:val="00753CCA"/>
    <w:rsid w:val="00753D3C"/>
    <w:rsid w:val="00753D49"/>
    <w:rsid w:val="00753D92"/>
    <w:rsid w:val="00753D94"/>
    <w:rsid w:val="00753D9F"/>
    <w:rsid w:val="00753DAE"/>
    <w:rsid w:val="00753DEB"/>
    <w:rsid w:val="00753E10"/>
    <w:rsid w:val="00753E3E"/>
    <w:rsid w:val="00753E5D"/>
    <w:rsid w:val="00753E93"/>
    <w:rsid w:val="00753F21"/>
    <w:rsid w:val="00753F46"/>
    <w:rsid w:val="00753F61"/>
    <w:rsid w:val="00753F89"/>
    <w:rsid w:val="00753F9A"/>
    <w:rsid w:val="00753FDB"/>
    <w:rsid w:val="00754008"/>
    <w:rsid w:val="00754009"/>
    <w:rsid w:val="007540FD"/>
    <w:rsid w:val="00754126"/>
    <w:rsid w:val="00754143"/>
    <w:rsid w:val="0075415D"/>
    <w:rsid w:val="00754172"/>
    <w:rsid w:val="007541A9"/>
    <w:rsid w:val="007541FF"/>
    <w:rsid w:val="00754205"/>
    <w:rsid w:val="007542F6"/>
    <w:rsid w:val="00754322"/>
    <w:rsid w:val="00754323"/>
    <w:rsid w:val="00754324"/>
    <w:rsid w:val="007543FE"/>
    <w:rsid w:val="00754427"/>
    <w:rsid w:val="00754496"/>
    <w:rsid w:val="007544AB"/>
    <w:rsid w:val="007544C7"/>
    <w:rsid w:val="007544D0"/>
    <w:rsid w:val="007544EA"/>
    <w:rsid w:val="007544F0"/>
    <w:rsid w:val="00754519"/>
    <w:rsid w:val="0075452F"/>
    <w:rsid w:val="007545C7"/>
    <w:rsid w:val="007545D3"/>
    <w:rsid w:val="007545DF"/>
    <w:rsid w:val="007545F5"/>
    <w:rsid w:val="00754640"/>
    <w:rsid w:val="00754695"/>
    <w:rsid w:val="007546D5"/>
    <w:rsid w:val="00754720"/>
    <w:rsid w:val="00754878"/>
    <w:rsid w:val="0075491C"/>
    <w:rsid w:val="00754950"/>
    <w:rsid w:val="00754A55"/>
    <w:rsid w:val="00754AFA"/>
    <w:rsid w:val="00754B23"/>
    <w:rsid w:val="00754B2A"/>
    <w:rsid w:val="00754B33"/>
    <w:rsid w:val="00754B41"/>
    <w:rsid w:val="00754B46"/>
    <w:rsid w:val="00754B6C"/>
    <w:rsid w:val="00754B92"/>
    <w:rsid w:val="00754BF4"/>
    <w:rsid w:val="00754C59"/>
    <w:rsid w:val="00754C6B"/>
    <w:rsid w:val="00754C95"/>
    <w:rsid w:val="00754CA7"/>
    <w:rsid w:val="00754DA8"/>
    <w:rsid w:val="00754DCD"/>
    <w:rsid w:val="00754DF1"/>
    <w:rsid w:val="00754E55"/>
    <w:rsid w:val="00754EDA"/>
    <w:rsid w:val="00754F34"/>
    <w:rsid w:val="00754F5A"/>
    <w:rsid w:val="00754F5B"/>
    <w:rsid w:val="00754FE5"/>
    <w:rsid w:val="0075501B"/>
    <w:rsid w:val="00755076"/>
    <w:rsid w:val="00755085"/>
    <w:rsid w:val="00755089"/>
    <w:rsid w:val="0075511B"/>
    <w:rsid w:val="007551C5"/>
    <w:rsid w:val="00755243"/>
    <w:rsid w:val="00755250"/>
    <w:rsid w:val="007552A1"/>
    <w:rsid w:val="007552A4"/>
    <w:rsid w:val="007552AD"/>
    <w:rsid w:val="007552BA"/>
    <w:rsid w:val="007552BB"/>
    <w:rsid w:val="007552D5"/>
    <w:rsid w:val="007553FA"/>
    <w:rsid w:val="007554BE"/>
    <w:rsid w:val="007554D4"/>
    <w:rsid w:val="00755500"/>
    <w:rsid w:val="00755540"/>
    <w:rsid w:val="007555B2"/>
    <w:rsid w:val="007555DC"/>
    <w:rsid w:val="007555EB"/>
    <w:rsid w:val="007555F0"/>
    <w:rsid w:val="00755627"/>
    <w:rsid w:val="007556E5"/>
    <w:rsid w:val="007557B9"/>
    <w:rsid w:val="007557E0"/>
    <w:rsid w:val="0075585A"/>
    <w:rsid w:val="00755880"/>
    <w:rsid w:val="007558E1"/>
    <w:rsid w:val="00755914"/>
    <w:rsid w:val="0075593C"/>
    <w:rsid w:val="00755958"/>
    <w:rsid w:val="00755994"/>
    <w:rsid w:val="007559DB"/>
    <w:rsid w:val="007559F1"/>
    <w:rsid w:val="00755A8C"/>
    <w:rsid w:val="00755AD5"/>
    <w:rsid w:val="00755AF8"/>
    <w:rsid w:val="00755AFC"/>
    <w:rsid w:val="00755B75"/>
    <w:rsid w:val="00755B7F"/>
    <w:rsid w:val="00755BA6"/>
    <w:rsid w:val="00755C1E"/>
    <w:rsid w:val="00755C34"/>
    <w:rsid w:val="00755C4C"/>
    <w:rsid w:val="00755C65"/>
    <w:rsid w:val="00755C81"/>
    <w:rsid w:val="00755C9D"/>
    <w:rsid w:val="00755CA7"/>
    <w:rsid w:val="00755CC4"/>
    <w:rsid w:val="00755D1B"/>
    <w:rsid w:val="00755D5C"/>
    <w:rsid w:val="00755D5F"/>
    <w:rsid w:val="00755D86"/>
    <w:rsid w:val="00755DA9"/>
    <w:rsid w:val="00755E1C"/>
    <w:rsid w:val="00755E20"/>
    <w:rsid w:val="00755E53"/>
    <w:rsid w:val="00755E9D"/>
    <w:rsid w:val="00755EF5"/>
    <w:rsid w:val="00755F06"/>
    <w:rsid w:val="00755F31"/>
    <w:rsid w:val="00756014"/>
    <w:rsid w:val="00756068"/>
    <w:rsid w:val="00756077"/>
    <w:rsid w:val="007560B6"/>
    <w:rsid w:val="0075613D"/>
    <w:rsid w:val="00756141"/>
    <w:rsid w:val="00756143"/>
    <w:rsid w:val="0075617C"/>
    <w:rsid w:val="0075619A"/>
    <w:rsid w:val="007561A0"/>
    <w:rsid w:val="0075625C"/>
    <w:rsid w:val="00756323"/>
    <w:rsid w:val="00756339"/>
    <w:rsid w:val="00756350"/>
    <w:rsid w:val="00756355"/>
    <w:rsid w:val="0075636D"/>
    <w:rsid w:val="00756448"/>
    <w:rsid w:val="007564B4"/>
    <w:rsid w:val="007564BB"/>
    <w:rsid w:val="007564DF"/>
    <w:rsid w:val="007565A2"/>
    <w:rsid w:val="007565C7"/>
    <w:rsid w:val="007565D1"/>
    <w:rsid w:val="007565D6"/>
    <w:rsid w:val="0075660A"/>
    <w:rsid w:val="0075664A"/>
    <w:rsid w:val="0075665E"/>
    <w:rsid w:val="0075669B"/>
    <w:rsid w:val="007566A1"/>
    <w:rsid w:val="007566CA"/>
    <w:rsid w:val="007567FE"/>
    <w:rsid w:val="0075684D"/>
    <w:rsid w:val="007568A1"/>
    <w:rsid w:val="007568C4"/>
    <w:rsid w:val="0075692C"/>
    <w:rsid w:val="00756962"/>
    <w:rsid w:val="00756A41"/>
    <w:rsid w:val="00756A5F"/>
    <w:rsid w:val="00756A78"/>
    <w:rsid w:val="00756B05"/>
    <w:rsid w:val="00756B3F"/>
    <w:rsid w:val="00756BCA"/>
    <w:rsid w:val="00756BDC"/>
    <w:rsid w:val="00756C15"/>
    <w:rsid w:val="00756C30"/>
    <w:rsid w:val="00756C7A"/>
    <w:rsid w:val="00756C84"/>
    <w:rsid w:val="00756CA8"/>
    <w:rsid w:val="00756CDC"/>
    <w:rsid w:val="00756D16"/>
    <w:rsid w:val="00756D41"/>
    <w:rsid w:val="00756DB8"/>
    <w:rsid w:val="00756DD2"/>
    <w:rsid w:val="00756DDF"/>
    <w:rsid w:val="00756DE6"/>
    <w:rsid w:val="00756EA9"/>
    <w:rsid w:val="00756EB4"/>
    <w:rsid w:val="00756F8D"/>
    <w:rsid w:val="00756FA3"/>
    <w:rsid w:val="00756FDC"/>
    <w:rsid w:val="00756FF6"/>
    <w:rsid w:val="0075700F"/>
    <w:rsid w:val="00757077"/>
    <w:rsid w:val="00757087"/>
    <w:rsid w:val="00757091"/>
    <w:rsid w:val="00757097"/>
    <w:rsid w:val="007570D4"/>
    <w:rsid w:val="00757177"/>
    <w:rsid w:val="0075718F"/>
    <w:rsid w:val="007571AA"/>
    <w:rsid w:val="007571B1"/>
    <w:rsid w:val="007571E2"/>
    <w:rsid w:val="007571EC"/>
    <w:rsid w:val="007571EF"/>
    <w:rsid w:val="007571F7"/>
    <w:rsid w:val="00757218"/>
    <w:rsid w:val="0075725A"/>
    <w:rsid w:val="00757265"/>
    <w:rsid w:val="007572A4"/>
    <w:rsid w:val="007572B0"/>
    <w:rsid w:val="007572CD"/>
    <w:rsid w:val="00757301"/>
    <w:rsid w:val="007573A4"/>
    <w:rsid w:val="007573DD"/>
    <w:rsid w:val="0075747B"/>
    <w:rsid w:val="00757490"/>
    <w:rsid w:val="00757537"/>
    <w:rsid w:val="0075756D"/>
    <w:rsid w:val="0075769D"/>
    <w:rsid w:val="007576AF"/>
    <w:rsid w:val="007576B8"/>
    <w:rsid w:val="007576C3"/>
    <w:rsid w:val="007576CA"/>
    <w:rsid w:val="0075771F"/>
    <w:rsid w:val="00757721"/>
    <w:rsid w:val="0075774D"/>
    <w:rsid w:val="0075778D"/>
    <w:rsid w:val="007577BE"/>
    <w:rsid w:val="00757893"/>
    <w:rsid w:val="0075790E"/>
    <w:rsid w:val="00757942"/>
    <w:rsid w:val="0075794D"/>
    <w:rsid w:val="007579D5"/>
    <w:rsid w:val="007579DB"/>
    <w:rsid w:val="00757A23"/>
    <w:rsid w:val="00757A5A"/>
    <w:rsid w:val="00757A87"/>
    <w:rsid w:val="00757ABE"/>
    <w:rsid w:val="00757AE5"/>
    <w:rsid w:val="00757B09"/>
    <w:rsid w:val="00757B91"/>
    <w:rsid w:val="00757BAE"/>
    <w:rsid w:val="00757BD7"/>
    <w:rsid w:val="00757C4A"/>
    <w:rsid w:val="00757C87"/>
    <w:rsid w:val="00757CAF"/>
    <w:rsid w:val="00757CBE"/>
    <w:rsid w:val="00757CE8"/>
    <w:rsid w:val="00757CEB"/>
    <w:rsid w:val="00757E3E"/>
    <w:rsid w:val="00757E45"/>
    <w:rsid w:val="00757E83"/>
    <w:rsid w:val="00757EE6"/>
    <w:rsid w:val="00757EFC"/>
    <w:rsid w:val="00757F04"/>
    <w:rsid w:val="00757F28"/>
    <w:rsid w:val="00757F33"/>
    <w:rsid w:val="00757FFA"/>
    <w:rsid w:val="0076007B"/>
    <w:rsid w:val="007600C1"/>
    <w:rsid w:val="007600C5"/>
    <w:rsid w:val="007600DB"/>
    <w:rsid w:val="007600E6"/>
    <w:rsid w:val="007600EB"/>
    <w:rsid w:val="0076010D"/>
    <w:rsid w:val="0076013B"/>
    <w:rsid w:val="00760162"/>
    <w:rsid w:val="007601F7"/>
    <w:rsid w:val="007601F8"/>
    <w:rsid w:val="0076022F"/>
    <w:rsid w:val="0076024E"/>
    <w:rsid w:val="007602A2"/>
    <w:rsid w:val="007602D8"/>
    <w:rsid w:val="00760337"/>
    <w:rsid w:val="00760341"/>
    <w:rsid w:val="00760382"/>
    <w:rsid w:val="007603B9"/>
    <w:rsid w:val="00760475"/>
    <w:rsid w:val="00760488"/>
    <w:rsid w:val="007604DB"/>
    <w:rsid w:val="00760511"/>
    <w:rsid w:val="00760513"/>
    <w:rsid w:val="0076051A"/>
    <w:rsid w:val="0076057A"/>
    <w:rsid w:val="0076058A"/>
    <w:rsid w:val="00760591"/>
    <w:rsid w:val="00760594"/>
    <w:rsid w:val="007605C6"/>
    <w:rsid w:val="007605DC"/>
    <w:rsid w:val="007605E9"/>
    <w:rsid w:val="0076062C"/>
    <w:rsid w:val="00760685"/>
    <w:rsid w:val="007606F7"/>
    <w:rsid w:val="00760765"/>
    <w:rsid w:val="007607D2"/>
    <w:rsid w:val="007607F2"/>
    <w:rsid w:val="0076086E"/>
    <w:rsid w:val="007608F6"/>
    <w:rsid w:val="007608FF"/>
    <w:rsid w:val="00760905"/>
    <w:rsid w:val="0076093B"/>
    <w:rsid w:val="0076097E"/>
    <w:rsid w:val="00760A19"/>
    <w:rsid w:val="00760A7C"/>
    <w:rsid w:val="00760AA9"/>
    <w:rsid w:val="00760AAA"/>
    <w:rsid w:val="00760AD1"/>
    <w:rsid w:val="00760B53"/>
    <w:rsid w:val="00760BBF"/>
    <w:rsid w:val="00760BD2"/>
    <w:rsid w:val="00760BED"/>
    <w:rsid w:val="00760C0C"/>
    <w:rsid w:val="00760CDB"/>
    <w:rsid w:val="00760D4E"/>
    <w:rsid w:val="00760D7D"/>
    <w:rsid w:val="00760D8F"/>
    <w:rsid w:val="00760E0C"/>
    <w:rsid w:val="00760E2C"/>
    <w:rsid w:val="00760E7E"/>
    <w:rsid w:val="00760E9E"/>
    <w:rsid w:val="00760EA6"/>
    <w:rsid w:val="00760EB7"/>
    <w:rsid w:val="00760EC7"/>
    <w:rsid w:val="00760F5C"/>
    <w:rsid w:val="00760FBB"/>
    <w:rsid w:val="00760FE6"/>
    <w:rsid w:val="00761010"/>
    <w:rsid w:val="0076103E"/>
    <w:rsid w:val="00761078"/>
    <w:rsid w:val="007610E7"/>
    <w:rsid w:val="00761118"/>
    <w:rsid w:val="0076112B"/>
    <w:rsid w:val="00761134"/>
    <w:rsid w:val="00761167"/>
    <w:rsid w:val="00761172"/>
    <w:rsid w:val="007611AE"/>
    <w:rsid w:val="007611D6"/>
    <w:rsid w:val="00761213"/>
    <w:rsid w:val="00761214"/>
    <w:rsid w:val="0076121B"/>
    <w:rsid w:val="007612D0"/>
    <w:rsid w:val="007612EA"/>
    <w:rsid w:val="007612F2"/>
    <w:rsid w:val="0076139E"/>
    <w:rsid w:val="0076139F"/>
    <w:rsid w:val="007613A7"/>
    <w:rsid w:val="007613E5"/>
    <w:rsid w:val="00761498"/>
    <w:rsid w:val="007614E6"/>
    <w:rsid w:val="007614E7"/>
    <w:rsid w:val="00761501"/>
    <w:rsid w:val="00761516"/>
    <w:rsid w:val="00761533"/>
    <w:rsid w:val="00761585"/>
    <w:rsid w:val="0076158D"/>
    <w:rsid w:val="00761621"/>
    <w:rsid w:val="0076162F"/>
    <w:rsid w:val="00761641"/>
    <w:rsid w:val="00761670"/>
    <w:rsid w:val="00761671"/>
    <w:rsid w:val="0076168B"/>
    <w:rsid w:val="0076171D"/>
    <w:rsid w:val="0076176A"/>
    <w:rsid w:val="00761774"/>
    <w:rsid w:val="0076177A"/>
    <w:rsid w:val="00761803"/>
    <w:rsid w:val="00761817"/>
    <w:rsid w:val="00761841"/>
    <w:rsid w:val="007618C9"/>
    <w:rsid w:val="007618D9"/>
    <w:rsid w:val="0076193D"/>
    <w:rsid w:val="0076198F"/>
    <w:rsid w:val="007619CE"/>
    <w:rsid w:val="007619E9"/>
    <w:rsid w:val="007619FD"/>
    <w:rsid w:val="00761A2E"/>
    <w:rsid w:val="00761A3D"/>
    <w:rsid w:val="00761A59"/>
    <w:rsid w:val="00761A6C"/>
    <w:rsid w:val="00761AE5"/>
    <w:rsid w:val="00761B0F"/>
    <w:rsid w:val="00761BED"/>
    <w:rsid w:val="00761BEF"/>
    <w:rsid w:val="00761C30"/>
    <w:rsid w:val="00761C44"/>
    <w:rsid w:val="00761CB8"/>
    <w:rsid w:val="00761CBD"/>
    <w:rsid w:val="00761CC4"/>
    <w:rsid w:val="00761CFF"/>
    <w:rsid w:val="00761D1E"/>
    <w:rsid w:val="00761D22"/>
    <w:rsid w:val="00761D56"/>
    <w:rsid w:val="00761DE0"/>
    <w:rsid w:val="00761DF1"/>
    <w:rsid w:val="00761E58"/>
    <w:rsid w:val="00761E97"/>
    <w:rsid w:val="00761F02"/>
    <w:rsid w:val="00761F1A"/>
    <w:rsid w:val="00761F1B"/>
    <w:rsid w:val="00761F89"/>
    <w:rsid w:val="00761F92"/>
    <w:rsid w:val="00761FC2"/>
    <w:rsid w:val="00762058"/>
    <w:rsid w:val="00762076"/>
    <w:rsid w:val="00762078"/>
    <w:rsid w:val="0076217F"/>
    <w:rsid w:val="00762208"/>
    <w:rsid w:val="00762217"/>
    <w:rsid w:val="0076222F"/>
    <w:rsid w:val="0076228F"/>
    <w:rsid w:val="007622AC"/>
    <w:rsid w:val="007622D6"/>
    <w:rsid w:val="00762378"/>
    <w:rsid w:val="007623A4"/>
    <w:rsid w:val="0076242D"/>
    <w:rsid w:val="007625A9"/>
    <w:rsid w:val="007625D8"/>
    <w:rsid w:val="007625FA"/>
    <w:rsid w:val="00762638"/>
    <w:rsid w:val="007626BF"/>
    <w:rsid w:val="00762701"/>
    <w:rsid w:val="00762702"/>
    <w:rsid w:val="00762755"/>
    <w:rsid w:val="007627D5"/>
    <w:rsid w:val="007627E6"/>
    <w:rsid w:val="00762819"/>
    <w:rsid w:val="00762835"/>
    <w:rsid w:val="0076284B"/>
    <w:rsid w:val="007628A3"/>
    <w:rsid w:val="007628A8"/>
    <w:rsid w:val="00762931"/>
    <w:rsid w:val="00762964"/>
    <w:rsid w:val="00762984"/>
    <w:rsid w:val="007629B9"/>
    <w:rsid w:val="007629BD"/>
    <w:rsid w:val="007629DF"/>
    <w:rsid w:val="007629F6"/>
    <w:rsid w:val="00762A0E"/>
    <w:rsid w:val="00762A51"/>
    <w:rsid w:val="00762A56"/>
    <w:rsid w:val="00762AB1"/>
    <w:rsid w:val="00762AFA"/>
    <w:rsid w:val="00762B05"/>
    <w:rsid w:val="00762B0D"/>
    <w:rsid w:val="00762B15"/>
    <w:rsid w:val="00762B20"/>
    <w:rsid w:val="00762B9D"/>
    <w:rsid w:val="00762BF7"/>
    <w:rsid w:val="00762C0E"/>
    <w:rsid w:val="00762C2A"/>
    <w:rsid w:val="00762C64"/>
    <w:rsid w:val="00762C70"/>
    <w:rsid w:val="00762D12"/>
    <w:rsid w:val="00762D46"/>
    <w:rsid w:val="00762D78"/>
    <w:rsid w:val="00762D85"/>
    <w:rsid w:val="00762D9D"/>
    <w:rsid w:val="00762E65"/>
    <w:rsid w:val="00762E71"/>
    <w:rsid w:val="00762F3E"/>
    <w:rsid w:val="00762F5D"/>
    <w:rsid w:val="00762FAD"/>
    <w:rsid w:val="00762FC8"/>
    <w:rsid w:val="00762FCD"/>
    <w:rsid w:val="00763018"/>
    <w:rsid w:val="00763019"/>
    <w:rsid w:val="00763056"/>
    <w:rsid w:val="007630F9"/>
    <w:rsid w:val="0076316B"/>
    <w:rsid w:val="00763185"/>
    <w:rsid w:val="007631A4"/>
    <w:rsid w:val="0076325E"/>
    <w:rsid w:val="0076327C"/>
    <w:rsid w:val="007632A4"/>
    <w:rsid w:val="007632AF"/>
    <w:rsid w:val="007632D8"/>
    <w:rsid w:val="007632DD"/>
    <w:rsid w:val="007632E3"/>
    <w:rsid w:val="00763451"/>
    <w:rsid w:val="0076349F"/>
    <w:rsid w:val="0076351B"/>
    <w:rsid w:val="0076354D"/>
    <w:rsid w:val="00763565"/>
    <w:rsid w:val="007635B5"/>
    <w:rsid w:val="007635ED"/>
    <w:rsid w:val="00763676"/>
    <w:rsid w:val="00763691"/>
    <w:rsid w:val="007636A0"/>
    <w:rsid w:val="007636A1"/>
    <w:rsid w:val="0076372D"/>
    <w:rsid w:val="00763737"/>
    <w:rsid w:val="00763770"/>
    <w:rsid w:val="007637AA"/>
    <w:rsid w:val="00763898"/>
    <w:rsid w:val="007638AB"/>
    <w:rsid w:val="007638B2"/>
    <w:rsid w:val="007638F4"/>
    <w:rsid w:val="0076394D"/>
    <w:rsid w:val="007639DD"/>
    <w:rsid w:val="00763A6C"/>
    <w:rsid w:val="00763A75"/>
    <w:rsid w:val="00763A9C"/>
    <w:rsid w:val="00763AB4"/>
    <w:rsid w:val="00763ADE"/>
    <w:rsid w:val="00763B69"/>
    <w:rsid w:val="00763B8F"/>
    <w:rsid w:val="00763BF1"/>
    <w:rsid w:val="00763C3C"/>
    <w:rsid w:val="00763C8D"/>
    <w:rsid w:val="00763CE4"/>
    <w:rsid w:val="00763CE9"/>
    <w:rsid w:val="00763D16"/>
    <w:rsid w:val="00763D20"/>
    <w:rsid w:val="00763D37"/>
    <w:rsid w:val="00763D3E"/>
    <w:rsid w:val="00763DAE"/>
    <w:rsid w:val="00763DB4"/>
    <w:rsid w:val="00763E08"/>
    <w:rsid w:val="00763E36"/>
    <w:rsid w:val="00763E63"/>
    <w:rsid w:val="00763E6D"/>
    <w:rsid w:val="00763EBD"/>
    <w:rsid w:val="00763EC2"/>
    <w:rsid w:val="00763ED2"/>
    <w:rsid w:val="00763EDE"/>
    <w:rsid w:val="00763F12"/>
    <w:rsid w:val="00763F88"/>
    <w:rsid w:val="00763FAB"/>
    <w:rsid w:val="00763FB6"/>
    <w:rsid w:val="00763FF0"/>
    <w:rsid w:val="0076405F"/>
    <w:rsid w:val="00764072"/>
    <w:rsid w:val="00764117"/>
    <w:rsid w:val="00764135"/>
    <w:rsid w:val="0076415F"/>
    <w:rsid w:val="00764187"/>
    <w:rsid w:val="007641A1"/>
    <w:rsid w:val="007641CE"/>
    <w:rsid w:val="007641D9"/>
    <w:rsid w:val="007641EE"/>
    <w:rsid w:val="0076420A"/>
    <w:rsid w:val="00764270"/>
    <w:rsid w:val="00764277"/>
    <w:rsid w:val="007642CA"/>
    <w:rsid w:val="007642D8"/>
    <w:rsid w:val="007642F1"/>
    <w:rsid w:val="0076431C"/>
    <w:rsid w:val="0076431D"/>
    <w:rsid w:val="0076432D"/>
    <w:rsid w:val="00764333"/>
    <w:rsid w:val="00764352"/>
    <w:rsid w:val="00764356"/>
    <w:rsid w:val="0076436F"/>
    <w:rsid w:val="007643D4"/>
    <w:rsid w:val="00764419"/>
    <w:rsid w:val="00764493"/>
    <w:rsid w:val="007644A4"/>
    <w:rsid w:val="007644D0"/>
    <w:rsid w:val="0076452F"/>
    <w:rsid w:val="007645C7"/>
    <w:rsid w:val="007645F1"/>
    <w:rsid w:val="007646EE"/>
    <w:rsid w:val="00764718"/>
    <w:rsid w:val="00764772"/>
    <w:rsid w:val="007647B4"/>
    <w:rsid w:val="00764809"/>
    <w:rsid w:val="0076480C"/>
    <w:rsid w:val="00764871"/>
    <w:rsid w:val="007648B3"/>
    <w:rsid w:val="00764940"/>
    <w:rsid w:val="00764952"/>
    <w:rsid w:val="00764985"/>
    <w:rsid w:val="0076498C"/>
    <w:rsid w:val="0076499B"/>
    <w:rsid w:val="007649BE"/>
    <w:rsid w:val="00764A01"/>
    <w:rsid w:val="00764A61"/>
    <w:rsid w:val="00764AF2"/>
    <w:rsid w:val="00764B8C"/>
    <w:rsid w:val="00764B9F"/>
    <w:rsid w:val="00764C09"/>
    <w:rsid w:val="00764C1F"/>
    <w:rsid w:val="00764CA2"/>
    <w:rsid w:val="00764D19"/>
    <w:rsid w:val="00764D56"/>
    <w:rsid w:val="00764D65"/>
    <w:rsid w:val="00764E1F"/>
    <w:rsid w:val="00764E21"/>
    <w:rsid w:val="00764E2D"/>
    <w:rsid w:val="00764EA5"/>
    <w:rsid w:val="00764ECF"/>
    <w:rsid w:val="00764EEE"/>
    <w:rsid w:val="00764FF8"/>
    <w:rsid w:val="00765028"/>
    <w:rsid w:val="0076503D"/>
    <w:rsid w:val="00765058"/>
    <w:rsid w:val="00765074"/>
    <w:rsid w:val="00765151"/>
    <w:rsid w:val="007651A6"/>
    <w:rsid w:val="007651DF"/>
    <w:rsid w:val="00765211"/>
    <w:rsid w:val="00765282"/>
    <w:rsid w:val="007652DF"/>
    <w:rsid w:val="00765343"/>
    <w:rsid w:val="00765384"/>
    <w:rsid w:val="007653CF"/>
    <w:rsid w:val="007654A7"/>
    <w:rsid w:val="007654D5"/>
    <w:rsid w:val="00765529"/>
    <w:rsid w:val="00765696"/>
    <w:rsid w:val="007656CB"/>
    <w:rsid w:val="0076573D"/>
    <w:rsid w:val="00765757"/>
    <w:rsid w:val="0076578B"/>
    <w:rsid w:val="007657AD"/>
    <w:rsid w:val="0076580F"/>
    <w:rsid w:val="00765868"/>
    <w:rsid w:val="00765877"/>
    <w:rsid w:val="0076589A"/>
    <w:rsid w:val="00765907"/>
    <w:rsid w:val="0076595C"/>
    <w:rsid w:val="0076597B"/>
    <w:rsid w:val="0076597C"/>
    <w:rsid w:val="0076599F"/>
    <w:rsid w:val="007659A4"/>
    <w:rsid w:val="007659BE"/>
    <w:rsid w:val="007659DD"/>
    <w:rsid w:val="007659E3"/>
    <w:rsid w:val="00765A0F"/>
    <w:rsid w:val="00765A35"/>
    <w:rsid w:val="00765A41"/>
    <w:rsid w:val="00765A5A"/>
    <w:rsid w:val="00765A9D"/>
    <w:rsid w:val="00765AE1"/>
    <w:rsid w:val="00765B1F"/>
    <w:rsid w:val="00765B39"/>
    <w:rsid w:val="00765BFD"/>
    <w:rsid w:val="00765C10"/>
    <w:rsid w:val="00765C1E"/>
    <w:rsid w:val="00765C4A"/>
    <w:rsid w:val="00765C7F"/>
    <w:rsid w:val="00765C96"/>
    <w:rsid w:val="00765CED"/>
    <w:rsid w:val="00765CF5"/>
    <w:rsid w:val="00765D59"/>
    <w:rsid w:val="00765DDC"/>
    <w:rsid w:val="00765DEE"/>
    <w:rsid w:val="00765E28"/>
    <w:rsid w:val="00765E68"/>
    <w:rsid w:val="00765E7D"/>
    <w:rsid w:val="00765EC4"/>
    <w:rsid w:val="00765ED1"/>
    <w:rsid w:val="00765EF4"/>
    <w:rsid w:val="00765F3C"/>
    <w:rsid w:val="00765F95"/>
    <w:rsid w:val="00765FD7"/>
    <w:rsid w:val="00766035"/>
    <w:rsid w:val="00766071"/>
    <w:rsid w:val="00766072"/>
    <w:rsid w:val="007660FE"/>
    <w:rsid w:val="00766108"/>
    <w:rsid w:val="0076610F"/>
    <w:rsid w:val="0076615D"/>
    <w:rsid w:val="007661ED"/>
    <w:rsid w:val="00766257"/>
    <w:rsid w:val="0076626F"/>
    <w:rsid w:val="007662B0"/>
    <w:rsid w:val="007662F9"/>
    <w:rsid w:val="0076630C"/>
    <w:rsid w:val="00766332"/>
    <w:rsid w:val="007663BA"/>
    <w:rsid w:val="007663D0"/>
    <w:rsid w:val="00766417"/>
    <w:rsid w:val="0076641F"/>
    <w:rsid w:val="0076644F"/>
    <w:rsid w:val="00766467"/>
    <w:rsid w:val="007664AE"/>
    <w:rsid w:val="007664D1"/>
    <w:rsid w:val="0076651D"/>
    <w:rsid w:val="00766542"/>
    <w:rsid w:val="00766544"/>
    <w:rsid w:val="00766564"/>
    <w:rsid w:val="00766575"/>
    <w:rsid w:val="007665F3"/>
    <w:rsid w:val="0076662B"/>
    <w:rsid w:val="0076666B"/>
    <w:rsid w:val="00766673"/>
    <w:rsid w:val="007666C2"/>
    <w:rsid w:val="007666CA"/>
    <w:rsid w:val="00766740"/>
    <w:rsid w:val="0076679C"/>
    <w:rsid w:val="007667CE"/>
    <w:rsid w:val="0076680E"/>
    <w:rsid w:val="00766863"/>
    <w:rsid w:val="0076687F"/>
    <w:rsid w:val="007668E3"/>
    <w:rsid w:val="00766916"/>
    <w:rsid w:val="00766918"/>
    <w:rsid w:val="00766976"/>
    <w:rsid w:val="0076697F"/>
    <w:rsid w:val="0076699A"/>
    <w:rsid w:val="00766A83"/>
    <w:rsid w:val="00766AEE"/>
    <w:rsid w:val="00766B20"/>
    <w:rsid w:val="00766B29"/>
    <w:rsid w:val="00766B2B"/>
    <w:rsid w:val="00766B41"/>
    <w:rsid w:val="00766BAD"/>
    <w:rsid w:val="00766BE2"/>
    <w:rsid w:val="00766BFA"/>
    <w:rsid w:val="00766C77"/>
    <w:rsid w:val="00766C7E"/>
    <w:rsid w:val="00766C9F"/>
    <w:rsid w:val="00766CD2"/>
    <w:rsid w:val="00766D4C"/>
    <w:rsid w:val="00766DA1"/>
    <w:rsid w:val="00766DC2"/>
    <w:rsid w:val="00766E38"/>
    <w:rsid w:val="00766ED1"/>
    <w:rsid w:val="00766F47"/>
    <w:rsid w:val="00766FB2"/>
    <w:rsid w:val="00767012"/>
    <w:rsid w:val="00767019"/>
    <w:rsid w:val="0076704D"/>
    <w:rsid w:val="007670AC"/>
    <w:rsid w:val="007670F7"/>
    <w:rsid w:val="0076713F"/>
    <w:rsid w:val="00767146"/>
    <w:rsid w:val="00767178"/>
    <w:rsid w:val="007671BD"/>
    <w:rsid w:val="007671FF"/>
    <w:rsid w:val="007672A9"/>
    <w:rsid w:val="007672CB"/>
    <w:rsid w:val="007672EE"/>
    <w:rsid w:val="00767357"/>
    <w:rsid w:val="0076736A"/>
    <w:rsid w:val="007673B5"/>
    <w:rsid w:val="007673B9"/>
    <w:rsid w:val="007673C9"/>
    <w:rsid w:val="00767416"/>
    <w:rsid w:val="0076745C"/>
    <w:rsid w:val="00767499"/>
    <w:rsid w:val="007674B6"/>
    <w:rsid w:val="007674C2"/>
    <w:rsid w:val="007674EA"/>
    <w:rsid w:val="00767520"/>
    <w:rsid w:val="00767560"/>
    <w:rsid w:val="007675F2"/>
    <w:rsid w:val="007675FD"/>
    <w:rsid w:val="0076763F"/>
    <w:rsid w:val="007676C9"/>
    <w:rsid w:val="007676DC"/>
    <w:rsid w:val="0076773F"/>
    <w:rsid w:val="007677BA"/>
    <w:rsid w:val="007677F2"/>
    <w:rsid w:val="00767806"/>
    <w:rsid w:val="00767814"/>
    <w:rsid w:val="00767841"/>
    <w:rsid w:val="00767889"/>
    <w:rsid w:val="007678AE"/>
    <w:rsid w:val="007678C2"/>
    <w:rsid w:val="007678F6"/>
    <w:rsid w:val="007678FF"/>
    <w:rsid w:val="00767907"/>
    <w:rsid w:val="00767946"/>
    <w:rsid w:val="0076797D"/>
    <w:rsid w:val="00767997"/>
    <w:rsid w:val="007679A9"/>
    <w:rsid w:val="007679C7"/>
    <w:rsid w:val="00767A73"/>
    <w:rsid w:val="00767A94"/>
    <w:rsid w:val="00767ACE"/>
    <w:rsid w:val="00767B38"/>
    <w:rsid w:val="00767B76"/>
    <w:rsid w:val="00767C6E"/>
    <w:rsid w:val="00767C72"/>
    <w:rsid w:val="00767C7E"/>
    <w:rsid w:val="00767C85"/>
    <w:rsid w:val="00767CB2"/>
    <w:rsid w:val="00767DD0"/>
    <w:rsid w:val="00767DD8"/>
    <w:rsid w:val="00767E16"/>
    <w:rsid w:val="00767EDC"/>
    <w:rsid w:val="00767F39"/>
    <w:rsid w:val="00767F58"/>
    <w:rsid w:val="00767F8D"/>
    <w:rsid w:val="00767FB6"/>
    <w:rsid w:val="00767FE5"/>
    <w:rsid w:val="0077001C"/>
    <w:rsid w:val="00770027"/>
    <w:rsid w:val="00770060"/>
    <w:rsid w:val="0077008C"/>
    <w:rsid w:val="00770167"/>
    <w:rsid w:val="0077016C"/>
    <w:rsid w:val="00770190"/>
    <w:rsid w:val="007701C1"/>
    <w:rsid w:val="007701EF"/>
    <w:rsid w:val="00770211"/>
    <w:rsid w:val="00770273"/>
    <w:rsid w:val="00770319"/>
    <w:rsid w:val="00770351"/>
    <w:rsid w:val="00770383"/>
    <w:rsid w:val="0077040F"/>
    <w:rsid w:val="00770440"/>
    <w:rsid w:val="00770453"/>
    <w:rsid w:val="00770542"/>
    <w:rsid w:val="007705AC"/>
    <w:rsid w:val="007705C5"/>
    <w:rsid w:val="007705C8"/>
    <w:rsid w:val="007706A1"/>
    <w:rsid w:val="0077075D"/>
    <w:rsid w:val="00770771"/>
    <w:rsid w:val="00770780"/>
    <w:rsid w:val="007707A0"/>
    <w:rsid w:val="007707B2"/>
    <w:rsid w:val="007707DE"/>
    <w:rsid w:val="00770826"/>
    <w:rsid w:val="00770857"/>
    <w:rsid w:val="0077089B"/>
    <w:rsid w:val="007708C9"/>
    <w:rsid w:val="007709CD"/>
    <w:rsid w:val="007709FA"/>
    <w:rsid w:val="00770A17"/>
    <w:rsid w:val="00770A43"/>
    <w:rsid w:val="00770A86"/>
    <w:rsid w:val="00770AC8"/>
    <w:rsid w:val="00770AF2"/>
    <w:rsid w:val="00770B7B"/>
    <w:rsid w:val="00770B82"/>
    <w:rsid w:val="00770BFD"/>
    <w:rsid w:val="00770C72"/>
    <w:rsid w:val="00770C8A"/>
    <w:rsid w:val="00770CC5"/>
    <w:rsid w:val="00770D14"/>
    <w:rsid w:val="00770D4F"/>
    <w:rsid w:val="00770D5C"/>
    <w:rsid w:val="00770D7B"/>
    <w:rsid w:val="00770D83"/>
    <w:rsid w:val="00770D90"/>
    <w:rsid w:val="00770DC8"/>
    <w:rsid w:val="00770DFB"/>
    <w:rsid w:val="00770E14"/>
    <w:rsid w:val="00770E41"/>
    <w:rsid w:val="00770E75"/>
    <w:rsid w:val="00770EA6"/>
    <w:rsid w:val="00770ED3"/>
    <w:rsid w:val="00770EF4"/>
    <w:rsid w:val="00770F0F"/>
    <w:rsid w:val="00770F15"/>
    <w:rsid w:val="00770FF7"/>
    <w:rsid w:val="0077107A"/>
    <w:rsid w:val="007710AD"/>
    <w:rsid w:val="007710DD"/>
    <w:rsid w:val="00771120"/>
    <w:rsid w:val="0077112D"/>
    <w:rsid w:val="00771142"/>
    <w:rsid w:val="00771189"/>
    <w:rsid w:val="0077123F"/>
    <w:rsid w:val="0077127D"/>
    <w:rsid w:val="00771299"/>
    <w:rsid w:val="0077132C"/>
    <w:rsid w:val="00771334"/>
    <w:rsid w:val="0077137A"/>
    <w:rsid w:val="007713AD"/>
    <w:rsid w:val="007713FB"/>
    <w:rsid w:val="0077140D"/>
    <w:rsid w:val="00771430"/>
    <w:rsid w:val="00771437"/>
    <w:rsid w:val="0077145B"/>
    <w:rsid w:val="00771462"/>
    <w:rsid w:val="0077146B"/>
    <w:rsid w:val="00771577"/>
    <w:rsid w:val="00771583"/>
    <w:rsid w:val="007715ED"/>
    <w:rsid w:val="0077160A"/>
    <w:rsid w:val="00771668"/>
    <w:rsid w:val="00771696"/>
    <w:rsid w:val="007716B3"/>
    <w:rsid w:val="007716F0"/>
    <w:rsid w:val="00771705"/>
    <w:rsid w:val="00771727"/>
    <w:rsid w:val="00771808"/>
    <w:rsid w:val="0077180A"/>
    <w:rsid w:val="00771816"/>
    <w:rsid w:val="0077185A"/>
    <w:rsid w:val="00771881"/>
    <w:rsid w:val="007718EA"/>
    <w:rsid w:val="007718F6"/>
    <w:rsid w:val="0077191A"/>
    <w:rsid w:val="0077193A"/>
    <w:rsid w:val="0077198B"/>
    <w:rsid w:val="007719D4"/>
    <w:rsid w:val="007719E1"/>
    <w:rsid w:val="007719FB"/>
    <w:rsid w:val="00771A0B"/>
    <w:rsid w:val="00771A47"/>
    <w:rsid w:val="00771A7B"/>
    <w:rsid w:val="00771A94"/>
    <w:rsid w:val="00771AAD"/>
    <w:rsid w:val="00771ACA"/>
    <w:rsid w:val="00771AF3"/>
    <w:rsid w:val="00771B0B"/>
    <w:rsid w:val="00771B50"/>
    <w:rsid w:val="00771B75"/>
    <w:rsid w:val="00771B7F"/>
    <w:rsid w:val="00771BCB"/>
    <w:rsid w:val="00771BE2"/>
    <w:rsid w:val="00771C49"/>
    <w:rsid w:val="00771C4C"/>
    <w:rsid w:val="00771C4D"/>
    <w:rsid w:val="00771C6E"/>
    <w:rsid w:val="00771CE8"/>
    <w:rsid w:val="00771D01"/>
    <w:rsid w:val="00771D6F"/>
    <w:rsid w:val="00771E67"/>
    <w:rsid w:val="00771EDB"/>
    <w:rsid w:val="00771EF0"/>
    <w:rsid w:val="00771EF1"/>
    <w:rsid w:val="00771F43"/>
    <w:rsid w:val="00771F4F"/>
    <w:rsid w:val="00771FA6"/>
    <w:rsid w:val="00771FC5"/>
    <w:rsid w:val="0077200A"/>
    <w:rsid w:val="0077202B"/>
    <w:rsid w:val="0077203F"/>
    <w:rsid w:val="0077212A"/>
    <w:rsid w:val="00772158"/>
    <w:rsid w:val="00772168"/>
    <w:rsid w:val="00772175"/>
    <w:rsid w:val="007721CE"/>
    <w:rsid w:val="00772203"/>
    <w:rsid w:val="00772210"/>
    <w:rsid w:val="0077222F"/>
    <w:rsid w:val="00772273"/>
    <w:rsid w:val="007722AC"/>
    <w:rsid w:val="007722AD"/>
    <w:rsid w:val="007722B1"/>
    <w:rsid w:val="007722EC"/>
    <w:rsid w:val="00772331"/>
    <w:rsid w:val="007723A7"/>
    <w:rsid w:val="007723B3"/>
    <w:rsid w:val="007723F7"/>
    <w:rsid w:val="0077248E"/>
    <w:rsid w:val="0077248F"/>
    <w:rsid w:val="007724B5"/>
    <w:rsid w:val="007724C6"/>
    <w:rsid w:val="0077250B"/>
    <w:rsid w:val="0077252A"/>
    <w:rsid w:val="007725E7"/>
    <w:rsid w:val="007725F7"/>
    <w:rsid w:val="00772619"/>
    <w:rsid w:val="00772644"/>
    <w:rsid w:val="0077264A"/>
    <w:rsid w:val="00772652"/>
    <w:rsid w:val="007726A5"/>
    <w:rsid w:val="007726BA"/>
    <w:rsid w:val="0077275D"/>
    <w:rsid w:val="007727F6"/>
    <w:rsid w:val="007727F8"/>
    <w:rsid w:val="00772832"/>
    <w:rsid w:val="00772847"/>
    <w:rsid w:val="007728D7"/>
    <w:rsid w:val="007728EF"/>
    <w:rsid w:val="007728F1"/>
    <w:rsid w:val="00772923"/>
    <w:rsid w:val="00772958"/>
    <w:rsid w:val="00772980"/>
    <w:rsid w:val="007729BE"/>
    <w:rsid w:val="007729FC"/>
    <w:rsid w:val="00772A46"/>
    <w:rsid w:val="00772A6A"/>
    <w:rsid w:val="00772A6C"/>
    <w:rsid w:val="00772A95"/>
    <w:rsid w:val="00772AE9"/>
    <w:rsid w:val="00772B0E"/>
    <w:rsid w:val="00772B5B"/>
    <w:rsid w:val="00772BAC"/>
    <w:rsid w:val="00772BC2"/>
    <w:rsid w:val="00772BC4"/>
    <w:rsid w:val="00772C63"/>
    <w:rsid w:val="00772C8A"/>
    <w:rsid w:val="00772CC9"/>
    <w:rsid w:val="00772CD9"/>
    <w:rsid w:val="00772D1E"/>
    <w:rsid w:val="00772D1F"/>
    <w:rsid w:val="00772D36"/>
    <w:rsid w:val="00772DC8"/>
    <w:rsid w:val="00772DE2"/>
    <w:rsid w:val="00772E56"/>
    <w:rsid w:val="00772E6F"/>
    <w:rsid w:val="00772EB1"/>
    <w:rsid w:val="00772EBB"/>
    <w:rsid w:val="00772F08"/>
    <w:rsid w:val="00772F24"/>
    <w:rsid w:val="00772FD7"/>
    <w:rsid w:val="00773020"/>
    <w:rsid w:val="00773068"/>
    <w:rsid w:val="00773086"/>
    <w:rsid w:val="0077309B"/>
    <w:rsid w:val="00773122"/>
    <w:rsid w:val="00773151"/>
    <w:rsid w:val="0077315A"/>
    <w:rsid w:val="0077316D"/>
    <w:rsid w:val="007731C4"/>
    <w:rsid w:val="0077320C"/>
    <w:rsid w:val="0077320F"/>
    <w:rsid w:val="00773217"/>
    <w:rsid w:val="00773227"/>
    <w:rsid w:val="0077322A"/>
    <w:rsid w:val="0077322D"/>
    <w:rsid w:val="00773248"/>
    <w:rsid w:val="007732CB"/>
    <w:rsid w:val="007732EB"/>
    <w:rsid w:val="007732F3"/>
    <w:rsid w:val="007732F4"/>
    <w:rsid w:val="007732F8"/>
    <w:rsid w:val="00773315"/>
    <w:rsid w:val="00773326"/>
    <w:rsid w:val="0077332B"/>
    <w:rsid w:val="0077332D"/>
    <w:rsid w:val="00773340"/>
    <w:rsid w:val="00773350"/>
    <w:rsid w:val="007733D5"/>
    <w:rsid w:val="0077345D"/>
    <w:rsid w:val="0077347A"/>
    <w:rsid w:val="00773483"/>
    <w:rsid w:val="0077348C"/>
    <w:rsid w:val="007734B7"/>
    <w:rsid w:val="007734C5"/>
    <w:rsid w:val="007734C9"/>
    <w:rsid w:val="007734E6"/>
    <w:rsid w:val="007734EB"/>
    <w:rsid w:val="00773503"/>
    <w:rsid w:val="00773511"/>
    <w:rsid w:val="00773536"/>
    <w:rsid w:val="007735E8"/>
    <w:rsid w:val="0077360C"/>
    <w:rsid w:val="00773645"/>
    <w:rsid w:val="007736F9"/>
    <w:rsid w:val="0077374C"/>
    <w:rsid w:val="00773755"/>
    <w:rsid w:val="007737BF"/>
    <w:rsid w:val="007737CA"/>
    <w:rsid w:val="00773802"/>
    <w:rsid w:val="00773820"/>
    <w:rsid w:val="00773837"/>
    <w:rsid w:val="007738C2"/>
    <w:rsid w:val="0077399C"/>
    <w:rsid w:val="00773A2B"/>
    <w:rsid w:val="00773A9B"/>
    <w:rsid w:val="00773B00"/>
    <w:rsid w:val="00773BB4"/>
    <w:rsid w:val="00773BF2"/>
    <w:rsid w:val="00773C2F"/>
    <w:rsid w:val="00773CA9"/>
    <w:rsid w:val="00773CAC"/>
    <w:rsid w:val="00773CE6"/>
    <w:rsid w:val="00773D09"/>
    <w:rsid w:val="00773DCE"/>
    <w:rsid w:val="00773EFE"/>
    <w:rsid w:val="00773F1E"/>
    <w:rsid w:val="00773F3A"/>
    <w:rsid w:val="00773FA9"/>
    <w:rsid w:val="00773FBD"/>
    <w:rsid w:val="00774016"/>
    <w:rsid w:val="0077402F"/>
    <w:rsid w:val="00774057"/>
    <w:rsid w:val="007740A1"/>
    <w:rsid w:val="007740B4"/>
    <w:rsid w:val="007740D8"/>
    <w:rsid w:val="007740ED"/>
    <w:rsid w:val="007740FB"/>
    <w:rsid w:val="0077411B"/>
    <w:rsid w:val="00774193"/>
    <w:rsid w:val="007741BA"/>
    <w:rsid w:val="007741CB"/>
    <w:rsid w:val="0077420C"/>
    <w:rsid w:val="00774229"/>
    <w:rsid w:val="00774250"/>
    <w:rsid w:val="00774277"/>
    <w:rsid w:val="007742D2"/>
    <w:rsid w:val="00774323"/>
    <w:rsid w:val="007743B3"/>
    <w:rsid w:val="007743CD"/>
    <w:rsid w:val="007743EF"/>
    <w:rsid w:val="00774431"/>
    <w:rsid w:val="0077444D"/>
    <w:rsid w:val="0077445B"/>
    <w:rsid w:val="0077445F"/>
    <w:rsid w:val="00774559"/>
    <w:rsid w:val="0077455A"/>
    <w:rsid w:val="007745B9"/>
    <w:rsid w:val="007745CB"/>
    <w:rsid w:val="007745F0"/>
    <w:rsid w:val="00774640"/>
    <w:rsid w:val="00774663"/>
    <w:rsid w:val="00774720"/>
    <w:rsid w:val="007747A5"/>
    <w:rsid w:val="007747EE"/>
    <w:rsid w:val="00774800"/>
    <w:rsid w:val="00774838"/>
    <w:rsid w:val="007748B6"/>
    <w:rsid w:val="007748D6"/>
    <w:rsid w:val="007748D9"/>
    <w:rsid w:val="007748E9"/>
    <w:rsid w:val="00774961"/>
    <w:rsid w:val="00774A06"/>
    <w:rsid w:val="00774A5F"/>
    <w:rsid w:val="00774A65"/>
    <w:rsid w:val="00774AF5"/>
    <w:rsid w:val="00774B32"/>
    <w:rsid w:val="00774B6D"/>
    <w:rsid w:val="00774B99"/>
    <w:rsid w:val="00774BAC"/>
    <w:rsid w:val="00774BD5"/>
    <w:rsid w:val="00774C41"/>
    <w:rsid w:val="00774C83"/>
    <w:rsid w:val="00774C8E"/>
    <w:rsid w:val="00774CA5"/>
    <w:rsid w:val="00774CDB"/>
    <w:rsid w:val="00774CE3"/>
    <w:rsid w:val="00774DD9"/>
    <w:rsid w:val="00774E0A"/>
    <w:rsid w:val="00774E12"/>
    <w:rsid w:val="00774E44"/>
    <w:rsid w:val="00774E48"/>
    <w:rsid w:val="00774EF0"/>
    <w:rsid w:val="00774EF2"/>
    <w:rsid w:val="00774F6C"/>
    <w:rsid w:val="00774FAB"/>
    <w:rsid w:val="0077502D"/>
    <w:rsid w:val="0077508A"/>
    <w:rsid w:val="007751B7"/>
    <w:rsid w:val="007751D1"/>
    <w:rsid w:val="007751D3"/>
    <w:rsid w:val="007751ED"/>
    <w:rsid w:val="0077520B"/>
    <w:rsid w:val="00775221"/>
    <w:rsid w:val="007752A5"/>
    <w:rsid w:val="007752F9"/>
    <w:rsid w:val="00775306"/>
    <w:rsid w:val="0077536E"/>
    <w:rsid w:val="0077537E"/>
    <w:rsid w:val="00775385"/>
    <w:rsid w:val="007753C4"/>
    <w:rsid w:val="0077542E"/>
    <w:rsid w:val="00775431"/>
    <w:rsid w:val="00775466"/>
    <w:rsid w:val="007754A8"/>
    <w:rsid w:val="007754C7"/>
    <w:rsid w:val="007754F8"/>
    <w:rsid w:val="0077556F"/>
    <w:rsid w:val="007755AE"/>
    <w:rsid w:val="00775613"/>
    <w:rsid w:val="0077566D"/>
    <w:rsid w:val="0077566F"/>
    <w:rsid w:val="00775673"/>
    <w:rsid w:val="00775675"/>
    <w:rsid w:val="00775695"/>
    <w:rsid w:val="007756EF"/>
    <w:rsid w:val="007756FE"/>
    <w:rsid w:val="00775703"/>
    <w:rsid w:val="0077571E"/>
    <w:rsid w:val="00775744"/>
    <w:rsid w:val="00775771"/>
    <w:rsid w:val="00775849"/>
    <w:rsid w:val="007758D3"/>
    <w:rsid w:val="007758E1"/>
    <w:rsid w:val="007758E5"/>
    <w:rsid w:val="00775904"/>
    <w:rsid w:val="007759DD"/>
    <w:rsid w:val="00775A35"/>
    <w:rsid w:val="00775B3A"/>
    <w:rsid w:val="00775BC2"/>
    <w:rsid w:val="00775C2C"/>
    <w:rsid w:val="00775C2F"/>
    <w:rsid w:val="00775C34"/>
    <w:rsid w:val="00775C41"/>
    <w:rsid w:val="00775C5F"/>
    <w:rsid w:val="00775C61"/>
    <w:rsid w:val="00775C69"/>
    <w:rsid w:val="00775C9F"/>
    <w:rsid w:val="00775CA2"/>
    <w:rsid w:val="00775CFD"/>
    <w:rsid w:val="00775D0F"/>
    <w:rsid w:val="00775D24"/>
    <w:rsid w:val="00775D61"/>
    <w:rsid w:val="00775D79"/>
    <w:rsid w:val="00775EE5"/>
    <w:rsid w:val="00775F9B"/>
    <w:rsid w:val="00776005"/>
    <w:rsid w:val="00776015"/>
    <w:rsid w:val="00776083"/>
    <w:rsid w:val="00776099"/>
    <w:rsid w:val="007760A4"/>
    <w:rsid w:val="007760A8"/>
    <w:rsid w:val="007760E9"/>
    <w:rsid w:val="00776254"/>
    <w:rsid w:val="0077627B"/>
    <w:rsid w:val="00776287"/>
    <w:rsid w:val="007762DB"/>
    <w:rsid w:val="007762F8"/>
    <w:rsid w:val="00776306"/>
    <w:rsid w:val="00776373"/>
    <w:rsid w:val="007764E2"/>
    <w:rsid w:val="007764F3"/>
    <w:rsid w:val="00776529"/>
    <w:rsid w:val="00776530"/>
    <w:rsid w:val="00776569"/>
    <w:rsid w:val="0077659A"/>
    <w:rsid w:val="00776663"/>
    <w:rsid w:val="00776685"/>
    <w:rsid w:val="007766A0"/>
    <w:rsid w:val="007766B3"/>
    <w:rsid w:val="007766D5"/>
    <w:rsid w:val="00776715"/>
    <w:rsid w:val="00776742"/>
    <w:rsid w:val="0077679D"/>
    <w:rsid w:val="007767B3"/>
    <w:rsid w:val="007767BC"/>
    <w:rsid w:val="007767D0"/>
    <w:rsid w:val="00776831"/>
    <w:rsid w:val="00776841"/>
    <w:rsid w:val="00776876"/>
    <w:rsid w:val="00776892"/>
    <w:rsid w:val="007768AF"/>
    <w:rsid w:val="007768B7"/>
    <w:rsid w:val="0077694F"/>
    <w:rsid w:val="0077697C"/>
    <w:rsid w:val="00776985"/>
    <w:rsid w:val="007769D7"/>
    <w:rsid w:val="00776AD9"/>
    <w:rsid w:val="00776AFC"/>
    <w:rsid w:val="00776B26"/>
    <w:rsid w:val="00776B6F"/>
    <w:rsid w:val="00776B84"/>
    <w:rsid w:val="00776BC0"/>
    <w:rsid w:val="00776BC8"/>
    <w:rsid w:val="00776BCF"/>
    <w:rsid w:val="00776C2C"/>
    <w:rsid w:val="00776D1D"/>
    <w:rsid w:val="00776D47"/>
    <w:rsid w:val="00776D8C"/>
    <w:rsid w:val="00776DE5"/>
    <w:rsid w:val="00776E0F"/>
    <w:rsid w:val="00776E25"/>
    <w:rsid w:val="00776E35"/>
    <w:rsid w:val="00776E6A"/>
    <w:rsid w:val="00776E74"/>
    <w:rsid w:val="00776E93"/>
    <w:rsid w:val="00776EA1"/>
    <w:rsid w:val="00776EDE"/>
    <w:rsid w:val="00776F13"/>
    <w:rsid w:val="00776F4F"/>
    <w:rsid w:val="00776F64"/>
    <w:rsid w:val="00776F8A"/>
    <w:rsid w:val="00777031"/>
    <w:rsid w:val="00777068"/>
    <w:rsid w:val="007770E8"/>
    <w:rsid w:val="00777116"/>
    <w:rsid w:val="00777117"/>
    <w:rsid w:val="0077716C"/>
    <w:rsid w:val="007771DC"/>
    <w:rsid w:val="007771DE"/>
    <w:rsid w:val="007771FB"/>
    <w:rsid w:val="00777203"/>
    <w:rsid w:val="00777210"/>
    <w:rsid w:val="00777219"/>
    <w:rsid w:val="0077721E"/>
    <w:rsid w:val="0077723D"/>
    <w:rsid w:val="00777288"/>
    <w:rsid w:val="0077728E"/>
    <w:rsid w:val="007772C0"/>
    <w:rsid w:val="007772E8"/>
    <w:rsid w:val="007773DC"/>
    <w:rsid w:val="00777409"/>
    <w:rsid w:val="00777420"/>
    <w:rsid w:val="00777423"/>
    <w:rsid w:val="00777434"/>
    <w:rsid w:val="00777447"/>
    <w:rsid w:val="00777457"/>
    <w:rsid w:val="00777536"/>
    <w:rsid w:val="00777561"/>
    <w:rsid w:val="00777568"/>
    <w:rsid w:val="00777589"/>
    <w:rsid w:val="00777599"/>
    <w:rsid w:val="007775DD"/>
    <w:rsid w:val="007775FC"/>
    <w:rsid w:val="00777607"/>
    <w:rsid w:val="0077760A"/>
    <w:rsid w:val="00777623"/>
    <w:rsid w:val="00777654"/>
    <w:rsid w:val="00777673"/>
    <w:rsid w:val="0077767F"/>
    <w:rsid w:val="007776A7"/>
    <w:rsid w:val="007776AF"/>
    <w:rsid w:val="007776F9"/>
    <w:rsid w:val="00777709"/>
    <w:rsid w:val="00777714"/>
    <w:rsid w:val="0077772F"/>
    <w:rsid w:val="00777736"/>
    <w:rsid w:val="00777762"/>
    <w:rsid w:val="007777F2"/>
    <w:rsid w:val="0077782E"/>
    <w:rsid w:val="00777864"/>
    <w:rsid w:val="007778DD"/>
    <w:rsid w:val="007778EB"/>
    <w:rsid w:val="00777914"/>
    <w:rsid w:val="00777944"/>
    <w:rsid w:val="007779EE"/>
    <w:rsid w:val="007779F7"/>
    <w:rsid w:val="00777A62"/>
    <w:rsid w:val="00777A73"/>
    <w:rsid w:val="00777AA1"/>
    <w:rsid w:val="00777AAB"/>
    <w:rsid w:val="00777AE2"/>
    <w:rsid w:val="00777B0B"/>
    <w:rsid w:val="00777B37"/>
    <w:rsid w:val="00777B60"/>
    <w:rsid w:val="00777B69"/>
    <w:rsid w:val="00777BFF"/>
    <w:rsid w:val="00777C88"/>
    <w:rsid w:val="00777CB1"/>
    <w:rsid w:val="00777CD6"/>
    <w:rsid w:val="00777D16"/>
    <w:rsid w:val="00777D17"/>
    <w:rsid w:val="00777D1C"/>
    <w:rsid w:val="00777D2A"/>
    <w:rsid w:val="00777D36"/>
    <w:rsid w:val="00777D3B"/>
    <w:rsid w:val="00777D51"/>
    <w:rsid w:val="00777D8B"/>
    <w:rsid w:val="00777E01"/>
    <w:rsid w:val="00777E49"/>
    <w:rsid w:val="00777E60"/>
    <w:rsid w:val="00777E83"/>
    <w:rsid w:val="00777F0A"/>
    <w:rsid w:val="00777F0D"/>
    <w:rsid w:val="00777F41"/>
    <w:rsid w:val="00777F75"/>
    <w:rsid w:val="00777F83"/>
    <w:rsid w:val="00777FBF"/>
    <w:rsid w:val="00777FC7"/>
    <w:rsid w:val="00777FC9"/>
    <w:rsid w:val="00780012"/>
    <w:rsid w:val="0078002F"/>
    <w:rsid w:val="00780079"/>
    <w:rsid w:val="007800EA"/>
    <w:rsid w:val="007800F1"/>
    <w:rsid w:val="007800F5"/>
    <w:rsid w:val="0078011B"/>
    <w:rsid w:val="0078012B"/>
    <w:rsid w:val="0078012D"/>
    <w:rsid w:val="00780150"/>
    <w:rsid w:val="007801B3"/>
    <w:rsid w:val="007801F0"/>
    <w:rsid w:val="0078021A"/>
    <w:rsid w:val="007802D9"/>
    <w:rsid w:val="007802DA"/>
    <w:rsid w:val="00780307"/>
    <w:rsid w:val="0078030E"/>
    <w:rsid w:val="0078031A"/>
    <w:rsid w:val="00780369"/>
    <w:rsid w:val="00780396"/>
    <w:rsid w:val="007803B1"/>
    <w:rsid w:val="007803DF"/>
    <w:rsid w:val="00780460"/>
    <w:rsid w:val="00780469"/>
    <w:rsid w:val="00780472"/>
    <w:rsid w:val="00780478"/>
    <w:rsid w:val="0078047D"/>
    <w:rsid w:val="00780487"/>
    <w:rsid w:val="007804DA"/>
    <w:rsid w:val="00780501"/>
    <w:rsid w:val="00780644"/>
    <w:rsid w:val="00780696"/>
    <w:rsid w:val="007806AB"/>
    <w:rsid w:val="007806BA"/>
    <w:rsid w:val="00780760"/>
    <w:rsid w:val="00780802"/>
    <w:rsid w:val="0078083C"/>
    <w:rsid w:val="00780849"/>
    <w:rsid w:val="00780904"/>
    <w:rsid w:val="00780927"/>
    <w:rsid w:val="0078098E"/>
    <w:rsid w:val="007809A3"/>
    <w:rsid w:val="007809EB"/>
    <w:rsid w:val="00780A23"/>
    <w:rsid w:val="00780A6A"/>
    <w:rsid w:val="00780BA7"/>
    <w:rsid w:val="00780BE9"/>
    <w:rsid w:val="00780BFE"/>
    <w:rsid w:val="00780C3E"/>
    <w:rsid w:val="00780C52"/>
    <w:rsid w:val="00780C6C"/>
    <w:rsid w:val="00780C70"/>
    <w:rsid w:val="00780CAF"/>
    <w:rsid w:val="00780CE7"/>
    <w:rsid w:val="00780D15"/>
    <w:rsid w:val="00780D1C"/>
    <w:rsid w:val="00780D60"/>
    <w:rsid w:val="00780D94"/>
    <w:rsid w:val="00780DB3"/>
    <w:rsid w:val="00780DED"/>
    <w:rsid w:val="00780E1E"/>
    <w:rsid w:val="00780E4D"/>
    <w:rsid w:val="00780E77"/>
    <w:rsid w:val="00780E81"/>
    <w:rsid w:val="00780EEE"/>
    <w:rsid w:val="00780F1B"/>
    <w:rsid w:val="00780F28"/>
    <w:rsid w:val="00780F68"/>
    <w:rsid w:val="00780FDD"/>
    <w:rsid w:val="00780FE7"/>
    <w:rsid w:val="00780FFC"/>
    <w:rsid w:val="00781009"/>
    <w:rsid w:val="00781051"/>
    <w:rsid w:val="00781068"/>
    <w:rsid w:val="00781109"/>
    <w:rsid w:val="00781163"/>
    <w:rsid w:val="00781200"/>
    <w:rsid w:val="00781227"/>
    <w:rsid w:val="0078124F"/>
    <w:rsid w:val="00781274"/>
    <w:rsid w:val="00781286"/>
    <w:rsid w:val="0078128C"/>
    <w:rsid w:val="0078128E"/>
    <w:rsid w:val="007812F7"/>
    <w:rsid w:val="00781302"/>
    <w:rsid w:val="00781351"/>
    <w:rsid w:val="00781353"/>
    <w:rsid w:val="007813A8"/>
    <w:rsid w:val="007813F0"/>
    <w:rsid w:val="007813FA"/>
    <w:rsid w:val="00781425"/>
    <w:rsid w:val="00781432"/>
    <w:rsid w:val="0078143F"/>
    <w:rsid w:val="00781458"/>
    <w:rsid w:val="00781547"/>
    <w:rsid w:val="0078154C"/>
    <w:rsid w:val="007815E4"/>
    <w:rsid w:val="0078161E"/>
    <w:rsid w:val="00781637"/>
    <w:rsid w:val="00781657"/>
    <w:rsid w:val="00781686"/>
    <w:rsid w:val="007816CC"/>
    <w:rsid w:val="00781703"/>
    <w:rsid w:val="00781714"/>
    <w:rsid w:val="00781721"/>
    <w:rsid w:val="0078176D"/>
    <w:rsid w:val="007817A5"/>
    <w:rsid w:val="007817A8"/>
    <w:rsid w:val="007817A9"/>
    <w:rsid w:val="007817CE"/>
    <w:rsid w:val="0078186B"/>
    <w:rsid w:val="007819AF"/>
    <w:rsid w:val="007819DA"/>
    <w:rsid w:val="007819E7"/>
    <w:rsid w:val="00781A03"/>
    <w:rsid w:val="00781A10"/>
    <w:rsid w:val="00781A32"/>
    <w:rsid w:val="00781A35"/>
    <w:rsid w:val="00781A94"/>
    <w:rsid w:val="00781B02"/>
    <w:rsid w:val="00781B9B"/>
    <w:rsid w:val="00781BE7"/>
    <w:rsid w:val="00781C01"/>
    <w:rsid w:val="00781C33"/>
    <w:rsid w:val="00781C80"/>
    <w:rsid w:val="00781DB1"/>
    <w:rsid w:val="00781E16"/>
    <w:rsid w:val="00781E38"/>
    <w:rsid w:val="00781E45"/>
    <w:rsid w:val="00781E79"/>
    <w:rsid w:val="00781E98"/>
    <w:rsid w:val="00781EE7"/>
    <w:rsid w:val="00781FAD"/>
    <w:rsid w:val="00781FD7"/>
    <w:rsid w:val="00782040"/>
    <w:rsid w:val="00782061"/>
    <w:rsid w:val="00782065"/>
    <w:rsid w:val="0078213D"/>
    <w:rsid w:val="00782144"/>
    <w:rsid w:val="00782182"/>
    <w:rsid w:val="0078219A"/>
    <w:rsid w:val="007821E7"/>
    <w:rsid w:val="0078222D"/>
    <w:rsid w:val="0078229D"/>
    <w:rsid w:val="0078235C"/>
    <w:rsid w:val="00782365"/>
    <w:rsid w:val="007823AA"/>
    <w:rsid w:val="007823AF"/>
    <w:rsid w:val="007823CD"/>
    <w:rsid w:val="007824B8"/>
    <w:rsid w:val="007824C7"/>
    <w:rsid w:val="00782551"/>
    <w:rsid w:val="00782577"/>
    <w:rsid w:val="0078259C"/>
    <w:rsid w:val="007825A5"/>
    <w:rsid w:val="00782604"/>
    <w:rsid w:val="00782648"/>
    <w:rsid w:val="0078265A"/>
    <w:rsid w:val="0078268E"/>
    <w:rsid w:val="007826CC"/>
    <w:rsid w:val="00782706"/>
    <w:rsid w:val="0078270D"/>
    <w:rsid w:val="00782725"/>
    <w:rsid w:val="007827A4"/>
    <w:rsid w:val="007827DF"/>
    <w:rsid w:val="00782801"/>
    <w:rsid w:val="00782885"/>
    <w:rsid w:val="00782892"/>
    <w:rsid w:val="007828A8"/>
    <w:rsid w:val="007828E0"/>
    <w:rsid w:val="0078292B"/>
    <w:rsid w:val="00782936"/>
    <w:rsid w:val="00782948"/>
    <w:rsid w:val="00782977"/>
    <w:rsid w:val="00782AB2"/>
    <w:rsid w:val="00782AC7"/>
    <w:rsid w:val="00782ACA"/>
    <w:rsid w:val="00782ACB"/>
    <w:rsid w:val="00782B43"/>
    <w:rsid w:val="00782C69"/>
    <w:rsid w:val="00782CD9"/>
    <w:rsid w:val="00782D22"/>
    <w:rsid w:val="00782D31"/>
    <w:rsid w:val="00782D41"/>
    <w:rsid w:val="00782DA0"/>
    <w:rsid w:val="00782DE7"/>
    <w:rsid w:val="00782DFE"/>
    <w:rsid w:val="00782E00"/>
    <w:rsid w:val="00782E2F"/>
    <w:rsid w:val="00782E55"/>
    <w:rsid w:val="00782E6B"/>
    <w:rsid w:val="00782E88"/>
    <w:rsid w:val="00782EC4"/>
    <w:rsid w:val="00782F3F"/>
    <w:rsid w:val="00782FA6"/>
    <w:rsid w:val="00782FF3"/>
    <w:rsid w:val="00783011"/>
    <w:rsid w:val="00783117"/>
    <w:rsid w:val="00783147"/>
    <w:rsid w:val="00783167"/>
    <w:rsid w:val="007831DE"/>
    <w:rsid w:val="00783208"/>
    <w:rsid w:val="007832AF"/>
    <w:rsid w:val="00783317"/>
    <w:rsid w:val="0078338C"/>
    <w:rsid w:val="00783391"/>
    <w:rsid w:val="007833A5"/>
    <w:rsid w:val="007833A8"/>
    <w:rsid w:val="007833B8"/>
    <w:rsid w:val="00783418"/>
    <w:rsid w:val="00783457"/>
    <w:rsid w:val="00783520"/>
    <w:rsid w:val="00783528"/>
    <w:rsid w:val="00783570"/>
    <w:rsid w:val="00783578"/>
    <w:rsid w:val="007835F4"/>
    <w:rsid w:val="0078362C"/>
    <w:rsid w:val="0078362D"/>
    <w:rsid w:val="00783650"/>
    <w:rsid w:val="00783678"/>
    <w:rsid w:val="007836F3"/>
    <w:rsid w:val="00783701"/>
    <w:rsid w:val="0078376C"/>
    <w:rsid w:val="007837B1"/>
    <w:rsid w:val="007837E4"/>
    <w:rsid w:val="0078381A"/>
    <w:rsid w:val="007838A7"/>
    <w:rsid w:val="007838C5"/>
    <w:rsid w:val="007838DA"/>
    <w:rsid w:val="00783927"/>
    <w:rsid w:val="0078393C"/>
    <w:rsid w:val="00783989"/>
    <w:rsid w:val="00783AD5"/>
    <w:rsid w:val="00783B33"/>
    <w:rsid w:val="00783B40"/>
    <w:rsid w:val="00783B65"/>
    <w:rsid w:val="00783B71"/>
    <w:rsid w:val="00783C27"/>
    <w:rsid w:val="00783C7E"/>
    <w:rsid w:val="00783C92"/>
    <w:rsid w:val="00783D35"/>
    <w:rsid w:val="00783D42"/>
    <w:rsid w:val="00783DD7"/>
    <w:rsid w:val="00783E5F"/>
    <w:rsid w:val="00783E96"/>
    <w:rsid w:val="00783EED"/>
    <w:rsid w:val="00783F31"/>
    <w:rsid w:val="00783F4A"/>
    <w:rsid w:val="00783F50"/>
    <w:rsid w:val="00783F69"/>
    <w:rsid w:val="00783F6C"/>
    <w:rsid w:val="00783F88"/>
    <w:rsid w:val="00783FCC"/>
    <w:rsid w:val="00783FE3"/>
    <w:rsid w:val="00784025"/>
    <w:rsid w:val="0078402C"/>
    <w:rsid w:val="0078402F"/>
    <w:rsid w:val="00784050"/>
    <w:rsid w:val="00784173"/>
    <w:rsid w:val="007841E4"/>
    <w:rsid w:val="00784211"/>
    <w:rsid w:val="00784228"/>
    <w:rsid w:val="007842B3"/>
    <w:rsid w:val="00784307"/>
    <w:rsid w:val="00784308"/>
    <w:rsid w:val="00784395"/>
    <w:rsid w:val="007843E8"/>
    <w:rsid w:val="0078440C"/>
    <w:rsid w:val="00784493"/>
    <w:rsid w:val="00784497"/>
    <w:rsid w:val="00784530"/>
    <w:rsid w:val="007845F2"/>
    <w:rsid w:val="00784632"/>
    <w:rsid w:val="00784647"/>
    <w:rsid w:val="0078466B"/>
    <w:rsid w:val="007846C2"/>
    <w:rsid w:val="007846E4"/>
    <w:rsid w:val="0078470F"/>
    <w:rsid w:val="0078471F"/>
    <w:rsid w:val="00784816"/>
    <w:rsid w:val="00784921"/>
    <w:rsid w:val="00784926"/>
    <w:rsid w:val="00784988"/>
    <w:rsid w:val="007849AC"/>
    <w:rsid w:val="00784A2D"/>
    <w:rsid w:val="00784A38"/>
    <w:rsid w:val="00784A79"/>
    <w:rsid w:val="00784A8D"/>
    <w:rsid w:val="00784ACD"/>
    <w:rsid w:val="00784AF2"/>
    <w:rsid w:val="00784B29"/>
    <w:rsid w:val="00784C28"/>
    <w:rsid w:val="00784C41"/>
    <w:rsid w:val="00784C9E"/>
    <w:rsid w:val="00784D17"/>
    <w:rsid w:val="00784DB3"/>
    <w:rsid w:val="00784DBE"/>
    <w:rsid w:val="00784DC2"/>
    <w:rsid w:val="00784DD8"/>
    <w:rsid w:val="00784DDA"/>
    <w:rsid w:val="00784DDF"/>
    <w:rsid w:val="00784DEB"/>
    <w:rsid w:val="00784E09"/>
    <w:rsid w:val="00784E79"/>
    <w:rsid w:val="00784F36"/>
    <w:rsid w:val="00784F5D"/>
    <w:rsid w:val="00784FB7"/>
    <w:rsid w:val="00784FBA"/>
    <w:rsid w:val="00784FCC"/>
    <w:rsid w:val="00784FF7"/>
    <w:rsid w:val="00785067"/>
    <w:rsid w:val="007850E5"/>
    <w:rsid w:val="0078510B"/>
    <w:rsid w:val="00785120"/>
    <w:rsid w:val="00785161"/>
    <w:rsid w:val="007851AE"/>
    <w:rsid w:val="007851D4"/>
    <w:rsid w:val="00785280"/>
    <w:rsid w:val="00785291"/>
    <w:rsid w:val="007852AE"/>
    <w:rsid w:val="007852E1"/>
    <w:rsid w:val="0078535F"/>
    <w:rsid w:val="007853C8"/>
    <w:rsid w:val="0078541F"/>
    <w:rsid w:val="00785433"/>
    <w:rsid w:val="00785458"/>
    <w:rsid w:val="0078547A"/>
    <w:rsid w:val="007854C6"/>
    <w:rsid w:val="007854E2"/>
    <w:rsid w:val="007854F8"/>
    <w:rsid w:val="0078551B"/>
    <w:rsid w:val="00785524"/>
    <w:rsid w:val="0078554B"/>
    <w:rsid w:val="0078554D"/>
    <w:rsid w:val="007855A3"/>
    <w:rsid w:val="007855B6"/>
    <w:rsid w:val="007855C0"/>
    <w:rsid w:val="007855E6"/>
    <w:rsid w:val="007855E9"/>
    <w:rsid w:val="00785647"/>
    <w:rsid w:val="007856B6"/>
    <w:rsid w:val="007856C8"/>
    <w:rsid w:val="00785717"/>
    <w:rsid w:val="0078573A"/>
    <w:rsid w:val="0078573D"/>
    <w:rsid w:val="00785750"/>
    <w:rsid w:val="00785761"/>
    <w:rsid w:val="00785787"/>
    <w:rsid w:val="007857A5"/>
    <w:rsid w:val="007857CC"/>
    <w:rsid w:val="007857D2"/>
    <w:rsid w:val="00785870"/>
    <w:rsid w:val="00785884"/>
    <w:rsid w:val="00785885"/>
    <w:rsid w:val="0078588B"/>
    <w:rsid w:val="00785897"/>
    <w:rsid w:val="007858C4"/>
    <w:rsid w:val="007858F0"/>
    <w:rsid w:val="00785904"/>
    <w:rsid w:val="00785911"/>
    <w:rsid w:val="00785931"/>
    <w:rsid w:val="0078596C"/>
    <w:rsid w:val="0078597D"/>
    <w:rsid w:val="00785995"/>
    <w:rsid w:val="007859C1"/>
    <w:rsid w:val="00785A34"/>
    <w:rsid w:val="00785A5F"/>
    <w:rsid w:val="00785AC1"/>
    <w:rsid w:val="00785B11"/>
    <w:rsid w:val="00785B35"/>
    <w:rsid w:val="00785C1B"/>
    <w:rsid w:val="00785C32"/>
    <w:rsid w:val="00785C74"/>
    <w:rsid w:val="00785CB5"/>
    <w:rsid w:val="00785CB8"/>
    <w:rsid w:val="00785D8A"/>
    <w:rsid w:val="00785E4C"/>
    <w:rsid w:val="00785E99"/>
    <w:rsid w:val="00785EBE"/>
    <w:rsid w:val="00785EC6"/>
    <w:rsid w:val="00785EE4"/>
    <w:rsid w:val="00785F2D"/>
    <w:rsid w:val="00785F38"/>
    <w:rsid w:val="00785F68"/>
    <w:rsid w:val="00785FB8"/>
    <w:rsid w:val="0078601C"/>
    <w:rsid w:val="00786031"/>
    <w:rsid w:val="00786081"/>
    <w:rsid w:val="0078610F"/>
    <w:rsid w:val="00786147"/>
    <w:rsid w:val="007862E1"/>
    <w:rsid w:val="00786326"/>
    <w:rsid w:val="00786378"/>
    <w:rsid w:val="0078637D"/>
    <w:rsid w:val="00786392"/>
    <w:rsid w:val="00786471"/>
    <w:rsid w:val="00786496"/>
    <w:rsid w:val="007864A2"/>
    <w:rsid w:val="007864FA"/>
    <w:rsid w:val="00786507"/>
    <w:rsid w:val="00786532"/>
    <w:rsid w:val="00786562"/>
    <w:rsid w:val="00786567"/>
    <w:rsid w:val="007865A7"/>
    <w:rsid w:val="0078665D"/>
    <w:rsid w:val="00786671"/>
    <w:rsid w:val="00786678"/>
    <w:rsid w:val="00786702"/>
    <w:rsid w:val="00786746"/>
    <w:rsid w:val="00786767"/>
    <w:rsid w:val="007867EF"/>
    <w:rsid w:val="007867FE"/>
    <w:rsid w:val="00786864"/>
    <w:rsid w:val="00786893"/>
    <w:rsid w:val="007868B0"/>
    <w:rsid w:val="007868B3"/>
    <w:rsid w:val="007868C5"/>
    <w:rsid w:val="007868F8"/>
    <w:rsid w:val="00786926"/>
    <w:rsid w:val="00786970"/>
    <w:rsid w:val="00786981"/>
    <w:rsid w:val="007869A3"/>
    <w:rsid w:val="007869B5"/>
    <w:rsid w:val="007869CD"/>
    <w:rsid w:val="00786AA1"/>
    <w:rsid w:val="00786AB8"/>
    <w:rsid w:val="00786AF1"/>
    <w:rsid w:val="00786B0E"/>
    <w:rsid w:val="00786B2F"/>
    <w:rsid w:val="00786B4F"/>
    <w:rsid w:val="00786B99"/>
    <w:rsid w:val="00786BD9"/>
    <w:rsid w:val="00786BE9"/>
    <w:rsid w:val="00786BEE"/>
    <w:rsid w:val="00786C6D"/>
    <w:rsid w:val="00786C8C"/>
    <w:rsid w:val="00786CF3"/>
    <w:rsid w:val="00786D22"/>
    <w:rsid w:val="00786D24"/>
    <w:rsid w:val="00786D33"/>
    <w:rsid w:val="00786DFA"/>
    <w:rsid w:val="00786E13"/>
    <w:rsid w:val="00786EA6"/>
    <w:rsid w:val="00786EC9"/>
    <w:rsid w:val="00786F54"/>
    <w:rsid w:val="00786F78"/>
    <w:rsid w:val="00786FA3"/>
    <w:rsid w:val="00786FB8"/>
    <w:rsid w:val="00787002"/>
    <w:rsid w:val="00787010"/>
    <w:rsid w:val="00787011"/>
    <w:rsid w:val="007870C0"/>
    <w:rsid w:val="0078711F"/>
    <w:rsid w:val="00787121"/>
    <w:rsid w:val="00787157"/>
    <w:rsid w:val="00787187"/>
    <w:rsid w:val="00787191"/>
    <w:rsid w:val="00787203"/>
    <w:rsid w:val="00787221"/>
    <w:rsid w:val="00787259"/>
    <w:rsid w:val="00787263"/>
    <w:rsid w:val="00787266"/>
    <w:rsid w:val="007872B2"/>
    <w:rsid w:val="00787347"/>
    <w:rsid w:val="00787386"/>
    <w:rsid w:val="007873AF"/>
    <w:rsid w:val="00787403"/>
    <w:rsid w:val="00787431"/>
    <w:rsid w:val="00787449"/>
    <w:rsid w:val="00787460"/>
    <w:rsid w:val="00787466"/>
    <w:rsid w:val="0078746D"/>
    <w:rsid w:val="0078749C"/>
    <w:rsid w:val="007874EC"/>
    <w:rsid w:val="00787538"/>
    <w:rsid w:val="00787577"/>
    <w:rsid w:val="0078759C"/>
    <w:rsid w:val="0078759F"/>
    <w:rsid w:val="007875B3"/>
    <w:rsid w:val="007875D0"/>
    <w:rsid w:val="007875EF"/>
    <w:rsid w:val="0078760D"/>
    <w:rsid w:val="00787618"/>
    <w:rsid w:val="00787638"/>
    <w:rsid w:val="0078765F"/>
    <w:rsid w:val="00787667"/>
    <w:rsid w:val="0078768B"/>
    <w:rsid w:val="007876CC"/>
    <w:rsid w:val="00787732"/>
    <w:rsid w:val="00787773"/>
    <w:rsid w:val="007877C8"/>
    <w:rsid w:val="00787827"/>
    <w:rsid w:val="007878AF"/>
    <w:rsid w:val="007878BA"/>
    <w:rsid w:val="007878EF"/>
    <w:rsid w:val="007878F8"/>
    <w:rsid w:val="00787927"/>
    <w:rsid w:val="00787968"/>
    <w:rsid w:val="007879AB"/>
    <w:rsid w:val="00787A00"/>
    <w:rsid w:val="00787A32"/>
    <w:rsid w:val="00787A85"/>
    <w:rsid w:val="00787AA8"/>
    <w:rsid w:val="00787AD1"/>
    <w:rsid w:val="00787B09"/>
    <w:rsid w:val="00787B19"/>
    <w:rsid w:val="00787B2D"/>
    <w:rsid w:val="00787BA1"/>
    <w:rsid w:val="00787C07"/>
    <w:rsid w:val="00787C51"/>
    <w:rsid w:val="00787C69"/>
    <w:rsid w:val="00787D2C"/>
    <w:rsid w:val="00787D5A"/>
    <w:rsid w:val="00787D69"/>
    <w:rsid w:val="00787D71"/>
    <w:rsid w:val="00787D89"/>
    <w:rsid w:val="00787D8A"/>
    <w:rsid w:val="00787DE2"/>
    <w:rsid w:val="00787DF1"/>
    <w:rsid w:val="00787E4D"/>
    <w:rsid w:val="00787E98"/>
    <w:rsid w:val="00787EA9"/>
    <w:rsid w:val="00787F40"/>
    <w:rsid w:val="00787F78"/>
    <w:rsid w:val="00787FDC"/>
    <w:rsid w:val="00787FED"/>
    <w:rsid w:val="00787FF0"/>
    <w:rsid w:val="00790013"/>
    <w:rsid w:val="00790076"/>
    <w:rsid w:val="007900A1"/>
    <w:rsid w:val="007900B3"/>
    <w:rsid w:val="007900EE"/>
    <w:rsid w:val="00790126"/>
    <w:rsid w:val="0079015C"/>
    <w:rsid w:val="00790170"/>
    <w:rsid w:val="00790173"/>
    <w:rsid w:val="00790177"/>
    <w:rsid w:val="00790218"/>
    <w:rsid w:val="00790227"/>
    <w:rsid w:val="0079024F"/>
    <w:rsid w:val="00790274"/>
    <w:rsid w:val="00790277"/>
    <w:rsid w:val="00790297"/>
    <w:rsid w:val="007902BF"/>
    <w:rsid w:val="007902FF"/>
    <w:rsid w:val="00790316"/>
    <w:rsid w:val="00790391"/>
    <w:rsid w:val="00790398"/>
    <w:rsid w:val="00790399"/>
    <w:rsid w:val="007903A7"/>
    <w:rsid w:val="007903CA"/>
    <w:rsid w:val="00790487"/>
    <w:rsid w:val="0079048C"/>
    <w:rsid w:val="00790494"/>
    <w:rsid w:val="007904A1"/>
    <w:rsid w:val="007904B3"/>
    <w:rsid w:val="007904C0"/>
    <w:rsid w:val="007904FA"/>
    <w:rsid w:val="0079054F"/>
    <w:rsid w:val="0079059E"/>
    <w:rsid w:val="007905B0"/>
    <w:rsid w:val="0079061F"/>
    <w:rsid w:val="00790629"/>
    <w:rsid w:val="007906CD"/>
    <w:rsid w:val="0079074C"/>
    <w:rsid w:val="00790751"/>
    <w:rsid w:val="00790848"/>
    <w:rsid w:val="00790967"/>
    <w:rsid w:val="00790999"/>
    <w:rsid w:val="007909D7"/>
    <w:rsid w:val="007909EE"/>
    <w:rsid w:val="00790A31"/>
    <w:rsid w:val="00790A47"/>
    <w:rsid w:val="00790A50"/>
    <w:rsid w:val="00790AA3"/>
    <w:rsid w:val="00790AA4"/>
    <w:rsid w:val="00790AC0"/>
    <w:rsid w:val="00790B21"/>
    <w:rsid w:val="00790BA1"/>
    <w:rsid w:val="00790BA8"/>
    <w:rsid w:val="00790BB7"/>
    <w:rsid w:val="00790BC7"/>
    <w:rsid w:val="00790BF8"/>
    <w:rsid w:val="00790C13"/>
    <w:rsid w:val="00790C5A"/>
    <w:rsid w:val="00790CF9"/>
    <w:rsid w:val="00790D40"/>
    <w:rsid w:val="00790DCA"/>
    <w:rsid w:val="00790E23"/>
    <w:rsid w:val="00790F4B"/>
    <w:rsid w:val="00790FCC"/>
    <w:rsid w:val="00790FFA"/>
    <w:rsid w:val="00791021"/>
    <w:rsid w:val="0079105F"/>
    <w:rsid w:val="00791096"/>
    <w:rsid w:val="007910C8"/>
    <w:rsid w:val="0079118B"/>
    <w:rsid w:val="007911B2"/>
    <w:rsid w:val="007911C4"/>
    <w:rsid w:val="007911CA"/>
    <w:rsid w:val="00791238"/>
    <w:rsid w:val="0079124C"/>
    <w:rsid w:val="007912DB"/>
    <w:rsid w:val="007912ED"/>
    <w:rsid w:val="0079131D"/>
    <w:rsid w:val="00791330"/>
    <w:rsid w:val="0079136D"/>
    <w:rsid w:val="007913A8"/>
    <w:rsid w:val="007913CC"/>
    <w:rsid w:val="00791429"/>
    <w:rsid w:val="00791468"/>
    <w:rsid w:val="0079146D"/>
    <w:rsid w:val="007914E8"/>
    <w:rsid w:val="0079151A"/>
    <w:rsid w:val="0079158A"/>
    <w:rsid w:val="007915A0"/>
    <w:rsid w:val="007915F1"/>
    <w:rsid w:val="0079160E"/>
    <w:rsid w:val="00791620"/>
    <w:rsid w:val="00791757"/>
    <w:rsid w:val="00791767"/>
    <w:rsid w:val="007917A3"/>
    <w:rsid w:val="00791881"/>
    <w:rsid w:val="0079188A"/>
    <w:rsid w:val="007918AC"/>
    <w:rsid w:val="00791910"/>
    <w:rsid w:val="00791948"/>
    <w:rsid w:val="00791956"/>
    <w:rsid w:val="0079199A"/>
    <w:rsid w:val="007919B8"/>
    <w:rsid w:val="007919E3"/>
    <w:rsid w:val="00791A00"/>
    <w:rsid w:val="00791A07"/>
    <w:rsid w:val="00791A35"/>
    <w:rsid w:val="00791A6C"/>
    <w:rsid w:val="00791A79"/>
    <w:rsid w:val="00791B34"/>
    <w:rsid w:val="00791B82"/>
    <w:rsid w:val="00791BAB"/>
    <w:rsid w:val="00791C14"/>
    <w:rsid w:val="00791C2A"/>
    <w:rsid w:val="00791C93"/>
    <w:rsid w:val="00791CB3"/>
    <w:rsid w:val="00791CF4"/>
    <w:rsid w:val="00791D23"/>
    <w:rsid w:val="00791D51"/>
    <w:rsid w:val="00791DDD"/>
    <w:rsid w:val="00791DE6"/>
    <w:rsid w:val="00791E0F"/>
    <w:rsid w:val="00791E2B"/>
    <w:rsid w:val="00791E4F"/>
    <w:rsid w:val="00791E57"/>
    <w:rsid w:val="00791E99"/>
    <w:rsid w:val="00791EB7"/>
    <w:rsid w:val="00791ED0"/>
    <w:rsid w:val="00791F00"/>
    <w:rsid w:val="00791F32"/>
    <w:rsid w:val="00791F44"/>
    <w:rsid w:val="00791F7E"/>
    <w:rsid w:val="00791FD5"/>
    <w:rsid w:val="00792001"/>
    <w:rsid w:val="0079200C"/>
    <w:rsid w:val="00792021"/>
    <w:rsid w:val="00792133"/>
    <w:rsid w:val="007921A2"/>
    <w:rsid w:val="007921CD"/>
    <w:rsid w:val="007921EA"/>
    <w:rsid w:val="007921ED"/>
    <w:rsid w:val="0079229C"/>
    <w:rsid w:val="007922C1"/>
    <w:rsid w:val="007922FA"/>
    <w:rsid w:val="0079230A"/>
    <w:rsid w:val="00792347"/>
    <w:rsid w:val="00792369"/>
    <w:rsid w:val="007923AA"/>
    <w:rsid w:val="007923C6"/>
    <w:rsid w:val="00792408"/>
    <w:rsid w:val="00792467"/>
    <w:rsid w:val="0079254F"/>
    <w:rsid w:val="00792596"/>
    <w:rsid w:val="0079259A"/>
    <w:rsid w:val="007925AB"/>
    <w:rsid w:val="007925BA"/>
    <w:rsid w:val="00792654"/>
    <w:rsid w:val="007926CE"/>
    <w:rsid w:val="007926EE"/>
    <w:rsid w:val="00792745"/>
    <w:rsid w:val="00792749"/>
    <w:rsid w:val="00792789"/>
    <w:rsid w:val="007927A8"/>
    <w:rsid w:val="007927D9"/>
    <w:rsid w:val="007927FD"/>
    <w:rsid w:val="007928EF"/>
    <w:rsid w:val="00792930"/>
    <w:rsid w:val="00792942"/>
    <w:rsid w:val="00792980"/>
    <w:rsid w:val="00792995"/>
    <w:rsid w:val="007929A4"/>
    <w:rsid w:val="007929C7"/>
    <w:rsid w:val="00792A1A"/>
    <w:rsid w:val="00792A39"/>
    <w:rsid w:val="00792A4D"/>
    <w:rsid w:val="00792A5C"/>
    <w:rsid w:val="00792A6C"/>
    <w:rsid w:val="00792AAA"/>
    <w:rsid w:val="00792ABD"/>
    <w:rsid w:val="00792AE4"/>
    <w:rsid w:val="00792AEF"/>
    <w:rsid w:val="00792B10"/>
    <w:rsid w:val="00792B29"/>
    <w:rsid w:val="00792B36"/>
    <w:rsid w:val="00792B3B"/>
    <w:rsid w:val="00792B9F"/>
    <w:rsid w:val="00792C1D"/>
    <w:rsid w:val="00792C29"/>
    <w:rsid w:val="00792C2E"/>
    <w:rsid w:val="00792C45"/>
    <w:rsid w:val="00792C6B"/>
    <w:rsid w:val="00792C93"/>
    <w:rsid w:val="00792CE5"/>
    <w:rsid w:val="00792D38"/>
    <w:rsid w:val="00792D42"/>
    <w:rsid w:val="00792D9F"/>
    <w:rsid w:val="00792DC0"/>
    <w:rsid w:val="00792DF0"/>
    <w:rsid w:val="00792E00"/>
    <w:rsid w:val="00792E47"/>
    <w:rsid w:val="00792EFF"/>
    <w:rsid w:val="00792F01"/>
    <w:rsid w:val="00792F63"/>
    <w:rsid w:val="00792FB9"/>
    <w:rsid w:val="00792FC2"/>
    <w:rsid w:val="00792FC9"/>
    <w:rsid w:val="00792FD5"/>
    <w:rsid w:val="0079303F"/>
    <w:rsid w:val="00793092"/>
    <w:rsid w:val="007930C4"/>
    <w:rsid w:val="007930C7"/>
    <w:rsid w:val="00793135"/>
    <w:rsid w:val="00793147"/>
    <w:rsid w:val="0079317D"/>
    <w:rsid w:val="007931EA"/>
    <w:rsid w:val="0079320A"/>
    <w:rsid w:val="0079321A"/>
    <w:rsid w:val="00793280"/>
    <w:rsid w:val="007932E4"/>
    <w:rsid w:val="0079331B"/>
    <w:rsid w:val="00793354"/>
    <w:rsid w:val="00793379"/>
    <w:rsid w:val="00793391"/>
    <w:rsid w:val="007933E5"/>
    <w:rsid w:val="007933F1"/>
    <w:rsid w:val="0079342C"/>
    <w:rsid w:val="00793435"/>
    <w:rsid w:val="00793450"/>
    <w:rsid w:val="00793473"/>
    <w:rsid w:val="00793478"/>
    <w:rsid w:val="007934A0"/>
    <w:rsid w:val="007934D8"/>
    <w:rsid w:val="007934E5"/>
    <w:rsid w:val="00793524"/>
    <w:rsid w:val="0079355A"/>
    <w:rsid w:val="00793564"/>
    <w:rsid w:val="00793594"/>
    <w:rsid w:val="0079359D"/>
    <w:rsid w:val="007935A5"/>
    <w:rsid w:val="007935B2"/>
    <w:rsid w:val="007935BD"/>
    <w:rsid w:val="0079374B"/>
    <w:rsid w:val="00793750"/>
    <w:rsid w:val="00793753"/>
    <w:rsid w:val="0079375D"/>
    <w:rsid w:val="00793764"/>
    <w:rsid w:val="00793772"/>
    <w:rsid w:val="0079378D"/>
    <w:rsid w:val="007937F8"/>
    <w:rsid w:val="00793853"/>
    <w:rsid w:val="007938C6"/>
    <w:rsid w:val="00793943"/>
    <w:rsid w:val="0079397F"/>
    <w:rsid w:val="00793987"/>
    <w:rsid w:val="007939D8"/>
    <w:rsid w:val="007939E3"/>
    <w:rsid w:val="00793A3D"/>
    <w:rsid w:val="00793A64"/>
    <w:rsid w:val="00793A6C"/>
    <w:rsid w:val="00793ACE"/>
    <w:rsid w:val="00793ADF"/>
    <w:rsid w:val="00793B61"/>
    <w:rsid w:val="00793B7B"/>
    <w:rsid w:val="00793B7F"/>
    <w:rsid w:val="00793BDA"/>
    <w:rsid w:val="00793C11"/>
    <w:rsid w:val="00793C97"/>
    <w:rsid w:val="00793CB3"/>
    <w:rsid w:val="00793CC3"/>
    <w:rsid w:val="00793CDC"/>
    <w:rsid w:val="00793CEA"/>
    <w:rsid w:val="00793D0A"/>
    <w:rsid w:val="00793D1C"/>
    <w:rsid w:val="00793D2D"/>
    <w:rsid w:val="00793D3C"/>
    <w:rsid w:val="00793D50"/>
    <w:rsid w:val="00793DA8"/>
    <w:rsid w:val="00793DE7"/>
    <w:rsid w:val="00793DF7"/>
    <w:rsid w:val="00793E20"/>
    <w:rsid w:val="00793E36"/>
    <w:rsid w:val="00793E5F"/>
    <w:rsid w:val="00793E81"/>
    <w:rsid w:val="00793EE5"/>
    <w:rsid w:val="00793EEC"/>
    <w:rsid w:val="00793F28"/>
    <w:rsid w:val="00793F38"/>
    <w:rsid w:val="00793F9B"/>
    <w:rsid w:val="00793FB6"/>
    <w:rsid w:val="00793FED"/>
    <w:rsid w:val="00794000"/>
    <w:rsid w:val="0079402B"/>
    <w:rsid w:val="0079405E"/>
    <w:rsid w:val="00794061"/>
    <w:rsid w:val="007940B1"/>
    <w:rsid w:val="00794148"/>
    <w:rsid w:val="00794151"/>
    <w:rsid w:val="00794168"/>
    <w:rsid w:val="007941BD"/>
    <w:rsid w:val="007941C5"/>
    <w:rsid w:val="007941DD"/>
    <w:rsid w:val="007941DF"/>
    <w:rsid w:val="0079422D"/>
    <w:rsid w:val="00794264"/>
    <w:rsid w:val="007942A9"/>
    <w:rsid w:val="007942B1"/>
    <w:rsid w:val="007942B7"/>
    <w:rsid w:val="0079437C"/>
    <w:rsid w:val="007943BA"/>
    <w:rsid w:val="00794437"/>
    <w:rsid w:val="0079444B"/>
    <w:rsid w:val="007944BB"/>
    <w:rsid w:val="007944C7"/>
    <w:rsid w:val="007944ED"/>
    <w:rsid w:val="00794515"/>
    <w:rsid w:val="00794516"/>
    <w:rsid w:val="0079453A"/>
    <w:rsid w:val="00794572"/>
    <w:rsid w:val="007945BE"/>
    <w:rsid w:val="007945E5"/>
    <w:rsid w:val="00794621"/>
    <w:rsid w:val="0079462A"/>
    <w:rsid w:val="0079462D"/>
    <w:rsid w:val="00794673"/>
    <w:rsid w:val="007946A3"/>
    <w:rsid w:val="007947A6"/>
    <w:rsid w:val="007947C6"/>
    <w:rsid w:val="007947CD"/>
    <w:rsid w:val="007947D8"/>
    <w:rsid w:val="007947E4"/>
    <w:rsid w:val="007947F5"/>
    <w:rsid w:val="007947F7"/>
    <w:rsid w:val="00794820"/>
    <w:rsid w:val="00794893"/>
    <w:rsid w:val="007948A3"/>
    <w:rsid w:val="00794954"/>
    <w:rsid w:val="00794979"/>
    <w:rsid w:val="0079498F"/>
    <w:rsid w:val="007949A0"/>
    <w:rsid w:val="007949D4"/>
    <w:rsid w:val="00794A0D"/>
    <w:rsid w:val="00794A3C"/>
    <w:rsid w:val="00794AD6"/>
    <w:rsid w:val="00794B26"/>
    <w:rsid w:val="00794B2F"/>
    <w:rsid w:val="00794B48"/>
    <w:rsid w:val="00794BE5"/>
    <w:rsid w:val="00794C78"/>
    <w:rsid w:val="00794C97"/>
    <w:rsid w:val="00794CBA"/>
    <w:rsid w:val="00794CBB"/>
    <w:rsid w:val="00794D39"/>
    <w:rsid w:val="00794D57"/>
    <w:rsid w:val="00794D59"/>
    <w:rsid w:val="00794D8A"/>
    <w:rsid w:val="00794DA2"/>
    <w:rsid w:val="00794DC4"/>
    <w:rsid w:val="00794DC8"/>
    <w:rsid w:val="00794DD2"/>
    <w:rsid w:val="00794DDE"/>
    <w:rsid w:val="00794DF7"/>
    <w:rsid w:val="00794DFD"/>
    <w:rsid w:val="00794E08"/>
    <w:rsid w:val="00794E2A"/>
    <w:rsid w:val="00794E97"/>
    <w:rsid w:val="00794EE3"/>
    <w:rsid w:val="00794F09"/>
    <w:rsid w:val="00794F73"/>
    <w:rsid w:val="00794FD2"/>
    <w:rsid w:val="00795026"/>
    <w:rsid w:val="0079508B"/>
    <w:rsid w:val="007950A9"/>
    <w:rsid w:val="007950CF"/>
    <w:rsid w:val="0079511B"/>
    <w:rsid w:val="00795137"/>
    <w:rsid w:val="007951BC"/>
    <w:rsid w:val="00795216"/>
    <w:rsid w:val="00795282"/>
    <w:rsid w:val="00795330"/>
    <w:rsid w:val="00795357"/>
    <w:rsid w:val="007953BB"/>
    <w:rsid w:val="007953D3"/>
    <w:rsid w:val="007953E1"/>
    <w:rsid w:val="00795421"/>
    <w:rsid w:val="0079543D"/>
    <w:rsid w:val="0079545F"/>
    <w:rsid w:val="00795466"/>
    <w:rsid w:val="00795484"/>
    <w:rsid w:val="0079555B"/>
    <w:rsid w:val="0079556E"/>
    <w:rsid w:val="00795587"/>
    <w:rsid w:val="00795596"/>
    <w:rsid w:val="007955BA"/>
    <w:rsid w:val="0079568E"/>
    <w:rsid w:val="007956B7"/>
    <w:rsid w:val="007956E3"/>
    <w:rsid w:val="0079572B"/>
    <w:rsid w:val="00795752"/>
    <w:rsid w:val="00795766"/>
    <w:rsid w:val="0079585B"/>
    <w:rsid w:val="0079588B"/>
    <w:rsid w:val="0079589E"/>
    <w:rsid w:val="007958C2"/>
    <w:rsid w:val="007958FE"/>
    <w:rsid w:val="00795940"/>
    <w:rsid w:val="007959C1"/>
    <w:rsid w:val="007959C4"/>
    <w:rsid w:val="00795A0F"/>
    <w:rsid w:val="00795A46"/>
    <w:rsid w:val="00795AA3"/>
    <w:rsid w:val="00795B1D"/>
    <w:rsid w:val="00795B4F"/>
    <w:rsid w:val="00795B6D"/>
    <w:rsid w:val="00795B73"/>
    <w:rsid w:val="00795B89"/>
    <w:rsid w:val="00795BA2"/>
    <w:rsid w:val="00795BD1"/>
    <w:rsid w:val="00795BFE"/>
    <w:rsid w:val="00795C01"/>
    <w:rsid w:val="00795C2E"/>
    <w:rsid w:val="00795C83"/>
    <w:rsid w:val="00795C92"/>
    <w:rsid w:val="00795CE9"/>
    <w:rsid w:val="00795D0B"/>
    <w:rsid w:val="00795D58"/>
    <w:rsid w:val="00795D90"/>
    <w:rsid w:val="00795DC1"/>
    <w:rsid w:val="00795E49"/>
    <w:rsid w:val="00795E57"/>
    <w:rsid w:val="00795E67"/>
    <w:rsid w:val="00795E75"/>
    <w:rsid w:val="00795E9B"/>
    <w:rsid w:val="00795EDA"/>
    <w:rsid w:val="00795F27"/>
    <w:rsid w:val="00795F30"/>
    <w:rsid w:val="00795F52"/>
    <w:rsid w:val="00795F6E"/>
    <w:rsid w:val="00795FB4"/>
    <w:rsid w:val="0079605C"/>
    <w:rsid w:val="0079609F"/>
    <w:rsid w:val="007960BA"/>
    <w:rsid w:val="007960D2"/>
    <w:rsid w:val="00796109"/>
    <w:rsid w:val="0079611C"/>
    <w:rsid w:val="0079613E"/>
    <w:rsid w:val="00796162"/>
    <w:rsid w:val="00796175"/>
    <w:rsid w:val="0079621C"/>
    <w:rsid w:val="00796226"/>
    <w:rsid w:val="0079624B"/>
    <w:rsid w:val="0079626F"/>
    <w:rsid w:val="00796277"/>
    <w:rsid w:val="00796315"/>
    <w:rsid w:val="00796338"/>
    <w:rsid w:val="00796372"/>
    <w:rsid w:val="0079637E"/>
    <w:rsid w:val="00796383"/>
    <w:rsid w:val="0079646E"/>
    <w:rsid w:val="0079647F"/>
    <w:rsid w:val="00796498"/>
    <w:rsid w:val="007964A0"/>
    <w:rsid w:val="007964C1"/>
    <w:rsid w:val="007964FC"/>
    <w:rsid w:val="007964FF"/>
    <w:rsid w:val="0079652B"/>
    <w:rsid w:val="00796551"/>
    <w:rsid w:val="0079655A"/>
    <w:rsid w:val="00796561"/>
    <w:rsid w:val="007965C1"/>
    <w:rsid w:val="007965EF"/>
    <w:rsid w:val="00796645"/>
    <w:rsid w:val="00796647"/>
    <w:rsid w:val="0079664F"/>
    <w:rsid w:val="0079665C"/>
    <w:rsid w:val="0079668A"/>
    <w:rsid w:val="007966BE"/>
    <w:rsid w:val="007966FA"/>
    <w:rsid w:val="0079671E"/>
    <w:rsid w:val="007967D6"/>
    <w:rsid w:val="00796813"/>
    <w:rsid w:val="00796832"/>
    <w:rsid w:val="0079689D"/>
    <w:rsid w:val="00796928"/>
    <w:rsid w:val="00796961"/>
    <w:rsid w:val="00796968"/>
    <w:rsid w:val="00796981"/>
    <w:rsid w:val="00796A02"/>
    <w:rsid w:val="00796A82"/>
    <w:rsid w:val="00796AFD"/>
    <w:rsid w:val="00796BA7"/>
    <w:rsid w:val="00796BC9"/>
    <w:rsid w:val="00796BFB"/>
    <w:rsid w:val="00796C28"/>
    <w:rsid w:val="00796CDC"/>
    <w:rsid w:val="00796D54"/>
    <w:rsid w:val="00796D60"/>
    <w:rsid w:val="00796D6D"/>
    <w:rsid w:val="00796D88"/>
    <w:rsid w:val="00796DD2"/>
    <w:rsid w:val="00796E56"/>
    <w:rsid w:val="00796ED0"/>
    <w:rsid w:val="00796F1E"/>
    <w:rsid w:val="00796F3C"/>
    <w:rsid w:val="00796F3F"/>
    <w:rsid w:val="00796F81"/>
    <w:rsid w:val="00796FB2"/>
    <w:rsid w:val="00796FB8"/>
    <w:rsid w:val="00796FF8"/>
    <w:rsid w:val="0079706D"/>
    <w:rsid w:val="0079706F"/>
    <w:rsid w:val="007970A2"/>
    <w:rsid w:val="007970B3"/>
    <w:rsid w:val="0079710E"/>
    <w:rsid w:val="00797144"/>
    <w:rsid w:val="00797154"/>
    <w:rsid w:val="007971AB"/>
    <w:rsid w:val="00797354"/>
    <w:rsid w:val="00797356"/>
    <w:rsid w:val="007973AA"/>
    <w:rsid w:val="007973BD"/>
    <w:rsid w:val="007973C5"/>
    <w:rsid w:val="007973FB"/>
    <w:rsid w:val="0079744A"/>
    <w:rsid w:val="00797456"/>
    <w:rsid w:val="00797480"/>
    <w:rsid w:val="007974F1"/>
    <w:rsid w:val="00797504"/>
    <w:rsid w:val="00797526"/>
    <w:rsid w:val="0079754B"/>
    <w:rsid w:val="00797604"/>
    <w:rsid w:val="0079769C"/>
    <w:rsid w:val="007976AB"/>
    <w:rsid w:val="0079772A"/>
    <w:rsid w:val="00797748"/>
    <w:rsid w:val="0079776A"/>
    <w:rsid w:val="00797774"/>
    <w:rsid w:val="00797795"/>
    <w:rsid w:val="00797885"/>
    <w:rsid w:val="00797887"/>
    <w:rsid w:val="0079788F"/>
    <w:rsid w:val="00797961"/>
    <w:rsid w:val="00797983"/>
    <w:rsid w:val="007979BA"/>
    <w:rsid w:val="007979DE"/>
    <w:rsid w:val="007979E2"/>
    <w:rsid w:val="00797A33"/>
    <w:rsid w:val="00797A50"/>
    <w:rsid w:val="00797A53"/>
    <w:rsid w:val="00797B0D"/>
    <w:rsid w:val="00797B59"/>
    <w:rsid w:val="00797BA6"/>
    <w:rsid w:val="00797BC0"/>
    <w:rsid w:val="00797BD7"/>
    <w:rsid w:val="00797BE2"/>
    <w:rsid w:val="00797C0C"/>
    <w:rsid w:val="00797C57"/>
    <w:rsid w:val="00797CCA"/>
    <w:rsid w:val="00797D2E"/>
    <w:rsid w:val="00797D7B"/>
    <w:rsid w:val="00797D7F"/>
    <w:rsid w:val="00797DB3"/>
    <w:rsid w:val="00797DC5"/>
    <w:rsid w:val="00797E5E"/>
    <w:rsid w:val="00797EEB"/>
    <w:rsid w:val="00797F13"/>
    <w:rsid w:val="00797F35"/>
    <w:rsid w:val="00797FAF"/>
    <w:rsid w:val="00797FB7"/>
    <w:rsid w:val="00797FDE"/>
    <w:rsid w:val="007A0010"/>
    <w:rsid w:val="007A003D"/>
    <w:rsid w:val="007A0081"/>
    <w:rsid w:val="007A009B"/>
    <w:rsid w:val="007A00B5"/>
    <w:rsid w:val="007A00C6"/>
    <w:rsid w:val="007A00CC"/>
    <w:rsid w:val="007A0111"/>
    <w:rsid w:val="007A014D"/>
    <w:rsid w:val="007A016D"/>
    <w:rsid w:val="007A0225"/>
    <w:rsid w:val="007A0244"/>
    <w:rsid w:val="007A029A"/>
    <w:rsid w:val="007A02C9"/>
    <w:rsid w:val="007A02E5"/>
    <w:rsid w:val="007A031D"/>
    <w:rsid w:val="007A036A"/>
    <w:rsid w:val="007A038F"/>
    <w:rsid w:val="007A03C2"/>
    <w:rsid w:val="007A03CF"/>
    <w:rsid w:val="007A0460"/>
    <w:rsid w:val="007A048D"/>
    <w:rsid w:val="007A0494"/>
    <w:rsid w:val="007A04C7"/>
    <w:rsid w:val="007A04E2"/>
    <w:rsid w:val="007A04EE"/>
    <w:rsid w:val="007A04EF"/>
    <w:rsid w:val="007A04F0"/>
    <w:rsid w:val="007A05C0"/>
    <w:rsid w:val="007A05C8"/>
    <w:rsid w:val="007A061B"/>
    <w:rsid w:val="007A0634"/>
    <w:rsid w:val="007A064D"/>
    <w:rsid w:val="007A064F"/>
    <w:rsid w:val="007A0693"/>
    <w:rsid w:val="007A06A9"/>
    <w:rsid w:val="007A06ED"/>
    <w:rsid w:val="007A0767"/>
    <w:rsid w:val="007A07BD"/>
    <w:rsid w:val="007A0842"/>
    <w:rsid w:val="007A088E"/>
    <w:rsid w:val="007A08BF"/>
    <w:rsid w:val="007A08D3"/>
    <w:rsid w:val="007A096C"/>
    <w:rsid w:val="007A09E6"/>
    <w:rsid w:val="007A09F0"/>
    <w:rsid w:val="007A0A2E"/>
    <w:rsid w:val="007A0A54"/>
    <w:rsid w:val="007A0A6A"/>
    <w:rsid w:val="007A0A72"/>
    <w:rsid w:val="007A0AA7"/>
    <w:rsid w:val="007A0B3E"/>
    <w:rsid w:val="007A0B93"/>
    <w:rsid w:val="007A0B9C"/>
    <w:rsid w:val="007A0BA1"/>
    <w:rsid w:val="007A0C5E"/>
    <w:rsid w:val="007A0D35"/>
    <w:rsid w:val="007A0D65"/>
    <w:rsid w:val="007A0DB9"/>
    <w:rsid w:val="007A0DC1"/>
    <w:rsid w:val="007A0DE9"/>
    <w:rsid w:val="007A0E16"/>
    <w:rsid w:val="007A0E94"/>
    <w:rsid w:val="007A0EBF"/>
    <w:rsid w:val="007A0ED4"/>
    <w:rsid w:val="007A0EF3"/>
    <w:rsid w:val="007A0F0C"/>
    <w:rsid w:val="007A0FA3"/>
    <w:rsid w:val="007A0FC6"/>
    <w:rsid w:val="007A0FE5"/>
    <w:rsid w:val="007A1011"/>
    <w:rsid w:val="007A10BF"/>
    <w:rsid w:val="007A10C4"/>
    <w:rsid w:val="007A10D1"/>
    <w:rsid w:val="007A1112"/>
    <w:rsid w:val="007A1160"/>
    <w:rsid w:val="007A1180"/>
    <w:rsid w:val="007A118E"/>
    <w:rsid w:val="007A11CB"/>
    <w:rsid w:val="007A11F5"/>
    <w:rsid w:val="007A1220"/>
    <w:rsid w:val="007A122A"/>
    <w:rsid w:val="007A1297"/>
    <w:rsid w:val="007A12A0"/>
    <w:rsid w:val="007A12A5"/>
    <w:rsid w:val="007A12CE"/>
    <w:rsid w:val="007A1343"/>
    <w:rsid w:val="007A1352"/>
    <w:rsid w:val="007A13A0"/>
    <w:rsid w:val="007A13DC"/>
    <w:rsid w:val="007A13EB"/>
    <w:rsid w:val="007A146A"/>
    <w:rsid w:val="007A146D"/>
    <w:rsid w:val="007A1486"/>
    <w:rsid w:val="007A14BF"/>
    <w:rsid w:val="007A14C7"/>
    <w:rsid w:val="007A14F9"/>
    <w:rsid w:val="007A1520"/>
    <w:rsid w:val="007A1526"/>
    <w:rsid w:val="007A1537"/>
    <w:rsid w:val="007A1544"/>
    <w:rsid w:val="007A1547"/>
    <w:rsid w:val="007A1583"/>
    <w:rsid w:val="007A165C"/>
    <w:rsid w:val="007A16D9"/>
    <w:rsid w:val="007A16E6"/>
    <w:rsid w:val="007A1748"/>
    <w:rsid w:val="007A1768"/>
    <w:rsid w:val="007A1784"/>
    <w:rsid w:val="007A17A7"/>
    <w:rsid w:val="007A17F8"/>
    <w:rsid w:val="007A17F9"/>
    <w:rsid w:val="007A180E"/>
    <w:rsid w:val="007A1815"/>
    <w:rsid w:val="007A1836"/>
    <w:rsid w:val="007A1838"/>
    <w:rsid w:val="007A1860"/>
    <w:rsid w:val="007A18DF"/>
    <w:rsid w:val="007A190A"/>
    <w:rsid w:val="007A19A1"/>
    <w:rsid w:val="007A19BE"/>
    <w:rsid w:val="007A19D9"/>
    <w:rsid w:val="007A1A0B"/>
    <w:rsid w:val="007A1A1A"/>
    <w:rsid w:val="007A1A74"/>
    <w:rsid w:val="007A1A8F"/>
    <w:rsid w:val="007A1AAC"/>
    <w:rsid w:val="007A1AE1"/>
    <w:rsid w:val="007A1AFF"/>
    <w:rsid w:val="007A1B56"/>
    <w:rsid w:val="007A1B91"/>
    <w:rsid w:val="007A1BB6"/>
    <w:rsid w:val="007A1BCB"/>
    <w:rsid w:val="007A1C81"/>
    <w:rsid w:val="007A1CAF"/>
    <w:rsid w:val="007A1CE1"/>
    <w:rsid w:val="007A1D21"/>
    <w:rsid w:val="007A1D8C"/>
    <w:rsid w:val="007A1DC4"/>
    <w:rsid w:val="007A1E22"/>
    <w:rsid w:val="007A1E7E"/>
    <w:rsid w:val="007A1EBD"/>
    <w:rsid w:val="007A1EC7"/>
    <w:rsid w:val="007A1ED4"/>
    <w:rsid w:val="007A1F12"/>
    <w:rsid w:val="007A1F46"/>
    <w:rsid w:val="007A1F80"/>
    <w:rsid w:val="007A1F89"/>
    <w:rsid w:val="007A1FD1"/>
    <w:rsid w:val="007A1FFB"/>
    <w:rsid w:val="007A2048"/>
    <w:rsid w:val="007A2066"/>
    <w:rsid w:val="007A2074"/>
    <w:rsid w:val="007A208E"/>
    <w:rsid w:val="007A20D2"/>
    <w:rsid w:val="007A20DE"/>
    <w:rsid w:val="007A20F8"/>
    <w:rsid w:val="007A20FC"/>
    <w:rsid w:val="007A2190"/>
    <w:rsid w:val="007A21DC"/>
    <w:rsid w:val="007A2215"/>
    <w:rsid w:val="007A2240"/>
    <w:rsid w:val="007A2256"/>
    <w:rsid w:val="007A228A"/>
    <w:rsid w:val="007A228B"/>
    <w:rsid w:val="007A22E3"/>
    <w:rsid w:val="007A232E"/>
    <w:rsid w:val="007A238E"/>
    <w:rsid w:val="007A23F3"/>
    <w:rsid w:val="007A243F"/>
    <w:rsid w:val="007A2466"/>
    <w:rsid w:val="007A2474"/>
    <w:rsid w:val="007A249D"/>
    <w:rsid w:val="007A24B9"/>
    <w:rsid w:val="007A24F8"/>
    <w:rsid w:val="007A2566"/>
    <w:rsid w:val="007A25BA"/>
    <w:rsid w:val="007A25D3"/>
    <w:rsid w:val="007A260C"/>
    <w:rsid w:val="007A2642"/>
    <w:rsid w:val="007A2670"/>
    <w:rsid w:val="007A2693"/>
    <w:rsid w:val="007A2740"/>
    <w:rsid w:val="007A2787"/>
    <w:rsid w:val="007A27CC"/>
    <w:rsid w:val="007A27DA"/>
    <w:rsid w:val="007A27E4"/>
    <w:rsid w:val="007A27F4"/>
    <w:rsid w:val="007A2859"/>
    <w:rsid w:val="007A297F"/>
    <w:rsid w:val="007A2A77"/>
    <w:rsid w:val="007A2A80"/>
    <w:rsid w:val="007A2B13"/>
    <w:rsid w:val="007A2B17"/>
    <w:rsid w:val="007A2B85"/>
    <w:rsid w:val="007A2B87"/>
    <w:rsid w:val="007A2B9D"/>
    <w:rsid w:val="007A2BC8"/>
    <w:rsid w:val="007A2BCA"/>
    <w:rsid w:val="007A2BD2"/>
    <w:rsid w:val="007A2BE4"/>
    <w:rsid w:val="007A2C86"/>
    <w:rsid w:val="007A2C91"/>
    <w:rsid w:val="007A2D1D"/>
    <w:rsid w:val="007A2D42"/>
    <w:rsid w:val="007A2D82"/>
    <w:rsid w:val="007A2D89"/>
    <w:rsid w:val="007A2DE2"/>
    <w:rsid w:val="007A2E06"/>
    <w:rsid w:val="007A2F2B"/>
    <w:rsid w:val="007A2FA5"/>
    <w:rsid w:val="007A305D"/>
    <w:rsid w:val="007A306D"/>
    <w:rsid w:val="007A3094"/>
    <w:rsid w:val="007A31DE"/>
    <w:rsid w:val="007A31EC"/>
    <w:rsid w:val="007A31FB"/>
    <w:rsid w:val="007A31FE"/>
    <w:rsid w:val="007A3206"/>
    <w:rsid w:val="007A3208"/>
    <w:rsid w:val="007A3235"/>
    <w:rsid w:val="007A3296"/>
    <w:rsid w:val="007A32B4"/>
    <w:rsid w:val="007A32CA"/>
    <w:rsid w:val="007A3333"/>
    <w:rsid w:val="007A337A"/>
    <w:rsid w:val="007A33F9"/>
    <w:rsid w:val="007A33FF"/>
    <w:rsid w:val="007A3405"/>
    <w:rsid w:val="007A3437"/>
    <w:rsid w:val="007A3464"/>
    <w:rsid w:val="007A3537"/>
    <w:rsid w:val="007A357B"/>
    <w:rsid w:val="007A35A7"/>
    <w:rsid w:val="007A35B7"/>
    <w:rsid w:val="007A35B9"/>
    <w:rsid w:val="007A35E1"/>
    <w:rsid w:val="007A361C"/>
    <w:rsid w:val="007A362D"/>
    <w:rsid w:val="007A3639"/>
    <w:rsid w:val="007A365B"/>
    <w:rsid w:val="007A3682"/>
    <w:rsid w:val="007A36AE"/>
    <w:rsid w:val="007A36C1"/>
    <w:rsid w:val="007A36E0"/>
    <w:rsid w:val="007A36F9"/>
    <w:rsid w:val="007A3706"/>
    <w:rsid w:val="007A3723"/>
    <w:rsid w:val="007A3724"/>
    <w:rsid w:val="007A373C"/>
    <w:rsid w:val="007A37C0"/>
    <w:rsid w:val="007A37CF"/>
    <w:rsid w:val="007A3848"/>
    <w:rsid w:val="007A388F"/>
    <w:rsid w:val="007A3892"/>
    <w:rsid w:val="007A38AF"/>
    <w:rsid w:val="007A38D7"/>
    <w:rsid w:val="007A38E3"/>
    <w:rsid w:val="007A3918"/>
    <w:rsid w:val="007A3931"/>
    <w:rsid w:val="007A395D"/>
    <w:rsid w:val="007A39AC"/>
    <w:rsid w:val="007A39EE"/>
    <w:rsid w:val="007A39F6"/>
    <w:rsid w:val="007A3A12"/>
    <w:rsid w:val="007A3A23"/>
    <w:rsid w:val="007A3A67"/>
    <w:rsid w:val="007A3B27"/>
    <w:rsid w:val="007A3B78"/>
    <w:rsid w:val="007A3BAA"/>
    <w:rsid w:val="007A3BD4"/>
    <w:rsid w:val="007A3BD7"/>
    <w:rsid w:val="007A3C3F"/>
    <w:rsid w:val="007A3C40"/>
    <w:rsid w:val="007A3C59"/>
    <w:rsid w:val="007A3C80"/>
    <w:rsid w:val="007A3CA2"/>
    <w:rsid w:val="007A3CD6"/>
    <w:rsid w:val="007A3CF3"/>
    <w:rsid w:val="007A3CFF"/>
    <w:rsid w:val="007A3D44"/>
    <w:rsid w:val="007A3D47"/>
    <w:rsid w:val="007A3D92"/>
    <w:rsid w:val="007A3DD9"/>
    <w:rsid w:val="007A3E08"/>
    <w:rsid w:val="007A3E1C"/>
    <w:rsid w:val="007A3E73"/>
    <w:rsid w:val="007A3E85"/>
    <w:rsid w:val="007A3E88"/>
    <w:rsid w:val="007A3E8C"/>
    <w:rsid w:val="007A3EC5"/>
    <w:rsid w:val="007A3FCB"/>
    <w:rsid w:val="007A3FE8"/>
    <w:rsid w:val="007A4007"/>
    <w:rsid w:val="007A401C"/>
    <w:rsid w:val="007A4028"/>
    <w:rsid w:val="007A404C"/>
    <w:rsid w:val="007A40B2"/>
    <w:rsid w:val="007A4188"/>
    <w:rsid w:val="007A41E4"/>
    <w:rsid w:val="007A41F6"/>
    <w:rsid w:val="007A4208"/>
    <w:rsid w:val="007A4249"/>
    <w:rsid w:val="007A427D"/>
    <w:rsid w:val="007A42F1"/>
    <w:rsid w:val="007A437A"/>
    <w:rsid w:val="007A4391"/>
    <w:rsid w:val="007A43A6"/>
    <w:rsid w:val="007A43E3"/>
    <w:rsid w:val="007A443C"/>
    <w:rsid w:val="007A44BA"/>
    <w:rsid w:val="007A44BB"/>
    <w:rsid w:val="007A44BE"/>
    <w:rsid w:val="007A44D5"/>
    <w:rsid w:val="007A4534"/>
    <w:rsid w:val="007A4582"/>
    <w:rsid w:val="007A4599"/>
    <w:rsid w:val="007A4631"/>
    <w:rsid w:val="007A4669"/>
    <w:rsid w:val="007A4675"/>
    <w:rsid w:val="007A46F9"/>
    <w:rsid w:val="007A4724"/>
    <w:rsid w:val="007A4762"/>
    <w:rsid w:val="007A479D"/>
    <w:rsid w:val="007A47AF"/>
    <w:rsid w:val="007A4803"/>
    <w:rsid w:val="007A4840"/>
    <w:rsid w:val="007A4886"/>
    <w:rsid w:val="007A48BC"/>
    <w:rsid w:val="007A48CC"/>
    <w:rsid w:val="007A4911"/>
    <w:rsid w:val="007A496C"/>
    <w:rsid w:val="007A4981"/>
    <w:rsid w:val="007A49A4"/>
    <w:rsid w:val="007A4A28"/>
    <w:rsid w:val="007A4A3A"/>
    <w:rsid w:val="007A4A3B"/>
    <w:rsid w:val="007A4A40"/>
    <w:rsid w:val="007A4B98"/>
    <w:rsid w:val="007A4BC7"/>
    <w:rsid w:val="007A4C18"/>
    <w:rsid w:val="007A4C26"/>
    <w:rsid w:val="007A4C9C"/>
    <w:rsid w:val="007A4C9E"/>
    <w:rsid w:val="007A4D31"/>
    <w:rsid w:val="007A4DB4"/>
    <w:rsid w:val="007A4E0E"/>
    <w:rsid w:val="007A4EC0"/>
    <w:rsid w:val="007A4EEC"/>
    <w:rsid w:val="007A4F6A"/>
    <w:rsid w:val="007A5021"/>
    <w:rsid w:val="007A505F"/>
    <w:rsid w:val="007A5065"/>
    <w:rsid w:val="007A5074"/>
    <w:rsid w:val="007A5118"/>
    <w:rsid w:val="007A5129"/>
    <w:rsid w:val="007A514D"/>
    <w:rsid w:val="007A5162"/>
    <w:rsid w:val="007A5173"/>
    <w:rsid w:val="007A51E8"/>
    <w:rsid w:val="007A5243"/>
    <w:rsid w:val="007A5256"/>
    <w:rsid w:val="007A527B"/>
    <w:rsid w:val="007A528B"/>
    <w:rsid w:val="007A529C"/>
    <w:rsid w:val="007A52AA"/>
    <w:rsid w:val="007A52D4"/>
    <w:rsid w:val="007A52F3"/>
    <w:rsid w:val="007A5305"/>
    <w:rsid w:val="007A5338"/>
    <w:rsid w:val="007A53E5"/>
    <w:rsid w:val="007A5431"/>
    <w:rsid w:val="007A54A6"/>
    <w:rsid w:val="007A54DE"/>
    <w:rsid w:val="007A54FD"/>
    <w:rsid w:val="007A554A"/>
    <w:rsid w:val="007A5557"/>
    <w:rsid w:val="007A556F"/>
    <w:rsid w:val="007A5586"/>
    <w:rsid w:val="007A558F"/>
    <w:rsid w:val="007A55B2"/>
    <w:rsid w:val="007A55B3"/>
    <w:rsid w:val="007A55DE"/>
    <w:rsid w:val="007A561E"/>
    <w:rsid w:val="007A56E9"/>
    <w:rsid w:val="007A5734"/>
    <w:rsid w:val="007A5758"/>
    <w:rsid w:val="007A577D"/>
    <w:rsid w:val="007A57CA"/>
    <w:rsid w:val="007A57E3"/>
    <w:rsid w:val="007A5828"/>
    <w:rsid w:val="007A5830"/>
    <w:rsid w:val="007A5849"/>
    <w:rsid w:val="007A5954"/>
    <w:rsid w:val="007A5987"/>
    <w:rsid w:val="007A59FF"/>
    <w:rsid w:val="007A5A06"/>
    <w:rsid w:val="007A5A75"/>
    <w:rsid w:val="007A5A8B"/>
    <w:rsid w:val="007A5B2C"/>
    <w:rsid w:val="007A5B95"/>
    <w:rsid w:val="007A5C06"/>
    <w:rsid w:val="007A5C73"/>
    <w:rsid w:val="007A5C77"/>
    <w:rsid w:val="007A5C93"/>
    <w:rsid w:val="007A5C9A"/>
    <w:rsid w:val="007A5CC9"/>
    <w:rsid w:val="007A5CE7"/>
    <w:rsid w:val="007A5D1D"/>
    <w:rsid w:val="007A5D72"/>
    <w:rsid w:val="007A5D96"/>
    <w:rsid w:val="007A5EA6"/>
    <w:rsid w:val="007A5F00"/>
    <w:rsid w:val="007A5F0B"/>
    <w:rsid w:val="007A5F84"/>
    <w:rsid w:val="007A5FCF"/>
    <w:rsid w:val="007A6018"/>
    <w:rsid w:val="007A602E"/>
    <w:rsid w:val="007A6032"/>
    <w:rsid w:val="007A60A3"/>
    <w:rsid w:val="007A60A5"/>
    <w:rsid w:val="007A610D"/>
    <w:rsid w:val="007A6136"/>
    <w:rsid w:val="007A6173"/>
    <w:rsid w:val="007A61C3"/>
    <w:rsid w:val="007A6236"/>
    <w:rsid w:val="007A6240"/>
    <w:rsid w:val="007A6248"/>
    <w:rsid w:val="007A6269"/>
    <w:rsid w:val="007A6289"/>
    <w:rsid w:val="007A62F5"/>
    <w:rsid w:val="007A6347"/>
    <w:rsid w:val="007A639C"/>
    <w:rsid w:val="007A639D"/>
    <w:rsid w:val="007A63C9"/>
    <w:rsid w:val="007A63E7"/>
    <w:rsid w:val="007A640C"/>
    <w:rsid w:val="007A640D"/>
    <w:rsid w:val="007A6469"/>
    <w:rsid w:val="007A64BF"/>
    <w:rsid w:val="007A651A"/>
    <w:rsid w:val="007A6538"/>
    <w:rsid w:val="007A65A8"/>
    <w:rsid w:val="007A65BF"/>
    <w:rsid w:val="007A6605"/>
    <w:rsid w:val="007A6620"/>
    <w:rsid w:val="007A6623"/>
    <w:rsid w:val="007A6657"/>
    <w:rsid w:val="007A66C9"/>
    <w:rsid w:val="007A66D0"/>
    <w:rsid w:val="007A66FD"/>
    <w:rsid w:val="007A670D"/>
    <w:rsid w:val="007A673C"/>
    <w:rsid w:val="007A6754"/>
    <w:rsid w:val="007A676D"/>
    <w:rsid w:val="007A67B9"/>
    <w:rsid w:val="007A67EF"/>
    <w:rsid w:val="007A684E"/>
    <w:rsid w:val="007A690F"/>
    <w:rsid w:val="007A698D"/>
    <w:rsid w:val="007A69C0"/>
    <w:rsid w:val="007A69D0"/>
    <w:rsid w:val="007A69D2"/>
    <w:rsid w:val="007A69E2"/>
    <w:rsid w:val="007A69E4"/>
    <w:rsid w:val="007A6A01"/>
    <w:rsid w:val="007A6A04"/>
    <w:rsid w:val="007A6A1D"/>
    <w:rsid w:val="007A6A68"/>
    <w:rsid w:val="007A6B8C"/>
    <w:rsid w:val="007A6BB5"/>
    <w:rsid w:val="007A6C02"/>
    <w:rsid w:val="007A6C6D"/>
    <w:rsid w:val="007A6CCC"/>
    <w:rsid w:val="007A6CE5"/>
    <w:rsid w:val="007A6CE6"/>
    <w:rsid w:val="007A6CF2"/>
    <w:rsid w:val="007A6DBA"/>
    <w:rsid w:val="007A6DCB"/>
    <w:rsid w:val="007A6ECC"/>
    <w:rsid w:val="007A6F70"/>
    <w:rsid w:val="007A6F95"/>
    <w:rsid w:val="007A6FA3"/>
    <w:rsid w:val="007A6FC6"/>
    <w:rsid w:val="007A7024"/>
    <w:rsid w:val="007A7057"/>
    <w:rsid w:val="007A7088"/>
    <w:rsid w:val="007A70D0"/>
    <w:rsid w:val="007A7109"/>
    <w:rsid w:val="007A7110"/>
    <w:rsid w:val="007A711D"/>
    <w:rsid w:val="007A716D"/>
    <w:rsid w:val="007A71AD"/>
    <w:rsid w:val="007A71D4"/>
    <w:rsid w:val="007A7244"/>
    <w:rsid w:val="007A72A0"/>
    <w:rsid w:val="007A72A1"/>
    <w:rsid w:val="007A72F2"/>
    <w:rsid w:val="007A72F8"/>
    <w:rsid w:val="007A731C"/>
    <w:rsid w:val="007A73D7"/>
    <w:rsid w:val="007A740E"/>
    <w:rsid w:val="007A7419"/>
    <w:rsid w:val="007A7439"/>
    <w:rsid w:val="007A7459"/>
    <w:rsid w:val="007A7469"/>
    <w:rsid w:val="007A747E"/>
    <w:rsid w:val="007A7481"/>
    <w:rsid w:val="007A748D"/>
    <w:rsid w:val="007A753C"/>
    <w:rsid w:val="007A756F"/>
    <w:rsid w:val="007A7571"/>
    <w:rsid w:val="007A75EA"/>
    <w:rsid w:val="007A75F9"/>
    <w:rsid w:val="007A76E9"/>
    <w:rsid w:val="007A7713"/>
    <w:rsid w:val="007A7720"/>
    <w:rsid w:val="007A7733"/>
    <w:rsid w:val="007A7795"/>
    <w:rsid w:val="007A77CE"/>
    <w:rsid w:val="007A77F5"/>
    <w:rsid w:val="007A77FE"/>
    <w:rsid w:val="007A7848"/>
    <w:rsid w:val="007A7861"/>
    <w:rsid w:val="007A78D1"/>
    <w:rsid w:val="007A78DC"/>
    <w:rsid w:val="007A790B"/>
    <w:rsid w:val="007A7996"/>
    <w:rsid w:val="007A799B"/>
    <w:rsid w:val="007A79A4"/>
    <w:rsid w:val="007A79F9"/>
    <w:rsid w:val="007A79FA"/>
    <w:rsid w:val="007A7A4F"/>
    <w:rsid w:val="007A7A57"/>
    <w:rsid w:val="007A7AB2"/>
    <w:rsid w:val="007A7ABD"/>
    <w:rsid w:val="007A7ADF"/>
    <w:rsid w:val="007A7B45"/>
    <w:rsid w:val="007A7B47"/>
    <w:rsid w:val="007A7BBB"/>
    <w:rsid w:val="007A7C01"/>
    <w:rsid w:val="007A7C92"/>
    <w:rsid w:val="007A7D79"/>
    <w:rsid w:val="007A7D80"/>
    <w:rsid w:val="007A7DC3"/>
    <w:rsid w:val="007A7DFA"/>
    <w:rsid w:val="007A7E28"/>
    <w:rsid w:val="007A7E85"/>
    <w:rsid w:val="007A7ED3"/>
    <w:rsid w:val="007A7F4D"/>
    <w:rsid w:val="007A7FBF"/>
    <w:rsid w:val="007B0092"/>
    <w:rsid w:val="007B00A9"/>
    <w:rsid w:val="007B00B9"/>
    <w:rsid w:val="007B00EF"/>
    <w:rsid w:val="007B0126"/>
    <w:rsid w:val="007B01D4"/>
    <w:rsid w:val="007B02BA"/>
    <w:rsid w:val="007B02E1"/>
    <w:rsid w:val="007B02F7"/>
    <w:rsid w:val="007B034A"/>
    <w:rsid w:val="007B0356"/>
    <w:rsid w:val="007B0376"/>
    <w:rsid w:val="007B038D"/>
    <w:rsid w:val="007B039D"/>
    <w:rsid w:val="007B03A1"/>
    <w:rsid w:val="007B0465"/>
    <w:rsid w:val="007B046D"/>
    <w:rsid w:val="007B051A"/>
    <w:rsid w:val="007B0564"/>
    <w:rsid w:val="007B056E"/>
    <w:rsid w:val="007B05CB"/>
    <w:rsid w:val="007B05CD"/>
    <w:rsid w:val="007B05D5"/>
    <w:rsid w:val="007B06B6"/>
    <w:rsid w:val="007B072F"/>
    <w:rsid w:val="007B0757"/>
    <w:rsid w:val="007B0777"/>
    <w:rsid w:val="007B07BB"/>
    <w:rsid w:val="007B07C8"/>
    <w:rsid w:val="007B089C"/>
    <w:rsid w:val="007B08AD"/>
    <w:rsid w:val="007B08D5"/>
    <w:rsid w:val="007B08F0"/>
    <w:rsid w:val="007B0907"/>
    <w:rsid w:val="007B093F"/>
    <w:rsid w:val="007B0984"/>
    <w:rsid w:val="007B0A05"/>
    <w:rsid w:val="007B0A12"/>
    <w:rsid w:val="007B0A3F"/>
    <w:rsid w:val="007B0A4F"/>
    <w:rsid w:val="007B0A7C"/>
    <w:rsid w:val="007B0A8D"/>
    <w:rsid w:val="007B0AE1"/>
    <w:rsid w:val="007B0B16"/>
    <w:rsid w:val="007B0B1C"/>
    <w:rsid w:val="007B0B70"/>
    <w:rsid w:val="007B0B7A"/>
    <w:rsid w:val="007B0B85"/>
    <w:rsid w:val="007B0BB3"/>
    <w:rsid w:val="007B0BFA"/>
    <w:rsid w:val="007B0C09"/>
    <w:rsid w:val="007B0C16"/>
    <w:rsid w:val="007B0C8B"/>
    <w:rsid w:val="007B0C93"/>
    <w:rsid w:val="007B0CF1"/>
    <w:rsid w:val="007B0D7A"/>
    <w:rsid w:val="007B0D7F"/>
    <w:rsid w:val="007B0DEF"/>
    <w:rsid w:val="007B0E4D"/>
    <w:rsid w:val="007B0E8A"/>
    <w:rsid w:val="007B0E99"/>
    <w:rsid w:val="007B0EB4"/>
    <w:rsid w:val="007B0ED9"/>
    <w:rsid w:val="007B0F41"/>
    <w:rsid w:val="007B0F47"/>
    <w:rsid w:val="007B0F79"/>
    <w:rsid w:val="007B0FA7"/>
    <w:rsid w:val="007B0FFD"/>
    <w:rsid w:val="007B1003"/>
    <w:rsid w:val="007B100B"/>
    <w:rsid w:val="007B1020"/>
    <w:rsid w:val="007B1026"/>
    <w:rsid w:val="007B116D"/>
    <w:rsid w:val="007B128A"/>
    <w:rsid w:val="007B12D0"/>
    <w:rsid w:val="007B132B"/>
    <w:rsid w:val="007B1334"/>
    <w:rsid w:val="007B1392"/>
    <w:rsid w:val="007B13C3"/>
    <w:rsid w:val="007B13D2"/>
    <w:rsid w:val="007B13DB"/>
    <w:rsid w:val="007B141D"/>
    <w:rsid w:val="007B1483"/>
    <w:rsid w:val="007B1488"/>
    <w:rsid w:val="007B148F"/>
    <w:rsid w:val="007B14CB"/>
    <w:rsid w:val="007B1529"/>
    <w:rsid w:val="007B163D"/>
    <w:rsid w:val="007B16B7"/>
    <w:rsid w:val="007B16B9"/>
    <w:rsid w:val="007B16EC"/>
    <w:rsid w:val="007B1716"/>
    <w:rsid w:val="007B1763"/>
    <w:rsid w:val="007B17D2"/>
    <w:rsid w:val="007B17F0"/>
    <w:rsid w:val="007B1833"/>
    <w:rsid w:val="007B1848"/>
    <w:rsid w:val="007B184F"/>
    <w:rsid w:val="007B18BC"/>
    <w:rsid w:val="007B1950"/>
    <w:rsid w:val="007B19BD"/>
    <w:rsid w:val="007B19DC"/>
    <w:rsid w:val="007B1A39"/>
    <w:rsid w:val="007B1A60"/>
    <w:rsid w:val="007B1A68"/>
    <w:rsid w:val="007B1A90"/>
    <w:rsid w:val="007B1B07"/>
    <w:rsid w:val="007B1B1C"/>
    <w:rsid w:val="007B1B48"/>
    <w:rsid w:val="007B1B4C"/>
    <w:rsid w:val="007B1B4E"/>
    <w:rsid w:val="007B1B8A"/>
    <w:rsid w:val="007B1B97"/>
    <w:rsid w:val="007B1BCE"/>
    <w:rsid w:val="007B1C4C"/>
    <w:rsid w:val="007B1C69"/>
    <w:rsid w:val="007B1D30"/>
    <w:rsid w:val="007B1DB4"/>
    <w:rsid w:val="007B1E44"/>
    <w:rsid w:val="007B1E65"/>
    <w:rsid w:val="007B1E6D"/>
    <w:rsid w:val="007B1EEE"/>
    <w:rsid w:val="007B1F58"/>
    <w:rsid w:val="007B1FBD"/>
    <w:rsid w:val="007B1FD9"/>
    <w:rsid w:val="007B1FFB"/>
    <w:rsid w:val="007B200F"/>
    <w:rsid w:val="007B203A"/>
    <w:rsid w:val="007B2044"/>
    <w:rsid w:val="007B20CA"/>
    <w:rsid w:val="007B210D"/>
    <w:rsid w:val="007B2121"/>
    <w:rsid w:val="007B2167"/>
    <w:rsid w:val="007B21B5"/>
    <w:rsid w:val="007B21DD"/>
    <w:rsid w:val="007B223C"/>
    <w:rsid w:val="007B22C6"/>
    <w:rsid w:val="007B2311"/>
    <w:rsid w:val="007B238B"/>
    <w:rsid w:val="007B23F7"/>
    <w:rsid w:val="007B242D"/>
    <w:rsid w:val="007B2432"/>
    <w:rsid w:val="007B243B"/>
    <w:rsid w:val="007B245F"/>
    <w:rsid w:val="007B248F"/>
    <w:rsid w:val="007B24A3"/>
    <w:rsid w:val="007B252A"/>
    <w:rsid w:val="007B252B"/>
    <w:rsid w:val="007B254A"/>
    <w:rsid w:val="007B2586"/>
    <w:rsid w:val="007B25B7"/>
    <w:rsid w:val="007B26AC"/>
    <w:rsid w:val="007B2725"/>
    <w:rsid w:val="007B2728"/>
    <w:rsid w:val="007B2790"/>
    <w:rsid w:val="007B2829"/>
    <w:rsid w:val="007B2846"/>
    <w:rsid w:val="007B2866"/>
    <w:rsid w:val="007B289B"/>
    <w:rsid w:val="007B28FA"/>
    <w:rsid w:val="007B2925"/>
    <w:rsid w:val="007B297D"/>
    <w:rsid w:val="007B2998"/>
    <w:rsid w:val="007B29F2"/>
    <w:rsid w:val="007B2AC8"/>
    <w:rsid w:val="007B2B03"/>
    <w:rsid w:val="007B2B72"/>
    <w:rsid w:val="007B2B9E"/>
    <w:rsid w:val="007B2BAA"/>
    <w:rsid w:val="007B2CE3"/>
    <w:rsid w:val="007B2CE7"/>
    <w:rsid w:val="007B2CFB"/>
    <w:rsid w:val="007B2D60"/>
    <w:rsid w:val="007B2D93"/>
    <w:rsid w:val="007B2E33"/>
    <w:rsid w:val="007B2ED1"/>
    <w:rsid w:val="007B2EE3"/>
    <w:rsid w:val="007B2F09"/>
    <w:rsid w:val="007B2F19"/>
    <w:rsid w:val="007B2F96"/>
    <w:rsid w:val="007B2F98"/>
    <w:rsid w:val="007B3006"/>
    <w:rsid w:val="007B3010"/>
    <w:rsid w:val="007B3090"/>
    <w:rsid w:val="007B30E0"/>
    <w:rsid w:val="007B320B"/>
    <w:rsid w:val="007B3262"/>
    <w:rsid w:val="007B32CA"/>
    <w:rsid w:val="007B3329"/>
    <w:rsid w:val="007B332F"/>
    <w:rsid w:val="007B333B"/>
    <w:rsid w:val="007B3373"/>
    <w:rsid w:val="007B33E5"/>
    <w:rsid w:val="007B34C1"/>
    <w:rsid w:val="007B3520"/>
    <w:rsid w:val="007B35C0"/>
    <w:rsid w:val="007B35C6"/>
    <w:rsid w:val="007B35D5"/>
    <w:rsid w:val="007B35F7"/>
    <w:rsid w:val="007B364B"/>
    <w:rsid w:val="007B368E"/>
    <w:rsid w:val="007B369D"/>
    <w:rsid w:val="007B36D9"/>
    <w:rsid w:val="007B36E7"/>
    <w:rsid w:val="007B36F5"/>
    <w:rsid w:val="007B36F7"/>
    <w:rsid w:val="007B373B"/>
    <w:rsid w:val="007B373D"/>
    <w:rsid w:val="007B3740"/>
    <w:rsid w:val="007B37B0"/>
    <w:rsid w:val="007B37D4"/>
    <w:rsid w:val="007B3815"/>
    <w:rsid w:val="007B3825"/>
    <w:rsid w:val="007B38DD"/>
    <w:rsid w:val="007B3915"/>
    <w:rsid w:val="007B3935"/>
    <w:rsid w:val="007B3996"/>
    <w:rsid w:val="007B3AB7"/>
    <w:rsid w:val="007B3AE2"/>
    <w:rsid w:val="007B3B1B"/>
    <w:rsid w:val="007B3B36"/>
    <w:rsid w:val="007B3B45"/>
    <w:rsid w:val="007B3B63"/>
    <w:rsid w:val="007B3B7B"/>
    <w:rsid w:val="007B3B9E"/>
    <w:rsid w:val="007B3BB7"/>
    <w:rsid w:val="007B3C29"/>
    <w:rsid w:val="007B3C2F"/>
    <w:rsid w:val="007B3C77"/>
    <w:rsid w:val="007B3D1F"/>
    <w:rsid w:val="007B3D2C"/>
    <w:rsid w:val="007B3DC0"/>
    <w:rsid w:val="007B3DE2"/>
    <w:rsid w:val="007B3E2C"/>
    <w:rsid w:val="007B3E79"/>
    <w:rsid w:val="007B3EBD"/>
    <w:rsid w:val="007B3EC3"/>
    <w:rsid w:val="007B3EFE"/>
    <w:rsid w:val="007B3F34"/>
    <w:rsid w:val="007B3F45"/>
    <w:rsid w:val="007B3F6A"/>
    <w:rsid w:val="007B3F97"/>
    <w:rsid w:val="007B3FA2"/>
    <w:rsid w:val="007B3FE0"/>
    <w:rsid w:val="007B3FE1"/>
    <w:rsid w:val="007B3FF0"/>
    <w:rsid w:val="007B41EB"/>
    <w:rsid w:val="007B41F4"/>
    <w:rsid w:val="007B41FF"/>
    <w:rsid w:val="007B4236"/>
    <w:rsid w:val="007B424D"/>
    <w:rsid w:val="007B429C"/>
    <w:rsid w:val="007B430D"/>
    <w:rsid w:val="007B439D"/>
    <w:rsid w:val="007B43A7"/>
    <w:rsid w:val="007B4428"/>
    <w:rsid w:val="007B4491"/>
    <w:rsid w:val="007B44B1"/>
    <w:rsid w:val="007B44D2"/>
    <w:rsid w:val="007B44E4"/>
    <w:rsid w:val="007B45C8"/>
    <w:rsid w:val="007B463A"/>
    <w:rsid w:val="007B4648"/>
    <w:rsid w:val="007B4675"/>
    <w:rsid w:val="007B469A"/>
    <w:rsid w:val="007B46E5"/>
    <w:rsid w:val="007B4782"/>
    <w:rsid w:val="007B47C1"/>
    <w:rsid w:val="007B47E1"/>
    <w:rsid w:val="007B4846"/>
    <w:rsid w:val="007B48B9"/>
    <w:rsid w:val="007B492E"/>
    <w:rsid w:val="007B4931"/>
    <w:rsid w:val="007B49B7"/>
    <w:rsid w:val="007B4A26"/>
    <w:rsid w:val="007B4A9F"/>
    <w:rsid w:val="007B4ABD"/>
    <w:rsid w:val="007B4B35"/>
    <w:rsid w:val="007B4B3D"/>
    <w:rsid w:val="007B4B79"/>
    <w:rsid w:val="007B4B7B"/>
    <w:rsid w:val="007B4B8D"/>
    <w:rsid w:val="007B4B8E"/>
    <w:rsid w:val="007B4BD8"/>
    <w:rsid w:val="007B4BE7"/>
    <w:rsid w:val="007B4C19"/>
    <w:rsid w:val="007B4CEB"/>
    <w:rsid w:val="007B4D5C"/>
    <w:rsid w:val="007B4D7E"/>
    <w:rsid w:val="007B4D8B"/>
    <w:rsid w:val="007B4DD9"/>
    <w:rsid w:val="007B4E1D"/>
    <w:rsid w:val="007B4F99"/>
    <w:rsid w:val="007B4FD1"/>
    <w:rsid w:val="007B500A"/>
    <w:rsid w:val="007B500B"/>
    <w:rsid w:val="007B5010"/>
    <w:rsid w:val="007B5033"/>
    <w:rsid w:val="007B5036"/>
    <w:rsid w:val="007B5044"/>
    <w:rsid w:val="007B507B"/>
    <w:rsid w:val="007B5136"/>
    <w:rsid w:val="007B5154"/>
    <w:rsid w:val="007B51D3"/>
    <w:rsid w:val="007B526D"/>
    <w:rsid w:val="007B5286"/>
    <w:rsid w:val="007B52B9"/>
    <w:rsid w:val="007B52BC"/>
    <w:rsid w:val="007B52C4"/>
    <w:rsid w:val="007B52CC"/>
    <w:rsid w:val="007B52DD"/>
    <w:rsid w:val="007B52F1"/>
    <w:rsid w:val="007B5304"/>
    <w:rsid w:val="007B534B"/>
    <w:rsid w:val="007B5357"/>
    <w:rsid w:val="007B535F"/>
    <w:rsid w:val="007B5388"/>
    <w:rsid w:val="007B53E9"/>
    <w:rsid w:val="007B5400"/>
    <w:rsid w:val="007B5405"/>
    <w:rsid w:val="007B5409"/>
    <w:rsid w:val="007B5483"/>
    <w:rsid w:val="007B5493"/>
    <w:rsid w:val="007B54BA"/>
    <w:rsid w:val="007B54EB"/>
    <w:rsid w:val="007B55B2"/>
    <w:rsid w:val="007B55F4"/>
    <w:rsid w:val="007B5626"/>
    <w:rsid w:val="007B565F"/>
    <w:rsid w:val="007B5688"/>
    <w:rsid w:val="007B568D"/>
    <w:rsid w:val="007B56A4"/>
    <w:rsid w:val="007B56D4"/>
    <w:rsid w:val="007B56F3"/>
    <w:rsid w:val="007B56FB"/>
    <w:rsid w:val="007B5730"/>
    <w:rsid w:val="007B5740"/>
    <w:rsid w:val="007B5756"/>
    <w:rsid w:val="007B5767"/>
    <w:rsid w:val="007B57E4"/>
    <w:rsid w:val="007B57EE"/>
    <w:rsid w:val="007B583B"/>
    <w:rsid w:val="007B588E"/>
    <w:rsid w:val="007B5891"/>
    <w:rsid w:val="007B58B3"/>
    <w:rsid w:val="007B58D5"/>
    <w:rsid w:val="007B58DE"/>
    <w:rsid w:val="007B58FE"/>
    <w:rsid w:val="007B593A"/>
    <w:rsid w:val="007B5969"/>
    <w:rsid w:val="007B5996"/>
    <w:rsid w:val="007B5999"/>
    <w:rsid w:val="007B59BD"/>
    <w:rsid w:val="007B59C7"/>
    <w:rsid w:val="007B59D3"/>
    <w:rsid w:val="007B59E5"/>
    <w:rsid w:val="007B59F1"/>
    <w:rsid w:val="007B5A49"/>
    <w:rsid w:val="007B5A4A"/>
    <w:rsid w:val="007B5A7C"/>
    <w:rsid w:val="007B5B12"/>
    <w:rsid w:val="007B5B82"/>
    <w:rsid w:val="007B5B8F"/>
    <w:rsid w:val="007B5BD2"/>
    <w:rsid w:val="007B5BFA"/>
    <w:rsid w:val="007B5CB4"/>
    <w:rsid w:val="007B5CEB"/>
    <w:rsid w:val="007B5D17"/>
    <w:rsid w:val="007B5D25"/>
    <w:rsid w:val="007B5D2B"/>
    <w:rsid w:val="007B5D3C"/>
    <w:rsid w:val="007B5D73"/>
    <w:rsid w:val="007B5D7D"/>
    <w:rsid w:val="007B5DF0"/>
    <w:rsid w:val="007B5E14"/>
    <w:rsid w:val="007B5E50"/>
    <w:rsid w:val="007B5E70"/>
    <w:rsid w:val="007B5EEE"/>
    <w:rsid w:val="007B5F2F"/>
    <w:rsid w:val="007B5F33"/>
    <w:rsid w:val="007B5F60"/>
    <w:rsid w:val="007B5F6A"/>
    <w:rsid w:val="007B5F7E"/>
    <w:rsid w:val="007B5F84"/>
    <w:rsid w:val="007B5F8F"/>
    <w:rsid w:val="007B6059"/>
    <w:rsid w:val="007B6071"/>
    <w:rsid w:val="007B60FC"/>
    <w:rsid w:val="007B6147"/>
    <w:rsid w:val="007B616E"/>
    <w:rsid w:val="007B619A"/>
    <w:rsid w:val="007B61A4"/>
    <w:rsid w:val="007B6232"/>
    <w:rsid w:val="007B6252"/>
    <w:rsid w:val="007B626E"/>
    <w:rsid w:val="007B6298"/>
    <w:rsid w:val="007B62AD"/>
    <w:rsid w:val="007B62D9"/>
    <w:rsid w:val="007B6337"/>
    <w:rsid w:val="007B6360"/>
    <w:rsid w:val="007B6368"/>
    <w:rsid w:val="007B6370"/>
    <w:rsid w:val="007B6384"/>
    <w:rsid w:val="007B6396"/>
    <w:rsid w:val="007B6399"/>
    <w:rsid w:val="007B6436"/>
    <w:rsid w:val="007B6438"/>
    <w:rsid w:val="007B6453"/>
    <w:rsid w:val="007B6486"/>
    <w:rsid w:val="007B649D"/>
    <w:rsid w:val="007B64B6"/>
    <w:rsid w:val="007B64BE"/>
    <w:rsid w:val="007B6504"/>
    <w:rsid w:val="007B6509"/>
    <w:rsid w:val="007B654F"/>
    <w:rsid w:val="007B6576"/>
    <w:rsid w:val="007B65C1"/>
    <w:rsid w:val="007B65F2"/>
    <w:rsid w:val="007B6600"/>
    <w:rsid w:val="007B6661"/>
    <w:rsid w:val="007B66AD"/>
    <w:rsid w:val="007B66B4"/>
    <w:rsid w:val="007B66C8"/>
    <w:rsid w:val="007B66D0"/>
    <w:rsid w:val="007B66D4"/>
    <w:rsid w:val="007B66F5"/>
    <w:rsid w:val="007B66F7"/>
    <w:rsid w:val="007B6751"/>
    <w:rsid w:val="007B6781"/>
    <w:rsid w:val="007B680C"/>
    <w:rsid w:val="007B684E"/>
    <w:rsid w:val="007B6863"/>
    <w:rsid w:val="007B687A"/>
    <w:rsid w:val="007B68A8"/>
    <w:rsid w:val="007B68C0"/>
    <w:rsid w:val="007B68E9"/>
    <w:rsid w:val="007B68EC"/>
    <w:rsid w:val="007B6967"/>
    <w:rsid w:val="007B6991"/>
    <w:rsid w:val="007B699F"/>
    <w:rsid w:val="007B69DB"/>
    <w:rsid w:val="007B69E6"/>
    <w:rsid w:val="007B69EF"/>
    <w:rsid w:val="007B69F8"/>
    <w:rsid w:val="007B6A01"/>
    <w:rsid w:val="007B6A03"/>
    <w:rsid w:val="007B6A5E"/>
    <w:rsid w:val="007B6A79"/>
    <w:rsid w:val="007B6AF3"/>
    <w:rsid w:val="007B6B4F"/>
    <w:rsid w:val="007B6B87"/>
    <w:rsid w:val="007B6BC9"/>
    <w:rsid w:val="007B6C65"/>
    <w:rsid w:val="007B6C6B"/>
    <w:rsid w:val="007B6C7D"/>
    <w:rsid w:val="007B6C8C"/>
    <w:rsid w:val="007B6C92"/>
    <w:rsid w:val="007B6D2B"/>
    <w:rsid w:val="007B6D30"/>
    <w:rsid w:val="007B6E45"/>
    <w:rsid w:val="007B6E5A"/>
    <w:rsid w:val="007B6F3D"/>
    <w:rsid w:val="007B6F42"/>
    <w:rsid w:val="007B6FE6"/>
    <w:rsid w:val="007B6FF5"/>
    <w:rsid w:val="007B7004"/>
    <w:rsid w:val="007B7005"/>
    <w:rsid w:val="007B70BB"/>
    <w:rsid w:val="007B70E7"/>
    <w:rsid w:val="007B716E"/>
    <w:rsid w:val="007B71B4"/>
    <w:rsid w:val="007B71E5"/>
    <w:rsid w:val="007B723A"/>
    <w:rsid w:val="007B725E"/>
    <w:rsid w:val="007B72FF"/>
    <w:rsid w:val="007B732F"/>
    <w:rsid w:val="007B7349"/>
    <w:rsid w:val="007B73AE"/>
    <w:rsid w:val="007B73C2"/>
    <w:rsid w:val="007B73FB"/>
    <w:rsid w:val="007B749E"/>
    <w:rsid w:val="007B74B2"/>
    <w:rsid w:val="007B7513"/>
    <w:rsid w:val="007B7575"/>
    <w:rsid w:val="007B757D"/>
    <w:rsid w:val="007B7640"/>
    <w:rsid w:val="007B7665"/>
    <w:rsid w:val="007B7672"/>
    <w:rsid w:val="007B768D"/>
    <w:rsid w:val="007B770E"/>
    <w:rsid w:val="007B7759"/>
    <w:rsid w:val="007B77E1"/>
    <w:rsid w:val="007B77F3"/>
    <w:rsid w:val="007B7859"/>
    <w:rsid w:val="007B785A"/>
    <w:rsid w:val="007B7958"/>
    <w:rsid w:val="007B79B7"/>
    <w:rsid w:val="007B7A01"/>
    <w:rsid w:val="007B7A4E"/>
    <w:rsid w:val="007B7AB5"/>
    <w:rsid w:val="007B7B1F"/>
    <w:rsid w:val="007B7B3D"/>
    <w:rsid w:val="007B7B5D"/>
    <w:rsid w:val="007B7B6A"/>
    <w:rsid w:val="007B7B7A"/>
    <w:rsid w:val="007B7B9D"/>
    <w:rsid w:val="007B7BF0"/>
    <w:rsid w:val="007B7C85"/>
    <w:rsid w:val="007B7C9D"/>
    <w:rsid w:val="007B7D08"/>
    <w:rsid w:val="007B7D1B"/>
    <w:rsid w:val="007B7D7F"/>
    <w:rsid w:val="007B7DFD"/>
    <w:rsid w:val="007B7E5F"/>
    <w:rsid w:val="007B7E83"/>
    <w:rsid w:val="007B7EA5"/>
    <w:rsid w:val="007B7ED2"/>
    <w:rsid w:val="007B7F37"/>
    <w:rsid w:val="007C0012"/>
    <w:rsid w:val="007C006D"/>
    <w:rsid w:val="007C00E0"/>
    <w:rsid w:val="007C0124"/>
    <w:rsid w:val="007C0146"/>
    <w:rsid w:val="007C0167"/>
    <w:rsid w:val="007C0244"/>
    <w:rsid w:val="007C02A7"/>
    <w:rsid w:val="007C02B4"/>
    <w:rsid w:val="007C02E6"/>
    <w:rsid w:val="007C0328"/>
    <w:rsid w:val="007C0335"/>
    <w:rsid w:val="007C033B"/>
    <w:rsid w:val="007C0360"/>
    <w:rsid w:val="007C0438"/>
    <w:rsid w:val="007C0453"/>
    <w:rsid w:val="007C0459"/>
    <w:rsid w:val="007C0471"/>
    <w:rsid w:val="007C0473"/>
    <w:rsid w:val="007C04EA"/>
    <w:rsid w:val="007C04F9"/>
    <w:rsid w:val="007C053E"/>
    <w:rsid w:val="007C0557"/>
    <w:rsid w:val="007C058A"/>
    <w:rsid w:val="007C05BF"/>
    <w:rsid w:val="007C05C7"/>
    <w:rsid w:val="007C0612"/>
    <w:rsid w:val="007C065E"/>
    <w:rsid w:val="007C0670"/>
    <w:rsid w:val="007C0720"/>
    <w:rsid w:val="007C0755"/>
    <w:rsid w:val="007C07B4"/>
    <w:rsid w:val="007C0836"/>
    <w:rsid w:val="007C0838"/>
    <w:rsid w:val="007C08D5"/>
    <w:rsid w:val="007C08E0"/>
    <w:rsid w:val="007C095B"/>
    <w:rsid w:val="007C0974"/>
    <w:rsid w:val="007C09E6"/>
    <w:rsid w:val="007C0A18"/>
    <w:rsid w:val="007C0A56"/>
    <w:rsid w:val="007C0A7D"/>
    <w:rsid w:val="007C0A9D"/>
    <w:rsid w:val="007C0AD3"/>
    <w:rsid w:val="007C0B17"/>
    <w:rsid w:val="007C0B79"/>
    <w:rsid w:val="007C0BCC"/>
    <w:rsid w:val="007C0BF7"/>
    <w:rsid w:val="007C0C03"/>
    <w:rsid w:val="007C0C0C"/>
    <w:rsid w:val="007C0CA2"/>
    <w:rsid w:val="007C0CDA"/>
    <w:rsid w:val="007C0CF3"/>
    <w:rsid w:val="007C0D01"/>
    <w:rsid w:val="007C0DBC"/>
    <w:rsid w:val="007C0E05"/>
    <w:rsid w:val="007C0E0A"/>
    <w:rsid w:val="007C0E95"/>
    <w:rsid w:val="007C0EC5"/>
    <w:rsid w:val="007C0F1D"/>
    <w:rsid w:val="007C0F23"/>
    <w:rsid w:val="007C0F9D"/>
    <w:rsid w:val="007C0F9E"/>
    <w:rsid w:val="007C101F"/>
    <w:rsid w:val="007C1021"/>
    <w:rsid w:val="007C1058"/>
    <w:rsid w:val="007C10D0"/>
    <w:rsid w:val="007C10DA"/>
    <w:rsid w:val="007C10EA"/>
    <w:rsid w:val="007C1142"/>
    <w:rsid w:val="007C1193"/>
    <w:rsid w:val="007C11A5"/>
    <w:rsid w:val="007C11C1"/>
    <w:rsid w:val="007C11C4"/>
    <w:rsid w:val="007C1252"/>
    <w:rsid w:val="007C125B"/>
    <w:rsid w:val="007C127D"/>
    <w:rsid w:val="007C12D1"/>
    <w:rsid w:val="007C12D8"/>
    <w:rsid w:val="007C1350"/>
    <w:rsid w:val="007C1391"/>
    <w:rsid w:val="007C13A3"/>
    <w:rsid w:val="007C13F8"/>
    <w:rsid w:val="007C1452"/>
    <w:rsid w:val="007C1476"/>
    <w:rsid w:val="007C14A5"/>
    <w:rsid w:val="007C14AB"/>
    <w:rsid w:val="007C1513"/>
    <w:rsid w:val="007C1516"/>
    <w:rsid w:val="007C1523"/>
    <w:rsid w:val="007C153E"/>
    <w:rsid w:val="007C1556"/>
    <w:rsid w:val="007C1586"/>
    <w:rsid w:val="007C15BB"/>
    <w:rsid w:val="007C15BD"/>
    <w:rsid w:val="007C15C9"/>
    <w:rsid w:val="007C15DB"/>
    <w:rsid w:val="007C1619"/>
    <w:rsid w:val="007C1628"/>
    <w:rsid w:val="007C165D"/>
    <w:rsid w:val="007C165E"/>
    <w:rsid w:val="007C167C"/>
    <w:rsid w:val="007C168A"/>
    <w:rsid w:val="007C16D8"/>
    <w:rsid w:val="007C16DE"/>
    <w:rsid w:val="007C170D"/>
    <w:rsid w:val="007C1729"/>
    <w:rsid w:val="007C17F7"/>
    <w:rsid w:val="007C17F9"/>
    <w:rsid w:val="007C17FB"/>
    <w:rsid w:val="007C181C"/>
    <w:rsid w:val="007C183A"/>
    <w:rsid w:val="007C1898"/>
    <w:rsid w:val="007C18BC"/>
    <w:rsid w:val="007C18EA"/>
    <w:rsid w:val="007C18F3"/>
    <w:rsid w:val="007C1907"/>
    <w:rsid w:val="007C190E"/>
    <w:rsid w:val="007C1948"/>
    <w:rsid w:val="007C1955"/>
    <w:rsid w:val="007C199A"/>
    <w:rsid w:val="007C19B0"/>
    <w:rsid w:val="007C19B1"/>
    <w:rsid w:val="007C19B2"/>
    <w:rsid w:val="007C19B5"/>
    <w:rsid w:val="007C19F2"/>
    <w:rsid w:val="007C1A19"/>
    <w:rsid w:val="007C1ABB"/>
    <w:rsid w:val="007C1ACD"/>
    <w:rsid w:val="007C1B6A"/>
    <w:rsid w:val="007C1BA3"/>
    <w:rsid w:val="007C1BBD"/>
    <w:rsid w:val="007C1BE2"/>
    <w:rsid w:val="007C1BF1"/>
    <w:rsid w:val="007C1C10"/>
    <w:rsid w:val="007C1C35"/>
    <w:rsid w:val="007C1CED"/>
    <w:rsid w:val="007C1D0E"/>
    <w:rsid w:val="007C1D8F"/>
    <w:rsid w:val="007C1D94"/>
    <w:rsid w:val="007C1DC2"/>
    <w:rsid w:val="007C1DD1"/>
    <w:rsid w:val="007C1E15"/>
    <w:rsid w:val="007C1E18"/>
    <w:rsid w:val="007C1E38"/>
    <w:rsid w:val="007C1F15"/>
    <w:rsid w:val="007C1F1F"/>
    <w:rsid w:val="007C1F2F"/>
    <w:rsid w:val="007C1F4F"/>
    <w:rsid w:val="007C1F5E"/>
    <w:rsid w:val="007C1F64"/>
    <w:rsid w:val="007C1FBF"/>
    <w:rsid w:val="007C1FE0"/>
    <w:rsid w:val="007C2008"/>
    <w:rsid w:val="007C2013"/>
    <w:rsid w:val="007C202E"/>
    <w:rsid w:val="007C207F"/>
    <w:rsid w:val="007C213A"/>
    <w:rsid w:val="007C2146"/>
    <w:rsid w:val="007C2183"/>
    <w:rsid w:val="007C21EF"/>
    <w:rsid w:val="007C2200"/>
    <w:rsid w:val="007C2272"/>
    <w:rsid w:val="007C22B0"/>
    <w:rsid w:val="007C22C1"/>
    <w:rsid w:val="007C2316"/>
    <w:rsid w:val="007C231D"/>
    <w:rsid w:val="007C2339"/>
    <w:rsid w:val="007C2344"/>
    <w:rsid w:val="007C2369"/>
    <w:rsid w:val="007C2371"/>
    <w:rsid w:val="007C23A6"/>
    <w:rsid w:val="007C23F9"/>
    <w:rsid w:val="007C2429"/>
    <w:rsid w:val="007C2454"/>
    <w:rsid w:val="007C24AF"/>
    <w:rsid w:val="007C24D8"/>
    <w:rsid w:val="007C24EB"/>
    <w:rsid w:val="007C252C"/>
    <w:rsid w:val="007C2573"/>
    <w:rsid w:val="007C2591"/>
    <w:rsid w:val="007C25ED"/>
    <w:rsid w:val="007C2624"/>
    <w:rsid w:val="007C2631"/>
    <w:rsid w:val="007C265A"/>
    <w:rsid w:val="007C2687"/>
    <w:rsid w:val="007C26FF"/>
    <w:rsid w:val="007C2725"/>
    <w:rsid w:val="007C2774"/>
    <w:rsid w:val="007C27BE"/>
    <w:rsid w:val="007C27F2"/>
    <w:rsid w:val="007C2815"/>
    <w:rsid w:val="007C2819"/>
    <w:rsid w:val="007C281D"/>
    <w:rsid w:val="007C2825"/>
    <w:rsid w:val="007C2834"/>
    <w:rsid w:val="007C2897"/>
    <w:rsid w:val="007C289F"/>
    <w:rsid w:val="007C28F8"/>
    <w:rsid w:val="007C294D"/>
    <w:rsid w:val="007C29B8"/>
    <w:rsid w:val="007C29C8"/>
    <w:rsid w:val="007C2A07"/>
    <w:rsid w:val="007C2A31"/>
    <w:rsid w:val="007C2A47"/>
    <w:rsid w:val="007C2A63"/>
    <w:rsid w:val="007C2B0B"/>
    <w:rsid w:val="007C2B1B"/>
    <w:rsid w:val="007C2B87"/>
    <w:rsid w:val="007C2BB3"/>
    <w:rsid w:val="007C2BBC"/>
    <w:rsid w:val="007C2BC3"/>
    <w:rsid w:val="007C2BE7"/>
    <w:rsid w:val="007C2C01"/>
    <w:rsid w:val="007C2D01"/>
    <w:rsid w:val="007C2D4C"/>
    <w:rsid w:val="007C2D9D"/>
    <w:rsid w:val="007C2DB3"/>
    <w:rsid w:val="007C2DBE"/>
    <w:rsid w:val="007C2E1D"/>
    <w:rsid w:val="007C2E2B"/>
    <w:rsid w:val="007C2E45"/>
    <w:rsid w:val="007C2E55"/>
    <w:rsid w:val="007C2E7F"/>
    <w:rsid w:val="007C2E9D"/>
    <w:rsid w:val="007C2EFD"/>
    <w:rsid w:val="007C2F19"/>
    <w:rsid w:val="007C3028"/>
    <w:rsid w:val="007C3081"/>
    <w:rsid w:val="007C30C1"/>
    <w:rsid w:val="007C30D5"/>
    <w:rsid w:val="007C3168"/>
    <w:rsid w:val="007C31FD"/>
    <w:rsid w:val="007C3226"/>
    <w:rsid w:val="007C325E"/>
    <w:rsid w:val="007C3296"/>
    <w:rsid w:val="007C32D9"/>
    <w:rsid w:val="007C330D"/>
    <w:rsid w:val="007C3333"/>
    <w:rsid w:val="007C336A"/>
    <w:rsid w:val="007C3380"/>
    <w:rsid w:val="007C3414"/>
    <w:rsid w:val="007C342A"/>
    <w:rsid w:val="007C343F"/>
    <w:rsid w:val="007C3444"/>
    <w:rsid w:val="007C352D"/>
    <w:rsid w:val="007C35B1"/>
    <w:rsid w:val="007C35D0"/>
    <w:rsid w:val="007C35D4"/>
    <w:rsid w:val="007C35FB"/>
    <w:rsid w:val="007C3644"/>
    <w:rsid w:val="007C3656"/>
    <w:rsid w:val="007C36DA"/>
    <w:rsid w:val="007C3703"/>
    <w:rsid w:val="007C376E"/>
    <w:rsid w:val="007C37AD"/>
    <w:rsid w:val="007C37B0"/>
    <w:rsid w:val="007C37EB"/>
    <w:rsid w:val="007C37F0"/>
    <w:rsid w:val="007C3844"/>
    <w:rsid w:val="007C384E"/>
    <w:rsid w:val="007C3873"/>
    <w:rsid w:val="007C388A"/>
    <w:rsid w:val="007C3899"/>
    <w:rsid w:val="007C38A3"/>
    <w:rsid w:val="007C38F7"/>
    <w:rsid w:val="007C3946"/>
    <w:rsid w:val="007C399A"/>
    <w:rsid w:val="007C39A2"/>
    <w:rsid w:val="007C39C1"/>
    <w:rsid w:val="007C39D3"/>
    <w:rsid w:val="007C3A45"/>
    <w:rsid w:val="007C3A50"/>
    <w:rsid w:val="007C3A9F"/>
    <w:rsid w:val="007C3C21"/>
    <w:rsid w:val="007C3C42"/>
    <w:rsid w:val="007C3C4B"/>
    <w:rsid w:val="007C3CA1"/>
    <w:rsid w:val="007C3CC1"/>
    <w:rsid w:val="007C3CE0"/>
    <w:rsid w:val="007C3D2D"/>
    <w:rsid w:val="007C3D54"/>
    <w:rsid w:val="007C3D81"/>
    <w:rsid w:val="007C3DDB"/>
    <w:rsid w:val="007C3DFB"/>
    <w:rsid w:val="007C3E10"/>
    <w:rsid w:val="007C3E43"/>
    <w:rsid w:val="007C3E49"/>
    <w:rsid w:val="007C3E58"/>
    <w:rsid w:val="007C3E75"/>
    <w:rsid w:val="007C3E86"/>
    <w:rsid w:val="007C3EF1"/>
    <w:rsid w:val="007C3F0A"/>
    <w:rsid w:val="007C3F35"/>
    <w:rsid w:val="007C3F64"/>
    <w:rsid w:val="007C3F94"/>
    <w:rsid w:val="007C3F9C"/>
    <w:rsid w:val="007C3FC5"/>
    <w:rsid w:val="007C3FED"/>
    <w:rsid w:val="007C3FEF"/>
    <w:rsid w:val="007C4042"/>
    <w:rsid w:val="007C4078"/>
    <w:rsid w:val="007C4090"/>
    <w:rsid w:val="007C40AA"/>
    <w:rsid w:val="007C40B8"/>
    <w:rsid w:val="007C40BC"/>
    <w:rsid w:val="007C40D0"/>
    <w:rsid w:val="007C40F8"/>
    <w:rsid w:val="007C415A"/>
    <w:rsid w:val="007C416D"/>
    <w:rsid w:val="007C41BF"/>
    <w:rsid w:val="007C4232"/>
    <w:rsid w:val="007C423F"/>
    <w:rsid w:val="007C4295"/>
    <w:rsid w:val="007C42B6"/>
    <w:rsid w:val="007C42C1"/>
    <w:rsid w:val="007C42D8"/>
    <w:rsid w:val="007C42DA"/>
    <w:rsid w:val="007C4323"/>
    <w:rsid w:val="007C4389"/>
    <w:rsid w:val="007C43A4"/>
    <w:rsid w:val="007C43C9"/>
    <w:rsid w:val="007C43EA"/>
    <w:rsid w:val="007C448A"/>
    <w:rsid w:val="007C448E"/>
    <w:rsid w:val="007C44BC"/>
    <w:rsid w:val="007C44C8"/>
    <w:rsid w:val="007C44FF"/>
    <w:rsid w:val="007C4529"/>
    <w:rsid w:val="007C4533"/>
    <w:rsid w:val="007C4551"/>
    <w:rsid w:val="007C456D"/>
    <w:rsid w:val="007C45BC"/>
    <w:rsid w:val="007C45E9"/>
    <w:rsid w:val="007C4614"/>
    <w:rsid w:val="007C462E"/>
    <w:rsid w:val="007C46A1"/>
    <w:rsid w:val="007C46C3"/>
    <w:rsid w:val="007C46CD"/>
    <w:rsid w:val="007C471E"/>
    <w:rsid w:val="007C47E9"/>
    <w:rsid w:val="007C4833"/>
    <w:rsid w:val="007C4944"/>
    <w:rsid w:val="007C495B"/>
    <w:rsid w:val="007C4963"/>
    <w:rsid w:val="007C49A1"/>
    <w:rsid w:val="007C49C4"/>
    <w:rsid w:val="007C4A2E"/>
    <w:rsid w:val="007C4A4E"/>
    <w:rsid w:val="007C4A7E"/>
    <w:rsid w:val="007C4B15"/>
    <w:rsid w:val="007C4B67"/>
    <w:rsid w:val="007C4B7A"/>
    <w:rsid w:val="007C4BA7"/>
    <w:rsid w:val="007C4BC1"/>
    <w:rsid w:val="007C4BC3"/>
    <w:rsid w:val="007C4BD8"/>
    <w:rsid w:val="007C4BDA"/>
    <w:rsid w:val="007C4BDE"/>
    <w:rsid w:val="007C4C83"/>
    <w:rsid w:val="007C4C85"/>
    <w:rsid w:val="007C4C9C"/>
    <w:rsid w:val="007C4CD6"/>
    <w:rsid w:val="007C4CED"/>
    <w:rsid w:val="007C4D00"/>
    <w:rsid w:val="007C4D3C"/>
    <w:rsid w:val="007C4D5A"/>
    <w:rsid w:val="007C4D8A"/>
    <w:rsid w:val="007C4E07"/>
    <w:rsid w:val="007C4E1A"/>
    <w:rsid w:val="007C4E8F"/>
    <w:rsid w:val="007C4EAD"/>
    <w:rsid w:val="007C4EE6"/>
    <w:rsid w:val="007C4F29"/>
    <w:rsid w:val="007C4F72"/>
    <w:rsid w:val="007C4FF6"/>
    <w:rsid w:val="007C5058"/>
    <w:rsid w:val="007C50DD"/>
    <w:rsid w:val="007C50E5"/>
    <w:rsid w:val="007C50F1"/>
    <w:rsid w:val="007C50F8"/>
    <w:rsid w:val="007C5101"/>
    <w:rsid w:val="007C5124"/>
    <w:rsid w:val="007C5128"/>
    <w:rsid w:val="007C51B9"/>
    <w:rsid w:val="007C51BD"/>
    <w:rsid w:val="007C51E6"/>
    <w:rsid w:val="007C520D"/>
    <w:rsid w:val="007C5226"/>
    <w:rsid w:val="007C5284"/>
    <w:rsid w:val="007C528F"/>
    <w:rsid w:val="007C5313"/>
    <w:rsid w:val="007C5328"/>
    <w:rsid w:val="007C5341"/>
    <w:rsid w:val="007C5359"/>
    <w:rsid w:val="007C536C"/>
    <w:rsid w:val="007C5381"/>
    <w:rsid w:val="007C5400"/>
    <w:rsid w:val="007C544C"/>
    <w:rsid w:val="007C549B"/>
    <w:rsid w:val="007C54ED"/>
    <w:rsid w:val="007C5502"/>
    <w:rsid w:val="007C551F"/>
    <w:rsid w:val="007C561F"/>
    <w:rsid w:val="007C56A9"/>
    <w:rsid w:val="007C5704"/>
    <w:rsid w:val="007C573B"/>
    <w:rsid w:val="007C577A"/>
    <w:rsid w:val="007C57B0"/>
    <w:rsid w:val="007C57CD"/>
    <w:rsid w:val="007C57D4"/>
    <w:rsid w:val="007C57D5"/>
    <w:rsid w:val="007C57E5"/>
    <w:rsid w:val="007C57E7"/>
    <w:rsid w:val="007C57F4"/>
    <w:rsid w:val="007C5868"/>
    <w:rsid w:val="007C588E"/>
    <w:rsid w:val="007C58F2"/>
    <w:rsid w:val="007C5905"/>
    <w:rsid w:val="007C590C"/>
    <w:rsid w:val="007C5943"/>
    <w:rsid w:val="007C59E1"/>
    <w:rsid w:val="007C5A47"/>
    <w:rsid w:val="007C5A64"/>
    <w:rsid w:val="007C5A90"/>
    <w:rsid w:val="007C5A9C"/>
    <w:rsid w:val="007C5ADA"/>
    <w:rsid w:val="007C5B42"/>
    <w:rsid w:val="007C5B5C"/>
    <w:rsid w:val="007C5B96"/>
    <w:rsid w:val="007C5C0E"/>
    <w:rsid w:val="007C5C20"/>
    <w:rsid w:val="007C5C89"/>
    <w:rsid w:val="007C5CD0"/>
    <w:rsid w:val="007C5DAC"/>
    <w:rsid w:val="007C5DBB"/>
    <w:rsid w:val="007C5E6A"/>
    <w:rsid w:val="007C5E88"/>
    <w:rsid w:val="007C5EDD"/>
    <w:rsid w:val="007C5F31"/>
    <w:rsid w:val="007C5F35"/>
    <w:rsid w:val="007C5FCC"/>
    <w:rsid w:val="007C5FE0"/>
    <w:rsid w:val="007C5FE1"/>
    <w:rsid w:val="007C6082"/>
    <w:rsid w:val="007C60AF"/>
    <w:rsid w:val="007C60F0"/>
    <w:rsid w:val="007C6121"/>
    <w:rsid w:val="007C614C"/>
    <w:rsid w:val="007C614E"/>
    <w:rsid w:val="007C614F"/>
    <w:rsid w:val="007C618B"/>
    <w:rsid w:val="007C61DA"/>
    <w:rsid w:val="007C6218"/>
    <w:rsid w:val="007C6246"/>
    <w:rsid w:val="007C6296"/>
    <w:rsid w:val="007C633B"/>
    <w:rsid w:val="007C6346"/>
    <w:rsid w:val="007C6382"/>
    <w:rsid w:val="007C638F"/>
    <w:rsid w:val="007C63D0"/>
    <w:rsid w:val="007C6497"/>
    <w:rsid w:val="007C64B0"/>
    <w:rsid w:val="007C64B8"/>
    <w:rsid w:val="007C64D7"/>
    <w:rsid w:val="007C64EA"/>
    <w:rsid w:val="007C6504"/>
    <w:rsid w:val="007C652C"/>
    <w:rsid w:val="007C653A"/>
    <w:rsid w:val="007C6552"/>
    <w:rsid w:val="007C6557"/>
    <w:rsid w:val="007C65F7"/>
    <w:rsid w:val="007C668F"/>
    <w:rsid w:val="007C66B5"/>
    <w:rsid w:val="007C66B7"/>
    <w:rsid w:val="007C66E2"/>
    <w:rsid w:val="007C66FB"/>
    <w:rsid w:val="007C676E"/>
    <w:rsid w:val="007C67C9"/>
    <w:rsid w:val="007C67CE"/>
    <w:rsid w:val="007C6869"/>
    <w:rsid w:val="007C686B"/>
    <w:rsid w:val="007C686D"/>
    <w:rsid w:val="007C68CA"/>
    <w:rsid w:val="007C68D3"/>
    <w:rsid w:val="007C68D7"/>
    <w:rsid w:val="007C68DE"/>
    <w:rsid w:val="007C68F2"/>
    <w:rsid w:val="007C6907"/>
    <w:rsid w:val="007C6939"/>
    <w:rsid w:val="007C6A00"/>
    <w:rsid w:val="007C6A2F"/>
    <w:rsid w:val="007C6A59"/>
    <w:rsid w:val="007C6AC3"/>
    <w:rsid w:val="007C6ACB"/>
    <w:rsid w:val="007C6AFE"/>
    <w:rsid w:val="007C6B1B"/>
    <w:rsid w:val="007C6B83"/>
    <w:rsid w:val="007C6B8A"/>
    <w:rsid w:val="007C6BC3"/>
    <w:rsid w:val="007C6C12"/>
    <w:rsid w:val="007C6C33"/>
    <w:rsid w:val="007C6C9C"/>
    <w:rsid w:val="007C6CC2"/>
    <w:rsid w:val="007C6D18"/>
    <w:rsid w:val="007C6D85"/>
    <w:rsid w:val="007C6D91"/>
    <w:rsid w:val="007C6D9C"/>
    <w:rsid w:val="007C6DC2"/>
    <w:rsid w:val="007C6DE9"/>
    <w:rsid w:val="007C6E22"/>
    <w:rsid w:val="007C6E73"/>
    <w:rsid w:val="007C6EB6"/>
    <w:rsid w:val="007C6F16"/>
    <w:rsid w:val="007C6F18"/>
    <w:rsid w:val="007C6F43"/>
    <w:rsid w:val="007C6F67"/>
    <w:rsid w:val="007C6F78"/>
    <w:rsid w:val="007C6F90"/>
    <w:rsid w:val="007C6F99"/>
    <w:rsid w:val="007C6FCB"/>
    <w:rsid w:val="007C6FD1"/>
    <w:rsid w:val="007C709D"/>
    <w:rsid w:val="007C70ED"/>
    <w:rsid w:val="007C712E"/>
    <w:rsid w:val="007C7131"/>
    <w:rsid w:val="007C7154"/>
    <w:rsid w:val="007C717E"/>
    <w:rsid w:val="007C7192"/>
    <w:rsid w:val="007C719D"/>
    <w:rsid w:val="007C71B2"/>
    <w:rsid w:val="007C71F9"/>
    <w:rsid w:val="007C71FA"/>
    <w:rsid w:val="007C725C"/>
    <w:rsid w:val="007C7269"/>
    <w:rsid w:val="007C729A"/>
    <w:rsid w:val="007C72A6"/>
    <w:rsid w:val="007C72DD"/>
    <w:rsid w:val="007C73BC"/>
    <w:rsid w:val="007C73BF"/>
    <w:rsid w:val="007C73E6"/>
    <w:rsid w:val="007C741E"/>
    <w:rsid w:val="007C7491"/>
    <w:rsid w:val="007C74C0"/>
    <w:rsid w:val="007C74CF"/>
    <w:rsid w:val="007C74F5"/>
    <w:rsid w:val="007C7542"/>
    <w:rsid w:val="007C75BC"/>
    <w:rsid w:val="007C75CD"/>
    <w:rsid w:val="007C75D1"/>
    <w:rsid w:val="007C75D8"/>
    <w:rsid w:val="007C75F9"/>
    <w:rsid w:val="007C763B"/>
    <w:rsid w:val="007C767E"/>
    <w:rsid w:val="007C76A9"/>
    <w:rsid w:val="007C772D"/>
    <w:rsid w:val="007C774D"/>
    <w:rsid w:val="007C775E"/>
    <w:rsid w:val="007C7780"/>
    <w:rsid w:val="007C7797"/>
    <w:rsid w:val="007C77BB"/>
    <w:rsid w:val="007C77D4"/>
    <w:rsid w:val="007C7802"/>
    <w:rsid w:val="007C7840"/>
    <w:rsid w:val="007C786D"/>
    <w:rsid w:val="007C788B"/>
    <w:rsid w:val="007C78E8"/>
    <w:rsid w:val="007C78E9"/>
    <w:rsid w:val="007C7948"/>
    <w:rsid w:val="007C7971"/>
    <w:rsid w:val="007C79D0"/>
    <w:rsid w:val="007C79DB"/>
    <w:rsid w:val="007C7A0F"/>
    <w:rsid w:val="007C7A1D"/>
    <w:rsid w:val="007C7A58"/>
    <w:rsid w:val="007C7A80"/>
    <w:rsid w:val="007C7A82"/>
    <w:rsid w:val="007C7AAA"/>
    <w:rsid w:val="007C7ABB"/>
    <w:rsid w:val="007C7ACB"/>
    <w:rsid w:val="007C7B3F"/>
    <w:rsid w:val="007C7BAC"/>
    <w:rsid w:val="007C7BCB"/>
    <w:rsid w:val="007C7C27"/>
    <w:rsid w:val="007C7CCA"/>
    <w:rsid w:val="007C7CFE"/>
    <w:rsid w:val="007C7D37"/>
    <w:rsid w:val="007C7E13"/>
    <w:rsid w:val="007C7E2D"/>
    <w:rsid w:val="007C7E51"/>
    <w:rsid w:val="007C7E7E"/>
    <w:rsid w:val="007C7EE2"/>
    <w:rsid w:val="007C7F1C"/>
    <w:rsid w:val="007C7F5B"/>
    <w:rsid w:val="007C7F95"/>
    <w:rsid w:val="007C7FC3"/>
    <w:rsid w:val="007D0009"/>
    <w:rsid w:val="007D0047"/>
    <w:rsid w:val="007D0077"/>
    <w:rsid w:val="007D0098"/>
    <w:rsid w:val="007D010B"/>
    <w:rsid w:val="007D0129"/>
    <w:rsid w:val="007D0154"/>
    <w:rsid w:val="007D0169"/>
    <w:rsid w:val="007D018C"/>
    <w:rsid w:val="007D0193"/>
    <w:rsid w:val="007D01B6"/>
    <w:rsid w:val="007D01F1"/>
    <w:rsid w:val="007D0204"/>
    <w:rsid w:val="007D026E"/>
    <w:rsid w:val="007D02F8"/>
    <w:rsid w:val="007D02FE"/>
    <w:rsid w:val="007D030F"/>
    <w:rsid w:val="007D0327"/>
    <w:rsid w:val="007D039D"/>
    <w:rsid w:val="007D03D5"/>
    <w:rsid w:val="007D0447"/>
    <w:rsid w:val="007D0450"/>
    <w:rsid w:val="007D045D"/>
    <w:rsid w:val="007D045F"/>
    <w:rsid w:val="007D0471"/>
    <w:rsid w:val="007D0489"/>
    <w:rsid w:val="007D0503"/>
    <w:rsid w:val="007D0581"/>
    <w:rsid w:val="007D0591"/>
    <w:rsid w:val="007D05EC"/>
    <w:rsid w:val="007D06E6"/>
    <w:rsid w:val="007D06EA"/>
    <w:rsid w:val="007D0707"/>
    <w:rsid w:val="007D073B"/>
    <w:rsid w:val="007D0759"/>
    <w:rsid w:val="007D07B8"/>
    <w:rsid w:val="007D07E3"/>
    <w:rsid w:val="007D0842"/>
    <w:rsid w:val="007D08C7"/>
    <w:rsid w:val="007D0908"/>
    <w:rsid w:val="007D0954"/>
    <w:rsid w:val="007D0978"/>
    <w:rsid w:val="007D0981"/>
    <w:rsid w:val="007D09B5"/>
    <w:rsid w:val="007D0A80"/>
    <w:rsid w:val="007D0AE0"/>
    <w:rsid w:val="007D0B2C"/>
    <w:rsid w:val="007D0B57"/>
    <w:rsid w:val="007D0B5F"/>
    <w:rsid w:val="007D0BAF"/>
    <w:rsid w:val="007D0BDF"/>
    <w:rsid w:val="007D0C31"/>
    <w:rsid w:val="007D0DB8"/>
    <w:rsid w:val="007D0DC2"/>
    <w:rsid w:val="007D0DC8"/>
    <w:rsid w:val="007D0DE5"/>
    <w:rsid w:val="007D0DFA"/>
    <w:rsid w:val="007D0E2E"/>
    <w:rsid w:val="007D0E37"/>
    <w:rsid w:val="007D0E74"/>
    <w:rsid w:val="007D0F04"/>
    <w:rsid w:val="007D0F29"/>
    <w:rsid w:val="007D0F7B"/>
    <w:rsid w:val="007D100A"/>
    <w:rsid w:val="007D104A"/>
    <w:rsid w:val="007D1055"/>
    <w:rsid w:val="007D106E"/>
    <w:rsid w:val="007D107F"/>
    <w:rsid w:val="007D109A"/>
    <w:rsid w:val="007D109B"/>
    <w:rsid w:val="007D10D0"/>
    <w:rsid w:val="007D11A5"/>
    <w:rsid w:val="007D12D2"/>
    <w:rsid w:val="007D1309"/>
    <w:rsid w:val="007D131E"/>
    <w:rsid w:val="007D1345"/>
    <w:rsid w:val="007D1362"/>
    <w:rsid w:val="007D1367"/>
    <w:rsid w:val="007D137D"/>
    <w:rsid w:val="007D1395"/>
    <w:rsid w:val="007D13A8"/>
    <w:rsid w:val="007D13D3"/>
    <w:rsid w:val="007D13FA"/>
    <w:rsid w:val="007D1523"/>
    <w:rsid w:val="007D1561"/>
    <w:rsid w:val="007D157C"/>
    <w:rsid w:val="007D15BF"/>
    <w:rsid w:val="007D15CB"/>
    <w:rsid w:val="007D16D5"/>
    <w:rsid w:val="007D16E3"/>
    <w:rsid w:val="007D16FC"/>
    <w:rsid w:val="007D1755"/>
    <w:rsid w:val="007D1790"/>
    <w:rsid w:val="007D1795"/>
    <w:rsid w:val="007D17CB"/>
    <w:rsid w:val="007D1800"/>
    <w:rsid w:val="007D1824"/>
    <w:rsid w:val="007D1828"/>
    <w:rsid w:val="007D1833"/>
    <w:rsid w:val="007D18D9"/>
    <w:rsid w:val="007D1960"/>
    <w:rsid w:val="007D1970"/>
    <w:rsid w:val="007D1979"/>
    <w:rsid w:val="007D1994"/>
    <w:rsid w:val="007D1A10"/>
    <w:rsid w:val="007D1A44"/>
    <w:rsid w:val="007D1A84"/>
    <w:rsid w:val="007D1B06"/>
    <w:rsid w:val="007D1B4D"/>
    <w:rsid w:val="007D1BD3"/>
    <w:rsid w:val="007D1C3F"/>
    <w:rsid w:val="007D1C6F"/>
    <w:rsid w:val="007D1C82"/>
    <w:rsid w:val="007D1CD3"/>
    <w:rsid w:val="007D1D0C"/>
    <w:rsid w:val="007D1D13"/>
    <w:rsid w:val="007D1D76"/>
    <w:rsid w:val="007D1DB0"/>
    <w:rsid w:val="007D1E1E"/>
    <w:rsid w:val="007D1E57"/>
    <w:rsid w:val="007D1E58"/>
    <w:rsid w:val="007D1E8A"/>
    <w:rsid w:val="007D1EBA"/>
    <w:rsid w:val="007D1F07"/>
    <w:rsid w:val="007D1F6D"/>
    <w:rsid w:val="007D1F75"/>
    <w:rsid w:val="007D1F8E"/>
    <w:rsid w:val="007D1FCF"/>
    <w:rsid w:val="007D1FDB"/>
    <w:rsid w:val="007D2048"/>
    <w:rsid w:val="007D2055"/>
    <w:rsid w:val="007D2066"/>
    <w:rsid w:val="007D20A9"/>
    <w:rsid w:val="007D20CB"/>
    <w:rsid w:val="007D2132"/>
    <w:rsid w:val="007D2225"/>
    <w:rsid w:val="007D2239"/>
    <w:rsid w:val="007D22A0"/>
    <w:rsid w:val="007D22AE"/>
    <w:rsid w:val="007D22EB"/>
    <w:rsid w:val="007D22F8"/>
    <w:rsid w:val="007D2340"/>
    <w:rsid w:val="007D2362"/>
    <w:rsid w:val="007D23F7"/>
    <w:rsid w:val="007D2407"/>
    <w:rsid w:val="007D240E"/>
    <w:rsid w:val="007D2422"/>
    <w:rsid w:val="007D242E"/>
    <w:rsid w:val="007D24EC"/>
    <w:rsid w:val="007D2501"/>
    <w:rsid w:val="007D252D"/>
    <w:rsid w:val="007D25FA"/>
    <w:rsid w:val="007D264F"/>
    <w:rsid w:val="007D265B"/>
    <w:rsid w:val="007D2663"/>
    <w:rsid w:val="007D2668"/>
    <w:rsid w:val="007D2699"/>
    <w:rsid w:val="007D26B5"/>
    <w:rsid w:val="007D2727"/>
    <w:rsid w:val="007D27C3"/>
    <w:rsid w:val="007D27E4"/>
    <w:rsid w:val="007D280E"/>
    <w:rsid w:val="007D2891"/>
    <w:rsid w:val="007D2919"/>
    <w:rsid w:val="007D291D"/>
    <w:rsid w:val="007D2932"/>
    <w:rsid w:val="007D2985"/>
    <w:rsid w:val="007D29DB"/>
    <w:rsid w:val="007D29E6"/>
    <w:rsid w:val="007D2A10"/>
    <w:rsid w:val="007D2A37"/>
    <w:rsid w:val="007D2A49"/>
    <w:rsid w:val="007D2A8B"/>
    <w:rsid w:val="007D2AC3"/>
    <w:rsid w:val="007D2B15"/>
    <w:rsid w:val="007D2B83"/>
    <w:rsid w:val="007D2BCB"/>
    <w:rsid w:val="007D2BDF"/>
    <w:rsid w:val="007D2C27"/>
    <w:rsid w:val="007D2C87"/>
    <w:rsid w:val="007D2C98"/>
    <w:rsid w:val="007D2CCE"/>
    <w:rsid w:val="007D2CD5"/>
    <w:rsid w:val="007D2D44"/>
    <w:rsid w:val="007D2DA5"/>
    <w:rsid w:val="007D2DA8"/>
    <w:rsid w:val="007D2DB1"/>
    <w:rsid w:val="007D2DCD"/>
    <w:rsid w:val="007D2DFE"/>
    <w:rsid w:val="007D2E47"/>
    <w:rsid w:val="007D2E79"/>
    <w:rsid w:val="007D2E8E"/>
    <w:rsid w:val="007D2EA3"/>
    <w:rsid w:val="007D2EB3"/>
    <w:rsid w:val="007D2ECE"/>
    <w:rsid w:val="007D2F01"/>
    <w:rsid w:val="007D2F41"/>
    <w:rsid w:val="007D2FC5"/>
    <w:rsid w:val="007D2FFA"/>
    <w:rsid w:val="007D304C"/>
    <w:rsid w:val="007D3062"/>
    <w:rsid w:val="007D30C2"/>
    <w:rsid w:val="007D30E5"/>
    <w:rsid w:val="007D3103"/>
    <w:rsid w:val="007D3136"/>
    <w:rsid w:val="007D3145"/>
    <w:rsid w:val="007D3157"/>
    <w:rsid w:val="007D3162"/>
    <w:rsid w:val="007D318A"/>
    <w:rsid w:val="007D31E6"/>
    <w:rsid w:val="007D31FB"/>
    <w:rsid w:val="007D3207"/>
    <w:rsid w:val="007D32DE"/>
    <w:rsid w:val="007D32E4"/>
    <w:rsid w:val="007D332F"/>
    <w:rsid w:val="007D358C"/>
    <w:rsid w:val="007D35E2"/>
    <w:rsid w:val="007D35F2"/>
    <w:rsid w:val="007D3629"/>
    <w:rsid w:val="007D36DE"/>
    <w:rsid w:val="007D3721"/>
    <w:rsid w:val="007D375E"/>
    <w:rsid w:val="007D37A8"/>
    <w:rsid w:val="007D381D"/>
    <w:rsid w:val="007D388A"/>
    <w:rsid w:val="007D3890"/>
    <w:rsid w:val="007D38C5"/>
    <w:rsid w:val="007D38E4"/>
    <w:rsid w:val="007D38FC"/>
    <w:rsid w:val="007D39BA"/>
    <w:rsid w:val="007D39E4"/>
    <w:rsid w:val="007D39F0"/>
    <w:rsid w:val="007D3A41"/>
    <w:rsid w:val="007D3AE4"/>
    <w:rsid w:val="007D3B3C"/>
    <w:rsid w:val="007D3C02"/>
    <w:rsid w:val="007D3C10"/>
    <w:rsid w:val="007D3CBE"/>
    <w:rsid w:val="007D3CD7"/>
    <w:rsid w:val="007D3CE5"/>
    <w:rsid w:val="007D3D08"/>
    <w:rsid w:val="007D3D6D"/>
    <w:rsid w:val="007D3D71"/>
    <w:rsid w:val="007D3D8D"/>
    <w:rsid w:val="007D3DD1"/>
    <w:rsid w:val="007D3DDB"/>
    <w:rsid w:val="007D3E0E"/>
    <w:rsid w:val="007D3E30"/>
    <w:rsid w:val="007D3E5B"/>
    <w:rsid w:val="007D3EFA"/>
    <w:rsid w:val="007D3F9B"/>
    <w:rsid w:val="007D3F9E"/>
    <w:rsid w:val="007D3FF5"/>
    <w:rsid w:val="007D3FFA"/>
    <w:rsid w:val="007D4000"/>
    <w:rsid w:val="007D4049"/>
    <w:rsid w:val="007D4065"/>
    <w:rsid w:val="007D40A0"/>
    <w:rsid w:val="007D40A2"/>
    <w:rsid w:val="007D4107"/>
    <w:rsid w:val="007D410D"/>
    <w:rsid w:val="007D411B"/>
    <w:rsid w:val="007D4142"/>
    <w:rsid w:val="007D4164"/>
    <w:rsid w:val="007D4199"/>
    <w:rsid w:val="007D41D3"/>
    <w:rsid w:val="007D41D5"/>
    <w:rsid w:val="007D4296"/>
    <w:rsid w:val="007D429B"/>
    <w:rsid w:val="007D42A0"/>
    <w:rsid w:val="007D42B3"/>
    <w:rsid w:val="007D42E8"/>
    <w:rsid w:val="007D42FB"/>
    <w:rsid w:val="007D42FF"/>
    <w:rsid w:val="007D4317"/>
    <w:rsid w:val="007D4365"/>
    <w:rsid w:val="007D4377"/>
    <w:rsid w:val="007D4387"/>
    <w:rsid w:val="007D43C1"/>
    <w:rsid w:val="007D43CA"/>
    <w:rsid w:val="007D43CE"/>
    <w:rsid w:val="007D440A"/>
    <w:rsid w:val="007D442E"/>
    <w:rsid w:val="007D44C1"/>
    <w:rsid w:val="007D44E3"/>
    <w:rsid w:val="007D44E6"/>
    <w:rsid w:val="007D451B"/>
    <w:rsid w:val="007D4565"/>
    <w:rsid w:val="007D4568"/>
    <w:rsid w:val="007D45FC"/>
    <w:rsid w:val="007D4616"/>
    <w:rsid w:val="007D4656"/>
    <w:rsid w:val="007D4692"/>
    <w:rsid w:val="007D46BB"/>
    <w:rsid w:val="007D46C5"/>
    <w:rsid w:val="007D46EC"/>
    <w:rsid w:val="007D4823"/>
    <w:rsid w:val="007D48A3"/>
    <w:rsid w:val="007D48B5"/>
    <w:rsid w:val="007D48EA"/>
    <w:rsid w:val="007D48F2"/>
    <w:rsid w:val="007D4909"/>
    <w:rsid w:val="007D494C"/>
    <w:rsid w:val="007D495A"/>
    <w:rsid w:val="007D49BD"/>
    <w:rsid w:val="007D49DE"/>
    <w:rsid w:val="007D49EF"/>
    <w:rsid w:val="007D4A0D"/>
    <w:rsid w:val="007D4A12"/>
    <w:rsid w:val="007D4A1F"/>
    <w:rsid w:val="007D4A2F"/>
    <w:rsid w:val="007D4A4F"/>
    <w:rsid w:val="007D4A6D"/>
    <w:rsid w:val="007D4A73"/>
    <w:rsid w:val="007D4A8E"/>
    <w:rsid w:val="007D4B00"/>
    <w:rsid w:val="007D4B56"/>
    <w:rsid w:val="007D4B6B"/>
    <w:rsid w:val="007D4B95"/>
    <w:rsid w:val="007D4C92"/>
    <w:rsid w:val="007D4C9A"/>
    <w:rsid w:val="007D4CB0"/>
    <w:rsid w:val="007D4CB4"/>
    <w:rsid w:val="007D4CBE"/>
    <w:rsid w:val="007D4CED"/>
    <w:rsid w:val="007D4D82"/>
    <w:rsid w:val="007D4D86"/>
    <w:rsid w:val="007D4D8D"/>
    <w:rsid w:val="007D4DB9"/>
    <w:rsid w:val="007D4DC4"/>
    <w:rsid w:val="007D4E3A"/>
    <w:rsid w:val="007D4E50"/>
    <w:rsid w:val="007D4F16"/>
    <w:rsid w:val="007D4F75"/>
    <w:rsid w:val="007D4FA6"/>
    <w:rsid w:val="007D5069"/>
    <w:rsid w:val="007D507A"/>
    <w:rsid w:val="007D5093"/>
    <w:rsid w:val="007D50EC"/>
    <w:rsid w:val="007D50F6"/>
    <w:rsid w:val="007D51BB"/>
    <w:rsid w:val="007D5238"/>
    <w:rsid w:val="007D5252"/>
    <w:rsid w:val="007D5283"/>
    <w:rsid w:val="007D52C5"/>
    <w:rsid w:val="007D52D5"/>
    <w:rsid w:val="007D52DA"/>
    <w:rsid w:val="007D5302"/>
    <w:rsid w:val="007D5334"/>
    <w:rsid w:val="007D53D5"/>
    <w:rsid w:val="007D53F7"/>
    <w:rsid w:val="007D53FC"/>
    <w:rsid w:val="007D541E"/>
    <w:rsid w:val="007D5454"/>
    <w:rsid w:val="007D548F"/>
    <w:rsid w:val="007D54C7"/>
    <w:rsid w:val="007D54EE"/>
    <w:rsid w:val="007D55CE"/>
    <w:rsid w:val="007D55E1"/>
    <w:rsid w:val="007D55F1"/>
    <w:rsid w:val="007D5619"/>
    <w:rsid w:val="007D56DE"/>
    <w:rsid w:val="007D56F9"/>
    <w:rsid w:val="007D573C"/>
    <w:rsid w:val="007D5773"/>
    <w:rsid w:val="007D57B3"/>
    <w:rsid w:val="007D5857"/>
    <w:rsid w:val="007D585D"/>
    <w:rsid w:val="007D58BF"/>
    <w:rsid w:val="007D58DB"/>
    <w:rsid w:val="007D593C"/>
    <w:rsid w:val="007D597C"/>
    <w:rsid w:val="007D599C"/>
    <w:rsid w:val="007D59D2"/>
    <w:rsid w:val="007D5A93"/>
    <w:rsid w:val="007D5ABA"/>
    <w:rsid w:val="007D5B01"/>
    <w:rsid w:val="007D5B34"/>
    <w:rsid w:val="007D5BCC"/>
    <w:rsid w:val="007D5BDC"/>
    <w:rsid w:val="007D5C8E"/>
    <w:rsid w:val="007D5CED"/>
    <w:rsid w:val="007D5D54"/>
    <w:rsid w:val="007D5D8C"/>
    <w:rsid w:val="007D5DB6"/>
    <w:rsid w:val="007D5EE3"/>
    <w:rsid w:val="007D5F25"/>
    <w:rsid w:val="007D5F36"/>
    <w:rsid w:val="007D5FC9"/>
    <w:rsid w:val="007D5FE0"/>
    <w:rsid w:val="007D6061"/>
    <w:rsid w:val="007D606C"/>
    <w:rsid w:val="007D609C"/>
    <w:rsid w:val="007D60C8"/>
    <w:rsid w:val="007D60DE"/>
    <w:rsid w:val="007D612F"/>
    <w:rsid w:val="007D615F"/>
    <w:rsid w:val="007D61D5"/>
    <w:rsid w:val="007D621E"/>
    <w:rsid w:val="007D6246"/>
    <w:rsid w:val="007D625F"/>
    <w:rsid w:val="007D6265"/>
    <w:rsid w:val="007D62E4"/>
    <w:rsid w:val="007D6334"/>
    <w:rsid w:val="007D6364"/>
    <w:rsid w:val="007D636A"/>
    <w:rsid w:val="007D63B3"/>
    <w:rsid w:val="007D63DF"/>
    <w:rsid w:val="007D648C"/>
    <w:rsid w:val="007D64D5"/>
    <w:rsid w:val="007D6514"/>
    <w:rsid w:val="007D657B"/>
    <w:rsid w:val="007D65A6"/>
    <w:rsid w:val="007D660A"/>
    <w:rsid w:val="007D661F"/>
    <w:rsid w:val="007D662E"/>
    <w:rsid w:val="007D66EF"/>
    <w:rsid w:val="007D66FE"/>
    <w:rsid w:val="007D6775"/>
    <w:rsid w:val="007D67D6"/>
    <w:rsid w:val="007D67E4"/>
    <w:rsid w:val="007D6928"/>
    <w:rsid w:val="007D6966"/>
    <w:rsid w:val="007D69C2"/>
    <w:rsid w:val="007D69FD"/>
    <w:rsid w:val="007D6A03"/>
    <w:rsid w:val="007D6A9C"/>
    <w:rsid w:val="007D6A9E"/>
    <w:rsid w:val="007D6ABB"/>
    <w:rsid w:val="007D6B21"/>
    <w:rsid w:val="007D6B5C"/>
    <w:rsid w:val="007D6B70"/>
    <w:rsid w:val="007D6B77"/>
    <w:rsid w:val="007D6B83"/>
    <w:rsid w:val="007D6B91"/>
    <w:rsid w:val="007D6B9E"/>
    <w:rsid w:val="007D6BCF"/>
    <w:rsid w:val="007D6BE2"/>
    <w:rsid w:val="007D6BE4"/>
    <w:rsid w:val="007D6BF5"/>
    <w:rsid w:val="007D6BFD"/>
    <w:rsid w:val="007D6C11"/>
    <w:rsid w:val="007D6CBA"/>
    <w:rsid w:val="007D6D72"/>
    <w:rsid w:val="007D6D90"/>
    <w:rsid w:val="007D6D96"/>
    <w:rsid w:val="007D6DD6"/>
    <w:rsid w:val="007D6E23"/>
    <w:rsid w:val="007D6EB1"/>
    <w:rsid w:val="007D6F08"/>
    <w:rsid w:val="007D6F68"/>
    <w:rsid w:val="007D6F88"/>
    <w:rsid w:val="007D6FD2"/>
    <w:rsid w:val="007D6FF4"/>
    <w:rsid w:val="007D7002"/>
    <w:rsid w:val="007D7005"/>
    <w:rsid w:val="007D702E"/>
    <w:rsid w:val="007D7041"/>
    <w:rsid w:val="007D706D"/>
    <w:rsid w:val="007D7077"/>
    <w:rsid w:val="007D70B3"/>
    <w:rsid w:val="007D70CB"/>
    <w:rsid w:val="007D7142"/>
    <w:rsid w:val="007D717B"/>
    <w:rsid w:val="007D717E"/>
    <w:rsid w:val="007D719C"/>
    <w:rsid w:val="007D71B8"/>
    <w:rsid w:val="007D71C9"/>
    <w:rsid w:val="007D71CD"/>
    <w:rsid w:val="007D724B"/>
    <w:rsid w:val="007D725E"/>
    <w:rsid w:val="007D72D7"/>
    <w:rsid w:val="007D7366"/>
    <w:rsid w:val="007D7378"/>
    <w:rsid w:val="007D7379"/>
    <w:rsid w:val="007D73D0"/>
    <w:rsid w:val="007D73E2"/>
    <w:rsid w:val="007D741E"/>
    <w:rsid w:val="007D7427"/>
    <w:rsid w:val="007D742D"/>
    <w:rsid w:val="007D7433"/>
    <w:rsid w:val="007D7463"/>
    <w:rsid w:val="007D748C"/>
    <w:rsid w:val="007D74C2"/>
    <w:rsid w:val="007D74D8"/>
    <w:rsid w:val="007D7522"/>
    <w:rsid w:val="007D75A8"/>
    <w:rsid w:val="007D75B3"/>
    <w:rsid w:val="007D75D4"/>
    <w:rsid w:val="007D75EC"/>
    <w:rsid w:val="007D75FA"/>
    <w:rsid w:val="007D7611"/>
    <w:rsid w:val="007D7616"/>
    <w:rsid w:val="007D763E"/>
    <w:rsid w:val="007D76AF"/>
    <w:rsid w:val="007D773B"/>
    <w:rsid w:val="007D7743"/>
    <w:rsid w:val="007D77C1"/>
    <w:rsid w:val="007D77C5"/>
    <w:rsid w:val="007D78AF"/>
    <w:rsid w:val="007D78B2"/>
    <w:rsid w:val="007D7904"/>
    <w:rsid w:val="007D791A"/>
    <w:rsid w:val="007D79E7"/>
    <w:rsid w:val="007D7A12"/>
    <w:rsid w:val="007D7A4A"/>
    <w:rsid w:val="007D7A71"/>
    <w:rsid w:val="007D7AEF"/>
    <w:rsid w:val="007D7B0D"/>
    <w:rsid w:val="007D7B2A"/>
    <w:rsid w:val="007D7B73"/>
    <w:rsid w:val="007D7B7A"/>
    <w:rsid w:val="007D7B9A"/>
    <w:rsid w:val="007D7BB8"/>
    <w:rsid w:val="007D7BCA"/>
    <w:rsid w:val="007D7BF6"/>
    <w:rsid w:val="007D7C49"/>
    <w:rsid w:val="007D7C70"/>
    <w:rsid w:val="007D7CBF"/>
    <w:rsid w:val="007D7CC0"/>
    <w:rsid w:val="007D7D51"/>
    <w:rsid w:val="007D7D57"/>
    <w:rsid w:val="007D7DB1"/>
    <w:rsid w:val="007D7DEE"/>
    <w:rsid w:val="007D7DEF"/>
    <w:rsid w:val="007D7E52"/>
    <w:rsid w:val="007D7E61"/>
    <w:rsid w:val="007D7E8A"/>
    <w:rsid w:val="007D7F1B"/>
    <w:rsid w:val="007D7F2E"/>
    <w:rsid w:val="007D7F37"/>
    <w:rsid w:val="007D7F3A"/>
    <w:rsid w:val="007D7F41"/>
    <w:rsid w:val="007D7FB2"/>
    <w:rsid w:val="007D7FE7"/>
    <w:rsid w:val="007D7FED"/>
    <w:rsid w:val="007E005F"/>
    <w:rsid w:val="007E008A"/>
    <w:rsid w:val="007E00AA"/>
    <w:rsid w:val="007E00C7"/>
    <w:rsid w:val="007E00DA"/>
    <w:rsid w:val="007E0185"/>
    <w:rsid w:val="007E01C0"/>
    <w:rsid w:val="007E01D8"/>
    <w:rsid w:val="007E020D"/>
    <w:rsid w:val="007E0237"/>
    <w:rsid w:val="007E023C"/>
    <w:rsid w:val="007E0240"/>
    <w:rsid w:val="007E0251"/>
    <w:rsid w:val="007E0256"/>
    <w:rsid w:val="007E02C5"/>
    <w:rsid w:val="007E0307"/>
    <w:rsid w:val="007E0309"/>
    <w:rsid w:val="007E0316"/>
    <w:rsid w:val="007E031B"/>
    <w:rsid w:val="007E035F"/>
    <w:rsid w:val="007E038E"/>
    <w:rsid w:val="007E0394"/>
    <w:rsid w:val="007E03EE"/>
    <w:rsid w:val="007E0461"/>
    <w:rsid w:val="007E048F"/>
    <w:rsid w:val="007E04A0"/>
    <w:rsid w:val="007E04D3"/>
    <w:rsid w:val="007E0549"/>
    <w:rsid w:val="007E061F"/>
    <w:rsid w:val="007E06B6"/>
    <w:rsid w:val="007E071F"/>
    <w:rsid w:val="007E0733"/>
    <w:rsid w:val="007E073E"/>
    <w:rsid w:val="007E0790"/>
    <w:rsid w:val="007E0794"/>
    <w:rsid w:val="007E07DB"/>
    <w:rsid w:val="007E07F4"/>
    <w:rsid w:val="007E0831"/>
    <w:rsid w:val="007E088B"/>
    <w:rsid w:val="007E08B4"/>
    <w:rsid w:val="007E08E9"/>
    <w:rsid w:val="007E0916"/>
    <w:rsid w:val="007E0943"/>
    <w:rsid w:val="007E0A4F"/>
    <w:rsid w:val="007E0A67"/>
    <w:rsid w:val="007E0A79"/>
    <w:rsid w:val="007E0AD0"/>
    <w:rsid w:val="007E0AF0"/>
    <w:rsid w:val="007E0B1C"/>
    <w:rsid w:val="007E0B30"/>
    <w:rsid w:val="007E0B58"/>
    <w:rsid w:val="007E0B5B"/>
    <w:rsid w:val="007E0BC6"/>
    <w:rsid w:val="007E0BDB"/>
    <w:rsid w:val="007E0C34"/>
    <w:rsid w:val="007E0C47"/>
    <w:rsid w:val="007E0C54"/>
    <w:rsid w:val="007E0C6D"/>
    <w:rsid w:val="007E0C83"/>
    <w:rsid w:val="007E0CDC"/>
    <w:rsid w:val="007E0D57"/>
    <w:rsid w:val="007E0D87"/>
    <w:rsid w:val="007E0DA4"/>
    <w:rsid w:val="007E0DAA"/>
    <w:rsid w:val="007E0DF4"/>
    <w:rsid w:val="007E0E39"/>
    <w:rsid w:val="007E0E44"/>
    <w:rsid w:val="007E0E52"/>
    <w:rsid w:val="007E0E5A"/>
    <w:rsid w:val="007E0E72"/>
    <w:rsid w:val="007E0E80"/>
    <w:rsid w:val="007E0EC0"/>
    <w:rsid w:val="007E0ECA"/>
    <w:rsid w:val="007E0F77"/>
    <w:rsid w:val="007E0FC0"/>
    <w:rsid w:val="007E0FCC"/>
    <w:rsid w:val="007E0FF8"/>
    <w:rsid w:val="007E0FFA"/>
    <w:rsid w:val="007E105E"/>
    <w:rsid w:val="007E10AE"/>
    <w:rsid w:val="007E116B"/>
    <w:rsid w:val="007E118D"/>
    <w:rsid w:val="007E1234"/>
    <w:rsid w:val="007E1235"/>
    <w:rsid w:val="007E12D1"/>
    <w:rsid w:val="007E130B"/>
    <w:rsid w:val="007E1335"/>
    <w:rsid w:val="007E138B"/>
    <w:rsid w:val="007E1439"/>
    <w:rsid w:val="007E1484"/>
    <w:rsid w:val="007E148E"/>
    <w:rsid w:val="007E151C"/>
    <w:rsid w:val="007E1545"/>
    <w:rsid w:val="007E1560"/>
    <w:rsid w:val="007E15AD"/>
    <w:rsid w:val="007E15B9"/>
    <w:rsid w:val="007E15D1"/>
    <w:rsid w:val="007E162A"/>
    <w:rsid w:val="007E1640"/>
    <w:rsid w:val="007E1676"/>
    <w:rsid w:val="007E1693"/>
    <w:rsid w:val="007E1696"/>
    <w:rsid w:val="007E16DE"/>
    <w:rsid w:val="007E16EE"/>
    <w:rsid w:val="007E172C"/>
    <w:rsid w:val="007E175D"/>
    <w:rsid w:val="007E1795"/>
    <w:rsid w:val="007E17BC"/>
    <w:rsid w:val="007E17BD"/>
    <w:rsid w:val="007E17E9"/>
    <w:rsid w:val="007E1833"/>
    <w:rsid w:val="007E18AA"/>
    <w:rsid w:val="007E18EB"/>
    <w:rsid w:val="007E1977"/>
    <w:rsid w:val="007E199F"/>
    <w:rsid w:val="007E19BB"/>
    <w:rsid w:val="007E19C7"/>
    <w:rsid w:val="007E19C8"/>
    <w:rsid w:val="007E1A2F"/>
    <w:rsid w:val="007E1A6E"/>
    <w:rsid w:val="007E1A94"/>
    <w:rsid w:val="007E1AA5"/>
    <w:rsid w:val="007E1AAA"/>
    <w:rsid w:val="007E1AB1"/>
    <w:rsid w:val="007E1AF9"/>
    <w:rsid w:val="007E1B5D"/>
    <w:rsid w:val="007E1C60"/>
    <w:rsid w:val="007E1CA6"/>
    <w:rsid w:val="007E1CEF"/>
    <w:rsid w:val="007E1CF4"/>
    <w:rsid w:val="007E1D39"/>
    <w:rsid w:val="007E1D89"/>
    <w:rsid w:val="007E1D8A"/>
    <w:rsid w:val="007E1D9D"/>
    <w:rsid w:val="007E1E41"/>
    <w:rsid w:val="007E1E8C"/>
    <w:rsid w:val="007E1EA6"/>
    <w:rsid w:val="007E1EBF"/>
    <w:rsid w:val="007E1EDA"/>
    <w:rsid w:val="007E1F06"/>
    <w:rsid w:val="007E1F1E"/>
    <w:rsid w:val="007E1F41"/>
    <w:rsid w:val="007E1F4B"/>
    <w:rsid w:val="007E1FA7"/>
    <w:rsid w:val="007E1FD1"/>
    <w:rsid w:val="007E2020"/>
    <w:rsid w:val="007E204D"/>
    <w:rsid w:val="007E2079"/>
    <w:rsid w:val="007E209D"/>
    <w:rsid w:val="007E20C0"/>
    <w:rsid w:val="007E2130"/>
    <w:rsid w:val="007E2184"/>
    <w:rsid w:val="007E2195"/>
    <w:rsid w:val="007E21D1"/>
    <w:rsid w:val="007E21D2"/>
    <w:rsid w:val="007E21FF"/>
    <w:rsid w:val="007E2213"/>
    <w:rsid w:val="007E2223"/>
    <w:rsid w:val="007E2247"/>
    <w:rsid w:val="007E2270"/>
    <w:rsid w:val="007E2278"/>
    <w:rsid w:val="007E227D"/>
    <w:rsid w:val="007E22EA"/>
    <w:rsid w:val="007E22FD"/>
    <w:rsid w:val="007E2307"/>
    <w:rsid w:val="007E2339"/>
    <w:rsid w:val="007E233D"/>
    <w:rsid w:val="007E239B"/>
    <w:rsid w:val="007E239D"/>
    <w:rsid w:val="007E23D3"/>
    <w:rsid w:val="007E240D"/>
    <w:rsid w:val="007E2431"/>
    <w:rsid w:val="007E244F"/>
    <w:rsid w:val="007E2477"/>
    <w:rsid w:val="007E2486"/>
    <w:rsid w:val="007E24AC"/>
    <w:rsid w:val="007E24B1"/>
    <w:rsid w:val="007E2501"/>
    <w:rsid w:val="007E252B"/>
    <w:rsid w:val="007E255E"/>
    <w:rsid w:val="007E25A3"/>
    <w:rsid w:val="007E25BD"/>
    <w:rsid w:val="007E25FD"/>
    <w:rsid w:val="007E269B"/>
    <w:rsid w:val="007E26DA"/>
    <w:rsid w:val="007E2733"/>
    <w:rsid w:val="007E2753"/>
    <w:rsid w:val="007E2757"/>
    <w:rsid w:val="007E276C"/>
    <w:rsid w:val="007E277B"/>
    <w:rsid w:val="007E27D1"/>
    <w:rsid w:val="007E27D6"/>
    <w:rsid w:val="007E2826"/>
    <w:rsid w:val="007E283F"/>
    <w:rsid w:val="007E2841"/>
    <w:rsid w:val="007E2853"/>
    <w:rsid w:val="007E286B"/>
    <w:rsid w:val="007E286E"/>
    <w:rsid w:val="007E28D6"/>
    <w:rsid w:val="007E28D9"/>
    <w:rsid w:val="007E2914"/>
    <w:rsid w:val="007E293D"/>
    <w:rsid w:val="007E2A27"/>
    <w:rsid w:val="007E2A3C"/>
    <w:rsid w:val="007E2A80"/>
    <w:rsid w:val="007E2B5E"/>
    <w:rsid w:val="007E2B8A"/>
    <w:rsid w:val="007E2BB1"/>
    <w:rsid w:val="007E2BC2"/>
    <w:rsid w:val="007E2C35"/>
    <w:rsid w:val="007E2CA8"/>
    <w:rsid w:val="007E2CB3"/>
    <w:rsid w:val="007E2CD5"/>
    <w:rsid w:val="007E2CE8"/>
    <w:rsid w:val="007E2CFC"/>
    <w:rsid w:val="007E2D62"/>
    <w:rsid w:val="007E2D6F"/>
    <w:rsid w:val="007E2DDA"/>
    <w:rsid w:val="007E2E15"/>
    <w:rsid w:val="007E2E66"/>
    <w:rsid w:val="007E2E86"/>
    <w:rsid w:val="007E2EAA"/>
    <w:rsid w:val="007E2F3C"/>
    <w:rsid w:val="007E2F7A"/>
    <w:rsid w:val="007E2F83"/>
    <w:rsid w:val="007E2FC2"/>
    <w:rsid w:val="007E301A"/>
    <w:rsid w:val="007E3095"/>
    <w:rsid w:val="007E30AE"/>
    <w:rsid w:val="007E3169"/>
    <w:rsid w:val="007E318E"/>
    <w:rsid w:val="007E32B9"/>
    <w:rsid w:val="007E32DF"/>
    <w:rsid w:val="007E32F4"/>
    <w:rsid w:val="007E3307"/>
    <w:rsid w:val="007E3355"/>
    <w:rsid w:val="007E33D2"/>
    <w:rsid w:val="007E33EF"/>
    <w:rsid w:val="007E3406"/>
    <w:rsid w:val="007E3450"/>
    <w:rsid w:val="007E3475"/>
    <w:rsid w:val="007E348D"/>
    <w:rsid w:val="007E34AE"/>
    <w:rsid w:val="007E34ED"/>
    <w:rsid w:val="007E35AC"/>
    <w:rsid w:val="007E35B8"/>
    <w:rsid w:val="007E35BF"/>
    <w:rsid w:val="007E35CA"/>
    <w:rsid w:val="007E35FF"/>
    <w:rsid w:val="007E360C"/>
    <w:rsid w:val="007E3645"/>
    <w:rsid w:val="007E365D"/>
    <w:rsid w:val="007E3672"/>
    <w:rsid w:val="007E368B"/>
    <w:rsid w:val="007E36E4"/>
    <w:rsid w:val="007E3761"/>
    <w:rsid w:val="007E3782"/>
    <w:rsid w:val="007E37CB"/>
    <w:rsid w:val="007E3819"/>
    <w:rsid w:val="007E3853"/>
    <w:rsid w:val="007E389B"/>
    <w:rsid w:val="007E38BA"/>
    <w:rsid w:val="007E38FD"/>
    <w:rsid w:val="007E3993"/>
    <w:rsid w:val="007E39CE"/>
    <w:rsid w:val="007E39D1"/>
    <w:rsid w:val="007E39F1"/>
    <w:rsid w:val="007E3A65"/>
    <w:rsid w:val="007E3A95"/>
    <w:rsid w:val="007E3B2A"/>
    <w:rsid w:val="007E3B55"/>
    <w:rsid w:val="007E3B8C"/>
    <w:rsid w:val="007E3B9E"/>
    <w:rsid w:val="007E3BAE"/>
    <w:rsid w:val="007E3BCA"/>
    <w:rsid w:val="007E3BEC"/>
    <w:rsid w:val="007E3C22"/>
    <w:rsid w:val="007E3C60"/>
    <w:rsid w:val="007E3C77"/>
    <w:rsid w:val="007E3CA0"/>
    <w:rsid w:val="007E3CAF"/>
    <w:rsid w:val="007E3D06"/>
    <w:rsid w:val="007E3D14"/>
    <w:rsid w:val="007E3D47"/>
    <w:rsid w:val="007E3D8E"/>
    <w:rsid w:val="007E3E3A"/>
    <w:rsid w:val="007E3E56"/>
    <w:rsid w:val="007E3EA6"/>
    <w:rsid w:val="007E3EAF"/>
    <w:rsid w:val="007E3EC5"/>
    <w:rsid w:val="007E3ED5"/>
    <w:rsid w:val="007E3EDA"/>
    <w:rsid w:val="007E3FD8"/>
    <w:rsid w:val="007E4027"/>
    <w:rsid w:val="007E4052"/>
    <w:rsid w:val="007E408B"/>
    <w:rsid w:val="007E40AE"/>
    <w:rsid w:val="007E40F4"/>
    <w:rsid w:val="007E4129"/>
    <w:rsid w:val="007E413C"/>
    <w:rsid w:val="007E4162"/>
    <w:rsid w:val="007E4183"/>
    <w:rsid w:val="007E41B7"/>
    <w:rsid w:val="007E4234"/>
    <w:rsid w:val="007E4244"/>
    <w:rsid w:val="007E4305"/>
    <w:rsid w:val="007E434B"/>
    <w:rsid w:val="007E43DB"/>
    <w:rsid w:val="007E43EA"/>
    <w:rsid w:val="007E4406"/>
    <w:rsid w:val="007E443A"/>
    <w:rsid w:val="007E44BE"/>
    <w:rsid w:val="007E44FD"/>
    <w:rsid w:val="007E4513"/>
    <w:rsid w:val="007E457D"/>
    <w:rsid w:val="007E45E8"/>
    <w:rsid w:val="007E462E"/>
    <w:rsid w:val="007E4643"/>
    <w:rsid w:val="007E4649"/>
    <w:rsid w:val="007E464F"/>
    <w:rsid w:val="007E4687"/>
    <w:rsid w:val="007E46C7"/>
    <w:rsid w:val="007E46F1"/>
    <w:rsid w:val="007E46F5"/>
    <w:rsid w:val="007E4702"/>
    <w:rsid w:val="007E4709"/>
    <w:rsid w:val="007E4734"/>
    <w:rsid w:val="007E4737"/>
    <w:rsid w:val="007E477C"/>
    <w:rsid w:val="007E47C3"/>
    <w:rsid w:val="007E47C4"/>
    <w:rsid w:val="007E47CE"/>
    <w:rsid w:val="007E4800"/>
    <w:rsid w:val="007E48D6"/>
    <w:rsid w:val="007E492C"/>
    <w:rsid w:val="007E4938"/>
    <w:rsid w:val="007E49B2"/>
    <w:rsid w:val="007E4A27"/>
    <w:rsid w:val="007E4A4F"/>
    <w:rsid w:val="007E4A7B"/>
    <w:rsid w:val="007E4A8B"/>
    <w:rsid w:val="007E4A8C"/>
    <w:rsid w:val="007E4AC3"/>
    <w:rsid w:val="007E4ACF"/>
    <w:rsid w:val="007E4B60"/>
    <w:rsid w:val="007E4C18"/>
    <w:rsid w:val="007E4C61"/>
    <w:rsid w:val="007E4C64"/>
    <w:rsid w:val="007E4CB7"/>
    <w:rsid w:val="007E4D03"/>
    <w:rsid w:val="007E4D12"/>
    <w:rsid w:val="007E4D87"/>
    <w:rsid w:val="007E4D99"/>
    <w:rsid w:val="007E4DA0"/>
    <w:rsid w:val="007E4DBE"/>
    <w:rsid w:val="007E4DD1"/>
    <w:rsid w:val="007E4DF5"/>
    <w:rsid w:val="007E4E0D"/>
    <w:rsid w:val="007E4E2E"/>
    <w:rsid w:val="007E4E48"/>
    <w:rsid w:val="007E4E82"/>
    <w:rsid w:val="007E4ED5"/>
    <w:rsid w:val="007E4EE7"/>
    <w:rsid w:val="007E4F95"/>
    <w:rsid w:val="007E4FAD"/>
    <w:rsid w:val="007E4FB6"/>
    <w:rsid w:val="007E501F"/>
    <w:rsid w:val="007E5032"/>
    <w:rsid w:val="007E5049"/>
    <w:rsid w:val="007E50CD"/>
    <w:rsid w:val="007E50E1"/>
    <w:rsid w:val="007E50F9"/>
    <w:rsid w:val="007E50FA"/>
    <w:rsid w:val="007E511D"/>
    <w:rsid w:val="007E514E"/>
    <w:rsid w:val="007E5154"/>
    <w:rsid w:val="007E515D"/>
    <w:rsid w:val="007E5180"/>
    <w:rsid w:val="007E51AB"/>
    <w:rsid w:val="007E51AC"/>
    <w:rsid w:val="007E51B4"/>
    <w:rsid w:val="007E51F6"/>
    <w:rsid w:val="007E51FF"/>
    <w:rsid w:val="007E5248"/>
    <w:rsid w:val="007E5271"/>
    <w:rsid w:val="007E5274"/>
    <w:rsid w:val="007E52B1"/>
    <w:rsid w:val="007E52F8"/>
    <w:rsid w:val="007E530E"/>
    <w:rsid w:val="007E5323"/>
    <w:rsid w:val="007E534F"/>
    <w:rsid w:val="007E5365"/>
    <w:rsid w:val="007E53C1"/>
    <w:rsid w:val="007E53C4"/>
    <w:rsid w:val="007E53E1"/>
    <w:rsid w:val="007E546E"/>
    <w:rsid w:val="007E54B2"/>
    <w:rsid w:val="007E54B4"/>
    <w:rsid w:val="007E54E3"/>
    <w:rsid w:val="007E5507"/>
    <w:rsid w:val="007E5526"/>
    <w:rsid w:val="007E5563"/>
    <w:rsid w:val="007E55A0"/>
    <w:rsid w:val="007E55C5"/>
    <w:rsid w:val="007E55C8"/>
    <w:rsid w:val="007E5616"/>
    <w:rsid w:val="007E5655"/>
    <w:rsid w:val="007E567D"/>
    <w:rsid w:val="007E569A"/>
    <w:rsid w:val="007E5712"/>
    <w:rsid w:val="007E5736"/>
    <w:rsid w:val="007E576E"/>
    <w:rsid w:val="007E5789"/>
    <w:rsid w:val="007E57AC"/>
    <w:rsid w:val="007E57B1"/>
    <w:rsid w:val="007E581A"/>
    <w:rsid w:val="007E58A4"/>
    <w:rsid w:val="007E58A5"/>
    <w:rsid w:val="007E5914"/>
    <w:rsid w:val="007E5939"/>
    <w:rsid w:val="007E59AF"/>
    <w:rsid w:val="007E59B8"/>
    <w:rsid w:val="007E59F4"/>
    <w:rsid w:val="007E5A06"/>
    <w:rsid w:val="007E5A72"/>
    <w:rsid w:val="007E5A79"/>
    <w:rsid w:val="007E5A82"/>
    <w:rsid w:val="007E5AFB"/>
    <w:rsid w:val="007E5B10"/>
    <w:rsid w:val="007E5B94"/>
    <w:rsid w:val="007E5BDB"/>
    <w:rsid w:val="007E5CC3"/>
    <w:rsid w:val="007E5D38"/>
    <w:rsid w:val="007E5D3F"/>
    <w:rsid w:val="007E5D9D"/>
    <w:rsid w:val="007E5DEA"/>
    <w:rsid w:val="007E5E14"/>
    <w:rsid w:val="007E5E63"/>
    <w:rsid w:val="007E5E70"/>
    <w:rsid w:val="007E5E79"/>
    <w:rsid w:val="007E5F24"/>
    <w:rsid w:val="007E5F3C"/>
    <w:rsid w:val="007E5F9C"/>
    <w:rsid w:val="007E5FF6"/>
    <w:rsid w:val="007E6030"/>
    <w:rsid w:val="007E603F"/>
    <w:rsid w:val="007E60C0"/>
    <w:rsid w:val="007E612E"/>
    <w:rsid w:val="007E622B"/>
    <w:rsid w:val="007E6235"/>
    <w:rsid w:val="007E6241"/>
    <w:rsid w:val="007E6252"/>
    <w:rsid w:val="007E6261"/>
    <w:rsid w:val="007E6282"/>
    <w:rsid w:val="007E6300"/>
    <w:rsid w:val="007E6336"/>
    <w:rsid w:val="007E6379"/>
    <w:rsid w:val="007E638B"/>
    <w:rsid w:val="007E6392"/>
    <w:rsid w:val="007E6475"/>
    <w:rsid w:val="007E659C"/>
    <w:rsid w:val="007E65E3"/>
    <w:rsid w:val="007E6633"/>
    <w:rsid w:val="007E6644"/>
    <w:rsid w:val="007E666D"/>
    <w:rsid w:val="007E6673"/>
    <w:rsid w:val="007E6691"/>
    <w:rsid w:val="007E675E"/>
    <w:rsid w:val="007E677A"/>
    <w:rsid w:val="007E679A"/>
    <w:rsid w:val="007E67A4"/>
    <w:rsid w:val="007E67B6"/>
    <w:rsid w:val="007E684B"/>
    <w:rsid w:val="007E686E"/>
    <w:rsid w:val="007E6875"/>
    <w:rsid w:val="007E68AF"/>
    <w:rsid w:val="007E68CF"/>
    <w:rsid w:val="007E68E3"/>
    <w:rsid w:val="007E692C"/>
    <w:rsid w:val="007E6943"/>
    <w:rsid w:val="007E6995"/>
    <w:rsid w:val="007E69D0"/>
    <w:rsid w:val="007E69D6"/>
    <w:rsid w:val="007E69E7"/>
    <w:rsid w:val="007E69F4"/>
    <w:rsid w:val="007E69F5"/>
    <w:rsid w:val="007E6A66"/>
    <w:rsid w:val="007E6A74"/>
    <w:rsid w:val="007E6AE9"/>
    <w:rsid w:val="007E6AF5"/>
    <w:rsid w:val="007E6BD3"/>
    <w:rsid w:val="007E6C09"/>
    <w:rsid w:val="007E6C5F"/>
    <w:rsid w:val="007E6C96"/>
    <w:rsid w:val="007E6CDE"/>
    <w:rsid w:val="007E6CE1"/>
    <w:rsid w:val="007E6D3E"/>
    <w:rsid w:val="007E6D8C"/>
    <w:rsid w:val="007E6DE7"/>
    <w:rsid w:val="007E6E48"/>
    <w:rsid w:val="007E6E51"/>
    <w:rsid w:val="007E6E71"/>
    <w:rsid w:val="007E6E83"/>
    <w:rsid w:val="007E6ECC"/>
    <w:rsid w:val="007E6ED0"/>
    <w:rsid w:val="007E6F28"/>
    <w:rsid w:val="007E6F4D"/>
    <w:rsid w:val="007E6F65"/>
    <w:rsid w:val="007E6F9C"/>
    <w:rsid w:val="007E7019"/>
    <w:rsid w:val="007E704B"/>
    <w:rsid w:val="007E7087"/>
    <w:rsid w:val="007E70B7"/>
    <w:rsid w:val="007E70FD"/>
    <w:rsid w:val="007E710E"/>
    <w:rsid w:val="007E7157"/>
    <w:rsid w:val="007E719E"/>
    <w:rsid w:val="007E71E1"/>
    <w:rsid w:val="007E71FF"/>
    <w:rsid w:val="007E7220"/>
    <w:rsid w:val="007E7229"/>
    <w:rsid w:val="007E72C6"/>
    <w:rsid w:val="007E7305"/>
    <w:rsid w:val="007E7325"/>
    <w:rsid w:val="007E7387"/>
    <w:rsid w:val="007E7394"/>
    <w:rsid w:val="007E739C"/>
    <w:rsid w:val="007E739F"/>
    <w:rsid w:val="007E73B8"/>
    <w:rsid w:val="007E7410"/>
    <w:rsid w:val="007E7440"/>
    <w:rsid w:val="007E7486"/>
    <w:rsid w:val="007E75B3"/>
    <w:rsid w:val="007E75D6"/>
    <w:rsid w:val="007E75EC"/>
    <w:rsid w:val="007E760F"/>
    <w:rsid w:val="007E7682"/>
    <w:rsid w:val="007E76CA"/>
    <w:rsid w:val="007E76EF"/>
    <w:rsid w:val="007E774A"/>
    <w:rsid w:val="007E777A"/>
    <w:rsid w:val="007E779C"/>
    <w:rsid w:val="007E780A"/>
    <w:rsid w:val="007E78C1"/>
    <w:rsid w:val="007E78DE"/>
    <w:rsid w:val="007E796C"/>
    <w:rsid w:val="007E798A"/>
    <w:rsid w:val="007E7992"/>
    <w:rsid w:val="007E79DB"/>
    <w:rsid w:val="007E79E6"/>
    <w:rsid w:val="007E7A12"/>
    <w:rsid w:val="007E7A5C"/>
    <w:rsid w:val="007E7A6F"/>
    <w:rsid w:val="007E7A73"/>
    <w:rsid w:val="007E7AD6"/>
    <w:rsid w:val="007E7B39"/>
    <w:rsid w:val="007E7B5E"/>
    <w:rsid w:val="007E7BA5"/>
    <w:rsid w:val="007E7BA9"/>
    <w:rsid w:val="007E7BE1"/>
    <w:rsid w:val="007E7C65"/>
    <w:rsid w:val="007E7CD1"/>
    <w:rsid w:val="007E7D5E"/>
    <w:rsid w:val="007E7D60"/>
    <w:rsid w:val="007E7DBF"/>
    <w:rsid w:val="007E7DDD"/>
    <w:rsid w:val="007E7E7F"/>
    <w:rsid w:val="007E7EB0"/>
    <w:rsid w:val="007E7ECC"/>
    <w:rsid w:val="007E7ED5"/>
    <w:rsid w:val="007E7EFD"/>
    <w:rsid w:val="007E7F15"/>
    <w:rsid w:val="007E7F4E"/>
    <w:rsid w:val="007E7F5D"/>
    <w:rsid w:val="007E7FB7"/>
    <w:rsid w:val="007E7FCA"/>
    <w:rsid w:val="007E7FE1"/>
    <w:rsid w:val="007F0049"/>
    <w:rsid w:val="007F005A"/>
    <w:rsid w:val="007F007A"/>
    <w:rsid w:val="007F013D"/>
    <w:rsid w:val="007F0142"/>
    <w:rsid w:val="007F017C"/>
    <w:rsid w:val="007F0190"/>
    <w:rsid w:val="007F021F"/>
    <w:rsid w:val="007F0298"/>
    <w:rsid w:val="007F0299"/>
    <w:rsid w:val="007F036E"/>
    <w:rsid w:val="007F0387"/>
    <w:rsid w:val="007F0398"/>
    <w:rsid w:val="007F03B1"/>
    <w:rsid w:val="007F0434"/>
    <w:rsid w:val="007F046A"/>
    <w:rsid w:val="007F048F"/>
    <w:rsid w:val="007F04B0"/>
    <w:rsid w:val="007F04B9"/>
    <w:rsid w:val="007F04D5"/>
    <w:rsid w:val="007F04DF"/>
    <w:rsid w:val="007F0518"/>
    <w:rsid w:val="007F0523"/>
    <w:rsid w:val="007F0572"/>
    <w:rsid w:val="007F0581"/>
    <w:rsid w:val="007F05C7"/>
    <w:rsid w:val="007F06B7"/>
    <w:rsid w:val="007F06C4"/>
    <w:rsid w:val="007F06E5"/>
    <w:rsid w:val="007F0713"/>
    <w:rsid w:val="007F073A"/>
    <w:rsid w:val="007F074E"/>
    <w:rsid w:val="007F076E"/>
    <w:rsid w:val="007F0793"/>
    <w:rsid w:val="007F081F"/>
    <w:rsid w:val="007F087A"/>
    <w:rsid w:val="007F0889"/>
    <w:rsid w:val="007F08C5"/>
    <w:rsid w:val="007F08CD"/>
    <w:rsid w:val="007F08D6"/>
    <w:rsid w:val="007F08F6"/>
    <w:rsid w:val="007F0965"/>
    <w:rsid w:val="007F09CD"/>
    <w:rsid w:val="007F0A63"/>
    <w:rsid w:val="007F0A76"/>
    <w:rsid w:val="007F0A9C"/>
    <w:rsid w:val="007F0AC6"/>
    <w:rsid w:val="007F0B22"/>
    <w:rsid w:val="007F0B38"/>
    <w:rsid w:val="007F0BA4"/>
    <w:rsid w:val="007F0BD4"/>
    <w:rsid w:val="007F0BED"/>
    <w:rsid w:val="007F0C0E"/>
    <w:rsid w:val="007F0C15"/>
    <w:rsid w:val="007F0C4A"/>
    <w:rsid w:val="007F0CA5"/>
    <w:rsid w:val="007F0D88"/>
    <w:rsid w:val="007F0DBD"/>
    <w:rsid w:val="007F0EDD"/>
    <w:rsid w:val="007F0F2E"/>
    <w:rsid w:val="007F0F66"/>
    <w:rsid w:val="007F0F72"/>
    <w:rsid w:val="007F0FC5"/>
    <w:rsid w:val="007F1010"/>
    <w:rsid w:val="007F1043"/>
    <w:rsid w:val="007F1052"/>
    <w:rsid w:val="007F1057"/>
    <w:rsid w:val="007F1065"/>
    <w:rsid w:val="007F107B"/>
    <w:rsid w:val="007F10EF"/>
    <w:rsid w:val="007F10F1"/>
    <w:rsid w:val="007F1140"/>
    <w:rsid w:val="007F1165"/>
    <w:rsid w:val="007F1197"/>
    <w:rsid w:val="007F11B5"/>
    <w:rsid w:val="007F11BF"/>
    <w:rsid w:val="007F11CB"/>
    <w:rsid w:val="007F11D3"/>
    <w:rsid w:val="007F124A"/>
    <w:rsid w:val="007F1256"/>
    <w:rsid w:val="007F1262"/>
    <w:rsid w:val="007F1281"/>
    <w:rsid w:val="007F128A"/>
    <w:rsid w:val="007F12D6"/>
    <w:rsid w:val="007F130A"/>
    <w:rsid w:val="007F1331"/>
    <w:rsid w:val="007F1353"/>
    <w:rsid w:val="007F1384"/>
    <w:rsid w:val="007F13AF"/>
    <w:rsid w:val="007F13C4"/>
    <w:rsid w:val="007F143A"/>
    <w:rsid w:val="007F143D"/>
    <w:rsid w:val="007F1484"/>
    <w:rsid w:val="007F14B2"/>
    <w:rsid w:val="007F14E6"/>
    <w:rsid w:val="007F151B"/>
    <w:rsid w:val="007F1532"/>
    <w:rsid w:val="007F1562"/>
    <w:rsid w:val="007F1588"/>
    <w:rsid w:val="007F1606"/>
    <w:rsid w:val="007F161C"/>
    <w:rsid w:val="007F162C"/>
    <w:rsid w:val="007F1664"/>
    <w:rsid w:val="007F16DF"/>
    <w:rsid w:val="007F1739"/>
    <w:rsid w:val="007F17E9"/>
    <w:rsid w:val="007F18B9"/>
    <w:rsid w:val="007F18C0"/>
    <w:rsid w:val="007F191E"/>
    <w:rsid w:val="007F194A"/>
    <w:rsid w:val="007F1988"/>
    <w:rsid w:val="007F19B2"/>
    <w:rsid w:val="007F1A54"/>
    <w:rsid w:val="007F1A65"/>
    <w:rsid w:val="007F1A7F"/>
    <w:rsid w:val="007F1A8D"/>
    <w:rsid w:val="007F1AA4"/>
    <w:rsid w:val="007F1B11"/>
    <w:rsid w:val="007F1B1C"/>
    <w:rsid w:val="007F1B7F"/>
    <w:rsid w:val="007F1BC9"/>
    <w:rsid w:val="007F1BFA"/>
    <w:rsid w:val="007F1C0C"/>
    <w:rsid w:val="007F1C0D"/>
    <w:rsid w:val="007F1C23"/>
    <w:rsid w:val="007F1C28"/>
    <w:rsid w:val="007F1C39"/>
    <w:rsid w:val="007F1C3A"/>
    <w:rsid w:val="007F1C54"/>
    <w:rsid w:val="007F1C75"/>
    <w:rsid w:val="007F1CA1"/>
    <w:rsid w:val="007F1CA9"/>
    <w:rsid w:val="007F1CD0"/>
    <w:rsid w:val="007F1CE6"/>
    <w:rsid w:val="007F1D36"/>
    <w:rsid w:val="007F1D86"/>
    <w:rsid w:val="007F1D99"/>
    <w:rsid w:val="007F1DA0"/>
    <w:rsid w:val="007F1DC0"/>
    <w:rsid w:val="007F1DDB"/>
    <w:rsid w:val="007F1DEA"/>
    <w:rsid w:val="007F1E01"/>
    <w:rsid w:val="007F1E54"/>
    <w:rsid w:val="007F1E5F"/>
    <w:rsid w:val="007F1E65"/>
    <w:rsid w:val="007F1E78"/>
    <w:rsid w:val="007F1E9E"/>
    <w:rsid w:val="007F1EE2"/>
    <w:rsid w:val="007F1F0C"/>
    <w:rsid w:val="007F1F25"/>
    <w:rsid w:val="007F1FDF"/>
    <w:rsid w:val="007F2005"/>
    <w:rsid w:val="007F200B"/>
    <w:rsid w:val="007F20CA"/>
    <w:rsid w:val="007F2132"/>
    <w:rsid w:val="007F21F5"/>
    <w:rsid w:val="007F21FE"/>
    <w:rsid w:val="007F222A"/>
    <w:rsid w:val="007F229C"/>
    <w:rsid w:val="007F22A3"/>
    <w:rsid w:val="007F230C"/>
    <w:rsid w:val="007F2314"/>
    <w:rsid w:val="007F231D"/>
    <w:rsid w:val="007F233C"/>
    <w:rsid w:val="007F2362"/>
    <w:rsid w:val="007F2384"/>
    <w:rsid w:val="007F239B"/>
    <w:rsid w:val="007F23AE"/>
    <w:rsid w:val="007F23D3"/>
    <w:rsid w:val="007F2465"/>
    <w:rsid w:val="007F24A5"/>
    <w:rsid w:val="007F24B8"/>
    <w:rsid w:val="007F24CF"/>
    <w:rsid w:val="007F24E2"/>
    <w:rsid w:val="007F2557"/>
    <w:rsid w:val="007F2595"/>
    <w:rsid w:val="007F259B"/>
    <w:rsid w:val="007F25A2"/>
    <w:rsid w:val="007F25D3"/>
    <w:rsid w:val="007F25DC"/>
    <w:rsid w:val="007F2638"/>
    <w:rsid w:val="007F2675"/>
    <w:rsid w:val="007F2690"/>
    <w:rsid w:val="007F26A1"/>
    <w:rsid w:val="007F26C1"/>
    <w:rsid w:val="007F2753"/>
    <w:rsid w:val="007F275C"/>
    <w:rsid w:val="007F2797"/>
    <w:rsid w:val="007F27A4"/>
    <w:rsid w:val="007F27B0"/>
    <w:rsid w:val="007F27E9"/>
    <w:rsid w:val="007F27F1"/>
    <w:rsid w:val="007F2847"/>
    <w:rsid w:val="007F286B"/>
    <w:rsid w:val="007F28B7"/>
    <w:rsid w:val="007F28D1"/>
    <w:rsid w:val="007F299C"/>
    <w:rsid w:val="007F299F"/>
    <w:rsid w:val="007F2A10"/>
    <w:rsid w:val="007F2A2B"/>
    <w:rsid w:val="007F2A3B"/>
    <w:rsid w:val="007F2A82"/>
    <w:rsid w:val="007F2B70"/>
    <w:rsid w:val="007F2BC6"/>
    <w:rsid w:val="007F2BD7"/>
    <w:rsid w:val="007F2C3D"/>
    <w:rsid w:val="007F2C80"/>
    <w:rsid w:val="007F2CA5"/>
    <w:rsid w:val="007F2CA9"/>
    <w:rsid w:val="007F2CD3"/>
    <w:rsid w:val="007F2D42"/>
    <w:rsid w:val="007F2D5F"/>
    <w:rsid w:val="007F2DFC"/>
    <w:rsid w:val="007F2E4A"/>
    <w:rsid w:val="007F2E58"/>
    <w:rsid w:val="007F2EA3"/>
    <w:rsid w:val="007F2ED5"/>
    <w:rsid w:val="007F2EF8"/>
    <w:rsid w:val="007F2EFA"/>
    <w:rsid w:val="007F2F12"/>
    <w:rsid w:val="007F2FAC"/>
    <w:rsid w:val="007F307A"/>
    <w:rsid w:val="007F30CC"/>
    <w:rsid w:val="007F30E6"/>
    <w:rsid w:val="007F319A"/>
    <w:rsid w:val="007F31EC"/>
    <w:rsid w:val="007F31FF"/>
    <w:rsid w:val="007F3215"/>
    <w:rsid w:val="007F3220"/>
    <w:rsid w:val="007F3266"/>
    <w:rsid w:val="007F3294"/>
    <w:rsid w:val="007F32FC"/>
    <w:rsid w:val="007F32FD"/>
    <w:rsid w:val="007F3312"/>
    <w:rsid w:val="007F33F9"/>
    <w:rsid w:val="007F344C"/>
    <w:rsid w:val="007F345D"/>
    <w:rsid w:val="007F34B6"/>
    <w:rsid w:val="007F3517"/>
    <w:rsid w:val="007F3527"/>
    <w:rsid w:val="007F353C"/>
    <w:rsid w:val="007F3585"/>
    <w:rsid w:val="007F3589"/>
    <w:rsid w:val="007F3599"/>
    <w:rsid w:val="007F3625"/>
    <w:rsid w:val="007F364A"/>
    <w:rsid w:val="007F364E"/>
    <w:rsid w:val="007F3681"/>
    <w:rsid w:val="007F376D"/>
    <w:rsid w:val="007F3797"/>
    <w:rsid w:val="007F37C2"/>
    <w:rsid w:val="007F37D1"/>
    <w:rsid w:val="007F37D5"/>
    <w:rsid w:val="007F37F0"/>
    <w:rsid w:val="007F3807"/>
    <w:rsid w:val="007F3815"/>
    <w:rsid w:val="007F385A"/>
    <w:rsid w:val="007F3864"/>
    <w:rsid w:val="007F386F"/>
    <w:rsid w:val="007F3883"/>
    <w:rsid w:val="007F38A6"/>
    <w:rsid w:val="007F38A8"/>
    <w:rsid w:val="007F38F7"/>
    <w:rsid w:val="007F393F"/>
    <w:rsid w:val="007F3A2F"/>
    <w:rsid w:val="007F3A50"/>
    <w:rsid w:val="007F3B43"/>
    <w:rsid w:val="007F3B44"/>
    <w:rsid w:val="007F3B72"/>
    <w:rsid w:val="007F3BAD"/>
    <w:rsid w:val="007F3BD2"/>
    <w:rsid w:val="007F3BE8"/>
    <w:rsid w:val="007F3C78"/>
    <w:rsid w:val="007F3C95"/>
    <w:rsid w:val="007F3D0B"/>
    <w:rsid w:val="007F3D2E"/>
    <w:rsid w:val="007F3D44"/>
    <w:rsid w:val="007F3DC0"/>
    <w:rsid w:val="007F3DC9"/>
    <w:rsid w:val="007F3DCD"/>
    <w:rsid w:val="007F3DE0"/>
    <w:rsid w:val="007F3E15"/>
    <w:rsid w:val="007F3E82"/>
    <w:rsid w:val="007F3EA0"/>
    <w:rsid w:val="007F3EA2"/>
    <w:rsid w:val="007F3EA7"/>
    <w:rsid w:val="007F3F10"/>
    <w:rsid w:val="007F3F86"/>
    <w:rsid w:val="007F3FB7"/>
    <w:rsid w:val="007F405E"/>
    <w:rsid w:val="007F40A3"/>
    <w:rsid w:val="007F40E9"/>
    <w:rsid w:val="007F418E"/>
    <w:rsid w:val="007F41A9"/>
    <w:rsid w:val="007F41B7"/>
    <w:rsid w:val="007F4224"/>
    <w:rsid w:val="007F4243"/>
    <w:rsid w:val="007F4269"/>
    <w:rsid w:val="007F429F"/>
    <w:rsid w:val="007F42BB"/>
    <w:rsid w:val="007F431F"/>
    <w:rsid w:val="007F433D"/>
    <w:rsid w:val="007F4347"/>
    <w:rsid w:val="007F434B"/>
    <w:rsid w:val="007F434E"/>
    <w:rsid w:val="007F43BB"/>
    <w:rsid w:val="007F43CB"/>
    <w:rsid w:val="007F4416"/>
    <w:rsid w:val="007F4434"/>
    <w:rsid w:val="007F4499"/>
    <w:rsid w:val="007F4539"/>
    <w:rsid w:val="007F455B"/>
    <w:rsid w:val="007F4590"/>
    <w:rsid w:val="007F45BC"/>
    <w:rsid w:val="007F45E4"/>
    <w:rsid w:val="007F466C"/>
    <w:rsid w:val="007F468A"/>
    <w:rsid w:val="007F4693"/>
    <w:rsid w:val="007F4719"/>
    <w:rsid w:val="007F479D"/>
    <w:rsid w:val="007F4846"/>
    <w:rsid w:val="007F4853"/>
    <w:rsid w:val="007F48D7"/>
    <w:rsid w:val="007F497F"/>
    <w:rsid w:val="007F4994"/>
    <w:rsid w:val="007F49A3"/>
    <w:rsid w:val="007F49F8"/>
    <w:rsid w:val="007F49FE"/>
    <w:rsid w:val="007F4A1D"/>
    <w:rsid w:val="007F4AA8"/>
    <w:rsid w:val="007F4AD5"/>
    <w:rsid w:val="007F4B04"/>
    <w:rsid w:val="007F4B05"/>
    <w:rsid w:val="007F4B15"/>
    <w:rsid w:val="007F4B17"/>
    <w:rsid w:val="007F4B56"/>
    <w:rsid w:val="007F4BEF"/>
    <w:rsid w:val="007F4C1E"/>
    <w:rsid w:val="007F4C29"/>
    <w:rsid w:val="007F4C2A"/>
    <w:rsid w:val="007F4C47"/>
    <w:rsid w:val="007F4C4D"/>
    <w:rsid w:val="007F4D24"/>
    <w:rsid w:val="007F4D70"/>
    <w:rsid w:val="007F4D83"/>
    <w:rsid w:val="007F4D98"/>
    <w:rsid w:val="007F4DA1"/>
    <w:rsid w:val="007F4E13"/>
    <w:rsid w:val="007F4E3F"/>
    <w:rsid w:val="007F4E59"/>
    <w:rsid w:val="007F4E9E"/>
    <w:rsid w:val="007F4F02"/>
    <w:rsid w:val="007F4F1C"/>
    <w:rsid w:val="007F4F23"/>
    <w:rsid w:val="007F4F6C"/>
    <w:rsid w:val="007F4FAC"/>
    <w:rsid w:val="007F4FBF"/>
    <w:rsid w:val="007F4FE8"/>
    <w:rsid w:val="007F500E"/>
    <w:rsid w:val="007F504A"/>
    <w:rsid w:val="007F50B7"/>
    <w:rsid w:val="007F50E6"/>
    <w:rsid w:val="007F510F"/>
    <w:rsid w:val="007F5119"/>
    <w:rsid w:val="007F513F"/>
    <w:rsid w:val="007F5166"/>
    <w:rsid w:val="007F516A"/>
    <w:rsid w:val="007F51AC"/>
    <w:rsid w:val="007F51C9"/>
    <w:rsid w:val="007F5208"/>
    <w:rsid w:val="007F525F"/>
    <w:rsid w:val="007F5279"/>
    <w:rsid w:val="007F52DB"/>
    <w:rsid w:val="007F5328"/>
    <w:rsid w:val="007F5334"/>
    <w:rsid w:val="007F533D"/>
    <w:rsid w:val="007F5348"/>
    <w:rsid w:val="007F534C"/>
    <w:rsid w:val="007F5351"/>
    <w:rsid w:val="007F538D"/>
    <w:rsid w:val="007F5398"/>
    <w:rsid w:val="007F53CB"/>
    <w:rsid w:val="007F53D1"/>
    <w:rsid w:val="007F541E"/>
    <w:rsid w:val="007F543E"/>
    <w:rsid w:val="007F5444"/>
    <w:rsid w:val="007F5452"/>
    <w:rsid w:val="007F5496"/>
    <w:rsid w:val="007F5499"/>
    <w:rsid w:val="007F549D"/>
    <w:rsid w:val="007F54DF"/>
    <w:rsid w:val="007F54E9"/>
    <w:rsid w:val="007F5516"/>
    <w:rsid w:val="007F5566"/>
    <w:rsid w:val="007F556B"/>
    <w:rsid w:val="007F5649"/>
    <w:rsid w:val="007F565B"/>
    <w:rsid w:val="007F56AB"/>
    <w:rsid w:val="007F56BA"/>
    <w:rsid w:val="007F56E0"/>
    <w:rsid w:val="007F56E6"/>
    <w:rsid w:val="007F56EF"/>
    <w:rsid w:val="007F5716"/>
    <w:rsid w:val="007F571B"/>
    <w:rsid w:val="007F5858"/>
    <w:rsid w:val="007F5890"/>
    <w:rsid w:val="007F5982"/>
    <w:rsid w:val="007F598A"/>
    <w:rsid w:val="007F5A22"/>
    <w:rsid w:val="007F5A3E"/>
    <w:rsid w:val="007F5A48"/>
    <w:rsid w:val="007F5A81"/>
    <w:rsid w:val="007F5A89"/>
    <w:rsid w:val="007F5A8C"/>
    <w:rsid w:val="007F5AA4"/>
    <w:rsid w:val="007F5AD6"/>
    <w:rsid w:val="007F5AE5"/>
    <w:rsid w:val="007F5B35"/>
    <w:rsid w:val="007F5BBE"/>
    <w:rsid w:val="007F5BE6"/>
    <w:rsid w:val="007F5C37"/>
    <w:rsid w:val="007F5C4B"/>
    <w:rsid w:val="007F5CB1"/>
    <w:rsid w:val="007F5D80"/>
    <w:rsid w:val="007F5D97"/>
    <w:rsid w:val="007F5DA3"/>
    <w:rsid w:val="007F5DAB"/>
    <w:rsid w:val="007F5DF4"/>
    <w:rsid w:val="007F5E27"/>
    <w:rsid w:val="007F5E3C"/>
    <w:rsid w:val="007F5EC2"/>
    <w:rsid w:val="007F5F3A"/>
    <w:rsid w:val="007F5F46"/>
    <w:rsid w:val="007F5FA9"/>
    <w:rsid w:val="007F5FBA"/>
    <w:rsid w:val="007F5FFF"/>
    <w:rsid w:val="007F6035"/>
    <w:rsid w:val="007F6038"/>
    <w:rsid w:val="007F607B"/>
    <w:rsid w:val="007F60A7"/>
    <w:rsid w:val="007F60AA"/>
    <w:rsid w:val="007F60B0"/>
    <w:rsid w:val="007F60B5"/>
    <w:rsid w:val="007F60FF"/>
    <w:rsid w:val="007F6174"/>
    <w:rsid w:val="007F61A1"/>
    <w:rsid w:val="007F61AB"/>
    <w:rsid w:val="007F61B4"/>
    <w:rsid w:val="007F61EE"/>
    <w:rsid w:val="007F6219"/>
    <w:rsid w:val="007F6225"/>
    <w:rsid w:val="007F6265"/>
    <w:rsid w:val="007F62B2"/>
    <w:rsid w:val="007F62CC"/>
    <w:rsid w:val="007F62D9"/>
    <w:rsid w:val="007F6308"/>
    <w:rsid w:val="007F6320"/>
    <w:rsid w:val="007F6330"/>
    <w:rsid w:val="007F6375"/>
    <w:rsid w:val="007F63FD"/>
    <w:rsid w:val="007F6400"/>
    <w:rsid w:val="007F6426"/>
    <w:rsid w:val="007F6475"/>
    <w:rsid w:val="007F647B"/>
    <w:rsid w:val="007F6482"/>
    <w:rsid w:val="007F6486"/>
    <w:rsid w:val="007F64DA"/>
    <w:rsid w:val="007F64E9"/>
    <w:rsid w:val="007F650B"/>
    <w:rsid w:val="007F65B2"/>
    <w:rsid w:val="007F662A"/>
    <w:rsid w:val="007F662C"/>
    <w:rsid w:val="007F6645"/>
    <w:rsid w:val="007F664C"/>
    <w:rsid w:val="007F66B9"/>
    <w:rsid w:val="007F6760"/>
    <w:rsid w:val="007F6761"/>
    <w:rsid w:val="007F679E"/>
    <w:rsid w:val="007F67B7"/>
    <w:rsid w:val="007F67E3"/>
    <w:rsid w:val="007F6826"/>
    <w:rsid w:val="007F682D"/>
    <w:rsid w:val="007F686E"/>
    <w:rsid w:val="007F6890"/>
    <w:rsid w:val="007F69EA"/>
    <w:rsid w:val="007F6A34"/>
    <w:rsid w:val="007F6ADE"/>
    <w:rsid w:val="007F6AE9"/>
    <w:rsid w:val="007F6B5B"/>
    <w:rsid w:val="007F6B7A"/>
    <w:rsid w:val="007F6BDF"/>
    <w:rsid w:val="007F6C15"/>
    <w:rsid w:val="007F6CAD"/>
    <w:rsid w:val="007F6CFB"/>
    <w:rsid w:val="007F6D05"/>
    <w:rsid w:val="007F6D13"/>
    <w:rsid w:val="007F6D38"/>
    <w:rsid w:val="007F6D95"/>
    <w:rsid w:val="007F6DE4"/>
    <w:rsid w:val="007F6E0B"/>
    <w:rsid w:val="007F6E17"/>
    <w:rsid w:val="007F6E50"/>
    <w:rsid w:val="007F6E7B"/>
    <w:rsid w:val="007F6ECB"/>
    <w:rsid w:val="007F6F51"/>
    <w:rsid w:val="007F6F6D"/>
    <w:rsid w:val="007F6FB0"/>
    <w:rsid w:val="007F6FBA"/>
    <w:rsid w:val="007F6FD7"/>
    <w:rsid w:val="007F6FDE"/>
    <w:rsid w:val="007F6FF1"/>
    <w:rsid w:val="007F7004"/>
    <w:rsid w:val="007F702F"/>
    <w:rsid w:val="007F7035"/>
    <w:rsid w:val="007F7073"/>
    <w:rsid w:val="007F70AC"/>
    <w:rsid w:val="007F70EF"/>
    <w:rsid w:val="007F7163"/>
    <w:rsid w:val="007F716E"/>
    <w:rsid w:val="007F7196"/>
    <w:rsid w:val="007F71A3"/>
    <w:rsid w:val="007F71C3"/>
    <w:rsid w:val="007F720A"/>
    <w:rsid w:val="007F7251"/>
    <w:rsid w:val="007F72BD"/>
    <w:rsid w:val="007F72CC"/>
    <w:rsid w:val="007F72E6"/>
    <w:rsid w:val="007F72E7"/>
    <w:rsid w:val="007F7353"/>
    <w:rsid w:val="007F7377"/>
    <w:rsid w:val="007F7380"/>
    <w:rsid w:val="007F7385"/>
    <w:rsid w:val="007F739C"/>
    <w:rsid w:val="007F73A6"/>
    <w:rsid w:val="007F73B1"/>
    <w:rsid w:val="007F73EA"/>
    <w:rsid w:val="007F7431"/>
    <w:rsid w:val="007F74CD"/>
    <w:rsid w:val="007F74F5"/>
    <w:rsid w:val="007F74F7"/>
    <w:rsid w:val="007F7513"/>
    <w:rsid w:val="007F7539"/>
    <w:rsid w:val="007F7554"/>
    <w:rsid w:val="007F7589"/>
    <w:rsid w:val="007F75F6"/>
    <w:rsid w:val="007F7607"/>
    <w:rsid w:val="007F7712"/>
    <w:rsid w:val="007F771E"/>
    <w:rsid w:val="007F7721"/>
    <w:rsid w:val="007F777B"/>
    <w:rsid w:val="007F7784"/>
    <w:rsid w:val="007F77B6"/>
    <w:rsid w:val="007F78AE"/>
    <w:rsid w:val="007F78C9"/>
    <w:rsid w:val="007F792D"/>
    <w:rsid w:val="007F793E"/>
    <w:rsid w:val="007F79A4"/>
    <w:rsid w:val="007F79D9"/>
    <w:rsid w:val="007F7A4B"/>
    <w:rsid w:val="007F7A79"/>
    <w:rsid w:val="007F7A8A"/>
    <w:rsid w:val="007F7B07"/>
    <w:rsid w:val="007F7B56"/>
    <w:rsid w:val="007F7B74"/>
    <w:rsid w:val="007F7B8E"/>
    <w:rsid w:val="007F7BC6"/>
    <w:rsid w:val="007F7C0D"/>
    <w:rsid w:val="007F7C9C"/>
    <w:rsid w:val="007F7CBF"/>
    <w:rsid w:val="007F7CC4"/>
    <w:rsid w:val="007F7CCC"/>
    <w:rsid w:val="007F7E37"/>
    <w:rsid w:val="007F7E3A"/>
    <w:rsid w:val="007F7E9F"/>
    <w:rsid w:val="007F7EAB"/>
    <w:rsid w:val="007F7EB3"/>
    <w:rsid w:val="007F7EB6"/>
    <w:rsid w:val="007F7EE5"/>
    <w:rsid w:val="007F7F0B"/>
    <w:rsid w:val="007F7F1D"/>
    <w:rsid w:val="007F7FCA"/>
    <w:rsid w:val="00800016"/>
    <w:rsid w:val="00800026"/>
    <w:rsid w:val="0080003E"/>
    <w:rsid w:val="008000A5"/>
    <w:rsid w:val="008000D0"/>
    <w:rsid w:val="00800122"/>
    <w:rsid w:val="00800171"/>
    <w:rsid w:val="0080017D"/>
    <w:rsid w:val="008001DD"/>
    <w:rsid w:val="008001F4"/>
    <w:rsid w:val="00800283"/>
    <w:rsid w:val="00800317"/>
    <w:rsid w:val="0080032D"/>
    <w:rsid w:val="00800387"/>
    <w:rsid w:val="0080038A"/>
    <w:rsid w:val="008003AB"/>
    <w:rsid w:val="008003B3"/>
    <w:rsid w:val="008003E0"/>
    <w:rsid w:val="00800410"/>
    <w:rsid w:val="00800470"/>
    <w:rsid w:val="00800484"/>
    <w:rsid w:val="00800496"/>
    <w:rsid w:val="008004C2"/>
    <w:rsid w:val="00800502"/>
    <w:rsid w:val="0080054F"/>
    <w:rsid w:val="008006E8"/>
    <w:rsid w:val="00800773"/>
    <w:rsid w:val="00800777"/>
    <w:rsid w:val="008007A1"/>
    <w:rsid w:val="008007F1"/>
    <w:rsid w:val="0080082E"/>
    <w:rsid w:val="008008D4"/>
    <w:rsid w:val="00800928"/>
    <w:rsid w:val="00800935"/>
    <w:rsid w:val="0080096E"/>
    <w:rsid w:val="0080099F"/>
    <w:rsid w:val="008009A5"/>
    <w:rsid w:val="008009F5"/>
    <w:rsid w:val="00800A24"/>
    <w:rsid w:val="00800A2F"/>
    <w:rsid w:val="00800A35"/>
    <w:rsid w:val="00800ABB"/>
    <w:rsid w:val="00800B00"/>
    <w:rsid w:val="00800B24"/>
    <w:rsid w:val="00800B72"/>
    <w:rsid w:val="00800BC5"/>
    <w:rsid w:val="00800BCB"/>
    <w:rsid w:val="00800C96"/>
    <w:rsid w:val="00800CD0"/>
    <w:rsid w:val="00800CE2"/>
    <w:rsid w:val="00800D40"/>
    <w:rsid w:val="00800D52"/>
    <w:rsid w:val="00800DE2"/>
    <w:rsid w:val="00800E19"/>
    <w:rsid w:val="00800E7B"/>
    <w:rsid w:val="00800EF2"/>
    <w:rsid w:val="00800EF5"/>
    <w:rsid w:val="00800F29"/>
    <w:rsid w:val="00800F5E"/>
    <w:rsid w:val="00800F6D"/>
    <w:rsid w:val="00800F70"/>
    <w:rsid w:val="00800F72"/>
    <w:rsid w:val="00801034"/>
    <w:rsid w:val="0080107A"/>
    <w:rsid w:val="008010FC"/>
    <w:rsid w:val="0080112A"/>
    <w:rsid w:val="00801137"/>
    <w:rsid w:val="00801174"/>
    <w:rsid w:val="0080117B"/>
    <w:rsid w:val="00801236"/>
    <w:rsid w:val="0080126F"/>
    <w:rsid w:val="008012A0"/>
    <w:rsid w:val="008012AE"/>
    <w:rsid w:val="00801328"/>
    <w:rsid w:val="0080132C"/>
    <w:rsid w:val="00801341"/>
    <w:rsid w:val="008013D1"/>
    <w:rsid w:val="0080141B"/>
    <w:rsid w:val="00801422"/>
    <w:rsid w:val="00801442"/>
    <w:rsid w:val="00801444"/>
    <w:rsid w:val="008014B1"/>
    <w:rsid w:val="008014F2"/>
    <w:rsid w:val="00801505"/>
    <w:rsid w:val="00801518"/>
    <w:rsid w:val="00801542"/>
    <w:rsid w:val="00801564"/>
    <w:rsid w:val="00801597"/>
    <w:rsid w:val="008015A2"/>
    <w:rsid w:val="008015DB"/>
    <w:rsid w:val="00801605"/>
    <w:rsid w:val="00801647"/>
    <w:rsid w:val="00801657"/>
    <w:rsid w:val="0080165F"/>
    <w:rsid w:val="00801672"/>
    <w:rsid w:val="00801679"/>
    <w:rsid w:val="008016A8"/>
    <w:rsid w:val="008016EA"/>
    <w:rsid w:val="008016F5"/>
    <w:rsid w:val="008016FD"/>
    <w:rsid w:val="00801728"/>
    <w:rsid w:val="0080178D"/>
    <w:rsid w:val="00801797"/>
    <w:rsid w:val="00801860"/>
    <w:rsid w:val="00801870"/>
    <w:rsid w:val="00801890"/>
    <w:rsid w:val="008018BD"/>
    <w:rsid w:val="008018D9"/>
    <w:rsid w:val="00801927"/>
    <w:rsid w:val="00801931"/>
    <w:rsid w:val="00801935"/>
    <w:rsid w:val="00801989"/>
    <w:rsid w:val="00801996"/>
    <w:rsid w:val="008019A3"/>
    <w:rsid w:val="008019D6"/>
    <w:rsid w:val="008019DD"/>
    <w:rsid w:val="00801A0D"/>
    <w:rsid w:val="00801A77"/>
    <w:rsid w:val="00801A99"/>
    <w:rsid w:val="00801A9D"/>
    <w:rsid w:val="00801AD0"/>
    <w:rsid w:val="00801B0C"/>
    <w:rsid w:val="00801B2E"/>
    <w:rsid w:val="00801B8A"/>
    <w:rsid w:val="00801BD8"/>
    <w:rsid w:val="00801BFD"/>
    <w:rsid w:val="00801CB0"/>
    <w:rsid w:val="00801CE4"/>
    <w:rsid w:val="00801D0E"/>
    <w:rsid w:val="00801DAD"/>
    <w:rsid w:val="00801E0E"/>
    <w:rsid w:val="00801E38"/>
    <w:rsid w:val="00801E70"/>
    <w:rsid w:val="00801E80"/>
    <w:rsid w:val="00801E91"/>
    <w:rsid w:val="00801E96"/>
    <w:rsid w:val="00801EE9"/>
    <w:rsid w:val="00801EFA"/>
    <w:rsid w:val="00801FE1"/>
    <w:rsid w:val="00801FE3"/>
    <w:rsid w:val="00801FE6"/>
    <w:rsid w:val="00801FFE"/>
    <w:rsid w:val="00802032"/>
    <w:rsid w:val="00802068"/>
    <w:rsid w:val="008020E3"/>
    <w:rsid w:val="00802103"/>
    <w:rsid w:val="0080213F"/>
    <w:rsid w:val="00802177"/>
    <w:rsid w:val="0080217A"/>
    <w:rsid w:val="00802193"/>
    <w:rsid w:val="008021B4"/>
    <w:rsid w:val="0080221B"/>
    <w:rsid w:val="00802224"/>
    <w:rsid w:val="0080226B"/>
    <w:rsid w:val="00802275"/>
    <w:rsid w:val="0080228F"/>
    <w:rsid w:val="008022AB"/>
    <w:rsid w:val="008022B6"/>
    <w:rsid w:val="00802340"/>
    <w:rsid w:val="00802395"/>
    <w:rsid w:val="008023CC"/>
    <w:rsid w:val="00802408"/>
    <w:rsid w:val="00802420"/>
    <w:rsid w:val="00802443"/>
    <w:rsid w:val="00802446"/>
    <w:rsid w:val="00802536"/>
    <w:rsid w:val="00802573"/>
    <w:rsid w:val="0080257E"/>
    <w:rsid w:val="008025AF"/>
    <w:rsid w:val="008025E0"/>
    <w:rsid w:val="00802600"/>
    <w:rsid w:val="00802625"/>
    <w:rsid w:val="0080262E"/>
    <w:rsid w:val="008026C0"/>
    <w:rsid w:val="0080271B"/>
    <w:rsid w:val="00802732"/>
    <w:rsid w:val="00802742"/>
    <w:rsid w:val="00802795"/>
    <w:rsid w:val="008027D1"/>
    <w:rsid w:val="008027FC"/>
    <w:rsid w:val="008027FF"/>
    <w:rsid w:val="00802820"/>
    <w:rsid w:val="00802848"/>
    <w:rsid w:val="00802919"/>
    <w:rsid w:val="0080291F"/>
    <w:rsid w:val="00802938"/>
    <w:rsid w:val="00802956"/>
    <w:rsid w:val="00802977"/>
    <w:rsid w:val="00802994"/>
    <w:rsid w:val="00802A1C"/>
    <w:rsid w:val="00802A73"/>
    <w:rsid w:val="00802A78"/>
    <w:rsid w:val="00802A9C"/>
    <w:rsid w:val="00802AA3"/>
    <w:rsid w:val="00802AC9"/>
    <w:rsid w:val="00802B16"/>
    <w:rsid w:val="00802BDB"/>
    <w:rsid w:val="00802C38"/>
    <w:rsid w:val="00802C43"/>
    <w:rsid w:val="00802CF0"/>
    <w:rsid w:val="00802D2B"/>
    <w:rsid w:val="00802D51"/>
    <w:rsid w:val="00802D66"/>
    <w:rsid w:val="00802DB7"/>
    <w:rsid w:val="00802DBC"/>
    <w:rsid w:val="00802DEE"/>
    <w:rsid w:val="00802E09"/>
    <w:rsid w:val="00802E6A"/>
    <w:rsid w:val="00802EA0"/>
    <w:rsid w:val="00802EB7"/>
    <w:rsid w:val="00802EC0"/>
    <w:rsid w:val="00802ECE"/>
    <w:rsid w:val="00802F6A"/>
    <w:rsid w:val="00802FB0"/>
    <w:rsid w:val="00802FCB"/>
    <w:rsid w:val="00803020"/>
    <w:rsid w:val="00803029"/>
    <w:rsid w:val="00803101"/>
    <w:rsid w:val="00803161"/>
    <w:rsid w:val="008031CC"/>
    <w:rsid w:val="00803203"/>
    <w:rsid w:val="00803208"/>
    <w:rsid w:val="0080323E"/>
    <w:rsid w:val="00803246"/>
    <w:rsid w:val="00803295"/>
    <w:rsid w:val="008032CE"/>
    <w:rsid w:val="008032F4"/>
    <w:rsid w:val="00803312"/>
    <w:rsid w:val="0080331D"/>
    <w:rsid w:val="0080333D"/>
    <w:rsid w:val="0080335D"/>
    <w:rsid w:val="0080339A"/>
    <w:rsid w:val="008033C9"/>
    <w:rsid w:val="008033D9"/>
    <w:rsid w:val="008033FF"/>
    <w:rsid w:val="00803403"/>
    <w:rsid w:val="0080343F"/>
    <w:rsid w:val="00803452"/>
    <w:rsid w:val="00803455"/>
    <w:rsid w:val="00803461"/>
    <w:rsid w:val="008034D5"/>
    <w:rsid w:val="00803506"/>
    <w:rsid w:val="00803515"/>
    <w:rsid w:val="00803551"/>
    <w:rsid w:val="0080366E"/>
    <w:rsid w:val="00803673"/>
    <w:rsid w:val="008036C4"/>
    <w:rsid w:val="00803701"/>
    <w:rsid w:val="00803708"/>
    <w:rsid w:val="0080370E"/>
    <w:rsid w:val="00803737"/>
    <w:rsid w:val="00803742"/>
    <w:rsid w:val="00803755"/>
    <w:rsid w:val="0080376A"/>
    <w:rsid w:val="00803783"/>
    <w:rsid w:val="00803794"/>
    <w:rsid w:val="008037C5"/>
    <w:rsid w:val="008037DF"/>
    <w:rsid w:val="008037EA"/>
    <w:rsid w:val="0080380D"/>
    <w:rsid w:val="00803844"/>
    <w:rsid w:val="008038A9"/>
    <w:rsid w:val="008038B8"/>
    <w:rsid w:val="008038F4"/>
    <w:rsid w:val="0080395C"/>
    <w:rsid w:val="008039A7"/>
    <w:rsid w:val="008039D3"/>
    <w:rsid w:val="008039DE"/>
    <w:rsid w:val="008039E2"/>
    <w:rsid w:val="00803A50"/>
    <w:rsid w:val="00803AB1"/>
    <w:rsid w:val="00803AF0"/>
    <w:rsid w:val="00803B00"/>
    <w:rsid w:val="00803B41"/>
    <w:rsid w:val="00803B8C"/>
    <w:rsid w:val="00803BA9"/>
    <w:rsid w:val="00803BE2"/>
    <w:rsid w:val="00803BED"/>
    <w:rsid w:val="00803BF4"/>
    <w:rsid w:val="00803BFA"/>
    <w:rsid w:val="00803C15"/>
    <w:rsid w:val="00803C1F"/>
    <w:rsid w:val="00803C50"/>
    <w:rsid w:val="00803CEC"/>
    <w:rsid w:val="00803CF6"/>
    <w:rsid w:val="00803D0C"/>
    <w:rsid w:val="00803D44"/>
    <w:rsid w:val="00803D91"/>
    <w:rsid w:val="00803DB2"/>
    <w:rsid w:val="00803DCD"/>
    <w:rsid w:val="00803DD9"/>
    <w:rsid w:val="00803E46"/>
    <w:rsid w:val="00803E59"/>
    <w:rsid w:val="00803E7D"/>
    <w:rsid w:val="00803E80"/>
    <w:rsid w:val="00803EBB"/>
    <w:rsid w:val="00803EC5"/>
    <w:rsid w:val="00803ED2"/>
    <w:rsid w:val="00803EDC"/>
    <w:rsid w:val="00803F02"/>
    <w:rsid w:val="00803F30"/>
    <w:rsid w:val="00803F3E"/>
    <w:rsid w:val="00803FED"/>
    <w:rsid w:val="00804059"/>
    <w:rsid w:val="008040C1"/>
    <w:rsid w:val="008040C9"/>
    <w:rsid w:val="008040CD"/>
    <w:rsid w:val="0080414B"/>
    <w:rsid w:val="00804195"/>
    <w:rsid w:val="0080419A"/>
    <w:rsid w:val="008041D6"/>
    <w:rsid w:val="008041E2"/>
    <w:rsid w:val="008041E7"/>
    <w:rsid w:val="00804211"/>
    <w:rsid w:val="00804236"/>
    <w:rsid w:val="008042A4"/>
    <w:rsid w:val="008042E7"/>
    <w:rsid w:val="0080434F"/>
    <w:rsid w:val="00804396"/>
    <w:rsid w:val="0080439F"/>
    <w:rsid w:val="008043D1"/>
    <w:rsid w:val="00804493"/>
    <w:rsid w:val="008044C7"/>
    <w:rsid w:val="00804565"/>
    <w:rsid w:val="00804566"/>
    <w:rsid w:val="0080456E"/>
    <w:rsid w:val="008045B7"/>
    <w:rsid w:val="008045D7"/>
    <w:rsid w:val="008045EA"/>
    <w:rsid w:val="008045F8"/>
    <w:rsid w:val="00804688"/>
    <w:rsid w:val="00804765"/>
    <w:rsid w:val="00804770"/>
    <w:rsid w:val="0080478D"/>
    <w:rsid w:val="00804826"/>
    <w:rsid w:val="00804829"/>
    <w:rsid w:val="00804849"/>
    <w:rsid w:val="0080484C"/>
    <w:rsid w:val="0080488D"/>
    <w:rsid w:val="00804952"/>
    <w:rsid w:val="00804961"/>
    <w:rsid w:val="00804969"/>
    <w:rsid w:val="00804983"/>
    <w:rsid w:val="00804996"/>
    <w:rsid w:val="0080499E"/>
    <w:rsid w:val="008049B9"/>
    <w:rsid w:val="008049C3"/>
    <w:rsid w:val="00804A29"/>
    <w:rsid w:val="00804A93"/>
    <w:rsid w:val="00804A9F"/>
    <w:rsid w:val="00804AB5"/>
    <w:rsid w:val="00804B4E"/>
    <w:rsid w:val="00804B51"/>
    <w:rsid w:val="00804B6A"/>
    <w:rsid w:val="00804B92"/>
    <w:rsid w:val="00804BD7"/>
    <w:rsid w:val="00804C30"/>
    <w:rsid w:val="00804C6E"/>
    <w:rsid w:val="00804D03"/>
    <w:rsid w:val="00804D4A"/>
    <w:rsid w:val="00804D51"/>
    <w:rsid w:val="00804D67"/>
    <w:rsid w:val="00804D96"/>
    <w:rsid w:val="00804DE4"/>
    <w:rsid w:val="00804DFF"/>
    <w:rsid w:val="00804E05"/>
    <w:rsid w:val="00804E49"/>
    <w:rsid w:val="00804E57"/>
    <w:rsid w:val="00804E5E"/>
    <w:rsid w:val="00804E68"/>
    <w:rsid w:val="00804E7E"/>
    <w:rsid w:val="00804E82"/>
    <w:rsid w:val="00804F39"/>
    <w:rsid w:val="00804F3A"/>
    <w:rsid w:val="00804F47"/>
    <w:rsid w:val="00804FD2"/>
    <w:rsid w:val="008050B3"/>
    <w:rsid w:val="008050CF"/>
    <w:rsid w:val="00805150"/>
    <w:rsid w:val="008051CF"/>
    <w:rsid w:val="008051F5"/>
    <w:rsid w:val="0080522C"/>
    <w:rsid w:val="0080529C"/>
    <w:rsid w:val="008052EF"/>
    <w:rsid w:val="00805365"/>
    <w:rsid w:val="00805374"/>
    <w:rsid w:val="008053A0"/>
    <w:rsid w:val="008053AB"/>
    <w:rsid w:val="008053E2"/>
    <w:rsid w:val="008053E9"/>
    <w:rsid w:val="00805547"/>
    <w:rsid w:val="00805590"/>
    <w:rsid w:val="00805596"/>
    <w:rsid w:val="008055F7"/>
    <w:rsid w:val="00805644"/>
    <w:rsid w:val="00805665"/>
    <w:rsid w:val="008056F2"/>
    <w:rsid w:val="0080570A"/>
    <w:rsid w:val="00805712"/>
    <w:rsid w:val="00805722"/>
    <w:rsid w:val="00805725"/>
    <w:rsid w:val="00805757"/>
    <w:rsid w:val="0080576A"/>
    <w:rsid w:val="0080576E"/>
    <w:rsid w:val="008057AB"/>
    <w:rsid w:val="008057C5"/>
    <w:rsid w:val="008057F2"/>
    <w:rsid w:val="0080584B"/>
    <w:rsid w:val="0080586F"/>
    <w:rsid w:val="00805974"/>
    <w:rsid w:val="00805981"/>
    <w:rsid w:val="0080599B"/>
    <w:rsid w:val="0080599D"/>
    <w:rsid w:val="008059A0"/>
    <w:rsid w:val="008059A1"/>
    <w:rsid w:val="008059E4"/>
    <w:rsid w:val="00805A97"/>
    <w:rsid w:val="00805B1B"/>
    <w:rsid w:val="00805B3C"/>
    <w:rsid w:val="00805B65"/>
    <w:rsid w:val="00805BB1"/>
    <w:rsid w:val="00805BB4"/>
    <w:rsid w:val="00805BD3"/>
    <w:rsid w:val="00805C00"/>
    <w:rsid w:val="00805C02"/>
    <w:rsid w:val="00805C10"/>
    <w:rsid w:val="00805C34"/>
    <w:rsid w:val="00805C38"/>
    <w:rsid w:val="00805CBB"/>
    <w:rsid w:val="00805CCD"/>
    <w:rsid w:val="00805CFF"/>
    <w:rsid w:val="00805D1D"/>
    <w:rsid w:val="00805D5C"/>
    <w:rsid w:val="00805DB5"/>
    <w:rsid w:val="00805DBD"/>
    <w:rsid w:val="00805E5D"/>
    <w:rsid w:val="00805EB6"/>
    <w:rsid w:val="00805F09"/>
    <w:rsid w:val="00805F20"/>
    <w:rsid w:val="00805F69"/>
    <w:rsid w:val="00805F97"/>
    <w:rsid w:val="00805FAF"/>
    <w:rsid w:val="00805FC3"/>
    <w:rsid w:val="00805FFB"/>
    <w:rsid w:val="00806008"/>
    <w:rsid w:val="00806039"/>
    <w:rsid w:val="00806056"/>
    <w:rsid w:val="0080605D"/>
    <w:rsid w:val="00806079"/>
    <w:rsid w:val="0080608F"/>
    <w:rsid w:val="008060B6"/>
    <w:rsid w:val="008060CF"/>
    <w:rsid w:val="008060DC"/>
    <w:rsid w:val="008060DF"/>
    <w:rsid w:val="0080610A"/>
    <w:rsid w:val="00806142"/>
    <w:rsid w:val="00806191"/>
    <w:rsid w:val="008061C7"/>
    <w:rsid w:val="008061FC"/>
    <w:rsid w:val="0080625A"/>
    <w:rsid w:val="0080629A"/>
    <w:rsid w:val="008062FC"/>
    <w:rsid w:val="0080630E"/>
    <w:rsid w:val="00806325"/>
    <w:rsid w:val="0080636E"/>
    <w:rsid w:val="00806378"/>
    <w:rsid w:val="008063BF"/>
    <w:rsid w:val="008063E3"/>
    <w:rsid w:val="00806484"/>
    <w:rsid w:val="0080653F"/>
    <w:rsid w:val="00806546"/>
    <w:rsid w:val="00806558"/>
    <w:rsid w:val="0080659E"/>
    <w:rsid w:val="008065B4"/>
    <w:rsid w:val="008065D3"/>
    <w:rsid w:val="00806615"/>
    <w:rsid w:val="008066E7"/>
    <w:rsid w:val="0080670C"/>
    <w:rsid w:val="0080671A"/>
    <w:rsid w:val="008067EA"/>
    <w:rsid w:val="00806886"/>
    <w:rsid w:val="00806888"/>
    <w:rsid w:val="008068B0"/>
    <w:rsid w:val="008068FC"/>
    <w:rsid w:val="00806905"/>
    <w:rsid w:val="00806920"/>
    <w:rsid w:val="00806990"/>
    <w:rsid w:val="008069D1"/>
    <w:rsid w:val="008069EB"/>
    <w:rsid w:val="00806A34"/>
    <w:rsid w:val="00806A50"/>
    <w:rsid w:val="00806A6B"/>
    <w:rsid w:val="00806B95"/>
    <w:rsid w:val="00806BF0"/>
    <w:rsid w:val="00806BFC"/>
    <w:rsid w:val="00806BFD"/>
    <w:rsid w:val="00806C4D"/>
    <w:rsid w:val="00806C5B"/>
    <w:rsid w:val="00806CC7"/>
    <w:rsid w:val="00806D0F"/>
    <w:rsid w:val="00806D8B"/>
    <w:rsid w:val="00806D97"/>
    <w:rsid w:val="00806D9C"/>
    <w:rsid w:val="00806DF4"/>
    <w:rsid w:val="00806E4D"/>
    <w:rsid w:val="00806EC1"/>
    <w:rsid w:val="00806EE8"/>
    <w:rsid w:val="00806F69"/>
    <w:rsid w:val="00806F83"/>
    <w:rsid w:val="00806FC6"/>
    <w:rsid w:val="00806FCD"/>
    <w:rsid w:val="00807068"/>
    <w:rsid w:val="008070D0"/>
    <w:rsid w:val="00807110"/>
    <w:rsid w:val="0080713F"/>
    <w:rsid w:val="0080715D"/>
    <w:rsid w:val="0080716D"/>
    <w:rsid w:val="008071CD"/>
    <w:rsid w:val="008071E8"/>
    <w:rsid w:val="00807255"/>
    <w:rsid w:val="008072DB"/>
    <w:rsid w:val="0080731F"/>
    <w:rsid w:val="00807322"/>
    <w:rsid w:val="00807379"/>
    <w:rsid w:val="00807386"/>
    <w:rsid w:val="00807465"/>
    <w:rsid w:val="00807477"/>
    <w:rsid w:val="008074F4"/>
    <w:rsid w:val="008075F4"/>
    <w:rsid w:val="008075F7"/>
    <w:rsid w:val="0080764E"/>
    <w:rsid w:val="0080772C"/>
    <w:rsid w:val="00807767"/>
    <w:rsid w:val="0080776E"/>
    <w:rsid w:val="008077C0"/>
    <w:rsid w:val="008077E8"/>
    <w:rsid w:val="008077ED"/>
    <w:rsid w:val="0080780F"/>
    <w:rsid w:val="00807850"/>
    <w:rsid w:val="0080786E"/>
    <w:rsid w:val="0080787D"/>
    <w:rsid w:val="008078B8"/>
    <w:rsid w:val="00807918"/>
    <w:rsid w:val="0080792D"/>
    <w:rsid w:val="00807970"/>
    <w:rsid w:val="00807980"/>
    <w:rsid w:val="008079F9"/>
    <w:rsid w:val="00807A58"/>
    <w:rsid w:val="00807A80"/>
    <w:rsid w:val="00807BDB"/>
    <w:rsid w:val="00807C3D"/>
    <w:rsid w:val="00807CAF"/>
    <w:rsid w:val="00807CB4"/>
    <w:rsid w:val="00807D06"/>
    <w:rsid w:val="00807D1E"/>
    <w:rsid w:val="00807E0C"/>
    <w:rsid w:val="00807E2B"/>
    <w:rsid w:val="00807E50"/>
    <w:rsid w:val="00807E80"/>
    <w:rsid w:val="00807EA0"/>
    <w:rsid w:val="00807F00"/>
    <w:rsid w:val="00807F63"/>
    <w:rsid w:val="00807F70"/>
    <w:rsid w:val="00807F86"/>
    <w:rsid w:val="00807FB9"/>
    <w:rsid w:val="00810001"/>
    <w:rsid w:val="00810037"/>
    <w:rsid w:val="00810074"/>
    <w:rsid w:val="008100BD"/>
    <w:rsid w:val="008100D1"/>
    <w:rsid w:val="00810148"/>
    <w:rsid w:val="0081014B"/>
    <w:rsid w:val="00810190"/>
    <w:rsid w:val="00810203"/>
    <w:rsid w:val="00810229"/>
    <w:rsid w:val="00810249"/>
    <w:rsid w:val="0081024B"/>
    <w:rsid w:val="0081024F"/>
    <w:rsid w:val="00810256"/>
    <w:rsid w:val="0081029F"/>
    <w:rsid w:val="008102DA"/>
    <w:rsid w:val="00810326"/>
    <w:rsid w:val="008103B4"/>
    <w:rsid w:val="008103C9"/>
    <w:rsid w:val="00810400"/>
    <w:rsid w:val="00810413"/>
    <w:rsid w:val="00810417"/>
    <w:rsid w:val="00810431"/>
    <w:rsid w:val="00810432"/>
    <w:rsid w:val="00810454"/>
    <w:rsid w:val="008104C6"/>
    <w:rsid w:val="008104D4"/>
    <w:rsid w:val="008104D6"/>
    <w:rsid w:val="008104E2"/>
    <w:rsid w:val="00810527"/>
    <w:rsid w:val="008106FE"/>
    <w:rsid w:val="0081076A"/>
    <w:rsid w:val="008107F9"/>
    <w:rsid w:val="008107FF"/>
    <w:rsid w:val="0081080F"/>
    <w:rsid w:val="00810837"/>
    <w:rsid w:val="00810848"/>
    <w:rsid w:val="00810878"/>
    <w:rsid w:val="008108E6"/>
    <w:rsid w:val="008108F0"/>
    <w:rsid w:val="0081090B"/>
    <w:rsid w:val="0081097C"/>
    <w:rsid w:val="008109B1"/>
    <w:rsid w:val="00810A69"/>
    <w:rsid w:val="00810AA2"/>
    <w:rsid w:val="00810AB6"/>
    <w:rsid w:val="00810AF4"/>
    <w:rsid w:val="00810B2D"/>
    <w:rsid w:val="00810B68"/>
    <w:rsid w:val="00810B7D"/>
    <w:rsid w:val="00810B93"/>
    <w:rsid w:val="00810BAE"/>
    <w:rsid w:val="00810BB6"/>
    <w:rsid w:val="00810BF9"/>
    <w:rsid w:val="00810BFC"/>
    <w:rsid w:val="00810C1C"/>
    <w:rsid w:val="00810C4C"/>
    <w:rsid w:val="00810CDE"/>
    <w:rsid w:val="00810D1B"/>
    <w:rsid w:val="00810D43"/>
    <w:rsid w:val="00810D7C"/>
    <w:rsid w:val="00810DA6"/>
    <w:rsid w:val="00810DEB"/>
    <w:rsid w:val="00810E34"/>
    <w:rsid w:val="00810E41"/>
    <w:rsid w:val="00810E66"/>
    <w:rsid w:val="00810ECF"/>
    <w:rsid w:val="00810EDC"/>
    <w:rsid w:val="00810EFE"/>
    <w:rsid w:val="00810F0C"/>
    <w:rsid w:val="00810F5D"/>
    <w:rsid w:val="00810F65"/>
    <w:rsid w:val="00810F8E"/>
    <w:rsid w:val="00810FB6"/>
    <w:rsid w:val="00810FC0"/>
    <w:rsid w:val="00810FFE"/>
    <w:rsid w:val="00811064"/>
    <w:rsid w:val="0081106F"/>
    <w:rsid w:val="008110E4"/>
    <w:rsid w:val="00811140"/>
    <w:rsid w:val="00811149"/>
    <w:rsid w:val="00811183"/>
    <w:rsid w:val="008111CD"/>
    <w:rsid w:val="00811213"/>
    <w:rsid w:val="00811265"/>
    <w:rsid w:val="008112C0"/>
    <w:rsid w:val="008112E8"/>
    <w:rsid w:val="008112FB"/>
    <w:rsid w:val="00811307"/>
    <w:rsid w:val="0081133F"/>
    <w:rsid w:val="00811396"/>
    <w:rsid w:val="008113CE"/>
    <w:rsid w:val="008113CF"/>
    <w:rsid w:val="00811458"/>
    <w:rsid w:val="00811487"/>
    <w:rsid w:val="008114A4"/>
    <w:rsid w:val="008114A5"/>
    <w:rsid w:val="008114B2"/>
    <w:rsid w:val="008114E0"/>
    <w:rsid w:val="00811520"/>
    <w:rsid w:val="0081152B"/>
    <w:rsid w:val="00811538"/>
    <w:rsid w:val="00811539"/>
    <w:rsid w:val="0081154B"/>
    <w:rsid w:val="008115C4"/>
    <w:rsid w:val="00811622"/>
    <w:rsid w:val="00811667"/>
    <w:rsid w:val="0081167D"/>
    <w:rsid w:val="0081167F"/>
    <w:rsid w:val="008116C2"/>
    <w:rsid w:val="008116F5"/>
    <w:rsid w:val="00811700"/>
    <w:rsid w:val="0081171A"/>
    <w:rsid w:val="00811724"/>
    <w:rsid w:val="00811729"/>
    <w:rsid w:val="008117D3"/>
    <w:rsid w:val="008117E9"/>
    <w:rsid w:val="00811800"/>
    <w:rsid w:val="00811807"/>
    <w:rsid w:val="008118CD"/>
    <w:rsid w:val="00811905"/>
    <w:rsid w:val="00811908"/>
    <w:rsid w:val="00811930"/>
    <w:rsid w:val="0081193A"/>
    <w:rsid w:val="0081198E"/>
    <w:rsid w:val="00811990"/>
    <w:rsid w:val="008119C6"/>
    <w:rsid w:val="008119EF"/>
    <w:rsid w:val="008119FF"/>
    <w:rsid w:val="00811A21"/>
    <w:rsid w:val="00811A68"/>
    <w:rsid w:val="00811A9B"/>
    <w:rsid w:val="00811B3A"/>
    <w:rsid w:val="00811B8A"/>
    <w:rsid w:val="00811B9E"/>
    <w:rsid w:val="00811BD5"/>
    <w:rsid w:val="00811C05"/>
    <w:rsid w:val="00811C06"/>
    <w:rsid w:val="00811C15"/>
    <w:rsid w:val="00811C5E"/>
    <w:rsid w:val="00811C8B"/>
    <w:rsid w:val="00811CF3"/>
    <w:rsid w:val="00811D2B"/>
    <w:rsid w:val="00811DCB"/>
    <w:rsid w:val="00811DDF"/>
    <w:rsid w:val="00811DFE"/>
    <w:rsid w:val="00811E1D"/>
    <w:rsid w:val="00811E4F"/>
    <w:rsid w:val="00811F26"/>
    <w:rsid w:val="00811F40"/>
    <w:rsid w:val="00811F4D"/>
    <w:rsid w:val="00811F77"/>
    <w:rsid w:val="00811F88"/>
    <w:rsid w:val="00811FD5"/>
    <w:rsid w:val="00811FEB"/>
    <w:rsid w:val="00812012"/>
    <w:rsid w:val="00812028"/>
    <w:rsid w:val="00812056"/>
    <w:rsid w:val="0081209D"/>
    <w:rsid w:val="008120A2"/>
    <w:rsid w:val="008120BA"/>
    <w:rsid w:val="008120D6"/>
    <w:rsid w:val="00812118"/>
    <w:rsid w:val="0081211B"/>
    <w:rsid w:val="00812128"/>
    <w:rsid w:val="008121BB"/>
    <w:rsid w:val="008121DE"/>
    <w:rsid w:val="00812211"/>
    <w:rsid w:val="008122A3"/>
    <w:rsid w:val="008122EE"/>
    <w:rsid w:val="00812362"/>
    <w:rsid w:val="00812372"/>
    <w:rsid w:val="00812375"/>
    <w:rsid w:val="008123D8"/>
    <w:rsid w:val="00812423"/>
    <w:rsid w:val="00812479"/>
    <w:rsid w:val="008124B3"/>
    <w:rsid w:val="008124D8"/>
    <w:rsid w:val="008124E5"/>
    <w:rsid w:val="008124FB"/>
    <w:rsid w:val="008125B6"/>
    <w:rsid w:val="0081272A"/>
    <w:rsid w:val="00812731"/>
    <w:rsid w:val="00812742"/>
    <w:rsid w:val="00812749"/>
    <w:rsid w:val="008127F2"/>
    <w:rsid w:val="00812811"/>
    <w:rsid w:val="00812827"/>
    <w:rsid w:val="0081282A"/>
    <w:rsid w:val="00812831"/>
    <w:rsid w:val="008128CA"/>
    <w:rsid w:val="0081292B"/>
    <w:rsid w:val="00812985"/>
    <w:rsid w:val="0081298D"/>
    <w:rsid w:val="00812A16"/>
    <w:rsid w:val="00812A55"/>
    <w:rsid w:val="00812ACC"/>
    <w:rsid w:val="00812B0F"/>
    <w:rsid w:val="00812B1A"/>
    <w:rsid w:val="00812B50"/>
    <w:rsid w:val="00812B6D"/>
    <w:rsid w:val="00812BB1"/>
    <w:rsid w:val="00812C30"/>
    <w:rsid w:val="00812C91"/>
    <w:rsid w:val="00812D2C"/>
    <w:rsid w:val="00812D2E"/>
    <w:rsid w:val="00812D64"/>
    <w:rsid w:val="00812D6E"/>
    <w:rsid w:val="00812D98"/>
    <w:rsid w:val="00812E39"/>
    <w:rsid w:val="00812E66"/>
    <w:rsid w:val="00812E6D"/>
    <w:rsid w:val="00812ED9"/>
    <w:rsid w:val="00812F17"/>
    <w:rsid w:val="00812F19"/>
    <w:rsid w:val="00812F1F"/>
    <w:rsid w:val="00812F22"/>
    <w:rsid w:val="00812FEB"/>
    <w:rsid w:val="0081300F"/>
    <w:rsid w:val="00813025"/>
    <w:rsid w:val="00813051"/>
    <w:rsid w:val="0081323C"/>
    <w:rsid w:val="0081325A"/>
    <w:rsid w:val="0081325E"/>
    <w:rsid w:val="0081332C"/>
    <w:rsid w:val="0081337E"/>
    <w:rsid w:val="0081338A"/>
    <w:rsid w:val="00813393"/>
    <w:rsid w:val="00813395"/>
    <w:rsid w:val="008133C0"/>
    <w:rsid w:val="008133CA"/>
    <w:rsid w:val="008133D5"/>
    <w:rsid w:val="00813412"/>
    <w:rsid w:val="00813418"/>
    <w:rsid w:val="00813495"/>
    <w:rsid w:val="008134CB"/>
    <w:rsid w:val="008134CF"/>
    <w:rsid w:val="008134F4"/>
    <w:rsid w:val="00813505"/>
    <w:rsid w:val="00813527"/>
    <w:rsid w:val="0081353D"/>
    <w:rsid w:val="008135BA"/>
    <w:rsid w:val="008135D0"/>
    <w:rsid w:val="008135D8"/>
    <w:rsid w:val="0081363C"/>
    <w:rsid w:val="00813652"/>
    <w:rsid w:val="00813683"/>
    <w:rsid w:val="00813688"/>
    <w:rsid w:val="0081368E"/>
    <w:rsid w:val="00813707"/>
    <w:rsid w:val="00813721"/>
    <w:rsid w:val="00813722"/>
    <w:rsid w:val="008137B7"/>
    <w:rsid w:val="008137BF"/>
    <w:rsid w:val="00813809"/>
    <w:rsid w:val="0081384A"/>
    <w:rsid w:val="00813890"/>
    <w:rsid w:val="008138B3"/>
    <w:rsid w:val="00813950"/>
    <w:rsid w:val="0081399D"/>
    <w:rsid w:val="008139DA"/>
    <w:rsid w:val="008139EF"/>
    <w:rsid w:val="00813A24"/>
    <w:rsid w:val="00813A2A"/>
    <w:rsid w:val="00813A4B"/>
    <w:rsid w:val="00813AB2"/>
    <w:rsid w:val="00813AB8"/>
    <w:rsid w:val="00813ACC"/>
    <w:rsid w:val="00813B44"/>
    <w:rsid w:val="00813B60"/>
    <w:rsid w:val="00813B81"/>
    <w:rsid w:val="00813BA7"/>
    <w:rsid w:val="00813BF5"/>
    <w:rsid w:val="00813C36"/>
    <w:rsid w:val="00813C4C"/>
    <w:rsid w:val="00813D3E"/>
    <w:rsid w:val="00813D60"/>
    <w:rsid w:val="00813DAE"/>
    <w:rsid w:val="00813DD6"/>
    <w:rsid w:val="00813DFD"/>
    <w:rsid w:val="00813DFE"/>
    <w:rsid w:val="00813E59"/>
    <w:rsid w:val="00813E8A"/>
    <w:rsid w:val="00813F3E"/>
    <w:rsid w:val="00813F55"/>
    <w:rsid w:val="00813FAB"/>
    <w:rsid w:val="00813FAF"/>
    <w:rsid w:val="0081400F"/>
    <w:rsid w:val="00814019"/>
    <w:rsid w:val="00814073"/>
    <w:rsid w:val="0081407D"/>
    <w:rsid w:val="0081407F"/>
    <w:rsid w:val="00814084"/>
    <w:rsid w:val="008140E9"/>
    <w:rsid w:val="00814128"/>
    <w:rsid w:val="0081414C"/>
    <w:rsid w:val="008141C1"/>
    <w:rsid w:val="008141D8"/>
    <w:rsid w:val="0081421A"/>
    <w:rsid w:val="0081425E"/>
    <w:rsid w:val="008142AA"/>
    <w:rsid w:val="008142F1"/>
    <w:rsid w:val="0081433C"/>
    <w:rsid w:val="00814350"/>
    <w:rsid w:val="00814363"/>
    <w:rsid w:val="00814397"/>
    <w:rsid w:val="0081441A"/>
    <w:rsid w:val="00814424"/>
    <w:rsid w:val="0081446E"/>
    <w:rsid w:val="0081448C"/>
    <w:rsid w:val="008144A0"/>
    <w:rsid w:val="008144D9"/>
    <w:rsid w:val="008144DB"/>
    <w:rsid w:val="008144EB"/>
    <w:rsid w:val="00814527"/>
    <w:rsid w:val="00814556"/>
    <w:rsid w:val="00814564"/>
    <w:rsid w:val="008145DD"/>
    <w:rsid w:val="008145E4"/>
    <w:rsid w:val="008145EA"/>
    <w:rsid w:val="00814618"/>
    <w:rsid w:val="00814688"/>
    <w:rsid w:val="0081468D"/>
    <w:rsid w:val="00814741"/>
    <w:rsid w:val="00814752"/>
    <w:rsid w:val="00814789"/>
    <w:rsid w:val="008147AA"/>
    <w:rsid w:val="00814833"/>
    <w:rsid w:val="0081486C"/>
    <w:rsid w:val="00814967"/>
    <w:rsid w:val="00814986"/>
    <w:rsid w:val="0081498F"/>
    <w:rsid w:val="008149DD"/>
    <w:rsid w:val="00814A30"/>
    <w:rsid w:val="00814A5F"/>
    <w:rsid w:val="00814AA9"/>
    <w:rsid w:val="00814AD6"/>
    <w:rsid w:val="00814B06"/>
    <w:rsid w:val="00814B40"/>
    <w:rsid w:val="00814BCA"/>
    <w:rsid w:val="00814BEE"/>
    <w:rsid w:val="00814C3E"/>
    <w:rsid w:val="00814C7A"/>
    <w:rsid w:val="00814CC7"/>
    <w:rsid w:val="00814CF8"/>
    <w:rsid w:val="00814CFA"/>
    <w:rsid w:val="00814D71"/>
    <w:rsid w:val="00814DB3"/>
    <w:rsid w:val="00814DC4"/>
    <w:rsid w:val="00814DF3"/>
    <w:rsid w:val="00814E3C"/>
    <w:rsid w:val="00814E4F"/>
    <w:rsid w:val="00814E6F"/>
    <w:rsid w:val="00814E7E"/>
    <w:rsid w:val="00814E80"/>
    <w:rsid w:val="00814E8F"/>
    <w:rsid w:val="00814F08"/>
    <w:rsid w:val="00814F45"/>
    <w:rsid w:val="00814F51"/>
    <w:rsid w:val="00814F65"/>
    <w:rsid w:val="00814FC9"/>
    <w:rsid w:val="00814FF2"/>
    <w:rsid w:val="00815041"/>
    <w:rsid w:val="00815065"/>
    <w:rsid w:val="00815067"/>
    <w:rsid w:val="00815081"/>
    <w:rsid w:val="008150FB"/>
    <w:rsid w:val="0081515B"/>
    <w:rsid w:val="00815270"/>
    <w:rsid w:val="0081527C"/>
    <w:rsid w:val="008152BA"/>
    <w:rsid w:val="008152EC"/>
    <w:rsid w:val="008152F1"/>
    <w:rsid w:val="00815304"/>
    <w:rsid w:val="0081532B"/>
    <w:rsid w:val="008153C9"/>
    <w:rsid w:val="008153CC"/>
    <w:rsid w:val="008153E5"/>
    <w:rsid w:val="008153F0"/>
    <w:rsid w:val="008153F8"/>
    <w:rsid w:val="00815413"/>
    <w:rsid w:val="0081546A"/>
    <w:rsid w:val="008154E3"/>
    <w:rsid w:val="008154F1"/>
    <w:rsid w:val="008154F5"/>
    <w:rsid w:val="008154FD"/>
    <w:rsid w:val="00815536"/>
    <w:rsid w:val="00815573"/>
    <w:rsid w:val="00815582"/>
    <w:rsid w:val="00815676"/>
    <w:rsid w:val="008156CA"/>
    <w:rsid w:val="0081572A"/>
    <w:rsid w:val="00815791"/>
    <w:rsid w:val="008157AB"/>
    <w:rsid w:val="008157B1"/>
    <w:rsid w:val="008157B2"/>
    <w:rsid w:val="0081581D"/>
    <w:rsid w:val="00815833"/>
    <w:rsid w:val="00815848"/>
    <w:rsid w:val="00815865"/>
    <w:rsid w:val="0081587E"/>
    <w:rsid w:val="008158D8"/>
    <w:rsid w:val="00815917"/>
    <w:rsid w:val="00815937"/>
    <w:rsid w:val="0081597E"/>
    <w:rsid w:val="008159BF"/>
    <w:rsid w:val="008159C9"/>
    <w:rsid w:val="008159E4"/>
    <w:rsid w:val="008159FA"/>
    <w:rsid w:val="00815A0B"/>
    <w:rsid w:val="00815A4C"/>
    <w:rsid w:val="00815A88"/>
    <w:rsid w:val="00815A8A"/>
    <w:rsid w:val="00815AAF"/>
    <w:rsid w:val="00815B7A"/>
    <w:rsid w:val="00815B89"/>
    <w:rsid w:val="00815B92"/>
    <w:rsid w:val="00815C10"/>
    <w:rsid w:val="00815C60"/>
    <w:rsid w:val="00815D47"/>
    <w:rsid w:val="00815D83"/>
    <w:rsid w:val="00815E16"/>
    <w:rsid w:val="00815F2F"/>
    <w:rsid w:val="00815F71"/>
    <w:rsid w:val="00815FE0"/>
    <w:rsid w:val="00815FFD"/>
    <w:rsid w:val="00815FFF"/>
    <w:rsid w:val="00816038"/>
    <w:rsid w:val="0081605F"/>
    <w:rsid w:val="008160D4"/>
    <w:rsid w:val="008160EA"/>
    <w:rsid w:val="00816137"/>
    <w:rsid w:val="00816155"/>
    <w:rsid w:val="0081617A"/>
    <w:rsid w:val="008161D3"/>
    <w:rsid w:val="008161DC"/>
    <w:rsid w:val="008161DD"/>
    <w:rsid w:val="0081627F"/>
    <w:rsid w:val="00816297"/>
    <w:rsid w:val="00816298"/>
    <w:rsid w:val="0081629A"/>
    <w:rsid w:val="008162AC"/>
    <w:rsid w:val="00816311"/>
    <w:rsid w:val="008163C1"/>
    <w:rsid w:val="008163EF"/>
    <w:rsid w:val="00816409"/>
    <w:rsid w:val="0081641A"/>
    <w:rsid w:val="00816421"/>
    <w:rsid w:val="0081647D"/>
    <w:rsid w:val="008164F1"/>
    <w:rsid w:val="0081652A"/>
    <w:rsid w:val="0081659E"/>
    <w:rsid w:val="008165AD"/>
    <w:rsid w:val="008165E7"/>
    <w:rsid w:val="008166C3"/>
    <w:rsid w:val="0081672C"/>
    <w:rsid w:val="008167A0"/>
    <w:rsid w:val="008167AA"/>
    <w:rsid w:val="00816807"/>
    <w:rsid w:val="0081686E"/>
    <w:rsid w:val="008168B7"/>
    <w:rsid w:val="008168D1"/>
    <w:rsid w:val="00816985"/>
    <w:rsid w:val="008169E9"/>
    <w:rsid w:val="00816A73"/>
    <w:rsid w:val="00816A9E"/>
    <w:rsid w:val="00816B56"/>
    <w:rsid w:val="00816BA6"/>
    <w:rsid w:val="00816BD8"/>
    <w:rsid w:val="00816BDB"/>
    <w:rsid w:val="00816C3F"/>
    <w:rsid w:val="00816C69"/>
    <w:rsid w:val="00816CED"/>
    <w:rsid w:val="00816D2F"/>
    <w:rsid w:val="00816D5B"/>
    <w:rsid w:val="00816D83"/>
    <w:rsid w:val="00816D87"/>
    <w:rsid w:val="00816E18"/>
    <w:rsid w:val="00816E6A"/>
    <w:rsid w:val="00816ECE"/>
    <w:rsid w:val="00816F18"/>
    <w:rsid w:val="00816F5C"/>
    <w:rsid w:val="00816F93"/>
    <w:rsid w:val="00816F95"/>
    <w:rsid w:val="00816FBF"/>
    <w:rsid w:val="00816FCC"/>
    <w:rsid w:val="00816FF6"/>
    <w:rsid w:val="00817113"/>
    <w:rsid w:val="0081712B"/>
    <w:rsid w:val="0081715A"/>
    <w:rsid w:val="00817168"/>
    <w:rsid w:val="00817170"/>
    <w:rsid w:val="008171AE"/>
    <w:rsid w:val="008171C7"/>
    <w:rsid w:val="008171C8"/>
    <w:rsid w:val="008171D7"/>
    <w:rsid w:val="00817226"/>
    <w:rsid w:val="0081729E"/>
    <w:rsid w:val="008172A0"/>
    <w:rsid w:val="008172A9"/>
    <w:rsid w:val="008172D1"/>
    <w:rsid w:val="008172FD"/>
    <w:rsid w:val="0081731C"/>
    <w:rsid w:val="00817329"/>
    <w:rsid w:val="00817340"/>
    <w:rsid w:val="00817366"/>
    <w:rsid w:val="00817429"/>
    <w:rsid w:val="008174B6"/>
    <w:rsid w:val="0081754A"/>
    <w:rsid w:val="008175CD"/>
    <w:rsid w:val="00817644"/>
    <w:rsid w:val="0081764E"/>
    <w:rsid w:val="0081766D"/>
    <w:rsid w:val="00817680"/>
    <w:rsid w:val="008176A3"/>
    <w:rsid w:val="0081771C"/>
    <w:rsid w:val="00817738"/>
    <w:rsid w:val="00817755"/>
    <w:rsid w:val="008177B5"/>
    <w:rsid w:val="008177BC"/>
    <w:rsid w:val="008177C5"/>
    <w:rsid w:val="0081783C"/>
    <w:rsid w:val="008178C0"/>
    <w:rsid w:val="008178C7"/>
    <w:rsid w:val="00817935"/>
    <w:rsid w:val="0081799C"/>
    <w:rsid w:val="008179A1"/>
    <w:rsid w:val="00817A23"/>
    <w:rsid w:val="00817B10"/>
    <w:rsid w:val="00817B39"/>
    <w:rsid w:val="00817B47"/>
    <w:rsid w:val="00817B94"/>
    <w:rsid w:val="00817BA9"/>
    <w:rsid w:val="00817BBB"/>
    <w:rsid w:val="00817C43"/>
    <w:rsid w:val="00817C74"/>
    <w:rsid w:val="00817CC5"/>
    <w:rsid w:val="00817D0E"/>
    <w:rsid w:val="00817D1D"/>
    <w:rsid w:val="00817D4C"/>
    <w:rsid w:val="00817D66"/>
    <w:rsid w:val="00817D76"/>
    <w:rsid w:val="00817D81"/>
    <w:rsid w:val="00817D97"/>
    <w:rsid w:val="00817DB9"/>
    <w:rsid w:val="00817E5C"/>
    <w:rsid w:val="00817E72"/>
    <w:rsid w:val="00817E96"/>
    <w:rsid w:val="00817EA0"/>
    <w:rsid w:val="00817F23"/>
    <w:rsid w:val="00817F34"/>
    <w:rsid w:val="00817F40"/>
    <w:rsid w:val="00817F6A"/>
    <w:rsid w:val="00817F96"/>
    <w:rsid w:val="00817FA5"/>
    <w:rsid w:val="00817FB0"/>
    <w:rsid w:val="00820014"/>
    <w:rsid w:val="00820018"/>
    <w:rsid w:val="0082001A"/>
    <w:rsid w:val="0082008B"/>
    <w:rsid w:val="008200CE"/>
    <w:rsid w:val="008200E6"/>
    <w:rsid w:val="00820110"/>
    <w:rsid w:val="00820139"/>
    <w:rsid w:val="00820204"/>
    <w:rsid w:val="0082022F"/>
    <w:rsid w:val="00820247"/>
    <w:rsid w:val="0082024F"/>
    <w:rsid w:val="0082025D"/>
    <w:rsid w:val="008202AF"/>
    <w:rsid w:val="008202B1"/>
    <w:rsid w:val="008202CA"/>
    <w:rsid w:val="00820334"/>
    <w:rsid w:val="00820391"/>
    <w:rsid w:val="008203BB"/>
    <w:rsid w:val="00820424"/>
    <w:rsid w:val="008204AB"/>
    <w:rsid w:val="008204BC"/>
    <w:rsid w:val="0082058B"/>
    <w:rsid w:val="00820592"/>
    <w:rsid w:val="008205AE"/>
    <w:rsid w:val="008205CA"/>
    <w:rsid w:val="00820611"/>
    <w:rsid w:val="0082063F"/>
    <w:rsid w:val="00820640"/>
    <w:rsid w:val="0082069D"/>
    <w:rsid w:val="008206A0"/>
    <w:rsid w:val="008206AF"/>
    <w:rsid w:val="008206BA"/>
    <w:rsid w:val="008206C1"/>
    <w:rsid w:val="00820729"/>
    <w:rsid w:val="0082072D"/>
    <w:rsid w:val="00820793"/>
    <w:rsid w:val="00820796"/>
    <w:rsid w:val="008207F5"/>
    <w:rsid w:val="00820832"/>
    <w:rsid w:val="00820886"/>
    <w:rsid w:val="00820898"/>
    <w:rsid w:val="0082089A"/>
    <w:rsid w:val="008208DB"/>
    <w:rsid w:val="00820900"/>
    <w:rsid w:val="00820908"/>
    <w:rsid w:val="0082092C"/>
    <w:rsid w:val="0082093D"/>
    <w:rsid w:val="0082094C"/>
    <w:rsid w:val="00820A64"/>
    <w:rsid w:val="00820A6D"/>
    <w:rsid w:val="00820A8F"/>
    <w:rsid w:val="00820A97"/>
    <w:rsid w:val="00820AB2"/>
    <w:rsid w:val="00820AFA"/>
    <w:rsid w:val="00820C09"/>
    <w:rsid w:val="00820C3B"/>
    <w:rsid w:val="00820C5D"/>
    <w:rsid w:val="00820CAA"/>
    <w:rsid w:val="00820CC2"/>
    <w:rsid w:val="00820D1F"/>
    <w:rsid w:val="00820D39"/>
    <w:rsid w:val="00820D46"/>
    <w:rsid w:val="00820DB5"/>
    <w:rsid w:val="00820DD5"/>
    <w:rsid w:val="00820DDF"/>
    <w:rsid w:val="00820DE5"/>
    <w:rsid w:val="00820E24"/>
    <w:rsid w:val="00820E4E"/>
    <w:rsid w:val="00820E4F"/>
    <w:rsid w:val="00820EA1"/>
    <w:rsid w:val="00820EB7"/>
    <w:rsid w:val="00820EE0"/>
    <w:rsid w:val="00820F02"/>
    <w:rsid w:val="00820F0D"/>
    <w:rsid w:val="00820F55"/>
    <w:rsid w:val="00820FDE"/>
    <w:rsid w:val="0082100C"/>
    <w:rsid w:val="0082104B"/>
    <w:rsid w:val="00821089"/>
    <w:rsid w:val="008210C0"/>
    <w:rsid w:val="008210C1"/>
    <w:rsid w:val="00821130"/>
    <w:rsid w:val="0082113E"/>
    <w:rsid w:val="00821142"/>
    <w:rsid w:val="00821170"/>
    <w:rsid w:val="0082117F"/>
    <w:rsid w:val="008211AF"/>
    <w:rsid w:val="00821202"/>
    <w:rsid w:val="00821220"/>
    <w:rsid w:val="00821247"/>
    <w:rsid w:val="008212C0"/>
    <w:rsid w:val="008212FF"/>
    <w:rsid w:val="0082130B"/>
    <w:rsid w:val="0082133A"/>
    <w:rsid w:val="00821348"/>
    <w:rsid w:val="008213A2"/>
    <w:rsid w:val="008213CB"/>
    <w:rsid w:val="008213DE"/>
    <w:rsid w:val="008213EA"/>
    <w:rsid w:val="008213FD"/>
    <w:rsid w:val="0082142A"/>
    <w:rsid w:val="00821473"/>
    <w:rsid w:val="00821481"/>
    <w:rsid w:val="008214F1"/>
    <w:rsid w:val="00821578"/>
    <w:rsid w:val="0082159C"/>
    <w:rsid w:val="008215B0"/>
    <w:rsid w:val="00821610"/>
    <w:rsid w:val="0082165A"/>
    <w:rsid w:val="00821678"/>
    <w:rsid w:val="00821681"/>
    <w:rsid w:val="008216CA"/>
    <w:rsid w:val="008216CF"/>
    <w:rsid w:val="0082172B"/>
    <w:rsid w:val="00821743"/>
    <w:rsid w:val="0082174A"/>
    <w:rsid w:val="00821759"/>
    <w:rsid w:val="0082176B"/>
    <w:rsid w:val="008217AA"/>
    <w:rsid w:val="00821857"/>
    <w:rsid w:val="0082185E"/>
    <w:rsid w:val="00821872"/>
    <w:rsid w:val="008218B3"/>
    <w:rsid w:val="008218B5"/>
    <w:rsid w:val="008218E1"/>
    <w:rsid w:val="008218F0"/>
    <w:rsid w:val="00821900"/>
    <w:rsid w:val="0082191A"/>
    <w:rsid w:val="0082191E"/>
    <w:rsid w:val="00821928"/>
    <w:rsid w:val="00821935"/>
    <w:rsid w:val="00821942"/>
    <w:rsid w:val="00821946"/>
    <w:rsid w:val="0082197C"/>
    <w:rsid w:val="0082198A"/>
    <w:rsid w:val="008219A6"/>
    <w:rsid w:val="008219F0"/>
    <w:rsid w:val="00821A41"/>
    <w:rsid w:val="00821A5E"/>
    <w:rsid w:val="00821A81"/>
    <w:rsid w:val="00821A87"/>
    <w:rsid w:val="00821A8A"/>
    <w:rsid w:val="00821A8B"/>
    <w:rsid w:val="00821AE0"/>
    <w:rsid w:val="00821AF4"/>
    <w:rsid w:val="00821B04"/>
    <w:rsid w:val="00821BA7"/>
    <w:rsid w:val="00821BD6"/>
    <w:rsid w:val="00821C32"/>
    <w:rsid w:val="00821C58"/>
    <w:rsid w:val="00821C6C"/>
    <w:rsid w:val="00821CD0"/>
    <w:rsid w:val="00821CD3"/>
    <w:rsid w:val="00821D3F"/>
    <w:rsid w:val="00821D44"/>
    <w:rsid w:val="00821DF7"/>
    <w:rsid w:val="00821E03"/>
    <w:rsid w:val="00821E20"/>
    <w:rsid w:val="00821E47"/>
    <w:rsid w:val="00821E4D"/>
    <w:rsid w:val="00821E5A"/>
    <w:rsid w:val="00821E78"/>
    <w:rsid w:val="00821E7B"/>
    <w:rsid w:val="00821ED4"/>
    <w:rsid w:val="00821EF2"/>
    <w:rsid w:val="00821F1A"/>
    <w:rsid w:val="00821F22"/>
    <w:rsid w:val="00821F35"/>
    <w:rsid w:val="00821F94"/>
    <w:rsid w:val="00821F9A"/>
    <w:rsid w:val="00821FB1"/>
    <w:rsid w:val="0082200B"/>
    <w:rsid w:val="008220AA"/>
    <w:rsid w:val="008220B8"/>
    <w:rsid w:val="008220CD"/>
    <w:rsid w:val="008220CF"/>
    <w:rsid w:val="008220D6"/>
    <w:rsid w:val="0082213E"/>
    <w:rsid w:val="008221D9"/>
    <w:rsid w:val="0082220E"/>
    <w:rsid w:val="00822211"/>
    <w:rsid w:val="0082221E"/>
    <w:rsid w:val="00822284"/>
    <w:rsid w:val="008222A6"/>
    <w:rsid w:val="008222EA"/>
    <w:rsid w:val="00822358"/>
    <w:rsid w:val="00822378"/>
    <w:rsid w:val="0082238D"/>
    <w:rsid w:val="008223B8"/>
    <w:rsid w:val="0082246F"/>
    <w:rsid w:val="008224B6"/>
    <w:rsid w:val="008224BB"/>
    <w:rsid w:val="008224E9"/>
    <w:rsid w:val="00822574"/>
    <w:rsid w:val="00822621"/>
    <w:rsid w:val="00822650"/>
    <w:rsid w:val="0082274B"/>
    <w:rsid w:val="0082275F"/>
    <w:rsid w:val="008227A8"/>
    <w:rsid w:val="008227A9"/>
    <w:rsid w:val="008227F0"/>
    <w:rsid w:val="0082280A"/>
    <w:rsid w:val="00822815"/>
    <w:rsid w:val="00822824"/>
    <w:rsid w:val="00822850"/>
    <w:rsid w:val="008228DF"/>
    <w:rsid w:val="00822918"/>
    <w:rsid w:val="00822947"/>
    <w:rsid w:val="0082298B"/>
    <w:rsid w:val="00822990"/>
    <w:rsid w:val="00822A43"/>
    <w:rsid w:val="00822A8F"/>
    <w:rsid w:val="00822A9D"/>
    <w:rsid w:val="00822AF8"/>
    <w:rsid w:val="00822B04"/>
    <w:rsid w:val="00822B19"/>
    <w:rsid w:val="00822B6F"/>
    <w:rsid w:val="00822B95"/>
    <w:rsid w:val="00822C55"/>
    <w:rsid w:val="00822C95"/>
    <w:rsid w:val="00822CEE"/>
    <w:rsid w:val="00822D01"/>
    <w:rsid w:val="00822D0B"/>
    <w:rsid w:val="00822D2D"/>
    <w:rsid w:val="00822D61"/>
    <w:rsid w:val="00822D82"/>
    <w:rsid w:val="00822D8C"/>
    <w:rsid w:val="00822D93"/>
    <w:rsid w:val="00822D99"/>
    <w:rsid w:val="00822D9B"/>
    <w:rsid w:val="00822DA9"/>
    <w:rsid w:val="00822DD1"/>
    <w:rsid w:val="00822E16"/>
    <w:rsid w:val="00822E7C"/>
    <w:rsid w:val="00822E9A"/>
    <w:rsid w:val="00822ED6"/>
    <w:rsid w:val="00822F49"/>
    <w:rsid w:val="00822F57"/>
    <w:rsid w:val="00823080"/>
    <w:rsid w:val="008230B7"/>
    <w:rsid w:val="008230BD"/>
    <w:rsid w:val="0082315B"/>
    <w:rsid w:val="00823167"/>
    <w:rsid w:val="008231FF"/>
    <w:rsid w:val="00823236"/>
    <w:rsid w:val="0082334B"/>
    <w:rsid w:val="008233B0"/>
    <w:rsid w:val="008233E5"/>
    <w:rsid w:val="00823428"/>
    <w:rsid w:val="00823458"/>
    <w:rsid w:val="00823488"/>
    <w:rsid w:val="008234C5"/>
    <w:rsid w:val="0082355E"/>
    <w:rsid w:val="008235A3"/>
    <w:rsid w:val="00823694"/>
    <w:rsid w:val="008236A1"/>
    <w:rsid w:val="008236AC"/>
    <w:rsid w:val="008236F9"/>
    <w:rsid w:val="008236FD"/>
    <w:rsid w:val="00823708"/>
    <w:rsid w:val="00823724"/>
    <w:rsid w:val="0082372C"/>
    <w:rsid w:val="00823747"/>
    <w:rsid w:val="00823773"/>
    <w:rsid w:val="00823779"/>
    <w:rsid w:val="00823793"/>
    <w:rsid w:val="00823803"/>
    <w:rsid w:val="0082382D"/>
    <w:rsid w:val="00823846"/>
    <w:rsid w:val="00823898"/>
    <w:rsid w:val="008238E0"/>
    <w:rsid w:val="008238F2"/>
    <w:rsid w:val="008238F3"/>
    <w:rsid w:val="00823984"/>
    <w:rsid w:val="008239D8"/>
    <w:rsid w:val="00823A1A"/>
    <w:rsid w:val="00823AAA"/>
    <w:rsid w:val="00823B13"/>
    <w:rsid w:val="00823BB7"/>
    <w:rsid w:val="00823BC2"/>
    <w:rsid w:val="00823BE9"/>
    <w:rsid w:val="00823C2D"/>
    <w:rsid w:val="00823C96"/>
    <w:rsid w:val="00823CE5"/>
    <w:rsid w:val="00823D3A"/>
    <w:rsid w:val="00823DF3"/>
    <w:rsid w:val="00823E1F"/>
    <w:rsid w:val="00823E4E"/>
    <w:rsid w:val="00823E64"/>
    <w:rsid w:val="00823F2A"/>
    <w:rsid w:val="00823F5D"/>
    <w:rsid w:val="00823F72"/>
    <w:rsid w:val="00823FB4"/>
    <w:rsid w:val="0082400C"/>
    <w:rsid w:val="00824012"/>
    <w:rsid w:val="008240A7"/>
    <w:rsid w:val="008240E2"/>
    <w:rsid w:val="00824145"/>
    <w:rsid w:val="0082417B"/>
    <w:rsid w:val="00824184"/>
    <w:rsid w:val="008241A0"/>
    <w:rsid w:val="008241C6"/>
    <w:rsid w:val="0082420B"/>
    <w:rsid w:val="008242A2"/>
    <w:rsid w:val="008242BA"/>
    <w:rsid w:val="008242F2"/>
    <w:rsid w:val="008242FC"/>
    <w:rsid w:val="008243C4"/>
    <w:rsid w:val="008243E2"/>
    <w:rsid w:val="008243E3"/>
    <w:rsid w:val="008243E5"/>
    <w:rsid w:val="00824417"/>
    <w:rsid w:val="0082441B"/>
    <w:rsid w:val="008244E2"/>
    <w:rsid w:val="00824510"/>
    <w:rsid w:val="00824562"/>
    <w:rsid w:val="0082457C"/>
    <w:rsid w:val="008245AB"/>
    <w:rsid w:val="008245B9"/>
    <w:rsid w:val="00824603"/>
    <w:rsid w:val="00824660"/>
    <w:rsid w:val="0082466F"/>
    <w:rsid w:val="00824760"/>
    <w:rsid w:val="008247AA"/>
    <w:rsid w:val="008247B5"/>
    <w:rsid w:val="00824852"/>
    <w:rsid w:val="00824876"/>
    <w:rsid w:val="0082488B"/>
    <w:rsid w:val="0082492F"/>
    <w:rsid w:val="0082496D"/>
    <w:rsid w:val="00824978"/>
    <w:rsid w:val="00824994"/>
    <w:rsid w:val="008249E8"/>
    <w:rsid w:val="008249E9"/>
    <w:rsid w:val="00824A06"/>
    <w:rsid w:val="00824ACC"/>
    <w:rsid w:val="00824B0D"/>
    <w:rsid w:val="00824B5B"/>
    <w:rsid w:val="00824B6D"/>
    <w:rsid w:val="00824B8F"/>
    <w:rsid w:val="00824B97"/>
    <w:rsid w:val="00824BA1"/>
    <w:rsid w:val="00824BB5"/>
    <w:rsid w:val="00824BBA"/>
    <w:rsid w:val="00824C1B"/>
    <w:rsid w:val="00824C45"/>
    <w:rsid w:val="00824C54"/>
    <w:rsid w:val="00824C87"/>
    <w:rsid w:val="00824D10"/>
    <w:rsid w:val="00824D73"/>
    <w:rsid w:val="00824D96"/>
    <w:rsid w:val="00824DE1"/>
    <w:rsid w:val="00824E04"/>
    <w:rsid w:val="00824E65"/>
    <w:rsid w:val="00824EB1"/>
    <w:rsid w:val="00824EBD"/>
    <w:rsid w:val="00824EC9"/>
    <w:rsid w:val="00824F53"/>
    <w:rsid w:val="00824F5F"/>
    <w:rsid w:val="00824F71"/>
    <w:rsid w:val="00824FCB"/>
    <w:rsid w:val="00824FFA"/>
    <w:rsid w:val="0082500D"/>
    <w:rsid w:val="00825059"/>
    <w:rsid w:val="00825061"/>
    <w:rsid w:val="008250D8"/>
    <w:rsid w:val="008250EA"/>
    <w:rsid w:val="0082514A"/>
    <w:rsid w:val="0082514E"/>
    <w:rsid w:val="00825154"/>
    <w:rsid w:val="0082516C"/>
    <w:rsid w:val="008251B3"/>
    <w:rsid w:val="00825217"/>
    <w:rsid w:val="0082526F"/>
    <w:rsid w:val="0082527F"/>
    <w:rsid w:val="00825293"/>
    <w:rsid w:val="008252DA"/>
    <w:rsid w:val="0082534D"/>
    <w:rsid w:val="00825354"/>
    <w:rsid w:val="008253A2"/>
    <w:rsid w:val="008253AF"/>
    <w:rsid w:val="00825456"/>
    <w:rsid w:val="00825494"/>
    <w:rsid w:val="008254A4"/>
    <w:rsid w:val="008254AC"/>
    <w:rsid w:val="008254CB"/>
    <w:rsid w:val="008254FE"/>
    <w:rsid w:val="00825508"/>
    <w:rsid w:val="00825607"/>
    <w:rsid w:val="0082565F"/>
    <w:rsid w:val="00825672"/>
    <w:rsid w:val="008256BD"/>
    <w:rsid w:val="008256C8"/>
    <w:rsid w:val="0082570D"/>
    <w:rsid w:val="00825719"/>
    <w:rsid w:val="0082571C"/>
    <w:rsid w:val="00825760"/>
    <w:rsid w:val="008257A6"/>
    <w:rsid w:val="008257CF"/>
    <w:rsid w:val="00825835"/>
    <w:rsid w:val="008258CD"/>
    <w:rsid w:val="008258F9"/>
    <w:rsid w:val="0082592D"/>
    <w:rsid w:val="008259BE"/>
    <w:rsid w:val="008259C8"/>
    <w:rsid w:val="008259DC"/>
    <w:rsid w:val="00825A3D"/>
    <w:rsid w:val="00825A54"/>
    <w:rsid w:val="00825A55"/>
    <w:rsid w:val="00825A70"/>
    <w:rsid w:val="00825AC5"/>
    <w:rsid w:val="00825AD1"/>
    <w:rsid w:val="00825AD8"/>
    <w:rsid w:val="00825B3A"/>
    <w:rsid w:val="00825B48"/>
    <w:rsid w:val="00825B53"/>
    <w:rsid w:val="00825B5E"/>
    <w:rsid w:val="00825B7C"/>
    <w:rsid w:val="00825C6A"/>
    <w:rsid w:val="00825CC8"/>
    <w:rsid w:val="00825D1E"/>
    <w:rsid w:val="00825D75"/>
    <w:rsid w:val="00825E28"/>
    <w:rsid w:val="00825E3B"/>
    <w:rsid w:val="00825E78"/>
    <w:rsid w:val="00825ED1"/>
    <w:rsid w:val="00825F32"/>
    <w:rsid w:val="00825F5D"/>
    <w:rsid w:val="00825F5E"/>
    <w:rsid w:val="00825F60"/>
    <w:rsid w:val="00825FBE"/>
    <w:rsid w:val="00826022"/>
    <w:rsid w:val="00826052"/>
    <w:rsid w:val="008260AE"/>
    <w:rsid w:val="008260B5"/>
    <w:rsid w:val="00826130"/>
    <w:rsid w:val="00826142"/>
    <w:rsid w:val="00826163"/>
    <w:rsid w:val="0082619A"/>
    <w:rsid w:val="008261A7"/>
    <w:rsid w:val="008261AB"/>
    <w:rsid w:val="008261B7"/>
    <w:rsid w:val="008261FD"/>
    <w:rsid w:val="00826221"/>
    <w:rsid w:val="0082622A"/>
    <w:rsid w:val="008263BA"/>
    <w:rsid w:val="00826445"/>
    <w:rsid w:val="00826473"/>
    <w:rsid w:val="008264ED"/>
    <w:rsid w:val="008264F0"/>
    <w:rsid w:val="0082650E"/>
    <w:rsid w:val="00826539"/>
    <w:rsid w:val="0082658F"/>
    <w:rsid w:val="008265A1"/>
    <w:rsid w:val="008265F8"/>
    <w:rsid w:val="00826642"/>
    <w:rsid w:val="00826658"/>
    <w:rsid w:val="00826661"/>
    <w:rsid w:val="008266C4"/>
    <w:rsid w:val="008267DF"/>
    <w:rsid w:val="008268CB"/>
    <w:rsid w:val="008268FA"/>
    <w:rsid w:val="00826956"/>
    <w:rsid w:val="008269BC"/>
    <w:rsid w:val="008269D4"/>
    <w:rsid w:val="00826A2C"/>
    <w:rsid w:val="00826ADB"/>
    <w:rsid w:val="00826B0E"/>
    <w:rsid w:val="00826B12"/>
    <w:rsid w:val="00826B54"/>
    <w:rsid w:val="00826B7A"/>
    <w:rsid w:val="00826B7C"/>
    <w:rsid w:val="00826B86"/>
    <w:rsid w:val="00826BCA"/>
    <w:rsid w:val="00826BD9"/>
    <w:rsid w:val="00826C58"/>
    <w:rsid w:val="00826C6B"/>
    <w:rsid w:val="00826C7C"/>
    <w:rsid w:val="00826C7D"/>
    <w:rsid w:val="00826C7E"/>
    <w:rsid w:val="00826CA3"/>
    <w:rsid w:val="00826CCC"/>
    <w:rsid w:val="00826CCE"/>
    <w:rsid w:val="00826D40"/>
    <w:rsid w:val="00826D6A"/>
    <w:rsid w:val="00826D6C"/>
    <w:rsid w:val="00826D77"/>
    <w:rsid w:val="00826DBE"/>
    <w:rsid w:val="00826DD1"/>
    <w:rsid w:val="00826DF4"/>
    <w:rsid w:val="00826DFC"/>
    <w:rsid w:val="00826EE4"/>
    <w:rsid w:val="00826F09"/>
    <w:rsid w:val="00826F89"/>
    <w:rsid w:val="00826FA8"/>
    <w:rsid w:val="00827042"/>
    <w:rsid w:val="008270AF"/>
    <w:rsid w:val="008270B4"/>
    <w:rsid w:val="008270BE"/>
    <w:rsid w:val="008270F4"/>
    <w:rsid w:val="008271A8"/>
    <w:rsid w:val="008271D3"/>
    <w:rsid w:val="0082729C"/>
    <w:rsid w:val="008272B7"/>
    <w:rsid w:val="00827344"/>
    <w:rsid w:val="00827400"/>
    <w:rsid w:val="00827467"/>
    <w:rsid w:val="008274B5"/>
    <w:rsid w:val="008274B7"/>
    <w:rsid w:val="008274CE"/>
    <w:rsid w:val="008274E7"/>
    <w:rsid w:val="008275BE"/>
    <w:rsid w:val="0082762A"/>
    <w:rsid w:val="00827664"/>
    <w:rsid w:val="008276BF"/>
    <w:rsid w:val="008276C4"/>
    <w:rsid w:val="00827700"/>
    <w:rsid w:val="0082770A"/>
    <w:rsid w:val="00827735"/>
    <w:rsid w:val="008277D7"/>
    <w:rsid w:val="008277DD"/>
    <w:rsid w:val="008278B0"/>
    <w:rsid w:val="0082791D"/>
    <w:rsid w:val="00827948"/>
    <w:rsid w:val="0082799E"/>
    <w:rsid w:val="00827A06"/>
    <w:rsid w:val="00827A13"/>
    <w:rsid w:val="00827A60"/>
    <w:rsid w:val="00827A65"/>
    <w:rsid w:val="00827B1A"/>
    <w:rsid w:val="00827B1F"/>
    <w:rsid w:val="00827B20"/>
    <w:rsid w:val="00827B2D"/>
    <w:rsid w:val="00827B8E"/>
    <w:rsid w:val="00827BE7"/>
    <w:rsid w:val="00827C02"/>
    <w:rsid w:val="00827CCD"/>
    <w:rsid w:val="00827D4F"/>
    <w:rsid w:val="00827D60"/>
    <w:rsid w:val="00827D88"/>
    <w:rsid w:val="00827DB2"/>
    <w:rsid w:val="00827E38"/>
    <w:rsid w:val="00827EA1"/>
    <w:rsid w:val="00827EF3"/>
    <w:rsid w:val="00827F18"/>
    <w:rsid w:val="00827F1A"/>
    <w:rsid w:val="00827F45"/>
    <w:rsid w:val="00827F79"/>
    <w:rsid w:val="00827FA5"/>
    <w:rsid w:val="00827FB8"/>
    <w:rsid w:val="00830021"/>
    <w:rsid w:val="00830049"/>
    <w:rsid w:val="00830088"/>
    <w:rsid w:val="008300AA"/>
    <w:rsid w:val="008300BD"/>
    <w:rsid w:val="008300DF"/>
    <w:rsid w:val="008300F9"/>
    <w:rsid w:val="008300FA"/>
    <w:rsid w:val="008300FE"/>
    <w:rsid w:val="0083010E"/>
    <w:rsid w:val="00830115"/>
    <w:rsid w:val="00830126"/>
    <w:rsid w:val="0083012F"/>
    <w:rsid w:val="00830137"/>
    <w:rsid w:val="0083015F"/>
    <w:rsid w:val="00830170"/>
    <w:rsid w:val="008301A2"/>
    <w:rsid w:val="008301A4"/>
    <w:rsid w:val="008301CD"/>
    <w:rsid w:val="00830283"/>
    <w:rsid w:val="00830357"/>
    <w:rsid w:val="008303D4"/>
    <w:rsid w:val="008303EB"/>
    <w:rsid w:val="00830447"/>
    <w:rsid w:val="00830466"/>
    <w:rsid w:val="0083049D"/>
    <w:rsid w:val="008304B9"/>
    <w:rsid w:val="00830529"/>
    <w:rsid w:val="00830594"/>
    <w:rsid w:val="008305AD"/>
    <w:rsid w:val="00830651"/>
    <w:rsid w:val="00830684"/>
    <w:rsid w:val="00830692"/>
    <w:rsid w:val="00830697"/>
    <w:rsid w:val="008306CB"/>
    <w:rsid w:val="008306D3"/>
    <w:rsid w:val="00830742"/>
    <w:rsid w:val="0083078F"/>
    <w:rsid w:val="008307C1"/>
    <w:rsid w:val="00830808"/>
    <w:rsid w:val="00830856"/>
    <w:rsid w:val="00830905"/>
    <w:rsid w:val="00830907"/>
    <w:rsid w:val="008309AE"/>
    <w:rsid w:val="008309C6"/>
    <w:rsid w:val="008309E5"/>
    <w:rsid w:val="00830A08"/>
    <w:rsid w:val="00830AA5"/>
    <w:rsid w:val="00830AD2"/>
    <w:rsid w:val="00830B00"/>
    <w:rsid w:val="00830B04"/>
    <w:rsid w:val="00830B20"/>
    <w:rsid w:val="00830B48"/>
    <w:rsid w:val="00830B5E"/>
    <w:rsid w:val="00830BC2"/>
    <w:rsid w:val="00830BEB"/>
    <w:rsid w:val="00830C2E"/>
    <w:rsid w:val="00830CFD"/>
    <w:rsid w:val="00830D44"/>
    <w:rsid w:val="00830D46"/>
    <w:rsid w:val="00830D69"/>
    <w:rsid w:val="00830D89"/>
    <w:rsid w:val="00830DF2"/>
    <w:rsid w:val="00830DFB"/>
    <w:rsid w:val="00830E09"/>
    <w:rsid w:val="00830E3F"/>
    <w:rsid w:val="00830E8C"/>
    <w:rsid w:val="00830FAC"/>
    <w:rsid w:val="00830FD5"/>
    <w:rsid w:val="0083105D"/>
    <w:rsid w:val="00831089"/>
    <w:rsid w:val="0083109B"/>
    <w:rsid w:val="008310B7"/>
    <w:rsid w:val="0083110B"/>
    <w:rsid w:val="0083110F"/>
    <w:rsid w:val="00831132"/>
    <w:rsid w:val="00831144"/>
    <w:rsid w:val="00831159"/>
    <w:rsid w:val="008311C9"/>
    <w:rsid w:val="008311D1"/>
    <w:rsid w:val="00831206"/>
    <w:rsid w:val="00831217"/>
    <w:rsid w:val="0083125C"/>
    <w:rsid w:val="00831297"/>
    <w:rsid w:val="008312A8"/>
    <w:rsid w:val="008312C5"/>
    <w:rsid w:val="008312CD"/>
    <w:rsid w:val="0083144B"/>
    <w:rsid w:val="008314C0"/>
    <w:rsid w:val="00831512"/>
    <w:rsid w:val="0083153B"/>
    <w:rsid w:val="00831572"/>
    <w:rsid w:val="0083158A"/>
    <w:rsid w:val="008315A7"/>
    <w:rsid w:val="008315FF"/>
    <w:rsid w:val="0083162C"/>
    <w:rsid w:val="00831632"/>
    <w:rsid w:val="0083163A"/>
    <w:rsid w:val="00831652"/>
    <w:rsid w:val="00831656"/>
    <w:rsid w:val="00831683"/>
    <w:rsid w:val="0083170E"/>
    <w:rsid w:val="00831724"/>
    <w:rsid w:val="008317F4"/>
    <w:rsid w:val="0083182A"/>
    <w:rsid w:val="0083182B"/>
    <w:rsid w:val="00831832"/>
    <w:rsid w:val="0083185C"/>
    <w:rsid w:val="00831883"/>
    <w:rsid w:val="0083189F"/>
    <w:rsid w:val="008318C8"/>
    <w:rsid w:val="008318D1"/>
    <w:rsid w:val="008318DC"/>
    <w:rsid w:val="008319F0"/>
    <w:rsid w:val="00831A60"/>
    <w:rsid w:val="00831AC1"/>
    <w:rsid w:val="00831BE6"/>
    <w:rsid w:val="00831C36"/>
    <w:rsid w:val="00831C42"/>
    <w:rsid w:val="00831CD3"/>
    <w:rsid w:val="00831D44"/>
    <w:rsid w:val="00831D5E"/>
    <w:rsid w:val="00831D84"/>
    <w:rsid w:val="00831DDC"/>
    <w:rsid w:val="00831DF2"/>
    <w:rsid w:val="00831E03"/>
    <w:rsid w:val="00831E0B"/>
    <w:rsid w:val="00831E0C"/>
    <w:rsid w:val="00831E10"/>
    <w:rsid w:val="00831E37"/>
    <w:rsid w:val="00831E8E"/>
    <w:rsid w:val="00831EAA"/>
    <w:rsid w:val="00831EED"/>
    <w:rsid w:val="00831F39"/>
    <w:rsid w:val="00831F5B"/>
    <w:rsid w:val="00831FAD"/>
    <w:rsid w:val="00831FE9"/>
    <w:rsid w:val="0083201E"/>
    <w:rsid w:val="00832076"/>
    <w:rsid w:val="008320A6"/>
    <w:rsid w:val="008320C0"/>
    <w:rsid w:val="008320D9"/>
    <w:rsid w:val="008320F0"/>
    <w:rsid w:val="008320F4"/>
    <w:rsid w:val="00832102"/>
    <w:rsid w:val="0083214E"/>
    <w:rsid w:val="008321AD"/>
    <w:rsid w:val="008321D0"/>
    <w:rsid w:val="008321E6"/>
    <w:rsid w:val="0083227F"/>
    <w:rsid w:val="008322AA"/>
    <w:rsid w:val="008322D3"/>
    <w:rsid w:val="0083230E"/>
    <w:rsid w:val="00832386"/>
    <w:rsid w:val="008323B9"/>
    <w:rsid w:val="0083243C"/>
    <w:rsid w:val="00832448"/>
    <w:rsid w:val="00832479"/>
    <w:rsid w:val="0083249E"/>
    <w:rsid w:val="008324C9"/>
    <w:rsid w:val="008324DC"/>
    <w:rsid w:val="008324E4"/>
    <w:rsid w:val="00832543"/>
    <w:rsid w:val="00832584"/>
    <w:rsid w:val="00832587"/>
    <w:rsid w:val="008325EA"/>
    <w:rsid w:val="00832668"/>
    <w:rsid w:val="0083268E"/>
    <w:rsid w:val="00832692"/>
    <w:rsid w:val="00832773"/>
    <w:rsid w:val="008327BC"/>
    <w:rsid w:val="008327D6"/>
    <w:rsid w:val="008327DC"/>
    <w:rsid w:val="0083286F"/>
    <w:rsid w:val="00832895"/>
    <w:rsid w:val="0083293F"/>
    <w:rsid w:val="00832945"/>
    <w:rsid w:val="00832A4F"/>
    <w:rsid w:val="00832AA7"/>
    <w:rsid w:val="00832AAD"/>
    <w:rsid w:val="00832B06"/>
    <w:rsid w:val="00832B5F"/>
    <w:rsid w:val="00832B62"/>
    <w:rsid w:val="00832B7E"/>
    <w:rsid w:val="00832BAC"/>
    <w:rsid w:val="00832BD6"/>
    <w:rsid w:val="00832C7B"/>
    <w:rsid w:val="00832CCF"/>
    <w:rsid w:val="00832D10"/>
    <w:rsid w:val="00832D32"/>
    <w:rsid w:val="00832D74"/>
    <w:rsid w:val="00832D96"/>
    <w:rsid w:val="00832D9F"/>
    <w:rsid w:val="00832DA8"/>
    <w:rsid w:val="00832DF8"/>
    <w:rsid w:val="00832E1F"/>
    <w:rsid w:val="00832E6D"/>
    <w:rsid w:val="00832E8C"/>
    <w:rsid w:val="00832EBB"/>
    <w:rsid w:val="00832ECF"/>
    <w:rsid w:val="00832EF2"/>
    <w:rsid w:val="00832F54"/>
    <w:rsid w:val="00832F77"/>
    <w:rsid w:val="00832F90"/>
    <w:rsid w:val="00832FBD"/>
    <w:rsid w:val="00832FC3"/>
    <w:rsid w:val="00832FDB"/>
    <w:rsid w:val="00832FF8"/>
    <w:rsid w:val="0083300D"/>
    <w:rsid w:val="00833051"/>
    <w:rsid w:val="00833059"/>
    <w:rsid w:val="0083305D"/>
    <w:rsid w:val="008330AF"/>
    <w:rsid w:val="008330B5"/>
    <w:rsid w:val="008330DE"/>
    <w:rsid w:val="008330F0"/>
    <w:rsid w:val="00833145"/>
    <w:rsid w:val="0083318C"/>
    <w:rsid w:val="008331D9"/>
    <w:rsid w:val="008331F8"/>
    <w:rsid w:val="0083321C"/>
    <w:rsid w:val="00833242"/>
    <w:rsid w:val="008332D1"/>
    <w:rsid w:val="008332D6"/>
    <w:rsid w:val="008332DB"/>
    <w:rsid w:val="00833328"/>
    <w:rsid w:val="00833334"/>
    <w:rsid w:val="008334A7"/>
    <w:rsid w:val="0083353A"/>
    <w:rsid w:val="008335C1"/>
    <w:rsid w:val="00833601"/>
    <w:rsid w:val="0083363D"/>
    <w:rsid w:val="008336C1"/>
    <w:rsid w:val="00833774"/>
    <w:rsid w:val="008337C9"/>
    <w:rsid w:val="00833808"/>
    <w:rsid w:val="00833848"/>
    <w:rsid w:val="0083386A"/>
    <w:rsid w:val="00833887"/>
    <w:rsid w:val="00833891"/>
    <w:rsid w:val="008338B8"/>
    <w:rsid w:val="008338ED"/>
    <w:rsid w:val="0083395D"/>
    <w:rsid w:val="0083396F"/>
    <w:rsid w:val="00833988"/>
    <w:rsid w:val="008339B3"/>
    <w:rsid w:val="008339B4"/>
    <w:rsid w:val="008339CE"/>
    <w:rsid w:val="008339E0"/>
    <w:rsid w:val="008339EC"/>
    <w:rsid w:val="00833A07"/>
    <w:rsid w:val="00833A0D"/>
    <w:rsid w:val="00833A17"/>
    <w:rsid w:val="00833ACA"/>
    <w:rsid w:val="00833AD5"/>
    <w:rsid w:val="00833AEB"/>
    <w:rsid w:val="00833B26"/>
    <w:rsid w:val="00833B55"/>
    <w:rsid w:val="00833B60"/>
    <w:rsid w:val="00833BF0"/>
    <w:rsid w:val="00833BF5"/>
    <w:rsid w:val="00833C7D"/>
    <w:rsid w:val="00833CC9"/>
    <w:rsid w:val="00833D27"/>
    <w:rsid w:val="00833D4E"/>
    <w:rsid w:val="00833DF3"/>
    <w:rsid w:val="00833DFE"/>
    <w:rsid w:val="00833E58"/>
    <w:rsid w:val="00833E68"/>
    <w:rsid w:val="00833E7D"/>
    <w:rsid w:val="00833EA1"/>
    <w:rsid w:val="00833EB2"/>
    <w:rsid w:val="00833EBE"/>
    <w:rsid w:val="00833EDA"/>
    <w:rsid w:val="00833EF2"/>
    <w:rsid w:val="00833EF8"/>
    <w:rsid w:val="00833F09"/>
    <w:rsid w:val="00833F0C"/>
    <w:rsid w:val="00833F23"/>
    <w:rsid w:val="00833F66"/>
    <w:rsid w:val="00833F74"/>
    <w:rsid w:val="00833FCC"/>
    <w:rsid w:val="00833FD2"/>
    <w:rsid w:val="00833FF3"/>
    <w:rsid w:val="00834017"/>
    <w:rsid w:val="00834071"/>
    <w:rsid w:val="008340A8"/>
    <w:rsid w:val="008340D7"/>
    <w:rsid w:val="0083419E"/>
    <w:rsid w:val="008341B9"/>
    <w:rsid w:val="008341D4"/>
    <w:rsid w:val="00834294"/>
    <w:rsid w:val="008342B0"/>
    <w:rsid w:val="008342CA"/>
    <w:rsid w:val="00834344"/>
    <w:rsid w:val="00834401"/>
    <w:rsid w:val="00834411"/>
    <w:rsid w:val="0083442F"/>
    <w:rsid w:val="00834489"/>
    <w:rsid w:val="008344B9"/>
    <w:rsid w:val="008344E2"/>
    <w:rsid w:val="008344E5"/>
    <w:rsid w:val="00834551"/>
    <w:rsid w:val="00834570"/>
    <w:rsid w:val="00834589"/>
    <w:rsid w:val="008345F7"/>
    <w:rsid w:val="0083465E"/>
    <w:rsid w:val="0083467B"/>
    <w:rsid w:val="008346E3"/>
    <w:rsid w:val="0083472C"/>
    <w:rsid w:val="00834741"/>
    <w:rsid w:val="0083477D"/>
    <w:rsid w:val="00834782"/>
    <w:rsid w:val="008347AC"/>
    <w:rsid w:val="008347D1"/>
    <w:rsid w:val="0083480B"/>
    <w:rsid w:val="00834833"/>
    <w:rsid w:val="008348A0"/>
    <w:rsid w:val="008348A2"/>
    <w:rsid w:val="008348A6"/>
    <w:rsid w:val="008348C6"/>
    <w:rsid w:val="00834909"/>
    <w:rsid w:val="008349C2"/>
    <w:rsid w:val="00834AA2"/>
    <w:rsid w:val="00834B05"/>
    <w:rsid w:val="00834B7C"/>
    <w:rsid w:val="00834BD7"/>
    <w:rsid w:val="00834C3A"/>
    <w:rsid w:val="00834C46"/>
    <w:rsid w:val="00834C8B"/>
    <w:rsid w:val="00834CBE"/>
    <w:rsid w:val="00834CC3"/>
    <w:rsid w:val="00834CC6"/>
    <w:rsid w:val="00834CE6"/>
    <w:rsid w:val="00834CED"/>
    <w:rsid w:val="00834CF1"/>
    <w:rsid w:val="00834CF5"/>
    <w:rsid w:val="00834D6F"/>
    <w:rsid w:val="00834D84"/>
    <w:rsid w:val="00834D9D"/>
    <w:rsid w:val="00834DE9"/>
    <w:rsid w:val="00834DED"/>
    <w:rsid w:val="00834E08"/>
    <w:rsid w:val="00834E93"/>
    <w:rsid w:val="00834EC8"/>
    <w:rsid w:val="00834EE7"/>
    <w:rsid w:val="00834EFA"/>
    <w:rsid w:val="00834F33"/>
    <w:rsid w:val="00834FA8"/>
    <w:rsid w:val="00834FCF"/>
    <w:rsid w:val="0083505A"/>
    <w:rsid w:val="0083506A"/>
    <w:rsid w:val="008350D5"/>
    <w:rsid w:val="00835120"/>
    <w:rsid w:val="00835121"/>
    <w:rsid w:val="00835145"/>
    <w:rsid w:val="0083517E"/>
    <w:rsid w:val="00835181"/>
    <w:rsid w:val="008351CC"/>
    <w:rsid w:val="008351E7"/>
    <w:rsid w:val="00835249"/>
    <w:rsid w:val="00835285"/>
    <w:rsid w:val="008352B8"/>
    <w:rsid w:val="008352D6"/>
    <w:rsid w:val="008352F0"/>
    <w:rsid w:val="0083533F"/>
    <w:rsid w:val="00835348"/>
    <w:rsid w:val="0083538F"/>
    <w:rsid w:val="008353F8"/>
    <w:rsid w:val="00835415"/>
    <w:rsid w:val="0083541E"/>
    <w:rsid w:val="0083549A"/>
    <w:rsid w:val="008354C2"/>
    <w:rsid w:val="00835514"/>
    <w:rsid w:val="00835585"/>
    <w:rsid w:val="00835589"/>
    <w:rsid w:val="00835597"/>
    <w:rsid w:val="008355A6"/>
    <w:rsid w:val="008355DF"/>
    <w:rsid w:val="008355F8"/>
    <w:rsid w:val="0083560D"/>
    <w:rsid w:val="0083560F"/>
    <w:rsid w:val="00835619"/>
    <w:rsid w:val="00835643"/>
    <w:rsid w:val="008356B3"/>
    <w:rsid w:val="0083573F"/>
    <w:rsid w:val="00835740"/>
    <w:rsid w:val="00835767"/>
    <w:rsid w:val="0083577D"/>
    <w:rsid w:val="00835781"/>
    <w:rsid w:val="0083578E"/>
    <w:rsid w:val="0083579F"/>
    <w:rsid w:val="0083581A"/>
    <w:rsid w:val="0083588A"/>
    <w:rsid w:val="008358D8"/>
    <w:rsid w:val="00835933"/>
    <w:rsid w:val="00835953"/>
    <w:rsid w:val="0083596B"/>
    <w:rsid w:val="00835970"/>
    <w:rsid w:val="00835998"/>
    <w:rsid w:val="008359D1"/>
    <w:rsid w:val="008359F8"/>
    <w:rsid w:val="00835A05"/>
    <w:rsid w:val="00835A2A"/>
    <w:rsid w:val="00835A43"/>
    <w:rsid w:val="00835A50"/>
    <w:rsid w:val="00835AB3"/>
    <w:rsid w:val="00835ACE"/>
    <w:rsid w:val="00835B0B"/>
    <w:rsid w:val="00835B0C"/>
    <w:rsid w:val="00835B50"/>
    <w:rsid w:val="00835C02"/>
    <w:rsid w:val="00835C2D"/>
    <w:rsid w:val="00835C75"/>
    <w:rsid w:val="00835C79"/>
    <w:rsid w:val="00835C7A"/>
    <w:rsid w:val="00835C93"/>
    <w:rsid w:val="00835C99"/>
    <w:rsid w:val="00835CE5"/>
    <w:rsid w:val="00835D9D"/>
    <w:rsid w:val="00835DED"/>
    <w:rsid w:val="00835E19"/>
    <w:rsid w:val="00835E56"/>
    <w:rsid w:val="00835EEE"/>
    <w:rsid w:val="00835F21"/>
    <w:rsid w:val="00835F45"/>
    <w:rsid w:val="00835F4B"/>
    <w:rsid w:val="00835F7E"/>
    <w:rsid w:val="00835F85"/>
    <w:rsid w:val="00835F8C"/>
    <w:rsid w:val="00835FD2"/>
    <w:rsid w:val="00836037"/>
    <w:rsid w:val="00836041"/>
    <w:rsid w:val="008360A0"/>
    <w:rsid w:val="00836147"/>
    <w:rsid w:val="00836148"/>
    <w:rsid w:val="008361AE"/>
    <w:rsid w:val="008361BE"/>
    <w:rsid w:val="008361E5"/>
    <w:rsid w:val="00836229"/>
    <w:rsid w:val="0083622C"/>
    <w:rsid w:val="00836237"/>
    <w:rsid w:val="0083628F"/>
    <w:rsid w:val="00836330"/>
    <w:rsid w:val="008363C8"/>
    <w:rsid w:val="0083640C"/>
    <w:rsid w:val="00836413"/>
    <w:rsid w:val="0083649F"/>
    <w:rsid w:val="008364D9"/>
    <w:rsid w:val="0083650B"/>
    <w:rsid w:val="0083650D"/>
    <w:rsid w:val="00836555"/>
    <w:rsid w:val="008365B0"/>
    <w:rsid w:val="008365DE"/>
    <w:rsid w:val="008366B7"/>
    <w:rsid w:val="008366DB"/>
    <w:rsid w:val="00836740"/>
    <w:rsid w:val="0083676D"/>
    <w:rsid w:val="008367CE"/>
    <w:rsid w:val="008367E3"/>
    <w:rsid w:val="00836812"/>
    <w:rsid w:val="00836821"/>
    <w:rsid w:val="00836861"/>
    <w:rsid w:val="0083689F"/>
    <w:rsid w:val="00836922"/>
    <w:rsid w:val="008369C7"/>
    <w:rsid w:val="00836A13"/>
    <w:rsid w:val="00836A28"/>
    <w:rsid w:val="00836A6A"/>
    <w:rsid w:val="00836AA4"/>
    <w:rsid w:val="00836AB3"/>
    <w:rsid w:val="00836B02"/>
    <w:rsid w:val="00836B24"/>
    <w:rsid w:val="00836B31"/>
    <w:rsid w:val="00836B43"/>
    <w:rsid w:val="00836B51"/>
    <w:rsid w:val="00836BCC"/>
    <w:rsid w:val="00836BE8"/>
    <w:rsid w:val="00836BF7"/>
    <w:rsid w:val="00836C25"/>
    <w:rsid w:val="00836C29"/>
    <w:rsid w:val="00836C48"/>
    <w:rsid w:val="00836C64"/>
    <w:rsid w:val="00836C71"/>
    <w:rsid w:val="00836C82"/>
    <w:rsid w:val="00836D19"/>
    <w:rsid w:val="00836D2B"/>
    <w:rsid w:val="00836D51"/>
    <w:rsid w:val="00836D73"/>
    <w:rsid w:val="00836D80"/>
    <w:rsid w:val="00836D9A"/>
    <w:rsid w:val="00836DA7"/>
    <w:rsid w:val="00836DE3"/>
    <w:rsid w:val="00836DF1"/>
    <w:rsid w:val="00836E15"/>
    <w:rsid w:val="00836E3C"/>
    <w:rsid w:val="00836EFA"/>
    <w:rsid w:val="00836F04"/>
    <w:rsid w:val="00836F6A"/>
    <w:rsid w:val="00836F95"/>
    <w:rsid w:val="00836F9D"/>
    <w:rsid w:val="00836FE3"/>
    <w:rsid w:val="00837004"/>
    <w:rsid w:val="0083708D"/>
    <w:rsid w:val="008370DA"/>
    <w:rsid w:val="008370F7"/>
    <w:rsid w:val="00837121"/>
    <w:rsid w:val="0083713D"/>
    <w:rsid w:val="0083714A"/>
    <w:rsid w:val="00837263"/>
    <w:rsid w:val="00837266"/>
    <w:rsid w:val="00837298"/>
    <w:rsid w:val="008372DB"/>
    <w:rsid w:val="00837346"/>
    <w:rsid w:val="00837384"/>
    <w:rsid w:val="0083739C"/>
    <w:rsid w:val="008373AB"/>
    <w:rsid w:val="0083749C"/>
    <w:rsid w:val="008374A5"/>
    <w:rsid w:val="008374AF"/>
    <w:rsid w:val="008374E1"/>
    <w:rsid w:val="00837515"/>
    <w:rsid w:val="0083753A"/>
    <w:rsid w:val="00837604"/>
    <w:rsid w:val="00837674"/>
    <w:rsid w:val="00837677"/>
    <w:rsid w:val="00837683"/>
    <w:rsid w:val="008376B4"/>
    <w:rsid w:val="008376CC"/>
    <w:rsid w:val="008376EB"/>
    <w:rsid w:val="00837736"/>
    <w:rsid w:val="008377A3"/>
    <w:rsid w:val="008377AF"/>
    <w:rsid w:val="0083781A"/>
    <w:rsid w:val="008378AB"/>
    <w:rsid w:val="008378E0"/>
    <w:rsid w:val="0083796A"/>
    <w:rsid w:val="00837986"/>
    <w:rsid w:val="00837993"/>
    <w:rsid w:val="00837997"/>
    <w:rsid w:val="008379B0"/>
    <w:rsid w:val="008379BB"/>
    <w:rsid w:val="00837A88"/>
    <w:rsid w:val="00837A95"/>
    <w:rsid w:val="00837AA3"/>
    <w:rsid w:val="00837AAA"/>
    <w:rsid w:val="00837AD1"/>
    <w:rsid w:val="00837B30"/>
    <w:rsid w:val="00837B48"/>
    <w:rsid w:val="00837B5B"/>
    <w:rsid w:val="00837B5F"/>
    <w:rsid w:val="00837B70"/>
    <w:rsid w:val="00837BCB"/>
    <w:rsid w:val="00837C00"/>
    <w:rsid w:val="00837C2F"/>
    <w:rsid w:val="00837C3C"/>
    <w:rsid w:val="00837CCD"/>
    <w:rsid w:val="00837CE7"/>
    <w:rsid w:val="00837D13"/>
    <w:rsid w:val="00837E9F"/>
    <w:rsid w:val="00837F05"/>
    <w:rsid w:val="00837F17"/>
    <w:rsid w:val="00837F89"/>
    <w:rsid w:val="00837FA4"/>
    <w:rsid w:val="00840038"/>
    <w:rsid w:val="00840067"/>
    <w:rsid w:val="008400C5"/>
    <w:rsid w:val="00840174"/>
    <w:rsid w:val="0084017E"/>
    <w:rsid w:val="0084019B"/>
    <w:rsid w:val="008401C9"/>
    <w:rsid w:val="00840215"/>
    <w:rsid w:val="0084021C"/>
    <w:rsid w:val="00840231"/>
    <w:rsid w:val="008402BD"/>
    <w:rsid w:val="008402E4"/>
    <w:rsid w:val="0084032C"/>
    <w:rsid w:val="008403C3"/>
    <w:rsid w:val="008403D7"/>
    <w:rsid w:val="008403E9"/>
    <w:rsid w:val="00840401"/>
    <w:rsid w:val="0084046B"/>
    <w:rsid w:val="00840480"/>
    <w:rsid w:val="00840568"/>
    <w:rsid w:val="008405BC"/>
    <w:rsid w:val="008405E9"/>
    <w:rsid w:val="00840677"/>
    <w:rsid w:val="008406CA"/>
    <w:rsid w:val="0084073E"/>
    <w:rsid w:val="00840755"/>
    <w:rsid w:val="0084076B"/>
    <w:rsid w:val="00840773"/>
    <w:rsid w:val="008407C0"/>
    <w:rsid w:val="008407D9"/>
    <w:rsid w:val="008407DF"/>
    <w:rsid w:val="008407FA"/>
    <w:rsid w:val="008407FC"/>
    <w:rsid w:val="00840818"/>
    <w:rsid w:val="00840819"/>
    <w:rsid w:val="0084084E"/>
    <w:rsid w:val="0084086D"/>
    <w:rsid w:val="0084089F"/>
    <w:rsid w:val="008408AD"/>
    <w:rsid w:val="008408BB"/>
    <w:rsid w:val="00840912"/>
    <w:rsid w:val="00840934"/>
    <w:rsid w:val="00840ABF"/>
    <w:rsid w:val="00840ACF"/>
    <w:rsid w:val="00840B00"/>
    <w:rsid w:val="00840B1A"/>
    <w:rsid w:val="00840B3D"/>
    <w:rsid w:val="00840B45"/>
    <w:rsid w:val="00840BBB"/>
    <w:rsid w:val="00840BC1"/>
    <w:rsid w:val="00840BDD"/>
    <w:rsid w:val="00840CB3"/>
    <w:rsid w:val="00840CF3"/>
    <w:rsid w:val="00840D4B"/>
    <w:rsid w:val="00840D75"/>
    <w:rsid w:val="00840D85"/>
    <w:rsid w:val="00840DAC"/>
    <w:rsid w:val="00840E0C"/>
    <w:rsid w:val="00840E0E"/>
    <w:rsid w:val="00840E14"/>
    <w:rsid w:val="00840EC6"/>
    <w:rsid w:val="00840ED0"/>
    <w:rsid w:val="00840EF7"/>
    <w:rsid w:val="00840F1E"/>
    <w:rsid w:val="00840F86"/>
    <w:rsid w:val="00840FCC"/>
    <w:rsid w:val="0084102C"/>
    <w:rsid w:val="0084102D"/>
    <w:rsid w:val="0084102E"/>
    <w:rsid w:val="0084104F"/>
    <w:rsid w:val="00841050"/>
    <w:rsid w:val="00841052"/>
    <w:rsid w:val="008410AA"/>
    <w:rsid w:val="008410AF"/>
    <w:rsid w:val="008410D1"/>
    <w:rsid w:val="008411D2"/>
    <w:rsid w:val="00841216"/>
    <w:rsid w:val="0084124C"/>
    <w:rsid w:val="00841259"/>
    <w:rsid w:val="0084126F"/>
    <w:rsid w:val="008412B9"/>
    <w:rsid w:val="008412C6"/>
    <w:rsid w:val="008412E3"/>
    <w:rsid w:val="00841303"/>
    <w:rsid w:val="00841325"/>
    <w:rsid w:val="0084132B"/>
    <w:rsid w:val="0084133F"/>
    <w:rsid w:val="0084134D"/>
    <w:rsid w:val="008413C5"/>
    <w:rsid w:val="008413C8"/>
    <w:rsid w:val="008413D0"/>
    <w:rsid w:val="0084145B"/>
    <w:rsid w:val="008414E7"/>
    <w:rsid w:val="0084150C"/>
    <w:rsid w:val="00841552"/>
    <w:rsid w:val="0084155D"/>
    <w:rsid w:val="008415FF"/>
    <w:rsid w:val="00841656"/>
    <w:rsid w:val="008416D5"/>
    <w:rsid w:val="008416D8"/>
    <w:rsid w:val="008416DC"/>
    <w:rsid w:val="00841700"/>
    <w:rsid w:val="00841769"/>
    <w:rsid w:val="0084177F"/>
    <w:rsid w:val="008417C7"/>
    <w:rsid w:val="00841810"/>
    <w:rsid w:val="00841823"/>
    <w:rsid w:val="00841874"/>
    <w:rsid w:val="008418B4"/>
    <w:rsid w:val="008418DD"/>
    <w:rsid w:val="00841989"/>
    <w:rsid w:val="008419A0"/>
    <w:rsid w:val="00841A30"/>
    <w:rsid w:val="00841AD8"/>
    <w:rsid w:val="00841B0C"/>
    <w:rsid w:val="00841B2A"/>
    <w:rsid w:val="00841B4C"/>
    <w:rsid w:val="00841B94"/>
    <w:rsid w:val="00841B95"/>
    <w:rsid w:val="00841BBA"/>
    <w:rsid w:val="00841BD7"/>
    <w:rsid w:val="00841BF9"/>
    <w:rsid w:val="00841C28"/>
    <w:rsid w:val="00841C37"/>
    <w:rsid w:val="00841C4A"/>
    <w:rsid w:val="00841C57"/>
    <w:rsid w:val="00841C98"/>
    <w:rsid w:val="00841CC7"/>
    <w:rsid w:val="00841CE8"/>
    <w:rsid w:val="00841CF7"/>
    <w:rsid w:val="00841E28"/>
    <w:rsid w:val="00841EA0"/>
    <w:rsid w:val="00841F2B"/>
    <w:rsid w:val="00841F64"/>
    <w:rsid w:val="00841F92"/>
    <w:rsid w:val="00841F9D"/>
    <w:rsid w:val="00841FC3"/>
    <w:rsid w:val="00841FF4"/>
    <w:rsid w:val="00841FF9"/>
    <w:rsid w:val="00842047"/>
    <w:rsid w:val="00842156"/>
    <w:rsid w:val="00842169"/>
    <w:rsid w:val="008421EC"/>
    <w:rsid w:val="00842279"/>
    <w:rsid w:val="008422C2"/>
    <w:rsid w:val="0084233B"/>
    <w:rsid w:val="00842347"/>
    <w:rsid w:val="00842374"/>
    <w:rsid w:val="008423C0"/>
    <w:rsid w:val="0084245B"/>
    <w:rsid w:val="008424CF"/>
    <w:rsid w:val="0084250C"/>
    <w:rsid w:val="00842571"/>
    <w:rsid w:val="008425AC"/>
    <w:rsid w:val="00842601"/>
    <w:rsid w:val="0084261D"/>
    <w:rsid w:val="00842647"/>
    <w:rsid w:val="0084266B"/>
    <w:rsid w:val="00842673"/>
    <w:rsid w:val="008426C7"/>
    <w:rsid w:val="0084271B"/>
    <w:rsid w:val="00842746"/>
    <w:rsid w:val="00842751"/>
    <w:rsid w:val="0084275F"/>
    <w:rsid w:val="0084278F"/>
    <w:rsid w:val="00842792"/>
    <w:rsid w:val="008427B5"/>
    <w:rsid w:val="008427EC"/>
    <w:rsid w:val="00842827"/>
    <w:rsid w:val="00842830"/>
    <w:rsid w:val="00842863"/>
    <w:rsid w:val="00842892"/>
    <w:rsid w:val="008428B3"/>
    <w:rsid w:val="008428DA"/>
    <w:rsid w:val="00842924"/>
    <w:rsid w:val="00842945"/>
    <w:rsid w:val="0084297F"/>
    <w:rsid w:val="008429C3"/>
    <w:rsid w:val="008429F1"/>
    <w:rsid w:val="00842A33"/>
    <w:rsid w:val="00842AB4"/>
    <w:rsid w:val="00842AB7"/>
    <w:rsid w:val="00842AF3"/>
    <w:rsid w:val="00842B1E"/>
    <w:rsid w:val="00842B2C"/>
    <w:rsid w:val="00842B40"/>
    <w:rsid w:val="00842B9F"/>
    <w:rsid w:val="00842BD6"/>
    <w:rsid w:val="00842C0A"/>
    <w:rsid w:val="00842C3C"/>
    <w:rsid w:val="00842C52"/>
    <w:rsid w:val="00842C8E"/>
    <w:rsid w:val="00842D38"/>
    <w:rsid w:val="00842D76"/>
    <w:rsid w:val="00842DAE"/>
    <w:rsid w:val="00842DBE"/>
    <w:rsid w:val="00842DF1"/>
    <w:rsid w:val="00842E45"/>
    <w:rsid w:val="00842E7F"/>
    <w:rsid w:val="00842E95"/>
    <w:rsid w:val="00842F2C"/>
    <w:rsid w:val="00842F59"/>
    <w:rsid w:val="00842FB7"/>
    <w:rsid w:val="00842FE4"/>
    <w:rsid w:val="008430B5"/>
    <w:rsid w:val="008430C7"/>
    <w:rsid w:val="00843109"/>
    <w:rsid w:val="0084310C"/>
    <w:rsid w:val="00843118"/>
    <w:rsid w:val="00843180"/>
    <w:rsid w:val="0084319A"/>
    <w:rsid w:val="008431BB"/>
    <w:rsid w:val="008431D7"/>
    <w:rsid w:val="0084326D"/>
    <w:rsid w:val="00843289"/>
    <w:rsid w:val="008432A7"/>
    <w:rsid w:val="008432C7"/>
    <w:rsid w:val="008432D4"/>
    <w:rsid w:val="008432DD"/>
    <w:rsid w:val="0084330B"/>
    <w:rsid w:val="00843328"/>
    <w:rsid w:val="00843363"/>
    <w:rsid w:val="00843365"/>
    <w:rsid w:val="00843382"/>
    <w:rsid w:val="0084338A"/>
    <w:rsid w:val="008433D4"/>
    <w:rsid w:val="008433D9"/>
    <w:rsid w:val="0084343C"/>
    <w:rsid w:val="00843462"/>
    <w:rsid w:val="0084349A"/>
    <w:rsid w:val="008434AA"/>
    <w:rsid w:val="008434B1"/>
    <w:rsid w:val="0084353F"/>
    <w:rsid w:val="008435BE"/>
    <w:rsid w:val="008435EF"/>
    <w:rsid w:val="008435FA"/>
    <w:rsid w:val="00843610"/>
    <w:rsid w:val="00843624"/>
    <w:rsid w:val="00843669"/>
    <w:rsid w:val="008436D9"/>
    <w:rsid w:val="008436DD"/>
    <w:rsid w:val="0084379D"/>
    <w:rsid w:val="00843811"/>
    <w:rsid w:val="00843816"/>
    <w:rsid w:val="0084389A"/>
    <w:rsid w:val="008438CD"/>
    <w:rsid w:val="008438DE"/>
    <w:rsid w:val="008438E3"/>
    <w:rsid w:val="008438F3"/>
    <w:rsid w:val="0084393A"/>
    <w:rsid w:val="008439BB"/>
    <w:rsid w:val="00843B5E"/>
    <w:rsid w:val="00843BD6"/>
    <w:rsid w:val="00843C0C"/>
    <w:rsid w:val="00843CD2"/>
    <w:rsid w:val="00843CEC"/>
    <w:rsid w:val="00843D1A"/>
    <w:rsid w:val="00843D3F"/>
    <w:rsid w:val="00843D7B"/>
    <w:rsid w:val="00843DAD"/>
    <w:rsid w:val="00843E0C"/>
    <w:rsid w:val="00843E50"/>
    <w:rsid w:val="00843ECE"/>
    <w:rsid w:val="00843EE0"/>
    <w:rsid w:val="00843F0B"/>
    <w:rsid w:val="00843F61"/>
    <w:rsid w:val="00843F85"/>
    <w:rsid w:val="00843F8E"/>
    <w:rsid w:val="00843FCF"/>
    <w:rsid w:val="00843FDF"/>
    <w:rsid w:val="0084401A"/>
    <w:rsid w:val="00844022"/>
    <w:rsid w:val="00844038"/>
    <w:rsid w:val="008440B9"/>
    <w:rsid w:val="008440D0"/>
    <w:rsid w:val="00844123"/>
    <w:rsid w:val="00844139"/>
    <w:rsid w:val="0084413C"/>
    <w:rsid w:val="008441A9"/>
    <w:rsid w:val="008441CB"/>
    <w:rsid w:val="0084425B"/>
    <w:rsid w:val="00844277"/>
    <w:rsid w:val="00844385"/>
    <w:rsid w:val="008443D6"/>
    <w:rsid w:val="00844467"/>
    <w:rsid w:val="0084446C"/>
    <w:rsid w:val="00844476"/>
    <w:rsid w:val="00844499"/>
    <w:rsid w:val="0084449C"/>
    <w:rsid w:val="008444B4"/>
    <w:rsid w:val="008444BE"/>
    <w:rsid w:val="008444F3"/>
    <w:rsid w:val="00844509"/>
    <w:rsid w:val="00844518"/>
    <w:rsid w:val="0084461D"/>
    <w:rsid w:val="00844631"/>
    <w:rsid w:val="00844668"/>
    <w:rsid w:val="00844696"/>
    <w:rsid w:val="008446BC"/>
    <w:rsid w:val="008446EE"/>
    <w:rsid w:val="008446EF"/>
    <w:rsid w:val="008446F4"/>
    <w:rsid w:val="00844718"/>
    <w:rsid w:val="0084473D"/>
    <w:rsid w:val="00844778"/>
    <w:rsid w:val="00844788"/>
    <w:rsid w:val="008447A8"/>
    <w:rsid w:val="008447A9"/>
    <w:rsid w:val="008447AF"/>
    <w:rsid w:val="008447EC"/>
    <w:rsid w:val="00844802"/>
    <w:rsid w:val="0084482C"/>
    <w:rsid w:val="008448C3"/>
    <w:rsid w:val="008448E3"/>
    <w:rsid w:val="008448EF"/>
    <w:rsid w:val="00844912"/>
    <w:rsid w:val="0084492E"/>
    <w:rsid w:val="00844941"/>
    <w:rsid w:val="0084495D"/>
    <w:rsid w:val="00844980"/>
    <w:rsid w:val="0084498B"/>
    <w:rsid w:val="008449CD"/>
    <w:rsid w:val="00844ACF"/>
    <w:rsid w:val="00844B05"/>
    <w:rsid w:val="00844B57"/>
    <w:rsid w:val="00844C1F"/>
    <w:rsid w:val="00844C30"/>
    <w:rsid w:val="00844C4C"/>
    <w:rsid w:val="00844CA6"/>
    <w:rsid w:val="00844CC5"/>
    <w:rsid w:val="00844D53"/>
    <w:rsid w:val="00844D86"/>
    <w:rsid w:val="00844DCC"/>
    <w:rsid w:val="00844DFA"/>
    <w:rsid w:val="00844E2D"/>
    <w:rsid w:val="00844E48"/>
    <w:rsid w:val="00844E98"/>
    <w:rsid w:val="00844EA1"/>
    <w:rsid w:val="00844EAB"/>
    <w:rsid w:val="00844EEE"/>
    <w:rsid w:val="00844EFD"/>
    <w:rsid w:val="00844F01"/>
    <w:rsid w:val="00844F0D"/>
    <w:rsid w:val="00844F1F"/>
    <w:rsid w:val="00844F21"/>
    <w:rsid w:val="00844F3A"/>
    <w:rsid w:val="00844F98"/>
    <w:rsid w:val="00844FBC"/>
    <w:rsid w:val="00845068"/>
    <w:rsid w:val="008450D8"/>
    <w:rsid w:val="008450F1"/>
    <w:rsid w:val="0084511D"/>
    <w:rsid w:val="008451C4"/>
    <w:rsid w:val="008451E1"/>
    <w:rsid w:val="00845227"/>
    <w:rsid w:val="00845240"/>
    <w:rsid w:val="00845243"/>
    <w:rsid w:val="0084526C"/>
    <w:rsid w:val="00845271"/>
    <w:rsid w:val="00845338"/>
    <w:rsid w:val="008453A7"/>
    <w:rsid w:val="008453C7"/>
    <w:rsid w:val="008453D3"/>
    <w:rsid w:val="008453F1"/>
    <w:rsid w:val="00845479"/>
    <w:rsid w:val="00845485"/>
    <w:rsid w:val="0084549F"/>
    <w:rsid w:val="008454A9"/>
    <w:rsid w:val="008454AC"/>
    <w:rsid w:val="008454B7"/>
    <w:rsid w:val="008454FB"/>
    <w:rsid w:val="00845514"/>
    <w:rsid w:val="00845551"/>
    <w:rsid w:val="00845569"/>
    <w:rsid w:val="00845575"/>
    <w:rsid w:val="008455A9"/>
    <w:rsid w:val="008455C8"/>
    <w:rsid w:val="0084560A"/>
    <w:rsid w:val="00845650"/>
    <w:rsid w:val="00845680"/>
    <w:rsid w:val="0084570B"/>
    <w:rsid w:val="00845711"/>
    <w:rsid w:val="0084572E"/>
    <w:rsid w:val="00845746"/>
    <w:rsid w:val="008457CE"/>
    <w:rsid w:val="008457D3"/>
    <w:rsid w:val="00845848"/>
    <w:rsid w:val="00845864"/>
    <w:rsid w:val="00845866"/>
    <w:rsid w:val="00845873"/>
    <w:rsid w:val="008458D2"/>
    <w:rsid w:val="008458E3"/>
    <w:rsid w:val="008458F5"/>
    <w:rsid w:val="0084592B"/>
    <w:rsid w:val="00845941"/>
    <w:rsid w:val="008459D6"/>
    <w:rsid w:val="00845A03"/>
    <w:rsid w:val="00845A08"/>
    <w:rsid w:val="00845A1A"/>
    <w:rsid w:val="00845A2B"/>
    <w:rsid w:val="00845AFB"/>
    <w:rsid w:val="00845B65"/>
    <w:rsid w:val="00845B78"/>
    <w:rsid w:val="00845BDB"/>
    <w:rsid w:val="00845C16"/>
    <w:rsid w:val="00845C43"/>
    <w:rsid w:val="00845C4E"/>
    <w:rsid w:val="00845C8B"/>
    <w:rsid w:val="00845C97"/>
    <w:rsid w:val="00845CE1"/>
    <w:rsid w:val="00845D03"/>
    <w:rsid w:val="00845D0C"/>
    <w:rsid w:val="00845D4C"/>
    <w:rsid w:val="00845D57"/>
    <w:rsid w:val="00845D62"/>
    <w:rsid w:val="00845E67"/>
    <w:rsid w:val="00845EAD"/>
    <w:rsid w:val="00845ED2"/>
    <w:rsid w:val="00845F3A"/>
    <w:rsid w:val="00845F86"/>
    <w:rsid w:val="00845FCC"/>
    <w:rsid w:val="00845FEF"/>
    <w:rsid w:val="00846007"/>
    <w:rsid w:val="00846042"/>
    <w:rsid w:val="0084606E"/>
    <w:rsid w:val="00846088"/>
    <w:rsid w:val="00846099"/>
    <w:rsid w:val="008460A3"/>
    <w:rsid w:val="008460A5"/>
    <w:rsid w:val="008460A6"/>
    <w:rsid w:val="00846148"/>
    <w:rsid w:val="008461B2"/>
    <w:rsid w:val="008461E7"/>
    <w:rsid w:val="00846217"/>
    <w:rsid w:val="00846221"/>
    <w:rsid w:val="00846229"/>
    <w:rsid w:val="00846239"/>
    <w:rsid w:val="00846331"/>
    <w:rsid w:val="00846335"/>
    <w:rsid w:val="0084636C"/>
    <w:rsid w:val="008463C7"/>
    <w:rsid w:val="00846412"/>
    <w:rsid w:val="00846437"/>
    <w:rsid w:val="00846469"/>
    <w:rsid w:val="00846480"/>
    <w:rsid w:val="008464CC"/>
    <w:rsid w:val="00846500"/>
    <w:rsid w:val="008465CF"/>
    <w:rsid w:val="00846632"/>
    <w:rsid w:val="0084664E"/>
    <w:rsid w:val="0084666F"/>
    <w:rsid w:val="0084669D"/>
    <w:rsid w:val="008466CC"/>
    <w:rsid w:val="008466F7"/>
    <w:rsid w:val="0084678D"/>
    <w:rsid w:val="008467A1"/>
    <w:rsid w:val="008467B0"/>
    <w:rsid w:val="008467D8"/>
    <w:rsid w:val="00846824"/>
    <w:rsid w:val="0084686D"/>
    <w:rsid w:val="0084686E"/>
    <w:rsid w:val="008468FF"/>
    <w:rsid w:val="008469C2"/>
    <w:rsid w:val="00846A13"/>
    <w:rsid w:val="00846A37"/>
    <w:rsid w:val="00846A72"/>
    <w:rsid w:val="00846A74"/>
    <w:rsid w:val="00846AD8"/>
    <w:rsid w:val="00846B37"/>
    <w:rsid w:val="00846B75"/>
    <w:rsid w:val="00846B87"/>
    <w:rsid w:val="00846B88"/>
    <w:rsid w:val="00846C10"/>
    <w:rsid w:val="00846C18"/>
    <w:rsid w:val="00846C57"/>
    <w:rsid w:val="00846C64"/>
    <w:rsid w:val="00846CAC"/>
    <w:rsid w:val="00846CCC"/>
    <w:rsid w:val="00846D04"/>
    <w:rsid w:val="00846D3A"/>
    <w:rsid w:val="00846D5E"/>
    <w:rsid w:val="00846D9D"/>
    <w:rsid w:val="00846DA0"/>
    <w:rsid w:val="00846DA9"/>
    <w:rsid w:val="00846DBE"/>
    <w:rsid w:val="00846E26"/>
    <w:rsid w:val="00846E64"/>
    <w:rsid w:val="00846E6D"/>
    <w:rsid w:val="00846E97"/>
    <w:rsid w:val="00846ECA"/>
    <w:rsid w:val="00846EF3"/>
    <w:rsid w:val="00846F53"/>
    <w:rsid w:val="00846F5B"/>
    <w:rsid w:val="00846F63"/>
    <w:rsid w:val="00846FCC"/>
    <w:rsid w:val="00847020"/>
    <w:rsid w:val="00847030"/>
    <w:rsid w:val="0084704A"/>
    <w:rsid w:val="00847057"/>
    <w:rsid w:val="00847081"/>
    <w:rsid w:val="00847094"/>
    <w:rsid w:val="008470C7"/>
    <w:rsid w:val="00847162"/>
    <w:rsid w:val="0084716D"/>
    <w:rsid w:val="00847184"/>
    <w:rsid w:val="00847185"/>
    <w:rsid w:val="008471AB"/>
    <w:rsid w:val="008471F4"/>
    <w:rsid w:val="00847226"/>
    <w:rsid w:val="0084726E"/>
    <w:rsid w:val="00847282"/>
    <w:rsid w:val="00847293"/>
    <w:rsid w:val="008472A9"/>
    <w:rsid w:val="00847311"/>
    <w:rsid w:val="00847346"/>
    <w:rsid w:val="00847379"/>
    <w:rsid w:val="008473C6"/>
    <w:rsid w:val="00847420"/>
    <w:rsid w:val="00847429"/>
    <w:rsid w:val="00847441"/>
    <w:rsid w:val="0084746F"/>
    <w:rsid w:val="008474E1"/>
    <w:rsid w:val="00847540"/>
    <w:rsid w:val="0084756B"/>
    <w:rsid w:val="00847586"/>
    <w:rsid w:val="00847589"/>
    <w:rsid w:val="008475B5"/>
    <w:rsid w:val="00847682"/>
    <w:rsid w:val="008476DD"/>
    <w:rsid w:val="00847717"/>
    <w:rsid w:val="00847808"/>
    <w:rsid w:val="00847874"/>
    <w:rsid w:val="0084787D"/>
    <w:rsid w:val="008478D2"/>
    <w:rsid w:val="00847979"/>
    <w:rsid w:val="008479A5"/>
    <w:rsid w:val="008479D4"/>
    <w:rsid w:val="00847A09"/>
    <w:rsid w:val="00847A48"/>
    <w:rsid w:val="00847A97"/>
    <w:rsid w:val="00847AC5"/>
    <w:rsid w:val="00847AD9"/>
    <w:rsid w:val="00847B02"/>
    <w:rsid w:val="00847B32"/>
    <w:rsid w:val="00847B75"/>
    <w:rsid w:val="00847BB1"/>
    <w:rsid w:val="00847BE4"/>
    <w:rsid w:val="00847BF5"/>
    <w:rsid w:val="00847C13"/>
    <w:rsid w:val="00847C17"/>
    <w:rsid w:val="00847C21"/>
    <w:rsid w:val="00847C55"/>
    <w:rsid w:val="00847C89"/>
    <w:rsid w:val="00847D14"/>
    <w:rsid w:val="00847D3F"/>
    <w:rsid w:val="00847D60"/>
    <w:rsid w:val="00847D73"/>
    <w:rsid w:val="00847DA7"/>
    <w:rsid w:val="00847DC6"/>
    <w:rsid w:val="00847DCC"/>
    <w:rsid w:val="00847E37"/>
    <w:rsid w:val="00847E77"/>
    <w:rsid w:val="00847EEA"/>
    <w:rsid w:val="00847F08"/>
    <w:rsid w:val="00847FA7"/>
    <w:rsid w:val="00847FBD"/>
    <w:rsid w:val="00847FC5"/>
    <w:rsid w:val="00850021"/>
    <w:rsid w:val="00850074"/>
    <w:rsid w:val="00850080"/>
    <w:rsid w:val="00850091"/>
    <w:rsid w:val="0085009B"/>
    <w:rsid w:val="008500BE"/>
    <w:rsid w:val="00850151"/>
    <w:rsid w:val="008501BA"/>
    <w:rsid w:val="00850270"/>
    <w:rsid w:val="00850289"/>
    <w:rsid w:val="0085028C"/>
    <w:rsid w:val="00850294"/>
    <w:rsid w:val="008502C2"/>
    <w:rsid w:val="00850321"/>
    <w:rsid w:val="0085034F"/>
    <w:rsid w:val="00850435"/>
    <w:rsid w:val="0085043F"/>
    <w:rsid w:val="00850453"/>
    <w:rsid w:val="0085045A"/>
    <w:rsid w:val="008504C8"/>
    <w:rsid w:val="00850513"/>
    <w:rsid w:val="0085054B"/>
    <w:rsid w:val="00850561"/>
    <w:rsid w:val="0085057D"/>
    <w:rsid w:val="008505BB"/>
    <w:rsid w:val="00850606"/>
    <w:rsid w:val="00850607"/>
    <w:rsid w:val="008506B8"/>
    <w:rsid w:val="008506E4"/>
    <w:rsid w:val="008506FF"/>
    <w:rsid w:val="00850715"/>
    <w:rsid w:val="00850721"/>
    <w:rsid w:val="00850726"/>
    <w:rsid w:val="00850788"/>
    <w:rsid w:val="0085082B"/>
    <w:rsid w:val="00850830"/>
    <w:rsid w:val="0085089E"/>
    <w:rsid w:val="008508A5"/>
    <w:rsid w:val="008508C5"/>
    <w:rsid w:val="008509BC"/>
    <w:rsid w:val="008509D0"/>
    <w:rsid w:val="008509E0"/>
    <w:rsid w:val="00850A50"/>
    <w:rsid w:val="00850A98"/>
    <w:rsid w:val="00850AA1"/>
    <w:rsid w:val="00850AA7"/>
    <w:rsid w:val="00850AC4"/>
    <w:rsid w:val="00850AC5"/>
    <w:rsid w:val="00850AF6"/>
    <w:rsid w:val="00850B72"/>
    <w:rsid w:val="00850B89"/>
    <w:rsid w:val="00850B91"/>
    <w:rsid w:val="00850C2A"/>
    <w:rsid w:val="00850C31"/>
    <w:rsid w:val="00850C3F"/>
    <w:rsid w:val="00850C66"/>
    <w:rsid w:val="00850C67"/>
    <w:rsid w:val="00850C9A"/>
    <w:rsid w:val="00850CB9"/>
    <w:rsid w:val="00850D25"/>
    <w:rsid w:val="00850D2E"/>
    <w:rsid w:val="00850D86"/>
    <w:rsid w:val="00850DDD"/>
    <w:rsid w:val="00850DF0"/>
    <w:rsid w:val="00850DFB"/>
    <w:rsid w:val="00850E13"/>
    <w:rsid w:val="00850E1A"/>
    <w:rsid w:val="00850E25"/>
    <w:rsid w:val="00850E31"/>
    <w:rsid w:val="00850E9F"/>
    <w:rsid w:val="00850ED1"/>
    <w:rsid w:val="00850EE6"/>
    <w:rsid w:val="00850F2C"/>
    <w:rsid w:val="00850F52"/>
    <w:rsid w:val="0085100A"/>
    <w:rsid w:val="00851071"/>
    <w:rsid w:val="00851084"/>
    <w:rsid w:val="00851085"/>
    <w:rsid w:val="00851126"/>
    <w:rsid w:val="0085115B"/>
    <w:rsid w:val="00851164"/>
    <w:rsid w:val="008511A6"/>
    <w:rsid w:val="008511B3"/>
    <w:rsid w:val="008511E9"/>
    <w:rsid w:val="008511F6"/>
    <w:rsid w:val="0085120A"/>
    <w:rsid w:val="00851260"/>
    <w:rsid w:val="008512D1"/>
    <w:rsid w:val="008512E5"/>
    <w:rsid w:val="008513BE"/>
    <w:rsid w:val="008513F8"/>
    <w:rsid w:val="008513FE"/>
    <w:rsid w:val="00851431"/>
    <w:rsid w:val="00851451"/>
    <w:rsid w:val="00851464"/>
    <w:rsid w:val="008514C1"/>
    <w:rsid w:val="008514C3"/>
    <w:rsid w:val="0085155C"/>
    <w:rsid w:val="008515E4"/>
    <w:rsid w:val="008516A3"/>
    <w:rsid w:val="008516B7"/>
    <w:rsid w:val="00851705"/>
    <w:rsid w:val="0085173B"/>
    <w:rsid w:val="00851770"/>
    <w:rsid w:val="008517D0"/>
    <w:rsid w:val="00851822"/>
    <w:rsid w:val="00851849"/>
    <w:rsid w:val="00851857"/>
    <w:rsid w:val="00851870"/>
    <w:rsid w:val="00851934"/>
    <w:rsid w:val="0085196B"/>
    <w:rsid w:val="00851983"/>
    <w:rsid w:val="008519AF"/>
    <w:rsid w:val="008519F9"/>
    <w:rsid w:val="00851A19"/>
    <w:rsid w:val="00851A25"/>
    <w:rsid w:val="00851A99"/>
    <w:rsid w:val="00851AB0"/>
    <w:rsid w:val="00851AB6"/>
    <w:rsid w:val="00851AF6"/>
    <w:rsid w:val="00851B03"/>
    <w:rsid w:val="00851B81"/>
    <w:rsid w:val="00851B87"/>
    <w:rsid w:val="00851B8F"/>
    <w:rsid w:val="00851B97"/>
    <w:rsid w:val="00851BB6"/>
    <w:rsid w:val="00851BDD"/>
    <w:rsid w:val="00851C1D"/>
    <w:rsid w:val="00851C75"/>
    <w:rsid w:val="00851C7D"/>
    <w:rsid w:val="00851CC4"/>
    <w:rsid w:val="00851CE2"/>
    <w:rsid w:val="00851D23"/>
    <w:rsid w:val="00851D5F"/>
    <w:rsid w:val="00851D7C"/>
    <w:rsid w:val="00851DBA"/>
    <w:rsid w:val="00851DD4"/>
    <w:rsid w:val="00851DEC"/>
    <w:rsid w:val="00851E58"/>
    <w:rsid w:val="00851E86"/>
    <w:rsid w:val="00851EBD"/>
    <w:rsid w:val="00851F52"/>
    <w:rsid w:val="00851F5E"/>
    <w:rsid w:val="00851F73"/>
    <w:rsid w:val="00851F8E"/>
    <w:rsid w:val="00851F9B"/>
    <w:rsid w:val="0085207B"/>
    <w:rsid w:val="00852107"/>
    <w:rsid w:val="00852179"/>
    <w:rsid w:val="00852199"/>
    <w:rsid w:val="008521F8"/>
    <w:rsid w:val="0085221C"/>
    <w:rsid w:val="0085225C"/>
    <w:rsid w:val="008522A7"/>
    <w:rsid w:val="008522CA"/>
    <w:rsid w:val="008522D6"/>
    <w:rsid w:val="0085231A"/>
    <w:rsid w:val="008523B2"/>
    <w:rsid w:val="0085240B"/>
    <w:rsid w:val="00852431"/>
    <w:rsid w:val="0085243B"/>
    <w:rsid w:val="0085245C"/>
    <w:rsid w:val="0085245F"/>
    <w:rsid w:val="00852465"/>
    <w:rsid w:val="008524B9"/>
    <w:rsid w:val="008524E5"/>
    <w:rsid w:val="00852566"/>
    <w:rsid w:val="00852570"/>
    <w:rsid w:val="008525AE"/>
    <w:rsid w:val="008525B5"/>
    <w:rsid w:val="008525BA"/>
    <w:rsid w:val="008525CC"/>
    <w:rsid w:val="0085262C"/>
    <w:rsid w:val="00852696"/>
    <w:rsid w:val="008526BE"/>
    <w:rsid w:val="008526F2"/>
    <w:rsid w:val="0085272C"/>
    <w:rsid w:val="00852735"/>
    <w:rsid w:val="00852737"/>
    <w:rsid w:val="00852778"/>
    <w:rsid w:val="0085288D"/>
    <w:rsid w:val="00852892"/>
    <w:rsid w:val="008528BB"/>
    <w:rsid w:val="008529CD"/>
    <w:rsid w:val="008529F6"/>
    <w:rsid w:val="00852A2C"/>
    <w:rsid w:val="00852A63"/>
    <w:rsid w:val="00852B35"/>
    <w:rsid w:val="00852B50"/>
    <w:rsid w:val="00852B86"/>
    <w:rsid w:val="00852BA6"/>
    <w:rsid w:val="00852BAE"/>
    <w:rsid w:val="00852BB5"/>
    <w:rsid w:val="00852BC1"/>
    <w:rsid w:val="00852BED"/>
    <w:rsid w:val="00852C54"/>
    <w:rsid w:val="00852CBE"/>
    <w:rsid w:val="00852CEE"/>
    <w:rsid w:val="00852D2C"/>
    <w:rsid w:val="00852D30"/>
    <w:rsid w:val="00852D3E"/>
    <w:rsid w:val="00852D4D"/>
    <w:rsid w:val="00852DEA"/>
    <w:rsid w:val="00852E07"/>
    <w:rsid w:val="00852E33"/>
    <w:rsid w:val="00852E4D"/>
    <w:rsid w:val="00852E4F"/>
    <w:rsid w:val="00852EA2"/>
    <w:rsid w:val="00852EAF"/>
    <w:rsid w:val="00852ED5"/>
    <w:rsid w:val="00852F1A"/>
    <w:rsid w:val="00852F29"/>
    <w:rsid w:val="00852F38"/>
    <w:rsid w:val="00852FD0"/>
    <w:rsid w:val="00852FE1"/>
    <w:rsid w:val="00852FE8"/>
    <w:rsid w:val="0085304C"/>
    <w:rsid w:val="008530F5"/>
    <w:rsid w:val="0085311E"/>
    <w:rsid w:val="00853131"/>
    <w:rsid w:val="008531BB"/>
    <w:rsid w:val="008531C0"/>
    <w:rsid w:val="008531D9"/>
    <w:rsid w:val="008531E4"/>
    <w:rsid w:val="0085322C"/>
    <w:rsid w:val="00853238"/>
    <w:rsid w:val="00853246"/>
    <w:rsid w:val="00853258"/>
    <w:rsid w:val="0085329D"/>
    <w:rsid w:val="008532B6"/>
    <w:rsid w:val="008532CA"/>
    <w:rsid w:val="008533E5"/>
    <w:rsid w:val="0085344E"/>
    <w:rsid w:val="00853452"/>
    <w:rsid w:val="00853457"/>
    <w:rsid w:val="00853476"/>
    <w:rsid w:val="00853484"/>
    <w:rsid w:val="008534C2"/>
    <w:rsid w:val="008534DD"/>
    <w:rsid w:val="008534E1"/>
    <w:rsid w:val="008534E9"/>
    <w:rsid w:val="00853500"/>
    <w:rsid w:val="00853523"/>
    <w:rsid w:val="008535D5"/>
    <w:rsid w:val="008535FD"/>
    <w:rsid w:val="00853657"/>
    <w:rsid w:val="0085367F"/>
    <w:rsid w:val="008536D1"/>
    <w:rsid w:val="008536E5"/>
    <w:rsid w:val="00853719"/>
    <w:rsid w:val="00853775"/>
    <w:rsid w:val="008537CE"/>
    <w:rsid w:val="00853867"/>
    <w:rsid w:val="0085389E"/>
    <w:rsid w:val="008538B1"/>
    <w:rsid w:val="008538FF"/>
    <w:rsid w:val="00853952"/>
    <w:rsid w:val="00853978"/>
    <w:rsid w:val="008539B9"/>
    <w:rsid w:val="008539D3"/>
    <w:rsid w:val="008539EA"/>
    <w:rsid w:val="00853BEE"/>
    <w:rsid w:val="00853BF6"/>
    <w:rsid w:val="00853C42"/>
    <w:rsid w:val="00853C49"/>
    <w:rsid w:val="00853C8A"/>
    <w:rsid w:val="00853D1E"/>
    <w:rsid w:val="00853D85"/>
    <w:rsid w:val="00853D97"/>
    <w:rsid w:val="00853DBC"/>
    <w:rsid w:val="00853E91"/>
    <w:rsid w:val="00853E94"/>
    <w:rsid w:val="00853EC1"/>
    <w:rsid w:val="00853EEB"/>
    <w:rsid w:val="00853EEF"/>
    <w:rsid w:val="00853F74"/>
    <w:rsid w:val="00853FF0"/>
    <w:rsid w:val="00853FFA"/>
    <w:rsid w:val="00854040"/>
    <w:rsid w:val="00854074"/>
    <w:rsid w:val="00854123"/>
    <w:rsid w:val="0085419B"/>
    <w:rsid w:val="008541FC"/>
    <w:rsid w:val="00854206"/>
    <w:rsid w:val="00854281"/>
    <w:rsid w:val="008542C9"/>
    <w:rsid w:val="008542FE"/>
    <w:rsid w:val="00854312"/>
    <w:rsid w:val="00854341"/>
    <w:rsid w:val="0085434A"/>
    <w:rsid w:val="008543A8"/>
    <w:rsid w:val="008543D6"/>
    <w:rsid w:val="008543EA"/>
    <w:rsid w:val="008543F5"/>
    <w:rsid w:val="0085449E"/>
    <w:rsid w:val="008544C2"/>
    <w:rsid w:val="00854519"/>
    <w:rsid w:val="00854527"/>
    <w:rsid w:val="0085457E"/>
    <w:rsid w:val="008545EB"/>
    <w:rsid w:val="0085460A"/>
    <w:rsid w:val="008546EB"/>
    <w:rsid w:val="008547B9"/>
    <w:rsid w:val="00854824"/>
    <w:rsid w:val="00854848"/>
    <w:rsid w:val="00854866"/>
    <w:rsid w:val="00854868"/>
    <w:rsid w:val="00854912"/>
    <w:rsid w:val="00854949"/>
    <w:rsid w:val="0085497E"/>
    <w:rsid w:val="00854987"/>
    <w:rsid w:val="00854A46"/>
    <w:rsid w:val="00854A4A"/>
    <w:rsid w:val="00854AB5"/>
    <w:rsid w:val="00854B58"/>
    <w:rsid w:val="00854B6F"/>
    <w:rsid w:val="00854BC5"/>
    <w:rsid w:val="00854D3E"/>
    <w:rsid w:val="00854D51"/>
    <w:rsid w:val="00854D92"/>
    <w:rsid w:val="00854E1D"/>
    <w:rsid w:val="00854E53"/>
    <w:rsid w:val="00854E92"/>
    <w:rsid w:val="00854E9B"/>
    <w:rsid w:val="00854EDD"/>
    <w:rsid w:val="00854F59"/>
    <w:rsid w:val="00854F7E"/>
    <w:rsid w:val="00854F97"/>
    <w:rsid w:val="00854FA1"/>
    <w:rsid w:val="00854FE1"/>
    <w:rsid w:val="0085501A"/>
    <w:rsid w:val="00855059"/>
    <w:rsid w:val="008550C6"/>
    <w:rsid w:val="008550FB"/>
    <w:rsid w:val="0085514B"/>
    <w:rsid w:val="00855167"/>
    <w:rsid w:val="00855182"/>
    <w:rsid w:val="008551AC"/>
    <w:rsid w:val="008551B1"/>
    <w:rsid w:val="008551D5"/>
    <w:rsid w:val="00855212"/>
    <w:rsid w:val="00855213"/>
    <w:rsid w:val="0085523B"/>
    <w:rsid w:val="008552A6"/>
    <w:rsid w:val="008552B3"/>
    <w:rsid w:val="008552BD"/>
    <w:rsid w:val="008552CC"/>
    <w:rsid w:val="0085537A"/>
    <w:rsid w:val="00855385"/>
    <w:rsid w:val="00855429"/>
    <w:rsid w:val="00855446"/>
    <w:rsid w:val="00855453"/>
    <w:rsid w:val="0085545B"/>
    <w:rsid w:val="008554C6"/>
    <w:rsid w:val="008554E8"/>
    <w:rsid w:val="00855545"/>
    <w:rsid w:val="00855573"/>
    <w:rsid w:val="00855584"/>
    <w:rsid w:val="00855639"/>
    <w:rsid w:val="0085565A"/>
    <w:rsid w:val="008556E0"/>
    <w:rsid w:val="008557D0"/>
    <w:rsid w:val="00855852"/>
    <w:rsid w:val="00855889"/>
    <w:rsid w:val="00855894"/>
    <w:rsid w:val="008558A9"/>
    <w:rsid w:val="008558CF"/>
    <w:rsid w:val="00855928"/>
    <w:rsid w:val="00855941"/>
    <w:rsid w:val="008559B1"/>
    <w:rsid w:val="008559C8"/>
    <w:rsid w:val="008559FB"/>
    <w:rsid w:val="00855A1F"/>
    <w:rsid w:val="00855A61"/>
    <w:rsid w:val="00855AAD"/>
    <w:rsid w:val="00855AC3"/>
    <w:rsid w:val="00855B03"/>
    <w:rsid w:val="00855B12"/>
    <w:rsid w:val="00855B3F"/>
    <w:rsid w:val="00855B54"/>
    <w:rsid w:val="00855B71"/>
    <w:rsid w:val="00855BD6"/>
    <w:rsid w:val="00855C09"/>
    <w:rsid w:val="00855CAC"/>
    <w:rsid w:val="00855CF2"/>
    <w:rsid w:val="00855D4D"/>
    <w:rsid w:val="00855D7C"/>
    <w:rsid w:val="00855D86"/>
    <w:rsid w:val="00855DAE"/>
    <w:rsid w:val="00855E4C"/>
    <w:rsid w:val="00855E5A"/>
    <w:rsid w:val="00855EC8"/>
    <w:rsid w:val="00855EE0"/>
    <w:rsid w:val="00855F26"/>
    <w:rsid w:val="00855F73"/>
    <w:rsid w:val="00855FA2"/>
    <w:rsid w:val="00855FAF"/>
    <w:rsid w:val="00855FF5"/>
    <w:rsid w:val="00856009"/>
    <w:rsid w:val="0085600D"/>
    <w:rsid w:val="0085609A"/>
    <w:rsid w:val="008560C3"/>
    <w:rsid w:val="008560F0"/>
    <w:rsid w:val="00856109"/>
    <w:rsid w:val="00856155"/>
    <w:rsid w:val="008561A9"/>
    <w:rsid w:val="008561BA"/>
    <w:rsid w:val="008561BB"/>
    <w:rsid w:val="008561D4"/>
    <w:rsid w:val="008561FE"/>
    <w:rsid w:val="00856208"/>
    <w:rsid w:val="0085621D"/>
    <w:rsid w:val="0085622F"/>
    <w:rsid w:val="00856233"/>
    <w:rsid w:val="0085628E"/>
    <w:rsid w:val="008562C0"/>
    <w:rsid w:val="00856354"/>
    <w:rsid w:val="00856370"/>
    <w:rsid w:val="0085646C"/>
    <w:rsid w:val="00856479"/>
    <w:rsid w:val="00856506"/>
    <w:rsid w:val="00856513"/>
    <w:rsid w:val="00856533"/>
    <w:rsid w:val="00856558"/>
    <w:rsid w:val="00856567"/>
    <w:rsid w:val="0085659A"/>
    <w:rsid w:val="0085659D"/>
    <w:rsid w:val="00856684"/>
    <w:rsid w:val="008566E9"/>
    <w:rsid w:val="008566F0"/>
    <w:rsid w:val="00856772"/>
    <w:rsid w:val="0085677B"/>
    <w:rsid w:val="00856780"/>
    <w:rsid w:val="008567BD"/>
    <w:rsid w:val="0085683B"/>
    <w:rsid w:val="008568C9"/>
    <w:rsid w:val="00856930"/>
    <w:rsid w:val="0085697D"/>
    <w:rsid w:val="008569AB"/>
    <w:rsid w:val="00856A1F"/>
    <w:rsid w:val="00856A28"/>
    <w:rsid w:val="00856A63"/>
    <w:rsid w:val="00856AD2"/>
    <w:rsid w:val="00856B3D"/>
    <w:rsid w:val="00856B46"/>
    <w:rsid w:val="00856B50"/>
    <w:rsid w:val="00856B57"/>
    <w:rsid w:val="00856B58"/>
    <w:rsid w:val="00856BB8"/>
    <w:rsid w:val="00856BDD"/>
    <w:rsid w:val="00856C22"/>
    <w:rsid w:val="00856C8B"/>
    <w:rsid w:val="00856CC2"/>
    <w:rsid w:val="00856CF9"/>
    <w:rsid w:val="00856D22"/>
    <w:rsid w:val="00856D5D"/>
    <w:rsid w:val="00856D68"/>
    <w:rsid w:val="00856D71"/>
    <w:rsid w:val="00856DA2"/>
    <w:rsid w:val="00856E66"/>
    <w:rsid w:val="00856F1D"/>
    <w:rsid w:val="00856F63"/>
    <w:rsid w:val="00856F84"/>
    <w:rsid w:val="00856FA0"/>
    <w:rsid w:val="00856FC4"/>
    <w:rsid w:val="00856FDA"/>
    <w:rsid w:val="00856FF3"/>
    <w:rsid w:val="008570AD"/>
    <w:rsid w:val="00857103"/>
    <w:rsid w:val="0085715E"/>
    <w:rsid w:val="00857173"/>
    <w:rsid w:val="0085717A"/>
    <w:rsid w:val="008571D2"/>
    <w:rsid w:val="008571D7"/>
    <w:rsid w:val="008571E2"/>
    <w:rsid w:val="00857204"/>
    <w:rsid w:val="00857276"/>
    <w:rsid w:val="008572B0"/>
    <w:rsid w:val="00857323"/>
    <w:rsid w:val="00857348"/>
    <w:rsid w:val="008573D0"/>
    <w:rsid w:val="00857431"/>
    <w:rsid w:val="00857463"/>
    <w:rsid w:val="00857467"/>
    <w:rsid w:val="00857494"/>
    <w:rsid w:val="00857499"/>
    <w:rsid w:val="008574AB"/>
    <w:rsid w:val="008574CF"/>
    <w:rsid w:val="00857553"/>
    <w:rsid w:val="0085757D"/>
    <w:rsid w:val="00857660"/>
    <w:rsid w:val="008576EC"/>
    <w:rsid w:val="008576F5"/>
    <w:rsid w:val="0085776B"/>
    <w:rsid w:val="00857880"/>
    <w:rsid w:val="008578A2"/>
    <w:rsid w:val="008578FD"/>
    <w:rsid w:val="00857976"/>
    <w:rsid w:val="008579A2"/>
    <w:rsid w:val="008579A5"/>
    <w:rsid w:val="008579A9"/>
    <w:rsid w:val="008579B1"/>
    <w:rsid w:val="008579FA"/>
    <w:rsid w:val="00857A79"/>
    <w:rsid w:val="00857AA4"/>
    <w:rsid w:val="00857AB8"/>
    <w:rsid w:val="00857ACF"/>
    <w:rsid w:val="00857ADD"/>
    <w:rsid w:val="00857AF4"/>
    <w:rsid w:val="00857B25"/>
    <w:rsid w:val="00857B2A"/>
    <w:rsid w:val="00857B56"/>
    <w:rsid w:val="00857B7A"/>
    <w:rsid w:val="00857BB5"/>
    <w:rsid w:val="00857BC0"/>
    <w:rsid w:val="00857BC4"/>
    <w:rsid w:val="00857BEE"/>
    <w:rsid w:val="00857C02"/>
    <w:rsid w:val="00857C0E"/>
    <w:rsid w:val="00857C46"/>
    <w:rsid w:val="00857C4F"/>
    <w:rsid w:val="00857CA4"/>
    <w:rsid w:val="00857CA8"/>
    <w:rsid w:val="00857CAC"/>
    <w:rsid w:val="00857D8A"/>
    <w:rsid w:val="00857DC3"/>
    <w:rsid w:val="00857DCF"/>
    <w:rsid w:val="00857DD0"/>
    <w:rsid w:val="00857F27"/>
    <w:rsid w:val="00857F32"/>
    <w:rsid w:val="00857FAB"/>
    <w:rsid w:val="00857FE3"/>
    <w:rsid w:val="00857FEE"/>
    <w:rsid w:val="00857FFE"/>
    <w:rsid w:val="00860064"/>
    <w:rsid w:val="00860072"/>
    <w:rsid w:val="00860085"/>
    <w:rsid w:val="008600AA"/>
    <w:rsid w:val="008600B6"/>
    <w:rsid w:val="008600EF"/>
    <w:rsid w:val="008600FA"/>
    <w:rsid w:val="00860134"/>
    <w:rsid w:val="0086021B"/>
    <w:rsid w:val="00860295"/>
    <w:rsid w:val="008602C9"/>
    <w:rsid w:val="0086033B"/>
    <w:rsid w:val="00860443"/>
    <w:rsid w:val="00860513"/>
    <w:rsid w:val="00860560"/>
    <w:rsid w:val="008605FB"/>
    <w:rsid w:val="00860625"/>
    <w:rsid w:val="00860657"/>
    <w:rsid w:val="008606B4"/>
    <w:rsid w:val="008606CB"/>
    <w:rsid w:val="00860747"/>
    <w:rsid w:val="00860782"/>
    <w:rsid w:val="00860797"/>
    <w:rsid w:val="0086084E"/>
    <w:rsid w:val="00860889"/>
    <w:rsid w:val="0086089E"/>
    <w:rsid w:val="008608AE"/>
    <w:rsid w:val="008608EC"/>
    <w:rsid w:val="008608F2"/>
    <w:rsid w:val="008608F6"/>
    <w:rsid w:val="00860955"/>
    <w:rsid w:val="00860960"/>
    <w:rsid w:val="0086096B"/>
    <w:rsid w:val="008609C9"/>
    <w:rsid w:val="00860A19"/>
    <w:rsid w:val="00860A6F"/>
    <w:rsid w:val="00860A96"/>
    <w:rsid w:val="00860AA0"/>
    <w:rsid w:val="00860AA4"/>
    <w:rsid w:val="00860AB5"/>
    <w:rsid w:val="00860AD5"/>
    <w:rsid w:val="00860AD7"/>
    <w:rsid w:val="00860B1B"/>
    <w:rsid w:val="00860B3F"/>
    <w:rsid w:val="00860B55"/>
    <w:rsid w:val="00860BDA"/>
    <w:rsid w:val="00860C4E"/>
    <w:rsid w:val="00860C59"/>
    <w:rsid w:val="00860C62"/>
    <w:rsid w:val="00860C7A"/>
    <w:rsid w:val="00860C9D"/>
    <w:rsid w:val="00860CC5"/>
    <w:rsid w:val="00860D17"/>
    <w:rsid w:val="00860D58"/>
    <w:rsid w:val="00860D96"/>
    <w:rsid w:val="00860DB8"/>
    <w:rsid w:val="00860DBD"/>
    <w:rsid w:val="00860DE6"/>
    <w:rsid w:val="00860E12"/>
    <w:rsid w:val="00860E39"/>
    <w:rsid w:val="00860EF7"/>
    <w:rsid w:val="00860F72"/>
    <w:rsid w:val="00860F77"/>
    <w:rsid w:val="00861013"/>
    <w:rsid w:val="00861079"/>
    <w:rsid w:val="008610CD"/>
    <w:rsid w:val="008610D6"/>
    <w:rsid w:val="008610F3"/>
    <w:rsid w:val="00861148"/>
    <w:rsid w:val="00861158"/>
    <w:rsid w:val="00861172"/>
    <w:rsid w:val="00861178"/>
    <w:rsid w:val="0086117F"/>
    <w:rsid w:val="008611EA"/>
    <w:rsid w:val="008611F8"/>
    <w:rsid w:val="0086120E"/>
    <w:rsid w:val="00861214"/>
    <w:rsid w:val="00861249"/>
    <w:rsid w:val="00861267"/>
    <w:rsid w:val="00861299"/>
    <w:rsid w:val="00861329"/>
    <w:rsid w:val="0086132B"/>
    <w:rsid w:val="0086132E"/>
    <w:rsid w:val="0086133C"/>
    <w:rsid w:val="0086139F"/>
    <w:rsid w:val="008613AA"/>
    <w:rsid w:val="008613B2"/>
    <w:rsid w:val="008613D8"/>
    <w:rsid w:val="008613EC"/>
    <w:rsid w:val="0086147D"/>
    <w:rsid w:val="008614C6"/>
    <w:rsid w:val="0086150F"/>
    <w:rsid w:val="00861527"/>
    <w:rsid w:val="00861545"/>
    <w:rsid w:val="00861585"/>
    <w:rsid w:val="008615A4"/>
    <w:rsid w:val="008615F1"/>
    <w:rsid w:val="008615F3"/>
    <w:rsid w:val="00861670"/>
    <w:rsid w:val="0086167D"/>
    <w:rsid w:val="008616DF"/>
    <w:rsid w:val="00861813"/>
    <w:rsid w:val="00861850"/>
    <w:rsid w:val="00861864"/>
    <w:rsid w:val="008618B3"/>
    <w:rsid w:val="0086190F"/>
    <w:rsid w:val="00861959"/>
    <w:rsid w:val="0086195A"/>
    <w:rsid w:val="0086195F"/>
    <w:rsid w:val="00861996"/>
    <w:rsid w:val="008619BC"/>
    <w:rsid w:val="00861A77"/>
    <w:rsid w:val="00861ACA"/>
    <w:rsid w:val="00861B13"/>
    <w:rsid w:val="00861B3D"/>
    <w:rsid w:val="00861B6A"/>
    <w:rsid w:val="00861BE4"/>
    <w:rsid w:val="00861C53"/>
    <w:rsid w:val="00861CA0"/>
    <w:rsid w:val="00861CCC"/>
    <w:rsid w:val="00861D0A"/>
    <w:rsid w:val="00861D12"/>
    <w:rsid w:val="00861D49"/>
    <w:rsid w:val="00861D70"/>
    <w:rsid w:val="00861D83"/>
    <w:rsid w:val="00861DC0"/>
    <w:rsid w:val="00861E15"/>
    <w:rsid w:val="00861EF6"/>
    <w:rsid w:val="00861EFB"/>
    <w:rsid w:val="00862030"/>
    <w:rsid w:val="00862038"/>
    <w:rsid w:val="00862060"/>
    <w:rsid w:val="00862128"/>
    <w:rsid w:val="00862195"/>
    <w:rsid w:val="008621D2"/>
    <w:rsid w:val="0086229E"/>
    <w:rsid w:val="00862331"/>
    <w:rsid w:val="00862345"/>
    <w:rsid w:val="008623A0"/>
    <w:rsid w:val="008623B0"/>
    <w:rsid w:val="008623EC"/>
    <w:rsid w:val="0086249A"/>
    <w:rsid w:val="0086250C"/>
    <w:rsid w:val="0086257D"/>
    <w:rsid w:val="0086257E"/>
    <w:rsid w:val="00862584"/>
    <w:rsid w:val="008625AA"/>
    <w:rsid w:val="008625F2"/>
    <w:rsid w:val="0086269B"/>
    <w:rsid w:val="008626CD"/>
    <w:rsid w:val="008626E5"/>
    <w:rsid w:val="008626F0"/>
    <w:rsid w:val="00862702"/>
    <w:rsid w:val="00862761"/>
    <w:rsid w:val="0086276A"/>
    <w:rsid w:val="00862783"/>
    <w:rsid w:val="0086279C"/>
    <w:rsid w:val="0086279D"/>
    <w:rsid w:val="0086280E"/>
    <w:rsid w:val="0086280F"/>
    <w:rsid w:val="0086282B"/>
    <w:rsid w:val="0086283F"/>
    <w:rsid w:val="0086285F"/>
    <w:rsid w:val="00862882"/>
    <w:rsid w:val="0086290B"/>
    <w:rsid w:val="00862927"/>
    <w:rsid w:val="00862940"/>
    <w:rsid w:val="0086296B"/>
    <w:rsid w:val="00862986"/>
    <w:rsid w:val="00862990"/>
    <w:rsid w:val="00862A17"/>
    <w:rsid w:val="00862A4F"/>
    <w:rsid w:val="00862A51"/>
    <w:rsid w:val="00862A92"/>
    <w:rsid w:val="00862AD4"/>
    <w:rsid w:val="00862B67"/>
    <w:rsid w:val="00862B7C"/>
    <w:rsid w:val="00862BC0"/>
    <w:rsid w:val="00862BC6"/>
    <w:rsid w:val="00862BF3"/>
    <w:rsid w:val="00862C83"/>
    <w:rsid w:val="00862C97"/>
    <w:rsid w:val="00862C9C"/>
    <w:rsid w:val="00862CA6"/>
    <w:rsid w:val="00862CE1"/>
    <w:rsid w:val="00862CE5"/>
    <w:rsid w:val="00862CF8"/>
    <w:rsid w:val="00862D17"/>
    <w:rsid w:val="00862D45"/>
    <w:rsid w:val="00862D48"/>
    <w:rsid w:val="00862D51"/>
    <w:rsid w:val="00862D96"/>
    <w:rsid w:val="00862DB9"/>
    <w:rsid w:val="00862DC2"/>
    <w:rsid w:val="00862E66"/>
    <w:rsid w:val="00862F1D"/>
    <w:rsid w:val="00862F9D"/>
    <w:rsid w:val="00863014"/>
    <w:rsid w:val="0086302D"/>
    <w:rsid w:val="0086304E"/>
    <w:rsid w:val="00863070"/>
    <w:rsid w:val="00863071"/>
    <w:rsid w:val="00863075"/>
    <w:rsid w:val="008630B4"/>
    <w:rsid w:val="00863166"/>
    <w:rsid w:val="008631BA"/>
    <w:rsid w:val="008631D4"/>
    <w:rsid w:val="00863272"/>
    <w:rsid w:val="0086328A"/>
    <w:rsid w:val="008632B5"/>
    <w:rsid w:val="008632C4"/>
    <w:rsid w:val="008632F2"/>
    <w:rsid w:val="00863335"/>
    <w:rsid w:val="00863451"/>
    <w:rsid w:val="00863479"/>
    <w:rsid w:val="008634B5"/>
    <w:rsid w:val="008634C1"/>
    <w:rsid w:val="008634F2"/>
    <w:rsid w:val="0086350A"/>
    <w:rsid w:val="00863518"/>
    <w:rsid w:val="00863542"/>
    <w:rsid w:val="0086355E"/>
    <w:rsid w:val="008635A9"/>
    <w:rsid w:val="008635B8"/>
    <w:rsid w:val="008635E7"/>
    <w:rsid w:val="0086360B"/>
    <w:rsid w:val="00863618"/>
    <w:rsid w:val="0086361A"/>
    <w:rsid w:val="00863650"/>
    <w:rsid w:val="00863682"/>
    <w:rsid w:val="008636FA"/>
    <w:rsid w:val="00863734"/>
    <w:rsid w:val="0086383E"/>
    <w:rsid w:val="008638E3"/>
    <w:rsid w:val="008638EA"/>
    <w:rsid w:val="0086390D"/>
    <w:rsid w:val="00863943"/>
    <w:rsid w:val="00863966"/>
    <w:rsid w:val="008639E2"/>
    <w:rsid w:val="008639EE"/>
    <w:rsid w:val="00863A44"/>
    <w:rsid w:val="00863A85"/>
    <w:rsid w:val="00863ACC"/>
    <w:rsid w:val="00863AF3"/>
    <w:rsid w:val="00863B0B"/>
    <w:rsid w:val="00863BEA"/>
    <w:rsid w:val="00863C63"/>
    <w:rsid w:val="00863C82"/>
    <w:rsid w:val="00863C9E"/>
    <w:rsid w:val="00863CAF"/>
    <w:rsid w:val="00863CF1"/>
    <w:rsid w:val="00863CF6"/>
    <w:rsid w:val="00863D25"/>
    <w:rsid w:val="00863DBF"/>
    <w:rsid w:val="00863E15"/>
    <w:rsid w:val="00863EAD"/>
    <w:rsid w:val="00863EBB"/>
    <w:rsid w:val="00863EE2"/>
    <w:rsid w:val="00863EE6"/>
    <w:rsid w:val="00863EF0"/>
    <w:rsid w:val="00863F11"/>
    <w:rsid w:val="00863F1C"/>
    <w:rsid w:val="00863F38"/>
    <w:rsid w:val="00863F3D"/>
    <w:rsid w:val="00863F53"/>
    <w:rsid w:val="00863F75"/>
    <w:rsid w:val="00863FE2"/>
    <w:rsid w:val="0086403F"/>
    <w:rsid w:val="0086406E"/>
    <w:rsid w:val="0086408C"/>
    <w:rsid w:val="008640A0"/>
    <w:rsid w:val="008640A4"/>
    <w:rsid w:val="008640EB"/>
    <w:rsid w:val="00864176"/>
    <w:rsid w:val="008641FC"/>
    <w:rsid w:val="00864243"/>
    <w:rsid w:val="00864246"/>
    <w:rsid w:val="00864271"/>
    <w:rsid w:val="008642CF"/>
    <w:rsid w:val="0086430E"/>
    <w:rsid w:val="00864333"/>
    <w:rsid w:val="0086435B"/>
    <w:rsid w:val="00864391"/>
    <w:rsid w:val="008643AA"/>
    <w:rsid w:val="008643B6"/>
    <w:rsid w:val="008643CC"/>
    <w:rsid w:val="008644A7"/>
    <w:rsid w:val="00864545"/>
    <w:rsid w:val="00864566"/>
    <w:rsid w:val="0086456F"/>
    <w:rsid w:val="0086459A"/>
    <w:rsid w:val="008645AB"/>
    <w:rsid w:val="008645D7"/>
    <w:rsid w:val="0086469D"/>
    <w:rsid w:val="008646B4"/>
    <w:rsid w:val="008646C8"/>
    <w:rsid w:val="008646D8"/>
    <w:rsid w:val="0086472A"/>
    <w:rsid w:val="0086472D"/>
    <w:rsid w:val="00864777"/>
    <w:rsid w:val="008647A9"/>
    <w:rsid w:val="0086482A"/>
    <w:rsid w:val="00864849"/>
    <w:rsid w:val="0086487B"/>
    <w:rsid w:val="00864888"/>
    <w:rsid w:val="008648F1"/>
    <w:rsid w:val="0086491C"/>
    <w:rsid w:val="00864A90"/>
    <w:rsid w:val="00864B13"/>
    <w:rsid w:val="00864B6A"/>
    <w:rsid w:val="00864B87"/>
    <w:rsid w:val="00864BAD"/>
    <w:rsid w:val="00864BBD"/>
    <w:rsid w:val="00864C27"/>
    <w:rsid w:val="00864C69"/>
    <w:rsid w:val="00864C6B"/>
    <w:rsid w:val="00864C73"/>
    <w:rsid w:val="00864CC0"/>
    <w:rsid w:val="00864CC9"/>
    <w:rsid w:val="00864D44"/>
    <w:rsid w:val="00864DAE"/>
    <w:rsid w:val="00864DB0"/>
    <w:rsid w:val="00864DDE"/>
    <w:rsid w:val="00864E3C"/>
    <w:rsid w:val="00864E7F"/>
    <w:rsid w:val="00864E92"/>
    <w:rsid w:val="00864EFD"/>
    <w:rsid w:val="00864F3D"/>
    <w:rsid w:val="00864F79"/>
    <w:rsid w:val="00864F8D"/>
    <w:rsid w:val="00864FB8"/>
    <w:rsid w:val="00865038"/>
    <w:rsid w:val="0086504B"/>
    <w:rsid w:val="00865069"/>
    <w:rsid w:val="008650AD"/>
    <w:rsid w:val="008650B2"/>
    <w:rsid w:val="00865166"/>
    <w:rsid w:val="008651F5"/>
    <w:rsid w:val="00865260"/>
    <w:rsid w:val="00865277"/>
    <w:rsid w:val="008652A3"/>
    <w:rsid w:val="008652DE"/>
    <w:rsid w:val="00865301"/>
    <w:rsid w:val="0086536C"/>
    <w:rsid w:val="008653AE"/>
    <w:rsid w:val="008653FC"/>
    <w:rsid w:val="00865424"/>
    <w:rsid w:val="008654CC"/>
    <w:rsid w:val="0086551B"/>
    <w:rsid w:val="008655BF"/>
    <w:rsid w:val="008655C3"/>
    <w:rsid w:val="008655D3"/>
    <w:rsid w:val="008656A5"/>
    <w:rsid w:val="008656AC"/>
    <w:rsid w:val="008656BC"/>
    <w:rsid w:val="008656D1"/>
    <w:rsid w:val="008656E8"/>
    <w:rsid w:val="00865734"/>
    <w:rsid w:val="0086573A"/>
    <w:rsid w:val="0086574A"/>
    <w:rsid w:val="0086575A"/>
    <w:rsid w:val="0086578B"/>
    <w:rsid w:val="008657C9"/>
    <w:rsid w:val="00865879"/>
    <w:rsid w:val="0086587A"/>
    <w:rsid w:val="008658DC"/>
    <w:rsid w:val="00865954"/>
    <w:rsid w:val="00865968"/>
    <w:rsid w:val="00865A6B"/>
    <w:rsid w:val="00865AD3"/>
    <w:rsid w:val="00865B51"/>
    <w:rsid w:val="00865B55"/>
    <w:rsid w:val="00865B60"/>
    <w:rsid w:val="00865B6A"/>
    <w:rsid w:val="00865BD2"/>
    <w:rsid w:val="00865BE2"/>
    <w:rsid w:val="00865C70"/>
    <w:rsid w:val="00865C73"/>
    <w:rsid w:val="00865C84"/>
    <w:rsid w:val="00865CC3"/>
    <w:rsid w:val="00865CCE"/>
    <w:rsid w:val="00865D0A"/>
    <w:rsid w:val="00865D0E"/>
    <w:rsid w:val="00865D17"/>
    <w:rsid w:val="00865D45"/>
    <w:rsid w:val="00865D60"/>
    <w:rsid w:val="00865D64"/>
    <w:rsid w:val="00865D77"/>
    <w:rsid w:val="00865D9C"/>
    <w:rsid w:val="00865DA7"/>
    <w:rsid w:val="00865DB7"/>
    <w:rsid w:val="00865E46"/>
    <w:rsid w:val="00865EC6"/>
    <w:rsid w:val="00865ECE"/>
    <w:rsid w:val="00865F39"/>
    <w:rsid w:val="00865F79"/>
    <w:rsid w:val="00865F9A"/>
    <w:rsid w:val="00865FCE"/>
    <w:rsid w:val="008660B3"/>
    <w:rsid w:val="008660DA"/>
    <w:rsid w:val="00866115"/>
    <w:rsid w:val="0086612E"/>
    <w:rsid w:val="0086619E"/>
    <w:rsid w:val="008661B6"/>
    <w:rsid w:val="008661B9"/>
    <w:rsid w:val="008661CE"/>
    <w:rsid w:val="00866206"/>
    <w:rsid w:val="0086620A"/>
    <w:rsid w:val="0086623D"/>
    <w:rsid w:val="0086629B"/>
    <w:rsid w:val="008662BB"/>
    <w:rsid w:val="008662DD"/>
    <w:rsid w:val="00866302"/>
    <w:rsid w:val="0086632E"/>
    <w:rsid w:val="00866330"/>
    <w:rsid w:val="00866347"/>
    <w:rsid w:val="00866371"/>
    <w:rsid w:val="008663E1"/>
    <w:rsid w:val="008663F7"/>
    <w:rsid w:val="00866415"/>
    <w:rsid w:val="00866431"/>
    <w:rsid w:val="008664B3"/>
    <w:rsid w:val="00866512"/>
    <w:rsid w:val="00866571"/>
    <w:rsid w:val="008665AB"/>
    <w:rsid w:val="008665CD"/>
    <w:rsid w:val="008665D5"/>
    <w:rsid w:val="00866646"/>
    <w:rsid w:val="00866689"/>
    <w:rsid w:val="0086672E"/>
    <w:rsid w:val="00866743"/>
    <w:rsid w:val="00866748"/>
    <w:rsid w:val="00866749"/>
    <w:rsid w:val="008667B8"/>
    <w:rsid w:val="008668DF"/>
    <w:rsid w:val="00866945"/>
    <w:rsid w:val="00866949"/>
    <w:rsid w:val="00866A2E"/>
    <w:rsid w:val="00866A5B"/>
    <w:rsid w:val="00866AD3"/>
    <w:rsid w:val="00866B06"/>
    <w:rsid w:val="00866B0F"/>
    <w:rsid w:val="00866B78"/>
    <w:rsid w:val="00866B92"/>
    <w:rsid w:val="00866B95"/>
    <w:rsid w:val="00866BF3"/>
    <w:rsid w:val="00866C27"/>
    <w:rsid w:val="00866C3C"/>
    <w:rsid w:val="00866C53"/>
    <w:rsid w:val="00866C5A"/>
    <w:rsid w:val="00866C6B"/>
    <w:rsid w:val="00866D08"/>
    <w:rsid w:val="00866DFB"/>
    <w:rsid w:val="00866E0C"/>
    <w:rsid w:val="00866E47"/>
    <w:rsid w:val="00866E5E"/>
    <w:rsid w:val="00866E87"/>
    <w:rsid w:val="00866ECC"/>
    <w:rsid w:val="00866F7A"/>
    <w:rsid w:val="00866F93"/>
    <w:rsid w:val="00866FA6"/>
    <w:rsid w:val="00866FB8"/>
    <w:rsid w:val="00866FC5"/>
    <w:rsid w:val="00866FFD"/>
    <w:rsid w:val="0086708F"/>
    <w:rsid w:val="008670B2"/>
    <w:rsid w:val="00867177"/>
    <w:rsid w:val="008671E2"/>
    <w:rsid w:val="00867268"/>
    <w:rsid w:val="00867277"/>
    <w:rsid w:val="008672AB"/>
    <w:rsid w:val="008672D3"/>
    <w:rsid w:val="0086735E"/>
    <w:rsid w:val="008673A7"/>
    <w:rsid w:val="008673B1"/>
    <w:rsid w:val="008673C2"/>
    <w:rsid w:val="008673C4"/>
    <w:rsid w:val="008673D4"/>
    <w:rsid w:val="00867460"/>
    <w:rsid w:val="0086746B"/>
    <w:rsid w:val="00867523"/>
    <w:rsid w:val="0086755F"/>
    <w:rsid w:val="00867584"/>
    <w:rsid w:val="00867588"/>
    <w:rsid w:val="008675A5"/>
    <w:rsid w:val="008675BE"/>
    <w:rsid w:val="008675CC"/>
    <w:rsid w:val="008675E7"/>
    <w:rsid w:val="008675F7"/>
    <w:rsid w:val="00867695"/>
    <w:rsid w:val="0086771A"/>
    <w:rsid w:val="0086771B"/>
    <w:rsid w:val="00867736"/>
    <w:rsid w:val="00867775"/>
    <w:rsid w:val="008677AA"/>
    <w:rsid w:val="008677AE"/>
    <w:rsid w:val="00867812"/>
    <w:rsid w:val="008678EE"/>
    <w:rsid w:val="0086798B"/>
    <w:rsid w:val="00867A07"/>
    <w:rsid w:val="00867A54"/>
    <w:rsid w:val="00867AAF"/>
    <w:rsid w:val="00867AFE"/>
    <w:rsid w:val="00867B27"/>
    <w:rsid w:val="00867B9B"/>
    <w:rsid w:val="00867C19"/>
    <w:rsid w:val="00867C8F"/>
    <w:rsid w:val="00867CD7"/>
    <w:rsid w:val="00867CFF"/>
    <w:rsid w:val="00867D39"/>
    <w:rsid w:val="00867D5F"/>
    <w:rsid w:val="00867D9A"/>
    <w:rsid w:val="00867DD6"/>
    <w:rsid w:val="00867E27"/>
    <w:rsid w:val="00867E29"/>
    <w:rsid w:val="00867E58"/>
    <w:rsid w:val="00867E88"/>
    <w:rsid w:val="00867EAD"/>
    <w:rsid w:val="00867F71"/>
    <w:rsid w:val="00867FA3"/>
    <w:rsid w:val="00867FB0"/>
    <w:rsid w:val="0087005F"/>
    <w:rsid w:val="00870062"/>
    <w:rsid w:val="0087006F"/>
    <w:rsid w:val="0087010A"/>
    <w:rsid w:val="00870141"/>
    <w:rsid w:val="008701F2"/>
    <w:rsid w:val="0087022B"/>
    <w:rsid w:val="0087022D"/>
    <w:rsid w:val="0087026A"/>
    <w:rsid w:val="008702A6"/>
    <w:rsid w:val="008702A8"/>
    <w:rsid w:val="008702B5"/>
    <w:rsid w:val="008702CF"/>
    <w:rsid w:val="008702D8"/>
    <w:rsid w:val="008702EB"/>
    <w:rsid w:val="00870301"/>
    <w:rsid w:val="0087032C"/>
    <w:rsid w:val="0087033E"/>
    <w:rsid w:val="008703AC"/>
    <w:rsid w:val="008703C1"/>
    <w:rsid w:val="00870408"/>
    <w:rsid w:val="0087040B"/>
    <w:rsid w:val="0087043F"/>
    <w:rsid w:val="0087045B"/>
    <w:rsid w:val="00870577"/>
    <w:rsid w:val="008705DA"/>
    <w:rsid w:val="0087065D"/>
    <w:rsid w:val="00870660"/>
    <w:rsid w:val="0087066C"/>
    <w:rsid w:val="00870673"/>
    <w:rsid w:val="0087067E"/>
    <w:rsid w:val="00870683"/>
    <w:rsid w:val="008706C3"/>
    <w:rsid w:val="008706D3"/>
    <w:rsid w:val="00870760"/>
    <w:rsid w:val="008707C7"/>
    <w:rsid w:val="00870837"/>
    <w:rsid w:val="0087086C"/>
    <w:rsid w:val="008708A4"/>
    <w:rsid w:val="0087092B"/>
    <w:rsid w:val="0087092D"/>
    <w:rsid w:val="008709F0"/>
    <w:rsid w:val="008709F5"/>
    <w:rsid w:val="00870A36"/>
    <w:rsid w:val="00870A78"/>
    <w:rsid w:val="00870ABB"/>
    <w:rsid w:val="00870B15"/>
    <w:rsid w:val="00870B30"/>
    <w:rsid w:val="00870B3C"/>
    <w:rsid w:val="00870B75"/>
    <w:rsid w:val="00870B76"/>
    <w:rsid w:val="00870C1B"/>
    <w:rsid w:val="00870C1C"/>
    <w:rsid w:val="00870C33"/>
    <w:rsid w:val="00870C8D"/>
    <w:rsid w:val="00870D83"/>
    <w:rsid w:val="00870DB1"/>
    <w:rsid w:val="00870DCC"/>
    <w:rsid w:val="00870E4E"/>
    <w:rsid w:val="00870E61"/>
    <w:rsid w:val="00870E6A"/>
    <w:rsid w:val="00870EA4"/>
    <w:rsid w:val="00870ED8"/>
    <w:rsid w:val="00870F3D"/>
    <w:rsid w:val="00870F62"/>
    <w:rsid w:val="00870FB9"/>
    <w:rsid w:val="00870FEE"/>
    <w:rsid w:val="00871014"/>
    <w:rsid w:val="00871051"/>
    <w:rsid w:val="0087107F"/>
    <w:rsid w:val="00871083"/>
    <w:rsid w:val="00871099"/>
    <w:rsid w:val="00871119"/>
    <w:rsid w:val="0087111E"/>
    <w:rsid w:val="0087112D"/>
    <w:rsid w:val="00871132"/>
    <w:rsid w:val="00871138"/>
    <w:rsid w:val="00871141"/>
    <w:rsid w:val="00871146"/>
    <w:rsid w:val="00871181"/>
    <w:rsid w:val="00871190"/>
    <w:rsid w:val="008711C1"/>
    <w:rsid w:val="008711DD"/>
    <w:rsid w:val="00871228"/>
    <w:rsid w:val="00871262"/>
    <w:rsid w:val="00871275"/>
    <w:rsid w:val="0087127A"/>
    <w:rsid w:val="00871293"/>
    <w:rsid w:val="00871295"/>
    <w:rsid w:val="008712BD"/>
    <w:rsid w:val="0087131C"/>
    <w:rsid w:val="0087139F"/>
    <w:rsid w:val="008713B0"/>
    <w:rsid w:val="008713D5"/>
    <w:rsid w:val="00871468"/>
    <w:rsid w:val="00871481"/>
    <w:rsid w:val="00871486"/>
    <w:rsid w:val="00871581"/>
    <w:rsid w:val="00871585"/>
    <w:rsid w:val="0087161A"/>
    <w:rsid w:val="0087165E"/>
    <w:rsid w:val="008716A4"/>
    <w:rsid w:val="008716C5"/>
    <w:rsid w:val="0087173D"/>
    <w:rsid w:val="00871781"/>
    <w:rsid w:val="008717BD"/>
    <w:rsid w:val="00871816"/>
    <w:rsid w:val="00871824"/>
    <w:rsid w:val="0087184A"/>
    <w:rsid w:val="008718D4"/>
    <w:rsid w:val="008718D5"/>
    <w:rsid w:val="00871912"/>
    <w:rsid w:val="0087191C"/>
    <w:rsid w:val="008719F3"/>
    <w:rsid w:val="00871A0F"/>
    <w:rsid w:val="00871A68"/>
    <w:rsid w:val="00871A7A"/>
    <w:rsid w:val="00871A80"/>
    <w:rsid w:val="00871ABC"/>
    <w:rsid w:val="00871AD7"/>
    <w:rsid w:val="00871B1F"/>
    <w:rsid w:val="00871B84"/>
    <w:rsid w:val="00871BBC"/>
    <w:rsid w:val="00871BFB"/>
    <w:rsid w:val="00871C8A"/>
    <w:rsid w:val="00871CF6"/>
    <w:rsid w:val="00871D43"/>
    <w:rsid w:val="00871D68"/>
    <w:rsid w:val="00871E2A"/>
    <w:rsid w:val="00871E6D"/>
    <w:rsid w:val="00871EEC"/>
    <w:rsid w:val="00871F33"/>
    <w:rsid w:val="00871F5B"/>
    <w:rsid w:val="00871FB7"/>
    <w:rsid w:val="0087209D"/>
    <w:rsid w:val="008720B3"/>
    <w:rsid w:val="00872102"/>
    <w:rsid w:val="008721C6"/>
    <w:rsid w:val="008721E9"/>
    <w:rsid w:val="0087228A"/>
    <w:rsid w:val="008722A1"/>
    <w:rsid w:val="008722D3"/>
    <w:rsid w:val="008722FC"/>
    <w:rsid w:val="00872358"/>
    <w:rsid w:val="008723A8"/>
    <w:rsid w:val="008723D9"/>
    <w:rsid w:val="008723DD"/>
    <w:rsid w:val="00872435"/>
    <w:rsid w:val="00872443"/>
    <w:rsid w:val="00872447"/>
    <w:rsid w:val="00872490"/>
    <w:rsid w:val="00872528"/>
    <w:rsid w:val="00872560"/>
    <w:rsid w:val="008725D7"/>
    <w:rsid w:val="008726A2"/>
    <w:rsid w:val="0087276F"/>
    <w:rsid w:val="00872780"/>
    <w:rsid w:val="00872861"/>
    <w:rsid w:val="008728BF"/>
    <w:rsid w:val="008728CA"/>
    <w:rsid w:val="00872910"/>
    <w:rsid w:val="00872911"/>
    <w:rsid w:val="00872927"/>
    <w:rsid w:val="008729CB"/>
    <w:rsid w:val="008729CC"/>
    <w:rsid w:val="008729D4"/>
    <w:rsid w:val="008729E6"/>
    <w:rsid w:val="00872A1E"/>
    <w:rsid w:val="00872A36"/>
    <w:rsid w:val="00872A48"/>
    <w:rsid w:val="00872AC0"/>
    <w:rsid w:val="00872AEB"/>
    <w:rsid w:val="00872B2E"/>
    <w:rsid w:val="00872B3A"/>
    <w:rsid w:val="00872B43"/>
    <w:rsid w:val="00872B48"/>
    <w:rsid w:val="00872B56"/>
    <w:rsid w:val="00872B8F"/>
    <w:rsid w:val="00872BD1"/>
    <w:rsid w:val="00872BE3"/>
    <w:rsid w:val="00872C1B"/>
    <w:rsid w:val="00872C46"/>
    <w:rsid w:val="00872CA0"/>
    <w:rsid w:val="00872CCC"/>
    <w:rsid w:val="00872D2A"/>
    <w:rsid w:val="00872D3A"/>
    <w:rsid w:val="00872D86"/>
    <w:rsid w:val="00872DEA"/>
    <w:rsid w:val="00872DF0"/>
    <w:rsid w:val="00872E56"/>
    <w:rsid w:val="00872E76"/>
    <w:rsid w:val="00872EAC"/>
    <w:rsid w:val="00872EFB"/>
    <w:rsid w:val="00872F72"/>
    <w:rsid w:val="00872F7D"/>
    <w:rsid w:val="00872FAD"/>
    <w:rsid w:val="00872FBA"/>
    <w:rsid w:val="00872FFC"/>
    <w:rsid w:val="00872FFD"/>
    <w:rsid w:val="00873015"/>
    <w:rsid w:val="0087301B"/>
    <w:rsid w:val="008730B3"/>
    <w:rsid w:val="008730C1"/>
    <w:rsid w:val="008730EF"/>
    <w:rsid w:val="008730FB"/>
    <w:rsid w:val="0087313C"/>
    <w:rsid w:val="00873153"/>
    <w:rsid w:val="00873154"/>
    <w:rsid w:val="0087315B"/>
    <w:rsid w:val="0087316A"/>
    <w:rsid w:val="0087317E"/>
    <w:rsid w:val="008731C2"/>
    <w:rsid w:val="0087321C"/>
    <w:rsid w:val="00873243"/>
    <w:rsid w:val="00873252"/>
    <w:rsid w:val="00873288"/>
    <w:rsid w:val="008732E7"/>
    <w:rsid w:val="008732FA"/>
    <w:rsid w:val="008732FD"/>
    <w:rsid w:val="00873333"/>
    <w:rsid w:val="00873340"/>
    <w:rsid w:val="0087336F"/>
    <w:rsid w:val="00873394"/>
    <w:rsid w:val="008733A2"/>
    <w:rsid w:val="008733A6"/>
    <w:rsid w:val="008734C5"/>
    <w:rsid w:val="008734C6"/>
    <w:rsid w:val="00873531"/>
    <w:rsid w:val="00873553"/>
    <w:rsid w:val="00873599"/>
    <w:rsid w:val="0087361A"/>
    <w:rsid w:val="00873665"/>
    <w:rsid w:val="00873669"/>
    <w:rsid w:val="00873681"/>
    <w:rsid w:val="00873724"/>
    <w:rsid w:val="00873729"/>
    <w:rsid w:val="00873741"/>
    <w:rsid w:val="008737E1"/>
    <w:rsid w:val="00873809"/>
    <w:rsid w:val="0087387F"/>
    <w:rsid w:val="008738AF"/>
    <w:rsid w:val="008738F2"/>
    <w:rsid w:val="00873920"/>
    <w:rsid w:val="00873925"/>
    <w:rsid w:val="00873951"/>
    <w:rsid w:val="00873973"/>
    <w:rsid w:val="00873974"/>
    <w:rsid w:val="0087397B"/>
    <w:rsid w:val="00873990"/>
    <w:rsid w:val="00873998"/>
    <w:rsid w:val="008739C0"/>
    <w:rsid w:val="008739EB"/>
    <w:rsid w:val="00873A32"/>
    <w:rsid w:val="00873A6C"/>
    <w:rsid w:val="00873A7B"/>
    <w:rsid w:val="00873A9F"/>
    <w:rsid w:val="00873B5A"/>
    <w:rsid w:val="00873B7B"/>
    <w:rsid w:val="00873BAC"/>
    <w:rsid w:val="00873BC9"/>
    <w:rsid w:val="00873BD1"/>
    <w:rsid w:val="00873BD2"/>
    <w:rsid w:val="00873BF5"/>
    <w:rsid w:val="00873CF8"/>
    <w:rsid w:val="00873CFD"/>
    <w:rsid w:val="00873D0B"/>
    <w:rsid w:val="00873D53"/>
    <w:rsid w:val="00873D67"/>
    <w:rsid w:val="00873E39"/>
    <w:rsid w:val="00873E4F"/>
    <w:rsid w:val="00873E83"/>
    <w:rsid w:val="00873F16"/>
    <w:rsid w:val="00873F7F"/>
    <w:rsid w:val="00873FFD"/>
    <w:rsid w:val="00874032"/>
    <w:rsid w:val="00874042"/>
    <w:rsid w:val="00874057"/>
    <w:rsid w:val="00874078"/>
    <w:rsid w:val="008740D6"/>
    <w:rsid w:val="00874178"/>
    <w:rsid w:val="008741D8"/>
    <w:rsid w:val="008741ED"/>
    <w:rsid w:val="00874241"/>
    <w:rsid w:val="00874246"/>
    <w:rsid w:val="0087424E"/>
    <w:rsid w:val="00874252"/>
    <w:rsid w:val="008742FD"/>
    <w:rsid w:val="00874335"/>
    <w:rsid w:val="00874364"/>
    <w:rsid w:val="0087437B"/>
    <w:rsid w:val="0087439C"/>
    <w:rsid w:val="008743E2"/>
    <w:rsid w:val="00874412"/>
    <w:rsid w:val="00874420"/>
    <w:rsid w:val="00874440"/>
    <w:rsid w:val="00874457"/>
    <w:rsid w:val="00874472"/>
    <w:rsid w:val="0087447B"/>
    <w:rsid w:val="00874489"/>
    <w:rsid w:val="008744C9"/>
    <w:rsid w:val="008744F2"/>
    <w:rsid w:val="00874508"/>
    <w:rsid w:val="00874518"/>
    <w:rsid w:val="00874530"/>
    <w:rsid w:val="00874548"/>
    <w:rsid w:val="0087458A"/>
    <w:rsid w:val="0087460E"/>
    <w:rsid w:val="0087466C"/>
    <w:rsid w:val="008746BD"/>
    <w:rsid w:val="0087471A"/>
    <w:rsid w:val="00874726"/>
    <w:rsid w:val="0087479D"/>
    <w:rsid w:val="008747A1"/>
    <w:rsid w:val="008747B7"/>
    <w:rsid w:val="008747B8"/>
    <w:rsid w:val="00874879"/>
    <w:rsid w:val="00874895"/>
    <w:rsid w:val="008748C8"/>
    <w:rsid w:val="00874913"/>
    <w:rsid w:val="008749A7"/>
    <w:rsid w:val="008749BA"/>
    <w:rsid w:val="00874A1A"/>
    <w:rsid w:val="00874A4D"/>
    <w:rsid w:val="00874A6A"/>
    <w:rsid w:val="00874A9A"/>
    <w:rsid w:val="00874AAD"/>
    <w:rsid w:val="00874B33"/>
    <w:rsid w:val="00874B3A"/>
    <w:rsid w:val="00874B81"/>
    <w:rsid w:val="00874B84"/>
    <w:rsid w:val="00874BB9"/>
    <w:rsid w:val="00874BCA"/>
    <w:rsid w:val="00874C0C"/>
    <w:rsid w:val="00874C51"/>
    <w:rsid w:val="00874C5A"/>
    <w:rsid w:val="00874C68"/>
    <w:rsid w:val="00874CDF"/>
    <w:rsid w:val="00874D23"/>
    <w:rsid w:val="00874D3C"/>
    <w:rsid w:val="00874D46"/>
    <w:rsid w:val="00874D68"/>
    <w:rsid w:val="00874DC9"/>
    <w:rsid w:val="00874DE9"/>
    <w:rsid w:val="00874E35"/>
    <w:rsid w:val="00874F35"/>
    <w:rsid w:val="00874F84"/>
    <w:rsid w:val="00874FEF"/>
    <w:rsid w:val="00875057"/>
    <w:rsid w:val="0087509E"/>
    <w:rsid w:val="008750AA"/>
    <w:rsid w:val="008750AB"/>
    <w:rsid w:val="00875102"/>
    <w:rsid w:val="0087510E"/>
    <w:rsid w:val="0087511B"/>
    <w:rsid w:val="00875145"/>
    <w:rsid w:val="00875155"/>
    <w:rsid w:val="008751BB"/>
    <w:rsid w:val="008752AC"/>
    <w:rsid w:val="008752C3"/>
    <w:rsid w:val="00875373"/>
    <w:rsid w:val="008753B9"/>
    <w:rsid w:val="008753CD"/>
    <w:rsid w:val="008753D5"/>
    <w:rsid w:val="0087542F"/>
    <w:rsid w:val="00875440"/>
    <w:rsid w:val="00875442"/>
    <w:rsid w:val="0087546F"/>
    <w:rsid w:val="00875490"/>
    <w:rsid w:val="00875496"/>
    <w:rsid w:val="008754AF"/>
    <w:rsid w:val="008754D4"/>
    <w:rsid w:val="0087551E"/>
    <w:rsid w:val="00875550"/>
    <w:rsid w:val="00875583"/>
    <w:rsid w:val="00875596"/>
    <w:rsid w:val="008755C6"/>
    <w:rsid w:val="008755EF"/>
    <w:rsid w:val="00875600"/>
    <w:rsid w:val="00875621"/>
    <w:rsid w:val="00875624"/>
    <w:rsid w:val="008756B7"/>
    <w:rsid w:val="00875721"/>
    <w:rsid w:val="00875723"/>
    <w:rsid w:val="00875728"/>
    <w:rsid w:val="00875729"/>
    <w:rsid w:val="0087572A"/>
    <w:rsid w:val="00875743"/>
    <w:rsid w:val="00875746"/>
    <w:rsid w:val="0087575C"/>
    <w:rsid w:val="0087576D"/>
    <w:rsid w:val="00875772"/>
    <w:rsid w:val="0087577F"/>
    <w:rsid w:val="008757CB"/>
    <w:rsid w:val="00875836"/>
    <w:rsid w:val="00875842"/>
    <w:rsid w:val="008758E6"/>
    <w:rsid w:val="0087590D"/>
    <w:rsid w:val="0087593B"/>
    <w:rsid w:val="0087599A"/>
    <w:rsid w:val="00875A20"/>
    <w:rsid w:val="00875AC5"/>
    <w:rsid w:val="00875B01"/>
    <w:rsid w:val="00875B2C"/>
    <w:rsid w:val="00875B63"/>
    <w:rsid w:val="00875B9D"/>
    <w:rsid w:val="00875BA6"/>
    <w:rsid w:val="00875C0A"/>
    <w:rsid w:val="00875C26"/>
    <w:rsid w:val="00875C2A"/>
    <w:rsid w:val="00875C85"/>
    <w:rsid w:val="00875CE9"/>
    <w:rsid w:val="00875D21"/>
    <w:rsid w:val="00875DDE"/>
    <w:rsid w:val="00875E43"/>
    <w:rsid w:val="00875E6C"/>
    <w:rsid w:val="00875E6E"/>
    <w:rsid w:val="00875E72"/>
    <w:rsid w:val="00875E78"/>
    <w:rsid w:val="00875E9D"/>
    <w:rsid w:val="00875ED5"/>
    <w:rsid w:val="00875F14"/>
    <w:rsid w:val="00876040"/>
    <w:rsid w:val="008760BA"/>
    <w:rsid w:val="008760EB"/>
    <w:rsid w:val="0087615E"/>
    <w:rsid w:val="0087617B"/>
    <w:rsid w:val="00876210"/>
    <w:rsid w:val="0087632C"/>
    <w:rsid w:val="0087635E"/>
    <w:rsid w:val="00876398"/>
    <w:rsid w:val="0087639C"/>
    <w:rsid w:val="008763D0"/>
    <w:rsid w:val="008763E6"/>
    <w:rsid w:val="008763E8"/>
    <w:rsid w:val="00876485"/>
    <w:rsid w:val="008764AD"/>
    <w:rsid w:val="008764BF"/>
    <w:rsid w:val="008764C4"/>
    <w:rsid w:val="008764CB"/>
    <w:rsid w:val="008764DB"/>
    <w:rsid w:val="008764E7"/>
    <w:rsid w:val="00876574"/>
    <w:rsid w:val="00876582"/>
    <w:rsid w:val="0087659B"/>
    <w:rsid w:val="008765D9"/>
    <w:rsid w:val="008765EE"/>
    <w:rsid w:val="008765F4"/>
    <w:rsid w:val="0087663D"/>
    <w:rsid w:val="0087665D"/>
    <w:rsid w:val="00876662"/>
    <w:rsid w:val="008766C0"/>
    <w:rsid w:val="0087679C"/>
    <w:rsid w:val="008767FE"/>
    <w:rsid w:val="0087680E"/>
    <w:rsid w:val="00876829"/>
    <w:rsid w:val="00876856"/>
    <w:rsid w:val="008768AC"/>
    <w:rsid w:val="008768D0"/>
    <w:rsid w:val="0087692B"/>
    <w:rsid w:val="00876977"/>
    <w:rsid w:val="00876979"/>
    <w:rsid w:val="008769A4"/>
    <w:rsid w:val="008769B2"/>
    <w:rsid w:val="008769DB"/>
    <w:rsid w:val="008769E8"/>
    <w:rsid w:val="00876A22"/>
    <w:rsid w:val="00876A28"/>
    <w:rsid w:val="00876A32"/>
    <w:rsid w:val="00876A6D"/>
    <w:rsid w:val="00876A7B"/>
    <w:rsid w:val="00876AA1"/>
    <w:rsid w:val="00876ABA"/>
    <w:rsid w:val="00876AC0"/>
    <w:rsid w:val="00876B21"/>
    <w:rsid w:val="00876B2F"/>
    <w:rsid w:val="00876B31"/>
    <w:rsid w:val="00876B8E"/>
    <w:rsid w:val="00876BAB"/>
    <w:rsid w:val="00876BFE"/>
    <w:rsid w:val="00876CAE"/>
    <w:rsid w:val="00876D33"/>
    <w:rsid w:val="00876DF1"/>
    <w:rsid w:val="00876DF4"/>
    <w:rsid w:val="00876DFB"/>
    <w:rsid w:val="00876E59"/>
    <w:rsid w:val="00876EAD"/>
    <w:rsid w:val="00876F14"/>
    <w:rsid w:val="00876FAC"/>
    <w:rsid w:val="0087700E"/>
    <w:rsid w:val="00877094"/>
    <w:rsid w:val="008770A5"/>
    <w:rsid w:val="008770F5"/>
    <w:rsid w:val="00877111"/>
    <w:rsid w:val="00877125"/>
    <w:rsid w:val="0087712D"/>
    <w:rsid w:val="00877135"/>
    <w:rsid w:val="00877156"/>
    <w:rsid w:val="00877159"/>
    <w:rsid w:val="00877192"/>
    <w:rsid w:val="008771C3"/>
    <w:rsid w:val="008771CF"/>
    <w:rsid w:val="00877309"/>
    <w:rsid w:val="008773E0"/>
    <w:rsid w:val="00877425"/>
    <w:rsid w:val="008774BE"/>
    <w:rsid w:val="00877577"/>
    <w:rsid w:val="0087759C"/>
    <w:rsid w:val="00877627"/>
    <w:rsid w:val="00877655"/>
    <w:rsid w:val="00877674"/>
    <w:rsid w:val="00877685"/>
    <w:rsid w:val="008776E5"/>
    <w:rsid w:val="00877708"/>
    <w:rsid w:val="0087777C"/>
    <w:rsid w:val="00877780"/>
    <w:rsid w:val="0087778F"/>
    <w:rsid w:val="008777D7"/>
    <w:rsid w:val="008777E2"/>
    <w:rsid w:val="008777FC"/>
    <w:rsid w:val="00877818"/>
    <w:rsid w:val="00877850"/>
    <w:rsid w:val="008778C0"/>
    <w:rsid w:val="008779C7"/>
    <w:rsid w:val="008779FF"/>
    <w:rsid w:val="00877A07"/>
    <w:rsid w:val="00877AEF"/>
    <w:rsid w:val="00877BFB"/>
    <w:rsid w:val="00877C48"/>
    <w:rsid w:val="00877C6F"/>
    <w:rsid w:val="00877C73"/>
    <w:rsid w:val="00877C7E"/>
    <w:rsid w:val="00877C92"/>
    <w:rsid w:val="00877C93"/>
    <w:rsid w:val="00877CC3"/>
    <w:rsid w:val="00877DC8"/>
    <w:rsid w:val="00877DF5"/>
    <w:rsid w:val="00877E48"/>
    <w:rsid w:val="00877E4E"/>
    <w:rsid w:val="00877E81"/>
    <w:rsid w:val="00877EB2"/>
    <w:rsid w:val="00877EF0"/>
    <w:rsid w:val="00877F2E"/>
    <w:rsid w:val="00877FD4"/>
    <w:rsid w:val="0088002B"/>
    <w:rsid w:val="0088008F"/>
    <w:rsid w:val="00880187"/>
    <w:rsid w:val="008801B1"/>
    <w:rsid w:val="0088020D"/>
    <w:rsid w:val="0088020F"/>
    <w:rsid w:val="00880243"/>
    <w:rsid w:val="0088027F"/>
    <w:rsid w:val="008802A3"/>
    <w:rsid w:val="008802B8"/>
    <w:rsid w:val="0088033D"/>
    <w:rsid w:val="00880345"/>
    <w:rsid w:val="00880442"/>
    <w:rsid w:val="0088046C"/>
    <w:rsid w:val="008804C4"/>
    <w:rsid w:val="008804E2"/>
    <w:rsid w:val="008804FA"/>
    <w:rsid w:val="008804FB"/>
    <w:rsid w:val="00880506"/>
    <w:rsid w:val="00880522"/>
    <w:rsid w:val="00880528"/>
    <w:rsid w:val="00880546"/>
    <w:rsid w:val="008805ED"/>
    <w:rsid w:val="00880622"/>
    <w:rsid w:val="00880644"/>
    <w:rsid w:val="0088066E"/>
    <w:rsid w:val="00880680"/>
    <w:rsid w:val="00880715"/>
    <w:rsid w:val="00880734"/>
    <w:rsid w:val="00880740"/>
    <w:rsid w:val="00880802"/>
    <w:rsid w:val="0088083D"/>
    <w:rsid w:val="00880858"/>
    <w:rsid w:val="0088086C"/>
    <w:rsid w:val="0088087B"/>
    <w:rsid w:val="008809A9"/>
    <w:rsid w:val="00880A68"/>
    <w:rsid w:val="00880A76"/>
    <w:rsid w:val="00880AEC"/>
    <w:rsid w:val="00880B0D"/>
    <w:rsid w:val="00880B32"/>
    <w:rsid w:val="00880B41"/>
    <w:rsid w:val="00880B61"/>
    <w:rsid w:val="00880B79"/>
    <w:rsid w:val="00880B9E"/>
    <w:rsid w:val="00880BB2"/>
    <w:rsid w:val="00880BC8"/>
    <w:rsid w:val="00880BEF"/>
    <w:rsid w:val="00880C61"/>
    <w:rsid w:val="00880C7B"/>
    <w:rsid w:val="00880CAC"/>
    <w:rsid w:val="00880CC2"/>
    <w:rsid w:val="00880CCA"/>
    <w:rsid w:val="00880CD1"/>
    <w:rsid w:val="00880CEB"/>
    <w:rsid w:val="00880D01"/>
    <w:rsid w:val="00880D02"/>
    <w:rsid w:val="00880D05"/>
    <w:rsid w:val="00880D44"/>
    <w:rsid w:val="00880D45"/>
    <w:rsid w:val="00880D71"/>
    <w:rsid w:val="00880DD8"/>
    <w:rsid w:val="00880E0E"/>
    <w:rsid w:val="00880E17"/>
    <w:rsid w:val="00880E4F"/>
    <w:rsid w:val="00880E58"/>
    <w:rsid w:val="00880EAA"/>
    <w:rsid w:val="00880F6D"/>
    <w:rsid w:val="00880F7B"/>
    <w:rsid w:val="00880FD7"/>
    <w:rsid w:val="00881099"/>
    <w:rsid w:val="008810D8"/>
    <w:rsid w:val="008810FB"/>
    <w:rsid w:val="00881113"/>
    <w:rsid w:val="00881147"/>
    <w:rsid w:val="00881184"/>
    <w:rsid w:val="008811AC"/>
    <w:rsid w:val="008811CE"/>
    <w:rsid w:val="008811FF"/>
    <w:rsid w:val="00881230"/>
    <w:rsid w:val="00881232"/>
    <w:rsid w:val="00881287"/>
    <w:rsid w:val="00881361"/>
    <w:rsid w:val="008813FE"/>
    <w:rsid w:val="0088148B"/>
    <w:rsid w:val="0088149D"/>
    <w:rsid w:val="008814CB"/>
    <w:rsid w:val="008814E4"/>
    <w:rsid w:val="00881562"/>
    <w:rsid w:val="00881575"/>
    <w:rsid w:val="00881577"/>
    <w:rsid w:val="008815D9"/>
    <w:rsid w:val="008815E7"/>
    <w:rsid w:val="00881646"/>
    <w:rsid w:val="00881649"/>
    <w:rsid w:val="00881665"/>
    <w:rsid w:val="008816FE"/>
    <w:rsid w:val="00881736"/>
    <w:rsid w:val="008817CC"/>
    <w:rsid w:val="0088183B"/>
    <w:rsid w:val="00881844"/>
    <w:rsid w:val="00881855"/>
    <w:rsid w:val="008818AF"/>
    <w:rsid w:val="008818FF"/>
    <w:rsid w:val="0088198D"/>
    <w:rsid w:val="00881A12"/>
    <w:rsid w:val="00881A1B"/>
    <w:rsid w:val="00881A36"/>
    <w:rsid w:val="00881AC1"/>
    <w:rsid w:val="00881B1E"/>
    <w:rsid w:val="00881B20"/>
    <w:rsid w:val="00881B49"/>
    <w:rsid w:val="00881B93"/>
    <w:rsid w:val="00881BB9"/>
    <w:rsid w:val="00881BE9"/>
    <w:rsid w:val="00881BEE"/>
    <w:rsid w:val="00881BF4"/>
    <w:rsid w:val="00881C89"/>
    <w:rsid w:val="00881D84"/>
    <w:rsid w:val="00881D88"/>
    <w:rsid w:val="00881DC0"/>
    <w:rsid w:val="00881DC5"/>
    <w:rsid w:val="00881E07"/>
    <w:rsid w:val="00881E21"/>
    <w:rsid w:val="00881E4D"/>
    <w:rsid w:val="00881E73"/>
    <w:rsid w:val="00881EC4"/>
    <w:rsid w:val="00881ED2"/>
    <w:rsid w:val="00881EE4"/>
    <w:rsid w:val="00881EE6"/>
    <w:rsid w:val="00881F00"/>
    <w:rsid w:val="00881F07"/>
    <w:rsid w:val="00881F8D"/>
    <w:rsid w:val="00882033"/>
    <w:rsid w:val="0088208E"/>
    <w:rsid w:val="008820A2"/>
    <w:rsid w:val="008820E2"/>
    <w:rsid w:val="008820F0"/>
    <w:rsid w:val="008820F4"/>
    <w:rsid w:val="0088219D"/>
    <w:rsid w:val="008821F4"/>
    <w:rsid w:val="008821F7"/>
    <w:rsid w:val="0088220F"/>
    <w:rsid w:val="00882288"/>
    <w:rsid w:val="008822E4"/>
    <w:rsid w:val="008822E9"/>
    <w:rsid w:val="00882347"/>
    <w:rsid w:val="00882360"/>
    <w:rsid w:val="0088237B"/>
    <w:rsid w:val="00882398"/>
    <w:rsid w:val="00882428"/>
    <w:rsid w:val="00882444"/>
    <w:rsid w:val="0088248B"/>
    <w:rsid w:val="008824B3"/>
    <w:rsid w:val="00882591"/>
    <w:rsid w:val="008825AB"/>
    <w:rsid w:val="008826A8"/>
    <w:rsid w:val="008826D3"/>
    <w:rsid w:val="008826DD"/>
    <w:rsid w:val="0088270C"/>
    <w:rsid w:val="00882717"/>
    <w:rsid w:val="00882783"/>
    <w:rsid w:val="00882784"/>
    <w:rsid w:val="008827A0"/>
    <w:rsid w:val="008827DD"/>
    <w:rsid w:val="0088285F"/>
    <w:rsid w:val="0088287F"/>
    <w:rsid w:val="008828D6"/>
    <w:rsid w:val="008828DC"/>
    <w:rsid w:val="00882907"/>
    <w:rsid w:val="00882970"/>
    <w:rsid w:val="0088297F"/>
    <w:rsid w:val="00882A0D"/>
    <w:rsid w:val="00882A12"/>
    <w:rsid w:val="00882A1B"/>
    <w:rsid w:val="00882A4B"/>
    <w:rsid w:val="00882A6D"/>
    <w:rsid w:val="00882B1E"/>
    <w:rsid w:val="00882B2F"/>
    <w:rsid w:val="00882BC9"/>
    <w:rsid w:val="00882BE1"/>
    <w:rsid w:val="00882BEC"/>
    <w:rsid w:val="00882CEC"/>
    <w:rsid w:val="00882D26"/>
    <w:rsid w:val="00882D49"/>
    <w:rsid w:val="00882D78"/>
    <w:rsid w:val="00882D91"/>
    <w:rsid w:val="00882DD8"/>
    <w:rsid w:val="00882E35"/>
    <w:rsid w:val="00882E4D"/>
    <w:rsid w:val="00882EA0"/>
    <w:rsid w:val="00882EF7"/>
    <w:rsid w:val="00882F1B"/>
    <w:rsid w:val="00882F9E"/>
    <w:rsid w:val="00882FFA"/>
    <w:rsid w:val="00883020"/>
    <w:rsid w:val="0088305A"/>
    <w:rsid w:val="00883075"/>
    <w:rsid w:val="008830E1"/>
    <w:rsid w:val="00883108"/>
    <w:rsid w:val="00883142"/>
    <w:rsid w:val="00883152"/>
    <w:rsid w:val="008831ED"/>
    <w:rsid w:val="00883217"/>
    <w:rsid w:val="00883245"/>
    <w:rsid w:val="00883249"/>
    <w:rsid w:val="00883297"/>
    <w:rsid w:val="008832BB"/>
    <w:rsid w:val="008832C5"/>
    <w:rsid w:val="0088330A"/>
    <w:rsid w:val="0088332D"/>
    <w:rsid w:val="0088333D"/>
    <w:rsid w:val="0088334F"/>
    <w:rsid w:val="0088335C"/>
    <w:rsid w:val="00883363"/>
    <w:rsid w:val="008833B6"/>
    <w:rsid w:val="008833EA"/>
    <w:rsid w:val="0088340B"/>
    <w:rsid w:val="00883411"/>
    <w:rsid w:val="00883442"/>
    <w:rsid w:val="00883446"/>
    <w:rsid w:val="0088347C"/>
    <w:rsid w:val="00883481"/>
    <w:rsid w:val="008834A8"/>
    <w:rsid w:val="008834A9"/>
    <w:rsid w:val="008834B4"/>
    <w:rsid w:val="00883519"/>
    <w:rsid w:val="0088352F"/>
    <w:rsid w:val="00883530"/>
    <w:rsid w:val="0088354C"/>
    <w:rsid w:val="00883552"/>
    <w:rsid w:val="0088358D"/>
    <w:rsid w:val="0088359F"/>
    <w:rsid w:val="008835CE"/>
    <w:rsid w:val="0088363B"/>
    <w:rsid w:val="0088369F"/>
    <w:rsid w:val="008836F8"/>
    <w:rsid w:val="00883756"/>
    <w:rsid w:val="00883791"/>
    <w:rsid w:val="0088380A"/>
    <w:rsid w:val="0088380B"/>
    <w:rsid w:val="0088381F"/>
    <w:rsid w:val="00883831"/>
    <w:rsid w:val="00883845"/>
    <w:rsid w:val="00883864"/>
    <w:rsid w:val="00883887"/>
    <w:rsid w:val="00883895"/>
    <w:rsid w:val="008838A9"/>
    <w:rsid w:val="008838AF"/>
    <w:rsid w:val="008838B2"/>
    <w:rsid w:val="008838BD"/>
    <w:rsid w:val="0088390A"/>
    <w:rsid w:val="0088392A"/>
    <w:rsid w:val="0088394A"/>
    <w:rsid w:val="0088398D"/>
    <w:rsid w:val="00883A16"/>
    <w:rsid w:val="00883A21"/>
    <w:rsid w:val="00883A39"/>
    <w:rsid w:val="00883AAA"/>
    <w:rsid w:val="00883B32"/>
    <w:rsid w:val="00883C53"/>
    <w:rsid w:val="00883D3B"/>
    <w:rsid w:val="00883D65"/>
    <w:rsid w:val="00883D7F"/>
    <w:rsid w:val="00883D80"/>
    <w:rsid w:val="00883DAB"/>
    <w:rsid w:val="00883DD6"/>
    <w:rsid w:val="00883DDB"/>
    <w:rsid w:val="00883E1C"/>
    <w:rsid w:val="00883E61"/>
    <w:rsid w:val="00883E8B"/>
    <w:rsid w:val="00883E8D"/>
    <w:rsid w:val="00883ED0"/>
    <w:rsid w:val="00883F06"/>
    <w:rsid w:val="00883F94"/>
    <w:rsid w:val="00883FA5"/>
    <w:rsid w:val="00884064"/>
    <w:rsid w:val="0088406F"/>
    <w:rsid w:val="0088409E"/>
    <w:rsid w:val="008840A8"/>
    <w:rsid w:val="008840F6"/>
    <w:rsid w:val="00884132"/>
    <w:rsid w:val="008841C3"/>
    <w:rsid w:val="00884216"/>
    <w:rsid w:val="00884260"/>
    <w:rsid w:val="0088429A"/>
    <w:rsid w:val="008842B2"/>
    <w:rsid w:val="0088438A"/>
    <w:rsid w:val="008843C8"/>
    <w:rsid w:val="00884407"/>
    <w:rsid w:val="00884418"/>
    <w:rsid w:val="0088444F"/>
    <w:rsid w:val="00884486"/>
    <w:rsid w:val="00884500"/>
    <w:rsid w:val="00884558"/>
    <w:rsid w:val="008845DC"/>
    <w:rsid w:val="008845F8"/>
    <w:rsid w:val="00884619"/>
    <w:rsid w:val="0088463D"/>
    <w:rsid w:val="0088467A"/>
    <w:rsid w:val="00884686"/>
    <w:rsid w:val="008846A3"/>
    <w:rsid w:val="0088473D"/>
    <w:rsid w:val="0088474D"/>
    <w:rsid w:val="0088476A"/>
    <w:rsid w:val="008847F8"/>
    <w:rsid w:val="00884804"/>
    <w:rsid w:val="0088480B"/>
    <w:rsid w:val="00884868"/>
    <w:rsid w:val="00884878"/>
    <w:rsid w:val="008848A7"/>
    <w:rsid w:val="008848CE"/>
    <w:rsid w:val="00884995"/>
    <w:rsid w:val="00884B88"/>
    <w:rsid w:val="00884B9A"/>
    <w:rsid w:val="00884BA7"/>
    <w:rsid w:val="00884BE7"/>
    <w:rsid w:val="00884BF6"/>
    <w:rsid w:val="00884C4A"/>
    <w:rsid w:val="00884C68"/>
    <w:rsid w:val="00884C8F"/>
    <w:rsid w:val="00884C90"/>
    <w:rsid w:val="00884CA3"/>
    <w:rsid w:val="00884CCB"/>
    <w:rsid w:val="00884CDF"/>
    <w:rsid w:val="00884CED"/>
    <w:rsid w:val="00884D9A"/>
    <w:rsid w:val="00884DA1"/>
    <w:rsid w:val="00884DB8"/>
    <w:rsid w:val="00884E7C"/>
    <w:rsid w:val="00884E91"/>
    <w:rsid w:val="00884ED6"/>
    <w:rsid w:val="00884F15"/>
    <w:rsid w:val="00884F47"/>
    <w:rsid w:val="00884F6F"/>
    <w:rsid w:val="00884F88"/>
    <w:rsid w:val="00884F9F"/>
    <w:rsid w:val="00884FA3"/>
    <w:rsid w:val="00884FEE"/>
    <w:rsid w:val="00884FFF"/>
    <w:rsid w:val="0088504E"/>
    <w:rsid w:val="00885058"/>
    <w:rsid w:val="0088506B"/>
    <w:rsid w:val="00885119"/>
    <w:rsid w:val="00885140"/>
    <w:rsid w:val="0088517D"/>
    <w:rsid w:val="008851AD"/>
    <w:rsid w:val="008851F2"/>
    <w:rsid w:val="008852F9"/>
    <w:rsid w:val="00885329"/>
    <w:rsid w:val="0088537B"/>
    <w:rsid w:val="008853C9"/>
    <w:rsid w:val="00885442"/>
    <w:rsid w:val="0088544A"/>
    <w:rsid w:val="00885451"/>
    <w:rsid w:val="00885459"/>
    <w:rsid w:val="00885463"/>
    <w:rsid w:val="00885492"/>
    <w:rsid w:val="008854D2"/>
    <w:rsid w:val="008854D3"/>
    <w:rsid w:val="00885520"/>
    <w:rsid w:val="0088552C"/>
    <w:rsid w:val="00885593"/>
    <w:rsid w:val="0088559F"/>
    <w:rsid w:val="008855C1"/>
    <w:rsid w:val="008855CC"/>
    <w:rsid w:val="008855E9"/>
    <w:rsid w:val="00885610"/>
    <w:rsid w:val="00885617"/>
    <w:rsid w:val="0088566A"/>
    <w:rsid w:val="00885810"/>
    <w:rsid w:val="00885815"/>
    <w:rsid w:val="008858BB"/>
    <w:rsid w:val="00885958"/>
    <w:rsid w:val="008859B6"/>
    <w:rsid w:val="008859CA"/>
    <w:rsid w:val="00885A5D"/>
    <w:rsid w:val="00885A75"/>
    <w:rsid w:val="00885A84"/>
    <w:rsid w:val="00885AA2"/>
    <w:rsid w:val="00885AE0"/>
    <w:rsid w:val="00885B05"/>
    <w:rsid w:val="00885B2D"/>
    <w:rsid w:val="00885B6D"/>
    <w:rsid w:val="00885B77"/>
    <w:rsid w:val="00885BC3"/>
    <w:rsid w:val="00885C5A"/>
    <w:rsid w:val="00885C61"/>
    <w:rsid w:val="00885D42"/>
    <w:rsid w:val="00885DBA"/>
    <w:rsid w:val="00885E6F"/>
    <w:rsid w:val="00885EFF"/>
    <w:rsid w:val="00885F4C"/>
    <w:rsid w:val="00885F5B"/>
    <w:rsid w:val="00885F8F"/>
    <w:rsid w:val="00885FE0"/>
    <w:rsid w:val="00886031"/>
    <w:rsid w:val="0088605D"/>
    <w:rsid w:val="0088607F"/>
    <w:rsid w:val="008860D4"/>
    <w:rsid w:val="008860F7"/>
    <w:rsid w:val="00886178"/>
    <w:rsid w:val="008861A6"/>
    <w:rsid w:val="008861AC"/>
    <w:rsid w:val="008861DE"/>
    <w:rsid w:val="00886239"/>
    <w:rsid w:val="00886251"/>
    <w:rsid w:val="00886278"/>
    <w:rsid w:val="00886296"/>
    <w:rsid w:val="0088630B"/>
    <w:rsid w:val="008863A3"/>
    <w:rsid w:val="008863C3"/>
    <w:rsid w:val="008863C4"/>
    <w:rsid w:val="0088641B"/>
    <w:rsid w:val="00886439"/>
    <w:rsid w:val="0088645A"/>
    <w:rsid w:val="0088648A"/>
    <w:rsid w:val="008864D9"/>
    <w:rsid w:val="0088652A"/>
    <w:rsid w:val="0088655B"/>
    <w:rsid w:val="0088659D"/>
    <w:rsid w:val="008865F7"/>
    <w:rsid w:val="00886602"/>
    <w:rsid w:val="00886676"/>
    <w:rsid w:val="008866C3"/>
    <w:rsid w:val="008866F0"/>
    <w:rsid w:val="008866FC"/>
    <w:rsid w:val="00886745"/>
    <w:rsid w:val="00886753"/>
    <w:rsid w:val="00886759"/>
    <w:rsid w:val="008867A3"/>
    <w:rsid w:val="008867DB"/>
    <w:rsid w:val="008867E1"/>
    <w:rsid w:val="00886808"/>
    <w:rsid w:val="00886838"/>
    <w:rsid w:val="00886861"/>
    <w:rsid w:val="00886885"/>
    <w:rsid w:val="008868C1"/>
    <w:rsid w:val="00886940"/>
    <w:rsid w:val="00886969"/>
    <w:rsid w:val="008869DB"/>
    <w:rsid w:val="00886A0B"/>
    <w:rsid w:val="00886A73"/>
    <w:rsid w:val="00886A9B"/>
    <w:rsid w:val="00886B54"/>
    <w:rsid w:val="00886BAF"/>
    <w:rsid w:val="00886BC3"/>
    <w:rsid w:val="00886C0E"/>
    <w:rsid w:val="00886C1F"/>
    <w:rsid w:val="00886C29"/>
    <w:rsid w:val="00886C38"/>
    <w:rsid w:val="00886C53"/>
    <w:rsid w:val="00886CB1"/>
    <w:rsid w:val="00886CBA"/>
    <w:rsid w:val="00886CD4"/>
    <w:rsid w:val="00886D00"/>
    <w:rsid w:val="00886D16"/>
    <w:rsid w:val="00886D1D"/>
    <w:rsid w:val="00886D2D"/>
    <w:rsid w:val="00886D93"/>
    <w:rsid w:val="00886E43"/>
    <w:rsid w:val="00886E55"/>
    <w:rsid w:val="00886E7B"/>
    <w:rsid w:val="00886EB5"/>
    <w:rsid w:val="00886EB7"/>
    <w:rsid w:val="00886EEE"/>
    <w:rsid w:val="00886F6E"/>
    <w:rsid w:val="00886F73"/>
    <w:rsid w:val="00886F96"/>
    <w:rsid w:val="00886FA9"/>
    <w:rsid w:val="00886FAB"/>
    <w:rsid w:val="00886FAE"/>
    <w:rsid w:val="00886FAF"/>
    <w:rsid w:val="0088702C"/>
    <w:rsid w:val="00887072"/>
    <w:rsid w:val="0088708D"/>
    <w:rsid w:val="0088708E"/>
    <w:rsid w:val="0088711E"/>
    <w:rsid w:val="0088712F"/>
    <w:rsid w:val="00887157"/>
    <w:rsid w:val="00887179"/>
    <w:rsid w:val="00887211"/>
    <w:rsid w:val="0088724F"/>
    <w:rsid w:val="00887256"/>
    <w:rsid w:val="0088725A"/>
    <w:rsid w:val="008872B0"/>
    <w:rsid w:val="008872B6"/>
    <w:rsid w:val="00887309"/>
    <w:rsid w:val="00887331"/>
    <w:rsid w:val="0088733C"/>
    <w:rsid w:val="008873A3"/>
    <w:rsid w:val="008873EC"/>
    <w:rsid w:val="008873F9"/>
    <w:rsid w:val="00887441"/>
    <w:rsid w:val="0088746A"/>
    <w:rsid w:val="0088746D"/>
    <w:rsid w:val="0088748B"/>
    <w:rsid w:val="008874E2"/>
    <w:rsid w:val="008874E4"/>
    <w:rsid w:val="008874E9"/>
    <w:rsid w:val="0088753C"/>
    <w:rsid w:val="0088759A"/>
    <w:rsid w:val="008875B1"/>
    <w:rsid w:val="0088763B"/>
    <w:rsid w:val="00887665"/>
    <w:rsid w:val="00887687"/>
    <w:rsid w:val="00887693"/>
    <w:rsid w:val="008876FB"/>
    <w:rsid w:val="0088777D"/>
    <w:rsid w:val="008877CE"/>
    <w:rsid w:val="008877EA"/>
    <w:rsid w:val="00887821"/>
    <w:rsid w:val="00887852"/>
    <w:rsid w:val="008878CB"/>
    <w:rsid w:val="008878F8"/>
    <w:rsid w:val="00887912"/>
    <w:rsid w:val="00887935"/>
    <w:rsid w:val="00887A5A"/>
    <w:rsid w:val="00887A8E"/>
    <w:rsid w:val="00887A9B"/>
    <w:rsid w:val="00887AB4"/>
    <w:rsid w:val="00887AE1"/>
    <w:rsid w:val="00887B06"/>
    <w:rsid w:val="00887B0C"/>
    <w:rsid w:val="00887B61"/>
    <w:rsid w:val="00887B64"/>
    <w:rsid w:val="00887B73"/>
    <w:rsid w:val="00887B83"/>
    <w:rsid w:val="00887BB4"/>
    <w:rsid w:val="00887C80"/>
    <w:rsid w:val="00887C88"/>
    <w:rsid w:val="00887D1E"/>
    <w:rsid w:val="00887D2B"/>
    <w:rsid w:val="00887D30"/>
    <w:rsid w:val="00887DB9"/>
    <w:rsid w:val="00887E34"/>
    <w:rsid w:val="00887E38"/>
    <w:rsid w:val="00887E82"/>
    <w:rsid w:val="00887E8C"/>
    <w:rsid w:val="00887EB9"/>
    <w:rsid w:val="00887F4F"/>
    <w:rsid w:val="00887F9C"/>
    <w:rsid w:val="00887FBD"/>
    <w:rsid w:val="00887FE8"/>
    <w:rsid w:val="0089001F"/>
    <w:rsid w:val="0089002A"/>
    <w:rsid w:val="0089009A"/>
    <w:rsid w:val="008900CC"/>
    <w:rsid w:val="0089010C"/>
    <w:rsid w:val="00890118"/>
    <w:rsid w:val="00890124"/>
    <w:rsid w:val="00890135"/>
    <w:rsid w:val="0089013A"/>
    <w:rsid w:val="00890193"/>
    <w:rsid w:val="00890216"/>
    <w:rsid w:val="00890263"/>
    <w:rsid w:val="00890283"/>
    <w:rsid w:val="0089030C"/>
    <w:rsid w:val="00890347"/>
    <w:rsid w:val="00890386"/>
    <w:rsid w:val="008903F0"/>
    <w:rsid w:val="0089041F"/>
    <w:rsid w:val="00890468"/>
    <w:rsid w:val="008904CB"/>
    <w:rsid w:val="00890596"/>
    <w:rsid w:val="0089059E"/>
    <w:rsid w:val="008905F7"/>
    <w:rsid w:val="0089060C"/>
    <w:rsid w:val="0089065C"/>
    <w:rsid w:val="008906C4"/>
    <w:rsid w:val="008906FE"/>
    <w:rsid w:val="00890726"/>
    <w:rsid w:val="0089075A"/>
    <w:rsid w:val="00890792"/>
    <w:rsid w:val="008907C3"/>
    <w:rsid w:val="008907F7"/>
    <w:rsid w:val="00890807"/>
    <w:rsid w:val="00890828"/>
    <w:rsid w:val="0089083C"/>
    <w:rsid w:val="0089085B"/>
    <w:rsid w:val="00890877"/>
    <w:rsid w:val="00890892"/>
    <w:rsid w:val="008908AB"/>
    <w:rsid w:val="008908D0"/>
    <w:rsid w:val="008908F4"/>
    <w:rsid w:val="00890955"/>
    <w:rsid w:val="00890961"/>
    <w:rsid w:val="0089096C"/>
    <w:rsid w:val="008909E2"/>
    <w:rsid w:val="008909EA"/>
    <w:rsid w:val="008909FE"/>
    <w:rsid w:val="00890A61"/>
    <w:rsid w:val="00890A90"/>
    <w:rsid w:val="00890B7A"/>
    <w:rsid w:val="00890C0B"/>
    <w:rsid w:val="00890CED"/>
    <w:rsid w:val="00890D51"/>
    <w:rsid w:val="00890DC3"/>
    <w:rsid w:val="00890DE5"/>
    <w:rsid w:val="00890E04"/>
    <w:rsid w:val="00890E1E"/>
    <w:rsid w:val="00890E45"/>
    <w:rsid w:val="00890E56"/>
    <w:rsid w:val="00890E7F"/>
    <w:rsid w:val="00890F9C"/>
    <w:rsid w:val="00890FE7"/>
    <w:rsid w:val="00890FFB"/>
    <w:rsid w:val="0089105C"/>
    <w:rsid w:val="0089107E"/>
    <w:rsid w:val="00891092"/>
    <w:rsid w:val="008910E8"/>
    <w:rsid w:val="0089113A"/>
    <w:rsid w:val="0089123D"/>
    <w:rsid w:val="00891268"/>
    <w:rsid w:val="008912AB"/>
    <w:rsid w:val="008912E5"/>
    <w:rsid w:val="008912FC"/>
    <w:rsid w:val="008912FD"/>
    <w:rsid w:val="0089132A"/>
    <w:rsid w:val="00891363"/>
    <w:rsid w:val="008913A5"/>
    <w:rsid w:val="008913EE"/>
    <w:rsid w:val="008913F0"/>
    <w:rsid w:val="0089145A"/>
    <w:rsid w:val="008914FE"/>
    <w:rsid w:val="00891528"/>
    <w:rsid w:val="0089152A"/>
    <w:rsid w:val="0089157F"/>
    <w:rsid w:val="00891585"/>
    <w:rsid w:val="008915E3"/>
    <w:rsid w:val="0089161F"/>
    <w:rsid w:val="00891632"/>
    <w:rsid w:val="00891643"/>
    <w:rsid w:val="0089165A"/>
    <w:rsid w:val="008916E2"/>
    <w:rsid w:val="00891703"/>
    <w:rsid w:val="00891714"/>
    <w:rsid w:val="0089172B"/>
    <w:rsid w:val="0089175D"/>
    <w:rsid w:val="00891768"/>
    <w:rsid w:val="00891780"/>
    <w:rsid w:val="008917DD"/>
    <w:rsid w:val="008917EB"/>
    <w:rsid w:val="00891803"/>
    <w:rsid w:val="0089185B"/>
    <w:rsid w:val="0089187D"/>
    <w:rsid w:val="0089188D"/>
    <w:rsid w:val="008918BA"/>
    <w:rsid w:val="00891904"/>
    <w:rsid w:val="00891934"/>
    <w:rsid w:val="0089193F"/>
    <w:rsid w:val="0089197B"/>
    <w:rsid w:val="008919F9"/>
    <w:rsid w:val="00891A2B"/>
    <w:rsid w:val="00891A31"/>
    <w:rsid w:val="00891AB9"/>
    <w:rsid w:val="00891AC8"/>
    <w:rsid w:val="00891AD1"/>
    <w:rsid w:val="00891AE6"/>
    <w:rsid w:val="00891B27"/>
    <w:rsid w:val="00891BED"/>
    <w:rsid w:val="00891C81"/>
    <w:rsid w:val="00891CD0"/>
    <w:rsid w:val="00891CEF"/>
    <w:rsid w:val="00891D67"/>
    <w:rsid w:val="00891D9A"/>
    <w:rsid w:val="00891DC6"/>
    <w:rsid w:val="00891E1F"/>
    <w:rsid w:val="00891E4A"/>
    <w:rsid w:val="00891E65"/>
    <w:rsid w:val="00891E99"/>
    <w:rsid w:val="00891ECD"/>
    <w:rsid w:val="00891F31"/>
    <w:rsid w:val="00891F79"/>
    <w:rsid w:val="00892024"/>
    <w:rsid w:val="00892042"/>
    <w:rsid w:val="0089204B"/>
    <w:rsid w:val="00892066"/>
    <w:rsid w:val="00892094"/>
    <w:rsid w:val="008920E1"/>
    <w:rsid w:val="00892153"/>
    <w:rsid w:val="00892160"/>
    <w:rsid w:val="0089218E"/>
    <w:rsid w:val="008921AB"/>
    <w:rsid w:val="008921E4"/>
    <w:rsid w:val="00892218"/>
    <w:rsid w:val="0089221E"/>
    <w:rsid w:val="00892260"/>
    <w:rsid w:val="0089226D"/>
    <w:rsid w:val="0089228D"/>
    <w:rsid w:val="0089232B"/>
    <w:rsid w:val="00892341"/>
    <w:rsid w:val="0089236E"/>
    <w:rsid w:val="00892380"/>
    <w:rsid w:val="008923D2"/>
    <w:rsid w:val="00892404"/>
    <w:rsid w:val="00892408"/>
    <w:rsid w:val="0089240A"/>
    <w:rsid w:val="00892415"/>
    <w:rsid w:val="0089241C"/>
    <w:rsid w:val="00892444"/>
    <w:rsid w:val="0089248E"/>
    <w:rsid w:val="008924F8"/>
    <w:rsid w:val="008924FC"/>
    <w:rsid w:val="00892573"/>
    <w:rsid w:val="00892591"/>
    <w:rsid w:val="008925B0"/>
    <w:rsid w:val="008925EA"/>
    <w:rsid w:val="0089264A"/>
    <w:rsid w:val="0089265B"/>
    <w:rsid w:val="0089266F"/>
    <w:rsid w:val="008926A5"/>
    <w:rsid w:val="00892726"/>
    <w:rsid w:val="00892860"/>
    <w:rsid w:val="0089288F"/>
    <w:rsid w:val="00892903"/>
    <w:rsid w:val="0089293B"/>
    <w:rsid w:val="00892973"/>
    <w:rsid w:val="0089297E"/>
    <w:rsid w:val="00892A58"/>
    <w:rsid w:val="00892A61"/>
    <w:rsid w:val="00892AE2"/>
    <w:rsid w:val="00892BBA"/>
    <w:rsid w:val="00892BCF"/>
    <w:rsid w:val="00892C70"/>
    <w:rsid w:val="00892C75"/>
    <w:rsid w:val="00892CCC"/>
    <w:rsid w:val="00892D2C"/>
    <w:rsid w:val="00892DA2"/>
    <w:rsid w:val="00892DC3"/>
    <w:rsid w:val="00892E67"/>
    <w:rsid w:val="00892E91"/>
    <w:rsid w:val="00892E93"/>
    <w:rsid w:val="00892EB5"/>
    <w:rsid w:val="00892ED8"/>
    <w:rsid w:val="00892EE6"/>
    <w:rsid w:val="00892F0A"/>
    <w:rsid w:val="00892F3F"/>
    <w:rsid w:val="00892FEC"/>
    <w:rsid w:val="0089305F"/>
    <w:rsid w:val="00893073"/>
    <w:rsid w:val="0089307B"/>
    <w:rsid w:val="00893095"/>
    <w:rsid w:val="0089309F"/>
    <w:rsid w:val="008930EB"/>
    <w:rsid w:val="0089310E"/>
    <w:rsid w:val="00893149"/>
    <w:rsid w:val="0089317E"/>
    <w:rsid w:val="0089319F"/>
    <w:rsid w:val="008931A5"/>
    <w:rsid w:val="008931CC"/>
    <w:rsid w:val="00893284"/>
    <w:rsid w:val="008932E8"/>
    <w:rsid w:val="008932EA"/>
    <w:rsid w:val="00893317"/>
    <w:rsid w:val="00893336"/>
    <w:rsid w:val="0089333F"/>
    <w:rsid w:val="00893352"/>
    <w:rsid w:val="0089337A"/>
    <w:rsid w:val="00893385"/>
    <w:rsid w:val="0089339D"/>
    <w:rsid w:val="00893476"/>
    <w:rsid w:val="0089347D"/>
    <w:rsid w:val="008934A5"/>
    <w:rsid w:val="008934B9"/>
    <w:rsid w:val="008934D9"/>
    <w:rsid w:val="0089350E"/>
    <w:rsid w:val="008935C3"/>
    <w:rsid w:val="008935DF"/>
    <w:rsid w:val="008935EC"/>
    <w:rsid w:val="008935F6"/>
    <w:rsid w:val="008935FD"/>
    <w:rsid w:val="0089364A"/>
    <w:rsid w:val="00893650"/>
    <w:rsid w:val="008936B6"/>
    <w:rsid w:val="00893748"/>
    <w:rsid w:val="008937E6"/>
    <w:rsid w:val="008937EA"/>
    <w:rsid w:val="008937F0"/>
    <w:rsid w:val="008937FB"/>
    <w:rsid w:val="00893830"/>
    <w:rsid w:val="00893892"/>
    <w:rsid w:val="008938A9"/>
    <w:rsid w:val="008938C9"/>
    <w:rsid w:val="00893906"/>
    <w:rsid w:val="00893914"/>
    <w:rsid w:val="0089394F"/>
    <w:rsid w:val="00893968"/>
    <w:rsid w:val="008939A2"/>
    <w:rsid w:val="008939AC"/>
    <w:rsid w:val="008939E0"/>
    <w:rsid w:val="00893A00"/>
    <w:rsid w:val="00893A02"/>
    <w:rsid w:val="00893A40"/>
    <w:rsid w:val="00893A8B"/>
    <w:rsid w:val="00893AA7"/>
    <w:rsid w:val="00893AB0"/>
    <w:rsid w:val="00893ABF"/>
    <w:rsid w:val="00893B1D"/>
    <w:rsid w:val="00893B91"/>
    <w:rsid w:val="00893B98"/>
    <w:rsid w:val="00893C42"/>
    <w:rsid w:val="00893C4A"/>
    <w:rsid w:val="00893C4B"/>
    <w:rsid w:val="00893C76"/>
    <w:rsid w:val="00893D09"/>
    <w:rsid w:val="00893D10"/>
    <w:rsid w:val="00893DAD"/>
    <w:rsid w:val="00893DC6"/>
    <w:rsid w:val="00893DD0"/>
    <w:rsid w:val="00893E15"/>
    <w:rsid w:val="00893E2A"/>
    <w:rsid w:val="00893F68"/>
    <w:rsid w:val="00893FDD"/>
    <w:rsid w:val="00894029"/>
    <w:rsid w:val="0089406D"/>
    <w:rsid w:val="00894079"/>
    <w:rsid w:val="0089407C"/>
    <w:rsid w:val="00894109"/>
    <w:rsid w:val="0089412B"/>
    <w:rsid w:val="00894136"/>
    <w:rsid w:val="00894143"/>
    <w:rsid w:val="008941A7"/>
    <w:rsid w:val="008941FD"/>
    <w:rsid w:val="00894202"/>
    <w:rsid w:val="00894276"/>
    <w:rsid w:val="00894292"/>
    <w:rsid w:val="008942F1"/>
    <w:rsid w:val="00894330"/>
    <w:rsid w:val="00894344"/>
    <w:rsid w:val="008943A0"/>
    <w:rsid w:val="008943B8"/>
    <w:rsid w:val="00894423"/>
    <w:rsid w:val="00894455"/>
    <w:rsid w:val="00894464"/>
    <w:rsid w:val="00894471"/>
    <w:rsid w:val="00894479"/>
    <w:rsid w:val="00894493"/>
    <w:rsid w:val="008944ED"/>
    <w:rsid w:val="008944F6"/>
    <w:rsid w:val="00894505"/>
    <w:rsid w:val="00894510"/>
    <w:rsid w:val="00894528"/>
    <w:rsid w:val="00894561"/>
    <w:rsid w:val="0089456B"/>
    <w:rsid w:val="00894599"/>
    <w:rsid w:val="008945E6"/>
    <w:rsid w:val="00894604"/>
    <w:rsid w:val="00894692"/>
    <w:rsid w:val="0089469B"/>
    <w:rsid w:val="008946FC"/>
    <w:rsid w:val="00894712"/>
    <w:rsid w:val="00894779"/>
    <w:rsid w:val="0089485C"/>
    <w:rsid w:val="008948B3"/>
    <w:rsid w:val="008948F2"/>
    <w:rsid w:val="0089496E"/>
    <w:rsid w:val="00894975"/>
    <w:rsid w:val="008949BB"/>
    <w:rsid w:val="008949D6"/>
    <w:rsid w:val="00894A1C"/>
    <w:rsid w:val="00894AD2"/>
    <w:rsid w:val="00894ADA"/>
    <w:rsid w:val="00894AF4"/>
    <w:rsid w:val="00894B60"/>
    <w:rsid w:val="00894B67"/>
    <w:rsid w:val="00894B95"/>
    <w:rsid w:val="00894C0E"/>
    <w:rsid w:val="00894C3B"/>
    <w:rsid w:val="00894C6C"/>
    <w:rsid w:val="00894CB3"/>
    <w:rsid w:val="00894CCE"/>
    <w:rsid w:val="00894D22"/>
    <w:rsid w:val="00894D26"/>
    <w:rsid w:val="00894D31"/>
    <w:rsid w:val="00894D63"/>
    <w:rsid w:val="00894D91"/>
    <w:rsid w:val="00894DA5"/>
    <w:rsid w:val="00894F03"/>
    <w:rsid w:val="00894F18"/>
    <w:rsid w:val="00894F27"/>
    <w:rsid w:val="00894F3D"/>
    <w:rsid w:val="00894F82"/>
    <w:rsid w:val="00894F8E"/>
    <w:rsid w:val="00894FBF"/>
    <w:rsid w:val="00894FD1"/>
    <w:rsid w:val="00894FD2"/>
    <w:rsid w:val="00894FE3"/>
    <w:rsid w:val="0089508B"/>
    <w:rsid w:val="008950D7"/>
    <w:rsid w:val="00895167"/>
    <w:rsid w:val="00895175"/>
    <w:rsid w:val="00895194"/>
    <w:rsid w:val="008951A6"/>
    <w:rsid w:val="008951EF"/>
    <w:rsid w:val="008951FC"/>
    <w:rsid w:val="0089521E"/>
    <w:rsid w:val="0089525A"/>
    <w:rsid w:val="0089525D"/>
    <w:rsid w:val="0089525F"/>
    <w:rsid w:val="008952BC"/>
    <w:rsid w:val="008952D1"/>
    <w:rsid w:val="008952D5"/>
    <w:rsid w:val="00895309"/>
    <w:rsid w:val="00895348"/>
    <w:rsid w:val="00895365"/>
    <w:rsid w:val="008953A5"/>
    <w:rsid w:val="008953AF"/>
    <w:rsid w:val="008953D5"/>
    <w:rsid w:val="00895407"/>
    <w:rsid w:val="0089541F"/>
    <w:rsid w:val="00895433"/>
    <w:rsid w:val="0089543C"/>
    <w:rsid w:val="0089546B"/>
    <w:rsid w:val="00895496"/>
    <w:rsid w:val="008954AF"/>
    <w:rsid w:val="008954E7"/>
    <w:rsid w:val="0089551C"/>
    <w:rsid w:val="008955C8"/>
    <w:rsid w:val="008955EB"/>
    <w:rsid w:val="00895662"/>
    <w:rsid w:val="0089568E"/>
    <w:rsid w:val="008956B3"/>
    <w:rsid w:val="008956FB"/>
    <w:rsid w:val="00895738"/>
    <w:rsid w:val="00895782"/>
    <w:rsid w:val="00895799"/>
    <w:rsid w:val="008957D5"/>
    <w:rsid w:val="008958B6"/>
    <w:rsid w:val="008958BE"/>
    <w:rsid w:val="008958C6"/>
    <w:rsid w:val="008958D1"/>
    <w:rsid w:val="008958DD"/>
    <w:rsid w:val="00895926"/>
    <w:rsid w:val="00895AC9"/>
    <w:rsid w:val="00895B52"/>
    <w:rsid w:val="00895BAC"/>
    <w:rsid w:val="00895BBB"/>
    <w:rsid w:val="00895BD8"/>
    <w:rsid w:val="00895BEB"/>
    <w:rsid w:val="00895BFC"/>
    <w:rsid w:val="00895BFD"/>
    <w:rsid w:val="00895C1F"/>
    <w:rsid w:val="00895CAB"/>
    <w:rsid w:val="00895D25"/>
    <w:rsid w:val="00895DAA"/>
    <w:rsid w:val="00895DD9"/>
    <w:rsid w:val="00895DF3"/>
    <w:rsid w:val="00895E21"/>
    <w:rsid w:val="00895E37"/>
    <w:rsid w:val="00895EA8"/>
    <w:rsid w:val="00895EBD"/>
    <w:rsid w:val="00895EC6"/>
    <w:rsid w:val="00895ED8"/>
    <w:rsid w:val="00895F2A"/>
    <w:rsid w:val="00895F54"/>
    <w:rsid w:val="00895F6E"/>
    <w:rsid w:val="00895F81"/>
    <w:rsid w:val="00895FBD"/>
    <w:rsid w:val="00895FBE"/>
    <w:rsid w:val="00895FCF"/>
    <w:rsid w:val="00895FE2"/>
    <w:rsid w:val="00896014"/>
    <w:rsid w:val="0089609C"/>
    <w:rsid w:val="008960A4"/>
    <w:rsid w:val="00896129"/>
    <w:rsid w:val="008961E4"/>
    <w:rsid w:val="008961F8"/>
    <w:rsid w:val="00896237"/>
    <w:rsid w:val="008962B1"/>
    <w:rsid w:val="008963AD"/>
    <w:rsid w:val="008963E0"/>
    <w:rsid w:val="00896438"/>
    <w:rsid w:val="0089643B"/>
    <w:rsid w:val="00896457"/>
    <w:rsid w:val="00896461"/>
    <w:rsid w:val="00896499"/>
    <w:rsid w:val="008964BF"/>
    <w:rsid w:val="008964E8"/>
    <w:rsid w:val="00896524"/>
    <w:rsid w:val="00896588"/>
    <w:rsid w:val="00896589"/>
    <w:rsid w:val="008965D6"/>
    <w:rsid w:val="00896620"/>
    <w:rsid w:val="008966B9"/>
    <w:rsid w:val="008966BB"/>
    <w:rsid w:val="008966D6"/>
    <w:rsid w:val="008966E8"/>
    <w:rsid w:val="0089670F"/>
    <w:rsid w:val="00896714"/>
    <w:rsid w:val="0089671A"/>
    <w:rsid w:val="00896781"/>
    <w:rsid w:val="0089685A"/>
    <w:rsid w:val="00896866"/>
    <w:rsid w:val="0089689A"/>
    <w:rsid w:val="008968CF"/>
    <w:rsid w:val="008968D9"/>
    <w:rsid w:val="0089695A"/>
    <w:rsid w:val="0089695D"/>
    <w:rsid w:val="00896960"/>
    <w:rsid w:val="00896982"/>
    <w:rsid w:val="0089698C"/>
    <w:rsid w:val="008969A8"/>
    <w:rsid w:val="008969AF"/>
    <w:rsid w:val="008969B9"/>
    <w:rsid w:val="008969D3"/>
    <w:rsid w:val="00896A0B"/>
    <w:rsid w:val="00896A10"/>
    <w:rsid w:val="00896A45"/>
    <w:rsid w:val="00896ADC"/>
    <w:rsid w:val="00896AFC"/>
    <w:rsid w:val="00896AFF"/>
    <w:rsid w:val="00896B01"/>
    <w:rsid w:val="00896B6D"/>
    <w:rsid w:val="00896B74"/>
    <w:rsid w:val="00896BA2"/>
    <w:rsid w:val="00896BC2"/>
    <w:rsid w:val="00896BCC"/>
    <w:rsid w:val="00896C49"/>
    <w:rsid w:val="00896C68"/>
    <w:rsid w:val="00896C81"/>
    <w:rsid w:val="00896C86"/>
    <w:rsid w:val="00896CA7"/>
    <w:rsid w:val="00896CBB"/>
    <w:rsid w:val="00896D11"/>
    <w:rsid w:val="00896D27"/>
    <w:rsid w:val="00896D28"/>
    <w:rsid w:val="00896D92"/>
    <w:rsid w:val="00896E76"/>
    <w:rsid w:val="00896F12"/>
    <w:rsid w:val="00896F82"/>
    <w:rsid w:val="00896FDD"/>
    <w:rsid w:val="00897029"/>
    <w:rsid w:val="0089706A"/>
    <w:rsid w:val="0089708C"/>
    <w:rsid w:val="00897125"/>
    <w:rsid w:val="0089713A"/>
    <w:rsid w:val="00897148"/>
    <w:rsid w:val="0089717E"/>
    <w:rsid w:val="00897197"/>
    <w:rsid w:val="008971BA"/>
    <w:rsid w:val="008971DC"/>
    <w:rsid w:val="008971EC"/>
    <w:rsid w:val="0089721F"/>
    <w:rsid w:val="00897249"/>
    <w:rsid w:val="008972C1"/>
    <w:rsid w:val="00897370"/>
    <w:rsid w:val="008973AA"/>
    <w:rsid w:val="008973C2"/>
    <w:rsid w:val="008973D7"/>
    <w:rsid w:val="008973E7"/>
    <w:rsid w:val="008974D9"/>
    <w:rsid w:val="008974DA"/>
    <w:rsid w:val="008974F1"/>
    <w:rsid w:val="0089752E"/>
    <w:rsid w:val="0089755A"/>
    <w:rsid w:val="0089762C"/>
    <w:rsid w:val="0089763C"/>
    <w:rsid w:val="00897645"/>
    <w:rsid w:val="0089765A"/>
    <w:rsid w:val="008976B7"/>
    <w:rsid w:val="008976C1"/>
    <w:rsid w:val="0089771B"/>
    <w:rsid w:val="0089778E"/>
    <w:rsid w:val="008977A2"/>
    <w:rsid w:val="008977A7"/>
    <w:rsid w:val="008977B9"/>
    <w:rsid w:val="008977D1"/>
    <w:rsid w:val="008977D9"/>
    <w:rsid w:val="008977F3"/>
    <w:rsid w:val="00897861"/>
    <w:rsid w:val="00897881"/>
    <w:rsid w:val="00897923"/>
    <w:rsid w:val="0089798C"/>
    <w:rsid w:val="0089799F"/>
    <w:rsid w:val="008979B8"/>
    <w:rsid w:val="00897A5E"/>
    <w:rsid w:val="00897ABA"/>
    <w:rsid w:val="00897AF8"/>
    <w:rsid w:val="00897B6B"/>
    <w:rsid w:val="00897B7C"/>
    <w:rsid w:val="00897B90"/>
    <w:rsid w:val="00897D31"/>
    <w:rsid w:val="00897D66"/>
    <w:rsid w:val="00897DCF"/>
    <w:rsid w:val="00897DDE"/>
    <w:rsid w:val="00897EB1"/>
    <w:rsid w:val="00897EBB"/>
    <w:rsid w:val="00897F2F"/>
    <w:rsid w:val="00897F36"/>
    <w:rsid w:val="008A002C"/>
    <w:rsid w:val="008A0053"/>
    <w:rsid w:val="008A011D"/>
    <w:rsid w:val="008A0154"/>
    <w:rsid w:val="008A016F"/>
    <w:rsid w:val="008A01BD"/>
    <w:rsid w:val="008A01DE"/>
    <w:rsid w:val="008A024F"/>
    <w:rsid w:val="008A02F8"/>
    <w:rsid w:val="008A031B"/>
    <w:rsid w:val="008A03B2"/>
    <w:rsid w:val="008A0418"/>
    <w:rsid w:val="008A0423"/>
    <w:rsid w:val="008A045D"/>
    <w:rsid w:val="008A0592"/>
    <w:rsid w:val="008A0596"/>
    <w:rsid w:val="008A05E1"/>
    <w:rsid w:val="008A0605"/>
    <w:rsid w:val="008A0616"/>
    <w:rsid w:val="008A062D"/>
    <w:rsid w:val="008A0638"/>
    <w:rsid w:val="008A065E"/>
    <w:rsid w:val="008A0695"/>
    <w:rsid w:val="008A06DB"/>
    <w:rsid w:val="008A06F1"/>
    <w:rsid w:val="008A0762"/>
    <w:rsid w:val="008A0772"/>
    <w:rsid w:val="008A0798"/>
    <w:rsid w:val="008A08AA"/>
    <w:rsid w:val="008A08E1"/>
    <w:rsid w:val="008A08FF"/>
    <w:rsid w:val="008A0904"/>
    <w:rsid w:val="008A09BD"/>
    <w:rsid w:val="008A0AA4"/>
    <w:rsid w:val="008A0AD5"/>
    <w:rsid w:val="008A0BCE"/>
    <w:rsid w:val="008A0C08"/>
    <w:rsid w:val="008A0C18"/>
    <w:rsid w:val="008A0C31"/>
    <w:rsid w:val="008A0C4E"/>
    <w:rsid w:val="008A0C84"/>
    <w:rsid w:val="008A0CC5"/>
    <w:rsid w:val="008A0CEB"/>
    <w:rsid w:val="008A0D20"/>
    <w:rsid w:val="008A0D69"/>
    <w:rsid w:val="008A0D7A"/>
    <w:rsid w:val="008A0DA1"/>
    <w:rsid w:val="008A0DAF"/>
    <w:rsid w:val="008A0DDD"/>
    <w:rsid w:val="008A0E07"/>
    <w:rsid w:val="008A0E0B"/>
    <w:rsid w:val="008A0EA9"/>
    <w:rsid w:val="008A0EDC"/>
    <w:rsid w:val="008A0EE9"/>
    <w:rsid w:val="008A100B"/>
    <w:rsid w:val="008A102E"/>
    <w:rsid w:val="008A1035"/>
    <w:rsid w:val="008A1068"/>
    <w:rsid w:val="008A10AC"/>
    <w:rsid w:val="008A10F7"/>
    <w:rsid w:val="008A1102"/>
    <w:rsid w:val="008A110E"/>
    <w:rsid w:val="008A115D"/>
    <w:rsid w:val="008A116E"/>
    <w:rsid w:val="008A1175"/>
    <w:rsid w:val="008A117C"/>
    <w:rsid w:val="008A1192"/>
    <w:rsid w:val="008A119E"/>
    <w:rsid w:val="008A11E6"/>
    <w:rsid w:val="008A120C"/>
    <w:rsid w:val="008A125C"/>
    <w:rsid w:val="008A127B"/>
    <w:rsid w:val="008A127F"/>
    <w:rsid w:val="008A129D"/>
    <w:rsid w:val="008A12BA"/>
    <w:rsid w:val="008A12CE"/>
    <w:rsid w:val="008A12F8"/>
    <w:rsid w:val="008A1304"/>
    <w:rsid w:val="008A1326"/>
    <w:rsid w:val="008A1358"/>
    <w:rsid w:val="008A1361"/>
    <w:rsid w:val="008A13BA"/>
    <w:rsid w:val="008A1428"/>
    <w:rsid w:val="008A1452"/>
    <w:rsid w:val="008A14B6"/>
    <w:rsid w:val="008A14F2"/>
    <w:rsid w:val="008A14FA"/>
    <w:rsid w:val="008A1524"/>
    <w:rsid w:val="008A1554"/>
    <w:rsid w:val="008A159A"/>
    <w:rsid w:val="008A15A4"/>
    <w:rsid w:val="008A1610"/>
    <w:rsid w:val="008A161C"/>
    <w:rsid w:val="008A16D9"/>
    <w:rsid w:val="008A16F7"/>
    <w:rsid w:val="008A1739"/>
    <w:rsid w:val="008A1775"/>
    <w:rsid w:val="008A178F"/>
    <w:rsid w:val="008A17D1"/>
    <w:rsid w:val="008A17F8"/>
    <w:rsid w:val="008A180F"/>
    <w:rsid w:val="008A192D"/>
    <w:rsid w:val="008A197D"/>
    <w:rsid w:val="008A198E"/>
    <w:rsid w:val="008A19D0"/>
    <w:rsid w:val="008A1A46"/>
    <w:rsid w:val="008A1B26"/>
    <w:rsid w:val="008A1B43"/>
    <w:rsid w:val="008A1B53"/>
    <w:rsid w:val="008A1B5A"/>
    <w:rsid w:val="008A1B62"/>
    <w:rsid w:val="008A1BC1"/>
    <w:rsid w:val="008A1BC7"/>
    <w:rsid w:val="008A1C0F"/>
    <w:rsid w:val="008A1C36"/>
    <w:rsid w:val="008A1C93"/>
    <w:rsid w:val="008A1CCD"/>
    <w:rsid w:val="008A1DD1"/>
    <w:rsid w:val="008A1DDD"/>
    <w:rsid w:val="008A1F24"/>
    <w:rsid w:val="008A1F33"/>
    <w:rsid w:val="008A1FA6"/>
    <w:rsid w:val="008A1FD6"/>
    <w:rsid w:val="008A202E"/>
    <w:rsid w:val="008A2040"/>
    <w:rsid w:val="008A207A"/>
    <w:rsid w:val="008A20A6"/>
    <w:rsid w:val="008A20F2"/>
    <w:rsid w:val="008A20F5"/>
    <w:rsid w:val="008A2238"/>
    <w:rsid w:val="008A2289"/>
    <w:rsid w:val="008A22AD"/>
    <w:rsid w:val="008A2322"/>
    <w:rsid w:val="008A2408"/>
    <w:rsid w:val="008A246D"/>
    <w:rsid w:val="008A2520"/>
    <w:rsid w:val="008A252F"/>
    <w:rsid w:val="008A2533"/>
    <w:rsid w:val="008A2535"/>
    <w:rsid w:val="008A2536"/>
    <w:rsid w:val="008A254E"/>
    <w:rsid w:val="008A2587"/>
    <w:rsid w:val="008A25B4"/>
    <w:rsid w:val="008A25F9"/>
    <w:rsid w:val="008A2611"/>
    <w:rsid w:val="008A2616"/>
    <w:rsid w:val="008A2622"/>
    <w:rsid w:val="008A26EC"/>
    <w:rsid w:val="008A2712"/>
    <w:rsid w:val="008A276A"/>
    <w:rsid w:val="008A277F"/>
    <w:rsid w:val="008A27DC"/>
    <w:rsid w:val="008A27F0"/>
    <w:rsid w:val="008A27F8"/>
    <w:rsid w:val="008A287E"/>
    <w:rsid w:val="008A28BD"/>
    <w:rsid w:val="008A28D9"/>
    <w:rsid w:val="008A28F2"/>
    <w:rsid w:val="008A28FD"/>
    <w:rsid w:val="008A2948"/>
    <w:rsid w:val="008A2951"/>
    <w:rsid w:val="008A2973"/>
    <w:rsid w:val="008A2985"/>
    <w:rsid w:val="008A29BE"/>
    <w:rsid w:val="008A29FD"/>
    <w:rsid w:val="008A2A1A"/>
    <w:rsid w:val="008A2A26"/>
    <w:rsid w:val="008A2A2E"/>
    <w:rsid w:val="008A2AA8"/>
    <w:rsid w:val="008A2BD1"/>
    <w:rsid w:val="008A2BEF"/>
    <w:rsid w:val="008A2C40"/>
    <w:rsid w:val="008A2C9E"/>
    <w:rsid w:val="008A2CCB"/>
    <w:rsid w:val="008A2CFC"/>
    <w:rsid w:val="008A2DAB"/>
    <w:rsid w:val="008A2DF4"/>
    <w:rsid w:val="008A2E4C"/>
    <w:rsid w:val="008A2E4E"/>
    <w:rsid w:val="008A2EA7"/>
    <w:rsid w:val="008A2F0C"/>
    <w:rsid w:val="008A2F2F"/>
    <w:rsid w:val="008A2F46"/>
    <w:rsid w:val="008A2F48"/>
    <w:rsid w:val="008A2F7B"/>
    <w:rsid w:val="008A2F7E"/>
    <w:rsid w:val="008A2FA5"/>
    <w:rsid w:val="008A2FF4"/>
    <w:rsid w:val="008A300E"/>
    <w:rsid w:val="008A3031"/>
    <w:rsid w:val="008A305F"/>
    <w:rsid w:val="008A307E"/>
    <w:rsid w:val="008A309D"/>
    <w:rsid w:val="008A30AD"/>
    <w:rsid w:val="008A313B"/>
    <w:rsid w:val="008A3141"/>
    <w:rsid w:val="008A3151"/>
    <w:rsid w:val="008A316C"/>
    <w:rsid w:val="008A31C5"/>
    <w:rsid w:val="008A321A"/>
    <w:rsid w:val="008A321D"/>
    <w:rsid w:val="008A325D"/>
    <w:rsid w:val="008A32DE"/>
    <w:rsid w:val="008A3347"/>
    <w:rsid w:val="008A3353"/>
    <w:rsid w:val="008A337D"/>
    <w:rsid w:val="008A33CA"/>
    <w:rsid w:val="008A33F0"/>
    <w:rsid w:val="008A33F3"/>
    <w:rsid w:val="008A3445"/>
    <w:rsid w:val="008A344F"/>
    <w:rsid w:val="008A347A"/>
    <w:rsid w:val="008A34C2"/>
    <w:rsid w:val="008A34DD"/>
    <w:rsid w:val="008A34E6"/>
    <w:rsid w:val="008A3533"/>
    <w:rsid w:val="008A354F"/>
    <w:rsid w:val="008A3557"/>
    <w:rsid w:val="008A357C"/>
    <w:rsid w:val="008A35ED"/>
    <w:rsid w:val="008A3606"/>
    <w:rsid w:val="008A3613"/>
    <w:rsid w:val="008A362F"/>
    <w:rsid w:val="008A3674"/>
    <w:rsid w:val="008A3677"/>
    <w:rsid w:val="008A372C"/>
    <w:rsid w:val="008A3747"/>
    <w:rsid w:val="008A374A"/>
    <w:rsid w:val="008A3751"/>
    <w:rsid w:val="008A3779"/>
    <w:rsid w:val="008A37DD"/>
    <w:rsid w:val="008A3831"/>
    <w:rsid w:val="008A386A"/>
    <w:rsid w:val="008A3876"/>
    <w:rsid w:val="008A38F7"/>
    <w:rsid w:val="008A39B7"/>
    <w:rsid w:val="008A39C2"/>
    <w:rsid w:val="008A39ED"/>
    <w:rsid w:val="008A39F9"/>
    <w:rsid w:val="008A3A14"/>
    <w:rsid w:val="008A3A1A"/>
    <w:rsid w:val="008A3AD4"/>
    <w:rsid w:val="008A3AE3"/>
    <w:rsid w:val="008A3AE5"/>
    <w:rsid w:val="008A3B72"/>
    <w:rsid w:val="008A3C02"/>
    <w:rsid w:val="008A3C36"/>
    <w:rsid w:val="008A3C4A"/>
    <w:rsid w:val="008A3C4E"/>
    <w:rsid w:val="008A3C99"/>
    <w:rsid w:val="008A3CC5"/>
    <w:rsid w:val="008A3D2C"/>
    <w:rsid w:val="008A3D7F"/>
    <w:rsid w:val="008A3DFC"/>
    <w:rsid w:val="008A3E4D"/>
    <w:rsid w:val="008A3F29"/>
    <w:rsid w:val="008A3F31"/>
    <w:rsid w:val="008A3F9C"/>
    <w:rsid w:val="008A3FFC"/>
    <w:rsid w:val="008A403D"/>
    <w:rsid w:val="008A4057"/>
    <w:rsid w:val="008A4082"/>
    <w:rsid w:val="008A4084"/>
    <w:rsid w:val="008A40CB"/>
    <w:rsid w:val="008A415F"/>
    <w:rsid w:val="008A41AA"/>
    <w:rsid w:val="008A41AE"/>
    <w:rsid w:val="008A41D4"/>
    <w:rsid w:val="008A422A"/>
    <w:rsid w:val="008A4266"/>
    <w:rsid w:val="008A427D"/>
    <w:rsid w:val="008A4285"/>
    <w:rsid w:val="008A4297"/>
    <w:rsid w:val="008A4368"/>
    <w:rsid w:val="008A437B"/>
    <w:rsid w:val="008A43B5"/>
    <w:rsid w:val="008A4419"/>
    <w:rsid w:val="008A4426"/>
    <w:rsid w:val="008A4432"/>
    <w:rsid w:val="008A4469"/>
    <w:rsid w:val="008A450E"/>
    <w:rsid w:val="008A45D4"/>
    <w:rsid w:val="008A45EF"/>
    <w:rsid w:val="008A45F8"/>
    <w:rsid w:val="008A461A"/>
    <w:rsid w:val="008A4653"/>
    <w:rsid w:val="008A466C"/>
    <w:rsid w:val="008A46A4"/>
    <w:rsid w:val="008A46A5"/>
    <w:rsid w:val="008A46E5"/>
    <w:rsid w:val="008A46FD"/>
    <w:rsid w:val="008A47DE"/>
    <w:rsid w:val="008A47E7"/>
    <w:rsid w:val="008A47E8"/>
    <w:rsid w:val="008A47EF"/>
    <w:rsid w:val="008A488E"/>
    <w:rsid w:val="008A4933"/>
    <w:rsid w:val="008A4948"/>
    <w:rsid w:val="008A4965"/>
    <w:rsid w:val="008A49DB"/>
    <w:rsid w:val="008A49E6"/>
    <w:rsid w:val="008A49E7"/>
    <w:rsid w:val="008A49F8"/>
    <w:rsid w:val="008A4A19"/>
    <w:rsid w:val="008A4A1C"/>
    <w:rsid w:val="008A4A66"/>
    <w:rsid w:val="008A4ADC"/>
    <w:rsid w:val="008A4AE3"/>
    <w:rsid w:val="008A4B54"/>
    <w:rsid w:val="008A4B6F"/>
    <w:rsid w:val="008A4BA4"/>
    <w:rsid w:val="008A4C34"/>
    <w:rsid w:val="008A4C6A"/>
    <w:rsid w:val="008A4C81"/>
    <w:rsid w:val="008A4C93"/>
    <w:rsid w:val="008A4CAF"/>
    <w:rsid w:val="008A4CC6"/>
    <w:rsid w:val="008A4CCE"/>
    <w:rsid w:val="008A4CD2"/>
    <w:rsid w:val="008A4CEB"/>
    <w:rsid w:val="008A4D0F"/>
    <w:rsid w:val="008A4DDE"/>
    <w:rsid w:val="008A4DE7"/>
    <w:rsid w:val="008A4E24"/>
    <w:rsid w:val="008A4E51"/>
    <w:rsid w:val="008A4F0F"/>
    <w:rsid w:val="008A4F43"/>
    <w:rsid w:val="008A4F8F"/>
    <w:rsid w:val="008A4FB3"/>
    <w:rsid w:val="008A4FDA"/>
    <w:rsid w:val="008A5014"/>
    <w:rsid w:val="008A5030"/>
    <w:rsid w:val="008A5042"/>
    <w:rsid w:val="008A508B"/>
    <w:rsid w:val="008A50A3"/>
    <w:rsid w:val="008A50BD"/>
    <w:rsid w:val="008A50FD"/>
    <w:rsid w:val="008A5113"/>
    <w:rsid w:val="008A5144"/>
    <w:rsid w:val="008A51C5"/>
    <w:rsid w:val="008A52B1"/>
    <w:rsid w:val="008A5346"/>
    <w:rsid w:val="008A538C"/>
    <w:rsid w:val="008A53F2"/>
    <w:rsid w:val="008A5407"/>
    <w:rsid w:val="008A540B"/>
    <w:rsid w:val="008A5433"/>
    <w:rsid w:val="008A543F"/>
    <w:rsid w:val="008A5449"/>
    <w:rsid w:val="008A5468"/>
    <w:rsid w:val="008A54F8"/>
    <w:rsid w:val="008A5507"/>
    <w:rsid w:val="008A550D"/>
    <w:rsid w:val="008A55A4"/>
    <w:rsid w:val="008A55CC"/>
    <w:rsid w:val="008A5649"/>
    <w:rsid w:val="008A5675"/>
    <w:rsid w:val="008A56D8"/>
    <w:rsid w:val="008A5703"/>
    <w:rsid w:val="008A5731"/>
    <w:rsid w:val="008A5775"/>
    <w:rsid w:val="008A57C5"/>
    <w:rsid w:val="008A57E1"/>
    <w:rsid w:val="008A5811"/>
    <w:rsid w:val="008A581E"/>
    <w:rsid w:val="008A582C"/>
    <w:rsid w:val="008A5845"/>
    <w:rsid w:val="008A5852"/>
    <w:rsid w:val="008A5878"/>
    <w:rsid w:val="008A5887"/>
    <w:rsid w:val="008A58D3"/>
    <w:rsid w:val="008A58DD"/>
    <w:rsid w:val="008A5921"/>
    <w:rsid w:val="008A5A64"/>
    <w:rsid w:val="008A5AF4"/>
    <w:rsid w:val="008A5AFB"/>
    <w:rsid w:val="008A5B08"/>
    <w:rsid w:val="008A5B34"/>
    <w:rsid w:val="008A5B75"/>
    <w:rsid w:val="008A5B76"/>
    <w:rsid w:val="008A5B8C"/>
    <w:rsid w:val="008A5BCA"/>
    <w:rsid w:val="008A5BCC"/>
    <w:rsid w:val="008A5BD6"/>
    <w:rsid w:val="008A5BD7"/>
    <w:rsid w:val="008A5BEF"/>
    <w:rsid w:val="008A5C01"/>
    <w:rsid w:val="008A5C0C"/>
    <w:rsid w:val="008A5C34"/>
    <w:rsid w:val="008A5C46"/>
    <w:rsid w:val="008A5C6D"/>
    <w:rsid w:val="008A5C7E"/>
    <w:rsid w:val="008A5D48"/>
    <w:rsid w:val="008A5D89"/>
    <w:rsid w:val="008A5DCA"/>
    <w:rsid w:val="008A5E2E"/>
    <w:rsid w:val="008A5E41"/>
    <w:rsid w:val="008A5E43"/>
    <w:rsid w:val="008A5E45"/>
    <w:rsid w:val="008A5E6D"/>
    <w:rsid w:val="008A5F2B"/>
    <w:rsid w:val="008A5F6A"/>
    <w:rsid w:val="008A5FC1"/>
    <w:rsid w:val="008A5FFE"/>
    <w:rsid w:val="008A609C"/>
    <w:rsid w:val="008A609F"/>
    <w:rsid w:val="008A60BF"/>
    <w:rsid w:val="008A60DE"/>
    <w:rsid w:val="008A60EC"/>
    <w:rsid w:val="008A612A"/>
    <w:rsid w:val="008A61D5"/>
    <w:rsid w:val="008A61D6"/>
    <w:rsid w:val="008A6237"/>
    <w:rsid w:val="008A6246"/>
    <w:rsid w:val="008A6284"/>
    <w:rsid w:val="008A62AB"/>
    <w:rsid w:val="008A634F"/>
    <w:rsid w:val="008A63EB"/>
    <w:rsid w:val="008A6455"/>
    <w:rsid w:val="008A64FA"/>
    <w:rsid w:val="008A6505"/>
    <w:rsid w:val="008A650A"/>
    <w:rsid w:val="008A65C8"/>
    <w:rsid w:val="008A6635"/>
    <w:rsid w:val="008A6639"/>
    <w:rsid w:val="008A6647"/>
    <w:rsid w:val="008A6674"/>
    <w:rsid w:val="008A667D"/>
    <w:rsid w:val="008A66A7"/>
    <w:rsid w:val="008A66C5"/>
    <w:rsid w:val="008A66CB"/>
    <w:rsid w:val="008A66CD"/>
    <w:rsid w:val="008A66D8"/>
    <w:rsid w:val="008A679E"/>
    <w:rsid w:val="008A67DA"/>
    <w:rsid w:val="008A6822"/>
    <w:rsid w:val="008A682D"/>
    <w:rsid w:val="008A68A8"/>
    <w:rsid w:val="008A68BC"/>
    <w:rsid w:val="008A68F5"/>
    <w:rsid w:val="008A6923"/>
    <w:rsid w:val="008A693A"/>
    <w:rsid w:val="008A696D"/>
    <w:rsid w:val="008A697D"/>
    <w:rsid w:val="008A6991"/>
    <w:rsid w:val="008A699E"/>
    <w:rsid w:val="008A69B0"/>
    <w:rsid w:val="008A69D7"/>
    <w:rsid w:val="008A69E7"/>
    <w:rsid w:val="008A69F3"/>
    <w:rsid w:val="008A69FF"/>
    <w:rsid w:val="008A6A57"/>
    <w:rsid w:val="008A6A6C"/>
    <w:rsid w:val="008A6A9D"/>
    <w:rsid w:val="008A6AA7"/>
    <w:rsid w:val="008A6ADF"/>
    <w:rsid w:val="008A6B05"/>
    <w:rsid w:val="008A6B71"/>
    <w:rsid w:val="008A6BD9"/>
    <w:rsid w:val="008A6BEE"/>
    <w:rsid w:val="008A6C05"/>
    <w:rsid w:val="008A6C3F"/>
    <w:rsid w:val="008A6C98"/>
    <w:rsid w:val="008A6CA0"/>
    <w:rsid w:val="008A6D08"/>
    <w:rsid w:val="008A6D0A"/>
    <w:rsid w:val="008A6D1F"/>
    <w:rsid w:val="008A6D71"/>
    <w:rsid w:val="008A6DA1"/>
    <w:rsid w:val="008A6EAE"/>
    <w:rsid w:val="008A6EC6"/>
    <w:rsid w:val="008A6EC8"/>
    <w:rsid w:val="008A6F1D"/>
    <w:rsid w:val="008A6F30"/>
    <w:rsid w:val="008A6F48"/>
    <w:rsid w:val="008A7000"/>
    <w:rsid w:val="008A7009"/>
    <w:rsid w:val="008A704B"/>
    <w:rsid w:val="008A7050"/>
    <w:rsid w:val="008A7051"/>
    <w:rsid w:val="008A708F"/>
    <w:rsid w:val="008A70BA"/>
    <w:rsid w:val="008A70EF"/>
    <w:rsid w:val="008A7102"/>
    <w:rsid w:val="008A7176"/>
    <w:rsid w:val="008A7198"/>
    <w:rsid w:val="008A71C2"/>
    <w:rsid w:val="008A725D"/>
    <w:rsid w:val="008A7313"/>
    <w:rsid w:val="008A7334"/>
    <w:rsid w:val="008A736F"/>
    <w:rsid w:val="008A7393"/>
    <w:rsid w:val="008A73A2"/>
    <w:rsid w:val="008A73BA"/>
    <w:rsid w:val="008A743B"/>
    <w:rsid w:val="008A744A"/>
    <w:rsid w:val="008A7477"/>
    <w:rsid w:val="008A749F"/>
    <w:rsid w:val="008A74EE"/>
    <w:rsid w:val="008A7520"/>
    <w:rsid w:val="008A7581"/>
    <w:rsid w:val="008A759A"/>
    <w:rsid w:val="008A75B9"/>
    <w:rsid w:val="008A75FD"/>
    <w:rsid w:val="008A765B"/>
    <w:rsid w:val="008A7662"/>
    <w:rsid w:val="008A769B"/>
    <w:rsid w:val="008A76E0"/>
    <w:rsid w:val="008A7700"/>
    <w:rsid w:val="008A7794"/>
    <w:rsid w:val="008A77B5"/>
    <w:rsid w:val="008A782A"/>
    <w:rsid w:val="008A7834"/>
    <w:rsid w:val="008A784D"/>
    <w:rsid w:val="008A7855"/>
    <w:rsid w:val="008A78C0"/>
    <w:rsid w:val="008A78C4"/>
    <w:rsid w:val="008A78F7"/>
    <w:rsid w:val="008A791A"/>
    <w:rsid w:val="008A7929"/>
    <w:rsid w:val="008A7935"/>
    <w:rsid w:val="008A7968"/>
    <w:rsid w:val="008A7999"/>
    <w:rsid w:val="008A7A7A"/>
    <w:rsid w:val="008A7A82"/>
    <w:rsid w:val="008A7A8E"/>
    <w:rsid w:val="008A7A92"/>
    <w:rsid w:val="008A7AD8"/>
    <w:rsid w:val="008A7AF4"/>
    <w:rsid w:val="008A7B0B"/>
    <w:rsid w:val="008A7B2E"/>
    <w:rsid w:val="008A7BD6"/>
    <w:rsid w:val="008A7C1C"/>
    <w:rsid w:val="008A7C91"/>
    <w:rsid w:val="008A7CF9"/>
    <w:rsid w:val="008A7D26"/>
    <w:rsid w:val="008A7DA9"/>
    <w:rsid w:val="008A7E4A"/>
    <w:rsid w:val="008A7E4D"/>
    <w:rsid w:val="008A7E96"/>
    <w:rsid w:val="008A7EA1"/>
    <w:rsid w:val="008A7EB9"/>
    <w:rsid w:val="008A7F48"/>
    <w:rsid w:val="008A7F6C"/>
    <w:rsid w:val="008B001B"/>
    <w:rsid w:val="008B0048"/>
    <w:rsid w:val="008B007D"/>
    <w:rsid w:val="008B00D4"/>
    <w:rsid w:val="008B00DF"/>
    <w:rsid w:val="008B00FF"/>
    <w:rsid w:val="008B0114"/>
    <w:rsid w:val="008B0172"/>
    <w:rsid w:val="008B017B"/>
    <w:rsid w:val="008B017C"/>
    <w:rsid w:val="008B0190"/>
    <w:rsid w:val="008B01F8"/>
    <w:rsid w:val="008B0213"/>
    <w:rsid w:val="008B0233"/>
    <w:rsid w:val="008B025E"/>
    <w:rsid w:val="008B02D7"/>
    <w:rsid w:val="008B032A"/>
    <w:rsid w:val="008B0387"/>
    <w:rsid w:val="008B03B7"/>
    <w:rsid w:val="008B04BC"/>
    <w:rsid w:val="008B04D9"/>
    <w:rsid w:val="008B04FE"/>
    <w:rsid w:val="008B0525"/>
    <w:rsid w:val="008B053E"/>
    <w:rsid w:val="008B059D"/>
    <w:rsid w:val="008B05CF"/>
    <w:rsid w:val="008B05E8"/>
    <w:rsid w:val="008B0612"/>
    <w:rsid w:val="008B062D"/>
    <w:rsid w:val="008B0687"/>
    <w:rsid w:val="008B0711"/>
    <w:rsid w:val="008B07DD"/>
    <w:rsid w:val="008B07E2"/>
    <w:rsid w:val="008B07F4"/>
    <w:rsid w:val="008B08B1"/>
    <w:rsid w:val="008B08BE"/>
    <w:rsid w:val="008B091A"/>
    <w:rsid w:val="008B093D"/>
    <w:rsid w:val="008B0951"/>
    <w:rsid w:val="008B0954"/>
    <w:rsid w:val="008B09EE"/>
    <w:rsid w:val="008B0A2A"/>
    <w:rsid w:val="008B0A95"/>
    <w:rsid w:val="008B0B78"/>
    <w:rsid w:val="008B0BBD"/>
    <w:rsid w:val="008B0C40"/>
    <w:rsid w:val="008B0C48"/>
    <w:rsid w:val="008B0C5F"/>
    <w:rsid w:val="008B0C9F"/>
    <w:rsid w:val="008B0D0A"/>
    <w:rsid w:val="008B0D38"/>
    <w:rsid w:val="008B0D3A"/>
    <w:rsid w:val="008B0D91"/>
    <w:rsid w:val="008B0DA2"/>
    <w:rsid w:val="008B0DCB"/>
    <w:rsid w:val="008B0E06"/>
    <w:rsid w:val="008B0E39"/>
    <w:rsid w:val="008B0E46"/>
    <w:rsid w:val="008B0E49"/>
    <w:rsid w:val="008B0E75"/>
    <w:rsid w:val="008B0E8F"/>
    <w:rsid w:val="008B0F08"/>
    <w:rsid w:val="008B0F85"/>
    <w:rsid w:val="008B0FAD"/>
    <w:rsid w:val="008B0FDE"/>
    <w:rsid w:val="008B100E"/>
    <w:rsid w:val="008B10A9"/>
    <w:rsid w:val="008B10C4"/>
    <w:rsid w:val="008B110B"/>
    <w:rsid w:val="008B110E"/>
    <w:rsid w:val="008B113C"/>
    <w:rsid w:val="008B1149"/>
    <w:rsid w:val="008B114C"/>
    <w:rsid w:val="008B1198"/>
    <w:rsid w:val="008B11CB"/>
    <w:rsid w:val="008B11EF"/>
    <w:rsid w:val="008B1218"/>
    <w:rsid w:val="008B1234"/>
    <w:rsid w:val="008B12C9"/>
    <w:rsid w:val="008B1340"/>
    <w:rsid w:val="008B1396"/>
    <w:rsid w:val="008B139B"/>
    <w:rsid w:val="008B13CE"/>
    <w:rsid w:val="008B1400"/>
    <w:rsid w:val="008B1448"/>
    <w:rsid w:val="008B1490"/>
    <w:rsid w:val="008B14E8"/>
    <w:rsid w:val="008B1507"/>
    <w:rsid w:val="008B1512"/>
    <w:rsid w:val="008B1515"/>
    <w:rsid w:val="008B1533"/>
    <w:rsid w:val="008B158E"/>
    <w:rsid w:val="008B1596"/>
    <w:rsid w:val="008B15BE"/>
    <w:rsid w:val="008B15FF"/>
    <w:rsid w:val="008B16E3"/>
    <w:rsid w:val="008B16F4"/>
    <w:rsid w:val="008B1707"/>
    <w:rsid w:val="008B1711"/>
    <w:rsid w:val="008B177F"/>
    <w:rsid w:val="008B179C"/>
    <w:rsid w:val="008B17F3"/>
    <w:rsid w:val="008B1807"/>
    <w:rsid w:val="008B181D"/>
    <w:rsid w:val="008B1833"/>
    <w:rsid w:val="008B18D2"/>
    <w:rsid w:val="008B1903"/>
    <w:rsid w:val="008B190A"/>
    <w:rsid w:val="008B190F"/>
    <w:rsid w:val="008B1972"/>
    <w:rsid w:val="008B19CE"/>
    <w:rsid w:val="008B19F2"/>
    <w:rsid w:val="008B1A03"/>
    <w:rsid w:val="008B1A09"/>
    <w:rsid w:val="008B1A0B"/>
    <w:rsid w:val="008B1A46"/>
    <w:rsid w:val="008B1A97"/>
    <w:rsid w:val="008B1AA7"/>
    <w:rsid w:val="008B1AFB"/>
    <w:rsid w:val="008B1B87"/>
    <w:rsid w:val="008B1B8A"/>
    <w:rsid w:val="008B1BDF"/>
    <w:rsid w:val="008B1BE4"/>
    <w:rsid w:val="008B1BF1"/>
    <w:rsid w:val="008B1BF8"/>
    <w:rsid w:val="008B1C29"/>
    <w:rsid w:val="008B1C47"/>
    <w:rsid w:val="008B1C71"/>
    <w:rsid w:val="008B1D1A"/>
    <w:rsid w:val="008B1D54"/>
    <w:rsid w:val="008B1DAA"/>
    <w:rsid w:val="008B1DF7"/>
    <w:rsid w:val="008B1E01"/>
    <w:rsid w:val="008B1E05"/>
    <w:rsid w:val="008B1E1B"/>
    <w:rsid w:val="008B1E2C"/>
    <w:rsid w:val="008B1E95"/>
    <w:rsid w:val="008B1E99"/>
    <w:rsid w:val="008B1F02"/>
    <w:rsid w:val="008B1F19"/>
    <w:rsid w:val="008B1F5B"/>
    <w:rsid w:val="008B1F80"/>
    <w:rsid w:val="008B1F8B"/>
    <w:rsid w:val="008B1FD1"/>
    <w:rsid w:val="008B1FFB"/>
    <w:rsid w:val="008B215B"/>
    <w:rsid w:val="008B2191"/>
    <w:rsid w:val="008B21B1"/>
    <w:rsid w:val="008B21B7"/>
    <w:rsid w:val="008B21C3"/>
    <w:rsid w:val="008B21ED"/>
    <w:rsid w:val="008B2205"/>
    <w:rsid w:val="008B22BB"/>
    <w:rsid w:val="008B22CA"/>
    <w:rsid w:val="008B22CC"/>
    <w:rsid w:val="008B22EC"/>
    <w:rsid w:val="008B2395"/>
    <w:rsid w:val="008B23C9"/>
    <w:rsid w:val="008B23ED"/>
    <w:rsid w:val="008B2400"/>
    <w:rsid w:val="008B240D"/>
    <w:rsid w:val="008B2447"/>
    <w:rsid w:val="008B244D"/>
    <w:rsid w:val="008B2480"/>
    <w:rsid w:val="008B2485"/>
    <w:rsid w:val="008B249B"/>
    <w:rsid w:val="008B2507"/>
    <w:rsid w:val="008B252B"/>
    <w:rsid w:val="008B2539"/>
    <w:rsid w:val="008B2557"/>
    <w:rsid w:val="008B2578"/>
    <w:rsid w:val="008B25A0"/>
    <w:rsid w:val="008B2601"/>
    <w:rsid w:val="008B269B"/>
    <w:rsid w:val="008B26D6"/>
    <w:rsid w:val="008B26D9"/>
    <w:rsid w:val="008B2755"/>
    <w:rsid w:val="008B27B5"/>
    <w:rsid w:val="008B280A"/>
    <w:rsid w:val="008B288C"/>
    <w:rsid w:val="008B28D7"/>
    <w:rsid w:val="008B28EE"/>
    <w:rsid w:val="008B2921"/>
    <w:rsid w:val="008B293F"/>
    <w:rsid w:val="008B2949"/>
    <w:rsid w:val="008B298B"/>
    <w:rsid w:val="008B2993"/>
    <w:rsid w:val="008B29D3"/>
    <w:rsid w:val="008B29FA"/>
    <w:rsid w:val="008B2A6E"/>
    <w:rsid w:val="008B2A73"/>
    <w:rsid w:val="008B2AC8"/>
    <w:rsid w:val="008B2AF4"/>
    <w:rsid w:val="008B2B9D"/>
    <w:rsid w:val="008B2BC5"/>
    <w:rsid w:val="008B2C1E"/>
    <w:rsid w:val="008B2C47"/>
    <w:rsid w:val="008B2C6D"/>
    <w:rsid w:val="008B2CC9"/>
    <w:rsid w:val="008B2D66"/>
    <w:rsid w:val="008B2D80"/>
    <w:rsid w:val="008B2D88"/>
    <w:rsid w:val="008B2D9A"/>
    <w:rsid w:val="008B2DCD"/>
    <w:rsid w:val="008B2E72"/>
    <w:rsid w:val="008B2ED6"/>
    <w:rsid w:val="008B2EEF"/>
    <w:rsid w:val="008B2F30"/>
    <w:rsid w:val="008B2F5A"/>
    <w:rsid w:val="008B2F6A"/>
    <w:rsid w:val="008B2F8A"/>
    <w:rsid w:val="008B2F9B"/>
    <w:rsid w:val="008B2FDC"/>
    <w:rsid w:val="008B2FF2"/>
    <w:rsid w:val="008B3001"/>
    <w:rsid w:val="008B301D"/>
    <w:rsid w:val="008B304D"/>
    <w:rsid w:val="008B306B"/>
    <w:rsid w:val="008B3071"/>
    <w:rsid w:val="008B3082"/>
    <w:rsid w:val="008B30D2"/>
    <w:rsid w:val="008B312F"/>
    <w:rsid w:val="008B31A6"/>
    <w:rsid w:val="008B31E6"/>
    <w:rsid w:val="008B325C"/>
    <w:rsid w:val="008B3285"/>
    <w:rsid w:val="008B32A7"/>
    <w:rsid w:val="008B32E7"/>
    <w:rsid w:val="008B3377"/>
    <w:rsid w:val="008B3389"/>
    <w:rsid w:val="008B33B7"/>
    <w:rsid w:val="008B33C5"/>
    <w:rsid w:val="008B33D7"/>
    <w:rsid w:val="008B33E1"/>
    <w:rsid w:val="008B3434"/>
    <w:rsid w:val="008B343C"/>
    <w:rsid w:val="008B347D"/>
    <w:rsid w:val="008B34BA"/>
    <w:rsid w:val="008B3538"/>
    <w:rsid w:val="008B355A"/>
    <w:rsid w:val="008B3581"/>
    <w:rsid w:val="008B35AD"/>
    <w:rsid w:val="008B35B6"/>
    <w:rsid w:val="008B35E0"/>
    <w:rsid w:val="008B35FD"/>
    <w:rsid w:val="008B3613"/>
    <w:rsid w:val="008B3632"/>
    <w:rsid w:val="008B3653"/>
    <w:rsid w:val="008B3670"/>
    <w:rsid w:val="008B36A9"/>
    <w:rsid w:val="008B36F5"/>
    <w:rsid w:val="008B3721"/>
    <w:rsid w:val="008B3723"/>
    <w:rsid w:val="008B3727"/>
    <w:rsid w:val="008B3739"/>
    <w:rsid w:val="008B3749"/>
    <w:rsid w:val="008B3772"/>
    <w:rsid w:val="008B3792"/>
    <w:rsid w:val="008B37E9"/>
    <w:rsid w:val="008B37EA"/>
    <w:rsid w:val="008B3868"/>
    <w:rsid w:val="008B38D4"/>
    <w:rsid w:val="008B38EA"/>
    <w:rsid w:val="008B390C"/>
    <w:rsid w:val="008B3920"/>
    <w:rsid w:val="008B3976"/>
    <w:rsid w:val="008B39CB"/>
    <w:rsid w:val="008B39EF"/>
    <w:rsid w:val="008B3A07"/>
    <w:rsid w:val="008B3A65"/>
    <w:rsid w:val="008B3A6C"/>
    <w:rsid w:val="008B3B82"/>
    <w:rsid w:val="008B3B86"/>
    <w:rsid w:val="008B3C6E"/>
    <w:rsid w:val="008B3CBE"/>
    <w:rsid w:val="008B3CC1"/>
    <w:rsid w:val="008B3CDD"/>
    <w:rsid w:val="008B3D0A"/>
    <w:rsid w:val="008B3D16"/>
    <w:rsid w:val="008B3D6D"/>
    <w:rsid w:val="008B3DAC"/>
    <w:rsid w:val="008B3DD4"/>
    <w:rsid w:val="008B3DD9"/>
    <w:rsid w:val="008B3E2B"/>
    <w:rsid w:val="008B3E2E"/>
    <w:rsid w:val="008B3E57"/>
    <w:rsid w:val="008B3EA1"/>
    <w:rsid w:val="008B3EAC"/>
    <w:rsid w:val="008B3EBB"/>
    <w:rsid w:val="008B3ED3"/>
    <w:rsid w:val="008B3EFD"/>
    <w:rsid w:val="008B3F06"/>
    <w:rsid w:val="008B3FA3"/>
    <w:rsid w:val="008B401E"/>
    <w:rsid w:val="008B4083"/>
    <w:rsid w:val="008B408F"/>
    <w:rsid w:val="008B40D7"/>
    <w:rsid w:val="008B41E0"/>
    <w:rsid w:val="008B41FC"/>
    <w:rsid w:val="008B4208"/>
    <w:rsid w:val="008B424B"/>
    <w:rsid w:val="008B4265"/>
    <w:rsid w:val="008B426B"/>
    <w:rsid w:val="008B426F"/>
    <w:rsid w:val="008B428C"/>
    <w:rsid w:val="008B428E"/>
    <w:rsid w:val="008B42A1"/>
    <w:rsid w:val="008B42B7"/>
    <w:rsid w:val="008B4314"/>
    <w:rsid w:val="008B432F"/>
    <w:rsid w:val="008B4362"/>
    <w:rsid w:val="008B442D"/>
    <w:rsid w:val="008B4449"/>
    <w:rsid w:val="008B444E"/>
    <w:rsid w:val="008B4471"/>
    <w:rsid w:val="008B4494"/>
    <w:rsid w:val="008B44AE"/>
    <w:rsid w:val="008B44B2"/>
    <w:rsid w:val="008B44BD"/>
    <w:rsid w:val="008B44EF"/>
    <w:rsid w:val="008B44F1"/>
    <w:rsid w:val="008B4578"/>
    <w:rsid w:val="008B458C"/>
    <w:rsid w:val="008B45DF"/>
    <w:rsid w:val="008B4663"/>
    <w:rsid w:val="008B46BB"/>
    <w:rsid w:val="008B46E7"/>
    <w:rsid w:val="008B4716"/>
    <w:rsid w:val="008B472E"/>
    <w:rsid w:val="008B4750"/>
    <w:rsid w:val="008B478A"/>
    <w:rsid w:val="008B47A8"/>
    <w:rsid w:val="008B47C9"/>
    <w:rsid w:val="008B47DD"/>
    <w:rsid w:val="008B47E1"/>
    <w:rsid w:val="008B481B"/>
    <w:rsid w:val="008B483A"/>
    <w:rsid w:val="008B4862"/>
    <w:rsid w:val="008B48AE"/>
    <w:rsid w:val="008B48D0"/>
    <w:rsid w:val="008B48D9"/>
    <w:rsid w:val="008B48E1"/>
    <w:rsid w:val="008B4903"/>
    <w:rsid w:val="008B4923"/>
    <w:rsid w:val="008B492E"/>
    <w:rsid w:val="008B49AF"/>
    <w:rsid w:val="008B49B4"/>
    <w:rsid w:val="008B49D9"/>
    <w:rsid w:val="008B4A11"/>
    <w:rsid w:val="008B4A24"/>
    <w:rsid w:val="008B4A55"/>
    <w:rsid w:val="008B4A61"/>
    <w:rsid w:val="008B4AC2"/>
    <w:rsid w:val="008B4B34"/>
    <w:rsid w:val="008B4B9E"/>
    <w:rsid w:val="008B4BEB"/>
    <w:rsid w:val="008B4C27"/>
    <w:rsid w:val="008B4CD6"/>
    <w:rsid w:val="008B4D60"/>
    <w:rsid w:val="008B4DAF"/>
    <w:rsid w:val="008B4DF9"/>
    <w:rsid w:val="008B4E4B"/>
    <w:rsid w:val="008B4EA0"/>
    <w:rsid w:val="008B4EEE"/>
    <w:rsid w:val="008B4F54"/>
    <w:rsid w:val="008B4F58"/>
    <w:rsid w:val="008B4F5F"/>
    <w:rsid w:val="008B4FC8"/>
    <w:rsid w:val="008B4FD8"/>
    <w:rsid w:val="008B4FE6"/>
    <w:rsid w:val="008B5006"/>
    <w:rsid w:val="008B501D"/>
    <w:rsid w:val="008B503B"/>
    <w:rsid w:val="008B503C"/>
    <w:rsid w:val="008B5072"/>
    <w:rsid w:val="008B5094"/>
    <w:rsid w:val="008B5097"/>
    <w:rsid w:val="008B50A4"/>
    <w:rsid w:val="008B50D7"/>
    <w:rsid w:val="008B5113"/>
    <w:rsid w:val="008B511C"/>
    <w:rsid w:val="008B51A6"/>
    <w:rsid w:val="008B51AC"/>
    <w:rsid w:val="008B51C9"/>
    <w:rsid w:val="008B5231"/>
    <w:rsid w:val="008B525E"/>
    <w:rsid w:val="008B5274"/>
    <w:rsid w:val="008B5285"/>
    <w:rsid w:val="008B52F6"/>
    <w:rsid w:val="008B5391"/>
    <w:rsid w:val="008B5394"/>
    <w:rsid w:val="008B53A5"/>
    <w:rsid w:val="008B53C7"/>
    <w:rsid w:val="008B53FF"/>
    <w:rsid w:val="008B541C"/>
    <w:rsid w:val="008B5445"/>
    <w:rsid w:val="008B5494"/>
    <w:rsid w:val="008B54E2"/>
    <w:rsid w:val="008B54EC"/>
    <w:rsid w:val="008B54FE"/>
    <w:rsid w:val="008B5530"/>
    <w:rsid w:val="008B5537"/>
    <w:rsid w:val="008B554F"/>
    <w:rsid w:val="008B55CA"/>
    <w:rsid w:val="008B55F5"/>
    <w:rsid w:val="008B562B"/>
    <w:rsid w:val="008B563C"/>
    <w:rsid w:val="008B5646"/>
    <w:rsid w:val="008B5670"/>
    <w:rsid w:val="008B568B"/>
    <w:rsid w:val="008B56A2"/>
    <w:rsid w:val="008B56C9"/>
    <w:rsid w:val="008B5714"/>
    <w:rsid w:val="008B574D"/>
    <w:rsid w:val="008B5794"/>
    <w:rsid w:val="008B5795"/>
    <w:rsid w:val="008B57A2"/>
    <w:rsid w:val="008B57A4"/>
    <w:rsid w:val="008B581B"/>
    <w:rsid w:val="008B5824"/>
    <w:rsid w:val="008B5850"/>
    <w:rsid w:val="008B5897"/>
    <w:rsid w:val="008B5976"/>
    <w:rsid w:val="008B5982"/>
    <w:rsid w:val="008B59E4"/>
    <w:rsid w:val="008B5A14"/>
    <w:rsid w:val="008B5A75"/>
    <w:rsid w:val="008B5A96"/>
    <w:rsid w:val="008B5AD8"/>
    <w:rsid w:val="008B5AE1"/>
    <w:rsid w:val="008B5B2C"/>
    <w:rsid w:val="008B5B2F"/>
    <w:rsid w:val="008B5B38"/>
    <w:rsid w:val="008B5B58"/>
    <w:rsid w:val="008B5B6F"/>
    <w:rsid w:val="008B5B91"/>
    <w:rsid w:val="008B5BA9"/>
    <w:rsid w:val="008B5BCD"/>
    <w:rsid w:val="008B5C0A"/>
    <w:rsid w:val="008B5C62"/>
    <w:rsid w:val="008B5CD4"/>
    <w:rsid w:val="008B5CD8"/>
    <w:rsid w:val="008B5D46"/>
    <w:rsid w:val="008B5D4C"/>
    <w:rsid w:val="008B5D6B"/>
    <w:rsid w:val="008B5D6F"/>
    <w:rsid w:val="008B5E3E"/>
    <w:rsid w:val="008B5E84"/>
    <w:rsid w:val="008B5F1E"/>
    <w:rsid w:val="008B5F46"/>
    <w:rsid w:val="008B5F4A"/>
    <w:rsid w:val="008B5F4B"/>
    <w:rsid w:val="008B5F8B"/>
    <w:rsid w:val="008B5FBB"/>
    <w:rsid w:val="008B602C"/>
    <w:rsid w:val="008B6088"/>
    <w:rsid w:val="008B60DF"/>
    <w:rsid w:val="008B6102"/>
    <w:rsid w:val="008B6142"/>
    <w:rsid w:val="008B617D"/>
    <w:rsid w:val="008B620C"/>
    <w:rsid w:val="008B625C"/>
    <w:rsid w:val="008B6280"/>
    <w:rsid w:val="008B6305"/>
    <w:rsid w:val="008B633B"/>
    <w:rsid w:val="008B633C"/>
    <w:rsid w:val="008B63A5"/>
    <w:rsid w:val="008B63B6"/>
    <w:rsid w:val="008B63C1"/>
    <w:rsid w:val="008B641D"/>
    <w:rsid w:val="008B64BC"/>
    <w:rsid w:val="008B64CF"/>
    <w:rsid w:val="008B6505"/>
    <w:rsid w:val="008B6551"/>
    <w:rsid w:val="008B6568"/>
    <w:rsid w:val="008B667E"/>
    <w:rsid w:val="008B66BD"/>
    <w:rsid w:val="008B670B"/>
    <w:rsid w:val="008B6715"/>
    <w:rsid w:val="008B6742"/>
    <w:rsid w:val="008B6753"/>
    <w:rsid w:val="008B675F"/>
    <w:rsid w:val="008B6789"/>
    <w:rsid w:val="008B67FD"/>
    <w:rsid w:val="008B6800"/>
    <w:rsid w:val="008B6813"/>
    <w:rsid w:val="008B6859"/>
    <w:rsid w:val="008B6874"/>
    <w:rsid w:val="008B68DA"/>
    <w:rsid w:val="008B6961"/>
    <w:rsid w:val="008B6967"/>
    <w:rsid w:val="008B6968"/>
    <w:rsid w:val="008B6989"/>
    <w:rsid w:val="008B69ED"/>
    <w:rsid w:val="008B69F2"/>
    <w:rsid w:val="008B69F9"/>
    <w:rsid w:val="008B6AA5"/>
    <w:rsid w:val="008B6ACC"/>
    <w:rsid w:val="008B6AEC"/>
    <w:rsid w:val="008B6B07"/>
    <w:rsid w:val="008B6B68"/>
    <w:rsid w:val="008B6BAE"/>
    <w:rsid w:val="008B6BB6"/>
    <w:rsid w:val="008B6BB9"/>
    <w:rsid w:val="008B6BC0"/>
    <w:rsid w:val="008B6C3D"/>
    <w:rsid w:val="008B6C49"/>
    <w:rsid w:val="008B6CB8"/>
    <w:rsid w:val="008B6CCE"/>
    <w:rsid w:val="008B6CEE"/>
    <w:rsid w:val="008B6DD7"/>
    <w:rsid w:val="008B6E30"/>
    <w:rsid w:val="008B6E4A"/>
    <w:rsid w:val="008B6EAD"/>
    <w:rsid w:val="008B6F06"/>
    <w:rsid w:val="008B6F35"/>
    <w:rsid w:val="008B6F7A"/>
    <w:rsid w:val="008B7007"/>
    <w:rsid w:val="008B704F"/>
    <w:rsid w:val="008B70CF"/>
    <w:rsid w:val="008B7216"/>
    <w:rsid w:val="008B721C"/>
    <w:rsid w:val="008B7234"/>
    <w:rsid w:val="008B7249"/>
    <w:rsid w:val="008B726C"/>
    <w:rsid w:val="008B7272"/>
    <w:rsid w:val="008B7277"/>
    <w:rsid w:val="008B72EC"/>
    <w:rsid w:val="008B7309"/>
    <w:rsid w:val="008B7387"/>
    <w:rsid w:val="008B7475"/>
    <w:rsid w:val="008B7480"/>
    <w:rsid w:val="008B748C"/>
    <w:rsid w:val="008B74D2"/>
    <w:rsid w:val="008B74DD"/>
    <w:rsid w:val="008B7509"/>
    <w:rsid w:val="008B750D"/>
    <w:rsid w:val="008B7522"/>
    <w:rsid w:val="008B7535"/>
    <w:rsid w:val="008B7563"/>
    <w:rsid w:val="008B756C"/>
    <w:rsid w:val="008B7576"/>
    <w:rsid w:val="008B758E"/>
    <w:rsid w:val="008B75A1"/>
    <w:rsid w:val="008B75A6"/>
    <w:rsid w:val="008B764E"/>
    <w:rsid w:val="008B7664"/>
    <w:rsid w:val="008B7681"/>
    <w:rsid w:val="008B77CB"/>
    <w:rsid w:val="008B781B"/>
    <w:rsid w:val="008B782E"/>
    <w:rsid w:val="008B789E"/>
    <w:rsid w:val="008B795F"/>
    <w:rsid w:val="008B79A9"/>
    <w:rsid w:val="008B7A1A"/>
    <w:rsid w:val="008B7A23"/>
    <w:rsid w:val="008B7AA7"/>
    <w:rsid w:val="008B7B4E"/>
    <w:rsid w:val="008B7BAA"/>
    <w:rsid w:val="008B7BEA"/>
    <w:rsid w:val="008B7C01"/>
    <w:rsid w:val="008B7C04"/>
    <w:rsid w:val="008B7C2A"/>
    <w:rsid w:val="008B7C89"/>
    <w:rsid w:val="008B7CAC"/>
    <w:rsid w:val="008B7D0F"/>
    <w:rsid w:val="008B7D2A"/>
    <w:rsid w:val="008B7E06"/>
    <w:rsid w:val="008B7E4A"/>
    <w:rsid w:val="008B7E74"/>
    <w:rsid w:val="008B7EA3"/>
    <w:rsid w:val="008B7F1E"/>
    <w:rsid w:val="008B7FA4"/>
    <w:rsid w:val="008B7FB4"/>
    <w:rsid w:val="008B7FC6"/>
    <w:rsid w:val="008C0015"/>
    <w:rsid w:val="008C0018"/>
    <w:rsid w:val="008C0026"/>
    <w:rsid w:val="008C0080"/>
    <w:rsid w:val="008C0097"/>
    <w:rsid w:val="008C00A1"/>
    <w:rsid w:val="008C00DA"/>
    <w:rsid w:val="008C011F"/>
    <w:rsid w:val="008C013C"/>
    <w:rsid w:val="008C0164"/>
    <w:rsid w:val="008C018C"/>
    <w:rsid w:val="008C01D9"/>
    <w:rsid w:val="008C01F4"/>
    <w:rsid w:val="008C0216"/>
    <w:rsid w:val="008C0258"/>
    <w:rsid w:val="008C025B"/>
    <w:rsid w:val="008C0299"/>
    <w:rsid w:val="008C02D9"/>
    <w:rsid w:val="008C02EC"/>
    <w:rsid w:val="008C030C"/>
    <w:rsid w:val="008C0318"/>
    <w:rsid w:val="008C0330"/>
    <w:rsid w:val="008C03A5"/>
    <w:rsid w:val="008C03CE"/>
    <w:rsid w:val="008C03DE"/>
    <w:rsid w:val="008C03EF"/>
    <w:rsid w:val="008C0426"/>
    <w:rsid w:val="008C0439"/>
    <w:rsid w:val="008C052F"/>
    <w:rsid w:val="008C0549"/>
    <w:rsid w:val="008C0558"/>
    <w:rsid w:val="008C055F"/>
    <w:rsid w:val="008C0566"/>
    <w:rsid w:val="008C05F2"/>
    <w:rsid w:val="008C05FF"/>
    <w:rsid w:val="008C0645"/>
    <w:rsid w:val="008C0653"/>
    <w:rsid w:val="008C06C7"/>
    <w:rsid w:val="008C077E"/>
    <w:rsid w:val="008C07A3"/>
    <w:rsid w:val="008C07B4"/>
    <w:rsid w:val="008C0817"/>
    <w:rsid w:val="008C086B"/>
    <w:rsid w:val="008C09A4"/>
    <w:rsid w:val="008C09B8"/>
    <w:rsid w:val="008C09CD"/>
    <w:rsid w:val="008C09E9"/>
    <w:rsid w:val="008C0BC5"/>
    <w:rsid w:val="008C0BEB"/>
    <w:rsid w:val="008C0C25"/>
    <w:rsid w:val="008C0C2F"/>
    <w:rsid w:val="008C0CE0"/>
    <w:rsid w:val="008C0CFE"/>
    <w:rsid w:val="008C0D5E"/>
    <w:rsid w:val="008C0D75"/>
    <w:rsid w:val="008C0D89"/>
    <w:rsid w:val="008C0DF1"/>
    <w:rsid w:val="008C0E32"/>
    <w:rsid w:val="008C0E45"/>
    <w:rsid w:val="008C0EA7"/>
    <w:rsid w:val="008C0ED8"/>
    <w:rsid w:val="008C0F09"/>
    <w:rsid w:val="008C0F0A"/>
    <w:rsid w:val="008C1042"/>
    <w:rsid w:val="008C1043"/>
    <w:rsid w:val="008C1048"/>
    <w:rsid w:val="008C109C"/>
    <w:rsid w:val="008C111B"/>
    <w:rsid w:val="008C1130"/>
    <w:rsid w:val="008C114E"/>
    <w:rsid w:val="008C1172"/>
    <w:rsid w:val="008C117C"/>
    <w:rsid w:val="008C118A"/>
    <w:rsid w:val="008C1192"/>
    <w:rsid w:val="008C119D"/>
    <w:rsid w:val="008C11B7"/>
    <w:rsid w:val="008C11D7"/>
    <w:rsid w:val="008C124A"/>
    <w:rsid w:val="008C1279"/>
    <w:rsid w:val="008C12AE"/>
    <w:rsid w:val="008C12AF"/>
    <w:rsid w:val="008C12BC"/>
    <w:rsid w:val="008C12E4"/>
    <w:rsid w:val="008C1303"/>
    <w:rsid w:val="008C1337"/>
    <w:rsid w:val="008C1350"/>
    <w:rsid w:val="008C1371"/>
    <w:rsid w:val="008C13B6"/>
    <w:rsid w:val="008C13DE"/>
    <w:rsid w:val="008C13E6"/>
    <w:rsid w:val="008C1457"/>
    <w:rsid w:val="008C145F"/>
    <w:rsid w:val="008C14E6"/>
    <w:rsid w:val="008C1531"/>
    <w:rsid w:val="008C1577"/>
    <w:rsid w:val="008C1657"/>
    <w:rsid w:val="008C167E"/>
    <w:rsid w:val="008C16AF"/>
    <w:rsid w:val="008C16C7"/>
    <w:rsid w:val="008C16ED"/>
    <w:rsid w:val="008C16F2"/>
    <w:rsid w:val="008C16FD"/>
    <w:rsid w:val="008C171D"/>
    <w:rsid w:val="008C175F"/>
    <w:rsid w:val="008C1797"/>
    <w:rsid w:val="008C1818"/>
    <w:rsid w:val="008C181D"/>
    <w:rsid w:val="008C1839"/>
    <w:rsid w:val="008C1852"/>
    <w:rsid w:val="008C1863"/>
    <w:rsid w:val="008C186C"/>
    <w:rsid w:val="008C1925"/>
    <w:rsid w:val="008C1931"/>
    <w:rsid w:val="008C1948"/>
    <w:rsid w:val="008C1A00"/>
    <w:rsid w:val="008C1A40"/>
    <w:rsid w:val="008C1AB8"/>
    <w:rsid w:val="008C1AFE"/>
    <w:rsid w:val="008C1B34"/>
    <w:rsid w:val="008C1BE5"/>
    <w:rsid w:val="008C1C32"/>
    <w:rsid w:val="008C1C3B"/>
    <w:rsid w:val="008C1CC9"/>
    <w:rsid w:val="008C1CE1"/>
    <w:rsid w:val="008C1D35"/>
    <w:rsid w:val="008C1D71"/>
    <w:rsid w:val="008C1DA4"/>
    <w:rsid w:val="008C1DCB"/>
    <w:rsid w:val="008C1ECC"/>
    <w:rsid w:val="008C1F22"/>
    <w:rsid w:val="008C1F33"/>
    <w:rsid w:val="008C1F4F"/>
    <w:rsid w:val="008C1FB8"/>
    <w:rsid w:val="008C1FCD"/>
    <w:rsid w:val="008C1FDD"/>
    <w:rsid w:val="008C1FFE"/>
    <w:rsid w:val="008C2021"/>
    <w:rsid w:val="008C20E2"/>
    <w:rsid w:val="008C2118"/>
    <w:rsid w:val="008C2166"/>
    <w:rsid w:val="008C21A3"/>
    <w:rsid w:val="008C21DE"/>
    <w:rsid w:val="008C21EB"/>
    <w:rsid w:val="008C22C6"/>
    <w:rsid w:val="008C22CB"/>
    <w:rsid w:val="008C2311"/>
    <w:rsid w:val="008C2358"/>
    <w:rsid w:val="008C237E"/>
    <w:rsid w:val="008C2383"/>
    <w:rsid w:val="008C239A"/>
    <w:rsid w:val="008C23D4"/>
    <w:rsid w:val="008C2476"/>
    <w:rsid w:val="008C252E"/>
    <w:rsid w:val="008C2548"/>
    <w:rsid w:val="008C2584"/>
    <w:rsid w:val="008C25B7"/>
    <w:rsid w:val="008C260B"/>
    <w:rsid w:val="008C2678"/>
    <w:rsid w:val="008C2691"/>
    <w:rsid w:val="008C26D8"/>
    <w:rsid w:val="008C2712"/>
    <w:rsid w:val="008C2762"/>
    <w:rsid w:val="008C2778"/>
    <w:rsid w:val="008C27E4"/>
    <w:rsid w:val="008C2846"/>
    <w:rsid w:val="008C284E"/>
    <w:rsid w:val="008C28C8"/>
    <w:rsid w:val="008C291C"/>
    <w:rsid w:val="008C292F"/>
    <w:rsid w:val="008C2940"/>
    <w:rsid w:val="008C295B"/>
    <w:rsid w:val="008C2961"/>
    <w:rsid w:val="008C2965"/>
    <w:rsid w:val="008C296A"/>
    <w:rsid w:val="008C29B7"/>
    <w:rsid w:val="008C29D9"/>
    <w:rsid w:val="008C29E8"/>
    <w:rsid w:val="008C2A06"/>
    <w:rsid w:val="008C2A0E"/>
    <w:rsid w:val="008C2A1F"/>
    <w:rsid w:val="008C2AFE"/>
    <w:rsid w:val="008C2BAA"/>
    <w:rsid w:val="008C2C35"/>
    <w:rsid w:val="008C2C3A"/>
    <w:rsid w:val="008C2C82"/>
    <w:rsid w:val="008C2CB7"/>
    <w:rsid w:val="008C2D01"/>
    <w:rsid w:val="008C2D1F"/>
    <w:rsid w:val="008C2D3C"/>
    <w:rsid w:val="008C2D75"/>
    <w:rsid w:val="008C2DEE"/>
    <w:rsid w:val="008C2DF8"/>
    <w:rsid w:val="008C2E01"/>
    <w:rsid w:val="008C2E1B"/>
    <w:rsid w:val="008C2E91"/>
    <w:rsid w:val="008C2EDF"/>
    <w:rsid w:val="008C2EF4"/>
    <w:rsid w:val="008C2F2B"/>
    <w:rsid w:val="008C2FA5"/>
    <w:rsid w:val="008C3069"/>
    <w:rsid w:val="008C3086"/>
    <w:rsid w:val="008C30AF"/>
    <w:rsid w:val="008C315B"/>
    <w:rsid w:val="008C3185"/>
    <w:rsid w:val="008C319C"/>
    <w:rsid w:val="008C31AC"/>
    <w:rsid w:val="008C31B0"/>
    <w:rsid w:val="008C31C4"/>
    <w:rsid w:val="008C31E5"/>
    <w:rsid w:val="008C3289"/>
    <w:rsid w:val="008C32A6"/>
    <w:rsid w:val="008C32AA"/>
    <w:rsid w:val="008C32CC"/>
    <w:rsid w:val="008C32EB"/>
    <w:rsid w:val="008C32F9"/>
    <w:rsid w:val="008C333D"/>
    <w:rsid w:val="008C335B"/>
    <w:rsid w:val="008C3366"/>
    <w:rsid w:val="008C339F"/>
    <w:rsid w:val="008C3418"/>
    <w:rsid w:val="008C3427"/>
    <w:rsid w:val="008C3487"/>
    <w:rsid w:val="008C34D8"/>
    <w:rsid w:val="008C350D"/>
    <w:rsid w:val="008C3536"/>
    <w:rsid w:val="008C3545"/>
    <w:rsid w:val="008C35A5"/>
    <w:rsid w:val="008C3604"/>
    <w:rsid w:val="008C370B"/>
    <w:rsid w:val="008C371D"/>
    <w:rsid w:val="008C3790"/>
    <w:rsid w:val="008C38DF"/>
    <w:rsid w:val="008C38EE"/>
    <w:rsid w:val="008C3917"/>
    <w:rsid w:val="008C394D"/>
    <w:rsid w:val="008C39B8"/>
    <w:rsid w:val="008C39F6"/>
    <w:rsid w:val="008C3A24"/>
    <w:rsid w:val="008C3A8A"/>
    <w:rsid w:val="008C3AAD"/>
    <w:rsid w:val="008C3ACF"/>
    <w:rsid w:val="008C3B66"/>
    <w:rsid w:val="008C3C82"/>
    <w:rsid w:val="008C3CC9"/>
    <w:rsid w:val="008C3D9A"/>
    <w:rsid w:val="008C3DAD"/>
    <w:rsid w:val="008C3DD6"/>
    <w:rsid w:val="008C3DFD"/>
    <w:rsid w:val="008C3DFF"/>
    <w:rsid w:val="008C3E22"/>
    <w:rsid w:val="008C3E27"/>
    <w:rsid w:val="008C3E2D"/>
    <w:rsid w:val="008C3E77"/>
    <w:rsid w:val="008C3E89"/>
    <w:rsid w:val="008C3E93"/>
    <w:rsid w:val="008C3EA3"/>
    <w:rsid w:val="008C3ECA"/>
    <w:rsid w:val="008C3ED8"/>
    <w:rsid w:val="008C3EFF"/>
    <w:rsid w:val="008C3F02"/>
    <w:rsid w:val="008C3FF3"/>
    <w:rsid w:val="008C4006"/>
    <w:rsid w:val="008C400B"/>
    <w:rsid w:val="008C404B"/>
    <w:rsid w:val="008C4077"/>
    <w:rsid w:val="008C4079"/>
    <w:rsid w:val="008C409E"/>
    <w:rsid w:val="008C40B3"/>
    <w:rsid w:val="008C4133"/>
    <w:rsid w:val="008C4180"/>
    <w:rsid w:val="008C41E7"/>
    <w:rsid w:val="008C4292"/>
    <w:rsid w:val="008C42DB"/>
    <w:rsid w:val="008C4361"/>
    <w:rsid w:val="008C43C4"/>
    <w:rsid w:val="008C43EC"/>
    <w:rsid w:val="008C4431"/>
    <w:rsid w:val="008C4447"/>
    <w:rsid w:val="008C446F"/>
    <w:rsid w:val="008C4474"/>
    <w:rsid w:val="008C44BB"/>
    <w:rsid w:val="008C44EA"/>
    <w:rsid w:val="008C4566"/>
    <w:rsid w:val="008C45EC"/>
    <w:rsid w:val="008C45ED"/>
    <w:rsid w:val="008C4603"/>
    <w:rsid w:val="008C4627"/>
    <w:rsid w:val="008C464E"/>
    <w:rsid w:val="008C465F"/>
    <w:rsid w:val="008C46CC"/>
    <w:rsid w:val="008C476D"/>
    <w:rsid w:val="008C479A"/>
    <w:rsid w:val="008C479E"/>
    <w:rsid w:val="008C47C2"/>
    <w:rsid w:val="008C481A"/>
    <w:rsid w:val="008C4873"/>
    <w:rsid w:val="008C48BC"/>
    <w:rsid w:val="008C48CD"/>
    <w:rsid w:val="008C48D1"/>
    <w:rsid w:val="008C48E1"/>
    <w:rsid w:val="008C4953"/>
    <w:rsid w:val="008C4A27"/>
    <w:rsid w:val="008C4A3C"/>
    <w:rsid w:val="008C4AB2"/>
    <w:rsid w:val="008C4B8A"/>
    <w:rsid w:val="008C4BB9"/>
    <w:rsid w:val="008C4BE8"/>
    <w:rsid w:val="008C4BF2"/>
    <w:rsid w:val="008C4C6A"/>
    <w:rsid w:val="008C4CB6"/>
    <w:rsid w:val="008C4D18"/>
    <w:rsid w:val="008C4D33"/>
    <w:rsid w:val="008C4D7D"/>
    <w:rsid w:val="008C4DCC"/>
    <w:rsid w:val="008C4DE6"/>
    <w:rsid w:val="008C4E6B"/>
    <w:rsid w:val="008C4EAF"/>
    <w:rsid w:val="008C4F0A"/>
    <w:rsid w:val="008C4F39"/>
    <w:rsid w:val="008C4FAC"/>
    <w:rsid w:val="008C506B"/>
    <w:rsid w:val="008C5108"/>
    <w:rsid w:val="008C5122"/>
    <w:rsid w:val="008C517B"/>
    <w:rsid w:val="008C51B5"/>
    <w:rsid w:val="008C51E9"/>
    <w:rsid w:val="008C520F"/>
    <w:rsid w:val="008C5227"/>
    <w:rsid w:val="008C5260"/>
    <w:rsid w:val="008C526D"/>
    <w:rsid w:val="008C5289"/>
    <w:rsid w:val="008C52B8"/>
    <w:rsid w:val="008C52CD"/>
    <w:rsid w:val="008C52EE"/>
    <w:rsid w:val="008C5374"/>
    <w:rsid w:val="008C5376"/>
    <w:rsid w:val="008C537A"/>
    <w:rsid w:val="008C53AE"/>
    <w:rsid w:val="008C53D6"/>
    <w:rsid w:val="008C53E1"/>
    <w:rsid w:val="008C5416"/>
    <w:rsid w:val="008C549E"/>
    <w:rsid w:val="008C54C7"/>
    <w:rsid w:val="008C54D7"/>
    <w:rsid w:val="008C54EC"/>
    <w:rsid w:val="008C54F8"/>
    <w:rsid w:val="008C559B"/>
    <w:rsid w:val="008C55B6"/>
    <w:rsid w:val="008C5611"/>
    <w:rsid w:val="008C5690"/>
    <w:rsid w:val="008C5697"/>
    <w:rsid w:val="008C56B0"/>
    <w:rsid w:val="008C56E6"/>
    <w:rsid w:val="008C56EA"/>
    <w:rsid w:val="008C56FD"/>
    <w:rsid w:val="008C5705"/>
    <w:rsid w:val="008C576A"/>
    <w:rsid w:val="008C5783"/>
    <w:rsid w:val="008C57B7"/>
    <w:rsid w:val="008C5800"/>
    <w:rsid w:val="008C584A"/>
    <w:rsid w:val="008C58BC"/>
    <w:rsid w:val="008C5938"/>
    <w:rsid w:val="008C593B"/>
    <w:rsid w:val="008C5967"/>
    <w:rsid w:val="008C598E"/>
    <w:rsid w:val="008C59C0"/>
    <w:rsid w:val="008C59E9"/>
    <w:rsid w:val="008C5A89"/>
    <w:rsid w:val="008C5AA6"/>
    <w:rsid w:val="008C5B34"/>
    <w:rsid w:val="008C5B96"/>
    <w:rsid w:val="008C5BA0"/>
    <w:rsid w:val="008C5BFD"/>
    <w:rsid w:val="008C5CAA"/>
    <w:rsid w:val="008C5CBB"/>
    <w:rsid w:val="008C5CCA"/>
    <w:rsid w:val="008C5D02"/>
    <w:rsid w:val="008C5D2D"/>
    <w:rsid w:val="008C5D55"/>
    <w:rsid w:val="008C5DC7"/>
    <w:rsid w:val="008C5DCA"/>
    <w:rsid w:val="008C5DCD"/>
    <w:rsid w:val="008C5DD7"/>
    <w:rsid w:val="008C5DF8"/>
    <w:rsid w:val="008C5E04"/>
    <w:rsid w:val="008C5FBA"/>
    <w:rsid w:val="008C5FD2"/>
    <w:rsid w:val="008C5FF1"/>
    <w:rsid w:val="008C605E"/>
    <w:rsid w:val="008C60EC"/>
    <w:rsid w:val="008C6101"/>
    <w:rsid w:val="008C6166"/>
    <w:rsid w:val="008C617E"/>
    <w:rsid w:val="008C61DB"/>
    <w:rsid w:val="008C61E4"/>
    <w:rsid w:val="008C6202"/>
    <w:rsid w:val="008C62B6"/>
    <w:rsid w:val="008C62C7"/>
    <w:rsid w:val="008C62D2"/>
    <w:rsid w:val="008C62E2"/>
    <w:rsid w:val="008C6312"/>
    <w:rsid w:val="008C63E2"/>
    <w:rsid w:val="008C6473"/>
    <w:rsid w:val="008C6480"/>
    <w:rsid w:val="008C6491"/>
    <w:rsid w:val="008C6494"/>
    <w:rsid w:val="008C64B2"/>
    <w:rsid w:val="008C650B"/>
    <w:rsid w:val="008C6583"/>
    <w:rsid w:val="008C65C0"/>
    <w:rsid w:val="008C65DD"/>
    <w:rsid w:val="008C6652"/>
    <w:rsid w:val="008C66E0"/>
    <w:rsid w:val="008C670E"/>
    <w:rsid w:val="008C6750"/>
    <w:rsid w:val="008C676A"/>
    <w:rsid w:val="008C6770"/>
    <w:rsid w:val="008C68C0"/>
    <w:rsid w:val="008C6910"/>
    <w:rsid w:val="008C6937"/>
    <w:rsid w:val="008C693A"/>
    <w:rsid w:val="008C698A"/>
    <w:rsid w:val="008C69D0"/>
    <w:rsid w:val="008C69F8"/>
    <w:rsid w:val="008C6A15"/>
    <w:rsid w:val="008C6A30"/>
    <w:rsid w:val="008C6A75"/>
    <w:rsid w:val="008C6A92"/>
    <w:rsid w:val="008C6AF4"/>
    <w:rsid w:val="008C6B04"/>
    <w:rsid w:val="008C6B0C"/>
    <w:rsid w:val="008C6B14"/>
    <w:rsid w:val="008C6B25"/>
    <w:rsid w:val="008C6B28"/>
    <w:rsid w:val="008C6B3A"/>
    <w:rsid w:val="008C6B4A"/>
    <w:rsid w:val="008C6B72"/>
    <w:rsid w:val="008C6B7A"/>
    <w:rsid w:val="008C6BA5"/>
    <w:rsid w:val="008C6BA6"/>
    <w:rsid w:val="008C6C27"/>
    <w:rsid w:val="008C6C63"/>
    <w:rsid w:val="008C6C86"/>
    <w:rsid w:val="008C6CA1"/>
    <w:rsid w:val="008C6D7C"/>
    <w:rsid w:val="008C6D8E"/>
    <w:rsid w:val="008C6D91"/>
    <w:rsid w:val="008C6D94"/>
    <w:rsid w:val="008C6DD4"/>
    <w:rsid w:val="008C6E01"/>
    <w:rsid w:val="008C6E48"/>
    <w:rsid w:val="008C6E65"/>
    <w:rsid w:val="008C6ED5"/>
    <w:rsid w:val="008C6F60"/>
    <w:rsid w:val="008C6FCD"/>
    <w:rsid w:val="008C6FDD"/>
    <w:rsid w:val="008C7028"/>
    <w:rsid w:val="008C708C"/>
    <w:rsid w:val="008C70E5"/>
    <w:rsid w:val="008C70F7"/>
    <w:rsid w:val="008C7158"/>
    <w:rsid w:val="008C7174"/>
    <w:rsid w:val="008C7193"/>
    <w:rsid w:val="008C7197"/>
    <w:rsid w:val="008C727F"/>
    <w:rsid w:val="008C72B9"/>
    <w:rsid w:val="008C72C0"/>
    <w:rsid w:val="008C7331"/>
    <w:rsid w:val="008C73A8"/>
    <w:rsid w:val="008C73F3"/>
    <w:rsid w:val="008C740B"/>
    <w:rsid w:val="008C7437"/>
    <w:rsid w:val="008C7462"/>
    <w:rsid w:val="008C74B8"/>
    <w:rsid w:val="008C74C7"/>
    <w:rsid w:val="008C7511"/>
    <w:rsid w:val="008C7515"/>
    <w:rsid w:val="008C7580"/>
    <w:rsid w:val="008C7629"/>
    <w:rsid w:val="008C7641"/>
    <w:rsid w:val="008C764E"/>
    <w:rsid w:val="008C765B"/>
    <w:rsid w:val="008C76E7"/>
    <w:rsid w:val="008C7707"/>
    <w:rsid w:val="008C7711"/>
    <w:rsid w:val="008C77B3"/>
    <w:rsid w:val="008C77B4"/>
    <w:rsid w:val="008C77BF"/>
    <w:rsid w:val="008C7801"/>
    <w:rsid w:val="008C7858"/>
    <w:rsid w:val="008C7898"/>
    <w:rsid w:val="008C78A7"/>
    <w:rsid w:val="008C78A9"/>
    <w:rsid w:val="008C7900"/>
    <w:rsid w:val="008C793B"/>
    <w:rsid w:val="008C7954"/>
    <w:rsid w:val="008C7992"/>
    <w:rsid w:val="008C79DB"/>
    <w:rsid w:val="008C7A5A"/>
    <w:rsid w:val="008C7A9B"/>
    <w:rsid w:val="008C7A9F"/>
    <w:rsid w:val="008C7ABC"/>
    <w:rsid w:val="008C7AC3"/>
    <w:rsid w:val="008C7AF7"/>
    <w:rsid w:val="008C7AFD"/>
    <w:rsid w:val="008C7B1B"/>
    <w:rsid w:val="008C7B31"/>
    <w:rsid w:val="008C7B34"/>
    <w:rsid w:val="008C7B54"/>
    <w:rsid w:val="008C7C3E"/>
    <w:rsid w:val="008C7C40"/>
    <w:rsid w:val="008C7C68"/>
    <w:rsid w:val="008C7C91"/>
    <w:rsid w:val="008C7CBF"/>
    <w:rsid w:val="008C7CC7"/>
    <w:rsid w:val="008C7DC6"/>
    <w:rsid w:val="008C7DD2"/>
    <w:rsid w:val="008C7E38"/>
    <w:rsid w:val="008C7EA5"/>
    <w:rsid w:val="008C7F2F"/>
    <w:rsid w:val="008C7F6D"/>
    <w:rsid w:val="008C7FAF"/>
    <w:rsid w:val="008D0024"/>
    <w:rsid w:val="008D0026"/>
    <w:rsid w:val="008D0028"/>
    <w:rsid w:val="008D00DA"/>
    <w:rsid w:val="008D01A4"/>
    <w:rsid w:val="008D01EC"/>
    <w:rsid w:val="008D0221"/>
    <w:rsid w:val="008D02C5"/>
    <w:rsid w:val="008D02DE"/>
    <w:rsid w:val="008D033E"/>
    <w:rsid w:val="008D03CF"/>
    <w:rsid w:val="008D03F6"/>
    <w:rsid w:val="008D0409"/>
    <w:rsid w:val="008D043C"/>
    <w:rsid w:val="008D04E9"/>
    <w:rsid w:val="008D0546"/>
    <w:rsid w:val="008D056C"/>
    <w:rsid w:val="008D0597"/>
    <w:rsid w:val="008D05B1"/>
    <w:rsid w:val="008D05CB"/>
    <w:rsid w:val="008D060F"/>
    <w:rsid w:val="008D0660"/>
    <w:rsid w:val="008D0687"/>
    <w:rsid w:val="008D06FF"/>
    <w:rsid w:val="008D0720"/>
    <w:rsid w:val="008D077A"/>
    <w:rsid w:val="008D0782"/>
    <w:rsid w:val="008D0790"/>
    <w:rsid w:val="008D0795"/>
    <w:rsid w:val="008D0799"/>
    <w:rsid w:val="008D07AE"/>
    <w:rsid w:val="008D07CA"/>
    <w:rsid w:val="008D07DF"/>
    <w:rsid w:val="008D0882"/>
    <w:rsid w:val="008D08B5"/>
    <w:rsid w:val="008D0914"/>
    <w:rsid w:val="008D0970"/>
    <w:rsid w:val="008D0992"/>
    <w:rsid w:val="008D09C0"/>
    <w:rsid w:val="008D09E5"/>
    <w:rsid w:val="008D0A3E"/>
    <w:rsid w:val="008D0B05"/>
    <w:rsid w:val="008D0B8B"/>
    <w:rsid w:val="008D0BBD"/>
    <w:rsid w:val="008D0BD2"/>
    <w:rsid w:val="008D0BEF"/>
    <w:rsid w:val="008D0BF7"/>
    <w:rsid w:val="008D0C1B"/>
    <w:rsid w:val="008D0C30"/>
    <w:rsid w:val="008D0C3F"/>
    <w:rsid w:val="008D0C98"/>
    <w:rsid w:val="008D0C99"/>
    <w:rsid w:val="008D0D5F"/>
    <w:rsid w:val="008D0D9B"/>
    <w:rsid w:val="008D0DA7"/>
    <w:rsid w:val="008D0DE3"/>
    <w:rsid w:val="008D0E06"/>
    <w:rsid w:val="008D0E2F"/>
    <w:rsid w:val="008D0E4C"/>
    <w:rsid w:val="008D0EB9"/>
    <w:rsid w:val="008D0ED5"/>
    <w:rsid w:val="008D0ED8"/>
    <w:rsid w:val="008D0EE7"/>
    <w:rsid w:val="008D0FF0"/>
    <w:rsid w:val="008D101B"/>
    <w:rsid w:val="008D104F"/>
    <w:rsid w:val="008D10B3"/>
    <w:rsid w:val="008D10E3"/>
    <w:rsid w:val="008D10F1"/>
    <w:rsid w:val="008D10F2"/>
    <w:rsid w:val="008D111F"/>
    <w:rsid w:val="008D1143"/>
    <w:rsid w:val="008D11C3"/>
    <w:rsid w:val="008D11D1"/>
    <w:rsid w:val="008D1250"/>
    <w:rsid w:val="008D12A8"/>
    <w:rsid w:val="008D12B9"/>
    <w:rsid w:val="008D12D0"/>
    <w:rsid w:val="008D12F1"/>
    <w:rsid w:val="008D1328"/>
    <w:rsid w:val="008D1375"/>
    <w:rsid w:val="008D13AE"/>
    <w:rsid w:val="008D13E5"/>
    <w:rsid w:val="008D143E"/>
    <w:rsid w:val="008D1456"/>
    <w:rsid w:val="008D1493"/>
    <w:rsid w:val="008D14CD"/>
    <w:rsid w:val="008D14FE"/>
    <w:rsid w:val="008D15A2"/>
    <w:rsid w:val="008D15DB"/>
    <w:rsid w:val="008D1631"/>
    <w:rsid w:val="008D1655"/>
    <w:rsid w:val="008D16B6"/>
    <w:rsid w:val="008D16EC"/>
    <w:rsid w:val="008D16F7"/>
    <w:rsid w:val="008D1729"/>
    <w:rsid w:val="008D172B"/>
    <w:rsid w:val="008D172F"/>
    <w:rsid w:val="008D1816"/>
    <w:rsid w:val="008D182C"/>
    <w:rsid w:val="008D1846"/>
    <w:rsid w:val="008D1875"/>
    <w:rsid w:val="008D190C"/>
    <w:rsid w:val="008D1917"/>
    <w:rsid w:val="008D193B"/>
    <w:rsid w:val="008D1941"/>
    <w:rsid w:val="008D19D1"/>
    <w:rsid w:val="008D1A42"/>
    <w:rsid w:val="008D1A4C"/>
    <w:rsid w:val="008D1AC3"/>
    <w:rsid w:val="008D1ACD"/>
    <w:rsid w:val="008D1AFE"/>
    <w:rsid w:val="008D1B07"/>
    <w:rsid w:val="008D1B30"/>
    <w:rsid w:val="008D1B83"/>
    <w:rsid w:val="008D1BBA"/>
    <w:rsid w:val="008D1BBF"/>
    <w:rsid w:val="008D1C46"/>
    <w:rsid w:val="008D1C71"/>
    <w:rsid w:val="008D1C7E"/>
    <w:rsid w:val="008D1D3B"/>
    <w:rsid w:val="008D1D71"/>
    <w:rsid w:val="008D1DAF"/>
    <w:rsid w:val="008D1DCB"/>
    <w:rsid w:val="008D1E05"/>
    <w:rsid w:val="008D1E32"/>
    <w:rsid w:val="008D1E61"/>
    <w:rsid w:val="008D1E6E"/>
    <w:rsid w:val="008D1E7C"/>
    <w:rsid w:val="008D1EDD"/>
    <w:rsid w:val="008D1EEC"/>
    <w:rsid w:val="008D1EF1"/>
    <w:rsid w:val="008D1F30"/>
    <w:rsid w:val="008D1F44"/>
    <w:rsid w:val="008D1F54"/>
    <w:rsid w:val="008D1F98"/>
    <w:rsid w:val="008D1FB1"/>
    <w:rsid w:val="008D1FB5"/>
    <w:rsid w:val="008D1FBE"/>
    <w:rsid w:val="008D203E"/>
    <w:rsid w:val="008D2051"/>
    <w:rsid w:val="008D2081"/>
    <w:rsid w:val="008D209C"/>
    <w:rsid w:val="008D20C8"/>
    <w:rsid w:val="008D20D0"/>
    <w:rsid w:val="008D20FA"/>
    <w:rsid w:val="008D20FD"/>
    <w:rsid w:val="008D2101"/>
    <w:rsid w:val="008D2107"/>
    <w:rsid w:val="008D212D"/>
    <w:rsid w:val="008D2197"/>
    <w:rsid w:val="008D21C4"/>
    <w:rsid w:val="008D2216"/>
    <w:rsid w:val="008D221D"/>
    <w:rsid w:val="008D221E"/>
    <w:rsid w:val="008D2252"/>
    <w:rsid w:val="008D22C7"/>
    <w:rsid w:val="008D232C"/>
    <w:rsid w:val="008D232D"/>
    <w:rsid w:val="008D2336"/>
    <w:rsid w:val="008D2349"/>
    <w:rsid w:val="008D2364"/>
    <w:rsid w:val="008D237B"/>
    <w:rsid w:val="008D2390"/>
    <w:rsid w:val="008D23CE"/>
    <w:rsid w:val="008D23D8"/>
    <w:rsid w:val="008D2453"/>
    <w:rsid w:val="008D2475"/>
    <w:rsid w:val="008D2478"/>
    <w:rsid w:val="008D249A"/>
    <w:rsid w:val="008D24BB"/>
    <w:rsid w:val="008D24BC"/>
    <w:rsid w:val="008D24E1"/>
    <w:rsid w:val="008D2530"/>
    <w:rsid w:val="008D2571"/>
    <w:rsid w:val="008D2598"/>
    <w:rsid w:val="008D25A6"/>
    <w:rsid w:val="008D25B8"/>
    <w:rsid w:val="008D25DB"/>
    <w:rsid w:val="008D2603"/>
    <w:rsid w:val="008D2680"/>
    <w:rsid w:val="008D274F"/>
    <w:rsid w:val="008D27AF"/>
    <w:rsid w:val="008D2806"/>
    <w:rsid w:val="008D2821"/>
    <w:rsid w:val="008D2850"/>
    <w:rsid w:val="008D285E"/>
    <w:rsid w:val="008D289D"/>
    <w:rsid w:val="008D28A3"/>
    <w:rsid w:val="008D28C5"/>
    <w:rsid w:val="008D290A"/>
    <w:rsid w:val="008D290C"/>
    <w:rsid w:val="008D2923"/>
    <w:rsid w:val="008D2938"/>
    <w:rsid w:val="008D29F7"/>
    <w:rsid w:val="008D29F8"/>
    <w:rsid w:val="008D2A00"/>
    <w:rsid w:val="008D2A07"/>
    <w:rsid w:val="008D2A2F"/>
    <w:rsid w:val="008D2A38"/>
    <w:rsid w:val="008D2A39"/>
    <w:rsid w:val="008D2A81"/>
    <w:rsid w:val="008D2A85"/>
    <w:rsid w:val="008D2ABD"/>
    <w:rsid w:val="008D2B0C"/>
    <w:rsid w:val="008D2BA3"/>
    <w:rsid w:val="008D2BB9"/>
    <w:rsid w:val="008D2BCC"/>
    <w:rsid w:val="008D2C44"/>
    <w:rsid w:val="008D2C5E"/>
    <w:rsid w:val="008D2C76"/>
    <w:rsid w:val="008D2C8B"/>
    <w:rsid w:val="008D2CD9"/>
    <w:rsid w:val="008D2CDA"/>
    <w:rsid w:val="008D2D08"/>
    <w:rsid w:val="008D2D35"/>
    <w:rsid w:val="008D2D4B"/>
    <w:rsid w:val="008D2D5B"/>
    <w:rsid w:val="008D2DCE"/>
    <w:rsid w:val="008D2DD1"/>
    <w:rsid w:val="008D2DE5"/>
    <w:rsid w:val="008D2E4E"/>
    <w:rsid w:val="008D2E97"/>
    <w:rsid w:val="008D2F1A"/>
    <w:rsid w:val="008D2F90"/>
    <w:rsid w:val="008D2FB6"/>
    <w:rsid w:val="008D2FD4"/>
    <w:rsid w:val="008D2FD8"/>
    <w:rsid w:val="008D305B"/>
    <w:rsid w:val="008D30F7"/>
    <w:rsid w:val="008D312A"/>
    <w:rsid w:val="008D3131"/>
    <w:rsid w:val="008D3150"/>
    <w:rsid w:val="008D3159"/>
    <w:rsid w:val="008D31AA"/>
    <w:rsid w:val="008D3223"/>
    <w:rsid w:val="008D324A"/>
    <w:rsid w:val="008D32CF"/>
    <w:rsid w:val="008D34B6"/>
    <w:rsid w:val="008D351A"/>
    <w:rsid w:val="008D3547"/>
    <w:rsid w:val="008D356D"/>
    <w:rsid w:val="008D358A"/>
    <w:rsid w:val="008D3595"/>
    <w:rsid w:val="008D35EC"/>
    <w:rsid w:val="008D36EA"/>
    <w:rsid w:val="008D379B"/>
    <w:rsid w:val="008D37D3"/>
    <w:rsid w:val="008D3857"/>
    <w:rsid w:val="008D3896"/>
    <w:rsid w:val="008D38DB"/>
    <w:rsid w:val="008D3910"/>
    <w:rsid w:val="008D3989"/>
    <w:rsid w:val="008D398C"/>
    <w:rsid w:val="008D398F"/>
    <w:rsid w:val="008D3998"/>
    <w:rsid w:val="008D3A04"/>
    <w:rsid w:val="008D3A31"/>
    <w:rsid w:val="008D3A52"/>
    <w:rsid w:val="008D3C12"/>
    <w:rsid w:val="008D3C5B"/>
    <w:rsid w:val="008D3C73"/>
    <w:rsid w:val="008D3D09"/>
    <w:rsid w:val="008D3D2A"/>
    <w:rsid w:val="008D3D59"/>
    <w:rsid w:val="008D3D86"/>
    <w:rsid w:val="008D3DA7"/>
    <w:rsid w:val="008D3EB1"/>
    <w:rsid w:val="008D3EC1"/>
    <w:rsid w:val="008D3ED3"/>
    <w:rsid w:val="008D3EE1"/>
    <w:rsid w:val="008D3F50"/>
    <w:rsid w:val="008D3F92"/>
    <w:rsid w:val="008D3FF3"/>
    <w:rsid w:val="008D4037"/>
    <w:rsid w:val="008D4096"/>
    <w:rsid w:val="008D40A5"/>
    <w:rsid w:val="008D411B"/>
    <w:rsid w:val="008D411D"/>
    <w:rsid w:val="008D4152"/>
    <w:rsid w:val="008D418A"/>
    <w:rsid w:val="008D41A6"/>
    <w:rsid w:val="008D428F"/>
    <w:rsid w:val="008D42D9"/>
    <w:rsid w:val="008D431F"/>
    <w:rsid w:val="008D439A"/>
    <w:rsid w:val="008D43B7"/>
    <w:rsid w:val="008D43F5"/>
    <w:rsid w:val="008D44B6"/>
    <w:rsid w:val="008D456A"/>
    <w:rsid w:val="008D4582"/>
    <w:rsid w:val="008D45AC"/>
    <w:rsid w:val="008D45FD"/>
    <w:rsid w:val="008D4634"/>
    <w:rsid w:val="008D4647"/>
    <w:rsid w:val="008D4652"/>
    <w:rsid w:val="008D466C"/>
    <w:rsid w:val="008D4676"/>
    <w:rsid w:val="008D467A"/>
    <w:rsid w:val="008D46BD"/>
    <w:rsid w:val="008D472C"/>
    <w:rsid w:val="008D476C"/>
    <w:rsid w:val="008D477C"/>
    <w:rsid w:val="008D477E"/>
    <w:rsid w:val="008D4781"/>
    <w:rsid w:val="008D4785"/>
    <w:rsid w:val="008D4786"/>
    <w:rsid w:val="008D47AA"/>
    <w:rsid w:val="008D47B2"/>
    <w:rsid w:val="008D483F"/>
    <w:rsid w:val="008D4869"/>
    <w:rsid w:val="008D486C"/>
    <w:rsid w:val="008D48AE"/>
    <w:rsid w:val="008D48CC"/>
    <w:rsid w:val="008D4957"/>
    <w:rsid w:val="008D4975"/>
    <w:rsid w:val="008D4995"/>
    <w:rsid w:val="008D49A8"/>
    <w:rsid w:val="008D49CD"/>
    <w:rsid w:val="008D4A30"/>
    <w:rsid w:val="008D4A9F"/>
    <w:rsid w:val="008D4AA8"/>
    <w:rsid w:val="008D4B31"/>
    <w:rsid w:val="008D4BCE"/>
    <w:rsid w:val="008D4BE3"/>
    <w:rsid w:val="008D4BE9"/>
    <w:rsid w:val="008D4C89"/>
    <w:rsid w:val="008D4C8B"/>
    <w:rsid w:val="008D4CDB"/>
    <w:rsid w:val="008D4CE0"/>
    <w:rsid w:val="008D4D4B"/>
    <w:rsid w:val="008D4D55"/>
    <w:rsid w:val="008D4E02"/>
    <w:rsid w:val="008D4E13"/>
    <w:rsid w:val="008D4E16"/>
    <w:rsid w:val="008D4E8D"/>
    <w:rsid w:val="008D4EA8"/>
    <w:rsid w:val="008D4EBD"/>
    <w:rsid w:val="008D4EBF"/>
    <w:rsid w:val="008D4EC9"/>
    <w:rsid w:val="008D4ED6"/>
    <w:rsid w:val="008D4F04"/>
    <w:rsid w:val="008D4F4A"/>
    <w:rsid w:val="008D4FA9"/>
    <w:rsid w:val="008D5041"/>
    <w:rsid w:val="008D5084"/>
    <w:rsid w:val="008D5123"/>
    <w:rsid w:val="008D5165"/>
    <w:rsid w:val="008D518C"/>
    <w:rsid w:val="008D51EF"/>
    <w:rsid w:val="008D5215"/>
    <w:rsid w:val="008D5225"/>
    <w:rsid w:val="008D5296"/>
    <w:rsid w:val="008D52C7"/>
    <w:rsid w:val="008D5337"/>
    <w:rsid w:val="008D537C"/>
    <w:rsid w:val="008D540F"/>
    <w:rsid w:val="008D5410"/>
    <w:rsid w:val="008D5417"/>
    <w:rsid w:val="008D5486"/>
    <w:rsid w:val="008D54B4"/>
    <w:rsid w:val="008D54BE"/>
    <w:rsid w:val="008D54C3"/>
    <w:rsid w:val="008D54CB"/>
    <w:rsid w:val="008D54DD"/>
    <w:rsid w:val="008D54FE"/>
    <w:rsid w:val="008D552B"/>
    <w:rsid w:val="008D5541"/>
    <w:rsid w:val="008D5562"/>
    <w:rsid w:val="008D5656"/>
    <w:rsid w:val="008D56EF"/>
    <w:rsid w:val="008D56F0"/>
    <w:rsid w:val="008D570B"/>
    <w:rsid w:val="008D5711"/>
    <w:rsid w:val="008D57D7"/>
    <w:rsid w:val="008D57FD"/>
    <w:rsid w:val="008D586B"/>
    <w:rsid w:val="008D58ED"/>
    <w:rsid w:val="008D5994"/>
    <w:rsid w:val="008D59AF"/>
    <w:rsid w:val="008D5A25"/>
    <w:rsid w:val="008D5A4A"/>
    <w:rsid w:val="008D5A66"/>
    <w:rsid w:val="008D5C1A"/>
    <w:rsid w:val="008D5C39"/>
    <w:rsid w:val="008D5C5B"/>
    <w:rsid w:val="008D5CA8"/>
    <w:rsid w:val="008D5CD2"/>
    <w:rsid w:val="008D5CE8"/>
    <w:rsid w:val="008D5D30"/>
    <w:rsid w:val="008D5D37"/>
    <w:rsid w:val="008D5E13"/>
    <w:rsid w:val="008D5E14"/>
    <w:rsid w:val="008D5E2F"/>
    <w:rsid w:val="008D5E34"/>
    <w:rsid w:val="008D5E5F"/>
    <w:rsid w:val="008D5E7C"/>
    <w:rsid w:val="008D5E87"/>
    <w:rsid w:val="008D5ECA"/>
    <w:rsid w:val="008D5ECC"/>
    <w:rsid w:val="008D5F4E"/>
    <w:rsid w:val="008D5F68"/>
    <w:rsid w:val="008D5F6D"/>
    <w:rsid w:val="008D5F93"/>
    <w:rsid w:val="008D5FD3"/>
    <w:rsid w:val="008D6037"/>
    <w:rsid w:val="008D60A5"/>
    <w:rsid w:val="008D60AC"/>
    <w:rsid w:val="008D6141"/>
    <w:rsid w:val="008D615F"/>
    <w:rsid w:val="008D616A"/>
    <w:rsid w:val="008D623D"/>
    <w:rsid w:val="008D6263"/>
    <w:rsid w:val="008D627C"/>
    <w:rsid w:val="008D62AD"/>
    <w:rsid w:val="008D62B2"/>
    <w:rsid w:val="008D6313"/>
    <w:rsid w:val="008D634E"/>
    <w:rsid w:val="008D6361"/>
    <w:rsid w:val="008D6399"/>
    <w:rsid w:val="008D63A2"/>
    <w:rsid w:val="008D6426"/>
    <w:rsid w:val="008D642F"/>
    <w:rsid w:val="008D647E"/>
    <w:rsid w:val="008D6485"/>
    <w:rsid w:val="008D64A0"/>
    <w:rsid w:val="008D64F6"/>
    <w:rsid w:val="008D650A"/>
    <w:rsid w:val="008D653F"/>
    <w:rsid w:val="008D656D"/>
    <w:rsid w:val="008D65A8"/>
    <w:rsid w:val="008D65C3"/>
    <w:rsid w:val="008D65F0"/>
    <w:rsid w:val="008D663C"/>
    <w:rsid w:val="008D665D"/>
    <w:rsid w:val="008D6669"/>
    <w:rsid w:val="008D668B"/>
    <w:rsid w:val="008D66D0"/>
    <w:rsid w:val="008D66DA"/>
    <w:rsid w:val="008D677A"/>
    <w:rsid w:val="008D67A9"/>
    <w:rsid w:val="008D67C2"/>
    <w:rsid w:val="008D686F"/>
    <w:rsid w:val="008D6899"/>
    <w:rsid w:val="008D68BF"/>
    <w:rsid w:val="008D68ED"/>
    <w:rsid w:val="008D6928"/>
    <w:rsid w:val="008D695D"/>
    <w:rsid w:val="008D697A"/>
    <w:rsid w:val="008D6A26"/>
    <w:rsid w:val="008D6A33"/>
    <w:rsid w:val="008D6A42"/>
    <w:rsid w:val="008D6ADD"/>
    <w:rsid w:val="008D6B2B"/>
    <w:rsid w:val="008D6B45"/>
    <w:rsid w:val="008D6B59"/>
    <w:rsid w:val="008D6B85"/>
    <w:rsid w:val="008D6B96"/>
    <w:rsid w:val="008D6C3F"/>
    <w:rsid w:val="008D6C8A"/>
    <w:rsid w:val="008D6C9C"/>
    <w:rsid w:val="008D6CC4"/>
    <w:rsid w:val="008D6CEB"/>
    <w:rsid w:val="008D6CF0"/>
    <w:rsid w:val="008D6DBB"/>
    <w:rsid w:val="008D6DE3"/>
    <w:rsid w:val="008D6E6F"/>
    <w:rsid w:val="008D6EC8"/>
    <w:rsid w:val="008D6EDC"/>
    <w:rsid w:val="008D6EF4"/>
    <w:rsid w:val="008D6F39"/>
    <w:rsid w:val="008D6FAE"/>
    <w:rsid w:val="008D6FDD"/>
    <w:rsid w:val="008D6FF5"/>
    <w:rsid w:val="008D7083"/>
    <w:rsid w:val="008D70B7"/>
    <w:rsid w:val="008D70EB"/>
    <w:rsid w:val="008D70F2"/>
    <w:rsid w:val="008D7124"/>
    <w:rsid w:val="008D7132"/>
    <w:rsid w:val="008D71E4"/>
    <w:rsid w:val="008D7204"/>
    <w:rsid w:val="008D7286"/>
    <w:rsid w:val="008D72F1"/>
    <w:rsid w:val="008D7391"/>
    <w:rsid w:val="008D73AA"/>
    <w:rsid w:val="008D7493"/>
    <w:rsid w:val="008D75D5"/>
    <w:rsid w:val="008D75DA"/>
    <w:rsid w:val="008D7638"/>
    <w:rsid w:val="008D7672"/>
    <w:rsid w:val="008D7678"/>
    <w:rsid w:val="008D76AE"/>
    <w:rsid w:val="008D7721"/>
    <w:rsid w:val="008D776A"/>
    <w:rsid w:val="008D778B"/>
    <w:rsid w:val="008D77A8"/>
    <w:rsid w:val="008D7824"/>
    <w:rsid w:val="008D7832"/>
    <w:rsid w:val="008D784D"/>
    <w:rsid w:val="008D78C5"/>
    <w:rsid w:val="008D795B"/>
    <w:rsid w:val="008D79AE"/>
    <w:rsid w:val="008D79E0"/>
    <w:rsid w:val="008D7A1E"/>
    <w:rsid w:val="008D7A39"/>
    <w:rsid w:val="008D7AB6"/>
    <w:rsid w:val="008D7AC2"/>
    <w:rsid w:val="008D7ADF"/>
    <w:rsid w:val="008D7AEE"/>
    <w:rsid w:val="008D7AF4"/>
    <w:rsid w:val="008D7B0F"/>
    <w:rsid w:val="008D7BBB"/>
    <w:rsid w:val="008D7BC5"/>
    <w:rsid w:val="008D7BD2"/>
    <w:rsid w:val="008D7C32"/>
    <w:rsid w:val="008D7C34"/>
    <w:rsid w:val="008D7C4F"/>
    <w:rsid w:val="008D7C6D"/>
    <w:rsid w:val="008D7C8E"/>
    <w:rsid w:val="008D7C92"/>
    <w:rsid w:val="008D7C9A"/>
    <w:rsid w:val="008D7CAA"/>
    <w:rsid w:val="008D7D63"/>
    <w:rsid w:val="008D7D81"/>
    <w:rsid w:val="008D7D82"/>
    <w:rsid w:val="008D7D8B"/>
    <w:rsid w:val="008D7DDE"/>
    <w:rsid w:val="008D7DE3"/>
    <w:rsid w:val="008D7DFC"/>
    <w:rsid w:val="008D7E44"/>
    <w:rsid w:val="008D7F0A"/>
    <w:rsid w:val="008D7F96"/>
    <w:rsid w:val="008D7F99"/>
    <w:rsid w:val="008D7FB1"/>
    <w:rsid w:val="008D7FD1"/>
    <w:rsid w:val="008E0014"/>
    <w:rsid w:val="008E012A"/>
    <w:rsid w:val="008E0172"/>
    <w:rsid w:val="008E017D"/>
    <w:rsid w:val="008E018B"/>
    <w:rsid w:val="008E01B2"/>
    <w:rsid w:val="008E01EA"/>
    <w:rsid w:val="008E022B"/>
    <w:rsid w:val="008E025C"/>
    <w:rsid w:val="008E02C0"/>
    <w:rsid w:val="008E031E"/>
    <w:rsid w:val="008E035C"/>
    <w:rsid w:val="008E0374"/>
    <w:rsid w:val="008E037C"/>
    <w:rsid w:val="008E0386"/>
    <w:rsid w:val="008E038E"/>
    <w:rsid w:val="008E0414"/>
    <w:rsid w:val="008E0422"/>
    <w:rsid w:val="008E043C"/>
    <w:rsid w:val="008E0487"/>
    <w:rsid w:val="008E0494"/>
    <w:rsid w:val="008E0498"/>
    <w:rsid w:val="008E04ED"/>
    <w:rsid w:val="008E050E"/>
    <w:rsid w:val="008E055D"/>
    <w:rsid w:val="008E05BA"/>
    <w:rsid w:val="008E05F2"/>
    <w:rsid w:val="008E0642"/>
    <w:rsid w:val="008E069A"/>
    <w:rsid w:val="008E06AD"/>
    <w:rsid w:val="008E06E6"/>
    <w:rsid w:val="008E06EA"/>
    <w:rsid w:val="008E06FF"/>
    <w:rsid w:val="008E0704"/>
    <w:rsid w:val="008E072F"/>
    <w:rsid w:val="008E0759"/>
    <w:rsid w:val="008E07B6"/>
    <w:rsid w:val="008E07D5"/>
    <w:rsid w:val="008E07FD"/>
    <w:rsid w:val="008E0811"/>
    <w:rsid w:val="008E0813"/>
    <w:rsid w:val="008E081F"/>
    <w:rsid w:val="008E0837"/>
    <w:rsid w:val="008E08BB"/>
    <w:rsid w:val="008E08C8"/>
    <w:rsid w:val="008E090E"/>
    <w:rsid w:val="008E09BF"/>
    <w:rsid w:val="008E0A57"/>
    <w:rsid w:val="008E0B46"/>
    <w:rsid w:val="008E0B7F"/>
    <w:rsid w:val="008E0C1E"/>
    <w:rsid w:val="008E0C7E"/>
    <w:rsid w:val="008E0C9D"/>
    <w:rsid w:val="008E0CC1"/>
    <w:rsid w:val="008E0D06"/>
    <w:rsid w:val="008E0D24"/>
    <w:rsid w:val="008E0D29"/>
    <w:rsid w:val="008E0D6B"/>
    <w:rsid w:val="008E0DC7"/>
    <w:rsid w:val="008E0DEE"/>
    <w:rsid w:val="008E0E01"/>
    <w:rsid w:val="008E0E28"/>
    <w:rsid w:val="008E0E34"/>
    <w:rsid w:val="008E0E6A"/>
    <w:rsid w:val="008E0EA8"/>
    <w:rsid w:val="008E0EBB"/>
    <w:rsid w:val="008E0EE1"/>
    <w:rsid w:val="008E0F32"/>
    <w:rsid w:val="008E0F60"/>
    <w:rsid w:val="008E0F69"/>
    <w:rsid w:val="008E0F81"/>
    <w:rsid w:val="008E0F9C"/>
    <w:rsid w:val="008E0FAE"/>
    <w:rsid w:val="008E0FE8"/>
    <w:rsid w:val="008E1010"/>
    <w:rsid w:val="008E1011"/>
    <w:rsid w:val="008E1071"/>
    <w:rsid w:val="008E1089"/>
    <w:rsid w:val="008E108B"/>
    <w:rsid w:val="008E10AA"/>
    <w:rsid w:val="008E121D"/>
    <w:rsid w:val="008E12BA"/>
    <w:rsid w:val="008E13FF"/>
    <w:rsid w:val="008E1403"/>
    <w:rsid w:val="008E144E"/>
    <w:rsid w:val="008E144F"/>
    <w:rsid w:val="008E1457"/>
    <w:rsid w:val="008E1477"/>
    <w:rsid w:val="008E1487"/>
    <w:rsid w:val="008E150E"/>
    <w:rsid w:val="008E1557"/>
    <w:rsid w:val="008E15FA"/>
    <w:rsid w:val="008E1673"/>
    <w:rsid w:val="008E167D"/>
    <w:rsid w:val="008E16A4"/>
    <w:rsid w:val="008E16B1"/>
    <w:rsid w:val="008E16E0"/>
    <w:rsid w:val="008E1709"/>
    <w:rsid w:val="008E1722"/>
    <w:rsid w:val="008E1729"/>
    <w:rsid w:val="008E1741"/>
    <w:rsid w:val="008E1746"/>
    <w:rsid w:val="008E174A"/>
    <w:rsid w:val="008E1754"/>
    <w:rsid w:val="008E1822"/>
    <w:rsid w:val="008E186C"/>
    <w:rsid w:val="008E18A7"/>
    <w:rsid w:val="008E1914"/>
    <w:rsid w:val="008E198D"/>
    <w:rsid w:val="008E19BA"/>
    <w:rsid w:val="008E1A42"/>
    <w:rsid w:val="008E1ADA"/>
    <w:rsid w:val="008E1B40"/>
    <w:rsid w:val="008E1B57"/>
    <w:rsid w:val="008E1C0E"/>
    <w:rsid w:val="008E1C51"/>
    <w:rsid w:val="008E1D0E"/>
    <w:rsid w:val="008E1D26"/>
    <w:rsid w:val="008E1DC0"/>
    <w:rsid w:val="008E1DDE"/>
    <w:rsid w:val="008E1DFF"/>
    <w:rsid w:val="008E1E09"/>
    <w:rsid w:val="008E1E53"/>
    <w:rsid w:val="008E1F10"/>
    <w:rsid w:val="008E1F2E"/>
    <w:rsid w:val="008E1F3E"/>
    <w:rsid w:val="008E1F65"/>
    <w:rsid w:val="008E1F96"/>
    <w:rsid w:val="008E1F9D"/>
    <w:rsid w:val="008E1FD6"/>
    <w:rsid w:val="008E1FD8"/>
    <w:rsid w:val="008E2003"/>
    <w:rsid w:val="008E2041"/>
    <w:rsid w:val="008E2083"/>
    <w:rsid w:val="008E20F6"/>
    <w:rsid w:val="008E2162"/>
    <w:rsid w:val="008E2192"/>
    <w:rsid w:val="008E21B9"/>
    <w:rsid w:val="008E21DD"/>
    <w:rsid w:val="008E2214"/>
    <w:rsid w:val="008E2386"/>
    <w:rsid w:val="008E23A5"/>
    <w:rsid w:val="008E23E5"/>
    <w:rsid w:val="008E2417"/>
    <w:rsid w:val="008E2441"/>
    <w:rsid w:val="008E246F"/>
    <w:rsid w:val="008E2475"/>
    <w:rsid w:val="008E24A9"/>
    <w:rsid w:val="008E24BF"/>
    <w:rsid w:val="008E24F4"/>
    <w:rsid w:val="008E2539"/>
    <w:rsid w:val="008E2582"/>
    <w:rsid w:val="008E25F5"/>
    <w:rsid w:val="008E2658"/>
    <w:rsid w:val="008E2680"/>
    <w:rsid w:val="008E26CA"/>
    <w:rsid w:val="008E2830"/>
    <w:rsid w:val="008E2944"/>
    <w:rsid w:val="008E2960"/>
    <w:rsid w:val="008E2A2E"/>
    <w:rsid w:val="008E2A4D"/>
    <w:rsid w:val="008E2AD5"/>
    <w:rsid w:val="008E2B3A"/>
    <w:rsid w:val="008E2B43"/>
    <w:rsid w:val="008E2B66"/>
    <w:rsid w:val="008E2B74"/>
    <w:rsid w:val="008E2C5B"/>
    <w:rsid w:val="008E2C61"/>
    <w:rsid w:val="008E2C8A"/>
    <w:rsid w:val="008E2CEA"/>
    <w:rsid w:val="008E2CF8"/>
    <w:rsid w:val="008E2D0E"/>
    <w:rsid w:val="008E2D13"/>
    <w:rsid w:val="008E2D5D"/>
    <w:rsid w:val="008E2D87"/>
    <w:rsid w:val="008E2D99"/>
    <w:rsid w:val="008E2DEA"/>
    <w:rsid w:val="008E2EA1"/>
    <w:rsid w:val="008E2EE3"/>
    <w:rsid w:val="008E2EF6"/>
    <w:rsid w:val="008E2FAB"/>
    <w:rsid w:val="008E2FBE"/>
    <w:rsid w:val="008E3021"/>
    <w:rsid w:val="008E309B"/>
    <w:rsid w:val="008E30B5"/>
    <w:rsid w:val="008E30F3"/>
    <w:rsid w:val="008E317C"/>
    <w:rsid w:val="008E317D"/>
    <w:rsid w:val="008E3189"/>
    <w:rsid w:val="008E319A"/>
    <w:rsid w:val="008E31BA"/>
    <w:rsid w:val="008E3273"/>
    <w:rsid w:val="008E3279"/>
    <w:rsid w:val="008E32A3"/>
    <w:rsid w:val="008E32C8"/>
    <w:rsid w:val="008E333E"/>
    <w:rsid w:val="008E3392"/>
    <w:rsid w:val="008E33F8"/>
    <w:rsid w:val="008E3419"/>
    <w:rsid w:val="008E343D"/>
    <w:rsid w:val="008E344A"/>
    <w:rsid w:val="008E34A5"/>
    <w:rsid w:val="008E34C5"/>
    <w:rsid w:val="008E3505"/>
    <w:rsid w:val="008E3506"/>
    <w:rsid w:val="008E352B"/>
    <w:rsid w:val="008E3574"/>
    <w:rsid w:val="008E359C"/>
    <w:rsid w:val="008E35CF"/>
    <w:rsid w:val="008E3679"/>
    <w:rsid w:val="008E367B"/>
    <w:rsid w:val="008E36A9"/>
    <w:rsid w:val="008E3766"/>
    <w:rsid w:val="008E3784"/>
    <w:rsid w:val="008E3797"/>
    <w:rsid w:val="008E37C8"/>
    <w:rsid w:val="008E381B"/>
    <w:rsid w:val="008E38F4"/>
    <w:rsid w:val="008E39AB"/>
    <w:rsid w:val="008E39E3"/>
    <w:rsid w:val="008E3A10"/>
    <w:rsid w:val="008E3A28"/>
    <w:rsid w:val="008E3A4A"/>
    <w:rsid w:val="008E3A50"/>
    <w:rsid w:val="008E3A53"/>
    <w:rsid w:val="008E3A5F"/>
    <w:rsid w:val="008E3AEB"/>
    <w:rsid w:val="008E3B47"/>
    <w:rsid w:val="008E3B4E"/>
    <w:rsid w:val="008E3B70"/>
    <w:rsid w:val="008E3B95"/>
    <w:rsid w:val="008E3B9D"/>
    <w:rsid w:val="008E3BA4"/>
    <w:rsid w:val="008E3C59"/>
    <w:rsid w:val="008E3C62"/>
    <w:rsid w:val="008E3CA4"/>
    <w:rsid w:val="008E3CBD"/>
    <w:rsid w:val="008E3CCE"/>
    <w:rsid w:val="008E3D0B"/>
    <w:rsid w:val="008E3D47"/>
    <w:rsid w:val="008E3D51"/>
    <w:rsid w:val="008E3D7D"/>
    <w:rsid w:val="008E3D9A"/>
    <w:rsid w:val="008E3D9E"/>
    <w:rsid w:val="008E3DB7"/>
    <w:rsid w:val="008E3DDA"/>
    <w:rsid w:val="008E3E2B"/>
    <w:rsid w:val="008E3E6E"/>
    <w:rsid w:val="008E3E91"/>
    <w:rsid w:val="008E3EAA"/>
    <w:rsid w:val="008E3EAB"/>
    <w:rsid w:val="008E3EE9"/>
    <w:rsid w:val="008E3F2D"/>
    <w:rsid w:val="008E3F37"/>
    <w:rsid w:val="008E3F56"/>
    <w:rsid w:val="008E3F68"/>
    <w:rsid w:val="008E3F87"/>
    <w:rsid w:val="008E3F93"/>
    <w:rsid w:val="008E401C"/>
    <w:rsid w:val="008E4084"/>
    <w:rsid w:val="008E4163"/>
    <w:rsid w:val="008E4176"/>
    <w:rsid w:val="008E4199"/>
    <w:rsid w:val="008E41E5"/>
    <w:rsid w:val="008E41E7"/>
    <w:rsid w:val="008E4200"/>
    <w:rsid w:val="008E4270"/>
    <w:rsid w:val="008E4295"/>
    <w:rsid w:val="008E42A0"/>
    <w:rsid w:val="008E42D7"/>
    <w:rsid w:val="008E439D"/>
    <w:rsid w:val="008E43DE"/>
    <w:rsid w:val="008E444D"/>
    <w:rsid w:val="008E445D"/>
    <w:rsid w:val="008E4461"/>
    <w:rsid w:val="008E451E"/>
    <w:rsid w:val="008E453C"/>
    <w:rsid w:val="008E4572"/>
    <w:rsid w:val="008E4580"/>
    <w:rsid w:val="008E45A0"/>
    <w:rsid w:val="008E45C6"/>
    <w:rsid w:val="008E462D"/>
    <w:rsid w:val="008E465C"/>
    <w:rsid w:val="008E4672"/>
    <w:rsid w:val="008E4678"/>
    <w:rsid w:val="008E46CE"/>
    <w:rsid w:val="008E4774"/>
    <w:rsid w:val="008E47E4"/>
    <w:rsid w:val="008E4834"/>
    <w:rsid w:val="008E4888"/>
    <w:rsid w:val="008E4894"/>
    <w:rsid w:val="008E48D8"/>
    <w:rsid w:val="008E48F5"/>
    <w:rsid w:val="008E496F"/>
    <w:rsid w:val="008E4A09"/>
    <w:rsid w:val="008E4A25"/>
    <w:rsid w:val="008E4AF9"/>
    <w:rsid w:val="008E4B14"/>
    <w:rsid w:val="008E4B37"/>
    <w:rsid w:val="008E4B3B"/>
    <w:rsid w:val="008E4B4F"/>
    <w:rsid w:val="008E4B53"/>
    <w:rsid w:val="008E4B60"/>
    <w:rsid w:val="008E4B8B"/>
    <w:rsid w:val="008E4B9A"/>
    <w:rsid w:val="008E4B9B"/>
    <w:rsid w:val="008E4BEE"/>
    <w:rsid w:val="008E4C0F"/>
    <w:rsid w:val="008E4C21"/>
    <w:rsid w:val="008E4CA7"/>
    <w:rsid w:val="008E4CE3"/>
    <w:rsid w:val="008E4D49"/>
    <w:rsid w:val="008E4E4C"/>
    <w:rsid w:val="008E4E4F"/>
    <w:rsid w:val="008E4E73"/>
    <w:rsid w:val="008E4F06"/>
    <w:rsid w:val="008E4F2E"/>
    <w:rsid w:val="008E4F8E"/>
    <w:rsid w:val="008E5003"/>
    <w:rsid w:val="008E508D"/>
    <w:rsid w:val="008E50C2"/>
    <w:rsid w:val="008E50E3"/>
    <w:rsid w:val="008E5101"/>
    <w:rsid w:val="008E5130"/>
    <w:rsid w:val="008E5161"/>
    <w:rsid w:val="008E516A"/>
    <w:rsid w:val="008E51F4"/>
    <w:rsid w:val="008E5217"/>
    <w:rsid w:val="008E5222"/>
    <w:rsid w:val="008E5231"/>
    <w:rsid w:val="008E529D"/>
    <w:rsid w:val="008E52A5"/>
    <w:rsid w:val="008E5390"/>
    <w:rsid w:val="008E53F0"/>
    <w:rsid w:val="008E5429"/>
    <w:rsid w:val="008E5460"/>
    <w:rsid w:val="008E5473"/>
    <w:rsid w:val="008E5475"/>
    <w:rsid w:val="008E548E"/>
    <w:rsid w:val="008E5603"/>
    <w:rsid w:val="008E5643"/>
    <w:rsid w:val="008E5756"/>
    <w:rsid w:val="008E57DA"/>
    <w:rsid w:val="008E5800"/>
    <w:rsid w:val="008E583B"/>
    <w:rsid w:val="008E5849"/>
    <w:rsid w:val="008E586A"/>
    <w:rsid w:val="008E5910"/>
    <w:rsid w:val="008E5962"/>
    <w:rsid w:val="008E5966"/>
    <w:rsid w:val="008E599C"/>
    <w:rsid w:val="008E59A4"/>
    <w:rsid w:val="008E59B3"/>
    <w:rsid w:val="008E59D5"/>
    <w:rsid w:val="008E59DD"/>
    <w:rsid w:val="008E5A2D"/>
    <w:rsid w:val="008E5A43"/>
    <w:rsid w:val="008E5A6B"/>
    <w:rsid w:val="008E5A71"/>
    <w:rsid w:val="008E5AA5"/>
    <w:rsid w:val="008E5ABD"/>
    <w:rsid w:val="008E5AC3"/>
    <w:rsid w:val="008E5AE6"/>
    <w:rsid w:val="008E5BAC"/>
    <w:rsid w:val="008E5BC9"/>
    <w:rsid w:val="008E5BEB"/>
    <w:rsid w:val="008E5BF0"/>
    <w:rsid w:val="008E5C04"/>
    <w:rsid w:val="008E5C53"/>
    <w:rsid w:val="008E5C5C"/>
    <w:rsid w:val="008E5CC7"/>
    <w:rsid w:val="008E5CFF"/>
    <w:rsid w:val="008E5D4A"/>
    <w:rsid w:val="008E5E02"/>
    <w:rsid w:val="008E5E30"/>
    <w:rsid w:val="008E5E39"/>
    <w:rsid w:val="008E5E4E"/>
    <w:rsid w:val="008E5E55"/>
    <w:rsid w:val="008E5E6D"/>
    <w:rsid w:val="008E5EBC"/>
    <w:rsid w:val="008E5ED1"/>
    <w:rsid w:val="008E5F0A"/>
    <w:rsid w:val="008E5F4A"/>
    <w:rsid w:val="008E5F61"/>
    <w:rsid w:val="008E5FE8"/>
    <w:rsid w:val="008E603F"/>
    <w:rsid w:val="008E604C"/>
    <w:rsid w:val="008E609E"/>
    <w:rsid w:val="008E610A"/>
    <w:rsid w:val="008E617E"/>
    <w:rsid w:val="008E6198"/>
    <w:rsid w:val="008E61DF"/>
    <w:rsid w:val="008E61E8"/>
    <w:rsid w:val="008E620D"/>
    <w:rsid w:val="008E622B"/>
    <w:rsid w:val="008E6287"/>
    <w:rsid w:val="008E62B7"/>
    <w:rsid w:val="008E62F2"/>
    <w:rsid w:val="008E62FB"/>
    <w:rsid w:val="008E6329"/>
    <w:rsid w:val="008E636E"/>
    <w:rsid w:val="008E63C7"/>
    <w:rsid w:val="008E63CC"/>
    <w:rsid w:val="008E6461"/>
    <w:rsid w:val="008E655A"/>
    <w:rsid w:val="008E6572"/>
    <w:rsid w:val="008E6578"/>
    <w:rsid w:val="008E6581"/>
    <w:rsid w:val="008E65BD"/>
    <w:rsid w:val="008E6600"/>
    <w:rsid w:val="008E6605"/>
    <w:rsid w:val="008E6615"/>
    <w:rsid w:val="008E663E"/>
    <w:rsid w:val="008E663F"/>
    <w:rsid w:val="008E6647"/>
    <w:rsid w:val="008E66DC"/>
    <w:rsid w:val="008E66E0"/>
    <w:rsid w:val="008E670A"/>
    <w:rsid w:val="008E6730"/>
    <w:rsid w:val="008E6791"/>
    <w:rsid w:val="008E67A3"/>
    <w:rsid w:val="008E67B8"/>
    <w:rsid w:val="008E67E4"/>
    <w:rsid w:val="008E683F"/>
    <w:rsid w:val="008E68C4"/>
    <w:rsid w:val="008E68F5"/>
    <w:rsid w:val="008E694E"/>
    <w:rsid w:val="008E69B3"/>
    <w:rsid w:val="008E69F2"/>
    <w:rsid w:val="008E6A07"/>
    <w:rsid w:val="008E6A1D"/>
    <w:rsid w:val="008E6A7A"/>
    <w:rsid w:val="008E6B3D"/>
    <w:rsid w:val="008E6B43"/>
    <w:rsid w:val="008E6B7D"/>
    <w:rsid w:val="008E6BAF"/>
    <w:rsid w:val="008E6BE5"/>
    <w:rsid w:val="008E6C13"/>
    <w:rsid w:val="008E6C59"/>
    <w:rsid w:val="008E6C67"/>
    <w:rsid w:val="008E6C8E"/>
    <w:rsid w:val="008E6CC6"/>
    <w:rsid w:val="008E6CD3"/>
    <w:rsid w:val="008E6CF9"/>
    <w:rsid w:val="008E6CFA"/>
    <w:rsid w:val="008E6D36"/>
    <w:rsid w:val="008E6DD3"/>
    <w:rsid w:val="008E6E2C"/>
    <w:rsid w:val="008E6E57"/>
    <w:rsid w:val="008E6F58"/>
    <w:rsid w:val="008E6F62"/>
    <w:rsid w:val="008E6F7B"/>
    <w:rsid w:val="008E6F7E"/>
    <w:rsid w:val="008E7005"/>
    <w:rsid w:val="008E701C"/>
    <w:rsid w:val="008E703E"/>
    <w:rsid w:val="008E70BA"/>
    <w:rsid w:val="008E70BD"/>
    <w:rsid w:val="008E70FB"/>
    <w:rsid w:val="008E711F"/>
    <w:rsid w:val="008E7137"/>
    <w:rsid w:val="008E7156"/>
    <w:rsid w:val="008E7159"/>
    <w:rsid w:val="008E7183"/>
    <w:rsid w:val="008E71EE"/>
    <w:rsid w:val="008E720C"/>
    <w:rsid w:val="008E7225"/>
    <w:rsid w:val="008E724C"/>
    <w:rsid w:val="008E72B9"/>
    <w:rsid w:val="008E72F9"/>
    <w:rsid w:val="008E7333"/>
    <w:rsid w:val="008E733F"/>
    <w:rsid w:val="008E7354"/>
    <w:rsid w:val="008E7366"/>
    <w:rsid w:val="008E7370"/>
    <w:rsid w:val="008E7413"/>
    <w:rsid w:val="008E74CB"/>
    <w:rsid w:val="008E74E7"/>
    <w:rsid w:val="008E74FE"/>
    <w:rsid w:val="008E7503"/>
    <w:rsid w:val="008E757B"/>
    <w:rsid w:val="008E75B7"/>
    <w:rsid w:val="008E75C2"/>
    <w:rsid w:val="008E75CC"/>
    <w:rsid w:val="008E75F9"/>
    <w:rsid w:val="008E761F"/>
    <w:rsid w:val="008E7639"/>
    <w:rsid w:val="008E766D"/>
    <w:rsid w:val="008E7734"/>
    <w:rsid w:val="008E7836"/>
    <w:rsid w:val="008E7853"/>
    <w:rsid w:val="008E7872"/>
    <w:rsid w:val="008E789E"/>
    <w:rsid w:val="008E7927"/>
    <w:rsid w:val="008E7968"/>
    <w:rsid w:val="008E79C6"/>
    <w:rsid w:val="008E79EB"/>
    <w:rsid w:val="008E7A41"/>
    <w:rsid w:val="008E7A55"/>
    <w:rsid w:val="008E7A9C"/>
    <w:rsid w:val="008E7AF2"/>
    <w:rsid w:val="008E7B17"/>
    <w:rsid w:val="008E7B21"/>
    <w:rsid w:val="008E7B6F"/>
    <w:rsid w:val="008E7B77"/>
    <w:rsid w:val="008E7B78"/>
    <w:rsid w:val="008E7B87"/>
    <w:rsid w:val="008E7BB3"/>
    <w:rsid w:val="008E7C45"/>
    <w:rsid w:val="008E7C7E"/>
    <w:rsid w:val="008E7CB6"/>
    <w:rsid w:val="008E7CED"/>
    <w:rsid w:val="008E7D1C"/>
    <w:rsid w:val="008E7D28"/>
    <w:rsid w:val="008E7D4A"/>
    <w:rsid w:val="008E7D52"/>
    <w:rsid w:val="008E7D9C"/>
    <w:rsid w:val="008E7DBA"/>
    <w:rsid w:val="008E7DCA"/>
    <w:rsid w:val="008E7DD5"/>
    <w:rsid w:val="008E7E0B"/>
    <w:rsid w:val="008E7E58"/>
    <w:rsid w:val="008E7E70"/>
    <w:rsid w:val="008E7E76"/>
    <w:rsid w:val="008E7EA7"/>
    <w:rsid w:val="008E7F3F"/>
    <w:rsid w:val="008E7F55"/>
    <w:rsid w:val="008E7F89"/>
    <w:rsid w:val="008F0067"/>
    <w:rsid w:val="008F00AA"/>
    <w:rsid w:val="008F00D4"/>
    <w:rsid w:val="008F0105"/>
    <w:rsid w:val="008F011A"/>
    <w:rsid w:val="008F0124"/>
    <w:rsid w:val="008F0133"/>
    <w:rsid w:val="008F0152"/>
    <w:rsid w:val="008F0195"/>
    <w:rsid w:val="008F01A6"/>
    <w:rsid w:val="008F01AB"/>
    <w:rsid w:val="008F01D2"/>
    <w:rsid w:val="008F0207"/>
    <w:rsid w:val="008F0223"/>
    <w:rsid w:val="008F026F"/>
    <w:rsid w:val="008F0286"/>
    <w:rsid w:val="008F02BF"/>
    <w:rsid w:val="008F02C7"/>
    <w:rsid w:val="008F02D3"/>
    <w:rsid w:val="008F041A"/>
    <w:rsid w:val="008F046B"/>
    <w:rsid w:val="008F0498"/>
    <w:rsid w:val="008F055C"/>
    <w:rsid w:val="008F05FD"/>
    <w:rsid w:val="008F061D"/>
    <w:rsid w:val="008F065B"/>
    <w:rsid w:val="008F071B"/>
    <w:rsid w:val="008F072E"/>
    <w:rsid w:val="008F078C"/>
    <w:rsid w:val="008F07B2"/>
    <w:rsid w:val="008F0844"/>
    <w:rsid w:val="008F085D"/>
    <w:rsid w:val="008F08E5"/>
    <w:rsid w:val="008F08F4"/>
    <w:rsid w:val="008F0902"/>
    <w:rsid w:val="008F0907"/>
    <w:rsid w:val="008F098E"/>
    <w:rsid w:val="008F09C3"/>
    <w:rsid w:val="008F0A00"/>
    <w:rsid w:val="008F0A73"/>
    <w:rsid w:val="008F0A8B"/>
    <w:rsid w:val="008F0AB0"/>
    <w:rsid w:val="008F0ABB"/>
    <w:rsid w:val="008F0ACF"/>
    <w:rsid w:val="008F0AEF"/>
    <w:rsid w:val="008F0B16"/>
    <w:rsid w:val="008F0B1F"/>
    <w:rsid w:val="008F0C15"/>
    <w:rsid w:val="008F0C1D"/>
    <w:rsid w:val="008F0C6B"/>
    <w:rsid w:val="008F0C94"/>
    <w:rsid w:val="008F0CC3"/>
    <w:rsid w:val="008F0D0A"/>
    <w:rsid w:val="008F0D43"/>
    <w:rsid w:val="008F0D48"/>
    <w:rsid w:val="008F0E02"/>
    <w:rsid w:val="008F0E23"/>
    <w:rsid w:val="008F0E2D"/>
    <w:rsid w:val="008F0E2E"/>
    <w:rsid w:val="008F0E7F"/>
    <w:rsid w:val="008F0EC4"/>
    <w:rsid w:val="008F0ECD"/>
    <w:rsid w:val="008F0EF8"/>
    <w:rsid w:val="008F0F0D"/>
    <w:rsid w:val="008F0F49"/>
    <w:rsid w:val="008F0F62"/>
    <w:rsid w:val="008F0F9E"/>
    <w:rsid w:val="008F0FAE"/>
    <w:rsid w:val="008F0FE8"/>
    <w:rsid w:val="008F1069"/>
    <w:rsid w:val="008F10A8"/>
    <w:rsid w:val="008F10C9"/>
    <w:rsid w:val="008F1115"/>
    <w:rsid w:val="008F115E"/>
    <w:rsid w:val="008F121F"/>
    <w:rsid w:val="008F1228"/>
    <w:rsid w:val="008F1238"/>
    <w:rsid w:val="008F126D"/>
    <w:rsid w:val="008F12B4"/>
    <w:rsid w:val="008F12C5"/>
    <w:rsid w:val="008F1356"/>
    <w:rsid w:val="008F1371"/>
    <w:rsid w:val="008F13B1"/>
    <w:rsid w:val="008F13C4"/>
    <w:rsid w:val="008F13D2"/>
    <w:rsid w:val="008F14BD"/>
    <w:rsid w:val="008F14DE"/>
    <w:rsid w:val="008F1506"/>
    <w:rsid w:val="008F1538"/>
    <w:rsid w:val="008F1560"/>
    <w:rsid w:val="008F15F1"/>
    <w:rsid w:val="008F15F3"/>
    <w:rsid w:val="008F1645"/>
    <w:rsid w:val="008F1667"/>
    <w:rsid w:val="008F1687"/>
    <w:rsid w:val="008F16DD"/>
    <w:rsid w:val="008F16E3"/>
    <w:rsid w:val="008F1704"/>
    <w:rsid w:val="008F175C"/>
    <w:rsid w:val="008F1778"/>
    <w:rsid w:val="008F1794"/>
    <w:rsid w:val="008F17C6"/>
    <w:rsid w:val="008F17ED"/>
    <w:rsid w:val="008F17F2"/>
    <w:rsid w:val="008F1839"/>
    <w:rsid w:val="008F1885"/>
    <w:rsid w:val="008F193E"/>
    <w:rsid w:val="008F194C"/>
    <w:rsid w:val="008F197C"/>
    <w:rsid w:val="008F19DE"/>
    <w:rsid w:val="008F1A42"/>
    <w:rsid w:val="008F1A6F"/>
    <w:rsid w:val="008F1A7A"/>
    <w:rsid w:val="008F1A99"/>
    <w:rsid w:val="008F1AD8"/>
    <w:rsid w:val="008F1B30"/>
    <w:rsid w:val="008F1B40"/>
    <w:rsid w:val="008F1B57"/>
    <w:rsid w:val="008F1B59"/>
    <w:rsid w:val="008F1B5F"/>
    <w:rsid w:val="008F1BCE"/>
    <w:rsid w:val="008F1C14"/>
    <w:rsid w:val="008F1C2C"/>
    <w:rsid w:val="008F1C34"/>
    <w:rsid w:val="008F1C38"/>
    <w:rsid w:val="008F1C7B"/>
    <w:rsid w:val="008F1CCA"/>
    <w:rsid w:val="008F1CE0"/>
    <w:rsid w:val="008F1CEF"/>
    <w:rsid w:val="008F1E0D"/>
    <w:rsid w:val="008F1E16"/>
    <w:rsid w:val="008F1E3A"/>
    <w:rsid w:val="008F1EBC"/>
    <w:rsid w:val="008F1EDD"/>
    <w:rsid w:val="008F1F0C"/>
    <w:rsid w:val="008F1F5E"/>
    <w:rsid w:val="008F1FF4"/>
    <w:rsid w:val="008F1FF9"/>
    <w:rsid w:val="008F2097"/>
    <w:rsid w:val="008F2098"/>
    <w:rsid w:val="008F20D2"/>
    <w:rsid w:val="008F2113"/>
    <w:rsid w:val="008F2118"/>
    <w:rsid w:val="008F21F7"/>
    <w:rsid w:val="008F223E"/>
    <w:rsid w:val="008F2244"/>
    <w:rsid w:val="008F2245"/>
    <w:rsid w:val="008F2273"/>
    <w:rsid w:val="008F22B1"/>
    <w:rsid w:val="008F22F6"/>
    <w:rsid w:val="008F231D"/>
    <w:rsid w:val="008F2326"/>
    <w:rsid w:val="008F236C"/>
    <w:rsid w:val="008F236F"/>
    <w:rsid w:val="008F2371"/>
    <w:rsid w:val="008F2386"/>
    <w:rsid w:val="008F23E2"/>
    <w:rsid w:val="008F24C5"/>
    <w:rsid w:val="008F24D6"/>
    <w:rsid w:val="008F24E0"/>
    <w:rsid w:val="008F2546"/>
    <w:rsid w:val="008F25A9"/>
    <w:rsid w:val="008F25C5"/>
    <w:rsid w:val="008F25D0"/>
    <w:rsid w:val="008F266B"/>
    <w:rsid w:val="008F2699"/>
    <w:rsid w:val="008F26C3"/>
    <w:rsid w:val="008F26DF"/>
    <w:rsid w:val="008F26F1"/>
    <w:rsid w:val="008F2765"/>
    <w:rsid w:val="008F27E5"/>
    <w:rsid w:val="008F282B"/>
    <w:rsid w:val="008F2860"/>
    <w:rsid w:val="008F2907"/>
    <w:rsid w:val="008F2A09"/>
    <w:rsid w:val="008F2A2E"/>
    <w:rsid w:val="008F2A43"/>
    <w:rsid w:val="008F2A87"/>
    <w:rsid w:val="008F2A8F"/>
    <w:rsid w:val="008F2A90"/>
    <w:rsid w:val="008F2A9D"/>
    <w:rsid w:val="008F2AA9"/>
    <w:rsid w:val="008F2ABD"/>
    <w:rsid w:val="008F2B8E"/>
    <w:rsid w:val="008F2BC2"/>
    <w:rsid w:val="008F2BE5"/>
    <w:rsid w:val="008F2BF6"/>
    <w:rsid w:val="008F2C4B"/>
    <w:rsid w:val="008F2C5A"/>
    <w:rsid w:val="008F2D4A"/>
    <w:rsid w:val="008F2D8A"/>
    <w:rsid w:val="008F2D9A"/>
    <w:rsid w:val="008F2DCC"/>
    <w:rsid w:val="008F2DE9"/>
    <w:rsid w:val="008F2E4E"/>
    <w:rsid w:val="008F2E52"/>
    <w:rsid w:val="008F2E74"/>
    <w:rsid w:val="008F2F32"/>
    <w:rsid w:val="008F2F36"/>
    <w:rsid w:val="008F2F57"/>
    <w:rsid w:val="008F2F8E"/>
    <w:rsid w:val="008F2FB4"/>
    <w:rsid w:val="008F3006"/>
    <w:rsid w:val="008F301A"/>
    <w:rsid w:val="008F30A6"/>
    <w:rsid w:val="008F311E"/>
    <w:rsid w:val="008F3169"/>
    <w:rsid w:val="008F3208"/>
    <w:rsid w:val="008F3212"/>
    <w:rsid w:val="008F3229"/>
    <w:rsid w:val="008F3247"/>
    <w:rsid w:val="008F333E"/>
    <w:rsid w:val="008F340D"/>
    <w:rsid w:val="008F342D"/>
    <w:rsid w:val="008F343A"/>
    <w:rsid w:val="008F3484"/>
    <w:rsid w:val="008F34B1"/>
    <w:rsid w:val="008F34F5"/>
    <w:rsid w:val="008F34F9"/>
    <w:rsid w:val="008F3516"/>
    <w:rsid w:val="008F351E"/>
    <w:rsid w:val="008F35E3"/>
    <w:rsid w:val="008F3623"/>
    <w:rsid w:val="008F362B"/>
    <w:rsid w:val="008F3632"/>
    <w:rsid w:val="008F363E"/>
    <w:rsid w:val="008F365B"/>
    <w:rsid w:val="008F3697"/>
    <w:rsid w:val="008F369C"/>
    <w:rsid w:val="008F36A2"/>
    <w:rsid w:val="008F36D3"/>
    <w:rsid w:val="008F36FC"/>
    <w:rsid w:val="008F370B"/>
    <w:rsid w:val="008F3715"/>
    <w:rsid w:val="008F374A"/>
    <w:rsid w:val="008F3787"/>
    <w:rsid w:val="008F3854"/>
    <w:rsid w:val="008F38BA"/>
    <w:rsid w:val="008F394A"/>
    <w:rsid w:val="008F3987"/>
    <w:rsid w:val="008F39C9"/>
    <w:rsid w:val="008F3A2D"/>
    <w:rsid w:val="008F3B34"/>
    <w:rsid w:val="008F3B91"/>
    <w:rsid w:val="008F3CB4"/>
    <w:rsid w:val="008F3CED"/>
    <w:rsid w:val="008F3CF5"/>
    <w:rsid w:val="008F3D71"/>
    <w:rsid w:val="008F3D8B"/>
    <w:rsid w:val="008F3DF6"/>
    <w:rsid w:val="008F3E04"/>
    <w:rsid w:val="008F3E1A"/>
    <w:rsid w:val="008F3E52"/>
    <w:rsid w:val="008F3E7B"/>
    <w:rsid w:val="008F3EDB"/>
    <w:rsid w:val="008F3F1D"/>
    <w:rsid w:val="008F3F1E"/>
    <w:rsid w:val="008F4025"/>
    <w:rsid w:val="008F407E"/>
    <w:rsid w:val="008F40A0"/>
    <w:rsid w:val="008F40BC"/>
    <w:rsid w:val="008F40E3"/>
    <w:rsid w:val="008F4206"/>
    <w:rsid w:val="008F4229"/>
    <w:rsid w:val="008F424D"/>
    <w:rsid w:val="008F42F0"/>
    <w:rsid w:val="008F42FB"/>
    <w:rsid w:val="008F43A4"/>
    <w:rsid w:val="008F43AB"/>
    <w:rsid w:val="008F43AC"/>
    <w:rsid w:val="008F43DB"/>
    <w:rsid w:val="008F4407"/>
    <w:rsid w:val="008F445F"/>
    <w:rsid w:val="008F448F"/>
    <w:rsid w:val="008F449F"/>
    <w:rsid w:val="008F44D4"/>
    <w:rsid w:val="008F44F9"/>
    <w:rsid w:val="008F459D"/>
    <w:rsid w:val="008F45C5"/>
    <w:rsid w:val="008F45D1"/>
    <w:rsid w:val="008F467A"/>
    <w:rsid w:val="008F46EB"/>
    <w:rsid w:val="008F46FA"/>
    <w:rsid w:val="008F4700"/>
    <w:rsid w:val="008F47E0"/>
    <w:rsid w:val="008F484F"/>
    <w:rsid w:val="008F48B5"/>
    <w:rsid w:val="008F48CA"/>
    <w:rsid w:val="008F48E4"/>
    <w:rsid w:val="008F4940"/>
    <w:rsid w:val="008F4951"/>
    <w:rsid w:val="008F4963"/>
    <w:rsid w:val="008F49D6"/>
    <w:rsid w:val="008F49E8"/>
    <w:rsid w:val="008F4A0A"/>
    <w:rsid w:val="008F4A73"/>
    <w:rsid w:val="008F4A9C"/>
    <w:rsid w:val="008F4AB1"/>
    <w:rsid w:val="008F4B5E"/>
    <w:rsid w:val="008F4E25"/>
    <w:rsid w:val="008F4E42"/>
    <w:rsid w:val="008F4E7F"/>
    <w:rsid w:val="008F4F05"/>
    <w:rsid w:val="008F4F40"/>
    <w:rsid w:val="008F4F72"/>
    <w:rsid w:val="008F4FC9"/>
    <w:rsid w:val="008F4FE3"/>
    <w:rsid w:val="008F5026"/>
    <w:rsid w:val="008F5031"/>
    <w:rsid w:val="008F50A0"/>
    <w:rsid w:val="008F512B"/>
    <w:rsid w:val="008F51A4"/>
    <w:rsid w:val="008F51B8"/>
    <w:rsid w:val="008F51CF"/>
    <w:rsid w:val="008F51D6"/>
    <w:rsid w:val="008F520F"/>
    <w:rsid w:val="008F524A"/>
    <w:rsid w:val="008F5260"/>
    <w:rsid w:val="008F52C1"/>
    <w:rsid w:val="008F52C6"/>
    <w:rsid w:val="008F53AF"/>
    <w:rsid w:val="008F53B0"/>
    <w:rsid w:val="008F53CA"/>
    <w:rsid w:val="008F53D5"/>
    <w:rsid w:val="008F53E5"/>
    <w:rsid w:val="008F54F9"/>
    <w:rsid w:val="008F5517"/>
    <w:rsid w:val="008F552F"/>
    <w:rsid w:val="008F5563"/>
    <w:rsid w:val="008F55D4"/>
    <w:rsid w:val="008F5667"/>
    <w:rsid w:val="008F5694"/>
    <w:rsid w:val="008F56B5"/>
    <w:rsid w:val="008F56BB"/>
    <w:rsid w:val="008F56D4"/>
    <w:rsid w:val="008F575A"/>
    <w:rsid w:val="008F576F"/>
    <w:rsid w:val="008F57C5"/>
    <w:rsid w:val="008F57E2"/>
    <w:rsid w:val="008F57F7"/>
    <w:rsid w:val="008F5840"/>
    <w:rsid w:val="008F58A5"/>
    <w:rsid w:val="008F5909"/>
    <w:rsid w:val="008F590C"/>
    <w:rsid w:val="008F5941"/>
    <w:rsid w:val="008F5984"/>
    <w:rsid w:val="008F59C0"/>
    <w:rsid w:val="008F5A20"/>
    <w:rsid w:val="008F5A22"/>
    <w:rsid w:val="008F5AB0"/>
    <w:rsid w:val="008F5B04"/>
    <w:rsid w:val="008F5B3A"/>
    <w:rsid w:val="008F5B78"/>
    <w:rsid w:val="008F5B80"/>
    <w:rsid w:val="008F5BE8"/>
    <w:rsid w:val="008F5C0E"/>
    <w:rsid w:val="008F5C49"/>
    <w:rsid w:val="008F5C77"/>
    <w:rsid w:val="008F5CA3"/>
    <w:rsid w:val="008F5D2A"/>
    <w:rsid w:val="008F5D9C"/>
    <w:rsid w:val="008F5E00"/>
    <w:rsid w:val="008F5E08"/>
    <w:rsid w:val="008F5E36"/>
    <w:rsid w:val="008F5EEB"/>
    <w:rsid w:val="008F5EF0"/>
    <w:rsid w:val="008F5F05"/>
    <w:rsid w:val="008F5F19"/>
    <w:rsid w:val="008F5F81"/>
    <w:rsid w:val="008F5F92"/>
    <w:rsid w:val="008F5FF1"/>
    <w:rsid w:val="008F6050"/>
    <w:rsid w:val="008F6054"/>
    <w:rsid w:val="008F6084"/>
    <w:rsid w:val="008F608F"/>
    <w:rsid w:val="008F6092"/>
    <w:rsid w:val="008F60A5"/>
    <w:rsid w:val="008F60C0"/>
    <w:rsid w:val="008F60DF"/>
    <w:rsid w:val="008F6105"/>
    <w:rsid w:val="008F6117"/>
    <w:rsid w:val="008F6130"/>
    <w:rsid w:val="008F6150"/>
    <w:rsid w:val="008F6189"/>
    <w:rsid w:val="008F61B7"/>
    <w:rsid w:val="008F6244"/>
    <w:rsid w:val="008F6274"/>
    <w:rsid w:val="008F62A5"/>
    <w:rsid w:val="008F62D1"/>
    <w:rsid w:val="008F6300"/>
    <w:rsid w:val="008F6377"/>
    <w:rsid w:val="008F63DE"/>
    <w:rsid w:val="008F6403"/>
    <w:rsid w:val="008F6459"/>
    <w:rsid w:val="008F646F"/>
    <w:rsid w:val="008F6505"/>
    <w:rsid w:val="008F6509"/>
    <w:rsid w:val="008F6566"/>
    <w:rsid w:val="008F65B5"/>
    <w:rsid w:val="008F65DD"/>
    <w:rsid w:val="008F65E3"/>
    <w:rsid w:val="008F65FE"/>
    <w:rsid w:val="008F6638"/>
    <w:rsid w:val="008F665F"/>
    <w:rsid w:val="008F66EF"/>
    <w:rsid w:val="008F670B"/>
    <w:rsid w:val="008F675D"/>
    <w:rsid w:val="008F676C"/>
    <w:rsid w:val="008F677F"/>
    <w:rsid w:val="008F6789"/>
    <w:rsid w:val="008F67A0"/>
    <w:rsid w:val="008F67AC"/>
    <w:rsid w:val="008F67CC"/>
    <w:rsid w:val="008F6879"/>
    <w:rsid w:val="008F68B8"/>
    <w:rsid w:val="008F6916"/>
    <w:rsid w:val="008F696D"/>
    <w:rsid w:val="008F6988"/>
    <w:rsid w:val="008F6A17"/>
    <w:rsid w:val="008F6A25"/>
    <w:rsid w:val="008F6A3F"/>
    <w:rsid w:val="008F6A79"/>
    <w:rsid w:val="008F6AAD"/>
    <w:rsid w:val="008F6B69"/>
    <w:rsid w:val="008F6C96"/>
    <w:rsid w:val="008F6CA0"/>
    <w:rsid w:val="008F6CD2"/>
    <w:rsid w:val="008F6CDF"/>
    <w:rsid w:val="008F6D15"/>
    <w:rsid w:val="008F6D7D"/>
    <w:rsid w:val="008F6DA3"/>
    <w:rsid w:val="008F6E39"/>
    <w:rsid w:val="008F6E58"/>
    <w:rsid w:val="008F6E63"/>
    <w:rsid w:val="008F6F09"/>
    <w:rsid w:val="008F6F29"/>
    <w:rsid w:val="008F6FDF"/>
    <w:rsid w:val="008F701D"/>
    <w:rsid w:val="008F702B"/>
    <w:rsid w:val="008F7087"/>
    <w:rsid w:val="008F70E8"/>
    <w:rsid w:val="008F71D0"/>
    <w:rsid w:val="008F71EA"/>
    <w:rsid w:val="008F7210"/>
    <w:rsid w:val="008F7244"/>
    <w:rsid w:val="008F72E6"/>
    <w:rsid w:val="008F7315"/>
    <w:rsid w:val="008F7326"/>
    <w:rsid w:val="008F7373"/>
    <w:rsid w:val="008F737A"/>
    <w:rsid w:val="008F73A9"/>
    <w:rsid w:val="008F73C2"/>
    <w:rsid w:val="008F73E2"/>
    <w:rsid w:val="008F742A"/>
    <w:rsid w:val="008F7560"/>
    <w:rsid w:val="008F7589"/>
    <w:rsid w:val="008F7605"/>
    <w:rsid w:val="008F765B"/>
    <w:rsid w:val="008F767B"/>
    <w:rsid w:val="008F768C"/>
    <w:rsid w:val="008F76BC"/>
    <w:rsid w:val="008F76C5"/>
    <w:rsid w:val="008F770F"/>
    <w:rsid w:val="008F773C"/>
    <w:rsid w:val="008F773F"/>
    <w:rsid w:val="008F7776"/>
    <w:rsid w:val="008F7786"/>
    <w:rsid w:val="008F77C2"/>
    <w:rsid w:val="008F7854"/>
    <w:rsid w:val="008F7872"/>
    <w:rsid w:val="008F78A9"/>
    <w:rsid w:val="008F78BD"/>
    <w:rsid w:val="008F78BF"/>
    <w:rsid w:val="008F78F7"/>
    <w:rsid w:val="008F7905"/>
    <w:rsid w:val="008F7928"/>
    <w:rsid w:val="008F792B"/>
    <w:rsid w:val="008F7944"/>
    <w:rsid w:val="008F7955"/>
    <w:rsid w:val="008F7958"/>
    <w:rsid w:val="008F7990"/>
    <w:rsid w:val="008F7A1E"/>
    <w:rsid w:val="008F7B05"/>
    <w:rsid w:val="008F7B43"/>
    <w:rsid w:val="008F7BAA"/>
    <w:rsid w:val="008F7BB1"/>
    <w:rsid w:val="008F7BCC"/>
    <w:rsid w:val="008F7C22"/>
    <w:rsid w:val="008F7CB4"/>
    <w:rsid w:val="008F7CCA"/>
    <w:rsid w:val="008F7CEB"/>
    <w:rsid w:val="008F7D0D"/>
    <w:rsid w:val="008F7D7D"/>
    <w:rsid w:val="008F7DC2"/>
    <w:rsid w:val="008F7E4B"/>
    <w:rsid w:val="008F7E77"/>
    <w:rsid w:val="008F7EFC"/>
    <w:rsid w:val="008F7F69"/>
    <w:rsid w:val="008F7FB0"/>
    <w:rsid w:val="00900007"/>
    <w:rsid w:val="00900095"/>
    <w:rsid w:val="009000E7"/>
    <w:rsid w:val="009000E9"/>
    <w:rsid w:val="0090011C"/>
    <w:rsid w:val="00900133"/>
    <w:rsid w:val="0090013C"/>
    <w:rsid w:val="00900170"/>
    <w:rsid w:val="00900190"/>
    <w:rsid w:val="009001C2"/>
    <w:rsid w:val="009001C9"/>
    <w:rsid w:val="00900268"/>
    <w:rsid w:val="0090026B"/>
    <w:rsid w:val="0090027E"/>
    <w:rsid w:val="009002FF"/>
    <w:rsid w:val="00900360"/>
    <w:rsid w:val="00900388"/>
    <w:rsid w:val="009003A1"/>
    <w:rsid w:val="0090040C"/>
    <w:rsid w:val="0090044F"/>
    <w:rsid w:val="0090047D"/>
    <w:rsid w:val="0090054F"/>
    <w:rsid w:val="00900564"/>
    <w:rsid w:val="009005A4"/>
    <w:rsid w:val="0090062A"/>
    <w:rsid w:val="00900662"/>
    <w:rsid w:val="0090066D"/>
    <w:rsid w:val="0090069C"/>
    <w:rsid w:val="009006E4"/>
    <w:rsid w:val="0090074B"/>
    <w:rsid w:val="0090079D"/>
    <w:rsid w:val="009007A2"/>
    <w:rsid w:val="00900817"/>
    <w:rsid w:val="0090086A"/>
    <w:rsid w:val="0090089A"/>
    <w:rsid w:val="009008C5"/>
    <w:rsid w:val="009008C7"/>
    <w:rsid w:val="009008C8"/>
    <w:rsid w:val="00900978"/>
    <w:rsid w:val="009009C2"/>
    <w:rsid w:val="00900A02"/>
    <w:rsid w:val="00900A1D"/>
    <w:rsid w:val="00900A2A"/>
    <w:rsid w:val="00900A2B"/>
    <w:rsid w:val="00900A4B"/>
    <w:rsid w:val="00900AC3"/>
    <w:rsid w:val="00900AEB"/>
    <w:rsid w:val="00900B10"/>
    <w:rsid w:val="00900B33"/>
    <w:rsid w:val="00900BCA"/>
    <w:rsid w:val="00900BDF"/>
    <w:rsid w:val="00900C46"/>
    <w:rsid w:val="00900C55"/>
    <w:rsid w:val="00900CE6"/>
    <w:rsid w:val="00900D51"/>
    <w:rsid w:val="00900D7C"/>
    <w:rsid w:val="00900D7F"/>
    <w:rsid w:val="00900D9D"/>
    <w:rsid w:val="00900DB3"/>
    <w:rsid w:val="00900DBE"/>
    <w:rsid w:val="00900DCE"/>
    <w:rsid w:val="00900DEA"/>
    <w:rsid w:val="00900E2A"/>
    <w:rsid w:val="00900E41"/>
    <w:rsid w:val="00900E47"/>
    <w:rsid w:val="00900E68"/>
    <w:rsid w:val="00900E8F"/>
    <w:rsid w:val="00900EEE"/>
    <w:rsid w:val="00900EF6"/>
    <w:rsid w:val="00900F19"/>
    <w:rsid w:val="00900F25"/>
    <w:rsid w:val="00900F4B"/>
    <w:rsid w:val="00900F86"/>
    <w:rsid w:val="00900F8D"/>
    <w:rsid w:val="00900FB5"/>
    <w:rsid w:val="00900FC6"/>
    <w:rsid w:val="00900FC7"/>
    <w:rsid w:val="00901003"/>
    <w:rsid w:val="00901026"/>
    <w:rsid w:val="00901071"/>
    <w:rsid w:val="00901088"/>
    <w:rsid w:val="00901098"/>
    <w:rsid w:val="009010BD"/>
    <w:rsid w:val="00901131"/>
    <w:rsid w:val="00901192"/>
    <w:rsid w:val="009011A9"/>
    <w:rsid w:val="009011D0"/>
    <w:rsid w:val="009011E6"/>
    <w:rsid w:val="00901281"/>
    <w:rsid w:val="0090132A"/>
    <w:rsid w:val="0090134B"/>
    <w:rsid w:val="0090135F"/>
    <w:rsid w:val="009013BA"/>
    <w:rsid w:val="009013CF"/>
    <w:rsid w:val="009013FA"/>
    <w:rsid w:val="00901412"/>
    <w:rsid w:val="00901453"/>
    <w:rsid w:val="0090145D"/>
    <w:rsid w:val="00901470"/>
    <w:rsid w:val="0090149D"/>
    <w:rsid w:val="009014D3"/>
    <w:rsid w:val="00901532"/>
    <w:rsid w:val="009015E4"/>
    <w:rsid w:val="00901654"/>
    <w:rsid w:val="009016AA"/>
    <w:rsid w:val="009016BD"/>
    <w:rsid w:val="009016BF"/>
    <w:rsid w:val="009016DF"/>
    <w:rsid w:val="0090172F"/>
    <w:rsid w:val="0090176A"/>
    <w:rsid w:val="00901780"/>
    <w:rsid w:val="009017D5"/>
    <w:rsid w:val="009017EA"/>
    <w:rsid w:val="009017FB"/>
    <w:rsid w:val="00901802"/>
    <w:rsid w:val="00901829"/>
    <w:rsid w:val="0090183F"/>
    <w:rsid w:val="0090187A"/>
    <w:rsid w:val="009018D7"/>
    <w:rsid w:val="009018E5"/>
    <w:rsid w:val="009018E9"/>
    <w:rsid w:val="009018FC"/>
    <w:rsid w:val="00901909"/>
    <w:rsid w:val="0090198C"/>
    <w:rsid w:val="0090198F"/>
    <w:rsid w:val="0090199B"/>
    <w:rsid w:val="009019A6"/>
    <w:rsid w:val="009019A9"/>
    <w:rsid w:val="009019B9"/>
    <w:rsid w:val="009019C3"/>
    <w:rsid w:val="009019D1"/>
    <w:rsid w:val="009019D8"/>
    <w:rsid w:val="00901A01"/>
    <w:rsid w:val="00901A0C"/>
    <w:rsid w:val="00901A1B"/>
    <w:rsid w:val="00901A36"/>
    <w:rsid w:val="00901A56"/>
    <w:rsid w:val="00901A6F"/>
    <w:rsid w:val="00901A77"/>
    <w:rsid w:val="00901A7A"/>
    <w:rsid w:val="00901A8E"/>
    <w:rsid w:val="00901AA3"/>
    <w:rsid w:val="00901B58"/>
    <w:rsid w:val="00901B5D"/>
    <w:rsid w:val="00901B61"/>
    <w:rsid w:val="00901BA6"/>
    <w:rsid w:val="00901BD0"/>
    <w:rsid w:val="00901C10"/>
    <w:rsid w:val="00901C5D"/>
    <w:rsid w:val="00901C75"/>
    <w:rsid w:val="00901C9E"/>
    <w:rsid w:val="00901CAD"/>
    <w:rsid w:val="00901D40"/>
    <w:rsid w:val="00901D4B"/>
    <w:rsid w:val="00901D51"/>
    <w:rsid w:val="00901D6B"/>
    <w:rsid w:val="00901E1F"/>
    <w:rsid w:val="00901E37"/>
    <w:rsid w:val="00901E7C"/>
    <w:rsid w:val="00901ECE"/>
    <w:rsid w:val="00901F9A"/>
    <w:rsid w:val="00901FB4"/>
    <w:rsid w:val="00901FCC"/>
    <w:rsid w:val="00901FFA"/>
    <w:rsid w:val="009020F4"/>
    <w:rsid w:val="0090211D"/>
    <w:rsid w:val="0090211F"/>
    <w:rsid w:val="00902148"/>
    <w:rsid w:val="0090217B"/>
    <w:rsid w:val="009021B7"/>
    <w:rsid w:val="0090228D"/>
    <w:rsid w:val="00902299"/>
    <w:rsid w:val="009022B4"/>
    <w:rsid w:val="00902309"/>
    <w:rsid w:val="00902326"/>
    <w:rsid w:val="00902355"/>
    <w:rsid w:val="0090236F"/>
    <w:rsid w:val="009023F8"/>
    <w:rsid w:val="00902424"/>
    <w:rsid w:val="00902433"/>
    <w:rsid w:val="0090244A"/>
    <w:rsid w:val="00902483"/>
    <w:rsid w:val="009024CE"/>
    <w:rsid w:val="0090250B"/>
    <w:rsid w:val="00902540"/>
    <w:rsid w:val="0090254E"/>
    <w:rsid w:val="0090255B"/>
    <w:rsid w:val="009025FB"/>
    <w:rsid w:val="00902642"/>
    <w:rsid w:val="00902659"/>
    <w:rsid w:val="009026D4"/>
    <w:rsid w:val="00902736"/>
    <w:rsid w:val="00902750"/>
    <w:rsid w:val="009027B9"/>
    <w:rsid w:val="009027C3"/>
    <w:rsid w:val="0090285D"/>
    <w:rsid w:val="00902867"/>
    <w:rsid w:val="009028A2"/>
    <w:rsid w:val="0090290B"/>
    <w:rsid w:val="0090296B"/>
    <w:rsid w:val="0090298D"/>
    <w:rsid w:val="009029D2"/>
    <w:rsid w:val="009029F9"/>
    <w:rsid w:val="00902AE8"/>
    <w:rsid w:val="00902B0C"/>
    <w:rsid w:val="00902B83"/>
    <w:rsid w:val="00902B9E"/>
    <w:rsid w:val="00902BD1"/>
    <w:rsid w:val="00902CE5"/>
    <w:rsid w:val="00902D10"/>
    <w:rsid w:val="00902D1B"/>
    <w:rsid w:val="00902D4C"/>
    <w:rsid w:val="00902D75"/>
    <w:rsid w:val="00902D85"/>
    <w:rsid w:val="00902D91"/>
    <w:rsid w:val="00902D93"/>
    <w:rsid w:val="00902D99"/>
    <w:rsid w:val="00902DEB"/>
    <w:rsid w:val="00902E1D"/>
    <w:rsid w:val="00902E1E"/>
    <w:rsid w:val="00902EAA"/>
    <w:rsid w:val="00902EE1"/>
    <w:rsid w:val="00902F0A"/>
    <w:rsid w:val="00902F42"/>
    <w:rsid w:val="00902F7B"/>
    <w:rsid w:val="00902F8F"/>
    <w:rsid w:val="00902FD5"/>
    <w:rsid w:val="00902FE9"/>
    <w:rsid w:val="00902FFB"/>
    <w:rsid w:val="0090300B"/>
    <w:rsid w:val="0090301E"/>
    <w:rsid w:val="0090304D"/>
    <w:rsid w:val="009030A7"/>
    <w:rsid w:val="009030B7"/>
    <w:rsid w:val="009030E9"/>
    <w:rsid w:val="00903107"/>
    <w:rsid w:val="0090310B"/>
    <w:rsid w:val="0090312D"/>
    <w:rsid w:val="0090315C"/>
    <w:rsid w:val="00903166"/>
    <w:rsid w:val="009031A5"/>
    <w:rsid w:val="009031C8"/>
    <w:rsid w:val="0090323E"/>
    <w:rsid w:val="00903260"/>
    <w:rsid w:val="00903299"/>
    <w:rsid w:val="009032A8"/>
    <w:rsid w:val="009032DD"/>
    <w:rsid w:val="00903408"/>
    <w:rsid w:val="00903424"/>
    <w:rsid w:val="00903451"/>
    <w:rsid w:val="00903466"/>
    <w:rsid w:val="0090348E"/>
    <w:rsid w:val="009034B8"/>
    <w:rsid w:val="009034C8"/>
    <w:rsid w:val="00903545"/>
    <w:rsid w:val="00903579"/>
    <w:rsid w:val="009035B4"/>
    <w:rsid w:val="0090362B"/>
    <w:rsid w:val="0090363D"/>
    <w:rsid w:val="009036CF"/>
    <w:rsid w:val="0090372A"/>
    <w:rsid w:val="00903749"/>
    <w:rsid w:val="00903754"/>
    <w:rsid w:val="0090376E"/>
    <w:rsid w:val="00903778"/>
    <w:rsid w:val="0090377D"/>
    <w:rsid w:val="00903826"/>
    <w:rsid w:val="009038AF"/>
    <w:rsid w:val="009038C9"/>
    <w:rsid w:val="00903921"/>
    <w:rsid w:val="0090392A"/>
    <w:rsid w:val="00903947"/>
    <w:rsid w:val="00903995"/>
    <w:rsid w:val="009039A3"/>
    <w:rsid w:val="00903A15"/>
    <w:rsid w:val="00903A21"/>
    <w:rsid w:val="00903A49"/>
    <w:rsid w:val="00903A6A"/>
    <w:rsid w:val="00903AB3"/>
    <w:rsid w:val="00903ADC"/>
    <w:rsid w:val="00903B18"/>
    <w:rsid w:val="00903B26"/>
    <w:rsid w:val="00903BE6"/>
    <w:rsid w:val="00903BFA"/>
    <w:rsid w:val="00903C31"/>
    <w:rsid w:val="00903C76"/>
    <w:rsid w:val="00903D64"/>
    <w:rsid w:val="00903E04"/>
    <w:rsid w:val="00903E77"/>
    <w:rsid w:val="00903ECC"/>
    <w:rsid w:val="00903F04"/>
    <w:rsid w:val="00903F55"/>
    <w:rsid w:val="00903F60"/>
    <w:rsid w:val="00903F75"/>
    <w:rsid w:val="00903F89"/>
    <w:rsid w:val="00903F93"/>
    <w:rsid w:val="009040AD"/>
    <w:rsid w:val="009040C3"/>
    <w:rsid w:val="00904162"/>
    <w:rsid w:val="00904181"/>
    <w:rsid w:val="00904192"/>
    <w:rsid w:val="009041A2"/>
    <w:rsid w:val="00904258"/>
    <w:rsid w:val="009042C5"/>
    <w:rsid w:val="009042D5"/>
    <w:rsid w:val="009042DA"/>
    <w:rsid w:val="0090430B"/>
    <w:rsid w:val="009043D4"/>
    <w:rsid w:val="0090442E"/>
    <w:rsid w:val="00904490"/>
    <w:rsid w:val="00904544"/>
    <w:rsid w:val="00904545"/>
    <w:rsid w:val="009045DB"/>
    <w:rsid w:val="0090469B"/>
    <w:rsid w:val="009046A1"/>
    <w:rsid w:val="009046C2"/>
    <w:rsid w:val="009046F5"/>
    <w:rsid w:val="009046F7"/>
    <w:rsid w:val="00904700"/>
    <w:rsid w:val="00904711"/>
    <w:rsid w:val="00904717"/>
    <w:rsid w:val="00904724"/>
    <w:rsid w:val="0090472E"/>
    <w:rsid w:val="0090474B"/>
    <w:rsid w:val="00904770"/>
    <w:rsid w:val="009047A3"/>
    <w:rsid w:val="009047EC"/>
    <w:rsid w:val="009047FD"/>
    <w:rsid w:val="00904812"/>
    <w:rsid w:val="00904821"/>
    <w:rsid w:val="0090484E"/>
    <w:rsid w:val="00904911"/>
    <w:rsid w:val="00904917"/>
    <w:rsid w:val="00904934"/>
    <w:rsid w:val="00904982"/>
    <w:rsid w:val="009049FB"/>
    <w:rsid w:val="00904A0A"/>
    <w:rsid w:val="00904A1B"/>
    <w:rsid w:val="00904A30"/>
    <w:rsid w:val="00904A4D"/>
    <w:rsid w:val="00904A60"/>
    <w:rsid w:val="00904AA1"/>
    <w:rsid w:val="00904ABF"/>
    <w:rsid w:val="00904BA8"/>
    <w:rsid w:val="00904BB2"/>
    <w:rsid w:val="00904BBB"/>
    <w:rsid w:val="00904C12"/>
    <w:rsid w:val="00904CA1"/>
    <w:rsid w:val="00904CC9"/>
    <w:rsid w:val="00904CD9"/>
    <w:rsid w:val="00904CF4"/>
    <w:rsid w:val="00904D1C"/>
    <w:rsid w:val="00904D3C"/>
    <w:rsid w:val="00904E88"/>
    <w:rsid w:val="00904F20"/>
    <w:rsid w:val="00904F4A"/>
    <w:rsid w:val="00904F75"/>
    <w:rsid w:val="00904FEE"/>
    <w:rsid w:val="009050BE"/>
    <w:rsid w:val="00905181"/>
    <w:rsid w:val="009051A9"/>
    <w:rsid w:val="00905257"/>
    <w:rsid w:val="009052B4"/>
    <w:rsid w:val="009052DC"/>
    <w:rsid w:val="009052FD"/>
    <w:rsid w:val="00905386"/>
    <w:rsid w:val="009053BD"/>
    <w:rsid w:val="00905426"/>
    <w:rsid w:val="0090545E"/>
    <w:rsid w:val="009054E6"/>
    <w:rsid w:val="00905501"/>
    <w:rsid w:val="00905511"/>
    <w:rsid w:val="00905536"/>
    <w:rsid w:val="00905543"/>
    <w:rsid w:val="00905561"/>
    <w:rsid w:val="009055AA"/>
    <w:rsid w:val="0090564D"/>
    <w:rsid w:val="0090565F"/>
    <w:rsid w:val="0090569B"/>
    <w:rsid w:val="009056AE"/>
    <w:rsid w:val="0090570A"/>
    <w:rsid w:val="0090574E"/>
    <w:rsid w:val="009057D1"/>
    <w:rsid w:val="0090581D"/>
    <w:rsid w:val="00905838"/>
    <w:rsid w:val="00905847"/>
    <w:rsid w:val="00905861"/>
    <w:rsid w:val="009058B1"/>
    <w:rsid w:val="009058F8"/>
    <w:rsid w:val="00905964"/>
    <w:rsid w:val="00905971"/>
    <w:rsid w:val="009059A3"/>
    <w:rsid w:val="009059F8"/>
    <w:rsid w:val="00905A3F"/>
    <w:rsid w:val="00905AB0"/>
    <w:rsid w:val="00905B24"/>
    <w:rsid w:val="00905BE8"/>
    <w:rsid w:val="00905C01"/>
    <w:rsid w:val="00905C05"/>
    <w:rsid w:val="00905C45"/>
    <w:rsid w:val="00905C6F"/>
    <w:rsid w:val="00905CE6"/>
    <w:rsid w:val="00905DC7"/>
    <w:rsid w:val="00905DDE"/>
    <w:rsid w:val="00905E83"/>
    <w:rsid w:val="00905EE6"/>
    <w:rsid w:val="00905EF9"/>
    <w:rsid w:val="00905F0D"/>
    <w:rsid w:val="00905F3E"/>
    <w:rsid w:val="00905F97"/>
    <w:rsid w:val="00905FC8"/>
    <w:rsid w:val="00905FEE"/>
    <w:rsid w:val="0090601C"/>
    <w:rsid w:val="00906048"/>
    <w:rsid w:val="0090605A"/>
    <w:rsid w:val="0090609A"/>
    <w:rsid w:val="009060AA"/>
    <w:rsid w:val="009060DF"/>
    <w:rsid w:val="009060F4"/>
    <w:rsid w:val="00906149"/>
    <w:rsid w:val="0090617D"/>
    <w:rsid w:val="009061AE"/>
    <w:rsid w:val="009061EE"/>
    <w:rsid w:val="00906270"/>
    <w:rsid w:val="00906293"/>
    <w:rsid w:val="00906337"/>
    <w:rsid w:val="00906340"/>
    <w:rsid w:val="00906349"/>
    <w:rsid w:val="00906366"/>
    <w:rsid w:val="009063AD"/>
    <w:rsid w:val="00906454"/>
    <w:rsid w:val="009064AB"/>
    <w:rsid w:val="009064B9"/>
    <w:rsid w:val="0090652F"/>
    <w:rsid w:val="00906540"/>
    <w:rsid w:val="00906574"/>
    <w:rsid w:val="009065A8"/>
    <w:rsid w:val="00906658"/>
    <w:rsid w:val="00906696"/>
    <w:rsid w:val="00906697"/>
    <w:rsid w:val="009066D9"/>
    <w:rsid w:val="00906731"/>
    <w:rsid w:val="0090673E"/>
    <w:rsid w:val="0090673F"/>
    <w:rsid w:val="0090674F"/>
    <w:rsid w:val="00906764"/>
    <w:rsid w:val="0090678B"/>
    <w:rsid w:val="009067BF"/>
    <w:rsid w:val="009067D3"/>
    <w:rsid w:val="009067EF"/>
    <w:rsid w:val="00906839"/>
    <w:rsid w:val="00906843"/>
    <w:rsid w:val="0090698F"/>
    <w:rsid w:val="00906A28"/>
    <w:rsid w:val="00906A4F"/>
    <w:rsid w:val="00906AD1"/>
    <w:rsid w:val="00906AF6"/>
    <w:rsid w:val="00906B0E"/>
    <w:rsid w:val="00906B27"/>
    <w:rsid w:val="00906B3F"/>
    <w:rsid w:val="00906B4F"/>
    <w:rsid w:val="00906B72"/>
    <w:rsid w:val="00906B9C"/>
    <w:rsid w:val="00906BEF"/>
    <w:rsid w:val="00906C3E"/>
    <w:rsid w:val="00906C55"/>
    <w:rsid w:val="00906C65"/>
    <w:rsid w:val="00906D23"/>
    <w:rsid w:val="00906D2A"/>
    <w:rsid w:val="00906D75"/>
    <w:rsid w:val="00906D97"/>
    <w:rsid w:val="00906DA6"/>
    <w:rsid w:val="00906E12"/>
    <w:rsid w:val="00906E44"/>
    <w:rsid w:val="00906E49"/>
    <w:rsid w:val="00906E85"/>
    <w:rsid w:val="00906EC4"/>
    <w:rsid w:val="00906ED2"/>
    <w:rsid w:val="00906EE5"/>
    <w:rsid w:val="00906F05"/>
    <w:rsid w:val="00906F47"/>
    <w:rsid w:val="00906F6A"/>
    <w:rsid w:val="00906FBD"/>
    <w:rsid w:val="00906FD9"/>
    <w:rsid w:val="0090702C"/>
    <w:rsid w:val="0090703B"/>
    <w:rsid w:val="009070BD"/>
    <w:rsid w:val="009070C7"/>
    <w:rsid w:val="009070CF"/>
    <w:rsid w:val="0090711C"/>
    <w:rsid w:val="0090713D"/>
    <w:rsid w:val="00907176"/>
    <w:rsid w:val="009071D7"/>
    <w:rsid w:val="00907225"/>
    <w:rsid w:val="009072E0"/>
    <w:rsid w:val="009072FA"/>
    <w:rsid w:val="00907345"/>
    <w:rsid w:val="0090737F"/>
    <w:rsid w:val="009073EA"/>
    <w:rsid w:val="00907418"/>
    <w:rsid w:val="00907421"/>
    <w:rsid w:val="00907452"/>
    <w:rsid w:val="00907496"/>
    <w:rsid w:val="009074D1"/>
    <w:rsid w:val="0090751F"/>
    <w:rsid w:val="0090759A"/>
    <w:rsid w:val="009075DE"/>
    <w:rsid w:val="00907600"/>
    <w:rsid w:val="00907633"/>
    <w:rsid w:val="009076BD"/>
    <w:rsid w:val="009076EE"/>
    <w:rsid w:val="009076F5"/>
    <w:rsid w:val="009076F6"/>
    <w:rsid w:val="00907737"/>
    <w:rsid w:val="00907769"/>
    <w:rsid w:val="00907771"/>
    <w:rsid w:val="009077C9"/>
    <w:rsid w:val="00907877"/>
    <w:rsid w:val="0090789A"/>
    <w:rsid w:val="009078B9"/>
    <w:rsid w:val="00907907"/>
    <w:rsid w:val="00907918"/>
    <w:rsid w:val="0090794A"/>
    <w:rsid w:val="0090795B"/>
    <w:rsid w:val="00907984"/>
    <w:rsid w:val="00907A28"/>
    <w:rsid w:val="00907AC9"/>
    <w:rsid w:val="00907AD2"/>
    <w:rsid w:val="00907B6C"/>
    <w:rsid w:val="00907C0B"/>
    <w:rsid w:val="00907C3A"/>
    <w:rsid w:val="00907C61"/>
    <w:rsid w:val="00907CB5"/>
    <w:rsid w:val="00907CD8"/>
    <w:rsid w:val="00907D36"/>
    <w:rsid w:val="00907D55"/>
    <w:rsid w:val="00907D57"/>
    <w:rsid w:val="00907DB4"/>
    <w:rsid w:val="00907DC3"/>
    <w:rsid w:val="00907DEE"/>
    <w:rsid w:val="00907E07"/>
    <w:rsid w:val="00907E13"/>
    <w:rsid w:val="00907E14"/>
    <w:rsid w:val="00907E21"/>
    <w:rsid w:val="00907E26"/>
    <w:rsid w:val="00907E66"/>
    <w:rsid w:val="00907E7D"/>
    <w:rsid w:val="00907EB1"/>
    <w:rsid w:val="00907ECB"/>
    <w:rsid w:val="00907ECF"/>
    <w:rsid w:val="00907FD5"/>
    <w:rsid w:val="0091003C"/>
    <w:rsid w:val="009100EA"/>
    <w:rsid w:val="00910128"/>
    <w:rsid w:val="009101CE"/>
    <w:rsid w:val="00910240"/>
    <w:rsid w:val="00910258"/>
    <w:rsid w:val="0091025C"/>
    <w:rsid w:val="00910264"/>
    <w:rsid w:val="009102BE"/>
    <w:rsid w:val="009102C5"/>
    <w:rsid w:val="009102E2"/>
    <w:rsid w:val="00910338"/>
    <w:rsid w:val="00910378"/>
    <w:rsid w:val="009103A4"/>
    <w:rsid w:val="00910420"/>
    <w:rsid w:val="00910481"/>
    <w:rsid w:val="009104CB"/>
    <w:rsid w:val="009104EE"/>
    <w:rsid w:val="0091052B"/>
    <w:rsid w:val="00910596"/>
    <w:rsid w:val="00910599"/>
    <w:rsid w:val="009105DA"/>
    <w:rsid w:val="0091063A"/>
    <w:rsid w:val="00910686"/>
    <w:rsid w:val="009106B8"/>
    <w:rsid w:val="009106DD"/>
    <w:rsid w:val="00910805"/>
    <w:rsid w:val="00910819"/>
    <w:rsid w:val="00910893"/>
    <w:rsid w:val="009108FC"/>
    <w:rsid w:val="0091090C"/>
    <w:rsid w:val="0091092B"/>
    <w:rsid w:val="00910961"/>
    <w:rsid w:val="0091097C"/>
    <w:rsid w:val="009109F5"/>
    <w:rsid w:val="00910A1F"/>
    <w:rsid w:val="00910A51"/>
    <w:rsid w:val="00910A7A"/>
    <w:rsid w:val="00910A8C"/>
    <w:rsid w:val="00910AAD"/>
    <w:rsid w:val="00910ABF"/>
    <w:rsid w:val="00910ACF"/>
    <w:rsid w:val="00910B8D"/>
    <w:rsid w:val="00910BE1"/>
    <w:rsid w:val="00910C85"/>
    <w:rsid w:val="00910CBC"/>
    <w:rsid w:val="00910D7E"/>
    <w:rsid w:val="00910DAE"/>
    <w:rsid w:val="00910DB1"/>
    <w:rsid w:val="00910E39"/>
    <w:rsid w:val="00910E77"/>
    <w:rsid w:val="00910E97"/>
    <w:rsid w:val="00910EEB"/>
    <w:rsid w:val="00910F4C"/>
    <w:rsid w:val="00910F87"/>
    <w:rsid w:val="00910FCA"/>
    <w:rsid w:val="00910FDB"/>
    <w:rsid w:val="00910FE3"/>
    <w:rsid w:val="00911110"/>
    <w:rsid w:val="00911119"/>
    <w:rsid w:val="0091114B"/>
    <w:rsid w:val="0091115E"/>
    <w:rsid w:val="009111BB"/>
    <w:rsid w:val="009111BE"/>
    <w:rsid w:val="009111FF"/>
    <w:rsid w:val="00911217"/>
    <w:rsid w:val="00911247"/>
    <w:rsid w:val="00911260"/>
    <w:rsid w:val="00911286"/>
    <w:rsid w:val="009112BA"/>
    <w:rsid w:val="009112F6"/>
    <w:rsid w:val="00911333"/>
    <w:rsid w:val="00911375"/>
    <w:rsid w:val="00911393"/>
    <w:rsid w:val="009113EF"/>
    <w:rsid w:val="00911402"/>
    <w:rsid w:val="0091141B"/>
    <w:rsid w:val="00911421"/>
    <w:rsid w:val="0091145B"/>
    <w:rsid w:val="009114A4"/>
    <w:rsid w:val="009114CE"/>
    <w:rsid w:val="0091152C"/>
    <w:rsid w:val="009115DB"/>
    <w:rsid w:val="009115FC"/>
    <w:rsid w:val="0091161A"/>
    <w:rsid w:val="0091162E"/>
    <w:rsid w:val="00911644"/>
    <w:rsid w:val="009116BE"/>
    <w:rsid w:val="009116E0"/>
    <w:rsid w:val="009116E3"/>
    <w:rsid w:val="009116FE"/>
    <w:rsid w:val="0091176E"/>
    <w:rsid w:val="0091179B"/>
    <w:rsid w:val="0091185D"/>
    <w:rsid w:val="009118B0"/>
    <w:rsid w:val="009118B8"/>
    <w:rsid w:val="009118FF"/>
    <w:rsid w:val="0091190E"/>
    <w:rsid w:val="0091193F"/>
    <w:rsid w:val="0091196B"/>
    <w:rsid w:val="00911A28"/>
    <w:rsid w:val="00911A40"/>
    <w:rsid w:val="00911AF3"/>
    <w:rsid w:val="00911B09"/>
    <w:rsid w:val="00911C1B"/>
    <w:rsid w:val="00911C78"/>
    <w:rsid w:val="00911C8C"/>
    <w:rsid w:val="00911C94"/>
    <w:rsid w:val="00911CAC"/>
    <w:rsid w:val="00911CC5"/>
    <w:rsid w:val="00911CD5"/>
    <w:rsid w:val="00911D24"/>
    <w:rsid w:val="00911D26"/>
    <w:rsid w:val="00911D38"/>
    <w:rsid w:val="00911DC3"/>
    <w:rsid w:val="00911E1A"/>
    <w:rsid w:val="00911E23"/>
    <w:rsid w:val="00911E3C"/>
    <w:rsid w:val="00911E6C"/>
    <w:rsid w:val="00911E6F"/>
    <w:rsid w:val="00911E8F"/>
    <w:rsid w:val="00911EA5"/>
    <w:rsid w:val="00911ED9"/>
    <w:rsid w:val="00911F62"/>
    <w:rsid w:val="00911FC4"/>
    <w:rsid w:val="00912035"/>
    <w:rsid w:val="0091203A"/>
    <w:rsid w:val="009120AB"/>
    <w:rsid w:val="009120C1"/>
    <w:rsid w:val="00912122"/>
    <w:rsid w:val="00912146"/>
    <w:rsid w:val="00912185"/>
    <w:rsid w:val="0091218A"/>
    <w:rsid w:val="0091218E"/>
    <w:rsid w:val="009121BF"/>
    <w:rsid w:val="009121C2"/>
    <w:rsid w:val="00912227"/>
    <w:rsid w:val="00912241"/>
    <w:rsid w:val="009122CA"/>
    <w:rsid w:val="00912342"/>
    <w:rsid w:val="009123BC"/>
    <w:rsid w:val="0091242B"/>
    <w:rsid w:val="00912434"/>
    <w:rsid w:val="0091245E"/>
    <w:rsid w:val="0091247A"/>
    <w:rsid w:val="009124DE"/>
    <w:rsid w:val="0091255A"/>
    <w:rsid w:val="0091256B"/>
    <w:rsid w:val="00912598"/>
    <w:rsid w:val="009125F1"/>
    <w:rsid w:val="0091262E"/>
    <w:rsid w:val="009126B3"/>
    <w:rsid w:val="00912733"/>
    <w:rsid w:val="009127B2"/>
    <w:rsid w:val="009127D5"/>
    <w:rsid w:val="0091286B"/>
    <w:rsid w:val="009128A6"/>
    <w:rsid w:val="009128DB"/>
    <w:rsid w:val="0091290C"/>
    <w:rsid w:val="00912926"/>
    <w:rsid w:val="0091294B"/>
    <w:rsid w:val="00912986"/>
    <w:rsid w:val="0091299C"/>
    <w:rsid w:val="009129C1"/>
    <w:rsid w:val="00912A30"/>
    <w:rsid w:val="00912A47"/>
    <w:rsid w:val="00912A60"/>
    <w:rsid w:val="00912A65"/>
    <w:rsid w:val="00912AA6"/>
    <w:rsid w:val="00912AB6"/>
    <w:rsid w:val="00912B7A"/>
    <w:rsid w:val="00912BBD"/>
    <w:rsid w:val="00912BBE"/>
    <w:rsid w:val="00912BF2"/>
    <w:rsid w:val="00912BF4"/>
    <w:rsid w:val="00912C18"/>
    <w:rsid w:val="00912C82"/>
    <w:rsid w:val="00912C97"/>
    <w:rsid w:val="00912CAE"/>
    <w:rsid w:val="00912CB8"/>
    <w:rsid w:val="00912CFE"/>
    <w:rsid w:val="00912D1F"/>
    <w:rsid w:val="00912D4A"/>
    <w:rsid w:val="00912D62"/>
    <w:rsid w:val="00912D7E"/>
    <w:rsid w:val="00912D95"/>
    <w:rsid w:val="00912DB8"/>
    <w:rsid w:val="00912E1E"/>
    <w:rsid w:val="00912E93"/>
    <w:rsid w:val="00912EA4"/>
    <w:rsid w:val="00912F0B"/>
    <w:rsid w:val="00912F21"/>
    <w:rsid w:val="00912F46"/>
    <w:rsid w:val="00912F92"/>
    <w:rsid w:val="00912F9C"/>
    <w:rsid w:val="00912FB6"/>
    <w:rsid w:val="00913004"/>
    <w:rsid w:val="00913028"/>
    <w:rsid w:val="00913079"/>
    <w:rsid w:val="00913089"/>
    <w:rsid w:val="009130EA"/>
    <w:rsid w:val="00913150"/>
    <w:rsid w:val="0091324C"/>
    <w:rsid w:val="00913283"/>
    <w:rsid w:val="00913288"/>
    <w:rsid w:val="0091332E"/>
    <w:rsid w:val="00913334"/>
    <w:rsid w:val="0091333F"/>
    <w:rsid w:val="0091334E"/>
    <w:rsid w:val="00913383"/>
    <w:rsid w:val="009133E0"/>
    <w:rsid w:val="00913438"/>
    <w:rsid w:val="00913453"/>
    <w:rsid w:val="00913457"/>
    <w:rsid w:val="0091354D"/>
    <w:rsid w:val="0091357C"/>
    <w:rsid w:val="009135E7"/>
    <w:rsid w:val="00913646"/>
    <w:rsid w:val="0091365B"/>
    <w:rsid w:val="00913662"/>
    <w:rsid w:val="00913664"/>
    <w:rsid w:val="00913666"/>
    <w:rsid w:val="009136F3"/>
    <w:rsid w:val="0091372B"/>
    <w:rsid w:val="0091377A"/>
    <w:rsid w:val="0091378D"/>
    <w:rsid w:val="0091385A"/>
    <w:rsid w:val="00913881"/>
    <w:rsid w:val="00913892"/>
    <w:rsid w:val="00913918"/>
    <w:rsid w:val="00913962"/>
    <w:rsid w:val="0091398C"/>
    <w:rsid w:val="009139B6"/>
    <w:rsid w:val="009139FF"/>
    <w:rsid w:val="00913A44"/>
    <w:rsid w:val="00913A76"/>
    <w:rsid w:val="00913A89"/>
    <w:rsid w:val="00913A99"/>
    <w:rsid w:val="00913A9C"/>
    <w:rsid w:val="00913AB8"/>
    <w:rsid w:val="00913B5F"/>
    <w:rsid w:val="00913BE4"/>
    <w:rsid w:val="00913C49"/>
    <w:rsid w:val="00913C7F"/>
    <w:rsid w:val="00913D17"/>
    <w:rsid w:val="00913D30"/>
    <w:rsid w:val="00913DA9"/>
    <w:rsid w:val="00913DBC"/>
    <w:rsid w:val="00913DE8"/>
    <w:rsid w:val="00913EF8"/>
    <w:rsid w:val="00913F61"/>
    <w:rsid w:val="00913FE1"/>
    <w:rsid w:val="00913FED"/>
    <w:rsid w:val="00914039"/>
    <w:rsid w:val="00914049"/>
    <w:rsid w:val="00914083"/>
    <w:rsid w:val="009140D0"/>
    <w:rsid w:val="009140EF"/>
    <w:rsid w:val="009140FE"/>
    <w:rsid w:val="00914180"/>
    <w:rsid w:val="00914191"/>
    <w:rsid w:val="009141AB"/>
    <w:rsid w:val="009141D9"/>
    <w:rsid w:val="009141DF"/>
    <w:rsid w:val="009141E7"/>
    <w:rsid w:val="009141FC"/>
    <w:rsid w:val="00914225"/>
    <w:rsid w:val="0091427D"/>
    <w:rsid w:val="009142A0"/>
    <w:rsid w:val="009142EB"/>
    <w:rsid w:val="00914367"/>
    <w:rsid w:val="009143C1"/>
    <w:rsid w:val="009143E6"/>
    <w:rsid w:val="00914478"/>
    <w:rsid w:val="009144CF"/>
    <w:rsid w:val="009144D4"/>
    <w:rsid w:val="00914523"/>
    <w:rsid w:val="00914532"/>
    <w:rsid w:val="00914547"/>
    <w:rsid w:val="0091459D"/>
    <w:rsid w:val="009145AB"/>
    <w:rsid w:val="009145EB"/>
    <w:rsid w:val="0091461C"/>
    <w:rsid w:val="0091464F"/>
    <w:rsid w:val="0091466E"/>
    <w:rsid w:val="00914695"/>
    <w:rsid w:val="009146A1"/>
    <w:rsid w:val="009146AC"/>
    <w:rsid w:val="009146CD"/>
    <w:rsid w:val="009146FC"/>
    <w:rsid w:val="0091472B"/>
    <w:rsid w:val="0091472C"/>
    <w:rsid w:val="00914794"/>
    <w:rsid w:val="009147B0"/>
    <w:rsid w:val="009147C3"/>
    <w:rsid w:val="00914825"/>
    <w:rsid w:val="009148A1"/>
    <w:rsid w:val="009148CF"/>
    <w:rsid w:val="00914956"/>
    <w:rsid w:val="00914965"/>
    <w:rsid w:val="0091496C"/>
    <w:rsid w:val="00914978"/>
    <w:rsid w:val="00914991"/>
    <w:rsid w:val="009149D2"/>
    <w:rsid w:val="009149D4"/>
    <w:rsid w:val="00914A0C"/>
    <w:rsid w:val="00914A19"/>
    <w:rsid w:val="00914AB3"/>
    <w:rsid w:val="00914B12"/>
    <w:rsid w:val="00914B1F"/>
    <w:rsid w:val="00914B27"/>
    <w:rsid w:val="00914B94"/>
    <w:rsid w:val="00914BBC"/>
    <w:rsid w:val="00914BC4"/>
    <w:rsid w:val="00914BCC"/>
    <w:rsid w:val="00914BCE"/>
    <w:rsid w:val="00914BF9"/>
    <w:rsid w:val="00914C22"/>
    <w:rsid w:val="00914C25"/>
    <w:rsid w:val="00914C3C"/>
    <w:rsid w:val="00914C7C"/>
    <w:rsid w:val="00914C8A"/>
    <w:rsid w:val="00914CA1"/>
    <w:rsid w:val="00914CD6"/>
    <w:rsid w:val="00914CEA"/>
    <w:rsid w:val="00914CFF"/>
    <w:rsid w:val="00914D56"/>
    <w:rsid w:val="00914D81"/>
    <w:rsid w:val="00914DE8"/>
    <w:rsid w:val="00914E11"/>
    <w:rsid w:val="00914E6C"/>
    <w:rsid w:val="00914E98"/>
    <w:rsid w:val="00914EB9"/>
    <w:rsid w:val="00914EFB"/>
    <w:rsid w:val="00914F31"/>
    <w:rsid w:val="00914FBA"/>
    <w:rsid w:val="00914FE8"/>
    <w:rsid w:val="00914FEF"/>
    <w:rsid w:val="00915024"/>
    <w:rsid w:val="00915079"/>
    <w:rsid w:val="00915108"/>
    <w:rsid w:val="00915115"/>
    <w:rsid w:val="0091515D"/>
    <w:rsid w:val="0091517B"/>
    <w:rsid w:val="0091518B"/>
    <w:rsid w:val="0091518C"/>
    <w:rsid w:val="00915194"/>
    <w:rsid w:val="009151EB"/>
    <w:rsid w:val="009151F9"/>
    <w:rsid w:val="00915237"/>
    <w:rsid w:val="00915241"/>
    <w:rsid w:val="009152CC"/>
    <w:rsid w:val="00915302"/>
    <w:rsid w:val="00915386"/>
    <w:rsid w:val="00915416"/>
    <w:rsid w:val="0091545E"/>
    <w:rsid w:val="0091548F"/>
    <w:rsid w:val="009154CF"/>
    <w:rsid w:val="009154D4"/>
    <w:rsid w:val="00915509"/>
    <w:rsid w:val="0091551C"/>
    <w:rsid w:val="00915578"/>
    <w:rsid w:val="009155AA"/>
    <w:rsid w:val="009155BF"/>
    <w:rsid w:val="00915633"/>
    <w:rsid w:val="00915667"/>
    <w:rsid w:val="00915679"/>
    <w:rsid w:val="009156D9"/>
    <w:rsid w:val="00915739"/>
    <w:rsid w:val="0091580D"/>
    <w:rsid w:val="00915893"/>
    <w:rsid w:val="009158BE"/>
    <w:rsid w:val="009158F1"/>
    <w:rsid w:val="00915910"/>
    <w:rsid w:val="00915914"/>
    <w:rsid w:val="009159AD"/>
    <w:rsid w:val="009159E2"/>
    <w:rsid w:val="00915A04"/>
    <w:rsid w:val="00915A83"/>
    <w:rsid w:val="00915AF8"/>
    <w:rsid w:val="00915B1E"/>
    <w:rsid w:val="00915B5B"/>
    <w:rsid w:val="00915B6C"/>
    <w:rsid w:val="00915BA9"/>
    <w:rsid w:val="00915BFD"/>
    <w:rsid w:val="00915C3E"/>
    <w:rsid w:val="00915C46"/>
    <w:rsid w:val="00915CC4"/>
    <w:rsid w:val="00915CF1"/>
    <w:rsid w:val="00915D1F"/>
    <w:rsid w:val="00915D92"/>
    <w:rsid w:val="00915DD1"/>
    <w:rsid w:val="00915E07"/>
    <w:rsid w:val="00915E14"/>
    <w:rsid w:val="00915EE3"/>
    <w:rsid w:val="00915F36"/>
    <w:rsid w:val="00915FC0"/>
    <w:rsid w:val="00915FDE"/>
    <w:rsid w:val="00915FEE"/>
    <w:rsid w:val="00916042"/>
    <w:rsid w:val="00916060"/>
    <w:rsid w:val="0091606F"/>
    <w:rsid w:val="00916086"/>
    <w:rsid w:val="009160D8"/>
    <w:rsid w:val="009160F2"/>
    <w:rsid w:val="00916100"/>
    <w:rsid w:val="0091610F"/>
    <w:rsid w:val="00916161"/>
    <w:rsid w:val="00916187"/>
    <w:rsid w:val="009161B6"/>
    <w:rsid w:val="009161E4"/>
    <w:rsid w:val="0091623A"/>
    <w:rsid w:val="009162D9"/>
    <w:rsid w:val="00916309"/>
    <w:rsid w:val="00916398"/>
    <w:rsid w:val="009163F4"/>
    <w:rsid w:val="009163FA"/>
    <w:rsid w:val="0091640E"/>
    <w:rsid w:val="0091642C"/>
    <w:rsid w:val="00916498"/>
    <w:rsid w:val="0091650C"/>
    <w:rsid w:val="00916514"/>
    <w:rsid w:val="00916531"/>
    <w:rsid w:val="009165BD"/>
    <w:rsid w:val="009165DC"/>
    <w:rsid w:val="00916619"/>
    <w:rsid w:val="0091662F"/>
    <w:rsid w:val="0091664D"/>
    <w:rsid w:val="009166A5"/>
    <w:rsid w:val="009166A9"/>
    <w:rsid w:val="009166C6"/>
    <w:rsid w:val="009166DF"/>
    <w:rsid w:val="00916721"/>
    <w:rsid w:val="00916729"/>
    <w:rsid w:val="00916756"/>
    <w:rsid w:val="00916767"/>
    <w:rsid w:val="009167A8"/>
    <w:rsid w:val="009167AF"/>
    <w:rsid w:val="009167B1"/>
    <w:rsid w:val="0091683F"/>
    <w:rsid w:val="009168B6"/>
    <w:rsid w:val="009168CC"/>
    <w:rsid w:val="009168CF"/>
    <w:rsid w:val="00916942"/>
    <w:rsid w:val="009169D3"/>
    <w:rsid w:val="009169DE"/>
    <w:rsid w:val="00916A03"/>
    <w:rsid w:val="00916A09"/>
    <w:rsid w:val="00916A5C"/>
    <w:rsid w:val="00916A6F"/>
    <w:rsid w:val="00916A90"/>
    <w:rsid w:val="00916AA5"/>
    <w:rsid w:val="00916AC4"/>
    <w:rsid w:val="00916ACA"/>
    <w:rsid w:val="00916AF5"/>
    <w:rsid w:val="00916B33"/>
    <w:rsid w:val="00916B83"/>
    <w:rsid w:val="00916BA6"/>
    <w:rsid w:val="00916BAC"/>
    <w:rsid w:val="00916BB3"/>
    <w:rsid w:val="00916BDE"/>
    <w:rsid w:val="00916BE7"/>
    <w:rsid w:val="00916C3B"/>
    <w:rsid w:val="00916C56"/>
    <w:rsid w:val="00916C88"/>
    <w:rsid w:val="00916CA4"/>
    <w:rsid w:val="00916CD3"/>
    <w:rsid w:val="00916D05"/>
    <w:rsid w:val="00916D42"/>
    <w:rsid w:val="00916D4D"/>
    <w:rsid w:val="00916DB3"/>
    <w:rsid w:val="00916DD1"/>
    <w:rsid w:val="00916E13"/>
    <w:rsid w:val="00916E19"/>
    <w:rsid w:val="00916E64"/>
    <w:rsid w:val="00916E73"/>
    <w:rsid w:val="00916E87"/>
    <w:rsid w:val="00916EC6"/>
    <w:rsid w:val="00916ED7"/>
    <w:rsid w:val="00916EEC"/>
    <w:rsid w:val="00916F0D"/>
    <w:rsid w:val="00916F38"/>
    <w:rsid w:val="00916F3B"/>
    <w:rsid w:val="00916F5B"/>
    <w:rsid w:val="00916F79"/>
    <w:rsid w:val="00916F86"/>
    <w:rsid w:val="00917015"/>
    <w:rsid w:val="0091703D"/>
    <w:rsid w:val="00917081"/>
    <w:rsid w:val="009170E1"/>
    <w:rsid w:val="009170E5"/>
    <w:rsid w:val="009170F3"/>
    <w:rsid w:val="0091716D"/>
    <w:rsid w:val="00917234"/>
    <w:rsid w:val="0091724D"/>
    <w:rsid w:val="00917265"/>
    <w:rsid w:val="009172A3"/>
    <w:rsid w:val="009172B4"/>
    <w:rsid w:val="009172B9"/>
    <w:rsid w:val="009172EA"/>
    <w:rsid w:val="00917311"/>
    <w:rsid w:val="0091731D"/>
    <w:rsid w:val="00917345"/>
    <w:rsid w:val="0091738E"/>
    <w:rsid w:val="0091740B"/>
    <w:rsid w:val="0091746B"/>
    <w:rsid w:val="009174C2"/>
    <w:rsid w:val="00917529"/>
    <w:rsid w:val="0091752E"/>
    <w:rsid w:val="00917556"/>
    <w:rsid w:val="00917579"/>
    <w:rsid w:val="009175DF"/>
    <w:rsid w:val="00917639"/>
    <w:rsid w:val="009176EF"/>
    <w:rsid w:val="009176F4"/>
    <w:rsid w:val="009176F5"/>
    <w:rsid w:val="0091770C"/>
    <w:rsid w:val="00917773"/>
    <w:rsid w:val="009177E5"/>
    <w:rsid w:val="0091780F"/>
    <w:rsid w:val="00917870"/>
    <w:rsid w:val="0091787F"/>
    <w:rsid w:val="009178B6"/>
    <w:rsid w:val="00917904"/>
    <w:rsid w:val="00917916"/>
    <w:rsid w:val="00917927"/>
    <w:rsid w:val="0091792A"/>
    <w:rsid w:val="0091797D"/>
    <w:rsid w:val="009179BC"/>
    <w:rsid w:val="00917A18"/>
    <w:rsid w:val="00917A23"/>
    <w:rsid w:val="00917AD9"/>
    <w:rsid w:val="00917ADB"/>
    <w:rsid w:val="00917B56"/>
    <w:rsid w:val="00917B60"/>
    <w:rsid w:val="00917BA1"/>
    <w:rsid w:val="00917BAA"/>
    <w:rsid w:val="00917C06"/>
    <w:rsid w:val="00917C0C"/>
    <w:rsid w:val="00917C3F"/>
    <w:rsid w:val="00917C55"/>
    <w:rsid w:val="00917C60"/>
    <w:rsid w:val="00917C6E"/>
    <w:rsid w:val="00917CB4"/>
    <w:rsid w:val="00917CBF"/>
    <w:rsid w:val="00917CCE"/>
    <w:rsid w:val="00917D6E"/>
    <w:rsid w:val="00917D77"/>
    <w:rsid w:val="00917D85"/>
    <w:rsid w:val="00917D8D"/>
    <w:rsid w:val="00917E26"/>
    <w:rsid w:val="00917E2F"/>
    <w:rsid w:val="00917E89"/>
    <w:rsid w:val="00917F14"/>
    <w:rsid w:val="00917F2D"/>
    <w:rsid w:val="00917F8E"/>
    <w:rsid w:val="00917FD3"/>
    <w:rsid w:val="00920033"/>
    <w:rsid w:val="00920038"/>
    <w:rsid w:val="00920059"/>
    <w:rsid w:val="009200CF"/>
    <w:rsid w:val="009200F7"/>
    <w:rsid w:val="0092018C"/>
    <w:rsid w:val="009201E7"/>
    <w:rsid w:val="00920258"/>
    <w:rsid w:val="0092025A"/>
    <w:rsid w:val="00920297"/>
    <w:rsid w:val="009202B3"/>
    <w:rsid w:val="00920351"/>
    <w:rsid w:val="00920402"/>
    <w:rsid w:val="00920416"/>
    <w:rsid w:val="00920476"/>
    <w:rsid w:val="009204F0"/>
    <w:rsid w:val="00920540"/>
    <w:rsid w:val="0092055B"/>
    <w:rsid w:val="00920568"/>
    <w:rsid w:val="00920574"/>
    <w:rsid w:val="009205C2"/>
    <w:rsid w:val="0092072A"/>
    <w:rsid w:val="0092073E"/>
    <w:rsid w:val="00920777"/>
    <w:rsid w:val="00920787"/>
    <w:rsid w:val="009207BC"/>
    <w:rsid w:val="009207D7"/>
    <w:rsid w:val="0092080A"/>
    <w:rsid w:val="0092081B"/>
    <w:rsid w:val="0092081F"/>
    <w:rsid w:val="00920858"/>
    <w:rsid w:val="0092087B"/>
    <w:rsid w:val="009208C3"/>
    <w:rsid w:val="009208CB"/>
    <w:rsid w:val="00920931"/>
    <w:rsid w:val="00920944"/>
    <w:rsid w:val="0092095E"/>
    <w:rsid w:val="00920961"/>
    <w:rsid w:val="0092096E"/>
    <w:rsid w:val="009209D8"/>
    <w:rsid w:val="00920AAE"/>
    <w:rsid w:val="00920B83"/>
    <w:rsid w:val="00920BB6"/>
    <w:rsid w:val="00920BEC"/>
    <w:rsid w:val="00920C39"/>
    <w:rsid w:val="00920CBF"/>
    <w:rsid w:val="00920D69"/>
    <w:rsid w:val="00920D6A"/>
    <w:rsid w:val="00920D74"/>
    <w:rsid w:val="00920D7D"/>
    <w:rsid w:val="00920DE3"/>
    <w:rsid w:val="00920E10"/>
    <w:rsid w:val="00920E7C"/>
    <w:rsid w:val="00920EF0"/>
    <w:rsid w:val="00920F1F"/>
    <w:rsid w:val="00920F30"/>
    <w:rsid w:val="00920FCE"/>
    <w:rsid w:val="00920FD5"/>
    <w:rsid w:val="0092100D"/>
    <w:rsid w:val="00921070"/>
    <w:rsid w:val="00921074"/>
    <w:rsid w:val="00921086"/>
    <w:rsid w:val="009210CF"/>
    <w:rsid w:val="009210EC"/>
    <w:rsid w:val="009210F7"/>
    <w:rsid w:val="00921115"/>
    <w:rsid w:val="0092112A"/>
    <w:rsid w:val="00921148"/>
    <w:rsid w:val="009211C0"/>
    <w:rsid w:val="009211DD"/>
    <w:rsid w:val="009211E1"/>
    <w:rsid w:val="009211EA"/>
    <w:rsid w:val="009211F5"/>
    <w:rsid w:val="00921257"/>
    <w:rsid w:val="00921276"/>
    <w:rsid w:val="009212A7"/>
    <w:rsid w:val="0092131F"/>
    <w:rsid w:val="00921320"/>
    <w:rsid w:val="00921326"/>
    <w:rsid w:val="0092133C"/>
    <w:rsid w:val="0092138B"/>
    <w:rsid w:val="009213F7"/>
    <w:rsid w:val="00921419"/>
    <w:rsid w:val="0092141C"/>
    <w:rsid w:val="00921425"/>
    <w:rsid w:val="00921462"/>
    <w:rsid w:val="009214CB"/>
    <w:rsid w:val="009215DA"/>
    <w:rsid w:val="009215E9"/>
    <w:rsid w:val="0092163B"/>
    <w:rsid w:val="0092165B"/>
    <w:rsid w:val="009216F5"/>
    <w:rsid w:val="0092170B"/>
    <w:rsid w:val="0092171C"/>
    <w:rsid w:val="0092173E"/>
    <w:rsid w:val="0092179A"/>
    <w:rsid w:val="009217AF"/>
    <w:rsid w:val="009217D6"/>
    <w:rsid w:val="00921845"/>
    <w:rsid w:val="0092186D"/>
    <w:rsid w:val="009218D7"/>
    <w:rsid w:val="0092192B"/>
    <w:rsid w:val="00921972"/>
    <w:rsid w:val="00921A22"/>
    <w:rsid w:val="00921A6F"/>
    <w:rsid w:val="00921AEE"/>
    <w:rsid w:val="00921B28"/>
    <w:rsid w:val="00921B8C"/>
    <w:rsid w:val="00921B8F"/>
    <w:rsid w:val="00921C73"/>
    <w:rsid w:val="00921CAF"/>
    <w:rsid w:val="00921CB0"/>
    <w:rsid w:val="00921CBD"/>
    <w:rsid w:val="00921CE2"/>
    <w:rsid w:val="00921CFE"/>
    <w:rsid w:val="00921D13"/>
    <w:rsid w:val="00921D3E"/>
    <w:rsid w:val="00921D6C"/>
    <w:rsid w:val="00921DB3"/>
    <w:rsid w:val="00921DD3"/>
    <w:rsid w:val="00921DF0"/>
    <w:rsid w:val="00921E0C"/>
    <w:rsid w:val="00921EF8"/>
    <w:rsid w:val="00921EFE"/>
    <w:rsid w:val="00921F52"/>
    <w:rsid w:val="00921F56"/>
    <w:rsid w:val="00921FEA"/>
    <w:rsid w:val="00921FEB"/>
    <w:rsid w:val="00922004"/>
    <w:rsid w:val="00922023"/>
    <w:rsid w:val="0092206E"/>
    <w:rsid w:val="00922083"/>
    <w:rsid w:val="00922084"/>
    <w:rsid w:val="009220C2"/>
    <w:rsid w:val="009220ED"/>
    <w:rsid w:val="00922129"/>
    <w:rsid w:val="009221B6"/>
    <w:rsid w:val="009221BE"/>
    <w:rsid w:val="00922236"/>
    <w:rsid w:val="0092227A"/>
    <w:rsid w:val="009222D0"/>
    <w:rsid w:val="009222DD"/>
    <w:rsid w:val="009222F8"/>
    <w:rsid w:val="00922301"/>
    <w:rsid w:val="00922330"/>
    <w:rsid w:val="00922355"/>
    <w:rsid w:val="00922386"/>
    <w:rsid w:val="009223AE"/>
    <w:rsid w:val="009223CB"/>
    <w:rsid w:val="0092240C"/>
    <w:rsid w:val="00922495"/>
    <w:rsid w:val="00922518"/>
    <w:rsid w:val="00922557"/>
    <w:rsid w:val="009225BC"/>
    <w:rsid w:val="009225FB"/>
    <w:rsid w:val="00922619"/>
    <w:rsid w:val="00922625"/>
    <w:rsid w:val="0092262A"/>
    <w:rsid w:val="00922641"/>
    <w:rsid w:val="009226D0"/>
    <w:rsid w:val="009226FE"/>
    <w:rsid w:val="00922731"/>
    <w:rsid w:val="0092277A"/>
    <w:rsid w:val="00922882"/>
    <w:rsid w:val="009228BC"/>
    <w:rsid w:val="00922926"/>
    <w:rsid w:val="00922938"/>
    <w:rsid w:val="0092294E"/>
    <w:rsid w:val="009229A3"/>
    <w:rsid w:val="009229B1"/>
    <w:rsid w:val="00922B40"/>
    <w:rsid w:val="00922B4A"/>
    <w:rsid w:val="00922B5A"/>
    <w:rsid w:val="00922BE2"/>
    <w:rsid w:val="00922BE7"/>
    <w:rsid w:val="00922C1A"/>
    <w:rsid w:val="00922C78"/>
    <w:rsid w:val="00922C8E"/>
    <w:rsid w:val="00922CD7"/>
    <w:rsid w:val="00922D0A"/>
    <w:rsid w:val="00922D1A"/>
    <w:rsid w:val="00922D23"/>
    <w:rsid w:val="00922D6E"/>
    <w:rsid w:val="00922D71"/>
    <w:rsid w:val="00922D82"/>
    <w:rsid w:val="00922DCE"/>
    <w:rsid w:val="00922E3E"/>
    <w:rsid w:val="00922E9A"/>
    <w:rsid w:val="00922EB8"/>
    <w:rsid w:val="00922EF4"/>
    <w:rsid w:val="00922F77"/>
    <w:rsid w:val="00922FA5"/>
    <w:rsid w:val="00923019"/>
    <w:rsid w:val="009230CE"/>
    <w:rsid w:val="009230F1"/>
    <w:rsid w:val="009230F8"/>
    <w:rsid w:val="00923101"/>
    <w:rsid w:val="00923177"/>
    <w:rsid w:val="009231C3"/>
    <w:rsid w:val="009231D1"/>
    <w:rsid w:val="00923209"/>
    <w:rsid w:val="0092320A"/>
    <w:rsid w:val="00923273"/>
    <w:rsid w:val="00923292"/>
    <w:rsid w:val="009232BE"/>
    <w:rsid w:val="009232F5"/>
    <w:rsid w:val="00923347"/>
    <w:rsid w:val="0092334A"/>
    <w:rsid w:val="009233AD"/>
    <w:rsid w:val="009233E5"/>
    <w:rsid w:val="0092346B"/>
    <w:rsid w:val="00923477"/>
    <w:rsid w:val="0092349C"/>
    <w:rsid w:val="0092351D"/>
    <w:rsid w:val="0092359A"/>
    <w:rsid w:val="009235B9"/>
    <w:rsid w:val="00923645"/>
    <w:rsid w:val="0092366F"/>
    <w:rsid w:val="00923679"/>
    <w:rsid w:val="009236CA"/>
    <w:rsid w:val="00923742"/>
    <w:rsid w:val="00923761"/>
    <w:rsid w:val="00923765"/>
    <w:rsid w:val="0092376F"/>
    <w:rsid w:val="00923781"/>
    <w:rsid w:val="00923834"/>
    <w:rsid w:val="00923849"/>
    <w:rsid w:val="00923876"/>
    <w:rsid w:val="009238A2"/>
    <w:rsid w:val="009238BB"/>
    <w:rsid w:val="009238C8"/>
    <w:rsid w:val="009238D5"/>
    <w:rsid w:val="0092391E"/>
    <w:rsid w:val="00923944"/>
    <w:rsid w:val="00923962"/>
    <w:rsid w:val="00923994"/>
    <w:rsid w:val="009239A4"/>
    <w:rsid w:val="009239BB"/>
    <w:rsid w:val="009239D9"/>
    <w:rsid w:val="00923A36"/>
    <w:rsid w:val="00923A53"/>
    <w:rsid w:val="00923A5D"/>
    <w:rsid w:val="00923A76"/>
    <w:rsid w:val="00923A99"/>
    <w:rsid w:val="00923ACD"/>
    <w:rsid w:val="00923B17"/>
    <w:rsid w:val="00923B3B"/>
    <w:rsid w:val="00923B64"/>
    <w:rsid w:val="00923B73"/>
    <w:rsid w:val="00923BA9"/>
    <w:rsid w:val="00923BCE"/>
    <w:rsid w:val="00923BE6"/>
    <w:rsid w:val="00923C07"/>
    <w:rsid w:val="00923C28"/>
    <w:rsid w:val="00923C43"/>
    <w:rsid w:val="00923C52"/>
    <w:rsid w:val="00923C6F"/>
    <w:rsid w:val="00923C81"/>
    <w:rsid w:val="00923C96"/>
    <w:rsid w:val="00923CE1"/>
    <w:rsid w:val="00923CF5"/>
    <w:rsid w:val="00923D2A"/>
    <w:rsid w:val="00923D32"/>
    <w:rsid w:val="00923D91"/>
    <w:rsid w:val="00923DD9"/>
    <w:rsid w:val="00923F26"/>
    <w:rsid w:val="00923F39"/>
    <w:rsid w:val="00923F61"/>
    <w:rsid w:val="00923F79"/>
    <w:rsid w:val="00923FAF"/>
    <w:rsid w:val="00923FB0"/>
    <w:rsid w:val="00923FEE"/>
    <w:rsid w:val="00923FFE"/>
    <w:rsid w:val="00924011"/>
    <w:rsid w:val="00924048"/>
    <w:rsid w:val="00924067"/>
    <w:rsid w:val="009240D6"/>
    <w:rsid w:val="009240E8"/>
    <w:rsid w:val="00924114"/>
    <w:rsid w:val="00924142"/>
    <w:rsid w:val="0092415C"/>
    <w:rsid w:val="00924223"/>
    <w:rsid w:val="009242A0"/>
    <w:rsid w:val="009242B8"/>
    <w:rsid w:val="009242DD"/>
    <w:rsid w:val="009242ED"/>
    <w:rsid w:val="009242F8"/>
    <w:rsid w:val="00924326"/>
    <w:rsid w:val="0092434A"/>
    <w:rsid w:val="00924360"/>
    <w:rsid w:val="009243CE"/>
    <w:rsid w:val="009243F5"/>
    <w:rsid w:val="0092444C"/>
    <w:rsid w:val="00924458"/>
    <w:rsid w:val="00924464"/>
    <w:rsid w:val="009244A3"/>
    <w:rsid w:val="009244B9"/>
    <w:rsid w:val="009244E4"/>
    <w:rsid w:val="00924526"/>
    <w:rsid w:val="0092452B"/>
    <w:rsid w:val="00924552"/>
    <w:rsid w:val="00924619"/>
    <w:rsid w:val="0092461B"/>
    <w:rsid w:val="0092462F"/>
    <w:rsid w:val="00924644"/>
    <w:rsid w:val="009246FB"/>
    <w:rsid w:val="00924708"/>
    <w:rsid w:val="0092471E"/>
    <w:rsid w:val="00924764"/>
    <w:rsid w:val="00924776"/>
    <w:rsid w:val="009247AF"/>
    <w:rsid w:val="00924885"/>
    <w:rsid w:val="009248A9"/>
    <w:rsid w:val="009248C6"/>
    <w:rsid w:val="009248ED"/>
    <w:rsid w:val="009248F8"/>
    <w:rsid w:val="00924941"/>
    <w:rsid w:val="00924969"/>
    <w:rsid w:val="009249E5"/>
    <w:rsid w:val="00924A14"/>
    <w:rsid w:val="00924A4A"/>
    <w:rsid w:val="00924A8F"/>
    <w:rsid w:val="00924ABC"/>
    <w:rsid w:val="00924ADF"/>
    <w:rsid w:val="00924BCB"/>
    <w:rsid w:val="00924BEB"/>
    <w:rsid w:val="00924BEC"/>
    <w:rsid w:val="00924C05"/>
    <w:rsid w:val="00924C11"/>
    <w:rsid w:val="00924C5E"/>
    <w:rsid w:val="00924D16"/>
    <w:rsid w:val="00924D1E"/>
    <w:rsid w:val="00924D32"/>
    <w:rsid w:val="00924D5C"/>
    <w:rsid w:val="00924D6F"/>
    <w:rsid w:val="00924D73"/>
    <w:rsid w:val="00924E4D"/>
    <w:rsid w:val="00924E5B"/>
    <w:rsid w:val="00924E72"/>
    <w:rsid w:val="00924EBB"/>
    <w:rsid w:val="00924EFC"/>
    <w:rsid w:val="00924EFE"/>
    <w:rsid w:val="00924F35"/>
    <w:rsid w:val="00924F6E"/>
    <w:rsid w:val="00924F79"/>
    <w:rsid w:val="00924F8F"/>
    <w:rsid w:val="00925022"/>
    <w:rsid w:val="00925043"/>
    <w:rsid w:val="00925134"/>
    <w:rsid w:val="0092513A"/>
    <w:rsid w:val="0092515F"/>
    <w:rsid w:val="0092516A"/>
    <w:rsid w:val="0092519F"/>
    <w:rsid w:val="009251CC"/>
    <w:rsid w:val="00925202"/>
    <w:rsid w:val="00925226"/>
    <w:rsid w:val="00925292"/>
    <w:rsid w:val="00925296"/>
    <w:rsid w:val="0092529C"/>
    <w:rsid w:val="0092535F"/>
    <w:rsid w:val="00925397"/>
    <w:rsid w:val="009253B2"/>
    <w:rsid w:val="009253FA"/>
    <w:rsid w:val="00925403"/>
    <w:rsid w:val="00925476"/>
    <w:rsid w:val="00925514"/>
    <w:rsid w:val="0092554C"/>
    <w:rsid w:val="00925551"/>
    <w:rsid w:val="0092559F"/>
    <w:rsid w:val="009255BE"/>
    <w:rsid w:val="00925608"/>
    <w:rsid w:val="00925626"/>
    <w:rsid w:val="00925643"/>
    <w:rsid w:val="009256A3"/>
    <w:rsid w:val="009256FA"/>
    <w:rsid w:val="0092571E"/>
    <w:rsid w:val="0092576B"/>
    <w:rsid w:val="00925779"/>
    <w:rsid w:val="00925788"/>
    <w:rsid w:val="009257CF"/>
    <w:rsid w:val="00925847"/>
    <w:rsid w:val="00925881"/>
    <w:rsid w:val="0092589C"/>
    <w:rsid w:val="009258F9"/>
    <w:rsid w:val="0092592F"/>
    <w:rsid w:val="0092598A"/>
    <w:rsid w:val="009259A6"/>
    <w:rsid w:val="009259AE"/>
    <w:rsid w:val="009259CF"/>
    <w:rsid w:val="009259D4"/>
    <w:rsid w:val="00925A06"/>
    <w:rsid w:val="00925A0A"/>
    <w:rsid w:val="00925A48"/>
    <w:rsid w:val="00925A81"/>
    <w:rsid w:val="00925AAC"/>
    <w:rsid w:val="00925B0F"/>
    <w:rsid w:val="00925B5E"/>
    <w:rsid w:val="00925BAB"/>
    <w:rsid w:val="00925BDB"/>
    <w:rsid w:val="00925C02"/>
    <w:rsid w:val="00925C0D"/>
    <w:rsid w:val="00925C4F"/>
    <w:rsid w:val="00925C76"/>
    <w:rsid w:val="00925C8C"/>
    <w:rsid w:val="00925CBC"/>
    <w:rsid w:val="00925CE9"/>
    <w:rsid w:val="00925CFA"/>
    <w:rsid w:val="00925D01"/>
    <w:rsid w:val="00925D3F"/>
    <w:rsid w:val="00925D55"/>
    <w:rsid w:val="00925DCD"/>
    <w:rsid w:val="00925DDF"/>
    <w:rsid w:val="00925DF9"/>
    <w:rsid w:val="00925E1C"/>
    <w:rsid w:val="00925E28"/>
    <w:rsid w:val="00925E38"/>
    <w:rsid w:val="00925F27"/>
    <w:rsid w:val="00925F35"/>
    <w:rsid w:val="00925FCB"/>
    <w:rsid w:val="00925FD8"/>
    <w:rsid w:val="00925FDE"/>
    <w:rsid w:val="00926053"/>
    <w:rsid w:val="0092605D"/>
    <w:rsid w:val="009260B6"/>
    <w:rsid w:val="009260B9"/>
    <w:rsid w:val="009260F5"/>
    <w:rsid w:val="0092611B"/>
    <w:rsid w:val="00926158"/>
    <w:rsid w:val="0092617E"/>
    <w:rsid w:val="009261C2"/>
    <w:rsid w:val="009261FA"/>
    <w:rsid w:val="00926240"/>
    <w:rsid w:val="00926246"/>
    <w:rsid w:val="0092627A"/>
    <w:rsid w:val="0092627E"/>
    <w:rsid w:val="009262BA"/>
    <w:rsid w:val="009262FB"/>
    <w:rsid w:val="00926315"/>
    <w:rsid w:val="00926329"/>
    <w:rsid w:val="00926403"/>
    <w:rsid w:val="00926467"/>
    <w:rsid w:val="00926487"/>
    <w:rsid w:val="00926488"/>
    <w:rsid w:val="0092648A"/>
    <w:rsid w:val="009264BA"/>
    <w:rsid w:val="009264CA"/>
    <w:rsid w:val="009264D2"/>
    <w:rsid w:val="009264FC"/>
    <w:rsid w:val="0092653F"/>
    <w:rsid w:val="00926612"/>
    <w:rsid w:val="00926613"/>
    <w:rsid w:val="00926633"/>
    <w:rsid w:val="00926644"/>
    <w:rsid w:val="00926660"/>
    <w:rsid w:val="00926678"/>
    <w:rsid w:val="0092667A"/>
    <w:rsid w:val="00926714"/>
    <w:rsid w:val="0092676A"/>
    <w:rsid w:val="009267E6"/>
    <w:rsid w:val="009267EC"/>
    <w:rsid w:val="009267FB"/>
    <w:rsid w:val="00926811"/>
    <w:rsid w:val="00926838"/>
    <w:rsid w:val="0092684D"/>
    <w:rsid w:val="00926852"/>
    <w:rsid w:val="00926869"/>
    <w:rsid w:val="009268B8"/>
    <w:rsid w:val="009268D7"/>
    <w:rsid w:val="009268F3"/>
    <w:rsid w:val="00926905"/>
    <w:rsid w:val="00926940"/>
    <w:rsid w:val="00926942"/>
    <w:rsid w:val="00926975"/>
    <w:rsid w:val="009269A0"/>
    <w:rsid w:val="009269F6"/>
    <w:rsid w:val="00926A61"/>
    <w:rsid w:val="00926A76"/>
    <w:rsid w:val="00926AAC"/>
    <w:rsid w:val="00926B53"/>
    <w:rsid w:val="00926B75"/>
    <w:rsid w:val="00926B9F"/>
    <w:rsid w:val="00926C10"/>
    <w:rsid w:val="00926C1A"/>
    <w:rsid w:val="00926C39"/>
    <w:rsid w:val="00926C56"/>
    <w:rsid w:val="00926C72"/>
    <w:rsid w:val="00926CCA"/>
    <w:rsid w:val="00926D0E"/>
    <w:rsid w:val="00926D65"/>
    <w:rsid w:val="00926D86"/>
    <w:rsid w:val="00926D89"/>
    <w:rsid w:val="00926DA8"/>
    <w:rsid w:val="00926DB5"/>
    <w:rsid w:val="00926E14"/>
    <w:rsid w:val="00926E5C"/>
    <w:rsid w:val="00926E7B"/>
    <w:rsid w:val="00926EB0"/>
    <w:rsid w:val="00926F1C"/>
    <w:rsid w:val="00926F1D"/>
    <w:rsid w:val="00926F52"/>
    <w:rsid w:val="00926FCC"/>
    <w:rsid w:val="00926FE2"/>
    <w:rsid w:val="0092704E"/>
    <w:rsid w:val="009270A5"/>
    <w:rsid w:val="009270C2"/>
    <w:rsid w:val="009270C7"/>
    <w:rsid w:val="0092710E"/>
    <w:rsid w:val="0092712B"/>
    <w:rsid w:val="0092712D"/>
    <w:rsid w:val="0092713C"/>
    <w:rsid w:val="00927165"/>
    <w:rsid w:val="00927199"/>
    <w:rsid w:val="0092719B"/>
    <w:rsid w:val="009271B8"/>
    <w:rsid w:val="009271CE"/>
    <w:rsid w:val="009271DA"/>
    <w:rsid w:val="00927237"/>
    <w:rsid w:val="0092725B"/>
    <w:rsid w:val="0092725D"/>
    <w:rsid w:val="00927268"/>
    <w:rsid w:val="0092726D"/>
    <w:rsid w:val="00927293"/>
    <w:rsid w:val="00927304"/>
    <w:rsid w:val="00927328"/>
    <w:rsid w:val="00927361"/>
    <w:rsid w:val="009273C9"/>
    <w:rsid w:val="009273F0"/>
    <w:rsid w:val="00927433"/>
    <w:rsid w:val="00927436"/>
    <w:rsid w:val="009274BE"/>
    <w:rsid w:val="0092751F"/>
    <w:rsid w:val="0092757E"/>
    <w:rsid w:val="00927592"/>
    <w:rsid w:val="00927596"/>
    <w:rsid w:val="009275B7"/>
    <w:rsid w:val="009275D4"/>
    <w:rsid w:val="009275E0"/>
    <w:rsid w:val="009275E9"/>
    <w:rsid w:val="009275F5"/>
    <w:rsid w:val="00927610"/>
    <w:rsid w:val="00927635"/>
    <w:rsid w:val="0092764F"/>
    <w:rsid w:val="00927694"/>
    <w:rsid w:val="009276A2"/>
    <w:rsid w:val="009276BE"/>
    <w:rsid w:val="00927711"/>
    <w:rsid w:val="00927721"/>
    <w:rsid w:val="00927737"/>
    <w:rsid w:val="00927758"/>
    <w:rsid w:val="0092775A"/>
    <w:rsid w:val="00927791"/>
    <w:rsid w:val="009277BB"/>
    <w:rsid w:val="0092781A"/>
    <w:rsid w:val="0092781C"/>
    <w:rsid w:val="00927860"/>
    <w:rsid w:val="00927878"/>
    <w:rsid w:val="0092789F"/>
    <w:rsid w:val="009278DF"/>
    <w:rsid w:val="00927926"/>
    <w:rsid w:val="00927996"/>
    <w:rsid w:val="009279D1"/>
    <w:rsid w:val="00927A6A"/>
    <w:rsid w:val="00927A86"/>
    <w:rsid w:val="00927A8F"/>
    <w:rsid w:val="00927AAA"/>
    <w:rsid w:val="00927AC8"/>
    <w:rsid w:val="00927B62"/>
    <w:rsid w:val="00927B6E"/>
    <w:rsid w:val="00927C20"/>
    <w:rsid w:val="00927C5E"/>
    <w:rsid w:val="00927C8A"/>
    <w:rsid w:val="00927C9A"/>
    <w:rsid w:val="00927C9D"/>
    <w:rsid w:val="00927CF2"/>
    <w:rsid w:val="00927D14"/>
    <w:rsid w:val="00927D4D"/>
    <w:rsid w:val="00927D6B"/>
    <w:rsid w:val="00927DAA"/>
    <w:rsid w:val="00927EBB"/>
    <w:rsid w:val="00927F1E"/>
    <w:rsid w:val="00927F1F"/>
    <w:rsid w:val="00927F34"/>
    <w:rsid w:val="00927F80"/>
    <w:rsid w:val="00927F8A"/>
    <w:rsid w:val="00927FA0"/>
    <w:rsid w:val="00930026"/>
    <w:rsid w:val="0093002D"/>
    <w:rsid w:val="00930070"/>
    <w:rsid w:val="009300E1"/>
    <w:rsid w:val="009300F4"/>
    <w:rsid w:val="0093013C"/>
    <w:rsid w:val="009301AC"/>
    <w:rsid w:val="009301B8"/>
    <w:rsid w:val="009301C8"/>
    <w:rsid w:val="009301EC"/>
    <w:rsid w:val="00930271"/>
    <w:rsid w:val="0093028B"/>
    <w:rsid w:val="009302D0"/>
    <w:rsid w:val="009302E8"/>
    <w:rsid w:val="00930306"/>
    <w:rsid w:val="00930323"/>
    <w:rsid w:val="0093036C"/>
    <w:rsid w:val="009303B4"/>
    <w:rsid w:val="009303C0"/>
    <w:rsid w:val="009303D0"/>
    <w:rsid w:val="009303E3"/>
    <w:rsid w:val="009303F1"/>
    <w:rsid w:val="00930406"/>
    <w:rsid w:val="00930415"/>
    <w:rsid w:val="0093041B"/>
    <w:rsid w:val="00930431"/>
    <w:rsid w:val="009304A3"/>
    <w:rsid w:val="00930500"/>
    <w:rsid w:val="0093051A"/>
    <w:rsid w:val="00930545"/>
    <w:rsid w:val="0093054A"/>
    <w:rsid w:val="0093054E"/>
    <w:rsid w:val="009305FE"/>
    <w:rsid w:val="00930643"/>
    <w:rsid w:val="0093064E"/>
    <w:rsid w:val="00930676"/>
    <w:rsid w:val="00930680"/>
    <w:rsid w:val="00930697"/>
    <w:rsid w:val="00930717"/>
    <w:rsid w:val="00930721"/>
    <w:rsid w:val="00930731"/>
    <w:rsid w:val="009307E2"/>
    <w:rsid w:val="0093080B"/>
    <w:rsid w:val="009308E4"/>
    <w:rsid w:val="0093092B"/>
    <w:rsid w:val="00930949"/>
    <w:rsid w:val="0093097A"/>
    <w:rsid w:val="009309E0"/>
    <w:rsid w:val="00930A1E"/>
    <w:rsid w:val="00930A20"/>
    <w:rsid w:val="00930A2F"/>
    <w:rsid w:val="00930A38"/>
    <w:rsid w:val="00930AC1"/>
    <w:rsid w:val="00930AFE"/>
    <w:rsid w:val="00930B23"/>
    <w:rsid w:val="00930B38"/>
    <w:rsid w:val="00930B54"/>
    <w:rsid w:val="00930BB1"/>
    <w:rsid w:val="00930C46"/>
    <w:rsid w:val="00930D0E"/>
    <w:rsid w:val="00930D72"/>
    <w:rsid w:val="00930D79"/>
    <w:rsid w:val="00930D88"/>
    <w:rsid w:val="00930D9B"/>
    <w:rsid w:val="00930D9D"/>
    <w:rsid w:val="00930DA9"/>
    <w:rsid w:val="00930DE8"/>
    <w:rsid w:val="00930DF0"/>
    <w:rsid w:val="00930E16"/>
    <w:rsid w:val="00930E30"/>
    <w:rsid w:val="00930E9B"/>
    <w:rsid w:val="00930F04"/>
    <w:rsid w:val="00930F0D"/>
    <w:rsid w:val="00930F2E"/>
    <w:rsid w:val="00930FA0"/>
    <w:rsid w:val="00931053"/>
    <w:rsid w:val="0093106C"/>
    <w:rsid w:val="00931082"/>
    <w:rsid w:val="009310A5"/>
    <w:rsid w:val="009310E9"/>
    <w:rsid w:val="00931173"/>
    <w:rsid w:val="00931197"/>
    <w:rsid w:val="009311B5"/>
    <w:rsid w:val="009311BC"/>
    <w:rsid w:val="009311F9"/>
    <w:rsid w:val="0093120D"/>
    <w:rsid w:val="0093121A"/>
    <w:rsid w:val="00931243"/>
    <w:rsid w:val="00931259"/>
    <w:rsid w:val="009312A8"/>
    <w:rsid w:val="009312AD"/>
    <w:rsid w:val="00931380"/>
    <w:rsid w:val="009313C5"/>
    <w:rsid w:val="00931467"/>
    <w:rsid w:val="0093146E"/>
    <w:rsid w:val="009314A0"/>
    <w:rsid w:val="009314CF"/>
    <w:rsid w:val="009314D2"/>
    <w:rsid w:val="009314E0"/>
    <w:rsid w:val="00931542"/>
    <w:rsid w:val="00931546"/>
    <w:rsid w:val="00931573"/>
    <w:rsid w:val="009315FB"/>
    <w:rsid w:val="00931617"/>
    <w:rsid w:val="00931684"/>
    <w:rsid w:val="00931696"/>
    <w:rsid w:val="00931697"/>
    <w:rsid w:val="009316AB"/>
    <w:rsid w:val="009316BA"/>
    <w:rsid w:val="009316C1"/>
    <w:rsid w:val="009316E8"/>
    <w:rsid w:val="0093176D"/>
    <w:rsid w:val="0093176E"/>
    <w:rsid w:val="00931792"/>
    <w:rsid w:val="0093179C"/>
    <w:rsid w:val="009317B6"/>
    <w:rsid w:val="00931806"/>
    <w:rsid w:val="00931856"/>
    <w:rsid w:val="0093186A"/>
    <w:rsid w:val="0093187A"/>
    <w:rsid w:val="00931890"/>
    <w:rsid w:val="00931897"/>
    <w:rsid w:val="009318BD"/>
    <w:rsid w:val="009318DD"/>
    <w:rsid w:val="00931910"/>
    <w:rsid w:val="00931929"/>
    <w:rsid w:val="0093194D"/>
    <w:rsid w:val="0093199E"/>
    <w:rsid w:val="009319B4"/>
    <w:rsid w:val="00931A11"/>
    <w:rsid w:val="00931A60"/>
    <w:rsid w:val="00931ABD"/>
    <w:rsid w:val="00931ACE"/>
    <w:rsid w:val="00931AD9"/>
    <w:rsid w:val="00931AF7"/>
    <w:rsid w:val="00931B12"/>
    <w:rsid w:val="00931B49"/>
    <w:rsid w:val="00931B5A"/>
    <w:rsid w:val="00931C06"/>
    <w:rsid w:val="00931C73"/>
    <w:rsid w:val="00931C7D"/>
    <w:rsid w:val="00931CAA"/>
    <w:rsid w:val="00931CF5"/>
    <w:rsid w:val="00931D18"/>
    <w:rsid w:val="00931D26"/>
    <w:rsid w:val="00931DB7"/>
    <w:rsid w:val="00931DFF"/>
    <w:rsid w:val="00931E09"/>
    <w:rsid w:val="00931E31"/>
    <w:rsid w:val="00931E47"/>
    <w:rsid w:val="00931E66"/>
    <w:rsid w:val="00931EAF"/>
    <w:rsid w:val="00931F09"/>
    <w:rsid w:val="00931F78"/>
    <w:rsid w:val="00931F9E"/>
    <w:rsid w:val="00931FB9"/>
    <w:rsid w:val="00931FD7"/>
    <w:rsid w:val="00932052"/>
    <w:rsid w:val="00932119"/>
    <w:rsid w:val="00932164"/>
    <w:rsid w:val="009321B4"/>
    <w:rsid w:val="009321CA"/>
    <w:rsid w:val="009322B1"/>
    <w:rsid w:val="009322B5"/>
    <w:rsid w:val="009322CB"/>
    <w:rsid w:val="0093232C"/>
    <w:rsid w:val="00932345"/>
    <w:rsid w:val="0093239B"/>
    <w:rsid w:val="009323E9"/>
    <w:rsid w:val="009323EC"/>
    <w:rsid w:val="009323F5"/>
    <w:rsid w:val="0093240E"/>
    <w:rsid w:val="0093242F"/>
    <w:rsid w:val="0093246D"/>
    <w:rsid w:val="00932476"/>
    <w:rsid w:val="009324A5"/>
    <w:rsid w:val="009325AF"/>
    <w:rsid w:val="009325B9"/>
    <w:rsid w:val="009325BF"/>
    <w:rsid w:val="009325F5"/>
    <w:rsid w:val="0093261E"/>
    <w:rsid w:val="0093265A"/>
    <w:rsid w:val="0093265E"/>
    <w:rsid w:val="0093266B"/>
    <w:rsid w:val="0093267C"/>
    <w:rsid w:val="009326EA"/>
    <w:rsid w:val="00932707"/>
    <w:rsid w:val="00932735"/>
    <w:rsid w:val="00932791"/>
    <w:rsid w:val="00932821"/>
    <w:rsid w:val="00932836"/>
    <w:rsid w:val="0093283C"/>
    <w:rsid w:val="00932886"/>
    <w:rsid w:val="009328CD"/>
    <w:rsid w:val="0093291E"/>
    <w:rsid w:val="00932946"/>
    <w:rsid w:val="00932972"/>
    <w:rsid w:val="0093299F"/>
    <w:rsid w:val="00932A35"/>
    <w:rsid w:val="00932A62"/>
    <w:rsid w:val="00932AD9"/>
    <w:rsid w:val="00932AE5"/>
    <w:rsid w:val="00932B06"/>
    <w:rsid w:val="00932B15"/>
    <w:rsid w:val="00932C14"/>
    <w:rsid w:val="00932C19"/>
    <w:rsid w:val="00932C1E"/>
    <w:rsid w:val="00932C49"/>
    <w:rsid w:val="00932C5D"/>
    <w:rsid w:val="00932C96"/>
    <w:rsid w:val="00932CDB"/>
    <w:rsid w:val="00932D8F"/>
    <w:rsid w:val="00932E31"/>
    <w:rsid w:val="00932E65"/>
    <w:rsid w:val="00932E8F"/>
    <w:rsid w:val="00932EB8"/>
    <w:rsid w:val="00932F02"/>
    <w:rsid w:val="00932F48"/>
    <w:rsid w:val="00932F56"/>
    <w:rsid w:val="00933019"/>
    <w:rsid w:val="00933094"/>
    <w:rsid w:val="00933095"/>
    <w:rsid w:val="009330D8"/>
    <w:rsid w:val="009330F5"/>
    <w:rsid w:val="009330FC"/>
    <w:rsid w:val="00933125"/>
    <w:rsid w:val="00933137"/>
    <w:rsid w:val="00933141"/>
    <w:rsid w:val="00933183"/>
    <w:rsid w:val="0093319E"/>
    <w:rsid w:val="009331F3"/>
    <w:rsid w:val="00933284"/>
    <w:rsid w:val="00933288"/>
    <w:rsid w:val="009332AB"/>
    <w:rsid w:val="009332D9"/>
    <w:rsid w:val="0093331D"/>
    <w:rsid w:val="0093332D"/>
    <w:rsid w:val="00933361"/>
    <w:rsid w:val="00933367"/>
    <w:rsid w:val="00933372"/>
    <w:rsid w:val="00933381"/>
    <w:rsid w:val="0093339F"/>
    <w:rsid w:val="009333BC"/>
    <w:rsid w:val="00933441"/>
    <w:rsid w:val="009334D6"/>
    <w:rsid w:val="00933599"/>
    <w:rsid w:val="009335A4"/>
    <w:rsid w:val="009335C1"/>
    <w:rsid w:val="009335D3"/>
    <w:rsid w:val="009335D8"/>
    <w:rsid w:val="009335F3"/>
    <w:rsid w:val="00933658"/>
    <w:rsid w:val="00933689"/>
    <w:rsid w:val="009336B8"/>
    <w:rsid w:val="009336EF"/>
    <w:rsid w:val="0093372F"/>
    <w:rsid w:val="0093373F"/>
    <w:rsid w:val="00933762"/>
    <w:rsid w:val="009337C0"/>
    <w:rsid w:val="009337FC"/>
    <w:rsid w:val="00933813"/>
    <w:rsid w:val="00933833"/>
    <w:rsid w:val="009338AA"/>
    <w:rsid w:val="009338AD"/>
    <w:rsid w:val="009338C7"/>
    <w:rsid w:val="0093395D"/>
    <w:rsid w:val="00933980"/>
    <w:rsid w:val="009339FE"/>
    <w:rsid w:val="00933A1A"/>
    <w:rsid w:val="00933A29"/>
    <w:rsid w:val="00933A44"/>
    <w:rsid w:val="00933A66"/>
    <w:rsid w:val="00933A8A"/>
    <w:rsid w:val="00933B06"/>
    <w:rsid w:val="00933B32"/>
    <w:rsid w:val="00933B84"/>
    <w:rsid w:val="00933BA7"/>
    <w:rsid w:val="00933C0A"/>
    <w:rsid w:val="00933C59"/>
    <w:rsid w:val="00933CAF"/>
    <w:rsid w:val="00933D28"/>
    <w:rsid w:val="00933D2E"/>
    <w:rsid w:val="00933D3E"/>
    <w:rsid w:val="00933D62"/>
    <w:rsid w:val="00933D6A"/>
    <w:rsid w:val="00933DBB"/>
    <w:rsid w:val="00933DE4"/>
    <w:rsid w:val="00933DF0"/>
    <w:rsid w:val="00933DF3"/>
    <w:rsid w:val="00933E06"/>
    <w:rsid w:val="00933E2B"/>
    <w:rsid w:val="00933E46"/>
    <w:rsid w:val="00933E7E"/>
    <w:rsid w:val="00933EBB"/>
    <w:rsid w:val="00933ED1"/>
    <w:rsid w:val="00933EDD"/>
    <w:rsid w:val="00933FF6"/>
    <w:rsid w:val="00934022"/>
    <w:rsid w:val="00934044"/>
    <w:rsid w:val="00934067"/>
    <w:rsid w:val="00934088"/>
    <w:rsid w:val="0093417D"/>
    <w:rsid w:val="00934216"/>
    <w:rsid w:val="00934282"/>
    <w:rsid w:val="00934292"/>
    <w:rsid w:val="00934294"/>
    <w:rsid w:val="009342CB"/>
    <w:rsid w:val="009342FE"/>
    <w:rsid w:val="00934305"/>
    <w:rsid w:val="00934337"/>
    <w:rsid w:val="0093437E"/>
    <w:rsid w:val="009343AE"/>
    <w:rsid w:val="009343D1"/>
    <w:rsid w:val="009343DA"/>
    <w:rsid w:val="0093440F"/>
    <w:rsid w:val="0093441A"/>
    <w:rsid w:val="0093441E"/>
    <w:rsid w:val="00934420"/>
    <w:rsid w:val="00934426"/>
    <w:rsid w:val="00934481"/>
    <w:rsid w:val="00934489"/>
    <w:rsid w:val="0093449D"/>
    <w:rsid w:val="00934541"/>
    <w:rsid w:val="009345F4"/>
    <w:rsid w:val="009346DA"/>
    <w:rsid w:val="00934707"/>
    <w:rsid w:val="0093472C"/>
    <w:rsid w:val="00934752"/>
    <w:rsid w:val="009347E4"/>
    <w:rsid w:val="009347F9"/>
    <w:rsid w:val="00934838"/>
    <w:rsid w:val="0093487F"/>
    <w:rsid w:val="00934880"/>
    <w:rsid w:val="009348CD"/>
    <w:rsid w:val="009348E3"/>
    <w:rsid w:val="009348EC"/>
    <w:rsid w:val="00934915"/>
    <w:rsid w:val="00934970"/>
    <w:rsid w:val="00934A54"/>
    <w:rsid w:val="00934AC9"/>
    <w:rsid w:val="00934B12"/>
    <w:rsid w:val="00934B1E"/>
    <w:rsid w:val="00934B20"/>
    <w:rsid w:val="00934B39"/>
    <w:rsid w:val="00934B4B"/>
    <w:rsid w:val="00934B56"/>
    <w:rsid w:val="00934B5D"/>
    <w:rsid w:val="00934B94"/>
    <w:rsid w:val="00934B9C"/>
    <w:rsid w:val="00934C00"/>
    <w:rsid w:val="00934C5F"/>
    <w:rsid w:val="00934CA4"/>
    <w:rsid w:val="00934CAD"/>
    <w:rsid w:val="00934D01"/>
    <w:rsid w:val="00934D3C"/>
    <w:rsid w:val="00934DF6"/>
    <w:rsid w:val="00934E8B"/>
    <w:rsid w:val="00934EB3"/>
    <w:rsid w:val="00934F42"/>
    <w:rsid w:val="00934F74"/>
    <w:rsid w:val="00934FA4"/>
    <w:rsid w:val="00935092"/>
    <w:rsid w:val="009350B2"/>
    <w:rsid w:val="009350F9"/>
    <w:rsid w:val="009351BD"/>
    <w:rsid w:val="00935239"/>
    <w:rsid w:val="009352A1"/>
    <w:rsid w:val="00935362"/>
    <w:rsid w:val="0093537F"/>
    <w:rsid w:val="009353DB"/>
    <w:rsid w:val="009353E4"/>
    <w:rsid w:val="00935441"/>
    <w:rsid w:val="009354A0"/>
    <w:rsid w:val="009354B5"/>
    <w:rsid w:val="009354BF"/>
    <w:rsid w:val="00935507"/>
    <w:rsid w:val="00935522"/>
    <w:rsid w:val="0093553F"/>
    <w:rsid w:val="00935586"/>
    <w:rsid w:val="009355B6"/>
    <w:rsid w:val="009355B7"/>
    <w:rsid w:val="009355CC"/>
    <w:rsid w:val="0093562E"/>
    <w:rsid w:val="00935668"/>
    <w:rsid w:val="009356D7"/>
    <w:rsid w:val="009356F3"/>
    <w:rsid w:val="00935709"/>
    <w:rsid w:val="0093571C"/>
    <w:rsid w:val="00935728"/>
    <w:rsid w:val="0093572C"/>
    <w:rsid w:val="0093574F"/>
    <w:rsid w:val="00935760"/>
    <w:rsid w:val="00935789"/>
    <w:rsid w:val="0093578B"/>
    <w:rsid w:val="009357AD"/>
    <w:rsid w:val="009357ED"/>
    <w:rsid w:val="009357FA"/>
    <w:rsid w:val="0093584B"/>
    <w:rsid w:val="009358DE"/>
    <w:rsid w:val="009358F5"/>
    <w:rsid w:val="00935913"/>
    <w:rsid w:val="00935983"/>
    <w:rsid w:val="0093599C"/>
    <w:rsid w:val="009359D1"/>
    <w:rsid w:val="009359D2"/>
    <w:rsid w:val="009359DB"/>
    <w:rsid w:val="00935A26"/>
    <w:rsid w:val="00935A59"/>
    <w:rsid w:val="00935A6B"/>
    <w:rsid w:val="00935ADA"/>
    <w:rsid w:val="00935AE9"/>
    <w:rsid w:val="00935AF4"/>
    <w:rsid w:val="00935B13"/>
    <w:rsid w:val="00935B5F"/>
    <w:rsid w:val="00935B7D"/>
    <w:rsid w:val="00935BCD"/>
    <w:rsid w:val="00935BD6"/>
    <w:rsid w:val="00935C4C"/>
    <w:rsid w:val="00935C74"/>
    <w:rsid w:val="00935CA5"/>
    <w:rsid w:val="00935CC3"/>
    <w:rsid w:val="00935D50"/>
    <w:rsid w:val="00935D67"/>
    <w:rsid w:val="00935DA2"/>
    <w:rsid w:val="00935DCB"/>
    <w:rsid w:val="00935DE4"/>
    <w:rsid w:val="00935E16"/>
    <w:rsid w:val="00935E33"/>
    <w:rsid w:val="00935E65"/>
    <w:rsid w:val="00935E67"/>
    <w:rsid w:val="00935E8A"/>
    <w:rsid w:val="00935E94"/>
    <w:rsid w:val="00935EAA"/>
    <w:rsid w:val="00935ECF"/>
    <w:rsid w:val="00935ED9"/>
    <w:rsid w:val="00935EDD"/>
    <w:rsid w:val="00935F10"/>
    <w:rsid w:val="00935F19"/>
    <w:rsid w:val="00935F24"/>
    <w:rsid w:val="00935F43"/>
    <w:rsid w:val="00935F60"/>
    <w:rsid w:val="00935F8C"/>
    <w:rsid w:val="00936032"/>
    <w:rsid w:val="00936071"/>
    <w:rsid w:val="009360CA"/>
    <w:rsid w:val="009360CE"/>
    <w:rsid w:val="009360E4"/>
    <w:rsid w:val="009360FD"/>
    <w:rsid w:val="0093611C"/>
    <w:rsid w:val="00936130"/>
    <w:rsid w:val="00936166"/>
    <w:rsid w:val="009361AF"/>
    <w:rsid w:val="009361D0"/>
    <w:rsid w:val="009362A1"/>
    <w:rsid w:val="009362A7"/>
    <w:rsid w:val="009362CA"/>
    <w:rsid w:val="009362D1"/>
    <w:rsid w:val="00936345"/>
    <w:rsid w:val="00936416"/>
    <w:rsid w:val="0093648B"/>
    <w:rsid w:val="009364CE"/>
    <w:rsid w:val="00936500"/>
    <w:rsid w:val="00936504"/>
    <w:rsid w:val="0093650D"/>
    <w:rsid w:val="0093653D"/>
    <w:rsid w:val="0093654E"/>
    <w:rsid w:val="009365A9"/>
    <w:rsid w:val="009365BD"/>
    <w:rsid w:val="0093661F"/>
    <w:rsid w:val="00936652"/>
    <w:rsid w:val="009366D5"/>
    <w:rsid w:val="009366E9"/>
    <w:rsid w:val="00936707"/>
    <w:rsid w:val="0093679D"/>
    <w:rsid w:val="009367EA"/>
    <w:rsid w:val="009367FB"/>
    <w:rsid w:val="00936801"/>
    <w:rsid w:val="0093682D"/>
    <w:rsid w:val="0093682F"/>
    <w:rsid w:val="0093689B"/>
    <w:rsid w:val="009368A7"/>
    <w:rsid w:val="009368B6"/>
    <w:rsid w:val="009368C5"/>
    <w:rsid w:val="009368CA"/>
    <w:rsid w:val="009368D9"/>
    <w:rsid w:val="00936933"/>
    <w:rsid w:val="00936935"/>
    <w:rsid w:val="00936A61"/>
    <w:rsid w:val="00936AAF"/>
    <w:rsid w:val="00936AB8"/>
    <w:rsid w:val="00936AEC"/>
    <w:rsid w:val="00936AED"/>
    <w:rsid w:val="00936B3A"/>
    <w:rsid w:val="00936B74"/>
    <w:rsid w:val="00936C09"/>
    <w:rsid w:val="00936C0B"/>
    <w:rsid w:val="00936C17"/>
    <w:rsid w:val="00936CA4"/>
    <w:rsid w:val="00936DE6"/>
    <w:rsid w:val="00936DF7"/>
    <w:rsid w:val="00936E16"/>
    <w:rsid w:val="00936E3A"/>
    <w:rsid w:val="00936E5F"/>
    <w:rsid w:val="00936F18"/>
    <w:rsid w:val="00936F47"/>
    <w:rsid w:val="00936FAA"/>
    <w:rsid w:val="00936FAE"/>
    <w:rsid w:val="009370DF"/>
    <w:rsid w:val="009370FD"/>
    <w:rsid w:val="0093710F"/>
    <w:rsid w:val="0093711D"/>
    <w:rsid w:val="00937143"/>
    <w:rsid w:val="00937154"/>
    <w:rsid w:val="00937166"/>
    <w:rsid w:val="0093717C"/>
    <w:rsid w:val="0093718E"/>
    <w:rsid w:val="009371A2"/>
    <w:rsid w:val="009371B0"/>
    <w:rsid w:val="009371E5"/>
    <w:rsid w:val="0093721D"/>
    <w:rsid w:val="0093726F"/>
    <w:rsid w:val="0093727B"/>
    <w:rsid w:val="00937283"/>
    <w:rsid w:val="00937294"/>
    <w:rsid w:val="009372D3"/>
    <w:rsid w:val="00937330"/>
    <w:rsid w:val="0093733D"/>
    <w:rsid w:val="009373F3"/>
    <w:rsid w:val="009373FE"/>
    <w:rsid w:val="0093740F"/>
    <w:rsid w:val="009374A6"/>
    <w:rsid w:val="009374F9"/>
    <w:rsid w:val="00937516"/>
    <w:rsid w:val="00937520"/>
    <w:rsid w:val="00937534"/>
    <w:rsid w:val="009375A5"/>
    <w:rsid w:val="009375D6"/>
    <w:rsid w:val="009375E6"/>
    <w:rsid w:val="009375EC"/>
    <w:rsid w:val="009376A4"/>
    <w:rsid w:val="00937780"/>
    <w:rsid w:val="009377AB"/>
    <w:rsid w:val="009377B8"/>
    <w:rsid w:val="009377EC"/>
    <w:rsid w:val="0093781B"/>
    <w:rsid w:val="0093787A"/>
    <w:rsid w:val="009378BD"/>
    <w:rsid w:val="009378C8"/>
    <w:rsid w:val="009378EB"/>
    <w:rsid w:val="00937907"/>
    <w:rsid w:val="0093792D"/>
    <w:rsid w:val="00937941"/>
    <w:rsid w:val="00937942"/>
    <w:rsid w:val="00937967"/>
    <w:rsid w:val="00937979"/>
    <w:rsid w:val="009379B3"/>
    <w:rsid w:val="009379D1"/>
    <w:rsid w:val="009379ED"/>
    <w:rsid w:val="00937A05"/>
    <w:rsid w:val="00937A0F"/>
    <w:rsid w:val="00937A16"/>
    <w:rsid w:val="00937A3E"/>
    <w:rsid w:val="00937A47"/>
    <w:rsid w:val="00937A4D"/>
    <w:rsid w:val="00937A74"/>
    <w:rsid w:val="00937AB1"/>
    <w:rsid w:val="00937AC5"/>
    <w:rsid w:val="00937B3A"/>
    <w:rsid w:val="00937B40"/>
    <w:rsid w:val="00937B82"/>
    <w:rsid w:val="00937BAD"/>
    <w:rsid w:val="00937C3C"/>
    <w:rsid w:val="00937C4D"/>
    <w:rsid w:val="00937C5B"/>
    <w:rsid w:val="00937C5C"/>
    <w:rsid w:val="00937C62"/>
    <w:rsid w:val="00937C90"/>
    <w:rsid w:val="00937D2D"/>
    <w:rsid w:val="00937D54"/>
    <w:rsid w:val="00937D94"/>
    <w:rsid w:val="00937DAF"/>
    <w:rsid w:val="00937DCA"/>
    <w:rsid w:val="00937E08"/>
    <w:rsid w:val="00937E33"/>
    <w:rsid w:val="00937E7A"/>
    <w:rsid w:val="00937E91"/>
    <w:rsid w:val="00937EAF"/>
    <w:rsid w:val="00937EB5"/>
    <w:rsid w:val="00937ED6"/>
    <w:rsid w:val="00937F9D"/>
    <w:rsid w:val="00937FC4"/>
    <w:rsid w:val="00937FD2"/>
    <w:rsid w:val="00937FDA"/>
    <w:rsid w:val="00940004"/>
    <w:rsid w:val="00940062"/>
    <w:rsid w:val="0094007B"/>
    <w:rsid w:val="00940103"/>
    <w:rsid w:val="00940155"/>
    <w:rsid w:val="009401CA"/>
    <w:rsid w:val="00940216"/>
    <w:rsid w:val="00940219"/>
    <w:rsid w:val="0094029F"/>
    <w:rsid w:val="009402A7"/>
    <w:rsid w:val="00940308"/>
    <w:rsid w:val="00940353"/>
    <w:rsid w:val="009403B2"/>
    <w:rsid w:val="009403C0"/>
    <w:rsid w:val="009403F8"/>
    <w:rsid w:val="00940498"/>
    <w:rsid w:val="0094054B"/>
    <w:rsid w:val="0094058D"/>
    <w:rsid w:val="009405A7"/>
    <w:rsid w:val="0094060F"/>
    <w:rsid w:val="00940623"/>
    <w:rsid w:val="00940667"/>
    <w:rsid w:val="00940676"/>
    <w:rsid w:val="009406C3"/>
    <w:rsid w:val="009406E3"/>
    <w:rsid w:val="009406F9"/>
    <w:rsid w:val="00940713"/>
    <w:rsid w:val="00940799"/>
    <w:rsid w:val="009407E9"/>
    <w:rsid w:val="00940818"/>
    <w:rsid w:val="009408EB"/>
    <w:rsid w:val="00940A08"/>
    <w:rsid w:val="00940A5E"/>
    <w:rsid w:val="00940A9A"/>
    <w:rsid w:val="00940B99"/>
    <w:rsid w:val="00940BC3"/>
    <w:rsid w:val="00940BCE"/>
    <w:rsid w:val="00940BE7"/>
    <w:rsid w:val="00940BF4"/>
    <w:rsid w:val="00940C21"/>
    <w:rsid w:val="00940C8F"/>
    <w:rsid w:val="00940C99"/>
    <w:rsid w:val="00940D4A"/>
    <w:rsid w:val="00940D6C"/>
    <w:rsid w:val="00940DFF"/>
    <w:rsid w:val="00940E1B"/>
    <w:rsid w:val="00940E4C"/>
    <w:rsid w:val="00940E73"/>
    <w:rsid w:val="00940E97"/>
    <w:rsid w:val="00940EC3"/>
    <w:rsid w:val="00940EE2"/>
    <w:rsid w:val="00940EE4"/>
    <w:rsid w:val="00940F47"/>
    <w:rsid w:val="00940F5C"/>
    <w:rsid w:val="00940F61"/>
    <w:rsid w:val="00940F79"/>
    <w:rsid w:val="00941007"/>
    <w:rsid w:val="0094103A"/>
    <w:rsid w:val="00941050"/>
    <w:rsid w:val="00941067"/>
    <w:rsid w:val="00941075"/>
    <w:rsid w:val="00941101"/>
    <w:rsid w:val="00941102"/>
    <w:rsid w:val="00941170"/>
    <w:rsid w:val="00941184"/>
    <w:rsid w:val="00941188"/>
    <w:rsid w:val="0094121C"/>
    <w:rsid w:val="00941241"/>
    <w:rsid w:val="00941245"/>
    <w:rsid w:val="0094132F"/>
    <w:rsid w:val="0094138C"/>
    <w:rsid w:val="009413D0"/>
    <w:rsid w:val="00941415"/>
    <w:rsid w:val="00941496"/>
    <w:rsid w:val="0094153E"/>
    <w:rsid w:val="00941593"/>
    <w:rsid w:val="009415C7"/>
    <w:rsid w:val="009415CA"/>
    <w:rsid w:val="009415E9"/>
    <w:rsid w:val="00941609"/>
    <w:rsid w:val="00941627"/>
    <w:rsid w:val="0094162E"/>
    <w:rsid w:val="00941648"/>
    <w:rsid w:val="009416C2"/>
    <w:rsid w:val="009416E1"/>
    <w:rsid w:val="009416F3"/>
    <w:rsid w:val="00941798"/>
    <w:rsid w:val="009417E9"/>
    <w:rsid w:val="009417FB"/>
    <w:rsid w:val="00941894"/>
    <w:rsid w:val="009418FD"/>
    <w:rsid w:val="00941944"/>
    <w:rsid w:val="00941952"/>
    <w:rsid w:val="00941994"/>
    <w:rsid w:val="009419DD"/>
    <w:rsid w:val="009419F2"/>
    <w:rsid w:val="00941A62"/>
    <w:rsid w:val="00941AC2"/>
    <w:rsid w:val="00941AEE"/>
    <w:rsid w:val="00941B04"/>
    <w:rsid w:val="00941B10"/>
    <w:rsid w:val="00941B8D"/>
    <w:rsid w:val="00941BD0"/>
    <w:rsid w:val="00941C42"/>
    <w:rsid w:val="00941C91"/>
    <w:rsid w:val="00941CB6"/>
    <w:rsid w:val="00941CDB"/>
    <w:rsid w:val="00941CED"/>
    <w:rsid w:val="00941D0E"/>
    <w:rsid w:val="00941D70"/>
    <w:rsid w:val="00941D94"/>
    <w:rsid w:val="00941DF1"/>
    <w:rsid w:val="00941E73"/>
    <w:rsid w:val="00941EFC"/>
    <w:rsid w:val="00941F42"/>
    <w:rsid w:val="00941FEA"/>
    <w:rsid w:val="0094201C"/>
    <w:rsid w:val="0094206E"/>
    <w:rsid w:val="00942100"/>
    <w:rsid w:val="0094211F"/>
    <w:rsid w:val="00942125"/>
    <w:rsid w:val="0094215B"/>
    <w:rsid w:val="00942232"/>
    <w:rsid w:val="0094224A"/>
    <w:rsid w:val="0094224F"/>
    <w:rsid w:val="009422A7"/>
    <w:rsid w:val="009422E8"/>
    <w:rsid w:val="009422EF"/>
    <w:rsid w:val="00942316"/>
    <w:rsid w:val="00942398"/>
    <w:rsid w:val="009423A8"/>
    <w:rsid w:val="009423B5"/>
    <w:rsid w:val="00942436"/>
    <w:rsid w:val="0094245A"/>
    <w:rsid w:val="0094250E"/>
    <w:rsid w:val="00942535"/>
    <w:rsid w:val="009425D0"/>
    <w:rsid w:val="009425FF"/>
    <w:rsid w:val="00942639"/>
    <w:rsid w:val="00942667"/>
    <w:rsid w:val="009426A9"/>
    <w:rsid w:val="009426C2"/>
    <w:rsid w:val="0094270D"/>
    <w:rsid w:val="0094274B"/>
    <w:rsid w:val="00942772"/>
    <w:rsid w:val="009427BD"/>
    <w:rsid w:val="009427EE"/>
    <w:rsid w:val="009427F1"/>
    <w:rsid w:val="0094281B"/>
    <w:rsid w:val="0094282F"/>
    <w:rsid w:val="0094284C"/>
    <w:rsid w:val="0094285D"/>
    <w:rsid w:val="0094285F"/>
    <w:rsid w:val="009428DB"/>
    <w:rsid w:val="00942927"/>
    <w:rsid w:val="00942940"/>
    <w:rsid w:val="00942944"/>
    <w:rsid w:val="00942957"/>
    <w:rsid w:val="00942959"/>
    <w:rsid w:val="00942964"/>
    <w:rsid w:val="00942A0A"/>
    <w:rsid w:val="00942A99"/>
    <w:rsid w:val="00942A9A"/>
    <w:rsid w:val="00942AA5"/>
    <w:rsid w:val="00942ACB"/>
    <w:rsid w:val="00942AE3"/>
    <w:rsid w:val="00942B49"/>
    <w:rsid w:val="00942B6A"/>
    <w:rsid w:val="00942B81"/>
    <w:rsid w:val="00942B82"/>
    <w:rsid w:val="00942BBB"/>
    <w:rsid w:val="00942CE8"/>
    <w:rsid w:val="00942CE9"/>
    <w:rsid w:val="00942CF3"/>
    <w:rsid w:val="00942D16"/>
    <w:rsid w:val="00942D5C"/>
    <w:rsid w:val="00942D6F"/>
    <w:rsid w:val="00942DB6"/>
    <w:rsid w:val="00942DB8"/>
    <w:rsid w:val="00942DD5"/>
    <w:rsid w:val="00942DDE"/>
    <w:rsid w:val="00942E24"/>
    <w:rsid w:val="00942EAB"/>
    <w:rsid w:val="00942F25"/>
    <w:rsid w:val="00942F3F"/>
    <w:rsid w:val="00942F5C"/>
    <w:rsid w:val="00942F80"/>
    <w:rsid w:val="00942F8F"/>
    <w:rsid w:val="00942FE3"/>
    <w:rsid w:val="00942FF7"/>
    <w:rsid w:val="00943014"/>
    <w:rsid w:val="0094301E"/>
    <w:rsid w:val="00943029"/>
    <w:rsid w:val="0094309B"/>
    <w:rsid w:val="0094310C"/>
    <w:rsid w:val="00943182"/>
    <w:rsid w:val="00943184"/>
    <w:rsid w:val="009431D9"/>
    <w:rsid w:val="00943226"/>
    <w:rsid w:val="00943259"/>
    <w:rsid w:val="00943271"/>
    <w:rsid w:val="0094329F"/>
    <w:rsid w:val="009432FB"/>
    <w:rsid w:val="00943325"/>
    <w:rsid w:val="00943339"/>
    <w:rsid w:val="0094334D"/>
    <w:rsid w:val="0094336B"/>
    <w:rsid w:val="00943379"/>
    <w:rsid w:val="00943387"/>
    <w:rsid w:val="009433C1"/>
    <w:rsid w:val="009433DA"/>
    <w:rsid w:val="00943405"/>
    <w:rsid w:val="0094340A"/>
    <w:rsid w:val="00943425"/>
    <w:rsid w:val="0094346E"/>
    <w:rsid w:val="009434BC"/>
    <w:rsid w:val="009434C7"/>
    <w:rsid w:val="009434D7"/>
    <w:rsid w:val="009434F2"/>
    <w:rsid w:val="00943559"/>
    <w:rsid w:val="00943579"/>
    <w:rsid w:val="009435A4"/>
    <w:rsid w:val="009435B1"/>
    <w:rsid w:val="00943603"/>
    <w:rsid w:val="00943605"/>
    <w:rsid w:val="00943607"/>
    <w:rsid w:val="0094360E"/>
    <w:rsid w:val="00943613"/>
    <w:rsid w:val="00943630"/>
    <w:rsid w:val="0094369D"/>
    <w:rsid w:val="009436CB"/>
    <w:rsid w:val="009436F1"/>
    <w:rsid w:val="00943701"/>
    <w:rsid w:val="00943733"/>
    <w:rsid w:val="00943753"/>
    <w:rsid w:val="00943756"/>
    <w:rsid w:val="009437D2"/>
    <w:rsid w:val="009437FC"/>
    <w:rsid w:val="00943807"/>
    <w:rsid w:val="00943843"/>
    <w:rsid w:val="0094387B"/>
    <w:rsid w:val="009438D3"/>
    <w:rsid w:val="00943939"/>
    <w:rsid w:val="009439C8"/>
    <w:rsid w:val="00943A13"/>
    <w:rsid w:val="00943AB7"/>
    <w:rsid w:val="00943AD6"/>
    <w:rsid w:val="00943B15"/>
    <w:rsid w:val="00943B43"/>
    <w:rsid w:val="00943B61"/>
    <w:rsid w:val="00943B75"/>
    <w:rsid w:val="00943B85"/>
    <w:rsid w:val="00943BA9"/>
    <w:rsid w:val="00943BCA"/>
    <w:rsid w:val="00943BD5"/>
    <w:rsid w:val="00943BDE"/>
    <w:rsid w:val="00943C78"/>
    <w:rsid w:val="00943C7B"/>
    <w:rsid w:val="00943C86"/>
    <w:rsid w:val="00943C96"/>
    <w:rsid w:val="00943CD2"/>
    <w:rsid w:val="00943CF1"/>
    <w:rsid w:val="00943CF5"/>
    <w:rsid w:val="00943D8C"/>
    <w:rsid w:val="00943DB9"/>
    <w:rsid w:val="00943DC1"/>
    <w:rsid w:val="00943DEC"/>
    <w:rsid w:val="00943E1C"/>
    <w:rsid w:val="00943EAA"/>
    <w:rsid w:val="00943EF8"/>
    <w:rsid w:val="00943F07"/>
    <w:rsid w:val="00943F41"/>
    <w:rsid w:val="00943F83"/>
    <w:rsid w:val="00944015"/>
    <w:rsid w:val="00944038"/>
    <w:rsid w:val="00944100"/>
    <w:rsid w:val="00944162"/>
    <w:rsid w:val="0094416A"/>
    <w:rsid w:val="00944173"/>
    <w:rsid w:val="0094419F"/>
    <w:rsid w:val="00944253"/>
    <w:rsid w:val="009442D3"/>
    <w:rsid w:val="00944305"/>
    <w:rsid w:val="00944314"/>
    <w:rsid w:val="0094431F"/>
    <w:rsid w:val="0094433B"/>
    <w:rsid w:val="00944364"/>
    <w:rsid w:val="0094443F"/>
    <w:rsid w:val="0094449E"/>
    <w:rsid w:val="009444A8"/>
    <w:rsid w:val="009444B2"/>
    <w:rsid w:val="009444B5"/>
    <w:rsid w:val="00944520"/>
    <w:rsid w:val="00944536"/>
    <w:rsid w:val="0094454A"/>
    <w:rsid w:val="0094459E"/>
    <w:rsid w:val="009445C0"/>
    <w:rsid w:val="009445DC"/>
    <w:rsid w:val="009445F9"/>
    <w:rsid w:val="00944637"/>
    <w:rsid w:val="009446D5"/>
    <w:rsid w:val="009446EA"/>
    <w:rsid w:val="0094471B"/>
    <w:rsid w:val="00944725"/>
    <w:rsid w:val="0094472B"/>
    <w:rsid w:val="0094478A"/>
    <w:rsid w:val="00944799"/>
    <w:rsid w:val="009447B6"/>
    <w:rsid w:val="009447F3"/>
    <w:rsid w:val="0094481A"/>
    <w:rsid w:val="0094485F"/>
    <w:rsid w:val="009448D0"/>
    <w:rsid w:val="009448EB"/>
    <w:rsid w:val="00944941"/>
    <w:rsid w:val="00944958"/>
    <w:rsid w:val="00944985"/>
    <w:rsid w:val="009449EB"/>
    <w:rsid w:val="00944A53"/>
    <w:rsid w:val="00944ABB"/>
    <w:rsid w:val="00944B2D"/>
    <w:rsid w:val="00944B61"/>
    <w:rsid w:val="00944B84"/>
    <w:rsid w:val="00944BA5"/>
    <w:rsid w:val="00944BAE"/>
    <w:rsid w:val="00944BCF"/>
    <w:rsid w:val="00944C05"/>
    <w:rsid w:val="00944C41"/>
    <w:rsid w:val="00944C53"/>
    <w:rsid w:val="00944C86"/>
    <w:rsid w:val="00944CA8"/>
    <w:rsid w:val="00944CD1"/>
    <w:rsid w:val="00944D11"/>
    <w:rsid w:val="00944D23"/>
    <w:rsid w:val="00944D7B"/>
    <w:rsid w:val="00944DFF"/>
    <w:rsid w:val="00944E3E"/>
    <w:rsid w:val="00944E60"/>
    <w:rsid w:val="00944EBB"/>
    <w:rsid w:val="00944ED5"/>
    <w:rsid w:val="00944F3E"/>
    <w:rsid w:val="00944F51"/>
    <w:rsid w:val="00944F5F"/>
    <w:rsid w:val="00944FD6"/>
    <w:rsid w:val="00945009"/>
    <w:rsid w:val="0094506C"/>
    <w:rsid w:val="0094507A"/>
    <w:rsid w:val="0094507D"/>
    <w:rsid w:val="009450CE"/>
    <w:rsid w:val="009450F0"/>
    <w:rsid w:val="00945119"/>
    <w:rsid w:val="00945134"/>
    <w:rsid w:val="0094514B"/>
    <w:rsid w:val="00945235"/>
    <w:rsid w:val="00945279"/>
    <w:rsid w:val="0094527E"/>
    <w:rsid w:val="009452D6"/>
    <w:rsid w:val="009452EE"/>
    <w:rsid w:val="00945303"/>
    <w:rsid w:val="0094536F"/>
    <w:rsid w:val="00945377"/>
    <w:rsid w:val="009453C4"/>
    <w:rsid w:val="009453DE"/>
    <w:rsid w:val="0094543C"/>
    <w:rsid w:val="009454A2"/>
    <w:rsid w:val="00945501"/>
    <w:rsid w:val="00945519"/>
    <w:rsid w:val="0094551D"/>
    <w:rsid w:val="009455AC"/>
    <w:rsid w:val="009455CF"/>
    <w:rsid w:val="0094563D"/>
    <w:rsid w:val="0094566F"/>
    <w:rsid w:val="00945672"/>
    <w:rsid w:val="009456B5"/>
    <w:rsid w:val="009456F0"/>
    <w:rsid w:val="00945790"/>
    <w:rsid w:val="009457FC"/>
    <w:rsid w:val="00945958"/>
    <w:rsid w:val="00945965"/>
    <w:rsid w:val="00945983"/>
    <w:rsid w:val="00945997"/>
    <w:rsid w:val="009459BC"/>
    <w:rsid w:val="009459E5"/>
    <w:rsid w:val="009459EE"/>
    <w:rsid w:val="00945A6A"/>
    <w:rsid w:val="00945A8F"/>
    <w:rsid w:val="00945B21"/>
    <w:rsid w:val="00945B22"/>
    <w:rsid w:val="00945BC5"/>
    <w:rsid w:val="00945BDC"/>
    <w:rsid w:val="00945C0B"/>
    <w:rsid w:val="00945C20"/>
    <w:rsid w:val="00945C3F"/>
    <w:rsid w:val="00945C66"/>
    <w:rsid w:val="00945C8A"/>
    <w:rsid w:val="00945C9D"/>
    <w:rsid w:val="00945CBD"/>
    <w:rsid w:val="00945D62"/>
    <w:rsid w:val="00945D76"/>
    <w:rsid w:val="00945DA7"/>
    <w:rsid w:val="00945EC7"/>
    <w:rsid w:val="00945F00"/>
    <w:rsid w:val="00945F96"/>
    <w:rsid w:val="00945FC8"/>
    <w:rsid w:val="00946070"/>
    <w:rsid w:val="0094615F"/>
    <w:rsid w:val="00946165"/>
    <w:rsid w:val="0094619A"/>
    <w:rsid w:val="009461FC"/>
    <w:rsid w:val="009462D3"/>
    <w:rsid w:val="009462E1"/>
    <w:rsid w:val="00946353"/>
    <w:rsid w:val="00946378"/>
    <w:rsid w:val="00946384"/>
    <w:rsid w:val="009463C9"/>
    <w:rsid w:val="00946406"/>
    <w:rsid w:val="00946407"/>
    <w:rsid w:val="00946424"/>
    <w:rsid w:val="009464F9"/>
    <w:rsid w:val="0094651E"/>
    <w:rsid w:val="00946593"/>
    <w:rsid w:val="0094659F"/>
    <w:rsid w:val="00946609"/>
    <w:rsid w:val="00946632"/>
    <w:rsid w:val="00946669"/>
    <w:rsid w:val="00946670"/>
    <w:rsid w:val="009466A3"/>
    <w:rsid w:val="009466FE"/>
    <w:rsid w:val="00946700"/>
    <w:rsid w:val="00946755"/>
    <w:rsid w:val="00946769"/>
    <w:rsid w:val="00946789"/>
    <w:rsid w:val="009467ED"/>
    <w:rsid w:val="00946809"/>
    <w:rsid w:val="00946811"/>
    <w:rsid w:val="00946815"/>
    <w:rsid w:val="0094684E"/>
    <w:rsid w:val="0094687E"/>
    <w:rsid w:val="0094688C"/>
    <w:rsid w:val="009468B6"/>
    <w:rsid w:val="0094690D"/>
    <w:rsid w:val="009469C1"/>
    <w:rsid w:val="00946A56"/>
    <w:rsid w:val="00946A79"/>
    <w:rsid w:val="00946ABA"/>
    <w:rsid w:val="00946B4F"/>
    <w:rsid w:val="00946C95"/>
    <w:rsid w:val="00946C98"/>
    <w:rsid w:val="00946D37"/>
    <w:rsid w:val="00946D60"/>
    <w:rsid w:val="00946D6D"/>
    <w:rsid w:val="00946DDF"/>
    <w:rsid w:val="00946E5B"/>
    <w:rsid w:val="00946EB5"/>
    <w:rsid w:val="00946EF0"/>
    <w:rsid w:val="00946EF5"/>
    <w:rsid w:val="00946EFB"/>
    <w:rsid w:val="00946EFF"/>
    <w:rsid w:val="00946F05"/>
    <w:rsid w:val="00946F1F"/>
    <w:rsid w:val="00946F48"/>
    <w:rsid w:val="00946F53"/>
    <w:rsid w:val="00946F67"/>
    <w:rsid w:val="00946FB3"/>
    <w:rsid w:val="00947016"/>
    <w:rsid w:val="0094704E"/>
    <w:rsid w:val="00947061"/>
    <w:rsid w:val="00947062"/>
    <w:rsid w:val="00947097"/>
    <w:rsid w:val="009470ED"/>
    <w:rsid w:val="009470F3"/>
    <w:rsid w:val="0094717F"/>
    <w:rsid w:val="0094719A"/>
    <w:rsid w:val="0094719B"/>
    <w:rsid w:val="009471FD"/>
    <w:rsid w:val="00947209"/>
    <w:rsid w:val="0094721E"/>
    <w:rsid w:val="0094722A"/>
    <w:rsid w:val="00947246"/>
    <w:rsid w:val="009472A3"/>
    <w:rsid w:val="009472C7"/>
    <w:rsid w:val="009472C9"/>
    <w:rsid w:val="00947395"/>
    <w:rsid w:val="009473CC"/>
    <w:rsid w:val="0094743B"/>
    <w:rsid w:val="00947459"/>
    <w:rsid w:val="00947487"/>
    <w:rsid w:val="0094748C"/>
    <w:rsid w:val="009474CB"/>
    <w:rsid w:val="00947525"/>
    <w:rsid w:val="00947567"/>
    <w:rsid w:val="00947583"/>
    <w:rsid w:val="009475B0"/>
    <w:rsid w:val="009475EA"/>
    <w:rsid w:val="009475F3"/>
    <w:rsid w:val="009475F6"/>
    <w:rsid w:val="00947639"/>
    <w:rsid w:val="00947651"/>
    <w:rsid w:val="009476A3"/>
    <w:rsid w:val="009476ED"/>
    <w:rsid w:val="00947714"/>
    <w:rsid w:val="0094778F"/>
    <w:rsid w:val="009477AA"/>
    <w:rsid w:val="009477CA"/>
    <w:rsid w:val="009477DB"/>
    <w:rsid w:val="009477DD"/>
    <w:rsid w:val="00947814"/>
    <w:rsid w:val="0094785D"/>
    <w:rsid w:val="00947866"/>
    <w:rsid w:val="009478BF"/>
    <w:rsid w:val="00947935"/>
    <w:rsid w:val="00947937"/>
    <w:rsid w:val="00947946"/>
    <w:rsid w:val="00947954"/>
    <w:rsid w:val="00947974"/>
    <w:rsid w:val="009479AF"/>
    <w:rsid w:val="009479E2"/>
    <w:rsid w:val="00947A1E"/>
    <w:rsid w:val="00947A4A"/>
    <w:rsid w:val="00947A55"/>
    <w:rsid w:val="00947AC3"/>
    <w:rsid w:val="00947AC4"/>
    <w:rsid w:val="00947ACC"/>
    <w:rsid w:val="00947ADD"/>
    <w:rsid w:val="00947B47"/>
    <w:rsid w:val="00947B4A"/>
    <w:rsid w:val="00947B5A"/>
    <w:rsid w:val="00947B9B"/>
    <w:rsid w:val="00947BF3"/>
    <w:rsid w:val="00947CEA"/>
    <w:rsid w:val="00947CFE"/>
    <w:rsid w:val="00947D22"/>
    <w:rsid w:val="00947D30"/>
    <w:rsid w:val="00947DA8"/>
    <w:rsid w:val="00947E3B"/>
    <w:rsid w:val="00947F00"/>
    <w:rsid w:val="00947F1B"/>
    <w:rsid w:val="00947F2F"/>
    <w:rsid w:val="00947F35"/>
    <w:rsid w:val="00947F76"/>
    <w:rsid w:val="00947F82"/>
    <w:rsid w:val="00947FB8"/>
    <w:rsid w:val="00947FD3"/>
    <w:rsid w:val="0095001B"/>
    <w:rsid w:val="00950087"/>
    <w:rsid w:val="009500C8"/>
    <w:rsid w:val="00950123"/>
    <w:rsid w:val="009501F4"/>
    <w:rsid w:val="00950206"/>
    <w:rsid w:val="0095023A"/>
    <w:rsid w:val="0095028A"/>
    <w:rsid w:val="009502D4"/>
    <w:rsid w:val="009502F5"/>
    <w:rsid w:val="0095033D"/>
    <w:rsid w:val="0095037E"/>
    <w:rsid w:val="0095038D"/>
    <w:rsid w:val="00950418"/>
    <w:rsid w:val="00950440"/>
    <w:rsid w:val="00950449"/>
    <w:rsid w:val="009504B0"/>
    <w:rsid w:val="009504BA"/>
    <w:rsid w:val="009505B4"/>
    <w:rsid w:val="00950665"/>
    <w:rsid w:val="00950690"/>
    <w:rsid w:val="00950693"/>
    <w:rsid w:val="009506BB"/>
    <w:rsid w:val="0095071F"/>
    <w:rsid w:val="0095074D"/>
    <w:rsid w:val="009507A3"/>
    <w:rsid w:val="009507BD"/>
    <w:rsid w:val="009507CD"/>
    <w:rsid w:val="0095083C"/>
    <w:rsid w:val="00950882"/>
    <w:rsid w:val="00950950"/>
    <w:rsid w:val="0095099E"/>
    <w:rsid w:val="00950A00"/>
    <w:rsid w:val="00950A51"/>
    <w:rsid w:val="00950A69"/>
    <w:rsid w:val="00950AB3"/>
    <w:rsid w:val="00950AC5"/>
    <w:rsid w:val="00950AD4"/>
    <w:rsid w:val="00950B0F"/>
    <w:rsid w:val="00950B28"/>
    <w:rsid w:val="00950B3A"/>
    <w:rsid w:val="00950B57"/>
    <w:rsid w:val="00950B73"/>
    <w:rsid w:val="00950BB0"/>
    <w:rsid w:val="00950BF7"/>
    <w:rsid w:val="00950C18"/>
    <w:rsid w:val="00950C34"/>
    <w:rsid w:val="00950C85"/>
    <w:rsid w:val="00950D36"/>
    <w:rsid w:val="00950D4F"/>
    <w:rsid w:val="00950D5D"/>
    <w:rsid w:val="00950D94"/>
    <w:rsid w:val="00950E05"/>
    <w:rsid w:val="00950E06"/>
    <w:rsid w:val="00950E38"/>
    <w:rsid w:val="00950E77"/>
    <w:rsid w:val="00950E7D"/>
    <w:rsid w:val="00950E87"/>
    <w:rsid w:val="00950EC7"/>
    <w:rsid w:val="00950F38"/>
    <w:rsid w:val="00950FA0"/>
    <w:rsid w:val="00951039"/>
    <w:rsid w:val="00951073"/>
    <w:rsid w:val="009510D2"/>
    <w:rsid w:val="009510E8"/>
    <w:rsid w:val="009510F2"/>
    <w:rsid w:val="0095112E"/>
    <w:rsid w:val="00951163"/>
    <w:rsid w:val="00951183"/>
    <w:rsid w:val="0095125F"/>
    <w:rsid w:val="00951315"/>
    <w:rsid w:val="00951349"/>
    <w:rsid w:val="00951373"/>
    <w:rsid w:val="00951383"/>
    <w:rsid w:val="009513A9"/>
    <w:rsid w:val="009513C9"/>
    <w:rsid w:val="009513D5"/>
    <w:rsid w:val="00951507"/>
    <w:rsid w:val="00951597"/>
    <w:rsid w:val="009515AC"/>
    <w:rsid w:val="009515B0"/>
    <w:rsid w:val="009515E1"/>
    <w:rsid w:val="00951611"/>
    <w:rsid w:val="009516D3"/>
    <w:rsid w:val="0095179E"/>
    <w:rsid w:val="009517D4"/>
    <w:rsid w:val="009517E6"/>
    <w:rsid w:val="009517F3"/>
    <w:rsid w:val="00951807"/>
    <w:rsid w:val="0095181F"/>
    <w:rsid w:val="0095183E"/>
    <w:rsid w:val="0095186A"/>
    <w:rsid w:val="009518D0"/>
    <w:rsid w:val="0095193E"/>
    <w:rsid w:val="0095197F"/>
    <w:rsid w:val="009519A8"/>
    <w:rsid w:val="009519AB"/>
    <w:rsid w:val="009519D1"/>
    <w:rsid w:val="009519D9"/>
    <w:rsid w:val="009519EE"/>
    <w:rsid w:val="00951A2C"/>
    <w:rsid w:val="00951AAB"/>
    <w:rsid w:val="00951ADB"/>
    <w:rsid w:val="00951B2D"/>
    <w:rsid w:val="00951B6B"/>
    <w:rsid w:val="00951B6E"/>
    <w:rsid w:val="00951B75"/>
    <w:rsid w:val="00951C18"/>
    <w:rsid w:val="00951C6E"/>
    <w:rsid w:val="00951C8D"/>
    <w:rsid w:val="00951C99"/>
    <w:rsid w:val="00951CE4"/>
    <w:rsid w:val="00951D03"/>
    <w:rsid w:val="00951D16"/>
    <w:rsid w:val="00951D3D"/>
    <w:rsid w:val="00951E21"/>
    <w:rsid w:val="00951E62"/>
    <w:rsid w:val="00951E71"/>
    <w:rsid w:val="00951E79"/>
    <w:rsid w:val="00951EC4"/>
    <w:rsid w:val="00951EFA"/>
    <w:rsid w:val="00951F55"/>
    <w:rsid w:val="00951F6A"/>
    <w:rsid w:val="00951F76"/>
    <w:rsid w:val="00951FA4"/>
    <w:rsid w:val="00951FE4"/>
    <w:rsid w:val="00952045"/>
    <w:rsid w:val="00952064"/>
    <w:rsid w:val="0095209E"/>
    <w:rsid w:val="009520AA"/>
    <w:rsid w:val="009520DA"/>
    <w:rsid w:val="009520F8"/>
    <w:rsid w:val="00952141"/>
    <w:rsid w:val="00952148"/>
    <w:rsid w:val="00952176"/>
    <w:rsid w:val="00952181"/>
    <w:rsid w:val="009521BA"/>
    <w:rsid w:val="009521CD"/>
    <w:rsid w:val="00952260"/>
    <w:rsid w:val="00952279"/>
    <w:rsid w:val="009522BD"/>
    <w:rsid w:val="00952365"/>
    <w:rsid w:val="0095237B"/>
    <w:rsid w:val="009523D3"/>
    <w:rsid w:val="009524B4"/>
    <w:rsid w:val="009524C6"/>
    <w:rsid w:val="00952509"/>
    <w:rsid w:val="009526A5"/>
    <w:rsid w:val="009526CB"/>
    <w:rsid w:val="009526E2"/>
    <w:rsid w:val="0095272A"/>
    <w:rsid w:val="00952795"/>
    <w:rsid w:val="009527AD"/>
    <w:rsid w:val="009527FC"/>
    <w:rsid w:val="009527FF"/>
    <w:rsid w:val="0095281B"/>
    <w:rsid w:val="0095286D"/>
    <w:rsid w:val="00952882"/>
    <w:rsid w:val="00952899"/>
    <w:rsid w:val="009528F2"/>
    <w:rsid w:val="00952920"/>
    <w:rsid w:val="00952928"/>
    <w:rsid w:val="00952951"/>
    <w:rsid w:val="00952987"/>
    <w:rsid w:val="009529AE"/>
    <w:rsid w:val="009529BB"/>
    <w:rsid w:val="009529D6"/>
    <w:rsid w:val="009529EE"/>
    <w:rsid w:val="009529FC"/>
    <w:rsid w:val="00952A1B"/>
    <w:rsid w:val="00952A32"/>
    <w:rsid w:val="00952A43"/>
    <w:rsid w:val="00952A4A"/>
    <w:rsid w:val="00952A4F"/>
    <w:rsid w:val="00952AC3"/>
    <w:rsid w:val="00952B5A"/>
    <w:rsid w:val="00952BA7"/>
    <w:rsid w:val="00952BA8"/>
    <w:rsid w:val="00952BDB"/>
    <w:rsid w:val="00952BED"/>
    <w:rsid w:val="00952C50"/>
    <w:rsid w:val="00952C90"/>
    <w:rsid w:val="00952CAD"/>
    <w:rsid w:val="00952E1A"/>
    <w:rsid w:val="00952E20"/>
    <w:rsid w:val="00952E2F"/>
    <w:rsid w:val="00952E5D"/>
    <w:rsid w:val="00952E74"/>
    <w:rsid w:val="00952EE2"/>
    <w:rsid w:val="00952F4D"/>
    <w:rsid w:val="00952F55"/>
    <w:rsid w:val="00952F97"/>
    <w:rsid w:val="00952F9F"/>
    <w:rsid w:val="00952FF6"/>
    <w:rsid w:val="00953019"/>
    <w:rsid w:val="0095302C"/>
    <w:rsid w:val="00953066"/>
    <w:rsid w:val="0095306F"/>
    <w:rsid w:val="00953084"/>
    <w:rsid w:val="009530EC"/>
    <w:rsid w:val="0095318F"/>
    <w:rsid w:val="009531A1"/>
    <w:rsid w:val="009531E8"/>
    <w:rsid w:val="00953210"/>
    <w:rsid w:val="0095325F"/>
    <w:rsid w:val="00953290"/>
    <w:rsid w:val="009532CB"/>
    <w:rsid w:val="0095330D"/>
    <w:rsid w:val="00953317"/>
    <w:rsid w:val="00953357"/>
    <w:rsid w:val="00953384"/>
    <w:rsid w:val="009533DC"/>
    <w:rsid w:val="009533FE"/>
    <w:rsid w:val="00953441"/>
    <w:rsid w:val="009534AB"/>
    <w:rsid w:val="009534F7"/>
    <w:rsid w:val="00953538"/>
    <w:rsid w:val="009535A4"/>
    <w:rsid w:val="009535D5"/>
    <w:rsid w:val="0095360C"/>
    <w:rsid w:val="00953637"/>
    <w:rsid w:val="009536A7"/>
    <w:rsid w:val="009536F7"/>
    <w:rsid w:val="00953709"/>
    <w:rsid w:val="0095373F"/>
    <w:rsid w:val="0095375E"/>
    <w:rsid w:val="009537B3"/>
    <w:rsid w:val="009537B8"/>
    <w:rsid w:val="009537E6"/>
    <w:rsid w:val="00953811"/>
    <w:rsid w:val="00953845"/>
    <w:rsid w:val="0095385A"/>
    <w:rsid w:val="009538A9"/>
    <w:rsid w:val="00953915"/>
    <w:rsid w:val="00953917"/>
    <w:rsid w:val="0095393C"/>
    <w:rsid w:val="009539C0"/>
    <w:rsid w:val="009539DF"/>
    <w:rsid w:val="009539EC"/>
    <w:rsid w:val="00953A64"/>
    <w:rsid w:val="00953A71"/>
    <w:rsid w:val="00953A90"/>
    <w:rsid w:val="00953B74"/>
    <w:rsid w:val="00953B78"/>
    <w:rsid w:val="00953BA1"/>
    <w:rsid w:val="00953BB5"/>
    <w:rsid w:val="00953BBB"/>
    <w:rsid w:val="00953C61"/>
    <w:rsid w:val="00953D82"/>
    <w:rsid w:val="00953DC2"/>
    <w:rsid w:val="00953DC6"/>
    <w:rsid w:val="00953DD2"/>
    <w:rsid w:val="00953E4E"/>
    <w:rsid w:val="00953E89"/>
    <w:rsid w:val="00953EC7"/>
    <w:rsid w:val="00953ED2"/>
    <w:rsid w:val="00953EDA"/>
    <w:rsid w:val="00953EED"/>
    <w:rsid w:val="00953F10"/>
    <w:rsid w:val="00953F44"/>
    <w:rsid w:val="00953F79"/>
    <w:rsid w:val="00953F7F"/>
    <w:rsid w:val="00953F99"/>
    <w:rsid w:val="00953FAD"/>
    <w:rsid w:val="0095400D"/>
    <w:rsid w:val="0095402C"/>
    <w:rsid w:val="00954048"/>
    <w:rsid w:val="00954050"/>
    <w:rsid w:val="009540E7"/>
    <w:rsid w:val="00954116"/>
    <w:rsid w:val="00954120"/>
    <w:rsid w:val="00954163"/>
    <w:rsid w:val="009541D5"/>
    <w:rsid w:val="009541E8"/>
    <w:rsid w:val="009541ED"/>
    <w:rsid w:val="009541F5"/>
    <w:rsid w:val="00954240"/>
    <w:rsid w:val="0095426B"/>
    <w:rsid w:val="0095427F"/>
    <w:rsid w:val="009542C6"/>
    <w:rsid w:val="009542DF"/>
    <w:rsid w:val="0095431F"/>
    <w:rsid w:val="00954338"/>
    <w:rsid w:val="009543CE"/>
    <w:rsid w:val="009543D9"/>
    <w:rsid w:val="009543FD"/>
    <w:rsid w:val="00954438"/>
    <w:rsid w:val="0095446D"/>
    <w:rsid w:val="0095449D"/>
    <w:rsid w:val="0095455A"/>
    <w:rsid w:val="00954581"/>
    <w:rsid w:val="00954584"/>
    <w:rsid w:val="0095458F"/>
    <w:rsid w:val="0095460D"/>
    <w:rsid w:val="00954612"/>
    <w:rsid w:val="009546C3"/>
    <w:rsid w:val="009546D6"/>
    <w:rsid w:val="00954747"/>
    <w:rsid w:val="00954753"/>
    <w:rsid w:val="0095478C"/>
    <w:rsid w:val="0095480A"/>
    <w:rsid w:val="0095481B"/>
    <w:rsid w:val="0095488D"/>
    <w:rsid w:val="00954895"/>
    <w:rsid w:val="0095489E"/>
    <w:rsid w:val="0095498E"/>
    <w:rsid w:val="009549B8"/>
    <w:rsid w:val="009549BB"/>
    <w:rsid w:val="009549C1"/>
    <w:rsid w:val="00954A12"/>
    <w:rsid w:val="00954A64"/>
    <w:rsid w:val="00954AD2"/>
    <w:rsid w:val="00954ADB"/>
    <w:rsid w:val="00954ADC"/>
    <w:rsid w:val="00954B40"/>
    <w:rsid w:val="00954B48"/>
    <w:rsid w:val="00954B51"/>
    <w:rsid w:val="00954B7E"/>
    <w:rsid w:val="00954BA7"/>
    <w:rsid w:val="00954BAB"/>
    <w:rsid w:val="00954BBD"/>
    <w:rsid w:val="00954BCB"/>
    <w:rsid w:val="00954C5A"/>
    <w:rsid w:val="00954C68"/>
    <w:rsid w:val="00954C69"/>
    <w:rsid w:val="00954C8E"/>
    <w:rsid w:val="00954CF5"/>
    <w:rsid w:val="00954D1B"/>
    <w:rsid w:val="00954D51"/>
    <w:rsid w:val="00954D64"/>
    <w:rsid w:val="00954D95"/>
    <w:rsid w:val="00954DF5"/>
    <w:rsid w:val="00954E0C"/>
    <w:rsid w:val="00954E34"/>
    <w:rsid w:val="00954E96"/>
    <w:rsid w:val="00954F32"/>
    <w:rsid w:val="00954FAE"/>
    <w:rsid w:val="00954FFC"/>
    <w:rsid w:val="0095500A"/>
    <w:rsid w:val="00955091"/>
    <w:rsid w:val="009550AD"/>
    <w:rsid w:val="009550F8"/>
    <w:rsid w:val="00955133"/>
    <w:rsid w:val="00955189"/>
    <w:rsid w:val="009551B9"/>
    <w:rsid w:val="00955233"/>
    <w:rsid w:val="00955275"/>
    <w:rsid w:val="00955280"/>
    <w:rsid w:val="009552EE"/>
    <w:rsid w:val="0095531C"/>
    <w:rsid w:val="00955391"/>
    <w:rsid w:val="00955399"/>
    <w:rsid w:val="009553AC"/>
    <w:rsid w:val="009553B5"/>
    <w:rsid w:val="00955427"/>
    <w:rsid w:val="00955482"/>
    <w:rsid w:val="0095559C"/>
    <w:rsid w:val="009555AF"/>
    <w:rsid w:val="009555B0"/>
    <w:rsid w:val="009555B5"/>
    <w:rsid w:val="009556B2"/>
    <w:rsid w:val="009556CA"/>
    <w:rsid w:val="009556D8"/>
    <w:rsid w:val="009556E0"/>
    <w:rsid w:val="009556F1"/>
    <w:rsid w:val="0095570A"/>
    <w:rsid w:val="00955741"/>
    <w:rsid w:val="00955798"/>
    <w:rsid w:val="00955800"/>
    <w:rsid w:val="0095581E"/>
    <w:rsid w:val="00955889"/>
    <w:rsid w:val="009558A2"/>
    <w:rsid w:val="009558C4"/>
    <w:rsid w:val="009558FD"/>
    <w:rsid w:val="00955906"/>
    <w:rsid w:val="00955917"/>
    <w:rsid w:val="00955918"/>
    <w:rsid w:val="0095594A"/>
    <w:rsid w:val="00955952"/>
    <w:rsid w:val="00955989"/>
    <w:rsid w:val="0095599B"/>
    <w:rsid w:val="009559C4"/>
    <w:rsid w:val="009559EF"/>
    <w:rsid w:val="00955A3A"/>
    <w:rsid w:val="00955A40"/>
    <w:rsid w:val="00955A80"/>
    <w:rsid w:val="00955A81"/>
    <w:rsid w:val="00955B0B"/>
    <w:rsid w:val="00955B14"/>
    <w:rsid w:val="00955B4B"/>
    <w:rsid w:val="00955BBF"/>
    <w:rsid w:val="00955BDF"/>
    <w:rsid w:val="00955C07"/>
    <w:rsid w:val="00955C19"/>
    <w:rsid w:val="00955C39"/>
    <w:rsid w:val="00955C56"/>
    <w:rsid w:val="00955CCD"/>
    <w:rsid w:val="00955CD0"/>
    <w:rsid w:val="00955D13"/>
    <w:rsid w:val="00955D15"/>
    <w:rsid w:val="00955E3E"/>
    <w:rsid w:val="00955E6C"/>
    <w:rsid w:val="00955EC5"/>
    <w:rsid w:val="00955FB2"/>
    <w:rsid w:val="00955FB5"/>
    <w:rsid w:val="00955FEF"/>
    <w:rsid w:val="00956027"/>
    <w:rsid w:val="0095608D"/>
    <w:rsid w:val="00956099"/>
    <w:rsid w:val="00956133"/>
    <w:rsid w:val="0095617B"/>
    <w:rsid w:val="009561CE"/>
    <w:rsid w:val="009561CF"/>
    <w:rsid w:val="009561E8"/>
    <w:rsid w:val="00956220"/>
    <w:rsid w:val="00956223"/>
    <w:rsid w:val="0095622B"/>
    <w:rsid w:val="00956281"/>
    <w:rsid w:val="009562A1"/>
    <w:rsid w:val="009562D1"/>
    <w:rsid w:val="009562F6"/>
    <w:rsid w:val="0095630D"/>
    <w:rsid w:val="00956329"/>
    <w:rsid w:val="00956379"/>
    <w:rsid w:val="009563AF"/>
    <w:rsid w:val="0095644D"/>
    <w:rsid w:val="00956466"/>
    <w:rsid w:val="009564A2"/>
    <w:rsid w:val="009564A6"/>
    <w:rsid w:val="009564E3"/>
    <w:rsid w:val="009564EC"/>
    <w:rsid w:val="009564F8"/>
    <w:rsid w:val="00956545"/>
    <w:rsid w:val="00956546"/>
    <w:rsid w:val="0095654D"/>
    <w:rsid w:val="0095655A"/>
    <w:rsid w:val="009565AC"/>
    <w:rsid w:val="00956698"/>
    <w:rsid w:val="009566C5"/>
    <w:rsid w:val="009566E4"/>
    <w:rsid w:val="0095670F"/>
    <w:rsid w:val="00956750"/>
    <w:rsid w:val="00956758"/>
    <w:rsid w:val="00956773"/>
    <w:rsid w:val="00956793"/>
    <w:rsid w:val="009567D5"/>
    <w:rsid w:val="009567E5"/>
    <w:rsid w:val="00956827"/>
    <w:rsid w:val="0095684A"/>
    <w:rsid w:val="00956862"/>
    <w:rsid w:val="00956884"/>
    <w:rsid w:val="009568FD"/>
    <w:rsid w:val="00956987"/>
    <w:rsid w:val="009569AF"/>
    <w:rsid w:val="009569C7"/>
    <w:rsid w:val="00956A59"/>
    <w:rsid w:val="00956A97"/>
    <w:rsid w:val="00956ADF"/>
    <w:rsid w:val="00956AF6"/>
    <w:rsid w:val="00956B79"/>
    <w:rsid w:val="00956BAF"/>
    <w:rsid w:val="00956BB3"/>
    <w:rsid w:val="00956BDC"/>
    <w:rsid w:val="00956C39"/>
    <w:rsid w:val="00956C73"/>
    <w:rsid w:val="00956CA0"/>
    <w:rsid w:val="00956CDF"/>
    <w:rsid w:val="00956D3E"/>
    <w:rsid w:val="00956DDF"/>
    <w:rsid w:val="00956EAB"/>
    <w:rsid w:val="00956EB6"/>
    <w:rsid w:val="00956ED9"/>
    <w:rsid w:val="00956EDA"/>
    <w:rsid w:val="00956F09"/>
    <w:rsid w:val="00956F1B"/>
    <w:rsid w:val="00956F2F"/>
    <w:rsid w:val="00956F4C"/>
    <w:rsid w:val="00956F84"/>
    <w:rsid w:val="00956FAB"/>
    <w:rsid w:val="00956FDE"/>
    <w:rsid w:val="00956FF2"/>
    <w:rsid w:val="00957019"/>
    <w:rsid w:val="0095704D"/>
    <w:rsid w:val="0095704E"/>
    <w:rsid w:val="0095707B"/>
    <w:rsid w:val="009570A5"/>
    <w:rsid w:val="009570F1"/>
    <w:rsid w:val="009571B0"/>
    <w:rsid w:val="009571B6"/>
    <w:rsid w:val="009571F5"/>
    <w:rsid w:val="00957217"/>
    <w:rsid w:val="00957236"/>
    <w:rsid w:val="00957239"/>
    <w:rsid w:val="00957288"/>
    <w:rsid w:val="00957298"/>
    <w:rsid w:val="0095730F"/>
    <w:rsid w:val="0095733F"/>
    <w:rsid w:val="00957361"/>
    <w:rsid w:val="00957362"/>
    <w:rsid w:val="0095742B"/>
    <w:rsid w:val="0095743E"/>
    <w:rsid w:val="00957457"/>
    <w:rsid w:val="009574D2"/>
    <w:rsid w:val="009574F3"/>
    <w:rsid w:val="00957520"/>
    <w:rsid w:val="0095752B"/>
    <w:rsid w:val="009575AF"/>
    <w:rsid w:val="009575B2"/>
    <w:rsid w:val="0095761B"/>
    <w:rsid w:val="009576FF"/>
    <w:rsid w:val="00957741"/>
    <w:rsid w:val="00957744"/>
    <w:rsid w:val="0095776E"/>
    <w:rsid w:val="009577A6"/>
    <w:rsid w:val="00957822"/>
    <w:rsid w:val="0095789B"/>
    <w:rsid w:val="009578CB"/>
    <w:rsid w:val="009578CD"/>
    <w:rsid w:val="009578ED"/>
    <w:rsid w:val="00957916"/>
    <w:rsid w:val="00957940"/>
    <w:rsid w:val="0095799C"/>
    <w:rsid w:val="009579F3"/>
    <w:rsid w:val="00957A12"/>
    <w:rsid w:val="00957A59"/>
    <w:rsid w:val="00957A65"/>
    <w:rsid w:val="00957A73"/>
    <w:rsid w:val="00957AFF"/>
    <w:rsid w:val="00957B2F"/>
    <w:rsid w:val="00957B37"/>
    <w:rsid w:val="00957B49"/>
    <w:rsid w:val="00957B59"/>
    <w:rsid w:val="00957B86"/>
    <w:rsid w:val="00957C53"/>
    <w:rsid w:val="00957C84"/>
    <w:rsid w:val="00957C89"/>
    <w:rsid w:val="00957CE5"/>
    <w:rsid w:val="00957D31"/>
    <w:rsid w:val="00957D7E"/>
    <w:rsid w:val="00957D81"/>
    <w:rsid w:val="00957DB1"/>
    <w:rsid w:val="00957E05"/>
    <w:rsid w:val="00957E5A"/>
    <w:rsid w:val="00957EA5"/>
    <w:rsid w:val="00957EF5"/>
    <w:rsid w:val="00957EF6"/>
    <w:rsid w:val="00957F59"/>
    <w:rsid w:val="00957FF8"/>
    <w:rsid w:val="009600B3"/>
    <w:rsid w:val="009600D1"/>
    <w:rsid w:val="00960130"/>
    <w:rsid w:val="00960143"/>
    <w:rsid w:val="00960171"/>
    <w:rsid w:val="00960174"/>
    <w:rsid w:val="0096018D"/>
    <w:rsid w:val="00960199"/>
    <w:rsid w:val="009601D1"/>
    <w:rsid w:val="009601E1"/>
    <w:rsid w:val="0096023F"/>
    <w:rsid w:val="00960244"/>
    <w:rsid w:val="00960261"/>
    <w:rsid w:val="00960275"/>
    <w:rsid w:val="0096028E"/>
    <w:rsid w:val="009602DD"/>
    <w:rsid w:val="009602E3"/>
    <w:rsid w:val="00960320"/>
    <w:rsid w:val="0096034A"/>
    <w:rsid w:val="00960354"/>
    <w:rsid w:val="00960360"/>
    <w:rsid w:val="00960370"/>
    <w:rsid w:val="009603FC"/>
    <w:rsid w:val="00960490"/>
    <w:rsid w:val="009604BE"/>
    <w:rsid w:val="00960557"/>
    <w:rsid w:val="0096055A"/>
    <w:rsid w:val="009605FA"/>
    <w:rsid w:val="009606B0"/>
    <w:rsid w:val="009606C0"/>
    <w:rsid w:val="009606D9"/>
    <w:rsid w:val="009606EF"/>
    <w:rsid w:val="00960700"/>
    <w:rsid w:val="00960724"/>
    <w:rsid w:val="00960787"/>
    <w:rsid w:val="009607D7"/>
    <w:rsid w:val="009607E5"/>
    <w:rsid w:val="009608AE"/>
    <w:rsid w:val="009608C6"/>
    <w:rsid w:val="00960943"/>
    <w:rsid w:val="0096097D"/>
    <w:rsid w:val="009609C5"/>
    <w:rsid w:val="009609EA"/>
    <w:rsid w:val="00960A0B"/>
    <w:rsid w:val="00960A1E"/>
    <w:rsid w:val="00960A2B"/>
    <w:rsid w:val="00960A45"/>
    <w:rsid w:val="00960A4B"/>
    <w:rsid w:val="00960A69"/>
    <w:rsid w:val="00960A6B"/>
    <w:rsid w:val="00960A8C"/>
    <w:rsid w:val="00960A96"/>
    <w:rsid w:val="00960A98"/>
    <w:rsid w:val="00960ADD"/>
    <w:rsid w:val="00960B20"/>
    <w:rsid w:val="00960B2F"/>
    <w:rsid w:val="00960B7B"/>
    <w:rsid w:val="00960B89"/>
    <w:rsid w:val="00960CEE"/>
    <w:rsid w:val="00960D62"/>
    <w:rsid w:val="00960D6C"/>
    <w:rsid w:val="00960D7A"/>
    <w:rsid w:val="00960DF1"/>
    <w:rsid w:val="00960F2D"/>
    <w:rsid w:val="00960F5D"/>
    <w:rsid w:val="00960FA5"/>
    <w:rsid w:val="00960FD8"/>
    <w:rsid w:val="00960FF4"/>
    <w:rsid w:val="009610C2"/>
    <w:rsid w:val="0096111C"/>
    <w:rsid w:val="00961186"/>
    <w:rsid w:val="00961276"/>
    <w:rsid w:val="009612B4"/>
    <w:rsid w:val="00961302"/>
    <w:rsid w:val="00961352"/>
    <w:rsid w:val="00961391"/>
    <w:rsid w:val="00961394"/>
    <w:rsid w:val="009613DE"/>
    <w:rsid w:val="009613F3"/>
    <w:rsid w:val="009613FD"/>
    <w:rsid w:val="00961426"/>
    <w:rsid w:val="0096149C"/>
    <w:rsid w:val="009614A2"/>
    <w:rsid w:val="00961567"/>
    <w:rsid w:val="009615A3"/>
    <w:rsid w:val="00961653"/>
    <w:rsid w:val="00961656"/>
    <w:rsid w:val="00961692"/>
    <w:rsid w:val="0096169F"/>
    <w:rsid w:val="009616A5"/>
    <w:rsid w:val="009616AA"/>
    <w:rsid w:val="009616D5"/>
    <w:rsid w:val="0096171E"/>
    <w:rsid w:val="00961725"/>
    <w:rsid w:val="00961782"/>
    <w:rsid w:val="009617C7"/>
    <w:rsid w:val="0096182E"/>
    <w:rsid w:val="00961838"/>
    <w:rsid w:val="00961868"/>
    <w:rsid w:val="0096186E"/>
    <w:rsid w:val="0096187F"/>
    <w:rsid w:val="00961885"/>
    <w:rsid w:val="00961892"/>
    <w:rsid w:val="009618A7"/>
    <w:rsid w:val="009618B0"/>
    <w:rsid w:val="009618C6"/>
    <w:rsid w:val="0096190F"/>
    <w:rsid w:val="00961930"/>
    <w:rsid w:val="00961946"/>
    <w:rsid w:val="00961977"/>
    <w:rsid w:val="0096197E"/>
    <w:rsid w:val="00961994"/>
    <w:rsid w:val="009619FB"/>
    <w:rsid w:val="00961A4E"/>
    <w:rsid w:val="00961A5F"/>
    <w:rsid w:val="00961A86"/>
    <w:rsid w:val="00961AE3"/>
    <w:rsid w:val="00961B02"/>
    <w:rsid w:val="00961B14"/>
    <w:rsid w:val="00961B26"/>
    <w:rsid w:val="00961B29"/>
    <w:rsid w:val="00961B44"/>
    <w:rsid w:val="00961C52"/>
    <w:rsid w:val="00961CC7"/>
    <w:rsid w:val="00961CF9"/>
    <w:rsid w:val="00961D30"/>
    <w:rsid w:val="00961D51"/>
    <w:rsid w:val="00961DDA"/>
    <w:rsid w:val="00961E43"/>
    <w:rsid w:val="00961E56"/>
    <w:rsid w:val="00961EA4"/>
    <w:rsid w:val="00961EB3"/>
    <w:rsid w:val="00961EBC"/>
    <w:rsid w:val="00961EF3"/>
    <w:rsid w:val="00961EF7"/>
    <w:rsid w:val="00961F45"/>
    <w:rsid w:val="00961F57"/>
    <w:rsid w:val="00961FB5"/>
    <w:rsid w:val="00961FCE"/>
    <w:rsid w:val="00962008"/>
    <w:rsid w:val="00962010"/>
    <w:rsid w:val="00962065"/>
    <w:rsid w:val="00962076"/>
    <w:rsid w:val="00962083"/>
    <w:rsid w:val="009620E7"/>
    <w:rsid w:val="0096211F"/>
    <w:rsid w:val="0096216B"/>
    <w:rsid w:val="00962199"/>
    <w:rsid w:val="009621C4"/>
    <w:rsid w:val="00962272"/>
    <w:rsid w:val="009622C1"/>
    <w:rsid w:val="009622D2"/>
    <w:rsid w:val="009622FD"/>
    <w:rsid w:val="00962337"/>
    <w:rsid w:val="009623A6"/>
    <w:rsid w:val="009623BD"/>
    <w:rsid w:val="009623D6"/>
    <w:rsid w:val="009623D9"/>
    <w:rsid w:val="00962406"/>
    <w:rsid w:val="00962446"/>
    <w:rsid w:val="00962456"/>
    <w:rsid w:val="00962460"/>
    <w:rsid w:val="0096247E"/>
    <w:rsid w:val="009624C7"/>
    <w:rsid w:val="009624DD"/>
    <w:rsid w:val="009624F0"/>
    <w:rsid w:val="009624F3"/>
    <w:rsid w:val="00962558"/>
    <w:rsid w:val="009625AE"/>
    <w:rsid w:val="0096263A"/>
    <w:rsid w:val="0096266E"/>
    <w:rsid w:val="0096267E"/>
    <w:rsid w:val="0096269A"/>
    <w:rsid w:val="0096269C"/>
    <w:rsid w:val="009626F6"/>
    <w:rsid w:val="0096273F"/>
    <w:rsid w:val="00962781"/>
    <w:rsid w:val="0096278E"/>
    <w:rsid w:val="009627CD"/>
    <w:rsid w:val="0096280F"/>
    <w:rsid w:val="00962817"/>
    <w:rsid w:val="0096288C"/>
    <w:rsid w:val="0096289C"/>
    <w:rsid w:val="009628C4"/>
    <w:rsid w:val="009628D4"/>
    <w:rsid w:val="009628F4"/>
    <w:rsid w:val="0096291B"/>
    <w:rsid w:val="0096291F"/>
    <w:rsid w:val="0096295B"/>
    <w:rsid w:val="0096299B"/>
    <w:rsid w:val="009629AE"/>
    <w:rsid w:val="009629F0"/>
    <w:rsid w:val="00962A0C"/>
    <w:rsid w:val="00962A1B"/>
    <w:rsid w:val="00962AC9"/>
    <w:rsid w:val="00962B41"/>
    <w:rsid w:val="00962B71"/>
    <w:rsid w:val="00962C21"/>
    <w:rsid w:val="00962C39"/>
    <w:rsid w:val="00962C55"/>
    <w:rsid w:val="00962C79"/>
    <w:rsid w:val="00962C90"/>
    <w:rsid w:val="00962D29"/>
    <w:rsid w:val="00962D56"/>
    <w:rsid w:val="00962DA5"/>
    <w:rsid w:val="00962E7B"/>
    <w:rsid w:val="00962E9D"/>
    <w:rsid w:val="00962E9F"/>
    <w:rsid w:val="00962EC5"/>
    <w:rsid w:val="00962EEC"/>
    <w:rsid w:val="00962F47"/>
    <w:rsid w:val="00962F4B"/>
    <w:rsid w:val="00962F4C"/>
    <w:rsid w:val="00962FC9"/>
    <w:rsid w:val="00962FE2"/>
    <w:rsid w:val="00963044"/>
    <w:rsid w:val="0096305E"/>
    <w:rsid w:val="00963087"/>
    <w:rsid w:val="009630B0"/>
    <w:rsid w:val="009630DF"/>
    <w:rsid w:val="009630F0"/>
    <w:rsid w:val="00963165"/>
    <w:rsid w:val="00963186"/>
    <w:rsid w:val="009631EA"/>
    <w:rsid w:val="009631EF"/>
    <w:rsid w:val="00963204"/>
    <w:rsid w:val="00963267"/>
    <w:rsid w:val="0096327B"/>
    <w:rsid w:val="009632B8"/>
    <w:rsid w:val="009632CC"/>
    <w:rsid w:val="009632D1"/>
    <w:rsid w:val="00963302"/>
    <w:rsid w:val="0096338D"/>
    <w:rsid w:val="009633AF"/>
    <w:rsid w:val="009633CE"/>
    <w:rsid w:val="009633EE"/>
    <w:rsid w:val="00963438"/>
    <w:rsid w:val="00963495"/>
    <w:rsid w:val="009634C7"/>
    <w:rsid w:val="00963519"/>
    <w:rsid w:val="009635D4"/>
    <w:rsid w:val="009635E2"/>
    <w:rsid w:val="00963628"/>
    <w:rsid w:val="00963673"/>
    <w:rsid w:val="00963689"/>
    <w:rsid w:val="00963697"/>
    <w:rsid w:val="009636A3"/>
    <w:rsid w:val="009636EC"/>
    <w:rsid w:val="00963761"/>
    <w:rsid w:val="009637B4"/>
    <w:rsid w:val="009637B7"/>
    <w:rsid w:val="009637E3"/>
    <w:rsid w:val="009637EE"/>
    <w:rsid w:val="00963810"/>
    <w:rsid w:val="00963819"/>
    <w:rsid w:val="0096383D"/>
    <w:rsid w:val="00963887"/>
    <w:rsid w:val="00963920"/>
    <w:rsid w:val="00963930"/>
    <w:rsid w:val="00963932"/>
    <w:rsid w:val="009639AB"/>
    <w:rsid w:val="00963AB1"/>
    <w:rsid w:val="00963AC5"/>
    <w:rsid w:val="00963B1F"/>
    <w:rsid w:val="00963BAB"/>
    <w:rsid w:val="00963C5A"/>
    <w:rsid w:val="00963C64"/>
    <w:rsid w:val="00963C66"/>
    <w:rsid w:val="00963CC5"/>
    <w:rsid w:val="00963CF4"/>
    <w:rsid w:val="00963D5F"/>
    <w:rsid w:val="00963D80"/>
    <w:rsid w:val="00963EAA"/>
    <w:rsid w:val="00963EB5"/>
    <w:rsid w:val="00963F31"/>
    <w:rsid w:val="00963F6D"/>
    <w:rsid w:val="00963F6F"/>
    <w:rsid w:val="0096404A"/>
    <w:rsid w:val="0096406F"/>
    <w:rsid w:val="009640E0"/>
    <w:rsid w:val="0096410B"/>
    <w:rsid w:val="00964110"/>
    <w:rsid w:val="0096411F"/>
    <w:rsid w:val="0096416E"/>
    <w:rsid w:val="009641A7"/>
    <w:rsid w:val="009641DD"/>
    <w:rsid w:val="009641F0"/>
    <w:rsid w:val="00964204"/>
    <w:rsid w:val="00964300"/>
    <w:rsid w:val="00964302"/>
    <w:rsid w:val="0096430C"/>
    <w:rsid w:val="00964316"/>
    <w:rsid w:val="00964362"/>
    <w:rsid w:val="00964391"/>
    <w:rsid w:val="009643DD"/>
    <w:rsid w:val="009643ED"/>
    <w:rsid w:val="00964437"/>
    <w:rsid w:val="009644BD"/>
    <w:rsid w:val="009644D0"/>
    <w:rsid w:val="009644E0"/>
    <w:rsid w:val="009644FD"/>
    <w:rsid w:val="00964505"/>
    <w:rsid w:val="0096452E"/>
    <w:rsid w:val="00964548"/>
    <w:rsid w:val="0096454A"/>
    <w:rsid w:val="00964563"/>
    <w:rsid w:val="00964573"/>
    <w:rsid w:val="00964577"/>
    <w:rsid w:val="009645FE"/>
    <w:rsid w:val="00964664"/>
    <w:rsid w:val="009646F9"/>
    <w:rsid w:val="0096470F"/>
    <w:rsid w:val="0096471D"/>
    <w:rsid w:val="0096473A"/>
    <w:rsid w:val="009647B1"/>
    <w:rsid w:val="009647C7"/>
    <w:rsid w:val="0096487B"/>
    <w:rsid w:val="009648B0"/>
    <w:rsid w:val="009648C4"/>
    <w:rsid w:val="009648FB"/>
    <w:rsid w:val="0096493E"/>
    <w:rsid w:val="00964959"/>
    <w:rsid w:val="009649AD"/>
    <w:rsid w:val="009649C0"/>
    <w:rsid w:val="009649DE"/>
    <w:rsid w:val="00964A09"/>
    <w:rsid w:val="00964A1C"/>
    <w:rsid w:val="00964A40"/>
    <w:rsid w:val="00964AB8"/>
    <w:rsid w:val="00964AD6"/>
    <w:rsid w:val="00964AE1"/>
    <w:rsid w:val="00964AF5"/>
    <w:rsid w:val="00964B4F"/>
    <w:rsid w:val="00964B58"/>
    <w:rsid w:val="00964B83"/>
    <w:rsid w:val="00964B90"/>
    <w:rsid w:val="00964BE7"/>
    <w:rsid w:val="00964BE8"/>
    <w:rsid w:val="00964BFA"/>
    <w:rsid w:val="00964C10"/>
    <w:rsid w:val="00964C15"/>
    <w:rsid w:val="00964D04"/>
    <w:rsid w:val="00964D7D"/>
    <w:rsid w:val="00964D9C"/>
    <w:rsid w:val="00964E26"/>
    <w:rsid w:val="00964E47"/>
    <w:rsid w:val="00964E7E"/>
    <w:rsid w:val="00964EA2"/>
    <w:rsid w:val="00964EFE"/>
    <w:rsid w:val="00964F1E"/>
    <w:rsid w:val="0096503B"/>
    <w:rsid w:val="009650DD"/>
    <w:rsid w:val="00965128"/>
    <w:rsid w:val="00965161"/>
    <w:rsid w:val="00965194"/>
    <w:rsid w:val="009651DD"/>
    <w:rsid w:val="009652A9"/>
    <w:rsid w:val="009652AD"/>
    <w:rsid w:val="009652D8"/>
    <w:rsid w:val="009652E4"/>
    <w:rsid w:val="0096537C"/>
    <w:rsid w:val="00965385"/>
    <w:rsid w:val="009653A4"/>
    <w:rsid w:val="009653EB"/>
    <w:rsid w:val="00965430"/>
    <w:rsid w:val="009654D4"/>
    <w:rsid w:val="00965504"/>
    <w:rsid w:val="00965516"/>
    <w:rsid w:val="00965535"/>
    <w:rsid w:val="00965536"/>
    <w:rsid w:val="009655AD"/>
    <w:rsid w:val="009655F3"/>
    <w:rsid w:val="0096560D"/>
    <w:rsid w:val="00965623"/>
    <w:rsid w:val="00965698"/>
    <w:rsid w:val="009656B9"/>
    <w:rsid w:val="009656EA"/>
    <w:rsid w:val="0096584E"/>
    <w:rsid w:val="009658EC"/>
    <w:rsid w:val="00965929"/>
    <w:rsid w:val="00965967"/>
    <w:rsid w:val="0096596F"/>
    <w:rsid w:val="00965971"/>
    <w:rsid w:val="0096598C"/>
    <w:rsid w:val="009659D7"/>
    <w:rsid w:val="00965A74"/>
    <w:rsid w:val="00965A94"/>
    <w:rsid w:val="00965AAA"/>
    <w:rsid w:val="00965AB7"/>
    <w:rsid w:val="00965AC4"/>
    <w:rsid w:val="00965B0F"/>
    <w:rsid w:val="00965B1A"/>
    <w:rsid w:val="00965B49"/>
    <w:rsid w:val="00965CA2"/>
    <w:rsid w:val="00965CF0"/>
    <w:rsid w:val="00965DC5"/>
    <w:rsid w:val="00965E6D"/>
    <w:rsid w:val="00965E7B"/>
    <w:rsid w:val="00965E9F"/>
    <w:rsid w:val="00965EC6"/>
    <w:rsid w:val="00965ECA"/>
    <w:rsid w:val="00965EE5"/>
    <w:rsid w:val="00965F44"/>
    <w:rsid w:val="00965F58"/>
    <w:rsid w:val="00965F65"/>
    <w:rsid w:val="00966086"/>
    <w:rsid w:val="009660AF"/>
    <w:rsid w:val="0096611B"/>
    <w:rsid w:val="00966120"/>
    <w:rsid w:val="009661A0"/>
    <w:rsid w:val="009661EF"/>
    <w:rsid w:val="0096625D"/>
    <w:rsid w:val="0096626F"/>
    <w:rsid w:val="00966306"/>
    <w:rsid w:val="00966338"/>
    <w:rsid w:val="00966343"/>
    <w:rsid w:val="009663BA"/>
    <w:rsid w:val="009663C4"/>
    <w:rsid w:val="009663E1"/>
    <w:rsid w:val="009663F9"/>
    <w:rsid w:val="009663FF"/>
    <w:rsid w:val="00966425"/>
    <w:rsid w:val="00966432"/>
    <w:rsid w:val="00966433"/>
    <w:rsid w:val="0096643B"/>
    <w:rsid w:val="0096649A"/>
    <w:rsid w:val="0096649D"/>
    <w:rsid w:val="009664AA"/>
    <w:rsid w:val="0096652C"/>
    <w:rsid w:val="009665F5"/>
    <w:rsid w:val="0096664C"/>
    <w:rsid w:val="00966668"/>
    <w:rsid w:val="00966699"/>
    <w:rsid w:val="009666A0"/>
    <w:rsid w:val="00966714"/>
    <w:rsid w:val="00966783"/>
    <w:rsid w:val="0096678E"/>
    <w:rsid w:val="009667B3"/>
    <w:rsid w:val="009667D2"/>
    <w:rsid w:val="009668A3"/>
    <w:rsid w:val="009668A4"/>
    <w:rsid w:val="009668F3"/>
    <w:rsid w:val="00966905"/>
    <w:rsid w:val="0096690D"/>
    <w:rsid w:val="00966910"/>
    <w:rsid w:val="0096694E"/>
    <w:rsid w:val="00966964"/>
    <w:rsid w:val="0096697E"/>
    <w:rsid w:val="00966983"/>
    <w:rsid w:val="0096699A"/>
    <w:rsid w:val="009669AC"/>
    <w:rsid w:val="00966A33"/>
    <w:rsid w:val="00966A3D"/>
    <w:rsid w:val="00966AA6"/>
    <w:rsid w:val="00966AB3"/>
    <w:rsid w:val="00966B70"/>
    <w:rsid w:val="00966B7A"/>
    <w:rsid w:val="00966C07"/>
    <w:rsid w:val="00966C1C"/>
    <w:rsid w:val="00966C33"/>
    <w:rsid w:val="00966C4F"/>
    <w:rsid w:val="00966CBA"/>
    <w:rsid w:val="00966CC6"/>
    <w:rsid w:val="00966CC8"/>
    <w:rsid w:val="00966D29"/>
    <w:rsid w:val="00966D60"/>
    <w:rsid w:val="00966D66"/>
    <w:rsid w:val="00966DB4"/>
    <w:rsid w:val="00966E5C"/>
    <w:rsid w:val="00966E70"/>
    <w:rsid w:val="00966EB8"/>
    <w:rsid w:val="00966EBB"/>
    <w:rsid w:val="00966EC9"/>
    <w:rsid w:val="00966F1F"/>
    <w:rsid w:val="00966FA4"/>
    <w:rsid w:val="0096701C"/>
    <w:rsid w:val="00967041"/>
    <w:rsid w:val="00967065"/>
    <w:rsid w:val="009670E4"/>
    <w:rsid w:val="00967120"/>
    <w:rsid w:val="00967129"/>
    <w:rsid w:val="0096717C"/>
    <w:rsid w:val="009671C3"/>
    <w:rsid w:val="009671EE"/>
    <w:rsid w:val="0096722E"/>
    <w:rsid w:val="009672B1"/>
    <w:rsid w:val="009672D7"/>
    <w:rsid w:val="009672FF"/>
    <w:rsid w:val="0096733B"/>
    <w:rsid w:val="009673CA"/>
    <w:rsid w:val="00967412"/>
    <w:rsid w:val="00967438"/>
    <w:rsid w:val="00967468"/>
    <w:rsid w:val="009674B0"/>
    <w:rsid w:val="00967507"/>
    <w:rsid w:val="00967526"/>
    <w:rsid w:val="00967530"/>
    <w:rsid w:val="0096755A"/>
    <w:rsid w:val="009675D7"/>
    <w:rsid w:val="00967602"/>
    <w:rsid w:val="00967627"/>
    <w:rsid w:val="00967628"/>
    <w:rsid w:val="00967636"/>
    <w:rsid w:val="00967652"/>
    <w:rsid w:val="00967659"/>
    <w:rsid w:val="0096765B"/>
    <w:rsid w:val="009677FD"/>
    <w:rsid w:val="0096781C"/>
    <w:rsid w:val="00967832"/>
    <w:rsid w:val="00967836"/>
    <w:rsid w:val="00967858"/>
    <w:rsid w:val="00967891"/>
    <w:rsid w:val="009678C7"/>
    <w:rsid w:val="009678EF"/>
    <w:rsid w:val="00967912"/>
    <w:rsid w:val="00967928"/>
    <w:rsid w:val="0096792B"/>
    <w:rsid w:val="0096793A"/>
    <w:rsid w:val="009679A8"/>
    <w:rsid w:val="009679AB"/>
    <w:rsid w:val="009679EE"/>
    <w:rsid w:val="00967A45"/>
    <w:rsid w:val="00967A75"/>
    <w:rsid w:val="00967ABE"/>
    <w:rsid w:val="00967B19"/>
    <w:rsid w:val="00967B78"/>
    <w:rsid w:val="00967BE7"/>
    <w:rsid w:val="00967C0F"/>
    <w:rsid w:val="00967C10"/>
    <w:rsid w:val="00967C48"/>
    <w:rsid w:val="00967C87"/>
    <w:rsid w:val="00967C88"/>
    <w:rsid w:val="00967C8C"/>
    <w:rsid w:val="00967C92"/>
    <w:rsid w:val="00967CD0"/>
    <w:rsid w:val="00967CFE"/>
    <w:rsid w:val="00967D49"/>
    <w:rsid w:val="00967D4C"/>
    <w:rsid w:val="00967D51"/>
    <w:rsid w:val="00967D99"/>
    <w:rsid w:val="00967E3B"/>
    <w:rsid w:val="00967E57"/>
    <w:rsid w:val="00967E9B"/>
    <w:rsid w:val="00967EDA"/>
    <w:rsid w:val="00967EE8"/>
    <w:rsid w:val="00967F0E"/>
    <w:rsid w:val="00967F86"/>
    <w:rsid w:val="00967FBA"/>
    <w:rsid w:val="00967FD2"/>
    <w:rsid w:val="00967FE0"/>
    <w:rsid w:val="00970000"/>
    <w:rsid w:val="00970025"/>
    <w:rsid w:val="0097005A"/>
    <w:rsid w:val="009700C5"/>
    <w:rsid w:val="009700D4"/>
    <w:rsid w:val="009700FC"/>
    <w:rsid w:val="00970131"/>
    <w:rsid w:val="009701A4"/>
    <w:rsid w:val="009701AA"/>
    <w:rsid w:val="009701C2"/>
    <w:rsid w:val="009702AF"/>
    <w:rsid w:val="009702D8"/>
    <w:rsid w:val="009702EB"/>
    <w:rsid w:val="00970303"/>
    <w:rsid w:val="0097032A"/>
    <w:rsid w:val="0097052A"/>
    <w:rsid w:val="00970539"/>
    <w:rsid w:val="009705E4"/>
    <w:rsid w:val="00970640"/>
    <w:rsid w:val="00970655"/>
    <w:rsid w:val="00970685"/>
    <w:rsid w:val="0097068F"/>
    <w:rsid w:val="009706B7"/>
    <w:rsid w:val="009706C6"/>
    <w:rsid w:val="009706CD"/>
    <w:rsid w:val="00970735"/>
    <w:rsid w:val="0097075E"/>
    <w:rsid w:val="009707EB"/>
    <w:rsid w:val="009707FA"/>
    <w:rsid w:val="0097080D"/>
    <w:rsid w:val="00970829"/>
    <w:rsid w:val="0097083F"/>
    <w:rsid w:val="00970859"/>
    <w:rsid w:val="0097086E"/>
    <w:rsid w:val="0097089D"/>
    <w:rsid w:val="00970921"/>
    <w:rsid w:val="00970938"/>
    <w:rsid w:val="0097094F"/>
    <w:rsid w:val="0097097D"/>
    <w:rsid w:val="00970994"/>
    <w:rsid w:val="00970997"/>
    <w:rsid w:val="009709AF"/>
    <w:rsid w:val="00970A3F"/>
    <w:rsid w:val="00970A5E"/>
    <w:rsid w:val="00970A64"/>
    <w:rsid w:val="00970A88"/>
    <w:rsid w:val="00970AA6"/>
    <w:rsid w:val="00970AD2"/>
    <w:rsid w:val="00970B64"/>
    <w:rsid w:val="00970BA4"/>
    <w:rsid w:val="00970BBB"/>
    <w:rsid w:val="00970BC0"/>
    <w:rsid w:val="00970C98"/>
    <w:rsid w:val="00970D29"/>
    <w:rsid w:val="00970DAF"/>
    <w:rsid w:val="00970DC7"/>
    <w:rsid w:val="00970DE8"/>
    <w:rsid w:val="00970DFB"/>
    <w:rsid w:val="00970E1A"/>
    <w:rsid w:val="00970E54"/>
    <w:rsid w:val="00970E67"/>
    <w:rsid w:val="00970E7F"/>
    <w:rsid w:val="00970EF9"/>
    <w:rsid w:val="00970F72"/>
    <w:rsid w:val="00970F99"/>
    <w:rsid w:val="00970FBB"/>
    <w:rsid w:val="00970FFD"/>
    <w:rsid w:val="0097101E"/>
    <w:rsid w:val="009710A7"/>
    <w:rsid w:val="009710BC"/>
    <w:rsid w:val="009710D3"/>
    <w:rsid w:val="009710D7"/>
    <w:rsid w:val="009710E7"/>
    <w:rsid w:val="0097111E"/>
    <w:rsid w:val="0097118E"/>
    <w:rsid w:val="009711BC"/>
    <w:rsid w:val="009711C1"/>
    <w:rsid w:val="009711EF"/>
    <w:rsid w:val="00971265"/>
    <w:rsid w:val="0097127C"/>
    <w:rsid w:val="00971281"/>
    <w:rsid w:val="009712D1"/>
    <w:rsid w:val="009712DC"/>
    <w:rsid w:val="009712E0"/>
    <w:rsid w:val="0097130E"/>
    <w:rsid w:val="00971333"/>
    <w:rsid w:val="00971383"/>
    <w:rsid w:val="009713AD"/>
    <w:rsid w:val="00971452"/>
    <w:rsid w:val="00971453"/>
    <w:rsid w:val="00971458"/>
    <w:rsid w:val="00971464"/>
    <w:rsid w:val="0097146B"/>
    <w:rsid w:val="00971474"/>
    <w:rsid w:val="009714CF"/>
    <w:rsid w:val="009714F9"/>
    <w:rsid w:val="00971510"/>
    <w:rsid w:val="00971574"/>
    <w:rsid w:val="009715AB"/>
    <w:rsid w:val="009716AF"/>
    <w:rsid w:val="009716C3"/>
    <w:rsid w:val="009717BE"/>
    <w:rsid w:val="00971829"/>
    <w:rsid w:val="009718C3"/>
    <w:rsid w:val="009718CC"/>
    <w:rsid w:val="009718DB"/>
    <w:rsid w:val="009718E3"/>
    <w:rsid w:val="00971A05"/>
    <w:rsid w:val="00971A37"/>
    <w:rsid w:val="00971AA6"/>
    <w:rsid w:val="00971AC7"/>
    <w:rsid w:val="00971B4B"/>
    <w:rsid w:val="00971B4E"/>
    <w:rsid w:val="00971B51"/>
    <w:rsid w:val="00971B59"/>
    <w:rsid w:val="00971B69"/>
    <w:rsid w:val="00971BA0"/>
    <w:rsid w:val="00971C1C"/>
    <w:rsid w:val="00971C1D"/>
    <w:rsid w:val="00971D99"/>
    <w:rsid w:val="00971DB5"/>
    <w:rsid w:val="00971DE3"/>
    <w:rsid w:val="00971DE5"/>
    <w:rsid w:val="00971E4D"/>
    <w:rsid w:val="00971EFE"/>
    <w:rsid w:val="00971F13"/>
    <w:rsid w:val="00971F27"/>
    <w:rsid w:val="0097200E"/>
    <w:rsid w:val="00972021"/>
    <w:rsid w:val="00972086"/>
    <w:rsid w:val="009720DE"/>
    <w:rsid w:val="009720E2"/>
    <w:rsid w:val="009720F4"/>
    <w:rsid w:val="0097212F"/>
    <w:rsid w:val="0097213E"/>
    <w:rsid w:val="0097216D"/>
    <w:rsid w:val="0097219E"/>
    <w:rsid w:val="009721BC"/>
    <w:rsid w:val="009721C8"/>
    <w:rsid w:val="009721FA"/>
    <w:rsid w:val="00972246"/>
    <w:rsid w:val="009722BB"/>
    <w:rsid w:val="009722CB"/>
    <w:rsid w:val="009722D4"/>
    <w:rsid w:val="00972370"/>
    <w:rsid w:val="009723D7"/>
    <w:rsid w:val="00972421"/>
    <w:rsid w:val="00972447"/>
    <w:rsid w:val="00972449"/>
    <w:rsid w:val="00972467"/>
    <w:rsid w:val="009724A7"/>
    <w:rsid w:val="009724C7"/>
    <w:rsid w:val="00972529"/>
    <w:rsid w:val="0097256B"/>
    <w:rsid w:val="009725F0"/>
    <w:rsid w:val="0097261C"/>
    <w:rsid w:val="00972639"/>
    <w:rsid w:val="00972685"/>
    <w:rsid w:val="0097268B"/>
    <w:rsid w:val="009726B5"/>
    <w:rsid w:val="009726FC"/>
    <w:rsid w:val="00972739"/>
    <w:rsid w:val="00972794"/>
    <w:rsid w:val="00972832"/>
    <w:rsid w:val="00972838"/>
    <w:rsid w:val="0097286E"/>
    <w:rsid w:val="00972937"/>
    <w:rsid w:val="00972949"/>
    <w:rsid w:val="009729E5"/>
    <w:rsid w:val="00972AAE"/>
    <w:rsid w:val="00972AD1"/>
    <w:rsid w:val="00972ADE"/>
    <w:rsid w:val="00972B41"/>
    <w:rsid w:val="00972B61"/>
    <w:rsid w:val="00972B8F"/>
    <w:rsid w:val="00972B9F"/>
    <w:rsid w:val="00972BEF"/>
    <w:rsid w:val="00972C1D"/>
    <w:rsid w:val="00972C20"/>
    <w:rsid w:val="00972C31"/>
    <w:rsid w:val="00972C7C"/>
    <w:rsid w:val="00972D70"/>
    <w:rsid w:val="00972DEF"/>
    <w:rsid w:val="00972F08"/>
    <w:rsid w:val="00972FC2"/>
    <w:rsid w:val="00972FEA"/>
    <w:rsid w:val="00972FEE"/>
    <w:rsid w:val="009730AC"/>
    <w:rsid w:val="009730CC"/>
    <w:rsid w:val="009730ED"/>
    <w:rsid w:val="00973133"/>
    <w:rsid w:val="00973146"/>
    <w:rsid w:val="00973189"/>
    <w:rsid w:val="00973196"/>
    <w:rsid w:val="0097320A"/>
    <w:rsid w:val="00973219"/>
    <w:rsid w:val="00973250"/>
    <w:rsid w:val="00973297"/>
    <w:rsid w:val="009732A2"/>
    <w:rsid w:val="009732C5"/>
    <w:rsid w:val="009732D2"/>
    <w:rsid w:val="009732E9"/>
    <w:rsid w:val="0097331F"/>
    <w:rsid w:val="00973353"/>
    <w:rsid w:val="0097335F"/>
    <w:rsid w:val="009733A6"/>
    <w:rsid w:val="009733F1"/>
    <w:rsid w:val="00973484"/>
    <w:rsid w:val="009734CE"/>
    <w:rsid w:val="0097351C"/>
    <w:rsid w:val="00973615"/>
    <w:rsid w:val="00973621"/>
    <w:rsid w:val="00973634"/>
    <w:rsid w:val="009736B4"/>
    <w:rsid w:val="009736DD"/>
    <w:rsid w:val="00973705"/>
    <w:rsid w:val="009737AF"/>
    <w:rsid w:val="009737E3"/>
    <w:rsid w:val="00973812"/>
    <w:rsid w:val="0097389C"/>
    <w:rsid w:val="009738CD"/>
    <w:rsid w:val="009738D3"/>
    <w:rsid w:val="0097390C"/>
    <w:rsid w:val="00973929"/>
    <w:rsid w:val="0097396D"/>
    <w:rsid w:val="009739A8"/>
    <w:rsid w:val="009739E3"/>
    <w:rsid w:val="009739EB"/>
    <w:rsid w:val="00973A16"/>
    <w:rsid w:val="00973ADA"/>
    <w:rsid w:val="00973ADC"/>
    <w:rsid w:val="00973AE0"/>
    <w:rsid w:val="00973B07"/>
    <w:rsid w:val="00973B3D"/>
    <w:rsid w:val="00973B44"/>
    <w:rsid w:val="00973B8A"/>
    <w:rsid w:val="00973BCB"/>
    <w:rsid w:val="00973C1E"/>
    <w:rsid w:val="00973C1F"/>
    <w:rsid w:val="00973C60"/>
    <w:rsid w:val="00973C83"/>
    <w:rsid w:val="00973CA3"/>
    <w:rsid w:val="00973D2D"/>
    <w:rsid w:val="00973D96"/>
    <w:rsid w:val="00973D9A"/>
    <w:rsid w:val="00973DDE"/>
    <w:rsid w:val="00973DEC"/>
    <w:rsid w:val="00973E89"/>
    <w:rsid w:val="00973EC4"/>
    <w:rsid w:val="00973EE4"/>
    <w:rsid w:val="00973F1F"/>
    <w:rsid w:val="00973F42"/>
    <w:rsid w:val="00973F50"/>
    <w:rsid w:val="00973F64"/>
    <w:rsid w:val="00973FA1"/>
    <w:rsid w:val="00973FE8"/>
    <w:rsid w:val="00973FFB"/>
    <w:rsid w:val="00974033"/>
    <w:rsid w:val="00974038"/>
    <w:rsid w:val="0097407E"/>
    <w:rsid w:val="009740CA"/>
    <w:rsid w:val="00974165"/>
    <w:rsid w:val="00974176"/>
    <w:rsid w:val="0097417D"/>
    <w:rsid w:val="009741AF"/>
    <w:rsid w:val="009741EB"/>
    <w:rsid w:val="009741FD"/>
    <w:rsid w:val="0097420D"/>
    <w:rsid w:val="00974227"/>
    <w:rsid w:val="0097424E"/>
    <w:rsid w:val="00974276"/>
    <w:rsid w:val="009742AF"/>
    <w:rsid w:val="009742B3"/>
    <w:rsid w:val="009742E0"/>
    <w:rsid w:val="009742FE"/>
    <w:rsid w:val="00974352"/>
    <w:rsid w:val="009743F6"/>
    <w:rsid w:val="0097445D"/>
    <w:rsid w:val="0097447B"/>
    <w:rsid w:val="009744A1"/>
    <w:rsid w:val="00974507"/>
    <w:rsid w:val="00974532"/>
    <w:rsid w:val="00974567"/>
    <w:rsid w:val="00974578"/>
    <w:rsid w:val="0097458B"/>
    <w:rsid w:val="0097458F"/>
    <w:rsid w:val="0097462A"/>
    <w:rsid w:val="009746CA"/>
    <w:rsid w:val="009746F2"/>
    <w:rsid w:val="00974721"/>
    <w:rsid w:val="00974750"/>
    <w:rsid w:val="00974765"/>
    <w:rsid w:val="00974772"/>
    <w:rsid w:val="009747E7"/>
    <w:rsid w:val="0097488F"/>
    <w:rsid w:val="009748AD"/>
    <w:rsid w:val="009748B8"/>
    <w:rsid w:val="0097497A"/>
    <w:rsid w:val="009749C4"/>
    <w:rsid w:val="00974A02"/>
    <w:rsid w:val="00974A0B"/>
    <w:rsid w:val="00974A2E"/>
    <w:rsid w:val="00974ABD"/>
    <w:rsid w:val="00974AD7"/>
    <w:rsid w:val="00974AF5"/>
    <w:rsid w:val="00974B0D"/>
    <w:rsid w:val="00974BDB"/>
    <w:rsid w:val="00974BDC"/>
    <w:rsid w:val="00974C46"/>
    <w:rsid w:val="00974C6D"/>
    <w:rsid w:val="00974C74"/>
    <w:rsid w:val="00974C81"/>
    <w:rsid w:val="00974C87"/>
    <w:rsid w:val="00974CCE"/>
    <w:rsid w:val="00974CE0"/>
    <w:rsid w:val="00974DDB"/>
    <w:rsid w:val="00974DF8"/>
    <w:rsid w:val="00974E05"/>
    <w:rsid w:val="00974E15"/>
    <w:rsid w:val="00974E18"/>
    <w:rsid w:val="00974E8E"/>
    <w:rsid w:val="00974EB2"/>
    <w:rsid w:val="00974EBA"/>
    <w:rsid w:val="00974ED2"/>
    <w:rsid w:val="00974EEC"/>
    <w:rsid w:val="00974F27"/>
    <w:rsid w:val="00974F3C"/>
    <w:rsid w:val="00974FA1"/>
    <w:rsid w:val="00974FB6"/>
    <w:rsid w:val="00974FC5"/>
    <w:rsid w:val="0097507F"/>
    <w:rsid w:val="009750BE"/>
    <w:rsid w:val="009750E1"/>
    <w:rsid w:val="009750EA"/>
    <w:rsid w:val="009750EE"/>
    <w:rsid w:val="009750F6"/>
    <w:rsid w:val="0097512D"/>
    <w:rsid w:val="0097515D"/>
    <w:rsid w:val="00975184"/>
    <w:rsid w:val="009751EB"/>
    <w:rsid w:val="0097520A"/>
    <w:rsid w:val="0097527D"/>
    <w:rsid w:val="0097529E"/>
    <w:rsid w:val="009752A6"/>
    <w:rsid w:val="009752F8"/>
    <w:rsid w:val="0097535D"/>
    <w:rsid w:val="0097538B"/>
    <w:rsid w:val="009753AE"/>
    <w:rsid w:val="009753BA"/>
    <w:rsid w:val="009753DF"/>
    <w:rsid w:val="009753FB"/>
    <w:rsid w:val="0097546B"/>
    <w:rsid w:val="00975485"/>
    <w:rsid w:val="009754F4"/>
    <w:rsid w:val="009754FE"/>
    <w:rsid w:val="0097550F"/>
    <w:rsid w:val="0097551C"/>
    <w:rsid w:val="0097551E"/>
    <w:rsid w:val="00975527"/>
    <w:rsid w:val="009755EC"/>
    <w:rsid w:val="0097564C"/>
    <w:rsid w:val="0097567F"/>
    <w:rsid w:val="0097569C"/>
    <w:rsid w:val="009756B2"/>
    <w:rsid w:val="009756BF"/>
    <w:rsid w:val="0097575D"/>
    <w:rsid w:val="0097577F"/>
    <w:rsid w:val="0097578B"/>
    <w:rsid w:val="009757D2"/>
    <w:rsid w:val="0097581A"/>
    <w:rsid w:val="00975845"/>
    <w:rsid w:val="00975852"/>
    <w:rsid w:val="00975856"/>
    <w:rsid w:val="00975879"/>
    <w:rsid w:val="0097587D"/>
    <w:rsid w:val="009758EB"/>
    <w:rsid w:val="00975939"/>
    <w:rsid w:val="00975942"/>
    <w:rsid w:val="009759CD"/>
    <w:rsid w:val="00975A1D"/>
    <w:rsid w:val="00975A31"/>
    <w:rsid w:val="00975AC4"/>
    <w:rsid w:val="00975AC5"/>
    <w:rsid w:val="00975AFC"/>
    <w:rsid w:val="00975B25"/>
    <w:rsid w:val="00975B3F"/>
    <w:rsid w:val="00975B47"/>
    <w:rsid w:val="00975C44"/>
    <w:rsid w:val="00975C80"/>
    <w:rsid w:val="00975CA1"/>
    <w:rsid w:val="00975CE5"/>
    <w:rsid w:val="00975CF4"/>
    <w:rsid w:val="00975D14"/>
    <w:rsid w:val="00975D20"/>
    <w:rsid w:val="00975D47"/>
    <w:rsid w:val="00975D7E"/>
    <w:rsid w:val="00975D93"/>
    <w:rsid w:val="00975DD7"/>
    <w:rsid w:val="00975DFC"/>
    <w:rsid w:val="00975E10"/>
    <w:rsid w:val="00975E17"/>
    <w:rsid w:val="00975E75"/>
    <w:rsid w:val="00975EA8"/>
    <w:rsid w:val="00975EAA"/>
    <w:rsid w:val="00975EB6"/>
    <w:rsid w:val="00975EF2"/>
    <w:rsid w:val="00975F51"/>
    <w:rsid w:val="00975F7C"/>
    <w:rsid w:val="00975F9F"/>
    <w:rsid w:val="00975FBA"/>
    <w:rsid w:val="0097602E"/>
    <w:rsid w:val="0097602F"/>
    <w:rsid w:val="00976072"/>
    <w:rsid w:val="009760D5"/>
    <w:rsid w:val="009761A9"/>
    <w:rsid w:val="00976273"/>
    <w:rsid w:val="009762A4"/>
    <w:rsid w:val="009762CE"/>
    <w:rsid w:val="009762D0"/>
    <w:rsid w:val="009762FD"/>
    <w:rsid w:val="009763DA"/>
    <w:rsid w:val="00976454"/>
    <w:rsid w:val="00976456"/>
    <w:rsid w:val="009764F3"/>
    <w:rsid w:val="00976585"/>
    <w:rsid w:val="00976651"/>
    <w:rsid w:val="009766E3"/>
    <w:rsid w:val="009767A6"/>
    <w:rsid w:val="0097680D"/>
    <w:rsid w:val="00976856"/>
    <w:rsid w:val="009768DC"/>
    <w:rsid w:val="009768EE"/>
    <w:rsid w:val="0097691B"/>
    <w:rsid w:val="0097697A"/>
    <w:rsid w:val="00976981"/>
    <w:rsid w:val="0097698D"/>
    <w:rsid w:val="00976998"/>
    <w:rsid w:val="009769C6"/>
    <w:rsid w:val="009769E8"/>
    <w:rsid w:val="00976A18"/>
    <w:rsid w:val="00976A1D"/>
    <w:rsid w:val="00976ABA"/>
    <w:rsid w:val="00976B80"/>
    <w:rsid w:val="00976BE0"/>
    <w:rsid w:val="00976BF1"/>
    <w:rsid w:val="00976BF8"/>
    <w:rsid w:val="00976C12"/>
    <w:rsid w:val="00976CB3"/>
    <w:rsid w:val="00976CC3"/>
    <w:rsid w:val="00976CE5"/>
    <w:rsid w:val="00976DD8"/>
    <w:rsid w:val="00976DED"/>
    <w:rsid w:val="00976DF4"/>
    <w:rsid w:val="00976EF7"/>
    <w:rsid w:val="00976F71"/>
    <w:rsid w:val="00976FDA"/>
    <w:rsid w:val="00976FF9"/>
    <w:rsid w:val="00977010"/>
    <w:rsid w:val="009771C9"/>
    <w:rsid w:val="009771D4"/>
    <w:rsid w:val="009771F0"/>
    <w:rsid w:val="0097720F"/>
    <w:rsid w:val="00977220"/>
    <w:rsid w:val="00977259"/>
    <w:rsid w:val="00977286"/>
    <w:rsid w:val="00977288"/>
    <w:rsid w:val="0097729E"/>
    <w:rsid w:val="009772AA"/>
    <w:rsid w:val="009772B7"/>
    <w:rsid w:val="00977350"/>
    <w:rsid w:val="0097736C"/>
    <w:rsid w:val="00977395"/>
    <w:rsid w:val="009773BF"/>
    <w:rsid w:val="009773F3"/>
    <w:rsid w:val="009774A8"/>
    <w:rsid w:val="00977538"/>
    <w:rsid w:val="00977541"/>
    <w:rsid w:val="00977588"/>
    <w:rsid w:val="00977682"/>
    <w:rsid w:val="009776AE"/>
    <w:rsid w:val="009777C3"/>
    <w:rsid w:val="00977875"/>
    <w:rsid w:val="0097789E"/>
    <w:rsid w:val="009778CD"/>
    <w:rsid w:val="009778F2"/>
    <w:rsid w:val="009778FE"/>
    <w:rsid w:val="00977957"/>
    <w:rsid w:val="0097796D"/>
    <w:rsid w:val="00977A0A"/>
    <w:rsid w:val="00977A34"/>
    <w:rsid w:val="00977A5C"/>
    <w:rsid w:val="00977B07"/>
    <w:rsid w:val="00977B1C"/>
    <w:rsid w:val="00977B4A"/>
    <w:rsid w:val="00977B64"/>
    <w:rsid w:val="00977C78"/>
    <w:rsid w:val="00977C9C"/>
    <w:rsid w:val="00977CE9"/>
    <w:rsid w:val="00977D58"/>
    <w:rsid w:val="00977D7A"/>
    <w:rsid w:val="00977DCF"/>
    <w:rsid w:val="00977DDC"/>
    <w:rsid w:val="00977DFA"/>
    <w:rsid w:val="00977E9B"/>
    <w:rsid w:val="00977E9E"/>
    <w:rsid w:val="00977ECE"/>
    <w:rsid w:val="00977ECF"/>
    <w:rsid w:val="00977ED3"/>
    <w:rsid w:val="00977EDA"/>
    <w:rsid w:val="00977EF7"/>
    <w:rsid w:val="00977FCA"/>
    <w:rsid w:val="009800B9"/>
    <w:rsid w:val="009800DD"/>
    <w:rsid w:val="009800E9"/>
    <w:rsid w:val="009800FD"/>
    <w:rsid w:val="0098010E"/>
    <w:rsid w:val="009801D8"/>
    <w:rsid w:val="009801F9"/>
    <w:rsid w:val="0098029A"/>
    <w:rsid w:val="009802B5"/>
    <w:rsid w:val="009803AD"/>
    <w:rsid w:val="009803BE"/>
    <w:rsid w:val="00980433"/>
    <w:rsid w:val="00980448"/>
    <w:rsid w:val="00980467"/>
    <w:rsid w:val="00980494"/>
    <w:rsid w:val="009804C9"/>
    <w:rsid w:val="009804F3"/>
    <w:rsid w:val="00980523"/>
    <w:rsid w:val="00980583"/>
    <w:rsid w:val="009805A5"/>
    <w:rsid w:val="00980650"/>
    <w:rsid w:val="0098066E"/>
    <w:rsid w:val="00980685"/>
    <w:rsid w:val="009806C6"/>
    <w:rsid w:val="00980716"/>
    <w:rsid w:val="0098071F"/>
    <w:rsid w:val="0098072D"/>
    <w:rsid w:val="009807A7"/>
    <w:rsid w:val="009807C3"/>
    <w:rsid w:val="00980803"/>
    <w:rsid w:val="0098081A"/>
    <w:rsid w:val="00980862"/>
    <w:rsid w:val="009808BD"/>
    <w:rsid w:val="009808EC"/>
    <w:rsid w:val="0098090C"/>
    <w:rsid w:val="00980946"/>
    <w:rsid w:val="00980954"/>
    <w:rsid w:val="0098095A"/>
    <w:rsid w:val="009809B3"/>
    <w:rsid w:val="00980A11"/>
    <w:rsid w:val="00980A28"/>
    <w:rsid w:val="00980A4B"/>
    <w:rsid w:val="00980A80"/>
    <w:rsid w:val="00980AB6"/>
    <w:rsid w:val="00980AC1"/>
    <w:rsid w:val="00980B43"/>
    <w:rsid w:val="00980BE8"/>
    <w:rsid w:val="00980C17"/>
    <w:rsid w:val="00980C26"/>
    <w:rsid w:val="00980C56"/>
    <w:rsid w:val="00980CF4"/>
    <w:rsid w:val="00980D51"/>
    <w:rsid w:val="00980D73"/>
    <w:rsid w:val="00980D93"/>
    <w:rsid w:val="00980DB0"/>
    <w:rsid w:val="00980DB5"/>
    <w:rsid w:val="00980DE3"/>
    <w:rsid w:val="00980E4A"/>
    <w:rsid w:val="00980E52"/>
    <w:rsid w:val="00980EA5"/>
    <w:rsid w:val="00980EBF"/>
    <w:rsid w:val="00980F54"/>
    <w:rsid w:val="00980F71"/>
    <w:rsid w:val="00980F99"/>
    <w:rsid w:val="00980FA8"/>
    <w:rsid w:val="00980FC4"/>
    <w:rsid w:val="00980FDC"/>
    <w:rsid w:val="00981044"/>
    <w:rsid w:val="0098106C"/>
    <w:rsid w:val="0098115F"/>
    <w:rsid w:val="00981180"/>
    <w:rsid w:val="009811CD"/>
    <w:rsid w:val="00981260"/>
    <w:rsid w:val="00981284"/>
    <w:rsid w:val="009812C2"/>
    <w:rsid w:val="00981354"/>
    <w:rsid w:val="0098137A"/>
    <w:rsid w:val="0098138D"/>
    <w:rsid w:val="00981395"/>
    <w:rsid w:val="009813B8"/>
    <w:rsid w:val="009813E2"/>
    <w:rsid w:val="009813FE"/>
    <w:rsid w:val="00981415"/>
    <w:rsid w:val="00981467"/>
    <w:rsid w:val="0098148F"/>
    <w:rsid w:val="00981491"/>
    <w:rsid w:val="009814DE"/>
    <w:rsid w:val="0098150A"/>
    <w:rsid w:val="0098150C"/>
    <w:rsid w:val="0098154A"/>
    <w:rsid w:val="00981575"/>
    <w:rsid w:val="00981577"/>
    <w:rsid w:val="00981590"/>
    <w:rsid w:val="00981599"/>
    <w:rsid w:val="009815B9"/>
    <w:rsid w:val="009815E7"/>
    <w:rsid w:val="00981615"/>
    <w:rsid w:val="00981647"/>
    <w:rsid w:val="00981692"/>
    <w:rsid w:val="009816C4"/>
    <w:rsid w:val="009816E1"/>
    <w:rsid w:val="00981711"/>
    <w:rsid w:val="00981721"/>
    <w:rsid w:val="00981751"/>
    <w:rsid w:val="0098177B"/>
    <w:rsid w:val="0098178B"/>
    <w:rsid w:val="0098179B"/>
    <w:rsid w:val="009817E9"/>
    <w:rsid w:val="00981825"/>
    <w:rsid w:val="00981826"/>
    <w:rsid w:val="009818DD"/>
    <w:rsid w:val="009818E2"/>
    <w:rsid w:val="0098191D"/>
    <w:rsid w:val="00981967"/>
    <w:rsid w:val="009819A1"/>
    <w:rsid w:val="009819E1"/>
    <w:rsid w:val="009819FE"/>
    <w:rsid w:val="00981A64"/>
    <w:rsid w:val="00981BA7"/>
    <w:rsid w:val="00981BB6"/>
    <w:rsid w:val="00981BED"/>
    <w:rsid w:val="00981C38"/>
    <w:rsid w:val="00981C4B"/>
    <w:rsid w:val="00981C79"/>
    <w:rsid w:val="00981C84"/>
    <w:rsid w:val="00981C91"/>
    <w:rsid w:val="00981C92"/>
    <w:rsid w:val="00981CB7"/>
    <w:rsid w:val="00981CB8"/>
    <w:rsid w:val="00981D51"/>
    <w:rsid w:val="00981E51"/>
    <w:rsid w:val="00981E88"/>
    <w:rsid w:val="00981F03"/>
    <w:rsid w:val="00981F15"/>
    <w:rsid w:val="00981FBA"/>
    <w:rsid w:val="00982002"/>
    <w:rsid w:val="00982049"/>
    <w:rsid w:val="009820A5"/>
    <w:rsid w:val="009820BE"/>
    <w:rsid w:val="0098211F"/>
    <w:rsid w:val="00982143"/>
    <w:rsid w:val="00982147"/>
    <w:rsid w:val="00982156"/>
    <w:rsid w:val="00982165"/>
    <w:rsid w:val="00982183"/>
    <w:rsid w:val="009821D4"/>
    <w:rsid w:val="009822E0"/>
    <w:rsid w:val="009822F7"/>
    <w:rsid w:val="0098230B"/>
    <w:rsid w:val="0098232B"/>
    <w:rsid w:val="0098236C"/>
    <w:rsid w:val="009823D9"/>
    <w:rsid w:val="009823DA"/>
    <w:rsid w:val="0098246B"/>
    <w:rsid w:val="009824E9"/>
    <w:rsid w:val="009824F9"/>
    <w:rsid w:val="00982516"/>
    <w:rsid w:val="0098252F"/>
    <w:rsid w:val="0098253F"/>
    <w:rsid w:val="00982554"/>
    <w:rsid w:val="00982605"/>
    <w:rsid w:val="0098264B"/>
    <w:rsid w:val="0098265C"/>
    <w:rsid w:val="00982677"/>
    <w:rsid w:val="0098268F"/>
    <w:rsid w:val="009826A7"/>
    <w:rsid w:val="009826E8"/>
    <w:rsid w:val="00982735"/>
    <w:rsid w:val="0098276F"/>
    <w:rsid w:val="00982789"/>
    <w:rsid w:val="009827B0"/>
    <w:rsid w:val="009827D4"/>
    <w:rsid w:val="009828AD"/>
    <w:rsid w:val="00982A00"/>
    <w:rsid w:val="00982A50"/>
    <w:rsid w:val="00982ADE"/>
    <w:rsid w:val="00982AE1"/>
    <w:rsid w:val="00982AEA"/>
    <w:rsid w:val="00982B4E"/>
    <w:rsid w:val="00982B78"/>
    <w:rsid w:val="00982B8E"/>
    <w:rsid w:val="00982BE4"/>
    <w:rsid w:val="00982BF7"/>
    <w:rsid w:val="00982C0F"/>
    <w:rsid w:val="00982C69"/>
    <w:rsid w:val="00982C90"/>
    <w:rsid w:val="00982CB6"/>
    <w:rsid w:val="00982CCF"/>
    <w:rsid w:val="00982CE5"/>
    <w:rsid w:val="00982CF2"/>
    <w:rsid w:val="00982CFC"/>
    <w:rsid w:val="00982D6E"/>
    <w:rsid w:val="00982D84"/>
    <w:rsid w:val="00982D9B"/>
    <w:rsid w:val="00982DE8"/>
    <w:rsid w:val="00982E43"/>
    <w:rsid w:val="00982EDD"/>
    <w:rsid w:val="00982FF3"/>
    <w:rsid w:val="00983132"/>
    <w:rsid w:val="00983143"/>
    <w:rsid w:val="0098314C"/>
    <w:rsid w:val="00983166"/>
    <w:rsid w:val="00983197"/>
    <w:rsid w:val="0098319B"/>
    <w:rsid w:val="009831A1"/>
    <w:rsid w:val="009831B7"/>
    <w:rsid w:val="009831D6"/>
    <w:rsid w:val="00983217"/>
    <w:rsid w:val="00983223"/>
    <w:rsid w:val="009832BF"/>
    <w:rsid w:val="0098330D"/>
    <w:rsid w:val="0098336F"/>
    <w:rsid w:val="0098338E"/>
    <w:rsid w:val="009833B7"/>
    <w:rsid w:val="009833E4"/>
    <w:rsid w:val="009833E5"/>
    <w:rsid w:val="00983421"/>
    <w:rsid w:val="00983485"/>
    <w:rsid w:val="00983491"/>
    <w:rsid w:val="00983514"/>
    <w:rsid w:val="00983521"/>
    <w:rsid w:val="0098352D"/>
    <w:rsid w:val="0098356D"/>
    <w:rsid w:val="00983591"/>
    <w:rsid w:val="009835AA"/>
    <w:rsid w:val="009835CB"/>
    <w:rsid w:val="009835D4"/>
    <w:rsid w:val="00983613"/>
    <w:rsid w:val="00983674"/>
    <w:rsid w:val="0098370A"/>
    <w:rsid w:val="00983713"/>
    <w:rsid w:val="00983727"/>
    <w:rsid w:val="0098374B"/>
    <w:rsid w:val="00983778"/>
    <w:rsid w:val="00983785"/>
    <w:rsid w:val="009837A5"/>
    <w:rsid w:val="009837FD"/>
    <w:rsid w:val="0098381F"/>
    <w:rsid w:val="00983829"/>
    <w:rsid w:val="00983847"/>
    <w:rsid w:val="0098385F"/>
    <w:rsid w:val="00983874"/>
    <w:rsid w:val="0098387E"/>
    <w:rsid w:val="00983891"/>
    <w:rsid w:val="009838E2"/>
    <w:rsid w:val="00983921"/>
    <w:rsid w:val="0098393F"/>
    <w:rsid w:val="00983949"/>
    <w:rsid w:val="00983982"/>
    <w:rsid w:val="009839CF"/>
    <w:rsid w:val="00983AE8"/>
    <w:rsid w:val="00983B0F"/>
    <w:rsid w:val="00983B5D"/>
    <w:rsid w:val="00983B6B"/>
    <w:rsid w:val="00983B81"/>
    <w:rsid w:val="00983C2D"/>
    <w:rsid w:val="00983C31"/>
    <w:rsid w:val="00983C41"/>
    <w:rsid w:val="00983C5B"/>
    <w:rsid w:val="00983D5F"/>
    <w:rsid w:val="00983DE0"/>
    <w:rsid w:val="00983E23"/>
    <w:rsid w:val="00983E28"/>
    <w:rsid w:val="00983E38"/>
    <w:rsid w:val="00983EB8"/>
    <w:rsid w:val="00983EF6"/>
    <w:rsid w:val="00983F13"/>
    <w:rsid w:val="00983F2E"/>
    <w:rsid w:val="00983FB5"/>
    <w:rsid w:val="00983FCF"/>
    <w:rsid w:val="00983FE5"/>
    <w:rsid w:val="0098400F"/>
    <w:rsid w:val="0098401F"/>
    <w:rsid w:val="00984063"/>
    <w:rsid w:val="009840B0"/>
    <w:rsid w:val="00984110"/>
    <w:rsid w:val="0098419A"/>
    <w:rsid w:val="009841A3"/>
    <w:rsid w:val="00984202"/>
    <w:rsid w:val="0098422F"/>
    <w:rsid w:val="0098426C"/>
    <w:rsid w:val="009842FA"/>
    <w:rsid w:val="0098430D"/>
    <w:rsid w:val="00984313"/>
    <w:rsid w:val="00984322"/>
    <w:rsid w:val="0098437B"/>
    <w:rsid w:val="0098438E"/>
    <w:rsid w:val="00984418"/>
    <w:rsid w:val="0098447B"/>
    <w:rsid w:val="0098452A"/>
    <w:rsid w:val="00984548"/>
    <w:rsid w:val="00984552"/>
    <w:rsid w:val="0098457B"/>
    <w:rsid w:val="0098459C"/>
    <w:rsid w:val="009845DB"/>
    <w:rsid w:val="009845E6"/>
    <w:rsid w:val="00984690"/>
    <w:rsid w:val="009846B2"/>
    <w:rsid w:val="009846DA"/>
    <w:rsid w:val="009846DB"/>
    <w:rsid w:val="00984742"/>
    <w:rsid w:val="0098474A"/>
    <w:rsid w:val="00984773"/>
    <w:rsid w:val="0098478E"/>
    <w:rsid w:val="00984793"/>
    <w:rsid w:val="0098479A"/>
    <w:rsid w:val="00984801"/>
    <w:rsid w:val="00984836"/>
    <w:rsid w:val="00984985"/>
    <w:rsid w:val="009849BA"/>
    <w:rsid w:val="009849C2"/>
    <w:rsid w:val="009849D0"/>
    <w:rsid w:val="00984A96"/>
    <w:rsid w:val="00984AA7"/>
    <w:rsid w:val="00984B2C"/>
    <w:rsid w:val="00984B7D"/>
    <w:rsid w:val="00984BA3"/>
    <w:rsid w:val="00984BC7"/>
    <w:rsid w:val="00984C53"/>
    <w:rsid w:val="00984C6C"/>
    <w:rsid w:val="00984C6E"/>
    <w:rsid w:val="00984C89"/>
    <w:rsid w:val="00984CBD"/>
    <w:rsid w:val="00984CC0"/>
    <w:rsid w:val="00984CD4"/>
    <w:rsid w:val="00984D1D"/>
    <w:rsid w:val="00984D6C"/>
    <w:rsid w:val="00984D7F"/>
    <w:rsid w:val="00984D99"/>
    <w:rsid w:val="00984DA9"/>
    <w:rsid w:val="00984DB4"/>
    <w:rsid w:val="00984DD6"/>
    <w:rsid w:val="00984E40"/>
    <w:rsid w:val="00984E7F"/>
    <w:rsid w:val="00984EC5"/>
    <w:rsid w:val="00984EFE"/>
    <w:rsid w:val="00984F16"/>
    <w:rsid w:val="00984F20"/>
    <w:rsid w:val="00984F2E"/>
    <w:rsid w:val="00985086"/>
    <w:rsid w:val="00985097"/>
    <w:rsid w:val="009850B0"/>
    <w:rsid w:val="0098514B"/>
    <w:rsid w:val="00985153"/>
    <w:rsid w:val="00985155"/>
    <w:rsid w:val="00985164"/>
    <w:rsid w:val="00985225"/>
    <w:rsid w:val="00985271"/>
    <w:rsid w:val="0098527D"/>
    <w:rsid w:val="0098529F"/>
    <w:rsid w:val="009852A0"/>
    <w:rsid w:val="009852A6"/>
    <w:rsid w:val="009852A7"/>
    <w:rsid w:val="009852D6"/>
    <w:rsid w:val="00985344"/>
    <w:rsid w:val="00985401"/>
    <w:rsid w:val="0098542C"/>
    <w:rsid w:val="00985475"/>
    <w:rsid w:val="00985478"/>
    <w:rsid w:val="0098549D"/>
    <w:rsid w:val="009854BA"/>
    <w:rsid w:val="0098561B"/>
    <w:rsid w:val="00985637"/>
    <w:rsid w:val="0098568D"/>
    <w:rsid w:val="009857BC"/>
    <w:rsid w:val="009857EB"/>
    <w:rsid w:val="009857FF"/>
    <w:rsid w:val="0098581A"/>
    <w:rsid w:val="00985895"/>
    <w:rsid w:val="009858CF"/>
    <w:rsid w:val="009858F5"/>
    <w:rsid w:val="009858FB"/>
    <w:rsid w:val="0098594C"/>
    <w:rsid w:val="0098596D"/>
    <w:rsid w:val="009859BB"/>
    <w:rsid w:val="009859DC"/>
    <w:rsid w:val="00985A1C"/>
    <w:rsid w:val="00985A21"/>
    <w:rsid w:val="00985A54"/>
    <w:rsid w:val="00985A69"/>
    <w:rsid w:val="00985ADD"/>
    <w:rsid w:val="00985B22"/>
    <w:rsid w:val="00985B2E"/>
    <w:rsid w:val="00985B51"/>
    <w:rsid w:val="00985BD3"/>
    <w:rsid w:val="00985CFF"/>
    <w:rsid w:val="00985D0F"/>
    <w:rsid w:val="00985D16"/>
    <w:rsid w:val="00985D28"/>
    <w:rsid w:val="00985D36"/>
    <w:rsid w:val="00985D6F"/>
    <w:rsid w:val="00985D82"/>
    <w:rsid w:val="00985D8D"/>
    <w:rsid w:val="00985D95"/>
    <w:rsid w:val="00985DF0"/>
    <w:rsid w:val="00985E12"/>
    <w:rsid w:val="00985E15"/>
    <w:rsid w:val="00985E27"/>
    <w:rsid w:val="00985E51"/>
    <w:rsid w:val="00985EB2"/>
    <w:rsid w:val="00985ED3"/>
    <w:rsid w:val="00985EF2"/>
    <w:rsid w:val="00985EF7"/>
    <w:rsid w:val="00985F18"/>
    <w:rsid w:val="00985F1D"/>
    <w:rsid w:val="00985F23"/>
    <w:rsid w:val="00985F2A"/>
    <w:rsid w:val="00985F33"/>
    <w:rsid w:val="00986015"/>
    <w:rsid w:val="00986046"/>
    <w:rsid w:val="00986070"/>
    <w:rsid w:val="0098608F"/>
    <w:rsid w:val="009860D2"/>
    <w:rsid w:val="009860F1"/>
    <w:rsid w:val="009860F3"/>
    <w:rsid w:val="00986142"/>
    <w:rsid w:val="0098614D"/>
    <w:rsid w:val="0098617E"/>
    <w:rsid w:val="009861A0"/>
    <w:rsid w:val="009861C8"/>
    <w:rsid w:val="009861E7"/>
    <w:rsid w:val="009861EB"/>
    <w:rsid w:val="0098620C"/>
    <w:rsid w:val="00986237"/>
    <w:rsid w:val="00986277"/>
    <w:rsid w:val="00986312"/>
    <w:rsid w:val="0098636D"/>
    <w:rsid w:val="009863AA"/>
    <w:rsid w:val="009863DC"/>
    <w:rsid w:val="009863F6"/>
    <w:rsid w:val="009863FB"/>
    <w:rsid w:val="00986404"/>
    <w:rsid w:val="0098640E"/>
    <w:rsid w:val="00986410"/>
    <w:rsid w:val="00986468"/>
    <w:rsid w:val="0098646D"/>
    <w:rsid w:val="00986486"/>
    <w:rsid w:val="009864DB"/>
    <w:rsid w:val="009864DD"/>
    <w:rsid w:val="00986569"/>
    <w:rsid w:val="0098656F"/>
    <w:rsid w:val="0098657D"/>
    <w:rsid w:val="00986586"/>
    <w:rsid w:val="0098658C"/>
    <w:rsid w:val="0098663C"/>
    <w:rsid w:val="00986654"/>
    <w:rsid w:val="009866A3"/>
    <w:rsid w:val="009866E9"/>
    <w:rsid w:val="009866FA"/>
    <w:rsid w:val="00986756"/>
    <w:rsid w:val="0098675F"/>
    <w:rsid w:val="00986766"/>
    <w:rsid w:val="009867BA"/>
    <w:rsid w:val="0098683E"/>
    <w:rsid w:val="00986869"/>
    <w:rsid w:val="009868F2"/>
    <w:rsid w:val="00986938"/>
    <w:rsid w:val="00986A1C"/>
    <w:rsid w:val="00986A52"/>
    <w:rsid w:val="00986AC0"/>
    <w:rsid w:val="00986B3B"/>
    <w:rsid w:val="00986B4F"/>
    <w:rsid w:val="00986B5F"/>
    <w:rsid w:val="00986B8D"/>
    <w:rsid w:val="00986BB9"/>
    <w:rsid w:val="00986BC5"/>
    <w:rsid w:val="00986BF0"/>
    <w:rsid w:val="00986BF4"/>
    <w:rsid w:val="00986C44"/>
    <w:rsid w:val="00986C6E"/>
    <w:rsid w:val="00986CA7"/>
    <w:rsid w:val="00986CF3"/>
    <w:rsid w:val="00986D26"/>
    <w:rsid w:val="00986D32"/>
    <w:rsid w:val="00986D5A"/>
    <w:rsid w:val="00986D63"/>
    <w:rsid w:val="00986D78"/>
    <w:rsid w:val="00986D7A"/>
    <w:rsid w:val="00986DAC"/>
    <w:rsid w:val="00986E34"/>
    <w:rsid w:val="00986E4C"/>
    <w:rsid w:val="00986E98"/>
    <w:rsid w:val="00986EAA"/>
    <w:rsid w:val="00986EB8"/>
    <w:rsid w:val="00986EEA"/>
    <w:rsid w:val="00986EEB"/>
    <w:rsid w:val="00986FA3"/>
    <w:rsid w:val="00986FED"/>
    <w:rsid w:val="00986FF8"/>
    <w:rsid w:val="0098701F"/>
    <w:rsid w:val="0098703C"/>
    <w:rsid w:val="00987079"/>
    <w:rsid w:val="0098708B"/>
    <w:rsid w:val="0098712A"/>
    <w:rsid w:val="0098714E"/>
    <w:rsid w:val="009871CB"/>
    <w:rsid w:val="00987246"/>
    <w:rsid w:val="0098724D"/>
    <w:rsid w:val="00987287"/>
    <w:rsid w:val="009872A0"/>
    <w:rsid w:val="009872D7"/>
    <w:rsid w:val="009872DB"/>
    <w:rsid w:val="009872DF"/>
    <w:rsid w:val="009873BA"/>
    <w:rsid w:val="00987408"/>
    <w:rsid w:val="00987429"/>
    <w:rsid w:val="009874C7"/>
    <w:rsid w:val="0098750C"/>
    <w:rsid w:val="009875C7"/>
    <w:rsid w:val="009875DE"/>
    <w:rsid w:val="009875FD"/>
    <w:rsid w:val="00987611"/>
    <w:rsid w:val="0098761A"/>
    <w:rsid w:val="00987643"/>
    <w:rsid w:val="00987710"/>
    <w:rsid w:val="009877D1"/>
    <w:rsid w:val="009877FF"/>
    <w:rsid w:val="0098780D"/>
    <w:rsid w:val="0098783D"/>
    <w:rsid w:val="00987855"/>
    <w:rsid w:val="0098785D"/>
    <w:rsid w:val="00987886"/>
    <w:rsid w:val="0098789F"/>
    <w:rsid w:val="00987905"/>
    <w:rsid w:val="00987946"/>
    <w:rsid w:val="00987947"/>
    <w:rsid w:val="009879B9"/>
    <w:rsid w:val="00987A9E"/>
    <w:rsid w:val="00987AEB"/>
    <w:rsid w:val="00987B16"/>
    <w:rsid w:val="00987B1F"/>
    <w:rsid w:val="00987B31"/>
    <w:rsid w:val="00987B3A"/>
    <w:rsid w:val="00987B71"/>
    <w:rsid w:val="00987B86"/>
    <w:rsid w:val="00987BB9"/>
    <w:rsid w:val="00987BC1"/>
    <w:rsid w:val="00987BD0"/>
    <w:rsid w:val="00987C2C"/>
    <w:rsid w:val="00987C66"/>
    <w:rsid w:val="00987CE1"/>
    <w:rsid w:val="00987CF5"/>
    <w:rsid w:val="00987D15"/>
    <w:rsid w:val="00987D38"/>
    <w:rsid w:val="00987D57"/>
    <w:rsid w:val="00987D81"/>
    <w:rsid w:val="00987E3F"/>
    <w:rsid w:val="00987E48"/>
    <w:rsid w:val="00987FC3"/>
    <w:rsid w:val="00987FE8"/>
    <w:rsid w:val="009900AD"/>
    <w:rsid w:val="009900AF"/>
    <w:rsid w:val="009900B5"/>
    <w:rsid w:val="009900C6"/>
    <w:rsid w:val="0099011D"/>
    <w:rsid w:val="00990139"/>
    <w:rsid w:val="0099018D"/>
    <w:rsid w:val="009901A6"/>
    <w:rsid w:val="00990276"/>
    <w:rsid w:val="00990287"/>
    <w:rsid w:val="009902AF"/>
    <w:rsid w:val="00990317"/>
    <w:rsid w:val="00990330"/>
    <w:rsid w:val="00990374"/>
    <w:rsid w:val="00990383"/>
    <w:rsid w:val="0099038B"/>
    <w:rsid w:val="0099039A"/>
    <w:rsid w:val="00990408"/>
    <w:rsid w:val="00990452"/>
    <w:rsid w:val="00990465"/>
    <w:rsid w:val="00990581"/>
    <w:rsid w:val="009905A7"/>
    <w:rsid w:val="009905A9"/>
    <w:rsid w:val="009905EC"/>
    <w:rsid w:val="009905EE"/>
    <w:rsid w:val="009905F3"/>
    <w:rsid w:val="00990602"/>
    <w:rsid w:val="009906B2"/>
    <w:rsid w:val="009906CF"/>
    <w:rsid w:val="00990769"/>
    <w:rsid w:val="009907B8"/>
    <w:rsid w:val="00990809"/>
    <w:rsid w:val="00990825"/>
    <w:rsid w:val="00990832"/>
    <w:rsid w:val="00990853"/>
    <w:rsid w:val="0099085F"/>
    <w:rsid w:val="009908B5"/>
    <w:rsid w:val="009908D3"/>
    <w:rsid w:val="0099092F"/>
    <w:rsid w:val="00990935"/>
    <w:rsid w:val="0099093C"/>
    <w:rsid w:val="0099096F"/>
    <w:rsid w:val="00990997"/>
    <w:rsid w:val="0099099C"/>
    <w:rsid w:val="0099099D"/>
    <w:rsid w:val="009909A2"/>
    <w:rsid w:val="009909A4"/>
    <w:rsid w:val="00990A1E"/>
    <w:rsid w:val="00990A23"/>
    <w:rsid w:val="00990ACB"/>
    <w:rsid w:val="00990AE7"/>
    <w:rsid w:val="00990B1A"/>
    <w:rsid w:val="00990B5E"/>
    <w:rsid w:val="00990C12"/>
    <w:rsid w:val="00990C16"/>
    <w:rsid w:val="00990C1A"/>
    <w:rsid w:val="00990C50"/>
    <w:rsid w:val="00990C8B"/>
    <w:rsid w:val="00990CAF"/>
    <w:rsid w:val="00990CC8"/>
    <w:rsid w:val="00990CFF"/>
    <w:rsid w:val="00990DEB"/>
    <w:rsid w:val="00990E10"/>
    <w:rsid w:val="00990E20"/>
    <w:rsid w:val="00990E59"/>
    <w:rsid w:val="00990EEC"/>
    <w:rsid w:val="00990F10"/>
    <w:rsid w:val="00990F81"/>
    <w:rsid w:val="00990FD5"/>
    <w:rsid w:val="0099101C"/>
    <w:rsid w:val="00991069"/>
    <w:rsid w:val="009910E2"/>
    <w:rsid w:val="00991124"/>
    <w:rsid w:val="00991139"/>
    <w:rsid w:val="0099113D"/>
    <w:rsid w:val="00991149"/>
    <w:rsid w:val="00991184"/>
    <w:rsid w:val="00991194"/>
    <w:rsid w:val="009911AA"/>
    <w:rsid w:val="00991206"/>
    <w:rsid w:val="0099123E"/>
    <w:rsid w:val="0099131F"/>
    <w:rsid w:val="00991362"/>
    <w:rsid w:val="009913CF"/>
    <w:rsid w:val="0099140A"/>
    <w:rsid w:val="00991468"/>
    <w:rsid w:val="00991486"/>
    <w:rsid w:val="00991497"/>
    <w:rsid w:val="009914F6"/>
    <w:rsid w:val="0099154B"/>
    <w:rsid w:val="0099158D"/>
    <w:rsid w:val="00991667"/>
    <w:rsid w:val="009916C4"/>
    <w:rsid w:val="00991709"/>
    <w:rsid w:val="00991719"/>
    <w:rsid w:val="00991744"/>
    <w:rsid w:val="00991792"/>
    <w:rsid w:val="009917A7"/>
    <w:rsid w:val="009917AB"/>
    <w:rsid w:val="0099184A"/>
    <w:rsid w:val="0099184B"/>
    <w:rsid w:val="00991885"/>
    <w:rsid w:val="009918AF"/>
    <w:rsid w:val="009918BC"/>
    <w:rsid w:val="009918D7"/>
    <w:rsid w:val="009918E0"/>
    <w:rsid w:val="009918E4"/>
    <w:rsid w:val="009919BB"/>
    <w:rsid w:val="00991A83"/>
    <w:rsid w:val="00991AA3"/>
    <w:rsid w:val="00991AB4"/>
    <w:rsid w:val="00991ABF"/>
    <w:rsid w:val="00991AF4"/>
    <w:rsid w:val="00991B44"/>
    <w:rsid w:val="00991B6E"/>
    <w:rsid w:val="00991BA7"/>
    <w:rsid w:val="00991BAF"/>
    <w:rsid w:val="00991C8C"/>
    <w:rsid w:val="00991CA9"/>
    <w:rsid w:val="00991CD2"/>
    <w:rsid w:val="00991D13"/>
    <w:rsid w:val="00991D32"/>
    <w:rsid w:val="00991D48"/>
    <w:rsid w:val="00991DD7"/>
    <w:rsid w:val="00991DE2"/>
    <w:rsid w:val="00991DF2"/>
    <w:rsid w:val="00991DF6"/>
    <w:rsid w:val="00991E20"/>
    <w:rsid w:val="00991E5C"/>
    <w:rsid w:val="00991EA4"/>
    <w:rsid w:val="00991EC2"/>
    <w:rsid w:val="00991ED5"/>
    <w:rsid w:val="00991F41"/>
    <w:rsid w:val="00991F8A"/>
    <w:rsid w:val="00991FCC"/>
    <w:rsid w:val="0099200D"/>
    <w:rsid w:val="00992017"/>
    <w:rsid w:val="00992029"/>
    <w:rsid w:val="00992032"/>
    <w:rsid w:val="00992077"/>
    <w:rsid w:val="0099208F"/>
    <w:rsid w:val="009920AB"/>
    <w:rsid w:val="009920B1"/>
    <w:rsid w:val="0099215A"/>
    <w:rsid w:val="009921AA"/>
    <w:rsid w:val="009921CD"/>
    <w:rsid w:val="009921E0"/>
    <w:rsid w:val="0099220B"/>
    <w:rsid w:val="0099222C"/>
    <w:rsid w:val="0099224F"/>
    <w:rsid w:val="00992293"/>
    <w:rsid w:val="009922F3"/>
    <w:rsid w:val="00992316"/>
    <w:rsid w:val="0099231F"/>
    <w:rsid w:val="0099238D"/>
    <w:rsid w:val="009923B8"/>
    <w:rsid w:val="009923DB"/>
    <w:rsid w:val="009923E7"/>
    <w:rsid w:val="0099241E"/>
    <w:rsid w:val="00992475"/>
    <w:rsid w:val="009924A8"/>
    <w:rsid w:val="009924B8"/>
    <w:rsid w:val="0099251F"/>
    <w:rsid w:val="0099255A"/>
    <w:rsid w:val="00992632"/>
    <w:rsid w:val="00992671"/>
    <w:rsid w:val="00992689"/>
    <w:rsid w:val="009926F4"/>
    <w:rsid w:val="00992721"/>
    <w:rsid w:val="0099279B"/>
    <w:rsid w:val="009927B9"/>
    <w:rsid w:val="00992808"/>
    <w:rsid w:val="0099281B"/>
    <w:rsid w:val="00992852"/>
    <w:rsid w:val="00992881"/>
    <w:rsid w:val="00992895"/>
    <w:rsid w:val="009928D6"/>
    <w:rsid w:val="0099294B"/>
    <w:rsid w:val="009929D1"/>
    <w:rsid w:val="009929FE"/>
    <w:rsid w:val="00992A27"/>
    <w:rsid w:val="00992A2F"/>
    <w:rsid w:val="00992B0C"/>
    <w:rsid w:val="00992B1C"/>
    <w:rsid w:val="00992B24"/>
    <w:rsid w:val="00992B47"/>
    <w:rsid w:val="00992B4D"/>
    <w:rsid w:val="00992C13"/>
    <w:rsid w:val="00992C59"/>
    <w:rsid w:val="00992CB3"/>
    <w:rsid w:val="00992D3B"/>
    <w:rsid w:val="00992D53"/>
    <w:rsid w:val="00992D72"/>
    <w:rsid w:val="00992DF2"/>
    <w:rsid w:val="00992E2D"/>
    <w:rsid w:val="00992E86"/>
    <w:rsid w:val="00992E8E"/>
    <w:rsid w:val="00992EBA"/>
    <w:rsid w:val="00992EC1"/>
    <w:rsid w:val="00992EF7"/>
    <w:rsid w:val="00992F13"/>
    <w:rsid w:val="00992F26"/>
    <w:rsid w:val="00992F53"/>
    <w:rsid w:val="00992F76"/>
    <w:rsid w:val="00992FA8"/>
    <w:rsid w:val="00992FE2"/>
    <w:rsid w:val="00992FE7"/>
    <w:rsid w:val="00992FF9"/>
    <w:rsid w:val="00993000"/>
    <w:rsid w:val="00993090"/>
    <w:rsid w:val="0099309C"/>
    <w:rsid w:val="0099309E"/>
    <w:rsid w:val="009930A1"/>
    <w:rsid w:val="009930B0"/>
    <w:rsid w:val="009930E5"/>
    <w:rsid w:val="00993146"/>
    <w:rsid w:val="009931FE"/>
    <w:rsid w:val="00993200"/>
    <w:rsid w:val="0099321D"/>
    <w:rsid w:val="0099325C"/>
    <w:rsid w:val="009932B2"/>
    <w:rsid w:val="009932FD"/>
    <w:rsid w:val="0099330D"/>
    <w:rsid w:val="0099333E"/>
    <w:rsid w:val="0099333F"/>
    <w:rsid w:val="0099335C"/>
    <w:rsid w:val="0099337F"/>
    <w:rsid w:val="009933EB"/>
    <w:rsid w:val="00993412"/>
    <w:rsid w:val="00993488"/>
    <w:rsid w:val="0099348F"/>
    <w:rsid w:val="009934C5"/>
    <w:rsid w:val="00993502"/>
    <w:rsid w:val="009935A4"/>
    <w:rsid w:val="009935B2"/>
    <w:rsid w:val="0099361F"/>
    <w:rsid w:val="00993676"/>
    <w:rsid w:val="00993681"/>
    <w:rsid w:val="00993727"/>
    <w:rsid w:val="00993742"/>
    <w:rsid w:val="00993746"/>
    <w:rsid w:val="00993778"/>
    <w:rsid w:val="0099377D"/>
    <w:rsid w:val="0099378F"/>
    <w:rsid w:val="009937E2"/>
    <w:rsid w:val="009937E8"/>
    <w:rsid w:val="0099383B"/>
    <w:rsid w:val="009938B4"/>
    <w:rsid w:val="00993951"/>
    <w:rsid w:val="00993954"/>
    <w:rsid w:val="009939F8"/>
    <w:rsid w:val="00993A70"/>
    <w:rsid w:val="00993A91"/>
    <w:rsid w:val="00993B3E"/>
    <w:rsid w:val="00993B5B"/>
    <w:rsid w:val="00993B5D"/>
    <w:rsid w:val="00993B7E"/>
    <w:rsid w:val="00993B8F"/>
    <w:rsid w:val="00993B9F"/>
    <w:rsid w:val="00993BE9"/>
    <w:rsid w:val="00993BF6"/>
    <w:rsid w:val="00993C59"/>
    <w:rsid w:val="00993C5C"/>
    <w:rsid w:val="00993C6F"/>
    <w:rsid w:val="00993C83"/>
    <w:rsid w:val="00993C90"/>
    <w:rsid w:val="00993CB2"/>
    <w:rsid w:val="00993CC9"/>
    <w:rsid w:val="00993CEB"/>
    <w:rsid w:val="00993CF0"/>
    <w:rsid w:val="00993D46"/>
    <w:rsid w:val="00993D87"/>
    <w:rsid w:val="00993DAC"/>
    <w:rsid w:val="00993E1C"/>
    <w:rsid w:val="00993E41"/>
    <w:rsid w:val="00993E70"/>
    <w:rsid w:val="00993E85"/>
    <w:rsid w:val="00993E8E"/>
    <w:rsid w:val="00993E9F"/>
    <w:rsid w:val="00993F01"/>
    <w:rsid w:val="00993F04"/>
    <w:rsid w:val="00993F18"/>
    <w:rsid w:val="00993FC4"/>
    <w:rsid w:val="0099400B"/>
    <w:rsid w:val="0099404A"/>
    <w:rsid w:val="009940C7"/>
    <w:rsid w:val="0099412D"/>
    <w:rsid w:val="00994148"/>
    <w:rsid w:val="0099414D"/>
    <w:rsid w:val="009941C7"/>
    <w:rsid w:val="00994273"/>
    <w:rsid w:val="00994327"/>
    <w:rsid w:val="00994352"/>
    <w:rsid w:val="0099435D"/>
    <w:rsid w:val="009943C3"/>
    <w:rsid w:val="00994441"/>
    <w:rsid w:val="0099444A"/>
    <w:rsid w:val="00994477"/>
    <w:rsid w:val="00994481"/>
    <w:rsid w:val="00994496"/>
    <w:rsid w:val="009944C7"/>
    <w:rsid w:val="009944F3"/>
    <w:rsid w:val="0099450A"/>
    <w:rsid w:val="0099456D"/>
    <w:rsid w:val="009945D6"/>
    <w:rsid w:val="0099461B"/>
    <w:rsid w:val="00994667"/>
    <w:rsid w:val="0099466C"/>
    <w:rsid w:val="00994694"/>
    <w:rsid w:val="00994714"/>
    <w:rsid w:val="00994737"/>
    <w:rsid w:val="00994759"/>
    <w:rsid w:val="00994803"/>
    <w:rsid w:val="0099484E"/>
    <w:rsid w:val="00994857"/>
    <w:rsid w:val="0099487A"/>
    <w:rsid w:val="009948B5"/>
    <w:rsid w:val="009948B8"/>
    <w:rsid w:val="00994937"/>
    <w:rsid w:val="00994955"/>
    <w:rsid w:val="009949C8"/>
    <w:rsid w:val="00994A34"/>
    <w:rsid w:val="00994AB2"/>
    <w:rsid w:val="00994B1B"/>
    <w:rsid w:val="00994B2D"/>
    <w:rsid w:val="00994B84"/>
    <w:rsid w:val="00994BA9"/>
    <w:rsid w:val="00994BFA"/>
    <w:rsid w:val="00994C18"/>
    <w:rsid w:val="00994C49"/>
    <w:rsid w:val="00994CBC"/>
    <w:rsid w:val="00994CF8"/>
    <w:rsid w:val="00994D14"/>
    <w:rsid w:val="00994D2C"/>
    <w:rsid w:val="00994D71"/>
    <w:rsid w:val="00994DD0"/>
    <w:rsid w:val="00994DFD"/>
    <w:rsid w:val="00994E8A"/>
    <w:rsid w:val="00994E93"/>
    <w:rsid w:val="00994F07"/>
    <w:rsid w:val="00994F46"/>
    <w:rsid w:val="00994F4E"/>
    <w:rsid w:val="00994F66"/>
    <w:rsid w:val="00994F83"/>
    <w:rsid w:val="00994FE5"/>
    <w:rsid w:val="009950CD"/>
    <w:rsid w:val="009950CF"/>
    <w:rsid w:val="00995100"/>
    <w:rsid w:val="00995141"/>
    <w:rsid w:val="009951DF"/>
    <w:rsid w:val="00995208"/>
    <w:rsid w:val="0099521B"/>
    <w:rsid w:val="009952AF"/>
    <w:rsid w:val="009952C5"/>
    <w:rsid w:val="00995300"/>
    <w:rsid w:val="0099530A"/>
    <w:rsid w:val="00995321"/>
    <w:rsid w:val="0099534B"/>
    <w:rsid w:val="0099538E"/>
    <w:rsid w:val="00995397"/>
    <w:rsid w:val="009953B6"/>
    <w:rsid w:val="009953BF"/>
    <w:rsid w:val="009953C3"/>
    <w:rsid w:val="009953E8"/>
    <w:rsid w:val="009953F3"/>
    <w:rsid w:val="00995436"/>
    <w:rsid w:val="00995499"/>
    <w:rsid w:val="009954B9"/>
    <w:rsid w:val="0099550F"/>
    <w:rsid w:val="0099555B"/>
    <w:rsid w:val="00995593"/>
    <w:rsid w:val="0099559A"/>
    <w:rsid w:val="009955C5"/>
    <w:rsid w:val="009955E2"/>
    <w:rsid w:val="00995629"/>
    <w:rsid w:val="00995630"/>
    <w:rsid w:val="00995652"/>
    <w:rsid w:val="0099565A"/>
    <w:rsid w:val="00995673"/>
    <w:rsid w:val="009956A4"/>
    <w:rsid w:val="0099571C"/>
    <w:rsid w:val="00995738"/>
    <w:rsid w:val="0099575D"/>
    <w:rsid w:val="00995789"/>
    <w:rsid w:val="009957D1"/>
    <w:rsid w:val="009957FD"/>
    <w:rsid w:val="0099581F"/>
    <w:rsid w:val="0099584F"/>
    <w:rsid w:val="00995875"/>
    <w:rsid w:val="00995884"/>
    <w:rsid w:val="0099588B"/>
    <w:rsid w:val="009958EC"/>
    <w:rsid w:val="00995929"/>
    <w:rsid w:val="0099592E"/>
    <w:rsid w:val="00995946"/>
    <w:rsid w:val="0099597A"/>
    <w:rsid w:val="0099597C"/>
    <w:rsid w:val="00995993"/>
    <w:rsid w:val="009959DD"/>
    <w:rsid w:val="009959EC"/>
    <w:rsid w:val="00995A1C"/>
    <w:rsid w:val="00995A23"/>
    <w:rsid w:val="00995A5E"/>
    <w:rsid w:val="00995A8B"/>
    <w:rsid w:val="00995AA2"/>
    <w:rsid w:val="00995AAB"/>
    <w:rsid w:val="00995AB9"/>
    <w:rsid w:val="00995AE4"/>
    <w:rsid w:val="00995B48"/>
    <w:rsid w:val="00995B4E"/>
    <w:rsid w:val="00995B70"/>
    <w:rsid w:val="00995BCA"/>
    <w:rsid w:val="00995BD3"/>
    <w:rsid w:val="00995BE3"/>
    <w:rsid w:val="00995BFF"/>
    <w:rsid w:val="00995D01"/>
    <w:rsid w:val="00995D81"/>
    <w:rsid w:val="00995D89"/>
    <w:rsid w:val="00995DFD"/>
    <w:rsid w:val="00995E90"/>
    <w:rsid w:val="00995F16"/>
    <w:rsid w:val="00995F63"/>
    <w:rsid w:val="00995F72"/>
    <w:rsid w:val="00995F90"/>
    <w:rsid w:val="00995FE4"/>
    <w:rsid w:val="00996010"/>
    <w:rsid w:val="0099602F"/>
    <w:rsid w:val="00996034"/>
    <w:rsid w:val="009960B2"/>
    <w:rsid w:val="009960C5"/>
    <w:rsid w:val="009960F3"/>
    <w:rsid w:val="00996107"/>
    <w:rsid w:val="0099610F"/>
    <w:rsid w:val="00996139"/>
    <w:rsid w:val="00996146"/>
    <w:rsid w:val="0099614F"/>
    <w:rsid w:val="0099616A"/>
    <w:rsid w:val="009961D1"/>
    <w:rsid w:val="009961E9"/>
    <w:rsid w:val="00996203"/>
    <w:rsid w:val="0099623E"/>
    <w:rsid w:val="0099626F"/>
    <w:rsid w:val="009962B2"/>
    <w:rsid w:val="00996328"/>
    <w:rsid w:val="0099634F"/>
    <w:rsid w:val="0099638C"/>
    <w:rsid w:val="009963EA"/>
    <w:rsid w:val="009963EC"/>
    <w:rsid w:val="0099644F"/>
    <w:rsid w:val="0099652B"/>
    <w:rsid w:val="009965C8"/>
    <w:rsid w:val="009965F8"/>
    <w:rsid w:val="009966B8"/>
    <w:rsid w:val="009966D0"/>
    <w:rsid w:val="009966E1"/>
    <w:rsid w:val="00996716"/>
    <w:rsid w:val="0099672F"/>
    <w:rsid w:val="0099676D"/>
    <w:rsid w:val="0099678B"/>
    <w:rsid w:val="009967AB"/>
    <w:rsid w:val="00996840"/>
    <w:rsid w:val="009968D1"/>
    <w:rsid w:val="009968D8"/>
    <w:rsid w:val="0099692F"/>
    <w:rsid w:val="00996967"/>
    <w:rsid w:val="009969F9"/>
    <w:rsid w:val="00996A2E"/>
    <w:rsid w:val="00996A4E"/>
    <w:rsid w:val="00996A8F"/>
    <w:rsid w:val="00996AB8"/>
    <w:rsid w:val="00996B27"/>
    <w:rsid w:val="00996B3C"/>
    <w:rsid w:val="00996B41"/>
    <w:rsid w:val="00996B5D"/>
    <w:rsid w:val="00996B7E"/>
    <w:rsid w:val="00996B96"/>
    <w:rsid w:val="00996BCB"/>
    <w:rsid w:val="00996C0D"/>
    <w:rsid w:val="00996C47"/>
    <w:rsid w:val="00996C4A"/>
    <w:rsid w:val="00996C62"/>
    <w:rsid w:val="00996C64"/>
    <w:rsid w:val="00996CA3"/>
    <w:rsid w:val="00996CC3"/>
    <w:rsid w:val="00996CE9"/>
    <w:rsid w:val="00996D1D"/>
    <w:rsid w:val="00996D2B"/>
    <w:rsid w:val="00996D43"/>
    <w:rsid w:val="00996D7F"/>
    <w:rsid w:val="00996DC6"/>
    <w:rsid w:val="00996DD7"/>
    <w:rsid w:val="00996E02"/>
    <w:rsid w:val="00996E23"/>
    <w:rsid w:val="00996E78"/>
    <w:rsid w:val="00996E94"/>
    <w:rsid w:val="00996EC3"/>
    <w:rsid w:val="00996EE6"/>
    <w:rsid w:val="00996F1D"/>
    <w:rsid w:val="00996F88"/>
    <w:rsid w:val="0099708D"/>
    <w:rsid w:val="009970B2"/>
    <w:rsid w:val="009970B5"/>
    <w:rsid w:val="009970C3"/>
    <w:rsid w:val="00997122"/>
    <w:rsid w:val="00997139"/>
    <w:rsid w:val="00997142"/>
    <w:rsid w:val="009971DE"/>
    <w:rsid w:val="009971F1"/>
    <w:rsid w:val="009971FC"/>
    <w:rsid w:val="00997251"/>
    <w:rsid w:val="00997287"/>
    <w:rsid w:val="009972A5"/>
    <w:rsid w:val="009972C7"/>
    <w:rsid w:val="0099736C"/>
    <w:rsid w:val="009973B4"/>
    <w:rsid w:val="009973D8"/>
    <w:rsid w:val="0099743D"/>
    <w:rsid w:val="00997461"/>
    <w:rsid w:val="009974AB"/>
    <w:rsid w:val="009974B5"/>
    <w:rsid w:val="009974EA"/>
    <w:rsid w:val="0099758D"/>
    <w:rsid w:val="009975A5"/>
    <w:rsid w:val="009975E8"/>
    <w:rsid w:val="00997604"/>
    <w:rsid w:val="0099761A"/>
    <w:rsid w:val="0099765F"/>
    <w:rsid w:val="00997664"/>
    <w:rsid w:val="009976E9"/>
    <w:rsid w:val="009976F3"/>
    <w:rsid w:val="00997700"/>
    <w:rsid w:val="00997725"/>
    <w:rsid w:val="009977B0"/>
    <w:rsid w:val="009977C8"/>
    <w:rsid w:val="00997830"/>
    <w:rsid w:val="00997889"/>
    <w:rsid w:val="0099789C"/>
    <w:rsid w:val="009978E5"/>
    <w:rsid w:val="0099792D"/>
    <w:rsid w:val="00997958"/>
    <w:rsid w:val="00997974"/>
    <w:rsid w:val="00997985"/>
    <w:rsid w:val="0099799D"/>
    <w:rsid w:val="009979BB"/>
    <w:rsid w:val="009979BF"/>
    <w:rsid w:val="009979C5"/>
    <w:rsid w:val="009979CA"/>
    <w:rsid w:val="009979DE"/>
    <w:rsid w:val="00997A99"/>
    <w:rsid w:val="00997A9C"/>
    <w:rsid w:val="00997AD0"/>
    <w:rsid w:val="00997AD1"/>
    <w:rsid w:val="00997AE4"/>
    <w:rsid w:val="00997AED"/>
    <w:rsid w:val="00997AF8"/>
    <w:rsid w:val="00997B36"/>
    <w:rsid w:val="00997B4A"/>
    <w:rsid w:val="00997BCD"/>
    <w:rsid w:val="00997C2F"/>
    <w:rsid w:val="00997C6C"/>
    <w:rsid w:val="00997CE8"/>
    <w:rsid w:val="00997D3C"/>
    <w:rsid w:val="00997D83"/>
    <w:rsid w:val="00997DE9"/>
    <w:rsid w:val="00997E14"/>
    <w:rsid w:val="00997E6C"/>
    <w:rsid w:val="00997E8F"/>
    <w:rsid w:val="00997EC8"/>
    <w:rsid w:val="00997ED9"/>
    <w:rsid w:val="00997F2A"/>
    <w:rsid w:val="009A0047"/>
    <w:rsid w:val="009A00E5"/>
    <w:rsid w:val="009A00F8"/>
    <w:rsid w:val="009A0138"/>
    <w:rsid w:val="009A01D1"/>
    <w:rsid w:val="009A01EE"/>
    <w:rsid w:val="009A0260"/>
    <w:rsid w:val="009A02A7"/>
    <w:rsid w:val="009A02CC"/>
    <w:rsid w:val="009A02FB"/>
    <w:rsid w:val="009A0353"/>
    <w:rsid w:val="009A03DF"/>
    <w:rsid w:val="009A0430"/>
    <w:rsid w:val="009A0453"/>
    <w:rsid w:val="009A0464"/>
    <w:rsid w:val="009A049E"/>
    <w:rsid w:val="009A04A7"/>
    <w:rsid w:val="009A04CD"/>
    <w:rsid w:val="009A04ED"/>
    <w:rsid w:val="009A04EE"/>
    <w:rsid w:val="009A0532"/>
    <w:rsid w:val="009A05B8"/>
    <w:rsid w:val="009A0685"/>
    <w:rsid w:val="009A06E0"/>
    <w:rsid w:val="009A0707"/>
    <w:rsid w:val="009A0748"/>
    <w:rsid w:val="009A074E"/>
    <w:rsid w:val="009A07E5"/>
    <w:rsid w:val="009A0819"/>
    <w:rsid w:val="009A082A"/>
    <w:rsid w:val="009A0835"/>
    <w:rsid w:val="009A08A2"/>
    <w:rsid w:val="009A08FF"/>
    <w:rsid w:val="009A092C"/>
    <w:rsid w:val="009A0965"/>
    <w:rsid w:val="009A099E"/>
    <w:rsid w:val="009A09C3"/>
    <w:rsid w:val="009A09E9"/>
    <w:rsid w:val="009A0A33"/>
    <w:rsid w:val="009A0A49"/>
    <w:rsid w:val="009A0A52"/>
    <w:rsid w:val="009A0A72"/>
    <w:rsid w:val="009A0A84"/>
    <w:rsid w:val="009A0B19"/>
    <w:rsid w:val="009A0B89"/>
    <w:rsid w:val="009A0B90"/>
    <w:rsid w:val="009A0C0F"/>
    <w:rsid w:val="009A0C90"/>
    <w:rsid w:val="009A0CCE"/>
    <w:rsid w:val="009A0D39"/>
    <w:rsid w:val="009A0D4C"/>
    <w:rsid w:val="009A0D7B"/>
    <w:rsid w:val="009A0D8D"/>
    <w:rsid w:val="009A0DBD"/>
    <w:rsid w:val="009A0DC2"/>
    <w:rsid w:val="009A0DC3"/>
    <w:rsid w:val="009A0DCA"/>
    <w:rsid w:val="009A0DCD"/>
    <w:rsid w:val="009A0E05"/>
    <w:rsid w:val="009A0E43"/>
    <w:rsid w:val="009A0EC8"/>
    <w:rsid w:val="009A0F79"/>
    <w:rsid w:val="009A0F81"/>
    <w:rsid w:val="009A0F9A"/>
    <w:rsid w:val="009A0FBD"/>
    <w:rsid w:val="009A0FC4"/>
    <w:rsid w:val="009A1012"/>
    <w:rsid w:val="009A1043"/>
    <w:rsid w:val="009A1084"/>
    <w:rsid w:val="009A1085"/>
    <w:rsid w:val="009A10BE"/>
    <w:rsid w:val="009A10E0"/>
    <w:rsid w:val="009A10F4"/>
    <w:rsid w:val="009A10FB"/>
    <w:rsid w:val="009A10FE"/>
    <w:rsid w:val="009A11A6"/>
    <w:rsid w:val="009A11B6"/>
    <w:rsid w:val="009A120F"/>
    <w:rsid w:val="009A126D"/>
    <w:rsid w:val="009A1281"/>
    <w:rsid w:val="009A12CC"/>
    <w:rsid w:val="009A13AF"/>
    <w:rsid w:val="009A13BF"/>
    <w:rsid w:val="009A1415"/>
    <w:rsid w:val="009A1493"/>
    <w:rsid w:val="009A14A7"/>
    <w:rsid w:val="009A14B1"/>
    <w:rsid w:val="009A14C4"/>
    <w:rsid w:val="009A14DD"/>
    <w:rsid w:val="009A14F7"/>
    <w:rsid w:val="009A1506"/>
    <w:rsid w:val="009A150F"/>
    <w:rsid w:val="009A1512"/>
    <w:rsid w:val="009A1576"/>
    <w:rsid w:val="009A1620"/>
    <w:rsid w:val="009A1628"/>
    <w:rsid w:val="009A1700"/>
    <w:rsid w:val="009A1735"/>
    <w:rsid w:val="009A1754"/>
    <w:rsid w:val="009A1792"/>
    <w:rsid w:val="009A17A0"/>
    <w:rsid w:val="009A17A5"/>
    <w:rsid w:val="009A17E7"/>
    <w:rsid w:val="009A1820"/>
    <w:rsid w:val="009A1884"/>
    <w:rsid w:val="009A189D"/>
    <w:rsid w:val="009A18D3"/>
    <w:rsid w:val="009A193A"/>
    <w:rsid w:val="009A197A"/>
    <w:rsid w:val="009A19BF"/>
    <w:rsid w:val="009A19DD"/>
    <w:rsid w:val="009A19DE"/>
    <w:rsid w:val="009A1A69"/>
    <w:rsid w:val="009A1A72"/>
    <w:rsid w:val="009A1A85"/>
    <w:rsid w:val="009A1BAC"/>
    <w:rsid w:val="009A1BB8"/>
    <w:rsid w:val="009A1BC3"/>
    <w:rsid w:val="009A1BC9"/>
    <w:rsid w:val="009A1BD7"/>
    <w:rsid w:val="009A1C09"/>
    <w:rsid w:val="009A1C68"/>
    <w:rsid w:val="009A1C96"/>
    <w:rsid w:val="009A1CA5"/>
    <w:rsid w:val="009A1CA8"/>
    <w:rsid w:val="009A1CF8"/>
    <w:rsid w:val="009A1D03"/>
    <w:rsid w:val="009A1D35"/>
    <w:rsid w:val="009A1D65"/>
    <w:rsid w:val="009A1D76"/>
    <w:rsid w:val="009A1D81"/>
    <w:rsid w:val="009A1D8C"/>
    <w:rsid w:val="009A1D9B"/>
    <w:rsid w:val="009A1DE8"/>
    <w:rsid w:val="009A1E0F"/>
    <w:rsid w:val="009A1EEA"/>
    <w:rsid w:val="009A1F3F"/>
    <w:rsid w:val="009A2046"/>
    <w:rsid w:val="009A2079"/>
    <w:rsid w:val="009A2080"/>
    <w:rsid w:val="009A208C"/>
    <w:rsid w:val="009A20AF"/>
    <w:rsid w:val="009A20E1"/>
    <w:rsid w:val="009A20E2"/>
    <w:rsid w:val="009A2102"/>
    <w:rsid w:val="009A2121"/>
    <w:rsid w:val="009A2152"/>
    <w:rsid w:val="009A2184"/>
    <w:rsid w:val="009A2191"/>
    <w:rsid w:val="009A21DA"/>
    <w:rsid w:val="009A2201"/>
    <w:rsid w:val="009A224F"/>
    <w:rsid w:val="009A22B6"/>
    <w:rsid w:val="009A231A"/>
    <w:rsid w:val="009A23DB"/>
    <w:rsid w:val="009A23F0"/>
    <w:rsid w:val="009A23F4"/>
    <w:rsid w:val="009A240A"/>
    <w:rsid w:val="009A2432"/>
    <w:rsid w:val="009A244C"/>
    <w:rsid w:val="009A2466"/>
    <w:rsid w:val="009A2559"/>
    <w:rsid w:val="009A255F"/>
    <w:rsid w:val="009A2560"/>
    <w:rsid w:val="009A258C"/>
    <w:rsid w:val="009A2610"/>
    <w:rsid w:val="009A262C"/>
    <w:rsid w:val="009A2633"/>
    <w:rsid w:val="009A265F"/>
    <w:rsid w:val="009A2668"/>
    <w:rsid w:val="009A269D"/>
    <w:rsid w:val="009A26A5"/>
    <w:rsid w:val="009A26BD"/>
    <w:rsid w:val="009A26DF"/>
    <w:rsid w:val="009A26FC"/>
    <w:rsid w:val="009A275D"/>
    <w:rsid w:val="009A2797"/>
    <w:rsid w:val="009A27F9"/>
    <w:rsid w:val="009A27FB"/>
    <w:rsid w:val="009A2804"/>
    <w:rsid w:val="009A285B"/>
    <w:rsid w:val="009A28AD"/>
    <w:rsid w:val="009A28B0"/>
    <w:rsid w:val="009A28CE"/>
    <w:rsid w:val="009A294C"/>
    <w:rsid w:val="009A2996"/>
    <w:rsid w:val="009A29C3"/>
    <w:rsid w:val="009A29D2"/>
    <w:rsid w:val="009A29D4"/>
    <w:rsid w:val="009A29E8"/>
    <w:rsid w:val="009A29F1"/>
    <w:rsid w:val="009A2A6F"/>
    <w:rsid w:val="009A2B24"/>
    <w:rsid w:val="009A2B40"/>
    <w:rsid w:val="009A2B4C"/>
    <w:rsid w:val="009A2BDD"/>
    <w:rsid w:val="009A2C43"/>
    <w:rsid w:val="009A2D7C"/>
    <w:rsid w:val="009A2DBA"/>
    <w:rsid w:val="009A2E3C"/>
    <w:rsid w:val="009A2E46"/>
    <w:rsid w:val="009A2F1B"/>
    <w:rsid w:val="009A2F30"/>
    <w:rsid w:val="009A2F8C"/>
    <w:rsid w:val="009A2FE8"/>
    <w:rsid w:val="009A304C"/>
    <w:rsid w:val="009A3093"/>
    <w:rsid w:val="009A30D0"/>
    <w:rsid w:val="009A313B"/>
    <w:rsid w:val="009A315A"/>
    <w:rsid w:val="009A318B"/>
    <w:rsid w:val="009A3198"/>
    <w:rsid w:val="009A3280"/>
    <w:rsid w:val="009A32EF"/>
    <w:rsid w:val="009A3324"/>
    <w:rsid w:val="009A332E"/>
    <w:rsid w:val="009A334D"/>
    <w:rsid w:val="009A334F"/>
    <w:rsid w:val="009A3391"/>
    <w:rsid w:val="009A3395"/>
    <w:rsid w:val="009A33CA"/>
    <w:rsid w:val="009A3418"/>
    <w:rsid w:val="009A3434"/>
    <w:rsid w:val="009A3466"/>
    <w:rsid w:val="009A3471"/>
    <w:rsid w:val="009A3492"/>
    <w:rsid w:val="009A3498"/>
    <w:rsid w:val="009A35C3"/>
    <w:rsid w:val="009A362C"/>
    <w:rsid w:val="009A36AA"/>
    <w:rsid w:val="009A36B3"/>
    <w:rsid w:val="009A36BE"/>
    <w:rsid w:val="009A371F"/>
    <w:rsid w:val="009A3781"/>
    <w:rsid w:val="009A37BD"/>
    <w:rsid w:val="009A380C"/>
    <w:rsid w:val="009A3815"/>
    <w:rsid w:val="009A382E"/>
    <w:rsid w:val="009A386D"/>
    <w:rsid w:val="009A387E"/>
    <w:rsid w:val="009A38ED"/>
    <w:rsid w:val="009A391C"/>
    <w:rsid w:val="009A3928"/>
    <w:rsid w:val="009A393D"/>
    <w:rsid w:val="009A39C2"/>
    <w:rsid w:val="009A39EF"/>
    <w:rsid w:val="009A3A6A"/>
    <w:rsid w:val="009A3A7C"/>
    <w:rsid w:val="009A3A7F"/>
    <w:rsid w:val="009A3A9A"/>
    <w:rsid w:val="009A3A9E"/>
    <w:rsid w:val="009A3A9F"/>
    <w:rsid w:val="009A3ABC"/>
    <w:rsid w:val="009A3AC7"/>
    <w:rsid w:val="009A3AF0"/>
    <w:rsid w:val="009A3B64"/>
    <w:rsid w:val="009A3BCB"/>
    <w:rsid w:val="009A3C0D"/>
    <w:rsid w:val="009A3C70"/>
    <w:rsid w:val="009A3CAF"/>
    <w:rsid w:val="009A3CD3"/>
    <w:rsid w:val="009A3D4E"/>
    <w:rsid w:val="009A3D6E"/>
    <w:rsid w:val="009A3DEB"/>
    <w:rsid w:val="009A3E0A"/>
    <w:rsid w:val="009A3E39"/>
    <w:rsid w:val="009A3E7B"/>
    <w:rsid w:val="009A3ECC"/>
    <w:rsid w:val="009A3F23"/>
    <w:rsid w:val="009A3F6A"/>
    <w:rsid w:val="009A3F7F"/>
    <w:rsid w:val="009A3FC4"/>
    <w:rsid w:val="009A3FFB"/>
    <w:rsid w:val="009A403F"/>
    <w:rsid w:val="009A404C"/>
    <w:rsid w:val="009A4142"/>
    <w:rsid w:val="009A41EE"/>
    <w:rsid w:val="009A41FA"/>
    <w:rsid w:val="009A421E"/>
    <w:rsid w:val="009A4250"/>
    <w:rsid w:val="009A4253"/>
    <w:rsid w:val="009A4262"/>
    <w:rsid w:val="009A42B2"/>
    <w:rsid w:val="009A42C4"/>
    <w:rsid w:val="009A42F8"/>
    <w:rsid w:val="009A4340"/>
    <w:rsid w:val="009A439D"/>
    <w:rsid w:val="009A43F0"/>
    <w:rsid w:val="009A4411"/>
    <w:rsid w:val="009A445A"/>
    <w:rsid w:val="009A446F"/>
    <w:rsid w:val="009A4471"/>
    <w:rsid w:val="009A448F"/>
    <w:rsid w:val="009A4533"/>
    <w:rsid w:val="009A4563"/>
    <w:rsid w:val="009A460D"/>
    <w:rsid w:val="009A4652"/>
    <w:rsid w:val="009A4685"/>
    <w:rsid w:val="009A4693"/>
    <w:rsid w:val="009A4694"/>
    <w:rsid w:val="009A46A2"/>
    <w:rsid w:val="009A46F7"/>
    <w:rsid w:val="009A472B"/>
    <w:rsid w:val="009A478C"/>
    <w:rsid w:val="009A478E"/>
    <w:rsid w:val="009A47EF"/>
    <w:rsid w:val="009A4838"/>
    <w:rsid w:val="009A483D"/>
    <w:rsid w:val="009A4857"/>
    <w:rsid w:val="009A4886"/>
    <w:rsid w:val="009A4897"/>
    <w:rsid w:val="009A48E3"/>
    <w:rsid w:val="009A4993"/>
    <w:rsid w:val="009A4999"/>
    <w:rsid w:val="009A49F2"/>
    <w:rsid w:val="009A4A4D"/>
    <w:rsid w:val="009A4A5B"/>
    <w:rsid w:val="009A4AF2"/>
    <w:rsid w:val="009A4B4F"/>
    <w:rsid w:val="009A4B6A"/>
    <w:rsid w:val="009A4BAC"/>
    <w:rsid w:val="009A4BD7"/>
    <w:rsid w:val="009A4BDA"/>
    <w:rsid w:val="009A4BF5"/>
    <w:rsid w:val="009A4C08"/>
    <w:rsid w:val="009A4C2E"/>
    <w:rsid w:val="009A4C35"/>
    <w:rsid w:val="009A4C3D"/>
    <w:rsid w:val="009A4C88"/>
    <w:rsid w:val="009A4D00"/>
    <w:rsid w:val="009A4D3C"/>
    <w:rsid w:val="009A4D86"/>
    <w:rsid w:val="009A4DB9"/>
    <w:rsid w:val="009A4E3C"/>
    <w:rsid w:val="009A4E7D"/>
    <w:rsid w:val="009A4E7E"/>
    <w:rsid w:val="009A4E82"/>
    <w:rsid w:val="009A4EB4"/>
    <w:rsid w:val="009A4F0A"/>
    <w:rsid w:val="009A4F1F"/>
    <w:rsid w:val="009A4F3E"/>
    <w:rsid w:val="009A4F57"/>
    <w:rsid w:val="009A4F6D"/>
    <w:rsid w:val="009A508C"/>
    <w:rsid w:val="009A509F"/>
    <w:rsid w:val="009A50C9"/>
    <w:rsid w:val="009A50D7"/>
    <w:rsid w:val="009A50E6"/>
    <w:rsid w:val="009A50EB"/>
    <w:rsid w:val="009A5125"/>
    <w:rsid w:val="009A5184"/>
    <w:rsid w:val="009A51D2"/>
    <w:rsid w:val="009A51F8"/>
    <w:rsid w:val="009A527F"/>
    <w:rsid w:val="009A5294"/>
    <w:rsid w:val="009A529C"/>
    <w:rsid w:val="009A52AD"/>
    <w:rsid w:val="009A52C5"/>
    <w:rsid w:val="009A5343"/>
    <w:rsid w:val="009A5356"/>
    <w:rsid w:val="009A539B"/>
    <w:rsid w:val="009A545F"/>
    <w:rsid w:val="009A547F"/>
    <w:rsid w:val="009A5482"/>
    <w:rsid w:val="009A5564"/>
    <w:rsid w:val="009A5569"/>
    <w:rsid w:val="009A55A3"/>
    <w:rsid w:val="009A55B1"/>
    <w:rsid w:val="009A55CC"/>
    <w:rsid w:val="009A55CE"/>
    <w:rsid w:val="009A564C"/>
    <w:rsid w:val="009A5674"/>
    <w:rsid w:val="009A56AF"/>
    <w:rsid w:val="009A5785"/>
    <w:rsid w:val="009A5838"/>
    <w:rsid w:val="009A585E"/>
    <w:rsid w:val="009A5894"/>
    <w:rsid w:val="009A58BF"/>
    <w:rsid w:val="009A58DA"/>
    <w:rsid w:val="009A58E8"/>
    <w:rsid w:val="009A5927"/>
    <w:rsid w:val="009A59C1"/>
    <w:rsid w:val="009A5A3C"/>
    <w:rsid w:val="009A5A46"/>
    <w:rsid w:val="009A5A7D"/>
    <w:rsid w:val="009A5AC7"/>
    <w:rsid w:val="009A5AF1"/>
    <w:rsid w:val="009A5B75"/>
    <w:rsid w:val="009A5C2D"/>
    <w:rsid w:val="009A5C9A"/>
    <w:rsid w:val="009A5CEC"/>
    <w:rsid w:val="009A5DF1"/>
    <w:rsid w:val="009A5E2C"/>
    <w:rsid w:val="009A5EF3"/>
    <w:rsid w:val="009A5F14"/>
    <w:rsid w:val="009A5F22"/>
    <w:rsid w:val="009A5F36"/>
    <w:rsid w:val="009A5F47"/>
    <w:rsid w:val="009A5FF0"/>
    <w:rsid w:val="009A6021"/>
    <w:rsid w:val="009A6037"/>
    <w:rsid w:val="009A603C"/>
    <w:rsid w:val="009A603D"/>
    <w:rsid w:val="009A6041"/>
    <w:rsid w:val="009A608A"/>
    <w:rsid w:val="009A60A3"/>
    <w:rsid w:val="009A60E8"/>
    <w:rsid w:val="009A612E"/>
    <w:rsid w:val="009A615B"/>
    <w:rsid w:val="009A6160"/>
    <w:rsid w:val="009A61A0"/>
    <w:rsid w:val="009A61D0"/>
    <w:rsid w:val="009A61E5"/>
    <w:rsid w:val="009A6248"/>
    <w:rsid w:val="009A6252"/>
    <w:rsid w:val="009A62A4"/>
    <w:rsid w:val="009A6367"/>
    <w:rsid w:val="009A6395"/>
    <w:rsid w:val="009A63DE"/>
    <w:rsid w:val="009A63DF"/>
    <w:rsid w:val="009A6401"/>
    <w:rsid w:val="009A640E"/>
    <w:rsid w:val="009A6475"/>
    <w:rsid w:val="009A6488"/>
    <w:rsid w:val="009A649A"/>
    <w:rsid w:val="009A64BC"/>
    <w:rsid w:val="009A64DF"/>
    <w:rsid w:val="009A6522"/>
    <w:rsid w:val="009A6576"/>
    <w:rsid w:val="009A6579"/>
    <w:rsid w:val="009A65DA"/>
    <w:rsid w:val="009A65F7"/>
    <w:rsid w:val="009A66FD"/>
    <w:rsid w:val="009A674B"/>
    <w:rsid w:val="009A6788"/>
    <w:rsid w:val="009A67DF"/>
    <w:rsid w:val="009A67E3"/>
    <w:rsid w:val="009A67EF"/>
    <w:rsid w:val="009A680B"/>
    <w:rsid w:val="009A6869"/>
    <w:rsid w:val="009A6895"/>
    <w:rsid w:val="009A6919"/>
    <w:rsid w:val="009A696E"/>
    <w:rsid w:val="009A69B9"/>
    <w:rsid w:val="009A69DB"/>
    <w:rsid w:val="009A69F4"/>
    <w:rsid w:val="009A6A22"/>
    <w:rsid w:val="009A6A3B"/>
    <w:rsid w:val="009A6A82"/>
    <w:rsid w:val="009A6ACE"/>
    <w:rsid w:val="009A6B24"/>
    <w:rsid w:val="009A6B3F"/>
    <w:rsid w:val="009A6B55"/>
    <w:rsid w:val="009A6B86"/>
    <w:rsid w:val="009A6BA9"/>
    <w:rsid w:val="009A6BD8"/>
    <w:rsid w:val="009A6BE1"/>
    <w:rsid w:val="009A6C92"/>
    <w:rsid w:val="009A6CA3"/>
    <w:rsid w:val="009A6CB3"/>
    <w:rsid w:val="009A6CBB"/>
    <w:rsid w:val="009A6CFE"/>
    <w:rsid w:val="009A6D0C"/>
    <w:rsid w:val="009A6D10"/>
    <w:rsid w:val="009A6D44"/>
    <w:rsid w:val="009A6E69"/>
    <w:rsid w:val="009A6ECA"/>
    <w:rsid w:val="009A6ECF"/>
    <w:rsid w:val="009A6F02"/>
    <w:rsid w:val="009A6F8A"/>
    <w:rsid w:val="009A6F9E"/>
    <w:rsid w:val="009A6FC9"/>
    <w:rsid w:val="009A7062"/>
    <w:rsid w:val="009A707B"/>
    <w:rsid w:val="009A7088"/>
    <w:rsid w:val="009A70A1"/>
    <w:rsid w:val="009A70B7"/>
    <w:rsid w:val="009A719C"/>
    <w:rsid w:val="009A7215"/>
    <w:rsid w:val="009A721B"/>
    <w:rsid w:val="009A7258"/>
    <w:rsid w:val="009A72A5"/>
    <w:rsid w:val="009A72FF"/>
    <w:rsid w:val="009A7333"/>
    <w:rsid w:val="009A7342"/>
    <w:rsid w:val="009A7354"/>
    <w:rsid w:val="009A738B"/>
    <w:rsid w:val="009A73EC"/>
    <w:rsid w:val="009A73FB"/>
    <w:rsid w:val="009A73FE"/>
    <w:rsid w:val="009A7485"/>
    <w:rsid w:val="009A74C3"/>
    <w:rsid w:val="009A74C5"/>
    <w:rsid w:val="009A750E"/>
    <w:rsid w:val="009A751F"/>
    <w:rsid w:val="009A75C6"/>
    <w:rsid w:val="009A75E5"/>
    <w:rsid w:val="009A76C4"/>
    <w:rsid w:val="009A76D2"/>
    <w:rsid w:val="009A76EF"/>
    <w:rsid w:val="009A7709"/>
    <w:rsid w:val="009A773F"/>
    <w:rsid w:val="009A7768"/>
    <w:rsid w:val="009A7786"/>
    <w:rsid w:val="009A77B8"/>
    <w:rsid w:val="009A77BA"/>
    <w:rsid w:val="009A77E6"/>
    <w:rsid w:val="009A7872"/>
    <w:rsid w:val="009A78B1"/>
    <w:rsid w:val="009A797C"/>
    <w:rsid w:val="009A799B"/>
    <w:rsid w:val="009A79B0"/>
    <w:rsid w:val="009A79E1"/>
    <w:rsid w:val="009A79FB"/>
    <w:rsid w:val="009A7A45"/>
    <w:rsid w:val="009A7AD2"/>
    <w:rsid w:val="009A7B4B"/>
    <w:rsid w:val="009A7B72"/>
    <w:rsid w:val="009A7BE4"/>
    <w:rsid w:val="009A7C02"/>
    <w:rsid w:val="009A7C0C"/>
    <w:rsid w:val="009A7C1A"/>
    <w:rsid w:val="009A7C4F"/>
    <w:rsid w:val="009A7C5F"/>
    <w:rsid w:val="009A7C8C"/>
    <w:rsid w:val="009A7CA5"/>
    <w:rsid w:val="009A7CDD"/>
    <w:rsid w:val="009A7D9C"/>
    <w:rsid w:val="009A7DE5"/>
    <w:rsid w:val="009A7E02"/>
    <w:rsid w:val="009A7E1C"/>
    <w:rsid w:val="009A7E2A"/>
    <w:rsid w:val="009A7E47"/>
    <w:rsid w:val="009A7EBE"/>
    <w:rsid w:val="009A7EBF"/>
    <w:rsid w:val="009A7ECF"/>
    <w:rsid w:val="009A7ED8"/>
    <w:rsid w:val="009A7EDB"/>
    <w:rsid w:val="009A7F9C"/>
    <w:rsid w:val="009B000C"/>
    <w:rsid w:val="009B0030"/>
    <w:rsid w:val="009B00AB"/>
    <w:rsid w:val="009B00B7"/>
    <w:rsid w:val="009B014E"/>
    <w:rsid w:val="009B0151"/>
    <w:rsid w:val="009B01FD"/>
    <w:rsid w:val="009B020D"/>
    <w:rsid w:val="009B0248"/>
    <w:rsid w:val="009B0282"/>
    <w:rsid w:val="009B02B0"/>
    <w:rsid w:val="009B02FE"/>
    <w:rsid w:val="009B0309"/>
    <w:rsid w:val="009B0338"/>
    <w:rsid w:val="009B035E"/>
    <w:rsid w:val="009B0361"/>
    <w:rsid w:val="009B036D"/>
    <w:rsid w:val="009B03F1"/>
    <w:rsid w:val="009B0416"/>
    <w:rsid w:val="009B0446"/>
    <w:rsid w:val="009B0469"/>
    <w:rsid w:val="009B04AC"/>
    <w:rsid w:val="009B04E0"/>
    <w:rsid w:val="009B04F0"/>
    <w:rsid w:val="009B050B"/>
    <w:rsid w:val="009B056C"/>
    <w:rsid w:val="009B057A"/>
    <w:rsid w:val="009B057C"/>
    <w:rsid w:val="009B0628"/>
    <w:rsid w:val="009B0644"/>
    <w:rsid w:val="009B0677"/>
    <w:rsid w:val="009B06A8"/>
    <w:rsid w:val="009B06C2"/>
    <w:rsid w:val="009B06CD"/>
    <w:rsid w:val="009B06D2"/>
    <w:rsid w:val="009B0798"/>
    <w:rsid w:val="009B07AD"/>
    <w:rsid w:val="009B083D"/>
    <w:rsid w:val="009B085E"/>
    <w:rsid w:val="009B08E0"/>
    <w:rsid w:val="009B097D"/>
    <w:rsid w:val="009B0A16"/>
    <w:rsid w:val="009B0A7B"/>
    <w:rsid w:val="009B0B1C"/>
    <w:rsid w:val="009B0B2B"/>
    <w:rsid w:val="009B0B85"/>
    <w:rsid w:val="009B0C11"/>
    <w:rsid w:val="009B0C57"/>
    <w:rsid w:val="009B0CE4"/>
    <w:rsid w:val="009B0CF0"/>
    <w:rsid w:val="009B0D8B"/>
    <w:rsid w:val="009B0D9A"/>
    <w:rsid w:val="009B0DC7"/>
    <w:rsid w:val="009B0DD8"/>
    <w:rsid w:val="009B0DE7"/>
    <w:rsid w:val="009B0E05"/>
    <w:rsid w:val="009B0E4B"/>
    <w:rsid w:val="009B0E67"/>
    <w:rsid w:val="009B0E86"/>
    <w:rsid w:val="009B0EA5"/>
    <w:rsid w:val="009B0EBB"/>
    <w:rsid w:val="009B0F31"/>
    <w:rsid w:val="009B0F3F"/>
    <w:rsid w:val="009B0F57"/>
    <w:rsid w:val="009B0FDD"/>
    <w:rsid w:val="009B109E"/>
    <w:rsid w:val="009B117F"/>
    <w:rsid w:val="009B118A"/>
    <w:rsid w:val="009B121E"/>
    <w:rsid w:val="009B1257"/>
    <w:rsid w:val="009B1279"/>
    <w:rsid w:val="009B1298"/>
    <w:rsid w:val="009B12A2"/>
    <w:rsid w:val="009B12E9"/>
    <w:rsid w:val="009B1305"/>
    <w:rsid w:val="009B1364"/>
    <w:rsid w:val="009B1431"/>
    <w:rsid w:val="009B1443"/>
    <w:rsid w:val="009B14A4"/>
    <w:rsid w:val="009B15D3"/>
    <w:rsid w:val="009B15DE"/>
    <w:rsid w:val="009B15F2"/>
    <w:rsid w:val="009B1626"/>
    <w:rsid w:val="009B1636"/>
    <w:rsid w:val="009B16BA"/>
    <w:rsid w:val="009B16C0"/>
    <w:rsid w:val="009B1705"/>
    <w:rsid w:val="009B1764"/>
    <w:rsid w:val="009B1768"/>
    <w:rsid w:val="009B176E"/>
    <w:rsid w:val="009B17C7"/>
    <w:rsid w:val="009B17E5"/>
    <w:rsid w:val="009B17FF"/>
    <w:rsid w:val="009B180E"/>
    <w:rsid w:val="009B1868"/>
    <w:rsid w:val="009B1977"/>
    <w:rsid w:val="009B1979"/>
    <w:rsid w:val="009B19B1"/>
    <w:rsid w:val="009B19C1"/>
    <w:rsid w:val="009B1A33"/>
    <w:rsid w:val="009B1A4D"/>
    <w:rsid w:val="009B1AC8"/>
    <w:rsid w:val="009B1B24"/>
    <w:rsid w:val="009B1B4A"/>
    <w:rsid w:val="009B1B4F"/>
    <w:rsid w:val="009B1B67"/>
    <w:rsid w:val="009B1BBB"/>
    <w:rsid w:val="009B1BCA"/>
    <w:rsid w:val="009B1BE5"/>
    <w:rsid w:val="009B1C63"/>
    <w:rsid w:val="009B1CD4"/>
    <w:rsid w:val="009B1D38"/>
    <w:rsid w:val="009B1D3F"/>
    <w:rsid w:val="009B1D40"/>
    <w:rsid w:val="009B1D82"/>
    <w:rsid w:val="009B1DBF"/>
    <w:rsid w:val="009B1EE9"/>
    <w:rsid w:val="009B1EF6"/>
    <w:rsid w:val="009B1F11"/>
    <w:rsid w:val="009B1F3F"/>
    <w:rsid w:val="009B1F70"/>
    <w:rsid w:val="009B1F86"/>
    <w:rsid w:val="009B1FB4"/>
    <w:rsid w:val="009B2005"/>
    <w:rsid w:val="009B2066"/>
    <w:rsid w:val="009B209C"/>
    <w:rsid w:val="009B20AA"/>
    <w:rsid w:val="009B216B"/>
    <w:rsid w:val="009B21C7"/>
    <w:rsid w:val="009B21CA"/>
    <w:rsid w:val="009B223C"/>
    <w:rsid w:val="009B2251"/>
    <w:rsid w:val="009B2290"/>
    <w:rsid w:val="009B22A2"/>
    <w:rsid w:val="009B22C0"/>
    <w:rsid w:val="009B231D"/>
    <w:rsid w:val="009B2372"/>
    <w:rsid w:val="009B2380"/>
    <w:rsid w:val="009B2393"/>
    <w:rsid w:val="009B2416"/>
    <w:rsid w:val="009B246B"/>
    <w:rsid w:val="009B2496"/>
    <w:rsid w:val="009B24A2"/>
    <w:rsid w:val="009B24A3"/>
    <w:rsid w:val="009B2583"/>
    <w:rsid w:val="009B25A0"/>
    <w:rsid w:val="009B25A3"/>
    <w:rsid w:val="009B25C5"/>
    <w:rsid w:val="009B263B"/>
    <w:rsid w:val="009B265E"/>
    <w:rsid w:val="009B2708"/>
    <w:rsid w:val="009B2720"/>
    <w:rsid w:val="009B2729"/>
    <w:rsid w:val="009B2758"/>
    <w:rsid w:val="009B27C8"/>
    <w:rsid w:val="009B283C"/>
    <w:rsid w:val="009B2850"/>
    <w:rsid w:val="009B2853"/>
    <w:rsid w:val="009B2860"/>
    <w:rsid w:val="009B2866"/>
    <w:rsid w:val="009B2887"/>
    <w:rsid w:val="009B28C3"/>
    <w:rsid w:val="009B28C8"/>
    <w:rsid w:val="009B28D3"/>
    <w:rsid w:val="009B28E4"/>
    <w:rsid w:val="009B296D"/>
    <w:rsid w:val="009B2970"/>
    <w:rsid w:val="009B2A11"/>
    <w:rsid w:val="009B2AAF"/>
    <w:rsid w:val="009B2AE2"/>
    <w:rsid w:val="009B2B33"/>
    <w:rsid w:val="009B2B7C"/>
    <w:rsid w:val="009B2B9D"/>
    <w:rsid w:val="009B2BD1"/>
    <w:rsid w:val="009B2C23"/>
    <w:rsid w:val="009B2C46"/>
    <w:rsid w:val="009B2C4B"/>
    <w:rsid w:val="009B2C9B"/>
    <w:rsid w:val="009B2CAF"/>
    <w:rsid w:val="009B2CDB"/>
    <w:rsid w:val="009B2D0C"/>
    <w:rsid w:val="009B2D25"/>
    <w:rsid w:val="009B2D61"/>
    <w:rsid w:val="009B2D8A"/>
    <w:rsid w:val="009B2E3B"/>
    <w:rsid w:val="009B2E43"/>
    <w:rsid w:val="009B2EBB"/>
    <w:rsid w:val="009B2EFF"/>
    <w:rsid w:val="009B2F1D"/>
    <w:rsid w:val="009B2F2C"/>
    <w:rsid w:val="009B2F7A"/>
    <w:rsid w:val="009B2F82"/>
    <w:rsid w:val="009B2F8A"/>
    <w:rsid w:val="009B2FBD"/>
    <w:rsid w:val="009B2FDF"/>
    <w:rsid w:val="009B2FF8"/>
    <w:rsid w:val="009B3007"/>
    <w:rsid w:val="009B3058"/>
    <w:rsid w:val="009B3084"/>
    <w:rsid w:val="009B3198"/>
    <w:rsid w:val="009B3244"/>
    <w:rsid w:val="009B3282"/>
    <w:rsid w:val="009B32B0"/>
    <w:rsid w:val="009B32CD"/>
    <w:rsid w:val="009B3420"/>
    <w:rsid w:val="009B3436"/>
    <w:rsid w:val="009B347C"/>
    <w:rsid w:val="009B3503"/>
    <w:rsid w:val="009B3521"/>
    <w:rsid w:val="009B3544"/>
    <w:rsid w:val="009B356F"/>
    <w:rsid w:val="009B3591"/>
    <w:rsid w:val="009B359C"/>
    <w:rsid w:val="009B35E0"/>
    <w:rsid w:val="009B35F5"/>
    <w:rsid w:val="009B3643"/>
    <w:rsid w:val="009B3654"/>
    <w:rsid w:val="009B365B"/>
    <w:rsid w:val="009B3684"/>
    <w:rsid w:val="009B36B7"/>
    <w:rsid w:val="009B36B8"/>
    <w:rsid w:val="009B36DB"/>
    <w:rsid w:val="009B3723"/>
    <w:rsid w:val="009B37A6"/>
    <w:rsid w:val="009B37AB"/>
    <w:rsid w:val="009B37D4"/>
    <w:rsid w:val="009B37DA"/>
    <w:rsid w:val="009B381B"/>
    <w:rsid w:val="009B383E"/>
    <w:rsid w:val="009B3849"/>
    <w:rsid w:val="009B38B5"/>
    <w:rsid w:val="009B3916"/>
    <w:rsid w:val="009B3926"/>
    <w:rsid w:val="009B392A"/>
    <w:rsid w:val="009B3940"/>
    <w:rsid w:val="009B3A07"/>
    <w:rsid w:val="009B3A7B"/>
    <w:rsid w:val="009B3AFA"/>
    <w:rsid w:val="009B3B35"/>
    <w:rsid w:val="009B3BEB"/>
    <w:rsid w:val="009B3C0A"/>
    <w:rsid w:val="009B3C2D"/>
    <w:rsid w:val="009B3C70"/>
    <w:rsid w:val="009B3CB4"/>
    <w:rsid w:val="009B3CBF"/>
    <w:rsid w:val="009B3D28"/>
    <w:rsid w:val="009B3D4E"/>
    <w:rsid w:val="009B3D7A"/>
    <w:rsid w:val="009B3E1B"/>
    <w:rsid w:val="009B3E34"/>
    <w:rsid w:val="009B3E3A"/>
    <w:rsid w:val="009B3E3B"/>
    <w:rsid w:val="009B3E76"/>
    <w:rsid w:val="009B3E8C"/>
    <w:rsid w:val="009B3ECA"/>
    <w:rsid w:val="009B3F29"/>
    <w:rsid w:val="009B3F5B"/>
    <w:rsid w:val="009B3F99"/>
    <w:rsid w:val="009B4059"/>
    <w:rsid w:val="009B4063"/>
    <w:rsid w:val="009B409B"/>
    <w:rsid w:val="009B4102"/>
    <w:rsid w:val="009B410C"/>
    <w:rsid w:val="009B4153"/>
    <w:rsid w:val="009B415F"/>
    <w:rsid w:val="009B4167"/>
    <w:rsid w:val="009B418B"/>
    <w:rsid w:val="009B41A4"/>
    <w:rsid w:val="009B41D1"/>
    <w:rsid w:val="009B41D4"/>
    <w:rsid w:val="009B4218"/>
    <w:rsid w:val="009B42C9"/>
    <w:rsid w:val="009B42FA"/>
    <w:rsid w:val="009B431B"/>
    <w:rsid w:val="009B434F"/>
    <w:rsid w:val="009B4395"/>
    <w:rsid w:val="009B43B0"/>
    <w:rsid w:val="009B43BB"/>
    <w:rsid w:val="009B4413"/>
    <w:rsid w:val="009B44D1"/>
    <w:rsid w:val="009B453A"/>
    <w:rsid w:val="009B45A7"/>
    <w:rsid w:val="009B469C"/>
    <w:rsid w:val="009B478F"/>
    <w:rsid w:val="009B47BC"/>
    <w:rsid w:val="009B4812"/>
    <w:rsid w:val="009B483F"/>
    <w:rsid w:val="009B4866"/>
    <w:rsid w:val="009B48AE"/>
    <w:rsid w:val="009B48C1"/>
    <w:rsid w:val="009B4914"/>
    <w:rsid w:val="009B4958"/>
    <w:rsid w:val="009B4967"/>
    <w:rsid w:val="009B4997"/>
    <w:rsid w:val="009B49A3"/>
    <w:rsid w:val="009B49E2"/>
    <w:rsid w:val="009B4A2B"/>
    <w:rsid w:val="009B4A2C"/>
    <w:rsid w:val="009B4A4A"/>
    <w:rsid w:val="009B4A8B"/>
    <w:rsid w:val="009B4A99"/>
    <w:rsid w:val="009B4AA7"/>
    <w:rsid w:val="009B4AAD"/>
    <w:rsid w:val="009B4B6A"/>
    <w:rsid w:val="009B4BE3"/>
    <w:rsid w:val="009B4C4F"/>
    <w:rsid w:val="009B4C50"/>
    <w:rsid w:val="009B4C64"/>
    <w:rsid w:val="009B4C77"/>
    <w:rsid w:val="009B4CC6"/>
    <w:rsid w:val="009B4CD6"/>
    <w:rsid w:val="009B4D00"/>
    <w:rsid w:val="009B4D30"/>
    <w:rsid w:val="009B4D64"/>
    <w:rsid w:val="009B4D83"/>
    <w:rsid w:val="009B4DC7"/>
    <w:rsid w:val="009B4E1D"/>
    <w:rsid w:val="009B4E24"/>
    <w:rsid w:val="009B4E4A"/>
    <w:rsid w:val="009B4E52"/>
    <w:rsid w:val="009B4EDB"/>
    <w:rsid w:val="009B4EE6"/>
    <w:rsid w:val="009B4F14"/>
    <w:rsid w:val="009B4F4A"/>
    <w:rsid w:val="009B4FCF"/>
    <w:rsid w:val="009B4FF6"/>
    <w:rsid w:val="009B503D"/>
    <w:rsid w:val="009B505E"/>
    <w:rsid w:val="009B50AD"/>
    <w:rsid w:val="009B50FC"/>
    <w:rsid w:val="009B5110"/>
    <w:rsid w:val="009B5189"/>
    <w:rsid w:val="009B5240"/>
    <w:rsid w:val="009B5245"/>
    <w:rsid w:val="009B5246"/>
    <w:rsid w:val="009B52B6"/>
    <w:rsid w:val="009B52CD"/>
    <w:rsid w:val="009B5347"/>
    <w:rsid w:val="009B5396"/>
    <w:rsid w:val="009B53D7"/>
    <w:rsid w:val="009B5445"/>
    <w:rsid w:val="009B544A"/>
    <w:rsid w:val="009B5529"/>
    <w:rsid w:val="009B558B"/>
    <w:rsid w:val="009B55BF"/>
    <w:rsid w:val="009B55C0"/>
    <w:rsid w:val="009B55CD"/>
    <w:rsid w:val="009B55CE"/>
    <w:rsid w:val="009B55F7"/>
    <w:rsid w:val="009B5623"/>
    <w:rsid w:val="009B5669"/>
    <w:rsid w:val="009B56D5"/>
    <w:rsid w:val="009B5771"/>
    <w:rsid w:val="009B581E"/>
    <w:rsid w:val="009B583F"/>
    <w:rsid w:val="009B5841"/>
    <w:rsid w:val="009B58A0"/>
    <w:rsid w:val="009B5954"/>
    <w:rsid w:val="009B595F"/>
    <w:rsid w:val="009B5A0F"/>
    <w:rsid w:val="009B5A24"/>
    <w:rsid w:val="009B5A65"/>
    <w:rsid w:val="009B5A69"/>
    <w:rsid w:val="009B5ABF"/>
    <w:rsid w:val="009B5C27"/>
    <w:rsid w:val="009B5CAA"/>
    <w:rsid w:val="009B5D1A"/>
    <w:rsid w:val="009B5D6D"/>
    <w:rsid w:val="009B5DE1"/>
    <w:rsid w:val="009B5E6F"/>
    <w:rsid w:val="009B5EA4"/>
    <w:rsid w:val="009B5ECC"/>
    <w:rsid w:val="009B5F72"/>
    <w:rsid w:val="009B5F78"/>
    <w:rsid w:val="009B5FAC"/>
    <w:rsid w:val="009B5FAD"/>
    <w:rsid w:val="009B5FC2"/>
    <w:rsid w:val="009B5FF8"/>
    <w:rsid w:val="009B6054"/>
    <w:rsid w:val="009B6077"/>
    <w:rsid w:val="009B60C1"/>
    <w:rsid w:val="009B60FA"/>
    <w:rsid w:val="009B6115"/>
    <w:rsid w:val="009B6123"/>
    <w:rsid w:val="009B614F"/>
    <w:rsid w:val="009B61D6"/>
    <w:rsid w:val="009B61E6"/>
    <w:rsid w:val="009B620F"/>
    <w:rsid w:val="009B6222"/>
    <w:rsid w:val="009B6249"/>
    <w:rsid w:val="009B626C"/>
    <w:rsid w:val="009B6290"/>
    <w:rsid w:val="009B6291"/>
    <w:rsid w:val="009B62B9"/>
    <w:rsid w:val="009B62D6"/>
    <w:rsid w:val="009B62DB"/>
    <w:rsid w:val="009B630A"/>
    <w:rsid w:val="009B638B"/>
    <w:rsid w:val="009B63E3"/>
    <w:rsid w:val="009B644E"/>
    <w:rsid w:val="009B64BD"/>
    <w:rsid w:val="009B64ED"/>
    <w:rsid w:val="009B650F"/>
    <w:rsid w:val="009B657A"/>
    <w:rsid w:val="009B65E1"/>
    <w:rsid w:val="009B6604"/>
    <w:rsid w:val="009B6612"/>
    <w:rsid w:val="009B664E"/>
    <w:rsid w:val="009B666D"/>
    <w:rsid w:val="009B6701"/>
    <w:rsid w:val="009B678F"/>
    <w:rsid w:val="009B67A2"/>
    <w:rsid w:val="009B67B4"/>
    <w:rsid w:val="009B67B9"/>
    <w:rsid w:val="009B67EA"/>
    <w:rsid w:val="009B67F3"/>
    <w:rsid w:val="009B6870"/>
    <w:rsid w:val="009B68F5"/>
    <w:rsid w:val="009B6914"/>
    <w:rsid w:val="009B69D8"/>
    <w:rsid w:val="009B6A57"/>
    <w:rsid w:val="009B6AC2"/>
    <w:rsid w:val="009B6AC3"/>
    <w:rsid w:val="009B6AEA"/>
    <w:rsid w:val="009B6B40"/>
    <w:rsid w:val="009B6BA7"/>
    <w:rsid w:val="009B6BBC"/>
    <w:rsid w:val="009B6BDE"/>
    <w:rsid w:val="009B6C05"/>
    <w:rsid w:val="009B6C33"/>
    <w:rsid w:val="009B6C40"/>
    <w:rsid w:val="009B6C59"/>
    <w:rsid w:val="009B6C85"/>
    <w:rsid w:val="009B6CD4"/>
    <w:rsid w:val="009B6D12"/>
    <w:rsid w:val="009B6D3F"/>
    <w:rsid w:val="009B6D70"/>
    <w:rsid w:val="009B6E45"/>
    <w:rsid w:val="009B6EA7"/>
    <w:rsid w:val="009B6EB4"/>
    <w:rsid w:val="009B6ECD"/>
    <w:rsid w:val="009B6EE3"/>
    <w:rsid w:val="009B6F25"/>
    <w:rsid w:val="009B6F4F"/>
    <w:rsid w:val="009B6FDD"/>
    <w:rsid w:val="009B6FF3"/>
    <w:rsid w:val="009B6FFA"/>
    <w:rsid w:val="009B7018"/>
    <w:rsid w:val="009B7035"/>
    <w:rsid w:val="009B7044"/>
    <w:rsid w:val="009B7056"/>
    <w:rsid w:val="009B706E"/>
    <w:rsid w:val="009B7117"/>
    <w:rsid w:val="009B7120"/>
    <w:rsid w:val="009B71D0"/>
    <w:rsid w:val="009B7202"/>
    <w:rsid w:val="009B7212"/>
    <w:rsid w:val="009B723D"/>
    <w:rsid w:val="009B7288"/>
    <w:rsid w:val="009B7295"/>
    <w:rsid w:val="009B72DA"/>
    <w:rsid w:val="009B72FD"/>
    <w:rsid w:val="009B7321"/>
    <w:rsid w:val="009B7327"/>
    <w:rsid w:val="009B7364"/>
    <w:rsid w:val="009B73A9"/>
    <w:rsid w:val="009B73F3"/>
    <w:rsid w:val="009B742C"/>
    <w:rsid w:val="009B7481"/>
    <w:rsid w:val="009B7487"/>
    <w:rsid w:val="009B74A8"/>
    <w:rsid w:val="009B74D2"/>
    <w:rsid w:val="009B7518"/>
    <w:rsid w:val="009B7534"/>
    <w:rsid w:val="009B759D"/>
    <w:rsid w:val="009B763F"/>
    <w:rsid w:val="009B764E"/>
    <w:rsid w:val="009B768B"/>
    <w:rsid w:val="009B76C7"/>
    <w:rsid w:val="009B771E"/>
    <w:rsid w:val="009B7753"/>
    <w:rsid w:val="009B779B"/>
    <w:rsid w:val="009B7821"/>
    <w:rsid w:val="009B7828"/>
    <w:rsid w:val="009B7844"/>
    <w:rsid w:val="009B784B"/>
    <w:rsid w:val="009B7909"/>
    <w:rsid w:val="009B793B"/>
    <w:rsid w:val="009B79A3"/>
    <w:rsid w:val="009B79FE"/>
    <w:rsid w:val="009B7A07"/>
    <w:rsid w:val="009B7A5F"/>
    <w:rsid w:val="009B7A96"/>
    <w:rsid w:val="009B7AAB"/>
    <w:rsid w:val="009B7AB4"/>
    <w:rsid w:val="009B7ABD"/>
    <w:rsid w:val="009B7B1B"/>
    <w:rsid w:val="009B7B3E"/>
    <w:rsid w:val="009B7BE6"/>
    <w:rsid w:val="009B7C0A"/>
    <w:rsid w:val="009B7C58"/>
    <w:rsid w:val="009B7C63"/>
    <w:rsid w:val="009B7CAA"/>
    <w:rsid w:val="009B7D1F"/>
    <w:rsid w:val="009B7D29"/>
    <w:rsid w:val="009B7D59"/>
    <w:rsid w:val="009B7D92"/>
    <w:rsid w:val="009B7DCB"/>
    <w:rsid w:val="009B7DE9"/>
    <w:rsid w:val="009B7E47"/>
    <w:rsid w:val="009B7EAA"/>
    <w:rsid w:val="009B7ED6"/>
    <w:rsid w:val="009B7F3C"/>
    <w:rsid w:val="009B7FD7"/>
    <w:rsid w:val="009C006B"/>
    <w:rsid w:val="009C0070"/>
    <w:rsid w:val="009C00B0"/>
    <w:rsid w:val="009C0120"/>
    <w:rsid w:val="009C012B"/>
    <w:rsid w:val="009C0161"/>
    <w:rsid w:val="009C017A"/>
    <w:rsid w:val="009C018F"/>
    <w:rsid w:val="009C01A1"/>
    <w:rsid w:val="009C01DE"/>
    <w:rsid w:val="009C0259"/>
    <w:rsid w:val="009C026A"/>
    <w:rsid w:val="009C029B"/>
    <w:rsid w:val="009C02A7"/>
    <w:rsid w:val="009C0344"/>
    <w:rsid w:val="009C0345"/>
    <w:rsid w:val="009C0347"/>
    <w:rsid w:val="009C0358"/>
    <w:rsid w:val="009C03E8"/>
    <w:rsid w:val="009C03FF"/>
    <w:rsid w:val="009C0491"/>
    <w:rsid w:val="009C0545"/>
    <w:rsid w:val="009C0562"/>
    <w:rsid w:val="009C05A1"/>
    <w:rsid w:val="009C05E9"/>
    <w:rsid w:val="009C0658"/>
    <w:rsid w:val="009C065A"/>
    <w:rsid w:val="009C0669"/>
    <w:rsid w:val="009C066B"/>
    <w:rsid w:val="009C06E2"/>
    <w:rsid w:val="009C0730"/>
    <w:rsid w:val="009C076D"/>
    <w:rsid w:val="009C0797"/>
    <w:rsid w:val="009C0806"/>
    <w:rsid w:val="009C0837"/>
    <w:rsid w:val="009C0839"/>
    <w:rsid w:val="009C08D5"/>
    <w:rsid w:val="009C095B"/>
    <w:rsid w:val="009C09B2"/>
    <w:rsid w:val="009C0A2E"/>
    <w:rsid w:val="009C0B09"/>
    <w:rsid w:val="009C0BAB"/>
    <w:rsid w:val="009C0C6A"/>
    <w:rsid w:val="009C0CBE"/>
    <w:rsid w:val="009C0CE3"/>
    <w:rsid w:val="009C0D01"/>
    <w:rsid w:val="009C0D0F"/>
    <w:rsid w:val="009C0DC9"/>
    <w:rsid w:val="009C0E18"/>
    <w:rsid w:val="009C0E21"/>
    <w:rsid w:val="009C0E68"/>
    <w:rsid w:val="009C0EB8"/>
    <w:rsid w:val="009C0EEA"/>
    <w:rsid w:val="009C0F0C"/>
    <w:rsid w:val="009C0F13"/>
    <w:rsid w:val="009C1009"/>
    <w:rsid w:val="009C109E"/>
    <w:rsid w:val="009C10B6"/>
    <w:rsid w:val="009C1163"/>
    <w:rsid w:val="009C1188"/>
    <w:rsid w:val="009C1195"/>
    <w:rsid w:val="009C11BD"/>
    <w:rsid w:val="009C1280"/>
    <w:rsid w:val="009C128B"/>
    <w:rsid w:val="009C12A2"/>
    <w:rsid w:val="009C1303"/>
    <w:rsid w:val="009C1373"/>
    <w:rsid w:val="009C13A7"/>
    <w:rsid w:val="009C13CF"/>
    <w:rsid w:val="009C13D6"/>
    <w:rsid w:val="009C1432"/>
    <w:rsid w:val="009C143D"/>
    <w:rsid w:val="009C144B"/>
    <w:rsid w:val="009C146E"/>
    <w:rsid w:val="009C1471"/>
    <w:rsid w:val="009C1496"/>
    <w:rsid w:val="009C14EF"/>
    <w:rsid w:val="009C1535"/>
    <w:rsid w:val="009C1536"/>
    <w:rsid w:val="009C15F5"/>
    <w:rsid w:val="009C15F8"/>
    <w:rsid w:val="009C15FE"/>
    <w:rsid w:val="009C1610"/>
    <w:rsid w:val="009C16BB"/>
    <w:rsid w:val="009C1723"/>
    <w:rsid w:val="009C1739"/>
    <w:rsid w:val="009C1741"/>
    <w:rsid w:val="009C175B"/>
    <w:rsid w:val="009C176B"/>
    <w:rsid w:val="009C1778"/>
    <w:rsid w:val="009C17B2"/>
    <w:rsid w:val="009C17F9"/>
    <w:rsid w:val="009C18A3"/>
    <w:rsid w:val="009C18D2"/>
    <w:rsid w:val="009C1900"/>
    <w:rsid w:val="009C1975"/>
    <w:rsid w:val="009C1980"/>
    <w:rsid w:val="009C19EE"/>
    <w:rsid w:val="009C1A65"/>
    <w:rsid w:val="009C1AA1"/>
    <w:rsid w:val="009C1B31"/>
    <w:rsid w:val="009C1B60"/>
    <w:rsid w:val="009C1B88"/>
    <w:rsid w:val="009C1BFE"/>
    <w:rsid w:val="009C1C53"/>
    <w:rsid w:val="009C1C89"/>
    <w:rsid w:val="009C1D47"/>
    <w:rsid w:val="009C1DCC"/>
    <w:rsid w:val="009C1E3F"/>
    <w:rsid w:val="009C1E5B"/>
    <w:rsid w:val="009C1EAB"/>
    <w:rsid w:val="009C1EF2"/>
    <w:rsid w:val="009C1F4B"/>
    <w:rsid w:val="009C1F80"/>
    <w:rsid w:val="009C1FA1"/>
    <w:rsid w:val="009C1FC9"/>
    <w:rsid w:val="009C1FDD"/>
    <w:rsid w:val="009C2057"/>
    <w:rsid w:val="009C2063"/>
    <w:rsid w:val="009C2072"/>
    <w:rsid w:val="009C2077"/>
    <w:rsid w:val="009C208E"/>
    <w:rsid w:val="009C20B7"/>
    <w:rsid w:val="009C20BB"/>
    <w:rsid w:val="009C2115"/>
    <w:rsid w:val="009C2118"/>
    <w:rsid w:val="009C2162"/>
    <w:rsid w:val="009C2172"/>
    <w:rsid w:val="009C2173"/>
    <w:rsid w:val="009C2176"/>
    <w:rsid w:val="009C217F"/>
    <w:rsid w:val="009C21A8"/>
    <w:rsid w:val="009C21CF"/>
    <w:rsid w:val="009C21EE"/>
    <w:rsid w:val="009C2266"/>
    <w:rsid w:val="009C22D9"/>
    <w:rsid w:val="009C2350"/>
    <w:rsid w:val="009C2394"/>
    <w:rsid w:val="009C23A4"/>
    <w:rsid w:val="009C2407"/>
    <w:rsid w:val="009C247E"/>
    <w:rsid w:val="009C257C"/>
    <w:rsid w:val="009C25D4"/>
    <w:rsid w:val="009C2606"/>
    <w:rsid w:val="009C261F"/>
    <w:rsid w:val="009C273F"/>
    <w:rsid w:val="009C2740"/>
    <w:rsid w:val="009C27A7"/>
    <w:rsid w:val="009C27DA"/>
    <w:rsid w:val="009C288F"/>
    <w:rsid w:val="009C28F7"/>
    <w:rsid w:val="009C2971"/>
    <w:rsid w:val="009C2972"/>
    <w:rsid w:val="009C29C9"/>
    <w:rsid w:val="009C2A0A"/>
    <w:rsid w:val="009C2A8C"/>
    <w:rsid w:val="009C2ADF"/>
    <w:rsid w:val="009C2B05"/>
    <w:rsid w:val="009C2B0E"/>
    <w:rsid w:val="009C2B34"/>
    <w:rsid w:val="009C2B45"/>
    <w:rsid w:val="009C2B4C"/>
    <w:rsid w:val="009C2B5F"/>
    <w:rsid w:val="009C2B83"/>
    <w:rsid w:val="009C2C05"/>
    <w:rsid w:val="009C2C06"/>
    <w:rsid w:val="009C2C9F"/>
    <w:rsid w:val="009C2CA5"/>
    <w:rsid w:val="009C2CB0"/>
    <w:rsid w:val="009C2CF7"/>
    <w:rsid w:val="009C2CFC"/>
    <w:rsid w:val="009C2D88"/>
    <w:rsid w:val="009C2DC1"/>
    <w:rsid w:val="009C2E12"/>
    <w:rsid w:val="009C2EA2"/>
    <w:rsid w:val="009C2EB0"/>
    <w:rsid w:val="009C2EC7"/>
    <w:rsid w:val="009C2F42"/>
    <w:rsid w:val="009C2F6D"/>
    <w:rsid w:val="009C2F82"/>
    <w:rsid w:val="009C2F84"/>
    <w:rsid w:val="009C2FC9"/>
    <w:rsid w:val="009C2FCD"/>
    <w:rsid w:val="009C2FFD"/>
    <w:rsid w:val="009C304D"/>
    <w:rsid w:val="009C3060"/>
    <w:rsid w:val="009C3074"/>
    <w:rsid w:val="009C30AF"/>
    <w:rsid w:val="009C30BA"/>
    <w:rsid w:val="009C3161"/>
    <w:rsid w:val="009C317C"/>
    <w:rsid w:val="009C318A"/>
    <w:rsid w:val="009C31EC"/>
    <w:rsid w:val="009C323F"/>
    <w:rsid w:val="009C3267"/>
    <w:rsid w:val="009C326D"/>
    <w:rsid w:val="009C327D"/>
    <w:rsid w:val="009C32BD"/>
    <w:rsid w:val="009C333A"/>
    <w:rsid w:val="009C33AA"/>
    <w:rsid w:val="009C33BB"/>
    <w:rsid w:val="009C344F"/>
    <w:rsid w:val="009C3514"/>
    <w:rsid w:val="009C3557"/>
    <w:rsid w:val="009C3565"/>
    <w:rsid w:val="009C358A"/>
    <w:rsid w:val="009C3617"/>
    <w:rsid w:val="009C364C"/>
    <w:rsid w:val="009C36B1"/>
    <w:rsid w:val="009C36D6"/>
    <w:rsid w:val="009C36E4"/>
    <w:rsid w:val="009C3723"/>
    <w:rsid w:val="009C373B"/>
    <w:rsid w:val="009C374E"/>
    <w:rsid w:val="009C37AA"/>
    <w:rsid w:val="009C3805"/>
    <w:rsid w:val="009C3844"/>
    <w:rsid w:val="009C389C"/>
    <w:rsid w:val="009C38C7"/>
    <w:rsid w:val="009C3922"/>
    <w:rsid w:val="009C392B"/>
    <w:rsid w:val="009C3936"/>
    <w:rsid w:val="009C3955"/>
    <w:rsid w:val="009C39F6"/>
    <w:rsid w:val="009C3A01"/>
    <w:rsid w:val="009C3A4A"/>
    <w:rsid w:val="009C3A68"/>
    <w:rsid w:val="009C3A8A"/>
    <w:rsid w:val="009C3A96"/>
    <w:rsid w:val="009C3B04"/>
    <w:rsid w:val="009C3B24"/>
    <w:rsid w:val="009C3B37"/>
    <w:rsid w:val="009C3B64"/>
    <w:rsid w:val="009C3B88"/>
    <w:rsid w:val="009C3B96"/>
    <w:rsid w:val="009C3BB9"/>
    <w:rsid w:val="009C3C33"/>
    <w:rsid w:val="009C3C62"/>
    <w:rsid w:val="009C3C73"/>
    <w:rsid w:val="009C3C96"/>
    <w:rsid w:val="009C3CD0"/>
    <w:rsid w:val="009C3CFC"/>
    <w:rsid w:val="009C3D41"/>
    <w:rsid w:val="009C3D5E"/>
    <w:rsid w:val="009C3D97"/>
    <w:rsid w:val="009C3DD8"/>
    <w:rsid w:val="009C3E14"/>
    <w:rsid w:val="009C3E30"/>
    <w:rsid w:val="009C3E67"/>
    <w:rsid w:val="009C3F12"/>
    <w:rsid w:val="009C3F35"/>
    <w:rsid w:val="009C3FE6"/>
    <w:rsid w:val="009C402D"/>
    <w:rsid w:val="009C4052"/>
    <w:rsid w:val="009C4062"/>
    <w:rsid w:val="009C4067"/>
    <w:rsid w:val="009C40AF"/>
    <w:rsid w:val="009C40B3"/>
    <w:rsid w:val="009C40D8"/>
    <w:rsid w:val="009C411E"/>
    <w:rsid w:val="009C4189"/>
    <w:rsid w:val="009C41C9"/>
    <w:rsid w:val="009C41DF"/>
    <w:rsid w:val="009C41EB"/>
    <w:rsid w:val="009C4208"/>
    <w:rsid w:val="009C4243"/>
    <w:rsid w:val="009C4253"/>
    <w:rsid w:val="009C42A2"/>
    <w:rsid w:val="009C430A"/>
    <w:rsid w:val="009C432E"/>
    <w:rsid w:val="009C434F"/>
    <w:rsid w:val="009C439C"/>
    <w:rsid w:val="009C43B0"/>
    <w:rsid w:val="009C4413"/>
    <w:rsid w:val="009C4415"/>
    <w:rsid w:val="009C442C"/>
    <w:rsid w:val="009C454A"/>
    <w:rsid w:val="009C4556"/>
    <w:rsid w:val="009C4557"/>
    <w:rsid w:val="009C4558"/>
    <w:rsid w:val="009C455F"/>
    <w:rsid w:val="009C4564"/>
    <w:rsid w:val="009C45A5"/>
    <w:rsid w:val="009C45BF"/>
    <w:rsid w:val="009C45E2"/>
    <w:rsid w:val="009C46EB"/>
    <w:rsid w:val="009C4778"/>
    <w:rsid w:val="009C4791"/>
    <w:rsid w:val="009C47B2"/>
    <w:rsid w:val="009C47C0"/>
    <w:rsid w:val="009C47F2"/>
    <w:rsid w:val="009C4802"/>
    <w:rsid w:val="009C483F"/>
    <w:rsid w:val="009C488B"/>
    <w:rsid w:val="009C48C2"/>
    <w:rsid w:val="009C48EE"/>
    <w:rsid w:val="009C4900"/>
    <w:rsid w:val="009C4963"/>
    <w:rsid w:val="009C49C3"/>
    <w:rsid w:val="009C49C8"/>
    <w:rsid w:val="009C49E3"/>
    <w:rsid w:val="009C4A2F"/>
    <w:rsid w:val="009C4A3F"/>
    <w:rsid w:val="009C4A6E"/>
    <w:rsid w:val="009C4AB8"/>
    <w:rsid w:val="009C4B16"/>
    <w:rsid w:val="009C4B50"/>
    <w:rsid w:val="009C4B63"/>
    <w:rsid w:val="009C4B7C"/>
    <w:rsid w:val="009C4C89"/>
    <w:rsid w:val="009C4C8D"/>
    <w:rsid w:val="009C4D0C"/>
    <w:rsid w:val="009C4D65"/>
    <w:rsid w:val="009C4D70"/>
    <w:rsid w:val="009C4D94"/>
    <w:rsid w:val="009C4D9A"/>
    <w:rsid w:val="009C4D9B"/>
    <w:rsid w:val="009C4DF0"/>
    <w:rsid w:val="009C4E84"/>
    <w:rsid w:val="009C4E99"/>
    <w:rsid w:val="009C4ECC"/>
    <w:rsid w:val="009C4EE1"/>
    <w:rsid w:val="009C4EE9"/>
    <w:rsid w:val="009C4F3C"/>
    <w:rsid w:val="009C4F41"/>
    <w:rsid w:val="009C4F68"/>
    <w:rsid w:val="009C5007"/>
    <w:rsid w:val="009C5008"/>
    <w:rsid w:val="009C5051"/>
    <w:rsid w:val="009C5063"/>
    <w:rsid w:val="009C508F"/>
    <w:rsid w:val="009C50A1"/>
    <w:rsid w:val="009C50B6"/>
    <w:rsid w:val="009C5160"/>
    <w:rsid w:val="009C516A"/>
    <w:rsid w:val="009C5171"/>
    <w:rsid w:val="009C51D0"/>
    <w:rsid w:val="009C51EC"/>
    <w:rsid w:val="009C51EE"/>
    <w:rsid w:val="009C522F"/>
    <w:rsid w:val="009C5290"/>
    <w:rsid w:val="009C5292"/>
    <w:rsid w:val="009C52E7"/>
    <w:rsid w:val="009C5326"/>
    <w:rsid w:val="009C5337"/>
    <w:rsid w:val="009C5397"/>
    <w:rsid w:val="009C53D1"/>
    <w:rsid w:val="009C5412"/>
    <w:rsid w:val="009C545D"/>
    <w:rsid w:val="009C546D"/>
    <w:rsid w:val="009C547B"/>
    <w:rsid w:val="009C548E"/>
    <w:rsid w:val="009C549E"/>
    <w:rsid w:val="009C54B2"/>
    <w:rsid w:val="009C54DA"/>
    <w:rsid w:val="009C551E"/>
    <w:rsid w:val="009C5527"/>
    <w:rsid w:val="009C552E"/>
    <w:rsid w:val="009C553E"/>
    <w:rsid w:val="009C5560"/>
    <w:rsid w:val="009C5563"/>
    <w:rsid w:val="009C5567"/>
    <w:rsid w:val="009C565F"/>
    <w:rsid w:val="009C5691"/>
    <w:rsid w:val="009C571A"/>
    <w:rsid w:val="009C571D"/>
    <w:rsid w:val="009C5732"/>
    <w:rsid w:val="009C58B1"/>
    <w:rsid w:val="009C58E6"/>
    <w:rsid w:val="009C5948"/>
    <w:rsid w:val="009C59F4"/>
    <w:rsid w:val="009C5A5E"/>
    <w:rsid w:val="009C5A66"/>
    <w:rsid w:val="009C5ACE"/>
    <w:rsid w:val="009C5B5A"/>
    <w:rsid w:val="009C5BD3"/>
    <w:rsid w:val="009C5C0A"/>
    <w:rsid w:val="009C5C20"/>
    <w:rsid w:val="009C5C27"/>
    <w:rsid w:val="009C5C69"/>
    <w:rsid w:val="009C5CF0"/>
    <w:rsid w:val="009C5CF1"/>
    <w:rsid w:val="009C5CFA"/>
    <w:rsid w:val="009C5D0E"/>
    <w:rsid w:val="009C5D5E"/>
    <w:rsid w:val="009C5D7D"/>
    <w:rsid w:val="009C5D82"/>
    <w:rsid w:val="009C5DD0"/>
    <w:rsid w:val="009C5DF9"/>
    <w:rsid w:val="009C5DFB"/>
    <w:rsid w:val="009C5E64"/>
    <w:rsid w:val="009C5E84"/>
    <w:rsid w:val="009C5E90"/>
    <w:rsid w:val="009C5E96"/>
    <w:rsid w:val="009C5E9A"/>
    <w:rsid w:val="009C5EC3"/>
    <w:rsid w:val="009C5ED7"/>
    <w:rsid w:val="009C5EDC"/>
    <w:rsid w:val="009C5F07"/>
    <w:rsid w:val="009C5F57"/>
    <w:rsid w:val="009C5F5D"/>
    <w:rsid w:val="009C5F73"/>
    <w:rsid w:val="009C5F81"/>
    <w:rsid w:val="009C6004"/>
    <w:rsid w:val="009C6041"/>
    <w:rsid w:val="009C604E"/>
    <w:rsid w:val="009C6075"/>
    <w:rsid w:val="009C6086"/>
    <w:rsid w:val="009C60D9"/>
    <w:rsid w:val="009C6103"/>
    <w:rsid w:val="009C6140"/>
    <w:rsid w:val="009C6212"/>
    <w:rsid w:val="009C621D"/>
    <w:rsid w:val="009C625D"/>
    <w:rsid w:val="009C62B1"/>
    <w:rsid w:val="009C62C7"/>
    <w:rsid w:val="009C62E6"/>
    <w:rsid w:val="009C62EC"/>
    <w:rsid w:val="009C6304"/>
    <w:rsid w:val="009C6337"/>
    <w:rsid w:val="009C63AC"/>
    <w:rsid w:val="009C63C0"/>
    <w:rsid w:val="009C63EA"/>
    <w:rsid w:val="009C63F6"/>
    <w:rsid w:val="009C6465"/>
    <w:rsid w:val="009C6473"/>
    <w:rsid w:val="009C64F2"/>
    <w:rsid w:val="009C64F3"/>
    <w:rsid w:val="009C6519"/>
    <w:rsid w:val="009C6522"/>
    <w:rsid w:val="009C656A"/>
    <w:rsid w:val="009C656C"/>
    <w:rsid w:val="009C6595"/>
    <w:rsid w:val="009C65F9"/>
    <w:rsid w:val="009C6686"/>
    <w:rsid w:val="009C66FB"/>
    <w:rsid w:val="009C6734"/>
    <w:rsid w:val="009C6771"/>
    <w:rsid w:val="009C6835"/>
    <w:rsid w:val="009C6840"/>
    <w:rsid w:val="009C6865"/>
    <w:rsid w:val="009C689B"/>
    <w:rsid w:val="009C68E7"/>
    <w:rsid w:val="009C6946"/>
    <w:rsid w:val="009C69A0"/>
    <w:rsid w:val="009C6A37"/>
    <w:rsid w:val="009C6A80"/>
    <w:rsid w:val="009C6A81"/>
    <w:rsid w:val="009C6B17"/>
    <w:rsid w:val="009C6B26"/>
    <w:rsid w:val="009C6B84"/>
    <w:rsid w:val="009C6BA8"/>
    <w:rsid w:val="009C6BE6"/>
    <w:rsid w:val="009C6C0F"/>
    <w:rsid w:val="009C6C66"/>
    <w:rsid w:val="009C6C93"/>
    <w:rsid w:val="009C6CC8"/>
    <w:rsid w:val="009C6CFE"/>
    <w:rsid w:val="009C6D73"/>
    <w:rsid w:val="009C6D82"/>
    <w:rsid w:val="009C6D84"/>
    <w:rsid w:val="009C6DA6"/>
    <w:rsid w:val="009C6E82"/>
    <w:rsid w:val="009C6EAC"/>
    <w:rsid w:val="009C6F1E"/>
    <w:rsid w:val="009C6F7B"/>
    <w:rsid w:val="009C6F92"/>
    <w:rsid w:val="009C6FC7"/>
    <w:rsid w:val="009C702B"/>
    <w:rsid w:val="009C703B"/>
    <w:rsid w:val="009C707A"/>
    <w:rsid w:val="009C7085"/>
    <w:rsid w:val="009C7093"/>
    <w:rsid w:val="009C70A2"/>
    <w:rsid w:val="009C70D9"/>
    <w:rsid w:val="009C70E7"/>
    <w:rsid w:val="009C7104"/>
    <w:rsid w:val="009C7119"/>
    <w:rsid w:val="009C7142"/>
    <w:rsid w:val="009C7190"/>
    <w:rsid w:val="009C7200"/>
    <w:rsid w:val="009C722F"/>
    <w:rsid w:val="009C7295"/>
    <w:rsid w:val="009C733A"/>
    <w:rsid w:val="009C736A"/>
    <w:rsid w:val="009C736E"/>
    <w:rsid w:val="009C739F"/>
    <w:rsid w:val="009C73BC"/>
    <w:rsid w:val="009C73C8"/>
    <w:rsid w:val="009C73F6"/>
    <w:rsid w:val="009C7449"/>
    <w:rsid w:val="009C744A"/>
    <w:rsid w:val="009C74BC"/>
    <w:rsid w:val="009C751D"/>
    <w:rsid w:val="009C7565"/>
    <w:rsid w:val="009C7566"/>
    <w:rsid w:val="009C75CE"/>
    <w:rsid w:val="009C7605"/>
    <w:rsid w:val="009C7658"/>
    <w:rsid w:val="009C768D"/>
    <w:rsid w:val="009C77C4"/>
    <w:rsid w:val="009C780D"/>
    <w:rsid w:val="009C787E"/>
    <w:rsid w:val="009C78CF"/>
    <w:rsid w:val="009C7937"/>
    <w:rsid w:val="009C7955"/>
    <w:rsid w:val="009C797F"/>
    <w:rsid w:val="009C7992"/>
    <w:rsid w:val="009C79AE"/>
    <w:rsid w:val="009C79D0"/>
    <w:rsid w:val="009C7A29"/>
    <w:rsid w:val="009C7A52"/>
    <w:rsid w:val="009C7A82"/>
    <w:rsid w:val="009C7A88"/>
    <w:rsid w:val="009C7A8E"/>
    <w:rsid w:val="009C7A93"/>
    <w:rsid w:val="009C7AF5"/>
    <w:rsid w:val="009C7B15"/>
    <w:rsid w:val="009C7B6B"/>
    <w:rsid w:val="009C7B7D"/>
    <w:rsid w:val="009C7B8E"/>
    <w:rsid w:val="009C7BDD"/>
    <w:rsid w:val="009C7C47"/>
    <w:rsid w:val="009C7C62"/>
    <w:rsid w:val="009C7D0A"/>
    <w:rsid w:val="009C7D21"/>
    <w:rsid w:val="009C7D35"/>
    <w:rsid w:val="009C7D43"/>
    <w:rsid w:val="009C7D81"/>
    <w:rsid w:val="009C7DA2"/>
    <w:rsid w:val="009C7DAB"/>
    <w:rsid w:val="009C7E03"/>
    <w:rsid w:val="009C7E05"/>
    <w:rsid w:val="009C7E76"/>
    <w:rsid w:val="009C7EAB"/>
    <w:rsid w:val="009C7EBA"/>
    <w:rsid w:val="009C7F07"/>
    <w:rsid w:val="009C7F1F"/>
    <w:rsid w:val="009C7F3D"/>
    <w:rsid w:val="009C7FB4"/>
    <w:rsid w:val="009D0032"/>
    <w:rsid w:val="009D0042"/>
    <w:rsid w:val="009D0059"/>
    <w:rsid w:val="009D0065"/>
    <w:rsid w:val="009D013B"/>
    <w:rsid w:val="009D0166"/>
    <w:rsid w:val="009D0190"/>
    <w:rsid w:val="009D020A"/>
    <w:rsid w:val="009D020F"/>
    <w:rsid w:val="009D0236"/>
    <w:rsid w:val="009D02A4"/>
    <w:rsid w:val="009D02C6"/>
    <w:rsid w:val="009D02DE"/>
    <w:rsid w:val="009D03A9"/>
    <w:rsid w:val="009D03F8"/>
    <w:rsid w:val="009D041C"/>
    <w:rsid w:val="009D048B"/>
    <w:rsid w:val="009D04B8"/>
    <w:rsid w:val="009D04C7"/>
    <w:rsid w:val="009D04C8"/>
    <w:rsid w:val="009D04FB"/>
    <w:rsid w:val="009D0527"/>
    <w:rsid w:val="009D058F"/>
    <w:rsid w:val="009D05A4"/>
    <w:rsid w:val="009D05E9"/>
    <w:rsid w:val="009D064B"/>
    <w:rsid w:val="009D0665"/>
    <w:rsid w:val="009D06A0"/>
    <w:rsid w:val="009D0768"/>
    <w:rsid w:val="009D07AA"/>
    <w:rsid w:val="009D07C2"/>
    <w:rsid w:val="009D07CD"/>
    <w:rsid w:val="009D07F0"/>
    <w:rsid w:val="009D0810"/>
    <w:rsid w:val="009D0817"/>
    <w:rsid w:val="009D0862"/>
    <w:rsid w:val="009D0874"/>
    <w:rsid w:val="009D08AE"/>
    <w:rsid w:val="009D094D"/>
    <w:rsid w:val="009D0962"/>
    <w:rsid w:val="009D09B7"/>
    <w:rsid w:val="009D09CA"/>
    <w:rsid w:val="009D0A46"/>
    <w:rsid w:val="009D0A66"/>
    <w:rsid w:val="009D0A7B"/>
    <w:rsid w:val="009D0A8A"/>
    <w:rsid w:val="009D0A91"/>
    <w:rsid w:val="009D0B2D"/>
    <w:rsid w:val="009D0B3E"/>
    <w:rsid w:val="009D0B54"/>
    <w:rsid w:val="009D0B70"/>
    <w:rsid w:val="009D0B86"/>
    <w:rsid w:val="009D0BC7"/>
    <w:rsid w:val="009D0BEC"/>
    <w:rsid w:val="009D0C06"/>
    <w:rsid w:val="009D0C67"/>
    <w:rsid w:val="009D0C74"/>
    <w:rsid w:val="009D0CCB"/>
    <w:rsid w:val="009D0D59"/>
    <w:rsid w:val="009D0D6C"/>
    <w:rsid w:val="009D0D7D"/>
    <w:rsid w:val="009D0DA9"/>
    <w:rsid w:val="009D0DC0"/>
    <w:rsid w:val="009D0E03"/>
    <w:rsid w:val="009D0E11"/>
    <w:rsid w:val="009D0E22"/>
    <w:rsid w:val="009D0E4D"/>
    <w:rsid w:val="009D0E52"/>
    <w:rsid w:val="009D0E69"/>
    <w:rsid w:val="009D0E7B"/>
    <w:rsid w:val="009D0EE1"/>
    <w:rsid w:val="009D0F4C"/>
    <w:rsid w:val="009D0F52"/>
    <w:rsid w:val="009D0F86"/>
    <w:rsid w:val="009D0F98"/>
    <w:rsid w:val="009D0FA9"/>
    <w:rsid w:val="009D0FBE"/>
    <w:rsid w:val="009D103E"/>
    <w:rsid w:val="009D1062"/>
    <w:rsid w:val="009D10A6"/>
    <w:rsid w:val="009D10B3"/>
    <w:rsid w:val="009D10FF"/>
    <w:rsid w:val="009D113C"/>
    <w:rsid w:val="009D1166"/>
    <w:rsid w:val="009D1180"/>
    <w:rsid w:val="009D1205"/>
    <w:rsid w:val="009D12E2"/>
    <w:rsid w:val="009D12F9"/>
    <w:rsid w:val="009D130C"/>
    <w:rsid w:val="009D138A"/>
    <w:rsid w:val="009D13F3"/>
    <w:rsid w:val="009D148D"/>
    <w:rsid w:val="009D1513"/>
    <w:rsid w:val="009D151A"/>
    <w:rsid w:val="009D1556"/>
    <w:rsid w:val="009D15E2"/>
    <w:rsid w:val="009D1698"/>
    <w:rsid w:val="009D16ED"/>
    <w:rsid w:val="009D16F1"/>
    <w:rsid w:val="009D173C"/>
    <w:rsid w:val="009D1756"/>
    <w:rsid w:val="009D1772"/>
    <w:rsid w:val="009D177A"/>
    <w:rsid w:val="009D1781"/>
    <w:rsid w:val="009D1793"/>
    <w:rsid w:val="009D179A"/>
    <w:rsid w:val="009D17B9"/>
    <w:rsid w:val="009D1829"/>
    <w:rsid w:val="009D1879"/>
    <w:rsid w:val="009D18D5"/>
    <w:rsid w:val="009D1905"/>
    <w:rsid w:val="009D1965"/>
    <w:rsid w:val="009D196C"/>
    <w:rsid w:val="009D197F"/>
    <w:rsid w:val="009D19B3"/>
    <w:rsid w:val="009D19C8"/>
    <w:rsid w:val="009D1A02"/>
    <w:rsid w:val="009D1A2A"/>
    <w:rsid w:val="009D1A6E"/>
    <w:rsid w:val="009D1A73"/>
    <w:rsid w:val="009D1A79"/>
    <w:rsid w:val="009D1A82"/>
    <w:rsid w:val="009D1A9B"/>
    <w:rsid w:val="009D1ABA"/>
    <w:rsid w:val="009D1BA6"/>
    <w:rsid w:val="009D1BDB"/>
    <w:rsid w:val="009D1C28"/>
    <w:rsid w:val="009D1C58"/>
    <w:rsid w:val="009D1C6E"/>
    <w:rsid w:val="009D1C85"/>
    <w:rsid w:val="009D1CBB"/>
    <w:rsid w:val="009D1CCD"/>
    <w:rsid w:val="009D1DE0"/>
    <w:rsid w:val="009D1DE6"/>
    <w:rsid w:val="009D1E57"/>
    <w:rsid w:val="009D1E76"/>
    <w:rsid w:val="009D1E9A"/>
    <w:rsid w:val="009D1ECA"/>
    <w:rsid w:val="009D1F17"/>
    <w:rsid w:val="009D1F48"/>
    <w:rsid w:val="009D1F60"/>
    <w:rsid w:val="009D1F7C"/>
    <w:rsid w:val="009D1F90"/>
    <w:rsid w:val="009D2028"/>
    <w:rsid w:val="009D203B"/>
    <w:rsid w:val="009D2077"/>
    <w:rsid w:val="009D2085"/>
    <w:rsid w:val="009D2149"/>
    <w:rsid w:val="009D214C"/>
    <w:rsid w:val="009D2155"/>
    <w:rsid w:val="009D220A"/>
    <w:rsid w:val="009D22A3"/>
    <w:rsid w:val="009D231E"/>
    <w:rsid w:val="009D2370"/>
    <w:rsid w:val="009D2393"/>
    <w:rsid w:val="009D239A"/>
    <w:rsid w:val="009D23AD"/>
    <w:rsid w:val="009D23F0"/>
    <w:rsid w:val="009D243B"/>
    <w:rsid w:val="009D2448"/>
    <w:rsid w:val="009D24A3"/>
    <w:rsid w:val="009D24B2"/>
    <w:rsid w:val="009D24D1"/>
    <w:rsid w:val="009D24DB"/>
    <w:rsid w:val="009D2535"/>
    <w:rsid w:val="009D2560"/>
    <w:rsid w:val="009D2565"/>
    <w:rsid w:val="009D25E8"/>
    <w:rsid w:val="009D25ED"/>
    <w:rsid w:val="009D260B"/>
    <w:rsid w:val="009D26C4"/>
    <w:rsid w:val="009D26E4"/>
    <w:rsid w:val="009D26F8"/>
    <w:rsid w:val="009D2720"/>
    <w:rsid w:val="009D2721"/>
    <w:rsid w:val="009D27CC"/>
    <w:rsid w:val="009D2808"/>
    <w:rsid w:val="009D2819"/>
    <w:rsid w:val="009D2845"/>
    <w:rsid w:val="009D28AD"/>
    <w:rsid w:val="009D28F7"/>
    <w:rsid w:val="009D28FC"/>
    <w:rsid w:val="009D291F"/>
    <w:rsid w:val="009D2922"/>
    <w:rsid w:val="009D2956"/>
    <w:rsid w:val="009D298A"/>
    <w:rsid w:val="009D29B4"/>
    <w:rsid w:val="009D2AA6"/>
    <w:rsid w:val="009D2AC0"/>
    <w:rsid w:val="009D2AD9"/>
    <w:rsid w:val="009D2ADE"/>
    <w:rsid w:val="009D2B34"/>
    <w:rsid w:val="009D2BCA"/>
    <w:rsid w:val="009D2C84"/>
    <w:rsid w:val="009D2C88"/>
    <w:rsid w:val="009D2CBB"/>
    <w:rsid w:val="009D2CC8"/>
    <w:rsid w:val="009D2D18"/>
    <w:rsid w:val="009D2D49"/>
    <w:rsid w:val="009D2D50"/>
    <w:rsid w:val="009D2D8E"/>
    <w:rsid w:val="009D2DAB"/>
    <w:rsid w:val="009D2DCB"/>
    <w:rsid w:val="009D2E07"/>
    <w:rsid w:val="009D2E56"/>
    <w:rsid w:val="009D2E80"/>
    <w:rsid w:val="009D2E9F"/>
    <w:rsid w:val="009D2EAB"/>
    <w:rsid w:val="009D2EFB"/>
    <w:rsid w:val="009D2EFC"/>
    <w:rsid w:val="009D2F75"/>
    <w:rsid w:val="009D2F86"/>
    <w:rsid w:val="009D3086"/>
    <w:rsid w:val="009D30B7"/>
    <w:rsid w:val="009D30CF"/>
    <w:rsid w:val="009D30D5"/>
    <w:rsid w:val="009D30FF"/>
    <w:rsid w:val="009D315C"/>
    <w:rsid w:val="009D31B5"/>
    <w:rsid w:val="009D31CF"/>
    <w:rsid w:val="009D323F"/>
    <w:rsid w:val="009D3272"/>
    <w:rsid w:val="009D32AB"/>
    <w:rsid w:val="009D32CD"/>
    <w:rsid w:val="009D3301"/>
    <w:rsid w:val="009D333B"/>
    <w:rsid w:val="009D333D"/>
    <w:rsid w:val="009D3346"/>
    <w:rsid w:val="009D3373"/>
    <w:rsid w:val="009D3441"/>
    <w:rsid w:val="009D348D"/>
    <w:rsid w:val="009D34C9"/>
    <w:rsid w:val="009D356D"/>
    <w:rsid w:val="009D3579"/>
    <w:rsid w:val="009D3596"/>
    <w:rsid w:val="009D359D"/>
    <w:rsid w:val="009D35A6"/>
    <w:rsid w:val="009D35E7"/>
    <w:rsid w:val="009D3645"/>
    <w:rsid w:val="009D3654"/>
    <w:rsid w:val="009D36ED"/>
    <w:rsid w:val="009D3741"/>
    <w:rsid w:val="009D3751"/>
    <w:rsid w:val="009D379A"/>
    <w:rsid w:val="009D3855"/>
    <w:rsid w:val="009D38F1"/>
    <w:rsid w:val="009D38F9"/>
    <w:rsid w:val="009D3906"/>
    <w:rsid w:val="009D392D"/>
    <w:rsid w:val="009D3960"/>
    <w:rsid w:val="009D39E5"/>
    <w:rsid w:val="009D3A35"/>
    <w:rsid w:val="009D3A5B"/>
    <w:rsid w:val="009D3A90"/>
    <w:rsid w:val="009D3A97"/>
    <w:rsid w:val="009D3ADC"/>
    <w:rsid w:val="009D3B7F"/>
    <w:rsid w:val="009D3B94"/>
    <w:rsid w:val="009D3C09"/>
    <w:rsid w:val="009D3C4B"/>
    <w:rsid w:val="009D3C4F"/>
    <w:rsid w:val="009D3C5F"/>
    <w:rsid w:val="009D3C7A"/>
    <w:rsid w:val="009D3CF6"/>
    <w:rsid w:val="009D3D5B"/>
    <w:rsid w:val="009D3D69"/>
    <w:rsid w:val="009D3EC4"/>
    <w:rsid w:val="009D3ECF"/>
    <w:rsid w:val="009D3F22"/>
    <w:rsid w:val="009D3F34"/>
    <w:rsid w:val="009D3F40"/>
    <w:rsid w:val="009D3F42"/>
    <w:rsid w:val="009D3F69"/>
    <w:rsid w:val="009D3F88"/>
    <w:rsid w:val="009D3F90"/>
    <w:rsid w:val="009D3FCF"/>
    <w:rsid w:val="009D3FE4"/>
    <w:rsid w:val="009D4068"/>
    <w:rsid w:val="009D4074"/>
    <w:rsid w:val="009D4081"/>
    <w:rsid w:val="009D4093"/>
    <w:rsid w:val="009D40ED"/>
    <w:rsid w:val="009D41A2"/>
    <w:rsid w:val="009D41D9"/>
    <w:rsid w:val="009D41FA"/>
    <w:rsid w:val="009D41FE"/>
    <w:rsid w:val="009D4223"/>
    <w:rsid w:val="009D426C"/>
    <w:rsid w:val="009D427B"/>
    <w:rsid w:val="009D42DE"/>
    <w:rsid w:val="009D42F1"/>
    <w:rsid w:val="009D42FF"/>
    <w:rsid w:val="009D431D"/>
    <w:rsid w:val="009D4395"/>
    <w:rsid w:val="009D439B"/>
    <w:rsid w:val="009D43E0"/>
    <w:rsid w:val="009D4410"/>
    <w:rsid w:val="009D4425"/>
    <w:rsid w:val="009D444B"/>
    <w:rsid w:val="009D4494"/>
    <w:rsid w:val="009D44AB"/>
    <w:rsid w:val="009D4569"/>
    <w:rsid w:val="009D4577"/>
    <w:rsid w:val="009D4591"/>
    <w:rsid w:val="009D4599"/>
    <w:rsid w:val="009D45B8"/>
    <w:rsid w:val="009D45CC"/>
    <w:rsid w:val="009D4611"/>
    <w:rsid w:val="009D4612"/>
    <w:rsid w:val="009D4623"/>
    <w:rsid w:val="009D4627"/>
    <w:rsid w:val="009D4629"/>
    <w:rsid w:val="009D4686"/>
    <w:rsid w:val="009D46A2"/>
    <w:rsid w:val="009D4721"/>
    <w:rsid w:val="009D476F"/>
    <w:rsid w:val="009D4817"/>
    <w:rsid w:val="009D482B"/>
    <w:rsid w:val="009D4948"/>
    <w:rsid w:val="009D499C"/>
    <w:rsid w:val="009D49C3"/>
    <w:rsid w:val="009D49DB"/>
    <w:rsid w:val="009D49F4"/>
    <w:rsid w:val="009D4A17"/>
    <w:rsid w:val="009D4A1F"/>
    <w:rsid w:val="009D4A3D"/>
    <w:rsid w:val="009D4A71"/>
    <w:rsid w:val="009D4AB5"/>
    <w:rsid w:val="009D4AF4"/>
    <w:rsid w:val="009D4B03"/>
    <w:rsid w:val="009D4B11"/>
    <w:rsid w:val="009D4B4F"/>
    <w:rsid w:val="009D4B81"/>
    <w:rsid w:val="009D4BC5"/>
    <w:rsid w:val="009D4C15"/>
    <w:rsid w:val="009D4C16"/>
    <w:rsid w:val="009D4C2C"/>
    <w:rsid w:val="009D4C38"/>
    <w:rsid w:val="009D4C9E"/>
    <w:rsid w:val="009D4CB2"/>
    <w:rsid w:val="009D4D49"/>
    <w:rsid w:val="009D4D8D"/>
    <w:rsid w:val="009D4D8E"/>
    <w:rsid w:val="009D4E00"/>
    <w:rsid w:val="009D4E6B"/>
    <w:rsid w:val="009D4E86"/>
    <w:rsid w:val="009D4EEE"/>
    <w:rsid w:val="009D4EFE"/>
    <w:rsid w:val="009D4F14"/>
    <w:rsid w:val="009D4F29"/>
    <w:rsid w:val="009D4F46"/>
    <w:rsid w:val="009D4F8C"/>
    <w:rsid w:val="009D5094"/>
    <w:rsid w:val="009D50BC"/>
    <w:rsid w:val="009D50EB"/>
    <w:rsid w:val="009D51BE"/>
    <w:rsid w:val="009D5202"/>
    <w:rsid w:val="009D522A"/>
    <w:rsid w:val="009D5321"/>
    <w:rsid w:val="009D5353"/>
    <w:rsid w:val="009D5376"/>
    <w:rsid w:val="009D53AA"/>
    <w:rsid w:val="009D540C"/>
    <w:rsid w:val="009D5468"/>
    <w:rsid w:val="009D547E"/>
    <w:rsid w:val="009D5491"/>
    <w:rsid w:val="009D550E"/>
    <w:rsid w:val="009D551D"/>
    <w:rsid w:val="009D5539"/>
    <w:rsid w:val="009D558B"/>
    <w:rsid w:val="009D55B2"/>
    <w:rsid w:val="009D55B8"/>
    <w:rsid w:val="009D55D5"/>
    <w:rsid w:val="009D5662"/>
    <w:rsid w:val="009D569F"/>
    <w:rsid w:val="009D56CC"/>
    <w:rsid w:val="009D56DD"/>
    <w:rsid w:val="009D575E"/>
    <w:rsid w:val="009D5768"/>
    <w:rsid w:val="009D5792"/>
    <w:rsid w:val="009D57B9"/>
    <w:rsid w:val="009D57CF"/>
    <w:rsid w:val="009D57F2"/>
    <w:rsid w:val="009D57FE"/>
    <w:rsid w:val="009D580F"/>
    <w:rsid w:val="009D5836"/>
    <w:rsid w:val="009D583D"/>
    <w:rsid w:val="009D584F"/>
    <w:rsid w:val="009D58CE"/>
    <w:rsid w:val="009D5902"/>
    <w:rsid w:val="009D59D3"/>
    <w:rsid w:val="009D5A02"/>
    <w:rsid w:val="009D5A2F"/>
    <w:rsid w:val="009D5A6B"/>
    <w:rsid w:val="009D5A95"/>
    <w:rsid w:val="009D5AF9"/>
    <w:rsid w:val="009D5B8A"/>
    <w:rsid w:val="009D5BE1"/>
    <w:rsid w:val="009D5C05"/>
    <w:rsid w:val="009D5C3C"/>
    <w:rsid w:val="009D5C4D"/>
    <w:rsid w:val="009D5CA1"/>
    <w:rsid w:val="009D5D90"/>
    <w:rsid w:val="009D5DD3"/>
    <w:rsid w:val="009D5DF6"/>
    <w:rsid w:val="009D5E37"/>
    <w:rsid w:val="009D5E5F"/>
    <w:rsid w:val="009D5E8F"/>
    <w:rsid w:val="009D5E9B"/>
    <w:rsid w:val="009D5E9E"/>
    <w:rsid w:val="009D5F22"/>
    <w:rsid w:val="009D5F58"/>
    <w:rsid w:val="009D5FB2"/>
    <w:rsid w:val="009D6003"/>
    <w:rsid w:val="009D6020"/>
    <w:rsid w:val="009D6051"/>
    <w:rsid w:val="009D6068"/>
    <w:rsid w:val="009D6084"/>
    <w:rsid w:val="009D6104"/>
    <w:rsid w:val="009D615E"/>
    <w:rsid w:val="009D61A1"/>
    <w:rsid w:val="009D61C0"/>
    <w:rsid w:val="009D61C6"/>
    <w:rsid w:val="009D61EF"/>
    <w:rsid w:val="009D620B"/>
    <w:rsid w:val="009D6224"/>
    <w:rsid w:val="009D626A"/>
    <w:rsid w:val="009D62A4"/>
    <w:rsid w:val="009D631D"/>
    <w:rsid w:val="009D634B"/>
    <w:rsid w:val="009D638B"/>
    <w:rsid w:val="009D6390"/>
    <w:rsid w:val="009D6398"/>
    <w:rsid w:val="009D63CA"/>
    <w:rsid w:val="009D6430"/>
    <w:rsid w:val="009D6433"/>
    <w:rsid w:val="009D6477"/>
    <w:rsid w:val="009D64D6"/>
    <w:rsid w:val="009D64E2"/>
    <w:rsid w:val="009D650D"/>
    <w:rsid w:val="009D6541"/>
    <w:rsid w:val="009D6542"/>
    <w:rsid w:val="009D656C"/>
    <w:rsid w:val="009D657E"/>
    <w:rsid w:val="009D658C"/>
    <w:rsid w:val="009D65DF"/>
    <w:rsid w:val="009D6616"/>
    <w:rsid w:val="009D6635"/>
    <w:rsid w:val="009D667D"/>
    <w:rsid w:val="009D66DA"/>
    <w:rsid w:val="009D66EF"/>
    <w:rsid w:val="009D670C"/>
    <w:rsid w:val="009D673B"/>
    <w:rsid w:val="009D674D"/>
    <w:rsid w:val="009D67B7"/>
    <w:rsid w:val="009D67C2"/>
    <w:rsid w:val="009D67F9"/>
    <w:rsid w:val="009D6803"/>
    <w:rsid w:val="009D680F"/>
    <w:rsid w:val="009D688A"/>
    <w:rsid w:val="009D68A4"/>
    <w:rsid w:val="009D68E4"/>
    <w:rsid w:val="009D690E"/>
    <w:rsid w:val="009D6966"/>
    <w:rsid w:val="009D699A"/>
    <w:rsid w:val="009D6A20"/>
    <w:rsid w:val="009D6A35"/>
    <w:rsid w:val="009D6A5F"/>
    <w:rsid w:val="009D6A74"/>
    <w:rsid w:val="009D6A7B"/>
    <w:rsid w:val="009D6A9D"/>
    <w:rsid w:val="009D6B0E"/>
    <w:rsid w:val="009D6B70"/>
    <w:rsid w:val="009D6BB6"/>
    <w:rsid w:val="009D6BC3"/>
    <w:rsid w:val="009D6BCF"/>
    <w:rsid w:val="009D6BEE"/>
    <w:rsid w:val="009D6C45"/>
    <w:rsid w:val="009D6C81"/>
    <w:rsid w:val="009D6D0D"/>
    <w:rsid w:val="009D6D85"/>
    <w:rsid w:val="009D6D94"/>
    <w:rsid w:val="009D6DD4"/>
    <w:rsid w:val="009D6E0E"/>
    <w:rsid w:val="009D6E52"/>
    <w:rsid w:val="009D6EA2"/>
    <w:rsid w:val="009D6EA8"/>
    <w:rsid w:val="009D6F01"/>
    <w:rsid w:val="009D6F11"/>
    <w:rsid w:val="009D6F18"/>
    <w:rsid w:val="009D6F3E"/>
    <w:rsid w:val="009D6F5C"/>
    <w:rsid w:val="009D6F5F"/>
    <w:rsid w:val="009D6F62"/>
    <w:rsid w:val="009D6F98"/>
    <w:rsid w:val="009D6FB6"/>
    <w:rsid w:val="009D6FF4"/>
    <w:rsid w:val="009D6FFB"/>
    <w:rsid w:val="009D70D7"/>
    <w:rsid w:val="009D7115"/>
    <w:rsid w:val="009D7139"/>
    <w:rsid w:val="009D715A"/>
    <w:rsid w:val="009D71AC"/>
    <w:rsid w:val="009D71BA"/>
    <w:rsid w:val="009D71E3"/>
    <w:rsid w:val="009D71F0"/>
    <w:rsid w:val="009D723E"/>
    <w:rsid w:val="009D7288"/>
    <w:rsid w:val="009D72AA"/>
    <w:rsid w:val="009D72C3"/>
    <w:rsid w:val="009D732C"/>
    <w:rsid w:val="009D739D"/>
    <w:rsid w:val="009D7459"/>
    <w:rsid w:val="009D7511"/>
    <w:rsid w:val="009D7523"/>
    <w:rsid w:val="009D7525"/>
    <w:rsid w:val="009D75B5"/>
    <w:rsid w:val="009D75CA"/>
    <w:rsid w:val="009D762B"/>
    <w:rsid w:val="009D762E"/>
    <w:rsid w:val="009D7637"/>
    <w:rsid w:val="009D7673"/>
    <w:rsid w:val="009D76CD"/>
    <w:rsid w:val="009D7725"/>
    <w:rsid w:val="009D778E"/>
    <w:rsid w:val="009D7844"/>
    <w:rsid w:val="009D7855"/>
    <w:rsid w:val="009D78BB"/>
    <w:rsid w:val="009D790D"/>
    <w:rsid w:val="009D794F"/>
    <w:rsid w:val="009D797A"/>
    <w:rsid w:val="009D7989"/>
    <w:rsid w:val="009D79BA"/>
    <w:rsid w:val="009D79D4"/>
    <w:rsid w:val="009D79D5"/>
    <w:rsid w:val="009D7A1C"/>
    <w:rsid w:val="009D7A62"/>
    <w:rsid w:val="009D7A78"/>
    <w:rsid w:val="009D7B7C"/>
    <w:rsid w:val="009D7B88"/>
    <w:rsid w:val="009D7B9A"/>
    <w:rsid w:val="009D7BD6"/>
    <w:rsid w:val="009D7BE0"/>
    <w:rsid w:val="009D7BE3"/>
    <w:rsid w:val="009D7BFF"/>
    <w:rsid w:val="009D7C51"/>
    <w:rsid w:val="009D7C8D"/>
    <w:rsid w:val="009D7C9B"/>
    <w:rsid w:val="009D7CAA"/>
    <w:rsid w:val="009D7CC0"/>
    <w:rsid w:val="009D7D4C"/>
    <w:rsid w:val="009D7D69"/>
    <w:rsid w:val="009D7E15"/>
    <w:rsid w:val="009D7F0F"/>
    <w:rsid w:val="009D7F52"/>
    <w:rsid w:val="009D7F78"/>
    <w:rsid w:val="009D7FC6"/>
    <w:rsid w:val="009D7FE0"/>
    <w:rsid w:val="009E0008"/>
    <w:rsid w:val="009E00C1"/>
    <w:rsid w:val="009E00FD"/>
    <w:rsid w:val="009E0102"/>
    <w:rsid w:val="009E0143"/>
    <w:rsid w:val="009E01EE"/>
    <w:rsid w:val="009E0221"/>
    <w:rsid w:val="009E023D"/>
    <w:rsid w:val="009E0293"/>
    <w:rsid w:val="009E0301"/>
    <w:rsid w:val="009E034B"/>
    <w:rsid w:val="009E039B"/>
    <w:rsid w:val="009E03A5"/>
    <w:rsid w:val="009E03F0"/>
    <w:rsid w:val="009E041E"/>
    <w:rsid w:val="009E048C"/>
    <w:rsid w:val="009E0497"/>
    <w:rsid w:val="009E04A1"/>
    <w:rsid w:val="009E04BA"/>
    <w:rsid w:val="009E04D7"/>
    <w:rsid w:val="009E04DD"/>
    <w:rsid w:val="009E051C"/>
    <w:rsid w:val="009E0528"/>
    <w:rsid w:val="009E05A4"/>
    <w:rsid w:val="009E062B"/>
    <w:rsid w:val="009E06E9"/>
    <w:rsid w:val="009E06FE"/>
    <w:rsid w:val="009E0795"/>
    <w:rsid w:val="009E07B1"/>
    <w:rsid w:val="009E07B3"/>
    <w:rsid w:val="009E07DC"/>
    <w:rsid w:val="009E081E"/>
    <w:rsid w:val="009E083A"/>
    <w:rsid w:val="009E0860"/>
    <w:rsid w:val="009E0864"/>
    <w:rsid w:val="009E0868"/>
    <w:rsid w:val="009E0906"/>
    <w:rsid w:val="009E090B"/>
    <w:rsid w:val="009E0921"/>
    <w:rsid w:val="009E094F"/>
    <w:rsid w:val="009E0977"/>
    <w:rsid w:val="009E09AD"/>
    <w:rsid w:val="009E0A3B"/>
    <w:rsid w:val="009E0A65"/>
    <w:rsid w:val="009E0AAF"/>
    <w:rsid w:val="009E0AC9"/>
    <w:rsid w:val="009E0B9F"/>
    <w:rsid w:val="009E0BB7"/>
    <w:rsid w:val="009E0BEF"/>
    <w:rsid w:val="009E0C01"/>
    <w:rsid w:val="009E0C1D"/>
    <w:rsid w:val="009E0C8D"/>
    <w:rsid w:val="009E0C94"/>
    <w:rsid w:val="009E0C9C"/>
    <w:rsid w:val="009E0CCB"/>
    <w:rsid w:val="009E0D0D"/>
    <w:rsid w:val="009E0D17"/>
    <w:rsid w:val="009E0D61"/>
    <w:rsid w:val="009E0D65"/>
    <w:rsid w:val="009E0D73"/>
    <w:rsid w:val="009E0D86"/>
    <w:rsid w:val="009E0DB6"/>
    <w:rsid w:val="009E0E15"/>
    <w:rsid w:val="009E0E30"/>
    <w:rsid w:val="009E0E3F"/>
    <w:rsid w:val="009E0E4A"/>
    <w:rsid w:val="009E0E5E"/>
    <w:rsid w:val="009E0E6B"/>
    <w:rsid w:val="009E0EB5"/>
    <w:rsid w:val="009E0F31"/>
    <w:rsid w:val="009E0F4D"/>
    <w:rsid w:val="009E0F6A"/>
    <w:rsid w:val="009E1003"/>
    <w:rsid w:val="009E1026"/>
    <w:rsid w:val="009E1064"/>
    <w:rsid w:val="009E10D2"/>
    <w:rsid w:val="009E10E0"/>
    <w:rsid w:val="009E110A"/>
    <w:rsid w:val="009E1130"/>
    <w:rsid w:val="009E1132"/>
    <w:rsid w:val="009E1144"/>
    <w:rsid w:val="009E115B"/>
    <w:rsid w:val="009E1160"/>
    <w:rsid w:val="009E1166"/>
    <w:rsid w:val="009E117E"/>
    <w:rsid w:val="009E118C"/>
    <w:rsid w:val="009E1222"/>
    <w:rsid w:val="009E1274"/>
    <w:rsid w:val="009E1290"/>
    <w:rsid w:val="009E1349"/>
    <w:rsid w:val="009E1380"/>
    <w:rsid w:val="009E13A1"/>
    <w:rsid w:val="009E13AE"/>
    <w:rsid w:val="009E13B2"/>
    <w:rsid w:val="009E13DB"/>
    <w:rsid w:val="009E13F5"/>
    <w:rsid w:val="009E1407"/>
    <w:rsid w:val="009E1419"/>
    <w:rsid w:val="009E145F"/>
    <w:rsid w:val="009E14F2"/>
    <w:rsid w:val="009E14F9"/>
    <w:rsid w:val="009E155E"/>
    <w:rsid w:val="009E15D6"/>
    <w:rsid w:val="009E15DB"/>
    <w:rsid w:val="009E15E6"/>
    <w:rsid w:val="009E15F4"/>
    <w:rsid w:val="009E1624"/>
    <w:rsid w:val="009E1667"/>
    <w:rsid w:val="009E166F"/>
    <w:rsid w:val="009E1737"/>
    <w:rsid w:val="009E17B2"/>
    <w:rsid w:val="009E17C5"/>
    <w:rsid w:val="009E17F0"/>
    <w:rsid w:val="009E181A"/>
    <w:rsid w:val="009E1839"/>
    <w:rsid w:val="009E183D"/>
    <w:rsid w:val="009E183E"/>
    <w:rsid w:val="009E185D"/>
    <w:rsid w:val="009E187B"/>
    <w:rsid w:val="009E189D"/>
    <w:rsid w:val="009E18C6"/>
    <w:rsid w:val="009E18DF"/>
    <w:rsid w:val="009E1980"/>
    <w:rsid w:val="009E19C6"/>
    <w:rsid w:val="009E19FF"/>
    <w:rsid w:val="009E1A42"/>
    <w:rsid w:val="009E1A5F"/>
    <w:rsid w:val="009E1A7F"/>
    <w:rsid w:val="009E1AC3"/>
    <w:rsid w:val="009E1AD2"/>
    <w:rsid w:val="009E1AD6"/>
    <w:rsid w:val="009E1AF6"/>
    <w:rsid w:val="009E1AF7"/>
    <w:rsid w:val="009E1B16"/>
    <w:rsid w:val="009E1B19"/>
    <w:rsid w:val="009E1B7D"/>
    <w:rsid w:val="009E1BAB"/>
    <w:rsid w:val="009E1BBD"/>
    <w:rsid w:val="009E1BC4"/>
    <w:rsid w:val="009E1BCE"/>
    <w:rsid w:val="009E1BE7"/>
    <w:rsid w:val="009E1CEC"/>
    <w:rsid w:val="009E1D1A"/>
    <w:rsid w:val="009E1D3D"/>
    <w:rsid w:val="009E1DD5"/>
    <w:rsid w:val="009E1E4D"/>
    <w:rsid w:val="009E1E5C"/>
    <w:rsid w:val="009E1E73"/>
    <w:rsid w:val="009E1EB4"/>
    <w:rsid w:val="009E1EB9"/>
    <w:rsid w:val="009E1ED0"/>
    <w:rsid w:val="009E1EEE"/>
    <w:rsid w:val="009E1F08"/>
    <w:rsid w:val="009E1F13"/>
    <w:rsid w:val="009E1FA1"/>
    <w:rsid w:val="009E1FCF"/>
    <w:rsid w:val="009E1FDC"/>
    <w:rsid w:val="009E2038"/>
    <w:rsid w:val="009E2098"/>
    <w:rsid w:val="009E20B7"/>
    <w:rsid w:val="009E214A"/>
    <w:rsid w:val="009E21AA"/>
    <w:rsid w:val="009E221A"/>
    <w:rsid w:val="009E224F"/>
    <w:rsid w:val="009E2293"/>
    <w:rsid w:val="009E22E2"/>
    <w:rsid w:val="009E22F4"/>
    <w:rsid w:val="009E2301"/>
    <w:rsid w:val="009E2306"/>
    <w:rsid w:val="009E2319"/>
    <w:rsid w:val="009E2345"/>
    <w:rsid w:val="009E2370"/>
    <w:rsid w:val="009E237B"/>
    <w:rsid w:val="009E237C"/>
    <w:rsid w:val="009E238E"/>
    <w:rsid w:val="009E23A3"/>
    <w:rsid w:val="009E23D9"/>
    <w:rsid w:val="009E243B"/>
    <w:rsid w:val="009E2493"/>
    <w:rsid w:val="009E24BA"/>
    <w:rsid w:val="009E251E"/>
    <w:rsid w:val="009E2551"/>
    <w:rsid w:val="009E255B"/>
    <w:rsid w:val="009E2563"/>
    <w:rsid w:val="009E257B"/>
    <w:rsid w:val="009E2597"/>
    <w:rsid w:val="009E2598"/>
    <w:rsid w:val="009E25B6"/>
    <w:rsid w:val="009E25F8"/>
    <w:rsid w:val="009E262A"/>
    <w:rsid w:val="009E2707"/>
    <w:rsid w:val="009E2709"/>
    <w:rsid w:val="009E2749"/>
    <w:rsid w:val="009E2793"/>
    <w:rsid w:val="009E27B8"/>
    <w:rsid w:val="009E280C"/>
    <w:rsid w:val="009E280E"/>
    <w:rsid w:val="009E2816"/>
    <w:rsid w:val="009E2856"/>
    <w:rsid w:val="009E285D"/>
    <w:rsid w:val="009E28B2"/>
    <w:rsid w:val="009E28DB"/>
    <w:rsid w:val="009E2908"/>
    <w:rsid w:val="009E29AB"/>
    <w:rsid w:val="009E29CF"/>
    <w:rsid w:val="009E29E9"/>
    <w:rsid w:val="009E29FF"/>
    <w:rsid w:val="009E2A38"/>
    <w:rsid w:val="009E2A43"/>
    <w:rsid w:val="009E2AA2"/>
    <w:rsid w:val="009E2ACE"/>
    <w:rsid w:val="009E2AF3"/>
    <w:rsid w:val="009E2AF9"/>
    <w:rsid w:val="009E2B5C"/>
    <w:rsid w:val="009E2B7B"/>
    <w:rsid w:val="009E2BDF"/>
    <w:rsid w:val="009E2C08"/>
    <w:rsid w:val="009E2C23"/>
    <w:rsid w:val="009E2C27"/>
    <w:rsid w:val="009E2C7E"/>
    <w:rsid w:val="009E2CF9"/>
    <w:rsid w:val="009E2D06"/>
    <w:rsid w:val="009E2D1C"/>
    <w:rsid w:val="009E2DAC"/>
    <w:rsid w:val="009E2DC2"/>
    <w:rsid w:val="009E2E19"/>
    <w:rsid w:val="009E2E73"/>
    <w:rsid w:val="009E2EB5"/>
    <w:rsid w:val="009E2FB0"/>
    <w:rsid w:val="009E301B"/>
    <w:rsid w:val="009E3050"/>
    <w:rsid w:val="009E3088"/>
    <w:rsid w:val="009E308A"/>
    <w:rsid w:val="009E308B"/>
    <w:rsid w:val="009E30A6"/>
    <w:rsid w:val="009E30BB"/>
    <w:rsid w:val="009E30D0"/>
    <w:rsid w:val="009E3104"/>
    <w:rsid w:val="009E3109"/>
    <w:rsid w:val="009E3116"/>
    <w:rsid w:val="009E311F"/>
    <w:rsid w:val="009E3126"/>
    <w:rsid w:val="009E3135"/>
    <w:rsid w:val="009E3150"/>
    <w:rsid w:val="009E31C6"/>
    <w:rsid w:val="009E3216"/>
    <w:rsid w:val="009E3271"/>
    <w:rsid w:val="009E32B7"/>
    <w:rsid w:val="009E336A"/>
    <w:rsid w:val="009E33B1"/>
    <w:rsid w:val="009E33B7"/>
    <w:rsid w:val="009E33F9"/>
    <w:rsid w:val="009E3405"/>
    <w:rsid w:val="009E3433"/>
    <w:rsid w:val="009E3451"/>
    <w:rsid w:val="009E3462"/>
    <w:rsid w:val="009E348F"/>
    <w:rsid w:val="009E35AB"/>
    <w:rsid w:val="009E360D"/>
    <w:rsid w:val="009E3617"/>
    <w:rsid w:val="009E3628"/>
    <w:rsid w:val="009E3636"/>
    <w:rsid w:val="009E3672"/>
    <w:rsid w:val="009E36EB"/>
    <w:rsid w:val="009E370E"/>
    <w:rsid w:val="009E371B"/>
    <w:rsid w:val="009E3735"/>
    <w:rsid w:val="009E3751"/>
    <w:rsid w:val="009E37B4"/>
    <w:rsid w:val="009E37E5"/>
    <w:rsid w:val="009E380C"/>
    <w:rsid w:val="009E384A"/>
    <w:rsid w:val="009E3874"/>
    <w:rsid w:val="009E3980"/>
    <w:rsid w:val="009E398B"/>
    <w:rsid w:val="009E39D6"/>
    <w:rsid w:val="009E3A91"/>
    <w:rsid w:val="009E3AC6"/>
    <w:rsid w:val="009E3B46"/>
    <w:rsid w:val="009E3BDD"/>
    <w:rsid w:val="009E3C0E"/>
    <w:rsid w:val="009E3C19"/>
    <w:rsid w:val="009E3C65"/>
    <w:rsid w:val="009E3C6E"/>
    <w:rsid w:val="009E3C99"/>
    <w:rsid w:val="009E3C9F"/>
    <w:rsid w:val="009E3CEF"/>
    <w:rsid w:val="009E3D09"/>
    <w:rsid w:val="009E3D10"/>
    <w:rsid w:val="009E3D33"/>
    <w:rsid w:val="009E3D53"/>
    <w:rsid w:val="009E3D74"/>
    <w:rsid w:val="009E3D90"/>
    <w:rsid w:val="009E3D93"/>
    <w:rsid w:val="009E3DB8"/>
    <w:rsid w:val="009E3DD1"/>
    <w:rsid w:val="009E3DED"/>
    <w:rsid w:val="009E3E71"/>
    <w:rsid w:val="009E3E9B"/>
    <w:rsid w:val="009E3EAB"/>
    <w:rsid w:val="009E3EAE"/>
    <w:rsid w:val="009E3F03"/>
    <w:rsid w:val="009E3F19"/>
    <w:rsid w:val="009E3F1D"/>
    <w:rsid w:val="009E3FA9"/>
    <w:rsid w:val="009E3FB2"/>
    <w:rsid w:val="009E3FE9"/>
    <w:rsid w:val="009E40A2"/>
    <w:rsid w:val="009E40B2"/>
    <w:rsid w:val="009E413A"/>
    <w:rsid w:val="009E416B"/>
    <w:rsid w:val="009E416E"/>
    <w:rsid w:val="009E41B0"/>
    <w:rsid w:val="009E4217"/>
    <w:rsid w:val="009E421C"/>
    <w:rsid w:val="009E4233"/>
    <w:rsid w:val="009E4239"/>
    <w:rsid w:val="009E4257"/>
    <w:rsid w:val="009E426B"/>
    <w:rsid w:val="009E42C8"/>
    <w:rsid w:val="009E42DA"/>
    <w:rsid w:val="009E42F1"/>
    <w:rsid w:val="009E42FE"/>
    <w:rsid w:val="009E432F"/>
    <w:rsid w:val="009E4341"/>
    <w:rsid w:val="009E43A4"/>
    <w:rsid w:val="009E43BC"/>
    <w:rsid w:val="009E43C6"/>
    <w:rsid w:val="009E4405"/>
    <w:rsid w:val="009E4406"/>
    <w:rsid w:val="009E4467"/>
    <w:rsid w:val="009E4485"/>
    <w:rsid w:val="009E44A1"/>
    <w:rsid w:val="009E44F4"/>
    <w:rsid w:val="009E44FA"/>
    <w:rsid w:val="009E4502"/>
    <w:rsid w:val="009E4555"/>
    <w:rsid w:val="009E45AC"/>
    <w:rsid w:val="009E45DC"/>
    <w:rsid w:val="009E45E4"/>
    <w:rsid w:val="009E4675"/>
    <w:rsid w:val="009E468C"/>
    <w:rsid w:val="009E46E4"/>
    <w:rsid w:val="009E4774"/>
    <w:rsid w:val="009E477C"/>
    <w:rsid w:val="009E4793"/>
    <w:rsid w:val="009E479C"/>
    <w:rsid w:val="009E47A8"/>
    <w:rsid w:val="009E47E2"/>
    <w:rsid w:val="009E47EC"/>
    <w:rsid w:val="009E4824"/>
    <w:rsid w:val="009E482D"/>
    <w:rsid w:val="009E4830"/>
    <w:rsid w:val="009E4833"/>
    <w:rsid w:val="009E4837"/>
    <w:rsid w:val="009E483A"/>
    <w:rsid w:val="009E484F"/>
    <w:rsid w:val="009E4865"/>
    <w:rsid w:val="009E48AF"/>
    <w:rsid w:val="009E48FA"/>
    <w:rsid w:val="009E4933"/>
    <w:rsid w:val="009E496E"/>
    <w:rsid w:val="009E498A"/>
    <w:rsid w:val="009E49AF"/>
    <w:rsid w:val="009E49BA"/>
    <w:rsid w:val="009E49EC"/>
    <w:rsid w:val="009E49F5"/>
    <w:rsid w:val="009E4A11"/>
    <w:rsid w:val="009E4A17"/>
    <w:rsid w:val="009E4A86"/>
    <w:rsid w:val="009E4AB3"/>
    <w:rsid w:val="009E4AB4"/>
    <w:rsid w:val="009E4AC8"/>
    <w:rsid w:val="009E4B0F"/>
    <w:rsid w:val="009E4B10"/>
    <w:rsid w:val="009E4B42"/>
    <w:rsid w:val="009E4CAA"/>
    <w:rsid w:val="009E4CD4"/>
    <w:rsid w:val="009E4CF2"/>
    <w:rsid w:val="009E4D5E"/>
    <w:rsid w:val="009E4D6E"/>
    <w:rsid w:val="009E4D7E"/>
    <w:rsid w:val="009E4D88"/>
    <w:rsid w:val="009E4D98"/>
    <w:rsid w:val="009E4DC3"/>
    <w:rsid w:val="009E4E07"/>
    <w:rsid w:val="009E4E0D"/>
    <w:rsid w:val="009E4E47"/>
    <w:rsid w:val="009E4E49"/>
    <w:rsid w:val="009E4E54"/>
    <w:rsid w:val="009E4E63"/>
    <w:rsid w:val="009E4E9C"/>
    <w:rsid w:val="009E4ED5"/>
    <w:rsid w:val="009E4EED"/>
    <w:rsid w:val="009E4F33"/>
    <w:rsid w:val="009E4F41"/>
    <w:rsid w:val="009E4F95"/>
    <w:rsid w:val="009E4FBD"/>
    <w:rsid w:val="009E5045"/>
    <w:rsid w:val="009E50D4"/>
    <w:rsid w:val="009E5177"/>
    <w:rsid w:val="009E51A1"/>
    <w:rsid w:val="009E51B6"/>
    <w:rsid w:val="009E51BB"/>
    <w:rsid w:val="009E51D2"/>
    <w:rsid w:val="009E51FB"/>
    <w:rsid w:val="009E5230"/>
    <w:rsid w:val="009E527B"/>
    <w:rsid w:val="009E530D"/>
    <w:rsid w:val="009E5368"/>
    <w:rsid w:val="009E53BA"/>
    <w:rsid w:val="009E53E9"/>
    <w:rsid w:val="009E53F1"/>
    <w:rsid w:val="009E5419"/>
    <w:rsid w:val="009E5465"/>
    <w:rsid w:val="009E5480"/>
    <w:rsid w:val="009E54D2"/>
    <w:rsid w:val="009E54F8"/>
    <w:rsid w:val="009E54FC"/>
    <w:rsid w:val="009E5572"/>
    <w:rsid w:val="009E55CE"/>
    <w:rsid w:val="009E565D"/>
    <w:rsid w:val="009E5671"/>
    <w:rsid w:val="009E56DB"/>
    <w:rsid w:val="009E56E9"/>
    <w:rsid w:val="009E56EF"/>
    <w:rsid w:val="009E57A4"/>
    <w:rsid w:val="009E585C"/>
    <w:rsid w:val="009E5879"/>
    <w:rsid w:val="009E5922"/>
    <w:rsid w:val="009E5947"/>
    <w:rsid w:val="009E59A1"/>
    <w:rsid w:val="009E59D1"/>
    <w:rsid w:val="009E59D6"/>
    <w:rsid w:val="009E5A02"/>
    <w:rsid w:val="009E5A10"/>
    <w:rsid w:val="009E5A23"/>
    <w:rsid w:val="009E5A29"/>
    <w:rsid w:val="009E5A44"/>
    <w:rsid w:val="009E5A5B"/>
    <w:rsid w:val="009E5ABA"/>
    <w:rsid w:val="009E5AED"/>
    <w:rsid w:val="009E5B31"/>
    <w:rsid w:val="009E5B45"/>
    <w:rsid w:val="009E5B6A"/>
    <w:rsid w:val="009E5B86"/>
    <w:rsid w:val="009E5B9D"/>
    <w:rsid w:val="009E5C03"/>
    <w:rsid w:val="009E5C09"/>
    <w:rsid w:val="009E5C12"/>
    <w:rsid w:val="009E5C79"/>
    <w:rsid w:val="009E5CC6"/>
    <w:rsid w:val="009E5CCB"/>
    <w:rsid w:val="009E5D6F"/>
    <w:rsid w:val="009E5D7E"/>
    <w:rsid w:val="009E5DA8"/>
    <w:rsid w:val="009E5DBD"/>
    <w:rsid w:val="009E5E43"/>
    <w:rsid w:val="009E5EAC"/>
    <w:rsid w:val="009E5F42"/>
    <w:rsid w:val="009E5F54"/>
    <w:rsid w:val="009E5F64"/>
    <w:rsid w:val="009E5FE7"/>
    <w:rsid w:val="009E6008"/>
    <w:rsid w:val="009E6019"/>
    <w:rsid w:val="009E601A"/>
    <w:rsid w:val="009E6030"/>
    <w:rsid w:val="009E605A"/>
    <w:rsid w:val="009E609E"/>
    <w:rsid w:val="009E60B5"/>
    <w:rsid w:val="009E612A"/>
    <w:rsid w:val="009E612B"/>
    <w:rsid w:val="009E6140"/>
    <w:rsid w:val="009E617C"/>
    <w:rsid w:val="009E61A6"/>
    <w:rsid w:val="009E61D7"/>
    <w:rsid w:val="009E6253"/>
    <w:rsid w:val="009E6307"/>
    <w:rsid w:val="009E6344"/>
    <w:rsid w:val="009E6371"/>
    <w:rsid w:val="009E637B"/>
    <w:rsid w:val="009E63F8"/>
    <w:rsid w:val="009E63FA"/>
    <w:rsid w:val="009E648C"/>
    <w:rsid w:val="009E64CC"/>
    <w:rsid w:val="009E652C"/>
    <w:rsid w:val="009E652E"/>
    <w:rsid w:val="009E6531"/>
    <w:rsid w:val="009E653E"/>
    <w:rsid w:val="009E6543"/>
    <w:rsid w:val="009E6553"/>
    <w:rsid w:val="009E659B"/>
    <w:rsid w:val="009E65E2"/>
    <w:rsid w:val="009E660A"/>
    <w:rsid w:val="009E6677"/>
    <w:rsid w:val="009E6692"/>
    <w:rsid w:val="009E6698"/>
    <w:rsid w:val="009E6781"/>
    <w:rsid w:val="009E67DF"/>
    <w:rsid w:val="009E67F3"/>
    <w:rsid w:val="009E680C"/>
    <w:rsid w:val="009E6825"/>
    <w:rsid w:val="009E68AF"/>
    <w:rsid w:val="009E68B8"/>
    <w:rsid w:val="009E6967"/>
    <w:rsid w:val="009E6971"/>
    <w:rsid w:val="009E69B6"/>
    <w:rsid w:val="009E6A0D"/>
    <w:rsid w:val="009E6B17"/>
    <w:rsid w:val="009E6B29"/>
    <w:rsid w:val="009E6B60"/>
    <w:rsid w:val="009E6BC2"/>
    <w:rsid w:val="009E6BDD"/>
    <w:rsid w:val="009E6C2C"/>
    <w:rsid w:val="009E6C3A"/>
    <w:rsid w:val="009E6C88"/>
    <w:rsid w:val="009E6D02"/>
    <w:rsid w:val="009E6D0D"/>
    <w:rsid w:val="009E6D40"/>
    <w:rsid w:val="009E6D46"/>
    <w:rsid w:val="009E6D50"/>
    <w:rsid w:val="009E6D57"/>
    <w:rsid w:val="009E6D6A"/>
    <w:rsid w:val="009E6DAF"/>
    <w:rsid w:val="009E6E19"/>
    <w:rsid w:val="009E6E82"/>
    <w:rsid w:val="009E6EAA"/>
    <w:rsid w:val="009E6ED0"/>
    <w:rsid w:val="009E6F04"/>
    <w:rsid w:val="009E6F4E"/>
    <w:rsid w:val="009E6F52"/>
    <w:rsid w:val="009E6F6F"/>
    <w:rsid w:val="009E6F86"/>
    <w:rsid w:val="009E6F92"/>
    <w:rsid w:val="009E6F98"/>
    <w:rsid w:val="009E6FD3"/>
    <w:rsid w:val="009E7000"/>
    <w:rsid w:val="009E7013"/>
    <w:rsid w:val="009E706D"/>
    <w:rsid w:val="009E70CA"/>
    <w:rsid w:val="009E70FB"/>
    <w:rsid w:val="009E712F"/>
    <w:rsid w:val="009E7149"/>
    <w:rsid w:val="009E7157"/>
    <w:rsid w:val="009E7171"/>
    <w:rsid w:val="009E71A0"/>
    <w:rsid w:val="009E71E2"/>
    <w:rsid w:val="009E7225"/>
    <w:rsid w:val="009E722C"/>
    <w:rsid w:val="009E7247"/>
    <w:rsid w:val="009E72A0"/>
    <w:rsid w:val="009E72D3"/>
    <w:rsid w:val="009E730E"/>
    <w:rsid w:val="009E7368"/>
    <w:rsid w:val="009E739E"/>
    <w:rsid w:val="009E73B1"/>
    <w:rsid w:val="009E73B3"/>
    <w:rsid w:val="009E73D7"/>
    <w:rsid w:val="009E73EB"/>
    <w:rsid w:val="009E741E"/>
    <w:rsid w:val="009E7440"/>
    <w:rsid w:val="009E744B"/>
    <w:rsid w:val="009E7488"/>
    <w:rsid w:val="009E74BF"/>
    <w:rsid w:val="009E74C4"/>
    <w:rsid w:val="009E74D1"/>
    <w:rsid w:val="009E755D"/>
    <w:rsid w:val="009E766F"/>
    <w:rsid w:val="009E7680"/>
    <w:rsid w:val="009E76AF"/>
    <w:rsid w:val="009E76BE"/>
    <w:rsid w:val="009E76ED"/>
    <w:rsid w:val="009E76F6"/>
    <w:rsid w:val="009E7714"/>
    <w:rsid w:val="009E7773"/>
    <w:rsid w:val="009E778C"/>
    <w:rsid w:val="009E77A3"/>
    <w:rsid w:val="009E77FC"/>
    <w:rsid w:val="009E7803"/>
    <w:rsid w:val="009E7814"/>
    <w:rsid w:val="009E782E"/>
    <w:rsid w:val="009E78B1"/>
    <w:rsid w:val="009E78BA"/>
    <w:rsid w:val="009E78BF"/>
    <w:rsid w:val="009E78C7"/>
    <w:rsid w:val="009E791B"/>
    <w:rsid w:val="009E7931"/>
    <w:rsid w:val="009E794E"/>
    <w:rsid w:val="009E799D"/>
    <w:rsid w:val="009E79D3"/>
    <w:rsid w:val="009E7A0C"/>
    <w:rsid w:val="009E7A3A"/>
    <w:rsid w:val="009E7A44"/>
    <w:rsid w:val="009E7A4D"/>
    <w:rsid w:val="009E7AB7"/>
    <w:rsid w:val="009E7ABB"/>
    <w:rsid w:val="009E7B03"/>
    <w:rsid w:val="009E7BD2"/>
    <w:rsid w:val="009E7C23"/>
    <w:rsid w:val="009E7C28"/>
    <w:rsid w:val="009E7D36"/>
    <w:rsid w:val="009E7D40"/>
    <w:rsid w:val="009E7DB4"/>
    <w:rsid w:val="009E7E17"/>
    <w:rsid w:val="009E7E28"/>
    <w:rsid w:val="009E7E3A"/>
    <w:rsid w:val="009E7E3E"/>
    <w:rsid w:val="009E7E6E"/>
    <w:rsid w:val="009E7E83"/>
    <w:rsid w:val="009E7EF5"/>
    <w:rsid w:val="009E7EF6"/>
    <w:rsid w:val="009E7F61"/>
    <w:rsid w:val="009E7F74"/>
    <w:rsid w:val="009E7F86"/>
    <w:rsid w:val="009F0009"/>
    <w:rsid w:val="009F0050"/>
    <w:rsid w:val="009F0129"/>
    <w:rsid w:val="009F0144"/>
    <w:rsid w:val="009F0173"/>
    <w:rsid w:val="009F018C"/>
    <w:rsid w:val="009F019C"/>
    <w:rsid w:val="009F01B3"/>
    <w:rsid w:val="009F01E7"/>
    <w:rsid w:val="009F0237"/>
    <w:rsid w:val="009F0239"/>
    <w:rsid w:val="009F028A"/>
    <w:rsid w:val="009F02B5"/>
    <w:rsid w:val="009F02F1"/>
    <w:rsid w:val="009F0332"/>
    <w:rsid w:val="009F03FC"/>
    <w:rsid w:val="009F0402"/>
    <w:rsid w:val="009F0410"/>
    <w:rsid w:val="009F0467"/>
    <w:rsid w:val="009F0472"/>
    <w:rsid w:val="009F04D3"/>
    <w:rsid w:val="009F0527"/>
    <w:rsid w:val="009F0559"/>
    <w:rsid w:val="009F057C"/>
    <w:rsid w:val="009F059F"/>
    <w:rsid w:val="009F0625"/>
    <w:rsid w:val="009F07A3"/>
    <w:rsid w:val="009F07B5"/>
    <w:rsid w:val="009F07D1"/>
    <w:rsid w:val="009F07E3"/>
    <w:rsid w:val="009F07E4"/>
    <w:rsid w:val="009F07EE"/>
    <w:rsid w:val="009F0881"/>
    <w:rsid w:val="009F0896"/>
    <w:rsid w:val="009F08AB"/>
    <w:rsid w:val="009F08FC"/>
    <w:rsid w:val="009F0910"/>
    <w:rsid w:val="009F0965"/>
    <w:rsid w:val="009F096D"/>
    <w:rsid w:val="009F0981"/>
    <w:rsid w:val="009F09F4"/>
    <w:rsid w:val="009F0A13"/>
    <w:rsid w:val="009F0A20"/>
    <w:rsid w:val="009F0A45"/>
    <w:rsid w:val="009F0B1C"/>
    <w:rsid w:val="009F0B2D"/>
    <w:rsid w:val="009F0B7C"/>
    <w:rsid w:val="009F0B87"/>
    <w:rsid w:val="009F0B89"/>
    <w:rsid w:val="009F0BA1"/>
    <w:rsid w:val="009F0BB8"/>
    <w:rsid w:val="009F0C21"/>
    <w:rsid w:val="009F0C35"/>
    <w:rsid w:val="009F0C68"/>
    <w:rsid w:val="009F0CCD"/>
    <w:rsid w:val="009F0CDA"/>
    <w:rsid w:val="009F0CDD"/>
    <w:rsid w:val="009F0D35"/>
    <w:rsid w:val="009F0D6E"/>
    <w:rsid w:val="009F0D7B"/>
    <w:rsid w:val="009F0D81"/>
    <w:rsid w:val="009F0DC8"/>
    <w:rsid w:val="009F0DF0"/>
    <w:rsid w:val="009F0E28"/>
    <w:rsid w:val="009F0E2A"/>
    <w:rsid w:val="009F0E41"/>
    <w:rsid w:val="009F0EA0"/>
    <w:rsid w:val="009F0ECB"/>
    <w:rsid w:val="009F0F7B"/>
    <w:rsid w:val="009F0FB2"/>
    <w:rsid w:val="009F1050"/>
    <w:rsid w:val="009F107F"/>
    <w:rsid w:val="009F10CE"/>
    <w:rsid w:val="009F111E"/>
    <w:rsid w:val="009F115D"/>
    <w:rsid w:val="009F1165"/>
    <w:rsid w:val="009F120C"/>
    <w:rsid w:val="009F120E"/>
    <w:rsid w:val="009F1212"/>
    <w:rsid w:val="009F124A"/>
    <w:rsid w:val="009F1272"/>
    <w:rsid w:val="009F12F6"/>
    <w:rsid w:val="009F12FC"/>
    <w:rsid w:val="009F1310"/>
    <w:rsid w:val="009F132E"/>
    <w:rsid w:val="009F1357"/>
    <w:rsid w:val="009F136C"/>
    <w:rsid w:val="009F13A1"/>
    <w:rsid w:val="009F13AB"/>
    <w:rsid w:val="009F13B3"/>
    <w:rsid w:val="009F13BA"/>
    <w:rsid w:val="009F1467"/>
    <w:rsid w:val="009F155B"/>
    <w:rsid w:val="009F1576"/>
    <w:rsid w:val="009F1587"/>
    <w:rsid w:val="009F1591"/>
    <w:rsid w:val="009F15B1"/>
    <w:rsid w:val="009F15DC"/>
    <w:rsid w:val="009F1603"/>
    <w:rsid w:val="009F1609"/>
    <w:rsid w:val="009F1643"/>
    <w:rsid w:val="009F1650"/>
    <w:rsid w:val="009F1679"/>
    <w:rsid w:val="009F16A7"/>
    <w:rsid w:val="009F16BC"/>
    <w:rsid w:val="009F16BF"/>
    <w:rsid w:val="009F16C3"/>
    <w:rsid w:val="009F16D0"/>
    <w:rsid w:val="009F171F"/>
    <w:rsid w:val="009F182E"/>
    <w:rsid w:val="009F1869"/>
    <w:rsid w:val="009F18BF"/>
    <w:rsid w:val="009F18CC"/>
    <w:rsid w:val="009F1903"/>
    <w:rsid w:val="009F192F"/>
    <w:rsid w:val="009F19B0"/>
    <w:rsid w:val="009F19C1"/>
    <w:rsid w:val="009F1A69"/>
    <w:rsid w:val="009F1AAF"/>
    <w:rsid w:val="009F1AC6"/>
    <w:rsid w:val="009F1ADB"/>
    <w:rsid w:val="009F1B13"/>
    <w:rsid w:val="009F1B56"/>
    <w:rsid w:val="009F1B72"/>
    <w:rsid w:val="009F1C14"/>
    <w:rsid w:val="009F1C2B"/>
    <w:rsid w:val="009F1C4A"/>
    <w:rsid w:val="009F1D2E"/>
    <w:rsid w:val="009F1DD3"/>
    <w:rsid w:val="009F1E5C"/>
    <w:rsid w:val="009F1E67"/>
    <w:rsid w:val="009F1E85"/>
    <w:rsid w:val="009F1E8C"/>
    <w:rsid w:val="009F1EEA"/>
    <w:rsid w:val="009F1F31"/>
    <w:rsid w:val="009F1F57"/>
    <w:rsid w:val="009F1F7D"/>
    <w:rsid w:val="009F1F7F"/>
    <w:rsid w:val="009F1FE3"/>
    <w:rsid w:val="009F2010"/>
    <w:rsid w:val="009F2012"/>
    <w:rsid w:val="009F2042"/>
    <w:rsid w:val="009F20D8"/>
    <w:rsid w:val="009F20FC"/>
    <w:rsid w:val="009F2103"/>
    <w:rsid w:val="009F214A"/>
    <w:rsid w:val="009F219A"/>
    <w:rsid w:val="009F21E4"/>
    <w:rsid w:val="009F2207"/>
    <w:rsid w:val="009F2210"/>
    <w:rsid w:val="009F2329"/>
    <w:rsid w:val="009F23B7"/>
    <w:rsid w:val="009F240E"/>
    <w:rsid w:val="009F2460"/>
    <w:rsid w:val="009F2470"/>
    <w:rsid w:val="009F2499"/>
    <w:rsid w:val="009F24C2"/>
    <w:rsid w:val="009F24C6"/>
    <w:rsid w:val="009F24FB"/>
    <w:rsid w:val="009F2550"/>
    <w:rsid w:val="009F2608"/>
    <w:rsid w:val="009F2665"/>
    <w:rsid w:val="009F26B0"/>
    <w:rsid w:val="009F26D7"/>
    <w:rsid w:val="009F273F"/>
    <w:rsid w:val="009F2744"/>
    <w:rsid w:val="009F2767"/>
    <w:rsid w:val="009F2782"/>
    <w:rsid w:val="009F2784"/>
    <w:rsid w:val="009F2865"/>
    <w:rsid w:val="009F2869"/>
    <w:rsid w:val="009F28E1"/>
    <w:rsid w:val="009F2950"/>
    <w:rsid w:val="009F297D"/>
    <w:rsid w:val="009F29C8"/>
    <w:rsid w:val="009F2A10"/>
    <w:rsid w:val="009F2A25"/>
    <w:rsid w:val="009F2ACD"/>
    <w:rsid w:val="009F2AD8"/>
    <w:rsid w:val="009F2AFE"/>
    <w:rsid w:val="009F2B30"/>
    <w:rsid w:val="009F2BFE"/>
    <w:rsid w:val="009F2C58"/>
    <w:rsid w:val="009F2C91"/>
    <w:rsid w:val="009F2CC0"/>
    <w:rsid w:val="009F2CDC"/>
    <w:rsid w:val="009F2CF2"/>
    <w:rsid w:val="009F2D43"/>
    <w:rsid w:val="009F2D4C"/>
    <w:rsid w:val="009F2D7B"/>
    <w:rsid w:val="009F2D8A"/>
    <w:rsid w:val="009F2DE3"/>
    <w:rsid w:val="009F2DE7"/>
    <w:rsid w:val="009F2E2A"/>
    <w:rsid w:val="009F2E61"/>
    <w:rsid w:val="009F2E76"/>
    <w:rsid w:val="009F2EB6"/>
    <w:rsid w:val="009F2EC7"/>
    <w:rsid w:val="009F2EF2"/>
    <w:rsid w:val="009F2F09"/>
    <w:rsid w:val="009F2F18"/>
    <w:rsid w:val="009F2F23"/>
    <w:rsid w:val="009F2F32"/>
    <w:rsid w:val="009F2F45"/>
    <w:rsid w:val="009F2F4A"/>
    <w:rsid w:val="009F2F79"/>
    <w:rsid w:val="009F2F87"/>
    <w:rsid w:val="009F2FD0"/>
    <w:rsid w:val="009F2FE4"/>
    <w:rsid w:val="009F2FF3"/>
    <w:rsid w:val="009F308B"/>
    <w:rsid w:val="009F311C"/>
    <w:rsid w:val="009F316C"/>
    <w:rsid w:val="009F3175"/>
    <w:rsid w:val="009F3185"/>
    <w:rsid w:val="009F31A0"/>
    <w:rsid w:val="009F31E4"/>
    <w:rsid w:val="009F31F8"/>
    <w:rsid w:val="009F3202"/>
    <w:rsid w:val="009F320C"/>
    <w:rsid w:val="009F3234"/>
    <w:rsid w:val="009F3249"/>
    <w:rsid w:val="009F3252"/>
    <w:rsid w:val="009F329D"/>
    <w:rsid w:val="009F329F"/>
    <w:rsid w:val="009F32CF"/>
    <w:rsid w:val="009F32F6"/>
    <w:rsid w:val="009F3315"/>
    <w:rsid w:val="009F3324"/>
    <w:rsid w:val="009F3370"/>
    <w:rsid w:val="009F33C5"/>
    <w:rsid w:val="009F33E6"/>
    <w:rsid w:val="009F33F3"/>
    <w:rsid w:val="009F3497"/>
    <w:rsid w:val="009F34CE"/>
    <w:rsid w:val="009F34DF"/>
    <w:rsid w:val="009F3503"/>
    <w:rsid w:val="009F3552"/>
    <w:rsid w:val="009F3597"/>
    <w:rsid w:val="009F35E0"/>
    <w:rsid w:val="009F361C"/>
    <w:rsid w:val="009F361E"/>
    <w:rsid w:val="009F3630"/>
    <w:rsid w:val="009F36C2"/>
    <w:rsid w:val="009F36DB"/>
    <w:rsid w:val="009F373D"/>
    <w:rsid w:val="009F3791"/>
    <w:rsid w:val="009F37A8"/>
    <w:rsid w:val="009F380C"/>
    <w:rsid w:val="009F3875"/>
    <w:rsid w:val="009F389A"/>
    <w:rsid w:val="009F38A2"/>
    <w:rsid w:val="009F38E0"/>
    <w:rsid w:val="009F38E1"/>
    <w:rsid w:val="009F3932"/>
    <w:rsid w:val="009F39AE"/>
    <w:rsid w:val="009F39B4"/>
    <w:rsid w:val="009F39EA"/>
    <w:rsid w:val="009F3A42"/>
    <w:rsid w:val="009F3AA2"/>
    <w:rsid w:val="009F3AAA"/>
    <w:rsid w:val="009F3AE5"/>
    <w:rsid w:val="009F3C28"/>
    <w:rsid w:val="009F3C5F"/>
    <w:rsid w:val="009F3C85"/>
    <w:rsid w:val="009F3D2B"/>
    <w:rsid w:val="009F3D39"/>
    <w:rsid w:val="009F3DCB"/>
    <w:rsid w:val="009F3DE2"/>
    <w:rsid w:val="009F3E85"/>
    <w:rsid w:val="009F3E92"/>
    <w:rsid w:val="009F3E93"/>
    <w:rsid w:val="009F3E9D"/>
    <w:rsid w:val="009F3ED7"/>
    <w:rsid w:val="009F3EEA"/>
    <w:rsid w:val="009F3F02"/>
    <w:rsid w:val="009F3F32"/>
    <w:rsid w:val="009F4060"/>
    <w:rsid w:val="009F4066"/>
    <w:rsid w:val="009F406E"/>
    <w:rsid w:val="009F4076"/>
    <w:rsid w:val="009F409A"/>
    <w:rsid w:val="009F40CC"/>
    <w:rsid w:val="009F40FC"/>
    <w:rsid w:val="009F413C"/>
    <w:rsid w:val="009F417F"/>
    <w:rsid w:val="009F41DB"/>
    <w:rsid w:val="009F4262"/>
    <w:rsid w:val="009F4271"/>
    <w:rsid w:val="009F4288"/>
    <w:rsid w:val="009F4332"/>
    <w:rsid w:val="009F434A"/>
    <w:rsid w:val="009F4438"/>
    <w:rsid w:val="009F446D"/>
    <w:rsid w:val="009F4492"/>
    <w:rsid w:val="009F44B7"/>
    <w:rsid w:val="009F44CA"/>
    <w:rsid w:val="009F44D3"/>
    <w:rsid w:val="009F44D8"/>
    <w:rsid w:val="009F454D"/>
    <w:rsid w:val="009F45CD"/>
    <w:rsid w:val="009F45F8"/>
    <w:rsid w:val="009F469F"/>
    <w:rsid w:val="009F46AE"/>
    <w:rsid w:val="009F46BC"/>
    <w:rsid w:val="009F46CA"/>
    <w:rsid w:val="009F4703"/>
    <w:rsid w:val="009F478C"/>
    <w:rsid w:val="009F47C7"/>
    <w:rsid w:val="009F4803"/>
    <w:rsid w:val="009F4810"/>
    <w:rsid w:val="009F4830"/>
    <w:rsid w:val="009F484A"/>
    <w:rsid w:val="009F493F"/>
    <w:rsid w:val="009F496E"/>
    <w:rsid w:val="009F49DA"/>
    <w:rsid w:val="009F49FB"/>
    <w:rsid w:val="009F4A42"/>
    <w:rsid w:val="009F4A56"/>
    <w:rsid w:val="009F4A62"/>
    <w:rsid w:val="009F4A98"/>
    <w:rsid w:val="009F4AB2"/>
    <w:rsid w:val="009F4ABE"/>
    <w:rsid w:val="009F4ACE"/>
    <w:rsid w:val="009F4B1D"/>
    <w:rsid w:val="009F4B75"/>
    <w:rsid w:val="009F4BB2"/>
    <w:rsid w:val="009F4C1A"/>
    <w:rsid w:val="009F4C70"/>
    <w:rsid w:val="009F4CE6"/>
    <w:rsid w:val="009F4D00"/>
    <w:rsid w:val="009F4D24"/>
    <w:rsid w:val="009F4E00"/>
    <w:rsid w:val="009F4E7F"/>
    <w:rsid w:val="009F4EA0"/>
    <w:rsid w:val="009F4EBA"/>
    <w:rsid w:val="009F4F32"/>
    <w:rsid w:val="009F4F38"/>
    <w:rsid w:val="009F4F39"/>
    <w:rsid w:val="009F4F57"/>
    <w:rsid w:val="009F4FA0"/>
    <w:rsid w:val="009F4FAD"/>
    <w:rsid w:val="009F5005"/>
    <w:rsid w:val="009F5025"/>
    <w:rsid w:val="009F5038"/>
    <w:rsid w:val="009F503E"/>
    <w:rsid w:val="009F50BD"/>
    <w:rsid w:val="009F50D4"/>
    <w:rsid w:val="009F5116"/>
    <w:rsid w:val="009F5149"/>
    <w:rsid w:val="009F51DB"/>
    <w:rsid w:val="009F51E9"/>
    <w:rsid w:val="009F5230"/>
    <w:rsid w:val="009F5240"/>
    <w:rsid w:val="009F52A3"/>
    <w:rsid w:val="009F52F8"/>
    <w:rsid w:val="009F52FA"/>
    <w:rsid w:val="009F530F"/>
    <w:rsid w:val="009F531C"/>
    <w:rsid w:val="009F5347"/>
    <w:rsid w:val="009F5378"/>
    <w:rsid w:val="009F5386"/>
    <w:rsid w:val="009F5443"/>
    <w:rsid w:val="009F548E"/>
    <w:rsid w:val="009F54A0"/>
    <w:rsid w:val="009F552B"/>
    <w:rsid w:val="009F554B"/>
    <w:rsid w:val="009F557F"/>
    <w:rsid w:val="009F55DB"/>
    <w:rsid w:val="009F560F"/>
    <w:rsid w:val="009F5617"/>
    <w:rsid w:val="009F562C"/>
    <w:rsid w:val="009F563C"/>
    <w:rsid w:val="009F563E"/>
    <w:rsid w:val="009F564A"/>
    <w:rsid w:val="009F565F"/>
    <w:rsid w:val="009F568E"/>
    <w:rsid w:val="009F56D2"/>
    <w:rsid w:val="009F56F3"/>
    <w:rsid w:val="009F5704"/>
    <w:rsid w:val="009F5786"/>
    <w:rsid w:val="009F578C"/>
    <w:rsid w:val="009F57B9"/>
    <w:rsid w:val="009F57F8"/>
    <w:rsid w:val="009F5809"/>
    <w:rsid w:val="009F585B"/>
    <w:rsid w:val="009F58C6"/>
    <w:rsid w:val="009F58DD"/>
    <w:rsid w:val="009F58F0"/>
    <w:rsid w:val="009F5901"/>
    <w:rsid w:val="009F591C"/>
    <w:rsid w:val="009F591E"/>
    <w:rsid w:val="009F5988"/>
    <w:rsid w:val="009F59E9"/>
    <w:rsid w:val="009F5A04"/>
    <w:rsid w:val="009F5A2A"/>
    <w:rsid w:val="009F5A32"/>
    <w:rsid w:val="009F5A3E"/>
    <w:rsid w:val="009F5A58"/>
    <w:rsid w:val="009F5A77"/>
    <w:rsid w:val="009F5AE1"/>
    <w:rsid w:val="009F5AEF"/>
    <w:rsid w:val="009F5AFB"/>
    <w:rsid w:val="009F5B66"/>
    <w:rsid w:val="009F5B71"/>
    <w:rsid w:val="009F5BC4"/>
    <w:rsid w:val="009F5BC7"/>
    <w:rsid w:val="009F5BD8"/>
    <w:rsid w:val="009F5BEC"/>
    <w:rsid w:val="009F5BF7"/>
    <w:rsid w:val="009F5C43"/>
    <w:rsid w:val="009F5C53"/>
    <w:rsid w:val="009F5C95"/>
    <w:rsid w:val="009F5CE4"/>
    <w:rsid w:val="009F5D02"/>
    <w:rsid w:val="009F5D12"/>
    <w:rsid w:val="009F5D32"/>
    <w:rsid w:val="009F5D49"/>
    <w:rsid w:val="009F5D81"/>
    <w:rsid w:val="009F5DD8"/>
    <w:rsid w:val="009F5DE7"/>
    <w:rsid w:val="009F5E1F"/>
    <w:rsid w:val="009F5E2C"/>
    <w:rsid w:val="009F5E37"/>
    <w:rsid w:val="009F5E39"/>
    <w:rsid w:val="009F5E44"/>
    <w:rsid w:val="009F5E95"/>
    <w:rsid w:val="009F5EB9"/>
    <w:rsid w:val="009F5EDF"/>
    <w:rsid w:val="009F5F42"/>
    <w:rsid w:val="009F5F5C"/>
    <w:rsid w:val="009F5FB8"/>
    <w:rsid w:val="009F5FE5"/>
    <w:rsid w:val="009F6009"/>
    <w:rsid w:val="009F602B"/>
    <w:rsid w:val="009F606A"/>
    <w:rsid w:val="009F606D"/>
    <w:rsid w:val="009F60BC"/>
    <w:rsid w:val="009F60C9"/>
    <w:rsid w:val="009F6111"/>
    <w:rsid w:val="009F61A4"/>
    <w:rsid w:val="009F6208"/>
    <w:rsid w:val="009F6245"/>
    <w:rsid w:val="009F625E"/>
    <w:rsid w:val="009F62CC"/>
    <w:rsid w:val="009F62F8"/>
    <w:rsid w:val="009F630F"/>
    <w:rsid w:val="009F6323"/>
    <w:rsid w:val="009F6327"/>
    <w:rsid w:val="009F633C"/>
    <w:rsid w:val="009F6376"/>
    <w:rsid w:val="009F6383"/>
    <w:rsid w:val="009F639F"/>
    <w:rsid w:val="009F63AC"/>
    <w:rsid w:val="009F63D5"/>
    <w:rsid w:val="009F63FB"/>
    <w:rsid w:val="009F6470"/>
    <w:rsid w:val="009F6486"/>
    <w:rsid w:val="009F64BB"/>
    <w:rsid w:val="009F6500"/>
    <w:rsid w:val="009F650E"/>
    <w:rsid w:val="009F6542"/>
    <w:rsid w:val="009F65B8"/>
    <w:rsid w:val="009F65C5"/>
    <w:rsid w:val="009F661A"/>
    <w:rsid w:val="009F661F"/>
    <w:rsid w:val="009F664D"/>
    <w:rsid w:val="009F6683"/>
    <w:rsid w:val="009F66C2"/>
    <w:rsid w:val="009F66DA"/>
    <w:rsid w:val="009F6725"/>
    <w:rsid w:val="009F67C7"/>
    <w:rsid w:val="009F67C9"/>
    <w:rsid w:val="009F67F0"/>
    <w:rsid w:val="009F67FE"/>
    <w:rsid w:val="009F6816"/>
    <w:rsid w:val="009F6875"/>
    <w:rsid w:val="009F68E5"/>
    <w:rsid w:val="009F68F4"/>
    <w:rsid w:val="009F690E"/>
    <w:rsid w:val="009F692D"/>
    <w:rsid w:val="009F6945"/>
    <w:rsid w:val="009F698D"/>
    <w:rsid w:val="009F69A7"/>
    <w:rsid w:val="009F69BF"/>
    <w:rsid w:val="009F69C2"/>
    <w:rsid w:val="009F69EE"/>
    <w:rsid w:val="009F6ADD"/>
    <w:rsid w:val="009F6AFB"/>
    <w:rsid w:val="009F6B17"/>
    <w:rsid w:val="009F6B56"/>
    <w:rsid w:val="009F6BCD"/>
    <w:rsid w:val="009F6CAE"/>
    <w:rsid w:val="009F6CB4"/>
    <w:rsid w:val="009F6CD2"/>
    <w:rsid w:val="009F6D40"/>
    <w:rsid w:val="009F6D6F"/>
    <w:rsid w:val="009F6E15"/>
    <w:rsid w:val="009F6E21"/>
    <w:rsid w:val="009F6E4E"/>
    <w:rsid w:val="009F6E5C"/>
    <w:rsid w:val="009F6E79"/>
    <w:rsid w:val="009F6E7F"/>
    <w:rsid w:val="009F6EA7"/>
    <w:rsid w:val="009F6F19"/>
    <w:rsid w:val="009F6F20"/>
    <w:rsid w:val="009F6F34"/>
    <w:rsid w:val="009F6F6C"/>
    <w:rsid w:val="009F6F7C"/>
    <w:rsid w:val="009F6FC9"/>
    <w:rsid w:val="009F6FF7"/>
    <w:rsid w:val="009F7030"/>
    <w:rsid w:val="009F7038"/>
    <w:rsid w:val="009F705D"/>
    <w:rsid w:val="009F7091"/>
    <w:rsid w:val="009F70E2"/>
    <w:rsid w:val="009F7110"/>
    <w:rsid w:val="009F714A"/>
    <w:rsid w:val="009F7157"/>
    <w:rsid w:val="009F719B"/>
    <w:rsid w:val="009F7238"/>
    <w:rsid w:val="009F725A"/>
    <w:rsid w:val="009F728B"/>
    <w:rsid w:val="009F7296"/>
    <w:rsid w:val="009F72B9"/>
    <w:rsid w:val="009F733A"/>
    <w:rsid w:val="009F7341"/>
    <w:rsid w:val="009F7415"/>
    <w:rsid w:val="009F7437"/>
    <w:rsid w:val="009F7481"/>
    <w:rsid w:val="009F7488"/>
    <w:rsid w:val="009F74F5"/>
    <w:rsid w:val="009F7518"/>
    <w:rsid w:val="009F751A"/>
    <w:rsid w:val="009F7523"/>
    <w:rsid w:val="009F753A"/>
    <w:rsid w:val="009F7546"/>
    <w:rsid w:val="009F75C2"/>
    <w:rsid w:val="009F75E4"/>
    <w:rsid w:val="009F7600"/>
    <w:rsid w:val="009F76B5"/>
    <w:rsid w:val="009F771A"/>
    <w:rsid w:val="009F7773"/>
    <w:rsid w:val="009F77B5"/>
    <w:rsid w:val="009F77F8"/>
    <w:rsid w:val="009F7806"/>
    <w:rsid w:val="009F784F"/>
    <w:rsid w:val="009F78C1"/>
    <w:rsid w:val="009F78EA"/>
    <w:rsid w:val="009F791B"/>
    <w:rsid w:val="009F791C"/>
    <w:rsid w:val="009F794E"/>
    <w:rsid w:val="009F7956"/>
    <w:rsid w:val="009F7991"/>
    <w:rsid w:val="009F7A21"/>
    <w:rsid w:val="009F7A46"/>
    <w:rsid w:val="009F7A51"/>
    <w:rsid w:val="009F7A71"/>
    <w:rsid w:val="009F7A96"/>
    <w:rsid w:val="009F7AEC"/>
    <w:rsid w:val="009F7B25"/>
    <w:rsid w:val="009F7B6D"/>
    <w:rsid w:val="009F7B91"/>
    <w:rsid w:val="009F7BEA"/>
    <w:rsid w:val="009F7C47"/>
    <w:rsid w:val="009F7C7D"/>
    <w:rsid w:val="009F7C94"/>
    <w:rsid w:val="009F7CD7"/>
    <w:rsid w:val="009F7CEF"/>
    <w:rsid w:val="009F7DA1"/>
    <w:rsid w:val="009F7DD0"/>
    <w:rsid w:val="009F7DD7"/>
    <w:rsid w:val="009F7DFF"/>
    <w:rsid w:val="009F7E60"/>
    <w:rsid w:val="009F7E99"/>
    <w:rsid w:val="009F7EAF"/>
    <w:rsid w:val="009F7EC5"/>
    <w:rsid w:val="009F7F00"/>
    <w:rsid w:val="009F7F1A"/>
    <w:rsid w:val="009F7F2C"/>
    <w:rsid w:val="009F7F3E"/>
    <w:rsid w:val="009F7F4C"/>
    <w:rsid w:val="009F7F55"/>
    <w:rsid w:val="009F7F9D"/>
    <w:rsid w:val="009F7FE8"/>
    <w:rsid w:val="00A0000A"/>
    <w:rsid w:val="00A0000C"/>
    <w:rsid w:val="00A0008A"/>
    <w:rsid w:val="00A0008B"/>
    <w:rsid w:val="00A000A4"/>
    <w:rsid w:val="00A000B1"/>
    <w:rsid w:val="00A00104"/>
    <w:rsid w:val="00A00124"/>
    <w:rsid w:val="00A0012E"/>
    <w:rsid w:val="00A0017C"/>
    <w:rsid w:val="00A00187"/>
    <w:rsid w:val="00A001D4"/>
    <w:rsid w:val="00A0024A"/>
    <w:rsid w:val="00A0026F"/>
    <w:rsid w:val="00A0027F"/>
    <w:rsid w:val="00A00286"/>
    <w:rsid w:val="00A002A5"/>
    <w:rsid w:val="00A00301"/>
    <w:rsid w:val="00A00351"/>
    <w:rsid w:val="00A0036B"/>
    <w:rsid w:val="00A0038C"/>
    <w:rsid w:val="00A003A2"/>
    <w:rsid w:val="00A003A9"/>
    <w:rsid w:val="00A003B2"/>
    <w:rsid w:val="00A003F8"/>
    <w:rsid w:val="00A003FC"/>
    <w:rsid w:val="00A00409"/>
    <w:rsid w:val="00A0044A"/>
    <w:rsid w:val="00A00460"/>
    <w:rsid w:val="00A004C2"/>
    <w:rsid w:val="00A004EA"/>
    <w:rsid w:val="00A00604"/>
    <w:rsid w:val="00A0060B"/>
    <w:rsid w:val="00A0065B"/>
    <w:rsid w:val="00A006B9"/>
    <w:rsid w:val="00A006EF"/>
    <w:rsid w:val="00A00719"/>
    <w:rsid w:val="00A00755"/>
    <w:rsid w:val="00A007B6"/>
    <w:rsid w:val="00A0082B"/>
    <w:rsid w:val="00A00830"/>
    <w:rsid w:val="00A0083E"/>
    <w:rsid w:val="00A00843"/>
    <w:rsid w:val="00A00851"/>
    <w:rsid w:val="00A00871"/>
    <w:rsid w:val="00A00876"/>
    <w:rsid w:val="00A00884"/>
    <w:rsid w:val="00A00985"/>
    <w:rsid w:val="00A009E5"/>
    <w:rsid w:val="00A009F6"/>
    <w:rsid w:val="00A00A56"/>
    <w:rsid w:val="00A00AC8"/>
    <w:rsid w:val="00A00AD3"/>
    <w:rsid w:val="00A00B20"/>
    <w:rsid w:val="00A00C3C"/>
    <w:rsid w:val="00A00C47"/>
    <w:rsid w:val="00A00C95"/>
    <w:rsid w:val="00A00CE8"/>
    <w:rsid w:val="00A00CF1"/>
    <w:rsid w:val="00A00D0A"/>
    <w:rsid w:val="00A00D53"/>
    <w:rsid w:val="00A00D58"/>
    <w:rsid w:val="00A00D7A"/>
    <w:rsid w:val="00A00D7F"/>
    <w:rsid w:val="00A00D87"/>
    <w:rsid w:val="00A00DB4"/>
    <w:rsid w:val="00A00E93"/>
    <w:rsid w:val="00A00EDD"/>
    <w:rsid w:val="00A00F85"/>
    <w:rsid w:val="00A00F9D"/>
    <w:rsid w:val="00A00FB0"/>
    <w:rsid w:val="00A00FF3"/>
    <w:rsid w:val="00A0103E"/>
    <w:rsid w:val="00A01053"/>
    <w:rsid w:val="00A010BF"/>
    <w:rsid w:val="00A010F6"/>
    <w:rsid w:val="00A01122"/>
    <w:rsid w:val="00A01131"/>
    <w:rsid w:val="00A01156"/>
    <w:rsid w:val="00A01167"/>
    <w:rsid w:val="00A01188"/>
    <w:rsid w:val="00A011A0"/>
    <w:rsid w:val="00A011B3"/>
    <w:rsid w:val="00A011DA"/>
    <w:rsid w:val="00A011DF"/>
    <w:rsid w:val="00A011F9"/>
    <w:rsid w:val="00A011FB"/>
    <w:rsid w:val="00A01201"/>
    <w:rsid w:val="00A01232"/>
    <w:rsid w:val="00A01239"/>
    <w:rsid w:val="00A01273"/>
    <w:rsid w:val="00A01295"/>
    <w:rsid w:val="00A012A9"/>
    <w:rsid w:val="00A012E2"/>
    <w:rsid w:val="00A0141D"/>
    <w:rsid w:val="00A01437"/>
    <w:rsid w:val="00A01508"/>
    <w:rsid w:val="00A01560"/>
    <w:rsid w:val="00A0156A"/>
    <w:rsid w:val="00A01589"/>
    <w:rsid w:val="00A015C2"/>
    <w:rsid w:val="00A015C5"/>
    <w:rsid w:val="00A015D0"/>
    <w:rsid w:val="00A015E4"/>
    <w:rsid w:val="00A0162E"/>
    <w:rsid w:val="00A01664"/>
    <w:rsid w:val="00A0166B"/>
    <w:rsid w:val="00A01754"/>
    <w:rsid w:val="00A0177A"/>
    <w:rsid w:val="00A01791"/>
    <w:rsid w:val="00A017B0"/>
    <w:rsid w:val="00A017D3"/>
    <w:rsid w:val="00A017F1"/>
    <w:rsid w:val="00A01802"/>
    <w:rsid w:val="00A0184C"/>
    <w:rsid w:val="00A0186B"/>
    <w:rsid w:val="00A01883"/>
    <w:rsid w:val="00A018BB"/>
    <w:rsid w:val="00A01953"/>
    <w:rsid w:val="00A01960"/>
    <w:rsid w:val="00A01969"/>
    <w:rsid w:val="00A0198A"/>
    <w:rsid w:val="00A019BD"/>
    <w:rsid w:val="00A01A1F"/>
    <w:rsid w:val="00A01ACA"/>
    <w:rsid w:val="00A01B1C"/>
    <w:rsid w:val="00A01B1D"/>
    <w:rsid w:val="00A01B3C"/>
    <w:rsid w:val="00A01B58"/>
    <w:rsid w:val="00A01B5D"/>
    <w:rsid w:val="00A01B77"/>
    <w:rsid w:val="00A01B7C"/>
    <w:rsid w:val="00A01BB8"/>
    <w:rsid w:val="00A01BC5"/>
    <w:rsid w:val="00A01C20"/>
    <w:rsid w:val="00A01C21"/>
    <w:rsid w:val="00A01C3E"/>
    <w:rsid w:val="00A01C4A"/>
    <w:rsid w:val="00A01C52"/>
    <w:rsid w:val="00A01C79"/>
    <w:rsid w:val="00A01D0B"/>
    <w:rsid w:val="00A01D16"/>
    <w:rsid w:val="00A01D6B"/>
    <w:rsid w:val="00A01D82"/>
    <w:rsid w:val="00A01DF5"/>
    <w:rsid w:val="00A01DFF"/>
    <w:rsid w:val="00A01E07"/>
    <w:rsid w:val="00A01F80"/>
    <w:rsid w:val="00A01FDD"/>
    <w:rsid w:val="00A01FE3"/>
    <w:rsid w:val="00A0207B"/>
    <w:rsid w:val="00A020E9"/>
    <w:rsid w:val="00A02100"/>
    <w:rsid w:val="00A0213D"/>
    <w:rsid w:val="00A02165"/>
    <w:rsid w:val="00A0217D"/>
    <w:rsid w:val="00A0218D"/>
    <w:rsid w:val="00A02201"/>
    <w:rsid w:val="00A0220B"/>
    <w:rsid w:val="00A02217"/>
    <w:rsid w:val="00A02255"/>
    <w:rsid w:val="00A02398"/>
    <w:rsid w:val="00A0241B"/>
    <w:rsid w:val="00A02429"/>
    <w:rsid w:val="00A0243B"/>
    <w:rsid w:val="00A02452"/>
    <w:rsid w:val="00A024F5"/>
    <w:rsid w:val="00A02585"/>
    <w:rsid w:val="00A025B4"/>
    <w:rsid w:val="00A025CA"/>
    <w:rsid w:val="00A025DF"/>
    <w:rsid w:val="00A025F8"/>
    <w:rsid w:val="00A0263E"/>
    <w:rsid w:val="00A02654"/>
    <w:rsid w:val="00A02669"/>
    <w:rsid w:val="00A02676"/>
    <w:rsid w:val="00A026C3"/>
    <w:rsid w:val="00A026F9"/>
    <w:rsid w:val="00A0275E"/>
    <w:rsid w:val="00A0277C"/>
    <w:rsid w:val="00A02817"/>
    <w:rsid w:val="00A028D1"/>
    <w:rsid w:val="00A028D9"/>
    <w:rsid w:val="00A02910"/>
    <w:rsid w:val="00A02931"/>
    <w:rsid w:val="00A02976"/>
    <w:rsid w:val="00A029C1"/>
    <w:rsid w:val="00A029F8"/>
    <w:rsid w:val="00A02A05"/>
    <w:rsid w:val="00A02A12"/>
    <w:rsid w:val="00A02A1C"/>
    <w:rsid w:val="00A02A39"/>
    <w:rsid w:val="00A02A3E"/>
    <w:rsid w:val="00A02A74"/>
    <w:rsid w:val="00A02A76"/>
    <w:rsid w:val="00A02A83"/>
    <w:rsid w:val="00A02A8F"/>
    <w:rsid w:val="00A02B37"/>
    <w:rsid w:val="00A02B3D"/>
    <w:rsid w:val="00A02BA0"/>
    <w:rsid w:val="00A02BE6"/>
    <w:rsid w:val="00A02BFA"/>
    <w:rsid w:val="00A02C2A"/>
    <w:rsid w:val="00A02C39"/>
    <w:rsid w:val="00A02C53"/>
    <w:rsid w:val="00A02C60"/>
    <w:rsid w:val="00A02C6F"/>
    <w:rsid w:val="00A02C7D"/>
    <w:rsid w:val="00A02CC7"/>
    <w:rsid w:val="00A02CDA"/>
    <w:rsid w:val="00A02CF3"/>
    <w:rsid w:val="00A02CFB"/>
    <w:rsid w:val="00A02D0C"/>
    <w:rsid w:val="00A02D48"/>
    <w:rsid w:val="00A02DA9"/>
    <w:rsid w:val="00A02E6F"/>
    <w:rsid w:val="00A02EEE"/>
    <w:rsid w:val="00A02FFE"/>
    <w:rsid w:val="00A0305C"/>
    <w:rsid w:val="00A030C2"/>
    <w:rsid w:val="00A030F1"/>
    <w:rsid w:val="00A030FB"/>
    <w:rsid w:val="00A03157"/>
    <w:rsid w:val="00A03181"/>
    <w:rsid w:val="00A031B3"/>
    <w:rsid w:val="00A03223"/>
    <w:rsid w:val="00A03281"/>
    <w:rsid w:val="00A032A0"/>
    <w:rsid w:val="00A0331C"/>
    <w:rsid w:val="00A0333E"/>
    <w:rsid w:val="00A03366"/>
    <w:rsid w:val="00A033A7"/>
    <w:rsid w:val="00A033C2"/>
    <w:rsid w:val="00A033D3"/>
    <w:rsid w:val="00A03402"/>
    <w:rsid w:val="00A03419"/>
    <w:rsid w:val="00A03488"/>
    <w:rsid w:val="00A034AE"/>
    <w:rsid w:val="00A034C2"/>
    <w:rsid w:val="00A034ED"/>
    <w:rsid w:val="00A0363C"/>
    <w:rsid w:val="00A03656"/>
    <w:rsid w:val="00A0365C"/>
    <w:rsid w:val="00A036A5"/>
    <w:rsid w:val="00A036BD"/>
    <w:rsid w:val="00A036D7"/>
    <w:rsid w:val="00A036F7"/>
    <w:rsid w:val="00A03723"/>
    <w:rsid w:val="00A03733"/>
    <w:rsid w:val="00A03734"/>
    <w:rsid w:val="00A0374E"/>
    <w:rsid w:val="00A0375D"/>
    <w:rsid w:val="00A0377C"/>
    <w:rsid w:val="00A037BE"/>
    <w:rsid w:val="00A037C1"/>
    <w:rsid w:val="00A037F8"/>
    <w:rsid w:val="00A03839"/>
    <w:rsid w:val="00A03853"/>
    <w:rsid w:val="00A03884"/>
    <w:rsid w:val="00A038AF"/>
    <w:rsid w:val="00A038BB"/>
    <w:rsid w:val="00A03901"/>
    <w:rsid w:val="00A0390E"/>
    <w:rsid w:val="00A0395F"/>
    <w:rsid w:val="00A039F2"/>
    <w:rsid w:val="00A039FD"/>
    <w:rsid w:val="00A039FE"/>
    <w:rsid w:val="00A03AE6"/>
    <w:rsid w:val="00A03AFF"/>
    <w:rsid w:val="00A03B1F"/>
    <w:rsid w:val="00A03B3C"/>
    <w:rsid w:val="00A03B99"/>
    <w:rsid w:val="00A03C1B"/>
    <w:rsid w:val="00A03C2A"/>
    <w:rsid w:val="00A03C41"/>
    <w:rsid w:val="00A03C48"/>
    <w:rsid w:val="00A03C5E"/>
    <w:rsid w:val="00A03C62"/>
    <w:rsid w:val="00A03D76"/>
    <w:rsid w:val="00A03D80"/>
    <w:rsid w:val="00A03DF2"/>
    <w:rsid w:val="00A03E15"/>
    <w:rsid w:val="00A03E21"/>
    <w:rsid w:val="00A03E43"/>
    <w:rsid w:val="00A03E5F"/>
    <w:rsid w:val="00A03E6E"/>
    <w:rsid w:val="00A03E7C"/>
    <w:rsid w:val="00A03EA1"/>
    <w:rsid w:val="00A03EC9"/>
    <w:rsid w:val="00A03EEC"/>
    <w:rsid w:val="00A03F1F"/>
    <w:rsid w:val="00A03F4B"/>
    <w:rsid w:val="00A03F55"/>
    <w:rsid w:val="00A03FD4"/>
    <w:rsid w:val="00A03FD7"/>
    <w:rsid w:val="00A03FE3"/>
    <w:rsid w:val="00A03FEE"/>
    <w:rsid w:val="00A0402C"/>
    <w:rsid w:val="00A04030"/>
    <w:rsid w:val="00A04054"/>
    <w:rsid w:val="00A0405A"/>
    <w:rsid w:val="00A040AE"/>
    <w:rsid w:val="00A04106"/>
    <w:rsid w:val="00A0415F"/>
    <w:rsid w:val="00A04195"/>
    <w:rsid w:val="00A042A2"/>
    <w:rsid w:val="00A04304"/>
    <w:rsid w:val="00A04338"/>
    <w:rsid w:val="00A0433A"/>
    <w:rsid w:val="00A04382"/>
    <w:rsid w:val="00A04392"/>
    <w:rsid w:val="00A043BF"/>
    <w:rsid w:val="00A043C8"/>
    <w:rsid w:val="00A04415"/>
    <w:rsid w:val="00A04418"/>
    <w:rsid w:val="00A04461"/>
    <w:rsid w:val="00A04468"/>
    <w:rsid w:val="00A04494"/>
    <w:rsid w:val="00A0449D"/>
    <w:rsid w:val="00A044F0"/>
    <w:rsid w:val="00A0456F"/>
    <w:rsid w:val="00A045D1"/>
    <w:rsid w:val="00A045EF"/>
    <w:rsid w:val="00A0462F"/>
    <w:rsid w:val="00A04649"/>
    <w:rsid w:val="00A04758"/>
    <w:rsid w:val="00A04777"/>
    <w:rsid w:val="00A047A2"/>
    <w:rsid w:val="00A047B8"/>
    <w:rsid w:val="00A047DE"/>
    <w:rsid w:val="00A0484D"/>
    <w:rsid w:val="00A0485C"/>
    <w:rsid w:val="00A0488F"/>
    <w:rsid w:val="00A04896"/>
    <w:rsid w:val="00A048BE"/>
    <w:rsid w:val="00A048FE"/>
    <w:rsid w:val="00A04965"/>
    <w:rsid w:val="00A049B5"/>
    <w:rsid w:val="00A04A21"/>
    <w:rsid w:val="00A04A6D"/>
    <w:rsid w:val="00A04AA8"/>
    <w:rsid w:val="00A04B92"/>
    <w:rsid w:val="00A04BBE"/>
    <w:rsid w:val="00A04BC3"/>
    <w:rsid w:val="00A04BCA"/>
    <w:rsid w:val="00A04C07"/>
    <w:rsid w:val="00A04C36"/>
    <w:rsid w:val="00A04C6F"/>
    <w:rsid w:val="00A04C8C"/>
    <w:rsid w:val="00A04CBD"/>
    <w:rsid w:val="00A04CC8"/>
    <w:rsid w:val="00A04CF1"/>
    <w:rsid w:val="00A04D07"/>
    <w:rsid w:val="00A04D40"/>
    <w:rsid w:val="00A04D53"/>
    <w:rsid w:val="00A04D56"/>
    <w:rsid w:val="00A04D6D"/>
    <w:rsid w:val="00A04D8F"/>
    <w:rsid w:val="00A04E2D"/>
    <w:rsid w:val="00A04E65"/>
    <w:rsid w:val="00A04E67"/>
    <w:rsid w:val="00A04EDE"/>
    <w:rsid w:val="00A04EE0"/>
    <w:rsid w:val="00A04EFB"/>
    <w:rsid w:val="00A04F3B"/>
    <w:rsid w:val="00A04F4C"/>
    <w:rsid w:val="00A04FC1"/>
    <w:rsid w:val="00A05043"/>
    <w:rsid w:val="00A05056"/>
    <w:rsid w:val="00A05063"/>
    <w:rsid w:val="00A05068"/>
    <w:rsid w:val="00A050C0"/>
    <w:rsid w:val="00A050F5"/>
    <w:rsid w:val="00A0516A"/>
    <w:rsid w:val="00A05186"/>
    <w:rsid w:val="00A051A0"/>
    <w:rsid w:val="00A051CF"/>
    <w:rsid w:val="00A0521D"/>
    <w:rsid w:val="00A05242"/>
    <w:rsid w:val="00A052B0"/>
    <w:rsid w:val="00A052BE"/>
    <w:rsid w:val="00A052BF"/>
    <w:rsid w:val="00A052C3"/>
    <w:rsid w:val="00A052FF"/>
    <w:rsid w:val="00A0533E"/>
    <w:rsid w:val="00A0535C"/>
    <w:rsid w:val="00A0538C"/>
    <w:rsid w:val="00A053B5"/>
    <w:rsid w:val="00A053B7"/>
    <w:rsid w:val="00A053C9"/>
    <w:rsid w:val="00A053F1"/>
    <w:rsid w:val="00A054C9"/>
    <w:rsid w:val="00A05506"/>
    <w:rsid w:val="00A05525"/>
    <w:rsid w:val="00A05528"/>
    <w:rsid w:val="00A0554D"/>
    <w:rsid w:val="00A05559"/>
    <w:rsid w:val="00A0555D"/>
    <w:rsid w:val="00A05574"/>
    <w:rsid w:val="00A05581"/>
    <w:rsid w:val="00A055C7"/>
    <w:rsid w:val="00A055D9"/>
    <w:rsid w:val="00A0561A"/>
    <w:rsid w:val="00A0561E"/>
    <w:rsid w:val="00A056B3"/>
    <w:rsid w:val="00A05767"/>
    <w:rsid w:val="00A057BF"/>
    <w:rsid w:val="00A057E3"/>
    <w:rsid w:val="00A05803"/>
    <w:rsid w:val="00A05806"/>
    <w:rsid w:val="00A05827"/>
    <w:rsid w:val="00A0582D"/>
    <w:rsid w:val="00A05853"/>
    <w:rsid w:val="00A058AC"/>
    <w:rsid w:val="00A05953"/>
    <w:rsid w:val="00A059C3"/>
    <w:rsid w:val="00A05B45"/>
    <w:rsid w:val="00A05B86"/>
    <w:rsid w:val="00A05B92"/>
    <w:rsid w:val="00A05BEC"/>
    <w:rsid w:val="00A05C67"/>
    <w:rsid w:val="00A05C92"/>
    <w:rsid w:val="00A05CEE"/>
    <w:rsid w:val="00A05CF5"/>
    <w:rsid w:val="00A05D91"/>
    <w:rsid w:val="00A05DC6"/>
    <w:rsid w:val="00A05E89"/>
    <w:rsid w:val="00A05EC3"/>
    <w:rsid w:val="00A05F4A"/>
    <w:rsid w:val="00A05F56"/>
    <w:rsid w:val="00A05F77"/>
    <w:rsid w:val="00A05F97"/>
    <w:rsid w:val="00A05F99"/>
    <w:rsid w:val="00A05FBC"/>
    <w:rsid w:val="00A05FD3"/>
    <w:rsid w:val="00A05FEF"/>
    <w:rsid w:val="00A0602A"/>
    <w:rsid w:val="00A0602D"/>
    <w:rsid w:val="00A0604F"/>
    <w:rsid w:val="00A06057"/>
    <w:rsid w:val="00A06081"/>
    <w:rsid w:val="00A06085"/>
    <w:rsid w:val="00A060A3"/>
    <w:rsid w:val="00A0611A"/>
    <w:rsid w:val="00A0612F"/>
    <w:rsid w:val="00A06158"/>
    <w:rsid w:val="00A061A3"/>
    <w:rsid w:val="00A061C2"/>
    <w:rsid w:val="00A0622D"/>
    <w:rsid w:val="00A06271"/>
    <w:rsid w:val="00A06294"/>
    <w:rsid w:val="00A06298"/>
    <w:rsid w:val="00A062FF"/>
    <w:rsid w:val="00A0633B"/>
    <w:rsid w:val="00A06367"/>
    <w:rsid w:val="00A06368"/>
    <w:rsid w:val="00A063AA"/>
    <w:rsid w:val="00A063E3"/>
    <w:rsid w:val="00A063E7"/>
    <w:rsid w:val="00A063F7"/>
    <w:rsid w:val="00A0644D"/>
    <w:rsid w:val="00A06473"/>
    <w:rsid w:val="00A0649A"/>
    <w:rsid w:val="00A064AE"/>
    <w:rsid w:val="00A064B9"/>
    <w:rsid w:val="00A064FC"/>
    <w:rsid w:val="00A06500"/>
    <w:rsid w:val="00A06516"/>
    <w:rsid w:val="00A0654E"/>
    <w:rsid w:val="00A06562"/>
    <w:rsid w:val="00A06653"/>
    <w:rsid w:val="00A0669B"/>
    <w:rsid w:val="00A066D8"/>
    <w:rsid w:val="00A06710"/>
    <w:rsid w:val="00A0674E"/>
    <w:rsid w:val="00A0678A"/>
    <w:rsid w:val="00A06799"/>
    <w:rsid w:val="00A0683E"/>
    <w:rsid w:val="00A06856"/>
    <w:rsid w:val="00A0685A"/>
    <w:rsid w:val="00A0689A"/>
    <w:rsid w:val="00A0689C"/>
    <w:rsid w:val="00A068CF"/>
    <w:rsid w:val="00A06905"/>
    <w:rsid w:val="00A06920"/>
    <w:rsid w:val="00A0695C"/>
    <w:rsid w:val="00A06A75"/>
    <w:rsid w:val="00A06AA7"/>
    <w:rsid w:val="00A06ABE"/>
    <w:rsid w:val="00A06AD8"/>
    <w:rsid w:val="00A06B13"/>
    <w:rsid w:val="00A06B82"/>
    <w:rsid w:val="00A06BBB"/>
    <w:rsid w:val="00A06C1E"/>
    <w:rsid w:val="00A06C4C"/>
    <w:rsid w:val="00A06C58"/>
    <w:rsid w:val="00A06C5C"/>
    <w:rsid w:val="00A06C75"/>
    <w:rsid w:val="00A06C7A"/>
    <w:rsid w:val="00A06C81"/>
    <w:rsid w:val="00A06CEF"/>
    <w:rsid w:val="00A06CF3"/>
    <w:rsid w:val="00A06D04"/>
    <w:rsid w:val="00A06D13"/>
    <w:rsid w:val="00A06E24"/>
    <w:rsid w:val="00A06E26"/>
    <w:rsid w:val="00A06E53"/>
    <w:rsid w:val="00A06E98"/>
    <w:rsid w:val="00A06F07"/>
    <w:rsid w:val="00A06F0E"/>
    <w:rsid w:val="00A06F35"/>
    <w:rsid w:val="00A06F5D"/>
    <w:rsid w:val="00A06FF3"/>
    <w:rsid w:val="00A0703C"/>
    <w:rsid w:val="00A0705D"/>
    <w:rsid w:val="00A07088"/>
    <w:rsid w:val="00A070B2"/>
    <w:rsid w:val="00A0714A"/>
    <w:rsid w:val="00A0718A"/>
    <w:rsid w:val="00A071B9"/>
    <w:rsid w:val="00A071DA"/>
    <w:rsid w:val="00A071ED"/>
    <w:rsid w:val="00A07213"/>
    <w:rsid w:val="00A07229"/>
    <w:rsid w:val="00A0722B"/>
    <w:rsid w:val="00A07296"/>
    <w:rsid w:val="00A072AB"/>
    <w:rsid w:val="00A072FF"/>
    <w:rsid w:val="00A07302"/>
    <w:rsid w:val="00A07337"/>
    <w:rsid w:val="00A07346"/>
    <w:rsid w:val="00A07352"/>
    <w:rsid w:val="00A07368"/>
    <w:rsid w:val="00A07386"/>
    <w:rsid w:val="00A073A5"/>
    <w:rsid w:val="00A0742F"/>
    <w:rsid w:val="00A07458"/>
    <w:rsid w:val="00A0745F"/>
    <w:rsid w:val="00A0747C"/>
    <w:rsid w:val="00A0748E"/>
    <w:rsid w:val="00A074C9"/>
    <w:rsid w:val="00A07528"/>
    <w:rsid w:val="00A0754D"/>
    <w:rsid w:val="00A07577"/>
    <w:rsid w:val="00A0757F"/>
    <w:rsid w:val="00A07597"/>
    <w:rsid w:val="00A075FE"/>
    <w:rsid w:val="00A0761B"/>
    <w:rsid w:val="00A07681"/>
    <w:rsid w:val="00A0769B"/>
    <w:rsid w:val="00A076E3"/>
    <w:rsid w:val="00A077B2"/>
    <w:rsid w:val="00A077D2"/>
    <w:rsid w:val="00A07849"/>
    <w:rsid w:val="00A0784B"/>
    <w:rsid w:val="00A07858"/>
    <w:rsid w:val="00A078B7"/>
    <w:rsid w:val="00A078D1"/>
    <w:rsid w:val="00A078F2"/>
    <w:rsid w:val="00A07902"/>
    <w:rsid w:val="00A07947"/>
    <w:rsid w:val="00A07955"/>
    <w:rsid w:val="00A07962"/>
    <w:rsid w:val="00A07A41"/>
    <w:rsid w:val="00A07A42"/>
    <w:rsid w:val="00A07A70"/>
    <w:rsid w:val="00A07B3F"/>
    <w:rsid w:val="00A07B5D"/>
    <w:rsid w:val="00A07B7C"/>
    <w:rsid w:val="00A07B88"/>
    <w:rsid w:val="00A07C0D"/>
    <w:rsid w:val="00A07C49"/>
    <w:rsid w:val="00A07C4F"/>
    <w:rsid w:val="00A07CC5"/>
    <w:rsid w:val="00A07CF4"/>
    <w:rsid w:val="00A07D28"/>
    <w:rsid w:val="00A07D3E"/>
    <w:rsid w:val="00A07DAF"/>
    <w:rsid w:val="00A07DE8"/>
    <w:rsid w:val="00A07E32"/>
    <w:rsid w:val="00A07EA1"/>
    <w:rsid w:val="00A07EDD"/>
    <w:rsid w:val="00A07EEA"/>
    <w:rsid w:val="00A07F07"/>
    <w:rsid w:val="00A07F2A"/>
    <w:rsid w:val="00A07F49"/>
    <w:rsid w:val="00A07F6D"/>
    <w:rsid w:val="00A07FAA"/>
    <w:rsid w:val="00A07FB4"/>
    <w:rsid w:val="00A07FC5"/>
    <w:rsid w:val="00A07FDC"/>
    <w:rsid w:val="00A07FF1"/>
    <w:rsid w:val="00A10031"/>
    <w:rsid w:val="00A10062"/>
    <w:rsid w:val="00A100AD"/>
    <w:rsid w:val="00A10152"/>
    <w:rsid w:val="00A10182"/>
    <w:rsid w:val="00A10186"/>
    <w:rsid w:val="00A101B7"/>
    <w:rsid w:val="00A1023F"/>
    <w:rsid w:val="00A1024A"/>
    <w:rsid w:val="00A10253"/>
    <w:rsid w:val="00A10256"/>
    <w:rsid w:val="00A102AF"/>
    <w:rsid w:val="00A102C4"/>
    <w:rsid w:val="00A102D8"/>
    <w:rsid w:val="00A102E1"/>
    <w:rsid w:val="00A1032D"/>
    <w:rsid w:val="00A1033A"/>
    <w:rsid w:val="00A1037F"/>
    <w:rsid w:val="00A10398"/>
    <w:rsid w:val="00A103E4"/>
    <w:rsid w:val="00A103F1"/>
    <w:rsid w:val="00A10401"/>
    <w:rsid w:val="00A10410"/>
    <w:rsid w:val="00A10493"/>
    <w:rsid w:val="00A10499"/>
    <w:rsid w:val="00A10519"/>
    <w:rsid w:val="00A1051F"/>
    <w:rsid w:val="00A1054F"/>
    <w:rsid w:val="00A105AA"/>
    <w:rsid w:val="00A105CB"/>
    <w:rsid w:val="00A10617"/>
    <w:rsid w:val="00A10632"/>
    <w:rsid w:val="00A10638"/>
    <w:rsid w:val="00A1063D"/>
    <w:rsid w:val="00A1065D"/>
    <w:rsid w:val="00A10666"/>
    <w:rsid w:val="00A10687"/>
    <w:rsid w:val="00A106B7"/>
    <w:rsid w:val="00A1072F"/>
    <w:rsid w:val="00A10767"/>
    <w:rsid w:val="00A107D4"/>
    <w:rsid w:val="00A10802"/>
    <w:rsid w:val="00A10810"/>
    <w:rsid w:val="00A10849"/>
    <w:rsid w:val="00A10875"/>
    <w:rsid w:val="00A10947"/>
    <w:rsid w:val="00A10951"/>
    <w:rsid w:val="00A10989"/>
    <w:rsid w:val="00A109AE"/>
    <w:rsid w:val="00A109B3"/>
    <w:rsid w:val="00A109FC"/>
    <w:rsid w:val="00A10A34"/>
    <w:rsid w:val="00A10A9C"/>
    <w:rsid w:val="00A10AA1"/>
    <w:rsid w:val="00A10AC6"/>
    <w:rsid w:val="00A10B00"/>
    <w:rsid w:val="00A10B04"/>
    <w:rsid w:val="00A10B4C"/>
    <w:rsid w:val="00A10B51"/>
    <w:rsid w:val="00A10BA4"/>
    <w:rsid w:val="00A10BC7"/>
    <w:rsid w:val="00A10BDE"/>
    <w:rsid w:val="00A10C38"/>
    <w:rsid w:val="00A10C4A"/>
    <w:rsid w:val="00A10CA5"/>
    <w:rsid w:val="00A10CDB"/>
    <w:rsid w:val="00A10D7A"/>
    <w:rsid w:val="00A10E64"/>
    <w:rsid w:val="00A10E7D"/>
    <w:rsid w:val="00A10EDF"/>
    <w:rsid w:val="00A10EF3"/>
    <w:rsid w:val="00A10F1B"/>
    <w:rsid w:val="00A10F23"/>
    <w:rsid w:val="00A10F2D"/>
    <w:rsid w:val="00A10F46"/>
    <w:rsid w:val="00A1104A"/>
    <w:rsid w:val="00A11061"/>
    <w:rsid w:val="00A11088"/>
    <w:rsid w:val="00A110A0"/>
    <w:rsid w:val="00A110AC"/>
    <w:rsid w:val="00A110F6"/>
    <w:rsid w:val="00A1111C"/>
    <w:rsid w:val="00A11196"/>
    <w:rsid w:val="00A11197"/>
    <w:rsid w:val="00A1123A"/>
    <w:rsid w:val="00A11341"/>
    <w:rsid w:val="00A113B8"/>
    <w:rsid w:val="00A113F4"/>
    <w:rsid w:val="00A11402"/>
    <w:rsid w:val="00A1140D"/>
    <w:rsid w:val="00A1141E"/>
    <w:rsid w:val="00A1145E"/>
    <w:rsid w:val="00A11516"/>
    <w:rsid w:val="00A11603"/>
    <w:rsid w:val="00A1166A"/>
    <w:rsid w:val="00A116A0"/>
    <w:rsid w:val="00A116CB"/>
    <w:rsid w:val="00A116E9"/>
    <w:rsid w:val="00A11784"/>
    <w:rsid w:val="00A117CF"/>
    <w:rsid w:val="00A117D4"/>
    <w:rsid w:val="00A117DD"/>
    <w:rsid w:val="00A117E8"/>
    <w:rsid w:val="00A11839"/>
    <w:rsid w:val="00A1187A"/>
    <w:rsid w:val="00A118C8"/>
    <w:rsid w:val="00A11940"/>
    <w:rsid w:val="00A11942"/>
    <w:rsid w:val="00A11971"/>
    <w:rsid w:val="00A1197A"/>
    <w:rsid w:val="00A119A0"/>
    <w:rsid w:val="00A11A35"/>
    <w:rsid w:val="00A11AA1"/>
    <w:rsid w:val="00A11AA5"/>
    <w:rsid w:val="00A11B2A"/>
    <w:rsid w:val="00A11B42"/>
    <w:rsid w:val="00A11B46"/>
    <w:rsid w:val="00A11B51"/>
    <w:rsid w:val="00A11C3F"/>
    <w:rsid w:val="00A11C9F"/>
    <w:rsid w:val="00A11CA6"/>
    <w:rsid w:val="00A11CA8"/>
    <w:rsid w:val="00A11CAC"/>
    <w:rsid w:val="00A11CD4"/>
    <w:rsid w:val="00A11CE7"/>
    <w:rsid w:val="00A11D0F"/>
    <w:rsid w:val="00A11DBB"/>
    <w:rsid w:val="00A11E2A"/>
    <w:rsid w:val="00A11E37"/>
    <w:rsid w:val="00A11E46"/>
    <w:rsid w:val="00A11E4A"/>
    <w:rsid w:val="00A11E76"/>
    <w:rsid w:val="00A11EB7"/>
    <w:rsid w:val="00A11EC1"/>
    <w:rsid w:val="00A11F2D"/>
    <w:rsid w:val="00A11F38"/>
    <w:rsid w:val="00A11F64"/>
    <w:rsid w:val="00A11F75"/>
    <w:rsid w:val="00A1200B"/>
    <w:rsid w:val="00A12098"/>
    <w:rsid w:val="00A120B6"/>
    <w:rsid w:val="00A12125"/>
    <w:rsid w:val="00A12173"/>
    <w:rsid w:val="00A121BA"/>
    <w:rsid w:val="00A12213"/>
    <w:rsid w:val="00A1225C"/>
    <w:rsid w:val="00A12287"/>
    <w:rsid w:val="00A122E2"/>
    <w:rsid w:val="00A122EE"/>
    <w:rsid w:val="00A12303"/>
    <w:rsid w:val="00A1232B"/>
    <w:rsid w:val="00A12373"/>
    <w:rsid w:val="00A123D2"/>
    <w:rsid w:val="00A12455"/>
    <w:rsid w:val="00A12469"/>
    <w:rsid w:val="00A124BD"/>
    <w:rsid w:val="00A124F9"/>
    <w:rsid w:val="00A12575"/>
    <w:rsid w:val="00A12579"/>
    <w:rsid w:val="00A1259A"/>
    <w:rsid w:val="00A125C3"/>
    <w:rsid w:val="00A12631"/>
    <w:rsid w:val="00A12645"/>
    <w:rsid w:val="00A126C9"/>
    <w:rsid w:val="00A12707"/>
    <w:rsid w:val="00A1273C"/>
    <w:rsid w:val="00A12775"/>
    <w:rsid w:val="00A127BD"/>
    <w:rsid w:val="00A127D1"/>
    <w:rsid w:val="00A1282A"/>
    <w:rsid w:val="00A12871"/>
    <w:rsid w:val="00A12890"/>
    <w:rsid w:val="00A12914"/>
    <w:rsid w:val="00A12958"/>
    <w:rsid w:val="00A1296D"/>
    <w:rsid w:val="00A1299C"/>
    <w:rsid w:val="00A129BE"/>
    <w:rsid w:val="00A12AC5"/>
    <w:rsid w:val="00A12B09"/>
    <w:rsid w:val="00A12B6D"/>
    <w:rsid w:val="00A12BF1"/>
    <w:rsid w:val="00A12C01"/>
    <w:rsid w:val="00A12C26"/>
    <w:rsid w:val="00A12C9E"/>
    <w:rsid w:val="00A12D13"/>
    <w:rsid w:val="00A12DAC"/>
    <w:rsid w:val="00A12DD5"/>
    <w:rsid w:val="00A12E20"/>
    <w:rsid w:val="00A12E24"/>
    <w:rsid w:val="00A12E69"/>
    <w:rsid w:val="00A12ED1"/>
    <w:rsid w:val="00A12F28"/>
    <w:rsid w:val="00A12F78"/>
    <w:rsid w:val="00A12F7A"/>
    <w:rsid w:val="00A12F92"/>
    <w:rsid w:val="00A12FD9"/>
    <w:rsid w:val="00A12FF6"/>
    <w:rsid w:val="00A13026"/>
    <w:rsid w:val="00A1302D"/>
    <w:rsid w:val="00A13067"/>
    <w:rsid w:val="00A1307B"/>
    <w:rsid w:val="00A13081"/>
    <w:rsid w:val="00A130B3"/>
    <w:rsid w:val="00A130C9"/>
    <w:rsid w:val="00A1310E"/>
    <w:rsid w:val="00A13161"/>
    <w:rsid w:val="00A13199"/>
    <w:rsid w:val="00A131A0"/>
    <w:rsid w:val="00A131A5"/>
    <w:rsid w:val="00A131AB"/>
    <w:rsid w:val="00A131CB"/>
    <w:rsid w:val="00A131DC"/>
    <w:rsid w:val="00A131ED"/>
    <w:rsid w:val="00A13218"/>
    <w:rsid w:val="00A1325E"/>
    <w:rsid w:val="00A13297"/>
    <w:rsid w:val="00A132A0"/>
    <w:rsid w:val="00A132BF"/>
    <w:rsid w:val="00A132D4"/>
    <w:rsid w:val="00A132ED"/>
    <w:rsid w:val="00A13321"/>
    <w:rsid w:val="00A13329"/>
    <w:rsid w:val="00A13362"/>
    <w:rsid w:val="00A13371"/>
    <w:rsid w:val="00A13377"/>
    <w:rsid w:val="00A1346E"/>
    <w:rsid w:val="00A135DD"/>
    <w:rsid w:val="00A135F0"/>
    <w:rsid w:val="00A1361F"/>
    <w:rsid w:val="00A1364E"/>
    <w:rsid w:val="00A13698"/>
    <w:rsid w:val="00A136D7"/>
    <w:rsid w:val="00A13712"/>
    <w:rsid w:val="00A137DB"/>
    <w:rsid w:val="00A137DD"/>
    <w:rsid w:val="00A13806"/>
    <w:rsid w:val="00A13858"/>
    <w:rsid w:val="00A13861"/>
    <w:rsid w:val="00A13863"/>
    <w:rsid w:val="00A13875"/>
    <w:rsid w:val="00A13876"/>
    <w:rsid w:val="00A1387D"/>
    <w:rsid w:val="00A1388C"/>
    <w:rsid w:val="00A1388F"/>
    <w:rsid w:val="00A13895"/>
    <w:rsid w:val="00A138CE"/>
    <w:rsid w:val="00A13927"/>
    <w:rsid w:val="00A13961"/>
    <w:rsid w:val="00A13989"/>
    <w:rsid w:val="00A139AB"/>
    <w:rsid w:val="00A13A05"/>
    <w:rsid w:val="00A13A2A"/>
    <w:rsid w:val="00A13A2C"/>
    <w:rsid w:val="00A13A33"/>
    <w:rsid w:val="00A13A59"/>
    <w:rsid w:val="00A13AB8"/>
    <w:rsid w:val="00A13AC8"/>
    <w:rsid w:val="00A13AD5"/>
    <w:rsid w:val="00A13AE8"/>
    <w:rsid w:val="00A13AE9"/>
    <w:rsid w:val="00A13AF6"/>
    <w:rsid w:val="00A13B24"/>
    <w:rsid w:val="00A13B50"/>
    <w:rsid w:val="00A13B70"/>
    <w:rsid w:val="00A13B97"/>
    <w:rsid w:val="00A13BA2"/>
    <w:rsid w:val="00A13BA7"/>
    <w:rsid w:val="00A13BAD"/>
    <w:rsid w:val="00A13BB7"/>
    <w:rsid w:val="00A13BB8"/>
    <w:rsid w:val="00A13BCC"/>
    <w:rsid w:val="00A13CB1"/>
    <w:rsid w:val="00A13CCC"/>
    <w:rsid w:val="00A13D4C"/>
    <w:rsid w:val="00A13DF9"/>
    <w:rsid w:val="00A13DFA"/>
    <w:rsid w:val="00A13E70"/>
    <w:rsid w:val="00A13E91"/>
    <w:rsid w:val="00A13EA9"/>
    <w:rsid w:val="00A13EB1"/>
    <w:rsid w:val="00A13F1D"/>
    <w:rsid w:val="00A13F3F"/>
    <w:rsid w:val="00A13F59"/>
    <w:rsid w:val="00A13F6E"/>
    <w:rsid w:val="00A13FFA"/>
    <w:rsid w:val="00A140D6"/>
    <w:rsid w:val="00A1416A"/>
    <w:rsid w:val="00A1419D"/>
    <w:rsid w:val="00A141A1"/>
    <w:rsid w:val="00A141A7"/>
    <w:rsid w:val="00A141C6"/>
    <w:rsid w:val="00A141D2"/>
    <w:rsid w:val="00A1420F"/>
    <w:rsid w:val="00A14287"/>
    <w:rsid w:val="00A1435F"/>
    <w:rsid w:val="00A1437C"/>
    <w:rsid w:val="00A1439A"/>
    <w:rsid w:val="00A14498"/>
    <w:rsid w:val="00A144D0"/>
    <w:rsid w:val="00A1452C"/>
    <w:rsid w:val="00A145C5"/>
    <w:rsid w:val="00A14603"/>
    <w:rsid w:val="00A14635"/>
    <w:rsid w:val="00A1466B"/>
    <w:rsid w:val="00A1469E"/>
    <w:rsid w:val="00A146AC"/>
    <w:rsid w:val="00A1473B"/>
    <w:rsid w:val="00A147B5"/>
    <w:rsid w:val="00A147CF"/>
    <w:rsid w:val="00A14850"/>
    <w:rsid w:val="00A14865"/>
    <w:rsid w:val="00A1497A"/>
    <w:rsid w:val="00A149D3"/>
    <w:rsid w:val="00A149F8"/>
    <w:rsid w:val="00A14A6C"/>
    <w:rsid w:val="00A14B27"/>
    <w:rsid w:val="00A14BAE"/>
    <w:rsid w:val="00A14BDB"/>
    <w:rsid w:val="00A14BE1"/>
    <w:rsid w:val="00A14BF7"/>
    <w:rsid w:val="00A14C1C"/>
    <w:rsid w:val="00A14C46"/>
    <w:rsid w:val="00A14C8B"/>
    <w:rsid w:val="00A14C90"/>
    <w:rsid w:val="00A14C95"/>
    <w:rsid w:val="00A14C97"/>
    <w:rsid w:val="00A14CCE"/>
    <w:rsid w:val="00A14CD2"/>
    <w:rsid w:val="00A14D0C"/>
    <w:rsid w:val="00A14D55"/>
    <w:rsid w:val="00A14D7B"/>
    <w:rsid w:val="00A14DDD"/>
    <w:rsid w:val="00A14E21"/>
    <w:rsid w:val="00A14E23"/>
    <w:rsid w:val="00A14E34"/>
    <w:rsid w:val="00A14E55"/>
    <w:rsid w:val="00A14F03"/>
    <w:rsid w:val="00A14F70"/>
    <w:rsid w:val="00A14FAA"/>
    <w:rsid w:val="00A14FFD"/>
    <w:rsid w:val="00A15034"/>
    <w:rsid w:val="00A150A1"/>
    <w:rsid w:val="00A150A8"/>
    <w:rsid w:val="00A15128"/>
    <w:rsid w:val="00A1518B"/>
    <w:rsid w:val="00A15192"/>
    <w:rsid w:val="00A151B1"/>
    <w:rsid w:val="00A151C6"/>
    <w:rsid w:val="00A151D0"/>
    <w:rsid w:val="00A151FA"/>
    <w:rsid w:val="00A15216"/>
    <w:rsid w:val="00A1525B"/>
    <w:rsid w:val="00A15282"/>
    <w:rsid w:val="00A152D8"/>
    <w:rsid w:val="00A15304"/>
    <w:rsid w:val="00A15338"/>
    <w:rsid w:val="00A1535D"/>
    <w:rsid w:val="00A15394"/>
    <w:rsid w:val="00A1546F"/>
    <w:rsid w:val="00A15495"/>
    <w:rsid w:val="00A154C1"/>
    <w:rsid w:val="00A154E4"/>
    <w:rsid w:val="00A15526"/>
    <w:rsid w:val="00A15558"/>
    <w:rsid w:val="00A1556F"/>
    <w:rsid w:val="00A155BC"/>
    <w:rsid w:val="00A15607"/>
    <w:rsid w:val="00A1560F"/>
    <w:rsid w:val="00A15648"/>
    <w:rsid w:val="00A156C1"/>
    <w:rsid w:val="00A1577E"/>
    <w:rsid w:val="00A15797"/>
    <w:rsid w:val="00A157A4"/>
    <w:rsid w:val="00A157EF"/>
    <w:rsid w:val="00A157FE"/>
    <w:rsid w:val="00A158F8"/>
    <w:rsid w:val="00A1591C"/>
    <w:rsid w:val="00A159FD"/>
    <w:rsid w:val="00A15A03"/>
    <w:rsid w:val="00A15A56"/>
    <w:rsid w:val="00A15A78"/>
    <w:rsid w:val="00A15AA4"/>
    <w:rsid w:val="00A15AA7"/>
    <w:rsid w:val="00A15B21"/>
    <w:rsid w:val="00A15B35"/>
    <w:rsid w:val="00A15B82"/>
    <w:rsid w:val="00A15B85"/>
    <w:rsid w:val="00A15B86"/>
    <w:rsid w:val="00A15CE5"/>
    <w:rsid w:val="00A15D1A"/>
    <w:rsid w:val="00A15D2C"/>
    <w:rsid w:val="00A15D3C"/>
    <w:rsid w:val="00A15D4C"/>
    <w:rsid w:val="00A15D6F"/>
    <w:rsid w:val="00A15D7D"/>
    <w:rsid w:val="00A15E39"/>
    <w:rsid w:val="00A15E56"/>
    <w:rsid w:val="00A15E5E"/>
    <w:rsid w:val="00A15E74"/>
    <w:rsid w:val="00A15EC7"/>
    <w:rsid w:val="00A15EED"/>
    <w:rsid w:val="00A15FC3"/>
    <w:rsid w:val="00A15FE0"/>
    <w:rsid w:val="00A15FF7"/>
    <w:rsid w:val="00A16002"/>
    <w:rsid w:val="00A160CC"/>
    <w:rsid w:val="00A16143"/>
    <w:rsid w:val="00A1619D"/>
    <w:rsid w:val="00A161BD"/>
    <w:rsid w:val="00A161F2"/>
    <w:rsid w:val="00A16200"/>
    <w:rsid w:val="00A16279"/>
    <w:rsid w:val="00A16338"/>
    <w:rsid w:val="00A16359"/>
    <w:rsid w:val="00A16362"/>
    <w:rsid w:val="00A163FD"/>
    <w:rsid w:val="00A16415"/>
    <w:rsid w:val="00A16492"/>
    <w:rsid w:val="00A164C4"/>
    <w:rsid w:val="00A1655A"/>
    <w:rsid w:val="00A16571"/>
    <w:rsid w:val="00A165B1"/>
    <w:rsid w:val="00A165D4"/>
    <w:rsid w:val="00A165F6"/>
    <w:rsid w:val="00A165FB"/>
    <w:rsid w:val="00A16604"/>
    <w:rsid w:val="00A1666E"/>
    <w:rsid w:val="00A16699"/>
    <w:rsid w:val="00A166A2"/>
    <w:rsid w:val="00A166A7"/>
    <w:rsid w:val="00A166CF"/>
    <w:rsid w:val="00A166F2"/>
    <w:rsid w:val="00A1671F"/>
    <w:rsid w:val="00A1675D"/>
    <w:rsid w:val="00A16795"/>
    <w:rsid w:val="00A1679F"/>
    <w:rsid w:val="00A167DA"/>
    <w:rsid w:val="00A16841"/>
    <w:rsid w:val="00A16845"/>
    <w:rsid w:val="00A168CD"/>
    <w:rsid w:val="00A168D4"/>
    <w:rsid w:val="00A1690A"/>
    <w:rsid w:val="00A169A1"/>
    <w:rsid w:val="00A169EA"/>
    <w:rsid w:val="00A169F7"/>
    <w:rsid w:val="00A16AE3"/>
    <w:rsid w:val="00A16B03"/>
    <w:rsid w:val="00A16B06"/>
    <w:rsid w:val="00A16B2C"/>
    <w:rsid w:val="00A16B41"/>
    <w:rsid w:val="00A16B59"/>
    <w:rsid w:val="00A16B7F"/>
    <w:rsid w:val="00A16B83"/>
    <w:rsid w:val="00A16BA3"/>
    <w:rsid w:val="00A16BC0"/>
    <w:rsid w:val="00A16C09"/>
    <w:rsid w:val="00A16C9D"/>
    <w:rsid w:val="00A16D5C"/>
    <w:rsid w:val="00A16D75"/>
    <w:rsid w:val="00A16DAD"/>
    <w:rsid w:val="00A16DE0"/>
    <w:rsid w:val="00A16E30"/>
    <w:rsid w:val="00A16E67"/>
    <w:rsid w:val="00A16E73"/>
    <w:rsid w:val="00A16E7E"/>
    <w:rsid w:val="00A16EA3"/>
    <w:rsid w:val="00A16EAE"/>
    <w:rsid w:val="00A16EDE"/>
    <w:rsid w:val="00A16F01"/>
    <w:rsid w:val="00A16FD2"/>
    <w:rsid w:val="00A17011"/>
    <w:rsid w:val="00A17024"/>
    <w:rsid w:val="00A1703B"/>
    <w:rsid w:val="00A170D4"/>
    <w:rsid w:val="00A17140"/>
    <w:rsid w:val="00A17158"/>
    <w:rsid w:val="00A17198"/>
    <w:rsid w:val="00A171FD"/>
    <w:rsid w:val="00A17218"/>
    <w:rsid w:val="00A17260"/>
    <w:rsid w:val="00A1727E"/>
    <w:rsid w:val="00A172B3"/>
    <w:rsid w:val="00A172BB"/>
    <w:rsid w:val="00A17300"/>
    <w:rsid w:val="00A17372"/>
    <w:rsid w:val="00A173A8"/>
    <w:rsid w:val="00A173CC"/>
    <w:rsid w:val="00A17469"/>
    <w:rsid w:val="00A17474"/>
    <w:rsid w:val="00A1749F"/>
    <w:rsid w:val="00A174CC"/>
    <w:rsid w:val="00A1750D"/>
    <w:rsid w:val="00A1753F"/>
    <w:rsid w:val="00A1756D"/>
    <w:rsid w:val="00A17576"/>
    <w:rsid w:val="00A17593"/>
    <w:rsid w:val="00A17596"/>
    <w:rsid w:val="00A175CC"/>
    <w:rsid w:val="00A1761D"/>
    <w:rsid w:val="00A17622"/>
    <w:rsid w:val="00A176A7"/>
    <w:rsid w:val="00A17721"/>
    <w:rsid w:val="00A177AB"/>
    <w:rsid w:val="00A177BE"/>
    <w:rsid w:val="00A1782B"/>
    <w:rsid w:val="00A1784C"/>
    <w:rsid w:val="00A178BD"/>
    <w:rsid w:val="00A178D0"/>
    <w:rsid w:val="00A17903"/>
    <w:rsid w:val="00A17977"/>
    <w:rsid w:val="00A1797B"/>
    <w:rsid w:val="00A17981"/>
    <w:rsid w:val="00A17A2F"/>
    <w:rsid w:val="00A17AAB"/>
    <w:rsid w:val="00A17AD5"/>
    <w:rsid w:val="00A17BF7"/>
    <w:rsid w:val="00A17C2E"/>
    <w:rsid w:val="00A17CD5"/>
    <w:rsid w:val="00A17CF2"/>
    <w:rsid w:val="00A17D9A"/>
    <w:rsid w:val="00A17D9E"/>
    <w:rsid w:val="00A17DDA"/>
    <w:rsid w:val="00A17E93"/>
    <w:rsid w:val="00A17EB2"/>
    <w:rsid w:val="00A17EC8"/>
    <w:rsid w:val="00A17ECD"/>
    <w:rsid w:val="00A17F0B"/>
    <w:rsid w:val="00A17F41"/>
    <w:rsid w:val="00A17FAB"/>
    <w:rsid w:val="00A17FB3"/>
    <w:rsid w:val="00A17FF6"/>
    <w:rsid w:val="00A20010"/>
    <w:rsid w:val="00A20044"/>
    <w:rsid w:val="00A20093"/>
    <w:rsid w:val="00A200A8"/>
    <w:rsid w:val="00A200CE"/>
    <w:rsid w:val="00A20111"/>
    <w:rsid w:val="00A20171"/>
    <w:rsid w:val="00A201C1"/>
    <w:rsid w:val="00A201DE"/>
    <w:rsid w:val="00A20235"/>
    <w:rsid w:val="00A2025F"/>
    <w:rsid w:val="00A20281"/>
    <w:rsid w:val="00A202DB"/>
    <w:rsid w:val="00A2031D"/>
    <w:rsid w:val="00A20327"/>
    <w:rsid w:val="00A20381"/>
    <w:rsid w:val="00A2038A"/>
    <w:rsid w:val="00A203B2"/>
    <w:rsid w:val="00A203F0"/>
    <w:rsid w:val="00A20465"/>
    <w:rsid w:val="00A2053C"/>
    <w:rsid w:val="00A205BC"/>
    <w:rsid w:val="00A205D7"/>
    <w:rsid w:val="00A20668"/>
    <w:rsid w:val="00A206B6"/>
    <w:rsid w:val="00A206C6"/>
    <w:rsid w:val="00A20738"/>
    <w:rsid w:val="00A20758"/>
    <w:rsid w:val="00A20779"/>
    <w:rsid w:val="00A20799"/>
    <w:rsid w:val="00A207E8"/>
    <w:rsid w:val="00A2081C"/>
    <w:rsid w:val="00A2089F"/>
    <w:rsid w:val="00A20989"/>
    <w:rsid w:val="00A209F3"/>
    <w:rsid w:val="00A20A75"/>
    <w:rsid w:val="00A20AAD"/>
    <w:rsid w:val="00A20B45"/>
    <w:rsid w:val="00A20BC8"/>
    <w:rsid w:val="00A20BCE"/>
    <w:rsid w:val="00A20BDC"/>
    <w:rsid w:val="00A20BE3"/>
    <w:rsid w:val="00A20BF0"/>
    <w:rsid w:val="00A20C47"/>
    <w:rsid w:val="00A20D0E"/>
    <w:rsid w:val="00A20D11"/>
    <w:rsid w:val="00A20D6B"/>
    <w:rsid w:val="00A20D9E"/>
    <w:rsid w:val="00A20DE2"/>
    <w:rsid w:val="00A20DE5"/>
    <w:rsid w:val="00A20E27"/>
    <w:rsid w:val="00A20E2F"/>
    <w:rsid w:val="00A20EBB"/>
    <w:rsid w:val="00A20EE3"/>
    <w:rsid w:val="00A20EF1"/>
    <w:rsid w:val="00A2102B"/>
    <w:rsid w:val="00A2118F"/>
    <w:rsid w:val="00A211EB"/>
    <w:rsid w:val="00A21203"/>
    <w:rsid w:val="00A2122A"/>
    <w:rsid w:val="00A212A8"/>
    <w:rsid w:val="00A212BE"/>
    <w:rsid w:val="00A21379"/>
    <w:rsid w:val="00A21381"/>
    <w:rsid w:val="00A213B3"/>
    <w:rsid w:val="00A213CE"/>
    <w:rsid w:val="00A21491"/>
    <w:rsid w:val="00A214AA"/>
    <w:rsid w:val="00A214EE"/>
    <w:rsid w:val="00A214FD"/>
    <w:rsid w:val="00A21524"/>
    <w:rsid w:val="00A2153D"/>
    <w:rsid w:val="00A21545"/>
    <w:rsid w:val="00A21550"/>
    <w:rsid w:val="00A21556"/>
    <w:rsid w:val="00A21594"/>
    <w:rsid w:val="00A215F6"/>
    <w:rsid w:val="00A2162B"/>
    <w:rsid w:val="00A2168C"/>
    <w:rsid w:val="00A216E7"/>
    <w:rsid w:val="00A21717"/>
    <w:rsid w:val="00A21734"/>
    <w:rsid w:val="00A21772"/>
    <w:rsid w:val="00A217E5"/>
    <w:rsid w:val="00A218A7"/>
    <w:rsid w:val="00A218DF"/>
    <w:rsid w:val="00A218FC"/>
    <w:rsid w:val="00A21934"/>
    <w:rsid w:val="00A2194B"/>
    <w:rsid w:val="00A2195D"/>
    <w:rsid w:val="00A2198A"/>
    <w:rsid w:val="00A219AB"/>
    <w:rsid w:val="00A21A00"/>
    <w:rsid w:val="00A21A1F"/>
    <w:rsid w:val="00A21A37"/>
    <w:rsid w:val="00A21AB8"/>
    <w:rsid w:val="00A21ACC"/>
    <w:rsid w:val="00A21B22"/>
    <w:rsid w:val="00A21B45"/>
    <w:rsid w:val="00A21B7B"/>
    <w:rsid w:val="00A21B9A"/>
    <w:rsid w:val="00A21C1F"/>
    <w:rsid w:val="00A21C3B"/>
    <w:rsid w:val="00A21C5A"/>
    <w:rsid w:val="00A21C76"/>
    <w:rsid w:val="00A21C89"/>
    <w:rsid w:val="00A21CA1"/>
    <w:rsid w:val="00A21CB3"/>
    <w:rsid w:val="00A21CB9"/>
    <w:rsid w:val="00A21CC1"/>
    <w:rsid w:val="00A21CC4"/>
    <w:rsid w:val="00A21D00"/>
    <w:rsid w:val="00A21D50"/>
    <w:rsid w:val="00A21D91"/>
    <w:rsid w:val="00A21D97"/>
    <w:rsid w:val="00A21DDB"/>
    <w:rsid w:val="00A21DE2"/>
    <w:rsid w:val="00A21E28"/>
    <w:rsid w:val="00A21E6E"/>
    <w:rsid w:val="00A21EDF"/>
    <w:rsid w:val="00A21EF7"/>
    <w:rsid w:val="00A21FBB"/>
    <w:rsid w:val="00A21FC8"/>
    <w:rsid w:val="00A21FCE"/>
    <w:rsid w:val="00A21FFF"/>
    <w:rsid w:val="00A22002"/>
    <w:rsid w:val="00A22078"/>
    <w:rsid w:val="00A220B0"/>
    <w:rsid w:val="00A220D1"/>
    <w:rsid w:val="00A22100"/>
    <w:rsid w:val="00A22130"/>
    <w:rsid w:val="00A22136"/>
    <w:rsid w:val="00A22137"/>
    <w:rsid w:val="00A22160"/>
    <w:rsid w:val="00A22174"/>
    <w:rsid w:val="00A2217B"/>
    <w:rsid w:val="00A221FD"/>
    <w:rsid w:val="00A22224"/>
    <w:rsid w:val="00A2226F"/>
    <w:rsid w:val="00A22336"/>
    <w:rsid w:val="00A2233C"/>
    <w:rsid w:val="00A223A1"/>
    <w:rsid w:val="00A223AE"/>
    <w:rsid w:val="00A223B8"/>
    <w:rsid w:val="00A223C8"/>
    <w:rsid w:val="00A22458"/>
    <w:rsid w:val="00A2249A"/>
    <w:rsid w:val="00A224B6"/>
    <w:rsid w:val="00A2252F"/>
    <w:rsid w:val="00A2253A"/>
    <w:rsid w:val="00A2253B"/>
    <w:rsid w:val="00A22546"/>
    <w:rsid w:val="00A22566"/>
    <w:rsid w:val="00A22572"/>
    <w:rsid w:val="00A225A0"/>
    <w:rsid w:val="00A225FA"/>
    <w:rsid w:val="00A22681"/>
    <w:rsid w:val="00A226A2"/>
    <w:rsid w:val="00A226E5"/>
    <w:rsid w:val="00A22734"/>
    <w:rsid w:val="00A22738"/>
    <w:rsid w:val="00A2274A"/>
    <w:rsid w:val="00A2286F"/>
    <w:rsid w:val="00A2288A"/>
    <w:rsid w:val="00A2289F"/>
    <w:rsid w:val="00A228B6"/>
    <w:rsid w:val="00A228F3"/>
    <w:rsid w:val="00A228F6"/>
    <w:rsid w:val="00A22921"/>
    <w:rsid w:val="00A2295C"/>
    <w:rsid w:val="00A229C6"/>
    <w:rsid w:val="00A229CF"/>
    <w:rsid w:val="00A22A2A"/>
    <w:rsid w:val="00A22ABA"/>
    <w:rsid w:val="00A22BB0"/>
    <w:rsid w:val="00A22BBA"/>
    <w:rsid w:val="00A22BC5"/>
    <w:rsid w:val="00A22BC9"/>
    <w:rsid w:val="00A22CA0"/>
    <w:rsid w:val="00A22CC3"/>
    <w:rsid w:val="00A22CEC"/>
    <w:rsid w:val="00A22D54"/>
    <w:rsid w:val="00A22D6A"/>
    <w:rsid w:val="00A22D76"/>
    <w:rsid w:val="00A22DA5"/>
    <w:rsid w:val="00A22DD1"/>
    <w:rsid w:val="00A22DFD"/>
    <w:rsid w:val="00A22E03"/>
    <w:rsid w:val="00A22E92"/>
    <w:rsid w:val="00A22E94"/>
    <w:rsid w:val="00A22EA7"/>
    <w:rsid w:val="00A22EE0"/>
    <w:rsid w:val="00A22F79"/>
    <w:rsid w:val="00A22F80"/>
    <w:rsid w:val="00A22F8C"/>
    <w:rsid w:val="00A22F9D"/>
    <w:rsid w:val="00A22FDF"/>
    <w:rsid w:val="00A2301A"/>
    <w:rsid w:val="00A2311E"/>
    <w:rsid w:val="00A23169"/>
    <w:rsid w:val="00A2319F"/>
    <w:rsid w:val="00A231CA"/>
    <w:rsid w:val="00A2323B"/>
    <w:rsid w:val="00A23246"/>
    <w:rsid w:val="00A23262"/>
    <w:rsid w:val="00A2328B"/>
    <w:rsid w:val="00A23309"/>
    <w:rsid w:val="00A23336"/>
    <w:rsid w:val="00A23355"/>
    <w:rsid w:val="00A2335C"/>
    <w:rsid w:val="00A23360"/>
    <w:rsid w:val="00A2339B"/>
    <w:rsid w:val="00A233A9"/>
    <w:rsid w:val="00A233B5"/>
    <w:rsid w:val="00A23456"/>
    <w:rsid w:val="00A23464"/>
    <w:rsid w:val="00A23474"/>
    <w:rsid w:val="00A23487"/>
    <w:rsid w:val="00A234C6"/>
    <w:rsid w:val="00A234E1"/>
    <w:rsid w:val="00A23596"/>
    <w:rsid w:val="00A235AE"/>
    <w:rsid w:val="00A235FF"/>
    <w:rsid w:val="00A23660"/>
    <w:rsid w:val="00A2366B"/>
    <w:rsid w:val="00A23680"/>
    <w:rsid w:val="00A2369E"/>
    <w:rsid w:val="00A236A1"/>
    <w:rsid w:val="00A236AB"/>
    <w:rsid w:val="00A2372F"/>
    <w:rsid w:val="00A23747"/>
    <w:rsid w:val="00A237B5"/>
    <w:rsid w:val="00A23818"/>
    <w:rsid w:val="00A23839"/>
    <w:rsid w:val="00A238C5"/>
    <w:rsid w:val="00A238CB"/>
    <w:rsid w:val="00A238D0"/>
    <w:rsid w:val="00A23917"/>
    <w:rsid w:val="00A23998"/>
    <w:rsid w:val="00A239A7"/>
    <w:rsid w:val="00A239C5"/>
    <w:rsid w:val="00A239C8"/>
    <w:rsid w:val="00A239E5"/>
    <w:rsid w:val="00A23A19"/>
    <w:rsid w:val="00A23A43"/>
    <w:rsid w:val="00A23A52"/>
    <w:rsid w:val="00A23A7C"/>
    <w:rsid w:val="00A23A93"/>
    <w:rsid w:val="00A23AF6"/>
    <w:rsid w:val="00A23B7B"/>
    <w:rsid w:val="00A23BB3"/>
    <w:rsid w:val="00A23BD6"/>
    <w:rsid w:val="00A23C22"/>
    <w:rsid w:val="00A23C33"/>
    <w:rsid w:val="00A23C59"/>
    <w:rsid w:val="00A23C92"/>
    <w:rsid w:val="00A23CC8"/>
    <w:rsid w:val="00A23CE4"/>
    <w:rsid w:val="00A23CFF"/>
    <w:rsid w:val="00A23D03"/>
    <w:rsid w:val="00A23D67"/>
    <w:rsid w:val="00A23D8F"/>
    <w:rsid w:val="00A23DB2"/>
    <w:rsid w:val="00A23DCC"/>
    <w:rsid w:val="00A23DDF"/>
    <w:rsid w:val="00A23E01"/>
    <w:rsid w:val="00A23E05"/>
    <w:rsid w:val="00A23E90"/>
    <w:rsid w:val="00A23EAE"/>
    <w:rsid w:val="00A23F00"/>
    <w:rsid w:val="00A23F13"/>
    <w:rsid w:val="00A23FB3"/>
    <w:rsid w:val="00A24020"/>
    <w:rsid w:val="00A2412B"/>
    <w:rsid w:val="00A24252"/>
    <w:rsid w:val="00A2425D"/>
    <w:rsid w:val="00A24274"/>
    <w:rsid w:val="00A24293"/>
    <w:rsid w:val="00A24296"/>
    <w:rsid w:val="00A242D8"/>
    <w:rsid w:val="00A2430D"/>
    <w:rsid w:val="00A2434F"/>
    <w:rsid w:val="00A2437E"/>
    <w:rsid w:val="00A2439F"/>
    <w:rsid w:val="00A243D6"/>
    <w:rsid w:val="00A243E6"/>
    <w:rsid w:val="00A2441C"/>
    <w:rsid w:val="00A2443D"/>
    <w:rsid w:val="00A2445A"/>
    <w:rsid w:val="00A24464"/>
    <w:rsid w:val="00A24476"/>
    <w:rsid w:val="00A244AE"/>
    <w:rsid w:val="00A244B0"/>
    <w:rsid w:val="00A244BD"/>
    <w:rsid w:val="00A244C2"/>
    <w:rsid w:val="00A244DF"/>
    <w:rsid w:val="00A244F1"/>
    <w:rsid w:val="00A24502"/>
    <w:rsid w:val="00A2450B"/>
    <w:rsid w:val="00A24547"/>
    <w:rsid w:val="00A2454A"/>
    <w:rsid w:val="00A2454B"/>
    <w:rsid w:val="00A24553"/>
    <w:rsid w:val="00A2459A"/>
    <w:rsid w:val="00A245A8"/>
    <w:rsid w:val="00A245B6"/>
    <w:rsid w:val="00A245EB"/>
    <w:rsid w:val="00A24631"/>
    <w:rsid w:val="00A2464D"/>
    <w:rsid w:val="00A24656"/>
    <w:rsid w:val="00A2466B"/>
    <w:rsid w:val="00A246E7"/>
    <w:rsid w:val="00A2475C"/>
    <w:rsid w:val="00A2478A"/>
    <w:rsid w:val="00A247BA"/>
    <w:rsid w:val="00A247CB"/>
    <w:rsid w:val="00A247FD"/>
    <w:rsid w:val="00A2483E"/>
    <w:rsid w:val="00A24877"/>
    <w:rsid w:val="00A24879"/>
    <w:rsid w:val="00A248B0"/>
    <w:rsid w:val="00A248DA"/>
    <w:rsid w:val="00A24965"/>
    <w:rsid w:val="00A2496B"/>
    <w:rsid w:val="00A2496F"/>
    <w:rsid w:val="00A249DD"/>
    <w:rsid w:val="00A24A07"/>
    <w:rsid w:val="00A24A2D"/>
    <w:rsid w:val="00A24A42"/>
    <w:rsid w:val="00A24A4B"/>
    <w:rsid w:val="00A24A55"/>
    <w:rsid w:val="00A24A69"/>
    <w:rsid w:val="00A24A73"/>
    <w:rsid w:val="00A24ACD"/>
    <w:rsid w:val="00A24AEF"/>
    <w:rsid w:val="00A24B2A"/>
    <w:rsid w:val="00A24B48"/>
    <w:rsid w:val="00A24BEE"/>
    <w:rsid w:val="00A24BF7"/>
    <w:rsid w:val="00A24C40"/>
    <w:rsid w:val="00A24C9A"/>
    <w:rsid w:val="00A24CB5"/>
    <w:rsid w:val="00A24D5B"/>
    <w:rsid w:val="00A24DCB"/>
    <w:rsid w:val="00A24DD2"/>
    <w:rsid w:val="00A24E00"/>
    <w:rsid w:val="00A24E3D"/>
    <w:rsid w:val="00A24E42"/>
    <w:rsid w:val="00A24EA3"/>
    <w:rsid w:val="00A24EC3"/>
    <w:rsid w:val="00A24EE4"/>
    <w:rsid w:val="00A24EEE"/>
    <w:rsid w:val="00A24F02"/>
    <w:rsid w:val="00A24F6C"/>
    <w:rsid w:val="00A24FE3"/>
    <w:rsid w:val="00A25012"/>
    <w:rsid w:val="00A2502A"/>
    <w:rsid w:val="00A2502B"/>
    <w:rsid w:val="00A2505F"/>
    <w:rsid w:val="00A25071"/>
    <w:rsid w:val="00A2508B"/>
    <w:rsid w:val="00A250C3"/>
    <w:rsid w:val="00A2519D"/>
    <w:rsid w:val="00A251B0"/>
    <w:rsid w:val="00A2520D"/>
    <w:rsid w:val="00A2523E"/>
    <w:rsid w:val="00A2524E"/>
    <w:rsid w:val="00A2527A"/>
    <w:rsid w:val="00A252A0"/>
    <w:rsid w:val="00A252AF"/>
    <w:rsid w:val="00A25324"/>
    <w:rsid w:val="00A25336"/>
    <w:rsid w:val="00A2539C"/>
    <w:rsid w:val="00A25467"/>
    <w:rsid w:val="00A254A2"/>
    <w:rsid w:val="00A254B7"/>
    <w:rsid w:val="00A254EC"/>
    <w:rsid w:val="00A25578"/>
    <w:rsid w:val="00A25593"/>
    <w:rsid w:val="00A255A9"/>
    <w:rsid w:val="00A255DF"/>
    <w:rsid w:val="00A255E1"/>
    <w:rsid w:val="00A255FC"/>
    <w:rsid w:val="00A25610"/>
    <w:rsid w:val="00A25684"/>
    <w:rsid w:val="00A25691"/>
    <w:rsid w:val="00A2569C"/>
    <w:rsid w:val="00A256BC"/>
    <w:rsid w:val="00A25786"/>
    <w:rsid w:val="00A2578A"/>
    <w:rsid w:val="00A2582B"/>
    <w:rsid w:val="00A258A1"/>
    <w:rsid w:val="00A258AE"/>
    <w:rsid w:val="00A258E4"/>
    <w:rsid w:val="00A258ED"/>
    <w:rsid w:val="00A2590C"/>
    <w:rsid w:val="00A2595F"/>
    <w:rsid w:val="00A2597C"/>
    <w:rsid w:val="00A259AC"/>
    <w:rsid w:val="00A259AE"/>
    <w:rsid w:val="00A259B8"/>
    <w:rsid w:val="00A25A09"/>
    <w:rsid w:val="00A25A41"/>
    <w:rsid w:val="00A25AD7"/>
    <w:rsid w:val="00A25ADA"/>
    <w:rsid w:val="00A25AE2"/>
    <w:rsid w:val="00A25B4D"/>
    <w:rsid w:val="00A25BCF"/>
    <w:rsid w:val="00A25BD4"/>
    <w:rsid w:val="00A25BF6"/>
    <w:rsid w:val="00A25C40"/>
    <w:rsid w:val="00A25C71"/>
    <w:rsid w:val="00A25CE8"/>
    <w:rsid w:val="00A25D53"/>
    <w:rsid w:val="00A25D7B"/>
    <w:rsid w:val="00A25D83"/>
    <w:rsid w:val="00A25DF0"/>
    <w:rsid w:val="00A25E6F"/>
    <w:rsid w:val="00A25EE7"/>
    <w:rsid w:val="00A25EEE"/>
    <w:rsid w:val="00A25F47"/>
    <w:rsid w:val="00A25F5D"/>
    <w:rsid w:val="00A25F93"/>
    <w:rsid w:val="00A25FB7"/>
    <w:rsid w:val="00A26036"/>
    <w:rsid w:val="00A2607C"/>
    <w:rsid w:val="00A26080"/>
    <w:rsid w:val="00A26081"/>
    <w:rsid w:val="00A26092"/>
    <w:rsid w:val="00A260C8"/>
    <w:rsid w:val="00A2610D"/>
    <w:rsid w:val="00A26125"/>
    <w:rsid w:val="00A26192"/>
    <w:rsid w:val="00A261B3"/>
    <w:rsid w:val="00A261D7"/>
    <w:rsid w:val="00A26208"/>
    <w:rsid w:val="00A26211"/>
    <w:rsid w:val="00A26243"/>
    <w:rsid w:val="00A2628D"/>
    <w:rsid w:val="00A2629B"/>
    <w:rsid w:val="00A262B4"/>
    <w:rsid w:val="00A262DD"/>
    <w:rsid w:val="00A2633C"/>
    <w:rsid w:val="00A263B8"/>
    <w:rsid w:val="00A2641D"/>
    <w:rsid w:val="00A2645D"/>
    <w:rsid w:val="00A26472"/>
    <w:rsid w:val="00A2648B"/>
    <w:rsid w:val="00A264BD"/>
    <w:rsid w:val="00A264C7"/>
    <w:rsid w:val="00A264CB"/>
    <w:rsid w:val="00A264DC"/>
    <w:rsid w:val="00A264F9"/>
    <w:rsid w:val="00A26580"/>
    <w:rsid w:val="00A265DC"/>
    <w:rsid w:val="00A2660E"/>
    <w:rsid w:val="00A26623"/>
    <w:rsid w:val="00A2662C"/>
    <w:rsid w:val="00A266A1"/>
    <w:rsid w:val="00A266AD"/>
    <w:rsid w:val="00A2673F"/>
    <w:rsid w:val="00A2674A"/>
    <w:rsid w:val="00A26769"/>
    <w:rsid w:val="00A2678D"/>
    <w:rsid w:val="00A26863"/>
    <w:rsid w:val="00A268A5"/>
    <w:rsid w:val="00A268B1"/>
    <w:rsid w:val="00A268D2"/>
    <w:rsid w:val="00A268ED"/>
    <w:rsid w:val="00A26944"/>
    <w:rsid w:val="00A26995"/>
    <w:rsid w:val="00A269B6"/>
    <w:rsid w:val="00A26A0C"/>
    <w:rsid w:val="00A26A17"/>
    <w:rsid w:val="00A26A93"/>
    <w:rsid w:val="00A26B03"/>
    <w:rsid w:val="00A26B5E"/>
    <w:rsid w:val="00A26C10"/>
    <w:rsid w:val="00A26C3F"/>
    <w:rsid w:val="00A26CB1"/>
    <w:rsid w:val="00A26D39"/>
    <w:rsid w:val="00A26D54"/>
    <w:rsid w:val="00A26D67"/>
    <w:rsid w:val="00A26DC7"/>
    <w:rsid w:val="00A26DD7"/>
    <w:rsid w:val="00A26E2C"/>
    <w:rsid w:val="00A26E3E"/>
    <w:rsid w:val="00A26E5A"/>
    <w:rsid w:val="00A26E98"/>
    <w:rsid w:val="00A26E9D"/>
    <w:rsid w:val="00A26EB5"/>
    <w:rsid w:val="00A26F1F"/>
    <w:rsid w:val="00A2703C"/>
    <w:rsid w:val="00A27072"/>
    <w:rsid w:val="00A27074"/>
    <w:rsid w:val="00A270B1"/>
    <w:rsid w:val="00A270C3"/>
    <w:rsid w:val="00A270D3"/>
    <w:rsid w:val="00A271AC"/>
    <w:rsid w:val="00A271BF"/>
    <w:rsid w:val="00A271C6"/>
    <w:rsid w:val="00A271CC"/>
    <w:rsid w:val="00A2722D"/>
    <w:rsid w:val="00A272CE"/>
    <w:rsid w:val="00A27340"/>
    <w:rsid w:val="00A2734E"/>
    <w:rsid w:val="00A273B2"/>
    <w:rsid w:val="00A273C4"/>
    <w:rsid w:val="00A273E9"/>
    <w:rsid w:val="00A2740A"/>
    <w:rsid w:val="00A27435"/>
    <w:rsid w:val="00A27467"/>
    <w:rsid w:val="00A2748E"/>
    <w:rsid w:val="00A2752B"/>
    <w:rsid w:val="00A27663"/>
    <w:rsid w:val="00A2766E"/>
    <w:rsid w:val="00A2767F"/>
    <w:rsid w:val="00A27685"/>
    <w:rsid w:val="00A276AD"/>
    <w:rsid w:val="00A276D6"/>
    <w:rsid w:val="00A27705"/>
    <w:rsid w:val="00A27780"/>
    <w:rsid w:val="00A27892"/>
    <w:rsid w:val="00A278BB"/>
    <w:rsid w:val="00A278CE"/>
    <w:rsid w:val="00A27909"/>
    <w:rsid w:val="00A27952"/>
    <w:rsid w:val="00A27995"/>
    <w:rsid w:val="00A279CB"/>
    <w:rsid w:val="00A27A3E"/>
    <w:rsid w:val="00A27A71"/>
    <w:rsid w:val="00A27ADF"/>
    <w:rsid w:val="00A27B17"/>
    <w:rsid w:val="00A27B48"/>
    <w:rsid w:val="00A27B52"/>
    <w:rsid w:val="00A27BDF"/>
    <w:rsid w:val="00A27C06"/>
    <w:rsid w:val="00A27C57"/>
    <w:rsid w:val="00A27CE5"/>
    <w:rsid w:val="00A27CFE"/>
    <w:rsid w:val="00A27D63"/>
    <w:rsid w:val="00A27D71"/>
    <w:rsid w:val="00A27D94"/>
    <w:rsid w:val="00A27DB9"/>
    <w:rsid w:val="00A27DCA"/>
    <w:rsid w:val="00A27DDE"/>
    <w:rsid w:val="00A27E0E"/>
    <w:rsid w:val="00A27E3D"/>
    <w:rsid w:val="00A27ED3"/>
    <w:rsid w:val="00A27F53"/>
    <w:rsid w:val="00A27FA5"/>
    <w:rsid w:val="00A27FB6"/>
    <w:rsid w:val="00A27FD0"/>
    <w:rsid w:val="00A30056"/>
    <w:rsid w:val="00A3005E"/>
    <w:rsid w:val="00A3006B"/>
    <w:rsid w:val="00A300A2"/>
    <w:rsid w:val="00A300FA"/>
    <w:rsid w:val="00A30104"/>
    <w:rsid w:val="00A30157"/>
    <w:rsid w:val="00A3016D"/>
    <w:rsid w:val="00A30186"/>
    <w:rsid w:val="00A301AB"/>
    <w:rsid w:val="00A301BD"/>
    <w:rsid w:val="00A30210"/>
    <w:rsid w:val="00A30216"/>
    <w:rsid w:val="00A3028F"/>
    <w:rsid w:val="00A302C2"/>
    <w:rsid w:val="00A302CB"/>
    <w:rsid w:val="00A302EB"/>
    <w:rsid w:val="00A30301"/>
    <w:rsid w:val="00A30306"/>
    <w:rsid w:val="00A3038B"/>
    <w:rsid w:val="00A30409"/>
    <w:rsid w:val="00A3044A"/>
    <w:rsid w:val="00A3044F"/>
    <w:rsid w:val="00A304B5"/>
    <w:rsid w:val="00A304E0"/>
    <w:rsid w:val="00A304F1"/>
    <w:rsid w:val="00A30524"/>
    <w:rsid w:val="00A30549"/>
    <w:rsid w:val="00A3057B"/>
    <w:rsid w:val="00A30600"/>
    <w:rsid w:val="00A306AF"/>
    <w:rsid w:val="00A306BA"/>
    <w:rsid w:val="00A306F6"/>
    <w:rsid w:val="00A3072B"/>
    <w:rsid w:val="00A3075F"/>
    <w:rsid w:val="00A307A4"/>
    <w:rsid w:val="00A3081E"/>
    <w:rsid w:val="00A3083D"/>
    <w:rsid w:val="00A3096A"/>
    <w:rsid w:val="00A309B6"/>
    <w:rsid w:val="00A309C3"/>
    <w:rsid w:val="00A30A28"/>
    <w:rsid w:val="00A30A42"/>
    <w:rsid w:val="00A30A74"/>
    <w:rsid w:val="00A30B05"/>
    <w:rsid w:val="00A30B9A"/>
    <w:rsid w:val="00A30BE5"/>
    <w:rsid w:val="00A30C23"/>
    <w:rsid w:val="00A30C3A"/>
    <w:rsid w:val="00A30C68"/>
    <w:rsid w:val="00A30C91"/>
    <w:rsid w:val="00A30C94"/>
    <w:rsid w:val="00A30CCA"/>
    <w:rsid w:val="00A30CE2"/>
    <w:rsid w:val="00A30CEF"/>
    <w:rsid w:val="00A30CF3"/>
    <w:rsid w:val="00A30D15"/>
    <w:rsid w:val="00A30D3A"/>
    <w:rsid w:val="00A30D43"/>
    <w:rsid w:val="00A30D46"/>
    <w:rsid w:val="00A30D4D"/>
    <w:rsid w:val="00A30D51"/>
    <w:rsid w:val="00A30D53"/>
    <w:rsid w:val="00A30DF4"/>
    <w:rsid w:val="00A30E0E"/>
    <w:rsid w:val="00A30E39"/>
    <w:rsid w:val="00A30E43"/>
    <w:rsid w:val="00A30F3F"/>
    <w:rsid w:val="00A30FD5"/>
    <w:rsid w:val="00A3102A"/>
    <w:rsid w:val="00A31068"/>
    <w:rsid w:val="00A31079"/>
    <w:rsid w:val="00A3107B"/>
    <w:rsid w:val="00A3109D"/>
    <w:rsid w:val="00A3117E"/>
    <w:rsid w:val="00A311E1"/>
    <w:rsid w:val="00A3122E"/>
    <w:rsid w:val="00A312F2"/>
    <w:rsid w:val="00A3132C"/>
    <w:rsid w:val="00A31332"/>
    <w:rsid w:val="00A3134E"/>
    <w:rsid w:val="00A3135B"/>
    <w:rsid w:val="00A313A6"/>
    <w:rsid w:val="00A3141A"/>
    <w:rsid w:val="00A3146C"/>
    <w:rsid w:val="00A3148D"/>
    <w:rsid w:val="00A31490"/>
    <w:rsid w:val="00A31492"/>
    <w:rsid w:val="00A31494"/>
    <w:rsid w:val="00A314DB"/>
    <w:rsid w:val="00A31511"/>
    <w:rsid w:val="00A31548"/>
    <w:rsid w:val="00A3158C"/>
    <w:rsid w:val="00A315AC"/>
    <w:rsid w:val="00A31614"/>
    <w:rsid w:val="00A316C4"/>
    <w:rsid w:val="00A316EE"/>
    <w:rsid w:val="00A317C7"/>
    <w:rsid w:val="00A317CD"/>
    <w:rsid w:val="00A317EF"/>
    <w:rsid w:val="00A318AB"/>
    <w:rsid w:val="00A318F2"/>
    <w:rsid w:val="00A3191D"/>
    <w:rsid w:val="00A3192A"/>
    <w:rsid w:val="00A3195D"/>
    <w:rsid w:val="00A31983"/>
    <w:rsid w:val="00A31A6C"/>
    <w:rsid w:val="00A31AC2"/>
    <w:rsid w:val="00A31B5D"/>
    <w:rsid w:val="00A31B83"/>
    <w:rsid w:val="00A31C48"/>
    <w:rsid w:val="00A31C7A"/>
    <w:rsid w:val="00A31CA7"/>
    <w:rsid w:val="00A31CA8"/>
    <w:rsid w:val="00A31D10"/>
    <w:rsid w:val="00A31D2F"/>
    <w:rsid w:val="00A31D50"/>
    <w:rsid w:val="00A31D7F"/>
    <w:rsid w:val="00A31D92"/>
    <w:rsid w:val="00A31E1C"/>
    <w:rsid w:val="00A31E4E"/>
    <w:rsid w:val="00A31E56"/>
    <w:rsid w:val="00A31E57"/>
    <w:rsid w:val="00A31E76"/>
    <w:rsid w:val="00A31E7E"/>
    <w:rsid w:val="00A31EE2"/>
    <w:rsid w:val="00A31EFB"/>
    <w:rsid w:val="00A31F59"/>
    <w:rsid w:val="00A31FD0"/>
    <w:rsid w:val="00A3200A"/>
    <w:rsid w:val="00A320CE"/>
    <w:rsid w:val="00A32121"/>
    <w:rsid w:val="00A32129"/>
    <w:rsid w:val="00A321BD"/>
    <w:rsid w:val="00A321D7"/>
    <w:rsid w:val="00A3221F"/>
    <w:rsid w:val="00A322E7"/>
    <w:rsid w:val="00A32344"/>
    <w:rsid w:val="00A32346"/>
    <w:rsid w:val="00A3234B"/>
    <w:rsid w:val="00A32371"/>
    <w:rsid w:val="00A32445"/>
    <w:rsid w:val="00A32453"/>
    <w:rsid w:val="00A32459"/>
    <w:rsid w:val="00A3247A"/>
    <w:rsid w:val="00A32482"/>
    <w:rsid w:val="00A324B9"/>
    <w:rsid w:val="00A3252B"/>
    <w:rsid w:val="00A32530"/>
    <w:rsid w:val="00A325B4"/>
    <w:rsid w:val="00A325C9"/>
    <w:rsid w:val="00A325ED"/>
    <w:rsid w:val="00A3262F"/>
    <w:rsid w:val="00A32636"/>
    <w:rsid w:val="00A32692"/>
    <w:rsid w:val="00A326BD"/>
    <w:rsid w:val="00A326FB"/>
    <w:rsid w:val="00A32777"/>
    <w:rsid w:val="00A32785"/>
    <w:rsid w:val="00A3278A"/>
    <w:rsid w:val="00A327A0"/>
    <w:rsid w:val="00A327D9"/>
    <w:rsid w:val="00A327E6"/>
    <w:rsid w:val="00A32805"/>
    <w:rsid w:val="00A3287F"/>
    <w:rsid w:val="00A3288C"/>
    <w:rsid w:val="00A328A6"/>
    <w:rsid w:val="00A328C8"/>
    <w:rsid w:val="00A32920"/>
    <w:rsid w:val="00A3295A"/>
    <w:rsid w:val="00A32960"/>
    <w:rsid w:val="00A32973"/>
    <w:rsid w:val="00A32998"/>
    <w:rsid w:val="00A329B8"/>
    <w:rsid w:val="00A329D2"/>
    <w:rsid w:val="00A329E7"/>
    <w:rsid w:val="00A32A15"/>
    <w:rsid w:val="00A32A46"/>
    <w:rsid w:val="00A32A50"/>
    <w:rsid w:val="00A32A87"/>
    <w:rsid w:val="00A32AAB"/>
    <w:rsid w:val="00A32AB7"/>
    <w:rsid w:val="00A32B1D"/>
    <w:rsid w:val="00A32B32"/>
    <w:rsid w:val="00A32B45"/>
    <w:rsid w:val="00A32B5D"/>
    <w:rsid w:val="00A32B75"/>
    <w:rsid w:val="00A32B79"/>
    <w:rsid w:val="00A32B8A"/>
    <w:rsid w:val="00A32B95"/>
    <w:rsid w:val="00A32BD3"/>
    <w:rsid w:val="00A32C0F"/>
    <w:rsid w:val="00A32C2B"/>
    <w:rsid w:val="00A32C31"/>
    <w:rsid w:val="00A32C47"/>
    <w:rsid w:val="00A32C69"/>
    <w:rsid w:val="00A32CA1"/>
    <w:rsid w:val="00A32CB2"/>
    <w:rsid w:val="00A32CDD"/>
    <w:rsid w:val="00A32D6C"/>
    <w:rsid w:val="00A32D9A"/>
    <w:rsid w:val="00A32DD1"/>
    <w:rsid w:val="00A32DE6"/>
    <w:rsid w:val="00A32E12"/>
    <w:rsid w:val="00A32E41"/>
    <w:rsid w:val="00A32E59"/>
    <w:rsid w:val="00A32E7A"/>
    <w:rsid w:val="00A32EE2"/>
    <w:rsid w:val="00A32F40"/>
    <w:rsid w:val="00A32F65"/>
    <w:rsid w:val="00A32FC7"/>
    <w:rsid w:val="00A33017"/>
    <w:rsid w:val="00A3307B"/>
    <w:rsid w:val="00A330DD"/>
    <w:rsid w:val="00A330E3"/>
    <w:rsid w:val="00A33105"/>
    <w:rsid w:val="00A3315C"/>
    <w:rsid w:val="00A3323E"/>
    <w:rsid w:val="00A3324D"/>
    <w:rsid w:val="00A33270"/>
    <w:rsid w:val="00A332B0"/>
    <w:rsid w:val="00A33357"/>
    <w:rsid w:val="00A33396"/>
    <w:rsid w:val="00A333D8"/>
    <w:rsid w:val="00A33415"/>
    <w:rsid w:val="00A3348E"/>
    <w:rsid w:val="00A334A4"/>
    <w:rsid w:val="00A334FC"/>
    <w:rsid w:val="00A3354B"/>
    <w:rsid w:val="00A33564"/>
    <w:rsid w:val="00A335D2"/>
    <w:rsid w:val="00A3363A"/>
    <w:rsid w:val="00A336C5"/>
    <w:rsid w:val="00A33722"/>
    <w:rsid w:val="00A33738"/>
    <w:rsid w:val="00A3373D"/>
    <w:rsid w:val="00A33787"/>
    <w:rsid w:val="00A337A3"/>
    <w:rsid w:val="00A337C2"/>
    <w:rsid w:val="00A337CA"/>
    <w:rsid w:val="00A33872"/>
    <w:rsid w:val="00A3387E"/>
    <w:rsid w:val="00A338DD"/>
    <w:rsid w:val="00A338F2"/>
    <w:rsid w:val="00A33950"/>
    <w:rsid w:val="00A33995"/>
    <w:rsid w:val="00A339E1"/>
    <w:rsid w:val="00A339F6"/>
    <w:rsid w:val="00A33A22"/>
    <w:rsid w:val="00A33A62"/>
    <w:rsid w:val="00A33A7E"/>
    <w:rsid w:val="00A33AAA"/>
    <w:rsid w:val="00A33AB0"/>
    <w:rsid w:val="00A33AD8"/>
    <w:rsid w:val="00A33B5E"/>
    <w:rsid w:val="00A33B80"/>
    <w:rsid w:val="00A33B97"/>
    <w:rsid w:val="00A33B9B"/>
    <w:rsid w:val="00A33C27"/>
    <w:rsid w:val="00A33C61"/>
    <w:rsid w:val="00A33C7B"/>
    <w:rsid w:val="00A33D30"/>
    <w:rsid w:val="00A33DB3"/>
    <w:rsid w:val="00A33E77"/>
    <w:rsid w:val="00A33F63"/>
    <w:rsid w:val="00A33F85"/>
    <w:rsid w:val="00A33F9E"/>
    <w:rsid w:val="00A33FB1"/>
    <w:rsid w:val="00A33FB8"/>
    <w:rsid w:val="00A33FCB"/>
    <w:rsid w:val="00A33FD2"/>
    <w:rsid w:val="00A34023"/>
    <w:rsid w:val="00A34038"/>
    <w:rsid w:val="00A340D1"/>
    <w:rsid w:val="00A340FB"/>
    <w:rsid w:val="00A34103"/>
    <w:rsid w:val="00A341E8"/>
    <w:rsid w:val="00A34218"/>
    <w:rsid w:val="00A3425D"/>
    <w:rsid w:val="00A3428F"/>
    <w:rsid w:val="00A3432F"/>
    <w:rsid w:val="00A34367"/>
    <w:rsid w:val="00A34419"/>
    <w:rsid w:val="00A34444"/>
    <w:rsid w:val="00A34493"/>
    <w:rsid w:val="00A344A0"/>
    <w:rsid w:val="00A344AB"/>
    <w:rsid w:val="00A344CA"/>
    <w:rsid w:val="00A344D7"/>
    <w:rsid w:val="00A3451F"/>
    <w:rsid w:val="00A34574"/>
    <w:rsid w:val="00A34612"/>
    <w:rsid w:val="00A34628"/>
    <w:rsid w:val="00A34664"/>
    <w:rsid w:val="00A34685"/>
    <w:rsid w:val="00A346A3"/>
    <w:rsid w:val="00A34727"/>
    <w:rsid w:val="00A34739"/>
    <w:rsid w:val="00A347C4"/>
    <w:rsid w:val="00A347FC"/>
    <w:rsid w:val="00A34831"/>
    <w:rsid w:val="00A348F0"/>
    <w:rsid w:val="00A34983"/>
    <w:rsid w:val="00A349BC"/>
    <w:rsid w:val="00A349D3"/>
    <w:rsid w:val="00A349DB"/>
    <w:rsid w:val="00A34A6B"/>
    <w:rsid w:val="00A34AAF"/>
    <w:rsid w:val="00A34ACD"/>
    <w:rsid w:val="00A34B21"/>
    <w:rsid w:val="00A34B28"/>
    <w:rsid w:val="00A34B2E"/>
    <w:rsid w:val="00A34B46"/>
    <w:rsid w:val="00A34BC9"/>
    <w:rsid w:val="00A34C02"/>
    <w:rsid w:val="00A34C87"/>
    <w:rsid w:val="00A34CE3"/>
    <w:rsid w:val="00A34D19"/>
    <w:rsid w:val="00A34DE9"/>
    <w:rsid w:val="00A34E57"/>
    <w:rsid w:val="00A34E69"/>
    <w:rsid w:val="00A34E98"/>
    <w:rsid w:val="00A34EEB"/>
    <w:rsid w:val="00A34EED"/>
    <w:rsid w:val="00A34EEE"/>
    <w:rsid w:val="00A34EF2"/>
    <w:rsid w:val="00A34F3A"/>
    <w:rsid w:val="00A34F6D"/>
    <w:rsid w:val="00A34F98"/>
    <w:rsid w:val="00A34FB8"/>
    <w:rsid w:val="00A35006"/>
    <w:rsid w:val="00A3503A"/>
    <w:rsid w:val="00A35076"/>
    <w:rsid w:val="00A35082"/>
    <w:rsid w:val="00A350C1"/>
    <w:rsid w:val="00A350D9"/>
    <w:rsid w:val="00A350F6"/>
    <w:rsid w:val="00A35108"/>
    <w:rsid w:val="00A35122"/>
    <w:rsid w:val="00A3515B"/>
    <w:rsid w:val="00A35170"/>
    <w:rsid w:val="00A351C8"/>
    <w:rsid w:val="00A351DC"/>
    <w:rsid w:val="00A35232"/>
    <w:rsid w:val="00A35234"/>
    <w:rsid w:val="00A352A6"/>
    <w:rsid w:val="00A352C2"/>
    <w:rsid w:val="00A352CE"/>
    <w:rsid w:val="00A352D8"/>
    <w:rsid w:val="00A352EE"/>
    <w:rsid w:val="00A35329"/>
    <w:rsid w:val="00A35333"/>
    <w:rsid w:val="00A35354"/>
    <w:rsid w:val="00A35361"/>
    <w:rsid w:val="00A35364"/>
    <w:rsid w:val="00A3539D"/>
    <w:rsid w:val="00A353E4"/>
    <w:rsid w:val="00A35449"/>
    <w:rsid w:val="00A35469"/>
    <w:rsid w:val="00A35493"/>
    <w:rsid w:val="00A354A8"/>
    <w:rsid w:val="00A35518"/>
    <w:rsid w:val="00A35544"/>
    <w:rsid w:val="00A35552"/>
    <w:rsid w:val="00A3557F"/>
    <w:rsid w:val="00A35582"/>
    <w:rsid w:val="00A355AB"/>
    <w:rsid w:val="00A356B5"/>
    <w:rsid w:val="00A3571A"/>
    <w:rsid w:val="00A3576A"/>
    <w:rsid w:val="00A3576B"/>
    <w:rsid w:val="00A357C7"/>
    <w:rsid w:val="00A35842"/>
    <w:rsid w:val="00A358A9"/>
    <w:rsid w:val="00A358D9"/>
    <w:rsid w:val="00A35969"/>
    <w:rsid w:val="00A3596F"/>
    <w:rsid w:val="00A35A7B"/>
    <w:rsid w:val="00A35B20"/>
    <w:rsid w:val="00A35B52"/>
    <w:rsid w:val="00A35C04"/>
    <w:rsid w:val="00A35C0D"/>
    <w:rsid w:val="00A35C32"/>
    <w:rsid w:val="00A35C77"/>
    <w:rsid w:val="00A35C8B"/>
    <w:rsid w:val="00A35C9F"/>
    <w:rsid w:val="00A35CE7"/>
    <w:rsid w:val="00A35D0E"/>
    <w:rsid w:val="00A35D19"/>
    <w:rsid w:val="00A35D3A"/>
    <w:rsid w:val="00A35D95"/>
    <w:rsid w:val="00A35DE4"/>
    <w:rsid w:val="00A35E22"/>
    <w:rsid w:val="00A35E29"/>
    <w:rsid w:val="00A35E47"/>
    <w:rsid w:val="00A35E6F"/>
    <w:rsid w:val="00A35E71"/>
    <w:rsid w:val="00A35E8D"/>
    <w:rsid w:val="00A35E96"/>
    <w:rsid w:val="00A35E9C"/>
    <w:rsid w:val="00A35EDD"/>
    <w:rsid w:val="00A35F53"/>
    <w:rsid w:val="00A35F7A"/>
    <w:rsid w:val="00A35F7D"/>
    <w:rsid w:val="00A35FD8"/>
    <w:rsid w:val="00A36020"/>
    <w:rsid w:val="00A36023"/>
    <w:rsid w:val="00A360B5"/>
    <w:rsid w:val="00A36160"/>
    <w:rsid w:val="00A361B4"/>
    <w:rsid w:val="00A361D2"/>
    <w:rsid w:val="00A361F1"/>
    <w:rsid w:val="00A36252"/>
    <w:rsid w:val="00A3626E"/>
    <w:rsid w:val="00A36288"/>
    <w:rsid w:val="00A362F9"/>
    <w:rsid w:val="00A3634A"/>
    <w:rsid w:val="00A3637C"/>
    <w:rsid w:val="00A363A9"/>
    <w:rsid w:val="00A363AB"/>
    <w:rsid w:val="00A363B2"/>
    <w:rsid w:val="00A363C8"/>
    <w:rsid w:val="00A3647F"/>
    <w:rsid w:val="00A364C9"/>
    <w:rsid w:val="00A364E2"/>
    <w:rsid w:val="00A364E6"/>
    <w:rsid w:val="00A364FE"/>
    <w:rsid w:val="00A3651C"/>
    <w:rsid w:val="00A36533"/>
    <w:rsid w:val="00A3656E"/>
    <w:rsid w:val="00A3657C"/>
    <w:rsid w:val="00A365FD"/>
    <w:rsid w:val="00A36652"/>
    <w:rsid w:val="00A3665E"/>
    <w:rsid w:val="00A3666D"/>
    <w:rsid w:val="00A36699"/>
    <w:rsid w:val="00A367B6"/>
    <w:rsid w:val="00A367EF"/>
    <w:rsid w:val="00A367F8"/>
    <w:rsid w:val="00A3686A"/>
    <w:rsid w:val="00A368EF"/>
    <w:rsid w:val="00A36950"/>
    <w:rsid w:val="00A369C8"/>
    <w:rsid w:val="00A369FA"/>
    <w:rsid w:val="00A36B02"/>
    <w:rsid w:val="00A36B33"/>
    <w:rsid w:val="00A36B3F"/>
    <w:rsid w:val="00A36B41"/>
    <w:rsid w:val="00A36B82"/>
    <w:rsid w:val="00A36BA5"/>
    <w:rsid w:val="00A36CEC"/>
    <w:rsid w:val="00A36D0D"/>
    <w:rsid w:val="00A36D9D"/>
    <w:rsid w:val="00A36DB0"/>
    <w:rsid w:val="00A36E05"/>
    <w:rsid w:val="00A36E12"/>
    <w:rsid w:val="00A36E1F"/>
    <w:rsid w:val="00A36E31"/>
    <w:rsid w:val="00A36E4A"/>
    <w:rsid w:val="00A36E72"/>
    <w:rsid w:val="00A36F2A"/>
    <w:rsid w:val="00A37008"/>
    <w:rsid w:val="00A37073"/>
    <w:rsid w:val="00A370CB"/>
    <w:rsid w:val="00A37109"/>
    <w:rsid w:val="00A37136"/>
    <w:rsid w:val="00A37137"/>
    <w:rsid w:val="00A37139"/>
    <w:rsid w:val="00A37228"/>
    <w:rsid w:val="00A37248"/>
    <w:rsid w:val="00A3726B"/>
    <w:rsid w:val="00A37278"/>
    <w:rsid w:val="00A3731B"/>
    <w:rsid w:val="00A37331"/>
    <w:rsid w:val="00A37337"/>
    <w:rsid w:val="00A3739F"/>
    <w:rsid w:val="00A374B1"/>
    <w:rsid w:val="00A37523"/>
    <w:rsid w:val="00A3752F"/>
    <w:rsid w:val="00A37582"/>
    <w:rsid w:val="00A3758A"/>
    <w:rsid w:val="00A375BF"/>
    <w:rsid w:val="00A375DE"/>
    <w:rsid w:val="00A375EE"/>
    <w:rsid w:val="00A37625"/>
    <w:rsid w:val="00A37734"/>
    <w:rsid w:val="00A37750"/>
    <w:rsid w:val="00A377AE"/>
    <w:rsid w:val="00A377E5"/>
    <w:rsid w:val="00A3782A"/>
    <w:rsid w:val="00A37834"/>
    <w:rsid w:val="00A3783F"/>
    <w:rsid w:val="00A3788A"/>
    <w:rsid w:val="00A3791B"/>
    <w:rsid w:val="00A379C5"/>
    <w:rsid w:val="00A379DF"/>
    <w:rsid w:val="00A37A01"/>
    <w:rsid w:val="00A37A32"/>
    <w:rsid w:val="00A37A3F"/>
    <w:rsid w:val="00A37A99"/>
    <w:rsid w:val="00A37AF4"/>
    <w:rsid w:val="00A37B4C"/>
    <w:rsid w:val="00A37B6F"/>
    <w:rsid w:val="00A37BE9"/>
    <w:rsid w:val="00A37C25"/>
    <w:rsid w:val="00A37C5F"/>
    <w:rsid w:val="00A37C7C"/>
    <w:rsid w:val="00A37CA0"/>
    <w:rsid w:val="00A37CCB"/>
    <w:rsid w:val="00A37D41"/>
    <w:rsid w:val="00A37D5B"/>
    <w:rsid w:val="00A37D77"/>
    <w:rsid w:val="00A37D80"/>
    <w:rsid w:val="00A37D82"/>
    <w:rsid w:val="00A37D88"/>
    <w:rsid w:val="00A37DE7"/>
    <w:rsid w:val="00A37DF7"/>
    <w:rsid w:val="00A37E05"/>
    <w:rsid w:val="00A37E42"/>
    <w:rsid w:val="00A37E56"/>
    <w:rsid w:val="00A37E77"/>
    <w:rsid w:val="00A37EA5"/>
    <w:rsid w:val="00A37F0D"/>
    <w:rsid w:val="00A37F28"/>
    <w:rsid w:val="00A37F3F"/>
    <w:rsid w:val="00A37FA5"/>
    <w:rsid w:val="00A37FBD"/>
    <w:rsid w:val="00A40052"/>
    <w:rsid w:val="00A4008E"/>
    <w:rsid w:val="00A4009D"/>
    <w:rsid w:val="00A400CE"/>
    <w:rsid w:val="00A40117"/>
    <w:rsid w:val="00A40128"/>
    <w:rsid w:val="00A40139"/>
    <w:rsid w:val="00A4014C"/>
    <w:rsid w:val="00A401C8"/>
    <w:rsid w:val="00A401D2"/>
    <w:rsid w:val="00A401D7"/>
    <w:rsid w:val="00A402B8"/>
    <w:rsid w:val="00A402BF"/>
    <w:rsid w:val="00A402F5"/>
    <w:rsid w:val="00A4030A"/>
    <w:rsid w:val="00A4032A"/>
    <w:rsid w:val="00A40364"/>
    <w:rsid w:val="00A403DC"/>
    <w:rsid w:val="00A40421"/>
    <w:rsid w:val="00A40447"/>
    <w:rsid w:val="00A40450"/>
    <w:rsid w:val="00A404AC"/>
    <w:rsid w:val="00A404C1"/>
    <w:rsid w:val="00A404DC"/>
    <w:rsid w:val="00A404EE"/>
    <w:rsid w:val="00A40509"/>
    <w:rsid w:val="00A4051F"/>
    <w:rsid w:val="00A40544"/>
    <w:rsid w:val="00A4057F"/>
    <w:rsid w:val="00A40629"/>
    <w:rsid w:val="00A40659"/>
    <w:rsid w:val="00A4065C"/>
    <w:rsid w:val="00A40662"/>
    <w:rsid w:val="00A4067A"/>
    <w:rsid w:val="00A4069E"/>
    <w:rsid w:val="00A406E4"/>
    <w:rsid w:val="00A406E5"/>
    <w:rsid w:val="00A406E6"/>
    <w:rsid w:val="00A40714"/>
    <w:rsid w:val="00A40721"/>
    <w:rsid w:val="00A40722"/>
    <w:rsid w:val="00A40729"/>
    <w:rsid w:val="00A40773"/>
    <w:rsid w:val="00A4078C"/>
    <w:rsid w:val="00A408B6"/>
    <w:rsid w:val="00A40978"/>
    <w:rsid w:val="00A40A3F"/>
    <w:rsid w:val="00A40A90"/>
    <w:rsid w:val="00A40B86"/>
    <w:rsid w:val="00A40B93"/>
    <w:rsid w:val="00A40C12"/>
    <w:rsid w:val="00A40C34"/>
    <w:rsid w:val="00A40C48"/>
    <w:rsid w:val="00A40C5A"/>
    <w:rsid w:val="00A40D12"/>
    <w:rsid w:val="00A40D6D"/>
    <w:rsid w:val="00A40E08"/>
    <w:rsid w:val="00A40E62"/>
    <w:rsid w:val="00A40E66"/>
    <w:rsid w:val="00A40EB8"/>
    <w:rsid w:val="00A40ECF"/>
    <w:rsid w:val="00A40F89"/>
    <w:rsid w:val="00A410B1"/>
    <w:rsid w:val="00A410C0"/>
    <w:rsid w:val="00A41137"/>
    <w:rsid w:val="00A4113D"/>
    <w:rsid w:val="00A411B5"/>
    <w:rsid w:val="00A411CC"/>
    <w:rsid w:val="00A411F9"/>
    <w:rsid w:val="00A4131A"/>
    <w:rsid w:val="00A41393"/>
    <w:rsid w:val="00A41394"/>
    <w:rsid w:val="00A413BB"/>
    <w:rsid w:val="00A41405"/>
    <w:rsid w:val="00A414BD"/>
    <w:rsid w:val="00A414E6"/>
    <w:rsid w:val="00A414FE"/>
    <w:rsid w:val="00A4151F"/>
    <w:rsid w:val="00A41604"/>
    <w:rsid w:val="00A4160C"/>
    <w:rsid w:val="00A4161E"/>
    <w:rsid w:val="00A4168D"/>
    <w:rsid w:val="00A416F7"/>
    <w:rsid w:val="00A416FC"/>
    <w:rsid w:val="00A417A2"/>
    <w:rsid w:val="00A417EE"/>
    <w:rsid w:val="00A417F0"/>
    <w:rsid w:val="00A41820"/>
    <w:rsid w:val="00A4185A"/>
    <w:rsid w:val="00A41875"/>
    <w:rsid w:val="00A41884"/>
    <w:rsid w:val="00A418ED"/>
    <w:rsid w:val="00A41907"/>
    <w:rsid w:val="00A41943"/>
    <w:rsid w:val="00A41978"/>
    <w:rsid w:val="00A419D3"/>
    <w:rsid w:val="00A419D9"/>
    <w:rsid w:val="00A419E5"/>
    <w:rsid w:val="00A419EC"/>
    <w:rsid w:val="00A419F4"/>
    <w:rsid w:val="00A41A35"/>
    <w:rsid w:val="00A41A82"/>
    <w:rsid w:val="00A41B6D"/>
    <w:rsid w:val="00A41B7B"/>
    <w:rsid w:val="00A41BAD"/>
    <w:rsid w:val="00A41BE3"/>
    <w:rsid w:val="00A41C16"/>
    <w:rsid w:val="00A41C3A"/>
    <w:rsid w:val="00A41C53"/>
    <w:rsid w:val="00A41C76"/>
    <w:rsid w:val="00A41CBC"/>
    <w:rsid w:val="00A41D38"/>
    <w:rsid w:val="00A41DAB"/>
    <w:rsid w:val="00A41DE7"/>
    <w:rsid w:val="00A41E08"/>
    <w:rsid w:val="00A41E3C"/>
    <w:rsid w:val="00A41F06"/>
    <w:rsid w:val="00A41F39"/>
    <w:rsid w:val="00A41F5B"/>
    <w:rsid w:val="00A41F7D"/>
    <w:rsid w:val="00A41F8B"/>
    <w:rsid w:val="00A41FAF"/>
    <w:rsid w:val="00A41FB5"/>
    <w:rsid w:val="00A4208F"/>
    <w:rsid w:val="00A42098"/>
    <w:rsid w:val="00A420A3"/>
    <w:rsid w:val="00A420AC"/>
    <w:rsid w:val="00A42154"/>
    <w:rsid w:val="00A42195"/>
    <w:rsid w:val="00A421E8"/>
    <w:rsid w:val="00A421F0"/>
    <w:rsid w:val="00A42235"/>
    <w:rsid w:val="00A4227C"/>
    <w:rsid w:val="00A422F0"/>
    <w:rsid w:val="00A422FA"/>
    <w:rsid w:val="00A42321"/>
    <w:rsid w:val="00A4232E"/>
    <w:rsid w:val="00A42360"/>
    <w:rsid w:val="00A42366"/>
    <w:rsid w:val="00A4240E"/>
    <w:rsid w:val="00A42415"/>
    <w:rsid w:val="00A42512"/>
    <w:rsid w:val="00A4251C"/>
    <w:rsid w:val="00A4251F"/>
    <w:rsid w:val="00A42559"/>
    <w:rsid w:val="00A4263A"/>
    <w:rsid w:val="00A4264D"/>
    <w:rsid w:val="00A4265A"/>
    <w:rsid w:val="00A426B2"/>
    <w:rsid w:val="00A426D5"/>
    <w:rsid w:val="00A42718"/>
    <w:rsid w:val="00A42785"/>
    <w:rsid w:val="00A427A4"/>
    <w:rsid w:val="00A427FB"/>
    <w:rsid w:val="00A42804"/>
    <w:rsid w:val="00A42814"/>
    <w:rsid w:val="00A428E9"/>
    <w:rsid w:val="00A428F5"/>
    <w:rsid w:val="00A42902"/>
    <w:rsid w:val="00A429AD"/>
    <w:rsid w:val="00A429BE"/>
    <w:rsid w:val="00A42A4A"/>
    <w:rsid w:val="00A42ACA"/>
    <w:rsid w:val="00A42AEB"/>
    <w:rsid w:val="00A42B69"/>
    <w:rsid w:val="00A42C62"/>
    <w:rsid w:val="00A42CFA"/>
    <w:rsid w:val="00A42D0E"/>
    <w:rsid w:val="00A42D23"/>
    <w:rsid w:val="00A42D79"/>
    <w:rsid w:val="00A42D83"/>
    <w:rsid w:val="00A42D89"/>
    <w:rsid w:val="00A42DBA"/>
    <w:rsid w:val="00A42DDE"/>
    <w:rsid w:val="00A42E0B"/>
    <w:rsid w:val="00A42E0F"/>
    <w:rsid w:val="00A42E1F"/>
    <w:rsid w:val="00A42E85"/>
    <w:rsid w:val="00A42E99"/>
    <w:rsid w:val="00A42E9E"/>
    <w:rsid w:val="00A42EE8"/>
    <w:rsid w:val="00A42F19"/>
    <w:rsid w:val="00A42F1B"/>
    <w:rsid w:val="00A42F1C"/>
    <w:rsid w:val="00A42F3F"/>
    <w:rsid w:val="00A42F62"/>
    <w:rsid w:val="00A42F7E"/>
    <w:rsid w:val="00A42FA6"/>
    <w:rsid w:val="00A42FCD"/>
    <w:rsid w:val="00A43023"/>
    <w:rsid w:val="00A430D6"/>
    <w:rsid w:val="00A430EC"/>
    <w:rsid w:val="00A43161"/>
    <w:rsid w:val="00A43177"/>
    <w:rsid w:val="00A4323C"/>
    <w:rsid w:val="00A43275"/>
    <w:rsid w:val="00A43329"/>
    <w:rsid w:val="00A4332E"/>
    <w:rsid w:val="00A43361"/>
    <w:rsid w:val="00A43395"/>
    <w:rsid w:val="00A433BD"/>
    <w:rsid w:val="00A4341B"/>
    <w:rsid w:val="00A43457"/>
    <w:rsid w:val="00A4345B"/>
    <w:rsid w:val="00A43492"/>
    <w:rsid w:val="00A43523"/>
    <w:rsid w:val="00A43532"/>
    <w:rsid w:val="00A43594"/>
    <w:rsid w:val="00A435E8"/>
    <w:rsid w:val="00A4363A"/>
    <w:rsid w:val="00A4365A"/>
    <w:rsid w:val="00A43668"/>
    <w:rsid w:val="00A43684"/>
    <w:rsid w:val="00A436E3"/>
    <w:rsid w:val="00A4370C"/>
    <w:rsid w:val="00A43768"/>
    <w:rsid w:val="00A43776"/>
    <w:rsid w:val="00A43804"/>
    <w:rsid w:val="00A43839"/>
    <w:rsid w:val="00A4386D"/>
    <w:rsid w:val="00A438AE"/>
    <w:rsid w:val="00A438C0"/>
    <w:rsid w:val="00A438CB"/>
    <w:rsid w:val="00A438DB"/>
    <w:rsid w:val="00A438FD"/>
    <w:rsid w:val="00A4392A"/>
    <w:rsid w:val="00A43938"/>
    <w:rsid w:val="00A4395B"/>
    <w:rsid w:val="00A43997"/>
    <w:rsid w:val="00A439D2"/>
    <w:rsid w:val="00A439E2"/>
    <w:rsid w:val="00A439E9"/>
    <w:rsid w:val="00A43A0F"/>
    <w:rsid w:val="00A43A32"/>
    <w:rsid w:val="00A43A3D"/>
    <w:rsid w:val="00A43A49"/>
    <w:rsid w:val="00A43A81"/>
    <w:rsid w:val="00A43AAE"/>
    <w:rsid w:val="00A43B43"/>
    <w:rsid w:val="00A43B56"/>
    <w:rsid w:val="00A43B7E"/>
    <w:rsid w:val="00A43B82"/>
    <w:rsid w:val="00A43B8E"/>
    <w:rsid w:val="00A43C4C"/>
    <w:rsid w:val="00A43D10"/>
    <w:rsid w:val="00A43D27"/>
    <w:rsid w:val="00A43D84"/>
    <w:rsid w:val="00A43D9A"/>
    <w:rsid w:val="00A43DA1"/>
    <w:rsid w:val="00A43DB6"/>
    <w:rsid w:val="00A43E13"/>
    <w:rsid w:val="00A43E36"/>
    <w:rsid w:val="00A43E46"/>
    <w:rsid w:val="00A43ECA"/>
    <w:rsid w:val="00A43F1D"/>
    <w:rsid w:val="00A43F79"/>
    <w:rsid w:val="00A44033"/>
    <w:rsid w:val="00A44036"/>
    <w:rsid w:val="00A44088"/>
    <w:rsid w:val="00A44112"/>
    <w:rsid w:val="00A44165"/>
    <w:rsid w:val="00A44179"/>
    <w:rsid w:val="00A4418D"/>
    <w:rsid w:val="00A44269"/>
    <w:rsid w:val="00A44349"/>
    <w:rsid w:val="00A44399"/>
    <w:rsid w:val="00A443C8"/>
    <w:rsid w:val="00A443D8"/>
    <w:rsid w:val="00A4441D"/>
    <w:rsid w:val="00A4442A"/>
    <w:rsid w:val="00A4445B"/>
    <w:rsid w:val="00A444B8"/>
    <w:rsid w:val="00A4450A"/>
    <w:rsid w:val="00A4453A"/>
    <w:rsid w:val="00A44593"/>
    <w:rsid w:val="00A445C7"/>
    <w:rsid w:val="00A44649"/>
    <w:rsid w:val="00A4464E"/>
    <w:rsid w:val="00A4469F"/>
    <w:rsid w:val="00A447A8"/>
    <w:rsid w:val="00A447AA"/>
    <w:rsid w:val="00A4481E"/>
    <w:rsid w:val="00A44878"/>
    <w:rsid w:val="00A44888"/>
    <w:rsid w:val="00A448A5"/>
    <w:rsid w:val="00A44902"/>
    <w:rsid w:val="00A4497A"/>
    <w:rsid w:val="00A4497C"/>
    <w:rsid w:val="00A449AA"/>
    <w:rsid w:val="00A449AC"/>
    <w:rsid w:val="00A449D8"/>
    <w:rsid w:val="00A449FB"/>
    <w:rsid w:val="00A44A58"/>
    <w:rsid w:val="00A44A5A"/>
    <w:rsid w:val="00A44A85"/>
    <w:rsid w:val="00A44AB0"/>
    <w:rsid w:val="00A44B0B"/>
    <w:rsid w:val="00A44B6A"/>
    <w:rsid w:val="00A44B84"/>
    <w:rsid w:val="00A44BBF"/>
    <w:rsid w:val="00A44C08"/>
    <w:rsid w:val="00A44C2B"/>
    <w:rsid w:val="00A44C44"/>
    <w:rsid w:val="00A44C49"/>
    <w:rsid w:val="00A44C88"/>
    <w:rsid w:val="00A44CA0"/>
    <w:rsid w:val="00A44D55"/>
    <w:rsid w:val="00A44D85"/>
    <w:rsid w:val="00A44E73"/>
    <w:rsid w:val="00A44E7D"/>
    <w:rsid w:val="00A44F15"/>
    <w:rsid w:val="00A44F42"/>
    <w:rsid w:val="00A44F4A"/>
    <w:rsid w:val="00A44F4F"/>
    <w:rsid w:val="00A44F90"/>
    <w:rsid w:val="00A44FCA"/>
    <w:rsid w:val="00A44FCB"/>
    <w:rsid w:val="00A4500E"/>
    <w:rsid w:val="00A4504A"/>
    <w:rsid w:val="00A4505D"/>
    <w:rsid w:val="00A45079"/>
    <w:rsid w:val="00A45093"/>
    <w:rsid w:val="00A451D2"/>
    <w:rsid w:val="00A4522C"/>
    <w:rsid w:val="00A45235"/>
    <w:rsid w:val="00A452E0"/>
    <w:rsid w:val="00A45319"/>
    <w:rsid w:val="00A45343"/>
    <w:rsid w:val="00A45345"/>
    <w:rsid w:val="00A4534A"/>
    <w:rsid w:val="00A4535C"/>
    <w:rsid w:val="00A453A1"/>
    <w:rsid w:val="00A453B4"/>
    <w:rsid w:val="00A453BA"/>
    <w:rsid w:val="00A454D7"/>
    <w:rsid w:val="00A454EA"/>
    <w:rsid w:val="00A454F6"/>
    <w:rsid w:val="00A45557"/>
    <w:rsid w:val="00A455C4"/>
    <w:rsid w:val="00A455F3"/>
    <w:rsid w:val="00A456C2"/>
    <w:rsid w:val="00A4573E"/>
    <w:rsid w:val="00A457A5"/>
    <w:rsid w:val="00A45809"/>
    <w:rsid w:val="00A4580E"/>
    <w:rsid w:val="00A45857"/>
    <w:rsid w:val="00A4587D"/>
    <w:rsid w:val="00A458CA"/>
    <w:rsid w:val="00A459C0"/>
    <w:rsid w:val="00A45A1B"/>
    <w:rsid w:val="00A45A61"/>
    <w:rsid w:val="00A45AB7"/>
    <w:rsid w:val="00A45AC7"/>
    <w:rsid w:val="00A45AF9"/>
    <w:rsid w:val="00A45B4B"/>
    <w:rsid w:val="00A45B60"/>
    <w:rsid w:val="00A45B9C"/>
    <w:rsid w:val="00A45BC3"/>
    <w:rsid w:val="00A45BFE"/>
    <w:rsid w:val="00A45C03"/>
    <w:rsid w:val="00A45C31"/>
    <w:rsid w:val="00A45C65"/>
    <w:rsid w:val="00A45CCD"/>
    <w:rsid w:val="00A45CE4"/>
    <w:rsid w:val="00A45CFA"/>
    <w:rsid w:val="00A45D9D"/>
    <w:rsid w:val="00A45E31"/>
    <w:rsid w:val="00A45E89"/>
    <w:rsid w:val="00A45E8C"/>
    <w:rsid w:val="00A45E8D"/>
    <w:rsid w:val="00A45E9C"/>
    <w:rsid w:val="00A45EA4"/>
    <w:rsid w:val="00A45F0F"/>
    <w:rsid w:val="00A45F2C"/>
    <w:rsid w:val="00A45F4B"/>
    <w:rsid w:val="00A45F6C"/>
    <w:rsid w:val="00A46026"/>
    <w:rsid w:val="00A460B9"/>
    <w:rsid w:val="00A460C5"/>
    <w:rsid w:val="00A46124"/>
    <w:rsid w:val="00A46134"/>
    <w:rsid w:val="00A4618C"/>
    <w:rsid w:val="00A46193"/>
    <w:rsid w:val="00A46195"/>
    <w:rsid w:val="00A461C9"/>
    <w:rsid w:val="00A461DB"/>
    <w:rsid w:val="00A462E2"/>
    <w:rsid w:val="00A462FD"/>
    <w:rsid w:val="00A4630E"/>
    <w:rsid w:val="00A46331"/>
    <w:rsid w:val="00A4638F"/>
    <w:rsid w:val="00A463A5"/>
    <w:rsid w:val="00A46437"/>
    <w:rsid w:val="00A46442"/>
    <w:rsid w:val="00A46493"/>
    <w:rsid w:val="00A4649F"/>
    <w:rsid w:val="00A464AA"/>
    <w:rsid w:val="00A46505"/>
    <w:rsid w:val="00A4658C"/>
    <w:rsid w:val="00A46612"/>
    <w:rsid w:val="00A4661D"/>
    <w:rsid w:val="00A46662"/>
    <w:rsid w:val="00A4668D"/>
    <w:rsid w:val="00A466B7"/>
    <w:rsid w:val="00A46720"/>
    <w:rsid w:val="00A46752"/>
    <w:rsid w:val="00A46761"/>
    <w:rsid w:val="00A46762"/>
    <w:rsid w:val="00A4686A"/>
    <w:rsid w:val="00A46879"/>
    <w:rsid w:val="00A468F8"/>
    <w:rsid w:val="00A46907"/>
    <w:rsid w:val="00A46935"/>
    <w:rsid w:val="00A46994"/>
    <w:rsid w:val="00A469A2"/>
    <w:rsid w:val="00A46A4E"/>
    <w:rsid w:val="00A46A79"/>
    <w:rsid w:val="00A46AB8"/>
    <w:rsid w:val="00A46ABD"/>
    <w:rsid w:val="00A46B11"/>
    <w:rsid w:val="00A46B1A"/>
    <w:rsid w:val="00A46B1D"/>
    <w:rsid w:val="00A46BB2"/>
    <w:rsid w:val="00A46BC3"/>
    <w:rsid w:val="00A46BC5"/>
    <w:rsid w:val="00A46C2A"/>
    <w:rsid w:val="00A46C4C"/>
    <w:rsid w:val="00A46C6A"/>
    <w:rsid w:val="00A46CE5"/>
    <w:rsid w:val="00A46D0B"/>
    <w:rsid w:val="00A46DE7"/>
    <w:rsid w:val="00A46E05"/>
    <w:rsid w:val="00A46E45"/>
    <w:rsid w:val="00A46E83"/>
    <w:rsid w:val="00A46EE8"/>
    <w:rsid w:val="00A46EEC"/>
    <w:rsid w:val="00A46F57"/>
    <w:rsid w:val="00A46F9B"/>
    <w:rsid w:val="00A47049"/>
    <w:rsid w:val="00A470B7"/>
    <w:rsid w:val="00A470C2"/>
    <w:rsid w:val="00A470E3"/>
    <w:rsid w:val="00A47145"/>
    <w:rsid w:val="00A471CF"/>
    <w:rsid w:val="00A471DD"/>
    <w:rsid w:val="00A4720E"/>
    <w:rsid w:val="00A47278"/>
    <w:rsid w:val="00A47282"/>
    <w:rsid w:val="00A472C5"/>
    <w:rsid w:val="00A47339"/>
    <w:rsid w:val="00A47370"/>
    <w:rsid w:val="00A473CD"/>
    <w:rsid w:val="00A4743F"/>
    <w:rsid w:val="00A474ED"/>
    <w:rsid w:val="00A475D3"/>
    <w:rsid w:val="00A4763E"/>
    <w:rsid w:val="00A47651"/>
    <w:rsid w:val="00A4768A"/>
    <w:rsid w:val="00A476D6"/>
    <w:rsid w:val="00A476E9"/>
    <w:rsid w:val="00A47789"/>
    <w:rsid w:val="00A477EB"/>
    <w:rsid w:val="00A4788A"/>
    <w:rsid w:val="00A478CC"/>
    <w:rsid w:val="00A478DE"/>
    <w:rsid w:val="00A47953"/>
    <w:rsid w:val="00A4797E"/>
    <w:rsid w:val="00A479E3"/>
    <w:rsid w:val="00A479FD"/>
    <w:rsid w:val="00A47A5C"/>
    <w:rsid w:val="00A47A95"/>
    <w:rsid w:val="00A47B2E"/>
    <w:rsid w:val="00A47B9E"/>
    <w:rsid w:val="00A47BB5"/>
    <w:rsid w:val="00A47BFA"/>
    <w:rsid w:val="00A47C2C"/>
    <w:rsid w:val="00A47CA3"/>
    <w:rsid w:val="00A47CB6"/>
    <w:rsid w:val="00A47CBC"/>
    <w:rsid w:val="00A47CBD"/>
    <w:rsid w:val="00A47D76"/>
    <w:rsid w:val="00A47D7A"/>
    <w:rsid w:val="00A47D7F"/>
    <w:rsid w:val="00A47DA2"/>
    <w:rsid w:val="00A47DDB"/>
    <w:rsid w:val="00A47DE4"/>
    <w:rsid w:val="00A47DF8"/>
    <w:rsid w:val="00A47E08"/>
    <w:rsid w:val="00A47E55"/>
    <w:rsid w:val="00A47E69"/>
    <w:rsid w:val="00A47E6E"/>
    <w:rsid w:val="00A47E74"/>
    <w:rsid w:val="00A47E90"/>
    <w:rsid w:val="00A47EB6"/>
    <w:rsid w:val="00A47ED4"/>
    <w:rsid w:val="00A47EDD"/>
    <w:rsid w:val="00A47F54"/>
    <w:rsid w:val="00A47F8E"/>
    <w:rsid w:val="00A47FAE"/>
    <w:rsid w:val="00A47FE0"/>
    <w:rsid w:val="00A50058"/>
    <w:rsid w:val="00A500A6"/>
    <w:rsid w:val="00A500BE"/>
    <w:rsid w:val="00A500C7"/>
    <w:rsid w:val="00A500DE"/>
    <w:rsid w:val="00A5011E"/>
    <w:rsid w:val="00A50162"/>
    <w:rsid w:val="00A50171"/>
    <w:rsid w:val="00A501DF"/>
    <w:rsid w:val="00A50214"/>
    <w:rsid w:val="00A50271"/>
    <w:rsid w:val="00A50276"/>
    <w:rsid w:val="00A50287"/>
    <w:rsid w:val="00A5028D"/>
    <w:rsid w:val="00A502C5"/>
    <w:rsid w:val="00A50328"/>
    <w:rsid w:val="00A50356"/>
    <w:rsid w:val="00A50361"/>
    <w:rsid w:val="00A50375"/>
    <w:rsid w:val="00A503CC"/>
    <w:rsid w:val="00A503D5"/>
    <w:rsid w:val="00A50410"/>
    <w:rsid w:val="00A50485"/>
    <w:rsid w:val="00A5050B"/>
    <w:rsid w:val="00A50561"/>
    <w:rsid w:val="00A505A2"/>
    <w:rsid w:val="00A505A7"/>
    <w:rsid w:val="00A505BA"/>
    <w:rsid w:val="00A5064C"/>
    <w:rsid w:val="00A506E5"/>
    <w:rsid w:val="00A5070F"/>
    <w:rsid w:val="00A50746"/>
    <w:rsid w:val="00A50775"/>
    <w:rsid w:val="00A50802"/>
    <w:rsid w:val="00A50933"/>
    <w:rsid w:val="00A509AF"/>
    <w:rsid w:val="00A509B1"/>
    <w:rsid w:val="00A509CB"/>
    <w:rsid w:val="00A50A87"/>
    <w:rsid w:val="00A50AA2"/>
    <w:rsid w:val="00A50AD8"/>
    <w:rsid w:val="00A50B09"/>
    <w:rsid w:val="00A50B16"/>
    <w:rsid w:val="00A50CBA"/>
    <w:rsid w:val="00A50D30"/>
    <w:rsid w:val="00A50D57"/>
    <w:rsid w:val="00A50D76"/>
    <w:rsid w:val="00A50D9A"/>
    <w:rsid w:val="00A50DAB"/>
    <w:rsid w:val="00A50E74"/>
    <w:rsid w:val="00A50F12"/>
    <w:rsid w:val="00A50F35"/>
    <w:rsid w:val="00A50F36"/>
    <w:rsid w:val="00A50F97"/>
    <w:rsid w:val="00A50FF3"/>
    <w:rsid w:val="00A5102B"/>
    <w:rsid w:val="00A510D0"/>
    <w:rsid w:val="00A5112C"/>
    <w:rsid w:val="00A5114F"/>
    <w:rsid w:val="00A51195"/>
    <w:rsid w:val="00A51210"/>
    <w:rsid w:val="00A5124C"/>
    <w:rsid w:val="00A51277"/>
    <w:rsid w:val="00A512E0"/>
    <w:rsid w:val="00A51336"/>
    <w:rsid w:val="00A51350"/>
    <w:rsid w:val="00A513BD"/>
    <w:rsid w:val="00A51440"/>
    <w:rsid w:val="00A514C4"/>
    <w:rsid w:val="00A51536"/>
    <w:rsid w:val="00A51555"/>
    <w:rsid w:val="00A51598"/>
    <w:rsid w:val="00A515C7"/>
    <w:rsid w:val="00A51643"/>
    <w:rsid w:val="00A516AB"/>
    <w:rsid w:val="00A516C3"/>
    <w:rsid w:val="00A516C6"/>
    <w:rsid w:val="00A516CA"/>
    <w:rsid w:val="00A516F4"/>
    <w:rsid w:val="00A51734"/>
    <w:rsid w:val="00A5178D"/>
    <w:rsid w:val="00A5180A"/>
    <w:rsid w:val="00A5182E"/>
    <w:rsid w:val="00A5185D"/>
    <w:rsid w:val="00A5199B"/>
    <w:rsid w:val="00A519EC"/>
    <w:rsid w:val="00A51A1B"/>
    <w:rsid w:val="00A51AD4"/>
    <w:rsid w:val="00A51AE6"/>
    <w:rsid w:val="00A51B5D"/>
    <w:rsid w:val="00A51C04"/>
    <w:rsid w:val="00A51C09"/>
    <w:rsid w:val="00A51C0B"/>
    <w:rsid w:val="00A51C27"/>
    <w:rsid w:val="00A51C2A"/>
    <w:rsid w:val="00A51C2E"/>
    <w:rsid w:val="00A51C52"/>
    <w:rsid w:val="00A51CB2"/>
    <w:rsid w:val="00A51CB4"/>
    <w:rsid w:val="00A51D5A"/>
    <w:rsid w:val="00A51DAE"/>
    <w:rsid w:val="00A51E4D"/>
    <w:rsid w:val="00A51E50"/>
    <w:rsid w:val="00A51E76"/>
    <w:rsid w:val="00A51EB7"/>
    <w:rsid w:val="00A51F1F"/>
    <w:rsid w:val="00A51F48"/>
    <w:rsid w:val="00A51F60"/>
    <w:rsid w:val="00A51F66"/>
    <w:rsid w:val="00A51F6C"/>
    <w:rsid w:val="00A51F7B"/>
    <w:rsid w:val="00A51FA3"/>
    <w:rsid w:val="00A52031"/>
    <w:rsid w:val="00A52042"/>
    <w:rsid w:val="00A52045"/>
    <w:rsid w:val="00A52062"/>
    <w:rsid w:val="00A5206E"/>
    <w:rsid w:val="00A5209F"/>
    <w:rsid w:val="00A520D1"/>
    <w:rsid w:val="00A5210B"/>
    <w:rsid w:val="00A52111"/>
    <w:rsid w:val="00A52162"/>
    <w:rsid w:val="00A52185"/>
    <w:rsid w:val="00A521AA"/>
    <w:rsid w:val="00A521C1"/>
    <w:rsid w:val="00A521C5"/>
    <w:rsid w:val="00A52241"/>
    <w:rsid w:val="00A5225E"/>
    <w:rsid w:val="00A5231B"/>
    <w:rsid w:val="00A5232B"/>
    <w:rsid w:val="00A52339"/>
    <w:rsid w:val="00A5235C"/>
    <w:rsid w:val="00A5237B"/>
    <w:rsid w:val="00A523DB"/>
    <w:rsid w:val="00A52416"/>
    <w:rsid w:val="00A5241E"/>
    <w:rsid w:val="00A52481"/>
    <w:rsid w:val="00A52486"/>
    <w:rsid w:val="00A524CD"/>
    <w:rsid w:val="00A52551"/>
    <w:rsid w:val="00A52587"/>
    <w:rsid w:val="00A52596"/>
    <w:rsid w:val="00A525A4"/>
    <w:rsid w:val="00A525A9"/>
    <w:rsid w:val="00A52611"/>
    <w:rsid w:val="00A52694"/>
    <w:rsid w:val="00A526E1"/>
    <w:rsid w:val="00A526E6"/>
    <w:rsid w:val="00A526F7"/>
    <w:rsid w:val="00A52743"/>
    <w:rsid w:val="00A52748"/>
    <w:rsid w:val="00A52769"/>
    <w:rsid w:val="00A52846"/>
    <w:rsid w:val="00A528EB"/>
    <w:rsid w:val="00A52907"/>
    <w:rsid w:val="00A5290E"/>
    <w:rsid w:val="00A5294A"/>
    <w:rsid w:val="00A52974"/>
    <w:rsid w:val="00A529EB"/>
    <w:rsid w:val="00A52A0A"/>
    <w:rsid w:val="00A52A3C"/>
    <w:rsid w:val="00A52A70"/>
    <w:rsid w:val="00A52A8B"/>
    <w:rsid w:val="00A52AC1"/>
    <w:rsid w:val="00A52AE7"/>
    <w:rsid w:val="00A52AEF"/>
    <w:rsid w:val="00A52B16"/>
    <w:rsid w:val="00A52B66"/>
    <w:rsid w:val="00A52B77"/>
    <w:rsid w:val="00A52B95"/>
    <w:rsid w:val="00A52BFD"/>
    <w:rsid w:val="00A52C23"/>
    <w:rsid w:val="00A52C48"/>
    <w:rsid w:val="00A52C98"/>
    <w:rsid w:val="00A52CAA"/>
    <w:rsid w:val="00A52CD4"/>
    <w:rsid w:val="00A52D30"/>
    <w:rsid w:val="00A52D72"/>
    <w:rsid w:val="00A52D98"/>
    <w:rsid w:val="00A52DBA"/>
    <w:rsid w:val="00A52DFA"/>
    <w:rsid w:val="00A52E42"/>
    <w:rsid w:val="00A52E85"/>
    <w:rsid w:val="00A52F07"/>
    <w:rsid w:val="00A52F72"/>
    <w:rsid w:val="00A52FCB"/>
    <w:rsid w:val="00A5302B"/>
    <w:rsid w:val="00A5302E"/>
    <w:rsid w:val="00A53038"/>
    <w:rsid w:val="00A5306E"/>
    <w:rsid w:val="00A530C1"/>
    <w:rsid w:val="00A530DC"/>
    <w:rsid w:val="00A53116"/>
    <w:rsid w:val="00A53167"/>
    <w:rsid w:val="00A5319E"/>
    <w:rsid w:val="00A531B6"/>
    <w:rsid w:val="00A531B9"/>
    <w:rsid w:val="00A531E3"/>
    <w:rsid w:val="00A531F8"/>
    <w:rsid w:val="00A53205"/>
    <w:rsid w:val="00A5321B"/>
    <w:rsid w:val="00A5322A"/>
    <w:rsid w:val="00A5323B"/>
    <w:rsid w:val="00A53245"/>
    <w:rsid w:val="00A532CA"/>
    <w:rsid w:val="00A532FF"/>
    <w:rsid w:val="00A53316"/>
    <w:rsid w:val="00A53357"/>
    <w:rsid w:val="00A53367"/>
    <w:rsid w:val="00A53392"/>
    <w:rsid w:val="00A533A0"/>
    <w:rsid w:val="00A533B9"/>
    <w:rsid w:val="00A533CD"/>
    <w:rsid w:val="00A53407"/>
    <w:rsid w:val="00A53418"/>
    <w:rsid w:val="00A53451"/>
    <w:rsid w:val="00A53486"/>
    <w:rsid w:val="00A53489"/>
    <w:rsid w:val="00A534B0"/>
    <w:rsid w:val="00A534CF"/>
    <w:rsid w:val="00A534D1"/>
    <w:rsid w:val="00A53514"/>
    <w:rsid w:val="00A53518"/>
    <w:rsid w:val="00A5351D"/>
    <w:rsid w:val="00A53544"/>
    <w:rsid w:val="00A53550"/>
    <w:rsid w:val="00A5356F"/>
    <w:rsid w:val="00A5360E"/>
    <w:rsid w:val="00A5361C"/>
    <w:rsid w:val="00A5365F"/>
    <w:rsid w:val="00A53663"/>
    <w:rsid w:val="00A53695"/>
    <w:rsid w:val="00A5371C"/>
    <w:rsid w:val="00A5371F"/>
    <w:rsid w:val="00A53749"/>
    <w:rsid w:val="00A53756"/>
    <w:rsid w:val="00A5375F"/>
    <w:rsid w:val="00A5381E"/>
    <w:rsid w:val="00A53827"/>
    <w:rsid w:val="00A53834"/>
    <w:rsid w:val="00A53847"/>
    <w:rsid w:val="00A53881"/>
    <w:rsid w:val="00A538C2"/>
    <w:rsid w:val="00A538EB"/>
    <w:rsid w:val="00A53909"/>
    <w:rsid w:val="00A53932"/>
    <w:rsid w:val="00A53999"/>
    <w:rsid w:val="00A539AF"/>
    <w:rsid w:val="00A539DD"/>
    <w:rsid w:val="00A539F7"/>
    <w:rsid w:val="00A53A06"/>
    <w:rsid w:val="00A53AED"/>
    <w:rsid w:val="00A53B0F"/>
    <w:rsid w:val="00A53B32"/>
    <w:rsid w:val="00A53BD9"/>
    <w:rsid w:val="00A53C5F"/>
    <w:rsid w:val="00A53CEE"/>
    <w:rsid w:val="00A53D2C"/>
    <w:rsid w:val="00A53D50"/>
    <w:rsid w:val="00A53DF0"/>
    <w:rsid w:val="00A53E29"/>
    <w:rsid w:val="00A53E59"/>
    <w:rsid w:val="00A53E8A"/>
    <w:rsid w:val="00A53EC8"/>
    <w:rsid w:val="00A53ECE"/>
    <w:rsid w:val="00A53F54"/>
    <w:rsid w:val="00A53F55"/>
    <w:rsid w:val="00A53FD0"/>
    <w:rsid w:val="00A54066"/>
    <w:rsid w:val="00A540C4"/>
    <w:rsid w:val="00A540DF"/>
    <w:rsid w:val="00A54181"/>
    <w:rsid w:val="00A541AC"/>
    <w:rsid w:val="00A541B8"/>
    <w:rsid w:val="00A541CF"/>
    <w:rsid w:val="00A54209"/>
    <w:rsid w:val="00A54251"/>
    <w:rsid w:val="00A542A9"/>
    <w:rsid w:val="00A542AE"/>
    <w:rsid w:val="00A542DB"/>
    <w:rsid w:val="00A54306"/>
    <w:rsid w:val="00A54320"/>
    <w:rsid w:val="00A54332"/>
    <w:rsid w:val="00A543A1"/>
    <w:rsid w:val="00A543BB"/>
    <w:rsid w:val="00A54409"/>
    <w:rsid w:val="00A54420"/>
    <w:rsid w:val="00A54494"/>
    <w:rsid w:val="00A5449A"/>
    <w:rsid w:val="00A544A9"/>
    <w:rsid w:val="00A54502"/>
    <w:rsid w:val="00A5452B"/>
    <w:rsid w:val="00A5456D"/>
    <w:rsid w:val="00A54575"/>
    <w:rsid w:val="00A545AA"/>
    <w:rsid w:val="00A545F5"/>
    <w:rsid w:val="00A54630"/>
    <w:rsid w:val="00A54636"/>
    <w:rsid w:val="00A54648"/>
    <w:rsid w:val="00A546A3"/>
    <w:rsid w:val="00A546EB"/>
    <w:rsid w:val="00A546F4"/>
    <w:rsid w:val="00A546FC"/>
    <w:rsid w:val="00A54755"/>
    <w:rsid w:val="00A5479C"/>
    <w:rsid w:val="00A547A3"/>
    <w:rsid w:val="00A547D6"/>
    <w:rsid w:val="00A5487A"/>
    <w:rsid w:val="00A548BF"/>
    <w:rsid w:val="00A5491E"/>
    <w:rsid w:val="00A54942"/>
    <w:rsid w:val="00A5494A"/>
    <w:rsid w:val="00A54991"/>
    <w:rsid w:val="00A549D0"/>
    <w:rsid w:val="00A549DD"/>
    <w:rsid w:val="00A54A11"/>
    <w:rsid w:val="00A54A21"/>
    <w:rsid w:val="00A54A28"/>
    <w:rsid w:val="00A54A47"/>
    <w:rsid w:val="00A54A8C"/>
    <w:rsid w:val="00A54A95"/>
    <w:rsid w:val="00A54A96"/>
    <w:rsid w:val="00A54AF3"/>
    <w:rsid w:val="00A54AF6"/>
    <w:rsid w:val="00A54B18"/>
    <w:rsid w:val="00A54B5B"/>
    <w:rsid w:val="00A54B73"/>
    <w:rsid w:val="00A54B99"/>
    <w:rsid w:val="00A54BB1"/>
    <w:rsid w:val="00A54BD4"/>
    <w:rsid w:val="00A54C2F"/>
    <w:rsid w:val="00A54C4E"/>
    <w:rsid w:val="00A54D81"/>
    <w:rsid w:val="00A54DA3"/>
    <w:rsid w:val="00A54DAF"/>
    <w:rsid w:val="00A54DFF"/>
    <w:rsid w:val="00A54E75"/>
    <w:rsid w:val="00A54EA2"/>
    <w:rsid w:val="00A54EDD"/>
    <w:rsid w:val="00A54F8A"/>
    <w:rsid w:val="00A54F96"/>
    <w:rsid w:val="00A54F9C"/>
    <w:rsid w:val="00A54FA4"/>
    <w:rsid w:val="00A55013"/>
    <w:rsid w:val="00A55061"/>
    <w:rsid w:val="00A55071"/>
    <w:rsid w:val="00A55078"/>
    <w:rsid w:val="00A5507E"/>
    <w:rsid w:val="00A550D7"/>
    <w:rsid w:val="00A5513A"/>
    <w:rsid w:val="00A5515D"/>
    <w:rsid w:val="00A551A6"/>
    <w:rsid w:val="00A55212"/>
    <w:rsid w:val="00A55223"/>
    <w:rsid w:val="00A5523A"/>
    <w:rsid w:val="00A552D7"/>
    <w:rsid w:val="00A552FC"/>
    <w:rsid w:val="00A55342"/>
    <w:rsid w:val="00A5539B"/>
    <w:rsid w:val="00A5545D"/>
    <w:rsid w:val="00A55464"/>
    <w:rsid w:val="00A554B2"/>
    <w:rsid w:val="00A554C4"/>
    <w:rsid w:val="00A5553B"/>
    <w:rsid w:val="00A55552"/>
    <w:rsid w:val="00A55594"/>
    <w:rsid w:val="00A5559A"/>
    <w:rsid w:val="00A555AB"/>
    <w:rsid w:val="00A555FA"/>
    <w:rsid w:val="00A555FB"/>
    <w:rsid w:val="00A55619"/>
    <w:rsid w:val="00A55645"/>
    <w:rsid w:val="00A55664"/>
    <w:rsid w:val="00A556EA"/>
    <w:rsid w:val="00A55766"/>
    <w:rsid w:val="00A5581A"/>
    <w:rsid w:val="00A55850"/>
    <w:rsid w:val="00A55875"/>
    <w:rsid w:val="00A55876"/>
    <w:rsid w:val="00A558A1"/>
    <w:rsid w:val="00A558FA"/>
    <w:rsid w:val="00A5590C"/>
    <w:rsid w:val="00A55941"/>
    <w:rsid w:val="00A5594B"/>
    <w:rsid w:val="00A5596F"/>
    <w:rsid w:val="00A55992"/>
    <w:rsid w:val="00A559DE"/>
    <w:rsid w:val="00A55A29"/>
    <w:rsid w:val="00A55A37"/>
    <w:rsid w:val="00A55A6A"/>
    <w:rsid w:val="00A55AAC"/>
    <w:rsid w:val="00A55ABA"/>
    <w:rsid w:val="00A55ABD"/>
    <w:rsid w:val="00A55B3B"/>
    <w:rsid w:val="00A55B53"/>
    <w:rsid w:val="00A55BA5"/>
    <w:rsid w:val="00A55BAC"/>
    <w:rsid w:val="00A55BFB"/>
    <w:rsid w:val="00A55C14"/>
    <w:rsid w:val="00A55C23"/>
    <w:rsid w:val="00A55C5B"/>
    <w:rsid w:val="00A55C97"/>
    <w:rsid w:val="00A55CB9"/>
    <w:rsid w:val="00A55D84"/>
    <w:rsid w:val="00A55D96"/>
    <w:rsid w:val="00A55DB6"/>
    <w:rsid w:val="00A55DE6"/>
    <w:rsid w:val="00A55DFC"/>
    <w:rsid w:val="00A55E04"/>
    <w:rsid w:val="00A55E3A"/>
    <w:rsid w:val="00A55E40"/>
    <w:rsid w:val="00A55E4D"/>
    <w:rsid w:val="00A55E59"/>
    <w:rsid w:val="00A55E84"/>
    <w:rsid w:val="00A55E8C"/>
    <w:rsid w:val="00A55EA1"/>
    <w:rsid w:val="00A55EE1"/>
    <w:rsid w:val="00A55EE2"/>
    <w:rsid w:val="00A55F9D"/>
    <w:rsid w:val="00A55FB8"/>
    <w:rsid w:val="00A55FC6"/>
    <w:rsid w:val="00A55FCA"/>
    <w:rsid w:val="00A56016"/>
    <w:rsid w:val="00A56050"/>
    <w:rsid w:val="00A56054"/>
    <w:rsid w:val="00A560BD"/>
    <w:rsid w:val="00A560D4"/>
    <w:rsid w:val="00A56125"/>
    <w:rsid w:val="00A5612E"/>
    <w:rsid w:val="00A561D2"/>
    <w:rsid w:val="00A56202"/>
    <w:rsid w:val="00A562A9"/>
    <w:rsid w:val="00A562B2"/>
    <w:rsid w:val="00A5633E"/>
    <w:rsid w:val="00A5636B"/>
    <w:rsid w:val="00A56378"/>
    <w:rsid w:val="00A56387"/>
    <w:rsid w:val="00A56415"/>
    <w:rsid w:val="00A564E6"/>
    <w:rsid w:val="00A564F9"/>
    <w:rsid w:val="00A5652A"/>
    <w:rsid w:val="00A56556"/>
    <w:rsid w:val="00A5657B"/>
    <w:rsid w:val="00A56588"/>
    <w:rsid w:val="00A56604"/>
    <w:rsid w:val="00A5661E"/>
    <w:rsid w:val="00A5662E"/>
    <w:rsid w:val="00A56698"/>
    <w:rsid w:val="00A566A7"/>
    <w:rsid w:val="00A566B1"/>
    <w:rsid w:val="00A566D8"/>
    <w:rsid w:val="00A56729"/>
    <w:rsid w:val="00A56750"/>
    <w:rsid w:val="00A56756"/>
    <w:rsid w:val="00A56774"/>
    <w:rsid w:val="00A567A8"/>
    <w:rsid w:val="00A567B7"/>
    <w:rsid w:val="00A56812"/>
    <w:rsid w:val="00A5681F"/>
    <w:rsid w:val="00A56844"/>
    <w:rsid w:val="00A56847"/>
    <w:rsid w:val="00A5686F"/>
    <w:rsid w:val="00A5687B"/>
    <w:rsid w:val="00A568E6"/>
    <w:rsid w:val="00A5692C"/>
    <w:rsid w:val="00A56931"/>
    <w:rsid w:val="00A56967"/>
    <w:rsid w:val="00A569C1"/>
    <w:rsid w:val="00A56A38"/>
    <w:rsid w:val="00A56A65"/>
    <w:rsid w:val="00A56A8F"/>
    <w:rsid w:val="00A56A99"/>
    <w:rsid w:val="00A56AE9"/>
    <w:rsid w:val="00A56B1B"/>
    <w:rsid w:val="00A56B74"/>
    <w:rsid w:val="00A56B9B"/>
    <w:rsid w:val="00A56BA6"/>
    <w:rsid w:val="00A56BD4"/>
    <w:rsid w:val="00A56BE1"/>
    <w:rsid w:val="00A56C21"/>
    <w:rsid w:val="00A56C3B"/>
    <w:rsid w:val="00A56C5C"/>
    <w:rsid w:val="00A56C9E"/>
    <w:rsid w:val="00A56DC9"/>
    <w:rsid w:val="00A56DF1"/>
    <w:rsid w:val="00A56E0A"/>
    <w:rsid w:val="00A56E2C"/>
    <w:rsid w:val="00A56E5C"/>
    <w:rsid w:val="00A56E7B"/>
    <w:rsid w:val="00A56ECA"/>
    <w:rsid w:val="00A57001"/>
    <w:rsid w:val="00A57028"/>
    <w:rsid w:val="00A5709B"/>
    <w:rsid w:val="00A57100"/>
    <w:rsid w:val="00A5710E"/>
    <w:rsid w:val="00A5710F"/>
    <w:rsid w:val="00A57215"/>
    <w:rsid w:val="00A5723E"/>
    <w:rsid w:val="00A57263"/>
    <w:rsid w:val="00A572B3"/>
    <w:rsid w:val="00A572E7"/>
    <w:rsid w:val="00A57339"/>
    <w:rsid w:val="00A5738B"/>
    <w:rsid w:val="00A573E0"/>
    <w:rsid w:val="00A57462"/>
    <w:rsid w:val="00A5746F"/>
    <w:rsid w:val="00A5747A"/>
    <w:rsid w:val="00A5747F"/>
    <w:rsid w:val="00A57482"/>
    <w:rsid w:val="00A574B1"/>
    <w:rsid w:val="00A574C3"/>
    <w:rsid w:val="00A574E2"/>
    <w:rsid w:val="00A574ED"/>
    <w:rsid w:val="00A574F4"/>
    <w:rsid w:val="00A5751E"/>
    <w:rsid w:val="00A57530"/>
    <w:rsid w:val="00A5753F"/>
    <w:rsid w:val="00A57544"/>
    <w:rsid w:val="00A57546"/>
    <w:rsid w:val="00A57583"/>
    <w:rsid w:val="00A5764C"/>
    <w:rsid w:val="00A57669"/>
    <w:rsid w:val="00A57678"/>
    <w:rsid w:val="00A576AE"/>
    <w:rsid w:val="00A576C8"/>
    <w:rsid w:val="00A57752"/>
    <w:rsid w:val="00A577CC"/>
    <w:rsid w:val="00A577E2"/>
    <w:rsid w:val="00A577E4"/>
    <w:rsid w:val="00A57811"/>
    <w:rsid w:val="00A57821"/>
    <w:rsid w:val="00A5783E"/>
    <w:rsid w:val="00A578B9"/>
    <w:rsid w:val="00A578D1"/>
    <w:rsid w:val="00A578EC"/>
    <w:rsid w:val="00A578F4"/>
    <w:rsid w:val="00A57900"/>
    <w:rsid w:val="00A57920"/>
    <w:rsid w:val="00A5797A"/>
    <w:rsid w:val="00A579F1"/>
    <w:rsid w:val="00A57AD1"/>
    <w:rsid w:val="00A57AD6"/>
    <w:rsid w:val="00A57AEE"/>
    <w:rsid w:val="00A57B04"/>
    <w:rsid w:val="00A57B10"/>
    <w:rsid w:val="00A57BC3"/>
    <w:rsid w:val="00A57BC9"/>
    <w:rsid w:val="00A57BCE"/>
    <w:rsid w:val="00A57BE6"/>
    <w:rsid w:val="00A57BE8"/>
    <w:rsid w:val="00A57C1E"/>
    <w:rsid w:val="00A57C72"/>
    <w:rsid w:val="00A57C8F"/>
    <w:rsid w:val="00A57CBD"/>
    <w:rsid w:val="00A57D25"/>
    <w:rsid w:val="00A57D51"/>
    <w:rsid w:val="00A57DB1"/>
    <w:rsid w:val="00A57DDE"/>
    <w:rsid w:val="00A57E14"/>
    <w:rsid w:val="00A57EC9"/>
    <w:rsid w:val="00A57F13"/>
    <w:rsid w:val="00A57F20"/>
    <w:rsid w:val="00A57F44"/>
    <w:rsid w:val="00A57FB4"/>
    <w:rsid w:val="00A60043"/>
    <w:rsid w:val="00A600AC"/>
    <w:rsid w:val="00A600EB"/>
    <w:rsid w:val="00A600F0"/>
    <w:rsid w:val="00A60151"/>
    <w:rsid w:val="00A60163"/>
    <w:rsid w:val="00A601BD"/>
    <w:rsid w:val="00A601CE"/>
    <w:rsid w:val="00A60202"/>
    <w:rsid w:val="00A6021C"/>
    <w:rsid w:val="00A6024B"/>
    <w:rsid w:val="00A60252"/>
    <w:rsid w:val="00A602B4"/>
    <w:rsid w:val="00A602B8"/>
    <w:rsid w:val="00A602C9"/>
    <w:rsid w:val="00A60342"/>
    <w:rsid w:val="00A60367"/>
    <w:rsid w:val="00A60374"/>
    <w:rsid w:val="00A60381"/>
    <w:rsid w:val="00A603DA"/>
    <w:rsid w:val="00A603E7"/>
    <w:rsid w:val="00A60428"/>
    <w:rsid w:val="00A6044A"/>
    <w:rsid w:val="00A6044C"/>
    <w:rsid w:val="00A60452"/>
    <w:rsid w:val="00A60478"/>
    <w:rsid w:val="00A60481"/>
    <w:rsid w:val="00A604DA"/>
    <w:rsid w:val="00A60501"/>
    <w:rsid w:val="00A60518"/>
    <w:rsid w:val="00A60524"/>
    <w:rsid w:val="00A6057D"/>
    <w:rsid w:val="00A60599"/>
    <w:rsid w:val="00A605B8"/>
    <w:rsid w:val="00A605DC"/>
    <w:rsid w:val="00A605FA"/>
    <w:rsid w:val="00A60665"/>
    <w:rsid w:val="00A60728"/>
    <w:rsid w:val="00A60737"/>
    <w:rsid w:val="00A60743"/>
    <w:rsid w:val="00A60790"/>
    <w:rsid w:val="00A607A9"/>
    <w:rsid w:val="00A607BA"/>
    <w:rsid w:val="00A608AD"/>
    <w:rsid w:val="00A608AE"/>
    <w:rsid w:val="00A608B2"/>
    <w:rsid w:val="00A608EC"/>
    <w:rsid w:val="00A60902"/>
    <w:rsid w:val="00A60954"/>
    <w:rsid w:val="00A60958"/>
    <w:rsid w:val="00A609BE"/>
    <w:rsid w:val="00A609FF"/>
    <w:rsid w:val="00A60A1C"/>
    <w:rsid w:val="00A60A4A"/>
    <w:rsid w:val="00A60AC1"/>
    <w:rsid w:val="00A60AF6"/>
    <w:rsid w:val="00A60B0A"/>
    <w:rsid w:val="00A60B2C"/>
    <w:rsid w:val="00A60B4D"/>
    <w:rsid w:val="00A60BC9"/>
    <w:rsid w:val="00A60BFC"/>
    <w:rsid w:val="00A60C09"/>
    <w:rsid w:val="00A60C11"/>
    <w:rsid w:val="00A60C1D"/>
    <w:rsid w:val="00A60C26"/>
    <w:rsid w:val="00A60C4A"/>
    <w:rsid w:val="00A60CA0"/>
    <w:rsid w:val="00A60CF6"/>
    <w:rsid w:val="00A60D0D"/>
    <w:rsid w:val="00A60D7F"/>
    <w:rsid w:val="00A60DDE"/>
    <w:rsid w:val="00A60DF4"/>
    <w:rsid w:val="00A60DF8"/>
    <w:rsid w:val="00A60E2E"/>
    <w:rsid w:val="00A60E50"/>
    <w:rsid w:val="00A60EB5"/>
    <w:rsid w:val="00A60ED6"/>
    <w:rsid w:val="00A60F3C"/>
    <w:rsid w:val="00A60F59"/>
    <w:rsid w:val="00A60FA7"/>
    <w:rsid w:val="00A60FC1"/>
    <w:rsid w:val="00A6103F"/>
    <w:rsid w:val="00A61083"/>
    <w:rsid w:val="00A610E2"/>
    <w:rsid w:val="00A6110B"/>
    <w:rsid w:val="00A61152"/>
    <w:rsid w:val="00A611AB"/>
    <w:rsid w:val="00A611CD"/>
    <w:rsid w:val="00A61222"/>
    <w:rsid w:val="00A61235"/>
    <w:rsid w:val="00A612AC"/>
    <w:rsid w:val="00A612C4"/>
    <w:rsid w:val="00A61364"/>
    <w:rsid w:val="00A613A3"/>
    <w:rsid w:val="00A613D7"/>
    <w:rsid w:val="00A61459"/>
    <w:rsid w:val="00A61483"/>
    <w:rsid w:val="00A614BB"/>
    <w:rsid w:val="00A614CB"/>
    <w:rsid w:val="00A614E5"/>
    <w:rsid w:val="00A61516"/>
    <w:rsid w:val="00A6152C"/>
    <w:rsid w:val="00A6154E"/>
    <w:rsid w:val="00A61556"/>
    <w:rsid w:val="00A61567"/>
    <w:rsid w:val="00A61590"/>
    <w:rsid w:val="00A615A4"/>
    <w:rsid w:val="00A615C2"/>
    <w:rsid w:val="00A615E2"/>
    <w:rsid w:val="00A6160B"/>
    <w:rsid w:val="00A61620"/>
    <w:rsid w:val="00A6163F"/>
    <w:rsid w:val="00A61673"/>
    <w:rsid w:val="00A6168B"/>
    <w:rsid w:val="00A61691"/>
    <w:rsid w:val="00A616E3"/>
    <w:rsid w:val="00A617AA"/>
    <w:rsid w:val="00A617B0"/>
    <w:rsid w:val="00A617B2"/>
    <w:rsid w:val="00A617E3"/>
    <w:rsid w:val="00A618D7"/>
    <w:rsid w:val="00A618E2"/>
    <w:rsid w:val="00A618FE"/>
    <w:rsid w:val="00A618FF"/>
    <w:rsid w:val="00A61992"/>
    <w:rsid w:val="00A619CF"/>
    <w:rsid w:val="00A619DA"/>
    <w:rsid w:val="00A61A06"/>
    <w:rsid w:val="00A61A84"/>
    <w:rsid w:val="00A61AB2"/>
    <w:rsid w:val="00A61AB5"/>
    <w:rsid w:val="00A61AC3"/>
    <w:rsid w:val="00A61B20"/>
    <w:rsid w:val="00A61B64"/>
    <w:rsid w:val="00A61B77"/>
    <w:rsid w:val="00A61BC6"/>
    <w:rsid w:val="00A61C35"/>
    <w:rsid w:val="00A61C9F"/>
    <w:rsid w:val="00A61CBC"/>
    <w:rsid w:val="00A61D43"/>
    <w:rsid w:val="00A61D8C"/>
    <w:rsid w:val="00A61D9D"/>
    <w:rsid w:val="00A61E93"/>
    <w:rsid w:val="00A61EFC"/>
    <w:rsid w:val="00A61F5F"/>
    <w:rsid w:val="00A61F6C"/>
    <w:rsid w:val="00A61FC7"/>
    <w:rsid w:val="00A61FF3"/>
    <w:rsid w:val="00A62037"/>
    <w:rsid w:val="00A62042"/>
    <w:rsid w:val="00A62065"/>
    <w:rsid w:val="00A62145"/>
    <w:rsid w:val="00A621C5"/>
    <w:rsid w:val="00A621CE"/>
    <w:rsid w:val="00A621EE"/>
    <w:rsid w:val="00A622E0"/>
    <w:rsid w:val="00A62306"/>
    <w:rsid w:val="00A6234E"/>
    <w:rsid w:val="00A62350"/>
    <w:rsid w:val="00A6235E"/>
    <w:rsid w:val="00A62383"/>
    <w:rsid w:val="00A62424"/>
    <w:rsid w:val="00A624B1"/>
    <w:rsid w:val="00A624D0"/>
    <w:rsid w:val="00A62629"/>
    <w:rsid w:val="00A6264C"/>
    <w:rsid w:val="00A62651"/>
    <w:rsid w:val="00A62698"/>
    <w:rsid w:val="00A62699"/>
    <w:rsid w:val="00A626BB"/>
    <w:rsid w:val="00A6271C"/>
    <w:rsid w:val="00A6274A"/>
    <w:rsid w:val="00A6277F"/>
    <w:rsid w:val="00A62795"/>
    <w:rsid w:val="00A62834"/>
    <w:rsid w:val="00A62847"/>
    <w:rsid w:val="00A62869"/>
    <w:rsid w:val="00A628A4"/>
    <w:rsid w:val="00A628A6"/>
    <w:rsid w:val="00A628CB"/>
    <w:rsid w:val="00A628FA"/>
    <w:rsid w:val="00A628FE"/>
    <w:rsid w:val="00A62977"/>
    <w:rsid w:val="00A629DE"/>
    <w:rsid w:val="00A629F2"/>
    <w:rsid w:val="00A629FD"/>
    <w:rsid w:val="00A62A63"/>
    <w:rsid w:val="00A62A84"/>
    <w:rsid w:val="00A62A94"/>
    <w:rsid w:val="00A62AF8"/>
    <w:rsid w:val="00A62B23"/>
    <w:rsid w:val="00A62B3A"/>
    <w:rsid w:val="00A62B7B"/>
    <w:rsid w:val="00A62BAD"/>
    <w:rsid w:val="00A62C1C"/>
    <w:rsid w:val="00A62C49"/>
    <w:rsid w:val="00A62CA7"/>
    <w:rsid w:val="00A62D66"/>
    <w:rsid w:val="00A62D9F"/>
    <w:rsid w:val="00A62DE0"/>
    <w:rsid w:val="00A62E75"/>
    <w:rsid w:val="00A62E9E"/>
    <w:rsid w:val="00A62EAB"/>
    <w:rsid w:val="00A62EBF"/>
    <w:rsid w:val="00A62EC0"/>
    <w:rsid w:val="00A62EED"/>
    <w:rsid w:val="00A62F04"/>
    <w:rsid w:val="00A62F99"/>
    <w:rsid w:val="00A62FA9"/>
    <w:rsid w:val="00A62FB0"/>
    <w:rsid w:val="00A63026"/>
    <w:rsid w:val="00A6302F"/>
    <w:rsid w:val="00A63057"/>
    <w:rsid w:val="00A63083"/>
    <w:rsid w:val="00A6311B"/>
    <w:rsid w:val="00A6317E"/>
    <w:rsid w:val="00A6319B"/>
    <w:rsid w:val="00A6319F"/>
    <w:rsid w:val="00A63214"/>
    <w:rsid w:val="00A6327B"/>
    <w:rsid w:val="00A632B3"/>
    <w:rsid w:val="00A632B6"/>
    <w:rsid w:val="00A632E3"/>
    <w:rsid w:val="00A6331D"/>
    <w:rsid w:val="00A63336"/>
    <w:rsid w:val="00A6336D"/>
    <w:rsid w:val="00A6338D"/>
    <w:rsid w:val="00A633B0"/>
    <w:rsid w:val="00A6341C"/>
    <w:rsid w:val="00A63422"/>
    <w:rsid w:val="00A63475"/>
    <w:rsid w:val="00A634B0"/>
    <w:rsid w:val="00A634B8"/>
    <w:rsid w:val="00A634EF"/>
    <w:rsid w:val="00A63601"/>
    <w:rsid w:val="00A63629"/>
    <w:rsid w:val="00A636F7"/>
    <w:rsid w:val="00A63712"/>
    <w:rsid w:val="00A6378F"/>
    <w:rsid w:val="00A637AD"/>
    <w:rsid w:val="00A637F5"/>
    <w:rsid w:val="00A637F7"/>
    <w:rsid w:val="00A63811"/>
    <w:rsid w:val="00A63812"/>
    <w:rsid w:val="00A6385D"/>
    <w:rsid w:val="00A6386B"/>
    <w:rsid w:val="00A6386F"/>
    <w:rsid w:val="00A638E9"/>
    <w:rsid w:val="00A63983"/>
    <w:rsid w:val="00A639E9"/>
    <w:rsid w:val="00A639F3"/>
    <w:rsid w:val="00A639FF"/>
    <w:rsid w:val="00A63B15"/>
    <w:rsid w:val="00A63C1C"/>
    <w:rsid w:val="00A63C62"/>
    <w:rsid w:val="00A63CC2"/>
    <w:rsid w:val="00A63D0F"/>
    <w:rsid w:val="00A63D43"/>
    <w:rsid w:val="00A63D68"/>
    <w:rsid w:val="00A63D7B"/>
    <w:rsid w:val="00A63DB0"/>
    <w:rsid w:val="00A63E52"/>
    <w:rsid w:val="00A63EC5"/>
    <w:rsid w:val="00A63EEB"/>
    <w:rsid w:val="00A63F3E"/>
    <w:rsid w:val="00A63F45"/>
    <w:rsid w:val="00A63F65"/>
    <w:rsid w:val="00A64011"/>
    <w:rsid w:val="00A64020"/>
    <w:rsid w:val="00A6403B"/>
    <w:rsid w:val="00A64048"/>
    <w:rsid w:val="00A64086"/>
    <w:rsid w:val="00A640AF"/>
    <w:rsid w:val="00A640F1"/>
    <w:rsid w:val="00A64119"/>
    <w:rsid w:val="00A64145"/>
    <w:rsid w:val="00A6418D"/>
    <w:rsid w:val="00A64190"/>
    <w:rsid w:val="00A6419B"/>
    <w:rsid w:val="00A6419D"/>
    <w:rsid w:val="00A641EB"/>
    <w:rsid w:val="00A641F5"/>
    <w:rsid w:val="00A64293"/>
    <w:rsid w:val="00A642AD"/>
    <w:rsid w:val="00A642F5"/>
    <w:rsid w:val="00A6433B"/>
    <w:rsid w:val="00A64367"/>
    <w:rsid w:val="00A64379"/>
    <w:rsid w:val="00A64382"/>
    <w:rsid w:val="00A643A1"/>
    <w:rsid w:val="00A643E8"/>
    <w:rsid w:val="00A64443"/>
    <w:rsid w:val="00A64482"/>
    <w:rsid w:val="00A644C2"/>
    <w:rsid w:val="00A64565"/>
    <w:rsid w:val="00A64569"/>
    <w:rsid w:val="00A6461E"/>
    <w:rsid w:val="00A6467A"/>
    <w:rsid w:val="00A64683"/>
    <w:rsid w:val="00A646AE"/>
    <w:rsid w:val="00A64739"/>
    <w:rsid w:val="00A64840"/>
    <w:rsid w:val="00A64864"/>
    <w:rsid w:val="00A64874"/>
    <w:rsid w:val="00A6488E"/>
    <w:rsid w:val="00A648C5"/>
    <w:rsid w:val="00A6491F"/>
    <w:rsid w:val="00A6495C"/>
    <w:rsid w:val="00A64976"/>
    <w:rsid w:val="00A64979"/>
    <w:rsid w:val="00A649A2"/>
    <w:rsid w:val="00A649FD"/>
    <w:rsid w:val="00A64A27"/>
    <w:rsid w:val="00A64AEB"/>
    <w:rsid w:val="00A64AF7"/>
    <w:rsid w:val="00A64B00"/>
    <w:rsid w:val="00A64B27"/>
    <w:rsid w:val="00A64B62"/>
    <w:rsid w:val="00A64B66"/>
    <w:rsid w:val="00A64B79"/>
    <w:rsid w:val="00A64B99"/>
    <w:rsid w:val="00A64BE2"/>
    <w:rsid w:val="00A64C15"/>
    <w:rsid w:val="00A64C66"/>
    <w:rsid w:val="00A64CC6"/>
    <w:rsid w:val="00A64D6F"/>
    <w:rsid w:val="00A64D86"/>
    <w:rsid w:val="00A64DBA"/>
    <w:rsid w:val="00A64DEF"/>
    <w:rsid w:val="00A64E16"/>
    <w:rsid w:val="00A64E1E"/>
    <w:rsid w:val="00A64E20"/>
    <w:rsid w:val="00A64E27"/>
    <w:rsid w:val="00A64ECF"/>
    <w:rsid w:val="00A64F83"/>
    <w:rsid w:val="00A64F9B"/>
    <w:rsid w:val="00A64FE5"/>
    <w:rsid w:val="00A64FEE"/>
    <w:rsid w:val="00A6504F"/>
    <w:rsid w:val="00A65086"/>
    <w:rsid w:val="00A65089"/>
    <w:rsid w:val="00A65090"/>
    <w:rsid w:val="00A650AB"/>
    <w:rsid w:val="00A650AC"/>
    <w:rsid w:val="00A650C1"/>
    <w:rsid w:val="00A65122"/>
    <w:rsid w:val="00A65125"/>
    <w:rsid w:val="00A65135"/>
    <w:rsid w:val="00A65140"/>
    <w:rsid w:val="00A651C6"/>
    <w:rsid w:val="00A651CB"/>
    <w:rsid w:val="00A651DE"/>
    <w:rsid w:val="00A651E7"/>
    <w:rsid w:val="00A6522D"/>
    <w:rsid w:val="00A65276"/>
    <w:rsid w:val="00A652AD"/>
    <w:rsid w:val="00A652B3"/>
    <w:rsid w:val="00A652EF"/>
    <w:rsid w:val="00A65308"/>
    <w:rsid w:val="00A65311"/>
    <w:rsid w:val="00A6535E"/>
    <w:rsid w:val="00A65366"/>
    <w:rsid w:val="00A653A1"/>
    <w:rsid w:val="00A653C4"/>
    <w:rsid w:val="00A653ED"/>
    <w:rsid w:val="00A65442"/>
    <w:rsid w:val="00A6546E"/>
    <w:rsid w:val="00A654BF"/>
    <w:rsid w:val="00A654CE"/>
    <w:rsid w:val="00A65551"/>
    <w:rsid w:val="00A6555C"/>
    <w:rsid w:val="00A65589"/>
    <w:rsid w:val="00A655EE"/>
    <w:rsid w:val="00A65606"/>
    <w:rsid w:val="00A65636"/>
    <w:rsid w:val="00A65676"/>
    <w:rsid w:val="00A65698"/>
    <w:rsid w:val="00A6569B"/>
    <w:rsid w:val="00A656A2"/>
    <w:rsid w:val="00A656B0"/>
    <w:rsid w:val="00A656C7"/>
    <w:rsid w:val="00A656CF"/>
    <w:rsid w:val="00A656DB"/>
    <w:rsid w:val="00A656DD"/>
    <w:rsid w:val="00A656FC"/>
    <w:rsid w:val="00A65723"/>
    <w:rsid w:val="00A6576A"/>
    <w:rsid w:val="00A657E2"/>
    <w:rsid w:val="00A65804"/>
    <w:rsid w:val="00A65866"/>
    <w:rsid w:val="00A658AD"/>
    <w:rsid w:val="00A658F8"/>
    <w:rsid w:val="00A659B7"/>
    <w:rsid w:val="00A659E1"/>
    <w:rsid w:val="00A659E2"/>
    <w:rsid w:val="00A659E3"/>
    <w:rsid w:val="00A659FF"/>
    <w:rsid w:val="00A65A3C"/>
    <w:rsid w:val="00A65A46"/>
    <w:rsid w:val="00A65A4B"/>
    <w:rsid w:val="00A65A4F"/>
    <w:rsid w:val="00A65A7E"/>
    <w:rsid w:val="00A65AB2"/>
    <w:rsid w:val="00A65B0C"/>
    <w:rsid w:val="00A65BBE"/>
    <w:rsid w:val="00A65BE6"/>
    <w:rsid w:val="00A65BED"/>
    <w:rsid w:val="00A65BEE"/>
    <w:rsid w:val="00A65C72"/>
    <w:rsid w:val="00A65C95"/>
    <w:rsid w:val="00A65CA1"/>
    <w:rsid w:val="00A65CB2"/>
    <w:rsid w:val="00A65D2C"/>
    <w:rsid w:val="00A65D46"/>
    <w:rsid w:val="00A65D4C"/>
    <w:rsid w:val="00A65D55"/>
    <w:rsid w:val="00A65D61"/>
    <w:rsid w:val="00A65D88"/>
    <w:rsid w:val="00A65E11"/>
    <w:rsid w:val="00A65E5F"/>
    <w:rsid w:val="00A65E6F"/>
    <w:rsid w:val="00A65E75"/>
    <w:rsid w:val="00A65EEF"/>
    <w:rsid w:val="00A65F01"/>
    <w:rsid w:val="00A65F09"/>
    <w:rsid w:val="00A65F4C"/>
    <w:rsid w:val="00A65F6A"/>
    <w:rsid w:val="00A65FA8"/>
    <w:rsid w:val="00A6601F"/>
    <w:rsid w:val="00A660CC"/>
    <w:rsid w:val="00A6612E"/>
    <w:rsid w:val="00A66144"/>
    <w:rsid w:val="00A66171"/>
    <w:rsid w:val="00A6622F"/>
    <w:rsid w:val="00A6627A"/>
    <w:rsid w:val="00A662B5"/>
    <w:rsid w:val="00A662D5"/>
    <w:rsid w:val="00A662F8"/>
    <w:rsid w:val="00A6630C"/>
    <w:rsid w:val="00A6634D"/>
    <w:rsid w:val="00A663A0"/>
    <w:rsid w:val="00A66411"/>
    <w:rsid w:val="00A66412"/>
    <w:rsid w:val="00A6642B"/>
    <w:rsid w:val="00A6646C"/>
    <w:rsid w:val="00A6647B"/>
    <w:rsid w:val="00A66481"/>
    <w:rsid w:val="00A66506"/>
    <w:rsid w:val="00A66555"/>
    <w:rsid w:val="00A66557"/>
    <w:rsid w:val="00A66594"/>
    <w:rsid w:val="00A66597"/>
    <w:rsid w:val="00A66642"/>
    <w:rsid w:val="00A66649"/>
    <w:rsid w:val="00A6667D"/>
    <w:rsid w:val="00A66703"/>
    <w:rsid w:val="00A667B5"/>
    <w:rsid w:val="00A667FF"/>
    <w:rsid w:val="00A6681A"/>
    <w:rsid w:val="00A66820"/>
    <w:rsid w:val="00A66852"/>
    <w:rsid w:val="00A66858"/>
    <w:rsid w:val="00A6689E"/>
    <w:rsid w:val="00A668E7"/>
    <w:rsid w:val="00A66914"/>
    <w:rsid w:val="00A6692D"/>
    <w:rsid w:val="00A6699B"/>
    <w:rsid w:val="00A669A5"/>
    <w:rsid w:val="00A669C3"/>
    <w:rsid w:val="00A669CB"/>
    <w:rsid w:val="00A66A0A"/>
    <w:rsid w:val="00A66AD1"/>
    <w:rsid w:val="00A66AE1"/>
    <w:rsid w:val="00A66AEB"/>
    <w:rsid w:val="00A66B0C"/>
    <w:rsid w:val="00A66B2B"/>
    <w:rsid w:val="00A66B71"/>
    <w:rsid w:val="00A66BD5"/>
    <w:rsid w:val="00A66C19"/>
    <w:rsid w:val="00A66C49"/>
    <w:rsid w:val="00A66C70"/>
    <w:rsid w:val="00A66CF9"/>
    <w:rsid w:val="00A66D66"/>
    <w:rsid w:val="00A66D88"/>
    <w:rsid w:val="00A66DB7"/>
    <w:rsid w:val="00A66DE4"/>
    <w:rsid w:val="00A66E29"/>
    <w:rsid w:val="00A66E64"/>
    <w:rsid w:val="00A66E77"/>
    <w:rsid w:val="00A66E80"/>
    <w:rsid w:val="00A66E8B"/>
    <w:rsid w:val="00A66F80"/>
    <w:rsid w:val="00A67028"/>
    <w:rsid w:val="00A6706C"/>
    <w:rsid w:val="00A671B5"/>
    <w:rsid w:val="00A671CE"/>
    <w:rsid w:val="00A67230"/>
    <w:rsid w:val="00A67234"/>
    <w:rsid w:val="00A67247"/>
    <w:rsid w:val="00A67293"/>
    <w:rsid w:val="00A672A2"/>
    <w:rsid w:val="00A672AE"/>
    <w:rsid w:val="00A672BD"/>
    <w:rsid w:val="00A67340"/>
    <w:rsid w:val="00A6736C"/>
    <w:rsid w:val="00A67395"/>
    <w:rsid w:val="00A673DC"/>
    <w:rsid w:val="00A67444"/>
    <w:rsid w:val="00A67498"/>
    <w:rsid w:val="00A674BB"/>
    <w:rsid w:val="00A67508"/>
    <w:rsid w:val="00A67561"/>
    <w:rsid w:val="00A67577"/>
    <w:rsid w:val="00A67583"/>
    <w:rsid w:val="00A675C4"/>
    <w:rsid w:val="00A67607"/>
    <w:rsid w:val="00A6760F"/>
    <w:rsid w:val="00A67620"/>
    <w:rsid w:val="00A6763B"/>
    <w:rsid w:val="00A676DB"/>
    <w:rsid w:val="00A67745"/>
    <w:rsid w:val="00A67804"/>
    <w:rsid w:val="00A6780F"/>
    <w:rsid w:val="00A67820"/>
    <w:rsid w:val="00A679D3"/>
    <w:rsid w:val="00A679EB"/>
    <w:rsid w:val="00A67A03"/>
    <w:rsid w:val="00A67A25"/>
    <w:rsid w:val="00A67A79"/>
    <w:rsid w:val="00A67AC2"/>
    <w:rsid w:val="00A67AC4"/>
    <w:rsid w:val="00A67AFF"/>
    <w:rsid w:val="00A67B64"/>
    <w:rsid w:val="00A67B83"/>
    <w:rsid w:val="00A67B8B"/>
    <w:rsid w:val="00A67BEA"/>
    <w:rsid w:val="00A67C75"/>
    <w:rsid w:val="00A67CB4"/>
    <w:rsid w:val="00A67D38"/>
    <w:rsid w:val="00A67D58"/>
    <w:rsid w:val="00A67DDE"/>
    <w:rsid w:val="00A67E14"/>
    <w:rsid w:val="00A67E22"/>
    <w:rsid w:val="00A67E34"/>
    <w:rsid w:val="00A67E5D"/>
    <w:rsid w:val="00A67F17"/>
    <w:rsid w:val="00A67F2D"/>
    <w:rsid w:val="00A67F3B"/>
    <w:rsid w:val="00A67F45"/>
    <w:rsid w:val="00A67F6E"/>
    <w:rsid w:val="00A67F73"/>
    <w:rsid w:val="00A67F7D"/>
    <w:rsid w:val="00A67FBA"/>
    <w:rsid w:val="00A67FD2"/>
    <w:rsid w:val="00A70041"/>
    <w:rsid w:val="00A70049"/>
    <w:rsid w:val="00A70062"/>
    <w:rsid w:val="00A700EE"/>
    <w:rsid w:val="00A70177"/>
    <w:rsid w:val="00A701DB"/>
    <w:rsid w:val="00A701E0"/>
    <w:rsid w:val="00A70269"/>
    <w:rsid w:val="00A7028F"/>
    <w:rsid w:val="00A702EC"/>
    <w:rsid w:val="00A70312"/>
    <w:rsid w:val="00A7043B"/>
    <w:rsid w:val="00A70465"/>
    <w:rsid w:val="00A705A0"/>
    <w:rsid w:val="00A705A7"/>
    <w:rsid w:val="00A705B3"/>
    <w:rsid w:val="00A70608"/>
    <w:rsid w:val="00A706FC"/>
    <w:rsid w:val="00A70712"/>
    <w:rsid w:val="00A70773"/>
    <w:rsid w:val="00A7080D"/>
    <w:rsid w:val="00A70888"/>
    <w:rsid w:val="00A708A5"/>
    <w:rsid w:val="00A708AB"/>
    <w:rsid w:val="00A708DC"/>
    <w:rsid w:val="00A7093B"/>
    <w:rsid w:val="00A7095B"/>
    <w:rsid w:val="00A7096D"/>
    <w:rsid w:val="00A70A03"/>
    <w:rsid w:val="00A70A2F"/>
    <w:rsid w:val="00A70A3B"/>
    <w:rsid w:val="00A70A58"/>
    <w:rsid w:val="00A70AE9"/>
    <w:rsid w:val="00A70AED"/>
    <w:rsid w:val="00A70B25"/>
    <w:rsid w:val="00A70B54"/>
    <w:rsid w:val="00A70B5C"/>
    <w:rsid w:val="00A70BBE"/>
    <w:rsid w:val="00A70BCE"/>
    <w:rsid w:val="00A70BF8"/>
    <w:rsid w:val="00A70C0A"/>
    <w:rsid w:val="00A70C45"/>
    <w:rsid w:val="00A70C4C"/>
    <w:rsid w:val="00A70C54"/>
    <w:rsid w:val="00A70D49"/>
    <w:rsid w:val="00A70D65"/>
    <w:rsid w:val="00A70DDB"/>
    <w:rsid w:val="00A70DE4"/>
    <w:rsid w:val="00A70E36"/>
    <w:rsid w:val="00A70E73"/>
    <w:rsid w:val="00A70E8C"/>
    <w:rsid w:val="00A70ED0"/>
    <w:rsid w:val="00A70F5E"/>
    <w:rsid w:val="00A70F6D"/>
    <w:rsid w:val="00A70FFC"/>
    <w:rsid w:val="00A7101A"/>
    <w:rsid w:val="00A71082"/>
    <w:rsid w:val="00A7109B"/>
    <w:rsid w:val="00A710C7"/>
    <w:rsid w:val="00A71135"/>
    <w:rsid w:val="00A71149"/>
    <w:rsid w:val="00A711A0"/>
    <w:rsid w:val="00A711B4"/>
    <w:rsid w:val="00A71205"/>
    <w:rsid w:val="00A7122A"/>
    <w:rsid w:val="00A7123E"/>
    <w:rsid w:val="00A71262"/>
    <w:rsid w:val="00A712B2"/>
    <w:rsid w:val="00A71302"/>
    <w:rsid w:val="00A7137C"/>
    <w:rsid w:val="00A71389"/>
    <w:rsid w:val="00A713BC"/>
    <w:rsid w:val="00A713EC"/>
    <w:rsid w:val="00A713ED"/>
    <w:rsid w:val="00A71485"/>
    <w:rsid w:val="00A714DC"/>
    <w:rsid w:val="00A7150C"/>
    <w:rsid w:val="00A716D1"/>
    <w:rsid w:val="00A716EB"/>
    <w:rsid w:val="00A71700"/>
    <w:rsid w:val="00A71708"/>
    <w:rsid w:val="00A71744"/>
    <w:rsid w:val="00A71776"/>
    <w:rsid w:val="00A717AD"/>
    <w:rsid w:val="00A717D9"/>
    <w:rsid w:val="00A71827"/>
    <w:rsid w:val="00A7182F"/>
    <w:rsid w:val="00A7183D"/>
    <w:rsid w:val="00A7188D"/>
    <w:rsid w:val="00A718B8"/>
    <w:rsid w:val="00A718E9"/>
    <w:rsid w:val="00A7190F"/>
    <w:rsid w:val="00A71918"/>
    <w:rsid w:val="00A71956"/>
    <w:rsid w:val="00A71968"/>
    <w:rsid w:val="00A71A26"/>
    <w:rsid w:val="00A71A58"/>
    <w:rsid w:val="00A71A7F"/>
    <w:rsid w:val="00A71A93"/>
    <w:rsid w:val="00A71A9C"/>
    <w:rsid w:val="00A71A9D"/>
    <w:rsid w:val="00A71AEB"/>
    <w:rsid w:val="00A71AED"/>
    <w:rsid w:val="00A71B52"/>
    <w:rsid w:val="00A71B86"/>
    <w:rsid w:val="00A71B95"/>
    <w:rsid w:val="00A71BB2"/>
    <w:rsid w:val="00A71BE2"/>
    <w:rsid w:val="00A71C1E"/>
    <w:rsid w:val="00A71CB3"/>
    <w:rsid w:val="00A71CD9"/>
    <w:rsid w:val="00A71D40"/>
    <w:rsid w:val="00A71D68"/>
    <w:rsid w:val="00A71D85"/>
    <w:rsid w:val="00A71E07"/>
    <w:rsid w:val="00A71E09"/>
    <w:rsid w:val="00A71E20"/>
    <w:rsid w:val="00A71EE6"/>
    <w:rsid w:val="00A71EEC"/>
    <w:rsid w:val="00A71F13"/>
    <w:rsid w:val="00A71F16"/>
    <w:rsid w:val="00A71F52"/>
    <w:rsid w:val="00A71FC2"/>
    <w:rsid w:val="00A7204C"/>
    <w:rsid w:val="00A72066"/>
    <w:rsid w:val="00A72079"/>
    <w:rsid w:val="00A72091"/>
    <w:rsid w:val="00A72107"/>
    <w:rsid w:val="00A72115"/>
    <w:rsid w:val="00A7214E"/>
    <w:rsid w:val="00A7219B"/>
    <w:rsid w:val="00A721D6"/>
    <w:rsid w:val="00A7220E"/>
    <w:rsid w:val="00A72265"/>
    <w:rsid w:val="00A722BA"/>
    <w:rsid w:val="00A72316"/>
    <w:rsid w:val="00A7237E"/>
    <w:rsid w:val="00A723BD"/>
    <w:rsid w:val="00A723E5"/>
    <w:rsid w:val="00A7244D"/>
    <w:rsid w:val="00A72486"/>
    <w:rsid w:val="00A7249E"/>
    <w:rsid w:val="00A724E5"/>
    <w:rsid w:val="00A7251D"/>
    <w:rsid w:val="00A72554"/>
    <w:rsid w:val="00A72566"/>
    <w:rsid w:val="00A72583"/>
    <w:rsid w:val="00A725D5"/>
    <w:rsid w:val="00A7269E"/>
    <w:rsid w:val="00A726C6"/>
    <w:rsid w:val="00A726DC"/>
    <w:rsid w:val="00A7270A"/>
    <w:rsid w:val="00A7272B"/>
    <w:rsid w:val="00A72740"/>
    <w:rsid w:val="00A72774"/>
    <w:rsid w:val="00A727BC"/>
    <w:rsid w:val="00A727EE"/>
    <w:rsid w:val="00A727FD"/>
    <w:rsid w:val="00A7281D"/>
    <w:rsid w:val="00A72850"/>
    <w:rsid w:val="00A7286F"/>
    <w:rsid w:val="00A7287D"/>
    <w:rsid w:val="00A72885"/>
    <w:rsid w:val="00A7295D"/>
    <w:rsid w:val="00A729AB"/>
    <w:rsid w:val="00A729F7"/>
    <w:rsid w:val="00A72A0F"/>
    <w:rsid w:val="00A72A1F"/>
    <w:rsid w:val="00A72AB9"/>
    <w:rsid w:val="00A72B5D"/>
    <w:rsid w:val="00A72B79"/>
    <w:rsid w:val="00A72B8C"/>
    <w:rsid w:val="00A72BE5"/>
    <w:rsid w:val="00A72C1D"/>
    <w:rsid w:val="00A72C67"/>
    <w:rsid w:val="00A72CA6"/>
    <w:rsid w:val="00A72CE4"/>
    <w:rsid w:val="00A72D03"/>
    <w:rsid w:val="00A72D05"/>
    <w:rsid w:val="00A72D17"/>
    <w:rsid w:val="00A72D25"/>
    <w:rsid w:val="00A72D2C"/>
    <w:rsid w:val="00A72D39"/>
    <w:rsid w:val="00A72D64"/>
    <w:rsid w:val="00A72DD0"/>
    <w:rsid w:val="00A72DD2"/>
    <w:rsid w:val="00A72DD7"/>
    <w:rsid w:val="00A72DDB"/>
    <w:rsid w:val="00A72E52"/>
    <w:rsid w:val="00A72E90"/>
    <w:rsid w:val="00A72EB0"/>
    <w:rsid w:val="00A72EB5"/>
    <w:rsid w:val="00A72EDC"/>
    <w:rsid w:val="00A72EE8"/>
    <w:rsid w:val="00A72F36"/>
    <w:rsid w:val="00A72FBE"/>
    <w:rsid w:val="00A72FC8"/>
    <w:rsid w:val="00A72FD0"/>
    <w:rsid w:val="00A7301A"/>
    <w:rsid w:val="00A73034"/>
    <w:rsid w:val="00A7303B"/>
    <w:rsid w:val="00A7306C"/>
    <w:rsid w:val="00A7308F"/>
    <w:rsid w:val="00A730DD"/>
    <w:rsid w:val="00A7315A"/>
    <w:rsid w:val="00A7316E"/>
    <w:rsid w:val="00A7317C"/>
    <w:rsid w:val="00A731A3"/>
    <w:rsid w:val="00A731D0"/>
    <w:rsid w:val="00A7327F"/>
    <w:rsid w:val="00A732BB"/>
    <w:rsid w:val="00A732D5"/>
    <w:rsid w:val="00A732EA"/>
    <w:rsid w:val="00A732F5"/>
    <w:rsid w:val="00A73308"/>
    <w:rsid w:val="00A73360"/>
    <w:rsid w:val="00A7336B"/>
    <w:rsid w:val="00A73373"/>
    <w:rsid w:val="00A7338C"/>
    <w:rsid w:val="00A733AE"/>
    <w:rsid w:val="00A733DB"/>
    <w:rsid w:val="00A733F8"/>
    <w:rsid w:val="00A7341F"/>
    <w:rsid w:val="00A7343E"/>
    <w:rsid w:val="00A73453"/>
    <w:rsid w:val="00A73467"/>
    <w:rsid w:val="00A7347E"/>
    <w:rsid w:val="00A73486"/>
    <w:rsid w:val="00A734FC"/>
    <w:rsid w:val="00A73521"/>
    <w:rsid w:val="00A735B6"/>
    <w:rsid w:val="00A735EC"/>
    <w:rsid w:val="00A735F8"/>
    <w:rsid w:val="00A73662"/>
    <w:rsid w:val="00A73681"/>
    <w:rsid w:val="00A73684"/>
    <w:rsid w:val="00A73716"/>
    <w:rsid w:val="00A73757"/>
    <w:rsid w:val="00A73794"/>
    <w:rsid w:val="00A737B5"/>
    <w:rsid w:val="00A737C0"/>
    <w:rsid w:val="00A7385F"/>
    <w:rsid w:val="00A7388D"/>
    <w:rsid w:val="00A738D5"/>
    <w:rsid w:val="00A738DB"/>
    <w:rsid w:val="00A7393E"/>
    <w:rsid w:val="00A73987"/>
    <w:rsid w:val="00A739ED"/>
    <w:rsid w:val="00A739FB"/>
    <w:rsid w:val="00A73A88"/>
    <w:rsid w:val="00A73AF8"/>
    <w:rsid w:val="00A73B29"/>
    <w:rsid w:val="00A73B2F"/>
    <w:rsid w:val="00A73B37"/>
    <w:rsid w:val="00A73B5B"/>
    <w:rsid w:val="00A73B7D"/>
    <w:rsid w:val="00A73B86"/>
    <w:rsid w:val="00A73B8A"/>
    <w:rsid w:val="00A73B8D"/>
    <w:rsid w:val="00A73B99"/>
    <w:rsid w:val="00A73BA7"/>
    <w:rsid w:val="00A73BBE"/>
    <w:rsid w:val="00A73BC5"/>
    <w:rsid w:val="00A73BE7"/>
    <w:rsid w:val="00A73CD4"/>
    <w:rsid w:val="00A73D6D"/>
    <w:rsid w:val="00A73D82"/>
    <w:rsid w:val="00A73DA2"/>
    <w:rsid w:val="00A73DCB"/>
    <w:rsid w:val="00A73E01"/>
    <w:rsid w:val="00A73E09"/>
    <w:rsid w:val="00A73ED9"/>
    <w:rsid w:val="00A73F1D"/>
    <w:rsid w:val="00A73F37"/>
    <w:rsid w:val="00A73FB0"/>
    <w:rsid w:val="00A73FC3"/>
    <w:rsid w:val="00A73FDE"/>
    <w:rsid w:val="00A74015"/>
    <w:rsid w:val="00A74019"/>
    <w:rsid w:val="00A740A4"/>
    <w:rsid w:val="00A740B8"/>
    <w:rsid w:val="00A742C2"/>
    <w:rsid w:val="00A74358"/>
    <w:rsid w:val="00A74414"/>
    <w:rsid w:val="00A74416"/>
    <w:rsid w:val="00A7443C"/>
    <w:rsid w:val="00A74449"/>
    <w:rsid w:val="00A7446C"/>
    <w:rsid w:val="00A74485"/>
    <w:rsid w:val="00A744B3"/>
    <w:rsid w:val="00A744D5"/>
    <w:rsid w:val="00A744E6"/>
    <w:rsid w:val="00A7450D"/>
    <w:rsid w:val="00A74595"/>
    <w:rsid w:val="00A745AB"/>
    <w:rsid w:val="00A74621"/>
    <w:rsid w:val="00A7464C"/>
    <w:rsid w:val="00A74745"/>
    <w:rsid w:val="00A74758"/>
    <w:rsid w:val="00A74776"/>
    <w:rsid w:val="00A7479C"/>
    <w:rsid w:val="00A747A4"/>
    <w:rsid w:val="00A74848"/>
    <w:rsid w:val="00A748BD"/>
    <w:rsid w:val="00A74908"/>
    <w:rsid w:val="00A74953"/>
    <w:rsid w:val="00A7497F"/>
    <w:rsid w:val="00A74A06"/>
    <w:rsid w:val="00A74A7B"/>
    <w:rsid w:val="00A74A81"/>
    <w:rsid w:val="00A74AE5"/>
    <w:rsid w:val="00A74B89"/>
    <w:rsid w:val="00A74B9B"/>
    <w:rsid w:val="00A74BA9"/>
    <w:rsid w:val="00A74BF0"/>
    <w:rsid w:val="00A74BF8"/>
    <w:rsid w:val="00A74C2F"/>
    <w:rsid w:val="00A74C41"/>
    <w:rsid w:val="00A74CB0"/>
    <w:rsid w:val="00A74CCA"/>
    <w:rsid w:val="00A74CCC"/>
    <w:rsid w:val="00A74D60"/>
    <w:rsid w:val="00A74D88"/>
    <w:rsid w:val="00A74D9E"/>
    <w:rsid w:val="00A74E14"/>
    <w:rsid w:val="00A74E51"/>
    <w:rsid w:val="00A74E52"/>
    <w:rsid w:val="00A74E9B"/>
    <w:rsid w:val="00A74EE9"/>
    <w:rsid w:val="00A74F16"/>
    <w:rsid w:val="00A74F18"/>
    <w:rsid w:val="00A74F31"/>
    <w:rsid w:val="00A74F47"/>
    <w:rsid w:val="00A75023"/>
    <w:rsid w:val="00A750BA"/>
    <w:rsid w:val="00A750C9"/>
    <w:rsid w:val="00A750E7"/>
    <w:rsid w:val="00A75100"/>
    <w:rsid w:val="00A7510D"/>
    <w:rsid w:val="00A75122"/>
    <w:rsid w:val="00A7515B"/>
    <w:rsid w:val="00A75198"/>
    <w:rsid w:val="00A7526D"/>
    <w:rsid w:val="00A75286"/>
    <w:rsid w:val="00A75295"/>
    <w:rsid w:val="00A752BB"/>
    <w:rsid w:val="00A752DB"/>
    <w:rsid w:val="00A752F3"/>
    <w:rsid w:val="00A75395"/>
    <w:rsid w:val="00A753A4"/>
    <w:rsid w:val="00A753B1"/>
    <w:rsid w:val="00A753BE"/>
    <w:rsid w:val="00A753C0"/>
    <w:rsid w:val="00A753C8"/>
    <w:rsid w:val="00A75495"/>
    <w:rsid w:val="00A754D0"/>
    <w:rsid w:val="00A75516"/>
    <w:rsid w:val="00A75563"/>
    <w:rsid w:val="00A75583"/>
    <w:rsid w:val="00A75591"/>
    <w:rsid w:val="00A75598"/>
    <w:rsid w:val="00A755F6"/>
    <w:rsid w:val="00A75675"/>
    <w:rsid w:val="00A75699"/>
    <w:rsid w:val="00A756CA"/>
    <w:rsid w:val="00A75746"/>
    <w:rsid w:val="00A75776"/>
    <w:rsid w:val="00A75782"/>
    <w:rsid w:val="00A75793"/>
    <w:rsid w:val="00A757FC"/>
    <w:rsid w:val="00A7584F"/>
    <w:rsid w:val="00A75894"/>
    <w:rsid w:val="00A758A4"/>
    <w:rsid w:val="00A758DC"/>
    <w:rsid w:val="00A7597D"/>
    <w:rsid w:val="00A759B5"/>
    <w:rsid w:val="00A759F9"/>
    <w:rsid w:val="00A75A28"/>
    <w:rsid w:val="00A75A51"/>
    <w:rsid w:val="00A75A70"/>
    <w:rsid w:val="00A75A96"/>
    <w:rsid w:val="00A75A9A"/>
    <w:rsid w:val="00A75A9F"/>
    <w:rsid w:val="00A75AB4"/>
    <w:rsid w:val="00A75ABE"/>
    <w:rsid w:val="00A75AE8"/>
    <w:rsid w:val="00A75B85"/>
    <w:rsid w:val="00A75BC0"/>
    <w:rsid w:val="00A75BE0"/>
    <w:rsid w:val="00A75BFA"/>
    <w:rsid w:val="00A75C40"/>
    <w:rsid w:val="00A75C41"/>
    <w:rsid w:val="00A75C8E"/>
    <w:rsid w:val="00A75CFB"/>
    <w:rsid w:val="00A75D25"/>
    <w:rsid w:val="00A75D4F"/>
    <w:rsid w:val="00A75DBF"/>
    <w:rsid w:val="00A75E34"/>
    <w:rsid w:val="00A75E39"/>
    <w:rsid w:val="00A75E60"/>
    <w:rsid w:val="00A75E7D"/>
    <w:rsid w:val="00A75EB8"/>
    <w:rsid w:val="00A75EC8"/>
    <w:rsid w:val="00A75F5F"/>
    <w:rsid w:val="00A75FBA"/>
    <w:rsid w:val="00A76021"/>
    <w:rsid w:val="00A76028"/>
    <w:rsid w:val="00A760A0"/>
    <w:rsid w:val="00A7612B"/>
    <w:rsid w:val="00A76188"/>
    <w:rsid w:val="00A761AE"/>
    <w:rsid w:val="00A761C9"/>
    <w:rsid w:val="00A761D3"/>
    <w:rsid w:val="00A761E1"/>
    <w:rsid w:val="00A761FE"/>
    <w:rsid w:val="00A76254"/>
    <w:rsid w:val="00A762DA"/>
    <w:rsid w:val="00A762F6"/>
    <w:rsid w:val="00A7633F"/>
    <w:rsid w:val="00A76358"/>
    <w:rsid w:val="00A7635F"/>
    <w:rsid w:val="00A763BC"/>
    <w:rsid w:val="00A76415"/>
    <w:rsid w:val="00A76439"/>
    <w:rsid w:val="00A76457"/>
    <w:rsid w:val="00A7647A"/>
    <w:rsid w:val="00A76492"/>
    <w:rsid w:val="00A7656F"/>
    <w:rsid w:val="00A765B7"/>
    <w:rsid w:val="00A76639"/>
    <w:rsid w:val="00A76655"/>
    <w:rsid w:val="00A766E3"/>
    <w:rsid w:val="00A76700"/>
    <w:rsid w:val="00A7671F"/>
    <w:rsid w:val="00A76742"/>
    <w:rsid w:val="00A76768"/>
    <w:rsid w:val="00A767BE"/>
    <w:rsid w:val="00A767DC"/>
    <w:rsid w:val="00A767E3"/>
    <w:rsid w:val="00A767E9"/>
    <w:rsid w:val="00A76845"/>
    <w:rsid w:val="00A76903"/>
    <w:rsid w:val="00A76944"/>
    <w:rsid w:val="00A76A0A"/>
    <w:rsid w:val="00A76A1C"/>
    <w:rsid w:val="00A76AD4"/>
    <w:rsid w:val="00A76B00"/>
    <w:rsid w:val="00A76B33"/>
    <w:rsid w:val="00A76B5E"/>
    <w:rsid w:val="00A76B62"/>
    <w:rsid w:val="00A76B73"/>
    <w:rsid w:val="00A76B7D"/>
    <w:rsid w:val="00A76BDE"/>
    <w:rsid w:val="00A76BEA"/>
    <w:rsid w:val="00A76C24"/>
    <w:rsid w:val="00A76CCE"/>
    <w:rsid w:val="00A76D90"/>
    <w:rsid w:val="00A76E19"/>
    <w:rsid w:val="00A76E5C"/>
    <w:rsid w:val="00A76E5D"/>
    <w:rsid w:val="00A76E90"/>
    <w:rsid w:val="00A76EF7"/>
    <w:rsid w:val="00A76F30"/>
    <w:rsid w:val="00A76F33"/>
    <w:rsid w:val="00A76F36"/>
    <w:rsid w:val="00A76F56"/>
    <w:rsid w:val="00A76F5D"/>
    <w:rsid w:val="00A76FB6"/>
    <w:rsid w:val="00A76FD7"/>
    <w:rsid w:val="00A77004"/>
    <w:rsid w:val="00A77038"/>
    <w:rsid w:val="00A77056"/>
    <w:rsid w:val="00A7706D"/>
    <w:rsid w:val="00A7708B"/>
    <w:rsid w:val="00A770AA"/>
    <w:rsid w:val="00A770AF"/>
    <w:rsid w:val="00A7713E"/>
    <w:rsid w:val="00A7719F"/>
    <w:rsid w:val="00A771A2"/>
    <w:rsid w:val="00A771E0"/>
    <w:rsid w:val="00A77267"/>
    <w:rsid w:val="00A772C7"/>
    <w:rsid w:val="00A7733F"/>
    <w:rsid w:val="00A77354"/>
    <w:rsid w:val="00A773D2"/>
    <w:rsid w:val="00A7741B"/>
    <w:rsid w:val="00A7742A"/>
    <w:rsid w:val="00A77444"/>
    <w:rsid w:val="00A77483"/>
    <w:rsid w:val="00A77485"/>
    <w:rsid w:val="00A77488"/>
    <w:rsid w:val="00A77489"/>
    <w:rsid w:val="00A77512"/>
    <w:rsid w:val="00A77529"/>
    <w:rsid w:val="00A7759D"/>
    <w:rsid w:val="00A775AC"/>
    <w:rsid w:val="00A775BE"/>
    <w:rsid w:val="00A775C6"/>
    <w:rsid w:val="00A775DD"/>
    <w:rsid w:val="00A775EB"/>
    <w:rsid w:val="00A77611"/>
    <w:rsid w:val="00A77616"/>
    <w:rsid w:val="00A77660"/>
    <w:rsid w:val="00A7769E"/>
    <w:rsid w:val="00A776E8"/>
    <w:rsid w:val="00A77768"/>
    <w:rsid w:val="00A77775"/>
    <w:rsid w:val="00A77784"/>
    <w:rsid w:val="00A77789"/>
    <w:rsid w:val="00A77798"/>
    <w:rsid w:val="00A777CA"/>
    <w:rsid w:val="00A777DB"/>
    <w:rsid w:val="00A77814"/>
    <w:rsid w:val="00A77818"/>
    <w:rsid w:val="00A77869"/>
    <w:rsid w:val="00A7789C"/>
    <w:rsid w:val="00A778E8"/>
    <w:rsid w:val="00A778F2"/>
    <w:rsid w:val="00A77905"/>
    <w:rsid w:val="00A77906"/>
    <w:rsid w:val="00A77913"/>
    <w:rsid w:val="00A779BD"/>
    <w:rsid w:val="00A779D8"/>
    <w:rsid w:val="00A77A05"/>
    <w:rsid w:val="00A77A41"/>
    <w:rsid w:val="00A77A5B"/>
    <w:rsid w:val="00A77A68"/>
    <w:rsid w:val="00A77AC7"/>
    <w:rsid w:val="00A77B80"/>
    <w:rsid w:val="00A77BD0"/>
    <w:rsid w:val="00A77BE5"/>
    <w:rsid w:val="00A77C4D"/>
    <w:rsid w:val="00A77C85"/>
    <w:rsid w:val="00A77CE9"/>
    <w:rsid w:val="00A77D11"/>
    <w:rsid w:val="00A77D1B"/>
    <w:rsid w:val="00A77D3E"/>
    <w:rsid w:val="00A77D44"/>
    <w:rsid w:val="00A77D71"/>
    <w:rsid w:val="00A77DAD"/>
    <w:rsid w:val="00A77DFE"/>
    <w:rsid w:val="00A77E51"/>
    <w:rsid w:val="00A77E5F"/>
    <w:rsid w:val="00A77E61"/>
    <w:rsid w:val="00A77E86"/>
    <w:rsid w:val="00A77ED5"/>
    <w:rsid w:val="00A77ED7"/>
    <w:rsid w:val="00A77F0B"/>
    <w:rsid w:val="00A77F12"/>
    <w:rsid w:val="00A77F47"/>
    <w:rsid w:val="00A77F48"/>
    <w:rsid w:val="00A77F5E"/>
    <w:rsid w:val="00A8006F"/>
    <w:rsid w:val="00A80076"/>
    <w:rsid w:val="00A800DA"/>
    <w:rsid w:val="00A80121"/>
    <w:rsid w:val="00A80175"/>
    <w:rsid w:val="00A801B8"/>
    <w:rsid w:val="00A801C7"/>
    <w:rsid w:val="00A80252"/>
    <w:rsid w:val="00A80284"/>
    <w:rsid w:val="00A802C5"/>
    <w:rsid w:val="00A80318"/>
    <w:rsid w:val="00A80340"/>
    <w:rsid w:val="00A80353"/>
    <w:rsid w:val="00A803A2"/>
    <w:rsid w:val="00A803AA"/>
    <w:rsid w:val="00A803E3"/>
    <w:rsid w:val="00A803E8"/>
    <w:rsid w:val="00A80492"/>
    <w:rsid w:val="00A80499"/>
    <w:rsid w:val="00A804A7"/>
    <w:rsid w:val="00A804F8"/>
    <w:rsid w:val="00A8050B"/>
    <w:rsid w:val="00A80540"/>
    <w:rsid w:val="00A8056D"/>
    <w:rsid w:val="00A8057C"/>
    <w:rsid w:val="00A8057F"/>
    <w:rsid w:val="00A80585"/>
    <w:rsid w:val="00A805B2"/>
    <w:rsid w:val="00A805D0"/>
    <w:rsid w:val="00A805E9"/>
    <w:rsid w:val="00A805F6"/>
    <w:rsid w:val="00A80608"/>
    <w:rsid w:val="00A80609"/>
    <w:rsid w:val="00A8066E"/>
    <w:rsid w:val="00A806F3"/>
    <w:rsid w:val="00A80711"/>
    <w:rsid w:val="00A80830"/>
    <w:rsid w:val="00A8084E"/>
    <w:rsid w:val="00A80869"/>
    <w:rsid w:val="00A80896"/>
    <w:rsid w:val="00A8089B"/>
    <w:rsid w:val="00A808FA"/>
    <w:rsid w:val="00A80915"/>
    <w:rsid w:val="00A8098B"/>
    <w:rsid w:val="00A809EA"/>
    <w:rsid w:val="00A809F6"/>
    <w:rsid w:val="00A809F9"/>
    <w:rsid w:val="00A80A00"/>
    <w:rsid w:val="00A80A73"/>
    <w:rsid w:val="00A80A99"/>
    <w:rsid w:val="00A80B58"/>
    <w:rsid w:val="00A80C95"/>
    <w:rsid w:val="00A80CCC"/>
    <w:rsid w:val="00A80D0D"/>
    <w:rsid w:val="00A80D86"/>
    <w:rsid w:val="00A80D92"/>
    <w:rsid w:val="00A80DEC"/>
    <w:rsid w:val="00A80E34"/>
    <w:rsid w:val="00A80E3C"/>
    <w:rsid w:val="00A80EE6"/>
    <w:rsid w:val="00A80F21"/>
    <w:rsid w:val="00A80F3A"/>
    <w:rsid w:val="00A80FB3"/>
    <w:rsid w:val="00A80FCD"/>
    <w:rsid w:val="00A810E7"/>
    <w:rsid w:val="00A8111D"/>
    <w:rsid w:val="00A81157"/>
    <w:rsid w:val="00A811B3"/>
    <w:rsid w:val="00A81227"/>
    <w:rsid w:val="00A8123B"/>
    <w:rsid w:val="00A81247"/>
    <w:rsid w:val="00A81252"/>
    <w:rsid w:val="00A81270"/>
    <w:rsid w:val="00A812A1"/>
    <w:rsid w:val="00A812A9"/>
    <w:rsid w:val="00A8130B"/>
    <w:rsid w:val="00A8131D"/>
    <w:rsid w:val="00A81358"/>
    <w:rsid w:val="00A8139C"/>
    <w:rsid w:val="00A813B9"/>
    <w:rsid w:val="00A813C5"/>
    <w:rsid w:val="00A813DB"/>
    <w:rsid w:val="00A8142A"/>
    <w:rsid w:val="00A8147E"/>
    <w:rsid w:val="00A814CE"/>
    <w:rsid w:val="00A815C1"/>
    <w:rsid w:val="00A815CC"/>
    <w:rsid w:val="00A815E0"/>
    <w:rsid w:val="00A815FF"/>
    <w:rsid w:val="00A81694"/>
    <w:rsid w:val="00A81698"/>
    <w:rsid w:val="00A816A9"/>
    <w:rsid w:val="00A81747"/>
    <w:rsid w:val="00A81790"/>
    <w:rsid w:val="00A81814"/>
    <w:rsid w:val="00A81853"/>
    <w:rsid w:val="00A81858"/>
    <w:rsid w:val="00A81893"/>
    <w:rsid w:val="00A818E8"/>
    <w:rsid w:val="00A818EB"/>
    <w:rsid w:val="00A819C3"/>
    <w:rsid w:val="00A819D1"/>
    <w:rsid w:val="00A819D5"/>
    <w:rsid w:val="00A819E1"/>
    <w:rsid w:val="00A819E5"/>
    <w:rsid w:val="00A81A1E"/>
    <w:rsid w:val="00A81A2E"/>
    <w:rsid w:val="00A81A63"/>
    <w:rsid w:val="00A81A82"/>
    <w:rsid w:val="00A81AA3"/>
    <w:rsid w:val="00A81B03"/>
    <w:rsid w:val="00A81B8B"/>
    <w:rsid w:val="00A81BAF"/>
    <w:rsid w:val="00A81BBF"/>
    <w:rsid w:val="00A81BD2"/>
    <w:rsid w:val="00A81C2B"/>
    <w:rsid w:val="00A81C73"/>
    <w:rsid w:val="00A81C8D"/>
    <w:rsid w:val="00A81CB2"/>
    <w:rsid w:val="00A81CB5"/>
    <w:rsid w:val="00A81E06"/>
    <w:rsid w:val="00A81E32"/>
    <w:rsid w:val="00A81E57"/>
    <w:rsid w:val="00A81E92"/>
    <w:rsid w:val="00A81E9A"/>
    <w:rsid w:val="00A81EC2"/>
    <w:rsid w:val="00A81ECA"/>
    <w:rsid w:val="00A81EE2"/>
    <w:rsid w:val="00A81F6D"/>
    <w:rsid w:val="00A81F85"/>
    <w:rsid w:val="00A81F9E"/>
    <w:rsid w:val="00A82003"/>
    <w:rsid w:val="00A8205A"/>
    <w:rsid w:val="00A82073"/>
    <w:rsid w:val="00A820B6"/>
    <w:rsid w:val="00A82127"/>
    <w:rsid w:val="00A82133"/>
    <w:rsid w:val="00A82149"/>
    <w:rsid w:val="00A8218D"/>
    <w:rsid w:val="00A821A4"/>
    <w:rsid w:val="00A821DE"/>
    <w:rsid w:val="00A821E2"/>
    <w:rsid w:val="00A8220E"/>
    <w:rsid w:val="00A82230"/>
    <w:rsid w:val="00A82350"/>
    <w:rsid w:val="00A82428"/>
    <w:rsid w:val="00A8242C"/>
    <w:rsid w:val="00A82447"/>
    <w:rsid w:val="00A8248B"/>
    <w:rsid w:val="00A824FA"/>
    <w:rsid w:val="00A8252A"/>
    <w:rsid w:val="00A82589"/>
    <w:rsid w:val="00A825BB"/>
    <w:rsid w:val="00A825CD"/>
    <w:rsid w:val="00A82627"/>
    <w:rsid w:val="00A82634"/>
    <w:rsid w:val="00A8263C"/>
    <w:rsid w:val="00A82642"/>
    <w:rsid w:val="00A8264C"/>
    <w:rsid w:val="00A82697"/>
    <w:rsid w:val="00A826E3"/>
    <w:rsid w:val="00A82709"/>
    <w:rsid w:val="00A82730"/>
    <w:rsid w:val="00A82753"/>
    <w:rsid w:val="00A827E9"/>
    <w:rsid w:val="00A82804"/>
    <w:rsid w:val="00A82869"/>
    <w:rsid w:val="00A8286C"/>
    <w:rsid w:val="00A828D8"/>
    <w:rsid w:val="00A82913"/>
    <w:rsid w:val="00A82961"/>
    <w:rsid w:val="00A82964"/>
    <w:rsid w:val="00A82985"/>
    <w:rsid w:val="00A8298F"/>
    <w:rsid w:val="00A829DA"/>
    <w:rsid w:val="00A82AA4"/>
    <w:rsid w:val="00A82AB4"/>
    <w:rsid w:val="00A82B19"/>
    <w:rsid w:val="00A82B69"/>
    <w:rsid w:val="00A82B8C"/>
    <w:rsid w:val="00A82BC7"/>
    <w:rsid w:val="00A82BE9"/>
    <w:rsid w:val="00A82CB4"/>
    <w:rsid w:val="00A82CC1"/>
    <w:rsid w:val="00A82CEA"/>
    <w:rsid w:val="00A82D11"/>
    <w:rsid w:val="00A82D23"/>
    <w:rsid w:val="00A82D42"/>
    <w:rsid w:val="00A82D57"/>
    <w:rsid w:val="00A82E27"/>
    <w:rsid w:val="00A82EA0"/>
    <w:rsid w:val="00A82EB8"/>
    <w:rsid w:val="00A82EBF"/>
    <w:rsid w:val="00A82EEB"/>
    <w:rsid w:val="00A82F14"/>
    <w:rsid w:val="00A82F4C"/>
    <w:rsid w:val="00A82FAC"/>
    <w:rsid w:val="00A82FD3"/>
    <w:rsid w:val="00A82FD9"/>
    <w:rsid w:val="00A82FE2"/>
    <w:rsid w:val="00A82FFE"/>
    <w:rsid w:val="00A83049"/>
    <w:rsid w:val="00A83057"/>
    <w:rsid w:val="00A8308B"/>
    <w:rsid w:val="00A83090"/>
    <w:rsid w:val="00A830C5"/>
    <w:rsid w:val="00A8310B"/>
    <w:rsid w:val="00A83160"/>
    <w:rsid w:val="00A8318A"/>
    <w:rsid w:val="00A831B2"/>
    <w:rsid w:val="00A831C0"/>
    <w:rsid w:val="00A831D3"/>
    <w:rsid w:val="00A8321B"/>
    <w:rsid w:val="00A83257"/>
    <w:rsid w:val="00A83266"/>
    <w:rsid w:val="00A8327C"/>
    <w:rsid w:val="00A832D8"/>
    <w:rsid w:val="00A832F7"/>
    <w:rsid w:val="00A83347"/>
    <w:rsid w:val="00A83349"/>
    <w:rsid w:val="00A8335D"/>
    <w:rsid w:val="00A83393"/>
    <w:rsid w:val="00A833BC"/>
    <w:rsid w:val="00A833BE"/>
    <w:rsid w:val="00A833C3"/>
    <w:rsid w:val="00A833E2"/>
    <w:rsid w:val="00A833FF"/>
    <w:rsid w:val="00A8341A"/>
    <w:rsid w:val="00A83456"/>
    <w:rsid w:val="00A834DD"/>
    <w:rsid w:val="00A834F7"/>
    <w:rsid w:val="00A8358C"/>
    <w:rsid w:val="00A8359D"/>
    <w:rsid w:val="00A8359F"/>
    <w:rsid w:val="00A836D9"/>
    <w:rsid w:val="00A836E2"/>
    <w:rsid w:val="00A836F2"/>
    <w:rsid w:val="00A83710"/>
    <w:rsid w:val="00A83724"/>
    <w:rsid w:val="00A83727"/>
    <w:rsid w:val="00A83745"/>
    <w:rsid w:val="00A83756"/>
    <w:rsid w:val="00A83787"/>
    <w:rsid w:val="00A837B6"/>
    <w:rsid w:val="00A83802"/>
    <w:rsid w:val="00A83824"/>
    <w:rsid w:val="00A8388F"/>
    <w:rsid w:val="00A838C6"/>
    <w:rsid w:val="00A838D0"/>
    <w:rsid w:val="00A838ED"/>
    <w:rsid w:val="00A8393E"/>
    <w:rsid w:val="00A83958"/>
    <w:rsid w:val="00A83A02"/>
    <w:rsid w:val="00A83A54"/>
    <w:rsid w:val="00A83A63"/>
    <w:rsid w:val="00A83A88"/>
    <w:rsid w:val="00A83ACB"/>
    <w:rsid w:val="00A83B2B"/>
    <w:rsid w:val="00A83BA4"/>
    <w:rsid w:val="00A83C02"/>
    <w:rsid w:val="00A83C1D"/>
    <w:rsid w:val="00A83C39"/>
    <w:rsid w:val="00A83C46"/>
    <w:rsid w:val="00A83CAC"/>
    <w:rsid w:val="00A83CEC"/>
    <w:rsid w:val="00A83D02"/>
    <w:rsid w:val="00A83D0E"/>
    <w:rsid w:val="00A83D90"/>
    <w:rsid w:val="00A83D91"/>
    <w:rsid w:val="00A83DE3"/>
    <w:rsid w:val="00A83DF0"/>
    <w:rsid w:val="00A83E06"/>
    <w:rsid w:val="00A83E30"/>
    <w:rsid w:val="00A83E45"/>
    <w:rsid w:val="00A83EEA"/>
    <w:rsid w:val="00A83EFB"/>
    <w:rsid w:val="00A83F2B"/>
    <w:rsid w:val="00A8403C"/>
    <w:rsid w:val="00A84041"/>
    <w:rsid w:val="00A84066"/>
    <w:rsid w:val="00A84078"/>
    <w:rsid w:val="00A8410B"/>
    <w:rsid w:val="00A8410F"/>
    <w:rsid w:val="00A84166"/>
    <w:rsid w:val="00A8419A"/>
    <w:rsid w:val="00A841C9"/>
    <w:rsid w:val="00A842BF"/>
    <w:rsid w:val="00A84346"/>
    <w:rsid w:val="00A8435A"/>
    <w:rsid w:val="00A8437C"/>
    <w:rsid w:val="00A8440A"/>
    <w:rsid w:val="00A84454"/>
    <w:rsid w:val="00A84465"/>
    <w:rsid w:val="00A8447D"/>
    <w:rsid w:val="00A844DC"/>
    <w:rsid w:val="00A844F6"/>
    <w:rsid w:val="00A8453A"/>
    <w:rsid w:val="00A84547"/>
    <w:rsid w:val="00A8454C"/>
    <w:rsid w:val="00A8458D"/>
    <w:rsid w:val="00A845B0"/>
    <w:rsid w:val="00A845BE"/>
    <w:rsid w:val="00A8460B"/>
    <w:rsid w:val="00A84645"/>
    <w:rsid w:val="00A846CE"/>
    <w:rsid w:val="00A846EE"/>
    <w:rsid w:val="00A846FC"/>
    <w:rsid w:val="00A8470C"/>
    <w:rsid w:val="00A84754"/>
    <w:rsid w:val="00A8477B"/>
    <w:rsid w:val="00A847CE"/>
    <w:rsid w:val="00A8487D"/>
    <w:rsid w:val="00A84907"/>
    <w:rsid w:val="00A84908"/>
    <w:rsid w:val="00A8494B"/>
    <w:rsid w:val="00A8495E"/>
    <w:rsid w:val="00A84995"/>
    <w:rsid w:val="00A849F1"/>
    <w:rsid w:val="00A84A08"/>
    <w:rsid w:val="00A84A09"/>
    <w:rsid w:val="00A84A0B"/>
    <w:rsid w:val="00A84A3D"/>
    <w:rsid w:val="00A84A85"/>
    <w:rsid w:val="00A84A94"/>
    <w:rsid w:val="00A84B60"/>
    <w:rsid w:val="00A84B61"/>
    <w:rsid w:val="00A84B79"/>
    <w:rsid w:val="00A84B8B"/>
    <w:rsid w:val="00A84BA8"/>
    <w:rsid w:val="00A84BF2"/>
    <w:rsid w:val="00A84BFB"/>
    <w:rsid w:val="00A84C41"/>
    <w:rsid w:val="00A84CC6"/>
    <w:rsid w:val="00A84CDD"/>
    <w:rsid w:val="00A84D0E"/>
    <w:rsid w:val="00A84D55"/>
    <w:rsid w:val="00A84DEA"/>
    <w:rsid w:val="00A84DFC"/>
    <w:rsid w:val="00A84EB2"/>
    <w:rsid w:val="00A84EBE"/>
    <w:rsid w:val="00A84ED2"/>
    <w:rsid w:val="00A84EDA"/>
    <w:rsid w:val="00A84EE3"/>
    <w:rsid w:val="00A84EF1"/>
    <w:rsid w:val="00A84F23"/>
    <w:rsid w:val="00A84F4A"/>
    <w:rsid w:val="00A84F9D"/>
    <w:rsid w:val="00A84FBD"/>
    <w:rsid w:val="00A85000"/>
    <w:rsid w:val="00A85082"/>
    <w:rsid w:val="00A85087"/>
    <w:rsid w:val="00A85119"/>
    <w:rsid w:val="00A85145"/>
    <w:rsid w:val="00A85154"/>
    <w:rsid w:val="00A85158"/>
    <w:rsid w:val="00A85166"/>
    <w:rsid w:val="00A85180"/>
    <w:rsid w:val="00A85187"/>
    <w:rsid w:val="00A8521E"/>
    <w:rsid w:val="00A85240"/>
    <w:rsid w:val="00A85291"/>
    <w:rsid w:val="00A852B9"/>
    <w:rsid w:val="00A853A5"/>
    <w:rsid w:val="00A853E2"/>
    <w:rsid w:val="00A85405"/>
    <w:rsid w:val="00A85447"/>
    <w:rsid w:val="00A85462"/>
    <w:rsid w:val="00A85473"/>
    <w:rsid w:val="00A85477"/>
    <w:rsid w:val="00A854AB"/>
    <w:rsid w:val="00A854B9"/>
    <w:rsid w:val="00A854D3"/>
    <w:rsid w:val="00A854E9"/>
    <w:rsid w:val="00A8554F"/>
    <w:rsid w:val="00A85584"/>
    <w:rsid w:val="00A855A3"/>
    <w:rsid w:val="00A85612"/>
    <w:rsid w:val="00A8564C"/>
    <w:rsid w:val="00A85667"/>
    <w:rsid w:val="00A856A3"/>
    <w:rsid w:val="00A856E7"/>
    <w:rsid w:val="00A856FC"/>
    <w:rsid w:val="00A8570B"/>
    <w:rsid w:val="00A85750"/>
    <w:rsid w:val="00A85793"/>
    <w:rsid w:val="00A857B7"/>
    <w:rsid w:val="00A857C7"/>
    <w:rsid w:val="00A857FC"/>
    <w:rsid w:val="00A85808"/>
    <w:rsid w:val="00A85824"/>
    <w:rsid w:val="00A858A0"/>
    <w:rsid w:val="00A858C9"/>
    <w:rsid w:val="00A858D5"/>
    <w:rsid w:val="00A85949"/>
    <w:rsid w:val="00A85950"/>
    <w:rsid w:val="00A8597F"/>
    <w:rsid w:val="00A859DC"/>
    <w:rsid w:val="00A859F9"/>
    <w:rsid w:val="00A85A0B"/>
    <w:rsid w:val="00A85A23"/>
    <w:rsid w:val="00A85A36"/>
    <w:rsid w:val="00A85AA8"/>
    <w:rsid w:val="00A85AD2"/>
    <w:rsid w:val="00A85AEC"/>
    <w:rsid w:val="00A85AF3"/>
    <w:rsid w:val="00A85B01"/>
    <w:rsid w:val="00A85B8C"/>
    <w:rsid w:val="00A85B94"/>
    <w:rsid w:val="00A85BF6"/>
    <w:rsid w:val="00A85CF1"/>
    <w:rsid w:val="00A85D1A"/>
    <w:rsid w:val="00A85D83"/>
    <w:rsid w:val="00A85D8F"/>
    <w:rsid w:val="00A85DD9"/>
    <w:rsid w:val="00A85DE0"/>
    <w:rsid w:val="00A85DE4"/>
    <w:rsid w:val="00A85DED"/>
    <w:rsid w:val="00A85E17"/>
    <w:rsid w:val="00A85E2A"/>
    <w:rsid w:val="00A85E4B"/>
    <w:rsid w:val="00A85E53"/>
    <w:rsid w:val="00A85E77"/>
    <w:rsid w:val="00A85EB7"/>
    <w:rsid w:val="00A85EBB"/>
    <w:rsid w:val="00A85F2E"/>
    <w:rsid w:val="00A85F93"/>
    <w:rsid w:val="00A85FC4"/>
    <w:rsid w:val="00A85FD7"/>
    <w:rsid w:val="00A85FDC"/>
    <w:rsid w:val="00A86057"/>
    <w:rsid w:val="00A86130"/>
    <w:rsid w:val="00A86151"/>
    <w:rsid w:val="00A861E4"/>
    <w:rsid w:val="00A861E6"/>
    <w:rsid w:val="00A861FA"/>
    <w:rsid w:val="00A86225"/>
    <w:rsid w:val="00A86284"/>
    <w:rsid w:val="00A862DE"/>
    <w:rsid w:val="00A86329"/>
    <w:rsid w:val="00A86337"/>
    <w:rsid w:val="00A86346"/>
    <w:rsid w:val="00A8637F"/>
    <w:rsid w:val="00A863C4"/>
    <w:rsid w:val="00A863CE"/>
    <w:rsid w:val="00A86405"/>
    <w:rsid w:val="00A86437"/>
    <w:rsid w:val="00A86485"/>
    <w:rsid w:val="00A86499"/>
    <w:rsid w:val="00A864C6"/>
    <w:rsid w:val="00A86541"/>
    <w:rsid w:val="00A8655D"/>
    <w:rsid w:val="00A865B3"/>
    <w:rsid w:val="00A865EA"/>
    <w:rsid w:val="00A86617"/>
    <w:rsid w:val="00A86627"/>
    <w:rsid w:val="00A86635"/>
    <w:rsid w:val="00A86664"/>
    <w:rsid w:val="00A866B3"/>
    <w:rsid w:val="00A866B7"/>
    <w:rsid w:val="00A866F1"/>
    <w:rsid w:val="00A866FF"/>
    <w:rsid w:val="00A8670D"/>
    <w:rsid w:val="00A86728"/>
    <w:rsid w:val="00A867AE"/>
    <w:rsid w:val="00A867F1"/>
    <w:rsid w:val="00A86883"/>
    <w:rsid w:val="00A868DE"/>
    <w:rsid w:val="00A86941"/>
    <w:rsid w:val="00A86958"/>
    <w:rsid w:val="00A8695A"/>
    <w:rsid w:val="00A86A00"/>
    <w:rsid w:val="00A86A08"/>
    <w:rsid w:val="00A86A49"/>
    <w:rsid w:val="00A86A87"/>
    <w:rsid w:val="00A86ABC"/>
    <w:rsid w:val="00A86AE0"/>
    <w:rsid w:val="00A86B03"/>
    <w:rsid w:val="00A86B2A"/>
    <w:rsid w:val="00A86B47"/>
    <w:rsid w:val="00A86BAB"/>
    <w:rsid w:val="00A86BAE"/>
    <w:rsid w:val="00A86C3B"/>
    <w:rsid w:val="00A86D76"/>
    <w:rsid w:val="00A86D84"/>
    <w:rsid w:val="00A86DB2"/>
    <w:rsid w:val="00A86DC1"/>
    <w:rsid w:val="00A86DE9"/>
    <w:rsid w:val="00A86E42"/>
    <w:rsid w:val="00A86E6E"/>
    <w:rsid w:val="00A86E7B"/>
    <w:rsid w:val="00A86EC1"/>
    <w:rsid w:val="00A86F41"/>
    <w:rsid w:val="00A86F94"/>
    <w:rsid w:val="00A86FDA"/>
    <w:rsid w:val="00A8705E"/>
    <w:rsid w:val="00A87078"/>
    <w:rsid w:val="00A87087"/>
    <w:rsid w:val="00A87130"/>
    <w:rsid w:val="00A8713D"/>
    <w:rsid w:val="00A87158"/>
    <w:rsid w:val="00A871B3"/>
    <w:rsid w:val="00A871CF"/>
    <w:rsid w:val="00A87223"/>
    <w:rsid w:val="00A8722D"/>
    <w:rsid w:val="00A87271"/>
    <w:rsid w:val="00A87284"/>
    <w:rsid w:val="00A872C9"/>
    <w:rsid w:val="00A8736F"/>
    <w:rsid w:val="00A873B6"/>
    <w:rsid w:val="00A873EE"/>
    <w:rsid w:val="00A873EF"/>
    <w:rsid w:val="00A874AD"/>
    <w:rsid w:val="00A874CF"/>
    <w:rsid w:val="00A8754A"/>
    <w:rsid w:val="00A8759C"/>
    <w:rsid w:val="00A875D4"/>
    <w:rsid w:val="00A875DB"/>
    <w:rsid w:val="00A87667"/>
    <w:rsid w:val="00A876D3"/>
    <w:rsid w:val="00A876F5"/>
    <w:rsid w:val="00A87725"/>
    <w:rsid w:val="00A87769"/>
    <w:rsid w:val="00A8776D"/>
    <w:rsid w:val="00A877EC"/>
    <w:rsid w:val="00A877EF"/>
    <w:rsid w:val="00A8786B"/>
    <w:rsid w:val="00A8786E"/>
    <w:rsid w:val="00A878B5"/>
    <w:rsid w:val="00A878D2"/>
    <w:rsid w:val="00A879A3"/>
    <w:rsid w:val="00A87AA4"/>
    <w:rsid w:val="00A87B49"/>
    <w:rsid w:val="00A87B74"/>
    <w:rsid w:val="00A87BED"/>
    <w:rsid w:val="00A87C02"/>
    <w:rsid w:val="00A87C18"/>
    <w:rsid w:val="00A87C8A"/>
    <w:rsid w:val="00A87CB0"/>
    <w:rsid w:val="00A87CB4"/>
    <w:rsid w:val="00A87CBA"/>
    <w:rsid w:val="00A87CC7"/>
    <w:rsid w:val="00A87CF2"/>
    <w:rsid w:val="00A87CF3"/>
    <w:rsid w:val="00A87D43"/>
    <w:rsid w:val="00A87D5C"/>
    <w:rsid w:val="00A87D9B"/>
    <w:rsid w:val="00A87DE4"/>
    <w:rsid w:val="00A87E47"/>
    <w:rsid w:val="00A87EF8"/>
    <w:rsid w:val="00A87F46"/>
    <w:rsid w:val="00A87F83"/>
    <w:rsid w:val="00A87FB3"/>
    <w:rsid w:val="00A87FBF"/>
    <w:rsid w:val="00A90054"/>
    <w:rsid w:val="00A90083"/>
    <w:rsid w:val="00A9008E"/>
    <w:rsid w:val="00A900E1"/>
    <w:rsid w:val="00A90104"/>
    <w:rsid w:val="00A90120"/>
    <w:rsid w:val="00A90168"/>
    <w:rsid w:val="00A9017F"/>
    <w:rsid w:val="00A90184"/>
    <w:rsid w:val="00A90188"/>
    <w:rsid w:val="00A9019F"/>
    <w:rsid w:val="00A901F2"/>
    <w:rsid w:val="00A90206"/>
    <w:rsid w:val="00A902AE"/>
    <w:rsid w:val="00A90323"/>
    <w:rsid w:val="00A90328"/>
    <w:rsid w:val="00A9038A"/>
    <w:rsid w:val="00A904C8"/>
    <w:rsid w:val="00A904CD"/>
    <w:rsid w:val="00A9053D"/>
    <w:rsid w:val="00A905E3"/>
    <w:rsid w:val="00A905F1"/>
    <w:rsid w:val="00A90613"/>
    <w:rsid w:val="00A90642"/>
    <w:rsid w:val="00A90677"/>
    <w:rsid w:val="00A90756"/>
    <w:rsid w:val="00A907BD"/>
    <w:rsid w:val="00A90820"/>
    <w:rsid w:val="00A9083F"/>
    <w:rsid w:val="00A908F6"/>
    <w:rsid w:val="00A90931"/>
    <w:rsid w:val="00A90932"/>
    <w:rsid w:val="00A90936"/>
    <w:rsid w:val="00A90938"/>
    <w:rsid w:val="00A9094A"/>
    <w:rsid w:val="00A90979"/>
    <w:rsid w:val="00A909B1"/>
    <w:rsid w:val="00A909BA"/>
    <w:rsid w:val="00A909E3"/>
    <w:rsid w:val="00A909F8"/>
    <w:rsid w:val="00A90A1D"/>
    <w:rsid w:val="00A90A6F"/>
    <w:rsid w:val="00A90AC7"/>
    <w:rsid w:val="00A90ADC"/>
    <w:rsid w:val="00A90AEE"/>
    <w:rsid w:val="00A90B02"/>
    <w:rsid w:val="00A90B05"/>
    <w:rsid w:val="00A90BBC"/>
    <w:rsid w:val="00A90C2A"/>
    <w:rsid w:val="00A90CCF"/>
    <w:rsid w:val="00A90D02"/>
    <w:rsid w:val="00A90D26"/>
    <w:rsid w:val="00A90D93"/>
    <w:rsid w:val="00A90DFA"/>
    <w:rsid w:val="00A90E00"/>
    <w:rsid w:val="00A90E23"/>
    <w:rsid w:val="00A90E5F"/>
    <w:rsid w:val="00A90E7E"/>
    <w:rsid w:val="00A90EE7"/>
    <w:rsid w:val="00A90F09"/>
    <w:rsid w:val="00A90F1A"/>
    <w:rsid w:val="00A90FCC"/>
    <w:rsid w:val="00A90FFF"/>
    <w:rsid w:val="00A91029"/>
    <w:rsid w:val="00A910C6"/>
    <w:rsid w:val="00A910F6"/>
    <w:rsid w:val="00A9110F"/>
    <w:rsid w:val="00A91145"/>
    <w:rsid w:val="00A9117D"/>
    <w:rsid w:val="00A911A4"/>
    <w:rsid w:val="00A91235"/>
    <w:rsid w:val="00A9123A"/>
    <w:rsid w:val="00A91276"/>
    <w:rsid w:val="00A912CD"/>
    <w:rsid w:val="00A912D4"/>
    <w:rsid w:val="00A9135F"/>
    <w:rsid w:val="00A9139F"/>
    <w:rsid w:val="00A913CF"/>
    <w:rsid w:val="00A913E2"/>
    <w:rsid w:val="00A913F5"/>
    <w:rsid w:val="00A91418"/>
    <w:rsid w:val="00A914E7"/>
    <w:rsid w:val="00A914EA"/>
    <w:rsid w:val="00A91520"/>
    <w:rsid w:val="00A9152F"/>
    <w:rsid w:val="00A915AF"/>
    <w:rsid w:val="00A915E8"/>
    <w:rsid w:val="00A915F0"/>
    <w:rsid w:val="00A91622"/>
    <w:rsid w:val="00A91623"/>
    <w:rsid w:val="00A91646"/>
    <w:rsid w:val="00A9164C"/>
    <w:rsid w:val="00A91671"/>
    <w:rsid w:val="00A9168A"/>
    <w:rsid w:val="00A916EB"/>
    <w:rsid w:val="00A91737"/>
    <w:rsid w:val="00A9178A"/>
    <w:rsid w:val="00A917A9"/>
    <w:rsid w:val="00A917B0"/>
    <w:rsid w:val="00A91804"/>
    <w:rsid w:val="00A91818"/>
    <w:rsid w:val="00A91849"/>
    <w:rsid w:val="00A9184F"/>
    <w:rsid w:val="00A91866"/>
    <w:rsid w:val="00A91881"/>
    <w:rsid w:val="00A918C7"/>
    <w:rsid w:val="00A918CB"/>
    <w:rsid w:val="00A918CD"/>
    <w:rsid w:val="00A91910"/>
    <w:rsid w:val="00A91947"/>
    <w:rsid w:val="00A9197B"/>
    <w:rsid w:val="00A91981"/>
    <w:rsid w:val="00A919C0"/>
    <w:rsid w:val="00A919C8"/>
    <w:rsid w:val="00A919E5"/>
    <w:rsid w:val="00A91A06"/>
    <w:rsid w:val="00A91B31"/>
    <w:rsid w:val="00A91B37"/>
    <w:rsid w:val="00A91B5E"/>
    <w:rsid w:val="00A91B8A"/>
    <w:rsid w:val="00A91BB6"/>
    <w:rsid w:val="00A91BFF"/>
    <w:rsid w:val="00A91C13"/>
    <w:rsid w:val="00A91C2F"/>
    <w:rsid w:val="00A91CAF"/>
    <w:rsid w:val="00A91CFA"/>
    <w:rsid w:val="00A91E0A"/>
    <w:rsid w:val="00A91E5F"/>
    <w:rsid w:val="00A91E6A"/>
    <w:rsid w:val="00A91EAD"/>
    <w:rsid w:val="00A91EC8"/>
    <w:rsid w:val="00A91FB2"/>
    <w:rsid w:val="00A92009"/>
    <w:rsid w:val="00A92014"/>
    <w:rsid w:val="00A9202A"/>
    <w:rsid w:val="00A92042"/>
    <w:rsid w:val="00A9204B"/>
    <w:rsid w:val="00A92083"/>
    <w:rsid w:val="00A92087"/>
    <w:rsid w:val="00A921A3"/>
    <w:rsid w:val="00A9224E"/>
    <w:rsid w:val="00A9226B"/>
    <w:rsid w:val="00A9227A"/>
    <w:rsid w:val="00A9229D"/>
    <w:rsid w:val="00A922E7"/>
    <w:rsid w:val="00A92329"/>
    <w:rsid w:val="00A9232B"/>
    <w:rsid w:val="00A92346"/>
    <w:rsid w:val="00A923A9"/>
    <w:rsid w:val="00A923FC"/>
    <w:rsid w:val="00A9240E"/>
    <w:rsid w:val="00A92419"/>
    <w:rsid w:val="00A92433"/>
    <w:rsid w:val="00A9245E"/>
    <w:rsid w:val="00A924B0"/>
    <w:rsid w:val="00A9252B"/>
    <w:rsid w:val="00A92587"/>
    <w:rsid w:val="00A925DA"/>
    <w:rsid w:val="00A925E9"/>
    <w:rsid w:val="00A925FD"/>
    <w:rsid w:val="00A9263C"/>
    <w:rsid w:val="00A92649"/>
    <w:rsid w:val="00A92650"/>
    <w:rsid w:val="00A926C8"/>
    <w:rsid w:val="00A927C5"/>
    <w:rsid w:val="00A927E8"/>
    <w:rsid w:val="00A927EA"/>
    <w:rsid w:val="00A927FA"/>
    <w:rsid w:val="00A92833"/>
    <w:rsid w:val="00A9288F"/>
    <w:rsid w:val="00A928F4"/>
    <w:rsid w:val="00A92915"/>
    <w:rsid w:val="00A92995"/>
    <w:rsid w:val="00A92A00"/>
    <w:rsid w:val="00A92A05"/>
    <w:rsid w:val="00A92A0C"/>
    <w:rsid w:val="00A92A3E"/>
    <w:rsid w:val="00A92A78"/>
    <w:rsid w:val="00A92AFD"/>
    <w:rsid w:val="00A92B05"/>
    <w:rsid w:val="00A92B7B"/>
    <w:rsid w:val="00A92C2F"/>
    <w:rsid w:val="00A92C72"/>
    <w:rsid w:val="00A92CA6"/>
    <w:rsid w:val="00A92CC7"/>
    <w:rsid w:val="00A92DB3"/>
    <w:rsid w:val="00A92DE8"/>
    <w:rsid w:val="00A92E17"/>
    <w:rsid w:val="00A92E19"/>
    <w:rsid w:val="00A92EE7"/>
    <w:rsid w:val="00A92F5A"/>
    <w:rsid w:val="00A92FBC"/>
    <w:rsid w:val="00A92FFD"/>
    <w:rsid w:val="00A93010"/>
    <w:rsid w:val="00A93049"/>
    <w:rsid w:val="00A93128"/>
    <w:rsid w:val="00A93139"/>
    <w:rsid w:val="00A9316B"/>
    <w:rsid w:val="00A9319D"/>
    <w:rsid w:val="00A93209"/>
    <w:rsid w:val="00A93243"/>
    <w:rsid w:val="00A9329F"/>
    <w:rsid w:val="00A932D7"/>
    <w:rsid w:val="00A9331C"/>
    <w:rsid w:val="00A93327"/>
    <w:rsid w:val="00A93372"/>
    <w:rsid w:val="00A93394"/>
    <w:rsid w:val="00A93395"/>
    <w:rsid w:val="00A933D3"/>
    <w:rsid w:val="00A933F4"/>
    <w:rsid w:val="00A9342A"/>
    <w:rsid w:val="00A93449"/>
    <w:rsid w:val="00A9349C"/>
    <w:rsid w:val="00A934CE"/>
    <w:rsid w:val="00A934D4"/>
    <w:rsid w:val="00A934F6"/>
    <w:rsid w:val="00A93511"/>
    <w:rsid w:val="00A93578"/>
    <w:rsid w:val="00A9358A"/>
    <w:rsid w:val="00A93655"/>
    <w:rsid w:val="00A9365B"/>
    <w:rsid w:val="00A93660"/>
    <w:rsid w:val="00A9367F"/>
    <w:rsid w:val="00A936F5"/>
    <w:rsid w:val="00A9370A"/>
    <w:rsid w:val="00A9372E"/>
    <w:rsid w:val="00A93770"/>
    <w:rsid w:val="00A937B2"/>
    <w:rsid w:val="00A937EF"/>
    <w:rsid w:val="00A9380E"/>
    <w:rsid w:val="00A93821"/>
    <w:rsid w:val="00A9386D"/>
    <w:rsid w:val="00A93893"/>
    <w:rsid w:val="00A93899"/>
    <w:rsid w:val="00A938BB"/>
    <w:rsid w:val="00A938C5"/>
    <w:rsid w:val="00A938D3"/>
    <w:rsid w:val="00A938E1"/>
    <w:rsid w:val="00A9396A"/>
    <w:rsid w:val="00A939B3"/>
    <w:rsid w:val="00A93BA9"/>
    <w:rsid w:val="00A93C0F"/>
    <w:rsid w:val="00A93C98"/>
    <w:rsid w:val="00A93CAF"/>
    <w:rsid w:val="00A93CB1"/>
    <w:rsid w:val="00A93CC1"/>
    <w:rsid w:val="00A93D1F"/>
    <w:rsid w:val="00A93D68"/>
    <w:rsid w:val="00A93D74"/>
    <w:rsid w:val="00A93DD9"/>
    <w:rsid w:val="00A93E01"/>
    <w:rsid w:val="00A93E31"/>
    <w:rsid w:val="00A93E95"/>
    <w:rsid w:val="00A93F02"/>
    <w:rsid w:val="00A93FA8"/>
    <w:rsid w:val="00A9405D"/>
    <w:rsid w:val="00A940A1"/>
    <w:rsid w:val="00A94120"/>
    <w:rsid w:val="00A94158"/>
    <w:rsid w:val="00A9415B"/>
    <w:rsid w:val="00A94166"/>
    <w:rsid w:val="00A94174"/>
    <w:rsid w:val="00A9417E"/>
    <w:rsid w:val="00A941CA"/>
    <w:rsid w:val="00A941F0"/>
    <w:rsid w:val="00A9421E"/>
    <w:rsid w:val="00A9431B"/>
    <w:rsid w:val="00A943FB"/>
    <w:rsid w:val="00A943FC"/>
    <w:rsid w:val="00A94458"/>
    <w:rsid w:val="00A944A2"/>
    <w:rsid w:val="00A944F5"/>
    <w:rsid w:val="00A944FD"/>
    <w:rsid w:val="00A94533"/>
    <w:rsid w:val="00A945AA"/>
    <w:rsid w:val="00A946EE"/>
    <w:rsid w:val="00A94715"/>
    <w:rsid w:val="00A9475B"/>
    <w:rsid w:val="00A9477D"/>
    <w:rsid w:val="00A947B8"/>
    <w:rsid w:val="00A947BF"/>
    <w:rsid w:val="00A947EE"/>
    <w:rsid w:val="00A94803"/>
    <w:rsid w:val="00A94835"/>
    <w:rsid w:val="00A94857"/>
    <w:rsid w:val="00A948E3"/>
    <w:rsid w:val="00A948FD"/>
    <w:rsid w:val="00A94905"/>
    <w:rsid w:val="00A949A2"/>
    <w:rsid w:val="00A949A9"/>
    <w:rsid w:val="00A949E7"/>
    <w:rsid w:val="00A94A6D"/>
    <w:rsid w:val="00A94A76"/>
    <w:rsid w:val="00A94AF0"/>
    <w:rsid w:val="00A94B01"/>
    <w:rsid w:val="00A94B38"/>
    <w:rsid w:val="00A94B62"/>
    <w:rsid w:val="00A94BC0"/>
    <w:rsid w:val="00A94BF7"/>
    <w:rsid w:val="00A94C47"/>
    <w:rsid w:val="00A94C8B"/>
    <w:rsid w:val="00A94CCC"/>
    <w:rsid w:val="00A94D2D"/>
    <w:rsid w:val="00A94D2F"/>
    <w:rsid w:val="00A94E1F"/>
    <w:rsid w:val="00A94E22"/>
    <w:rsid w:val="00A94E42"/>
    <w:rsid w:val="00A94E77"/>
    <w:rsid w:val="00A94F85"/>
    <w:rsid w:val="00A94FC3"/>
    <w:rsid w:val="00A94FC7"/>
    <w:rsid w:val="00A94FD9"/>
    <w:rsid w:val="00A94FE9"/>
    <w:rsid w:val="00A94FF1"/>
    <w:rsid w:val="00A94FF8"/>
    <w:rsid w:val="00A95011"/>
    <w:rsid w:val="00A9501C"/>
    <w:rsid w:val="00A9507D"/>
    <w:rsid w:val="00A95089"/>
    <w:rsid w:val="00A95096"/>
    <w:rsid w:val="00A950B0"/>
    <w:rsid w:val="00A950B3"/>
    <w:rsid w:val="00A950C4"/>
    <w:rsid w:val="00A950ED"/>
    <w:rsid w:val="00A95150"/>
    <w:rsid w:val="00A951AC"/>
    <w:rsid w:val="00A951BA"/>
    <w:rsid w:val="00A951C0"/>
    <w:rsid w:val="00A95214"/>
    <w:rsid w:val="00A95251"/>
    <w:rsid w:val="00A95261"/>
    <w:rsid w:val="00A952F9"/>
    <w:rsid w:val="00A9531B"/>
    <w:rsid w:val="00A95359"/>
    <w:rsid w:val="00A95392"/>
    <w:rsid w:val="00A953DB"/>
    <w:rsid w:val="00A9542C"/>
    <w:rsid w:val="00A9544D"/>
    <w:rsid w:val="00A95504"/>
    <w:rsid w:val="00A9551B"/>
    <w:rsid w:val="00A95532"/>
    <w:rsid w:val="00A955BB"/>
    <w:rsid w:val="00A95614"/>
    <w:rsid w:val="00A95630"/>
    <w:rsid w:val="00A95645"/>
    <w:rsid w:val="00A9565B"/>
    <w:rsid w:val="00A95666"/>
    <w:rsid w:val="00A9569B"/>
    <w:rsid w:val="00A9578E"/>
    <w:rsid w:val="00A95792"/>
    <w:rsid w:val="00A957E7"/>
    <w:rsid w:val="00A957F3"/>
    <w:rsid w:val="00A95828"/>
    <w:rsid w:val="00A9585D"/>
    <w:rsid w:val="00A9590F"/>
    <w:rsid w:val="00A95921"/>
    <w:rsid w:val="00A95963"/>
    <w:rsid w:val="00A95967"/>
    <w:rsid w:val="00A95A00"/>
    <w:rsid w:val="00A95A02"/>
    <w:rsid w:val="00A95A3C"/>
    <w:rsid w:val="00A95A43"/>
    <w:rsid w:val="00A95A49"/>
    <w:rsid w:val="00A95A69"/>
    <w:rsid w:val="00A95ABF"/>
    <w:rsid w:val="00A95ADC"/>
    <w:rsid w:val="00A95B15"/>
    <w:rsid w:val="00A95B5C"/>
    <w:rsid w:val="00A95B8C"/>
    <w:rsid w:val="00A95BA5"/>
    <w:rsid w:val="00A95BC2"/>
    <w:rsid w:val="00A95BE2"/>
    <w:rsid w:val="00A95BF0"/>
    <w:rsid w:val="00A95C2B"/>
    <w:rsid w:val="00A95C66"/>
    <w:rsid w:val="00A95C8D"/>
    <w:rsid w:val="00A95D06"/>
    <w:rsid w:val="00A95D0F"/>
    <w:rsid w:val="00A95D66"/>
    <w:rsid w:val="00A95DB2"/>
    <w:rsid w:val="00A95DD9"/>
    <w:rsid w:val="00A95DE0"/>
    <w:rsid w:val="00A95E06"/>
    <w:rsid w:val="00A95E39"/>
    <w:rsid w:val="00A95E80"/>
    <w:rsid w:val="00A95EC1"/>
    <w:rsid w:val="00A95F5F"/>
    <w:rsid w:val="00A95FAE"/>
    <w:rsid w:val="00A95FD9"/>
    <w:rsid w:val="00A960AB"/>
    <w:rsid w:val="00A960CB"/>
    <w:rsid w:val="00A96182"/>
    <w:rsid w:val="00A9618A"/>
    <w:rsid w:val="00A9619D"/>
    <w:rsid w:val="00A961B0"/>
    <w:rsid w:val="00A961C1"/>
    <w:rsid w:val="00A96248"/>
    <w:rsid w:val="00A9626C"/>
    <w:rsid w:val="00A9626D"/>
    <w:rsid w:val="00A96275"/>
    <w:rsid w:val="00A9629C"/>
    <w:rsid w:val="00A962BD"/>
    <w:rsid w:val="00A962C6"/>
    <w:rsid w:val="00A96338"/>
    <w:rsid w:val="00A9635C"/>
    <w:rsid w:val="00A96360"/>
    <w:rsid w:val="00A96446"/>
    <w:rsid w:val="00A9647E"/>
    <w:rsid w:val="00A964F0"/>
    <w:rsid w:val="00A9651E"/>
    <w:rsid w:val="00A96575"/>
    <w:rsid w:val="00A965CA"/>
    <w:rsid w:val="00A965E7"/>
    <w:rsid w:val="00A965E8"/>
    <w:rsid w:val="00A965FF"/>
    <w:rsid w:val="00A96611"/>
    <w:rsid w:val="00A96642"/>
    <w:rsid w:val="00A9666E"/>
    <w:rsid w:val="00A966A9"/>
    <w:rsid w:val="00A966AB"/>
    <w:rsid w:val="00A966EA"/>
    <w:rsid w:val="00A966FF"/>
    <w:rsid w:val="00A96740"/>
    <w:rsid w:val="00A96754"/>
    <w:rsid w:val="00A967DC"/>
    <w:rsid w:val="00A96815"/>
    <w:rsid w:val="00A96852"/>
    <w:rsid w:val="00A96867"/>
    <w:rsid w:val="00A96887"/>
    <w:rsid w:val="00A968CE"/>
    <w:rsid w:val="00A968E6"/>
    <w:rsid w:val="00A96993"/>
    <w:rsid w:val="00A969C9"/>
    <w:rsid w:val="00A96A1D"/>
    <w:rsid w:val="00A96A9F"/>
    <w:rsid w:val="00A96AB3"/>
    <w:rsid w:val="00A96AFF"/>
    <w:rsid w:val="00A96B1F"/>
    <w:rsid w:val="00A96B65"/>
    <w:rsid w:val="00A96BBE"/>
    <w:rsid w:val="00A96C33"/>
    <w:rsid w:val="00A96C4B"/>
    <w:rsid w:val="00A96C68"/>
    <w:rsid w:val="00A96C7A"/>
    <w:rsid w:val="00A96CD9"/>
    <w:rsid w:val="00A96D0D"/>
    <w:rsid w:val="00A96D14"/>
    <w:rsid w:val="00A96DB1"/>
    <w:rsid w:val="00A96DFD"/>
    <w:rsid w:val="00A96E3B"/>
    <w:rsid w:val="00A96EC2"/>
    <w:rsid w:val="00A96EC3"/>
    <w:rsid w:val="00A96EEF"/>
    <w:rsid w:val="00A96F31"/>
    <w:rsid w:val="00A96FB8"/>
    <w:rsid w:val="00A96FC2"/>
    <w:rsid w:val="00A97004"/>
    <w:rsid w:val="00A97008"/>
    <w:rsid w:val="00A97081"/>
    <w:rsid w:val="00A9708A"/>
    <w:rsid w:val="00A9711A"/>
    <w:rsid w:val="00A97185"/>
    <w:rsid w:val="00A97186"/>
    <w:rsid w:val="00A9719A"/>
    <w:rsid w:val="00A971B8"/>
    <w:rsid w:val="00A971D1"/>
    <w:rsid w:val="00A971E0"/>
    <w:rsid w:val="00A9723F"/>
    <w:rsid w:val="00A972B0"/>
    <w:rsid w:val="00A972BE"/>
    <w:rsid w:val="00A9733E"/>
    <w:rsid w:val="00A9735B"/>
    <w:rsid w:val="00A97371"/>
    <w:rsid w:val="00A973B2"/>
    <w:rsid w:val="00A973B6"/>
    <w:rsid w:val="00A973F7"/>
    <w:rsid w:val="00A97422"/>
    <w:rsid w:val="00A97438"/>
    <w:rsid w:val="00A97442"/>
    <w:rsid w:val="00A9748D"/>
    <w:rsid w:val="00A9752B"/>
    <w:rsid w:val="00A97551"/>
    <w:rsid w:val="00A9758E"/>
    <w:rsid w:val="00A975A7"/>
    <w:rsid w:val="00A975B5"/>
    <w:rsid w:val="00A97603"/>
    <w:rsid w:val="00A9761E"/>
    <w:rsid w:val="00A976A1"/>
    <w:rsid w:val="00A976A5"/>
    <w:rsid w:val="00A976C2"/>
    <w:rsid w:val="00A97759"/>
    <w:rsid w:val="00A97789"/>
    <w:rsid w:val="00A97797"/>
    <w:rsid w:val="00A977A3"/>
    <w:rsid w:val="00A977D2"/>
    <w:rsid w:val="00A977E9"/>
    <w:rsid w:val="00A97815"/>
    <w:rsid w:val="00A97829"/>
    <w:rsid w:val="00A97840"/>
    <w:rsid w:val="00A97875"/>
    <w:rsid w:val="00A978A3"/>
    <w:rsid w:val="00A978AF"/>
    <w:rsid w:val="00A978E5"/>
    <w:rsid w:val="00A97902"/>
    <w:rsid w:val="00A97941"/>
    <w:rsid w:val="00A97984"/>
    <w:rsid w:val="00A979A2"/>
    <w:rsid w:val="00A979A5"/>
    <w:rsid w:val="00A979A7"/>
    <w:rsid w:val="00A97A28"/>
    <w:rsid w:val="00A97A2E"/>
    <w:rsid w:val="00A97A3C"/>
    <w:rsid w:val="00A97B1A"/>
    <w:rsid w:val="00A97B1D"/>
    <w:rsid w:val="00A97BE3"/>
    <w:rsid w:val="00A97C2B"/>
    <w:rsid w:val="00A97C34"/>
    <w:rsid w:val="00A97CA9"/>
    <w:rsid w:val="00A97CC4"/>
    <w:rsid w:val="00A97D61"/>
    <w:rsid w:val="00A97DCC"/>
    <w:rsid w:val="00A97DF1"/>
    <w:rsid w:val="00A97E51"/>
    <w:rsid w:val="00A97E57"/>
    <w:rsid w:val="00A97EFD"/>
    <w:rsid w:val="00A97EFE"/>
    <w:rsid w:val="00A97F0F"/>
    <w:rsid w:val="00A97F11"/>
    <w:rsid w:val="00A97F28"/>
    <w:rsid w:val="00A97F5C"/>
    <w:rsid w:val="00AA003C"/>
    <w:rsid w:val="00AA0076"/>
    <w:rsid w:val="00AA0079"/>
    <w:rsid w:val="00AA00A5"/>
    <w:rsid w:val="00AA0107"/>
    <w:rsid w:val="00AA0143"/>
    <w:rsid w:val="00AA0151"/>
    <w:rsid w:val="00AA01F5"/>
    <w:rsid w:val="00AA0207"/>
    <w:rsid w:val="00AA021B"/>
    <w:rsid w:val="00AA025E"/>
    <w:rsid w:val="00AA027D"/>
    <w:rsid w:val="00AA02B2"/>
    <w:rsid w:val="00AA02BD"/>
    <w:rsid w:val="00AA02DF"/>
    <w:rsid w:val="00AA02EF"/>
    <w:rsid w:val="00AA030C"/>
    <w:rsid w:val="00AA035F"/>
    <w:rsid w:val="00AA0369"/>
    <w:rsid w:val="00AA038B"/>
    <w:rsid w:val="00AA0391"/>
    <w:rsid w:val="00AA03AF"/>
    <w:rsid w:val="00AA03D5"/>
    <w:rsid w:val="00AA047E"/>
    <w:rsid w:val="00AA0491"/>
    <w:rsid w:val="00AA0497"/>
    <w:rsid w:val="00AA0526"/>
    <w:rsid w:val="00AA0544"/>
    <w:rsid w:val="00AA057F"/>
    <w:rsid w:val="00AA05A2"/>
    <w:rsid w:val="00AA05CC"/>
    <w:rsid w:val="00AA0621"/>
    <w:rsid w:val="00AA0648"/>
    <w:rsid w:val="00AA0684"/>
    <w:rsid w:val="00AA06B6"/>
    <w:rsid w:val="00AA06CE"/>
    <w:rsid w:val="00AA06D7"/>
    <w:rsid w:val="00AA0722"/>
    <w:rsid w:val="00AA0732"/>
    <w:rsid w:val="00AA0736"/>
    <w:rsid w:val="00AA0740"/>
    <w:rsid w:val="00AA0830"/>
    <w:rsid w:val="00AA085D"/>
    <w:rsid w:val="00AA0877"/>
    <w:rsid w:val="00AA0880"/>
    <w:rsid w:val="00AA0895"/>
    <w:rsid w:val="00AA08B5"/>
    <w:rsid w:val="00AA08EB"/>
    <w:rsid w:val="00AA08F3"/>
    <w:rsid w:val="00AA0923"/>
    <w:rsid w:val="00AA0987"/>
    <w:rsid w:val="00AA0996"/>
    <w:rsid w:val="00AA09CF"/>
    <w:rsid w:val="00AA09D9"/>
    <w:rsid w:val="00AA0A00"/>
    <w:rsid w:val="00AA0A32"/>
    <w:rsid w:val="00AA0A42"/>
    <w:rsid w:val="00AA0A48"/>
    <w:rsid w:val="00AA0AC7"/>
    <w:rsid w:val="00AA0B2C"/>
    <w:rsid w:val="00AA0B5E"/>
    <w:rsid w:val="00AA0B65"/>
    <w:rsid w:val="00AA0B7A"/>
    <w:rsid w:val="00AA0B97"/>
    <w:rsid w:val="00AA0BF9"/>
    <w:rsid w:val="00AA0C66"/>
    <w:rsid w:val="00AA0C7C"/>
    <w:rsid w:val="00AA0CB7"/>
    <w:rsid w:val="00AA0CF5"/>
    <w:rsid w:val="00AA0D27"/>
    <w:rsid w:val="00AA0D63"/>
    <w:rsid w:val="00AA0DE1"/>
    <w:rsid w:val="00AA0DF8"/>
    <w:rsid w:val="00AA0E36"/>
    <w:rsid w:val="00AA0E81"/>
    <w:rsid w:val="00AA0E86"/>
    <w:rsid w:val="00AA0EA7"/>
    <w:rsid w:val="00AA0F1F"/>
    <w:rsid w:val="00AA0FFE"/>
    <w:rsid w:val="00AA1001"/>
    <w:rsid w:val="00AA1030"/>
    <w:rsid w:val="00AA1065"/>
    <w:rsid w:val="00AA10E3"/>
    <w:rsid w:val="00AA10E7"/>
    <w:rsid w:val="00AA1134"/>
    <w:rsid w:val="00AA117D"/>
    <w:rsid w:val="00AA1185"/>
    <w:rsid w:val="00AA119F"/>
    <w:rsid w:val="00AA11AC"/>
    <w:rsid w:val="00AA126D"/>
    <w:rsid w:val="00AA128F"/>
    <w:rsid w:val="00AA12A3"/>
    <w:rsid w:val="00AA12A8"/>
    <w:rsid w:val="00AA12C7"/>
    <w:rsid w:val="00AA1338"/>
    <w:rsid w:val="00AA133A"/>
    <w:rsid w:val="00AA1362"/>
    <w:rsid w:val="00AA1375"/>
    <w:rsid w:val="00AA137E"/>
    <w:rsid w:val="00AA13CA"/>
    <w:rsid w:val="00AA13D0"/>
    <w:rsid w:val="00AA145A"/>
    <w:rsid w:val="00AA1470"/>
    <w:rsid w:val="00AA14C8"/>
    <w:rsid w:val="00AA14EC"/>
    <w:rsid w:val="00AA1544"/>
    <w:rsid w:val="00AA15F8"/>
    <w:rsid w:val="00AA1611"/>
    <w:rsid w:val="00AA165B"/>
    <w:rsid w:val="00AA1697"/>
    <w:rsid w:val="00AA16D9"/>
    <w:rsid w:val="00AA1738"/>
    <w:rsid w:val="00AA173D"/>
    <w:rsid w:val="00AA1782"/>
    <w:rsid w:val="00AA17D8"/>
    <w:rsid w:val="00AA1829"/>
    <w:rsid w:val="00AA1850"/>
    <w:rsid w:val="00AA1874"/>
    <w:rsid w:val="00AA18E0"/>
    <w:rsid w:val="00AA18EC"/>
    <w:rsid w:val="00AA1970"/>
    <w:rsid w:val="00AA19B6"/>
    <w:rsid w:val="00AA1A05"/>
    <w:rsid w:val="00AA1A25"/>
    <w:rsid w:val="00AA1A4C"/>
    <w:rsid w:val="00AA1A64"/>
    <w:rsid w:val="00AA1A69"/>
    <w:rsid w:val="00AA1ABC"/>
    <w:rsid w:val="00AA1B0D"/>
    <w:rsid w:val="00AA1B30"/>
    <w:rsid w:val="00AA1B8F"/>
    <w:rsid w:val="00AA1BCF"/>
    <w:rsid w:val="00AA1C86"/>
    <w:rsid w:val="00AA1CBD"/>
    <w:rsid w:val="00AA1CC0"/>
    <w:rsid w:val="00AA1D62"/>
    <w:rsid w:val="00AA1DB5"/>
    <w:rsid w:val="00AA1DC1"/>
    <w:rsid w:val="00AA1DF0"/>
    <w:rsid w:val="00AA1E23"/>
    <w:rsid w:val="00AA1E65"/>
    <w:rsid w:val="00AA1E7E"/>
    <w:rsid w:val="00AA1EB5"/>
    <w:rsid w:val="00AA1F6B"/>
    <w:rsid w:val="00AA1FA9"/>
    <w:rsid w:val="00AA2009"/>
    <w:rsid w:val="00AA202E"/>
    <w:rsid w:val="00AA204A"/>
    <w:rsid w:val="00AA2065"/>
    <w:rsid w:val="00AA20C1"/>
    <w:rsid w:val="00AA20C6"/>
    <w:rsid w:val="00AA214F"/>
    <w:rsid w:val="00AA2189"/>
    <w:rsid w:val="00AA21B5"/>
    <w:rsid w:val="00AA21EB"/>
    <w:rsid w:val="00AA2234"/>
    <w:rsid w:val="00AA2249"/>
    <w:rsid w:val="00AA2282"/>
    <w:rsid w:val="00AA2327"/>
    <w:rsid w:val="00AA2386"/>
    <w:rsid w:val="00AA23A7"/>
    <w:rsid w:val="00AA23D7"/>
    <w:rsid w:val="00AA23DC"/>
    <w:rsid w:val="00AA23E1"/>
    <w:rsid w:val="00AA23E6"/>
    <w:rsid w:val="00AA243F"/>
    <w:rsid w:val="00AA24B0"/>
    <w:rsid w:val="00AA24B6"/>
    <w:rsid w:val="00AA2552"/>
    <w:rsid w:val="00AA2558"/>
    <w:rsid w:val="00AA2567"/>
    <w:rsid w:val="00AA259F"/>
    <w:rsid w:val="00AA25A5"/>
    <w:rsid w:val="00AA2657"/>
    <w:rsid w:val="00AA265A"/>
    <w:rsid w:val="00AA265F"/>
    <w:rsid w:val="00AA26CD"/>
    <w:rsid w:val="00AA273B"/>
    <w:rsid w:val="00AA2761"/>
    <w:rsid w:val="00AA2774"/>
    <w:rsid w:val="00AA2784"/>
    <w:rsid w:val="00AA27A6"/>
    <w:rsid w:val="00AA2802"/>
    <w:rsid w:val="00AA2877"/>
    <w:rsid w:val="00AA2889"/>
    <w:rsid w:val="00AA28C5"/>
    <w:rsid w:val="00AA28DD"/>
    <w:rsid w:val="00AA28E0"/>
    <w:rsid w:val="00AA2904"/>
    <w:rsid w:val="00AA290B"/>
    <w:rsid w:val="00AA2945"/>
    <w:rsid w:val="00AA2946"/>
    <w:rsid w:val="00AA2964"/>
    <w:rsid w:val="00AA2971"/>
    <w:rsid w:val="00AA29B8"/>
    <w:rsid w:val="00AA29BB"/>
    <w:rsid w:val="00AA29D7"/>
    <w:rsid w:val="00AA29DA"/>
    <w:rsid w:val="00AA2A0D"/>
    <w:rsid w:val="00AA2AAA"/>
    <w:rsid w:val="00AA2AD4"/>
    <w:rsid w:val="00AA2AF1"/>
    <w:rsid w:val="00AA2AFB"/>
    <w:rsid w:val="00AA2B12"/>
    <w:rsid w:val="00AA2B74"/>
    <w:rsid w:val="00AA2BA8"/>
    <w:rsid w:val="00AA2BBF"/>
    <w:rsid w:val="00AA2BC0"/>
    <w:rsid w:val="00AA2CB4"/>
    <w:rsid w:val="00AA2D83"/>
    <w:rsid w:val="00AA2E1F"/>
    <w:rsid w:val="00AA2E5A"/>
    <w:rsid w:val="00AA2E64"/>
    <w:rsid w:val="00AA2EDC"/>
    <w:rsid w:val="00AA2FDC"/>
    <w:rsid w:val="00AA2FEB"/>
    <w:rsid w:val="00AA3031"/>
    <w:rsid w:val="00AA3035"/>
    <w:rsid w:val="00AA3099"/>
    <w:rsid w:val="00AA31AA"/>
    <w:rsid w:val="00AA31B7"/>
    <w:rsid w:val="00AA3217"/>
    <w:rsid w:val="00AA322C"/>
    <w:rsid w:val="00AA328F"/>
    <w:rsid w:val="00AA32BC"/>
    <w:rsid w:val="00AA32E2"/>
    <w:rsid w:val="00AA333E"/>
    <w:rsid w:val="00AA33F9"/>
    <w:rsid w:val="00AA3439"/>
    <w:rsid w:val="00AA343C"/>
    <w:rsid w:val="00AA34B8"/>
    <w:rsid w:val="00AA34EB"/>
    <w:rsid w:val="00AA352D"/>
    <w:rsid w:val="00AA353E"/>
    <w:rsid w:val="00AA3584"/>
    <w:rsid w:val="00AA35AB"/>
    <w:rsid w:val="00AA35AD"/>
    <w:rsid w:val="00AA35B4"/>
    <w:rsid w:val="00AA35C6"/>
    <w:rsid w:val="00AA35F5"/>
    <w:rsid w:val="00AA3615"/>
    <w:rsid w:val="00AA3683"/>
    <w:rsid w:val="00AA36EB"/>
    <w:rsid w:val="00AA375F"/>
    <w:rsid w:val="00AA37A2"/>
    <w:rsid w:val="00AA37B5"/>
    <w:rsid w:val="00AA37BA"/>
    <w:rsid w:val="00AA37BB"/>
    <w:rsid w:val="00AA37CD"/>
    <w:rsid w:val="00AA37F1"/>
    <w:rsid w:val="00AA38CD"/>
    <w:rsid w:val="00AA38D3"/>
    <w:rsid w:val="00AA38D9"/>
    <w:rsid w:val="00AA38E0"/>
    <w:rsid w:val="00AA38FA"/>
    <w:rsid w:val="00AA3925"/>
    <w:rsid w:val="00AA3944"/>
    <w:rsid w:val="00AA3958"/>
    <w:rsid w:val="00AA395C"/>
    <w:rsid w:val="00AA3982"/>
    <w:rsid w:val="00AA39D5"/>
    <w:rsid w:val="00AA39F8"/>
    <w:rsid w:val="00AA3A19"/>
    <w:rsid w:val="00AA3AA1"/>
    <w:rsid w:val="00AA3AEF"/>
    <w:rsid w:val="00AA3B22"/>
    <w:rsid w:val="00AA3B78"/>
    <w:rsid w:val="00AA3BDF"/>
    <w:rsid w:val="00AA3C1E"/>
    <w:rsid w:val="00AA3C44"/>
    <w:rsid w:val="00AA3C62"/>
    <w:rsid w:val="00AA3C9C"/>
    <w:rsid w:val="00AA3CB9"/>
    <w:rsid w:val="00AA3D46"/>
    <w:rsid w:val="00AA3D84"/>
    <w:rsid w:val="00AA3DA1"/>
    <w:rsid w:val="00AA3DDD"/>
    <w:rsid w:val="00AA3DE3"/>
    <w:rsid w:val="00AA3DF5"/>
    <w:rsid w:val="00AA3E49"/>
    <w:rsid w:val="00AA3E86"/>
    <w:rsid w:val="00AA3F09"/>
    <w:rsid w:val="00AA3FA7"/>
    <w:rsid w:val="00AA4009"/>
    <w:rsid w:val="00AA40B4"/>
    <w:rsid w:val="00AA40DB"/>
    <w:rsid w:val="00AA40EA"/>
    <w:rsid w:val="00AA4123"/>
    <w:rsid w:val="00AA412C"/>
    <w:rsid w:val="00AA41CD"/>
    <w:rsid w:val="00AA41FC"/>
    <w:rsid w:val="00AA4224"/>
    <w:rsid w:val="00AA426A"/>
    <w:rsid w:val="00AA42FF"/>
    <w:rsid w:val="00AA433B"/>
    <w:rsid w:val="00AA4351"/>
    <w:rsid w:val="00AA4391"/>
    <w:rsid w:val="00AA439A"/>
    <w:rsid w:val="00AA447C"/>
    <w:rsid w:val="00AA44EA"/>
    <w:rsid w:val="00AA451B"/>
    <w:rsid w:val="00AA4554"/>
    <w:rsid w:val="00AA45D1"/>
    <w:rsid w:val="00AA4612"/>
    <w:rsid w:val="00AA464E"/>
    <w:rsid w:val="00AA46B4"/>
    <w:rsid w:val="00AA46DD"/>
    <w:rsid w:val="00AA46F5"/>
    <w:rsid w:val="00AA4716"/>
    <w:rsid w:val="00AA4739"/>
    <w:rsid w:val="00AA476A"/>
    <w:rsid w:val="00AA47C2"/>
    <w:rsid w:val="00AA47D8"/>
    <w:rsid w:val="00AA4849"/>
    <w:rsid w:val="00AA485D"/>
    <w:rsid w:val="00AA4889"/>
    <w:rsid w:val="00AA48A4"/>
    <w:rsid w:val="00AA48DE"/>
    <w:rsid w:val="00AA48EB"/>
    <w:rsid w:val="00AA48FE"/>
    <w:rsid w:val="00AA4929"/>
    <w:rsid w:val="00AA4934"/>
    <w:rsid w:val="00AA49AC"/>
    <w:rsid w:val="00AA4A28"/>
    <w:rsid w:val="00AA4A77"/>
    <w:rsid w:val="00AA4AA8"/>
    <w:rsid w:val="00AA4B8E"/>
    <w:rsid w:val="00AA4BA8"/>
    <w:rsid w:val="00AA4BE3"/>
    <w:rsid w:val="00AA4BEB"/>
    <w:rsid w:val="00AA4C2B"/>
    <w:rsid w:val="00AA4C3A"/>
    <w:rsid w:val="00AA4C84"/>
    <w:rsid w:val="00AA4CB5"/>
    <w:rsid w:val="00AA4D35"/>
    <w:rsid w:val="00AA4DAA"/>
    <w:rsid w:val="00AA4DBB"/>
    <w:rsid w:val="00AA4E3A"/>
    <w:rsid w:val="00AA4E7A"/>
    <w:rsid w:val="00AA4E88"/>
    <w:rsid w:val="00AA4E8E"/>
    <w:rsid w:val="00AA4F11"/>
    <w:rsid w:val="00AA4F51"/>
    <w:rsid w:val="00AA4F56"/>
    <w:rsid w:val="00AA4F57"/>
    <w:rsid w:val="00AA4F8F"/>
    <w:rsid w:val="00AA50E3"/>
    <w:rsid w:val="00AA50F6"/>
    <w:rsid w:val="00AA5165"/>
    <w:rsid w:val="00AA517D"/>
    <w:rsid w:val="00AA51C3"/>
    <w:rsid w:val="00AA51CD"/>
    <w:rsid w:val="00AA51E6"/>
    <w:rsid w:val="00AA5201"/>
    <w:rsid w:val="00AA5234"/>
    <w:rsid w:val="00AA5290"/>
    <w:rsid w:val="00AA52A9"/>
    <w:rsid w:val="00AA52C5"/>
    <w:rsid w:val="00AA5319"/>
    <w:rsid w:val="00AA5399"/>
    <w:rsid w:val="00AA53DF"/>
    <w:rsid w:val="00AA53E1"/>
    <w:rsid w:val="00AA53E2"/>
    <w:rsid w:val="00AA53E5"/>
    <w:rsid w:val="00AA5497"/>
    <w:rsid w:val="00AA5516"/>
    <w:rsid w:val="00AA556A"/>
    <w:rsid w:val="00AA5609"/>
    <w:rsid w:val="00AA565C"/>
    <w:rsid w:val="00AA5692"/>
    <w:rsid w:val="00AA56F8"/>
    <w:rsid w:val="00AA56FF"/>
    <w:rsid w:val="00AA5762"/>
    <w:rsid w:val="00AA577B"/>
    <w:rsid w:val="00AA5790"/>
    <w:rsid w:val="00AA5795"/>
    <w:rsid w:val="00AA57E7"/>
    <w:rsid w:val="00AA57EB"/>
    <w:rsid w:val="00AA5812"/>
    <w:rsid w:val="00AA5896"/>
    <w:rsid w:val="00AA58D2"/>
    <w:rsid w:val="00AA58D9"/>
    <w:rsid w:val="00AA595C"/>
    <w:rsid w:val="00AA5977"/>
    <w:rsid w:val="00AA597C"/>
    <w:rsid w:val="00AA59C0"/>
    <w:rsid w:val="00AA59C1"/>
    <w:rsid w:val="00AA59E5"/>
    <w:rsid w:val="00AA5A01"/>
    <w:rsid w:val="00AA5A4F"/>
    <w:rsid w:val="00AA5A55"/>
    <w:rsid w:val="00AA5A64"/>
    <w:rsid w:val="00AA5A76"/>
    <w:rsid w:val="00AA5A88"/>
    <w:rsid w:val="00AA5ACE"/>
    <w:rsid w:val="00AA5B01"/>
    <w:rsid w:val="00AA5B0E"/>
    <w:rsid w:val="00AA5B48"/>
    <w:rsid w:val="00AA5B8C"/>
    <w:rsid w:val="00AA5BB6"/>
    <w:rsid w:val="00AA5BDF"/>
    <w:rsid w:val="00AA5C46"/>
    <w:rsid w:val="00AA5CD7"/>
    <w:rsid w:val="00AA5CFF"/>
    <w:rsid w:val="00AA5D99"/>
    <w:rsid w:val="00AA5DE5"/>
    <w:rsid w:val="00AA5DEA"/>
    <w:rsid w:val="00AA5E24"/>
    <w:rsid w:val="00AA5E33"/>
    <w:rsid w:val="00AA5E57"/>
    <w:rsid w:val="00AA5E63"/>
    <w:rsid w:val="00AA5ED4"/>
    <w:rsid w:val="00AA5EFC"/>
    <w:rsid w:val="00AA5F0B"/>
    <w:rsid w:val="00AA5F3B"/>
    <w:rsid w:val="00AA5FB2"/>
    <w:rsid w:val="00AA5FBF"/>
    <w:rsid w:val="00AA5FEF"/>
    <w:rsid w:val="00AA602E"/>
    <w:rsid w:val="00AA603C"/>
    <w:rsid w:val="00AA6131"/>
    <w:rsid w:val="00AA6136"/>
    <w:rsid w:val="00AA616A"/>
    <w:rsid w:val="00AA61C2"/>
    <w:rsid w:val="00AA61DB"/>
    <w:rsid w:val="00AA6271"/>
    <w:rsid w:val="00AA6384"/>
    <w:rsid w:val="00AA63B3"/>
    <w:rsid w:val="00AA64F2"/>
    <w:rsid w:val="00AA6508"/>
    <w:rsid w:val="00AA6517"/>
    <w:rsid w:val="00AA655C"/>
    <w:rsid w:val="00AA65EA"/>
    <w:rsid w:val="00AA662C"/>
    <w:rsid w:val="00AA6632"/>
    <w:rsid w:val="00AA664D"/>
    <w:rsid w:val="00AA6671"/>
    <w:rsid w:val="00AA66C6"/>
    <w:rsid w:val="00AA66F1"/>
    <w:rsid w:val="00AA66F8"/>
    <w:rsid w:val="00AA6708"/>
    <w:rsid w:val="00AA6798"/>
    <w:rsid w:val="00AA6804"/>
    <w:rsid w:val="00AA6813"/>
    <w:rsid w:val="00AA681F"/>
    <w:rsid w:val="00AA6863"/>
    <w:rsid w:val="00AA6875"/>
    <w:rsid w:val="00AA6897"/>
    <w:rsid w:val="00AA68D5"/>
    <w:rsid w:val="00AA691D"/>
    <w:rsid w:val="00AA6976"/>
    <w:rsid w:val="00AA6A70"/>
    <w:rsid w:val="00AA6A8E"/>
    <w:rsid w:val="00AA6AA0"/>
    <w:rsid w:val="00AA6AEA"/>
    <w:rsid w:val="00AA6B12"/>
    <w:rsid w:val="00AA6B66"/>
    <w:rsid w:val="00AA6C0A"/>
    <w:rsid w:val="00AA6C5C"/>
    <w:rsid w:val="00AA6C66"/>
    <w:rsid w:val="00AA6C7E"/>
    <w:rsid w:val="00AA6CD7"/>
    <w:rsid w:val="00AA6CE0"/>
    <w:rsid w:val="00AA6CE5"/>
    <w:rsid w:val="00AA6CEA"/>
    <w:rsid w:val="00AA6CFC"/>
    <w:rsid w:val="00AA6D65"/>
    <w:rsid w:val="00AA6D68"/>
    <w:rsid w:val="00AA6D8A"/>
    <w:rsid w:val="00AA6D95"/>
    <w:rsid w:val="00AA6DCA"/>
    <w:rsid w:val="00AA6DE1"/>
    <w:rsid w:val="00AA6E03"/>
    <w:rsid w:val="00AA6E82"/>
    <w:rsid w:val="00AA6F0F"/>
    <w:rsid w:val="00AA6F15"/>
    <w:rsid w:val="00AA6F43"/>
    <w:rsid w:val="00AA6F4B"/>
    <w:rsid w:val="00AA6F67"/>
    <w:rsid w:val="00AA7046"/>
    <w:rsid w:val="00AA7092"/>
    <w:rsid w:val="00AA70C2"/>
    <w:rsid w:val="00AA70D3"/>
    <w:rsid w:val="00AA7106"/>
    <w:rsid w:val="00AA7177"/>
    <w:rsid w:val="00AA7180"/>
    <w:rsid w:val="00AA71C1"/>
    <w:rsid w:val="00AA71EA"/>
    <w:rsid w:val="00AA71FB"/>
    <w:rsid w:val="00AA7205"/>
    <w:rsid w:val="00AA727A"/>
    <w:rsid w:val="00AA72CE"/>
    <w:rsid w:val="00AA72E8"/>
    <w:rsid w:val="00AA7371"/>
    <w:rsid w:val="00AA737D"/>
    <w:rsid w:val="00AA7386"/>
    <w:rsid w:val="00AA7395"/>
    <w:rsid w:val="00AA741D"/>
    <w:rsid w:val="00AA7442"/>
    <w:rsid w:val="00AA7445"/>
    <w:rsid w:val="00AA747D"/>
    <w:rsid w:val="00AA7530"/>
    <w:rsid w:val="00AA756D"/>
    <w:rsid w:val="00AA758B"/>
    <w:rsid w:val="00AA758C"/>
    <w:rsid w:val="00AA75AB"/>
    <w:rsid w:val="00AA75BA"/>
    <w:rsid w:val="00AA7696"/>
    <w:rsid w:val="00AA76CC"/>
    <w:rsid w:val="00AA76E0"/>
    <w:rsid w:val="00AA7712"/>
    <w:rsid w:val="00AA774C"/>
    <w:rsid w:val="00AA7756"/>
    <w:rsid w:val="00AA776E"/>
    <w:rsid w:val="00AA77BE"/>
    <w:rsid w:val="00AA77E5"/>
    <w:rsid w:val="00AA77F1"/>
    <w:rsid w:val="00AA7814"/>
    <w:rsid w:val="00AA7817"/>
    <w:rsid w:val="00AA7819"/>
    <w:rsid w:val="00AA7832"/>
    <w:rsid w:val="00AA7876"/>
    <w:rsid w:val="00AA798D"/>
    <w:rsid w:val="00AA799B"/>
    <w:rsid w:val="00AA79DA"/>
    <w:rsid w:val="00AA79EA"/>
    <w:rsid w:val="00AA79EE"/>
    <w:rsid w:val="00AA7A8E"/>
    <w:rsid w:val="00AA7B15"/>
    <w:rsid w:val="00AA7B56"/>
    <w:rsid w:val="00AA7BC9"/>
    <w:rsid w:val="00AA7CA1"/>
    <w:rsid w:val="00AA7CC6"/>
    <w:rsid w:val="00AA7D3F"/>
    <w:rsid w:val="00AA7D59"/>
    <w:rsid w:val="00AA7D7A"/>
    <w:rsid w:val="00AA7D84"/>
    <w:rsid w:val="00AA7DC6"/>
    <w:rsid w:val="00AA7DE0"/>
    <w:rsid w:val="00AA7E20"/>
    <w:rsid w:val="00AA7E74"/>
    <w:rsid w:val="00AA7EF1"/>
    <w:rsid w:val="00AA7F14"/>
    <w:rsid w:val="00AA7F20"/>
    <w:rsid w:val="00AA7F28"/>
    <w:rsid w:val="00AA7FE4"/>
    <w:rsid w:val="00AA7FFC"/>
    <w:rsid w:val="00AB0070"/>
    <w:rsid w:val="00AB0101"/>
    <w:rsid w:val="00AB0118"/>
    <w:rsid w:val="00AB0122"/>
    <w:rsid w:val="00AB0162"/>
    <w:rsid w:val="00AB0201"/>
    <w:rsid w:val="00AB0232"/>
    <w:rsid w:val="00AB031C"/>
    <w:rsid w:val="00AB033A"/>
    <w:rsid w:val="00AB03BC"/>
    <w:rsid w:val="00AB03E7"/>
    <w:rsid w:val="00AB0437"/>
    <w:rsid w:val="00AB0487"/>
    <w:rsid w:val="00AB04AC"/>
    <w:rsid w:val="00AB04B0"/>
    <w:rsid w:val="00AB0504"/>
    <w:rsid w:val="00AB0582"/>
    <w:rsid w:val="00AB05EE"/>
    <w:rsid w:val="00AB0658"/>
    <w:rsid w:val="00AB065B"/>
    <w:rsid w:val="00AB065D"/>
    <w:rsid w:val="00AB0679"/>
    <w:rsid w:val="00AB0684"/>
    <w:rsid w:val="00AB06A7"/>
    <w:rsid w:val="00AB06F6"/>
    <w:rsid w:val="00AB07AD"/>
    <w:rsid w:val="00AB07B9"/>
    <w:rsid w:val="00AB081A"/>
    <w:rsid w:val="00AB081C"/>
    <w:rsid w:val="00AB085C"/>
    <w:rsid w:val="00AB0867"/>
    <w:rsid w:val="00AB0890"/>
    <w:rsid w:val="00AB089E"/>
    <w:rsid w:val="00AB08BA"/>
    <w:rsid w:val="00AB0966"/>
    <w:rsid w:val="00AB0A10"/>
    <w:rsid w:val="00AB0A87"/>
    <w:rsid w:val="00AB0A8C"/>
    <w:rsid w:val="00AB0AD3"/>
    <w:rsid w:val="00AB0B42"/>
    <w:rsid w:val="00AB0B4E"/>
    <w:rsid w:val="00AB0B7D"/>
    <w:rsid w:val="00AB0BA9"/>
    <w:rsid w:val="00AB0BC9"/>
    <w:rsid w:val="00AB0BFF"/>
    <w:rsid w:val="00AB0C0C"/>
    <w:rsid w:val="00AB0C16"/>
    <w:rsid w:val="00AB0C2F"/>
    <w:rsid w:val="00AB0C5A"/>
    <w:rsid w:val="00AB0CA0"/>
    <w:rsid w:val="00AB0CC4"/>
    <w:rsid w:val="00AB0D1A"/>
    <w:rsid w:val="00AB0D23"/>
    <w:rsid w:val="00AB0DD7"/>
    <w:rsid w:val="00AB0E83"/>
    <w:rsid w:val="00AB0EDA"/>
    <w:rsid w:val="00AB0EDF"/>
    <w:rsid w:val="00AB0EF6"/>
    <w:rsid w:val="00AB0F77"/>
    <w:rsid w:val="00AB0FA0"/>
    <w:rsid w:val="00AB0FBE"/>
    <w:rsid w:val="00AB1049"/>
    <w:rsid w:val="00AB104E"/>
    <w:rsid w:val="00AB109E"/>
    <w:rsid w:val="00AB10C1"/>
    <w:rsid w:val="00AB10C5"/>
    <w:rsid w:val="00AB10E2"/>
    <w:rsid w:val="00AB10F5"/>
    <w:rsid w:val="00AB1141"/>
    <w:rsid w:val="00AB1198"/>
    <w:rsid w:val="00AB11BF"/>
    <w:rsid w:val="00AB1244"/>
    <w:rsid w:val="00AB1274"/>
    <w:rsid w:val="00AB1284"/>
    <w:rsid w:val="00AB129E"/>
    <w:rsid w:val="00AB136C"/>
    <w:rsid w:val="00AB1387"/>
    <w:rsid w:val="00AB13DA"/>
    <w:rsid w:val="00AB13EF"/>
    <w:rsid w:val="00AB146E"/>
    <w:rsid w:val="00AB1520"/>
    <w:rsid w:val="00AB153F"/>
    <w:rsid w:val="00AB1542"/>
    <w:rsid w:val="00AB15D7"/>
    <w:rsid w:val="00AB1609"/>
    <w:rsid w:val="00AB1619"/>
    <w:rsid w:val="00AB1624"/>
    <w:rsid w:val="00AB162D"/>
    <w:rsid w:val="00AB1648"/>
    <w:rsid w:val="00AB168D"/>
    <w:rsid w:val="00AB16E0"/>
    <w:rsid w:val="00AB1733"/>
    <w:rsid w:val="00AB176E"/>
    <w:rsid w:val="00AB1772"/>
    <w:rsid w:val="00AB1775"/>
    <w:rsid w:val="00AB17A1"/>
    <w:rsid w:val="00AB17B3"/>
    <w:rsid w:val="00AB17B5"/>
    <w:rsid w:val="00AB17BC"/>
    <w:rsid w:val="00AB1846"/>
    <w:rsid w:val="00AB1874"/>
    <w:rsid w:val="00AB1885"/>
    <w:rsid w:val="00AB18A8"/>
    <w:rsid w:val="00AB1921"/>
    <w:rsid w:val="00AB1931"/>
    <w:rsid w:val="00AB1986"/>
    <w:rsid w:val="00AB199F"/>
    <w:rsid w:val="00AB1A94"/>
    <w:rsid w:val="00AB1A96"/>
    <w:rsid w:val="00AB1ADE"/>
    <w:rsid w:val="00AB1AEF"/>
    <w:rsid w:val="00AB1B43"/>
    <w:rsid w:val="00AB1B48"/>
    <w:rsid w:val="00AB1B60"/>
    <w:rsid w:val="00AB1B92"/>
    <w:rsid w:val="00AB1C27"/>
    <w:rsid w:val="00AB1C63"/>
    <w:rsid w:val="00AB1C8C"/>
    <w:rsid w:val="00AB1D16"/>
    <w:rsid w:val="00AB1DAE"/>
    <w:rsid w:val="00AB1DBA"/>
    <w:rsid w:val="00AB1DBD"/>
    <w:rsid w:val="00AB1DE2"/>
    <w:rsid w:val="00AB1E87"/>
    <w:rsid w:val="00AB1EAD"/>
    <w:rsid w:val="00AB1ECF"/>
    <w:rsid w:val="00AB1EDC"/>
    <w:rsid w:val="00AB1EF6"/>
    <w:rsid w:val="00AB1F2A"/>
    <w:rsid w:val="00AB1F5C"/>
    <w:rsid w:val="00AB1FA1"/>
    <w:rsid w:val="00AB1FA8"/>
    <w:rsid w:val="00AB202A"/>
    <w:rsid w:val="00AB202B"/>
    <w:rsid w:val="00AB2074"/>
    <w:rsid w:val="00AB20BE"/>
    <w:rsid w:val="00AB20C9"/>
    <w:rsid w:val="00AB20D9"/>
    <w:rsid w:val="00AB22C7"/>
    <w:rsid w:val="00AB22DD"/>
    <w:rsid w:val="00AB235A"/>
    <w:rsid w:val="00AB2368"/>
    <w:rsid w:val="00AB239C"/>
    <w:rsid w:val="00AB2420"/>
    <w:rsid w:val="00AB243A"/>
    <w:rsid w:val="00AB243B"/>
    <w:rsid w:val="00AB2446"/>
    <w:rsid w:val="00AB24E5"/>
    <w:rsid w:val="00AB2506"/>
    <w:rsid w:val="00AB255F"/>
    <w:rsid w:val="00AB2563"/>
    <w:rsid w:val="00AB2569"/>
    <w:rsid w:val="00AB257F"/>
    <w:rsid w:val="00AB25C1"/>
    <w:rsid w:val="00AB25CD"/>
    <w:rsid w:val="00AB2612"/>
    <w:rsid w:val="00AB262A"/>
    <w:rsid w:val="00AB2675"/>
    <w:rsid w:val="00AB2685"/>
    <w:rsid w:val="00AB26CF"/>
    <w:rsid w:val="00AB2780"/>
    <w:rsid w:val="00AB27D5"/>
    <w:rsid w:val="00AB27D9"/>
    <w:rsid w:val="00AB27DF"/>
    <w:rsid w:val="00AB27EC"/>
    <w:rsid w:val="00AB2831"/>
    <w:rsid w:val="00AB283E"/>
    <w:rsid w:val="00AB284A"/>
    <w:rsid w:val="00AB2851"/>
    <w:rsid w:val="00AB2880"/>
    <w:rsid w:val="00AB291C"/>
    <w:rsid w:val="00AB2928"/>
    <w:rsid w:val="00AB296D"/>
    <w:rsid w:val="00AB299E"/>
    <w:rsid w:val="00AB29DB"/>
    <w:rsid w:val="00AB2A26"/>
    <w:rsid w:val="00AB2A35"/>
    <w:rsid w:val="00AB2A45"/>
    <w:rsid w:val="00AB2A76"/>
    <w:rsid w:val="00AB2B8F"/>
    <w:rsid w:val="00AB2BE8"/>
    <w:rsid w:val="00AB2C31"/>
    <w:rsid w:val="00AB2C68"/>
    <w:rsid w:val="00AB2CC9"/>
    <w:rsid w:val="00AB2CE2"/>
    <w:rsid w:val="00AB2D2B"/>
    <w:rsid w:val="00AB2D59"/>
    <w:rsid w:val="00AB2D60"/>
    <w:rsid w:val="00AB2D8B"/>
    <w:rsid w:val="00AB2DDB"/>
    <w:rsid w:val="00AB2E06"/>
    <w:rsid w:val="00AB2E17"/>
    <w:rsid w:val="00AB2E44"/>
    <w:rsid w:val="00AB2E46"/>
    <w:rsid w:val="00AB2E8C"/>
    <w:rsid w:val="00AB2E90"/>
    <w:rsid w:val="00AB2EAA"/>
    <w:rsid w:val="00AB2EF9"/>
    <w:rsid w:val="00AB2F07"/>
    <w:rsid w:val="00AB2F25"/>
    <w:rsid w:val="00AB2F27"/>
    <w:rsid w:val="00AB2F6D"/>
    <w:rsid w:val="00AB2F81"/>
    <w:rsid w:val="00AB2FF5"/>
    <w:rsid w:val="00AB300A"/>
    <w:rsid w:val="00AB3089"/>
    <w:rsid w:val="00AB30D6"/>
    <w:rsid w:val="00AB3225"/>
    <w:rsid w:val="00AB3237"/>
    <w:rsid w:val="00AB3258"/>
    <w:rsid w:val="00AB329F"/>
    <w:rsid w:val="00AB32B8"/>
    <w:rsid w:val="00AB330B"/>
    <w:rsid w:val="00AB3318"/>
    <w:rsid w:val="00AB33B5"/>
    <w:rsid w:val="00AB33CA"/>
    <w:rsid w:val="00AB33E9"/>
    <w:rsid w:val="00AB3452"/>
    <w:rsid w:val="00AB3464"/>
    <w:rsid w:val="00AB3495"/>
    <w:rsid w:val="00AB34CC"/>
    <w:rsid w:val="00AB3503"/>
    <w:rsid w:val="00AB3588"/>
    <w:rsid w:val="00AB35A5"/>
    <w:rsid w:val="00AB35AB"/>
    <w:rsid w:val="00AB35B1"/>
    <w:rsid w:val="00AB35C2"/>
    <w:rsid w:val="00AB35E3"/>
    <w:rsid w:val="00AB3606"/>
    <w:rsid w:val="00AB3647"/>
    <w:rsid w:val="00AB367F"/>
    <w:rsid w:val="00AB3694"/>
    <w:rsid w:val="00AB36F0"/>
    <w:rsid w:val="00AB3789"/>
    <w:rsid w:val="00AB378B"/>
    <w:rsid w:val="00AB37A6"/>
    <w:rsid w:val="00AB380D"/>
    <w:rsid w:val="00AB3854"/>
    <w:rsid w:val="00AB3856"/>
    <w:rsid w:val="00AB3890"/>
    <w:rsid w:val="00AB38AE"/>
    <w:rsid w:val="00AB3939"/>
    <w:rsid w:val="00AB399D"/>
    <w:rsid w:val="00AB39B1"/>
    <w:rsid w:val="00AB39C2"/>
    <w:rsid w:val="00AB39FD"/>
    <w:rsid w:val="00AB3A2F"/>
    <w:rsid w:val="00AB3A36"/>
    <w:rsid w:val="00AB3A55"/>
    <w:rsid w:val="00AB3AA0"/>
    <w:rsid w:val="00AB3B3B"/>
    <w:rsid w:val="00AB3B62"/>
    <w:rsid w:val="00AB3B6D"/>
    <w:rsid w:val="00AB3B71"/>
    <w:rsid w:val="00AB3C55"/>
    <w:rsid w:val="00AB3C74"/>
    <w:rsid w:val="00AB3CC9"/>
    <w:rsid w:val="00AB3DB7"/>
    <w:rsid w:val="00AB3DB9"/>
    <w:rsid w:val="00AB3DBC"/>
    <w:rsid w:val="00AB3DC6"/>
    <w:rsid w:val="00AB3DDB"/>
    <w:rsid w:val="00AB3E7A"/>
    <w:rsid w:val="00AB3E8B"/>
    <w:rsid w:val="00AB3EB3"/>
    <w:rsid w:val="00AB3EDE"/>
    <w:rsid w:val="00AB3EF7"/>
    <w:rsid w:val="00AB3F0A"/>
    <w:rsid w:val="00AB3F87"/>
    <w:rsid w:val="00AB3F8D"/>
    <w:rsid w:val="00AB3FD7"/>
    <w:rsid w:val="00AB3FDE"/>
    <w:rsid w:val="00AB4003"/>
    <w:rsid w:val="00AB400C"/>
    <w:rsid w:val="00AB402F"/>
    <w:rsid w:val="00AB408C"/>
    <w:rsid w:val="00AB40A4"/>
    <w:rsid w:val="00AB40E6"/>
    <w:rsid w:val="00AB413F"/>
    <w:rsid w:val="00AB4148"/>
    <w:rsid w:val="00AB4174"/>
    <w:rsid w:val="00AB4181"/>
    <w:rsid w:val="00AB4186"/>
    <w:rsid w:val="00AB41A2"/>
    <w:rsid w:val="00AB41D6"/>
    <w:rsid w:val="00AB41D9"/>
    <w:rsid w:val="00AB41DE"/>
    <w:rsid w:val="00AB4206"/>
    <w:rsid w:val="00AB4242"/>
    <w:rsid w:val="00AB4273"/>
    <w:rsid w:val="00AB428C"/>
    <w:rsid w:val="00AB4332"/>
    <w:rsid w:val="00AB4360"/>
    <w:rsid w:val="00AB43B6"/>
    <w:rsid w:val="00AB43BD"/>
    <w:rsid w:val="00AB43DD"/>
    <w:rsid w:val="00AB43EB"/>
    <w:rsid w:val="00AB443F"/>
    <w:rsid w:val="00AB4465"/>
    <w:rsid w:val="00AB4497"/>
    <w:rsid w:val="00AB44BA"/>
    <w:rsid w:val="00AB44C3"/>
    <w:rsid w:val="00AB44C8"/>
    <w:rsid w:val="00AB4519"/>
    <w:rsid w:val="00AB4544"/>
    <w:rsid w:val="00AB45AE"/>
    <w:rsid w:val="00AB45C7"/>
    <w:rsid w:val="00AB45E3"/>
    <w:rsid w:val="00AB462C"/>
    <w:rsid w:val="00AB463F"/>
    <w:rsid w:val="00AB4685"/>
    <w:rsid w:val="00AB4694"/>
    <w:rsid w:val="00AB4697"/>
    <w:rsid w:val="00AB46F9"/>
    <w:rsid w:val="00AB4734"/>
    <w:rsid w:val="00AB473C"/>
    <w:rsid w:val="00AB4785"/>
    <w:rsid w:val="00AB47B7"/>
    <w:rsid w:val="00AB47CA"/>
    <w:rsid w:val="00AB4805"/>
    <w:rsid w:val="00AB4823"/>
    <w:rsid w:val="00AB4843"/>
    <w:rsid w:val="00AB4872"/>
    <w:rsid w:val="00AB488E"/>
    <w:rsid w:val="00AB48F9"/>
    <w:rsid w:val="00AB4923"/>
    <w:rsid w:val="00AB49D7"/>
    <w:rsid w:val="00AB4A14"/>
    <w:rsid w:val="00AB4A1B"/>
    <w:rsid w:val="00AB4A60"/>
    <w:rsid w:val="00AB4ACE"/>
    <w:rsid w:val="00AB4AD8"/>
    <w:rsid w:val="00AB4B05"/>
    <w:rsid w:val="00AB4B39"/>
    <w:rsid w:val="00AB4B4C"/>
    <w:rsid w:val="00AB4B70"/>
    <w:rsid w:val="00AB4B85"/>
    <w:rsid w:val="00AB4BB0"/>
    <w:rsid w:val="00AB4BD9"/>
    <w:rsid w:val="00AB4CB2"/>
    <w:rsid w:val="00AB4CF4"/>
    <w:rsid w:val="00AB4D0B"/>
    <w:rsid w:val="00AB4D10"/>
    <w:rsid w:val="00AB4D31"/>
    <w:rsid w:val="00AB4D37"/>
    <w:rsid w:val="00AB4D6A"/>
    <w:rsid w:val="00AB4D79"/>
    <w:rsid w:val="00AB4D93"/>
    <w:rsid w:val="00AB4E0E"/>
    <w:rsid w:val="00AB4E21"/>
    <w:rsid w:val="00AB4EAE"/>
    <w:rsid w:val="00AB4EB2"/>
    <w:rsid w:val="00AB4ED2"/>
    <w:rsid w:val="00AB4EE7"/>
    <w:rsid w:val="00AB4F09"/>
    <w:rsid w:val="00AB4F64"/>
    <w:rsid w:val="00AB4FAD"/>
    <w:rsid w:val="00AB4FF0"/>
    <w:rsid w:val="00AB502B"/>
    <w:rsid w:val="00AB5064"/>
    <w:rsid w:val="00AB510D"/>
    <w:rsid w:val="00AB5161"/>
    <w:rsid w:val="00AB51A7"/>
    <w:rsid w:val="00AB520A"/>
    <w:rsid w:val="00AB5241"/>
    <w:rsid w:val="00AB524B"/>
    <w:rsid w:val="00AB52A4"/>
    <w:rsid w:val="00AB530E"/>
    <w:rsid w:val="00AB539E"/>
    <w:rsid w:val="00AB53BB"/>
    <w:rsid w:val="00AB53C0"/>
    <w:rsid w:val="00AB53D6"/>
    <w:rsid w:val="00AB53E8"/>
    <w:rsid w:val="00AB53F3"/>
    <w:rsid w:val="00AB5408"/>
    <w:rsid w:val="00AB540E"/>
    <w:rsid w:val="00AB5428"/>
    <w:rsid w:val="00AB5437"/>
    <w:rsid w:val="00AB5445"/>
    <w:rsid w:val="00AB5489"/>
    <w:rsid w:val="00AB5496"/>
    <w:rsid w:val="00AB54C5"/>
    <w:rsid w:val="00AB54DA"/>
    <w:rsid w:val="00AB54E6"/>
    <w:rsid w:val="00AB5585"/>
    <w:rsid w:val="00AB55C7"/>
    <w:rsid w:val="00AB55EE"/>
    <w:rsid w:val="00AB55F6"/>
    <w:rsid w:val="00AB5600"/>
    <w:rsid w:val="00AB565D"/>
    <w:rsid w:val="00AB5697"/>
    <w:rsid w:val="00AB5714"/>
    <w:rsid w:val="00AB5720"/>
    <w:rsid w:val="00AB572E"/>
    <w:rsid w:val="00AB573D"/>
    <w:rsid w:val="00AB576B"/>
    <w:rsid w:val="00AB57A7"/>
    <w:rsid w:val="00AB57E1"/>
    <w:rsid w:val="00AB5818"/>
    <w:rsid w:val="00AB585B"/>
    <w:rsid w:val="00AB5860"/>
    <w:rsid w:val="00AB58A4"/>
    <w:rsid w:val="00AB58AF"/>
    <w:rsid w:val="00AB594B"/>
    <w:rsid w:val="00AB5960"/>
    <w:rsid w:val="00AB598A"/>
    <w:rsid w:val="00AB599D"/>
    <w:rsid w:val="00AB59AC"/>
    <w:rsid w:val="00AB5A28"/>
    <w:rsid w:val="00AB5A7C"/>
    <w:rsid w:val="00AB5A88"/>
    <w:rsid w:val="00AB5AC7"/>
    <w:rsid w:val="00AB5B14"/>
    <w:rsid w:val="00AB5B41"/>
    <w:rsid w:val="00AB5B6B"/>
    <w:rsid w:val="00AB5C18"/>
    <w:rsid w:val="00AB5CC2"/>
    <w:rsid w:val="00AB5D8F"/>
    <w:rsid w:val="00AB5D99"/>
    <w:rsid w:val="00AB5DB5"/>
    <w:rsid w:val="00AB5DD9"/>
    <w:rsid w:val="00AB5DE2"/>
    <w:rsid w:val="00AB5E6E"/>
    <w:rsid w:val="00AB5EA8"/>
    <w:rsid w:val="00AB5EB1"/>
    <w:rsid w:val="00AB5EF8"/>
    <w:rsid w:val="00AB5F63"/>
    <w:rsid w:val="00AB5F87"/>
    <w:rsid w:val="00AB5F98"/>
    <w:rsid w:val="00AB5FB7"/>
    <w:rsid w:val="00AB600E"/>
    <w:rsid w:val="00AB6010"/>
    <w:rsid w:val="00AB602C"/>
    <w:rsid w:val="00AB6031"/>
    <w:rsid w:val="00AB604C"/>
    <w:rsid w:val="00AB6168"/>
    <w:rsid w:val="00AB61B0"/>
    <w:rsid w:val="00AB61B3"/>
    <w:rsid w:val="00AB61CD"/>
    <w:rsid w:val="00AB61EE"/>
    <w:rsid w:val="00AB6256"/>
    <w:rsid w:val="00AB627C"/>
    <w:rsid w:val="00AB6299"/>
    <w:rsid w:val="00AB62C7"/>
    <w:rsid w:val="00AB62FA"/>
    <w:rsid w:val="00AB6301"/>
    <w:rsid w:val="00AB636D"/>
    <w:rsid w:val="00AB63EF"/>
    <w:rsid w:val="00AB6401"/>
    <w:rsid w:val="00AB6448"/>
    <w:rsid w:val="00AB6582"/>
    <w:rsid w:val="00AB65A4"/>
    <w:rsid w:val="00AB65B5"/>
    <w:rsid w:val="00AB65EE"/>
    <w:rsid w:val="00AB6607"/>
    <w:rsid w:val="00AB6634"/>
    <w:rsid w:val="00AB666C"/>
    <w:rsid w:val="00AB6674"/>
    <w:rsid w:val="00AB6693"/>
    <w:rsid w:val="00AB66A9"/>
    <w:rsid w:val="00AB66FD"/>
    <w:rsid w:val="00AB671B"/>
    <w:rsid w:val="00AB67A0"/>
    <w:rsid w:val="00AB67D8"/>
    <w:rsid w:val="00AB680E"/>
    <w:rsid w:val="00AB6897"/>
    <w:rsid w:val="00AB68B3"/>
    <w:rsid w:val="00AB68E4"/>
    <w:rsid w:val="00AB690D"/>
    <w:rsid w:val="00AB69F5"/>
    <w:rsid w:val="00AB6A11"/>
    <w:rsid w:val="00AB6A46"/>
    <w:rsid w:val="00AB6A86"/>
    <w:rsid w:val="00AB6AB1"/>
    <w:rsid w:val="00AB6AC1"/>
    <w:rsid w:val="00AB6B2B"/>
    <w:rsid w:val="00AB6B83"/>
    <w:rsid w:val="00AB6C5E"/>
    <w:rsid w:val="00AB6C77"/>
    <w:rsid w:val="00AB6CDD"/>
    <w:rsid w:val="00AB6D64"/>
    <w:rsid w:val="00AB6D84"/>
    <w:rsid w:val="00AB6D97"/>
    <w:rsid w:val="00AB6DB6"/>
    <w:rsid w:val="00AB6DC0"/>
    <w:rsid w:val="00AB6DE2"/>
    <w:rsid w:val="00AB6DE3"/>
    <w:rsid w:val="00AB6E57"/>
    <w:rsid w:val="00AB6EA1"/>
    <w:rsid w:val="00AB6EB4"/>
    <w:rsid w:val="00AB6EEF"/>
    <w:rsid w:val="00AB6F31"/>
    <w:rsid w:val="00AB6FCD"/>
    <w:rsid w:val="00AB7011"/>
    <w:rsid w:val="00AB7045"/>
    <w:rsid w:val="00AB7051"/>
    <w:rsid w:val="00AB70AB"/>
    <w:rsid w:val="00AB70E7"/>
    <w:rsid w:val="00AB713B"/>
    <w:rsid w:val="00AB71DB"/>
    <w:rsid w:val="00AB7210"/>
    <w:rsid w:val="00AB7224"/>
    <w:rsid w:val="00AB722F"/>
    <w:rsid w:val="00AB7233"/>
    <w:rsid w:val="00AB7240"/>
    <w:rsid w:val="00AB724C"/>
    <w:rsid w:val="00AB727C"/>
    <w:rsid w:val="00AB72E7"/>
    <w:rsid w:val="00AB730B"/>
    <w:rsid w:val="00AB7365"/>
    <w:rsid w:val="00AB7395"/>
    <w:rsid w:val="00AB741D"/>
    <w:rsid w:val="00AB7426"/>
    <w:rsid w:val="00AB7461"/>
    <w:rsid w:val="00AB7480"/>
    <w:rsid w:val="00AB7489"/>
    <w:rsid w:val="00AB74E0"/>
    <w:rsid w:val="00AB750D"/>
    <w:rsid w:val="00AB7523"/>
    <w:rsid w:val="00AB759B"/>
    <w:rsid w:val="00AB75F1"/>
    <w:rsid w:val="00AB760B"/>
    <w:rsid w:val="00AB76C4"/>
    <w:rsid w:val="00AB76CD"/>
    <w:rsid w:val="00AB76DE"/>
    <w:rsid w:val="00AB7716"/>
    <w:rsid w:val="00AB7744"/>
    <w:rsid w:val="00AB777C"/>
    <w:rsid w:val="00AB7849"/>
    <w:rsid w:val="00AB7891"/>
    <w:rsid w:val="00AB7892"/>
    <w:rsid w:val="00AB78AC"/>
    <w:rsid w:val="00AB78CF"/>
    <w:rsid w:val="00AB78F1"/>
    <w:rsid w:val="00AB7963"/>
    <w:rsid w:val="00AB7994"/>
    <w:rsid w:val="00AB79A9"/>
    <w:rsid w:val="00AB79D5"/>
    <w:rsid w:val="00AB7A18"/>
    <w:rsid w:val="00AB7A1B"/>
    <w:rsid w:val="00AB7A3B"/>
    <w:rsid w:val="00AB7ABC"/>
    <w:rsid w:val="00AB7ACF"/>
    <w:rsid w:val="00AB7B4C"/>
    <w:rsid w:val="00AB7BBF"/>
    <w:rsid w:val="00AB7BE2"/>
    <w:rsid w:val="00AB7BF2"/>
    <w:rsid w:val="00AB7BFD"/>
    <w:rsid w:val="00AB7CAF"/>
    <w:rsid w:val="00AB7CC4"/>
    <w:rsid w:val="00AB7CEA"/>
    <w:rsid w:val="00AB7D16"/>
    <w:rsid w:val="00AB7D4A"/>
    <w:rsid w:val="00AB7D59"/>
    <w:rsid w:val="00AB7D80"/>
    <w:rsid w:val="00AB7D82"/>
    <w:rsid w:val="00AB7D9C"/>
    <w:rsid w:val="00AB7DEB"/>
    <w:rsid w:val="00AB7E5A"/>
    <w:rsid w:val="00AB7E8B"/>
    <w:rsid w:val="00AB7EA1"/>
    <w:rsid w:val="00AB7EBB"/>
    <w:rsid w:val="00AB7EE5"/>
    <w:rsid w:val="00AB7F68"/>
    <w:rsid w:val="00AB7F7D"/>
    <w:rsid w:val="00AB7FB3"/>
    <w:rsid w:val="00AB7FD8"/>
    <w:rsid w:val="00AC0039"/>
    <w:rsid w:val="00AC008E"/>
    <w:rsid w:val="00AC00AC"/>
    <w:rsid w:val="00AC00DE"/>
    <w:rsid w:val="00AC00E0"/>
    <w:rsid w:val="00AC00F4"/>
    <w:rsid w:val="00AC01FB"/>
    <w:rsid w:val="00AC0230"/>
    <w:rsid w:val="00AC026A"/>
    <w:rsid w:val="00AC0271"/>
    <w:rsid w:val="00AC02A3"/>
    <w:rsid w:val="00AC02B0"/>
    <w:rsid w:val="00AC02C4"/>
    <w:rsid w:val="00AC02D7"/>
    <w:rsid w:val="00AC0340"/>
    <w:rsid w:val="00AC03B4"/>
    <w:rsid w:val="00AC03D2"/>
    <w:rsid w:val="00AC0407"/>
    <w:rsid w:val="00AC0419"/>
    <w:rsid w:val="00AC0486"/>
    <w:rsid w:val="00AC04A9"/>
    <w:rsid w:val="00AC04DC"/>
    <w:rsid w:val="00AC0530"/>
    <w:rsid w:val="00AC0548"/>
    <w:rsid w:val="00AC058C"/>
    <w:rsid w:val="00AC05FC"/>
    <w:rsid w:val="00AC0625"/>
    <w:rsid w:val="00AC0638"/>
    <w:rsid w:val="00AC0642"/>
    <w:rsid w:val="00AC065E"/>
    <w:rsid w:val="00AC0672"/>
    <w:rsid w:val="00AC067C"/>
    <w:rsid w:val="00AC068F"/>
    <w:rsid w:val="00AC06B1"/>
    <w:rsid w:val="00AC06B6"/>
    <w:rsid w:val="00AC06C3"/>
    <w:rsid w:val="00AC0723"/>
    <w:rsid w:val="00AC0742"/>
    <w:rsid w:val="00AC078A"/>
    <w:rsid w:val="00AC07F5"/>
    <w:rsid w:val="00AC0915"/>
    <w:rsid w:val="00AC0A00"/>
    <w:rsid w:val="00AC0A57"/>
    <w:rsid w:val="00AC0A73"/>
    <w:rsid w:val="00AC0A8B"/>
    <w:rsid w:val="00AC0A93"/>
    <w:rsid w:val="00AC0AED"/>
    <w:rsid w:val="00AC0B5F"/>
    <w:rsid w:val="00AC0BD9"/>
    <w:rsid w:val="00AC0BF2"/>
    <w:rsid w:val="00AC0C17"/>
    <w:rsid w:val="00AC0C21"/>
    <w:rsid w:val="00AC0C62"/>
    <w:rsid w:val="00AC0CBF"/>
    <w:rsid w:val="00AC0D76"/>
    <w:rsid w:val="00AC0DF7"/>
    <w:rsid w:val="00AC0E1F"/>
    <w:rsid w:val="00AC0EF0"/>
    <w:rsid w:val="00AC0F00"/>
    <w:rsid w:val="00AC0F56"/>
    <w:rsid w:val="00AC0FD7"/>
    <w:rsid w:val="00AC102E"/>
    <w:rsid w:val="00AC1042"/>
    <w:rsid w:val="00AC1055"/>
    <w:rsid w:val="00AC10A5"/>
    <w:rsid w:val="00AC10B4"/>
    <w:rsid w:val="00AC111A"/>
    <w:rsid w:val="00AC1155"/>
    <w:rsid w:val="00AC115B"/>
    <w:rsid w:val="00AC1182"/>
    <w:rsid w:val="00AC1183"/>
    <w:rsid w:val="00AC118F"/>
    <w:rsid w:val="00AC11FA"/>
    <w:rsid w:val="00AC11FB"/>
    <w:rsid w:val="00AC1251"/>
    <w:rsid w:val="00AC125C"/>
    <w:rsid w:val="00AC128F"/>
    <w:rsid w:val="00AC1290"/>
    <w:rsid w:val="00AC12CD"/>
    <w:rsid w:val="00AC12D1"/>
    <w:rsid w:val="00AC12E5"/>
    <w:rsid w:val="00AC12FB"/>
    <w:rsid w:val="00AC134E"/>
    <w:rsid w:val="00AC13ED"/>
    <w:rsid w:val="00AC13FB"/>
    <w:rsid w:val="00AC14E5"/>
    <w:rsid w:val="00AC1506"/>
    <w:rsid w:val="00AC1507"/>
    <w:rsid w:val="00AC1532"/>
    <w:rsid w:val="00AC15D2"/>
    <w:rsid w:val="00AC15FC"/>
    <w:rsid w:val="00AC1606"/>
    <w:rsid w:val="00AC1652"/>
    <w:rsid w:val="00AC167B"/>
    <w:rsid w:val="00AC16D8"/>
    <w:rsid w:val="00AC1715"/>
    <w:rsid w:val="00AC1785"/>
    <w:rsid w:val="00AC1790"/>
    <w:rsid w:val="00AC181B"/>
    <w:rsid w:val="00AC182C"/>
    <w:rsid w:val="00AC1965"/>
    <w:rsid w:val="00AC1971"/>
    <w:rsid w:val="00AC1975"/>
    <w:rsid w:val="00AC19D6"/>
    <w:rsid w:val="00AC1A46"/>
    <w:rsid w:val="00AC1A5B"/>
    <w:rsid w:val="00AC1B66"/>
    <w:rsid w:val="00AC1B8B"/>
    <w:rsid w:val="00AC1BAE"/>
    <w:rsid w:val="00AC1C5A"/>
    <w:rsid w:val="00AC1C84"/>
    <w:rsid w:val="00AC1C9B"/>
    <w:rsid w:val="00AC1CCF"/>
    <w:rsid w:val="00AC1CFF"/>
    <w:rsid w:val="00AC1D18"/>
    <w:rsid w:val="00AC1D2E"/>
    <w:rsid w:val="00AC1DB8"/>
    <w:rsid w:val="00AC1E1C"/>
    <w:rsid w:val="00AC1E45"/>
    <w:rsid w:val="00AC1E52"/>
    <w:rsid w:val="00AC1E5F"/>
    <w:rsid w:val="00AC1E7C"/>
    <w:rsid w:val="00AC1E89"/>
    <w:rsid w:val="00AC1E9C"/>
    <w:rsid w:val="00AC1EB6"/>
    <w:rsid w:val="00AC1ED0"/>
    <w:rsid w:val="00AC1F61"/>
    <w:rsid w:val="00AC204C"/>
    <w:rsid w:val="00AC2056"/>
    <w:rsid w:val="00AC2097"/>
    <w:rsid w:val="00AC20EC"/>
    <w:rsid w:val="00AC217A"/>
    <w:rsid w:val="00AC217C"/>
    <w:rsid w:val="00AC219E"/>
    <w:rsid w:val="00AC21A8"/>
    <w:rsid w:val="00AC2205"/>
    <w:rsid w:val="00AC2225"/>
    <w:rsid w:val="00AC22A3"/>
    <w:rsid w:val="00AC2309"/>
    <w:rsid w:val="00AC230F"/>
    <w:rsid w:val="00AC2401"/>
    <w:rsid w:val="00AC2409"/>
    <w:rsid w:val="00AC2420"/>
    <w:rsid w:val="00AC2470"/>
    <w:rsid w:val="00AC24DB"/>
    <w:rsid w:val="00AC24DD"/>
    <w:rsid w:val="00AC2582"/>
    <w:rsid w:val="00AC263B"/>
    <w:rsid w:val="00AC266A"/>
    <w:rsid w:val="00AC266E"/>
    <w:rsid w:val="00AC267C"/>
    <w:rsid w:val="00AC26CE"/>
    <w:rsid w:val="00AC2703"/>
    <w:rsid w:val="00AC2782"/>
    <w:rsid w:val="00AC27A3"/>
    <w:rsid w:val="00AC27D6"/>
    <w:rsid w:val="00AC27E2"/>
    <w:rsid w:val="00AC2844"/>
    <w:rsid w:val="00AC2885"/>
    <w:rsid w:val="00AC28D4"/>
    <w:rsid w:val="00AC2948"/>
    <w:rsid w:val="00AC2961"/>
    <w:rsid w:val="00AC2966"/>
    <w:rsid w:val="00AC2983"/>
    <w:rsid w:val="00AC2990"/>
    <w:rsid w:val="00AC299E"/>
    <w:rsid w:val="00AC2A19"/>
    <w:rsid w:val="00AC2A3A"/>
    <w:rsid w:val="00AC2ADE"/>
    <w:rsid w:val="00AC2B10"/>
    <w:rsid w:val="00AC2B49"/>
    <w:rsid w:val="00AC2B4B"/>
    <w:rsid w:val="00AC2B6A"/>
    <w:rsid w:val="00AC2BA4"/>
    <w:rsid w:val="00AC2BCD"/>
    <w:rsid w:val="00AC2BDD"/>
    <w:rsid w:val="00AC2C0A"/>
    <w:rsid w:val="00AC2C6C"/>
    <w:rsid w:val="00AC2C88"/>
    <w:rsid w:val="00AC2CAD"/>
    <w:rsid w:val="00AC2CCF"/>
    <w:rsid w:val="00AC2CE9"/>
    <w:rsid w:val="00AC2D0A"/>
    <w:rsid w:val="00AC2D24"/>
    <w:rsid w:val="00AC2D56"/>
    <w:rsid w:val="00AC2D85"/>
    <w:rsid w:val="00AC2D89"/>
    <w:rsid w:val="00AC2E1A"/>
    <w:rsid w:val="00AC2E1E"/>
    <w:rsid w:val="00AC2EB2"/>
    <w:rsid w:val="00AC2EBC"/>
    <w:rsid w:val="00AC2F35"/>
    <w:rsid w:val="00AC2F57"/>
    <w:rsid w:val="00AC2FFF"/>
    <w:rsid w:val="00AC3008"/>
    <w:rsid w:val="00AC3024"/>
    <w:rsid w:val="00AC3050"/>
    <w:rsid w:val="00AC308E"/>
    <w:rsid w:val="00AC30BD"/>
    <w:rsid w:val="00AC30C1"/>
    <w:rsid w:val="00AC30CC"/>
    <w:rsid w:val="00AC30F2"/>
    <w:rsid w:val="00AC318E"/>
    <w:rsid w:val="00AC3198"/>
    <w:rsid w:val="00AC31AA"/>
    <w:rsid w:val="00AC324C"/>
    <w:rsid w:val="00AC331E"/>
    <w:rsid w:val="00AC3329"/>
    <w:rsid w:val="00AC3339"/>
    <w:rsid w:val="00AC338A"/>
    <w:rsid w:val="00AC338F"/>
    <w:rsid w:val="00AC33DF"/>
    <w:rsid w:val="00AC3487"/>
    <w:rsid w:val="00AC3495"/>
    <w:rsid w:val="00AC34B0"/>
    <w:rsid w:val="00AC34BC"/>
    <w:rsid w:val="00AC34C1"/>
    <w:rsid w:val="00AC34E4"/>
    <w:rsid w:val="00AC350F"/>
    <w:rsid w:val="00AC351F"/>
    <w:rsid w:val="00AC3576"/>
    <w:rsid w:val="00AC35F9"/>
    <w:rsid w:val="00AC35FE"/>
    <w:rsid w:val="00AC35FF"/>
    <w:rsid w:val="00AC365D"/>
    <w:rsid w:val="00AC36B6"/>
    <w:rsid w:val="00AC36DC"/>
    <w:rsid w:val="00AC3711"/>
    <w:rsid w:val="00AC3746"/>
    <w:rsid w:val="00AC3765"/>
    <w:rsid w:val="00AC379F"/>
    <w:rsid w:val="00AC37F5"/>
    <w:rsid w:val="00AC3830"/>
    <w:rsid w:val="00AC3836"/>
    <w:rsid w:val="00AC3856"/>
    <w:rsid w:val="00AC38CB"/>
    <w:rsid w:val="00AC38D8"/>
    <w:rsid w:val="00AC3907"/>
    <w:rsid w:val="00AC3937"/>
    <w:rsid w:val="00AC393B"/>
    <w:rsid w:val="00AC3943"/>
    <w:rsid w:val="00AC39B4"/>
    <w:rsid w:val="00AC3A3A"/>
    <w:rsid w:val="00AC3AE2"/>
    <w:rsid w:val="00AC3B36"/>
    <w:rsid w:val="00AC3B47"/>
    <w:rsid w:val="00AC3B5E"/>
    <w:rsid w:val="00AC3B91"/>
    <w:rsid w:val="00AC3BC3"/>
    <w:rsid w:val="00AC3BE7"/>
    <w:rsid w:val="00AC3C16"/>
    <w:rsid w:val="00AC3C58"/>
    <w:rsid w:val="00AC3C5E"/>
    <w:rsid w:val="00AC3C6F"/>
    <w:rsid w:val="00AC3C8E"/>
    <w:rsid w:val="00AC3CC1"/>
    <w:rsid w:val="00AC3CEA"/>
    <w:rsid w:val="00AC3D97"/>
    <w:rsid w:val="00AC3E0C"/>
    <w:rsid w:val="00AC3E39"/>
    <w:rsid w:val="00AC3E75"/>
    <w:rsid w:val="00AC3E7A"/>
    <w:rsid w:val="00AC3EA6"/>
    <w:rsid w:val="00AC3EDA"/>
    <w:rsid w:val="00AC3F42"/>
    <w:rsid w:val="00AC3F6A"/>
    <w:rsid w:val="00AC3F7E"/>
    <w:rsid w:val="00AC3F9A"/>
    <w:rsid w:val="00AC3FEC"/>
    <w:rsid w:val="00AC401D"/>
    <w:rsid w:val="00AC4046"/>
    <w:rsid w:val="00AC4048"/>
    <w:rsid w:val="00AC40E6"/>
    <w:rsid w:val="00AC412C"/>
    <w:rsid w:val="00AC4175"/>
    <w:rsid w:val="00AC4180"/>
    <w:rsid w:val="00AC41FA"/>
    <w:rsid w:val="00AC4244"/>
    <w:rsid w:val="00AC426A"/>
    <w:rsid w:val="00AC428F"/>
    <w:rsid w:val="00AC4303"/>
    <w:rsid w:val="00AC433C"/>
    <w:rsid w:val="00AC433E"/>
    <w:rsid w:val="00AC43AC"/>
    <w:rsid w:val="00AC43B8"/>
    <w:rsid w:val="00AC4401"/>
    <w:rsid w:val="00AC4442"/>
    <w:rsid w:val="00AC4452"/>
    <w:rsid w:val="00AC4463"/>
    <w:rsid w:val="00AC449A"/>
    <w:rsid w:val="00AC44BB"/>
    <w:rsid w:val="00AC44BE"/>
    <w:rsid w:val="00AC44EE"/>
    <w:rsid w:val="00AC456F"/>
    <w:rsid w:val="00AC458D"/>
    <w:rsid w:val="00AC45E9"/>
    <w:rsid w:val="00AC45F3"/>
    <w:rsid w:val="00AC4624"/>
    <w:rsid w:val="00AC4633"/>
    <w:rsid w:val="00AC4640"/>
    <w:rsid w:val="00AC46B2"/>
    <w:rsid w:val="00AC46C6"/>
    <w:rsid w:val="00AC46E3"/>
    <w:rsid w:val="00AC473E"/>
    <w:rsid w:val="00AC4788"/>
    <w:rsid w:val="00AC479C"/>
    <w:rsid w:val="00AC47AA"/>
    <w:rsid w:val="00AC485D"/>
    <w:rsid w:val="00AC48BC"/>
    <w:rsid w:val="00AC4934"/>
    <w:rsid w:val="00AC4937"/>
    <w:rsid w:val="00AC499A"/>
    <w:rsid w:val="00AC49F1"/>
    <w:rsid w:val="00AC4AE2"/>
    <w:rsid w:val="00AC4AF3"/>
    <w:rsid w:val="00AC4B14"/>
    <w:rsid w:val="00AC4B16"/>
    <w:rsid w:val="00AC4B3D"/>
    <w:rsid w:val="00AC4B7C"/>
    <w:rsid w:val="00AC4C2F"/>
    <w:rsid w:val="00AC4C55"/>
    <w:rsid w:val="00AC4C64"/>
    <w:rsid w:val="00AC4C97"/>
    <w:rsid w:val="00AC4CBF"/>
    <w:rsid w:val="00AC4CC2"/>
    <w:rsid w:val="00AC4D04"/>
    <w:rsid w:val="00AC4D79"/>
    <w:rsid w:val="00AC4D7D"/>
    <w:rsid w:val="00AC4DB2"/>
    <w:rsid w:val="00AC4DD0"/>
    <w:rsid w:val="00AC4E05"/>
    <w:rsid w:val="00AC4E14"/>
    <w:rsid w:val="00AC4E2F"/>
    <w:rsid w:val="00AC4E6D"/>
    <w:rsid w:val="00AC4E77"/>
    <w:rsid w:val="00AC4EA8"/>
    <w:rsid w:val="00AC4ECC"/>
    <w:rsid w:val="00AC4EF2"/>
    <w:rsid w:val="00AC4F26"/>
    <w:rsid w:val="00AC4F89"/>
    <w:rsid w:val="00AC500C"/>
    <w:rsid w:val="00AC5012"/>
    <w:rsid w:val="00AC5056"/>
    <w:rsid w:val="00AC508F"/>
    <w:rsid w:val="00AC509C"/>
    <w:rsid w:val="00AC50B4"/>
    <w:rsid w:val="00AC5124"/>
    <w:rsid w:val="00AC5150"/>
    <w:rsid w:val="00AC51AD"/>
    <w:rsid w:val="00AC51EA"/>
    <w:rsid w:val="00AC5247"/>
    <w:rsid w:val="00AC525B"/>
    <w:rsid w:val="00AC525C"/>
    <w:rsid w:val="00AC528D"/>
    <w:rsid w:val="00AC52AB"/>
    <w:rsid w:val="00AC52B0"/>
    <w:rsid w:val="00AC52EE"/>
    <w:rsid w:val="00AC536D"/>
    <w:rsid w:val="00AC53FA"/>
    <w:rsid w:val="00AC5451"/>
    <w:rsid w:val="00AC5452"/>
    <w:rsid w:val="00AC545E"/>
    <w:rsid w:val="00AC54BD"/>
    <w:rsid w:val="00AC559D"/>
    <w:rsid w:val="00AC5618"/>
    <w:rsid w:val="00AC563C"/>
    <w:rsid w:val="00AC5654"/>
    <w:rsid w:val="00AC565F"/>
    <w:rsid w:val="00AC56B1"/>
    <w:rsid w:val="00AC5722"/>
    <w:rsid w:val="00AC5756"/>
    <w:rsid w:val="00AC5789"/>
    <w:rsid w:val="00AC578A"/>
    <w:rsid w:val="00AC579F"/>
    <w:rsid w:val="00AC5816"/>
    <w:rsid w:val="00AC582E"/>
    <w:rsid w:val="00AC59C1"/>
    <w:rsid w:val="00AC5A41"/>
    <w:rsid w:val="00AC5AD2"/>
    <w:rsid w:val="00AC5B22"/>
    <w:rsid w:val="00AC5B4D"/>
    <w:rsid w:val="00AC5B69"/>
    <w:rsid w:val="00AC5B76"/>
    <w:rsid w:val="00AC5B93"/>
    <w:rsid w:val="00AC5B9A"/>
    <w:rsid w:val="00AC5BBC"/>
    <w:rsid w:val="00AC5BDE"/>
    <w:rsid w:val="00AC5C3E"/>
    <w:rsid w:val="00AC5C98"/>
    <w:rsid w:val="00AC5D50"/>
    <w:rsid w:val="00AC5D66"/>
    <w:rsid w:val="00AC5D94"/>
    <w:rsid w:val="00AC5DFD"/>
    <w:rsid w:val="00AC5E50"/>
    <w:rsid w:val="00AC5E6A"/>
    <w:rsid w:val="00AC5E7A"/>
    <w:rsid w:val="00AC5EDC"/>
    <w:rsid w:val="00AC5EDF"/>
    <w:rsid w:val="00AC5F1C"/>
    <w:rsid w:val="00AC5F24"/>
    <w:rsid w:val="00AC5F9E"/>
    <w:rsid w:val="00AC5FE4"/>
    <w:rsid w:val="00AC603A"/>
    <w:rsid w:val="00AC603F"/>
    <w:rsid w:val="00AC60A3"/>
    <w:rsid w:val="00AC60B1"/>
    <w:rsid w:val="00AC60C3"/>
    <w:rsid w:val="00AC6157"/>
    <w:rsid w:val="00AC6170"/>
    <w:rsid w:val="00AC617D"/>
    <w:rsid w:val="00AC61DB"/>
    <w:rsid w:val="00AC61EB"/>
    <w:rsid w:val="00AC6230"/>
    <w:rsid w:val="00AC631A"/>
    <w:rsid w:val="00AC6387"/>
    <w:rsid w:val="00AC63A9"/>
    <w:rsid w:val="00AC63B8"/>
    <w:rsid w:val="00AC6452"/>
    <w:rsid w:val="00AC6453"/>
    <w:rsid w:val="00AC647E"/>
    <w:rsid w:val="00AC64E3"/>
    <w:rsid w:val="00AC6535"/>
    <w:rsid w:val="00AC6593"/>
    <w:rsid w:val="00AC660C"/>
    <w:rsid w:val="00AC6613"/>
    <w:rsid w:val="00AC6679"/>
    <w:rsid w:val="00AC668B"/>
    <w:rsid w:val="00AC6696"/>
    <w:rsid w:val="00AC66FA"/>
    <w:rsid w:val="00AC674A"/>
    <w:rsid w:val="00AC6760"/>
    <w:rsid w:val="00AC677E"/>
    <w:rsid w:val="00AC67B8"/>
    <w:rsid w:val="00AC680D"/>
    <w:rsid w:val="00AC6838"/>
    <w:rsid w:val="00AC68BB"/>
    <w:rsid w:val="00AC68BE"/>
    <w:rsid w:val="00AC6901"/>
    <w:rsid w:val="00AC695C"/>
    <w:rsid w:val="00AC696C"/>
    <w:rsid w:val="00AC6996"/>
    <w:rsid w:val="00AC69BD"/>
    <w:rsid w:val="00AC6A58"/>
    <w:rsid w:val="00AC6AB4"/>
    <w:rsid w:val="00AC6AC5"/>
    <w:rsid w:val="00AC6AC7"/>
    <w:rsid w:val="00AC6B44"/>
    <w:rsid w:val="00AC6B7A"/>
    <w:rsid w:val="00AC6B8E"/>
    <w:rsid w:val="00AC6BCD"/>
    <w:rsid w:val="00AC6BD7"/>
    <w:rsid w:val="00AC6C31"/>
    <w:rsid w:val="00AC6C5F"/>
    <w:rsid w:val="00AC6CA9"/>
    <w:rsid w:val="00AC6CE8"/>
    <w:rsid w:val="00AC6D38"/>
    <w:rsid w:val="00AC6E22"/>
    <w:rsid w:val="00AC6E63"/>
    <w:rsid w:val="00AC6E8C"/>
    <w:rsid w:val="00AC6EB7"/>
    <w:rsid w:val="00AC6EF3"/>
    <w:rsid w:val="00AC6EFD"/>
    <w:rsid w:val="00AC6F63"/>
    <w:rsid w:val="00AC7006"/>
    <w:rsid w:val="00AC7076"/>
    <w:rsid w:val="00AC70CA"/>
    <w:rsid w:val="00AC7111"/>
    <w:rsid w:val="00AC7133"/>
    <w:rsid w:val="00AC714B"/>
    <w:rsid w:val="00AC7172"/>
    <w:rsid w:val="00AC71A1"/>
    <w:rsid w:val="00AC71C4"/>
    <w:rsid w:val="00AC71F4"/>
    <w:rsid w:val="00AC7224"/>
    <w:rsid w:val="00AC7291"/>
    <w:rsid w:val="00AC731E"/>
    <w:rsid w:val="00AC7324"/>
    <w:rsid w:val="00AC7358"/>
    <w:rsid w:val="00AC73C9"/>
    <w:rsid w:val="00AC73CC"/>
    <w:rsid w:val="00AC7428"/>
    <w:rsid w:val="00AC7486"/>
    <w:rsid w:val="00AC74B0"/>
    <w:rsid w:val="00AC74C2"/>
    <w:rsid w:val="00AC74C4"/>
    <w:rsid w:val="00AC74CA"/>
    <w:rsid w:val="00AC74FC"/>
    <w:rsid w:val="00AC751A"/>
    <w:rsid w:val="00AC754E"/>
    <w:rsid w:val="00AC7558"/>
    <w:rsid w:val="00AC7562"/>
    <w:rsid w:val="00AC75AD"/>
    <w:rsid w:val="00AC7619"/>
    <w:rsid w:val="00AC766F"/>
    <w:rsid w:val="00AC7670"/>
    <w:rsid w:val="00AC7676"/>
    <w:rsid w:val="00AC7749"/>
    <w:rsid w:val="00AC77A0"/>
    <w:rsid w:val="00AC77A8"/>
    <w:rsid w:val="00AC77E3"/>
    <w:rsid w:val="00AC78C4"/>
    <w:rsid w:val="00AC78C8"/>
    <w:rsid w:val="00AC78CB"/>
    <w:rsid w:val="00AC78D0"/>
    <w:rsid w:val="00AC78E4"/>
    <w:rsid w:val="00AC797F"/>
    <w:rsid w:val="00AC79F1"/>
    <w:rsid w:val="00AC79F4"/>
    <w:rsid w:val="00AC7A78"/>
    <w:rsid w:val="00AC7B1E"/>
    <w:rsid w:val="00AC7B28"/>
    <w:rsid w:val="00AC7B7F"/>
    <w:rsid w:val="00AC7B86"/>
    <w:rsid w:val="00AC7C0B"/>
    <w:rsid w:val="00AC7C1D"/>
    <w:rsid w:val="00AC7C27"/>
    <w:rsid w:val="00AC7C43"/>
    <w:rsid w:val="00AC7D0B"/>
    <w:rsid w:val="00AC7D1A"/>
    <w:rsid w:val="00AC7DA9"/>
    <w:rsid w:val="00AC7DDD"/>
    <w:rsid w:val="00AC7DFA"/>
    <w:rsid w:val="00AC7E09"/>
    <w:rsid w:val="00AC7E4B"/>
    <w:rsid w:val="00AC7E5B"/>
    <w:rsid w:val="00AC7F27"/>
    <w:rsid w:val="00AC7F5D"/>
    <w:rsid w:val="00AC7FE0"/>
    <w:rsid w:val="00AD001A"/>
    <w:rsid w:val="00AD0038"/>
    <w:rsid w:val="00AD0068"/>
    <w:rsid w:val="00AD00A0"/>
    <w:rsid w:val="00AD01C7"/>
    <w:rsid w:val="00AD01D5"/>
    <w:rsid w:val="00AD01F7"/>
    <w:rsid w:val="00AD0207"/>
    <w:rsid w:val="00AD022C"/>
    <w:rsid w:val="00AD0254"/>
    <w:rsid w:val="00AD0261"/>
    <w:rsid w:val="00AD0336"/>
    <w:rsid w:val="00AD035C"/>
    <w:rsid w:val="00AD03A2"/>
    <w:rsid w:val="00AD03CB"/>
    <w:rsid w:val="00AD044C"/>
    <w:rsid w:val="00AD0470"/>
    <w:rsid w:val="00AD04AC"/>
    <w:rsid w:val="00AD04E1"/>
    <w:rsid w:val="00AD058F"/>
    <w:rsid w:val="00AD05A3"/>
    <w:rsid w:val="00AD05AB"/>
    <w:rsid w:val="00AD05DB"/>
    <w:rsid w:val="00AD0624"/>
    <w:rsid w:val="00AD0640"/>
    <w:rsid w:val="00AD065F"/>
    <w:rsid w:val="00AD066E"/>
    <w:rsid w:val="00AD06A6"/>
    <w:rsid w:val="00AD06C0"/>
    <w:rsid w:val="00AD06CD"/>
    <w:rsid w:val="00AD071A"/>
    <w:rsid w:val="00AD0737"/>
    <w:rsid w:val="00AD076B"/>
    <w:rsid w:val="00AD07D0"/>
    <w:rsid w:val="00AD0851"/>
    <w:rsid w:val="00AD089A"/>
    <w:rsid w:val="00AD08D2"/>
    <w:rsid w:val="00AD08F0"/>
    <w:rsid w:val="00AD0917"/>
    <w:rsid w:val="00AD093B"/>
    <w:rsid w:val="00AD0955"/>
    <w:rsid w:val="00AD097A"/>
    <w:rsid w:val="00AD09A1"/>
    <w:rsid w:val="00AD09DC"/>
    <w:rsid w:val="00AD0A8B"/>
    <w:rsid w:val="00AD0AD6"/>
    <w:rsid w:val="00AD0ADE"/>
    <w:rsid w:val="00AD0AFE"/>
    <w:rsid w:val="00AD0B2B"/>
    <w:rsid w:val="00AD0C4D"/>
    <w:rsid w:val="00AD0C4E"/>
    <w:rsid w:val="00AD0CA6"/>
    <w:rsid w:val="00AD0CD0"/>
    <w:rsid w:val="00AD0CD6"/>
    <w:rsid w:val="00AD0D02"/>
    <w:rsid w:val="00AD0D1F"/>
    <w:rsid w:val="00AD0D3F"/>
    <w:rsid w:val="00AD0D55"/>
    <w:rsid w:val="00AD0D9C"/>
    <w:rsid w:val="00AD0D9D"/>
    <w:rsid w:val="00AD0DC9"/>
    <w:rsid w:val="00AD0DF7"/>
    <w:rsid w:val="00AD0E46"/>
    <w:rsid w:val="00AD0E56"/>
    <w:rsid w:val="00AD0E5B"/>
    <w:rsid w:val="00AD0E74"/>
    <w:rsid w:val="00AD0F15"/>
    <w:rsid w:val="00AD0F19"/>
    <w:rsid w:val="00AD0F51"/>
    <w:rsid w:val="00AD0F69"/>
    <w:rsid w:val="00AD0FB2"/>
    <w:rsid w:val="00AD0FB8"/>
    <w:rsid w:val="00AD1030"/>
    <w:rsid w:val="00AD104B"/>
    <w:rsid w:val="00AD1064"/>
    <w:rsid w:val="00AD10B8"/>
    <w:rsid w:val="00AD10D3"/>
    <w:rsid w:val="00AD10D7"/>
    <w:rsid w:val="00AD111F"/>
    <w:rsid w:val="00AD1131"/>
    <w:rsid w:val="00AD1157"/>
    <w:rsid w:val="00AD11FE"/>
    <w:rsid w:val="00AD1214"/>
    <w:rsid w:val="00AD121B"/>
    <w:rsid w:val="00AD1244"/>
    <w:rsid w:val="00AD127D"/>
    <w:rsid w:val="00AD12AF"/>
    <w:rsid w:val="00AD12EB"/>
    <w:rsid w:val="00AD12FB"/>
    <w:rsid w:val="00AD1306"/>
    <w:rsid w:val="00AD1338"/>
    <w:rsid w:val="00AD1360"/>
    <w:rsid w:val="00AD1369"/>
    <w:rsid w:val="00AD13AA"/>
    <w:rsid w:val="00AD13F4"/>
    <w:rsid w:val="00AD1481"/>
    <w:rsid w:val="00AD14AE"/>
    <w:rsid w:val="00AD14B1"/>
    <w:rsid w:val="00AD1527"/>
    <w:rsid w:val="00AD1562"/>
    <w:rsid w:val="00AD1577"/>
    <w:rsid w:val="00AD166D"/>
    <w:rsid w:val="00AD16A5"/>
    <w:rsid w:val="00AD16B0"/>
    <w:rsid w:val="00AD16B7"/>
    <w:rsid w:val="00AD1755"/>
    <w:rsid w:val="00AD179B"/>
    <w:rsid w:val="00AD17C5"/>
    <w:rsid w:val="00AD17DE"/>
    <w:rsid w:val="00AD1823"/>
    <w:rsid w:val="00AD18AD"/>
    <w:rsid w:val="00AD18C4"/>
    <w:rsid w:val="00AD1901"/>
    <w:rsid w:val="00AD1924"/>
    <w:rsid w:val="00AD1935"/>
    <w:rsid w:val="00AD195F"/>
    <w:rsid w:val="00AD198A"/>
    <w:rsid w:val="00AD19A0"/>
    <w:rsid w:val="00AD1A2A"/>
    <w:rsid w:val="00AD1A85"/>
    <w:rsid w:val="00AD1AE0"/>
    <w:rsid w:val="00AD1AEB"/>
    <w:rsid w:val="00AD1B7A"/>
    <w:rsid w:val="00AD1B8E"/>
    <w:rsid w:val="00AD1BCB"/>
    <w:rsid w:val="00AD1BFB"/>
    <w:rsid w:val="00AD1C2A"/>
    <w:rsid w:val="00AD1C52"/>
    <w:rsid w:val="00AD1C6B"/>
    <w:rsid w:val="00AD1C98"/>
    <w:rsid w:val="00AD1CA5"/>
    <w:rsid w:val="00AD1CE8"/>
    <w:rsid w:val="00AD1D2C"/>
    <w:rsid w:val="00AD1D74"/>
    <w:rsid w:val="00AD1D7D"/>
    <w:rsid w:val="00AD1D80"/>
    <w:rsid w:val="00AD1D88"/>
    <w:rsid w:val="00AD1D8F"/>
    <w:rsid w:val="00AD1D9E"/>
    <w:rsid w:val="00AD1E06"/>
    <w:rsid w:val="00AD1E32"/>
    <w:rsid w:val="00AD1F7C"/>
    <w:rsid w:val="00AD1F99"/>
    <w:rsid w:val="00AD1F9E"/>
    <w:rsid w:val="00AD1FB2"/>
    <w:rsid w:val="00AD1FE0"/>
    <w:rsid w:val="00AD2032"/>
    <w:rsid w:val="00AD2049"/>
    <w:rsid w:val="00AD205C"/>
    <w:rsid w:val="00AD20C2"/>
    <w:rsid w:val="00AD20EC"/>
    <w:rsid w:val="00AD2120"/>
    <w:rsid w:val="00AD216A"/>
    <w:rsid w:val="00AD2181"/>
    <w:rsid w:val="00AD21E8"/>
    <w:rsid w:val="00AD21FA"/>
    <w:rsid w:val="00AD21FE"/>
    <w:rsid w:val="00AD221C"/>
    <w:rsid w:val="00AD22A7"/>
    <w:rsid w:val="00AD22E4"/>
    <w:rsid w:val="00AD22F0"/>
    <w:rsid w:val="00AD232E"/>
    <w:rsid w:val="00AD2445"/>
    <w:rsid w:val="00AD2446"/>
    <w:rsid w:val="00AD2475"/>
    <w:rsid w:val="00AD24BF"/>
    <w:rsid w:val="00AD24FF"/>
    <w:rsid w:val="00AD2562"/>
    <w:rsid w:val="00AD2647"/>
    <w:rsid w:val="00AD26D3"/>
    <w:rsid w:val="00AD2751"/>
    <w:rsid w:val="00AD275A"/>
    <w:rsid w:val="00AD2761"/>
    <w:rsid w:val="00AD2778"/>
    <w:rsid w:val="00AD277D"/>
    <w:rsid w:val="00AD2789"/>
    <w:rsid w:val="00AD278E"/>
    <w:rsid w:val="00AD27C7"/>
    <w:rsid w:val="00AD27CC"/>
    <w:rsid w:val="00AD27D2"/>
    <w:rsid w:val="00AD2822"/>
    <w:rsid w:val="00AD283F"/>
    <w:rsid w:val="00AD2857"/>
    <w:rsid w:val="00AD28BE"/>
    <w:rsid w:val="00AD2968"/>
    <w:rsid w:val="00AD2986"/>
    <w:rsid w:val="00AD299B"/>
    <w:rsid w:val="00AD29C1"/>
    <w:rsid w:val="00AD29CB"/>
    <w:rsid w:val="00AD29EB"/>
    <w:rsid w:val="00AD29EE"/>
    <w:rsid w:val="00AD29FE"/>
    <w:rsid w:val="00AD2A36"/>
    <w:rsid w:val="00AD2A44"/>
    <w:rsid w:val="00AD2AA9"/>
    <w:rsid w:val="00AD2B2E"/>
    <w:rsid w:val="00AD2B63"/>
    <w:rsid w:val="00AD2B88"/>
    <w:rsid w:val="00AD2BBB"/>
    <w:rsid w:val="00AD2CE8"/>
    <w:rsid w:val="00AD2D06"/>
    <w:rsid w:val="00AD2D0B"/>
    <w:rsid w:val="00AD2D21"/>
    <w:rsid w:val="00AD2D9D"/>
    <w:rsid w:val="00AD2DE2"/>
    <w:rsid w:val="00AD2E10"/>
    <w:rsid w:val="00AD2E14"/>
    <w:rsid w:val="00AD2E81"/>
    <w:rsid w:val="00AD2ED6"/>
    <w:rsid w:val="00AD2EE5"/>
    <w:rsid w:val="00AD2F08"/>
    <w:rsid w:val="00AD2F29"/>
    <w:rsid w:val="00AD2F42"/>
    <w:rsid w:val="00AD2F86"/>
    <w:rsid w:val="00AD2FB4"/>
    <w:rsid w:val="00AD2FF0"/>
    <w:rsid w:val="00AD2FFC"/>
    <w:rsid w:val="00AD30EC"/>
    <w:rsid w:val="00AD30FB"/>
    <w:rsid w:val="00AD3146"/>
    <w:rsid w:val="00AD31A9"/>
    <w:rsid w:val="00AD31C2"/>
    <w:rsid w:val="00AD31C4"/>
    <w:rsid w:val="00AD31D4"/>
    <w:rsid w:val="00AD31E3"/>
    <w:rsid w:val="00AD31F0"/>
    <w:rsid w:val="00AD32AD"/>
    <w:rsid w:val="00AD32B3"/>
    <w:rsid w:val="00AD331B"/>
    <w:rsid w:val="00AD3417"/>
    <w:rsid w:val="00AD3434"/>
    <w:rsid w:val="00AD3506"/>
    <w:rsid w:val="00AD350D"/>
    <w:rsid w:val="00AD3515"/>
    <w:rsid w:val="00AD3555"/>
    <w:rsid w:val="00AD3567"/>
    <w:rsid w:val="00AD3581"/>
    <w:rsid w:val="00AD35EA"/>
    <w:rsid w:val="00AD360E"/>
    <w:rsid w:val="00AD361F"/>
    <w:rsid w:val="00AD3658"/>
    <w:rsid w:val="00AD3665"/>
    <w:rsid w:val="00AD3688"/>
    <w:rsid w:val="00AD368C"/>
    <w:rsid w:val="00AD368E"/>
    <w:rsid w:val="00AD36AB"/>
    <w:rsid w:val="00AD36AC"/>
    <w:rsid w:val="00AD36BC"/>
    <w:rsid w:val="00AD3779"/>
    <w:rsid w:val="00AD3792"/>
    <w:rsid w:val="00AD3809"/>
    <w:rsid w:val="00AD384B"/>
    <w:rsid w:val="00AD385B"/>
    <w:rsid w:val="00AD387D"/>
    <w:rsid w:val="00AD3953"/>
    <w:rsid w:val="00AD395D"/>
    <w:rsid w:val="00AD3985"/>
    <w:rsid w:val="00AD3992"/>
    <w:rsid w:val="00AD39D0"/>
    <w:rsid w:val="00AD39DC"/>
    <w:rsid w:val="00AD3A5A"/>
    <w:rsid w:val="00AD3A6F"/>
    <w:rsid w:val="00AD3A77"/>
    <w:rsid w:val="00AD3C40"/>
    <w:rsid w:val="00AD3C46"/>
    <w:rsid w:val="00AD3C51"/>
    <w:rsid w:val="00AD3C8C"/>
    <w:rsid w:val="00AD3CA3"/>
    <w:rsid w:val="00AD3CEF"/>
    <w:rsid w:val="00AD3CFF"/>
    <w:rsid w:val="00AD3D32"/>
    <w:rsid w:val="00AD3D87"/>
    <w:rsid w:val="00AD3DD7"/>
    <w:rsid w:val="00AD3DF4"/>
    <w:rsid w:val="00AD3E03"/>
    <w:rsid w:val="00AD3E33"/>
    <w:rsid w:val="00AD3E73"/>
    <w:rsid w:val="00AD3E8F"/>
    <w:rsid w:val="00AD3EC7"/>
    <w:rsid w:val="00AD3FB2"/>
    <w:rsid w:val="00AD4053"/>
    <w:rsid w:val="00AD4102"/>
    <w:rsid w:val="00AD415A"/>
    <w:rsid w:val="00AD4194"/>
    <w:rsid w:val="00AD41B9"/>
    <w:rsid w:val="00AD41CC"/>
    <w:rsid w:val="00AD421C"/>
    <w:rsid w:val="00AD42B9"/>
    <w:rsid w:val="00AD42BA"/>
    <w:rsid w:val="00AD42D2"/>
    <w:rsid w:val="00AD42EB"/>
    <w:rsid w:val="00AD4341"/>
    <w:rsid w:val="00AD436E"/>
    <w:rsid w:val="00AD4385"/>
    <w:rsid w:val="00AD439A"/>
    <w:rsid w:val="00AD439D"/>
    <w:rsid w:val="00AD4432"/>
    <w:rsid w:val="00AD44A2"/>
    <w:rsid w:val="00AD44B2"/>
    <w:rsid w:val="00AD44EE"/>
    <w:rsid w:val="00AD4558"/>
    <w:rsid w:val="00AD457B"/>
    <w:rsid w:val="00AD45F7"/>
    <w:rsid w:val="00AD460A"/>
    <w:rsid w:val="00AD4631"/>
    <w:rsid w:val="00AD463D"/>
    <w:rsid w:val="00AD46AB"/>
    <w:rsid w:val="00AD46ED"/>
    <w:rsid w:val="00AD46F1"/>
    <w:rsid w:val="00AD470A"/>
    <w:rsid w:val="00AD472E"/>
    <w:rsid w:val="00AD4747"/>
    <w:rsid w:val="00AD478C"/>
    <w:rsid w:val="00AD479B"/>
    <w:rsid w:val="00AD485A"/>
    <w:rsid w:val="00AD48AC"/>
    <w:rsid w:val="00AD48FD"/>
    <w:rsid w:val="00AD490F"/>
    <w:rsid w:val="00AD4971"/>
    <w:rsid w:val="00AD49D9"/>
    <w:rsid w:val="00AD49F8"/>
    <w:rsid w:val="00AD4A17"/>
    <w:rsid w:val="00AD4A39"/>
    <w:rsid w:val="00AD4A5A"/>
    <w:rsid w:val="00AD4A76"/>
    <w:rsid w:val="00AD4AB0"/>
    <w:rsid w:val="00AD4AFE"/>
    <w:rsid w:val="00AD4B86"/>
    <w:rsid w:val="00AD4B9D"/>
    <w:rsid w:val="00AD4BD1"/>
    <w:rsid w:val="00AD4BD2"/>
    <w:rsid w:val="00AD4BF6"/>
    <w:rsid w:val="00AD4C52"/>
    <w:rsid w:val="00AD4C6A"/>
    <w:rsid w:val="00AD4C74"/>
    <w:rsid w:val="00AD4CB3"/>
    <w:rsid w:val="00AD4CC3"/>
    <w:rsid w:val="00AD4CE9"/>
    <w:rsid w:val="00AD4CF5"/>
    <w:rsid w:val="00AD4D57"/>
    <w:rsid w:val="00AD4E0A"/>
    <w:rsid w:val="00AD4E1F"/>
    <w:rsid w:val="00AD4E3B"/>
    <w:rsid w:val="00AD4E6A"/>
    <w:rsid w:val="00AD4EB4"/>
    <w:rsid w:val="00AD4EC8"/>
    <w:rsid w:val="00AD4F0C"/>
    <w:rsid w:val="00AD4F8B"/>
    <w:rsid w:val="00AD4FCB"/>
    <w:rsid w:val="00AD4FD7"/>
    <w:rsid w:val="00AD4FE8"/>
    <w:rsid w:val="00AD5037"/>
    <w:rsid w:val="00AD5038"/>
    <w:rsid w:val="00AD5045"/>
    <w:rsid w:val="00AD507F"/>
    <w:rsid w:val="00AD5095"/>
    <w:rsid w:val="00AD513D"/>
    <w:rsid w:val="00AD5199"/>
    <w:rsid w:val="00AD51BD"/>
    <w:rsid w:val="00AD51C3"/>
    <w:rsid w:val="00AD51E2"/>
    <w:rsid w:val="00AD51E9"/>
    <w:rsid w:val="00AD51FF"/>
    <w:rsid w:val="00AD52FD"/>
    <w:rsid w:val="00AD535A"/>
    <w:rsid w:val="00AD53D1"/>
    <w:rsid w:val="00AD543A"/>
    <w:rsid w:val="00AD5491"/>
    <w:rsid w:val="00AD54F1"/>
    <w:rsid w:val="00AD5519"/>
    <w:rsid w:val="00AD5609"/>
    <w:rsid w:val="00AD5637"/>
    <w:rsid w:val="00AD568A"/>
    <w:rsid w:val="00AD5726"/>
    <w:rsid w:val="00AD5785"/>
    <w:rsid w:val="00AD57C3"/>
    <w:rsid w:val="00AD57D2"/>
    <w:rsid w:val="00AD58BA"/>
    <w:rsid w:val="00AD58E3"/>
    <w:rsid w:val="00AD58F5"/>
    <w:rsid w:val="00AD5948"/>
    <w:rsid w:val="00AD594C"/>
    <w:rsid w:val="00AD5960"/>
    <w:rsid w:val="00AD59BC"/>
    <w:rsid w:val="00AD5A11"/>
    <w:rsid w:val="00AD5A18"/>
    <w:rsid w:val="00AD5A9F"/>
    <w:rsid w:val="00AD5ABF"/>
    <w:rsid w:val="00AD5B1E"/>
    <w:rsid w:val="00AD5B66"/>
    <w:rsid w:val="00AD5BD3"/>
    <w:rsid w:val="00AD5BDD"/>
    <w:rsid w:val="00AD5C07"/>
    <w:rsid w:val="00AD5C3A"/>
    <w:rsid w:val="00AD5C50"/>
    <w:rsid w:val="00AD5C68"/>
    <w:rsid w:val="00AD5C70"/>
    <w:rsid w:val="00AD5C79"/>
    <w:rsid w:val="00AD5C85"/>
    <w:rsid w:val="00AD5C8C"/>
    <w:rsid w:val="00AD5CBC"/>
    <w:rsid w:val="00AD5CE6"/>
    <w:rsid w:val="00AD5D15"/>
    <w:rsid w:val="00AD5DAD"/>
    <w:rsid w:val="00AD5DFF"/>
    <w:rsid w:val="00AD5E14"/>
    <w:rsid w:val="00AD5E6D"/>
    <w:rsid w:val="00AD5E9A"/>
    <w:rsid w:val="00AD5F36"/>
    <w:rsid w:val="00AD5F63"/>
    <w:rsid w:val="00AD5FC1"/>
    <w:rsid w:val="00AD5FDD"/>
    <w:rsid w:val="00AD5FEA"/>
    <w:rsid w:val="00AD6048"/>
    <w:rsid w:val="00AD6056"/>
    <w:rsid w:val="00AD6069"/>
    <w:rsid w:val="00AD6078"/>
    <w:rsid w:val="00AD611C"/>
    <w:rsid w:val="00AD612A"/>
    <w:rsid w:val="00AD6133"/>
    <w:rsid w:val="00AD6218"/>
    <w:rsid w:val="00AD623B"/>
    <w:rsid w:val="00AD6254"/>
    <w:rsid w:val="00AD62B7"/>
    <w:rsid w:val="00AD62CA"/>
    <w:rsid w:val="00AD6316"/>
    <w:rsid w:val="00AD633C"/>
    <w:rsid w:val="00AD6343"/>
    <w:rsid w:val="00AD63B0"/>
    <w:rsid w:val="00AD63B5"/>
    <w:rsid w:val="00AD63C6"/>
    <w:rsid w:val="00AD63C7"/>
    <w:rsid w:val="00AD63CA"/>
    <w:rsid w:val="00AD6432"/>
    <w:rsid w:val="00AD64D8"/>
    <w:rsid w:val="00AD6511"/>
    <w:rsid w:val="00AD6525"/>
    <w:rsid w:val="00AD6529"/>
    <w:rsid w:val="00AD6568"/>
    <w:rsid w:val="00AD659E"/>
    <w:rsid w:val="00AD65B9"/>
    <w:rsid w:val="00AD664E"/>
    <w:rsid w:val="00AD669D"/>
    <w:rsid w:val="00AD66E7"/>
    <w:rsid w:val="00AD670D"/>
    <w:rsid w:val="00AD6734"/>
    <w:rsid w:val="00AD673A"/>
    <w:rsid w:val="00AD6741"/>
    <w:rsid w:val="00AD6751"/>
    <w:rsid w:val="00AD67A9"/>
    <w:rsid w:val="00AD6868"/>
    <w:rsid w:val="00AD694E"/>
    <w:rsid w:val="00AD6981"/>
    <w:rsid w:val="00AD69A6"/>
    <w:rsid w:val="00AD69BD"/>
    <w:rsid w:val="00AD6A05"/>
    <w:rsid w:val="00AD6A19"/>
    <w:rsid w:val="00AD6A2E"/>
    <w:rsid w:val="00AD6A34"/>
    <w:rsid w:val="00AD6A92"/>
    <w:rsid w:val="00AD6AFF"/>
    <w:rsid w:val="00AD6B08"/>
    <w:rsid w:val="00AD6B19"/>
    <w:rsid w:val="00AD6B2E"/>
    <w:rsid w:val="00AD6B35"/>
    <w:rsid w:val="00AD6BB3"/>
    <w:rsid w:val="00AD6C03"/>
    <w:rsid w:val="00AD6C3F"/>
    <w:rsid w:val="00AD6C95"/>
    <w:rsid w:val="00AD6CAA"/>
    <w:rsid w:val="00AD6CAB"/>
    <w:rsid w:val="00AD6CEC"/>
    <w:rsid w:val="00AD6D53"/>
    <w:rsid w:val="00AD6D7D"/>
    <w:rsid w:val="00AD6DE0"/>
    <w:rsid w:val="00AD6E46"/>
    <w:rsid w:val="00AD6E5B"/>
    <w:rsid w:val="00AD6E7D"/>
    <w:rsid w:val="00AD6E8B"/>
    <w:rsid w:val="00AD6ECE"/>
    <w:rsid w:val="00AD6EDB"/>
    <w:rsid w:val="00AD6F1C"/>
    <w:rsid w:val="00AD6F4C"/>
    <w:rsid w:val="00AD6F94"/>
    <w:rsid w:val="00AD6FC8"/>
    <w:rsid w:val="00AD70D1"/>
    <w:rsid w:val="00AD711A"/>
    <w:rsid w:val="00AD718E"/>
    <w:rsid w:val="00AD7195"/>
    <w:rsid w:val="00AD7247"/>
    <w:rsid w:val="00AD72C9"/>
    <w:rsid w:val="00AD72CC"/>
    <w:rsid w:val="00AD72CF"/>
    <w:rsid w:val="00AD7361"/>
    <w:rsid w:val="00AD738C"/>
    <w:rsid w:val="00AD73C5"/>
    <w:rsid w:val="00AD73FA"/>
    <w:rsid w:val="00AD7410"/>
    <w:rsid w:val="00AD7451"/>
    <w:rsid w:val="00AD745B"/>
    <w:rsid w:val="00AD7465"/>
    <w:rsid w:val="00AD74CD"/>
    <w:rsid w:val="00AD74D2"/>
    <w:rsid w:val="00AD751F"/>
    <w:rsid w:val="00AD7574"/>
    <w:rsid w:val="00AD75A8"/>
    <w:rsid w:val="00AD7664"/>
    <w:rsid w:val="00AD76A0"/>
    <w:rsid w:val="00AD76E7"/>
    <w:rsid w:val="00AD7720"/>
    <w:rsid w:val="00AD7757"/>
    <w:rsid w:val="00AD778A"/>
    <w:rsid w:val="00AD7793"/>
    <w:rsid w:val="00AD77BC"/>
    <w:rsid w:val="00AD7805"/>
    <w:rsid w:val="00AD78E1"/>
    <w:rsid w:val="00AD790E"/>
    <w:rsid w:val="00AD794C"/>
    <w:rsid w:val="00AD795C"/>
    <w:rsid w:val="00AD79BD"/>
    <w:rsid w:val="00AD7A08"/>
    <w:rsid w:val="00AD7A15"/>
    <w:rsid w:val="00AD7A22"/>
    <w:rsid w:val="00AD7A2E"/>
    <w:rsid w:val="00AD7A4E"/>
    <w:rsid w:val="00AD7A53"/>
    <w:rsid w:val="00AD7A58"/>
    <w:rsid w:val="00AD7AA3"/>
    <w:rsid w:val="00AD7ABF"/>
    <w:rsid w:val="00AD7B02"/>
    <w:rsid w:val="00AD7B19"/>
    <w:rsid w:val="00AD7B4B"/>
    <w:rsid w:val="00AD7BA1"/>
    <w:rsid w:val="00AD7BA4"/>
    <w:rsid w:val="00AD7CA7"/>
    <w:rsid w:val="00AD7CC4"/>
    <w:rsid w:val="00AD7D4F"/>
    <w:rsid w:val="00AD7D6C"/>
    <w:rsid w:val="00AD7D8F"/>
    <w:rsid w:val="00AD7DED"/>
    <w:rsid w:val="00AD7DF1"/>
    <w:rsid w:val="00AD7E4F"/>
    <w:rsid w:val="00AD7EE8"/>
    <w:rsid w:val="00AD7F2B"/>
    <w:rsid w:val="00AD7F42"/>
    <w:rsid w:val="00AD7F49"/>
    <w:rsid w:val="00AD7F63"/>
    <w:rsid w:val="00AD7F8E"/>
    <w:rsid w:val="00AD7FAC"/>
    <w:rsid w:val="00AD7FC2"/>
    <w:rsid w:val="00AD7FD3"/>
    <w:rsid w:val="00AD7FDA"/>
    <w:rsid w:val="00AE0050"/>
    <w:rsid w:val="00AE00B7"/>
    <w:rsid w:val="00AE00C7"/>
    <w:rsid w:val="00AE01D0"/>
    <w:rsid w:val="00AE0201"/>
    <w:rsid w:val="00AE0246"/>
    <w:rsid w:val="00AE0263"/>
    <w:rsid w:val="00AE0268"/>
    <w:rsid w:val="00AE0277"/>
    <w:rsid w:val="00AE02C2"/>
    <w:rsid w:val="00AE02ED"/>
    <w:rsid w:val="00AE0315"/>
    <w:rsid w:val="00AE034C"/>
    <w:rsid w:val="00AE037C"/>
    <w:rsid w:val="00AE0380"/>
    <w:rsid w:val="00AE03FA"/>
    <w:rsid w:val="00AE03FD"/>
    <w:rsid w:val="00AE040A"/>
    <w:rsid w:val="00AE041C"/>
    <w:rsid w:val="00AE04A6"/>
    <w:rsid w:val="00AE062D"/>
    <w:rsid w:val="00AE074C"/>
    <w:rsid w:val="00AE0773"/>
    <w:rsid w:val="00AE07DF"/>
    <w:rsid w:val="00AE07FA"/>
    <w:rsid w:val="00AE083A"/>
    <w:rsid w:val="00AE0868"/>
    <w:rsid w:val="00AE08E4"/>
    <w:rsid w:val="00AE093D"/>
    <w:rsid w:val="00AE0960"/>
    <w:rsid w:val="00AE0990"/>
    <w:rsid w:val="00AE0999"/>
    <w:rsid w:val="00AE09CC"/>
    <w:rsid w:val="00AE09D2"/>
    <w:rsid w:val="00AE0A46"/>
    <w:rsid w:val="00AE0ADB"/>
    <w:rsid w:val="00AE0B20"/>
    <w:rsid w:val="00AE0BA0"/>
    <w:rsid w:val="00AE0BEA"/>
    <w:rsid w:val="00AE0C19"/>
    <w:rsid w:val="00AE0C8F"/>
    <w:rsid w:val="00AE0D02"/>
    <w:rsid w:val="00AE0D4D"/>
    <w:rsid w:val="00AE0D8E"/>
    <w:rsid w:val="00AE0DA4"/>
    <w:rsid w:val="00AE0DAD"/>
    <w:rsid w:val="00AE0EA2"/>
    <w:rsid w:val="00AE0ECC"/>
    <w:rsid w:val="00AE0F12"/>
    <w:rsid w:val="00AE0F73"/>
    <w:rsid w:val="00AE0F78"/>
    <w:rsid w:val="00AE0F97"/>
    <w:rsid w:val="00AE0FD3"/>
    <w:rsid w:val="00AE102F"/>
    <w:rsid w:val="00AE103E"/>
    <w:rsid w:val="00AE1081"/>
    <w:rsid w:val="00AE110C"/>
    <w:rsid w:val="00AE11AB"/>
    <w:rsid w:val="00AE1245"/>
    <w:rsid w:val="00AE1367"/>
    <w:rsid w:val="00AE137B"/>
    <w:rsid w:val="00AE1391"/>
    <w:rsid w:val="00AE140B"/>
    <w:rsid w:val="00AE143A"/>
    <w:rsid w:val="00AE1580"/>
    <w:rsid w:val="00AE15CD"/>
    <w:rsid w:val="00AE15D0"/>
    <w:rsid w:val="00AE15E9"/>
    <w:rsid w:val="00AE164F"/>
    <w:rsid w:val="00AE1660"/>
    <w:rsid w:val="00AE168B"/>
    <w:rsid w:val="00AE16FE"/>
    <w:rsid w:val="00AE1712"/>
    <w:rsid w:val="00AE172E"/>
    <w:rsid w:val="00AE1763"/>
    <w:rsid w:val="00AE181E"/>
    <w:rsid w:val="00AE1848"/>
    <w:rsid w:val="00AE189F"/>
    <w:rsid w:val="00AE18BA"/>
    <w:rsid w:val="00AE190A"/>
    <w:rsid w:val="00AE197C"/>
    <w:rsid w:val="00AE19FB"/>
    <w:rsid w:val="00AE1A39"/>
    <w:rsid w:val="00AE1AE6"/>
    <w:rsid w:val="00AE1B55"/>
    <w:rsid w:val="00AE1B60"/>
    <w:rsid w:val="00AE1BDE"/>
    <w:rsid w:val="00AE1C52"/>
    <w:rsid w:val="00AE1C7C"/>
    <w:rsid w:val="00AE1C99"/>
    <w:rsid w:val="00AE1CFA"/>
    <w:rsid w:val="00AE1D2E"/>
    <w:rsid w:val="00AE1D52"/>
    <w:rsid w:val="00AE1DFF"/>
    <w:rsid w:val="00AE1E44"/>
    <w:rsid w:val="00AE1ECA"/>
    <w:rsid w:val="00AE1EEA"/>
    <w:rsid w:val="00AE1F21"/>
    <w:rsid w:val="00AE1FDD"/>
    <w:rsid w:val="00AE1FF8"/>
    <w:rsid w:val="00AE200E"/>
    <w:rsid w:val="00AE202C"/>
    <w:rsid w:val="00AE202D"/>
    <w:rsid w:val="00AE203F"/>
    <w:rsid w:val="00AE20DB"/>
    <w:rsid w:val="00AE20FA"/>
    <w:rsid w:val="00AE2133"/>
    <w:rsid w:val="00AE2174"/>
    <w:rsid w:val="00AE219F"/>
    <w:rsid w:val="00AE21A0"/>
    <w:rsid w:val="00AE21ED"/>
    <w:rsid w:val="00AE21F3"/>
    <w:rsid w:val="00AE21FC"/>
    <w:rsid w:val="00AE22B4"/>
    <w:rsid w:val="00AE22E3"/>
    <w:rsid w:val="00AE22FD"/>
    <w:rsid w:val="00AE2344"/>
    <w:rsid w:val="00AE2396"/>
    <w:rsid w:val="00AE23D1"/>
    <w:rsid w:val="00AE23EB"/>
    <w:rsid w:val="00AE2479"/>
    <w:rsid w:val="00AE2482"/>
    <w:rsid w:val="00AE24EB"/>
    <w:rsid w:val="00AE24EE"/>
    <w:rsid w:val="00AE25D6"/>
    <w:rsid w:val="00AE2654"/>
    <w:rsid w:val="00AE268A"/>
    <w:rsid w:val="00AE26DA"/>
    <w:rsid w:val="00AE2705"/>
    <w:rsid w:val="00AE2729"/>
    <w:rsid w:val="00AE2790"/>
    <w:rsid w:val="00AE27C4"/>
    <w:rsid w:val="00AE290E"/>
    <w:rsid w:val="00AE2939"/>
    <w:rsid w:val="00AE2998"/>
    <w:rsid w:val="00AE29E7"/>
    <w:rsid w:val="00AE29F9"/>
    <w:rsid w:val="00AE2AEB"/>
    <w:rsid w:val="00AE2AED"/>
    <w:rsid w:val="00AE2AFC"/>
    <w:rsid w:val="00AE2B1C"/>
    <w:rsid w:val="00AE2B30"/>
    <w:rsid w:val="00AE2B31"/>
    <w:rsid w:val="00AE2B57"/>
    <w:rsid w:val="00AE2B7F"/>
    <w:rsid w:val="00AE2B98"/>
    <w:rsid w:val="00AE2BAC"/>
    <w:rsid w:val="00AE2BDC"/>
    <w:rsid w:val="00AE2C2E"/>
    <w:rsid w:val="00AE2C4D"/>
    <w:rsid w:val="00AE2C55"/>
    <w:rsid w:val="00AE2C59"/>
    <w:rsid w:val="00AE2C9C"/>
    <w:rsid w:val="00AE2CB4"/>
    <w:rsid w:val="00AE2CB7"/>
    <w:rsid w:val="00AE2CBD"/>
    <w:rsid w:val="00AE2CEE"/>
    <w:rsid w:val="00AE2D70"/>
    <w:rsid w:val="00AE2DD1"/>
    <w:rsid w:val="00AE2DE6"/>
    <w:rsid w:val="00AE2E0B"/>
    <w:rsid w:val="00AE2EB1"/>
    <w:rsid w:val="00AE2F0A"/>
    <w:rsid w:val="00AE2F3A"/>
    <w:rsid w:val="00AE2F4B"/>
    <w:rsid w:val="00AE2F66"/>
    <w:rsid w:val="00AE2F89"/>
    <w:rsid w:val="00AE2FED"/>
    <w:rsid w:val="00AE301D"/>
    <w:rsid w:val="00AE3129"/>
    <w:rsid w:val="00AE3149"/>
    <w:rsid w:val="00AE319A"/>
    <w:rsid w:val="00AE31A7"/>
    <w:rsid w:val="00AE31CB"/>
    <w:rsid w:val="00AE31DD"/>
    <w:rsid w:val="00AE31F7"/>
    <w:rsid w:val="00AE3213"/>
    <w:rsid w:val="00AE3231"/>
    <w:rsid w:val="00AE3252"/>
    <w:rsid w:val="00AE3309"/>
    <w:rsid w:val="00AE3366"/>
    <w:rsid w:val="00AE337C"/>
    <w:rsid w:val="00AE33B6"/>
    <w:rsid w:val="00AE342A"/>
    <w:rsid w:val="00AE342D"/>
    <w:rsid w:val="00AE34D0"/>
    <w:rsid w:val="00AE3513"/>
    <w:rsid w:val="00AE3562"/>
    <w:rsid w:val="00AE3648"/>
    <w:rsid w:val="00AE3688"/>
    <w:rsid w:val="00AE36C5"/>
    <w:rsid w:val="00AE3709"/>
    <w:rsid w:val="00AE3739"/>
    <w:rsid w:val="00AE375A"/>
    <w:rsid w:val="00AE3788"/>
    <w:rsid w:val="00AE37FE"/>
    <w:rsid w:val="00AE3864"/>
    <w:rsid w:val="00AE3879"/>
    <w:rsid w:val="00AE3887"/>
    <w:rsid w:val="00AE3892"/>
    <w:rsid w:val="00AE38B1"/>
    <w:rsid w:val="00AE38E9"/>
    <w:rsid w:val="00AE396F"/>
    <w:rsid w:val="00AE39CB"/>
    <w:rsid w:val="00AE39D1"/>
    <w:rsid w:val="00AE39DA"/>
    <w:rsid w:val="00AE39EA"/>
    <w:rsid w:val="00AE39EF"/>
    <w:rsid w:val="00AE3A0B"/>
    <w:rsid w:val="00AE3A37"/>
    <w:rsid w:val="00AE3AB9"/>
    <w:rsid w:val="00AE3ACF"/>
    <w:rsid w:val="00AE3AF0"/>
    <w:rsid w:val="00AE3B0E"/>
    <w:rsid w:val="00AE3B41"/>
    <w:rsid w:val="00AE3B5B"/>
    <w:rsid w:val="00AE3BED"/>
    <w:rsid w:val="00AE3C0E"/>
    <w:rsid w:val="00AE3C22"/>
    <w:rsid w:val="00AE3C2A"/>
    <w:rsid w:val="00AE3CC5"/>
    <w:rsid w:val="00AE3CC9"/>
    <w:rsid w:val="00AE3CE0"/>
    <w:rsid w:val="00AE3D09"/>
    <w:rsid w:val="00AE3D1D"/>
    <w:rsid w:val="00AE3D1F"/>
    <w:rsid w:val="00AE3D2A"/>
    <w:rsid w:val="00AE3D43"/>
    <w:rsid w:val="00AE3D92"/>
    <w:rsid w:val="00AE3D9D"/>
    <w:rsid w:val="00AE3DC9"/>
    <w:rsid w:val="00AE3DF9"/>
    <w:rsid w:val="00AE3E03"/>
    <w:rsid w:val="00AE3E0C"/>
    <w:rsid w:val="00AE3E3D"/>
    <w:rsid w:val="00AE3E55"/>
    <w:rsid w:val="00AE3E77"/>
    <w:rsid w:val="00AE3E7E"/>
    <w:rsid w:val="00AE3ED0"/>
    <w:rsid w:val="00AE3ED2"/>
    <w:rsid w:val="00AE3EF0"/>
    <w:rsid w:val="00AE3EFB"/>
    <w:rsid w:val="00AE3F13"/>
    <w:rsid w:val="00AE3F16"/>
    <w:rsid w:val="00AE3F57"/>
    <w:rsid w:val="00AE3F66"/>
    <w:rsid w:val="00AE3FC6"/>
    <w:rsid w:val="00AE3FEE"/>
    <w:rsid w:val="00AE4037"/>
    <w:rsid w:val="00AE404F"/>
    <w:rsid w:val="00AE407C"/>
    <w:rsid w:val="00AE408E"/>
    <w:rsid w:val="00AE40A9"/>
    <w:rsid w:val="00AE40FD"/>
    <w:rsid w:val="00AE4155"/>
    <w:rsid w:val="00AE41B1"/>
    <w:rsid w:val="00AE41B6"/>
    <w:rsid w:val="00AE41CB"/>
    <w:rsid w:val="00AE41D9"/>
    <w:rsid w:val="00AE420A"/>
    <w:rsid w:val="00AE424F"/>
    <w:rsid w:val="00AE429E"/>
    <w:rsid w:val="00AE42A3"/>
    <w:rsid w:val="00AE4431"/>
    <w:rsid w:val="00AE445A"/>
    <w:rsid w:val="00AE4466"/>
    <w:rsid w:val="00AE44AE"/>
    <w:rsid w:val="00AE4554"/>
    <w:rsid w:val="00AE4579"/>
    <w:rsid w:val="00AE45BE"/>
    <w:rsid w:val="00AE4620"/>
    <w:rsid w:val="00AE4637"/>
    <w:rsid w:val="00AE4669"/>
    <w:rsid w:val="00AE468C"/>
    <w:rsid w:val="00AE4691"/>
    <w:rsid w:val="00AE46FC"/>
    <w:rsid w:val="00AE472D"/>
    <w:rsid w:val="00AE47B0"/>
    <w:rsid w:val="00AE47BB"/>
    <w:rsid w:val="00AE48EF"/>
    <w:rsid w:val="00AE48F8"/>
    <w:rsid w:val="00AE4907"/>
    <w:rsid w:val="00AE496F"/>
    <w:rsid w:val="00AE49EE"/>
    <w:rsid w:val="00AE4A07"/>
    <w:rsid w:val="00AE4A58"/>
    <w:rsid w:val="00AE4A5F"/>
    <w:rsid w:val="00AE4ACE"/>
    <w:rsid w:val="00AE4AFB"/>
    <w:rsid w:val="00AE4B11"/>
    <w:rsid w:val="00AE4B2B"/>
    <w:rsid w:val="00AE4B4A"/>
    <w:rsid w:val="00AE4BB8"/>
    <w:rsid w:val="00AE4BC3"/>
    <w:rsid w:val="00AE4BF4"/>
    <w:rsid w:val="00AE4BF5"/>
    <w:rsid w:val="00AE4CF8"/>
    <w:rsid w:val="00AE4D04"/>
    <w:rsid w:val="00AE4D70"/>
    <w:rsid w:val="00AE4D90"/>
    <w:rsid w:val="00AE4DCE"/>
    <w:rsid w:val="00AE4DD3"/>
    <w:rsid w:val="00AE4DED"/>
    <w:rsid w:val="00AE4E8D"/>
    <w:rsid w:val="00AE4EF3"/>
    <w:rsid w:val="00AE4F1F"/>
    <w:rsid w:val="00AE4F8C"/>
    <w:rsid w:val="00AE4FAD"/>
    <w:rsid w:val="00AE4FB3"/>
    <w:rsid w:val="00AE5040"/>
    <w:rsid w:val="00AE5065"/>
    <w:rsid w:val="00AE50C0"/>
    <w:rsid w:val="00AE50D1"/>
    <w:rsid w:val="00AE5107"/>
    <w:rsid w:val="00AE51BB"/>
    <w:rsid w:val="00AE51E2"/>
    <w:rsid w:val="00AE5261"/>
    <w:rsid w:val="00AE5262"/>
    <w:rsid w:val="00AE5299"/>
    <w:rsid w:val="00AE52A2"/>
    <w:rsid w:val="00AE52D2"/>
    <w:rsid w:val="00AE52FE"/>
    <w:rsid w:val="00AE5313"/>
    <w:rsid w:val="00AE5370"/>
    <w:rsid w:val="00AE5371"/>
    <w:rsid w:val="00AE53CA"/>
    <w:rsid w:val="00AE53DD"/>
    <w:rsid w:val="00AE53E7"/>
    <w:rsid w:val="00AE5441"/>
    <w:rsid w:val="00AE5472"/>
    <w:rsid w:val="00AE548D"/>
    <w:rsid w:val="00AE549E"/>
    <w:rsid w:val="00AE5534"/>
    <w:rsid w:val="00AE5544"/>
    <w:rsid w:val="00AE556E"/>
    <w:rsid w:val="00AE55AC"/>
    <w:rsid w:val="00AE55F2"/>
    <w:rsid w:val="00AE560E"/>
    <w:rsid w:val="00AE565D"/>
    <w:rsid w:val="00AE56E0"/>
    <w:rsid w:val="00AE5759"/>
    <w:rsid w:val="00AE575B"/>
    <w:rsid w:val="00AE5841"/>
    <w:rsid w:val="00AE589E"/>
    <w:rsid w:val="00AE58AE"/>
    <w:rsid w:val="00AE58B0"/>
    <w:rsid w:val="00AE58C4"/>
    <w:rsid w:val="00AE5926"/>
    <w:rsid w:val="00AE592A"/>
    <w:rsid w:val="00AE5993"/>
    <w:rsid w:val="00AE5996"/>
    <w:rsid w:val="00AE59AA"/>
    <w:rsid w:val="00AE5B20"/>
    <w:rsid w:val="00AE5B22"/>
    <w:rsid w:val="00AE5B8C"/>
    <w:rsid w:val="00AE5B95"/>
    <w:rsid w:val="00AE5C0E"/>
    <w:rsid w:val="00AE5C51"/>
    <w:rsid w:val="00AE5CDB"/>
    <w:rsid w:val="00AE5D56"/>
    <w:rsid w:val="00AE5D74"/>
    <w:rsid w:val="00AE5D96"/>
    <w:rsid w:val="00AE5DB9"/>
    <w:rsid w:val="00AE5DD0"/>
    <w:rsid w:val="00AE5DDC"/>
    <w:rsid w:val="00AE5DF2"/>
    <w:rsid w:val="00AE5E43"/>
    <w:rsid w:val="00AE5E7D"/>
    <w:rsid w:val="00AE5EDA"/>
    <w:rsid w:val="00AE5F60"/>
    <w:rsid w:val="00AE5F7D"/>
    <w:rsid w:val="00AE6026"/>
    <w:rsid w:val="00AE6095"/>
    <w:rsid w:val="00AE6151"/>
    <w:rsid w:val="00AE6191"/>
    <w:rsid w:val="00AE6225"/>
    <w:rsid w:val="00AE623E"/>
    <w:rsid w:val="00AE6294"/>
    <w:rsid w:val="00AE629A"/>
    <w:rsid w:val="00AE632C"/>
    <w:rsid w:val="00AE640F"/>
    <w:rsid w:val="00AE6420"/>
    <w:rsid w:val="00AE6427"/>
    <w:rsid w:val="00AE6447"/>
    <w:rsid w:val="00AE6469"/>
    <w:rsid w:val="00AE64C8"/>
    <w:rsid w:val="00AE64EE"/>
    <w:rsid w:val="00AE64F2"/>
    <w:rsid w:val="00AE6538"/>
    <w:rsid w:val="00AE6543"/>
    <w:rsid w:val="00AE6546"/>
    <w:rsid w:val="00AE6581"/>
    <w:rsid w:val="00AE65C5"/>
    <w:rsid w:val="00AE65D2"/>
    <w:rsid w:val="00AE65ED"/>
    <w:rsid w:val="00AE661F"/>
    <w:rsid w:val="00AE664E"/>
    <w:rsid w:val="00AE6691"/>
    <w:rsid w:val="00AE66C8"/>
    <w:rsid w:val="00AE67CB"/>
    <w:rsid w:val="00AE684C"/>
    <w:rsid w:val="00AE689A"/>
    <w:rsid w:val="00AE68DD"/>
    <w:rsid w:val="00AE6936"/>
    <w:rsid w:val="00AE696E"/>
    <w:rsid w:val="00AE6977"/>
    <w:rsid w:val="00AE6979"/>
    <w:rsid w:val="00AE699D"/>
    <w:rsid w:val="00AE6A0D"/>
    <w:rsid w:val="00AE6A89"/>
    <w:rsid w:val="00AE6AAE"/>
    <w:rsid w:val="00AE6AB6"/>
    <w:rsid w:val="00AE6B68"/>
    <w:rsid w:val="00AE6B6A"/>
    <w:rsid w:val="00AE6B6C"/>
    <w:rsid w:val="00AE6B97"/>
    <w:rsid w:val="00AE6BC4"/>
    <w:rsid w:val="00AE6BEB"/>
    <w:rsid w:val="00AE6BFF"/>
    <w:rsid w:val="00AE6C44"/>
    <w:rsid w:val="00AE6CD2"/>
    <w:rsid w:val="00AE6CD8"/>
    <w:rsid w:val="00AE6D81"/>
    <w:rsid w:val="00AE6DD2"/>
    <w:rsid w:val="00AE6DE4"/>
    <w:rsid w:val="00AE6E32"/>
    <w:rsid w:val="00AE6E33"/>
    <w:rsid w:val="00AE6E45"/>
    <w:rsid w:val="00AE6E4D"/>
    <w:rsid w:val="00AE6E5C"/>
    <w:rsid w:val="00AE6E82"/>
    <w:rsid w:val="00AE6E9B"/>
    <w:rsid w:val="00AE6EBE"/>
    <w:rsid w:val="00AE6EC0"/>
    <w:rsid w:val="00AE6EDA"/>
    <w:rsid w:val="00AE6EE5"/>
    <w:rsid w:val="00AE6F02"/>
    <w:rsid w:val="00AE6FC4"/>
    <w:rsid w:val="00AE707E"/>
    <w:rsid w:val="00AE7097"/>
    <w:rsid w:val="00AE70B3"/>
    <w:rsid w:val="00AE70E7"/>
    <w:rsid w:val="00AE7108"/>
    <w:rsid w:val="00AE710F"/>
    <w:rsid w:val="00AE7140"/>
    <w:rsid w:val="00AE7164"/>
    <w:rsid w:val="00AE71FF"/>
    <w:rsid w:val="00AE7223"/>
    <w:rsid w:val="00AE72B7"/>
    <w:rsid w:val="00AE7305"/>
    <w:rsid w:val="00AE7348"/>
    <w:rsid w:val="00AE73A6"/>
    <w:rsid w:val="00AE745D"/>
    <w:rsid w:val="00AE74FC"/>
    <w:rsid w:val="00AE7509"/>
    <w:rsid w:val="00AE7515"/>
    <w:rsid w:val="00AE752A"/>
    <w:rsid w:val="00AE7542"/>
    <w:rsid w:val="00AE75BD"/>
    <w:rsid w:val="00AE75C7"/>
    <w:rsid w:val="00AE75FA"/>
    <w:rsid w:val="00AE762C"/>
    <w:rsid w:val="00AE7672"/>
    <w:rsid w:val="00AE76E4"/>
    <w:rsid w:val="00AE7714"/>
    <w:rsid w:val="00AE774B"/>
    <w:rsid w:val="00AE7768"/>
    <w:rsid w:val="00AE7772"/>
    <w:rsid w:val="00AE77B6"/>
    <w:rsid w:val="00AE7802"/>
    <w:rsid w:val="00AE7808"/>
    <w:rsid w:val="00AE78E5"/>
    <w:rsid w:val="00AE7919"/>
    <w:rsid w:val="00AE794E"/>
    <w:rsid w:val="00AE79AB"/>
    <w:rsid w:val="00AE79AC"/>
    <w:rsid w:val="00AE7A28"/>
    <w:rsid w:val="00AE7A8F"/>
    <w:rsid w:val="00AE7AE7"/>
    <w:rsid w:val="00AE7AFE"/>
    <w:rsid w:val="00AE7B0B"/>
    <w:rsid w:val="00AE7B0D"/>
    <w:rsid w:val="00AE7B7A"/>
    <w:rsid w:val="00AE7B85"/>
    <w:rsid w:val="00AE7B89"/>
    <w:rsid w:val="00AE7BE2"/>
    <w:rsid w:val="00AE7C14"/>
    <w:rsid w:val="00AE7C21"/>
    <w:rsid w:val="00AE7C84"/>
    <w:rsid w:val="00AE7D2E"/>
    <w:rsid w:val="00AE7D7A"/>
    <w:rsid w:val="00AE7E25"/>
    <w:rsid w:val="00AE7E5E"/>
    <w:rsid w:val="00AE7E60"/>
    <w:rsid w:val="00AE7F33"/>
    <w:rsid w:val="00AE7FAC"/>
    <w:rsid w:val="00AF004C"/>
    <w:rsid w:val="00AF0083"/>
    <w:rsid w:val="00AF00A7"/>
    <w:rsid w:val="00AF00A8"/>
    <w:rsid w:val="00AF0107"/>
    <w:rsid w:val="00AF014A"/>
    <w:rsid w:val="00AF018F"/>
    <w:rsid w:val="00AF0192"/>
    <w:rsid w:val="00AF01A1"/>
    <w:rsid w:val="00AF01B6"/>
    <w:rsid w:val="00AF0217"/>
    <w:rsid w:val="00AF0243"/>
    <w:rsid w:val="00AF029D"/>
    <w:rsid w:val="00AF0360"/>
    <w:rsid w:val="00AF036C"/>
    <w:rsid w:val="00AF03E0"/>
    <w:rsid w:val="00AF0412"/>
    <w:rsid w:val="00AF046B"/>
    <w:rsid w:val="00AF049A"/>
    <w:rsid w:val="00AF04CC"/>
    <w:rsid w:val="00AF04CF"/>
    <w:rsid w:val="00AF0638"/>
    <w:rsid w:val="00AF0654"/>
    <w:rsid w:val="00AF066D"/>
    <w:rsid w:val="00AF0692"/>
    <w:rsid w:val="00AF0709"/>
    <w:rsid w:val="00AF07B4"/>
    <w:rsid w:val="00AF07B6"/>
    <w:rsid w:val="00AF07CA"/>
    <w:rsid w:val="00AF0800"/>
    <w:rsid w:val="00AF087A"/>
    <w:rsid w:val="00AF09E3"/>
    <w:rsid w:val="00AF0A2C"/>
    <w:rsid w:val="00AF0A71"/>
    <w:rsid w:val="00AF0A76"/>
    <w:rsid w:val="00AF0A7B"/>
    <w:rsid w:val="00AF0B18"/>
    <w:rsid w:val="00AF0B77"/>
    <w:rsid w:val="00AF0BB9"/>
    <w:rsid w:val="00AF0BE4"/>
    <w:rsid w:val="00AF0C1A"/>
    <w:rsid w:val="00AF0C45"/>
    <w:rsid w:val="00AF0D0D"/>
    <w:rsid w:val="00AF0D45"/>
    <w:rsid w:val="00AF0D54"/>
    <w:rsid w:val="00AF0DBC"/>
    <w:rsid w:val="00AF0DF8"/>
    <w:rsid w:val="00AF0E06"/>
    <w:rsid w:val="00AF0F18"/>
    <w:rsid w:val="00AF0F58"/>
    <w:rsid w:val="00AF0F66"/>
    <w:rsid w:val="00AF0FBA"/>
    <w:rsid w:val="00AF1010"/>
    <w:rsid w:val="00AF1032"/>
    <w:rsid w:val="00AF105F"/>
    <w:rsid w:val="00AF1075"/>
    <w:rsid w:val="00AF108D"/>
    <w:rsid w:val="00AF10B4"/>
    <w:rsid w:val="00AF1119"/>
    <w:rsid w:val="00AF1132"/>
    <w:rsid w:val="00AF1149"/>
    <w:rsid w:val="00AF11B2"/>
    <w:rsid w:val="00AF11E3"/>
    <w:rsid w:val="00AF12C4"/>
    <w:rsid w:val="00AF1353"/>
    <w:rsid w:val="00AF1396"/>
    <w:rsid w:val="00AF13AB"/>
    <w:rsid w:val="00AF1411"/>
    <w:rsid w:val="00AF1420"/>
    <w:rsid w:val="00AF148A"/>
    <w:rsid w:val="00AF148D"/>
    <w:rsid w:val="00AF14D7"/>
    <w:rsid w:val="00AF14DF"/>
    <w:rsid w:val="00AF150B"/>
    <w:rsid w:val="00AF1514"/>
    <w:rsid w:val="00AF1515"/>
    <w:rsid w:val="00AF1518"/>
    <w:rsid w:val="00AF153B"/>
    <w:rsid w:val="00AF1542"/>
    <w:rsid w:val="00AF1555"/>
    <w:rsid w:val="00AF15A0"/>
    <w:rsid w:val="00AF164C"/>
    <w:rsid w:val="00AF166C"/>
    <w:rsid w:val="00AF16D9"/>
    <w:rsid w:val="00AF1726"/>
    <w:rsid w:val="00AF175C"/>
    <w:rsid w:val="00AF17EB"/>
    <w:rsid w:val="00AF17EF"/>
    <w:rsid w:val="00AF1812"/>
    <w:rsid w:val="00AF1818"/>
    <w:rsid w:val="00AF182E"/>
    <w:rsid w:val="00AF1850"/>
    <w:rsid w:val="00AF186D"/>
    <w:rsid w:val="00AF1874"/>
    <w:rsid w:val="00AF188C"/>
    <w:rsid w:val="00AF18F4"/>
    <w:rsid w:val="00AF18F5"/>
    <w:rsid w:val="00AF1A82"/>
    <w:rsid w:val="00AF1B47"/>
    <w:rsid w:val="00AF1BC0"/>
    <w:rsid w:val="00AF1C18"/>
    <w:rsid w:val="00AF1C19"/>
    <w:rsid w:val="00AF1C6F"/>
    <w:rsid w:val="00AF1D2F"/>
    <w:rsid w:val="00AF1D61"/>
    <w:rsid w:val="00AF1D96"/>
    <w:rsid w:val="00AF1D9E"/>
    <w:rsid w:val="00AF1DA8"/>
    <w:rsid w:val="00AF1E08"/>
    <w:rsid w:val="00AF1E5F"/>
    <w:rsid w:val="00AF1E78"/>
    <w:rsid w:val="00AF1EB8"/>
    <w:rsid w:val="00AF1F16"/>
    <w:rsid w:val="00AF1F23"/>
    <w:rsid w:val="00AF1FF3"/>
    <w:rsid w:val="00AF200D"/>
    <w:rsid w:val="00AF2031"/>
    <w:rsid w:val="00AF211A"/>
    <w:rsid w:val="00AF2154"/>
    <w:rsid w:val="00AF21AE"/>
    <w:rsid w:val="00AF21B1"/>
    <w:rsid w:val="00AF220C"/>
    <w:rsid w:val="00AF221D"/>
    <w:rsid w:val="00AF227B"/>
    <w:rsid w:val="00AF2298"/>
    <w:rsid w:val="00AF2315"/>
    <w:rsid w:val="00AF2342"/>
    <w:rsid w:val="00AF23CC"/>
    <w:rsid w:val="00AF2415"/>
    <w:rsid w:val="00AF241A"/>
    <w:rsid w:val="00AF2470"/>
    <w:rsid w:val="00AF2499"/>
    <w:rsid w:val="00AF24B6"/>
    <w:rsid w:val="00AF2516"/>
    <w:rsid w:val="00AF2555"/>
    <w:rsid w:val="00AF256C"/>
    <w:rsid w:val="00AF256D"/>
    <w:rsid w:val="00AF261F"/>
    <w:rsid w:val="00AF2638"/>
    <w:rsid w:val="00AF263A"/>
    <w:rsid w:val="00AF2675"/>
    <w:rsid w:val="00AF2681"/>
    <w:rsid w:val="00AF269C"/>
    <w:rsid w:val="00AF2731"/>
    <w:rsid w:val="00AF27AA"/>
    <w:rsid w:val="00AF27C0"/>
    <w:rsid w:val="00AF27CD"/>
    <w:rsid w:val="00AF2805"/>
    <w:rsid w:val="00AF2831"/>
    <w:rsid w:val="00AF28AC"/>
    <w:rsid w:val="00AF28E9"/>
    <w:rsid w:val="00AF2911"/>
    <w:rsid w:val="00AF2917"/>
    <w:rsid w:val="00AF294C"/>
    <w:rsid w:val="00AF2968"/>
    <w:rsid w:val="00AF2A34"/>
    <w:rsid w:val="00AF2A3B"/>
    <w:rsid w:val="00AF2AE6"/>
    <w:rsid w:val="00AF2BA8"/>
    <w:rsid w:val="00AF2BB7"/>
    <w:rsid w:val="00AF2BF2"/>
    <w:rsid w:val="00AF2C0E"/>
    <w:rsid w:val="00AF2C0F"/>
    <w:rsid w:val="00AF2C43"/>
    <w:rsid w:val="00AF2C64"/>
    <w:rsid w:val="00AF2D75"/>
    <w:rsid w:val="00AF2E0E"/>
    <w:rsid w:val="00AF2E2E"/>
    <w:rsid w:val="00AF2E31"/>
    <w:rsid w:val="00AF2E64"/>
    <w:rsid w:val="00AF2E8C"/>
    <w:rsid w:val="00AF2E8D"/>
    <w:rsid w:val="00AF2ECF"/>
    <w:rsid w:val="00AF2EEF"/>
    <w:rsid w:val="00AF2EF2"/>
    <w:rsid w:val="00AF2F82"/>
    <w:rsid w:val="00AF2F96"/>
    <w:rsid w:val="00AF2FAA"/>
    <w:rsid w:val="00AF3002"/>
    <w:rsid w:val="00AF3061"/>
    <w:rsid w:val="00AF3126"/>
    <w:rsid w:val="00AF314D"/>
    <w:rsid w:val="00AF31AC"/>
    <w:rsid w:val="00AF31CC"/>
    <w:rsid w:val="00AF31E0"/>
    <w:rsid w:val="00AF31E2"/>
    <w:rsid w:val="00AF3204"/>
    <w:rsid w:val="00AF3207"/>
    <w:rsid w:val="00AF320C"/>
    <w:rsid w:val="00AF3220"/>
    <w:rsid w:val="00AF325E"/>
    <w:rsid w:val="00AF3269"/>
    <w:rsid w:val="00AF3278"/>
    <w:rsid w:val="00AF32A8"/>
    <w:rsid w:val="00AF32BC"/>
    <w:rsid w:val="00AF32BD"/>
    <w:rsid w:val="00AF32FA"/>
    <w:rsid w:val="00AF3318"/>
    <w:rsid w:val="00AF336D"/>
    <w:rsid w:val="00AF3379"/>
    <w:rsid w:val="00AF33E6"/>
    <w:rsid w:val="00AF341D"/>
    <w:rsid w:val="00AF346D"/>
    <w:rsid w:val="00AF34B3"/>
    <w:rsid w:val="00AF34D3"/>
    <w:rsid w:val="00AF3570"/>
    <w:rsid w:val="00AF35B0"/>
    <w:rsid w:val="00AF35E1"/>
    <w:rsid w:val="00AF3635"/>
    <w:rsid w:val="00AF36D1"/>
    <w:rsid w:val="00AF36ED"/>
    <w:rsid w:val="00AF36EE"/>
    <w:rsid w:val="00AF3737"/>
    <w:rsid w:val="00AF37B9"/>
    <w:rsid w:val="00AF3804"/>
    <w:rsid w:val="00AF3809"/>
    <w:rsid w:val="00AF381E"/>
    <w:rsid w:val="00AF385C"/>
    <w:rsid w:val="00AF385E"/>
    <w:rsid w:val="00AF3868"/>
    <w:rsid w:val="00AF389D"/>
    <w:rsid w:val="00AF38B8"/>
    <w:rsid w:val="00AF38C7"/>
    <w:rsid w:val="00AF38EF"/>
    <w:rsid w:val="00AF3908"/>
    <w:rsid w:val="00AF393D"/>
    <w:rsid w:val="00AF39BD"/>
    <w:rsid w:val="00AF39D4"/>
    <w:rsid w:val="00AF3A12"/>
    <w:rsid w:val="00AF3A14"/>
    <w:rsid w:val="00AF3A81"/>
    <w:rsid w:val="00AF3AB2"/>
    <w:rsid w:val="00AF3AEC"/>
    <w:rsid w:val="00AF3B8A"/>
    <w:rsid w:val="00AF3BA2"/>
    <w:rsid w:val="00AF3C2E"/>
    <w:rsid w:val="00AF3C40"/>
    <w:rsid w:val="00AF3C90"/>
    <w:rsid w:val="00AF3CD8"/>
    <w:rsid w:val="00AF3CED"/>
    <w:rsid w:val="00AF3D2A"/>
    <w:rsid w:val="00AF3D85"/>
    <w:rsid w:val="00AF3D93"/>
    <w:rsid w:val="00AF3D99"/>
    <w:rsid w:val="00AF3E50"/>
    <w:rsid w:val="00AF3E53"/>
    <w:rsid w:val="00AF3E6A"/>
    <w:rsid w:val="00AF3EA0"/>
    <w:rsid w:val="00AF3EC8"/>
    <w:rsid w:val="00AF3ED3"/>
    <w:rsid w:val="00AF3F45"/>
    <w:rsid w:val="00AF3FB8"/>
    <w:rsid w:val="00AF3FEC"/>
    <w:rsid w:val="00AF408E"/>
    <w:rsid w:val="00AF40D2"/>
    <w:rsid w:val="00AF4174"/>
    <w:rsid w:val="00AF41A5"/>
    <w:rsid w:val="00AF41CC"/>
    <w:rsid w:val="00AF4223"/>
    <w:rsid w:val="00AF4259"/>
    <w:rsid w:val="00AF4268"/>
    <w:rsid w:val="00AF427C"/>
    <w:rsid w:val="00AF42E5"/>
    <w:rsid w:val="00AF4362"/>
    <w:rsid w:val="00AF4363"/>
    <w:rsid w:val="00AF4393"/>
    <w:rsid w:val="00AF43E0"/>
    <w:rsid w:val="00AF43F4"/>
    <w:rsid w:val="00AF448D"/>
    <w:rsid w:val="00AF4499"/>
    <w:rsid w:val="00AF44BD"/>
    <w:rsid w:val="00AF4559"/>
    <w:rsid w:val="00AF4593"/>
    <w:rsid w:val="00AF45DF"/>
    <w:rsid w:val="00AF45E1"/>
    <w:rsid w:val="00AF45F1"/>
    <w:rsid w:val="00AF461B"/>
    <w:rsid w:val="00AF4679"/>
    <w:rsid w:val="00AF4689"/>
    <w:rsid w:val="00AF46C0"/>
    <w:rsid w:val="00AF46D1"/>
    <w:rsid w:val="00AF4713"/>
    <w:rsid w:val="00AF472F"/>
    <w:rsid w:val="00AF4737"/>
    <w:rsid w:val="00AF473C"/>
    <w:rsid w:val="00AF475D"/>
    <w:rsid w:val="00AF476D"/>
    <w:rsid w:val="00AF4799"/>
    <w:rsid w:val="00AF479B"/>
    <w:rsid w:val="00AF47DB"/>
    <w:rsid w:val="00AF4806"/>
    <w:rsid w:val="00AF4814"/>
    <w:rsid w:val="00AF4852"/>
    <w:rsid w:val="00AF4860"/>
    <w:rsid w:val="00AF4886"/>
    <w:rsid w:val="00AF48AA"/>
    <w:rsid w:val="00AF48C6"/>
    <w:rsid w:val="00AF4987"/>
    <w:rsid w:val="00AF49B2"/>
    <w:rsid w:val="00AF49F8"/>
    <w:rsid w:val="00AF4A0F"/>
    <w:rsid w:val="00AF4A2A"/>
    <w:rsid w:val="00AF4A35"/>
    <w:rsid w:val="00AF4A7E"/>
    <w:rsid w:val="00AF4AC7"/>
    <w:rsid w:val="00AF4AD7"/>
    <w:rsid w:val="00AF4B2E"/>
    <w:rsid w:val="00AF4B44"/>
    <w:rsid w:val="00AF4B45"/>
    <w:rsid w:val="00AF4BB5"/>
    <w:rsid w:val="00AF4C38"/>
    <w:rsid w:val="00AF4C5D"/>
    <w:rsid w:val="00AF4CA6"/>
    <w:rsid w:val="00AF4CD7"/>
    <w:rsid w:val="00AF4CE2"/>
    <w:rsid w:val="00AF4CF5"/>
    <w:rsid w:val="00AF4D1C"/>
    <w:rsid w:val="00AF4D71"/>
    <w:rsid w:val="00AF4D78"/>
    <w:rsid w:val="00AF4D88"/>
    <w:rsid w:val="00AF4DB2"/>
    <w:rsid w:val="00AF4E38"/>
    <w:rsid w:val="00AF4E47"/>
    <w:rsid w:val="00AF4E74"/>
    <w:rsid w:val="00AF4EE0"/>
    <w:rsid w:val="00AF4EFE"/>
    <w:rsid w:val="00AF4F12"/>
    <w:rsid w:val="00AF4F86"/>
    <w:rsid w:val="00AF4FDA"/>
    <w:rsid w:val="00AF4FF9"/>
    <w:rsid w:val="00AF500A"/>
    <w:rsid w:val="00AF5065"/>
    <w:rsid w:val="00AF5089"/>
    <w:rsid w:val="00AF51B2"/>
    <w:rsid w:val="00AF51E8"/>
    <w:rsid w:val="00AF51EE"/>
    <w:rsid w:val="00AF5211"/>
    <w:rsid w:val="00AF522A"/>
    <w:rsid w:val="00AF5258"/>
    <w:rsid w:val="00AF528F"/>
    <w:rsid w:val="00AF52A5"/>
    <w:rsid w:val="00AF5328"/>
    <w:rsid w:val="00AF533E"/>
    <w:rsid w:val="00AF539C"/>
    <w:rsid w:val="00AF53CC"/>
    <w:rsid w:val="00AF53E2"/>
    <w:rsid w:val="00AF5483"/>
    <w:rsid w:val="00AF54B1"/>
    <w:rsid w:val="00AF54B9"/>
    <w:rsid w:val="00AF5517"/>
    <w:rsid w:val="00AF55B3"/>
    <w:rsid w:val="00AF55B6"/>
    <w:rsid w:val="00AF55DC"/>
    <w:rsid w:val="00AF5601"/>
    <w:rsid w:val="00AF560F"/>
    <w:rsid w:val="00AF5629"/>
    <w:rsid w:val="00AF566B"/>
    <w:rsid w:val="00AF56A6"/>
    <w:rsid w:val="00AF56AC"/>
    <w:rsid w:val="00AF56EB"/>
    <w:rsid w:val="00AF5718"/>
    <w:rsid w:val="00AF5794"/>
    <w:rsid w:val="00AF57B3"/>
    <w:rsid w:val="00AF57DF"/>
    <w:rsid w:val="00AF57E7"/>
    <w:rsid w:val="00AF586A"/>
    <w:rsid w:val="00AF586B"/>
    <w:rsid w:val="00AF587B"/>
    <w:rsid w:val="00AF5882"/>
    <w:rsid w:val="00AF589C"/>
    <w:rsid w:val="00AF58C2"/>
    <w:rsid w:val="00AF5949"/>
    <w:rsid w:val="00AF5975"/>
    <w:rsid w:val="00AF59E4"/>
    <w:rsid w:val="00AF59E9"/>
    <w:rsid w:val="00AF5A7D"/>
    <w:rsid w:val="00AF5B34"/>
    <w:rsid w:val="00AF5B45"/>
    <w:rsid w:val="00AF5B51"/>
    <w:rsid w:val="00AF5BE2"/>
    <w:rsid w:val="00AF5C29"/>
    <w:rsid w:val="00AF5C36"/>
    <w:rsid w:val="00AF5C76"/>
    <w:rsid w:val="00AF5C99"/>
    <w:rsid w:val="00AF5CB5"/>
    <w:rsid w:val="00AF5CE7"/>
    <w:rsid w:val="00AF5D39"/>
    <w:rsid w:val="00AF5D64"/>
    <w:rsid w:val="00AF5D99"/>
    <w:rsid w:val="00AF5DC3"/>
    <w:rsid w:val="00AF5DCD"/>
    <w:rsid w:val="00AF5DEC"/>
    <w:rsid w:val="00AF5E11"/>
    <w:rsid w:val="00AF5E19"/>
    <w:rsid w:val="00AF5E3D"/>
    <w:rsid w:val="00AF5E81"/>
    <w:rsid w:val="00AF5ECB"/>
    <w:rsid w:val="00AF5EDF"/>
    <w:rsid w:val="00AF5F4B"/>
    <w:rsid w:val="00AF5FA5"/>
    <w:rsid w:val="00AF604C"/>
    <w:rsid w:val="00AF605D"/>
    <w:rsid w:val="00AF6077"/>
    <w:rsid w:val="00AF609C"/>
    <w:rsid w:val="00AF60A3"/>
    <w:rsid w:val="00AF60C4"/>
    <w:rsid w:val="00AF60D6"/>
    <w:rsid w:val="00AF610C"/>
    <w:rsid w:val="00AF613E"/>
    <w:rsid w:val="00AF6143"/>
    <w:rsid w:val="00AF617B"/>
    <w:rsid w:val="00AF6190"/>
    <w:rsid w:val="00AF61BD"/>
    <w:rsid w:val="00AF6281"/>
    <w:rsid w:val="00AF62A4"/>
    <w:rsid w:val="00AF62E3"/>
    <w:rsid w:val="00AF62E6"/>
    <w:rsid w:val="00AF62EA"/>
    <w:rsid w:val="00AF6381"/>
    <w:rsid w:val="00AF6387"/>
    <w:rsid w:val="00AF63A0"/>
    <w:rsid w:val="00AF63AC"/>
    <w:rsid w:val="00AF63C7"/>
    <w:rsid w:val="00AF63FA"/>
    <w:rsid w:val="00AF646B"/>
    <w:rsid w:val="00AF64B4"/>
    <w:rsid w:val="00AF64B6"/>
    <w:rsid w:val="00AF64D4"/>
    <w:rsid w:val="00AF64F4"/>
    <w:rsid w:val="00AF6507"/>
    <w:rsid w:val="00AF654E"/>
    <w:rsid w:val="00AF658A"/>
    <w:rsid w:val="00AF65AD"/>
    <w:rsid w:val="00AF65B6"/>
    <w:rsid w:val="00AF65E8"/>
    <w:rsid w:val="00AF65F3"/>
    <w:rsid w:val="00AF65F6"/>
    <w:rsid w:val="00AF660A"/>
    <w:rsid w:val="00AF6623"/>
    <w:rsid w:val="00AF6651"/>
    <w:rsid w:val="00AF668A"/>
    <w:rsid w:val="00AF66C7"/>
    <w:rsid w:val="00AF672E"/>
    <w:rsid w:val="00AF677F"/>
    <w:rsid w:val="00AF67BA"/>
    <w:rsid w:val="00AF67EF"/>
    <w:rsid w:val="00AF6810"/>
    <w:rsid w:val="00AF6828"/>
    <w:rsid w:val="00AF687E"/>
    <w:rsid w:val="00AF68FF"/>
    <w:rsid w:val="00AF6917"/>
    <w:rsid w:val="00AF693D"/>
    <w:rsid w:val="00AF69CE"/>
    <w:rsid w:val="00AF6A54"/>
    <w:rsid w:val="00AF6A82"/>
    <w:rsid w:val="00AF6B6F"/>
    <w:rsid w:val="00AF6B78"/>
    <w:rsid w:val="00AF6B9A"/>
    <w:rsid w:val="00AF6BB1"/>
    <w:rsid w:val="00AF6BD0"/>
    <w:rsid w:val="00AF6BE5"/>
    <w:rsid w:val="00AF6C09"/>
    <w:rsid w:val="00AF6C26"/>
    <w:rsid w:val="00AF6C73"/>
    <w:rsid w:val="00AF6CAB"/>
    <w:rsid w:val="00AF6D07"/>
    <w:rsid w:val="00AF6D64"/>
    <w:rsid w:val="00AF6D82"/>
    <w:rsid w:val="00AF6DB2"/>
    <w:rsid w:val="00AF6E20"/>
    <w:rsid w:val="00AF6E5C"/>
    <w:rsid w:val="00AF70B5"/>
    <w:rsid w:val="00AF7131"/>
    <w:rsid w:val="00AF7140"/>
    <w:rsid w:val="00AF7186"/>
    <w:rsid w:val="00AF71A6"/>
    <w:rsid w:val="00AF71CD"/>
    <w:rsid w:val="00AF7285"/>
    <w:rsid w:val="00AF736D"/>
    <w:rsid w:val="00AF741C"/>
    <w:rsid w:val="00AF7423"/>
    <w:rsid w:val="00AF7452"/>
    <w:rsid w:val="00AF7454"/>
    <w:rsid w:val="00AF7457"/>
    <w:rsid w:val="00AF7490"/>
    <w:rsid w:val="00AF749C"/>
    <w:rsid w:val="00AF74EB"/>
    <w:rsid w:val="00AF750F"/>
    <w:rsid w:val="00AF75F4"/>
    <w:rsid w:val="00AF762D"/>
    <w:rsid w:val="00AF7675"/>
    <w:rsid w:val="00AF7676"/>
    <w:rsid w:val="00AF76ED"/>
    <w:rsid w:val="00AF76F2"/>
    <w:rsid w:val="00AF7700"/>
    <w:rsid w:val="00AF7712"/>
    <w:rsid w:val="00AF7719"/>
    <w:rsid w:val="00AF774E"/>
    <w:rsid w:val="00AF7752"/>
    <w:rsid w:val="00AF779A"/>
    <w:rsid w:val="00AF77D4"/>
    <w:rsid w:val="00AF77E1"/>
    <w:rsid w:val="00AF7866"/>
    <w:rsid w:val="00AF78B6"/>
    <w:rsid w:val="00AF78D3"/>
    <w:rsid w:val="00AF78DE"/>
    <w:rsid w:val="00AF78E9"/>
    <w:rsid w:val="00AF792B"/>
    <w:rsid w:val="00AF792C"/>
    <w:rsid w:val="00AF796A"/>
    <w:rsid w:val="00AF79B8"/>
    <w:rsid w:val="00AF79CF"/>
    <w:rsid w:val="00AF7A03"/>
    <w:rsid w:val="00AF7AE0"/>
    <w:rsid w:val="00AF7AFA"/>
    <w:rsid w:val="00AF7B88"/>
    <w:rsid w:val="00AF7BAD"/>
    <w:rsid w:val="00AF7CD2"/>
    <w:rsid w:val="00AF7CD5"/>
    <w:rsid w:val="00AF7CE1"/>
    <w:rsid w:val="00AF7CE3"/>
    <w:rsid w:val="00AF7CE8"/>
    <w:rsid w:val="00AF7CF3"/>
    <w:rsid w:val="00AF7CF5"/>
    <w:rsid w:val="00AF7CF9"/>
    <w:rsid w:val="00AF7D52"/>
    <w:rsid w:val="00AF7D71"/>
    <w:rsid w:val="00AF7E32"/>
    <w:rsid w:val="00AF7E56"/>
    <w:rsid w:val="00AF7EAE"/>
    <w:rsid w:val="00AF7ED0"/>
    <w:rsid w:val="00AF7EEA"/>
    <w:rsid w:val="00AF7F61"/>
    <w:rsid w:val="00AF7F9E"/>
    <w:rsid w:val="00AF7FE0"/>
    <w:rsid w:val="00B00041"/>
    <w:rsid w:val="00B000BF"/>
    <w:rsid w:val="00B000FE"/>
    <w:rsid w:val="00B0011A"/>
    <w:rsid w:val="00B00128"/>
    <w:rsid w:val="00B00162"/>
    <w:rsid w:val="00B002C6"/>
    <w:rsid w:val="00B002CF"/>
    <w:rsid w:val="00B002E4"/>
    <w:rsid w:val="00B00305"/>
    <w:rsid w:val="00B00316"/>
    <w:rsid w:val="00B00327"/>
    <w:rsid w:val="00B0032D"/>
    <w:rsid w:val="00B00358"/>
    <w:rsid w:val="00B00377"/>
    <w:rsid w:val="00B00387"/>
    <w:rsid w:val="00B003CE"/>
    <w:rsid w:val="00B00433"/>
    <w:rsid w:val="00B0049B"/>
    <w:rsid w:val="00B004EB"/>
    <w:rsid w:val="00B00529"/>
    <w:rsid w:val="00B0057B"/>
    <w:rsid w:val="00B005FE"/>
    <w:rsid w:val="00B00619"/>
    <w:rsid w:val="00B006B7"/>
    <w:rsid w:val="00B006D9"/>
    <w:rsid w:val="00B006E2"/>
    <w:rsid w:val="00B006ED"/>
    <w:rsid w:val="00B00705"/>
    <w:rsid w:val="00B0080D"/>
    <w:rsid w:val="00B0089C"/>
    <w:rsid w:val="00B008A2"/>
    <w:rsid w:val="00B008A7"/>
    <w:rsid w:val="00B008F9"/>
    <w:rsid w:val="00B00909"/>
    <w:rsid w:val="00B009BC"/>
    <w:rsid w:val="00B009FA"/>
    <w:rsid w:val="00B00A0E"/>
    <w:rsid w:val="00B00A29"/>
    <w:rsid w:val="00B00A4D"/>
    <w:rsid w:val="00B00A5C"/>
    <w:rsid w:val="00B00B28"/>
    <w:rsid w:val="00B00B42"/>
    <w:rsid w:val="00B00BAD"/>
    <w:rsid w:val="00B00BC2"/>
    <w:rsid w:val="00B00BD4"/>
    <w:rsid w:val="00B00BDD"/>
    <w:rsid w:val="00B00BE0"/>
    <w:rsid w:val="00B00BE5"/>
    <w:rsid w:val="00B00BFA"/>
    <w:rsid w:val="00B00C37"/>
    <w:rsid w:val="00B00CEC"/>
    <w:rsid w:val="00B00D09"/>
    <w:rsid w:val="00B00D0E"/>
    <w:rsid w:val="00B00DE2"/>
    <w:rsid w:val="00B00E00"/>
    <w:rsid w:val="00B00E0A"/>
    <w:rsid w:val="00B00E6F"/>
    <w:rsid w:val="00B00EA4"/>
    <w:rsid w:val="00B00ECD"/>
    <w:rsid w:val="00B00F08"/>
    <w:rsid w:val="00B00F7F"/>
    <w:rsid w:val="00B01037"/>
    <w:rsid w:val="00B01094"/>
    <w:rsid w:val="00B010FD"/>
    <w:rsid w:val="00B0112F"/>
    <w:rsid w:val="00B0113D"/>
    <w:rsid w:val="00B0115B"/>
    <w:rsid w:val="00B011EF"/>
    <w:rsid w:val="00B0120B"/>
    <w:rsid w:val="00B01213"/>
    <w:rsid w:val="00B01214"/>
    <w:rsid w:val="00B01229"/>
    <w:rsid w:val="00B012B4"/>
    <w:rsid w:val="00B0131F"/>
    <w:rsid w:val="00B01324"/>
    <w:rsid w:val="00B01331"/>
    <w:rsid w:val="00B01349"/>
    <w:rsid w:val="00B0136B"/>
    <w:rsid w:val="00B01386"/>
    <w:rsid w:val="00B01399"/>
    <w:rsid w:val="00B0139B"/>
    <w:rsid w:val="00B0139F"/>
    <w:rsid w:val="00B013B5"/>
    <w:rsid w:val="00B013FC"/>
    <w:rsid w:val="00B0148E"/>
    <w:rsid w:val="00B014E7"/>
    <w:rsid w:val="00B01613"/>
    <w:rsid w:val="00B01617"/>
    <w:rsid w:val="00B01652"/>
    <w:rsid w:val="00B016EE"/>
    <w:rsid w:val="00B01747"/>
    <w:rsid w:val="00B0176B"/>
    <w:rsid w:val="00B01797"/>
    <w:rsid w:val="00B017F1"/>
    <w:rsid w:val="00B01802"/>
    <w:rsid w:val="00B0187D"/>
    <w:rsid w:val="00B01893"/>
    <w:rsid w:val="00B01894"/>
    <w:rsid w:val="00B0189C"/>
    <w:rsid w:val="00B01916"/>
    <w:rsid w:val="00B0192E"/>
    <w:rsid w:val="00B01952"/>
    <w:rsid w:val="00B01955"/>
    <w:rsid w:val="00B01989"/>
    <w:rsid w:val="00B019D6"/>
    <w:rsid w:val="00B01A42"/>
    <w:rsid w:val="00B01A6E"/>
    <w:rsid w:val="00B01AB2"/>
    <w:rsid w:val="00B01AC1"/>
    <w:rsid w:val="00B01ACA"/>
    <w:rsid w:val="00B01B1B"/>
    <w:rsid w:val="00B01BAC"/>
    <w:rsid w:val="00B01C3E"/>
    <w:rsid w:val="00B01CB3"/>
    <w:rsid w:val="00B01CBD"/>
    <w:rsid w:val="00B01CEC"/>
    <w:rsid w:val="00B01CF2"/>
    <w:rsid w:val="00B01D2B"/>
    <w:rsid w:val="00B01D34"/>
    <w:rsid w:val="00B01D4C"/>
    <w:rsid w:val="00B01D5C"/>
    <w:rsid w:val="00B01DFB"/>
    <w:rsid w:val="00B01E34"/>
    <w:rsid w:val="00B01E4F"/>
    <w:rsid w:val="00B01EC4"/>
    <w:rsid w:val="00B01EF7"/>
    <w:rsid w:val="00B01F19"/>
    <w:rsid w:val="00B01F52"/>
    <w:rsid w:val="00B01FCB"/>
    <w:rsid w:val="00B01FF2"/>
    <w:rsid w:val="00B02010"/>
    <w:rsid w:val="00B02017"/>
    <w:rsid w:val="00B02077"/>
    <w:rsid w:val="00B02093"/>
    <w:rsid w:val="00B020BC"/>
    <w:rsid w:val="00B020D8"/>
    <w:rsid w:val="00B020DF"/>
    <w:rsid w:val="00B02138"/>
    <w:rsid w:val="00B02148"/>
    <w:rsid w:val="00B0214B"/>
    <w:rsid w:val="00B0215A"/>
    <w:rsid w:val="00B0218B"/>
    <w:rsid w:val="00B0218F"/>
    <w:rsid w:val="00B021B0"/>
    <w:rsid w:val="00B021BE"/>
    <w:rsid w:val="00B021DF"/>
    <w:rsid w:val="00B02210"/>
    <w:rsid w:val="00B0222E"/>
    <w:rsid w:val="00B02265"/>
    <w:rsid w:val="00B02289"/>
    <w:rsid w:val="00B022B5"/>
    <w:rsid w:val="00B0232C"/>
    <w:rsid w:val="00B0232D"/>
    <w:rsid w:val="00B0235C"/>
    <w:rsid w:val="00B0237A"/>
    <w:rsid w:val="00B023E1"/>
    <w:rsid w:val="00B0242B"/>
    <w:rsid w:val="00B0248A"/>
    <w:rsid w:val="00B024EA"/>
    <w:rsid w:val="00B024ED"/>
    <w:rsid w:val="00B02502"/>
    <w:rsid w:val="00B0250F"/>
    <w:rsid w:val="00B0268C"/>
    <w:rsid w:val="00B026A8"/>
    <w:rsid w:val="00B02785"/>
    <w:rsid w:val="00B02792"/>
    <w:rsid w:val="00B0279F"/>
    <w:rsid w:val="00B027ED"/>
    <w:rsid w:val="00B02815"/>
    <w:rsid w:val="00B02873"/>
    <w:rsid w:val="00B02884"/>
    <w:rsid w:val="00B02905"/>
    <w:rsid w:val="00B02943"/>
    <w:rsid w:val="00B02969"/>
    <w:rsid w:val="00B02A00"/>
    <w:rsid w:val="00B02A6A"/>
    <w:rsid w:val="00B02AD3"/>
    <w:rsid w:val="00B02AF8"/>
    <w:rsid w:val="00B02B4D"/>
    <w:rsid w:val="00B02BDD"/>
    <w:rsid w:val="00B02C41"/>
    <w:rsid w:val="00B02C5A"/>
    <w:rsid w:val="00B02CB7"/>
    <w:rsid w:val="00B02CFC"/>
    <w:rsid w:val="00B02D51"/>
    <w:rsid w:val="00B02D54"/>
    <w:rsid w:val="00B02D5A"/>
    <w:rsid w:val="00B02D94"/>
    <w:rsid w:val="00B02DBB"/>
    <w:rsid w:val="00B02E3C"/>
    <w:rsid w:val="00B02E41"/>
    <w:rsid w:val="00B02E5F"/>
    <w:rsid w:val="00B02F02"/>
    <w:rsid w:val="00B02F12"/>
    <w:rsid w:val="00B02F26"/>
    <w:rsid w:val="00B02F64"/>
    <w:rsid w:val="00B02F8C"/>
    <w:rsid w:val="00B02FA4"/>
    <w:rsid w:val="00B02FE2"/>
    <w:rsid w:val="00B03008"/>
    <w:rsid w:val="00B03014"/>
    <w:rsid w:val="00B0301C"/>
    <w:rsid w:val="00B03047"/>
    <w:rsid w:val="00B030CC"/>
    <w:rsid w:val="00B03117"/>
    <w:rsid w:val="00B03178"/>
    <w:rsid w:val="00B031DF"/>
    <w:rsid w:val="00B03291"/>
    <w:rsid w:val="00B032B3"/>
    <w:rsid w:val="00B032BA"/>
    <w:rsid w:val="00B03391"/>
    <w:rsid w:val="00B033BA"/>
    <w:rsid w:val="00B033C3"/>
    <w:rsid w:val="00B0341C"/>
    <w:rsid w:val="00B03435"/>
    <w:rsid w:val="00B0345D"/>
    <w:rsid w:val="00B03500"/>
    <w:rsid w:val="00B03542"/>
    <w:rsid w:val="00B03549"/>
    <w:rsid w:val="00B035A4"/>
    <w:rsid w:val="00B035C3"/>
    <w:rsid w:val="00B035F2"/>
    <w:rsid w:val="00B03637"/>
    <w:rsid w:val="00B036C4"/>
    <w:rsid w:val="00B036CD"/>
    <w:rsid w:val="00B03786"/>
    <w:rsid w:val="00B038E5"/>
    <w:rsid w:val="00B038F0"/>
    <w:rsid w:val="00B0391D"/>
    <w:rsid w:val="00B03921"/>
    <w:rsid w:val="00B03951"/>
    <w:rsid w:val="00B03965"/>
    <w:rsid w:val="00B0396D"/>
    <w:rsid w:val="00B039B2"/>
    <w:rsid w:val="00B039DE"/>
    <w:rsid w:val="00B039FC"/>
    <w:rsid w:val="00B03A12"/>
    <w:rsid w:val="00B03A3B"/>
    <w:rsid w:val="00B03A6B"/>
    <w:rsid w:val="00B03A7A"/>
    <w:rsid w:val="00B03B23"/>
    <w:rsid w:val="00B03B2D"/>
    <w:rsid w:val="00B03B93"/>
    <w:rsid w:val="00B03B9C"/>
    <w:rsid w:val="00B03BFC"/>
    <w:rsid w:val="00B03C09"/>
    <w:rsid w:val="00B03C57"/>
    <w:rsid w:val="00B03CCA"/>
    <w:rsid w:val="00B03D75"/>
    <w:rsid w:val="00B03D89"/>
    <w:rsid w:val="00B03D8C"/>
    <w:rsid w:val="00B03D8F"/>
    <w:rsid w:val="00B03E1E"/>
    <w:rsid w:val="00B03E27"/>
    <w:rsid w:val="00B03E8A"/>
    <w:rsid w:val="00B03E9C"/>
    <w:rsid w:val="00B03EA2"/>
    <w:rsid w:val="00B03EB8"/>
    <w:rsid w:val="00B03EBA"/>
    <w:rsid w:val="00B03EC0"/>
    <w:rsid w:val="00B03F1D"/>
    <w:rsid w:val="00B03F24"/>
    <w:rsid w:val="00B03F5B"/>
    <w:rsid w:val="00B03F81"/>
    <w:rsid w:val="00B03FB6"/>
    <w:rsid w:val="00B04025"/>
    <w:rsid w:val="00B04069"/>
    <w:rsid w:val="00B040C0"/>
    <w:rsid w:val="00B040FC"/>
    <w:rsid w:val="00B0410E"/>
    <w:rsid w:val="00B04164"/>
    <w:rsid w:val="00B041AC"/>
    <w:rsid w:val="00B041E6"/>
    <w:rsid w:val="00B0421F"/>
    <w:rsid w:val="00B04277"/>
    <w:rsid w:val="00B042C2"/>
    <w:rsid w:val="00B042E0"/>
    <w:rsid w:val="00B042E6"/>
    <w:rsid w:val="00B042FC"/>
    <w:rsid w:val="00B04303"/>
    <w:rsid w:val="00B0430A"/>
    <w:rsid w:val="00B04322"/>
    <w:rsid w:val="00B04343"/>
    <w:rsid w:val="00B04368"/>
    <w:rsid w:val="00B043D5"/>
    <w:rsid w:val="00B04409"/>
    <w:rsid w:val="00B04457"/>
    <w:rsid w:val="00B04458"/>
    <w:rsid w:val="00B044C7"/>
    <w:rsid w:val="00B04514"/>
    <w:rsid w:val="00B04548"/>
    <w:rsid w:val="00B0457C"/>
    <w:rsid w:val="00B04647"/>
    <w:rsid w:val="00B0469B"/>
    <w:rsid w:val="00B046A7"/>
    <w:rsid w:val="00B046EC"/>
    <w:rsid w:val="00B0471E"/>
    <w:rsid w:val="00B04722"/>
    <w:rsid w:val="00B04741"/>
    <w:rsid w:val="00B0474E"/>
    <w:rsid w:val="00B04787"/>
    <w:rsid w:val="00B04819"/>
    <w:rsid w:val="00B04855"/>
    <w:rsid w:val="00B04857"/>
    <w:rsid w:val="00B04871"/>
    <w:rsid w:val="00B0488A"/>
    <w:rsid w:val="00B04897"/>
    <w:rsid w:val="00B048C0"/>
    <w:rsid w:val="00B048C9"/>
    <w:rsid w:val="00B04902"/>
    <w:rsid w:val="00B04918"/>
    <w:rsid w:val="00B04976"/>
    <w:rsid w:val="00B0497C"/>
    <w:rsid w:val="00B04A16"/>
    <w:rsid w:val="00B04A44"/>
    <w:rsid w:val="00B04AD0"/>
    <w:rsid w:val="00B04AF8"/>
    <w:rsid w:val="00B04B07"/>
    <w:rsid w:val="00B04B2A"/>
    <w:rsid w:val="00B04B4C"/>
    <w:rsid w:val="00B04B63"/>
    <w:rsid w:val="00B04BBF"/>
    <w:rsid w:val="00B04BCC"/>
    <w:rsid w:val="00B04BD0"/>
    <w:rsid w:val="00B04C37"/>
    <w:rsid w:val="00B04C3F"/>
    <w:rsid w:val="00B04C8A"/>
    <w:rsid w:val="00B04CC8"/>
    <w:rsid w:val="00B04CF6"/>
    <w:rsid w:val="00B04CFD"/>
    <w:rsid w:val="00B04D0C"/>
    <w:rsid w:val="00B04DA5"/>
    <w:rsid w:val="00B04DCD"/>
    <w:rsid w:val="00B04DD2"/>
    <w:rsid w:val="00B04DDC"/>
    <w:rsid w:val="00B04E0D"/>
    <w:rsid w:val="00B04ED4"/>
    <w:rsid w:val="00B04F0A"/>
    <w:rsid w:val="00B04F6F"/>
    <w:rsid w:val="00B04F9C"/>
    <w:rsid w:val="00B04FB9"/>
    <w:rsid w:val="00B04FFE"/>
    <w:rsid w:val="00B05005"/>
    <w:rsid w:val="00B0501C"/>
    <w:rsid w:val="00B0504E"/>
    <w:rsid w:val="00B05061"/>
    <w:rsid w:val="00B050C0"/>
    <w:rsid w:val="00B050DD"/>
    <w:rsid w:val="00B05107"/>
    <w:rsid w:val="00B05123"/>
    <w:rsid w:val="00B0512C"/>
    <w:rsid w:val="00B05142"/>
    <w:rsid w:val="00B05144"/>
    <w:rsid w:val="00B05188"/>
    <w:rsid w:val="00B0521C"/>
    <w:rsid w:val="00B05223"/>
    <w:rsid w:val="00B05234"/>
    <w:rsid w:val="00B0523D"/>
    <w:rsid w:val="00B0524B"/>
    <w:rsid w:val="00B05260"/>
    <w:rsid w:val="00B05299"/>
    <w:rsid w:val="00B0529B"/>
    <w:rsid w:val="00B052EA"/>
    <w:rsid w:val="00B052ED"/>
    <w:rsid w:val="00B052F3"/>
    <w:rsid w:val="00B05308"/>
    <w:rsid w:val="00B0537A"/>
    <w:rsid w:val="00B053CE"/>
    <w:rsid w:val="00B053D2"/>
    <w:rsid w:val="00B053E2"/>
    <w:rsid w:val="00B0546E"/>
    <w:rsid w:val="00B05495"/>
    <w:rsid w:val="00B054AF"/>
    <w:rsid w:val="00B054D0"/>
    <w:rsid w:val="00B055FB"/>
    <w:rsid w:val="00B055FE"/>
    <w:rsid w:val="00B0564A"/>
    <w:rsid w:val="00B05672"/>
    <w:rsid w:val="00B056FA"/>
    <w:rsid w:val="00B05773"/>
    <w:rsid w:val="00B057BD"/>
    <w:rsid w:val="00B057C5"/>
    <w:rsid w:val="00B057CE"/>
    <w:rsid w:val="00B0581F"/>
    <w:rsid w:val="00B0587B"/>
    <w:rsid w:val="00B058B7"/>
    <w:rsid w:val="00B058C2"/>
    <w:rsid w:val="00B058E2"/>
    <w:rsid w:val="00B058F9"/>
    <w:rsid w:val="00B05918"/>
    <w:rsid w:val="00B05967"/>
    <w:rsid w:val="00B0597C"/>
    <w:rsid w:val="00B059C5"/>
    <w:rsid w:val="00B059DC"/>
    <w:rsid w:val="00B059F4"/>
    <w:rsid w:val="00B05A94"/>
    <w:rsid w:val="00B05B25"/>
    <w:rsid w:val="00B05B4A"/>
    <w:rsid w:val="00B05BB5"/>
    <w:rsid w:val="00B05BC2"/>
    <w:rsid w:val="00B05BC9"/>
    <w:rsid w:val="00B05C09"/>
    <w:rsid w:val="00B05C24"/>
    <w:rsid w:val="00B05C5D"/>
    <w:rsid w:val="00B05C61"/>
    <w:rsid w:val="00B05C76"/>
    <w:rsid w:val="00B05CFA"/>
    <w:rsid w:val="00B05D3F"/>
    <w:rsid w:val="00B05D4E"/>
    <w:rsid w:val="00B05D86"/>
    <w:rsid w:val="00B05DA9"/>
    <w:rsid w:val="00B05E2B"/>
    <w:rsid w:val="00B05E3B"/>
    <w:rsid w:val="00B05E47"/>
    <w:rsid w:val="00B05EC8"/>
    <w:rsid w:val="00B05F1B"/>
    <w:rsid w:val="00B05F1C"/>
    <w:rsid w:val="00B05F8F"/>
    <w:rsid w:val="00B05FA4"/>
    <w:rsid w:val="00B05FD6"/>
    <w:rsid w:val="00B06060"/>
    <w:rsid w:val="00B0606A"/>
    <w:rsid w:val="00B06096"/>
    <w:rsid w:val="00B06128"/>
    <w:rsid w:val="00B061E6"/>
    <w:rsid w:val="00B06269"/>
    <w:rsid w:val="00B0628D"/>
    <w:rsid w:val="00B06345"/>
    <w:rsid w:val="00B06347"/>
    <w:rsid w:val="00B0638D"/>
    <w:rsid w:val="00B063EB"/>
    <w:rsid w:val="00B063F8"/>
    <w:rsid w:val="00B0642D"/>
    <w:rsid w:val="00B06487"/>
    <w:rsid w:val="00B064DB"/>
    <w:rsid w:val="00B064FF"/>
    <w:rsid w:val="00B0651D"/>
    <w:rsid w:val="00B06539"/>
    <w:rsid w:val="00B0653D"/>
    <w:rsid w:val="00B06547"/>
    <w:rsid w:val="00B06593"/>
    <w:rsid w:val="00B065FD"/>
    <w:rsid w:val="00B0664C"/>
    <w:rsid w:val="00B066D0"/>
    <w:rsid w:val="00B066DB"/>
    <w:rsid w:val="00B066E8"/>
    <w:rsid w:val="00B06747"/>
    <w:rsid w:val="00B0674B"/>
    <w:rsid w:val="00B0674F"/>
    <w:rsid w:val="00B067AF"/>
    <w:rsid w:val="00B067B3"/>
    <w:rsid w:val="00B0688F"/>
    <w:rsid w:val="00B068F7"/>
    <w:rsid w:val="00B06949"/>
    <w:rsid w:val="00B06963"/>
    <w:rsid w:val="00B069BA"/>
    <w:rsid w:val="00B06AE8"/>
    <w:rsid w:val="00B06B0E"/>
    <w:rsid w:val="00B06B8A"/>
    <w:rsid w:val="00B06B9A"/>
    <w:rsid w:val="00B06C18"/>
    <w:rsid w:val="00B06C33"/>
    <w:rsid w:val="00B06CA7"/>
    <w:rsid w:val="00B06CC2"/>
    <w:rsid w:val="00B06CF3"/>
    <w:rsid w:val="00B06D0A"/>
    <w:rsid w:val="00B06D19"/>
    <w:rsid w:val="00B06D25"/>
    <w:rsid w:val="00B06D59"/>
    <w:rsid w:val="00B06D89"/>
    <w:rsid w:val="00B06DE5"/>
    <w:rsid w:val="00B06E81"/>
    <w:rsid w:val="00B06E8F"/>
    <w:rsid w:val="00B06ED5"/>
    <w:rsid w:val="00B06F32"/>
    <w:rsid w:val="00B06F57"/>
    <w:rsid w:val="00B06F66"/>
    <w:rsid w:val="00B06F8E"/>
    <w:rsid w:val="00B06FB7"/>
    <w:rsid w:val="00B06FDB"/>
    <w:rsid w:val="00B06FDF"/>
    <w:rsid w:val="00B07019"/>
    <w:rsid w:val="00B07059"/>
    <w:rsid w:val="00B0707E"/>
    <w:rsid w:val="00B07097"/>
    <w:rsid w:val="00B070B4"/>
    <w:rsid w:val="00B0712E"/>
    <w:rsid w:val="00B0714B"/>
    <w:rsid w:val="00B07179"/>
    <w:rsid w:val="00B07274"/>
    <w:rsid w:val="00B072CC"/>
    <w:rsid w:val="00B07324"/>
    <w:rsid w:val="00B0735D"/>
    <w:rsid w:val="00B0738A"/>
    <w:rsid w:val="00B073CC"/>
    <w:rsid w:val="00B07440"/>
    <w:rsid w:val="00B0746A"/>
    <w:rsid w:val="00B0751B"/>
    <w:rsid w:val="00B0756E"/>
    <w:rsid w:val="00B075A9"/>
    <w:rsid w:val="00B075C0"/>
    <w:rsid w:val="00B075E9"/>
    <w:rsid w:val="00B07614"/>
    <w:rsid w:val="00B076B2"/>
    <w:rsid w:val="00B0773A"/>
    <w:rsid w:val="00B0776B"/>
    <w:rsid w:val="00B07772"/>
    <w:rsid w:val="00B077A0"/>
    <w:rsid w:val="00B07849"/>
    <w:rsid w:val="00B0785F"/>
    <w:rsid w:val="00B07861"/>
    <w:rsid w:val="00B078C9"/>
    <w:rsid w:val="00B0790A"/>
    <w:rsid w:val="00B07938"/>
    <w:rsid w:val="00B07940"/>
    <w:rsid w:val="00B07987"/>
    <w:rsid w:val="00B079CC"/>
    <w:rsid w:val="00B079DD"/>
    <w:rsid w:val="00B07A64"/>
    <w:rsid w:val="00B07AD0"/>
    <w:rsid w:val="00B07B88"/>
    <w:rsid w:val="00B07BE4"/>
    <w:rsid w:val="00B07C13"/>
    <w:rsid w:val="00B07C5C"/>
    <w:rsid w:val="00B07C85"/>
    <w:rsid w:val="00B07CB5"/>
    <w:rsid w:val="00B07CBC"/>
    <w:rsid w:val="00B07CCC"/>
    <w:rsid w:val="00B07CEB"/>
    <w:rsid w:val="00B07D37"/>
    <w:rsid w:val="00B07D8B"/>
    <w:rsid w:val="00B07D9E"/>
    <w:rsid w:val="00B07E28"/>
    <w:rsid w:val="00B07E9C"/>
    <w:rsid w:val="00B07EC4"/>
    <w:rsid w:val="00B07EE1"/>
    <w:rsid w:val="00B07EEA"/>
    <w:rsid w:val="00B07EF3"/>
    <w:rsid w:val="00B07EFD"/>
    <w:rsid w:val="00B07F05"/>
    <w:rsid w:val="00B07F22"/>
    <w:rsid w:val="00B07F7C"/>
    <w:rsid w:val="00B07F83"/>
    <w:rsid w:val="00B07FC5"/>
    <w:rsid w:val="00B10011"/>
    <w:rsid w:val="00B1008D"/>
    <w:rsid w:val="00B100D9"/>
    <w:rsid w:val="00B10103"/>
    <w:rsid w:val="00B10138"/>
    <w:rsid w:val="00B10186"/>
    <w:rsid w:val="00B101E3"/>
    <w:rsid w:val="00B101F8"/>
    <w:rsid w:val="00B10243"/>
    <w:rsid w:val="00B10261"/>
    <w:rsid w:val="00B10287"/>
    <w:rsid w:val="00B102BB"/>
    <w:rsid w:val="00B102CA"/>
    <w:rsid w:val="00B10366"/>
    <w:rsid w:val="00B103D8"/>
    <w:rsid w:val="00B1040D"/>
    <w:rsid w:val="00B10427"/>
    <w:rsid w:val="00B1042D"/>
    <w:rsid w:val="00B1043A"/>
    <w:rsid w:val="00B10479"/>
    <w:rsid w:val="00B10523"/>
    <w:rsid w:val="00B10570"/>
    <w:rsid w:val="00B1059C"/>
    <w:rsid w:val="00B1064D"/>
    <w:rsid w:val="00B10796"/>
    <w:rsid w:val="00B107DF"/>
    <w:rsid w:val="00B107E4"/>
    <w:rsid w:val="00B107F4"/>
    <w:rsid w:val="00B1081C"/>
    <w:rsid w:val="00B1081E"/>
    <w:rsid w:val="00B10839"/>
    <w:rsid w:val="00B1083E"/>
    <w:rsid w:val="00B1085E"/>
    <w:rsid w:val="00B10883"/>
    <w:rsid w:val="00B1088B"/>
    <w:rsid w:val="00B108C6"/>
    <w:rsid w:val="00B10989"/>
    <w:rsid w:val="00B109E4"/>
    <w:rsid w:val="00B10AB1"/>
    <w:rsid w:val="00B10AB8"/>
    <w:rsid w:val="00B10AD2"/>
    <w:rsid w:val="00B10B19"/>
    <w:rsid w:val="00B10B22"/>
    <w:rsid w:val="00B10B5F"/>
    <w:rsid w:val="00B10B60"/>
    <w:rsid w:val="00B10B82"/>
    <w:rsid w:val="00B10BA8"/>
    <w:rsid w:val="00B10BF8"/>
    <w:rsid w:val="00B10BFA"/>
    <w:rsid w:val="00B10C26"/>
    <w:rsid w:val="00B10C3A"/>
    <w:rsid w:val="00B10C7E"/>
    <w:rsid w:val="00B10CC3"/>
    <w:rsid w:val="00B10D7F"/>
    <w:rsid w:val="00B10DFF"/>
    <w:rsid w:val="00B10E03"/>
    <w:rsid w:val="00B10E31"/>
    <w:rsid w:val="00B10E6A"/>
    <w:rsid w:val="00B10EB5"/>
    <w:rsid w:val="00B10EC2"/>
    <w:rsid w:val="00B10F50"/>
    <w:rsid w:val="00B110BA"/>
    <w:rsid w:val="00B11137"/>
    <w:rsid w:val="00B111C8"/>
    <w:rsid w:val="00B1122A"/>
    <w:rsid w:val="00B11253"/>
    <w:rsid w:val="00B11305"/>
    <w:rsid w:val="00B11324"/>
    <w:rsid w:val="00B113AD"/>
    <w:rsid w:val="00B1140B"/>
    <w:rsid w:val="00B11422"/>
    <w:rsid w:val="00B1145D"/>
    <w:rsid w:val="00B11483"/>
    <w:rsid w:val="00B114CB"/>
    <w:rsid w:val="00B11599"/>
    <w:rsid w:val="00B115AC"/>
    <w:rsid w:val="00B115C0"/>
    <w:rsid w:val="00B115D3"/>
    <w:rsid w:val="00B115D5"/>
    <w:rsid w:val="00B11644"/>
    <w:rsid w:val="00B1168E"/>
    <w:rsid w:val="00B1170B"/>
    <w:rsid w:val="00B11735"/>
    <w:rsid w:val="00B117A1"/>
    <w:rsid w:val="00B117AB"/>
    <w:rsid w:val="00B117EA"/>
    <w:rsid w:val="00B117EC"/>
    <w:rsid w:val="00B11849"/>
    <w:rsid w:val="00B118D2"/>
    <w:rsid w:val="00B11938"/>
    <w:rsid w:val="00B11941"/>
    <w:rsid w:val="00B119C2"/>
    <w:rsid w:val="00B119ED"/>
    <w:rsid w:val="00B11A64"/>
    <w:rsid w:val="00B11A96"/>
    <w:rsid w:val="00B11B06"/>
    <w:rsid w:val="00B11B4E"/>
    <w:rsid w:val="00B11BC1"/>
    <w:rsid w:val="00B11BD9"/>
    <w:rsid w:val="00B11BFA"/>
    <w:rsid w:val="00B11C5B"/>
    <w:rsid w:val="00B11C65"/>
    <w:rsid w:val="00B11C7A"/>
    <w:rsid w:val="00B11CA3"/>
    <w:rsid w:val="00B11CBE"/>
    <w:rsid w:val="00B11CCF"/>
    <w:rsid w:val="00B11CD8"/>
    <w:rsid w:val="00B11CE4"/>
    <w:rsid w:val="00B11D1D"/>
    <w:rsid w:val="00B11D22"/>
    <w:rsid w:val="00B11D28"/>
    <w:rsid w:val="00B11D30"/>
    <w:rsid w:val="00B11D35"/>
    <w:rsid w:val="00B11DC6"/>
    <w:rsid w:val="00B11DCF"/>
    <w:rsid w:val="00B11DFB"/>
    <w:rsid w:val="00B11E0D"/>
    <w:rsid w:val="00B11EF8"/>
    <w:rsid w:val="00B11F85"/>
    <w:rsid w:val="00B11F94"/>
    <w:rsid w:val="00B11FD4"/>
    <w:rsid w:val="00B12078"/>
    <w:rsid w:val="00B1209F"/>
    <w:rsid w:val="00B120E4"/>
    <w:rsid w:val="00B12145"/>
    <w:rsid w:val="00B12159"/>
    <w:rsid w:val="00B1216A"/>
    <w:rsid w:val="00B12182"/>
    <w:rsid w:val="00B12194"/>
    <w:rsid w:val="00B121EB"/>
    <w:rsid w:val="00B121FF"/>
    <w:rsid w:val="00B1226F"/>
    <w:rsid w:val="00B12270"/>
    <w:rsid w:val="00B122EF"/>
    <w:rsid w:val="00B1235B"/>
    <w:rsid w:val="00B1238E"/>
    <w:rsid w:val="00B123A2"/>
    <w:rsid w:val="00B123A5"/>
    <w:rsid w:val="00B123F4"/>
    <w:rsid w:val="00B12415"/>
    <w:rsid w:val="00B12448"/>
    <w:rsid w:val="00B12465"/>
    <w:rsid w:val="00B12474"/>
    <w:rsid w:val="00B1248C"/>
    <w:rsid w:val="00B124C4"/>
    <w:rsid w:val="00B124CB"/>
    <w:rsid w:val="00B124DA"/>
    <w:rsid w:val="00B12503"/>
    <w:rsid w:val="00B12539"/>
    <w:rsid w:val="00B12544"/>
    <w:rsid w:val="00B12559"/>
    <w:rsid w:val="00B1255A"/>
    <w:rsid w:val="00B1255C"/>
    <w:rsid w:val="00B12573"/>
    <w:rsid w:val="00B1259E"/>
    <w:rsid w:val="00B125BF"/>
    <w:rsid w:val="00B12636"/>
    <w:rsid w:val="00B12652"/>
    <w:rsid w:val="00B12665"/>
    <w:rsid w:val="00B12687"/>
    <w:rsid w:val="00B1269A"/>
    <w:rsid w:val="00B127AB"/>
    <w:rsid w:val="00B127FF"/>
    <w:rsid w:val="00B12891"/>
    <w:rsid w:val="00B128B2"/>
    <w:rsid w:val="00B128F2"/>
    <w:rsid w:val="00B1295B"/>
    <w:rsid w:val="00B1296C"/>
    <w:rsid w:val="00B129B2"/>
    <w:rsid w:val="00B129BA"/>
    <w:rsid w:val="00B129CF"/>
    <w:rsid w:val="00B12A41"/>
    <w:rsid w:val="00B12A52"/>
    <w:rsid w:val="00B12A58"/>
    <w:rsid w:val="00B12A5F"/>
    <w:rsid w:val="00B12A66"/>
    <w:rsid w:val="00B12AA9"/>
    <w:rsid w:val="00B12AC5"/>
    <w:rsid w:val="00B12B1D"/>
    <w:rsid w:val="00B12B3A"/>
    <w:rsid w:val="00B12B98"/>
    <w:rsid w:val="00B12BE2"/>
    <w:rsid w:val="00B12BE8"/>
    <w:rsid w:val="00B12C0B"/>
    <w:rsid w:val="00B12C15"/>
    <w:rsid w:val="00B12C24"/>
    <w:rsid w:val="00B12C30"/>
    <w:rsid w:val="00B12C9D"/>
    <w:rsid w:val="00B12CC4"/>
    <w:rsid w:val="00B12CC7"/>
    <w:rsid w:val="00B12CFD"/>
    <w:rsid w:val="00B12D47"/>
    <w:rsid w:val="00B12D53"/>
    <w:rsid w:val="00B12D85"/>
    <w:rsid w:val="00B12D8F"/>
    <w:rsid w:val="00B12DE5"/>
    <w:rsid w:val="00B12DF6"/>
    <w:rsid w:val="00B12E9A"/>
    <w:rsid w:val="00B12E9C"/>
    <w:rsid w:val="00B12EAA"/>
    <w:rsid w:val="00B12EB2"/>
    <w:rsid w:val="00B12EBD"/>
    <w:rsid w:val="00B12EC0"/>
    <w:rsid w:val="00B12ECA"/>
    <w:rsid w:val="00B12EE3"/>
    <w:rsid w:val="00B12EFF"/>
    <w:rsid w:val="00B12F53"/>
    <w:rsid w:val="00B12F8A"/>
    <w:rsid w:val="00B1301D"/>
    <w:rsid w:val="00B13020"/>
    <w:rsid w:val="00B13061"/>
    <w:rsid w:val="00B1307E"/>
    <w:rsid w:val="00B13108"/>
    <w:rsid w:val="00B1310E"/>
    <w:rsid w:val="00B13132"/>
    <w:rsid w:val="00B1313A"/>
    <w:rsid w:val="00B1316F"/>
    <w:rsid w:val="00B132DA"/>
    <w:rsid w:val="00B13345"/>
    <w:rsid w:val="00B1335F"/>
    <w:rsid w:val="00B1336B"/>
    <w:rsid w:val="00B133A6"/>
    <w:rsid w:val="00B13429"/>
    <w:rsid w:val="00B1342C"/>
    <w:rsid w:val="00B134B1"/>
    <w:rsid w:val="00B134B3"/>
    <w:rsid w:val="00B134CE"/>
    <w:rsid w:val="00B13514"/>
    <w:rsid w:val="00B13543"/>
    <w:rsid w:val="00B1358D"/>
    <w:rsid w:val="00B135DE"/>
    <w:rsid w:val="00B1363D"/>
    <w:rsid w:val="00B13666"/>
    <w:rsid w:val="00B136B7"/>
    <w:rsid w:val="00B137E4"/>
    <w:rsid w:val="00B138E7"/>
    <w:rsid w:val="00B13977"/>
    <w:rsid w:val="00B1397B"/>
    <w:rsid w:val="00B1397F"/>
    <w:rsid w:val="00B1398A"/>
    <w:rsid w:val="00B1399F"/>
    <w:rsid w:val="00B139B5"/>
    <w:rsid w:val="00B139B9"/>
    <w:rsid w:val="00B139D7"/>
    <w:rsid w:val="00B139E4"/>
    <w:rsid w:val="00B139F9"/>
    <w:rsid w:val="00B13A18"/>
    <w:rsid w:val="00B13A3C"/>
    <w:rsid w:val="00B13A44"/>
    <w:rsid w:val="00B13A4E"/>
    <w:rsid w:val="00B13A80"/>
    <w:rsid w:val="00B13A93"/>
    <w:rsid w:val="00B13AF6"/>
    <w:rsid w:val="00B13B5E"/>
    <w:rsid w:val="00B13B90"/>
    <w:rsid w:val="00B13BC4"/>
    <w:rsid w:val="00B13BE5"/>
    <w:rsid w:val="00B13C35"/>
    <w:rsid w:val="00B13C43"/>
    <w:rsid w:val="00B13C79"/>
    <w:rsid w:val="00B13C9F"/>
    <w:rsid w:val="00B13CD2"/>
    <w:rsid w:val="00B13CE6"/>
    <w:rsid w:val="00B13CF5"/>
    <w:rsid w:val="00B13CF7"/>
    <w:rsid w:val="00B13D09"/>
    <w:rsid w:val="00B13D1B"/>
    <w:rsid w:val="00B13D2E"/>
    <w:rsid w:val="00B13D8A"/>
    <w:rsid w:val="00B13D9D"/>
    <w:rsid w:val="00B13DA8"/>
    <w:rsid w:val="00B13DBB"/>
    <w:rsid w:val="00B13DBF"/>
    <w:rsid w:val="00B13E34"/>
    <w:rsid w:val="00B13E63"/>
    <w:rsid w:val="00B13EA7"/>
    <w:rsid w:val="00B13ECE"/>
    <w:rsid w:val="00B13EDC"/>
    <w:rsid w:val="00B13EF8"/>
    <w:rsid w:val="00B13EFC"/>
    <w:rsid w:val="00B13F39"/>
    <w:rsid w:val="00B13F52"/>
    <w:rsid w:val="00B1400D"/>
    <w:rsid w:val="00B1401E"/>
    <w:rsid w:val="00B140A2"/>
    <w:rsid w:val="00B140CC"/>
    <w:rsid w:val="00B140D8"/>
    <w:rsid w:val="00B140DA"/>
    <w:rsid w:val="00B14116"/>
    <w:rsid w:val="00B1414F"/>
    <w:rsid w:val="00B14152"/>
    <w:rsid w:val="00B1417E"/>
    <w:rsid w:val="00B141AB"/>
    <w:rsid w:val="00B141AE"/>
    <w:rsid w:val="00B141D2"/>
    <w:rsid w:val="00B1420C"/>
    <w:rsid w:val="00B14220"/>
    <w:rsid w:val="00B14275"/>
    <w:rsid w:val="00B14277"/>
    <w:rsid w:val="00B14285"/>
    <w:rsid w:val="00B14292"/>
    <w:rsid w:val="00B14297"/>
    <w:rsid w:val="00B142DA"/>
    <w:rsid w:val="00B142E8"/>
    <w:rsid w:val="00B14326"/>
    <w:rsid w:val="00B1433C"/>
    <w:rsid w:val="00B1436F"/>
    <w:rsid w:val="00B14397"/>
    <w:rsid w:val="00B143D5"/>
    <w:rsid w:val="00B143EC"/>
    <w:rsid w:val="00B14435"/>
    <w:rsid w:val="00B1445E"/>
    <w:rsid w:val="00B144AB"/>
    <w:rsid w:val="00B14543"/>
    <w:rsid w:val="00B145F7"/>
    <w:rsid w:val="00B146C1"/>
    <w:rsid w:val="00B146FA"/>
    <w:rsid w:val="00B1470D"/>
    <w:rsid w:val="00B14717"/>
    <w:rsid w:val="00B1474A"/>
    <w:rsid w:val="00B14751"/>
    <w:rsid w:val="00B14784"/>
    <w:rsid w:val="00B147BA"/>
    <w:rsid w:val="00B147F9"/>
    <w:rsid w:val="00B14808"/>
    <w:rsid w:val="00B148C4"/>
    <w:rsid w:val="00B1491B"/>
    <w:rsid w:val="00B14926"/>
    <w:rsid w:val="00B14943"/>
    <w:rsid w:val="00B14971"/>
    <w:rsid w:val="00B1497B"/>
    <w:rsid w:val="00B1498A"/>
    <w:rsid w:val="00B149A3"/>
    <w:rsid w:val="00B149BF"/>
    <w:rsid w:val="00B149D0"/>
    <w:rsid w:val="00B149F9"/>
    <w:rsid w:val="00B14A1A"/>
    <w:rsid w:val="00B14A71"/>
    <w:rsid w:val="00B14ACF"/>
    <w:rsid w:val="00B14B27"/>
    <w:rsid w:val="00B14B55"/>
    <w:rsid w:val="00B14B7E"/>
    <w:rsid w:val="00B14BA3"/>
    <w:rsid w:val="00B14BBD"/>
    <w:rsid w:val="00B14BCE"/>
    <w:rsid w:val="00B14C67"/>
    <w:rsid w:val="00B14C85"/>
    <w:rsid w:val="00B14C8C"/>
    <w:rsid w:val="00B14CF5"/>
    <w:rsid w:val="00B14D2E"/>
    <w:rsid w:val="00B14D2F"/>
    <w:rsid w:val="00B14DC5"/>
    <w:rsid w:val="00B14DFD"/>
    <w:rsid w:val="00B14E0E"/>
    <w:rsid w:val="00B14E34"/>
    <w:rsid w:val="00B14F00"/>
    <w:rsid w:val="00B14F67"/>
    <w:rsid w:val="00B14FF2"/>
    <w:rsid w:val="00B14FF6"/>
    <w:rsid w:val="00B15020"/>
    <w:rsid w:val="00B1502F"/>
    <w:rsid w:val="00B15065"/>
    <w:rsid w:val="00B15085"/>
    <w:rsid w:val="00B150FC"/>
    <w:rsid w:val="00B15129"/>
    <w:rsid w:val="00B15144"/>
    <w:rsid w:val="00B15145"/>
    <w:rsid w:val="00B15179"/>
    <w:rsid w:val="00B1517C"/>
    <w:rsid w:val="00B1519F"/>
    <w:rsid w:val="00B151BD"/>
    <w:rsid w:val="00B151D2"/>
    <w:rsid w:val="00B15224"/>
    <w:rsid w:val="00B1526E"/>
    <w:rsid w:val="00B152D3"/>
    <w:rsid w:val="00B152DA"/>
    <w:rsid w:val="00B1530B"/>
    <w:rsid w:val="00B1535C"/>
    <w:rsid w:val="00B15367"/>
    <w:rsid w:val="00B153F2"/>
    <w:rsid w:val="00B153F3"/>
    <w:rsid w:val="00B15464"/>
    <w:rsid w:val="00B154A4"/>
    <w:rsid w:val="00B154C4"/>
    <w:rsid w:val="00B15547"/>
    <w:rsid w:val="00B155A1"/>
    <w:rsid w:val="00B155DC"/>
    <w:rsid w:val="00B1563C"/>
    <w:rsid w:val="00B15651"/>
    <w:rsid w:val="00B156BE"/>
    <w:rsid w:val="00B156EF"/>
    <w:rsid w:val="00B15747"/>
    <w:rsid w:val="00B1574F"/>
    <w:rsid w:val="00B15776"/>
    <w:rsid w:val="00B157D0"/>
    <w:rsid w:val="00B157F8"/>
    <w:rsid w:val="00B15862"/>
    <w:rsid w:val="00B158F6"/>
    <w:rsid w:val="00B15937"/>
    <w:rsid w:val="00B15A04"/>
    <w:rsid w:val="00B15A4B"/>
    <w:rsid w:val="00B15AB9"/>
    <w:rsid w:val="00B15AD8"/>
    <w:rsid w:val="00B15B3E"/>
    <w:rsid w:val="00B15BF3"/>
    <w:rsid w:val="00B15CAD"/>
    <w:rsid w:val="00B15CEA"/>
    <w:rsid w:val="00B15CFA"/>
    <w:rsid w:val="00B15D1F"/>
    <w:rsid w:val="00B15DA8"/>
    <w:rsid w:val="00B15DE6"/>
    <w:rsid w:val="00B15E05"/>
    <w:rsid w:val="00B15E22"/>
    <w:rsid w:val="00B15E5A"/>
    <w:rsid w:val="00B15EA6"/>
    <w:rsid w:val="00B15EB9"/>
    <w:rsid w:val="00B15F41"/>
    <w:rsid w:val="00B15F8A"/>
    <w:rsid w:val="00B15FA1"/>
    <w:rsid w:val="00B15FA3"/>
    <w:rsid w:val="00B16000"/>
    <w:rsid w:val="00B16072"/>
    <w:rsid w:val="00B16127"/>
    <w:rsid w:val="00B16144"/>
    <w:rsid w:val="00B1617F"/>
    <w:rsid w:val="00B16199"/>
    <w:rsid w:val="00B161DE"/>
    <w:rsid w:val="00B1620B"/>
    <w:rsid w:val="00B1624E"/>
    <w:rsid w:val="00B162B4"/>
    <w:rsid w:val="00B16343"/>
    <w:rsid w:val="00B163C6"/>
    <w:rsid w:val="00B163DC"/>
    <w:rsid w:val="00B163F6"/>
    <w:rsid w:val="00B16493"/>
    <w:rsid w:val="00B16536"/>
    <w:rsid w:val="00B16545"/>
    <w:rsid w:val="00B1654A"/>
    <w:rsid w:val="00B16704"/>
    <w:rsid w:val="00B16790"/>
    <w:rsid w:val="00B1682C"/>
    <w:rsid w:val="00B16830"/>
    <w:rsid w:val="00B16863"/>
    <w:rsid w:val="00B16885"/>
    <w:rsid w:val="00B168C6"/>
    <w:rsid w:val="00B168DE"/>
    <w:rsid w:val="00B16927"/>
    <w:rsid w:val="00B16A54"/>
    <w:rsid w:val="00B16A61"/>
    <w:rsid w:val="00B16AB3"/>
    <w:rsid w:val="00B16AD7"/>
    <w:rsid w:val="00B16ADA"/>
    <w:rsid w:val="00B16BED"/>
    <w:rsid w:val="00B16CE1"/>
    <w:rsid w:val="00B16D07"/>
    <w:rsid w:val="00B16D2F"/>
    <w:rsid w:val="00B16D42"/>
    <w:rsid w:val="00B16D45"/>
    <w:rsid w:val="00B16D65"/>
    <w:rsid w:val="00B16D85"/>
    <w:rsid w:val="00B16D89"/>
    <w:rsid w:val="00B16DE7"/>
    <w:rsid w:val="00B16E02"/>
    <w:rsid w:val="00B16E40"/>
    <w:rsid w:val="00B16ECE"/>
    <w:rsid w:val="00B16F07"/>
    <w:rsid w:val="00B16F32"/>
    <w:rsid w:val="00B16F63"/>
    <w:rsid w:val="00B16F74"/>
    <w:rsid w:val="00B16F8A"/>
    <w:rsid w:val="00B16FDF"/>
    <w:rsid w:val="00B17010"/>
    <w:rsid w:val="00B1703E"/>
    <w:rsid w:val="00B17045"/>
    <w:rsid w:val="00B17135"/>
    <w:rsid w:val="00B17139"/>
    <w:rsid w:val="00B17192"/>
    <w:rsid w:val="00B171AB"/>
    <w:rsid w:val="00B171D0"/>
    <w:rsid w:val="00B171D1"/>
    <w:rsid w:val="00B171DE"/>
    <w:rsid w:val="00B17233"/>
    <w:rsid w:val="00B1723D"/>
    <w:rsid w:val="00B1723F"/>
    <w:rsid w:val="00B17251"/>
    <w:rsid w:val="00B17275"/>
    <w:rsid w:val="00B17281"/>
    <w:rsid w:val="00B17285"/>
    <w:rsid w:val="00B172A1"/>
    <w:rsid w:val="00B172A3"/>
    <w:rsid w:val="00B172D0"/>
    <w:rsid w:val="00B172E0"/>
    <w:rsid w:val="00B173C4"/>
    <w:rsid w:val="00B173CC"/>
    <w:rsid w:val="00B173E1"/>
    <w:rsid w:val="00B17417"/>
    <w:rsid w:val="00B17438"/>
    <w:rsid w:val="00B17452"/>
    <w:rsid w:val="00B17459"/>
    <w:rsid w:val="00B174C8"/>
    <w:rsid w:val="00B174F1"/>
    <w:rsid w:val="00B174FC"/>
    <w:rsid w:val="00B17502"/>
    <w:rsid w:val="00B1750A"/>
    <w:rsid w:val="00B17516"/>
    <w:rsid w:val="00B17529"/>
    <w:rsid w:val="00B17555"/>
    <w:rsid w:val="00B17580"/>
    <w:rsid w:val="00B17589"/>
    <w:rsid w:val="00B1758D"/>
    <w:rsid w:val="00B175AC"/>
    <w:rsid w:val="00B175BA"/>
    <w:rsid w:val="00B175D8"/>
    <w:rsid w:val="00B17610"/>
    <w:rsid w:val="00B1761F"/>
    <w:rsid w:val="00B17628"/>
    <w:rsid w:val="00B17638"/>
    <w:rsid w:val="00B17656"/>
    <w:rsid w:val="00B17664"/>
    <w:rsid w:val="00B176D0"/>
    <w:rsid w:val="00B1773F"/>
    <w:rsid w:val="00B17756"/>
    <w:rsid w:val="00B17767"/>
    <w:rsid w:val="00B17855"/>
    <w:rsid w:val="00B17954"/>
    <w:rsid w:val="00B179AD"/>
    <w:rsid w:val="00B17A21"/>
    <w:rsid w:val="00B17A27"/>
    <w:rsid w:val="00B17A35"/>
    <w:rsid w:val="00B17A5C"/>
    <w:rsid w:val="00B17A7D"/>
    <w:rsid w:val="00B17A81"/>
    <w:rsid w:val="00B17B2A"/>
    <w:rsid w:val="00B17B45"/>
    <w:rsid w:val="00B17B6A"/>
    <w:rsid w:val="00B17BAC"/>
    <w:rsid w:val="00B17BCE"/>
    <w:rsid w:val="00B17BDA"/>
    <w:rsid w:val="00B17BFA"/>
    <w:rsid w:val="00B17BFB"/>
    <w:rsid w:val="00B17C01"/>
    <w:rsid w:val="00B17C53"/>
    <w:rsid w:val="00B17CEA"/>
    <w:rsid w:val="00B17D1F"/>
    <w:rsid w:val="00B17D29"/>
    <w:rsid w:val="00B17D8D"/>
    <w:rsid w:val="00B17DB6"/>
    <w:rsid w:val="00B17DC4"/>
    <w:rsid w:val="00B17E28"/>
    <w:rsid w:val="00B17E52"/>
    <w:rsid w:val="00B17EB0"/>
    <w:rsid w:val="00B17EB4"/>
    <w:rsid w:val="00B17EF5"/>
    <w:rsid w:val="00B17F1E"/>
    <w:rsid w:val="00B17F3E"/>
    <w:rsid w:val="00B17F46"/>
    <w:rsid w:val="00B17F4B"/>
    <w:rsid w:val="00B17FBD"/>
    <w:rsid w:val="00B20041"/>
    <w:rsid w:val="00B20053"/>
    <w:rsid w:val="00B200D0"/>
    <w:rsid w:val="00B20177"/>
    <w:rsid w:val="00B201AC"/>
    <w:rsid w:val="00B20243"/>
    <w:rsid w:val="00B203DA"/>
    <w:rsid w:val="00B2045C"/>
    <w:rsid w:val="00B20465"/>
    <w:rsid w:val="00B20469"/>
    <w:rsid w:val="00B20470"/>
    <w:rsid w:val="00B204AF"/>
    <w:rsid w:val="00B2052D"/>
    <w:rsid w:val="00B20570"/>
    <w:rsid w:val="00B205BE"/>
    <w:rsid w:val="00B205C1"/>
    <w:rsid w:val="00B205DE"/>
    <w:rsid w:val="00B205FA"/>
    <w:rsid w:val="00B20600"/>
    <w:rsid w:val="00B20615"/>
    <w:rsid w:val="00B20686"/>
    <w:rsid w:val="00B206B7"/>
    <w:rsid w:val="00B20711"/>
    <w:rsid w:val="00B2073C"/>
    <w:rsid w:val="00B20815"/>
    <w:rsid w:val="00B20841"/>
    <w:rsid w:val="00B20871"/>
    <w:rsid w:val="00B2087C"/>
    <w:rsid w:val="00B208E6"/>
    <w:rsid w:val="00B208E9"/>
    <w:rsid w:val="00B20944"/>
    <w:rsid w:val="00B2095F"/>
    <w:rsid w:val="00B209C0"/>
    <w:rsid w:val="00B209E8"/>
    <w:rsid w:val="00B209FF"/>
    <w:rsid w:val="00B20A90"/>
    <w:rsid w:val="00B20AB8"/>
    <w:rsid w:val="00B20B95"/>
    <w:rsid w:val="00B20BBA"/>
    <w:rsid w:val="00B20C5C"/>
    <w:rsid w:val="00B20C83"/>
    <w:rsid w:val="00B20C86"/>
    <w:rsid w:val="00B20D47"/>
    <w:rsid w:val="00B20D7E"/>
    <w:rsid w:val="00B20D92"/>
    <w:rsid w:val="00B20DC6"/>
    <w:rsid w:val="00B20DF8"/>
    <w:rsid w:val="00B20EC1"/>
    <w:rsid w:val="00B20F5A"/>
    <w:rsid w:val="00B20FB2"/>
    <w:rsid w:val="00B20FD4"/>
    <w:rsid w:val="00B21010"/>
    <w:rsid w:val="00B2104F"/>
    <w:rsid w:val="00B21091"/>
    <w:rsid w:val="00B21095"/>
    <w:rsid w:val="00B2113C"/>
    <w:rsid w:val="00B21168"/>
    <w:rsid w:val="00B2117A"/>
    <w:rsid w:val="00B2117B"/>
    <w:rsid w:val="00B211BB"/>
    <w:rsid w:val="00B211C4"/>
    <w:rsid w:val="00B21201"/>
    <w:rsid w:val="00B2126C"/>
    <w:rsid w:val="00B212D6"/>
    <w:rsid w:val="00B21308"/>
    <w:rsid w:val="00B21337"/>
    <w:rsid w:val="00B21340"/>
    <w:rsid w:val="00B2135D"/>
    <w:rsid w:val="00B213E2"/>
    <w:rsid w:val="00B2145C"/>
    <w:rsid w:val="00B2149C"/>
    <w:rsid w:val="00B214AD"/>
    <w:rsid w:val="00B214BE"/>
    <w:rsid w:val="00B21513"/>
    <w:rsid w:val="00B21529"/>
    <w:rsid w:val="00B21536"/>
    <w:rsid w:val="00B21545"/>
    <w:rsid w:val="00B215A1"/>
    <w:rsid w:val="00B215BC"/>
    <w:rsid w:val="00B215C7"/>
    <w:rsid w:val="00B2162C"/>
    <w:rsid w:val="00B2164A"/>
    <w:rsid w:val="00B21718"/>
    <w:rsid w:val="00B2175A"/>
    <w:rsid w:val="00B21780"/>
    <w:rsid w:val="00B217C1"/>
    <w:rsid w:val="00B217C3"/>
    <w:rsid w:val="00B217E8"/>
    <w:rsid w:val="00B2180C"/>
    <w:rsid w:val="00B2186C"/>
    <w:rsid w:val="00B2187A"/>
    <w:rsid w:val="00B21884"/>
    <w:rsid w:val="00B2193E"/>
    <w:rsid w:val="00B21974"/>
    <w:rsid w:val="00B21994"/>
    <w:rsid w:val="00B219AA"/>
    <w:rsid w:val="00B219AE"/>
    <w:rsid w:val="00B21A1A"/>
    <w:rsid w:val="00B21AA0"/>
    <w:rsid w:val="00B21AC8"/>
    <w:rsid w:val="00B21ACA"/>
    <w:rsid w:val="00B21AFC"/>
    <w:rsid w:val="00B21B0D"/>
    <w:rsid w:val="00B21BA3"/>
    <w:rsid w:val="00B21BEF"/>
    <w:rsid w:val="00B21BFF"/>
    <w:rsid w:val="00B21C28"/>
    <w:rsid w:val="00B21C6C"/>
    <w:rsid w:val="00B21C80"/>
    <w:rsid w:val="00B21CB3"/>
    <w:rsid w:val="00B21CF5"/>
    <w:rsid w:val="00B21DC1"/>
    <w:rsid w:val="00B21DE5"/>
    <w:rsid w:val="00B21E00"/>
    <w:rsid w:val="00B21E49"/>
    <w:rsid w:val="00B21E9F"/>
    <w:rsid w:val="00B21EAA"/>
    <w:rsid w:val="00B21EE5"/>
    <w:rsid w:val="00B21EE7"/>
    <w:rsid w:val="00B21EFC"/>
    <w:rsid w:val="00B21F22"/>
    <w:rsid w:val="00B21F37"/>
    <w:rsid w:val="00B21F68"/>
    <w:rsid w:val="00B21FE4"/>
    <w:rsid w:val="00B2200F"/>
    <w:rsid w:val="00B22026"/>
    <w:rsid w:val="00B2206D"/>
    <w:rsid w:val="00B2209D"/>
    <w:rsid w:val="00B220CB"/>
    <w:rsid w:val="00B2210A"/>
    <w:rsid w:val="00B22174"/>
    <w:rsid w:val="00B22175"/>
    <w:rsid w:val="00B22187"/>
    <w:rsid w:val="00B221D0"/>
    <w:rsid w:val="00B22205"/>
    <w:rsid w:val="00B2227D"/>
    <w:rsid w:val="00B2228B"/>
    <w:rsid w:val="00B22329"/>
    <w:rsid w:val="00B22346"/>
    <w:rsid w:val="00B223AA"/>
    <w:rsid w:val="00B22428"/>
    <w:rsid w:val="00B2245F"/>
    <w:rsid w:val="00B22461"/>
    <w:rsid w:val="00B22471"/>
    <w:rsid w:val="00B224A9"/>
    <w:rsid w:val="00B224F4"/>
    <w:rsid w:val="00B22512"/>
    <w:rsid w:val="00B22523"/>
    <w:rsid w:val="00B22549"/>
    <w:rsid w:val="00B225C3"/>
    <w:rsid w:val="00B225F2"/>
    <w:rsid w:val="00B225FF"/>
    <w:rsid w:val="00B2262F"/>
    <w:rsid w:val="00B226BE"/>
    <w:rsid w:val="00B226FA"/>
    <w:rsid w:val="00B226FE"/>
    <w:rsid w:val="00B2275E"/>
    <w:rsid w:val="00B2285E"/>
    <w:rsid w:val="00B2288A"/>
    <w:rsid w:val="00B228A9"/>
    <w:rsid w:val="00B228C7"/>
    <w:rsid w:val="00B22920"/>
    <w:rsid w:val="00B22958"/>
    <w:rsid w:val="00B22994"/>
    <w:rsid w:val="00B229B8"/>
    <w:rsid w:val="00B229D0"/>
    <w:rsid w:val="00B229EE"/>
    <w:rsid w:val="00B229F8"/>
    <w:rsid w:val="00B229FC"/>
    <w:rsid w:val="00B22A2C"/>
    <w:rsid w:val="00B22A77"/>
    <w:rsid w:val="00B22A79"/>
    <w:rsid w:val="00B22AAD"/>
    <w:rsid w:val="00B22B0A"/>
    <w:rsid w:val="00B22B28"/>
    <w:rsid w:val="00B22B53"/>
    <w:rsid w:val="00B22B5E"/>
    <w:rsid w:val="00B22B7F"/>
    <w:rsid w:val="00B22BAB"/>
    <w:rsid w:val="00B22CA3"/>
    <w:rsid w:val="00B22D27"/>
    <w:rsid w:val="00B22D2B"/>
    <w:rsid w:val="00B22D80"/>
    <w:rsid w:val="00B22E05"/>
    <w:rsid w:val="00B22E09"/>
    <w:rsid w:val="00B22E4D"/>
    <w:rsid w:val="00B22E70"/>
    <w:rsid w:val="00B22E8F"/>
    <w:rsid w:val="00B22E90"/>
    <w:rsid w:val="00B22EC3"/>
    <w:rsid w:val="00B22EC6"/>
    <w:rsid w:val="00B22EE2"/>
    <w:rsid w:val="00B22F14"/>
    <w:rsid w:val="00B22F2A"/>
    <w:rsid w:val="00B22F5D"/>
    <w:rsid w:val="00B22F8F"/>
    <w:rsid w:val="00B22FF7"/>
    <w:rsid w:val="00B23014"/>
    <w:rsid w:val="00B23062"/>
    <w:rsid w:val="00B23091"/>
    <w:rsid w:val="00B2310C"/>
    <w:rsid w:val="00B23115"/>
    <w:rsid w:val="00B23147"/>
    <w:rsid w:val="00B2314E"/>
    <w:rsid w:val="00B2316E"/>
    <w:rsid w:val="00B23172"/>
    <w:rsid w:val="00B231DE"/>
    <w:rsid w:val="00B2328A"/>
    <w:rsid w:val="00B23292"/>
    <w:rsid w:val="00B232A3"/>
    <w:rsid w:val="00B232EA"/>
    <w:rsid w:val="00B23309"/>
    <w:rsid w:val="00B23332"/>
    <w:rsid w:val="00B2334F"/>
    <w:rsid w:val="00B2337E"/>
    <w:rsid w:val="00B23396"/>
    <w:rsid w:val="00B233A8"/>
    <w:rsid w:val="00B233AD"/>
    <w:rsid w:val="00B233EA"/>
    <w:rsid w:val="00B23431"/>
    <w:rsid w:val="00B2345F"/>
    <w:rsid w:val="00B234C4"/>
    <w:rsid w:val="00B234CE"/>
    <w:rsid w:val="00B234F1"/>
    <w:rsid w:val="00B234F2"/>
    <w:rsid w:val="00B23520"/>
    <w:rsid w:val="00B235D7"/>
    <w:rsid w:val="00B2363F"/>
    <w:rsid w:val="00B23651"/>
    <w:rsid w:val="00B23694"/>
    <w:rsid w:val="00B23696"/>
    <w:rsid w:val="00B236BC"/>
    <w:rsid w:val="00B2372E"/>
    <w:rsid w:val="00B23759"/>
    <w:rsid w:val="00B23792"/>
    <w:rsid w:val="00B23862"/>
    <w:rsid w:val="00B23863"/>
    <w:rsid w:val="00B23876"/>
    <w:rsid w:val="00B238A7"/>
    <w:rsid w:val="00B238CE"/>
    <w:rsid w:val="00B23994"/>
    <w:rsid w:val="00B239BF"/>
    <w:rsid w:val="00B239FA"/>
    <w:rsid w:val="00B23A23"/>
    <w:rsid w:val="00B23A30"/>
    <w:rsid w:val="00B23A6E"/>
    <w:rsid w:val="00B23AAA"/>
    <w:rsid w:val="00B23B1A"/>
    <w:rsid w:val="00B23C65"/>
    <w:rsid w:val="00B23C78"/>
    <w:rsid w:val="00B23CE0"/>
    <w:rsid w:val="00B23D45"/>
    <w:rsid w:val="00B23DAB"/>
    <w:rsid w:val="00B23DB0"/>
    <w:rsid w:val="00B23DDC"/>
    <w:rsid w:val="00B23DF5"/>
    <w:rsid w:val="00B23E2A"/>
    <w:rsid w:val="00B23E37"/>
    <w:rsid w:val="00B23E4D"/>
    <w:rsid w:val="00B23E51"/>
    <w:rsid w:val="00B23E93"/>
    <w:rsid w:val="00B23EAA"/>
    <w:rsid w:val="00B23EFC"/>
    <w:rsid w:val="00B23F3B"/>
    <w:rsid w:val="00B23F3F"/>
    <w:rsid w:val="00B23F67"/>
    <w:rsid w:val="00B23FEF"/>
    <w:rsid w:val="00B24028"/>
    <w:rsid w:val="00B24045"/>
    <w:rsid w:val="00B2407A"/>
    <w:rsid w:val="00B240C8"/>
    <w:rsid w:val="00B24179"/>
    <w:rsid w:val="00B241A1"/>
    <w:rsid w:val="00B241A7"/>
    <w:rsid w:val="00B241C2"/>
    <w:rsid w:val="00B24284"/>
    <w:rsid w:val="00B242C0"/>
    <w:rsid w:val="00B242CB"/>
    <w:rsid w:val="00B242FB"/>
    <w:rsid w:val="00B2438C"/>
    <w:rsid w:val="00B243BE"/>
    <w:rsid w:val="00B243C1"/>
    <w:rsid w:val="00B243D8"/>
    <w:rsid w:val="00B2448B"/>
    <w:rsid w:val="00B244B1"/>
    <w:rsid w:val="00B244FA"/>
    <w:rsid w:val="00B24503"/>
    <w:rsid w:val="00B2450F"/>
    <w:rsid w:val="00B24515"/>
    <w:rsid w:val="00B24533"/>
    <w:rsid w:val="00B24555"/>
    <w:rsid w:val="00B245B0"/>
    <w:rsid w:val="00B24608"/>
    <w:rsid w:val="00B2460A"/>
    <w:rsid w:val="00B2460F"/>
    <w:rsid w:val="00B24641"/>
    <w:rsid w:val="00B246E4"/>
    <w:rsid w:val="00B24725"/>
    <w:rsid w:val="00B24785"/>
    <w:rsid w:val="00B24798"/>
    <w:rsid w:val="00B247A3"/>
    <w:rsid w:val="00B247F1"/>
    <w:rsid w:val="00B24803"/>
    <w:rsid w:val="00B24849"/>
    <w:rsid w:val="00B24857"/>
    <w:rsid w:val="00B2486E"/>
    <w:rsid w:val="00B2487A"/>
    <w:rsid w:val="00B24885"/>
    <w:rsid w:val="00B2494A"/>
    <w:rsid w:val="00B24979"/>
    <w:rsid w:val="00B24A53"/>
    <w:rsid w:val="00B24A59"/>
    <w:rsid w:val="00B24AC0"/>
    <w:rsid w:val="00B24B30"/>
    <w:rsid w:val="00B24B3F"/>
    <w:rsid w:val="00B24B6D"/>
    <w:rsid w:val="00B24B8C"/>
    <w:rsid w:val="00B24BAC"/>
    <w:rsid w:val="00B24BB2"/>
    <w:rsid w:val="00B24C58"/>
    <w:rsid w:val="00B24CF5"/>
    <w:rsid w:val="00B24DB0"/>
    <w:rsid w:val="00B24DCF"/>
    <w:rsid w:val="00B24E16"/>
    <w:rsid w:val="00B24E70"/>
    <w:rsid w:val="00B24EFC"/>
    <w:rsid w:val="00B24F4E"/>
    <w:rsid w:val="00B24F6F"/>
    <w:rsid w:val="00B24F75"/>
    <w:rsid w:val="00B24FB0"/>
    <w:rsid w:val="00B24FBC"/>
    <w:rsid w:val="00B24FF7"/>
    <w:rsid w:val="00B25021"/>
    <w:rsid w:val="00B25060"/>
    <w:rsid w:val="00B2506C"/>
    <w:rsid w:val="00B250A0"/>
    <w:rsid w:val="00B250BF"/>
    <w:rsid w:val="00B2510F"/>
    <w:rsid w:val="00B2511B"/>
    <w:rsid w:val="00B2514D"/>
    <w:rsid w:val="00B25155"/>
    <w:rsid w:val="00B25168"/>
    <w:rsid w:val="00B251B4"/>
    <w:rsid w:val="00B252E8"/>
    <w:rsid w:val="00B2530B"/>
    <w:rsid w:val="00B2535B"/>
    <w:rsid w:val="00B25374"/>
    <w:rsid w:val="00B25397"/>
    <w:rsid w:val="00B253FD"/>
    <w:rsid w:val="00B25434"/>
    <w:rsid w:val="00B2549B"/>
    <w:rsid w:val="00B254B6"/>
    <w:rsid w:val="00B2554E"/>
    <w:rsid w:val="00B25568"/>
    <w:rsid w:val="00B25586"/>
    <w:rsid w:val="00B2558D"/>
    <w:rsid w:val="00B25658"/>
    <w:rsid w:val="00B25663"/>
    <w:rsid w:val="00B2569A"/>
    <w:rsid w:val="00B256F0"/>
    <w:rsid w:val="00B256FF"/>
    <w:rsid w:val="00B2572F"/>
    <w:rsid w:val="00B257B6"/>
    <w:rsid w:val="00B257DF"/>
    <w:rsid w:val="00B25813"/>
    <w:rsid w:val="00B25815"/>
    <w:rsid w:val="00B258AA"/>
    <w:rsid w:val="00B258C2"/>
    <w:rsid w:val="00B258F1"/>
    <w:rsid w:val="00B258F9"/>
    <w:rsid w:val="00B25952"/>
    <w:rsid w:val="00B259C0"/>
    <w:rsid w:val="00B259E2"/>
    <w:rsid w:val="00B25A24"/>
    <w:rsid w:val="00B25A5F"/>
    <w:rsid w:val="00B25B62"/>
    <w:rsid w:val="00B25B95"/>
    <w:rsid w:val="00B25C39"/>
    <w:rsid w:val="00B25C60"/>
    <w:rsid w:val="00B25D1A"/>
    <w:rsid w:val="00B25D97"/>
    <w:rsid w:val="00B25E20"/>
    <w:rsid w:val="00B25E31"/>
    <w:rsid w:val="00B25E4A"/>
    <w:rsid w:val="00B25EB9"/>
    <w:rsid w:val="00B25EE1"/>
    <w:rsid w:val="00B25F0E"/>
    <w:rsid w:val="00B25F2A"/>
    <w:rsid w:val="00B25F5B"/>
    <w:rsid w:val="00B25F74"/>
    <w:rsid w:val="00B25FA6"/>
    <w:rsid w:val="00B25FD2"/>
    <w:rsid w:val="00B26031"/>
    <w:rsid w:val="00B26041"/>
    <w:rsid w:val="00B2604E"/>
    <w:rsid w:val="00B26063"/>
    <w:rsid w:val="00B26090"/>
    <w:rsid w:val="00B260B1"/>
    <w:rsid w:val="00B260B9"/>
    <w:rsid w:val="00B260CF"/>
    <w:rsid w:val="00B260EE"/>
    <w:rsid w:val="00B2612C"/>
    <w:rsid w:val="00B26136"/>
    <w:rsid w:val="00B2619B"/>
    <w:rsid w:val="00B2619C"/>
    <w:rsid w:val="00B261F1"/>
    <w:rsid w:val="00B26202"/>
    <w:rsid w:val="00B26222"/>
    <w:rsid w:val="00B2625F"/>
    <w:rsid w:val="00B26278"/>
    <w:rsid w:val="00B2628F"/>
    <w:rsid w:val="00B26355"/>
    <w:rsid w:val="00B263B1"/>
    <w:rsid w:val="00B263FB"/>
    <w:rsid w:val="00B2640D"/>
    <w:rsid w:val="00B26458"/>
    <w:rsid w:val="00B264C4"/>
    <w:rsid w:val="00B264DA"/>
    <w:rsid w:val="00B264F0"/>
    <w:rsid w:val="00B264F4"/>
    <w:rsid w:val="00B26500"/>
    <w:rsid w:val="00B2652A"/>
    <w:rsid w:val="00B265C1"/>
    <w:rsid w:val="00B265C7"/>
    <w:rsid w:val="00B265D8"/>
    <w:rsid w:val="00B26614"/>
    <w:rsid w:val="00B26623"/>
    <w:rsid w:val="00B26627"/>
    <w:rsid w:val="00B2669F"/>
    <w:rsid w:val="00B266F9"/>
    <w:rsid w:val="00B2672D"/>
    <w:rsid w:val="00B267A5"/>
    <w:rsid w:val="00B267B0"/>
    <w:rsid w:val="00B2680D"/>
    <w:rsid w:val="00B26897"/>
    <w:rsid w:val="00B268ED"/>
    <w:rsid w:val="00B2691F"/>
    <w:rsid w:val="00B26945"/>
    <w:rsid w:val="00B26A39"/>
    <w:rsid w:val="00B26A87"/>
    <w:rsid w:val="00B26B2E"/>
    <w:rsid w:val="00B26BE9"/>
    <w:rsid w:val="00B26BF6"/>
    <w:rsid w:val="00B26C23"/>
    <w:rsid w:val="00B26C2C"/>
    <w:rsid w:val="00B26CA3"/>
    <w:rsid w:val="00B26CF0"/>
    <w:rsid w:val="00B26D11"/>
    <w:rsid w:val="00B26D29"/>
    <w:rsid w:val="00B26D2D"/>
    <w:rsid w:val="00B26D5B"/>
    <w:rsid w:val="00B26DA8"/>
    <w:rsid w:val="00B26E57"/>
    <w:rsid w:val="00B26E58"/>
    <w:rsid w:val="00B26E8A"/>
    <w:rsid w:val="00B26EAE"/>
    <w:rsid w:val="00B26F2B"/>
    <w:rsid w:val="00B26FA9"/>
    <w:rsid w:val="00B26FB6"/>
    <w:rsid w:val="00B26FE8"/>
    <w:rsid w:val="00B27001"/>
    <w:rsid w:val="00B27006"/>
    <w:rsid w:val="00B2707F"/>
    <w:rsid w:val="00B270C7"/>
    <w:rsid w:val="00B27168"/>
    <w:rsid w:val="00B271C1"/>
    <w:rsid w:val="00B271D9"/>
    <w:rsid w:val="00B27277"/>
    <w:rsid w:val="00B27283"/>
    <w:rsid w:val="00B272A7"/>
    <w:rsid w:val="00B272B7"/>
    <w:rsid w:val="00B272D7"/>
    <w:rsid w:val="00B27305"/>
    <w:rsid w:val="00B2737E"/>
    <w:rsid w:val="00B273A9"/>
    <w:rsid w:val="00B2744F"/>
    <w:rsid w:val="00B27459"/>
    <w:rsid w:val="00B27480"/>
    <w:rsid w:val="00B274DD"/>
    <w:rsid w:val="00B2757C"/>
    <w:rsid w:val="00B275B8"/>
    <w:rsid w:val="00B275CB"/>
    <w:rsid w:val="00B275EC"/>
    <w:rsid w:val="00B2761F"/>
    <w:rsid w:val="00B27662"/>
    <w:rsid w:val="00B27664"/>
    <w:rsid w:val="00B2766F"/>
    <w:rsid w:val="00B2767A"/>
    <w:rsid w:val="00B276B0"/>
    <w:rsid w:val="00B276BC"/>
    <w:rsid w:val="00B2774A"/>
    <w:rsid w:val="00B2777E"/>
    <w:rsid w:val="00B2778F"/>
    <w:rsid w:val="00B27829"/>
    <w:rsid w:val="00B278BA"/>
    <w:rsid w:val="00B278E2"/>
    <w:rsid w:val="00B278F8"/>
    <w:rsid w:val="00B27968"/>
    <w:rsid w:val="00B27A01"/>
    <w:rsid w:val="00B27A1E"/>
    <w:rsid w:val="00B27A24"/>
    <w:rsid w:val="00B27A34"/>
    <w:rsid w:val="00B27A57"/>
    <w:rsid w:val="00B27AF4"/>
    <w:rsid w:val="00B27B36"/>
    <w:rsid w:val="00B27B78"/>
    <w:rsid w:val="00B27C4F"/>
    <w:rsid w:val="00B27C51"/>
    <w:rsid w:val="00B27C5B"/>
    <w:rsid w:val="00B27C93"/>
    <w:rsid w:val="00B27C9B"/>
    <w:rsid w:val="00B27CE6"/>
    <w:rsid w:val="00B27D16"/>
    <w:rsid w:val="00B27D65"/>
    <w:rsid w:val="00B27D6D"/>
    <w:rsid w:val="00B27D71"/>
    <w:rsid w:val="00B27DB5"/>
    <w:rsid w:val="00B27E03"/>
    <w:rsid w:val="00B27E11"/>
    <w:rsid w:val="00B27E40"/>
    <w:rsid w:val="00B27FBF"/>
    <w:rsid w:val="00B30035"/>
    <w:rsid w:val="00B30060"/>
    <w:rsid w:val="00B30069"/>
    <w:rsid w:val="00B300F0"/>
    <w:rsid w:val="00B300F4"/>
    <w:rsid w:val="00B30122"/>
    <w:rsid w:val="00B3012F"/>
    <w:rsid w:val="00B30178"/>
    <w:rsid w:val="00B301F6"/>
    <w:rsid w:val="00B301FA"/>
    <w:rsid w:val="00B3023B"/>
    <w:rsid w:val="00B3023F"/>
    <w:rsid w:val="00B30283"/>
    <w:rsid w:val="00B302A8"/>
    <w:rsid w:val="00B302C7"/>
    <w:rsid w:val="00B302D5"/>
    <w:rsid w:val="00B302FA"/>
    <w:rsid w:val="00B3031F"/>
    <w:rsid w:val="00B30339"/>
    <w:rsid w:val="00B30351"/>
    <w:rsid w:val="00B303B2"/>
    <w:rsid w:val="00B303F1"/>
    <w:rsid w:val="00B3040E"/>
    <w:rsid w:val="00B30455"/>
    <w:rsid w:val="00B30457"/>
    <w:rsid w:val="00B3045F"/>
    <w:rsid w:val="00B30464"/>
    <w:rsid w:val="00B3046D"/>
    <w:rsid w:val="00B30511"/>
    <w:rsid w:val="00B30566"/>
    <w:rsid w:val="00B3056E"/>
    <w:rsid w:val="00B30571"/>
    <w:rsid w:val="00B30598"/>
    <w:rsid w:val="00B305B8"/>
    <w:rsid w:val="00B30609"/>
    <w:rsid w:val="00B30622"/>
    <w:rsid w:val="00B3067F"/>
    <w:rsid w:val="00B306A0"/>
    <w:rsid w:val="00B306C2"/>
    <w:rsid w:val="00B30709"/>
    <w:rsid w:val="00B30710"/>
    <w:rsid w:val="00B3074A"/>
    <w:rsid w:val="00B30755"/>
    <w:rsid w:val="00B307E2"/>
    <w:rsid w:val="00B3082E"/>
    <w:rsid w:val="00B30895"/>
    <w:rsid w:val="00B308A0"/>
    <w:rsid w:val="00B308BB"/>
    <w:rsid w:val="00B30936"/>
    <w:rsid w:val="00B30A57"/>
    <w:rsid w:val="00B30A88"/>
    <w:rsid w:val="00B30A94"/>
    <w:rsid w:val="00B30AAF"/>
    <w:rsid w:val="00B30B00"/>
    <w:rsid w:val="00B30BE6"/>
    <w:rsid w:val="00B30C00"/>
    <w:rsid w:val="00B30C61"/>
    <w:rsid w:val="00B30CCC"/>
    <w:rsid w:val="00B30CEB"/>
    <w:rsid w:val="00B30D0E"/>
    <w:rsid w:val="00B30D3A"/>
    <w:rsid w:val="00B30DD0"/>
    <w:rsid w:val="00B30DF2"/>
    <w:rsid w:val="00B30E35"/>
    <w:rsid w:val="00B30E49"/>
    <w:rsid w:val="00B30E5F"/>
    <w:rsid w:val="00B30E81"/>
    <w:rsid w:val="00B30F2C"/>
    <w:rsid w:val="00B30F31"/>
    <w:rsid w:val="00B30F95"/>
    <w:rsid w:val="00B30F99"/>
    <w:rsid w:val="00B31012"/>
    <w:rsid w:val="00B31013"/>
    <w:rsid w:val="00B3101E"/>
    <w:rsid w:val="00B3103E"/>
    <w:rsid w:val="00B31072"/>
    <w:rsid w:val="00B3107E"/>
    <w:rsid w:val="00B310D5"/>
    <w:rsid w:val="00B31101"/>
    <w:rsid w:val="00B31110"/>
    <w:rsid w:val="00B311BD"/>
    <w:rsid w:val="00B311CE"/>
    <w:rsid w:val="00B31205"/>
    <w:rsid w:val="00B31226"/>
    <w:rsid w:val="00B3122D"/>
    <w:rsid w:val="00B312F4"/>
    <w:rsid w:val="00B3130A"/>
    <w:rsid w:val="00B31367"/>
    <w:rsid w:val="00B31382"/>
    <w:rsid w:val="00B313A7"/>
    <w:rsid w:val="00B313C6"/>
    <w:rsid w:val="00B313DD"/>
    <w:rsid w:val="00B314A5"/>
    <w:rsid w:val="00B314A7"/>
    <w:rsid w:val="00B31538"/>
    <w:rsid w:val="00B31566"/>
    <w:rsid w:val="00B31575"/>
    <w:rsid w:val="00B315F5"/>
    <w:rsid w:val="00B315FD"/>
    <w:rsid w:val="00B31693"/>
    <w:rsid w:val="00B3169C"/>
    <w:rsid w:val="00B316E2"/>
    <w:rsid w:val="00B31703"/>
    <w:rsid w:val="00B3174E"/>
    <w:rsid w:val="00B317DB"/>
    <w:rsid w:val="00B31819"/>
    <w:rsid w:val="00B3183E"/>
    <w:rsid w:val="00B3189E"/>
    <w:rsid w:val="00B318B5"/>
    <w:rsid w:val="00B318B6"/>
    <w:rsid w:val="00B31915"/>
    <w:rsid w:val="00B31916"/>
    <w:rsid w:val="00B319EA"/>
    <w:rsid w:val="00B31A40"/>
    <w:rsid w:val="00B31ADF"/>
    <w:rsid w:val="00B31B03"/>
    <w:rsid w:val="00B31B49"/>
    <w:rsid w:val="00B31BA2"/>
    <w:rsid w:val="00B31BE1"/>
    <w:rsid w:val="00B31BF0"/>
    <w:rsid w:val="00B31BF1"/>
    <w:rsid w:val="00B31BFE"/>
    <w:rsid w:val="00B31C21"/>
    <w:rsid w:val="00B31C62"/>
    <w:rsid w:val="00B31D58"/>
    <w:rsid w:val="00B31D95"/>
    <w:rsid w:val="00B31D9A"/>
    <w:rsid w:val="00B31DEA"/>
    <w:rsid w:val="00B31E90"/>
    <w:rsid w:val="00B31EA1"/>
    <w:rsid w:val="00B31F08"/>
    <w:rsid w:val="00B31F28"/>
    <w:rsid w:val="00B31FCC"/>
    <w:rsid w:val="00B31FD1"/>
    <w:rsid w:val="00B32026"/>
    <w:rsid w:val="00B32037"/>
    <w:rsid w:val="00B32077"/>
    <w:rsid w:val="00B32098"/>
    <w:rsid w:val="00B320CA"/>
    <w:rsid w:val="00B32108"/>
    <w:rsid w:val="00B32193"/>
    <w:rsid w:val="00B3219F"/>
    <w:rsid w:val="00B321DE"/>
    <w:rsid w:val="00B32205"/>
    <w:rsid w:val="00B32257"/>
    <w:rsid w:val="00B32283"/>
    <w:rsid w:val="00B32298"/>
    <w:rsid w:val="00B322A4"/>
    <w:rsid w:val="00B322BC"/>
    <w:rsid w:val="00B322C8"/>
    <w:rsid w:val="00B32305"/>
    <w:rsid w:val="00B32330"/>
    <w:rsid w:val="00B32349"/>
    <w:rsid w:val="00B32353"/>
    <w:rsid w:val="00B3236D"/>
    <w:rsid w:val="00B323D4"/>
    <w:rsid w:val="00B323D7"/>
    <w:rsid w:val="00B32411"/>
    <w:rsid w:val="00B3249C"/>
    <w:rsid w:val="00B324D0"/>
    <w:rsid w:val="00B324E3"/>
    <w:rsid w:val="00B324E5"/>
    <w:rsid w:val="00B32537"/>
    <w:rsid w:val="00B3256E"/>
    <w:rsid w:val="00B3259C"/>
    <w:rsid w:val="00B3259E"/>
    <w:rsid w:val="00B325B3"/>
    <w:rsid w:val="00B325E9"/>
    <w:rsid w:val="00B32623"/>
    <w:rsid w:val="00B3262E"/>
    <w:rsid w:val="00B32670"/>
    <w:rsid w:val="00B32681"/>
    <w:rsid w:val="00B32688"/>
    <w:rsid w:val="00B326B3"/>
    <w:rsid w:val="00B326B6"/>
    <w:rsid w:val="00B32716"/>
    <w:rsid w:val="00B3271D"/>
    <w:rsid w:val="00B327BB"/>
    <w:rsid w:val="00B327DD"/>
    <w:rsid w:val="00B3282C"/>
    <w:rsid w:val="00B328D6"/>
    <w:rsid w:val="00B32916"/>
    <w:rsid w:val="00B3292C"/>
    <w:rsid w:val="00B329A4"/>
    <w:rsid w:val="00B32A0C"/>
    <w:rsid w:val="00B32A1C"/>
    <w:rsid w:val="00B32A22"/>
    <w:rsid w:val="00B32A2D"/>
    <w:rsid w:val="00B32A76"/>
    <w:rsid w:val="00B32A81"/>
    <w:rsid w:val="00B32A88"/>
    <w:rsid w:val="00B32AD6"/>
    <w:rsid w:val="00B32B1B"/>
    <w:rsid w:val="00B32B34"/>
    <w:rsid w:val="00B32B85"/>
    <w:rsid w:val="00B32BA7"/>
    <w:rsid w:val="00B32BC5"/>
    <w:rsid w:val="00B32C60"/>
    <w:rsid w:val="00B32C8F"/>
    <w:rsid w:val="00B32CCB"/>
    <w:rsid w:val="00B32CE5"/>
    <w:rsid w:val="00B32CFD"/>
    <w:rsid w:val="00B32D04"/>
    <w:rsid w:val="00B32D36"/>
    <w:rsid w:val="00B32D4E"/>
    <w:rsid w:val="00B32D8E"/>
    <w:rsid w:val="00B32DB4"/>
    <w:rsid w:val="00B32DBC"/>
    <w:rsid w:val="00B32E43"/>
    <w:rsid w:val="00B32E48"/>
    <w:rsid w:val="00B32E57"/>
    <w:rsid w:val="00B32E62"/>
    <w:rsid w:val="00B32E98"/>
    <w:rsid w:val="00B32EE1"/>
    <w:rsid w:val="00B32F2C"/>
    <w:rsid w:val="00B32F76"/>
    <w:rsid w:val="00B33041"/>
    <w:rsid w:val="00B33067"/>
    <w:rsid w:val="00B3309A"/>
    <w:rsid w:val="00B330D7"/>
    <w:rsid w:val="00B3317D"/>
    <w:rsid w:val="00B331A2"/>
    <w:rsid w:val="00B331B9"/>
    <w:rsid w:val="00B331DA"/>
    <w:rsid w:val="00B33203"/>
    <w:rsid w:val="00B3323F"/>
    <w:rsid w:val="00B33257"/>
    <w:rsid w:val="00B33293"/>
    <w:rsid w:val="00B332C8"/>
    <w:rsid w:val="00B33315"/>
    <w:rsid w:val="00B33366"/>
    <w:rsid w:val="00B333B4"/>
    <w:rsid w:val="00B33429"/>
    <w:rsid w:val="00B3345F"/>
    <w:rsid w:val="00B33461"/>
    <w:rsid w:val="00B334DB"/>
    <w:rsid w:val="00B33535"/>
    <w:rsid w:val="00B33538"/>
    <w:rsid w:val="00B335AD"/>
    <w:rsid w:val="00B335D7"/>
    <w:rsid w:val="00B335FD"/>
    <w:rsid w:val="00B33601"/>
    <w:rsid w:val="00B33631"/>
    <w:rsid w:val="00B33632"/>
    <w:rsid w:val="00B336C7"/>
    <w:rsid w:val="00B336E2"/>
    <w:rsid w:val="00B33775"/>
    <w:rsid w:val="00B3378E"/>
    <w:rsid w:val="00B33840"/>
    <w:rsid w:val="00B33868"/>
    <w:rsid w:val="00B33883"/>
    <w:rsid w:val="00B338C9"/>
    <w:rsid w:val="00B33967"/>
    <w:rsid w:val="00B3396C"/>
    <w:rsid w:val="00B33974"/>
    <w:rsid w:val="00B33986"/>
    <w:rsid w:val="00B339FB"/>
    <w:rsid w:val="00B33A14"/>
    <w:rsid w:val="00B33A50"/>
    <w:rsid w:val="00B33A7B"/>
    <w:rsid w:val="00B33AD3"/>
    <w:rsid w:val="00B33AF8"/>
    <w:rsid w:val="00B33B1E"/>
    <w:rsid w:val="00B33B23"/>
    <w:rsid w:val="00B33B28"/>
    <w:rsid w:val="00B33B46"/>
    <w:rsid w:val="00B33B66"/>
    <w:rsid w:val="00B33B72"/>
    <w:rsid w:val="00B33B85"/>
    <w:rsid w:val="00B33B9A"/>
    <w:rsid w:val="00B33BA5"/>
    <w:rsid w:val="00B33C8D"/>
    <w:rsid w:val="00B33CAA"/>
    <w:rsid w:val="00B33CC8"/>
    <w:rsid w:val="00B33CF0"/>
    <w:rsid w:val="00B33D0D"/>
    <w:rsid w:val="00B33D85"/>
    <w:rsid w:val="00B33D98"/>
    <w:rsid w:val="00B33D9E"/>
    <w:rsid w:val="00B33DAA"/>
    <w:rsid w:val="00B33E18"/>
    <w:rsid w:val="00B33E5F"/>
    <w:rsid w:val="00B33E9A"/>
    <w:rsid w:val="00B33EF3"/>
    <w:rsid w:val="00B33F0B"/>
    <w:rsid w:val="00B33F13"/>
    <w:rsid w:val="00B33F1F"/>
    <w:rsid w:val="00B3406B"/>
    <w:rsid w:val="00B34075"/>
    <w:rsid w:val="00B3410A"/>
    <w:rsid w:val="00B34186"/>
    <w:rsid w:val="00B341A8"/>
    <w:rsid w:val="00B341D2"/>
    <w:rsid w:val="00B341DA"/>
    <w:rsid w:val="00B3420E"/>
    <w:rsid w:val="00B3429A"/>
    <w:rsid w:val="00B342A6"/>
    <w:rsid w:val="00B3431A"/>
    <w:rsid w:val="00B3433D"/>
    <w:rsid w:val="00B34360"/>
    <w:rsid w:val="00B34442"/>
    <w:rsid w:val="00B3446E"/>
    <w:rsid w:val="00B344AB"/>
    <w:rsid w:val="00B344B7"/>
    <w:rsid w:val="00B344C5"/>
    <w:rsid w:val="00B344C8"/>
    <w:rsid w:val="00B34513"/>
    <w:rsid w:val="00B34527"/>
    <w:rsid w:val="00B34583"/>
    <w:rsid w:val="00B3459B"/>
    <w:rsid w:val="00B34657"/>
    <w:rsid w:val="00B3465C"/>
    <w:rsid w:val="00B346C7"/>
    <w:rsid w:val="00B346D7"/>
    <w:rsid w:val="00B3479F"/>
    <w:rsid w:val="00B347D8"/>
    <w:rsid w:val="00B34821"/>
    <w:rsid w:val="00B34865"/>
    <w:rsid w:val="00B34892"/>
    <w:rsid w:val="00B348D3"/>
    <w:rsid w:val="00B34913"/>
    <w:rsid w:val="00B34931"/>
    <w:rsid w:val="00B3498F"/>
    <w:rsid w:val="00B3499E"/>
    <w:rsid w:val="00B34B62"/>
    <w:rsid w:val="00B34B73"/>
    <w:rsid w:val="00B34B89"/>
    <w:rsid w:val="00B34BA8"/>
    <w:rsid w:val="00B34BC6"/>
    <w:rsid w:val="00B34C2E"/>
    <w:rsid w:val="00B34C43"/>
    <w:rsid w:val="00B34CF5"/>
    <w:rsid w:val="00B34D12"/>
    <w:rsid w:val="00B34D7A"/>
    <w:rsid w:val="00B34D95"/>
    <w:rsid w:val="00B34E13"/>
    <w:rsid w:val="00B34E54"/>
    <w:rsid w:val="00B34E7C"/>
    <w:rsid w:val="00B34EB4"/>
    <w:rsid w:val="00B34EBE"/>
    <w:rsid w:val="00B34F4A"/>
    <w:rsid w:val="00B34FE4"/>
    <w:rsid w:val="00B3500E"/>
    <w:rsid w:val="00B3501A"/>
    <w:rsid w:val="00B35021"/>
    <w:rsid w:val="00B35033"/>
    <w:rsid w:val="00B35049"/>
    <w:rsid w:val="00B3504A"/>
    <w:rsid w:val="00B35101"/>
    <w:rsid w:val="00B35128"/>
    <w:rsid w:val="00B35168"/>
    <w:rsid w:val="00B351B0"/>
    <w:rsid w:val="00B351B2"/>
    <w:rsid w:val="00B351D4"/>
    <w:rsid w:val="00B351DE"/>
    <w:rsid w:val="00B3521C"/>
    <w:rsid w:val="00B35237"/>
    <w:rsid w:val="00B35289"/>
    <w:rsid w:val="00B352D8"/>
    <w:rsid w:val="00B35308"/>
    <w:rsid w:val="00B35364"/>
    <w:rsid w:val="00B35387"/>
    <w:rsid w:val="00B3538F"/>
    <w:rsid w:val="00B353AC"/>
    <w:rsid w:val="00B353B2"/>
    <w:rsid w:val="00B35459"/>
    <w:rsid w:val="00B35481"/>
    <w:rsid w:val="00B35489"/>
    <w:rsid w:val="00B35497"/>
    <w:rsid w:val="00B354E7"/>
    <w:rsid w:val="00B354F5"/>
    <w:rsid w:val="00B35556"/>
    <w:rsid w:val="00B355B6"/>
    <w:rsid w:val="00B355FD"/>
    <w:rsid w:val="00B35611"/>
    <w:rsid w:val="00B35644"/>
    <w:rsid w:val="00B35654"/>
    <w:rsid w:val="00B3565A"/>
    <w:rsid w:val="00B3567E"/>
    <w:rsid w:val="00B356FC"/>
    <w:rsid w:val="00B356FD"/>
    <w:rsid w:val="00B35713"/>
    <w:rsid w:val="00B3572B"/>
    <w:rsid w:val="00B3579F"/>
    <w:rsid w:val="00B357A5"/>
    <w:rsid w:val="00B357C2"/>
    <w:rsid w:val="00B35861"/>
    <w:rsid w:val="00B35882"/>
    <w:rsid w:val="00B358E6"/>
    <w:rsid w:val="00B35907"/>
    <w:rsid w:val="00B35952"/>
    <w:rsid w:val="00B359F2"/>
    <w:rsid w:val="00B35A17"/>
    <w:rsid w:val="00B35A61"/>
    <w:rsid w:val="00B35A7D"/>
    <w:rsid w:val="00B35AB7"/>
    <w:rsid w:val="00B35ACF"/>
    <w:rsid w:val="00B35AE1"/>
    <w:rsid w:val="00B35B4F"/>
    <w:rsid w:val="00B35BC9"/>
    <w:rsid w:val="00B35BD9"/>
    <w:rsid w:val="00B35BDD"/>
    <w:rsid w:val="00B35BED"/>
    <w:rsid w:val="00B35C03"/>
    <w:rsid w:val="00B35C2E"/>
    <w:rsid w:val="00B35C3C"/>
    <w:rsid w:val="00B35C92"/>
    <w:rsid w:val="00B35C9D"/>
    <w:rsid w:val="00B35D0B"/>
    <w:rsid w:val="00B35D12"/>
    <w:rsid w:val="00B35D33"/>
    <w:rsid w:val="00B35D68"/>
    <w:rsid w:val="00B35D6A"/>
    <w:rsid w:val="00B35D76"/>
    <w:rsid w:val="00B35D7A"/>
    <w:rsid w:val="00B35D90"/>
    <w:rsid w:val="00B35D93"/>
    <w:rsid w:val="00B35DAB"/>
    <w:rsid w:val="00B35E0B"/>
    <w:rsid w:val="00B35E38"/>
    <w:rsid w:val="00B35E69"/>
    <w:rsid w:val="00B35F75"/>
    <w:rsid w:val="00B35FD4"/>
    <w:rsid w:val="00B35FDC"/>
    <w:rsid w:val="00B3602A"/>
    <w:rsid w:val="00B3602E"/>
    <w:rsid w:val="00B36036"/>
    <w:rsid w:val="00B36042"/>
    <w:rsid w:val="00B36046"/>
    <w:rsid w:val="00B36104"/>
    <w:rsid w:val="00B3619C"/>
    <w:rsid w:val="00B361BC"/>
    <w:rsid w:val="00B36207"/>
    <w:rsid w:val="00B36224"/>
    <w:rsid w:val="00B362B9"/>
    <w:rsid w:val="00B362E4"/>
    <w:rsid w:val="00B36362"/>
    <w:rsid w:val="00B36384"/>
    <w:rsid w:val="00B363BE"/>
    <w:rsid w:val="00B36473"/>
    <w:rsid w:val="00B3647D"/>
    <w:rsid w:val="00B3647F"/>
    <w:rsid w:val="00B36485"/>
    <w:rsid w:val="00B3649F"/>
    <w:rsid w:val="00B364BC"/>
    <w:rsid w:val="00B364C3"/>
    <w:rsid w:val="00B364D9"/>
    <w:rsid w:val="00B364E3"/>
    <w:rsid w:val="00B3651C"/>
    <w:rsid w:val="00B36575"/>
    <w:rsid w:val="00B36586"/>
    <w:rsid w:val="00B36624"/>
    <w:rsid w:val="00B36625"/>
    <w:rsid w:val="00B367B4"/>
    <w:rsid w:val="00B367B7"/>
    <w:rsid w:val="00B36812"/>
    <w:rsid w:val="00B3684C"/>
    <w:rsid w:val="00B368D2"/>
    <w:rsid w:val="00B368DA"/>
    <w:rsid w:val="00B368E4"/>
    <w:rsid w:val="00B368E8"/>
    <w:rsid w:val="00B36907"/>
    <w:rsid w:val="00B36A61"/>
    <w:rsid w:val="00B36AC9"/>
    <w:rsid w:val="00B36AD5"/>
    <w:rsid w:val="00B36ADE"/>
    <w:rsid w:val="00B36B37"/>
    <w:rsid w:val="00B36B47"/>
    <w:rsid w:val="00B36BB2"/>
    <w:rsid w:val="00B36BB7"/>
    <w:rsid w:val="00B36C29"/>
    <w:rsid w:val="00B36C80"/>
    <w:rsid w:val="00B36CA5"/>
    <w:rsid w:val="00B36CCA"/>
    <w:rsid w:val="00B36D11"/>
    <w:rsid w:val="00B36D2A"/>
    <w:rsid w:val="00B36DBF"/>
    <w:rsid w:val="00B36DF8"/>
    <w:rsid w:val="00B36E2E"/>
    <w:rsid w:val="00B36E4F"/>
    <w:rsid w:val="00B36E67"/>
    <w:rsid w:val="00B36F21"/>
    <w:rsid w:val="00B36F5E"/>
    <w:rsid w:val="00B36FB9"/>
    <w:rsid w:val="00B36FDF"/>
    <w:rsid w:val="00B370B6"/>
    <w:rsid w:val="00B3715D"/>
    <w:rsid w:val="00B3716F"/>
    <w:rsid w:val="00B37187"/>
    <w:rsid w:val="00B3718D"/>
    <w:rsid w:val="00B37261"/>
    <w:rsid w:val="00B372CE"/>
    <w:rsid w:val="00B372D4"/>
    <w:rsid w:val="00B372EA"/>
    <w:rsid w:val="00B37310"/>
    <w:rsid w:val="00B3734B"/>
    <w:rsid w:val="00B374AE"/>
    <w:rsid w:val="00B374CE"/>
    <w:rsid w:val="00B37524"/>
    <w:rsid w:val="00B37535"/>
    <w:rsid w:val="00B37543"/>
    <w:rsid w:val="00B37563"/>
    <w:rsid w:val="00B37577"/>
    <w:rsid w:val="00B37585"/>
    <w:rsid w:val="00B3759C"/>
    <w:rsid w:val="00B3762C"/>
    <w:rsid w:val="00B37675"/>
    <w:rsid w:val="00B37704"/>
    <w:rsid w:val="00B37740"/>
    <w:rsid w:val="00B37747"/>
    <w:rsid w:val="00B37765"/>
    <w:rsid w:val="00B37790"/>
    <w:rsid w:val="00B37827"/>
    <w:rsid w:val="00B3786B"/>
    <w:rsid w:val="00B37870"/>
    <w:rsid w:val="00B37907"/>
    <w:rsid w:val="00B379E1"/>
    <w:rsid w:val="00B37A15"/>
    <w:rsid w:val="00B37A2B"/>
    <w:rsid w:val="00B37A52"/>
    <w:rsid w:val="00B37A59"/>
    <w:rsid w:val="00B37A7F"/>
    <w:rsid w:val="00B37AB6"/>
    <w:rsid w:val="00B37AF1"/>
    <w:rsid w:val="00B37B3B"/>
    <w:rsid w:val="00B37BA0"/>
    <w:rsid w:val="00B37C08"/>
    <w:rsid w:val="00B37C46"/>
    <w:rsid w:val="00B37C81"/>
    <w:rsid w:val="00B37C99"/>
    <w:rsid w:val="00B37CA1"/>
    <w:rsid w:val="00B37CAB"/>
    <w:rsid w:val="00B37D03"/>
    <w:rsid w:val="00B37D26"/>
    <w:rsid w:val="00B37D84"/>
    <w:rsid w:val="00B37DA6"/>
    <w:rsid w:val="00B37DDD"/>
    <w:rsid w:val="00B37E0D"/>
    <w:rsid w:val="00B37E68"/>
    <w:rsid w:val="00B37EAA"/>
    <w:rsid w:val="00B37F32"/>
    <w:rsid w:val="00B37F43"/>
    <w:rsid w:val="00B37F5B"/>
    <w:rsid w:val="00B37F83"/>
    <w:rsid w:val="00B37FAB"/>
    <w:rsid w:val="00B37FD7"/>
    <w:rsid w:val="00B40012"/>
    <w:rsid w:val="00B4006B"/>
    <w:rsid w:val="00B4008A"/>
    <w:rsid w:val="00B40091"/>
    <w:rsid w:val="00B400D3"/>
    <w:rsid w:val="00B40109"/>
    <w:rsid w:val="00B40135"/>
    <w:rsid w:val="00B40139"/>
    <w:rsid w:val="00B401E0"/>
    <w:rsid w:val="00B4021B"/>
    <w:rsid w:val="00B40239"/>
    <w:rsid w:val="00B40241"/>
    <w:rsid w:val="00B402F6"/>
    <w:rsid w:val="00B40350"/>
    <w:rsid w:val="00B4036B"/>
    <w:rsid w:val="00B403BD"/>
    <w:rsid w:val="00B403D0"/>
    <w:rsid w:val="00B403F4"/>
    <w:rsid w:val="00B40421"/>
    <w:rsid w:val="00B4042C"/>
    <w:rsid w:val="00B4042D"/>
    <w:rsid w:val="00B40432"/>
    <w:rsid w:val="00B4047A"/>
    <w:rsid w:val="00B4048C"/>
    <w:rsid w:val="00B404E1"/>
    <w:rsid w:val="00B404E2"/>
    <w:rsid w:val="00B40505"/>
    <w:rsid w:val="00B405AB"/>
    <w:rsid w:val="00B405D0"/>
    <w:rsid w:val="00B40671"/>
    <w:rsid w:val="00B406BF"/>
    <w:rsid w:val="00B406D2"/>
    <w:rsid w:val="00B406F7"/>
    <w:rsid w:val="00B407F9"/>
    <w:rsid w:val="00B4080E"/>
    <w:rsid w:val="00B40815"/>
    <w:rsid w:val="00B4082A"/>
    <w:rsid w:val="00B40862"/>
    <w:rsid w:val="00B408A9"/>
    <w:rsid w:val="00B408C9"/>
    <w:rsid w:val="00B408FB"/>
    <w:rsid w:val="00B40902"/>
    <w:rsid w:val="00B40917"/>
    <w:rsid w:val="00B40920"/>
    <w:rsid w:val="00B4094B"/>
    <w:rsid w:val="00B4095F"/>
    <w:rsid w:val="00B40991"/>
    <w:rsid w:val="00B409D7"/>
    <w:rsid w:val="00B40A5A"/>
    <w:rsid w:val="00B40A67"/>
    <w:rsid w:val="00B40AC0"/>
    <w:rsid w:val="00B40AD3"/>
    <w:rsid w:val="00B40B25"/>
    <w:rsid w:val="00B40B32"/>
    <w:rsid w:val="00B40B3C"/>
    <w:rsid w:val="00B40B8B"/>
    <w:rsid w:val="00B40BAB"/>
    <w:rsid w:val="00B40BDE"/>
    <w:rsid w:val="00B40C97"/>
    <w:rsid w:val="00B40CCF"/>
    <w:rsid w:val="00B40CD4"/>
    <w:rsid w:val="00B40D1D"/>
    <w:rsid w:val="00B40D52"/>
    <w:rsid w:val="00B40DF6"/>
    <w:rsid w:val="00B40E09"/>
    <w:rsid w:val="00B40E0B"/>
    <w:rsid w:val="00B40E36"/>
    <w:rsid w:val="00B40EB7"/>
    <w:rsid w:val="00B40EBC"/>
    <w:rsid w:val="00B40EEE"/>
    <w:rsid w:val="00B40F26"/>
    <w:rsid w:val="00B40F2E"/>
    <w:rsid w:val="00B40F30"/>
    <w:rsid w:val="00B40F72"/>
    <w:rsid w:val="00B40F86"/>
    <w:rsid w:val="00B41013"/>
    <w:rsid w:val="00B4103D"/>
    <w:rsid w:val="00B4106E"/>
    <w:rsid w:val="00B4106F"/>
    <w:rsid w:val="00B410E7"/>
    <w:rsid w:val="00B41103"/>
    <w:rsid w:val="00B411A1"/>
    <w:rsid w:val="00B411F4"/>
    <w:rsid w:val="00B4120D"/>
    <w:rsid w:val="00B4121E"/>
    <w:rsid w:val="00B4126F"/>
    <w:rsid w:val="00B4129C"/>
    <w:rsid w:val="00B412EE"/>
    <w:rsid w:val="00B412EF"/>
    <w:rsid w:val="00B4130F"/>
    <w:rsid w:val="00B41317"/>
    <w:rsid w:val="00B41322"/>
    <w:rsid w:val="00B41370"/>
    <w:rsid w:val="00B413A3"/>
    <w:rsid w:val="00B413B5"/>
    <w:rsid w:val="00B413E3"/>
    <w:rsid w:val="00B413F1"/>
    <w:rsid w:val="00B41439"/>
    <w:rsid w:val="00B4149A"/>
    <w:rsid w:val="00B414D1"/>
    <w:rsid w:val="00B414DB"/>
    <w:rsid w:val="00B414FB"/>
    <w:rsid w:val="00B41565"/>
    <w:rsid w:val="00B41582"/>
    <w:rsid w:val="00B415A7"/>
    <w:rsid w:val="00B415C0"/>
    <w:rsid w:val="00B4161B"/>
    <w:rsid w:val="00B41628"/>
    <w:rsid w:val="00B4169D"/>
    <w:rsid w:val="00B416B0"/>
    <w:rsid w:val="00B416EF"/>
    <w:rsid w:val="00B416FF"/>
    <w:rsid w:val="00B41753"/>
    <w:rsid w:val="00B41773"/>
    <w:rsid w:val="00B417AE"/>
    <w:rsid w:val="00B417B7"/>
    <w:rsid w:val="00B417E6"/>
    <w:rsid w:val="00B417F6"/>
    <w:rsid w:val="00B41836"/>
    <w:rsid w:val="00B41849"/>
    <w:rsid w:val="00B4184F"/>
    <w:rsid w:val="00B4185C"/>
    <w:rsid w:val="00B41888"/>
    <w:rsid w:val="00B418BD"/>
    <w:rsid w:val="00B4194B"/>
    <w:rsid w:val="00B41962"/>
    <w:rsid w:val="00B41977"/>
    <w:rsid w:val="00B41A22"/>
    <w:rsid w:val="00B41A58"/>
    <w:rsid w:val="00B41A86"/>
    <w:rsid w:val="00B41A8D"/>
    <w:rsid w:val="00B41AD4"/>
    <w:rsid w:val="00B41AF4"/>
    <w:rsid w:val="00B41BA5"/>
    <w:rsid w:val="00B41BF4"/>
    <w:rsid w:val="00B41C5C"/>
    <w:rsid w:val="00B41CB3"/>
    <w:rsid w:val="00B41CBF"/>
    <w:rsid w:val="00B41CD1"/>
    <w:rsid w:val="00B41CE0"/>
    <w:rsid w:val="00B41CE9"/>
    <w:rsid w:val="00B41DC3"/>
    <w:rsid w:val="00B41DCC"/>
    <w:rsid w:val="00B41E50"/>
    <w:rsid w:val="00B41E9C"/>
    <w:rsid w:val="00B41EED"/>
    <w:rsid w:val="00B41F1A"/>
    <w:rsid w:val="00B41F32"/>
    <w:rsid w:val="00B41FA9"/>
    <w:rsid w:val="00B42082"/>
    <w:rsid w:val="00B4209B"/>
    <w:rsid w:val="00B420B9"/>
    <w:rsid w:val="00B42150"/>
    <w:rsid w:val="00B421D5"/>
    <w:rsid w:val="00B42202"/>
    <w:rsid w:val="00B4227A"/>
    <w:rsid w:val="00B42290"/>
    <w:rsid w:val="00B422A2"/>
    <w:rsid w:val="00B42358"/>
    <w:rsid w:val="00B42361"/>
    <w:rsid w:val="00B423A1"/>
    <w:rsid w:val="00B423BD"/>
    <w:rsid w:val="00B423CE"/>
    <w:rsid w:val="00B4241E"/>
    <w:rsid w:val="00B4242E"/>
    <w:rsid w:val="00B42481"/>
    <w:rsid w:val="00B42487"/>
    <w:rsid w:val="00B424D8"/>
    <w:rsid w:val="00B424DD"/>
    <w:rsid w:val="00B4251A"/>
    <w:rsid w:val="00B42539"/>
    <w:rsid w:val="00B4253D"/>
    <w:rsid w:val="00B4258C"/>
    <w:rsid w:val="00B425A9"/>
    <w:rsid w:val="00B425AC"/>
    <w:rsid w:val="00B425AD"/>
    <w:rsid w:val="00B425F5"/>
    <w:rsid w:val="00B425FA"/>
    <w:rsid w:val="00B42622"/>
    <w:rsid w:val="00B42636"/>
    <w:rsid w:val="00B4263A"/>
    <w:rsid w:val="00B4263F"/>
    <w:rsid w:val="00B42662"/>
    <w:rsid w:val="00B42694"/>
    <w:rsid w:val="00B426F4"/>
    <w:rsid w:val="00B426FC"/>
    <w:rsid w:val="00B42772"/>
    <w:rsid w:val="00B427F9"/>
    <w:rsid w:val="00B427FA"/>
    <w:rsid w:val="00B42802"/>
    <w:rsid w:val="00B42821"/>
    <w:rsid w:val="00B42830"/>
    <w:rsid w:val="00B42831"/>
    <w:rsid w:val="00B42845"/>
    <w:rsid w:val="00B42880"/>
    <w:rsid w:val="00B4293F"/>
    <w:rsid w:val="00B42943"/>
    <w:rsid w:val="00B4298C"/>
    <w:rsid w:val="00B429CA"/>
    <w:rsid w:val="00B429EC"/>
    <w:rsid w:val="00B42A2B"/>
    <w:rsid w:val="00B42AC8"/>
    <w:rsid w:val="00B42AD4"/>
    <w:rsid w:val="00B42AF8"/>
    <w:rsid w:val="00B42AFB"/>
    <w:rsid w:val="00B42B21"/>
    <w:rsid w:val="00B42B4A"/>
    <w:rsid w:val="00B42C91"/>
    <w:rsid w:val="00B42CB7"/>
    <w:rsid w:val="00B42D12"/>
    <w:rsid w:val="00B42D54"/>
    <w:rsid w:val="00B42DA4"/>
    <w:rsid w:val="00B42DBA"/>
    <w:rsid w:val="00B42DD5"/>
    <w:rsid w:val="00B42E60"/>
    <w:rsid w:val="00B42E99"/>
    <w:rsid w:val="00B42EB6"/>
    <w:rsid w:val="00B42F58"/>
    <w:rsid w:val="00B42F6E"/>
    <w:rsid w:val="00B42FA4"/>
    <w:rsid w:val="00B42FD9"/>
    <w:rsid w:val="00B4301A"/>
    <w:rsid w:val="00B43054"/>
    <w:rsid w:val="00B43075"/>
    <w:rsid w:val="00B43099"/>
    <w:rsid w:val="00B430B1"/>
    <w:rsid w:val="00B430C4"/>
    <w:rsid w:val="00B43100"/>
    <w:rsid w:val="00B43119"/>
    <w:rsid w:val="00B4314E"/>
    <w:rsid w:val="00B43168"/>
    <w:rsid w:val="00B43183"/>
    <w:rsid w:val="00B43184"/>
    <w:rsid w:val="00B43189"/>
    <w:rsid w:val="00B431F3"/>
    <w:rsid w:val="00B43283"/>
    <w:rsid w:val="00B4332C"/>
    <w:rsid w:val="00B4337E"/>
    <w:rsid w:val="00B433CC"/>
    <w:rsid w:val="00B433CE"/>
    <w:rsid w:val="00B43430"/>
    <w:rsid w:val="00B43497"/>
    <w:rsid w:val="00B43518"/>
    <w:rsid w:val="00B43531"/>
    <w:rsid w:val="00B4355F"/>
    <w:rsid w:val="00B43604"/>
    <w:rsid w:val="00B436C1"/>
    <w:rsid w:val="00B4370B"/>
    <w:rsid w:val="00B43725"/>
    <w:rsid w:val="00B437C7"/>
    <w:rsid w:val="00B437CE"/>
    <w:rsid w:val="00B437E9"/>
    <w:rsid w:val="00B43826"/>
    <w:rsid w:val="00B4383A"/>
    <w:rsid w:val="00B4383B"/>
    <w:rsid w:val="00B43863"/>
    <w:rsid w:val="00B438F0"/>
    <w:rsid w:val="00B439D2"/>
    <w:rsid w:val="00B439D5"/>
    <w:rsid w:val="00B43A03"/>
    <w:rsid w:val="00B43A2B"/>
    <w:rsid w:val="00B43A2E"/>
    <w:rsid w:val="00B43A4C"/>
    <w:rsid w:val="00B43A4E"/>
    <w:rsid w:val="00B43A72"/>
    <w:rsid w:val="00B43A8A"/>
    <w:rsid w:val="00B43AA2"/>
    <w:rsid w:val="00B43AAD"/>
    <w:rsid w:val="00B43AD9"/>
    <w:rsid w:val="00B43ADD"/>
    <w:rsid w:val="00B43AF3"/>
    <w:rsid w:val="00B43B1B"/>
    <w:rsid w:val="00B43B93"/>
    <w:rsid w:val="00B43BE5"/>
    <w:rsid w:val="00B43C21"/>
    <w:rsid w:val="00B43C6B"/>
    <w:rsid w:val="00B43C6D"/>
    <w:rsid w:val="00B43C84"/>
    <w:rsid w:val="00B43C8B"/>
    <w:rsid w:val="00B43CBA"/>
    <w:rsid w:val="00B43CD6"/>
    <w:rsid w:val="00B43D03"/>
    <w:rsid w:val="00B43D72"/>
    <w:rsid w:val="00B43DE1"/>
    <w:rsid w:val="00B43E11"/>
    <w:rsid w:val="00B43E25"/>
    <w:rsid w:val="00B43E65"/>
    <w:rsid w:val="00B43E95"/>
    <w:rsid w:val="00B43EA8"/>
    <w:rsid w:val="00B43EAE"/>
    <w:rsid w:val="00B43ED5"/>
    <w:rsid w:val="00B43EFD"/>
    <w:rsid w:val="00B43F0B"/>
    <w:rsid w:val="00B43F11"/>
    <w:rsid w:val="00B43F3C"/>
    <w:rsid w:val="00B43F42"/>
    <w:rsid w:val="00B43F56"/>
    <w:rsid w:val="00B43F66"/>
    <w:rsid w:val="00B43FBD"/>
    <w:rsid w:val="00B43FC6"/>
    <w:rsid w:val="00B43FDC"/>
    <w:rsid w:val="00B43FDD"/>
    <w:rsid w:val="00B44005"/>
    <w:rsid w:val="00B44095"/>
    <w:rsid w:val="00B440E2"/>
    <w:rsid w:val="00B44180"/>
    <w:rsid w:val="00B441FF"/>
    <w:rsid w:val="00B44289"/>
    <w:rsid w:val="00B44294"/>
    <w:rsid w:val="00B442D1"/>
    <w:rsid w:val="00B44360"/>
    <w:rsid w:val="00B443BA"/>
    <w:rsid w:val="00B443F9"/>
    <w:rsid w:val="00B44412"/>
    <w:rsid w:val="00B44418"/>
    <w:rsid w:val="00B4443D"/>
    <w:rsid w:val="00B4445A"/>
    <w:rsid w:val="00B444D9"/>
    <w:rsid w:val="00B444DA"/>
    <w:rsid w:val="00B444E9"/>
    <w:rsid w:val="00B444F5"/>
    <w:rsid w:val="00B44521"/>
    <w:rsid w:val="00B44566"/>
    <w:rsid w:val="00B4459E"/>
    <w:rsid w:val="00B445A0"/>
    <w:rsid w:val="00B445DF"/>
    <w:rsid w:val="00B4465A"/>
    <w:rsid w:val="00B44695"/>
    <w:rsid w:val="00B44720"/>
    <w:rsid w:val="00B44733"/>
    <w:rsid w:val="00B44749"/>
    <w:rsid w:val="00B4476F"/>
    <w:rsid w:val="00B4478D"/>
    <w:rsid w:val="00B44795"/>
    <w:rsid w:val="00B447DB"/>
    <w:rsid w:val="00B447E8"/>
    <w:rsid w:val="00B447EE"/>
    <w:rsid w:val="00B44801"/>
    <w:rsid w:val="00B44807"/>
    <w:rsid w:val="00B44876"/>
    <w:rsid w:val="00B448B7"/>
    <w:rsid w:val="00B44908"/>
    <w:rsid w:val="00B4494B"/>
    <w:rsid w:val="00B4495C"/>
    <w:rsid w:val="00B449A9"/>
    <w:rsid w:val="00B44A01"/>
    <w:rsid w:val="00B44A46"/>
    <w:rsid w:val="00B44A67"/>
    <w:rsid w:val="00B44A69"/>
    <w:rsid w:val="00B44B41"/>
    <w:rsid w:val="00B44B9A"/>
    <w:rsid w:val="00B44C1D"/>
    <w:rsid w:val="00B44CD8"/>
    <w:rsid w:val="00B44CFA"/>
    <w:rsid w:val="00B44CFB"/>
    <w:rsid w:val="00B44D5E"/>
    <w:rsid w:val="00B44D94"/>
    <w:rsid w:val="00B44DFA"/>
    <w:rsid w:val="00B44E2D"/>
    <w:rsid w:val="00B44EED"/>
    <w:rsid w:val="00B44EFF"/>
    <w:rsid w:val="00B44F66"/>
    <w:rsid w:val="00B44FDF"/>
    <w:rsid w:val="00B44FFA"/>
    <w:rsid w:val="00B45054"/>
    <w:rsid w:val="00B450A6"/>
    <w:rsid w:val="00B450E5"/>
    <w:rsid w:val="00B450F0"/>
    <w:rsid w:val="00B451C9"/>
    <w:rsid w:val="00B451E3"/>
    <w:rsid w:val="00B45244"/>
    <w:rsid w:val="00B4524D"/>
    <w:rsid w:val="00B45268"/>
    <w:rsid w:val="00B4527C"/>
    <w:rsid w:val="00B4529C"/>
    <w:rsid w:val="00B4529E"/>
    <w:rsid w:val="00B452A4"/>
    <w:rsid w:val="00B45325"/>
    <w:rsid w:val="00B45370"/>
    <w:rsid w:val="00B45381"/>
    <w:rsid w:val="00B4539B"/>
    <w:rsid w:val="00B453BC"/>
    <w:rsid w:val="00B453FE"/>
    <w:rsid w:val="00B45403"/>
    <w:rsid w:val="00B4541B"/>
    <w:rsid w:val="00B4545F"/>
    <w:rsid w:val="00B45476"/>
    <w:rsid w:val="00B45513"/>
    <w:rsid w:val="00B4552D"/>
    <w:rsid w:val="00B45563"/>
    <w:rsid w:val="00B455FD"/>
    <w:rsid w:val="00B4563E"/>
    <w:rsid w:val="00B45642"/>
    <w:rsid w:val="00B4570C"/>
    <w:rsid w:val="00B45715"/>
    <w:rsid w:val="00B45764"/>
    <w:rsid w:val="00B457B7"/>
    <w:rsid w:val="00B457CC"/>
    <w:rsid w:val="00B45834"/>
    <w:rsid w:val="00B4583D"/>
    <w:rsid w:val="00B458D0"/>
    <w:rsid w:val="00B458E8"/>
    <w:rsid w:val="00B458F0"/>
    <w:rsid w:val="00B458FB"/>
    <w:rsid w:val="00B4592D"/>
    <w:rsid w:val="00B459BE"/>
    <w:rsid w:val="00B45AD2"/>
    <w:rsid w:val="00B45AD9"/>
    <w:rsid w:val="00B45B86"/>
    <w:rsid w:val="00B45BE3"/>
    <w:rsid w:val="00B45BF4"/>
    <w:rsid w:val="00B45C4C"/>
    <w:rsid w:val="00B45CE1"/>
    <w:rsid w:val="00B45D96"/>
    <w:rsid w:val="00B45DCA"/>
    <w:rsid w:val="00B45DF5"/>
    <w:rsid w:val="00B45E0E"/>
    <w:rsid w:val="00B45F14"/>
    <w:rsid w:val="00B45F19"/>
    <w:rsid w:val="00B45F72"/>
    <w:rsid w:val="00B45F81"/>
    <w:rsid w:val="00B45FC4"/>
    <w:rsid w:val="00B45FE7"/>
    <w:rsid w:val="00B46011"/>
    <w:rsid w:val="00B46041"/>
    <w:rsid w:val="00B46059"/>
    <w:rsid w:val="00B46094"/>
    <w:rsid w:val="00B460DD"/>
    <w:rsid w:val="00B46100"/>
    <w:rsid w:val="00B46154"/>
    <w:rsid w:val="00B46190"/>
    <w:rsid w:val="00B4619E"/>
    <w:rsid w:val="00B461C8"/>
    <w:rsid w:val="00B461EB"/>
    <w:rsid w:val="00B46212"/>
    <w:rsid w:val="00B46255"/>
    <w:rsid w:val="00B46265"/>
    <w:rsid w:val="00B4628A"/>
    <w:rsid w:val="00B4628E"/>
    <w:rsid w:val="00B462C6"/>
    <w:rsid w:val="00B46337"/>
    <w:rsid w:val="00B46363"/>
    <w:rsid w:val="00B463C3"/>
    <w:rsid w:val="00B463EC"/>
    <w:rsid w:val="00B4643D"/>
    <w:rsid w:val="00B46444"/>
    <w:rsid w:val="00B46463"/>
    <w:rsid w:val="00B464A6"/>
    <w:rsid w:val="00B464B3"/>
    <w:rsid w:val="00B464CE"/>
    <w:rsid w:val="00B464E2"/>
    <w:rsid w:val="00B465AF"/>
    <w:rsid w:val="00B465CD"/>
    <w:rsid w:val="00B4660F"/>
    <w:rsid w:val="00B46622"/>
    <w:rsid w:val="00B46629"/>
    <w:rsid w:val="00B4665C"/>
    <w:rsid w:val="00B4666A"/>
    <w:rsid w:val="00B466E6"/>
    <w:rsid w:val="00B466E7"/>
    <w:rsid w:val="00B46752"/>
    <w:rsid w:val="00B46787"/>
    <w:rsid w:val="00B467D5"/>
    <w:rsid w:val="00B4680E"/>
    <w:rsid w:val="00B468B7"/>
    <w:rsid w:val="00B46998"/>
    <w:rsid w:val="00B46A21"/>
    <w:rsid w:val="00B46A60"/>
    <w:rsid w:val="00B46A65"/>
    <w:rsid w:val="00B46AEE"/>
    <w:rsid w:val="00B46AFE"/>
    <w:rsid w:val="00B46B02"/>
    <w:rsid w:val="00B46B3F"/>
    <w:rsid w:val="00B46B5A"/>
    <w:rsid w:val="00B46B81"/>
    <w:rsid w:val="00B46C0A"/>
    <w:rsid w:val="00B46CA9"/>
    <w:rsid w:val="00B46CB4"/>
    <w:rsid w:val="00B46CBE"/>
    <w:rsid w:val="00B46CC4"/>
    <w:rsid w:val="00B46D24"/>
    <w:rsid w:val="00B46D3D"/>
    <w:rsid w:val="00B46D4B"/>
    <w:rsid w:val="00B46D53"/>
    <w:rsid w:val="00B46DCB"/>
    <w:rsid w:val="00B46DE4"/>
    <w:rsid w:val="00B46ED3"/>
    <w:rsid w:val="00B46EFD"/>
    <w:rsid w:val="00B46F60"/>
    <w:rsid w:val="00B46FED"/>
    <w:rsid w:val="00B46FF1"/>
    <w:rsid w:val="00B46FF4"/>
    <w:rsid w:val="00B47003"/>
    <w:rsid w:val="00B47006"/>
    <w:rsid w:val="00B47013"/>
    <w:rsid w:val="00B4702D"/>
    <w:rsid w:val="00B470F4"/>
    <w:rsid w:val="00B47119"/>
    <w:rsid w:val="00B47127"/>
    <w:rsid w:val="00B47149"/>
    <w:rsid w:val="00B47168"/>
    <w:rsid w:val="00B4716E"/>
    <w:rsid w:val="00B471A2"/>
    <w:rsid w:val="00B471A5"/>
    <w:rsid w:val="00B471BD"/>
    <w:rsid w:val="00B47200"/>
    <w:rsid w:val="00B4720C"/>
    <w:rsid w:val="00B47312"/>
    <w:rsid w:val="00B47374"/>
    <w:rsid w:val="00B473C8"/>
    <w:rsid w:val="00B473DA"/>
    <w:rsid w:val="00B47417"/>
    <w:rsid w:val="00B47458"/>
    <w:rsid w:val="00B4749E"/>
    <w:rsid w:val="00B474C5"/>
    <w:rsid w:val="00B47527"/>
    <w:rsid w:val="00B47586"/>
    <w:rsid w:val="00B475B1"/>
    <w:rsid w:val="00B475F4"/>
    <w:rsid w:val="00B47606"/>
    <w:rsid w:val="00B47614"/>
    <w:rsid w:val="00B47628"/>
    <w:rsid w:val="00B4764B"/>
    <w:rsid w:val="00B4766E"/>
    <w:rsid w:val="00B4780C"/>
    <w:rsid w:val="00B47832"/>
    <w:rsid w:val="00B478D9"/>
    <w:rsid w:val="00B478DE"/>
    <w:rsid w:val="00B478F5"/>
    <w:rsid w:val="00B47976"/>
    <w:rsid w:val="00B4797A"/>
    <w:rsid w:val="00B479C5"/>
    <w:rsid w:val="00B479DD"/>
    <w:rsid w:val="00B479E9"/>
    <w:rsid w:val="00B47A0E"/>
    <w:rsid w:val="00B47A3D"/>
    <w:rsid w:val="00B47A5E"/>
    <w:rsid w:val="00B47A81"/>
    <w:rsid w:val="00B47A92"/>
    <w:rsid w:val="00B47AB4"/>
    <w:rsid w:val="00B47B25"/>
    <w:rsid w:val="00B47B29"/>
    <w:rsid w:val="00B47B47"/>
    <w:rsid w:val="00B47B4A"/>
    <w:rsid w:val="00B47B51"/>
    <w:rsid w:val="00B47C28"/>
    <w:rsid w:val="00B47C2B"/>
    <w:rsid w:val="00B47C46"/>
    <w:rsid w:val="00B47CAA"/>
    <w:rsid w:val="00B47D18"/>
    <w:rsid w:val="00B47D20"/>
    <w:rsid w:val="00B47D21"/>
    <w:rsid w:val="00B47D46"/>
    <w:rsid w:val="00B47D66"/>
    <w:rsid w:val="00B47D8C"/>
    <w:rsid w:val="00B47D8D"/>
    <w:rsid w:val="00B47D97"/>
    <w:rsid w:val="00B47E71"/>
    <w:rsid w:val="00B47E80"/>
    <w:rsid w:val="00B47EB5"/>
    <w:rsid w:val="00B47EF0"/>
    <w:rsid w:val="00B47F00"/>
    <w:rsid w:val="00B47F08"/>
    <w:rsid w:val="00B47F38"/>
    <w:rsid w:val="00B47F49"/>
    <w:rsid w:val="00B50067"/>
    <w:rsid w:val="00B50070"/>
    <w:rsid w:val="00B500A3"/>
    <w:rsid w:val="00B500B0"/>
    <w:rsid w:val="00B50165"/>
    <w:rsid w:val="00B5018E"/>
    <w:rsid w:val="00B501F9"/>
    <w:rsid w:val="00B50262"/>
    <w:rsid w:val="00B5026D"/>
    <w:rsid w:val="00B50285"/>
    <w:rsid w:val="00B502BB"/>
    <w:rsid w:val="00B5033F"/>
    <w:rsid w:val="00B5035C"/>
    <w:rsid w:val="00B50392"/>
    <w:rsid w:val="00B503C2"/>
    <w:rsid w:val="00B50452"/>
    <w:rsid w:val="00B5046E"/>
    <w:rsid w:val="00B5049E"/>
    <w:rsid w:val="00B504DF"/>
    <w:rsid w:val="00B5055A"/>
    <w:rsid w:val="00B50586"/>
    <w:rsid w:val="00B505D9"/>
    <w:rsid w:val="00B5060F"/>
    <w:rsid w:val="00B50659"/>
    <w:rsid w:val="00B50678"/>
    <w:rsid w:val="00B506A7"/>
    <w:rsid w:val="00B506F8"/>
    <w:rsid w:val="00B50719"/>
    <w:rsid w:val="00B50730"/>
    <w:rsid w:val="00B5075A"/>
    <w:rsid w:val="00B507A5"/>
    <w:rsid w:val="00B507B4"/>
    <w:rsid w:val="00B507E7"/>
    <w:rsid w:val="00B507FC"/>
    <w:rsid w:val="00B50823"/>
    <w:rsid w:val="00B5083B"/>
    <w:rsid w:val="00B50852"/>
    <w:rsid w:val="00B5086E"/>
    <w:rsid w:val="00B5087D"/>
    <w:rsid w:val="00B508EE"/>
    <w:rsid w:val="00B508FC"/>
    <w:rsid w:val="00B50927"/>
    <w:rsid w:val="00B5092C"/>
    <w:rsid w:val="00B5094D"/>
    <w:rsid w:val="00B5095C"/>
    <w:rsid w:val="00B50960"/>
    <w:rsid w:val="00B5099C"/>
    <w:rsid w:val="00B509B9"/>
    <w:rsid w:val="00B509C9"/>
    <w:rsid w:val="00B50A08"/>
    <w:rsid w:val="00B50A99"/>
    <w:rsid w:val="00B50AB2"/>
    <w:rsid w:val="00B50AE3"/>
    <w:rsid w:val="00B50AEA"/>
    <w:rsid w:val="00B50AFB"/>
    <w:rsid w:val="00B50B6D"/>
    <w:rsid w:val="00B50B7F"/>
    <w:rsid w:val="00B50C19"/>
    <w:rsid w:val="00B50C3B"/>
    <w:rsid w:val="00B50C4C"/>
    <w:rsid w:val="00B50CA8"/>
    <w:rsid w:val="00B50CD6"/>
    <w:rsid w:val="00B50D73"/>
    <w:rsid w:val="00B50E46"/>
    <w:rsid w:val="00B50EE9"/>
    <w:rsid w:val="00B50F04"/>
    <w:rsid w:val="00B50F0D"/>
    <w:rsid w:val="00B50FE6"/>
    <w:rsid w:val="00B5103F"/>
    <w:rsid w:val="00B51068"/>
    <w:rsid w:val="00B510A8"/>
    <w:rsid w:val="00B510AE"/>
    <w:rsid w:val="00B510FA"/>
    <w:rsid w:val="00B51102"/>
    <w:rsid w:val="00B51176"/>
    <w:rsid w:val="00B5118C"/>
    <w:rsid w:val="00B511B3"/>
    <w:rsid w:val="00B51246"/>
    <w:rsid w:val="00B5124D"/>
    <w:rsid w:val="00B51277"/>
    <w:rsid w:val="00B512A1"/>
    <w:rsid w:val="00B512EF"/>
    <w:rsid w:val="00B51306"/>
    <w:rsid w:val="00B513E3"/>
    <w:rsid w:val="00B513EC"/>
    <w:rsid w:val="00B51441"/>
    <w:rsid w:val="00B514D1"/>
    <w:rsid w:val="00B514DA"/>
    <w:rsid w:val="00B5156D"/>
    <w:rsid w:val="00B515CE"/>
    <w:rsid w:val="00B51619"/>
    <w:rsid w:val="00B51623"/>
    <w:rsid w:val="00B51639"/>
    <w:rsid w:val="00B51732"/>
    <w:rsid w:val="00B51737"/>
    <w:rsid w:val="00B5173F"/>
    <w:rsid w:val="00B517B0"/>
    <w:rsid w:val="00B517D4"/>
    <w:rsid w:val="00B517D7"/>
    <w:rsid w:val="00B517DB"/>
    <w:rsid w:val="00B517E6"/>
    <w:rsid w:val="00B51826"/>
    <w:rsid w:val="00B5185F"/>
    <w:rsid w:val="00B51873"/>
    <w:rsid w:val="00B51882"/>
    <w:rsid w:val="00B51917"/>
    <w:rsid w:val="00B5196E"/>
    <w:rsid w:val="00B5199D"/>
    <w:rsid w:val="00B51A27"/>
    <w:rsid w:val="00B51A6D"/>
    <w:rsid w:val="00B51AC3"/>
    <w:rsid w:val="00B51B26"/>
    <w:rsid w:val="00B51B32"/>
    <w:rsid w:val="00B51B87"/>
    <w:rsid w:val="00B51B8B"/>
    <w:rsid w:val="00B51B94"/>
    <w:rsid w:val="00B51BA6"/>
    <w:rsid w:val="00B51BEE"/>
    <w:rsid w:val="00B51C3A"/>
    <w:rsid w:val="00B51CB4"/>
    <w:rsid w:val="00B51CFF"/>
    <w:rsid w:val="00B51D30"/>
    <w:rsid w:val="00B51DA1"/>
    <w:rsid w:val="00B51DE1"/>
    <w:rsid w:val="00B51DF2"/>
    <w:rsid w:val="00B51DF6"/>
    <w:rsid w:val="00B51E17"/>
    <w:rsid w:val="00B51E1F"/>
    <w:rsid w:val="00B51E3D"/>
    <w:rsid w:val="00B51E4C"/>
    <w:rsid w:val="00B51E5D"/>
    <w:rsid w:val="00B51E62"/>
    <w:rsid w:val="00B51F38"/>
    <w:rsid w:val="00B51F48"/>
    <w:rsid w:val="00B51F52"/>
    <w:rsid w:val="00B51FD4"/>
    <w:rsid w:val="00B51FF0"/>
    <w:rsid w:val="00B52060"/>
    <w:rsid w:val="00B5209F"/>
    <w:rsid w:val="00B52118"/>
    <w:rsid w:val="00B5218F"/>
    <w:rsid w:val="00B521B8"/>
    <w:rsid w:val="00B52301"/>
    <w:rsid w:val="00B52329"/>
    <w:rsid w:val="00B52368"/>
    <w:rsid w:val="00B52378"/>
    <w:rsid w:val="00B5241B"/>
    <w:rsid w:val="00B52429"/>
    <w:rsid w:val="00B52436"/>
    <w:rsid w:val="00B52439"/>
    <w:rsid w:val="00B5243D"/>
    <w:rsid w:val="00B5243E"/>
    <w:rsid w:val="00B52442"/>
    <w:rsid w:val="00B52473"/>
    <w:rsid w:val="00B52497"/>
    <w:rsid w:val="00B524E1"/>
    <w:rsid w:val="00B524EC"/>
    <w:rsid w:val="00B524FA"/>
    <w:rsid w:val="00B52540"/>
    <w:rsid w:val="00B52552"/>
    <w:rsid w:val="00B5255F"/>
    <w:rsid w:val="00B52563"/>
    <w:rsid w:val="00B525AD"/>
    <w:rsid w:val="00B525C2"/>
    <w:rsid w:val="00B52670"/>
    <w:rsid w:val="00B52695"/>
    <w:rsid w:val="00B52715"/>
    <w:rsid w:val="00B5272C"/>
    <w:rsid w:val="00B52759"/>
    <w:rsid w:val="00B527B2"/>
    <w:rsid w:val="00B527B9"/>
    <w:rsid w:val="00B527F6"/>
    <w:rsid w:val="00B528DE"/>
    <w:rsid w:val="00B528E9"/>
    <w:rsid w:val="00B529AA"/>
    <w:rsid w:val="00B529CC"/>
    <w:rsid w:val="00B52A78"/>
    <w:rsid w:val="00B52A83"/>
    <w:rsid w:val="00B52ACB"/>
    <w:rsid w:val="00B52B5A"/>
    <w:rsid w:val="00B52B5B"/>
    <w:rsid w:val="00B52B5F"/>
    <w:rsid w:val="00B52B70"/>
    <w:rsid w:val="00B52B71"/>
    <w:rsid w:val="00B52BA3"/>
    <w:rsid w:val="00B52BBC"/>
    <w:rsid w:val="00B52C42"/>
    <w:rsid w:val="00B52C50"/>
    <w:rsid w:val="00B52C7F"/>
    <w:rsid w:val="00B52C9E"/>
    <w:rsid w:val="00B52CDE"/>
    <w:rsid w:val="00B52D1F"/>
    <w:rsid w:val="00B52D30"/>
    <w:rsid w:val="00B52DAD"/>
    <w:rsid w:val="00B52DE0"/>
    <w:rsid w:val="00B52DF8"/>
    <w:rsid w:val="00B52E07"/>
    <w:rsid w:val="00B52E4D"/>
    <w:rsid w:val="00B52E53"/>
    <w:rsid w:val="00B52E6C"/>
    <w:rsid w:val="00B52E8A"/>
    <w:rsid w:val="00B52E8B"/>
    <w:rsid w:val="00B52E8E"/>
    <w:rsid w:val="00B52EA3"/>
    <w:rsid w:val="00B52EB8"/>
    <w:rsid w:val="00B52EF0"/>
    <w:rsid w:val="00B52F3F"/>
    <w:rsid w:val="00B52F48"/>
    <w:rsid w:val="00B52F51"/>
    <w:rsid w:val="00B52F56"/>
    <w:rsid w:val="00B52FBA"/>
    <w:rsid w:val="00B5302A"/>
    <w:rsid w:val="00B530D7"/>
    <w:rsid w:val="00B5310D"/>
    <w:rsid w:val="00B53125"/>
    <w:rsid w:val="00B53156"/>
    <w:rsid w:val="00B53201"/>
    <w:rsid w:val="00B53206"/>
    <w:rsid w:val="00B5327E"/>
    <w:rsid w:val="00B532D6"/>
    <w:rsid w:val="00B532F2"/>
    <w:rsid w:val="00B53306"/>
    <w:rsid w:val="00B5330D"/>
    <w:rsid w:val="00B5333C"/>
    <w:rsid w:val="00B53393"/>
    <w:rsid w:val="00B53409"/>
    <w:rsid w:val="00B53419"/>
    <w:rsid w:val="00B5341D"/>
    <w:rsid w:val="00B53465"/>
    <w:rsid w:val="00B53592"/>
    <w:rsid w:val="00B535BD"/>
    <w:rsid w:val="00B5364D"/>
    <w:rsid w:val="00B53663"/>
    <w:rsid w:val="00B53778"/>
    <w:rsid w:val="00B5379B"/>
    <w:rsid w:val="00B53838"/>
    <w:rsid w:val="00B5383E"/>
    <w:rsid w:val="00B53857"/>
    <w:rsid w:val="00B538BB"/>
    <w:rsid w:val="00B538E0"/>
    <w:rsid w:val="00B539F4"/>
    <w:rsid w:val="00B53A2E"/>
    <w:rsid w:val="00B53A79"/>
    <w:rsid w:val="00B53A7E"/>
    <w:rsid w:val="00B53A8E"/>
    <w:rsid w:val="00B53AA6"/>
    <w:rsid w:val="00B53AA9"/>
    <w:rsid w:val="00B53AAC"/>
    <w:rsid w:val="00B53AC3"/>
    <w:rsid w:val="00B53B30"/>
    <w:rsid w:val="00B53B6F"/>
    <w:rsid w:val="00B53B8C"/>
    <w:rsid w:val="00B53B91"/>
    <w:rsid w:val="00B53BFD"/>
    <w:rsid w:val="00B53C71"/>
    <w:rsid w:val="00B53CCC"/>
    <w:rsid w:val="00B53CEE"/>
    <w:rsid w:val="00B53D56"/>
    <w:rsid w:val="00B53D99"/>
    <w:rsid w:val="00B53E16"/>
    <w:rsid w:val="00B53E32"/>
    <w:rsid w:val="00B53E41"/>
    <w:rsid w:val="00B53E44"/>
    <w:rsid w:val="00B53E92"/>
    <w:rsid w:val="00B53EAB"/>
    <w:rsid w:val="00B53EB8"/>
    <w:rsid w:val="00B53EF4"/>
    <w:rsid w:val="00B53F15"/>
    <w:rsid w:val="00B53FC0"/>
    <w:rsid w:val="00B53FC1"/>
    <w:rsid w:val="00B54018"/>
    <w:rsid w:val="00B54030"/>
    <w:rsid w:val="00B54044"/>
    <w:rsid w:val="00B540B2"/>
    <w:rsid w:val="00B54103"/>
    <w:rsid w:val="00B54192"/>
    <w:rsid w:val="00B541F2"/>
    <w:rsid w:val="00B54219"/>
    <w:rsid w:val="00B54260"/>
    <w:rsid w:val="00B542CE"/>
    <w:rsid w:val="00B542D5"/>
    <w:rsid w:val="00B542EB"/>
    <w:rsid w:val="00B54379"/>
    <w:rsid w:val="00B543BC"/>
    <w:rsid w:val="00B543E3"/>
    <w:rsid w:val="00B543ED"/>
    <w:rsid w:val="00B54439"/>
    <w:rsid w:val="00B5445B"/>
    <w:rsid w:val="00B54469"/>
    <w:rsid w:val="00B54474"/>
    <w:rsid w:val="00B544C6"/>
    <w:rsid w:val="00B544DB"/>
    <w:rsid w:val="00B5451F"/>
    <w:rsid w:val="00B54521"/>
    <w:rsid w:val="00B54570"/>
    <w:rsid w:val="00B5458B"/>
    <w:rsid w:val="00B545CD"/>
    <w:rsid w:val="00B545FB"/>
    <w:rsid w:val="00B5462E"/>
    <w:rsid w:val="00B54682"/>
    <w:rsid w:val="00B546C4"/>
    <w:rsid w:val="00B546C6"/>
    <w:rsid w:val="00B546F7"/>
    <w:rsid w:val="00B54709"/>
    <w:rsid w:val="00B54719"/>
    <w:rsid w:val="00B547FA"/>
    <w:rsid w:val="00B54812"/>
    <w:rsid w:val="00B54853"/>
    <w:rsid w:val="00B54858"/>
    <w:rsid w:val="00B548D1"/>
    <w:rsid w:val="00B548D4"/>
    <w:rsid w:val="00B548D8"/>
    <w:rsid w:val="00B548E5"/>
    <w:rsid w:val="00B548FA"/>
    <w:rsid w:val="00B54925"/>
    <w:rsid w:val="00B5492E"/>
    <w:rsid w:val="00B54946"/>
    <w:rsid w:val="00B549B6"/>
    <w:rsid w:val="00B549FA"/>
    <w:rsid w:val="00B54A23"/>
    <w:rsid w:val="00B54A34"/>
    <w:rsid w:val="00B54AF9"/>
    <w:rsid w:val="00B54B64"/>
    <w:rsid w:val="00B54B7E"/>
    <w:rsid w:val="00B54B91"/>
    <w:rsid w:val="00B54B9D"/>
    <w:rsid w:val="00B54BE9"/>
    <w:rsid w:val="00B54BF8"/>
    <w:rsid w:val="00B54C22"/>
    <w:rsid w:val="00B54C8A"/>
    <w:rsid w:val="00B54CA6"/>
    <w:rsid w:val="00B54CB3"/>
    <w:rsid w:val="00B54CB8"/>
    <w:rsid w:val="00B54D0D"/>
    <w:rsid w:val="00B54D21"/>
    <w:rsid w:val="00B54D2E"/>
    <w:rsid w:val="00B54D6C"/>
    <w:rsid w:val="00B54DB2"/>
    <w:rsid w:val="00B54E36"/>
    <w:rsid w:val="00B54E3D"/>
    <w:rsid w:val="00B54E84"/>
    <w:rsid w:val="00B54F32"/>
    <w:rsid w:val="00B54F5A"/>
    <w:rsid w:val="00B54F70"/>
    <w:rsid w:val="00B54FB7"/>
    <w:rsid w:val="00B5505B"/>
    <w:rsid w:val="00B55068"/>
    <w:rsid w:val="00B550DD"/>
    <w:rsid w:val="00B55119"/>
    <w:rsid w:val="00B551B1"/>
    <w:rsid w:val="00B551D3"/>
    <w:rsid w:val="00B551F8"/>
    <w:rsid w:val="00B551FB"/>
    <w:rsid w:val="00B55252"/>
    <w:rsid w:val="00B5526D"/>
    <w:rsid w:val="00B5527B"/>
    <w:rsid w:val="00B552AE"/>
    <w:rsid w:val="00B552C3"/>
    <w:rsid w:val="00B552D1"/>
    <w:rsid w:val="00B55308"/>
    <w:rsid w:val="00B55325"/>
    <w:rsid w:val="00B55333"/>
    <w:rsid w:val="00B5539E"/>
    <w:rsid w:val="00B553CA"/>
    <w:rsid w:val="00B5546F"/>
    <w:rsid w:val="00B55470"/>
    <w:rsid w:val="00B55575"/>
    <w:rsid w:val="00B5557A"/>
    <w:rsid w:val="00B555B0"/>
    <w:rsid w:val="00B555E6"/>
    <w:rsid w:val="00B555ED"/>
    <w:rsid w:val="00B5562C"/>
    <w:rsid w:val="00B5565E"/>
    <w:rsid w:val="00B55691"/>
    <w:rsid w:val="00B556AF"/>
    <w:rsid w:val="00B556B5"/>
    <w:rsid w:val="00B55738"/>
    <w:rsid w:val="00B5578D"/>
    <w:rsid w:val="00B5582F"/>
    <w:rsid w:val="00B55866"/>
    <w:rsid w:val="00B55874"/>
    <w:rsid w:val="00B5587F"/>
    <w:rsid w:val="00B558B5"/>
    <w:rsid w:val="00B558E8"/>
    <w:rsid w:val="00B55933"/>
    <w:rsid w:val="00B55A96"/>
    <w:rsid w:val="00B55A98"/>
    <w:rsid w:val="00B55A9E"/>
    <w:rsid w:val="00B55AE0"/>
    <w:rsid w:val="00B55AF6"/>
    <w:rsid w:val="00B55AFF"/>
    <w:rsid w:val="00B55B26"/>
    <w:rsid w:val="00B55B3E"/>
    <w:rsid w:val="00B55B7E"/>
    <w:rsid w:val="00B55B9B"/>
    <w:rsid w:val="00B55BBF"/>
    <w:rsid w:val="00B55C11"/>
    <w:rsid w:val="00B55C98"/>
    <w:rsid w:val="00B55CB0"/>
    <w:rsid w:val="00B55CB2"/>
    <w:rsid w:val="00B55CB5"/>
    <w:rsid w:val="00B55D1E"/>
    <w:rsid w:val="00B55D48"/>
    <w:rsid w:val="00B55E44"/>
    <w:rsid w:val="00B55E75"/>
    <w:rsid w:val="00B55E80"/>
    <w:rsid w:val="00B55E93"/>
    <w:rsid w:val="00B55E9C"/>
    <w:rsid w:val="00B55EAA"/>
    <w:rsid w:val="00B55F23"/>
    <w:rsid w:val="00B55F9A"/>
    <w:rsid w:val="00B55FB6"/>
    <w:rsid w:val="00B560A7"/>
    <w:rsid w:val="00B560DF"/>
    <w:rsid w:val="00B56104"/>
    <w:rsid w:val="00B56195"/>
    <w:rsid w:val="00B561B5"/>
    <w:rsid w:val="00B561DD"/>
    <w:rsid w:val="00B56276"/>
    <w:rsid w:val="00B5628F"/>
    <w:rsid w:val="00B562AD"/>
    <w:rsid w:val="00B5639B"/>
    <w:rsid w:val="00B563F7"/>
    <w:rsid w:val="00B563FC"/>
    <w:rsid w:val="00B564E6"/>
    <w:rsid w:val="00B56504"/>
    <w:rsid w:val="00B56512"/>
    <w:rsid w:val="00B56523"/>
    <w:rsid w:val="00B565FE"/>
    <w:rsid w:val="00B5667E"/>
    <w:rsid w:val="00B566D3"/>
    <w:rsid w:val="00B5670B"/>
    <w:rsid w:val="00B56750"/>
    <w:rsid w:val="00B56768"/>
    <w:rsid w:val="00B567C0"/>
    <w:rsid w:val="00B567CF"/>
    <w:rsid w:val="00B567E0"/>
    <w:rsid w:val="00B5681D"/>
    <w:rsid w:val="00B5682D"/>
    <w:rsid w:val="00B568DC"/>
    <w:rsid w:val="00B56921"/>
    <w:rsid w:val="00B56959"/>
    <w:rsid w:val="00B56960"/>
    <w:rsid w:val="00B56965"/>
    <w:rsid w:val="00B56A20"/>
    <w:rsid w:val="00B56A36"/>
    <w:rsid w:val="00B56A5F"/>
    <w:rsid w:val="00B56B0A"/>
    <w:rsid w:val="00B56B35"/>
    <w:rsid w:val="00B56B5B"/>
    <w:rsid w:val="00B56B5D"/>
    <w:rsid w:val="00B56B62"/>
    <w:rsid w:val="00B56B66"/>
    <w:rsid w:val="00B56C23"/>
    <w:rsid w:val="00B56C77"/>
    <w:rsid w:val="00B56CB1"/>
    <w:rsid w:val="00B56CB3"/>
    <w:rsid w:val="00B56CDD"/>
    <w:rsid w:val="00B56CE7"/>
    <w:rsid w:val="00B56D72"/>
    <w:rsid w:val="00B56D88"/>
    <w:rsid w:val="00B56D9D"/>
    <w:rsid w:val="00B56DCF"/>
    <w:rsid w:val="00B56E83"/>
    <w:rsid w:val="00B56E88"/>
    <w:rsid w:val="00B56EC7"/>
    <w:rsid w:val="00B56F24"/>
    <w:rsid w:val="00B56F39"/>
    <w:rsid w:val="00B56F6B"/>
    <w:rsid w:val="00B56FEB"/>
    <w:rsid w:val="00B57025"/>
    <w:rsid w:val="00B57075"/>
    <w:rsid w:val="00B570CD"/>
    <w:rsid w:val="00B5710A"/>
    <w:rsid w:val="00B5714F"/>
    <w:rsid w:val="00B5716C"/>
    <w:rsid w:val="00B571CE"/>
    <w:rsid w:val="00B572E2"/>
    <w:rsid w:val="00B57359"/>
    <w:rsid w:val="00B573FA"/>
    <w:rsid w:val="00B57455"/>
    <w:rsid w:val="00B57482"/>
    <w:rsid w:val="00B574A6"/>
    <w:rsid w:val="00B57555"/>
    <w:rsid w:val="00B575A8"/>
    <w:rsid w:val="00B575EB"/>
    <w:rsid w:val="00B576C9"/>
    <w:rsid w:val="00B576CF"/>
    <w:rsid w:val="00B5773D"/>
    <w:rsid w:val="00B57770"/>
    <w:rsid w:val="00B5778D"/>
    <w:rsid w:val="00B577BD"/>
    <w:rsid w:val="00B577C6"/>
    <w:rsid w:val="00B577E1"/>
    <w:rsid w:val="00B577FE"/>
    <w:rsid w:val="00B57890"/>
    <w:rsid w:val="00B5789A"/>
    <w:rsid w:val="00B578DC"/>
    <w:rsid w:val="00B5790C"/>
    <w:rsid w:val="00B57995"/>
    <w:rsid w:val="00B5799E"/>
    <w:rsid w:val="00B579C3"/>
    <w:rsid w:val="00B579CE"/>
    <w:rsid w:val="00B579CF"/>
    <w:rsid w:val="00B57A25"/>
    <w:rsid w:val="00B57A29"/>
    <w:rsid w:val="00B57A74"/>
    <w:rsid w:val="00B57A78"/>
    <w:rsid w:val="00B57AB7"/>
    <w:rsid w:val="00B57AC2"/>
    <w:rsid w:val="00B57B05"/>
    <w:rsid w:val="00B57B0D"/>
    <w:rsid w:val="00B57B37"/>
    <w:rsid w:val="00B57B77"/>
    <w:rsid w:val="00B57B7E"/>
    <w:rsid w:val="00B57BF3"/>
    <w:rsid w:val="00B57C16"/>
    <w:rsid w:val="00B57C58"/>
    <w:rsid w:val="00B57C62"/>
    <w:rsid w:val="00B57C94"/>
    <w:rsid w:val="00B57E1D"/>
    <w:rsid w:val="00B57E40"/>
    <w:rsid w:val="00B57EB2"/>
    <w:rsid w:val="00B57F19"/>
    <w:rsid w:val="00B57F6A"/>
    <w:rsid w:val="00B57FD4"/>
    <w:rsid w:val="00B6002D"/>
    <w:rsid w:val="00B60031"/>
    <w:rsid w:val="00B60042"/>
    <w:rsid w:val="00B60060"/>
    <w:rsid w:val="00B6008B"/>
    <w:rsid w:val="00B600D0"/>
    <w:rsid w:val="00B6010A"/>
    <w:rsid w:val="00B6014C"/>
    <w:rsid w:val="00B601C8"/>
    <w:rsid w:val="00B601DE"/>
    <w:rsid w:val="00B602A6"/>
    <w:rsid w:val="00B602B4"/>
    <w:rsid w:val="00B602CC"/>
    <w:rsid w:val="00B602E2"/>
    <w:rsid w:val="00B60361"/>
    <w:rsid w:val="00B60380"/>
    <w:rsid w:val="00B60393"/>
    <w:rsid w:val="00B603D8"/>
    <w:rsid w:val="00B6049C"/>
    <w:rsid w:val="00B604ED"/>
    <w:rsid w:val="00B604FB"/>
    <w:rsid w:val="00B60524"/>
    <w:rsid w:val="00B60586"/>
    <w:rsid w:val="00B60615"/>
    <w:rsid w:val="00B6061B"/>
    <w:rsid w:val="00B60636"/>
    <w:rsid w:val="00B6063C"/>
    <w:rsid w:val="00B60676"/>
    <w:rsid w:val="00B606BA"/>
    <w:rsid w:val="00B606F0"/>
    <w:rsid w:val="00B60719"/>
    <w:rsid w:val="00B60724"/>
    <w:rsid w:val="00B60728"/>
    <w:rsid w:val="00B6072C"/>
    <w:rsid w:val="00B60742"/>
    <w:rsid w:val="00B607E7"/>
    <w:rsid w:val="00B607E9"/>
    <w:rsid w:val="00B6081B"/>
    <w:rsid w:val="00B60821"/>
    <w:rsid w:val="00B60848"/>
    <w:rsid w:val="00B60885"/>
    <w:rsid w:val="00B608D4"/>
    <w:rsid w:val="00B60923"/>
    <w:rsid w:val="00B60946"/>
    <w:rsid w:val="00B60982"/>
    <w:rsid w:val="00B60985"/>
    <w:rsid w:val="00B6099F"/>
    <w:rsid w:val="00B609AE"/>
    <w:rsid w:val="00B609C2"/>
    <w:rsid w:val="00B609D1"/>
    <w:rsid w:val="00B60A71"/>
    <w:rsid w:val="00B60A7C"/>
    <w:rsid w:val="00B60A87"/>
    <w:rsid w:val="00B60AA9"/>
    <w:rsid w:val="00B60AD7"/>
    <w:rsid w:val="00B60B0F"/>
    <w:rsid w:val="00B60B57"/>
    <w:rsid w:val="00B60B60"/>
    <w:rsid w:val="00B60B62"/>
    <w:rsid w:val="00B60B66"/>
    <w:rsid w:val="00B60B71"/>
    <w:rsid w:val="00B60B8A"/>
    <w:rsid w:val="00B60BA4"/>
    <w:rsid w:val="00B60BE3"/>
    <w:rsid w:val="00B60C23"/>
    <w:rsid w:val="00B60C59"/>
    <w:rsid w:val="00B60C5B"/>
    <w:rsid w:val="00B60CAB"/>
    <w:rsid w:val="00B60D17"/>
    <w:rsid w:val="00B60D47"/>
    <w:rsid w:val="00B60D5C"/>
    <w:rsid w:val="00B60DC4"/>
    <w:rsid w:val="00B60DD7"/>
    <w:rsid w:val="00B60E41"/>
    <w:rsid w:val="00B60EC4"/>
    <w:rsid w:val="00B60ECB"/>
    <w:rsid w:val="00B60F62"/>
    <w:rsid w:val="00B60F82"/>
    <w:rsid w:val="00B60F92"/>
    <w:rsid w:val="00B6100C"/>
    <w:rsid w:val="00B6103A"/>
    <w:rsid w:val="00B6106D"/>
    <w:rsid w:val="00B61082"/>
    <w:rsid w:val="00B610B1"/>
    <w:rsid w:val="00B610B9"/>
    <w:rsid w:val="00B6113A"/>
    <w:rsid w:val="00B61168"/>
    <w:rsid w:val="00B61173"/>
    <w:rsid w:val="00B61183"/>
    <w:rsid w:val="00B6119B"/>
    <w:rsid w:val="00B611E9"/>
    <w:rsid w:val="00B61255"/>
    <w:rsid w:val="00B61276"/>
    <w:rsid w:val="00B61293"/>
    <w:rsid w:val="00B6129E"/>
    <w:rsid w:val="00B612A7"/>
    <w:rsid w:val="00B612B8"/>
    <w:rsid w:val="00B612C1"/>
    <w:rsid w:val="00B612D9"/>
    <w:rsid w:val="00B61318"/>
    <w:rsid w:val="00B61383"/>
    <w:rsid w:val="00B61387"/>
    <w:rsid w:val="00B613BB"/>
    <w:rsid w:val="00B613BF"/>
    <w:rsid w:val="00B613C2"/>
    <w:rsid w:val="00B613C3"/>
    <w:rsid w:val="00B613F0"/>
    <w:rsid w:val="00B61409"/>
    <w:rsid w:val="00B61446"/>
    <w:rsid w:val="00B61499"/>
    <w:rsid w:val="00B614C2"/>
    <w:rsid w:val="00B61570"/>
    <w:rsid w:val="00B6159D"/>
    <w:rsid w:val="00B615A3"/>
    <w:rsid w:val="00B615C9"/>
    <w:rsid w:val="00B61660"/>
    <w:rsid w:val="00B61688"/>
    <w:rsid w:val="00B61693"/>
    <w:rsid w:val="00B616CB"/>
    <w:rsid w:val="00B616D3"/>
    <w:rsid w:val="00B61724"/>
    <w:rsid w:val="00B6173A"/>
    <w:rsid w:val="00B61763"/>
    <w:rsid w:val="00B61777"/>
    <w:rsid w:val="00B61787"/>
    <w:rsid w:val="00B617C3"/>
    <w:rsid w:val="00B61822"/>
    <w:rsid w:val="00B61843"/>
    <w:rsid w:val="00B618CB"/>
    <w:rsid w:val="00B6190C"/>
    <w:rsid w:val="00B61914"/>
    <w:rsid w:val="00B61955"/>
    <w:rsid w:val="00B61972"/>
    <w:rsid w:val="00B61977"/>
    <w:rsid w:val="00B619C2"/>
    <w:rsid w:val="00B619D1"/>
    <w:rsid w:val="00B61A7A"/>
    <w:rsid w:val="00B61B69"/>
    <w:rsid w:val="00B61B6D"/>
    <w:rsid w:val="00B61CC1"/>
    <w:rsid w:val="00B61CCA"/>
    <w:rsid w:val="00B61CD6"/>
    <w:rsid w:val="00B61CEE"/>
    <w:rsid w:val="00B61D1E"/>
    <w:rsid w:val="00B61DF7"/>
    <w:rsid w:val="00B61E19"/>
    <w:rsid w:val="00B61E1B"/>
    <w:rsid w:val="00B61F06"/>
    <w:rsid w:val="00B61F0C"/>
    <w:rsid w:val="00B61F29"/>
    <w:rsid w:val="00B61F4C"/>
    <w:rsid w:val="00B61FB3"/>
    <w:rsid w:val="00B61FC2"/>
    <w:rsid w:val="00B62010"/>
    <w:rsid w:val="00B62012"/>
    <w:rsid w:val="00B62014"/>
    <w:rsid w:val="00B6202A"/>
    <w:rsid w:val="00B62030"/>
    <w:rsid w:val="00B62041"/>
    <w:rsid w:val="00B6204B"/>
    <w:rsid w:val="00B62089"/>
    <w:rsid w:val="00B62095"/>
    <w:rsid w:val="00B620FA"/>
    <w:rsid w:val="00B6218B"/>
    <w:rsid w:val="00B62193"/>
    <w:rsid w:val="00B621CF"/>
    <w:rsid w:val="00B622CC"/>
    <w:rsid w:val="00B62304"/>
    <w:rsid w:val="00B6236D"/>
    <w:rsid w:val="00B62396"/>
    <w:rsid w:val="00B623AF"/>
    <w:rsid w:val="00B623DA"/>
    <w:rsid w:val="00B623EA"/>
    <w:rsid w:val="00B6243C"/>
    <w:rsid w:val="00B624D5"/>
    <w:rsid w:val="00B624E5"/>
    <w:rsid w:val="00B62525"/>
    <w:rsid w:val="00B6261A"/>
    <w:rsid w:val="00B6263C"/>
    <w:rsid w:val="00B62680"/>
    <w:rsid w:val="00B626DF"/>
    <w:rsid w:val="00B6272D"/>
    <w:rsid w:val="00B6275A"/>
    <w:rsid w:val="00B62780"/>
    <w:rsid w:val="00B6279D"/>
    <w:rsid w:val="00B627E7"/>
    <w:rsid w:val="00B627EE"/>
    <w:rsid w:val="00B62831"/>
    <w:rsid w:val="00B6284B"/>
    <w:rsid w:val="00B62886"/>
    <w:rsid w:val="00B628A6"/>
    <w:rsid w:val="00B628C1"/>
    <w:rsid w:val="00B62906"/>
    <w:rsid w:val="00B6291A"/>
    <w:rsid w:val="00B62948"/>
    <w:rsid w:val="00B62960"/>
    <w:rsid w:val="00B62970"/>
    <w:rsid w:val="00B629B1"/>
    <w:rsid w:val="00B629D7"/>
    <w:rsid w:val="00B629E6"/>
    <w:rsid w:val="00B62A07"/>
    <w:rsid w:val="00B62A2F"/>
    <w:rsid w:val="00B62A3B"/>
    <w:rsid w:val="00B62A6A"/>
    <w:rsid w:val="00B62AA1"/>
    <w:rsid w:val="00B62B6A"/>
    <w:rsid w:val="00B62BC0"/>
    <w:rsid w:val="00B62C12"/>
    <w:rsid w:val="00B62C27"/>
    <w:rsid w:val="00B62C5D"/>
    <w:rsid w:val="00B62C6A"/>
    <w:rsid w:val="00B62C6F"/>
    <w:rsid w:val="00B62C74"/>
    <w:rsid w:val="00B62CC0"/>
    <w:rsid w:val="00B62CD5"/>
    <w:rsid w:val="00B62DBB"/>
    <w:rsid w:val="00B62DE2"/>
    <w:rsid w:val="00B62E0D"/>
    <w:rsid w:val="00B62E1A"/>
    <w:rsid w:val="00B62E20"/>
    <w:rsid w:val="00B62E2A"/>
    <w:rsid w:val="00B62E64"/>
    <w:rsid w:val="00B62FC7"/>
    <w:rsid w:val="00B62FDA"/>
    <w:rsid w:val="00B63024"/>
    <w:rsid w:val="00B63054"/>
    <w:rsid w:val="00B63077"/>
    <w:rsid w:val="00B6308F"/>
    <w:rsid w:val="00B6309B"/>
    <w:rsid w:val="00B63136"/>
    <w:rsid w:val="00B63141"/>
    <w:rsid w:val="00B63145"/>
    <w:rsid w:val="00B6317B"/>
    <w:rsid w:val="00B631E6"/>
    <w:rsid w:val="00B63201"/>
    <w:rsid w:val="00B63206"/>
    <w:rsid w:val="00B6321A"/>
    <w:rsid w:val="00B63263"/>
    <w:rsid w:val="00B63285"/>
    <w:rsid w:val="00B632A6"/>
    <w:rsid w:val="00B632B6"/>
    <w:rsid w:val="00B632BF"/>
    <w:rsid w:val="00B632D1"/>
    <w:rsid w:val="00B632D8"/>
    <w:rsid w:val="00B632EC"/>
    <w:rsid w:val="00B63301"/>
    <w:rsid w:val="00B63320"/>
    <w:rsid w:val="00B63334"/>
    <w:rsid w:val="00B63392"/>
    <w:rsid w:val="00B633A9"/>
    <w:rsid w:val="00B633F4"/>
    <w:rsid w:val="00B63452"/>
    <w:rsid w:val="00B63461"/>
    <w:rsid w:val="00B634CA"/>
    <w:rsid w:val="00B6351B"/>
    <w:rsid w:val="00B6351E"/>
    <w:rsid w:val="00B63577"/>
    <w:rsid w:val="00B6359B"/>
    <w:rsid w:val="00B635AB"/>
    <w:rsid w:val="00B635D7"/>
    <w:rsid w:val="00B63635"/>
    <w:rsid w:val="00B636F7"/>
    <w:rsid w:val="00B63701"/>
    <w:rsid w:val="00B637D1"/>
    <w:rsid w:val="00B637E7"/>
    <w:rsid w:val="00B637E9"/>
    <w:rsid w:val="00B637F2"/>
    <w:rsid w:val="00B63824"/>
    <w:rsid w:val="00B63834"/>
    <w:rsid w:val="00B63849"/>
    <w:rsid w:val="00B63865"/>
    <w:rsid w:val="00B6387A"/>
    <w:rsid w:val="00B63909"/>
    <w:rsid w:val="00B63971"/>
    <w:rsid w:val="00B63AE1"/>
    <w:rsid w:val="00B63B01"/>
    <w:rsid w:val="00B63B4B"/>
    <w:rsid w:val="00B63B72"/>
    <w:rsid w:val="00B63B8C"/>
    <w:rsid w:val="00B63BD3"/>
    <w:rsid w:val="00B63BD5"/>
    <w:rsid w:val="00B63C17"/>
    <w:rsid w:val="00B63C1C"/>
    <w:rsid w:val="00B63C20"/>
    <w:rsid w:val="00B63CBA"/>
    <w:rsid w:val="00B63D00"/>
    <w:rsid w:val="00B63D11"/>
    <w:rsid w:val="00B63D4E"/>
    <w:rsid w:val="00B63D5E"/>
    <w:rsid w:val="00B63D77"/>
    <w:rsid w:val="00B63DA2"/>
    <w:rsid w:val="00B63DC0"/>
    <w:rsid w:val="00B63E28"/>
    <w:rsid w:val="00B63E2F"/>
    <w:rsid w:val="00B63E3E"/>
    <w:rsid w:val="00B63E5A"/>
    <w:rsid w:val="00B63E6F"/>
    <w:rsid w:val="00B63EA8"/>
    <w:rsid w:val="00B63EFA"/>
    <w:rsid w:val="00B63F14"/>
    <w:rsid w:val="00B63F5E"/>
    <w:rsid w:val="00B63FC5"/>
    <w:rsid w:val="00B63FC6"/>
    <w:rsid w:val="00B63FFD"/>
    <w:rsid w:val="00B63FFF"/>
    <w:rsid w:val="00B6400E"/>
    <w:rsid w:val="00B6401F"/>
    <w:rsid w:val="00B64020"/>
    <w:rsid w:val="00B64034"/>
    <w:rsid w:val="00B64045"/>
    <w:rsid w:val="00B6404F"/>
    <w:rsid w:val="00B64051"/>
    <w:rsid w:val="00B6407B"/>
    <w:rsid w:val="00B64095"/>
    <w:rsid w:val="00B640E7"/>
    <w:rsid w:val="00B6414E"/>
    <w:rsid w:val="00B64151"/>
    <w:rsid w:val="00B64179"/>
    <w:rsid w:val="00B641B7"/>
    <w:rsid w:val="00B64204"/>
    <w:rsid w:val="00B64219"/>
    <w:rsid w:val="00B64257"/>
    <w:rsid w:val="00B64263"/>
    <w:rsid w:val="00B642A8"/>
    <w:rsid w:val="00B64322"/>
    <w:rsid w:val="00B643E1"/>
    <w:rsid w:val="00B64430"/>
    <w:rsid w:val="00B64431"/>
    <w:rsid w:val="00B644B0"/>
    <w:rsid w:val="00B64532"/>
    <w:rsid w:val="00B64557"/>
    <w:rsid w:val="00B64572"/>
    <w:rsid w:val="00B64581"/>
    <w:rsid w:val="00B64589"/>
    <w:rsid w:val="00B64609"/>
    <w:rsid w:val="00B64659"/>
    <w:rsid w:val="00B6465E"/>
    <w:rsid w:val="00B64675"/>
    <w:rsid w:val="00B646AB"/>
    <w:rsid w:val="00B646FD"/>
    <w:rsid w:val="00B64705"/>
    <w:rsid w:val="00B64725"/>
    <w:rsid w:val="00B64768"/>
    <w:rsid w:val="00B647A6"/>
    <w:rsid w:val="00B647B1"/>
    <w:rsid w:val="00B647E5"/>
    <w:rsid w:val="00B64831"/>
    <w:rsid w:val="00B64897"/>
    <w:rsid w:val="00B648B4"/>
    <w:rsid w:val="00B648C2"/>
    <w:rsid w:val="00B648E0"/>
    <w:rsid w:val="00B648FD"/>
    <w:rsid w:val="00B6494B"/>
    <w:rsid w:val="00B6497C"/>
    <w:rsid w:val="00B64987"/>
    <w:rsid w:val="00B64A08"/>
    <w:rsid w:val="00B64A14"/>
    <w:rsid w:val="00B64A4E"/>
    <w:rsid w:val="00B64A94"/>
    <w:rsid w:val="00B64AA3"/>
    <w:rsid w:val="00B64B14"/>
    <w:rsid w:val="00B64B50"/>
    <w:rsid w:val="00B64B72"/>
    <w:rsid w:val="00B64BD1"/>
    <w:rsid w:val="00B64BF1"/>
    <w:rsid w:val="00B64C22"/>
    <w:rsid w:val="00B64C45"/>
    <w:rsid w:val="00B64C4B"/>
    <w:rsid w:val="00B64C60"/>
    <w:rsid w:val="00B64C8C"/>
    <w:rsid w:val="00B64CD4"/>
    <w:rsid w:val="00B64CD9"/>
    <w:rsid w:val="00B64CFF"/>
    <w:rsid w:val="00B64D2C"/>
    <w:rsid w:val="00B64D33"/>
    <w:rsid w:val="00B64D52"/>
    <w:rsid w:val="00B64DCC"/>
    <w:rsid w:val="00B64DF9"/>
    <w:rsid w:val="00B64DFF"/>
    <w:rsid w:val="00B64E46"/>
    <w:rsid w:val="00B64E54"/>
    <w:rsid w:val="00B64E6C"/>
    <w:rsid w:val="00B64EE5"/>
    <w:rsid w:val="00B64EFE"/>
    <w:rsid w:val="00B64F11"/>
    <w:rsid w:val="00B64F88"/>
    <w:rsid w:val="00B64F93"/>
    <w:rsid w:val="00B64F9D"/>
    <w:rsid w:val="00B64FAD"/>
    <w:rsid w:val="00B65070"/>
    <w:rsid w:val="00B65075"/>
    <w:rsid w:val="00B6507D"/>
    <w:rsid w:val="00B651B6"/>
    <w:rsid w:val="00B651CD"/>
    <w:rsid w:val="00B65273"/>
    <w:rsid w:val="00B65276"/>
    <w:rsid w:val="00B65277"/>
    <w:rsid w:val="00B6527C"/>
    <w:rsid w:val="00B652A4"/>
    <w:rsid w:val="00B65306"/>
    <w:rsid w:val="00B6531A"/>
    <w:rsid w:val="00B653BE"/>
    <w:rsid w:val="00B653C3"/>
    <w:rsid w:val="00B653EF"/>
    <w:rsid w:val="00B6540D"/>
    <w:rsid w:val="00B6542B"/>
    <w:rsid w:val="00B6545A"/>
    <w:rsid w:val="00B65475"/>
    <w:rsid w:val="00B6548D"/>
    <w:rsid w:val="00B654AD"/>
    <w:rsid w:val="00B654E6"/>
    <w:rsid w:val="00B6550C"/>
    <w:rsid w:val="00B65552"/>
    <w:rsid w:val="00B6556F"/>
    <w:rsid w:val="00B6557B"/>
    <w:rsid w:val="00B65594"/>
    <w:rsid w:val="00B655D9"/>
    <w:rsid w:val="00B6566B"/>
    <w:rsid w:val="00B65693"/>
    <w:rsid w:val="00B65699"/>
    <w:rsid w:val="00B6569D"/>
    <w:rsid w:val="00B6571B"/>
    <w:rsid w:val="00B6572F"/>
    <w:rsid w:val="00B657C5"/>
    <w:rsid w:val="00B657DA"/>
    <w:rsid w:val="00B657F4"/>
    <w:rsid w:val="00B65893"/>
    <w:rsid w:val="00B658AA"/>
    <w:rsid w:val="00B65922"/>
    <w:rsid w:val="00B6592E"/>
    <w:rsid w:val="00B6595B"/>
    <w:rsid w:val="00B65961"/>
    <w:rsid w:val="00B6599C"/>
    <w:rsid w:val="00B659FF"/>
    <w:rsid w:val="00B65A3F"/>
    <w:rsid w:val="00B65A44"/>
    <w:rsid w:val="00B65A63"/>
    <w:rsid w:val="00B65A6E"/>
    <w:rsid w:val="00B65A84"/>
    <w:rsid w:val="00B65A8C"/>
    <w:rsid w:val="00B65ACB"/>
    <w:rsid w:val="00B65AE8"/>
    <w:rsid w:val="00B65B15"/>
    <w:rsid w:val="00B65B78"/>
    <w:rsid w:val="00B65BBC"/>
    <w:rsid w:val="00B65C40"/>
    <w:rsid w:val="00B65CA5"/>
    <w:rsid w:val="00B65D19"/>
    <w:rsid w:val="00B65D2A"/>
    <w:rsid w:val="00B65D54"/>
    <w:rsid w:val="00B65E22"/>
    <w:rsid w:val="00B65E59"/>
    <w:rsid w:val="00B65E84"/>
    <w:rsid w:val="00B65EBC"/>
    <w:rsid w:val="00B65F27"/>
    <w:rsid w:val="00B65F6E"/>
    <w:rsid w:val="00B65FDB"/>
    <w:rsid w:val="00B66062"/>
    <w:rsid w:val="00B6608B"/>
    <w:rsid w:val="00B6609E"/>
    <w:rsid w:val="00B660F0"/>
    <w:rsid w:val="00B6624F"/>
    <w:rsid w:val="00B66268"/>
    <w:rsid w:val="00B662A0"/>
    <w:rsid w:val="00B662CD"/>
    <w:rsid w:val="00B662D1"/>
    <w:rsid w:val="00B662D7"/>
    <w:rsid w:val="00B662D8"/>
    <w:rsid w:val="00B662F2"/>
    <w:rsid w:val="00B6633F"/>
    <w:rsid w:val="00B66348"/>
    <w:rsid w:val="00B66355"/>
    <w:rsid w:val="00B6636C"/>
    <w:rsid w:val="00B663B2"/>
    <w:rsid w:val="00B663F5"/>
    <w:rsid w:val="00B6642A"/>
    <w:rsid w:val="00B66469"/>
    <w:rsid w:val="00B66487"/>
    <w:rsid w:val="00B6649B"/>
    <w:rsid w:val="00B664AC"/>
    <w:rsid w:val="00B664E7"/>
    <w:rsid w:val="00B66545"/>
    <w:rsid w:val="00B66558"/>
    <w:rsid w:val="00B66562"/>
    <w:rsid w:val="00B6656A"/>
    <w:rsid w:val="00B66648"/>
    <w:rsid w:val="00B66681"/>
    <w:rsid w:val="00B66685"/>
    <w:rsid w:val="00B6668D"/>
    <w:rsid w:val="00B666B3"/>
    <w:rsid w:val="00B666BF"/>
    <w:rsid w:val="00B666CE"/>
    <w:rsid w:val="00B6675B"/>
    <w:rsid w:val="00B66763"/>
    <w:rsid w:val="00B6681D"/>
    <w:rsid w:val="00B6683E"/>
    <w:rsid w:val="00B66845"/>
    <w:rsid w:val="00B66863"/>
    <w:rsid w:val="00B6689A"/>
    <w:rsid w:val="00B668F7"/>
    <w:rsid w:val="00B6690E"/>
    <w:rsid w:val="00B66917"/>
    <w:rsid w:val="00B6692B"/>
    <w:rsid w:val="00B66969"/>
    <w:rsid w:val="00B66AE9"/>
    <w:rsid w:val="00B66B14"/>
    <w:rsid w:val="00B66B24"/>
    <w:rsid w:val="00B66B80"/>
    <w:rsid w:val="00B66BAF"/>
    <w:rsid w:val="00B66BED"/>
    <w:rsid w:val="00B66C76"/>
    <w:rsid w:val="00B66C7D"/>
    <w:rsid w:val="00B66CC0"/>
    <w:rsid w:val="00B66CDF"/>
    <w:rsid w:val="00B66CF2"/>
    <w:rsid w:val="00B66D09"/>
    <w:rsid w:val="00B66D1C"/>
    <w:rsid w:val="00B66D41"/>
    <w:rsid w:val="00B66D68"/>
    <w:rsid w:val="00B66DBD"/>
    <w:rsid w:val="00B66E56"/>
    <w:rsid w:val="00B66E73"/>
    <w:rsid w:val="00B66EA6"/>
    <w:rsid w:val="00B66F62"/>
    <w:rsid w:val="00B66FD4"/>
    <w:rsid w:val="00B66FE2"/>
    <w:rsid w:val="00B67017"/>
    <w:rsid w:val="00B6702A"/>
    <w:rsid w:val="00B6705A"/>
    <w:rsid w:val="00B670AC"/>
    <w:rsid w:val="00B670BC"/>
    <w:rsid w:val="00B670D0"/>
    <w:rsid w:val="00B670D2"/>
    <w:rsid w:val="00B670E5"/>
    <w:rsid w:val="00B67125"/>
    <w:rsid w:val="00B6712B"/>
    <w:rsid w:val="00B67210"/>
    <w:rsid w:val="00B67235"/>
    <w:rsid w:val="00B672B0"/>
    <w:rsid w:val="00B67321"/>
    <w:rsid w:val="00B67345"/>
    <w:rsid w:val="00B6737E"/>
    <w:rsid w:val="00B67382"/>
    <w:rsid w:val="00B674BC"/>
    <w:rsid w:val="00B674EE"/>
    <w:rsid w:val="00B674FE"/>
    <w:rsid w:val="00B67534"/>
    <w:rsid w:val="00B675D9"/>
    <w:rsid w:val="00B6761D"/>
    <w:rsid w:val="00B6768D"/>
    <w:rsid w:val="00B67696"/>
    <w:rsid w:val="00B676F4"/>
    <w:rsid w:val="00B67724"/>
    <w:rsid w:val="00B67767"/>
    <w:rsid w:val="00B6776B"/>
    <w:rsid w:val="00B677A7"/>
    <w:rsid w:val="00B677DB"/>
    <w:rsid w:val="00B677F0"/>
    <w:rsid w:val="00B6787C"/>
    <w:rsid w:val="00B6788B"/>
    <w:rsid w:val="00B67895"/>
    <w:rsid w:val="00B67928"/>
    <w:rsid w:val="00B67945"/>
    <w:rsid w:val="00B6798C"/>
    <w:rsid w:val="00B679C8"/>
    <w:rsid w:val="00B67A06"/>
    <w:rsid w:val="00B67A5F"/>
    <w:rsid w:val="00B67A9B"/>
    <w:rsid w:val="00B67AC8"/>
    <w:rsid w:val="00B67AE6"/>
    <w:rsid w:val="00B67AF7"/>
    <w:rsid w:val="00B67BAD"/>
    <w:rsid w:val="00B67BBA"/>
    <w:rsid w:val="00B67BE2"/>
    <w:rsid w:val="00B67BE5"/>
    <w:rsid w:val="00B67BFA"/>
    <w:rsid w:val="00B67C02"/>
    <w:rsid w:val="00B67C69"/>
    <w:rsid w:val="00B67C6A"/>
    <w:rsid w:val="00B67C73"/>
    <w:rsid w:val="00B67CA6"/>
    <w:rsid w:val="00B67CAE"/>
    <w:rsid w:val="00B67CB1"/>
    <w:rsid w:val="00B67CB3"/>
    <w:rsid w:val="00B67CEE"/>
    <w:rsid w:val="00B67D28"/>
    <w:rsid w:val="00B67D4E"/>
    <w:rsid w:val="00B67D5F"/>
    <w:rsid w:val="00B67DE2"/>
    <w:rsid w:val="00B67E1B"/>
    <w:rsid w:val="00B67E31"/>
    <w:rsid w:val="00B67E3D"/>
    <w:rsid w:val="00B67E88"/>
    <w:rsid w:val="00B67E8E"/>
    <w:rsid w:val="00B67EA1"/>
    <w:rsid w:val="00B67EF7"/>
    <w:rsid w:val="00B67EFB"/>
    <w:rsid w:val="00B67F3D"/>
    <w:rsid w:val="00B67F77"/>
    <w:rsid w:val="00B67FA1"/>
    <w:rsid w:val="00B67FD8"/>
    <w:rsid w:val="00B67FE7"/>
    <w:rsid w:val="00B70069"/>
    <w:rsid w:val="00B700A7"/>
    <w:rsid w:val="00B700EA"/>
    <w:rsid w:val="00B70190"/>
    <w:rsid w:val="00B701D8"/>
    <w:rsid w:val="00B701EE"/>
    <w:rsid w:val="00B7020C"/>
    <w:rsid w:val="00B70220"/>
    <w:rsid w:val="00B70226"/>
    <w:rsid w:val="00B702A2"/>
    <w:rsid w:val="00B703C1"/>
    <w:rsid w:val="00B7040B"/>
    <w:rsid w:val="00B70490"/>
    <w:rsid w:val="00B704A4"/>
    <w:rsid w:val="00B7050D"/>
    <w:rsid w:val="00B70552"/>
    <w:rsid w:val="00B70561"/>
    <w:rsid w:val="00B705A4"/>
    <w:rsid w:val="00B705CC"/>
    <w:rsid w:val="00B705CE"/>
    <w:rsid w:val="00B705D5"/>
    <w:rsid w:val="00B705E6"/>
    <w:rsid w:val="00B7066B"/>
    <w:rsid w:val="00B70683"/>
    <w:rsid w:val="00B706C1"/>
    <w:rsid w:val="00B706D0"/>
    <w:rsid w:val="00B706DF"/>
    <w:rsid w:val="00B706F0"/>
    <w:rsid w:val="00B70728"/>
    <w:rsid w:val="00B7074B"/>
    <w:rsid w:val="00B707B8"/>
    <w:rsid w:val="00B707DF"/>
    <w:rsid w:val="00B7080A"/>
    <w:rsid w:val="00B7087B"/>
    <w:rsid w:val="00B708A7"/>
    <w:rsid w:val="00B708C1"/>
    <w:rsid w:val="00B708D3"/>
    <w:rsid w:val="00B708DB"/>
    <w:rsid w:val="00B708F2"/>
    <w:rsid w:val="00B70942"/>
    <w:rsid w:val="00B70948"/>
    <w:rsid w:val="00B70973"/>
    <w:rsid w:val="00B70977"/>
    <w:rsid w:val="00B7099E"/>
    <w:rsid w:val="00B709EF"/>
    <w:rsid w:val="00B70A1C"/>
    <w:rsid w:val="00B70A61"/>
    <w:rsid w:val="00B70A7A"/>
    <w:rsid w:val="00B70B34"/>
    <w:rsid w:val="00B70B70"/>
    <w:rsid w:val="00B70B80"/>
    <w:rsid w:val="00B70C4C"/>
    <w:rsid w:val="00B70C72"/>
    <w:rsid w:val="00B70CA6"/>
    <w:rsid w:val="00B70D58"/>
    <w:rsid w:val="00B70D78"/>
    <w:rsid w:val="00B70DDF"/>
    <w:rsid w:val="00B70E2A"/>
    <w:rsid w:val="00B70E39"/>
    <w:rsid w:val="00B70E64"/>
    <w:rsid w:val="00B70E99"/>
    <w:rsid w:val="00B70ECF"/>
    <w:rsid w:val="00B70F06"/>
    <w:rsid w:val="00B70F2C"/>
    <w:rsid w:val="00B70F3A"/>
    <w:rsid w:val="00B70F44"/>
    <w:rsid w:val="00B70F9B"/>
    <w:rsid w:val="00B70FC6"/>
    <w:rsid w:val="00B70FD6"/>
    <w:rsid w:val="00B70FDB"/>
    <w:rsid w:val="00B71063"/>
    <w:rsid w:val="00B710CF"/>
    <w:rsid w:val="00B71156"/>
    <w:rsid w:val="00B711C9"/>
    <w:rsid w:val="00B711EF"/>
    <w:rsid w:val="00B7120C"/>
    <w:rsid w:val="00B71242"/>
    <w:rsid w:val="00B71256"/>
    <w:rsid w:val="00B71293"/>
    <w:rsid w:val="00B71299"/>
    <w:rsid w:val="00B712BF"/>
    <w:rsid w:val="00B712C7"/>
    <w:rsid w:val="00B712D6"/>
    <w:rsid w:val="00B712DA"/>
    <w:rsid w:val="00B71366"/>
    <w:rsid w:val="00B713A3"/>
    <w:rsid w:val="00B713B3"/>
    <w:rsid w:val="00B713D5"/>
    <w:rsid w:val="00B7146A"/>
    <w:rsid w:val="00B7147D"/>
    <w:rsid w:val="00B7148F"/>
    <w:rsid w:val="00B714D3"/>
    <w:rsid w:val="00B714F0"/>
    <w:rsid w:val="00B71547"/>
    <w:rsid w:val="00B7156E"/>
    <w:rsid w:val="00B715A4"/>
    <w:rsid w:val="00B715AA"/>
    <w:rsid w:val="00B715B6"/>
    <w:rsid w:val="00B7162B"/>
    <w:rsid w:val="00B716FA"/>
    <w:rsid w:val="00B71707"/>
    <w:rsid w:val="00B7171F"/>
    <w:rsid w:val="00B71728"/>
    <w:rsid w:val="00B71775"/>
    <w:rsid w:val="00B71778"/>
    <w:rsid w:val="00B717E3"/>
    <w:rsid w:val="00B71866"/>
    <w:rsid w:val="00B7189D"/>
    <w:rsid w:val="00B718D0"/>
    <w:rsid w:val="00B718EF"/>
    <w:rsid w:val="00B71938"/>
    <w:rsid w:val="00B7193F"/>
    <w:rsid w:val="00B719BE"/>
    <w:rsid w:val="00B71A00"/>
    <w:rsid w:val="00B71A03"/>
    <w:rsid w:val="00B71A64"/>
    <w:rsid w:val="00B71AF6"/>
    <w:rsid w:val="00B71B29"/>
    <w:rsid w:val="00B71B55"/>
    <w:rsid w:val="00B71B7C"/>
    <w:rsid w:val="00B71B7F"/>
    <w:rsid w:val="00B71B8C"/>
    <w:rsid w:val="00B71C02"/>
    <w:rsid w:val="00B71C16"/>
    <w:rsid w:val="00B71C47"/>
    <w:rsid w:val="00B71C7D"/>
    <w:rsid w:val="00B71C9A"/>
    <w:rsid w:val="00B71CBE"/>
    <w:rsid w:val="00B71CDF"/>
    <w:rsid w:val="00B71CE9"/>
    <w:rsid w:val="00B71D5F"/>
    <w:rsid w:val="00B71D65"/>
    <w:rsid w:val="00B71DB6"/>
    <w:rsid w:val="00B71DC8"/>
    <w:rsid w:val="00B71E14"/>
    <w:rsid w:val="00B71E22"/>
    <w:rsid w:val="00B71EC4"/>
    <w:rsid w:val="00B71F39"/>
    <w:rsid w:val="00B71F40"/>
    <w:rsid w:val="00B71FF7"/>
    <w:rsid w:val="00B72005"/>
    <w:rsid w:val="00B7202C"/>
    <w:rsid w:val="00B7202D"/>
    <w:rsid w:val="00B7204C"/>
    <w:rsid w:val="00B72074"/>
    <w:rsid w:val="00B720A9"/>
    <w:rsid w:val="00B720C4"/>
    <w:rsid w:val="00B720EA"/>
    <w:rsid w:val="00B72119"/>
    <w:rsid w:val="00B7212D"/>
    <w:rsid w:val="00B72147"/>
    <w:rsid w:val="00B7219F"/>
    <w:rsid w:val="00B72213"/>
    <w:rsid w:val="00B7228E"/>
    <w:rsid w:val="00B72296"/>
    <w:rsid w:val="00B72298"/>
    <w:rsid w:val="00B72310"/>
    <w:rsid w:val="00B723A7"/>
    <w:rsid w:val="00B723D7"/>
    <w:rsid w:val="00B7241D"/>
    <w:rsid w:val="00B724F0"/>
    <w:rsid w:val="00B7251E"/>
    <w:rsid w:val="00B72527"/>
    <w:rsid w:val="00B7254F"/>
    <w:rsid w:val="00B725D4"/>
    <w:rsid w:val="00B725E5"/>
    <w:rsid w:val="00B72622"/>
    <w:rsid w:val="00B7262C"/>
    <w:rsid w:val="00B72688"/>
    <w:rsid w:val="00B7274A"/>
    <w:rsid w:val="00B728B3"/>
    <w:rsid w:val="00B728BB"/>
    <w:rsid w:val="00B7290B"/>
    <w:rsid w:val="00B72930"/>
    <w:rsid w:val="00B729A0"/>
    <w:rsid w:val="00B729A3"/>
    <w:rsid w:val="00B729A5"/>
    <w:rsid w:val="00B72AB0"/>
    <w:rsid w:val="00B72AC2"/>
    <w:rsid w:val="00B72B0F"/>
    <w:rsid w:val="00B72B57"/>
    <w:rsid w:val="00B72BBE"/>
    <w:rsid w:val="00B72BD4"/>
    <w:rsid w:val="00B72BDB"/>
    <w:rsid w:val="00B72C17"/>
    <w:rsid w:val="00B72C3C"/>
    <w:rsid w:val="00B72C57"/>
    <w:rsid w:val="00B72C63"/>
    <w:rsid w:val="00B72C73"/>
    <w:rsid w:val="00B72CF0"/>
    <w:rsid w:val="00B72D15"/>
    <w:rsid w:val="00B72D23"/>
    <w:rsid w:val="00B72D75"/>
    <w:rsid w:val="00B72D88"/>
    <w:rsid w:val="00B72E3C"/>
    <w:rsid w:val="00B72EB9"/>
    <w:rsid w:val="00B72ECA"/>
    <w:rsid w:val="00B72ED6"/>
    <w:rsid w:val="00B72EEC"/>
    <w:rsid w:val="00B72F5C"/>
    <w:rsid w:val="00B72FC1"/>
    <w:rsid w:val="00B73001"/>
    <w:rsid w:val="00B73015"/>
    <w:rsid w:val="00B73053"/>
    <w:rsid w:val="00B73065"/>
    <w:rsid w:val="00B730CF"/>
    <w:rsid w:val="00B73160"/>
    <w:rsid w:val="00B7318A"/>
    <w:rsid w:val="00B731B2"/>
    <w:rsid w:val="00B731C0"/>
    <w:rsid w:val="00B731D5"/>
    <w:rsid w:val="00B731DB"/>
    <w:rsid w:val="00B7321B"/>
    <w:rsid w:val="00B73228"/>
    <w:rsid w:val="00B7326D"/>
    <w:rsid w:val="00B732DB"/>
    <w:rsid w:val="00B7330C"/>
    <w:rsid w:val="00B7332D"/>
    <w:rsid w:val="00B7334E"/>
    <w:rsid w:val="00B73392"/>
    <w:rsid w:val="00B733C4"/>
    <w:rsid w:val="00B733F5"/>
    <w:rsid w:val="00B73483"/>
    <w:rsid w:val="00B734ED"/>
    <w:rsid w:val="00B7350C"/>
    <w:rsid w:val="00B73515"/>
    <w:rsid w:val="00B73536"/>
    <w:rsid w:val="00B73568"/>
    <w:rsid w:val="00B73570"/>
    <w:rsid w:val="00B73669"/>
    <w:rsid w:val="00B73670"/>
    <w:rsid w:val="00B736AC"/>
    <w:rsid w:val="00B736B2"/>
    <w:rsid w:val="00B736D0"/>
    <w:rsid w:val="00B736D6"/>
    <w:rsid w:val="00B7371C"/>
    <w:rsid w:val="00B73732"/>
    <w:rsid w:val="00B73737"/>
    <w:rsid w:val="00B73785"/>
    <w:rsid w:val="00B738E0"/>
    <w:rsid w:val="00B73905"/>
    <w:rsid w:val="00B73933"/>
    <w:rsid w:val="00B73951"/>
    <w:rsid w:val="00B73969"/>
    <w:rsid w:val="00B73988"/>
    <w:rsid w:val="00B73B0F"/>
    <w:rsid w:val="00B73B9C"/>
    <w:rsid w:val="00B73C40"/>
    <w:rsid w:val="00B73C5F"/>
    <w:rsid w:val="00B73C75"/>
    <w:rsid w:val="00B73C84"/>
    <w:rsid w:val="00B73C9B"/>
    <w:rsid w:val="00B73CB3"/>
    <w:rsid w:val="00B73D3B"/>
    <w:rsid w:val="00B73D3E"/>
    <w:rsid w:val="00B73D63"/>
    <w:rsid w:val="00B73E54"/>
    <w:rsid w:val="00B73EA3"/>
    <w:rsid w:val="00B73F06"/>
    <w:rsid w:val="00B73F9C"/>
    <w:rsid w:val="00B74003"/>
    <w:rsid w:val="00B7406E"/>
    <w:rsid w:val="00B7410C"/>
    <w:rsid w:val="00B7411E"/>
    <w:rsid w:val="00B74178"/>
    <w:rsid w:val="00B741BF"/>
    <w:rsid w:val="00B74219"/>
    <w:rsid w:val="00B74255"/>
    <w:rsid w:val="00B74441"/>
    <w:rsid w:val="00B74460"/>
    <w:rsid w:val="00B744E7"/>
    <w:rsid w:val="00B74502"/>
    <w:rsid w:val="00B7452B"/>
    <w:rsid w:val="00B745C6"/>
    <w:rsid w:val="00B74616"/>
    <w:rsid w:val="00B74620"/>
    <w:rsid w:val="00B74679"/>
    <w:rsid w:val="00B7467D"/>
    <w:rsid w:val="00B746DF"/>
    <w:rsid w:val="00B746E2"/>
    <w:rsid w:val="00B746E7"/>
    <w:rsid w:val="00B74702"/>
    <w:rsid w:val="00B74707"/>
    <w:rsid w:val="00B7471A"/>
    <w:rsid w:val="00B74733"/>
    <w:rsid w:val="00B7473A"/>
    <w:rsid w:val="00B747DD"/>
    <w:rsid w:val="00B74849"/>
    <w:rsid w:val="00B74854"/>
    <w:rsid w:val="00B74857"/>
    <w:rsid w:val="00B74887"/>
    <w:rsid w:val="00B74892"/>
    <w:rsid w:val="00B74896"/>
    <w:rsid w:val="00B748BF"/>
    <w:rsid w:val="00B74907"/>
    <w:rsid w:val="00B7497B"/>
    <w:rsid w:val="00B74A04"/>
    <w:rsid w:val="00B74A19"/>
    <w:rsid w:val="00B74A1A"/>
    <w:rsid w:val="00B74A37"/>
    <w:rsid w:val="00B74AC4"/>
    <w:rsid w:val="00B74B01"/>
    <w:rsid w:val="00B74B07"/>
    <w:rsid w:val="00B74B68"/>
    <w:rsid w:val="00B74B6B"/>
    <w:rsid w:val="00B74B84"/>
    <w:rsid w:val="00B74B8D"/>
    <w:rsid w:val="00B74BE0"/>
    <w:rsid w:val="00B74BE4"/>
    <w:rsid w:val="00B74BE7"/>
    <w:rsid w:val="00B74C18"/>
    <w:rsid w:val="00B74C47"/>
    <w:rsid w:val="00B74CA1"/>
    <w:rsid w:val="00B74D11"/>
    <w:rsid w:val="00B74D9D"/>
    <w:rsid w:val="00B74DEC"/>
    <w:rsid w:val="00B74E43"/>
    <w:rsid w:val="00B74EAD"/>
    <w:rsid w:val="00B74EFD"/>
    <w:rsid w:val="00B74F4A"/>
    <w:rsid w:val="00B75014"/>
    <w:rsid w:val="00B7502D"/>
    <w:rsid w:val="00B75057"/>
    <w:rsid w:val="00B75098"/>
    <w:rsid w:val="00B750B3"/>
    <w:rsid w:val="00B75132"/>
    <w:rsid w:val="00B7513F"/>
    <w:rsid w:val="00B7514F"/>
    <w:rsid w:val="00B75156"/>
    <w:rsid w:val="00B751AF"/>
    <w:rsid w:val="00B75202"/>
    <w:rsid w:val="00B75225"/>
    <w:rsid w:val="00B75232"/>
    <w:rsid w:val="00B7527C"/>
    <w:rsid w:val="00B7527E"/>
    <w:rsid w:val="00B7528F"/>
    <w:rsid w:val="00B75325"/>
    <w:rsid w:val="00B7538E"/>
    <w:rsid w:val="00B753BC"/>
    <w:rsid w:val="00B753C6"/>
    <w:rsid w:val="00B753D2"/>
    <w:rsid w:val="00B753F7"/>
    <w:rsid w:val="00B753F9"/>
    <w:rsid w:val="00B7542E"/>
    <w:rsid w:val="00B7547E"/>
    <w:rsid w:val="00B7549E"/>
    <w:rsid w:val="00B754CA"/>
    <w:rsid w:val="00B754CC"/>
    <w:rsid w:val="00B754FE"/>
    <w:rsid w:val="00B75551"/>
    <w:rsid w:val="00B75561"/>
    <w:rsid w:val="00B7556A"/>
    <w:rsid w:val="00B755C7"/>
    <w:rsid w:val="00B755CE"/>
    <w:rsid w:val="00B7562A"/>
    <w:rsid w:val="00B7562E"/>
    <w:rsid w:val="00B75671"/>
    <w:rsid w:val="00B75699"/>
    <w:rsid w:val="00B7569D"/>
    <w:rsid w:val="00B756A4"/>
    <w:rsid w:val="00B756D3"/>
    <w:rsid w:val="00B7578B"/>
    <w:rsid w:val="00B757AA"/>
    <w:rsid w:val="00B757AE"/>
    <w:rsid w:val="00B757E6"/>
    <w:rsid w:val="00B757F9"/>
    <w:rsid w:val="00B75823"/>
    <w:rsid w:val="00B75859"/>
    <w:rsid w:val="00B7585E"/>
    <w:rsid w:val="00B75866"/>
    <w:rsid w:val="00B758AD"/>
    <w:rsid w:val="00B75944"/>
    <w:rsid w:val="00B759EA"/>
    <w:rsid w:val="00B75A63"/>
    <w:rsid w:val="00B75A65"/>
    <w:rsid w:val="00B75A9E"/>
    <w:rsid w:val="00B75AAE"/>
    <w:rsid w:val="00B75AB2"/>
    <w:rsid w:val="00B75AB7"/>
    <w:rsid w:val="00B75B14"/>
    <w:rsid w:val="00B75B44"/>
    <w:rsid w:val="00B75B95"/>
    <w:rsid w:val="00B75BA1"/>
    <w:rsid w:val="00B75BC1"/>
    <w:rsid w:val="00B75BFA"/>
    <w:rsid w:val="00B75C10"/>
    <w:rsid w:val="00B75C1A"/>
    <w:rsid w:val="00B75C6C"/>
    <w:rsid w:val="00B75CC5"/>
    <w:rsid w:val="00B75CD1"/>
    <w:rsid w:val="00B75D16"/>
    <w:rsid w:val="00B75D45"/>
    <w:rsid w:val="00B75DAE"/>
    <w:rsid w:val="00B75DCE"/>
    <w:rsid w:val="00B75DD1"/>
    <w:rsid w:val="00B75DE2"/>
    <w:rsid w:val="00B75DE5"/>
    <w:rsid w:val="00B75DFB"/>
    <w:rsid w:val="00B75E34"/>
    <w:rsid w:val="00B75E98"/>
    <w:rsid w:val="00B75E9F"/>
    <w:rsid w:val="00B75F20"/>
    <w:rsid w:val="00B75F78"/>
    <w:rsid w:val="00B75F8B"/>
    <w:rsid w:val="00B76121"/>
    <w:rsid w:val="00B7619F"/>
    <w:rsid w:val="00B761EE"/>
    <w:rsid w:val="00B7620D"/>
    <w:rsid w:val="00B76258"/>
    <w:rsid w:val="00B762FE"/>
    <w:rsid w:val="00B76402"/>
    <w:rsid w:val="00B764B1"/>
    <w:rsid w:val="00B764D7"/>
    <w:rsid w:val="00B7652A"/>
    <w:rsid w:val="00B7652C"/>
    <w:rsid w:val="00B76545"/>
    <w:rsid w:val="00B7656C"/>
    <w:rsid w:val="00B76586"/>
    <w:rsid w:val="00B76613"/>
    <w:rsid w:val="00B7663F"/>
    <w:rsid w:val="00B766BF"/>
    <w:rsid w:val="00B766CD"/>
    <w:rsid w:val="00B767FB"/>
    <w:rsid w:val="00B76831"/>
    <w:rsid w:val="00B76845"/>
    <w:rsid w:val="00B768AC"/>
    <w:rsid w:val="00B76943"/>
    <w:rsid w:val="00B7694F"/>
    <w:rsid w:val="00B769AA"/>
    <w:rsid w:val="00B769AF"/>
    <w:rsid w:val="00B769B6"/>
    <w:rsid w:val="00B769E5"/>
    <w:rsid w:val="00B769F5"/>
    <w:rsid w:val="00B76A04"/>
    <w:rsid w:val="00B76A24"/>
    <w:rsid w:val="00B76A25"/>
    <w:rsid w:val="00B76A54"/>
    <w:rsid w:val="00B76BCB"/>
    <w:rsid w:val="00B76C38"/>
    <w:rsid w:val="00B76C5B"/>
    <w:rsid w:val="00B76C6F"/>
    <w:rsid w:val="00B76C90"/>
    <w:rsid w:val="00B76CA8"/>
    <w:rsid w:val="00B76CEB"/>
    <w:rsid w:val="00B76CF6"/>
    <w:rsid w:val="00B76DF9"/>
    <w:rsid w:val="00B76E15"/>
    <w:rsid w:val="00B76E26"/>
    <w:rsid w:val="00B76E93"/>
    <w:rsid w:val="00B76ED1"/>
    <w:rsid w:val="00B76F43"/>
    <w:rsid w:val="00B76F48"/>
    <w:rsid w:val="00B76FAF"/>
    <w:rsid w:val="00B76FBA"/>
    <w:rsid w:val="00B76FD9"/>
    <w:rsid w:val="00B77042"/>
    <w:rsid w:val="00B77093"/>
    <w:rsid w:val="00B770DC"/>
    <w:rsid w:val="00B770EC"/>
    <w:rsid w:val="00B770F2"/>
    <w:rsid w:val="00B77100"/>
    <w:rsid w:val="00B77122"/>
    <w:rsid w:val="00B7713C"/>
    <w:rsid w:val="00B77158"/>
    <w:rsid w:val="00B7717C"/>
    <w:rsid w:val="00B771A6"/>
    <w:rsid w:val="00B771C2"/>
    <w:rsid w:val="00B77226"/>
    <w:rsid w:val="00B7728D"/>
    <w:rsid w:val="00B772F5"/>
    <w:rsid w:val="00B77315"/>
    <w:rsid w:val="00B7739F"/>
    <w:rsid w:val="00B773E4"/>
    <w:rsid w:val="00B7741D"/>
    <w:rsid w:val="00B77454"/>
    <w:rsid w:val="00B77496"/>
    <w:rsid w:val="00B7752F"/>
    <w:rsid w:val="00B77574"/>
    <w:rsid w:val="00B77594"/>
    <w:rsid w:val="00B775A6"/>
    <w:rsid w:val="00B7760E"/>
    <w:rsid w:val="00B77634"/>
    <w:rsid w:val="00B7763B"/>
    <w:rsid w:val="00B77674"/>
    <w:rsid w:val="00B776AB"/>
    <w:rsid w:val="00B776C6"/>
    <w:rsid w:val="00B776D6"/>
    <w:rsid w:val="00B7772F"/>
    <w:rsid w:val="00B77769"/>
    <w:rsid w:val="00B77795"/>
    <w:rsid w:val="00B777A3"/>
    <w:rsid w:val="00B77859"/>
    <w:rsid w:val="00B7786C"/>
    <w:rsid w:val="00B77889"/>
    <w:rsid w:val="00B7790A"/>
    <w:rsid w:val="00B77939"/>
    <w:rsid w:val="00B779B7"/>
    <w:rsid w:val="00B779B8"/>
    <w:rsid w:val="00B779C6"/>
    <w:rsid w:val="00B77A2D"/>
    <w:rsid w:val="00B77A48"/>
    <w:rsid w:val="00B77AF6"/>
    <w:rsid w:val="00B77B18"/>
    <w:rsid w:val="00B77B26"/>
    <w:rsid w:val="00B77B73"/>
    <w:rsid w:val="00B77B9E"/>
    <w:rsid w:val="00B77BCA"/>
    <w:rsid w:val="00B77C59"/>
    <w:rsid w:val="00B77D2F"/>
    <w:rsid w:val="00B77D3A"/>
    <w:rsid w:val="00B77D44"/>
    <w:rsid w:val="00B77D65"/>
    <w:rsid w:val="00B77D8D"/>
    <w:rsid w:val="00B77EAD"/>
    <w:rsid w:val="00B77F34"/>
    <w:rsid w:val="00B77F4D"/>
    <w:rsid w:val="00B77F70"/>
    <w:rsid w:val="00B77FA1"/>
    <w:rsid w:val="00B77FB0"/>
    <w:rsid w:val="00B77FE1"/>
    <w:rsid w:val="00B80074"/>
    <w:rsid w:val="00B8007A"/>
    <w:rsid w:val="00B8008A"/>
    <w:rsid w:val="00B800CB"/>
    <w:rsid w:val="00B80154"/>
    <w:rsid w:val="00B80158"/>
    <w:rsid w:val="00B801C1"/>
    <w:rsid w:val="00B801CA"/>
    <w:rsid w:val="00B801E4"/>
    <w:rsid w:val="00B801EE"/>
    <w:rsid w:val="00B80237"/>
    <w:rsid w:val="00B80288"/>
    <w:rsid w:val="00B80299"/>
    <w:rsid w:val="00B802CF"/>
    <w:rsid w:val="00B802DD"/>
    <w:rsid w:val="00B8038F"/>
    <w:rsid w:val="00B80399"/>
    <w:rsid w:val="00B803A8"/>
    <w:rsid w:val="00B803F3"/>
    <w:rsid w:val="00B8045E"/>
    <w:rsid w:val="00B80482"/>
    <w:rsid w:val="00B8048B"/>
    <w:rsid w:val="00B80494"/>
    <w:rsid w:val="00B804A0"/>
    <w:rsid w:val="00B804F4"/>
    <w:rsid w:val="00B80549"/>
    <w:rsid w:val="00B8059F"/>
    <w:rsid w:val="00B80629"/>
    <w:rsid w:val="00B8069D"/>
    <w:rsid w:val="00B806D0"/>
    <w:rsid w:val="00B806D7"/>
    <w:rsid w:val="00B80722"/>
    <w:rsid w:val="00B8074D"/>
    <w:rsid w:val="00B8076D"/>
    <w:rsid w:val="00B807A5"/>
    <w:rsid w:val="00B80852"/>
    <w:rsid w:val="00B8085D"/>
    <w:rsid w:val="00B8088E"/>
    <w:rsid w:val="00B808A8"/>
    <w:rsid w:val="00B808D2"/>
    <w:rsid w:val="00B80907"/>
    <w:rsid w:val="00B8097B"/>
    <w:rsid w:val="00B809FE"/>
    <w:rsid w:val="00B80A36"/>
    <w:rsid w:val="00B80A87"/>
    <w:rsid w:val="00B80AD2"/>
    <w:rsid w:val="00B80AEB"/>
    <w:rsid w:val="00B80B2C"/>
    <w:rsid w:val="00B80B75"/>
    <w:rsid w:val="00B80B91"/>
    <w:rsid w:val="00B80BB2"/>
    <w:rsid w:val="00B80C05"/>
    <w:rsid w:val="00B80C69"/>
    <w:rsid w:val="00B80CFE"/>
    <w:rsid w:val="00B80D25"/>
    <w:rsid w:val="00B80D32"/>
    <w:rsid w:val="00B80D84"/>
    <w:rsid w:val="00B80D90"/>
    <w:rsid w:val="00B80DDC"/>
    <w:rsid w:val="00B80E0A"/>
    <w:rsid w:val="00B80E36"/>
    <w:rsid w:val="00B80E76"/>
    <w:rsid w:val="00B80E82"/>
    <w:rsid w:val="00B80EC2"/>
    <w:rsid w:val="00B80F11"/>
    <w:rsid w:val="00B80F3A"/>
    <w:rsid w:val="00B80F6E"/>
    <w:rsid w:val="00B80F8E"/>
    <w:rsid w:val="00B8100C"/>
    <w:rsid w:val="00B81035"/>
    <w:rsid w:val="00B81039"/>
    <w:rsid w:val="00B8103C"/>
    <w:rsid w:val="00B8106A"/>
    <w:rsid w:val="00B8108A"/>
    <w:rsid w:val="00B8109C"/>
    <w:rsid w:val="00B81120"/>
    <w:rsid w:val="00B81141"/>
    <w:rsid w:val="00B81156"/>
    <w:rsid w:val="00B81196"/>
    <w:rsid w:val="00B811EE"/>
    <w:rsid w:val="00B81240"/>
    <w:rsid w:val="00B8126A"/>
    <w:rsid w:val="00B81280"/>
    <w:rsid w:val="00B812AE"/>
    <w:rsid w:val="00B812B1"/>
    <w:rsid w:val="00B812C0"/>
    <w:rsid w:val="00B812FD"/>
    <w:rsid w:val="00B8130A"/>
    <w:rsid w:val="00B813F8"/>
    <w:rsid w:val="00B81409"/>
    <w:rsid w:val="00B8144D"/>
    <w:rsid w:val="00B8144E"/>
    <w:rsid w:val="00B8155D"/>
    <w:rsid w:val="00B81593"/>
    <w:rsid w:val="00B815AB"/>
    <w:rsid w:val="00B815F6"/>
    <w:rsid w:val="00B8160E"/>
    <w:rsid w:val="00B8161E"/>
    <w:rsid w:val="00B81638"/>
    <w:rsid w:val="00B8169A"/>
    <w:rsid w:val="00B816BC"/>
    <w:rsid w:val="00B81729"/>
    <w:rsid w:val="00B81733"/>
    <w:rsid w:val="00B81766"/>
    <w:rsid w:val="00B8177E"/>
    <w:rsid w:val="00B81785"/>
    <w:rsid w:val="00B81794"/>
    <w:rsid w:val="00B817CA"/>
    <w:rsid w:val="00B817DA"/>
    <w:rsid w:val="00B81819"/>
    <w:rsid w:val="00B8181F"/>
    <w:rsid w:val="00B81829"/>
    <w:rsid w:val="00B81842"/>
    <w:rsid w:val="00B8184A"/>
    <w:rsid w:val="00B81857"/>
    <w:rsid w:val="00B818B4"/>
    <w:rsid w:val="00B818E3"/>
    <w:rsid w:val="00B818E9"/>
    <w:rsid w:val="00B819DD"/>
    <w:rsid w:val="00B81A0E"/>
    <w:rsid w:val="00B81A24"/>
    <w:rsid w:val="00B81A57"/>
    <w:rsid w:val="00B81A77"/>
    <w:rsid w:val="00B81A7F"/>
    <w:rsid w:val="00B81A9E"/>
    <w:rsid w:val="00B81AA9"/>
    <w:rsid w:val="00B81B0A"/>
    <w:rsid w:val="00B81B1D"/>
    <w:rsid w:val="00B81B41"/>
    <w:rsid w:val="00B81B54"/>
    <w:rsid w:val="00B81B63"/>
    <w:rsid w:val="00B81B8E"/>
    <w:rsid w:val="00B81B8F"/>
    <w:rsid w:val="00B81BA3"/>
    <w:rsid w:val="00B81BAE"/>
    <w:rsid w:val="00B81BFF"/>
    <w:rsid w:val="00B81C20"/>
    <w:rsid w:val="00B81C31"/>
    <w:rsid w:val="00B81C9A"/>
    <w:rsid w:val="00B81CA8"/>
    <w:rsid w:val="00B81CB0"/>
    <w:rsid w:val="00B81CCB"/>
    <w:rsid w:val="00B81CCF"/>
    <w:rsid w:val="00B81CF0"/>
    <w:rsid w:val="00B81D01"/>
    <w:rsid w:val="00B81D2F"/>
    <w:rsid w:val="00B81D80"/>
    <w:rsid w:val="00B81DB8"/>
    <w:rsid w:val="00B81E73"/>
    <w:rsid w:val="00B81E74"/>
    <w:rsid w:val="00B81E9E"/>
    <w:rsid w:val="00B82011"/>
    <w:rsid w:val="00B8207E"/>
    <w:rsid w:val="00B820F3"/>
    <w:rsid w:val="00B820FC"/>
    <w:rsid w:val="00B82133"/>
    <w:rsid w:val="00B82159"/>
    <w:rsid w:val="00B821A4"/>
    <w:rsid w:val="00B821B5"/>
    <w:rsid w:val="00B821C8"/>
    <w:rsid w:val="00B821DC"/>
    <w:rsid w:val="00B82337"/>
    <w:rsid w:val="00B82350"/>
    <w:rsid w:val="00B8237C"/>
    <w:rsid w:val="00B823BB"/>
    <w:rsid w:val="00B823C4"/>
    <w:rsid w:val="00B823EF"/>
    <w:rsid w:val="00B8244C"/>
    <w:rsid w:val="00B824B2"/>
    <w:rsid w:val="00B824B5"/>
    <w:rsid w:val="00B824BC"/>
    <w:rsid w:val="00B824EE"/>
    <w:rsid w:val="00B8252A"/>
    <w:rsid w:val="00B8256F"/>
    <w:rsid w:val="00B82585"/>
    <w:rsid w:val="00B8259B"/>
    <w:rsid w:val="00B825DC"/>
    <w:rsid w:val="00B8264B"/>
    <w:rsid w:val="00B82667"/>
    <w:rsid w:val="00B8268F"/>
    <w:rsid w:val="00B826AC"/>
    <w:rsid w:val="00B826B3"/>
    <w:rsid w:val="00B82711"/>
    <w:rsid w:val="00B82773"/>
    <w:rsid w:val="00B827BC"/>
    <w:rsid w:val="00B8286D"/>
    <w:rsid w:val="00B82873"/>
    <w:rsid w:val="00B8289F"/>
    <w:rsid w:val="00B828F1"/>
    <w:rsid w:val="00B82904"/>
    <w:rsid w:val="00B82908"/>
    <w:rsid w:val="00B82916"/>
    <w:rsid w:val="00B82925"/>
    <w:rsid w:val="00B8294C"/>
    <w:rsid w:val="00B82996"/>
    <w:rsid w:val="00B82999"/>
    <w:rsid w:val="00B82A07"/>
    <w:rsid w:val="00B82A42"/>
    <w:rsid w:val="00B82A51"/>
    <w:rsid w:val="00B82A71"/>
    <w:rsid w:val="00B82A75"/>
    <w:rsid w:val="00B82ABC"/>
    <w:rsid w:val="00B82B0F"/>
    <w:rsid w:val="00B82B49"/>
    <w:rsid w:val="00B82B79"/>
    <w:rsid w:val="00B82BB3"/>
    <w:rsid w:val="00B82BE6"/>
    <w:rsid w:val="00B82BFC"/>
    <w:rsid w:val="00B82C07"/>
    <w:rsid w:val="00B82C3A"/>
    <w:rsid w:val="00B82C60"/>
    <w:rsid w:val="00B82C72"/>
    <w:rsid w:val="00B82C90"/>
    <w:rsid w:val="00B82CD5"/>
    <w:rsid w:val="00B82CFB"/>
    <w:rsid w:val="00B82D12"/>
    <w:rsid w:val="00B82D75"/>
    <w:rsid w:val="00B82D7A"/>
    <w:rsid w:val="00B82DB6"/>
    <w:rsid w:val="00B82DCD"/>
    <w:rsid w:val="00B82DD8"/>
    <w:rsid w:val="00B82E28"/>
    <w:rsid w:val="00B82E2B"/>
    <w:rsid w:val="00B82E96"/>
    <w:rsid w:val="00B82EAB"/>
    <w:rsid w:val="00B82F16"/>
    <w:rsid w:val="00B82F27"/>
    <w:rsid w:val="00B82F32"/>
    <w:rsid w:val="00B82F33"/>
    <w:rsid w:val="00B82F86"/>
    <w:rsid w:val="00B82FF6"/>
    <w:rsid w:val="00B83029"/>
    <w:rsid w:val="00B83040"/>
    <w:rsid w:val="00B8305A"/>
    <w:rsid w:val="00B8305D"/>
    <w:rsid w:val="00B830BB"/>
    <w:rsid w:val="00B83119"/>
    <w:rsid w:val="00B83124"/>
    <w:rsid w:val="00B8316B"/>
    <w:rsid w:val="00B8317D"/>
    <w:rsid w:val="00B83180"/>
    <w:rsid w:val="00B83191"/>
    <w:rsid w:val="00B831CC"/>
    <w:rsid w:val="00B8320A"/>
    <w:rsid w:val="00B8329D"/>
    <w:rsid w:val="00B832DD"/>
    <w:rsid w:val="00B833D0"/>
    <w:rsid w:val="00B8340F"/>
    <w:rsid w:val="00B83449"/>
    <w:rsid w:val="00B83493"/>
    <w:rsid w:val="00B834C9"/>
    <w:rsid w:val="00B8351D"/>
    <w:rsid w:val="00B83559"/>
    <w:rsid w:val="00B8358E"/>
    <w:rsid w:val="00B835C4"/>
    <w:rsid w:val="00B835EA"/>
    <w:rsid w:val="00B8363C"/>
    <w:rsid w:val="00B83689"/>
    <w:rsid w:val="00B836E8"/>
    <w:rsid w:val="00B8378A"/>
    <w:rsid w:val="00B837A2"/>
    <w:rsid w:val="00B8380C"/>
    <w:rsid w:val="00B838B7"/>
    <w:rsid w:val="00B838EC"/>
    <w:rsid w:val="00B8398A"/>
    <w:rsid w:val="00B839DB"/>
    <w:rsid w:val="00B83A42"/>
    <w:rsid w:val="00B83A83"/>
    <w:rsid w:val="00B83AB6"/>
    <w:rsid w:val="00B83AE5"/>
    <w:rsid w:val="00B83B91"/>
    <w:rsid w:val="00B83BC4"/>
    <w:rsid w:val="00B83BCB"/>
    <w:rsid w:val="00B83BDA"/>
    <w:rsid w:val="00B83C2E"/>
    <w:rsid w:val="00B83C54"/>
    <w:rsid w:val="00B83C8D"/>
    <w:rsid w:val="00B83CFF"/>
    <w:rsid w:val="00B83D19"/>
    <w:rsid w:val="00B83D5A"/>
    <w:rsid w:val="00B83DAC"/>
    <w:rsid w:val="00B83DDB"/>
    <w:rsid w:val="00B83E54"/>
    <w:rsid w:val="00B83E5D"/>
    <w:rsid w:val="00B83E7E"/>
    <w:rsid w:val="00B83E8E"/>
    <w:rsid w:val="00B83EC4"/>
    <w:rsid w:val="00B83EF2"/>
    <w:rsid w:val="00B83FE7"/>
    <w:rsid w:val="00B84009"/>
    <w:rsid w:val="00B84059"/>
    <w:rsid w:val="00B8406D"/>
    <w:rsid w:val="00B840E6"/>
    <w:rsid w:val="00B840FD"/>
    <w:rsid w:val="00B84144"/>
    <w:rsid w:val="00B84176"/>
    <w:rsid w:val="00B84186"/>
    <w:rsid w:val="00B8419E"/>
    <w:rsid w:val="00B841B2"/>
    <w:rsid w:val="00B84216"/>
    <w:rsid w:val="00B84306"/>
    <w:rsid w:val="00B84344"/>
    <w:rsid w:val="00B8435F"/>
    <w:rsid w:val="00B843CF"/>
    <w:rsid w:val="00B8444E"/>
    <w:rsid w:val="00B84466"/>
    <w:rsid w:val="00B844C1"/>
    <w:rsid w:val="00B844C4"/>
    <w:rsid w:val="00B84509"/>
    <w:rsid w:val="00B84523"/>
    <w:rsid w:val="00B845B2"/>
    <w:rsid w:val="00B845BF"/>
    <w:rsid w:val="00B845D2"/>
    <w:rsid w:val="00B84675"/>
    <w:rsid w:val="00B84678"/>
    <w:rsid w:val="00B8468B"/>
    <w:rsid w:val="00B84693"/>
    <w:rsid w:val="00B846BC"/>
    <w:rsid w:val="00B846D6"/>
    <w:rsid w:val="00B84732"/>
    <w:rsid w:val="00B84783"/>
    <w:rsid w:val="00B8485E"/>
    <w:rsid w:val="00B84912"/>
    <w:rsid w:val="00B8491D"/>
    <w:rsid w:val="00B849AB"/>
    <w:rsid w:val="00B84A1F"/>
    <w:rsid w:val="00B84A25"/>
    <w:rsid w:val="00B84A93"/>
    <w:rsid w:val="00B84B2B"/>
    <w:rsid w:val="00B84B76"/>
    <w:rsid w:val="00B84B89"/>
    <w:rsid w:val="00B84BAD"/>
    <w:rsid w:val="00B84C0E"/>
    <w:rsid w:val="00B84CEB"/>
    <w:rsid w:val="00B84D2F"/>
    <w:rsid w:val="00B84D32"/>
    <w:rsid w:val="00B84D3F"/>
    <w:rsid w:val="00B84D51"/>
    <w:rsid w:val="00B84D63"/>
    <w:rsid w:val="00B84DAC"/>
    <w:rsid w:val="00B84DF4"/>
    <w:rsid w:val="00B84E5A"/>
    <w:rsid w:val="00B84EB7"/>
    <w:rsid w:val="00B84F40"/>
    <w:rsid w:val="00B84F5F"/>
    <w:rsid w:val="00B84F67"/>
    <w:rsid w:val="00B84FB1"/>
    <w:rsid w:val="00B85075"/>
    <w:rsid w:val="00B850CB"/>
    <w:rsid w:val="00B850E4"/>
    <w:rsid w:val="00B851BB"/>
    <w:rsid w:val="00B851C6"/>
    <w:rsid w:val="00B851DD"/>
    <w:rsid w:val="00B851E7"/>
    <w:rsid w:val="00B851FB"/>
    <w:rsid w:val="00B85236"/>
    <w:rsid w:val="00B85239"/>
    <w:rsid w:val="00B8523B"/>
    <w:rsid w:val="00B8523F"/>
    <w:rsid w:val="00B852AB"/>
    <w:rsid w:val="00B852AD"/>
    <w:rsid w:val="00B852EA"/>
    <w:rsid w:val="00B852F8"/>
    <w:rsid w:val="00B85306"/>
    <w:rsid w:val="00B85313"/>
    <w:rsid w:val="00B85378"/>
    <w:rsid w:val="00B853A8"/>
    <w:rsid w:val="00B853F9"/>
    <w:rsid w:val="00B85419"/>
    <w:rsid w:val="00B8544E"/>
    <w:rsid w:val="00B85462"/>
    <w:rsid w:val="00B85532"/>
    <w:rsid w:val="00B85550"/>
    <w:rsid w:val="00B8558C"/>
    <w:rsid w:val="00B85616"/>
    <w:rsid w:val="00B8562F"/>
    <w:rsid w:val="00B85647"/>
    <w:rsid w:val="00B8567C"/>
    <w:rsid w:val="00B85693"/>
    <w:rsid w:val="00B856E2"/>
    <w:rsid w:val="00B85766"/>
    <w:rsid w:val="00B85776"/>
    <w:rsid w:val="00B857C8"/>
    <w:rsid w:val="00B857D8"/>
    <w:rsid w:val="00B857F8"/>
    <w:rsid w:val="00B85801"/>
    <w:rsid w:val="00B85814"/>
    <w:rsid w:val="00B8581E"/>
    <w:rsid w:val="00B8588B"/>
    <w:rsid w:val="00B85898"/>
    <w:rsid w:val="00B858B0"/>
    <w:rsid w:val="00B858FC"/>
    <w:rsid w:val="00B85906"/>
    <w:rsid w:val="00B8593A"/>
    <w:rsid w:val="00B8598D"/>
    <w:rsid w:val="00B85A4A"/>
    <w:rsid w:val="00B85A89"/>
    <w:rsid w:val="00B85ACD"/>
    <w:rsid w:val="00B85B7A"/>
    <w:rsid w:val="00B85B94"/>
    <w:rsid w:val="00B85BE7"/>
    <w:rsid w:val="00B85C66"/>
    <w:rsid w:val="00B85C96"/>
    <w:rsid w:val="00B85CBB"/>
    <w:rsid w:val="00B85CC6"/>
    <w:rsid w:val="00B85CFB"/>
    <w:rsid w:val="00B85D3B"/>
    <w:rsid w:val="00B85D43"/>
    <w:rsid w:val="00B85D67"/>
    <w:rsid w:val="00B85D7D"/>
    <w:rsid w:val="00B85D8C"/>
    <w:rsid w:val="00B85DA5"/>
    <w:rsid w:val="00B85DA7"/>
    <w:rsid w:val="00B85E28"/>
    <w:rsid w:val="00B85EC6"/>
    <w:rsid w:val="00B85F48"/>
    <w:rsid w:val="00B85FA0"/>
    <w:rsid w:val="00B85FD6"/>
    <w:rsid w:val="00B85FFC"/>
    <w:rsid w:val="00B86045"/>
    <w:rsid w:val="00B86061"/>
    <w:rsid w:val="00B8607C"/>
    <w:rsid w:val="00B860E0"/>
    <w:rsid w:val="00B86161"/>
    <w:rsid w:val="00B8616F"/>
    <w:rsid w:val="00B8617A"/>
    <w:rsid w:val="00B8619B"/>
    <w:rsid w:val="00B861C5"/>
    <w:rsid w:val="00B861ED"/>
    <w:rsid w:val="00B862BA"/>
    <w:rsid w:val="00B8635B"/>
    <w:rsid w:val="00B86381"/>
    <w:rsid w:val="00B863BF"/>
    <w:rsid w:val="00B86495"/>
    <w:rsid w:val="00B864B3"/>
    <w:rsid w:val="00B864D9"/>
    <w:rsid w:val="00B86533"/>
    <w:rsid w:val="00B86578"/>
    <w:rsid w:val="00B865DF"/>
    <w:rsid w:val="00B865EC"/>
    <w:rsid w:val="00B86604"/>
    <w:rsid w:val="00B86616"/>
    <w:rsid w:val="00B8661C"/>
    <w:rsid w:val="00B86640"/>
    <w:rsid w:val="00B86647"/>
    <w:rsid w:val="00B86684"/>
    <w:rsid w:val="00B8671D"/>
    <w:rsid w:val="00B8672B"/>
    <w:rsid w:val="00B8672D"/>
    <w:rsid w:val="00B86776"/>
    <w:rsid w:val="00B867CB"/>
    <w:rsid w:val="00B867EF"/>
    <w:rsid w:val="00B867F0"/>
    <w:rsid w:val="00B8684B"/>
    <w:rsid w:val="00B8685D"/>
    <w:rsid w:val="00B86876"/>
    <w:rsid w:val="00B868DC"/>
    <w:rsid w:val="00B868DD"/>
    <w:rsid w:val="00B8693F"/>
    <w:rsid w:val="00B86976"/>
    <w:rsid w:val="00B869AE"/>
    <w:rsid w:val="00B869B7"/>
    <w:rsid w:val="00B869E2"/>
    <w:rsid w:val="00B869E6"/>
    <w:rsid w:val="00B86A11"/>
    <w:rsid w:val="00B86A3A"/>
    <w:rsid w:val="00B86A53"/>
    <w:rsid w:val="00B86ADC"/>
    <w:rsid w:val="00B86AE8"/>
    <w:rsid w:val="00B86B0A"/>
    <w:rsid w:val="00B86B11"/>
    <w:rsid w:val="00B86B14"/>
    <w:rsid w:val="00B86B27"/>
    <w:rsid w:val="00B86B30"/>
    <w:rsid w:val="00B86B74"/>
    <w:rsid w:val="00B86BC9"/>
    <w:rsid w:val="00B86BED"/>
    <w:rsid w:val="00B86CA9"/>
    <w:rsid w:val="00B86CAB"/>
    <w:rsid w:val="00B86D1E"/>
    <w:rsid w:val="00B86DAD"/>
    <w:rsid w:val="00B86DF6"/>
    <w:rsid w:val="00B86E2F"/>
    <w:rsid w:val="00B86E8E"/>
    <w:rsid w:val="00B86EB0"/>
    <w:rsid w:val="00B86ED2"/>
    <w:rsid w:val="00B86FB7"/>
    <w:rsid w:val="00B86FFD"/>
    <w:rsid w:val="00B87017"/>
    <w:rsid w:val="00B87051"/>
    <w:rsid w:val="00B87094"/>
    <w:rsid w:val="00B87192"/>
    <w:rsid w:val="00B871D8"/>
    <w:rsid w:val="00B871F0"/>
    <w:rsid w:val="00B8725D"/>
    <w:rsid w:val="00B87287"/>
    <w:rsid w:val="00B87317"/>
    <w:rsid w:val="00B873CB"/>
    <w:rsid w:val="00B87441"/>
    <w:rsid w:val="00B8749B"/>
    <w:rsid w:val="00B8749E"/>
    <w:rsid w:val="00B874D9"/>
    <w:rsid w:val="00B874E3"/>
    <w:rsid w:val="00B874FC"/>
    <w:rsid w:val="00B8750F"/>
    <w:rsid w:val="00B87524"/>
    <w:rsid w:val="00B875D4"/>
    <w:rsid w:val="00B875EF"/>
    <w:rsid w:val="00B8762D"/>
    <w:rsid w:val="00B87639"/>
    <w:rsid w:val="00B87679"/>
    <w:rsid w:val="00B87680"/>
    <w:rsid w:val="00B87737"/>
    <w:rsid w:val="00B87750"/>
    <w:rsid w:val="00B877B5"/>
    <w:rsid w:val="00B8785C"/>
    <w:rsid w:val="00B87863"/>
    <w:rsid w:val="00B8787C"/>
    <w:rsid w:val="00B8788C"/>
    <w:rsid w:val="00B878C5"/>
    <w:rsid w:val="00B878D1"/>
    <w:rsid w:val="00B878DA"/>
    <w:rsid w:val="00B878DC"/>
    <w:rsid w:val="00B87939"/>
    <w:rsid w:val="00B87940"/>
    <w:rsid w:val="00B87972"/>
    <w:rsid w:val="00B879DD"/>
    <w:rsid w:val="00B87A16"/>
    <w:rsid w:val="00B87A1E"/>
    <w:rsid w:val="00B87A53"/>
    <w:rsid w:val="00B87A94"/>
    <w:rsid w:val="00B87AC1"/>
    <w:rsid w:val="00B87AC3"/>
    <w:rsid w:val="00B87AE7"/>
    <w:rsid w:val="00B87AEE"/>
    <w:rsid w:val="00B87B01"/>
    <w:rsid w:val="00B87B39"/>
    <w:rsid w:val="00B87CAA"/>
    <w:rsid w:val="00B87CB2"/>
    <w:rsid w:val="00B87CE9"/>
    <w:rsid w:val="00B87CEA"/>
    <w:rsid w:val="00B87D2A"/>
    <w:rsid w:val="00B87D2E"/>
    <w:rsid w:val="00B87D33"/>
    <w:rsid w:val="00B87D42"/>
    <w:rsid w:val="00B87E90"/>
    <w:rsid w:val="00B87EC3"/>
    <w:rsid w:val="00B87EFB"/>
    <w:rsid w:val="00B87F5F"/>
    <w:rsid w:val="00B87F6E"/>
    <w:rsid w:val="00B87F8C"/>
    <w:rsid w:val="00B87FBB"/>
    <w:rsid w:val="00B87FD1"/>
    <w:rsid w:val="00B87FF2"/>
    <w:rsid w:val="00B90082"/>
    <w:rsid w:val="00B900F0"/>
    <w:rsid w:val="00B90195"/>
    <w:rsid w:val="00B901ED"/>
    <w:rsid w:val="00B901FE"/>
    <w:rsid w:val="00B90226"/>
    <w:rsid w:val="00B90239"/>
    <w:rsid w:val="00B9023D"/>
    <w:rsid w:val="00B90266"/>
    <w:rsid w:val="00B902CF"/>
    <w:rsid w:val="00B902E2"/>
    <w:rsid w:val="00B9038B"/>
    <w:rsid w:val="00B903F5"/>
    <w:rsid w:val="00B903FC"/>
    <w:rsid w:val="00B903FD"/>
    <w:rsid w:val="00B9042F"/>
    <w:rsid w:val="00B90463"/>
    <w:rsid w:val="00B9049B"/>
    <w:rsid w:val="00B904C3"/>
    <w:rsid w:val="00B904CC"/>
    <w:rsid w:val="00B90529"/>
    <w:rsid w:val="00B9052E"/>
    <w:rsid w:val="00B9053B"/>
    <w:rsid w:val="00B90545"/>
    <w:rsid w:val="00B90562"/>
    <w:rsid w:val="00B9056C"/>
    <w:rsid w:val="00B90587"/>
    <w:rsid w:val="00B905E6"/>
    <w:rsid w:val="00B905F8"/>
    <w:rsid w:val="00B90658"/>
    <w:rsid w:val="00B9069E"/>
    <w:rsid w:val="00B906EA"/>
    <w:rsid w:val="00B9070A"/>
    <w:rsid w:val="00B9070E"/>
    <w:rsid w:val="00B9075B"/>
    <w:rsid w:val="00B90765"/>
    <w:rsid w:val="00B907AC"/>
    <w:rsid w:val="00B907C6"/>
    <w:rsid w:val="00B907D5"/>
    <w:rsid w:val="00B907D7"/>
    <w:rsid w:val="00B9088E"/>
    <w:rsid w:val="00B908A7"/>
    <w:rsid w:val="00B908AA"/>
    <w:rsid w:val="00B908D4"/>
    <w:rsid w:val="00B90901"/>
    <w:rsid w:val="00B90936"/>
    <w:rsid w:val="00B909FD"/>
    <w:rsid w:val="00B90A38"/>
    <w:rsid w:val="00B90AFB"/>
    <w:rsid w:val="00B90B0A"/>
    <w:rsid w:val="00B90B86"/>
    <w:rsid w:val="00B90C4A"/>
    <w:rsid w:val="00B90C7B"/>
    <w:rsid w:val="00B90C9E"/>
    <w:rsid w:val="00B90CA9"/>
    <w:rsid w:val="00B90D53"/>
    <w:rsid w:val="00B90D81"/>
    <w:rsid w:val="00B90D9D"/>
    <w:rsid w:val="00B90DBD"/>
    <w:rsid w:val="00B90DCB"/>
    <w:rsid w:val="00B90DE9"/>
    <w:rsid w:val="00B90EA7"/>
    <w:rsid w:val="00B90EAC"/>
    <w:rsid w:val="00B90F2B"/>
    <w:rsid w:val="00B90F38"/>
    <w:rsid w:val="00B90F3F"/>
    <w:rsid w:val="00B90F56"/>
    <w:rsid w:val="00B90F63"/>
    <w:rsid w:val="00B90F8F"/>
    <w:rsid w:val="00B90FD0"/>
    <w:rsid w:val="00B90FE8"/>
    <w:rsid w:val="00B91069"/>
    <w:rsid w:val="00B910F3"/>
    <w:rsid w:val="00B9112F"/>
    <w:rsid w:val="00B9114B"/>
    <w:rsid w:val="00B91169"/>
    <w:rsid w:val="00B911B9"/>
    <w:rsid w:val="00B911D5"/>
    <w:rsid w:val="00B91256"/>
    <w:rsid w:val="00B9129E"/>
    <w:rsid w:val="00B912B2"/>
    <w:rsid w:val="00B912FD"/>
    <w:rsid w:val="00B912FE"/>
    <w:rsid w:val="00B9137E"/>
    <w:rsid w:val="00B91429"/>
    <w:rsid w:val="00B9143B"/>
    <w:rsid w:val="00B9143C"/>
    <w:rsid w:val="00B9143D"/>
    <w:rsid w:val="00B91450"/>
    <w:rsid w:val="00B91469"/>
    <w:rsid w:val="00B91492"/>
    <w:rsid w:val="00B915B8"/>
    <w:rsid w:val="00B915C7"/>
    <w:rsid w:val="00B915E5"/>
    <w:rsid w:val="00B91607"/>
    <w:rsid w:val="00B9165C"/>
    <w:rsid w:val="00B91660"/>
    <w:rsid w:val="00B91671"/>
    <w:rsid w:val="00B9167F"/>
    <w:rsid w:val="00B916DD"/>
    <w:rsid w:val="00B916E4"/>
    <w:rsid w:val="00B91752"/>
    <w:rsid w:val="00B91780"/>
    <w:rsid w:val="00B917F2"/>
    <w:rsid w:val="00B91839"/>
    <w:rsid w:val="00B91842"/>
    <w:rsid w:val="00B9186B"/>
    <w:rsid w:val="00B918DC"/>
    <w:rsid w:val="00B918F2"/>
    <w:rsid w:val="00B9197F"/>
    <w:rsid w:val="00B9199F"/>
    <w:rsid w:val="00B919A4"/>
    <w:rsid w:val="00B91A2F"/>
    <w:rsid w:val="00B91A47"/>
    <w:rsid w:val="00B91A4D"/>
    <w:rsid w:val="00B91A7E"/>
    <w:rsid w:val="00B91AA6"/>
    <w:rsid w:val="00B91ACC"/>
    <w:rsid w:val="00B91AD7"/>
    <w:rsid w:val="00B91B3C"/>
    <w:rsid w:val="00B91BEF"/>
    <w:rsid w:val="00B91C12"/>
    <w:rsid w:val="00B91C13"/>
    <w:rsid w:val="00B91C5A"/>
    <w:rsid w:val="00B91C95"/>
    <w:rsid w:val="00B91CD7"/>
    <w:rsid w:val="00B91CF5"/>
    <w:rsid w:val="00B91CF7"/>
    <w:rsid w:val="00B91D28"/>
    <w:rsid w:val="00B91D7A"/>
    <w:rsid w:val="00B91E3D"/>
    <w:rsid w:val="00B91EDC"/>
    <w:rsid w:val="00B91F93"/>
    <w:rsid w:val="00B92071"/>
    <w:rsid w:val="00B920EA"/>
    <w:rsid w:val="00B920EC"/>
    <w:rsid w:val="00B9219C"/>
    <w:rsid w:val="00B921A7"/>
    <w:rsid w:val="00B921C7"/>
    <w:rsid w:val="00B921DE"/>
    <w:rsid w:val="00B92226"/>
    <w:rsid w:val="00B9222C"/>
    <w:rsid w:val="00B92247"/>
    <w:rsid w:val="00B92273"/>
    <w:rsid w:val="00B92296"/>
    <w:rsid w:val="00B92328"/>
    <w:rsid w:val="00B92344"/>
    <w:rsid w:val="00B9234B"/>
    <w:rsid w:val="00B92364"/>
    <w:rsid w:val="00B923F2"/>
    <w:rsid w:val="00B924F5"/>
    <w:rsid w:val="00B9256A"/>
    <w:rsid w:val="00B925A1"/>
    <w:rsid w:val="00B925CC"/>
    <w:rsid w:val="00B925DD"/>
    <w:rsid w:val="00B925EB"/>
    <w:rsid w:val="00B9260D"/>
    <w:rsid w:val="00B92617"/>
    <w:rsid w:val="00B92644"/>
    <w:rsid w:val="00B92647"/>
    <w:rsid w:val="00B9264E"/>
    <w:rsid w:val="00B9266A"/>
    <w:rsid w:val="00B92674"/>
    <w:rsid w:val="00B92705"/>
    <w:rsid w:val="00B9272A"/>
    <w:rsid w:val="00B927EC"/>
    <w:rsid w:val="00B92809"/>
    <w:rsid w:val="00B9283A"/>
    <w:rsid w:val="00B92847"/>
    <w:rsid w:val="00B928CE"/>
    <w:rsid w:val="00B928E6"/>
    <w:rsid w:val="00B928FA"/>
    <w:rsid w:val="00B92942"/>
    <w:rsid w:val="00B9295D"/>
    <w:rsid w:val="00B92965"/>
    <w:rsid w:val="00B9299F"/>
    <w:rsid w:val="00B929D8"/>
    <w:rsid w:val="00B929E3"/>
    <w:rsid w:val="00B92A19"/>
    <w:rsid w:val="00B92ABA"/>
    <w:rsid w:val="00B92ABE"/>
    <w:rsid w:val="00B92AC3"/>
    <w:rsid w:val="00B92AE8"/>
    <w:rsid w:val="00B92B51"/>
    <w:rsid w:val="00B92B79"/>
    <w:rsid w:val="00B92BD7"/>
    <w:rsid w:val="00B92CB4"/>
    <w:rsid w:val="00B92DB9"/>
    <w:rsid w:val="00B92E6D"/>
    <w:rsid w:val="00B92EC7"/>
    <w:rsid w:val="00B92F41"/>
    <w:rsid w:val="00B92F49"/>
    <w:rsid w:val="00B92FAB"/>
    <w:rsid w:val="00B92FEB"/>
    <w:rsid w:val="00B9306D"/>
    <w:rsid w:val="00B930F2"/>
    <w:rsid w:val="00B93103"/>
    <w:rsid w:val="00B93122"/>
    <w:rsid w:val="00B9312F"/>
    <w:rsid w:val="00B9314D"/>
    <w:rsid w:val="00B93211"/>
    <w:rsid w:val="00B93234"/>
    <w:rsid w:val="00B9324E"/>
    <w:rsid w:val="00B932DD"/>
    <w:rsid w:val="00B932E9"/>
    <w:rsid w:val="00B93327"/>
    <w:rsid w:val="00B93348"/>
    <w:rsid w:val="00B933C9"/>
    <w:rsid w:val="00B933EE"/>
    <w:rsid w:val="00B933FE"/>
    <w:rsid w:val="00B93430"/>
    <w:rsid w:val="00B93441"/>
    <w:rsid w:val="00B93469"/>
    <w:rsid w:val="00B9346C"/>
    <w:rsid w:val="00B934FB"/>
    <w:rsid w:val="00B93542"/>
    <w:rsid w:val="00B9354E"/>
    <w:rsid w:val="00B93587"/>
    <w:rsid w:val="00B936CE"/>
    <w:rsid w:val="00B9370C"/>
    <w:rsid w:val="00B93724"/>
    <w:rsid w:val="00B93746"/>
    <w:rsid w:val="00B9375B"/>
    <w:rsid w:val="00B937A5"/>
    <w:rsid w:val="00B937E2"/>
    <w:rsid w:val="00B9381D"/>
    <w:rsid w:val="00B9386C"/>
    <w:rsid w:val="00B93888"/>
    <w:rsid w:val="00B93901"/>
    <w:rsid w:val="00B93908"/>
    <w:rsid w:val="00B93945"/>
    <w:rsid w:val="00B9396F"/>
    <w:rsid w:val="00B939D5"/>
    <w:rsid w:val="00B93A4C"/>
    <w:rsid w:val="00B93A66"/>
    <w:rsid w:val="00B93A84"/>
    <w:rsid w:val="00B93ACC"/>
    <w:rsid w:val="00B93ACD"/>
    <w:rsid w:val="00B93AFA"/>
    <w:rsid w:val="00B93BE0"/>
    <w:rsid w:val="00B93C68"/>
    <w:rsid w:val="00B93D18"/>
    <w:rsid w:val="00B93D2C"/>
    <w:rsid w:val="00B93D90"/>
    <w:rsid w:val="00B93DD7"/>
    <w:rsid w:val="00B93EC8"/>
    <w:rsid w:val="00B93F2F"/>
    <w:rsid w:val="00B93F40"/>
    <w:rsid w:val="00B94011"/>
    <w:rsid w:val="00B94033"/>
    <w:rsid w:val="00B94054"/>
    <w:rsid w:val="00B940D5"/>
    <w:rsid w:val="00B94145"/>
    <w:rsid w:val="00B94165"/>
    <w:rsid w:val="00B94179"/>
    <w:rsid w:val="00B94189"/>
    <w:rsid w:val="00B941C1"/>
    <w:rsid w:val="00B941C5"/>
    <w:rsid w:val="00B941E7"/>
    <w:rsid w:val="00B94218"/>
    <w:rsid w:val="00B94258"/>
    <w:rsid w:val="00B94292"/>
    <w:rsid w:val="00B942A5"/>
    <w:rsid w:val="00B942D6"/>
    <w:rsid w:val="00B942DB"/>
    <w:rsid w:val="00B942DF"/>
    <w:rsid w:val="00B942F8"/>
    <w:rsid w:val="00B94340"/>
    <w:rsid w:val="00B94352"/>
    <w:rsid w:val="00B943CB"/>
    <w:rsid w:val="00B943E5"/>
    <w:rsid w:val="00B943FA"/>
    <w:rsid w:val="00B9452F"/>
    <w:rsid w:val="00B94564"/>
    <w:rsid w:val="00B945CC"/>
    <w:rsid w:val="00B9464E"/>
    <w:rsid w:val="00B946B5"/>
    <w:rsid w:val="00B946EF"/>
    <w:rsid w:val="00B94714"/>
    <w:rsid w:val="00B94793"/>
    <w:rsid w:val="00B947A8"/>
    <w:rsid w:val="00B947B8"/>
    <w:rsid w:val="00B947C3"/>
    <w:rsid w:val="00B947C4"/>
    <w:rsid w:val="00B94825"/>
    <w:rsid w:val="00B94827"/>
    <w:rsid w:val="00B9489E"/>
    <w:rsid w:val="00B948E0"/>
    <w:rsid w:val="00B948F7"/>
    <w:rsid w:val="00B9497F"/>
    <w:rsid w:val="00B94982"/>
    <w:rsid w:val="00B94986"/>
    <w:rsid w:val="00B94A46"/>
    <w:rsid w:val="00B94A52"/>
    <w:rsid w:val="00B94A6F"/>
    <w:rsid w:val="00B94ADA"/>
    <w:rsid w:val="00B94B3E"/>
    <w:rsid w:val="00B94B49"/>
    <w:rsid w:val="00B94B61"/>
    <w:rsid w:val="00B94B8E"/>
    <w:rsid w:val="00B94BE9"/>
    <w:rsid w:val="00B94C04"/>
    <w:rsid w:val="00B94CD0"/>
    <w:rsid w:val="00B94CE5"/>
    <w:rsid w:val="00B94D0A"/>
    <w:rsid w:val="00B94D2E"/>
    <w:rsid w:val="00B94D55"/>
    <w:rsid w:val="00B94E6B"/>
    <w:rsid w:val="00B94F27"/>
    <w:rsid w:val="00B94F39"/>
    <w:rsid w:val="00B94F83"/>
    <w:rsid w:val="00B94F8D"/>
    <w:rsid w:val="00B94F8F"/>
    <w:rsid w:val="00B94FBC"/>
    <w:rsid w:val="00B94FBD"/>
    <w:rsid w:val="00B95078"/>
    <w:rsid w:val="00B950B6"/>
    <w:rsid w:val="00B950CE"/>
    <w:rsid w:val="00B95101"/>
    <w:rsid w:val="00B95138"/>
    <w:rsid w:val="00B95157"/>
    <w:rsid w:val="00B9516E"/>
    <w:rsid w:val="00B951A8"/>
    <w:rsid w:val="00B951D0"/>
    <w:rsid w:val="00B95205"/>
    <w:rsid w:val="00B95217"/>
    <w:rsid w:val="00B95234"/>
    <w:rsid w:val="00B95290"/>
    <w:rsid w:val="00B9529C"/>
    <w:rsid w:val="00B952C5"/>
    <w:rsid w:val="00B952D1"/>
    <w:rsid w:val="00B952F3"/>
    <w:rsid w:val="00B95308"/>
    <w:rsid w:val="00B9532D"/>
    <w:rsid w:val="00B95393"/>
    <w:rsid w:val="00B95422"/>
    <w:rsid w:val="00B9546F"/>
    <w:rsid w:val="00B9547B"/>
    <w:rsid w:val="00B955A0"/>
    <w:rsid w:val="00B955F7"/>
    <w:rsid w:val="00B9563C"/>
    <w:rsid w:val="00B95657"/>
    <w:rsid w:val="00B9567C"/>
    <w:rsid w:val="00B9570A"/>
    <w:rsid w:val="00B95746"/>
    <w:rsid w:val="00B9579F"/>
    <w:rsid w:val="00B957DC"/>
    <w:rsid w:val="00B957DD"/>
    <w:rsid w:val="00B95820"/>
    <w:rsid w:val="00B95834"/>
    <w:rsid w:val="00B95866"/>
    <w:rsid w:val="00B95884"/>
    <w:rsid w:val="00B95894"/>
    <w:rsid w:val="00B958A3"/>
    <w:rsid w:val="00B9598E"/>
    <w:rsid w:val="00B9599F"/>
    <w:rsid w:val="00B959C2"/>
    <w:rsid w:val="00B959E3"/>
    <w:rsid w:val="00B959F9"/>
    <w:rsid w:val="00B959FF"/>
    <w:rsid w:val="00B95A26"/>
    <w:rsid w:val="00B95AA8"/>
    <w:rsid w:val="00B95B34"/>
    <w:rsid w:val="00B95B43"/>
    <w:rsid w:val="00B95B9A"/>
    <w:rsid w:val="00B95BAB"/>
    <w:rsid w:val="00B95C55"/>
    <w:rsid w:val="00B95DBF"/>
    <w:rsid w:val="00B95E90"/>
    <w:rsid w:val="00B95ECC"/>
    <w:rsid w:val="00B95EE2"/>
    <w:rsid w:val="00B95FCE"/>
    <w:rsid w:val="00B95FD8"/>
    <w:rsid w:val="00B95FF1"/>
    <w:rsid w:val="00B9602A"/>
    <w:rsid w:val="00B96047"/>
    <w:rsid w:val="00B961B1"/>
    <w:rsid w:val="00B9621D"/>
    <w:rsid w:val="00B96298"/>
    <w:rsid w:val="00B962B0"/>
    <w:rsid w:val="00B962CA"/>
    <w:rsid w:val="00B962CD"/>
    <w:rsid w:val="00B962ED"/>
    <w:rsid w:val="00B9632F"/>
    <w:rsid w:val="00B96389"/>
    <w:rsid w:val="00B963F1"/>
    <w:rsid w:val="00B9644E"/>
    <w:rsid w:val="00B96491"/>
    <w:rsid w:val="00B965B0"/>
    <w:rsid w:val="00B965BF"/>
    <w:rsid w:val="00B96629"/>
    <w:rsid w:val="00B9663F"/>
    <w:rsid w:val="00B96691"/>
    <w:rsid w:val="00B96728"/>
    <w:rsid w:val="00B96756"/>
    <w:rsid w:val="00B9677C"/>
    <w:rsid w:val="00B96797"/>
    <w:rsid w:val="00B967A8"/>
    <w:rsid w:val="00B967F5"/>
    <w:rsid w:val="00B96800"/>
    <w:rsid w:val="00B96863"/>
    <w:rsid w:val="00B96892"/>
    <w:rsid w:val="00B968B8"/>
    <w:rsid w:val="00B9692E"/>
    <w:rsid w:val="00B96952"/>
    <w:rsid w:val="00B969BB"/>
    <w:rsid w:val="00B969E3"/>
    <w:rsid w:val="00B96A0E"/>
    <w:rsid w:val="00B96A18"/>
    <w:rsid w:val="00B96A31"/>
    <w:rsid w:val="00B96A71"/>
    <w:rsid w:val="00B96A94"/>
    <w:rsid w:val="00B96ACA"/>
    <w:rsid w:val="00B96AE9"/>
    <w:rsid w:val="00B96B1B"/>
    <w:rsid w:val="00B96B57"/>
    <w:rsid w:val="00B96B5C"/>
    <w:rsid w:val="00B96B74"/>
    <w:rsid w:val="00B96B84"/>
    <w:rsid w:val="00B96BA3"/>
    <w:rsid w:val="00B96BB4"/>
    <w:rsid w:val="00B96BC0"/>
    <w:rsid w:val="00B96BCD"/>
    <w:rsid w:val="00B96BE1"/>
    <w:rsid w:val="00B96C66"/>
    <w:rsid w:val="00B96C77"/>
    <w:rsid w:val="00B96CBD"/>
    <w:rsid w:val="00B96CE4"/>
    <w:rsid w:val="00B96D30"/>
    <w:rsid w:val="00B96D42"/>
    <w:rsid w:val="00B96D44"/>
    <w:rsid w:val="00B96D9D"/>
    <w:rsid w:val="00B96DB4"/>
    <w:rsid w:val="00B96DF6"/>
    <w:rsid w:val="00B96E11"/>
    <w:rsid w:val="00B96E18"/>
    <w:rsid w:val="00B96E1F"/>
    <w:rsid w:val="00B96E53"/>
    <w:rsid w:val="00B96E5E"/>
    <w:rsid w:val="00B96E9F"/>
    <w:rsid w:val="00B96F52"/>
    <w:rsid w:val="00B96F7B"/>
    <w:rsid w:val="00B96FA7"/>
    <w:rsid w:val="00B97017"/>
    <w:rsid w:val="00B97084"/>
    <w:rsid w:val="00B970DC"/>
    <w:rsid w:val="00B97102"/>
    <w:rsid w:val="00B97114"/>
    <w:rsid w:val="00B97124"/>
    <w:rsid w:val="00B97125"/>
    <w:rsid w:val="00B97137"/>
    <w:rsid w:val="00B971E4"/>
    <w:rsid w:val="00B97218"/>
    <w:rsid w:val="00B9725C"/>
    <w:rsid w:val="00B972DE"/>
    <w:rsid w:val="00B97334"/>
    <w:rsid w:val="00B97346"/>
    <w:rsid w:val="00B97458"/>
    <w:rsid w:val="00B974BB"/>
    <w:rsid w:val="00B97531"/>
    <w:rsid w:val="00B975A7"/>
    <w:rsid w:val="00B975BA"/>
    <w:rsid w:val="00B975BF"/>
    <w:rsid w:val="00B97615"/>
    <w:rsid w:val="00B97631"/>
    <w:rsid w:val="00B97654"/>
    <w:rsid w:val="00B97667"/>
    <w:rsid w:val="00B9766E"/>
    <w:rsid w:val="00B97682"/>
    <w:rsid w:val="00B9768E"/>
    <w:rsid w:val="00B976AF"/>
    <w:rsid w:val="00B976D6"/>
    <w:rsid w:val="00B97738"/>
    <w:rsid w:val="00B9776B"/>
    <w:rsid w:val="00B97773"/>
    <w:rsid w:val="00B97777"/>
    <w:rsid w:val="00B977F2"/>
    <w:rsid w:val="00B97838"/>
    <w:rsid w:val="00B97842"/>
    <w:rsid w:val="00B97877"/>
    <w:rsid w:val="00B97890"/>
    <w:rsid w:val="00B978B9"/>
    <w:rsid w:val="00B978CD"/>
    <w:rsid w:val="00B97903"/>
    <w:rsid w:val="00B97942"/>
    <w:rsid w:val="00B97948"/>
    <w:rsid w:val="00B9799C"/>
    <w:rsid w:val="00B979B1"/>
    <w:rsid w:val="00B979B9"/>
    <w:rsid w:val="00B979DD"/>
    <w:rsid w:val="00B97A22"/>
    <w:rsid w:val="00B97A48"/>
    <w:rsid w:val="00B97A9C"/>
    <w:rsid w:val="00B97AD1"/>
    <w:rsid w:val="00B97B0C"/>
    <w:rsid w:val="00B97B1B"/>
    <w:rsid w:val="00B97B1F"/>
    <w:rsid w:val="00B97B22"/>
    <w:rsid w:val="00B97B6A"/>
    <w:rsid w:val="00B97BDF"/>
    <w:rsid w:val="00B97BE1"/>
    <w:rsid w:val="00B97BEA"/>
    <w:rsid w:val="00B97C83"/>
    <w:rsid w:val="00B97CDD"/>
    <w:rsid w:val="00B97CE0"/>
    <w:rsid w:val="00B97CE3"/>
    <w:rsid w:val="00B97CE4"/>
    <w:rsid w:val="00B97D23"/>
    <w:rsid w:val="00B97D49"/>
    <w:rsid w:val="00B97D5A"/>
    <w:rsid w:val="00B97D5C"/>
    <w:rsid w:val="00B97D95"/>
    <w:rsid w:val="00B97DBE"/>
    <w:rsid w:val="00B97E08"/>
    <w:rsid w:val="00B97E0E"/>
    <w:rsid w:val="00B97E16"/>
    <w:rsid w:val="00B97E1A"/>
    <w:rsid w:val="00B97E80"/>
    <w:rsid w:val="00B97EC3"/>
    <w:rsid w:val="00B97EEA"/>
    <w:rsid w:val="00B97F64"/>
    <w:rsid w:val="00B97F67"/>
    <w:rsid w:val="00B97FAC"/>
    <w:rsid w:val="00B97FB6"/>
    <w:rsid w:val="00B97FE6"/>
    <w:rsid w:val="00BA0090"/>
    <w:rsid w:val="00BA00A7"/>
    <w:rsid w:val="00BA00A9"/>
    <w:rsid w:val="00BA00D3"/>
    <w:rsid w:val="00BA00FF"/>
    <w:rsid w:val="00BA018E"/>
    <w:rsid w:val="00BA01A5"/>
    <w:rsid w:val="00BA01CD"/>
    <w:rsid w:val="00BA01E3"/>
    <w:rsid w:val="00BA0202"/>
    <w:rsid w:val="00BA021D"/>
    <w:rsid w:val="00BA0227"/>
    <w:rsid w:val="00BA0271"/>
    <w:rsid w:val="00BA02A5"/>
    <w:rsid w:val="00BA02AD"/>
    <w:rsid w:val="00BA02CB"/>
    <w:rsid w:val="00BA0313"/>
    <w:rsid w:val="00BA0323"/>
    <w:rsid w:val="00BA0333"/>
    <w:rsid w:val="00BA0386"/>
    <w:rsid w:val="00BA0399"/>
    <w:rsid w:val="00BA03F1"/>
    <w:rsid w:val="00BA0448"/>
    <w:rsid w:val="00BA0482"/>
    <w:rsid w:val="00BA053C"/>
    <w:rsid w:val="00BA0575"/>
    <w:rsid w:val="00BA057F"/>
    <w:rsid w:val="00BA05A5"/>
    <w:rsid w:val="00BA05C9"/>
    <w:rsid w:val="00BA0680"/>
    <w:rsid w:val="00BA069C"/>
    <w:rsid w:val="00BA06E2"/>
    <w:rsid w:val="00BA06F0"/>
    <w:rsid w:val="00BA0757"/>
    <w:rsid w:val="00BA07A3"/>
    <w:rsid w:val="00BA0818"/>
    <w:rsid w:val="00BA0827"/>
    <w:rsid w:val="00BA088E"/>
    <w:rsid w:val="00BA08F3"/>
    <w:rsid w:val="00BA0A12"/>
    <w:rsid w:val="00BA0B2E"/>
    <w:rsid w:val="00BA0B68"/>
    <w:rsid w:val="00BA0B6B"/>
    <w:rsid w:val="00BA0B86"/>
    <w:rsid w:val="00BA0C3E"/>
    <w:rsid w:val="00BA0C8B"/>
    <w:rsid w:val="00BA0CD6"/>
    <w:rsid w:val="00BA0CE4"/>
    <w:rsid w:val="00BA0DA8"/>
    <w:rsid w:val="00BA0DAD"/>
    <w:rsid w:val="00BA0DB8"/>
    <w:rsid w:val="00BA0DC9"/>
    <w:rsid w:val="00BA0DE0"/>
    <w:rsid w:val="00BA0DF6"/>
    <w:rsid w:val="00BA0E12"/>
    <w:rsid w:val="00BA0E33"/>
    <w:rsid w:val="00BA0EA2"/>
    <w:rsid w:val="00BA0EB5"/>
    <w:rsid w:val="00BA0F51"/>
    <w:rsid w:val="00BA0F84"/>
    <w:rsid w:val="00BA0F92"/>
    <w:rsid w:val="00BA0FB8"/>
    <w:rsid w:val="00BA106E"/>
    <w:rsid w:val="00BA107C"/>
    <w:rsid w:val="00BA10BA"/>
    <w:rsid w:val="00BA10D4"/>
    <w:rsid w:val="00BA1107"/>
    <w:rsid w:val="00BA115C"/>
    <w:rsid w:val="00BA11EE"/>
    <w:rsid w:val="00BA127B"/>
    <w:rsid w:val="00BA12C0"/>
    <w:rsid w:val="00BA12DC"/>
    <w:rsid w:val="00BA13EC"/>
    <w:rsid w:val="00BA143A"/>
    <w:rsid w:val="00BA1443"/>
    <w:rsid w:val="00BA144B"/>
    <w:rsid w:val="00BA1466"/>
    <w:rsid w:val="00BA1484"/>
    <w:rsid w:val="00BA1488"/>
    <w:rsid w:val="00BA1497"/>
    <w:rsid w:val="00BA14DA"/>
    <w:rsid w:val="00BA14E1"/>
    <w:rsid w:val="00BA14E8"/>
    <w:rsid w:val="00BA153D"/>
    <w:rsid w:val="00BA154F"/>
    <w:rsid w:val="00BA1575"/>
    <w:rsid w:val="00BA1578"/>
    <w:rsid w:val="00BA1583"/>
    <w:rsid w:val="00BA1638"/>
    <w:rsid w:val="00BA1666"/>
    <w:rsid w:val="00BA1673"/>
    <w:rsid w:val="00BA167D"/>
    <w:rsid w:val="00BA1688"/>
    <w:rsid w:val="00BA1691"/>
    <w:rsid w:val="00BA1695"/>
    <w:rsid w:val="00BA16BC"/>
    <w:rsid w:val="00BA1775"/>
    <w:rsid w:val="00BA178E"/>
    <w:rsid w:val="00BA17E4"/>
    <w:rsid w:val="00BA17EF"/>
    <w:rsid w:val="00BA1812"/>
    <w:rsid w:val="00BA1855"/>
    <w:rsid w:val="00BA18EF"/>
    <w:rsid w:val="00BA1969"/>
    <w:rsid w:val="00BA19FC"/>
    <w:rsid w:val="00BA1A21"/>
    <w:rsid w:val="00BA1A57"/>
    <w:rsid w:val="00BA1ADA"/>
    <w:rsid w:val="00BA1ADB"/>
    <w:rsid w:val="00BA1B42"/>
    <w:rsid w:val="00BA1B43"/>
    <w:rsid w:val="00BA1B4E"/>
    <w:rsid w:val="00BA1BCE"/>
    <w:rsid w:val="00BA1C65"/>
    <w:rsid w:val="00BA1CB5"/>
    <w:rsid w:val="00BA1CD4"/>
    <w:rsid w:val="00BA1D2A"/>
    <w:rsid w:val="00BA1D2D"/>
    <w:rsid w:val="00BA1DD7"/>
    <w:rsid w:val="00BA1DFB"/>
    <w:rsid w:val="00BA1EB8"/>
    <w:rsid w:val="00BA1EDF"/>
    <w:rsid w:val="00BA1F2C"/>
    <w:rsid w:val="00BA1F78"/>
    <w:rsid w:val="00BA1FDE"/>
    <w:rsid w:val="00BA200D"/>
    <w:rsid w:val="00BA202B"/>
    <w:rsid w:val="00BA2040"/>
    <w:rsid w:val="00BA208B"/>
    <w:rsid w:val="00BA2124"/>
    <w:rsid w:val="00BA2139"/>
    <w:rsid w:val="00BA2155"/>
    <w:rsid w:val="00BA2161"/>
    <w:rsid w:val="00BA2192"/>
    <w:rsid w:val="00BA21B1"/>
    <w:rsid w:val="00BA21D3"/>
    <w:rsid w:val="00BA21F8"/>
    <w:rsid w:val="00BA220E"/>
    <w:rsid w:val="00BA226A"/>
    <w:rsid w:val="00BA22BF"/>
    <w:rsid w:val="00BA22CF"/>
    <w:rsid w:val="00BA23C3"/>
    <w:rsid w:val="00BA242A"/>
    <w:rsid w:val="00BA2456"/>
    <w:rsid w:val="00BA2463"/>
    <w:rsid w:val="00BA2486"/>
    <w:rsid w:val="00BA2517"/>
    <w:rsid w:val="00BA2529"/>
    <w:rsid w:val="00BA254A"/>
    <w:rsid w:val="00BA2581"/>
    <w:rsid w:val="00BA25C5"/>
    <w:rsid w:val="00BA25D0"/>
    <w:rsid w:val="00BA262A"/>
    <w:rsid w:val="00BA2640"/>
    <w:rsid w:val="00BA2652"/>
    <w:rsid w:val="00BA265B"/>
    <w:rsid w:val="00BA266B"/>
    <w:rsid w:val="00BA26D0"/>
    <w:rsid w:val="00BA26D6"/>
    <w:rsid w:val="00BA2723"/>
    <w:rsid w:val="00BA2730"/>
    <w:rsid w:val="00BA274E"/>
    <w:rsid w:val="00BA2760"/>
    <w:rsid w:val="00BA27B6"/>
    <w:rsid w:val="00BA27D4"/>
    <w:rsid w:val="00BA2818"/>
    <w:rsid w:val="00BA298E"/>
    <w:rsid w:val="00BA2A34"/>
    <w:rsid w:val="00BA2A35"/>
    <w:rsid w:val="00BA2A6C"/>
    <w:rsid w:val="00BA2AAC"/>
    <w:rsid w:val="00BA2AD1"/>
    <w:rsid w:val="00BA2AD8"/>
    <w:rsid w:val="00BA2ADF"/>
    <w:rsid w:val="00BA2AF2"/>
    <w:rsid w:val="00BA2B1B"/>
    <w:rsid w:val="00BA2B2C"/>
    <w:rsid w:val="00BA2B4B"/>
    <w:rsid w:val="00BA2B7E"/>
    <w:rsid w:val="00BA2B96"/>
    <w:rsid w:val="00BA2CDA"/>
    <w:rsid w:val="00BA2CF1"/>
    <w:rsid w:val="00BA2D73"/>
    <w:rsid w:val="00BA2DC8"/>
    <w:rsid w:val="00BA2DCC"/>
    <w:rsid w:val="00BA2DD4"/>
    <w:rsid w:val="00BA2E43"/>
    <w:rsid w:val="00BA2E85"/>
    <w:rsid w:val="00BA2EC0"/>
    <w:rsid w:val="00BA2EE3"/>
    <w:rsid w:val="00BA2F0F"/>
    <w:rsid w:val="00BA2F5F"/>
    <w:rsid w:val="00BA2F7E"/>
    <w:rsid w:val="00BA3069"/>
    <w:rsid w:val="00BA306F"/>
    <w:rsid w:val="00BA308A"/>
    <w:rsid w:val="00BA30D9"/>
    <w:rsid w:val="00BA30EA"/>
    <w:rsid w:val="00BA3186"/>
    <w:rsid w:val="00BA3188"/>
    <w:rsid w:val="00BA31B7"/>
    <w:rsid w:val="00BA31D2"/>
    <w:rsid w:val="00BA31DB"/>
    <w:rsid w:val="00BA3218"/>
    <w:rsid w:val="00BA322B"/>
    <w:rsid w:val="00BA3238"/>
    <w:rsid w:val="00BA3286"/>
    <w:rsid w:val="00BA32C9"/>
    <w:rsid w:val="00BA32D6"/>
    <w:rsid w:val="00BA32F1"/>
    <w:rsid w:val="00BA3300"/>
    <w:rsid w:val="00BA3316"/>
    <w:rsid w:val="00BA334F"/>
    <w:rsid w:val="00BA3370"/>
    <w:rsid w:val="00BA33B5"/>
    <w:rsid w:val="00BA33FA"/>
    <w:rsid w:val="00BA3452"/>
    <w:rsid w:val="00BA345F"/>
    <w:rsid w:val="00BA34A9"/>
    <w:rsid w:val="00BA34AA"/>
    <w:rsid w:val="00BA3572"/>
    <w:rsid w:val="00BA360D"/>
    <w:rsid w:val="00BA361D"/>
    <w:rsid w:val="00BA367E"/>
    <w:rsid w:val="00BA36A6"/>
    <w:rsid w:val="00BA36DC"/>
    <w:rsid w:val="00BA3780"/>
    <w:rsid w:val="00BA3786"/>
    <w:rsid w:val="00BA37A5"/>
    <w:rsid w:val="00BA37C6"/>
    <w:rsid w:val="00BA381F"/>
    <w:rsid w:val="00BA3848"/>
    <w:rsid w:val="00BA386E"/>
    <w:rsid w:val="00BA3884"/>
    <w:rsid w:val="00BA38A8"/>
    <w:rsid w:val="00BA38AA"/>
    <w:rsid w:val="00BA3932"/>
    <w:rsid w:val="00BA393E"/>
    <w:rsid w:val="00BA3941"/>
    <w:rsid w:val="00BA3948"/>
    <w:rsid w:val="00BA395A"/>
    <w:rsid w:val="00BA396C"/>
    <w:rsid w:val="00BA3976"/>
    <w:rsid w:val="00BA399C"/>
    <w:rsid w:val="00BA39A8"/>
    <w:rsid w:val="00BA39C4"/>
    <w:rsid w:val="00BA39CC"/>
    <w:rsid w:val="00BA39D3"/>
    <w:rsid w:val="00BA39E2"/>
    <w:rsid w:val="00BA3AAE"/>
    <w:rsid w:val="00BA3ABA"/>
    <w:rsid w:val="00BA3AC1"/>
    <w:rsid w:val="00BA3AD4"/>
    <w:rsid w:val="00BA3B47"/>
    <w:rsid w:val="00BA3C22"/>
    <w:rsid w:val="00BA3C90"/>
    <w:rsid w:val="00BA3CA2"/>
    <w:rsid w:val="00BA3CD8"/>
    <w:rsid w:val="00BA3CF7"/>
    <w:rsid w:val="00BA3CFC"/>
    <w:rsid w:val="00BA3D19"/>
    <w:rsid w:val="00BA3D1E"/>
    <w:rsid w:val="00BA3DA5"/>
    <w:rsid w:val="00BA3DCE"/>
    <w:rsid w:val="00BA3DD1"/>
    <w:rsid w:val="00BA3E34"/>
    <w:rsid w:val="00BA3E5C"/>
    <w:rsid w:val="00BA3E72"/>
    <w:rsid w:val="00BA3E9E"/>
    <w:rsid w:val="00BA3EE2"/>
    <w:rsid w:val="00BA3F20"/>
    <w:rsid w:val="00BA3F55"/>
    <w:rsid w:val="00BA3FE7"/>
    <w:rsid w:val="00BA3FF0"/>
    <w:rsid w:val="00BA3FFE"/>
    <w:rsid w:val="00BA403A"/>
    <w:rsid w:val="00BA40AA"/>
    <w:rsid w:val="00BA40F2"/>
    <w:rsid w:val="00BA4103"/>
    <w:rsid w:val="00BA415C"/>
    <w:rsid w:val="00BA4167"/>
    <w:rsid w:val="00BA416D"/>
    <w:rsid w:val="00BA4186"/>
    <w:rsid w:val="00BA41DF"/>
    <w:rsid w:val="00BA4225"/>
    <w:rsid w:val="00BA4226"/>
    <w:rsid w:val="00BA4262"/>
    <w:rsid w:val="00BA428E"/>
    <w:rsid w:val="00BA42B0"/>
    <w:rsid w:val="00BA42E9"/>
    <w:rsid w:val="00BA42F5"/>
    <w:rsid w:val="00BA4339"/>
    <w:rsid w:val="00BA43C4"/>
    <w:rsid w:val="00BA4433"/>
    <w:rsid w:val="00BA4452"/>
    <w:rsid w:val="00BA4460"/>
    <w:rsid w:val="00BA4466"/>
    <w:rsid w:val="00BA447E"/>
    <w:rsid w:val="00BA4489"/>
    <w:rsid w:val="00BA44C6"/>
    <w:rsid w:val="00BA44CE"/>
    <w:rsid w:val="00BA44EB"/>
    <w:rsid w:val="00BA4564"/>
    <w:rsid w:val="00BA456A"/>
    <w:rsid w:val="00BA459F"/>
    <w:rsid w:val="00BA45B6"/>
    <w:rsid w:val="00BA45D3"/>
    <w:rsid w:val="00BA4624"/>
    <w:rsid w:val="00BA46B2"/>
    <w:rsid w:val="00BA46C8"/>
    <w:rsid w:val="00BA46DB"/>
    <w:rsid w:val="00BA46FD"/>
    <w:rsid w:val="00BA4748"/>
    <w:rsid w:val="00BA4770"/>
    <w:rsid w:val="00BA47D2"/>
    <w:rsid w:val="00BA47D8"/>
    <w:rsid w:val="00BA4850"/>
    <w:rsid w:val="00BA4877"/>
    <w:rsid w:val="00BA48BD"/>
    <w:rsid w:val="00BA48E4"/>
    <w:rsid w:val="00BA493C"/>
    <w:rsid w:val="00BA4967"/>
    <w:rsid w:val="00BA4993"/>
    <w:rsid w:val="00BA49C4"/>
    <w:rsid w:val="00BA49ED"/>
    <w:rsid w:val="00BA4A10"/>
    <w:rsid w:val="00BA4A12"/>
    <w:rsid w:val="00BA4A17"/>
    <w:rsid w:val="00BA4A74"/>
    <w:rsid w:val="00BA4A8C"/>
    <w:rsid w:val="00BA4AD4"/>
    <w:rsid w:val="00BA4B2B"/>
    <w:rsid w:val="00BA4B62"/>
    <w:rsid w:val="00BA4BD6"/>
    <w:rsid w:val="00BA4BDD"/>
    <w:rsid w:val="00BA4BF8"/>
    <w:rsid w:val="00BA4C18"/>
    <w:rsid w:val="00BA4CAA"/>
    <w:rsid w:val="00BA4CC1"/>
    <w:rsid w:val="00BA4D59"/>
    <w:rsid w:val="00BA4D67"/>
    <w:rsid w:val="00BA4D9C"/>
    <w:rsid w:val="00BA4E1E"/>
    <w:rsid w:val="00BA4E45"/>
    <w:rsid w:val="00BA4E8C"/>
    <w:rsid w:val="00BA4EB7"/>
    <w:rsid w:val="00BA4EBA"/>
    <w:rsid w:val="00BA4EDB"/>
    <w:rsid w:val="00BA4EDD"/>
    <w:rsid w:val="00BA4EEB"/>
    <w:rsid w:val="00BA4F44"/>
    <w:rsid w:val="00BA4F51"/>
    <w:rsid w:val="00BA5002"/>
    <w:rsid w:val="00BA5005"/>
    <w:rsid w:val="00BA5036"/>
    <w:rsid w:val="00BA503B"/>
    <w:rsid w:val="00BA507A"/>
    <w:rsid w:val="00BA50B1"/>
    <w:rsid w:val="00BA50D0"/>
    <w:rsid w:val="00BA50F0"/>
    <w:rsid w:val="00BA5108"/>
    <w:rsid w:val="00BA51CA"/>
    <w:rsid w:val="00BA51DC"/>
    <w:rsid w:val="00BA51FC"/>
    <w:rsid w:val="00BA5201"/>
    <w:rsid w:val="00BA5258"/>
    <w:rsid w:val="00BA528C"/>
    <w:rsid w:val="00BA52CA"/>
    <w:rsid w:val="00BA52EC"/>
    <w:rsid w:val="00BA5314"/>
    <w:rsid w:val="00BA53E0"/>
    <w:rsid w:val="00BA53EC"/>
    <w:rsid w:val="00BA53F4"/>
    <w:rsid w:val="00BA541F"/>
    <w:rsid w:val="00BA54A0"/>
    <w:rsid w:val="00BA54ED"/>
    <w:rsid w:val="00BA54FE"/>
    <w:rsid w:val="00BA5519"/>
    <w:rsid w:val="00BA5534"/>
    <w:rsid w:val="00BA5580"/>
    <w:rsid w:val="00BA5594"/>
    <w:rsid w:val="00BA55C7"/>
    <w:rsid w:val="00BA5604"/>
    <w:rsid w:val="00BA561B"/>
    <w:rsid w:val="00BA567E"/>
    <w:rsid w:val="00BA567F"/>
    <w:rsid w:val="00BA5739"/>
    <w:rsid w:val="00BA579B"/>
    <w:rsid w:val="00BA57CE"/>
    <w:rsid w:val="00BA5834"/>
    <w:rsid w:val="00BA5870"/>
    <w:rsid w:val="00BA58BE"/>
    <w:rsid w:val="00BA594B"/>
    <w:rsid w:val="00BA5965"/>
    <w:rsid w:val="00BA59B0"/>
    <w:rsid w:val="00BA59D4"/>
    <w:rsid w:val="00BA59F5"/>
    <w:rsid w:val="00BA5A95"/>
    <w:rsid w:val="00BA5A9A"/>
    <w:rsid w:val="00BA5AA2"/>
    <w:rsid w:val="00BA5B59"/>
    <w:rsid w:val="00BA5BFF"/>
    <w:rsid w:val="00BA5C02"/>
    <w:rsid w:val="00BA5C18"/>
    <w:rsid w:val="00BA5C1A"/>
    <w:rsid w:val="00BA5C56"/>
    <w:rsid w:val="00BA5C6D"/>
    <w:rsid w:val="00BA5C78"/>
    <w:rsid w:val="00BA5CC0"/>
    <w:rsid w:val="00BA5D25"/>
    <w:rsid w:val="00BA5D40"/>
    <w:rsid w:val="00BA5D42"/>
    <w:rsid w:val="00BA5D84"/>
    <w:rsid w:val="00BA5E13"/>
    <w:rsid w:val="00BA5E23"/>
    <w:rsid w:val="00BA5E59"/>
    <w:rsid w:val="00BA5F35"/>
    <w:rsid w:val="00BA5F3F"/>
    <w:rsid w:val="00BA6059"/>
    <w:rsid w:val="00BA6093"/>
    <w:rsid w:val="00BA61A5"/>
    <w:rsid w:val="00BA61D5"/>
    <w:rsid w:val="00BA6230"/>
    <w:rsid w:val="00BA6252"/>
    <w:rsid w:val="00BA62A7"/>
    <w:rsid w:val="00BA62BF"/>
    <w:rsid w:val="00BA62C3"/>
    <w:rsid w:val="00BA63B7"/>
    <w:rsid w:val="00BA63C2"/>
    <w:rsid w:val="00BA6496"/>
    <w:rsid w:val="00BA649E"/>
    <w:rsid w:val="00BA64F8"/>
    <w:rsid w:val="00BA6523"/>
    <w:rsid w:val="00BA65AF"/>
    <w:rsid w:val="00BA6602"/>
    <w:rsid w:val="00BA6614"/>
    <w:rsid w:val="00BA6661"/>
    <w:rsid w:val="00BA666D"/>
    <w:rsid w:val="00BA671B"/>
    <w:rsid w:val="00BA6723"/>
    <w:rsid w:val="00BA6727"/>
    <w:rsid w:val="00BA672A"/>
    <w:rsid w:val="00BA677F"/>
    <w:rsid w:val="00BA6797"/>
    <w:rsid w:val="00BA67A0"/>
    <w:rsid w:val="00BA67D3"/>
    <w:rsid w:val="00BA67F9"/>
    <w:rsid w:val="00BA682D"/>
    <w:rsid w:val="00BA687A"/>
    <w:rsid w:val="00BA689B"/>
    <w:rsid w:val="00BA68DB"/>
    <w:rsid w:val="00BA6929"/>
    <w:rsid w:val="00BA693E"/>
    <w:rsid w:val="00BA6956"/>
    <w:rsid w:val="00BA696D"/>
    <w:rsid w:val="00BA69B6"/>
    <w:rsid w:val="00BA69C6"/>
    <w:rsid w:val="00BA69FB"/>
    <w:rsid w:val="00BA69FF"/>
    <w:rsid w:val="00BA6A45"/>
    <w:rsid w:val="00BA6AA1"/>
    <w:rsid w:val="00BA6ADC"/>
    <w:rsid w:val="00BA6B17"/>
    <w:rsid w:val="00BA6B35"/>
    <w:rsid w:val="00BA6B4E"/>
    <w:rsid w:val="00BA6B59"/>
    <w:rsid w:val="00BA6B67"/>
    <w:rsid w:val="00BA6B9D"/>
    <w:rsid w:val="00BA6BDF"/>
    <w:rsid w:val="00BA6BED"/>
    <w:rsid w:val="00BA6D7E"/>
    <w:rsid w:val="00BA6DA1"/>
    <w:rsid w:val="00BA6DB1"/>
    <w:rsid w:val="00BA6DDC"/>
    <w:rsid w:val="00BA6E76"/>
    <w:rsid w:val="00BA6ECD"/>
    <w:rsid w:val="00BA6F1B"/>
    <w:rsid w:val="00BA6F4B"/>
    <w:rsid w:val="00BA6FB1"/>
    <w:rsid w:val="00BA6FB9"/>
    <w:rsid w:val="00BA6FF0"/>
    <w:rsid w:val="00BA705D"/>
    <w:rsid w:val="00BA7066"/>
    <w:rsid w:val="00BA7067"/>
    <w:rsid w:val="00BA7069"/>
    <w:rsid w:val="00BA706B"/>
    <w:rsid w:val="00BA7188"/>
    <w:rsid w:val="00BA7218"/>
    <w:rsid w:val="00BA724F"/>
    <w:rsid w:val="00BA725D"/>
    <w:rsid w:val="00BA7270"/>
    <w:rsid w:val="00BA72B0"/>
    <w:rsid w:val="00BA72D7"/>
    <w:rsid w:val="00BA72DF"/>
    <w:rsid w:val="00BA730F"/>
    <w:rsid w:val="00BA731A"/>
    <w:rsid w:val="00BA7367"/>
    <w:rsid w:val="00BA73A6"/>
    <w:rsid w:val="00BA73DB"/>
    <w:rsid w:val="00BA73E0"/>
    <w:rsid w:val="00BA73EE"/>
    <w:rsid w:val="00BA7407"/>
    <w:rsid w:val="00BA7412"/>
    <w:rsid w:val="00BA7431"/>
    <w:rsid w:val="00BA7437"/>
    <w:rsid w:val="00BA7444"/>
    <w:rsid w:val="00BA7445"/>
    <w:rsid w:val="00BA746D"/>
    <w:rsid w:val="00BA749B"/>
    <w:rsid w:val="00BA74A0"/>
    <w:rsid w:val="00BA752B"/>
    <w:rsid w:val="00BA7536"/>
    <w:rsid w:val="00BA757D"/>
    <w:rsid w:val="00BA75A6"/>
    <w:rsid w:val="00BA75B5"/>
    <w:rsid w:val="00BA7626"/>
    <w:rsid w:val="00BA7662"/>
    <w:rsid w:val="00BA7668"/>
    <w:rsid w:val="00BA7671"/>
    <w:rsid w:val="00BA767F"/>
    <w:rsid w:val="00BA76EF"/>
    <w:rsid w:val="00BA7706"/>
    <w:rsid w:val="00BA7711"/>
    <w:rsid w:val="00BA7717"/>
    <w:rsid w:val="00BA7719"/>
    <w:rsid w:val="00BA7720"/>
    <w:rsid w:val="00BA77F9"/>
    <w:rsid w:val="00BA7862"/>
    <w:rsid w:val="00BA7890"/>
    <w:rsid w:val="00BA791F"/>
    <w:rsid w:val="00BA79EA"/>
    <w:rsid w:val="00BA7A08"/>
    <w:rsid w:val="00BA7A22"/>
    <w:rsid w:val="00BA7A32"/>
    <w:rsid w:val="00BA7A7D"/>
    <w:rsid w:val="00BA7A99"/>
    <w:rsid w:val="00BA7AF3"/>
    <w:rsid w:val="00BA7BC9"/>
    <w:rsid w:val="00BA7BE2"/>
    <w:rsid w:val="00BA7BFB"/>
    <w:rsid w:val="00BA7C19"/>
    <w:rsid w:val="00BA7C3F"/>
    <w:rsid w:val="00BA7C74"/>
    <w:rsid w:val="00BA7C8E"/>
    <w:rsid w:val="00BA7CF0"/>
    <w:rsid w:val="00BA7CFE"/>
    <w:rsid w:val="00BA7D08"/>
    <w:rsid w:val="00BA7D10"/>
    <w:rsid w:val="00BA7D75"/>
    <w:rsid w:val="00BA7DC1"/>
    <w:rsid w:val="00BA7DCC"/>
    <w:rsid w:val="00BA7E30"/>
    <w:rsid w:val="00BA7E78"/>
    <w:rsid w:val="00BA7E89"/>
    <w:rsid w:val="00BA7F09"/>
    <w:rsid w:val="00BA7F3D"/>
    <w:rsid w:val="00BA7F5C"/>
    <w:rsid w:val="00BA7F96"/>
    <w:rsid w:val="00BB003E"/>
    <w:rsid w:val="00BB00B3"/>
    <w:rsid w:val="00BB013D"/>
    <w:rsid w:val="00BB013E"/>
    <w:rsid w:val="00BB016F"/>
    <w:rsid w:val="00BB018F"/>
    <w:rsid w:val="00BB01FF"/>
    <w:rsid w:val="00BB0227"/>
    <w:rsid w:val="00BB023E"/>
    <w:rsid w:val="00BB029F"/>
    <w:rsid w:val="00BB02AE"/>
    <w:rsid w:val="00BB02C2"/>
    <w:rsid w:val="00BB0313"/>
    <w:rsid w:val="00BB0346"/>
    <w:rsid w:val="00BB0371"/>
    <w:rsid w:val="00BB03C4"/>
    <w:rsid w:val="00BB03F1"/>
    <w:rsid w:val="00BB0405"/>
    <w:rsid w:val="00BB040E"/>
    <w:rsid w:val="00BB0437"/>
    <w:rsid w:val="00BB0489"/>
    <w:rsid w:val="00BB04AE"/>
    <w:rsid w:val="00BB0622"/>
    <w:rsid w:val="00BB063C"/>
    <w:rsid w:val="00BB065D"/>
    <w:rsid w:val="00BB0662"/>
    <w:rsid w:val="00BB06A5"/>
    <w:rsid w:val="00BB06D0"/>
    <w:rsid w:val="00BB073F"/>
    <w:rsid w:val="00BB0793"/>
    <w:rsid w:val="00BB0819"/>
    <w:rsid w:val="00BB0841"/>
    <w:rsid w:val="00BB08A9"/>
    <w:rsid w:val="00BB08B4"/>
    <w:rsid w:val="00BB08CD"/>
    <w:rsid w:val="00BB08EA"/>
    <w:rsid w:val="00BB091C"/>
    <w:rsid w:val="00BB092F"/>
    <w:rsid w:val="00BB0940"/>
    <w:rsid w:val="00BB09CB"/>
    <w:rsid w:val="00BB0A4C"/>
    <w:rsid w:val="00BB0AEB"/>
    <w:rsid w:val="00BB0AF1"/>
    <w:rsid w:val="00BB0B01"/>
    <w:rsid w:val="00BB0BCD"/>
    <w:rsid w:val="00BB0D11"/>
    <w:rsid w:val="00BB0D1E"/>
    <w:rsid w:val="00BB0D4D"/>
    <w:rsid w:val="00BB0D6C"/>
    <w:rsid w:val="00BB0D7B"/>
    <w:rsid w:val="00BB0D7C"/>
    <w:rsid w:val="00BB0DD3"/>
    <w:rsid w:val="00BB0E0C"/>
    <w:rsid w:val="00BB0E25"/>
    <w:rsid w:val="00BB0E97"/>
    <w:rsid w:val="00BB0EF8"/>
    <w:rsid w:val="00BB0F14"/>
    <w:rsid w:val="00BB0F1B"/>
    <w:rsid w:val="00BB0FDA"/>
    <w:rsid w:val="00BB0FF7"/>
    <w:rsid w:val="00BB1018"/>
    <w:rsid w:val="00BB10C4"/>
    <w:rsid w:val="00BB1125"/>
    <w:rsid w:val="00BB1173"/>
    <w:rsid w:val="00BB1180"/>
    <w:rsid w:val="00BB118C"/>
    <w:rsid w:val="00BB11BB"/>
    <w:rsid w:val="00BB11F8"/>
    <w:rsid w:val="00BB11FB"/>
    <w:rsid w:val="00BB1259"/>
    <w:rsid w:val="00BB127B"/>
    <w:rsid w:val="00BB1284"/>
    <w:rsid w:val="00BB12AB"/>
    <w:rsid w:val="00BB12DA"/>
    <w:rsid w:val="00BB12FE"/>
    <w:rsid w:val="00BB1354"/>
    <w:rsid w:val="00BB1393"/>
    <w:rsid w:val="00BB13EA"/>
    <w:rsid w:val="00BB13F1"/>
    <w:rsid w:val="00BB140E"/>
    <w:rsid w:val="00BB1492"/>
    <w:rsid w:val="00BB14C5"/>
    <w:rsid w:val="00BB14C9"/>
    <w:rsid w:val="00BB1579"/>
    <w:rsid w:val="00BB15E2"/>
    <w:rsid w:val="00BB1615"/>
    <w:rsid w:val="00BB163F"/>
    <w:rsid w:val="00BB1655"/>
    <w:rsid w:val="00BB1689"/>
    <w:rsid w:val="00BB16C9"/>
    <w:rsid w:val="00BB1770"/>
    <w:rsid w:val="00BB17BD"/>
    <w:rsid w:val="00BB17C9"/>
    <w:rsid w:val="00BB180A"/>
    <w:rsid w:val="00BB180D"/>
    <w:rsid w:val="00BB1820"/>
    <w:rsid w:val="00BB187D"/>
    <w:rsid w:val="00BB1880"/>
    <w:rsid w:val="00BB18B6"/>
    <w:rsid w:val="00BB18C4"/>
    <w:rsid w:val="00BB1952"/>
    <w:rsid w:val="00BB1954"/>
    <w:rsid w:val="00BB1A5A"/>
    <w:rsid w:val="00BB1A5F"/>
    <w:rsid w:val="00BB1A75"/>
    <w:rsid w:val="00BB1A78"/>
    <w:rsid w:val="00BB1A80"/>
    <w:rsid w:val="00BB1A96"/>
    <w:rsid w:val="00BB1ACC"/>
    <w:rsid w:val="00BB1ACF"/>
    <w:rsid w:val="00BB1B0E"/>
    <w:rsid w:val="00BB1B2E"/>
    <w:rsid w:val="00BB1B63"/>
    <w:rsid w:val="00BB1B6D"/>
    <w:rsid w:val="00BB1BAD"/>
    <w:rsid w:val="00BB1C48"/>
    <w:rsid w:val="00BB1C4C"/>
    <w:rsid w:val="00BB1C94"/>
    <w:rsid w:val="00BB1CCF"/>
    <w:rsid w:val="00BB1CD7"/>
    <w:rsid w:val="00BB1CE3"/>
    <w:rsid w:val="00BB1D87"/>
    <w:rsid w:val="00BB1D8B"/>
    <w:rsid w:val="00BB1D9A"/>
    <w:rsid w:val="00BB1DFC"/>
    <w:rsid w:val="00BB1E35"/>
    <w:rsid w:val="00BB1E51"/>
    <w:rsid w:val="00BB1E58"/>
    <w:rsid w:val="00BB1E78"/>
    <w:rsid w:val="00BB1EE4"/>
    <w:rsid w:val="00BB1EF3"/>
    <w:rsid w:val="00BB1F3B"/>
    <w:rsid w:val="00BB1F64"/>
    <w:rsid w:val="00BB1FD2"/>
    <w:rsid w:val="00BB2019"/>
    <w:rsid w:val="00BB207B"/>
    <w:rsid w:val="00BB208E"/>
    <w:rsid w:val="00BB2095"/>
    <w:rsid w:val="00BB20D3"/>
    <w:rsid w:val="00BB20FD"/>
    <w:rsid w:val="00BB2115"/>
    <w:rsid w:val="00BB2123"/>
    <w:rsid w:val="00BB2144"/>
    <w:rsid w:val="00BB2169"/>
    <w:rsid w:val="00BB21A4"/>
    <w:rsid w:val="00BB21BB"/>
    <w:rsid w:val="00BB2215"/>
    <w:rsid w:val="00BB223E"/>
    <w:rsid w:val="00BB2260"/>
    <w:rsid w:val="00BB2310"/>
    <w:rsid w:val="00BB2317"/>
    <w:rsid w:val="00BB2382"/>
    <w:rsid w:val="00BB23CF"/>
    <w:rsid w:val="00BB23D6"/>
    <w:rsid w:val="00BB23D7"/>
    <w:rsid w:val="00BB23DB"/>
    <w:rsid w:val="00BB23E2"/>
    <w:rsid w:val="00BB23FD"/>
    <w:rsid w:val="00BB242B"/>
    <w:rsid w:val="00BB24D8"/>
    <w:rsid w:val="00BB24DF"/>
    <w:rsid w:val="00BB2507"/>
    <w:rsid w:val="00BB2581"/>
    <w:rsid w:val="00BB25A6"/>
    <w:rsid w:val="00BB25F4"/>
    <w:rsid w:val="00BB2626"/>
    <w:rsid w:val="00BB2683"/>
    <w:rsid w:val="00BB2692"/>
    <w:rsid w:val="00BB26C8"/>
    <w:rsid w:val="00BB274B"/>
    <w:rsid w:val="00BB2773"/>
    <w:rsid w:val="00BB27F5"/>
    <w:rsid w:val="00BB2808"/>
    <w:rsid w:val="00BB280B"/>
    <w:rsid w:val="00BB280D"/>
    <w:rsid w:val="00BB28DC"/>
    <w:rsid w:val="00BB28FE"/>
    <w:rsid w:val="00BB294B"/>
    <w:rsid w:val="00BB2955"/>
    <w:rsid w:val="00BB2960"/>
    <w:rsid w:val="00BB2972"/>
    <w:rsid w:val="00BB29EC"/>
    <w:rsid w:val="00BB2A22"/>
    <w:rsid w:val="00BB2A42"/>
    <w:rsid w:val="00BB2A7B"/>
    <w:rsid w:val="00BB2ABC"/>
    <w:rsid w:val="00BB2B6C"/>
    <w:rsid w:val="00BB2B7B"/>
    <w:rsid w:val="00BB2B9B"/>
    <w:rsid w:val="00BB2BAA"/>
    <w:rsid w:val="00BB2BC2"/>
    <w:rsid w:val="00BB2BC9"/>
    <w:rsid w:val="00BB2CC0"/>
    <w:rsid w:val="00BB2CCA"/>
    <w:rsid w:val="00BB2D41"/>
    <w:rsid w:val="00BB2D74"/>
    <w:rsid w:val="00BB2D79"/>
    <w:rsid w:val="00BB2DAA"/>
    <w:rsid w:val="00BB2DF5"/>
    <w:rsid w:val="00BB2E0C"/>
    <w:rsid w:val="00BB2E18"/>
    <w:rsid w:val="00BB2E19"/>
    <w:rsid w:val="00BB2EB0"/>
    <w:rsid w:val="00BB2ECE"/>
    <w:rsid w:val="00BB2ED6"/>
    <w:rsid w:val="00BB2F66"/>
    <w:rsid w:val="00BB2F82"/>
    <w:rsid w:val="00BB2FBB"/>
    <w:rsid w:val="00BB305C"/>
    <w:rsid w:val="00BB3069"/>
    <w:rsid w:val="00BB30C4"/>
    <w:rsid w:val="00BB31A5"/>
    <w:rsid w:val="00BB31DB"/>
    <w:rsid w:val="00BB31EA"/>
    <w:rsid w:val="00BB325A"/>
    <w:rsid w:val="00BB3267"/>
    <w:rsid w:val="00BB3283"/>
    <w:rsid w:val="00BB32DA"/>
    <w:rsid w:val="00BB3309"/>
    <w:rsid w:val="00BB3369"/>
    <w:rsid w:val="00BB3371"/>
    <w:rsid w:val="00BB3427"/>
    <w:rsid w:val="00BB3459"/>
    <w:rsid w:val="00BB3519"/>
    <w:rsid w:val="00BB352A"/>
    <w:rsid w:val="00BB3565"/>
    <w:rsid w:val="00BB363E"/>
    <w:rsid w:val="00BB366D"/>
    <w:rsid w:val="00BB3670"/>
    <w:rsid w:val="00BB368F"/>
    <w:rsid w:val="00BB36DB"/>
    <w:rsid w:val="00BB36F3"/>
    <w:rsid w:val="00BB373D"/>
    <w:rsid w:val="00BB379C"/>
    <w:rsid w:val="00BB37C3"/>
    <w:rsid w:val="00BB37F8"/>
    <w:rsid w:val="00BB3838"/>
    <w:rsid w:val="00BB38C4"/>
    <w:rsid w:val="00BB38E9"/>
    <w:rsid w:val="00BB3926"/>
    <w:rsid w:val="00BB3956"/>
    <w:rsid w:val="00BB398D"/>
    <w:rsid w:val="00BB3A06"/>
    <w:rsid w:val="00BB3A44"/>
    <w:rsid w:val="00BB3A58"/>
    <w:rsid w:val="00BB3A70"/>
    <w:rsid w:val="00BB3B3C"/>
    <w:rsid w:val="00BB3B69"/>
    <w:rsid w:val="00BB3BA5"/>
    <w:rsid w:val="00BB3C2C"/>
    <w:rsid w:val="00BB3CA3"/>
    <w:rsid w:val="00BB3DCE"/>
    <w:rsid w:val="00BB3DD0"/>
    <w:rsid w:val="00BB3DDB"/>
    <w:rsid w:val="00BB3E08"/>
    <w:rsid w:val="00BB3E1A"/>
    <w:rsid w:val="00BB3E32"/>
    <w:rsid w:val="00BB3E4E"/>
    <w:rsid w:val="00BB3E92"/>
    <w:rsid w:val="00BB3E9F"/>
    <w:rsid w:val="00BB3EA2"/>
    <w:rsid w:val="00BB3EB2"/>
    <w:rsid w:val="00BB3EB5"/>
    <w:rsid w:val="00BB3EBE"/>
    <w:rsid w:val="00BB3EC1"/>
    <w:rsid w:val="00BB3F19"/>
    <w:rsid w:val="00BB3F30"/>
    <w:rsid w:val="00BB3F89"/>
    <w:rsid w:val="00BB3FA8"/>
    <w:rsid w:val="00BB3FAB"/>
    <w:rsid w:val="00BB403A"/>
    <w:rsid w:val="00BB4067"/>
    <w:rsid w:val="00BB40F8"/>
    <w:rsid w:val="00BB4121"/>
    <w:rsid w:val="00BB413B"/>
    <w:rsid w:val="00BB4188"/>
    <w:rsid w:val="00BB418B"/>
    <w:rsid w:val="00BB41B3"/>
    <w:rsid w:val="00BB41D6"/>
    <w:rsid w:val="00BB420E"/>
    <w:rsid w:val="00BB424B"/>
    <w:rsid w:val="00BB4266"/>
    <w:rsid w:val="00BB42D3"/>
    <w:rsid w:val="00BB4305"/>
    <w:rsid w:val="00BB4347"/>
    <w:rsid w:val="00BB43BF"/>
    <w:rsid w:val="00BB43C0"/>
    <w:rsid w:val="00BB4502"/>
    <w:rsid w:val="00BB4560"/>
    <w:rsid w:val="00BB457B"/>
    <w:rsid w:val="00BB457F"/>
    <w:rsid w:val="00BB45D0"/>
    <w:rsid w:val="00BB465C"/>
    <w:rsid w:val="00BB469B"/>
    <w:rsid w:val="00BB46CE"/>
    <w:rsid w:val="00BB4787"/>
    <w:rsid w:val="00BB481C"/>
    <w:rsid w:val="00BB4865"/>
    <w:rsid w:val="00BB48F1"/>
    <w:rsid w:val="00BB48F8"/>
    <w:rsid w:val="00BB4931"/>
    <w:rsid w:val="00BB4942"/>
    <w:rsid w:val="00BB49DE"/>
    <w:rsid w:val="00BB49E6"/>
    <w:rsid w:val="00BB4A01"/>
    <w:rsid w:val="00BB4A43"/>
    <w:rsid w:val="00BB4A54"/>
    <w:rsid w:val="00BB4A83"/>
    <w:rsid w:val="00BB4ABD"/>
    <w:rsid w:val="00BB4AE1"/>
    <w:rsid w:val="00BB4B03"/>
    <w:rsid w:val="00BB4B1E"/>
    <w:rsid w:val="00BB4B6A"/>
    <w:rsid w:val="00BB4C23"/>
    <w:rsid w:val="00BB4C4F"/>
    <w:rsid w:val="00BB4C6E"/>
    <w:rsid w:val="00BB4CA7"/>
    <w:rsid w:val="00BB4D73"/>
    <w:rsid w:val="00BB4D84"/>
    <w:rsid w:val="00BB4D97"/>
    <w:rsid w:val="00BB4DA5"/>
    <w:rsid w:val="00BB4DE7"/>
    <w:rsid w:val="00BB4DED"/>
    <w:rsid w:val="00BB4DEF"/>
    <w:rsid w:val="00BB4E2A"/>
    <w:rsid w:val="00BB4E71"/>
    <w:rsid w:val="00BB4E76"/>
    <w:rsid w:val="00BB4E7E"/>
    <w:rsid w:val="00BB4EA8"/>
    <w:rsid w:val="00BB4F3A"/>
    <w:rsid w:val="00BB4F4C"/>
    <w:rsid w:val="00BB4F53"/>
    <w:rsid w:val="00BB4F61"/>
    <w:rsid w:val="00BB4FF5"/>
    <w:rsid w:val="00BB4FF8"/>
    <w:rsid w:val="00BB508A"/>
    <w:rsid w:val="00BB50A0"/>
    <w:rsid w:val="00BB5102"/>
    <w:rsid w:val="00BB5120"/>
    <w:rsid w:val="00BB5135"/>
    <w:rsid w:val="00BB5143"/>
    <w:rsid w:val="00BB515C"/>
    <w:rsid w:val="00BB52DF"/>
    <w:rsid w:val="00BB53B0"/>
    <w:rsid w:val="00BB53B8"/>
    <w:rsid w:val="00BB545B"/>
    <w:rsid w:val="00BB545F"/>
    <w:rsid w:val="00BB5468"/>
    <w:rsid w:val="00BB54BE"/>
    <w:rsid w:val="00BB54FD"/>
    <w:rsid w:val="00BB550E"/>
    <w:rsid w:val="00BB551E"/>
    <w:rsid w:val="00BB55CF"/>
    <w:rsid w:val="00BB55F5"/>
    <w:rsid w:val="00BB560F"/>
    <w:rsid w:val="00BB5630"/>
    <w:rsid w:val="00BB563D"/>
    <w:rsid w:val="00BB5646"/>
    <w:rsid w:val="00BB576E"/>
    <w:rsid w:val="00BB57E9"/>
    <w:rsid w:val="00BB58AF"/>
    <w:rsid w:val="00BB58B8"/>
    <w:rsid w:val="00BB58C1"/>
    <w:rsid w:val="00BB5920"/>
    <w:rsid w:val="00BB5936"/>
    <w:rsid w:val="00BB5965"/>
    <w:rsid w:val="00BB5987"/>
    <w:rsid w:val="00BB59C8"/>
    <w:rsid w:val="00BB59DB"/>
    <w:rsid w:val="00BB5A13"/>
    <w:rsid w:val="00BB5A9D"/>
    <w:rsid w:val="00BB5AB3"/>
    <w:rsid w:val="00BB5ACF"/>
    <w:rsid w:val="00BB5B1E"/>
    <w:rsid w:val="00BB5B28"/>
    <w:rsid w:val="00BB5B29"/>
    <w:rsid w:val="00BB5B7C"/>
    <w:rsid w:val="00BB5C15"/>
    <w:rsid w:val="00BB5C3D"/>
    <w:rsid w:val="00BB5C47"/>
    <w:rsid w:val="00BB5D05"/>
    <w:rsid w:val="00BB5D0A"/>
    <w:rsid w:val="00BB5D30"/>
    <w:rsid w:val="00BB5D9B"/>
    <w:rsid w:val="00BB5DC1"/>
    <w:rsid w:val="00BB5DD6"/>
    <w:rsid w:val="00BB5DE1"/>
    <w:rsid w:val="00BB5E22"/>
    <w:rsid w:val="00BB5E2D"/>
    <w:rsid w:val="00BB5E76"/>
    <w:rsid w:val="00BB5E87"/>
    <w:rsid w:val="00BB5E96"/>
    <w:rsid w:val="00BB5EA8"/>
    <w:rsid w:val="00BB5EBC"/>
    <w:rsid w:val="00BB5EE0"/>
    <w:rsid w:val="00BB5EE2"/>
    <w:rsid w:val="00BB5F2E"/>
    <w:rsid w:val="00BB5F3C"/>
    <w:rsid w:val="00BB5F5B"/>
    <w:rsid w:val="00BB5F5C"/>
    <w:rsid w:val="00BB5F60"/>
    <w:rsid w:val="00BB5F70"/>
    <w:rsid w:val="00BB5F86"/>
    <w:rsid w:val="00BB5F97"/>
    <w:rsid w:val="00BB6023"/>
    <w:rsid w:val="00BB605D"/>
    <w:rsid w:val="00BB6090"/>
    <w:rsid w:val="00BB6109"/>
    <w:rsid w:val="00BB611C"/>
    <w:rsid w:val="00BB6138"/>
    <w:rsid w:val="00BB6142"/>
    <w:rsid w:val="00BB618A"/>
    <w:rsid w:val="00BB61A6"/>
    <w:rsid w:val="00BB61E4"/>
    <w:rsid w:val="00BB61FE"/>
    <w:rsid w:val="00BB622D"/>
    <w:rsid w:val="00BB6258"/>
    <w:rsid w:val="00BB6274"/>
    <w:rsid w:val="00BB62CC"/>
    <w:rsid w:val="00BB62D9"/>
    <w:rsid w:val="00BB6353"/>
    <w:rsid w:val="00BB63CA"/>
    <w:rsid w:val="00BB63FB"/>
    <w:rsid w:val="00BB6466"/>
    <w:rsid w:val="00BB646E"/>
    <w:rsid w:val="00BB64E3"/>
    <w:rsid w:val="00BB655D"/>
    <w:rsid w:val="00BB659D"/>
    <w:rsid w:val="00BB65B8"/>
    <w:rsid w:val="00BB6635"/>
    <w:rsid w:val="00BB66B1"/>
    <w:rsid w:val="00BB66DF"/>
    <w:rsid w:val="00BB66E6"/>
    <w:rsid w:val="00BB6775"/>
    <w:rsid w:val="00BB6797"/>
    <w:rsid w:val="00BB67FC"/>
    <w:rsid w:val="00BB67FF"/>
    <w:rsid w:val="00BB688B"/>
    <w:rsid w:val="00BB6890"/>
    <w:rsid w:val="00BB68D9"/>
    <w:rsid w:val="00BB6900"/>
    <w:rsid w:val="00BB6916"/>
    <w:rsid w:val="00BB6999"/>
    <w:rsid w:val="00BB69E1"/>
    <w:rsid w:val="00BB69E8"/>
    <w:rsid w:val="00BB69EC"/>
    <w:rsid w:val="00BB6A3B"/>
    <w:rsid w:val="00BB6ABE"/>
    <w:rsid w:val="00BB6AF8"/>
    <w:rsid w:val="00BB6B04"/>
    <w:rsid w:val="00BB6B2D"/>
    <w:rsid w:val="00BB6B53"/>
    <w:rsid w:val="00BB6B61"/>
    <w:rsid w:val="00BB6BDA"/>
    <w:rsid w:val="00BB6C10"/>
    <w:rsid w:val="00BB6C49"/>
    <w:rsid w:val="00BB6C4E"/>
    <w:rsid w:val="00BB6CA4"/>
    <w:rsid w:val="00BB6CFB"/>
    <w:rsid w:val="00BB6D11"/>
    <w:rsid w:val="00BB6E22"/>
    <w:rsid w:val="00BB6E23"/>
    <w:rsid w:val="00BB6E32"/>
    <w:rsid w:val="00BB6E5F"/>
    <w:rsid w:val="00BB6EB9"/>
    <w:rsid w:val="00BB6F21"/>
    <w:rsid w:val="00BB6F3C"/>
    <w:rsid w:val="00BB6F90"/>
    <w:rsid w:val="00BB7033"/>
    <w:rsid w:val="00BB707B"/>
    <w:rsid w:val="00BB70C1"/>
    <w:rsid w:val="00BB70C6"/>
    <w:rsid w:val="00BB70DD"/>
    <w:rsid w:val="00BB7107"/>
    <w:rsid w:val="00BB710C"/>
    <w:rsid w:val="00BB7148"/>
    <w:rsid w:val="00BB716C"/>
    <w:rsid w:val="00BB71B9"/>
    <w:rsid w:val="00BB71C3"/>
    <w:rsid w:val="00BB7215"/>
    <w:rsid w:val="00BB7231"/>
    <w:rsid w:val="00BB7240"/>
    <w:rsid w:val="00BB724F"/>
    <w:rsid w:val="00BB72D4"/>
    <w:rsid w:val="00BB72D5"/>
    <w:rsid w:val="00BB7324"/>
    <w:rsid w:val="00BB7392"/>
    <w:rsid w:val="00BB73F8"/>
    <w:rsid w:val="00BB74A1"/>
    <w:rsid w:val="00BB753F"/>
    <w:rsid w:val="00BB7547"/>
    <w:rsid w:val="00BB7582"/>
    <w:rsid w:val="00BB75EC"/>
    <w:rsid w:val="00BB75F1"/>
    <w:rsid w:val="00BB7612"/>
    <w:rsid w:val="00BB763C"/>
    <w:rsid w:val="00BB7647"/>
    <w:rsid w:val="00BB764E"/>
    <w:rsid w:val="00BB766A"/>
    <w:rsid w:val="00BB7674"/>
    <w:rsid w:val="00BB7688"/>
    <w:rsid w:val="00BB76DF"/>
    <w:rsid w:val="00BB7718"/>
    <w:rsid w:val="00BB7744"/>
    <w:rsid w:val="00BB77BB"/>
    <w:rsid w:val="00BB77E5"/>
    <w:rsid w:val="00BB77FA"/>
    <w:rsid w:val="00BB77FB"/>
    <w:rsid w:val="00BB780D"/>
    <w:rsid w:val="00BB7896"/>
    <w:rsid w:val="00BB78B3"/>
    <w:rsid w:val="00BB78EA"/>
    <w:rsid w:val="00BB78EC"/>
    <w:rsid w:val="00BB7917"/>
    <w:rsid w:val="00BB7961"/>
    <w:rsid w:val="00BB79B9"/>
    <w:rsid w:val="00BB79E9"/>
    <w:rsid w:val="00BB7A1A"/>
    <w:rsid w:val="00BB7A67"/>
    <w:rsid w:val="00BB7A85"/>
    <w:rsid w:val="00BB7A99"/>
    <w:rsid w:val="00BB7B0B"/>
    <w:rsid w:val="00BB7B48"/>
    <w:rsid w:val="00BB7B9F"/>
    <w:rsid w:val="00BB7BB6"/>
    <w:rsid w:val="00BB7BD2"/>
    <w:rsid w:val="00BB7BF1"/>
    <w:rsid w:val="00BB7C00"/>
    <w:rsid w:val="00BB7C5C"/>
    <w:rsid w:val="00BB7C7C"/>
    <w:rsid w:val="00BB7C9D"/>
    <w:rsid w:val="00BB7D88"/>
    <w:rsid w:val="00BB7D9C"/>
    <w:rsid w:val="00BB7E01"/>
    <w:rsid w:val="00BB7E5B"/>
    <w:rsid w:val="00BB7EB8"/>
    <w:rsid w:val="00BB7EE3"/>
    <w:rsid w:val="00BB7F3C"/>
    <w:rsid w:val="00BB7FC7"/>
    <w:rsid w:val="00BC0014"/>
    <w:rsid w:val="00BC0066"/>
    <w:rsid w:val="00BC00A8"/>
    <w:rsid w:val="00BC00D5"/>
    <w:rsid w:val="00BC016E"/>
    <w:rsid w:val="00BC018B"/>
    <w:rsid w:val="00BC0199"/>
    <w:rsid w:val="00BC01AC"/>
    <w:rsid w:val="00BC01FD"/>
    <w:rsid w:val="00BC0217"/>
    <w:rsid w:val="00BC024D"/>
    <w:rsid w:val="00BC026E"/>
    <w:rsid w:val="00BC026F"/>
    <w:rsid w:val="00BC027E"/>
    <w:rsid w:val="00BC02C3"/>
    <w:rsid w:val="00BC02EA"/>
    <w:rsid w:val="00BC0307"/>
    <w:rsid w:val="00BC032C"/>
    <w:rsid w:val="00BC033A"/>
    <w:rsid w:val="00BC036F"/>
    <w:rsid w:val="00BC03E5"/>
    <w:rsid w:val="00BC040E"/>
    <w:rsid w:val="00BC0415"/>
    <w:rsid w:val="00BC0428"/>
    <w:rsid w:val="00BC04A2"/>
    <w:rsid w:val="00BC0533"/>
    <w:rsid w:val="00BC0574"/>
    <w:rsid w:val="00BC05F6"/>
    <w:rsid w:val="00BC062F"/>
    <w:rsid w:val="00BC0636"/>
    <w:rsid w:val="00BC0655"/>
    <w:rsid w:val="00BC065E"/>
    <w:rsid w:val="00BC066D"/>
    <w:rsid w:val="00BC06B4"/>
    <w:rsid w:val="00BC06D9"/>
    <w:rsid w:val="00BC071F"/>
    <w:rsid w:val="00BC072A"/>
    <w:rsid w:val="00BC072B"/>
    <w:rsid w:val="00BC074E"/>
    <w:rsid w:val="00BC079B"/>
    <w:rsid w:val="00BC07C1"/>
    <w:rsid w:val="00BC0830"/>
    <w:rsid w:val="00BC0878"/>
    <w:rsid w:val="00BC089E"/>
    <w:rsid w:val="00BC0911"/>
    <w:rsid w:val="00BC0918"/>
    <w:rsid w:val="00BC094C"/>
    <w:rsid w:val="00BC0A78"/>
    <w:rsid w:val="00BC0AB8"/>
    <w:rsid w:val="00BC0B13"/>
    <w:rsid w:val="00BC0B1F"/>
    <w:rsid w:val="00BC0BD3"/>
    <w:rsid w:val="00BC0BE2"/>
    <w:rsid w:val="00BC0C22"/>
    <w:rsid w:val="00BC0C27"/>
    <w:rsid w:val="00BC0C35"/>
    <w:rsid w:val="00BC0C51"/>
    <w:rsid w:val="00BC0C5B"/>
    <w:rsid w:val="00BC0C78"/>
    <w:rsid w:val="00BC0C90"/>
    <w:rsid w:val="00BC0C91"/>
    <w:rsid w:val="00BC0CAE"/>
    <w:rsid w:val="00BC0CC2"/>
    <w:rsid w:val="00BC0CE0"/>
    <w:rsid w:val="00BC0CFD"/>
    <w:rsid w:val="00BC0D04"/>
    <w:rsid w:val="00BC0D85"/>
    <w:rsid w:val="00BC0E1F"/>
    <w:rsid w:val="00BC0E39"/>
    <w:rsid w:val="00BC0E51"/>
    <w:rsid w:val="00BC0E5F"/>
    <w:rsid w:val="00BC0E95"/>
    <w:rsid w:val="00BC0E9B"/>
    <w:rsid w:val="00BC0EB9"/>
    <w:rsid w:val="00BC0ED3"/>
    <w:rsid w:val="00BC0F2E"/>
    <w:rsid w:val="00BC0F47"/>
    <w:rsid w:val="00BC0F49"/>
    <w:rsid w:val="00BC0F89"/>
    <w:rsid w:val="00BC1068"/>
    <w:rsid w:val="00BC1092"/>
    <w:rsid w:val="00BC1181"/>
    <w:rsid w:val="00BC1184"/>
    <w:rsid w:val="00BC118B"/>
    <w:rsid w:val="00BC11B5"/>
    <w:rsid w:val="00BC11B8"/>
    <w:rsid w:val="00BC1214"/>
    <w:rsid w:val="00BC1265"/>
    <w:rsid w:val="00BC126C"/>
    <w:rsid w:val="00BC12D4"/>
    <w:rsid w:val="00BC12E5"/>
    <w:rsid w:val="00BC130E"/>
    <w:rsid w:val="00BC1327"/>
    <w:rsid w:val="00BC132A"/>
    <w:rsid w:val="00BC1393"/>
    <w:rsid w:val="00BC13EB"/>
    <w:rsid w:val="00BC141C"/>
    <w:rsid w:val="00BC1443"/>
    <w:rsid w:val="00BC1460"/>
    <w:rsid w:val="00BC1513"/>
    <w:rsid w:val="00BC154A"/>
    <w:rsid w:val="00BC154C"/>
    <w:rsid w:val="00BC1557"/>
    <w:rsid w:val="00BC15CE"/>
    <w:rsid w:val="00BC161E"/>
    <w:rsid w:val="00BC1693"/>
    <w:rsid w:val="00BC169F"/>
    <w:rsid w:val="00BC16DB"/>
    <w:rsid w:val="00BC16F5"/>
    <w:rsid w:val="00BC173C"/>
    <w:rsid w:val="00BC174C"/>
    <w:rsid w:val="00BC1770"/>
    <w:rsid w:val="00BC17EB"/>
    <w:rsid w:val="00BC182C"/>
    <w:rsid w:val="00BC1834"/>
    <w:rsid w:val="00BC1936"/>
    <w:rsid w:val="00BC19B5"/>
    <w:rsid w:val="00BC19BE"/>
    <w:rsid w:val="00BC19EA"/>
    <w:rsid w:val="00BC1A00"/>
    <w:rsid w:val="00BC1A1E"/>
    <w:rsid w:val="00BC1A55"/>
    <w:rsid w:val="00BC1AE3"/>
    <w:rsid w:val="00BC1AFC"/>
    <w:rsid w:val="00BC1C29"/>
    <w:rsid w:val="00BC1C8A"/>
    <w:rsid w:val="00BC1C99"/>
    <w:rsid w:val="00BC1CAA"/>
    <w:rsid w:val="00BC1CC1"/>
    <w:rsid w:val="00BC1CF5"/>
    <w:rsid w:val="00BC1D76"/>
    <w:rsid w:val="00BC1DDC"/>
    <w:rsid w:val="00BC1E3D"/>
    <w:rsid w:val="00BC1E86"/>
    <w:rsid w:val="00BC1EF6"/>
    <w:rsid w:val="00BC1F0D"/>
    <w:rsid w:val="00BC1F3C"/>
    <w:rsid w:val="00BC1F42"/>
    <w:rsid w:val="00BC1F8C"/>
    <w:rsid w:val="00BC2009"/>
    <w:rsid w:val="00BC2063"/>
    <w:rsid w:val="00BC20BE"/>
    <w:rsid w:val="00BC20E9"/>
    <w:rsid w:val="00BC2162"/>
    <w:rsid w:val="00BC219E"/>
    <w:rsid w:val="00BC2228"/>
    <w:rsid w:val="00BC222F"/>
    <w:rsid w:val="00BC2239"/>
    <w:rsid w:val="00BC22AB"/>
    <w:rsid w:val="00BC2309"/>
    <w:rsid w:val="00BC2310"/>
    <w:rsid w:val="00BC2311"/>
    <w:rsid w:val="00BC233B"/>
    <w:rsid w:val="00BC2347"/>
    <w:rsid w:val="00BC2368"/>
    <w:rsid w:val="00BC237F"/>
    <w:rsid w:val="00BC23A1"/>
    <w:rsid w:val="00BC23B3"/>
    <w:rsid w:val="00BC2419"/>
    <w:rsid w:val="00BC2449"/>
    <w:rsid w:val="00BC247F"/>
    <w:rsid w:val="00BC2480"/>
    <w:rsid w:val="00BC24B5"/>
    <w:rsid w:val="00BC24C0"/>
    <w:rsid w:val="00BC24CF"/>
    <w:rsid w:val="00BC250E"/>
    <w:rsid w:val="00BC251B"/>
    <w:rsid w:val="00BC2522"/>
    <w:rsid w:val="00BC2590"/>
    <w:rsid w:val="00BC25BE"/>
    <w:rsid w:val="00BC25CE"/>
    <w:rsid w:val="00BC2632"/>
    <w:rsid w:val="00BC263C"/>
    <w:rsid w:val="00BC265F"/>
    <w:rsid w:val="00BC26DD"/>
    <w:rsid w:val="00BC26EF"/>
    <w:rsid w:val="00BC2735"/>
    <w:rsid w:val="00BC274A"/>
    <w:rsid w:val="00BC2754"/>
    <w:rsid w:val="00BC2772"/>
    <w:rsid w:val="00BC2799"/>
    <w:rsid w:val="00BC279F"/>
    <w:rsid w:val="00BC27B6"/>
    <w:rsid w:val="00BC2864"/>
    <w:rsid w:val="00BC2867"/>
    <w:rsid w:val="00BC286D"/>
    <w:rsid w:val="00BC29E1"/>
    <w:rsid w:val="00BC29EC"/>
    <w:rsid w:val="00BC2A42"/>
    <w:rsid w:val="00BC2A45"/>
    <w:rsid w:val="00BC2A76"/>
    <w:rsid w:val="00BC2A96"/>
    <w:rsid w:val="00BC2A9C"/>
    <w:rsid w:val="00BC2ADF"/>
    <w:rsid w:val="00BC2B05"/>
    <w:rsid w:val="00BC2B06"/>
    <w:rsid w:val="00BC2B0A"/>
    <w:rsid w:val="00BC2B7A"/>
    <w:rsid w:val="00BC2B7F"/>
    <w:rsid w:val="00BC2BAF"/>
    <w:rsid w:val="00BC2BC8"/>
    <w:rsid w:val="00BC2BE2"/>
    <w:rsid w:val="00BC2C01"/>
    <w:rsid w:val="00BC2DD7"/>
    <w:rsid w:val="00BC2E94"/>
    <w:rsid w:val="00BC2F0E"/>
    <w:rsid w:val="00BC2F29"/>
    <w:rsid w:val="00BC2F2D"/>
    <w:rsid w:val="00BC2F51"/>
    <w:rsid w:val="00BC2FC0"/>
    <w:rsid w:val="00BC3088"/>
    <w:rsid w:val="00BC3091"/>
    <w:rsid w:val="00BC30A4"/>
    <w:rsid w:val="00BC30DC"/>
    <w:rsid w:val="00BC312B"/>
    <w:rsid w:val="00BC319C"/>
    <w:rsid w:val="00BC323D"/>
    <w:rsid w:val="00BC328E"/>
    <w:rsid w:val="00BC32B6"/>
    <w:rsid w:val="00BC3316"/>
    <w:rsid w:val="00BC331B"/>
    <w:rsid w:val="00BC336E"/>
    <w:rsid w:val="00BC33EB"/>
    <w:rsid w:val="00BC342F"/>
    <w:rsid w:val="00BC3480"/>
    <w:rsid w:val="00BC3518"/>
    <w:rsid w:val="00BC352E"/>
    <w:rsid w:val="00BC354A"/>
    <w:rsid w:val="00BC3551"/>
    <w:rsid w:val="00BC3554"/>
    <w:rsid w:val="00BC355C"/>
    <w:rsid w:val="00BC3585"/>
    <w:rsid w:val="00BC35D2"/>
    <w:rsid w:val="00BC35E2"/>
    <w:rsid w:val="00BC3607"/>
    <w:rsid w:val="00BC3646"/>
    <w:rsid w:val="00BC3713"/>
    <w:rsid w:val="00BC3733"/>
    <w:rsid w:val="00BC3760"/>
    <w:rsid w:val="00BC37CC"/>
    <w:rsid w:val="00BC37EB"/>
    <w:rsid w:val="00BC3824"/>
    <w:rsid w:val="00BC3844"/>
    <w:rsid w:val="00BC387D"/>
    <w:rsid w:val="00BC389D"/>
    <w:rsid w:val="00BC38DB"/>
    <w:rsid w:val="00BC39A7"/>
    <w:rsid w:val="00BC39C5"/>
    <w:rsid w:val="00BC39CB"/>
    <w:rsid w:val="00BC39F2"/>
    <w:rsid w:val="00BC3A10"/>
    <w:rsid w:val="00BC3A3C"/>
    <w:rsid w:val="00BC3A4E"/>
    <w:rsid w:val="00BC3A62"/>
    <w:rsid w:val="00BC3A63"/>
    <w:rsid w:val="00BC3A65"/>
    <w:rsid w:val="00BC3A82"/>
    <w:rsid w:val="00BC3ABA"/>
    <w:rsid w:val="00BC3AD5"/>
    <w:rsid w:val="00BC3AD9"/>
    <w:rsid w:val="00BC3AF5"/>
    <w:rsid w:val="00BC3AF8"/>
    <w:rsid w:val="00BC3B11"/>
    <w:rsid w:val="00BC3B17"/>
    <w:rsid w:val="00BC3B2F"/>
    <w:rsid w:val="00BC3BC1"/>
    <w:rsid w:val="00BC3BF0"/>
    <w:rsid w:val="00BC3C66"/>
    <w:rsid w:val="00BC3C6F"/>
    <w:rsid w:val="00BC3CBB"/>
    <w:rsid w:val="00BC3CD8"/>
    <w:rsid w:val="00BC3CE9"/>
    <w:rsid w:val="00BC3CFB"/>
    <w:rsid w:val="00BC3D06"/>
    <w:rsid w:val="00BC3D09"/>
    <w:rsid w:val="00BC3D23"/>
    <w:rsid w:val="00BC3D50"/>
    <w:rsid w:val="00BC3D7D"/>
    <w:rsid w:val="00BC3DDA"/>
    <w:rsid w:val="00BC3E02"/>
    <w:rsid w:val="00BC3E86"/>
    <w:rsid w:val="00BC3ED3"/>
    <w:rsid w:val="00BC3F9C"/>
    <w:rsid w:val="00BC3F9F"/>
    <w:rsid w:val="00BC3FA3"/>
    <w:rsid w:val="00BC3FA4"/>
    <w:rsid w:val="00BC3FC0"/>
    <w:rsid w:val="00BC3FCC"/>
    <w:rsid w:val="00BC3FCD"/>
    <w:rsid w:val="00BC3FE2"/>
    <w:rsid w:val="00BC402A"/>
    <w:rsid w:val="00BC4038"/>
    <w:rsid w:val="00BC4052"/>
    <w:rsid w:val="00BC4064"/>
    <w:rsid w:val="00BC408C"/>
    <w:rsid w:val="00BC411A"/>
    <w:rsid w:val="00BC4159"/>
    <w:rsid w:val="00BC41A8"/>
    <w:rsid w:val="00BC41B1"/>
    <w:rsid w:val="00BC41CA"/>
    <w:rsid w:val="00BC4205"/>
    <w:rsid w:val="00BC428C"/>
    <w:rsid w:val="00BC42B9"/>
    <w:rsid w:val="00BC43A5"/>
    <w:rsid w:val="00BC43A8"/>
    <w:rsid w:val="00BC43F2"/>
    <w:rsid w:val="00BC4428"/>
    <w:rsid w:val="00BC442E"/>
    <w:rsid w:val="00BC4450"/>
    <w:rsid w:val="00BC445C"/>
    <w:rsid w:val="00BC449A"/>
    <w:rsid w:val="00BC44CD"/>
    <w:rsid w:val="00BC453C"/>
    <w:rsid w:val="00BC4635"/>
    <w:rsid w:val="00BC465D"/>
    <w:rsid w:val="00BC4696"/>
    <w:rsid w:val="00BC4729"/>
    <w:rsid w:val="00BC4769"/>
    <w:rsid w:val="00BC489A"/>
    <w:rsid w:val="00BC48A2"/>
    <w:rsid w:val="00BC48A8"/>
    <w:rsid w:val="00BC48D8"/>
    <w:rsid w:val="00BC490B"/>
    <w:rsid w:val="00BC4914"/>
    <w:rsid w:val="00BC495C"/>
    <w:rsid w:val="00BC497D"/>
    <w:rsid w:val="00BC49A8"/>
    <w:rsid w:val="00BC49B8"/>
    <w:rsid w:val="00BC49E5"/>
    <w:rsid w:val="00BC4A22"/>
    <w:rsid w:val="00BC4A38"/>
    <w:rsid w:val="00BC4A50"/>
    <w:rsid w:val="00BC4A9C"/>
    <w:rsid w:val="00BC4AB5"/>
    <w:rsid w:val="00BC4AD4"/>
    <w:rsid w:val="00BC4AD7"/>
    <w:rsid w:val="00BC4AF4"/>
    <w:rsid w:val="00BC4B19"/>
    <w:rsid w:val="00BC4B30"/>
    <w:rsid w:val="00BC4B34"/>
    <w:rsid w:val="00BC4B49"/>
    <w:rsid w:val="00BC4B61"/>
    <w:rsid w:val="00BC4B78"/>
    <w:rsid w:val="00BC4B85"/>
    <w:rsid w:val="00BC4BDF"/>
    <w:rsid w:val="00BC4C22"/>
    <w:rsid w:val="00BC4C71"/>
    <w:rsid w:val="00BC4C74"/>
    <w:rsid w:val="00BC4CE7"/>
    <w:rsid w:val="00BC4CFA"/>
    <w:rsid w:val="00BC4D41"/>
    <w:rsid w:val="00BC4D98"/>
    <w:rsid w:val="00BC4DB3"/>
    <w:rsid w:val="00BC4DF8"/>
    <w:rsid w:val="00BC4DFF"/>
    <w:rsid w:val="00BC4E8E"/>
    <w:rsid w:val="00BC4EF5"/>
    <w:rsid w:val="00BC4EFB"/>
    <w:rsid w:val="00BC4FB9"/>
    <w:rsid w:val="00BC4FC4"/>
    <w:rsid w:val="00BC4FEF"/>
    <w:rsid w:val="00BC5000"/>
    <w:rsid w:val="00BC5079"/>
    <w:rsid w:val="00BC50C9"/>
    <w:rsid w:val="00BC50D1"/>
    <w:rsid w:val="00BC5132"/>
    <w:rsid w:val="00BC5136"/>
    <w:rsid w:val="00BC5141"/>
    <w:rsid w:val="00BC514A"/>
    <w:rsid w:val="00BC517A"/>
    <w:rsid w:val="00BC51D8"/>
    <w:rsid w:val="00BC51FA"/>
    <w:rsid w:val="00BC51FD"/>
    <w:rsid w:val="00BC5225"/>
    <w:rsid w:val="00BC522E"/>
    <w:rsid w:val="00BC5265"/>
    <w:rsid w:val="00BC5270"/>
    <w:rsid w:val="00BC5293"/>
    <w:rsid w:val="00BC52A1"/>
    <w:rsid w:val="00BC52DE"/>
    <w:rsid w:val="00BC5309"/>
    <w:rsid w:val="00BC5311"/>
    <w:rsid w:val="00BC5321"/>
    <w:rsid w:val="00BC5325"/>
    <w:rsid w:val="00BC534B"/>
    <w:rsid w:val="00BC5389"/>
    <w:rsid w:val="00BC538C"/>
    <w:rsid w:val="00BC5409"/>
    <w:rsid w:val="00BC543F"/>
    <w:rsid w:val="00BC5465"/>
    <w:rsid w:val="00BC550D"/>
    <w:rsid w:val="00BC5516"/>
    <w:rsid w:val="00BC5526"/>
    <w:rsid w:val="00BC5537"/>
    <w:rsid w:val="00BC5547"/>
    <w:rsid w:val="00BC555F"/>
    <w:rsid w:val="00BC5566"/>
    <w:rsid w:val="00BC556A"/>
    <w:rsid w:val="00BC55FF"/>
    <w:rsid w:val="00BC5627"/>
    <w:rsid w:val="00BC5657"/>
    <w:rsid w:val="00BC568E"/>
    <w:rsid w:val="00BC56B9"/>
    <w:rsid w:val="00BC56F5"/>
    <w:rsid w:val="00BC5704"/>
    <w:rsid w:val="00BC570F"/>
    <w:rsid w:val="00BC57AA"/>
    <w:rsid w:val="00BC57FB"/>
    <w:rsid w:val="00BC58B9"/>
    <w:rsid w:val="00BC58D9"/>
    <w:rsid w:val="00BC58F7"/>
    <w:rsid w:val="00BC5913"/>
    <w:rsid w:val="00BC5927"/>
    <w:rsid w:val="00BC5944"/>
    <w:rsid w:val="00BC595F"/>
    <w:rsid w:val="00BC599E"/>
    <w:rsid w:val="00BC59D3"/>
    <w:rsid w:val="00BC59D8"/>
    <w:rsid w:val="00BC59DE"/>
    <w:rsid w:val="00BC5A14"/>
    <w:rsid w:val="00BC5A7C"/>
    <w:rsid w:val="00BC5A83"/>
    <w:rsid w:val="00BC5AF8"/>
    <w:rsid w:val="00BC5B0F"/>
    <w:rsid w:val="00BC5B17"/>
    <w:rsid w:val="00BC5B1D"/>
    <w:rsid w:val="00BC5B8E"/>
    <w:rsid w:val="00BC5BA5"/>
    <w:rsid w:val="00BC5BBE"/>
    <w:rsid w:val="00BC5BD5"/>
    <w:rsid w:val="00BC5C1A"/>
    <w:rsid w:val="00BC5C2D"/>
    <w:rsid w:val="00BC5C99"/>
    <w:rsid w:val="00BC5C9B"/>
    <w:rsid w:val="00BC5D49"/>
    <w:rsid w:val="00BC5D7E"/>
    <w:rsid w:val="00BC5D96"/>
    <w:rsid w:val="00BC5DF4"/>
    <w:rsid w:val="00BC5E21"/>
    <w:rsid w:val="00BC5E73"/>
    <w:rsid w:val="00BC5E89"/>
    <w:rsid w:val="00BC5F10"/>
    <w:rsid w:val="00BC5F35"/>
    <w:rsid w:val="00BC5FA5"/>
    <w:rsid w:val="00BC5FC3"/>
    <w:rsid w:val="00BC5FE3"/>
    <w:rsid w:val="00BC5FEB"/>
    <w:rsid w:val="00BC6060"/>
    <w:rsid w:val="00BC6087"/>
    <w:rsid w:val="00BC6099"/>
    <w:rsid w:val="00BC60A2"/>
    <w:rsid w:val="00BC60BF"/>
    <w:rsid w:val="00BC60C9"/>
    <w:rsid w:val="00BC60CF"/>
    <w:rsid w:val="00BC6113"/>
    <w:rsid w:val="00BC6122"/>
    <w:rsid w:val="00BC6166"/>
    <w:rsid w:val="00BC6197"/>
    <w:rsid w:val="00BC61C3"/>
    <w:rsid w:val="00BC61D2"/>
    <w:rsid w:val="00BC61DA"/>
    <w:rsid w:val="00BC6251"/>
    <w:rsid w:val="00BC6337"/>
    <w:rsid w:val="00BC633E"/>
    <w:rsid w:val="00BC634A"/>
    <w:rsid w:val="00BC6354"/>
    <w:rsid w:val="00BC6386"/>
    <w:rsid w:val="00BC63A6"/>
    <w:rsid w:val="00BC63E0"/>
    <w:rsid w:val="00BC6452"/>
    <w:rsid w:val="00BC6471"/>
    <w:rsid w:val="00BC6484"/>
    <w:rsid w:val="00BC6505"/>
    <w:rsid w:val="00BC6585"/>
    <w:rsid w:val="00BC65AB"/>
    <w:rsid w:val="00BC65B2"/>
    <w:rsid w:val="00BC65C3"/>
    <w:rsid w:val="00BC6670"/>
    <w:rsid w:val="00BC668C"/>
    <w:rsid w:val="00BC66BF"/>
    <w:rsid w:val="00BC670E"/>
    <w:rsid w:val="00BC6746"/>
    <w:rsid w:val="00BC67BB"/>
    <w:rsid w:val="00BC67EC"/>
    <w:rsid w:val="00BC681D"/>
    <w:rsid w:val="00BC6828"/>
    <w:rsid w:val="00BC6849"/>
    <w:rsid w:val="00BC6860"/>
    <w:rsid w:val="00BC689B"/>
    <w:rsid w:val="00BC694F"/>
    <w:rsid w:val="00BC6976"/>
    <w:rsid w:val="00BC6978"/>
    <w:rsid w:val="00BC6990"/>
    <w:rsid w:val="00BC69AD"/>
    <w:rsid w:val="00BC69F2"/>
    <w:rsid w:val="00BC6A83"/>
    <w:rsid w:val="00BC6A85"/>
    <w:rsid w:val="00BC6A92"/>
    <w:rsid w:val="00BC6ABC"/>
    <w:rsid w:val="00BC6B6F"/>
    <w:rsid w:val="00BC6BBF"/>
    <w:rsid w:val="00BC6C27"/>
    <w:rsid w:val="00BC6C2B"/>
    <w:rsid w:val="00BC6C2F"/>
    <w:rsid w:val="00BC6C45"/>
    <w:rsid w:val="00BC6C9C"/>
    <w:rsid w:val="00BC6CB3"/>
    <w:rsid w:val="00BC6CBC"/>
    <w:rsid w:val="00BC6CEA"/>
    <w:rsid w:val="00BC6D45"/>
    <w:rsid w:val="00BC6E90"/>
    <w:rsid w:val="00BC6F43"/>
    <w:rsid w:val="00BC6F56"/>
    <w:rsid w:val="00BC6F5A"/>
    <w:rsid w:val="00BC6F69"/>
    <w:rsid w:val="00BC6F88"/>
    <w:rsid w:val="00BC6FE4"/>
    <w:rsid w:val="00BC6FE9"/>
    <w:rsid w:val="00BC705C"/>
    <w:rsid w:val="00BC707B"/>
    <w:rsid w:val="00BC70DB"/>
    <w:rsid w:val="00BC7119"/>
    <w:rsid w:val="00BC713F"/>
    <w:rsid w:val="00BC7169"/>
    <w:rsid w:val="00BC716D"/>
    <w:rsid w:val="00BC7184"/>
    <w:rsid w:val="00BC71F9"/>
    <w:rsid w:val="00BC722C"/>
    <w:rsid w:val="00BC7237"/>
    <w:rsid w:val="00BC7240"/>
    <w:rsid w:val="00BC72D6"/>
    <w:rsid w:val="00BC72E6"/>
    <w:rsid w:val="00BC7331"/>
    <w:rsid w:val="00BC733A"/>
    <w:rsid w:val="00BC73A9"/>
    <w:rsid w:val="00BC7406"/>
    <w:rsid w:val="00BC7414"/>
    <w:rsid w:val="00BC74C0"/>
    <w:rsid w:val="00BC74E5"/>
    <w:rsid w:val="00BC74F0"/>
    <w:rsid w:val="00BC75B9"/>
    <w:rsid w:val="00BC75E2"/>
    <w:rsid w:val="00BC75F2"/>
    <w:rsid w:val="00BC75F5"/>
    <w:rsid w:val="00BC775C"/>
    <w:rsid w:val="00BC777B"/>
    <w:rsid w:val="00BC77CA"/>
    <w:rsid w:val="00BC77DA"/>
    <w:rsid w:val="00BC7804"/>
    <w:rsid w:val="00BC7856"/>
    <w:rsid w:val="00BC7858"/>
    <w:rsid w:val="00BC7870"/>
    <w:rsid w:val="00BC78A9"/>
    <w:rsid w:val="00BC78DE"/>
    <w:rsid w:val="00BC792D"/>
    <w:rsid w:val="00BC7935"/>
    <w:rsid w:val="00BC7956"/>
    <w:rsid w:val="00BC799D"/>
    <w:rsid w:val="00BC79A1"/>
    <w:rsid w:val="00BC79C7"/>
    <w:rsid w:val="00BC7A27"/>
    <w:rsid w:val="00BC7A74"/>
    <w:rsid w:val="00BC7AB0"/>
    <w:rsid w:val="00BC7AD6"/>
    <w:rsid w:val="00BC7AF3"/>
    <w:rsid w:val="00BC7BBF"/>
    <w:rsid w:val="00BC7BCB"/>
    <w:rsid w:val="00BC7C02"/>
    <w:rsid w:val="00BC7C38"/>
    <w:rsid w:val="00BC7C5F"/>
    <w:rsid w:val="00BC7C68"/>
    <w:rsid w:val="00BC7C79"/>
    <w:rsid w:val="00BC7C7E"/>
    <w:rsid w:val="00BC7C88"/>
    <w:rsid w:val="00BC7DC3"/>
    <w:rsid w:val="00BC7E1B"/>
    <w:rsid w:val="00BC7E3A"/>
    <w:rsid w:val="00BC7E44"/>
    <w:rsid w:val="00BC7E58"/>
    <w:rsid w:val="00BC7E5B"/>
    <w:rsid w:val="00BC7E63"/>
    <w:rsid w:val="00BC7E6E"/>
    <w:rsid w:val="00BC7ED2"/>
    <w:rsid w:val="00BC7ED8"/>
    <w:rsid w:val="00BC7EE1"/>
    <w:rsid w:val="00BC7F0E"/>
    <w:rsid w:val="00BC7F56"/>
    <w:rsid w:val="00BC7F7B"/>
    <w:rsid w:val="00BC7F7E"/>
    <w:rsid w:val="00BC7FC8"/>
    <w:rsid w:val="00BC7FC9"/>
    <w:rsid w:val="00BC7FEE"/>
    <w:rsid w:val="00BD003F"/>
    <w:rsid w:val="00BD0049"/>
    <w:rsid w:val="00BD004C"/>
    <w:rsid w:val="00BD0084"/>
    <w:rsid w:val="00BD00EA"/>
    <w:rsid w:val="00BD0114"/>
    <w:rsid w:val="00BD0163"/>
    <w:rsid w:val="00BD016B"/>
    <w:rsid w:val="00BD01BE"/>
    <w:rsid w:val="00BD01C8"/>
    <w:rsid w:val="00BD01D8"/>
    <w:rsid w:val="00BD022C"/>
    <w:rsid w:val="00BD0231"/>
    <w:rsid w:val="00BD0239"/>
    <w:rsid w:val="00BD02A1"/>
    <w:rsid w:val="00BD02AC"/>
    <w:rsid w:val="00BD02C2"/>
    <w:rsid w:val="00BD030E"/>
    <w:rsid w:val="00BD033C"/>
    <w:rsid w:val="00BD0419"/>
    <w:rsid w:val="00BD042B"/>
    <w:rsid w:val="00BD0475"/>
    <w:rsid w:val="00BD0573"/>
    <w:rsid w:val="00BD0593"/>
    <w:rsid w:val="00BD05DD"/>
    <w:rsid w:val="00BD05FD"/>
    <w:rsid w:val="00BD0603"/>
    <w:rsid w:val="00BD0665"/>
    <w:rsid w:val="00BD0712"/>
    <w:rsid w:val="00BD0725"/>
    <w:rsid w:val="00BD0763"/>
    <w:rsid w:val="00BD07E6"/>
    <w:rsid w:val="00BD082E"/>
    <w:rsid w:val="00BD0834"/>
    <w:rsid w:val="00BD08B6"/>
    <w:rsid w:val="00BD08E6"/>
    <w:rsid w:val="00BD0940"/>
    <w:rsid w:val="00BD094F"/>
    <w:rsid w:val="00BD0A10"/>
    <w:rsid w:val="00BD0A7D"/>
    <w:rsid w:val="00BD0A82"/>
    <w:rsid w:val="00BD0AB2"/>
    <w:rsid w:val="00BD0ACE"/>
    <w:rsid w:val="00BD0AF8"/>
    <w:rsid w:val="00BD0B45"/>
    <w:rsid w:val="00BD0B6A"/>
    <w:rsid w:val="00BD0BB3"/>
    <w:rsid w:val="00BD0BC7"/>
    <w:rsid w:val="00BD0C25"/>
    <w:rsid w:val="00BD0CE9"/>
    <w:rsid w:val="00BD0CED"/>
    <w:rsid w:val="00BD0D9B"/>
    <w:rsid w:val="00BD0DB5"/>
    <w:rsid w:val="00BD0DBA"/>
    <w:rsid w:val="00BD0DD7"/>
    <w:rsid w:val="00BD0E1D"/>
    <w:rsid w:val="00BD0E42"/>
    <w:rsid w:val="00BD0E80"/>
    <w:rsid w:val="00BD0E82"/>
    <w:rsid w:val="00BD0F06"/>
    <w:rsid w:val="00BD0F25"/>
    <w:rsid w:val="00BD0FC3"/>
    <w:rsid w:val="00BD0FCB"/>
    <w:rsid w:val="00BD0FCC"/>
    <w:rsid w:val="00BD105A"/>
    <w:rsid w:val="00BD1083"/>
    <w:rsid w:val="00BD109A"/>
    <w:rsid w:val="00BD10B8"/>
    <w:rsid w:val="00BD10DE"/>
    <w:rsid w:val="00BD10F3"/>
    <w:rsid w:val="00BD1100"/>
    <w:rsid w:val="00BD1144"/>
    <w:rsid w:val="00BD11A4"/>
    <w:rsid w:val="00BD11E0"/>
    <w:rsid w:val="00BD1227"/>
    <w:rsid w:val="00BD125A"/>
    <w:rsid w:val="00BD126B"/>
    <w:rsid w:val="00BD12EE"/>
    <w:rsid w:val="00BD12FC"/>
    <w:rsid w:val="00BD133F"/>
    <w:rsid w:val="00BD1364"/>
    <w:rsid w:val="00BD13F6"/>
    <w:rsid w:val="00BD14B1"/>
    <w:rsid w:val="00BD14C3"/>
    <w:rsid w:val="00BD14CE"/>
    <w:rsid w:val="00BD15D3"/>
    <w:rsid w:val="00BD163E"/>
    <w:rsid w:val="00BD1662"/>
    <w:rsid w:val="00BD1696"/>
    <w:rsid w:val="00BD16B3"/>
    <w:rsid w:val="00BD16FC"/>
    <w:rsid w:val="00BD172B"/>
    <w:rsid w:val="00BD1779"/>
    <w:rsid w:val="00BD177C"/>
    <w:rsid w:val="00BD17B6"/>
    <w:rsid w:val="00BD17C5"/>
    <w:rsid w:val="00BD17C6"/>
    <w:rsid w:val="00BD183C"/>
    <w:rsid w:val="00BD18F9"/>
    <w:rsid w:val="00BD195F"/>
    <w:rsid w:val="00BD1977"/>
    <w:rsid w:val="00BD19DB"/>
    <w:rsid w:val="00BD19E9"/>
    <w:rsid w:val="00BD1A14"/>
    <w:rsid w:val="00BD1AC8"/>
    <w:rsid w:val="00BD1AE6"/>
    <w:rsid w:val="00BD1B2B"/>
    <w:rsid w:val="00BD1B8E"/>
    <w:rsid w:val="00BD1BB8"/>
    <w:rsid w:val="00BD1BDC"/>
    <w:rsid w:val="00BD1C31"/>
    <w:rsid w:val="00BD1C4F"/>
    <w:rsid w:val="00BD1CCE"/>
    <w:rsid w:val="00BD1D3E"/>
    <w:rsid w:val="00BD1D7A"/>
    <w:rsid w:val="00BD1D7F"/>
    <w:rsid w:val="00BD1DD6"/>
    <w:rsid w:val="00BD1DDA"/>
    <w:rsid w:val="00BD1DF3"/>
    <w:rsid w:val="00BD1DF7"/>
    <w:rsid w:val="00BD1E16"/>
    <w:rsid w:val="00BD1E1E"/>
    <w:rsid w:val="00BD1E56"/>
    <w:rsid w:val="00BD1E5E"/>
    <w:rsid w:val="00BD1E84"/>
    <w:rsid w:val="00BD1E85"/>
    <w:rsid w:val="00BD1EB5"/>
    <w:rsid w:val="00BD1F2C"/>
    <w:rsid w:val="00BD1FF7"/>
    <w:rsid w:val="00BD2002"/>
    <w:rsid w:val="00BD204E"/>
    <w:rsid w:val="00BD206A"/>
    <w:rsid w:val="00BD2074"/>
    <w:rsid w:val="00BD2085"/>
    <w:rsid w:val="00BD20D9"/>
    <w:rsid w:val="00BD20DC"/>
    <w:rsid w:val="00BD20EC"/>
    <w:rsid w:val="00BD2128"/>
    <w:rsid w:val="00BD21FB"/>
    <w:rsid w:val="00BD2205"/>
    <w:rsid w:val="00BD220F"/>
    <w:rsid w:val="00BD221A"/>
    <w:rsid w:val="00BD2251"/>
    <w:rsid w:val="00BD2268"/>
    <w:rsid w:val="00BD22DB"/>
    <w:rsid w:val="00BD22E3"/>
    <w:rsid w:val="00BD2310"/>
    <w:rsid w:val="00BD232A"/>
    <w:rsid w:val="00BD234C"/>
    <w:rsid w:val="00BD234E"/>
    <w:rsid w:val="00BD236A"/>
    <w:rsid w:val="00BD2389"/>
    <w:rsid w:val="00BD23A0"/>
    <w:rsid w:val="00BD242F"/>
    <w:rsid w:val="00BD24AA"/>
    <w:rsid w:val="00BD24BC"/>
    <w:rsid w:val="00BD24FB"/>
    <w:rsid w:val="00BD2509"/>
    <w:rsid w:val="00BD250A"/>
    <w:rsid w:val="00BD251B"/>
    <w:rsid w:val="00BD2546"/>
    <w:rsid w:val="00BD26A5"/>
    <w:rsid w:val="00BD26BD"/>
    <w:rsid w:val="00BD26C2"/>
    <w:rsid w:val="00BD26CD"/>
    <w:rsid w:val="00BD26DF"/>
    <w:rsid w:val="00BD26EE"/>
    <w:rsid w:val="00BD270E"/>
    <w:rsid w:val="00BD274F"/>
    <w:rsid w:val="00BD277E"/>
    <w:rsid w:val="00BD2927"/>
    <w:rsid w:val="00BD2945"/>
    <w:rsid w:val="00BD29D6"/>
    <w:rsid w:val="00BD29E3"/>
    <w:rsid w:val="00BD2A46"/>
    <w:rsid w:val="00BD2AC4"/>
    <w:rsid w:val="00BD2ACB"/>
    <w:rsid w:val="00BD2AD7"/>
    <w:rsid w:val="00BD2AE6"/>
    <w:rsid w:val="00BD2B06"/>
    <w:rsid w:val="00BD2B1F"/>
    <w:rsid w:val="00BD2B57"/>
    <w:rsid w:val="00BD2B7A"/>
    <w:rsid w:val="00BD2B90"/>
    <w:rsid w:val="00BD2C0C"/>
    <w:rsid w:val="00BD2C1D"/>
    <w:rsid w:val="00BD2CA9"/>
    <w:rsid w:val="00BD2CB2"/>
    <w:rsid w:val="00BD2CEE"/>
    <w:rsid w:val="00BD2CF1"/>
    <w:rsid w:val="00BD2D03"/>
    <w:rsid w:val="00BD2D0A"/>
    <w:rsid w:val="00BD2D54"/>
    <w:rsid w:val="00BD2DC8"/>
    <w:rsid w:val="00BD2DE2"/>
    <w:rsid w:val="00BD2DE3"/>
    <w:rsid w:val="00BD2DF6"/>
    <w:rsid w:val="00BD2E48"/>
    <w:rsid w:val="00BD2EB1"/>
    <w:rsid w:val="00BD2F04"/>
    <w:rsid w:val="00BD2F07"/>
    <w:rsid w:val="00BD2F3D"/>
    <w:rsid w:val="00BD2F3E"/>
    <w:rsid w:val="00BD2F71"/>
    <w:rsid w:val="00BD2F89"/>
    <w:rsid w:val="00BD2FA5"/>
    <w:rsid w:val="00BD2FC6"/>
    <w:rsid w:val="00BD2FE7"/>
    <w:rsid w:val="00BD3000"/>
    <w:rsid w:val="00BD3009"/>
    <w:rsid w:val="00BD300C"/>
    <w:rsid w:val="00BD307A"/>
    <w:rsid w:val="00BD307C"/>
    <w:rsid w:val="00BD309F"/>
    <w:rsid w:val="00BD30B0"/>
    <w:rsid w:val="00BD30B5"/>
    <w:rsid w:val="00BD310A"/>
    <w:rsid w:val="00BD3136"/>
    <w:rsid w:val="00BD3194"/>
    <w:rsid w:val="00BD31D0"/>
    <w:rsid w:val="00BD31EC"/>
    <w:rsid w:val="00BD31EE"/>
    <w:rsid w:val="00BD31EF"/>
    <w:rsid w:val="00BD3234"/>
    <w:rsid w:val="00BD325E"/>
    <w:rsid w:val="00BD325F"/>
    <w:rsid w:val="00BD32B8"/>
    <w:rsid w:val="00BD32F3"/>
    <w:rsid w:val="00BD330C"/>
    <w:rsid w:val="00BD33A3"/>
    <w:rsid w:val="00BD34FF"/>
    <w:rsid w:val="00BD3577"/>
    <w:rsid w:val="00BD35C1"/>
    <w:rsid w:val="00BD3693"/>
    <w:rsid w:val="00BD36B6"/>
    <w:rsid w:val="00BD36BC"/>
    <w:rsid w:val="00BD36E1"/>
    <w:rsid w:val="00BD36ED"/>
    <w:rsid w:val="00BD372D"/>
    <w:rsid w:val="00BD376C"/>
    <w:rsid w:val="00BD3794"/>
    <w:rsid w:val="00BD37C9"/>
    <w:rsid w:val="00BD3805"/>
    <w:rsid w:val="00BD3806"/>
    <w:rsid w:val="00BD3862"/>
    <w:rsid w:val="00BD38AF"/>
    <w:rsid w:val="00BD38D6"/>
    <w:rsid w:val="00BD38DC"/>
    <w:rsid w:val="00BD3911"/>
    <w:rsid w:val="00BD393F"/>
    <w:rsid w:val="00BD39DC"/>
    <w:rsid w:val="00BD3A12"/>
    <w:rsid w:val="00BD3A15"/>
    <w:rsid w:val="00BD3A62"/>
    <w:rsid w:val="00BD3A66"/>
    <w:rsid w:val="00BD3AE0"/>
    <w:rsid w:val="00BD3AF2"/>
    <w:rsid w:val="00BD3AF6"/>
    <w:rsid w:val="00BD3B39"/>
    <w:rsid w:val="00BD3B44"/>
    <w:rsid w:val="00BD3B7B"/>
    <w:rsid w:val="00BD3BD8"/>
    <w:rsid w:val="00BD3BF9"/>
    <w:rsid w:val="00BD3C22"/>
    <w:rsid w:val="00BD3C57"/>
    <w:rsid w:val="00BD3C59"/>
    <w:rsid w:val="00BD3CCB"/>
    <w:rsid w:val="00BD3CCF"/>
    <w:rsid w:val="00BD3D0E"/>
    <w:rsid w:val="00BD3DCB"/>
    <w:rsid w:val="00BD3DE1"/>
    <w:rsid w:val="00BD3E42"/>
    <w:rsid w:val="00BD3E6B"/>
    <w:rsid w:val="00BD3F19"/>
    <w:rsid w:val="00BD3F4A"/>
    <w:rsid w:val="00BD3F4C"/>
    <w:rsid w:val="00BD3FA3"/>
    <w:rsid w:val="00BD3FF6"/>
    <w:rsid w:val="00BD4111"/>
    <w:rsid w:val="00BD4116"/>
    <w:rsid w:val="00BD412D"/>
    <w:rsid w:val="00BD414C"/>
    <w:rsid w:val="00BD4160"/>
    <w:rsid w:val="00BD4180"/>
    <w:rsid w:val="00BD41C1"/>
    <w:rsid w:val="00BD41CC"/>
    <w:rsid w:val="00BD41D3"/>
    <w:rsid w:val="00BD427E"/>
    <w:rsid w:val="00BD42AD"/>
    <w:rsid w:val="00BD42B6"/>
    <w:rsid w:val="00BD42BA"/>
    <w:rsid w:val="00BD42C8"/>
    <w:rsid w:val="00BD42CE"/>
    <w:rsid w:val="00BD4330"/>
    <w:rsid w:val="00BD4410"/>
    <w:rsid w:val="00BD442A"/>
    <w:rsid w:val="00BD443B"/>
    <w:rsid w:val="00BD44EA"/>
    <w:rsid w:val="00BD4577"/>
    <w:rsid w:val="00BD45B7"/>
    <w:rsid w:val="00BD4606"/>
    <w:rsid w:val="00BD4714"/>
    <w:rsid w:val="00BD4767"/>
    <w:rsid w:val="00BD477F"/>
    <w:rsid w:val="00BD47AE"/>
    <w:rsid w:val="00BD47D5"/>
    <w:rsid w:val="00BD47F7"/>
    <w:rsid w:val="00BD4806"/>
    <w:rsid w:val="00BD4892"/>
    <w:rsid w:val="00BD492A"/>
    <w:rsid w:val="00BD49CE"/>
    <w:rsid w:val="00BD4A5E"/>
    <w:rsid w:val="00BD4A7E"/>
    <w:rsid w:val="00BD4A99"/>
    <w:rsid w:val="00BD4ABD"/>
    <w:rsid w:val="00BD4AE8"/>
    <w:rsid w:val="00BD4B5B"/>
    <w:rsid w:val="00BD4B5E"/>
    <w:rsid w:val="00BD4BA1"/>
    <w:rsid w:val="00BD4BA8"/>
    <w:rsid w:val="00BD4BF1"/>
    <w:rsid w:val="00BD4C29"/>
    <w:rsid w:val="00BD4C3C"/>
    <w:rsid w:val="00BD4CE8"/>
    <w:rsid w:val="00BD4D15"/>
    <w:rsid w:val="00BD4D1F"/>
    <w:rsid w:val="00BD4D32"/>
    <w:rsid w:val="00BD4D3C"/>
    <w:rsid w:val="00BD4D7D"/>
    <w:rsid w:val="00BD4D85"/>
    <w:rsid w:val="00BD4D92"/>
    <w:rsid w:val="00BD4DA5"/>
    <w:rsid w:val="00BD4DB5"/>
    <w:rsid w:val="00BD4E1D"/>
    <w:rsid w:val="00BD4E34"/>
    <w:rsid w:val="00BD4E41"/>
    <w:rsid w:val="00BD4E66"/>
    <w:rsid w:val="00BD4EAA"/>
    <w:rsid w:val="00BD4EAF"/>
    <w:rsid w:val="00BD4EE6"/>
    <w:rsid w:val="00BD4EE9"/>
    <w:rsid w:val="00BD4EEB"/>
    <w:rsid w:val="00BD4F05"/>
    <w:rsid w:val="00BD4F09"/>
    <w:rsid w:val="00BD4F22"/>
    <w:rsid w:val="00BD4F6E"/>
    <w:rsid w:val="00BD4F81"/>
    <w:rsid w:val="00BD4FCA"/>
    <w:rsid w:val="00BD4FCB"/>
    <w:rsid w:val="00BD501E"/>
    <w:rsid w:val="00BD5025"/>
    <w:rsid w:val="00BD5026"/>
    <w:rsid w:val="00BD5035"/>
    <w:rsid w:val="00BD5037"/>
    <w:rsid w:val="00BD5182"/>
    <w:rsid w:val="00BD51FB"/>
    <w:rsid w:val="00BD5208"/>
    <w:rsid w:val="00BD52E0"/>
    <w:rsid w:val="00BD5325"/>
    <w:rsid w:val="00BD533E"/>
    <w:rsid w:val="00BD5340"/>
    <w:rsid w:val="00BD543C"/>
    <w:rsid w:val="00BD5471"/>
    <w:rsid w:val="00BD5490"/>
    <w:rsid w:val="00BD549F"/>
    <w:rsid w:val="00BD54EB"/>
    <w:rsid w:val="00BD54FE"/>
    <w:rsid w:val="00BD55D0"/>
    <w:rsid w:val="00BD55DB"/>
    <w:rsid w:val="00BD55E5"/>
    <w:rsid w:val="00BD564D"/>
    <w:rsid w:val="00BD56D8"/>
    <w:rsid w:val="00BD56EC"/>
    <w:rsid w:val="00BD570D"/>
    <w:rsid w:val="00BD570F"/>
    <w:rsid w:val="00BD572D"/>
    <w:rsid w:val="00BD5737"/>
    <w:rsid w:val="00BD5776"/>
    <w:rsid w:val="00BD582B"/>
    <w:rsid w:val="00BD5876"/>
    <w:rsid w:val="00BD58B4"/>
    <w:rsid w:val="00BD58BF"/>
    <w:rsid w:val="00BD58D4"/>
    <w:rsid w:val="00BD58E8"/>
    <w:rsid w:val="00BD58EA"/>
    <w:rsid w:val="00BD5908"/>
    <w:rsid w:val="00BD5913"/>
    <w:rsid w:val="00BD598F"/>
    <w:rsid w:val="00BD59A1"/>
    <w:rsid w:val="00BD5A15"/>
    <w:rsid w:val="00BD5A35"/>
    <w:rsid w:val="00BD5AA4"/>
    <w:rsid w:val="00BD5ADF"/>
    <w:rsid w:val="00BD5B68"/>
    <w:rsid w:val="00BD5B84"/>
    <w:rsid w:val="00BD5BCA"/>
    <w:rsid w:val="00BD5BE4"/>
    <w:rsid w:val="00BD5C33"/>
    <w:rsid w:val="00BD5C6D"/>
    <w:rsid w:val="00BD5CAE"/>
    <w:rsid w:val="00BD5D57"/>
    <w:rsid w:val="00BD5DB7"/>
    <w:rsid w:val="00BD5DC9"/>
    <w:rsid w:val="00BD5E9C"/>
    <w:rsid w:val="00BD5EE9"/>
    <w:rsid w:val="00BD5F2D"/>
    <w:rsid w:val="00BD5F64"/>
    <w:rsid w:val="00BD5FA7"/>
    <w:rsid w:val="00BD5FCC"/>
    <w:rsid w:val="00BD5FE0"/>
    <w:rsid w:val="00BD601C"/>
    <w:rsid w:val="00BD602F"/>
    <w:rsid w:val="00BD6044"/>
    <w:rsid w:val="00BD60AD"/>
    <w:rsid w:val="00BD60D4"/>
    <w:rsid w:val="00BD60F2"/>
    <w:rsid w:val="00BD610F"/>
    <w:rsid w:val="00BD6122"/>
    <w:rsid w:val="00BD617E"/>
    <w:rsid w:val="00BD6225"/>
    <w:rsid w:val="00BD6237"/>
    <w:rsid w:val="00BD624A"/>
    <w:rsid w:val="00BD625C"/>
    <w:rsid w:val="00BD62E0"/>
    <w:rsid w:val="00BD630D"/>
    <w:rsid w:val="00BD6383"/>
    <w:rsid w:val="00BD6392"/>
    <w:rsid w:val="00BD63AF"/>
    <w:rsid w:val="00BD63CE"/>
    <w:rsid w:val="00BD63DF"/>
    <w:rsid w:val="00BD6407"/>
    <w:rsid w:val="00BD648C"/>
    <w:rsid w:val="00BD64E5"/>
    <w:rsid w:val="00BD6516"/>
    <w:rsid w:val="00BD65DA"/>
    <w:rsid w:val="00BD660F"/>
    <w:rsid w:val="00BD6612"/>
    <w:rsid w:val="00BD661C"/>
    <w:rsid w:val="00BD663F"/>
    <w:rsid w:val="00BD669D"/>
    <w:rsid w:val="00BD671D"/>
    <w:rsid w:val="00BD672F"/>
    <w:rsid w:val="00BD67DC"/>
    <w:rsid w:val="00BD68A2"/>
    <w:rsid w:val="00BD68B9"/>
    <w:rsid w:val="00BD68D7"/>
    <w:rsid w:val="00BD68F6"/>
    <w:rsid w:val="00BD68FC"/>
    <w:rsid w:val="00BD693B"/>
    <w:rsid w:val="00BD6968"/>
    <w:rsid w:val="00BD6971"/>
    <w:rsid w:val="00BD6985"/>
    <w:rsid w:val="00BD69E5"/>
    <w:rsid w:val="00BD6A2E"/>
    <w:rsid w:val="00BD6A5B"/>
    <w:rsid w:val="00BD6A6C"/>
    <w:rsid w:val="00BD6A6D"/>
    <w:rsid w:val="00BD6ABC"/>
    <w:rsid w:val="00BD6ABD"/>
    <w:rsid w:val="00BD6ABE"/>
    <w:rsid w:val="00BD6AE0"/>
    <w:rsid w:val="00BD6AE1"/>
    <w:rsid w:val="00BD6B42"/>
    <w:rsid w:val="00BD6B8C"/>
    <w:rsid w:val="00BD6C58"/>
    <w:rsid w:val="00BD6C6E"/>
    <w:rsid w:val="00BD6C81"/>
    <w:rsid w:val="00BD6D26"/>
    <w:rsid w:val="00BD6D6F"/>
    <w:rsid w:val="00BD6DDE"/>
    <w:rsid w:val="00BD6E31"/>
    <w:rsid w:val="00BD6E36"/>
    <w:rsid w:val="00BD6E49"/>
    <w:rsid w:val="00BD6E73"/>
    <w:rsid w:val="00BD6EDB"/>
    <w:rsid w:val="00BD6EEA"/>
    <w:rsid w:val="00BD6F13"/>
    <w:rsid w:val="00BD6F28"/>
    <w:rsid w:val="00BD6F46"/>
    <w:rsid w:val="00BD6F4E"/>
    <w:rsid w:val="00BD6F6C"/>
    <w:rsid w:val="00BD6F77"/>
    <w:rsid w:val="00BD6FDB"/>
    <w:rsid w:val="00BD701C"/>
    <w:rsid w:val="00BD7046"/>
    <w:rsid w:val="00BD704D"/>
    <w:rsid w:val="00BD70BE"/>
    <w:rsid w:val="00BD7108"/>
    <w:rsid w:val="00BD715F"/>
    <w:rsid w:val="00BD71A9"/>
    <w:rsid w:val="00BD71C6"/>
    <w:rsid w:val="00BD724B"/>
    <w:rsid w:val="00BD729B"/>
    <w:rsid w:val="00BD729F"/>
    <w:rsid w:val="00BD72CD"/>
    <w:rsid w:val="00BD72D9"/>
    <w:rsid w:val="00BD72FD"/>
    <w:rsid w:val="00BD7328"/>
    <w:rsid w:val="00BD7367"/>
    <w:rsid w:val="00BD7475"/>
    <w:rsid w:val="00BD74AF"/>
    <w:rsid w:val="00BD7544"/>
    <w:rsid w:val="00BD7598"/>
    <w:rsid w:val="00BD75B2"/>
    <w:rsid w:val="00BD75CC"/>
    <w:rsid w:val="00BD760A"/>
    <w:rsid w:val="00BD762C"/>
    <w:rsid w:val="00BD7652"/>
    <w:rsid w:val="00BD767D"/>
    <w:rsid w:val="00BD76B0"/>
    <w:rsid w:val="00BD76CA"/>
    <w:rsid w:val="00BD76F7"/>
    <w:rsid w:val="00BD76F9"/>
    <w:rsid w:val="00BD7752"/>
    <w:rsid w:val="00BD776B"/>
    <w:rsid w:val="00BD77BF"/>
    <w:rsid w:val="00BD77C7"/>
    <w:rsid w:val="00BD77FF"/>
    <w:rsid w:val="00BD7801"/>
    <w:rsid w:val="00BD7844"/>
    <w:rsid w:val="00BD78A5"/>
    <w:rsid w:val="00BD78DA"/>
    <w:rsid w:val="00BD78EA"/>
    <w:rsid w:val="00BD78F2"/>
    <w:rsid w:val="00BD78F6"/>
    <w:rsid w:val="00BD7983"/>
    <w:rsid w:val="00BD79A8"/>
    <w:rsid w:val="00BD79A9"/>
    <w:rsid w:val="00BD7A27"/>
    <w:rsid w:val="00BD7A67"/>
    <w:rsid w:val="00BD7AA3"/>
    <w:rsid w:val="00BD7AC6"/>
    <w:rsid w:val="00BD7AF9"/>
    <w:rsid w:val="00BD7B11"/>
    <w:rsid w:val="00BD7B66"/>
    <w:rsid w:val="00BD7B89"/>
    <w:rsid w:val="00BD7B90"/>
    <w:rsid w:val="00BD7BA0"/>
    <w:rsid w:val="00BD7BAC"/>
    <w:rsid w:val="00BD7C1B"/>
    <w:rsid w:val="00BD7C47"/>
    <w:rsid w:val="00BD7C7B"/>
    <w:rsid w:val="00BD7C9B"/>
    <w:rsid w:val="00BD7CEE"/>
    <w:rsid w:val="00BD7D05"/>
    <w:rsid w:val="00BD7DC3"/>
    <w:rsid w:val="00BD7E68"/>
    <w:rsid w:val="00BD7E90"/>
    <w:rsid w:val="00BD7EB0"/>
    <w:rsid w:val="00BD7EB7"/>
    <w:rsid w:val="00BD7EF7"/>
    <w:rsid w:val="00BD7F3E"/>
    <w:rsid w:val="00BD7FE8"/>
    <w:rsid w:val="00BD7FEA"/>
    <w:rsid w:val="00BE006B"/>
    <w:rsid w:val="00BE00EF"/>
    <w:rsid w:val="00BE0103"/>
    <w:rsid w:val="00BE018C"/>
    <w:rsid w:val="00BE0192"/>
    <w:rsid w:val="00BE01BE"/>
    <w:rsid w:val="00BE01EA"/>
    <w:rsid w:val="00BE0208"/>
    <w:rsid w:val="00BE020D"/>
    <w:rsid w:val="00BE021C"/>
    <w:rsid w:val="00BE0243"/>
    <w:rsid w:val="00BE024C"/>
    <w:rsid w:val="00BE0255"/>
    <w:rsid w:val="00BE0268"/>
    <w:rsid w:val="00BE0277"/>
    <w:rsid w:val="00BE027E"/>
    <w:rsid w:val="00BE0284"/>
    <w:rsid w:val="00BE030A"/>
    <w:rsid w:val="00BE037E"/>
    <w:rsid w:val="00BE03D0"/>
    <w:rsid w:val="00BE041A"/>
    <w:rsid w:val="00BE0421"/>
    <w:rsid w:val="00BE043E"/>
    <w:rsid w:val="00BE04A7"/>
    <w:rsid w:val="00BE04CE"/>
    <w:rsid w:val="00BE04DE"/>
    <w:rsid w:val="00BE06AB"/>
    <w:rsid w:val="00BE06D0"/>
    <w:rsid w:val="00BE06F4"/>
    <w:rsid w:val="00BE0740"/>
    <w:rsid w:val="00BE0771"/>
    <w:rsid w:val="00BE0785"/>
    <w:rsid w:val="00BE07B4"/>
    <w:rsid w:val="00BE07DC"/>
    <w:rsid w:val="00BE07F2"/>
    <w:rsid w:val="00BE0862"/>
    <w:rsid w:val="00BE086C"/>
    <w:rsid w:val="00BE08AD"/>
    <w:rsid w:val="00BE0908"/>
    <w:rsid w:val="00BE092B"/>
    <w:rsid w:val="00BE0986"/>
    <w:rsid w:val="00BE09B9"/>
    <w:rsid w:val="00BE09BC"/>
    <w:rsid w:val="00BE0A02"/>
    <w:rsid w:val="00BE0A4E"/>
    <w:rsid w:val="00BE0A95"/>
    <w:rsid w:val="00BE0A9A"/>
    <w:rsid w:val="00BE0AAF"/>
    <w:rsid w:val="00BE0ABB"/>
    <w:rsid w:val="00BE0AE5"/>
    <w:rsid w:val="00BE0B60"/>
    <w:rsid w:val="00BE0B72"/>
    <w:rsid w:val="00BE0C0A"/>
    <w:rsid w:val="00BE0C54"/>
    <w:rsid w:val="00BE0C99"/>
    <w:rsid w:val="00BE0CD1"/>
    <w:rsid w:val="00BE0D18"/>
    <w:rsid w:val="00BE0D63"/>
    <w:rsid w:val="00BE0D74"/>
    <w:rsid w:val="00BE0DD2"/>
    <w:rsid w:val="00BE0E1F"/>
    <w:rsid w:val="00BE0E42"/>
    <w:rsid w:val="00BE0E5C"/>
    <w:rsid w:val="00BE0F28"/>
    <w:rsid w:val="00BE0F4C"/>
    <w:rsid w:val="00BE0FAF"/>
    <w:rsid w:val="00BE0FBC"/>
    <w:rsid w:val="00BE0FC8"/>
    <w:rsid w:val="00BE0FE8"/>
    <w:rsid w:val="00BE1023"/>
    <w:rsid w:val="00BE1061"/>
    <w:rsid w:val="00BE1092"/>
    <w:rsid w:val="00BE10DF"/>
    <w:rsid w:val="00BE10E5"/>
    <w:rsid w:val="00BE1117"/>
    <w:rsid w:val="00BE11B9"/>
    <w:rsid w:val="00BE1201"/>
    <w:rsid w:val="00BE1281"/>
    <w:rsid w:val="00BE1374"/>
    <w:rsid w:val="00BE137C"/>
    <w:rsid w:val="00BE1391"/>
    <w:rsid w:val="00BE13A8"/>
    <w:rsid w:val="00BE13A9"/>
    <w:rsid w:val="00BE13CC"/>
    <w:rsid w:val="00BE1409"/>
    <w:rsid w:val="00BE1424"/>
    <w:rsid w:val="00BE1448"/>
    <w:rsid w:val="00BE144A"/>
    <w:rsid w:val="00BE152A"/>
    <w:rsid w:val="00BE15CD"/>
    <w:rsid w:val="00BE15DC"/>
    <w:rsid w:val="00BE163D"/>
    <w:rsid w:val="00BE1655"/>
    <w:rsid w:val="00BE16C6"/>
    <w:rsid w:val="00BE16D8"/>
    <w:rsid w:val="00BE16EE"/>
    <w:rsid w:val="00BE1754"/>
    <w:rsid w:val="00BE1756"/>
    <w:rsid w:val="00BE1766"/>
    <w:rsid w:val="00BE17A0"/>
    <w:rsid w:val="00BE17C6"/>
    <w:rsid w:val="00BE1872"/>
    <w:rsid w:val="00BE1894"/>
    <w:rsid w:val="00BE18A2"/>
    <w:rsid w:val="00BE18E2"/>
    <w:rsid w:val="00BE18F6"/>
    <w:rsid w:val="00BE18F8"/>
    <w:rsid w:val="00BE1929"/>
    <w:rsid w:val="00BE1933"/>
    <w:rsid w:val="00BE194A"/>
    <w:rsid w:val="00BE194C"/>
    <w:rsid w:val="00BE1975"/>
    <w:rsid w:val="00BE19DA"/>
    <w:rsid w:val="00BE1AAE"/>
    <w:rsid w:val="00BE1AF7"/>
    <w:rsid w:val="00BE1B72"/>
    <w:rsid w:val="00BE1BA5"/>
    <w:rsid w:val="00BE1BC8"/>
    <w:rsid w:val="00BE1BC9"/>
    <w:rsid w:val="00BE1BF6"/>
    <w:rsid w:val="00BE1C00"/>
    <w:rsid w:val="00BE1C6D"/>
    <w:rsid w:val="00BE1CD1"/>
    <w:rsid w:val="00BE1D04"/>
    <w:rsid w:val="00BE1D4C"/>
    <w:rsid w:val="00BE1D4E"/>
    <w:rsid w:val="00BE1D53"/>
    <w:rsid w:val="00BE1D82"/>
    <w:rsid w:val="00BE1D8B"/>
    <w:rsid w:val="00BE1DD4"/>
    <w:rsid w:val="00BE1DE7"/>
    <w:rsid w:val="00BE1E26"/>
    <w:rsid w:val="00BE1E59"/>
    <w:rsid w:val="00BE1E79"/>
    <w:rsid w:val="00BE1F20"/>
    <w:rsid w:val="00BE1F7F"/>
    <w:rsid w:val="00BE1FA3"/>
    <w:rsid w:val="00BE1FEB"/>
    <w:rsid w:val="00BE201F"/>
    <w:rsid w:val="00BE20BF"/>
    <w:rsid w:val="00BE20D4"/>
    <w:rsid w:val="00BE2106"/>
    <w:rsid w:val="00BE2153"/>
    <w:rsid w:val="00BE2173"/>
    <w:rsid w:val="00BE21A9"/>
    <w:rsid w:val="00BE21AA"/>
    <w:rsid w:val="00BE21EE"/>
    <w:rsid w:val="00BE224B"/>
    <w:rsid w:val="00BE2290"/>
    <w:rsid w:val="00BE22AC"/>
    <w:rsid w:val="00BE2339"/>
    <w:rsid w:val="00BE2368"/>
    <w:rsid w:val="00BE236A"/>
    <w:rsid w:val="00BE2377"/>
    <w:rsid w:val="00BE23B0"/>
    <w:rsid w:val="00BE23CF"/>
    <w:rsid w:val="00BE23F9"/>
    <w:rsid w:val="00BE240A"/>
    <w:rsid w:val="00BE242B"/>
    <w:rsid w:val="00BE2434"/>
    <w:rsid w:val="00BE2439"/>
    <w:rsid w:val="00BE246A"/>
    <w:rsid w:val="00BE24DD"/>
    <w:rsid w:val="00BE2527"/>
    <w:rsid w:val="00BE2549"/>
    <w:rsid w:val="00BE258F"/>
    <w:rsid w:val="00BE25A3"/>
    <w:rsid w:val="00BE25A6"/>
    <w:rsid w:val="00BE25DC"/>
    <w:rsid w:val="00BE2670"/>
    <w:rsid w:val="00BE26CB"/>
    <w:rsid w:val="00BE26DD"/>
    <w:rsid w:val="00BE26FF"/>
    <w:rsid w:val="00BE2719"/>
    <w:rsid w:val="00BE272B"/>
    <w:rsid w:val="00BE275D"/>
    <w:rsid w:val="00BE2781"/>
    <w:rsid w:val="00BE279A"/>
    <w:rsid w:val="00BE27B3"/>
    <w:rsid w:val="00BE2841"/>
    <w:rsid w:val="00BE28C7"/>
    <w:rsid w:val="00BE28CA"/>
    <w:rsid w:val="00BE28E7"/>
    <w:rsid w:val="00BE28F6"/>
    <w:rsid w:val="00BE29B0"/>
    <w:rsid w:val="00BE2A13"/>
    <w:rsid w:val="00BE2A34"/>
    <w:rsid w:val="00BE2A37"/>
    <w:rsid w:val="00BE2A73"/>
    <w:rsid w:val="00BE2AFB"/>
    <w:rsid w:val="00BE2B34"/>
    <w:rsid w:val="00BE2B56"/>
    <w:rsid w:val="00BE2B57"/>
    <w:rsid w:val="00BE2B58"/>
    <w:rsid w:val="00BE2B5B"/>
    <w:rsid w:val="00BE2B6F"/>
    <w:rsid w:val="00BE2B86"/>
    <w:rsid w:val="00BE2B8D"/>
    <w:rsid w:val="00BE2BA7"/>
    <w:rsid w:val="00BE2C4E"/>
    <w:rsid w:val="00BE2C5D"/>
    <w:rsid w:val="00BE2CA5"/>
    <w:rsid w:val="00BE2CDB"/>
    <w:rsid w:val="00BE2D2E"/>
    <w:rsid w:val="00BE2D6D"/>
    <w:rsid w:val="00BE2DEB"/>
    <w:rsid w:val="00BE2E47"/>
    <w:rsid w:val="00BE2E6D"/>
    <w:rsid w:val="00BE2E90"/>
    <w:rsid w:val="00BE2EA7"/>
    <w:rsid w:val="00BE2EBD"/>
    <w:rsid w:val="00BE2EC7"/>
    <w:rsid w:val="00BE2F26"/>
    <w:rsid w:val="00BE2F53"/>
    <w:rsid w:val="00BE2F6D"/>
    <w:rsid w:val="00BE3015"/>
    <w:rsid w:val="00BE30E4"/>
    <w:rsid w:val="00BE337F"/>
    <w:rsid w:val="00BE3389"/>
    <w:rsid w:val="00BE33AA"/>
    <w:rsid w:val="00BE33AC"/>
    <w:rsid w:val="00BE342A"/>
    <w:rsid w:val="00BE3436"/>
    <w:rsid w:val="00BE34AC"/>
    <w:rsid w:val="00BE35B7"/>
    <w:rsid w:val="00BE360C"/>
    <w:rsid w:val="00BE3710"/>
    <w:rsid w:val="00BE371F"/>
    <w:rsid w:val="00BE3745"/>
    <w:rsid w:val="00BE3766"/>
    <w:rsid w:val="00BE37ED"/>
    <w:rsid w:val="00BE3801"/>
    <w:rsid w:val="00BE3805"/>
    <w:rsid w:val="00BE3818"/>
    <w:rsid w:val="00BE38B3"/>
    <w:rsid w:val="00BE38C3"/>
    <w:rsid w:val="00BE38FA"/>
    <w:rsid w:val="00BE393C"/>
    <w:rsid w:val="00BE3952"/>
    <w:rsid w:val="00BE3974"/>
    <w:rsid w:val="00BE39C0"/>
    <w:rsid w:val="00BE3A2C"/>
    <w:rsid w:val="00BE3A59"/>
    <w:rsid w:val="00BE3A7E"/>
    <w:rsid w:val="00BE3A9B"/>
    <w:rsid w:val="00BE3AE2"/>
    <w:rsid w:val="00BE3B0A"/>
    <w:rsid w:val="00BE3B33"/>
    <w:rsid w:val="00BE3B35"/>
    <w:rsid w:val="00BE3B53"/>
    <w:rsid w:val="00BE3BE2"/>
    <w:rsid w:val="00BE3C34"/>
    <w:rsid w:val="00BE3C36"/>
    <w:rsid w:val="00BE3C37"/>
    <w:rsid w:val="00BE3C6C"/>
    <w:rsid w:val="00BE3C84"/>
    <w:rsid w:val="00BE3C94"/>
    <w:rsid w:val="00BE3CDF"/>
    <w:rsid w:val="00BE3D2C"/>
    <w:rsid w:val="00BE3D83"/>
    <w:rsid w:val="00BE3DC4"/>
    <w:rsid w:val="00BE3DD5"/>
    <w:rsid w:val="00BE3E8D"/>
    <w:rsid w:val="00BE3F4A"/>
    <w:rsid w:val="00BE3F87"/>
    <w:rsid w:val="00BE3FC9"/>
    <w:rsid w:val="00BE402F"/>
    <w:rsid w:val="00BE411B"/>
    <w:rsid w:val="00BE4139"/>
    <w:rsid w:val="00BE4157"/>
    <w:rsid w:val="00BE4173"/>
    <w:rsid w:val="00BE418F"/>
    <w:rsid w:val="00BE419A"/>
    <w:rsid w:val="00BE41F6"/>
    <w:rsid w:val="00BE41F7"/>
    <w:rsid w:val="00BE422F"/>
    <w:rsid w:val="00BE426D"/>
    <w:rsid w:val="00BE434B"/>
    <w:rsid w:val="00BE437F"/>
    <w:rsid w:val="00BE438D"/>
    <w:rsid w:val="00BE43A2"/>
    <w:rsid w:val="00BE43F7"/>
    <w:rsid w:val="00BE4476"/>
    <w:rsid w:val="00BE44B6"/>
    <w:rsid w:val="00BE4515"/>
    <w:rsid w:val="00BE451D"/>
    <w:rsid w:val="00BE4546"/>
    <w:rsid w:val="00BE457E"/>
    <w:rsid w:val="00BE45C2"/>
    <w:rsid w:val="00BE45EE"/>
    <w:rsid w:val="00BE45FC"/>
    <w:rsid w:val="00BE4620"/>
    <w:rsid w:val="00BE46E1"/>
    <w:rsid w:val="00BE46FD"/>
    <w:rsid w:val="00BE47B0"/>
    <w:rsid w:val="00BE47BB"/>
    <w:rsid w:val="00BE47D7"/>
    <w:rsid w:val="00BE47F3"/>
    <w:rsid w:val="00BE4826"/>
    <w:rsid w:val="00BE4856"/>
    <w:rsid w:val="00BE4908"/>
    <w:rsid w:val="00BE4911"/>
    <w:rsid w:val="00BE4941"/>
    <w:rsid w:val="00BE49DB"/>
    <w:rsid w:val="00BE49F6"/>
    <w:rsid w:val="00BE4A04"/>
    <w:rsid w:val="00BE4A20"/>
    <w:rsid w:val="00BE4A22"/>
    <w:rsid w:val="00BE4A3A"/>
    <w:rsid w:val="00BE4A94"/>
    <w:rsid w:val="00BE4AC2"/>
    <w:rsid w:val="00BE4B39"/>
    <w:rsid w:val="00BE4B6C"/>
    <w:rsid w:val="00BE4B76"/>
    <w:rsid w:val="00BE4BC8"/>
    <w:rsid w:val="00BE4BF1"/>
    <w:rsid w:val="00BE4BFD"/>
    <w:rsid w:val="00BE4C25"/>
    <w:rsid w:val="00BE4C6C"/>
    <w:rsid w:val="00BE4CA6"/>
    <w:rsid w:val="00BE4D0A"/>
    <w:rsid w:val="00BE4D61"/>
    <w:rsid w:val="00BE4D94"/>
    <w:rsid w:val="00BE4E18"/>
    <w:rsid w:val="00BE4E2F"/>
    <w:rsid w:val="00BE4E3D"/>
    <w:rsid w:val="00BE4E53"/>
    <w:rsid w:val="00BE4E57"/>
    <w:rsid w:val="00BE4EB6"/>
    <w:rsid w:val="00BE4EE6"/>
    <w:rsid w:val="00BE4F17"/>
    <w:rsid w:val="00BE4F2C"/>
    <w:rsid w:val="00BE4F34"/>
    <w:rsid w:val="00BE4F3C"/>
    <w:rsid w:val="00BE4FC7"/>
    <w:rsid w:val="00BE4FF4"/>
    <w:rsid w:val="00BE4FFE"/>
    <w:rsid w:val="00BE5044"/>
    <w:rsid w:val="00BE50D3"/>
    <w:rsid w:val="00BE50ED"/>
    <w:rsid w:val="00BE50F7"/>
    <w:rsid w:val="00BE5101"/>
    <w:rsid w:val="00BE5135"/>
    <w:rsid w:val="00BE514E"/>
    <w:rsid w:val="00BE5216"/>
    <w:rsid w:val="00BE521C"/>
    <w:rsid w:val="00BE526C"/>
    <w:rsid w:val="00BE529D"/>
    <w:rsid w:val="00BE5354"/>
    <w:rsid w:val="00BE5355"/>
    <w:rsid w:val="00BE5372"/>
    <w:rsid w:val="00BE53EF"/>
    <w:rsid w:val="00BE549A"/>
    <w:rsid w:val="00BE54E7"/>
    <w:rsid w:val="00BE551D"/>
    <w:rsid w:val="00BE5571"/>
    <w:rsid w:val="00BE5651"/>
    <w:rsid w:val="00BE5668"/>
    <w:rsid w:val="00BE568B"/>
    <w:rsid w:val="00BE56A0"/>
    <w:rsid w:val="00BE56C7"/>
    <w:rsid w:val="00BE56DA"/>
    <w:rsid w:val="00BE56F1"/>
    <w:rsid w:val="00BE572A"/>
    <w:rsid w:val="00BE5786"/>
    <w:rsid w:val="00BE5793"/>
    <w:rsid w:val="00BE57A0"/>
    <w:rsid w:val="00BE57D3"/>
    <w:rsid w:val="00BE57F1"/>
    <w:rsid w:val="00BE5854"/>
    <w:rsid w:val="00BE5867"/>
    <w:rsid w:val="00BE58B9"/>
    <w:rsid w:val="00BE58C8"/>
    <w:rsid w:val="00BE58CB"/>
    <w:rsid w:val="00BE58E7"/>
    <w:rsid w:val="00BE594F"/>
    <w:rsid w:val="00BE5950"/>
    <w:rsid w:val="00BE5963"/>
    <w:rsid w:val="00BE59D9"/>
    <w:rsid w:val="00BE59E1"/>
    <w:rsid w:val="00BE5A00"/>
    <w:rsid w:val="00BE5A08"/>
    <w:rsid w:val="00BE5A21"/>
    <w:rsid w:val="00BE5A54"/>
    <w:rsid w:val="00BE5A7D"/>
    <w:rsid w:val="00BE5A85"/>
    <w:rsid w:val="00BE5AFD"/>
    <w:rsid w:val="00BE5B26"/>
    <w:rsid w:val="00BE5B5D"/>
    <w:rsid w:val="00BE5BF2"/>
    <w:rsid w:val="00BE5C09"/>
    <w:rsid w:val="00BE5C46"/>
    <w:rsid w:val="00BE5C5C"/>
    <w:rsid w:val="00BE5CD3"/>
    <w:rsid w:val="00BE5D57"/>
    <w:rsid w:val="00BE5D6F"/>
    <w:rsid w:val="00BE5D8C"/>
    <w:rsid w:val="00BE5D93"/>
    <w:rsid w:val="00BE5DDF"/>
    <w:rsid w:val="00BE5E17"/>
    <w:rsid w:val="00BE5E19"/>
    <w:rsid w:val="00BE5E75"/>
    <w:rsid w:val="00BE5E84"/>
    <w:rsid w:val="00BE5E9E"/>
    <w:rsid w:val="00BE5FF4"/>
    <w:rsid w:val="00BE6084"/>
    <w:rsid w:val="00BE610E"/>
    <w:rsid w:val="00BE6170"/>
    <w:rsid w:val="00BE6205"/>
    <w:rsid w:val="00BE6212"/>
    <w:rsid w:val="00BE6233"/>
    <w:rsid w:val="00BE6255"/>
    <w:rsid w:val="00BE62DE"/>
    <w:rsid w:val="00BE62F1"/>
    <w:rsid w:val="00BE6359"/>
    <w:rsid w:val="00BE6382"/>
    <w:rsid w:val="00BE63A9"/>
    <w:rsid w:val="00BE63AB"/>
    <w:rsid w:val="00BE63BD"/>
    <w:rsid w:val="00BE643B"/>
    <w:rsid w:val="00BE64AC"/>
    <w:rsid w:val="00BE6535"/>
    <w:rsid w:val="00BE65E0"/>
    <w:rsid w:val="00BE6657"/>
    <w:rsid w:val="00BE66A7"/>
    <w:rsid w:val="00BE66D6"/>
    <w:rsid w:val="00BE672E"/>
    <w:rsid w:val="00BE6806"/>
    <w:rsid w:val="00BE682C"/>
    <w:rsid w:val="00BE68B9"/>
    <w:rsid w:val="00BE68BB"/>
    <w:rsid w:val="00BE68CB"/>
    <w:rsid w:val="00BE692F"/>
    <w:rsid w:val="00BE6936"/>
    <w:rsid w:val="00BE694F"/>
    <w:rsid w:val="00BE69B1"/>
    <w:rsid w:val="00BE69E6"/>
    <w:rsid w:val="00BE69EA"/>
    <w:rsid w:val="00BE6A17"/>
    <w:rsid w:val="00BE6A19"/>
    <w:rsid w:val="00BE6A6B"/>
    <w:rsid w:val="00BE6A76"/>
    <w:rsid w:val="00BE6AED"/>
    <w:rsid w:val="00BE6B3F"/>
    <w:rsid w:val="00BE6B48"/>
    <w:rsid w:val="00BE6B59"/>
    <w:rsid w:val="00BE6B71"/>
    <w:rsid w:val="00BE6B83"/>
    <w:rsid w:val="00BE6BFD"/>
    <w:rsid w:val="00BE6C00"/>
    <w:rsid w:val="00BE6C89"/>
    <w:rsid w:val="00BE6CA3"/>
    <w:rsid w:val="00BE6CAB"/>
    <w:rsid w:val="00BE6CF8"/>
    <w:rsid w:val="00BE6D0D"/>
    <w:rsid w:val="00BE6D16"/>
    <w:rsid w:val="00BE6D6C"/>
    <w:rsid w:val="00BE6D9C"/>
    <w:rsid w:val="00BE6DC5"/>
    <w:rsid w:val="00BE6E18"/>
    <w:rsid w:val="00BE6E2E"/>
    <w:rsid w:val="00BE6E33"/>
    <w:rsid w:val="00BE6E51"/>
    <w:rsid w:val="00BE6E8B"/>
    <w:rsid w:val="00BE6EB3"/>
    <w:rsid w:val="00BE6EC3"/>
    <w:rsid w:val="00BE6F3A"/>
    <w:rsid w:val="00BE6F99"/>
    <w:rsid w:val="00BE6FA0"/>
    <w:rsid w:val="00BE6FBD"/>
    <w:rsid w:val="00BE7007"/>
    <w:rsid w:val="00BE705D"/>
    <w:rsid w:val="00BE7068"/>
    <w:rsid w:val="00BE7098"/>
    <w:rsid w:val="00BE70AE"/>
    <w:rsid w:val="00BE70D0"/>
    <w:rsid w:val="00BE7132"/>
    <w:rsid w:val="00BE71F3"/>
    <w:rsid w:val="00BE71F9"/>
    <w:rsid w:val="00BE7202"/>
    <w:rsid w:val="00BE7285"/>
    <w:rsid w:val="00BE72E4"/>
    <w:rsid w:val="00BE730C"/>
    <w:rsid w:val="00BE7324"/>
    <w:rsid w:val="00BE7329"/>
    <w:rsid w:val="00BE7368"/>
    <w:rsid w:val="00BE73E9"/>
    <w:rsid w:val="00BE7409"/>
    <w:rsid w:val="00BE740E"/>
    <w:rsid w:val="00BE7451"/>
    <w:rsid w:val="00BE749F"/>
    <w:rsid w:val="00BE74E9"/>
    <w:rsid w:val="00BE7522"/>
    <w:rsid w:val="00BE755F"/>
    <w:rsid w:val="00BE759F"/>
    <w:rsid w:val="00BE75BB"/>
    <w:rsid w:val="00BE75C2"/>
    <w:rsid w:val="00BE75C4"/>
    <w:rsid w:val="00BE75D2"/>
    <w:rsid w:val="00BE7608"/>
    <w:rsid w:val="00BE7664"/>
    <w:rsid w:val="00BE7698"/>
    <w:rsid w:val="00BE77AF"/>
    <w:rsid w:val="00BE77E1"/>
    <w:rsid w:val="00BE781E"/>
    <w:rsid w:val="00BE7895"/>
    <w:rsid w:val="00BE78BD"/>
    <w:rsid w:val="00BE7929"/>
    <w:rsid w:val="00BE7957"/>
    <w:rsid w:val="00BE79F2"/>
    <w:rsid w:val="00BE7A1D"/>
    <w:rsid w:val="00BE7A20"/>
    <w:rsid w:val="00BE7A44"/>
    <w:rsid w:val="00BE7A74"/>
    <w:rsid w:val="00BE7AEE"/>
    <w:rsid w:val="00BE7AFF"/>
    <w:rsid w:val="00BE7B2D"/>
    <w:rsid w:val="00BE7BF3"/>
    <w:rsid w:val="00BE7C04"/>
    <w:rsid w:val="00BE7C26"/>
    <w:rsid w:val="00BE7C7C"/>
    <w:rsid w:val="00BE7CD6"/>
    <w:rsid w:val="00BE7D6A"/>
    <w:rsid w:val="00BE7D77"/>
    <w:rsid w:val="00BE7DDF"/>
    <w:rsid w:val="00BE7E58"/>
    <w:rsid w:val="00BE7E6A"/>
    <w:rsid w:val="00BE7E7F"/>
    <w:rsid w:val="00BE7E98"/>
    <w:rsid w:val="00BE7E99"/>
    <w:rsid w:val="00BE7F1A"/>
    <w:rsid w:val="00BE7F88"/>
    <w:rsid w:val="00BE7FAE"/>
    <w:rsid w:val="00BE7FAF"/>
    <w:rsid w:val="00BF001C"/>
    <w:rsid w:val="00BF0052"/>
    <w:rsid w:val="00BF008E"/>
    <w:rsid w:val="00BF008F"/>
    <w:rsid w:val="00BF00CC"/>
    <w:rsid w:val="00BF019B"/>
    <w:rsid w:val="00BF01A4"/>
    <w:rsid w:val="00BF01C1"/>
    <w:rsid w:val="00BF01D9"/>
    <w:rsid w:val="00BF0203"/>
    <w:rsid w:val="00BF020C"/>
    <w:rsid w:val="00BF0256"/>
    <w:rsid w:val="00BF0263"/>
    <w:rsid w:val="00BF02B5"/>
    <w:rsid w:val="00BF02F6"/>
    <w:rsid w:val="00BF0339"/>
    <w:rsid w:val="00BF038F"/>
    <w:rsid w:val="00BF0395"/>
    <w:rsid w:val="00BF03C2"/>
    <w:rsid w:val="00BF03DD"/>
    <w:rsid w:val="00BF04C4"/>
    <w:rsid w:val="00BF04F0"/>
    <w:rsid w:val="00BF050B"/>
    <w:rsid w:val="00BF0511"/>
    <w:rsid w:val="00BF051E"/>
    <w:rsid w:val="00BF05A5"/>
    <w:rsid w:val="00BF0608"/>
    <w:rsid w:val="00BF064B"/>
    <w:rsid w:val="00BF064F"/>
    <w:rsid w:val="00BF069E"/>
    <w:rsid w:val="00BF069F"/>
    <w:rsid w:val="00BF0701"/>
    <w:rsid w:val="00BF072C"/>
    <w:rsid w:val="00BF077A"/>
    <w:rsid w:val="00BF080F"/>
    <w:rsid w:val="00BF083C"/>
    <w:rsid w:val="00BF0897"/>
    <w:rsid w:val="00BF08AD"/>
    <w:rsid w:val="00BF08CC"/>
    <w:rsid w:val="00BF0939"/>
    <w:rsid w:val="00BF0944"/>
    <w:rsid w:val="00BF0965"/>
    <w:rsid w:val="00BF097C"/>
    <w:rsid w:val="00BF09A7"/>
    <w:rsid w:val="00BF09AB"/>
    <w:rsid w:val="00BF09BB"/>
    <w:rsid w:val="00BF09DA"/>
    <w:rsid w:val="00BF09DB"/>
    <w:rsid w:val="00BF0A0A"/>
    <w:rsid w:val="00BF0A2D"/>
    <w:rsid w:val="00BF0A31"/>
    <w:rsid w:val="00BF0A4D"/>
    <w:rsid w:val="00BF0AE4"/>
    <w:rsid w:val="00BF0AEC"/>
    <w:rsid w:val="00BF0B19"/>
    <w:rsid w:val="00BF0B3E"/>
    <w:rsid w:val="00BF0B4C"/>
    <w:rsid w:val="00BF0B4F"/>
    <w:rsid w:val="00BF0BA4"/>
    <w:rsid w:val="00BF0C1A"/>
    <w:rsid w:val="00BF0C42"/>
    <w:rsid w:val="00BF0CF6"/>
    <w:rsid w:val="00BF0D21"/>
    <w:rsid w:val="00BF0D8F"/>
    <w:rsid w:val="00BF0DBE"/>
    <w:rsid w:val="00BF0E04"/>
    <w:rsid w:val="00BF0E05"/>
    <w:rsid w:val="00BF0E5F"/>
    <w:rsid w:val="00BF0E69"/>
    <w:rsid w:val="00BF0E96"/>
    <w:rsid w:val="00BF0EB0"/>
    <w:rsid w:val="00BF0ED1"/>
    <w:rsid w:val="00BF0F14"/>
    <w:rsid w:val="00BF0F1C"/>
    <w:rsid w:val="00BF0F3D"/>
    <w:rsid w:val="00BF0F45"/>
    <w:rsid w:val="00BF0FD6"/>
    <w:rsid w:val="00BF0FEE"/>
    <w:rsid w:val="00BF100A"/>
    <w:rsid w:val="00BF1047"/>
    <w:rsid w:val="00BF104F"/>
    <w:rsid w:val="00BF105B"/>
    <w:rsid w:val="00BF106D"/>
    <w:rsid w:val="00BF10B8"/>
    <w:rsid w:val="00BF10C7"/>
    <w:rsid w:val="00BF10D5"/>
    <w:rsid w:val="00BF1165"/>
    <w:rsid w:val="00BF11E4"/>
    <w:rsid w:val="00BF12AF"/>
    <w:rsid w:val="00BF12CC"/>
    <w:rsid w:val="00BF136A"/>
    <w:rsid w:val="00BF1387"/>
    <w:rsid w:val="00BF13B9"/>
    <w:rsid w:val="00BF13C7"/>
    <w:rsid w:val="00BF13E0"/>
    <w:rsid w:val="00BF1425"/>
    <w:rsid w:val="00BF14BC"/>
    <w:rsid w:val="00BF1538"/>
    <w:rsid w:val="00BF156C"/>
    <w:rsid w:val="00BF1591"/>
    <w:rsid w:val="00BF1597"/>
    <w:rsid w:val="00BF15C0"/>
    <w:rsid w:val="00BF1695"/>
    <w:rsid w:val="00BF16C5"/>
    <w:rsid w:val="00BF1705"/>
    <w:rsid w:val="00BF1715"/>
    <w:rsid w:val="00BF171D"/>
    <w:rsid w:val="00BF175B"/>
    <w:rsid w:val="00BF17F4"/>
    <w:rsid w:val="00BF1805"/>
    <w:rsid w:val="00BF180D"/>
    <w:rsid w:val="00BF183B"/>
    <w:rsid w:val="00BF1843"/>
    <w:rsid w:val="00BF1864"/>
    <w:rsid w:val="00BF1893"/>
    <w:rsid w:val="00BF18CD"/>
    <w:rsid w:val="00BF18DE"/>
    <w:rsid w:val="00BF18E4"/>
    <w:rsid w:val="00BF18F0"/>
    <w:rsid w:val="00BF1905"/>
    <w:rsid w:val="00BF190B"/>
    <w:rsid w:val="00BF1922"/>
    <w:rsid w:val="00BF1965"/>
    <w:rsid w:val="00BF19D1"/>
    <w:rsid w:val="00BF1A16"/>
    <w:rsid w:val="00BF1A7F"/>
    <w:rsid w:val="00BF1AA6"/>
    <w:rsid w:val="00BF1AA9"/>
    <w:rsid w:val="00BF1AC7"/>
    <w:rsid w:val="00BF1AD3"/>
    <w:rsid w:val="00BF1B52"/>
    <w:rsid w:val="00BF1B6D"/>
    <w:rsid w:val="00BF1B75"/>
    <w:rsid w:val="00BF1BB2"/>
    <w:rsid w:val="00BF1BEC"/>
    <w:rsid w:val="00BF1C28"/>
    <w:rsid w:val="00BF1C9F"/>
    <w:rsid w:val="00BF1CAC"/>
    <w:rsid w:val="00BF1D19"/>
    <w:rsid w:val="00BF1D36"/>
    <w:rsid w:val="00BF1D75"/>
    <w:rsid w:val="00BF1D9E"/>
    <w:rsid w:val="00BF1DD9"/>
    <w:rsid w:val="00BF1E12"/>
    <w:rsid w:val="00BF1ECB"/>
    <w:rsid w:val="00BF1F1D"/>
    <w:rsid w:val="00BF1F49"/>
    <w:rsid w:val="00BF1F81"/>
    <w:rsid w:val="00BF1F9C"/>
    <w:rsid w:val="00BF1FE0"/>
    <w:rsid w:val="00BF1FFE"/>
    <w:rsid w:val="00BF2086"/>
    <w:rsid w:val="00BF20D3"/>
    <w:rsid w:val="00BF2108"/>
    <w:rsid w:val="00BF2112"/>
    <w:rsid w:val="00BF2149"/>
    <w:rsid w:val="00BF21B8"/>
    <w:rsid w:val="00BF21CD"/>
    <w:rsid w:val="00BF21D7"/>
    <w:rsid w:val="00BF21E5"/>
    <w:rsid w:val="00BF221B"/>
    <w:rsid w:val="00BF224B"/>
    <w:rsid w:val="00BF2296"/>
    <w:rsid w:val="00BF22C3"/>
    <w:rsid w:val="00BF233D"/>
    <w:rsid w:val="00BF2381"/>
    <w:rsid w:val="00BF241A"/>
    <w:rsid w:val="00BF2450"/>
    <w:rsid w:val="00BF2451"/>
    <w:rsid w:val="00BF2456"/>
    <w:rsid w:val="00BF2499"/>
    <w:rsid w:val="00BF24B0"/>
    <w:rsid w:val="00BF2518"/>
    <w:rsid w:val="00BF2529"/>
    <w:rsid w:val="00BF2558"/>
    <w:rsid w:val="00BF2591"/>
    <w:rsid w:val="00BF25E6"/>
    <w:rsid w:val="00BF2624"/>
    <w:rsid w:val="00BF2635"/>
    <w:rsid w:val="00BF2671"/>
    <w:rsid w:val="00BF26B1"/>
    <w:rsid w:val="00BF26B8"/>
    <w:rsid w:val="00BF2703"/>
    <w:rsid w:val="00BF2742"/>
    <w:rsid w:val="00BF2788"/>
    <w:rsid w:val="00BF27C2"/>
    <w:rsid w:val="00BF27F3"/>
    <w:rsid w:val="00BF2812"/>
    <w:rsid w:val="00BF2841"/>
    <w:rsid w:val="00BF285F"/>
    <w:rsid w:val="00BF2876"/>
    <w:rsid w:val="00BF28A5"/>
    <w:rsid w:val="00BF28AD"/>
    <w:rsid w:val="00BF28B4"/>
    <w:rsid w:val="00BF28F4"/>
    <w:rsid w:val="00BF2907"/>
    <w:rsid w:val="00BF294D"/>
    <w:rsid w:val="00BF29B7"/>
    <w:rsid w:val="00BF29D7"/>
    <w:rsid w:val="00BF29DD"/>
    <w:rsid w:val="00BF2A23"/>
    <w:rsid w:val="00BF2A87"/>
    <w:rsid w:val="00BF2AF0"/>
    <w:rsid w:val="00BF2B47"/>
    <w:rsid w:val="00BF2B49"/>
    <w:rsid w:val="00BF2B5D"/>
    <w:rsid w:val="00BF2BC7"/>
    <w:rsid w:val="00BF2BD1"/>
    <w:rsid w:val="00BF2BF3"/>
    <w:rsid w:val="00BF2C51"/>
    <w:rsid w:val="00BF2C54"/>
    <w:rsid w:val="00BF2C72"/>
    <w:rsid w:val="00BF2D60"/>
    <w:rsid w:val="00BF2D66"/>
    <w:rsid w:val="00BF2E15"/>
    <w:rsid w:val="00BF2E31"/>
    <w:rsid w:val="00BF2E98"/>
    <w:rsid w:val="00BF2EB3"/>
    <w:rsid w:val="00BF2F19"/>
    <w:rsid w:val="00BF2F32"/>
    <w:rsid w:val="00BF2F72"/>
    <w:rsid w:val="00BF2FD5"/>
    <w:rsid w:val="00BF3059"/>
    <w:rsid w:val="00BF3096"/>
    <w:rsid w:val="00BF3102"/>
    <w:rsid w:val="00BF316A"/>
    <w:rsid w:val="00BF320D"/>
    <w:rsid w:val="00BF3244"/>
    <w:rsid w:val="00BF326C"/>
    <w:rsid w:val="00BF3286"/>
    <w:rsid w:val="00BF32D9"/>
    <w:rsid w:val="00BF32FE"/>
    <w:rsid w:val="00BF3315"/>
    <w:rsid w:val="00BF33AD"/>
    <w:rsid w:val="00BF33D5"/>
    <w:rsid w:val="00BF33E4"/>
    <w:rsid w:val="00BF33E5"/>
    <w:rsid w:val="00BF3444"/>
    <w:rsid w:val="00BF3501"/>
    <w:rsid w:val="00BF3565"/>
    <w:rsid w:val="00BF358A"/>
    <w:rsid w:val="00BF35BB"/>
    <w:rsid w:val="00BF35F2"/>
    <w:rsid w:val="00BF365E"/>
    <w:rsid w:val="00BF368A"/>
    <w:rsid w:val="00BF36D0"/>
    <w:rsid w:val="00BF372F"/>
    <w:rsid w:val="00BF3738"/>
    <w:rsid w:val="00BF374D"/>
    <w:rsid w:val="00BF3760"/>
    <w:rsid w:val="00BF3786"/>
    <w:rsid w:val="00BF3795"/>
    <w:rsid w:val="00BF37D6"/>
    <w:rsid w:val="00BF384C"/>
    <w:rsid w:val="00BF390F"/>
    <w:rsid w:val="00BF391D"/>
    <w:rsid w:val="00BF3934"/>
    <w:rsid w:val="00BF3960"/>
    <w:rsid w:val="00BF39A8"/>
    <w:rsid w:val="00BF39BC"/>
    <w:rsid w:val="00BF39DD"/>
    <w:rsid w:val="00BF3A52"/>
    <w:rsid w:val="00BF3A90"/>
    <w:rsid w:val="00BF3AAE"/>
    <w:rsid w:val="00BF3B8C"/>
    <w:rsid w:val="00BF3BB7"/>
    <w:rsid w:val="00BF3BEC"/>
    <w:rsid w:val="00BF3C62"/>
    <w:rsid w:val="00BF3CE6"/>
    <w:rsid w:val="00BF3D44"/>
    <w:rsid w:val="00BF3D4E"/>
    <w:rsid w:val="00BF3D63"/>
    <w:rsid w:val="00BF3D83"/>
    <w:rsid w:val="00BF3DA1"/>
    <w:rsid w:val="00BF3DA6"/>
    <w:rsid w:val="00BF3DCC"/>
    <w:rsid w:val="00BF3E1D"/>
    <w:rsid w:val="00BF3E2C"/>
    <w:rsid w:val="00BF3E46"/>
    <w:rsid w:val="00BF3EB1"/>
    <w:rsid w:val="00BF3EE8"/>
    <w:rsid w:val="00BF3EFC"/>
    <w:rsid w:val="00BF3F2D"/>
    <w:rsid w:val="00BF3F3A"/>
    <w:rsid w:val="00BF3FD1"/>
    <w:rsid w:val="00BF4049"/>
    <w:rsid w:val="00BF406B"/>
    <w:rsid w:val="00BF4260"/>
    <w:rsid w:val="00BF4265"/>
    <w:rsid w:val="00BF4283"/>
    <w:rsid w:val="00BF433A"/>
    <w:rsid w:val="00BF4394"/>
    <w:rsid w:val="00BF43A6"/>
    <w:rsid w:val="00BF43C3"/>
    <w:rsid w:val="00BF43D7"/>
    <w:rsid w:val="00BF43F6"/>
    <w:rsid w:val="00BF4449"/>
    <w:rsid w:val="00BF44B8"/>
    <w:rsid w:val="00BF44CB"/>
    <w:rsid w:val="00BF4569"/>
    <w:rsid w:val="00BF457A"/>
    <w:rsid w:val="00BF457F"/>
    <w:rsid w:val="00BF458C"/>
    <w:rsid w:val="00BF45AC"/>
    <w:rsid w:val="00BF466A"/>
    <w:rsid w:val="00BF467C"/>
    <w:rsid w:val="00BF46D9"/>
    <w:rsid w:val="00BF46F9"/>
    <w:rsid w:val="00BF4739"/>
    <w:rsid w:val="00BF479E"/>
    <w:rsid w:val="00BF47F8"/>
    <w:rsid w:val="00BF4806"/>
    <w:rsid w:val="00BF486F"/>
    <w:rsid w:val="00BF4878"/>
    <w:rsid w:val="00BF48B0"/>
    <w:rsid w:val="00BF4A35"/>
    <w:rsid w:val="00BF4A72"/>
    <w:rsid w:val="00BF4A74"/>
    <w:rsid w:val="00BF4A91"/>
    <w:rsid w:val="00BF4AB6"/>
    <w:rsid w:val="00BF4ADB"/>
    <w:rsid w:val="00BF4AE4"/>
    <w:rsid w:val="00BF4AF2"/>
    <w:rsid w:val="00BF4AFA"/>
    <w:rsid w:val="00BF4B00"/>
    <w:rsid w:val="00BF4B01"/>
    <w:rsid w:val="00BF4B32"/>
    <w:rsid w:val="00BF4B34"/>
    <w:rsid w:val="00BF4B3A"/>
    <w:rsid w:val="00BF4B6A"/>
    <w:rsid w:val="00BF4BF1"/>
    <w:rsid w:val="00BF4BFF"/>
    <w:rsid w:val="00BF4C7A"/>
    <w:rsid w:val="00BF4CCE"/>
    <w:rsid w:val="00BF4E03"/>
    <w:rsid w:val="00BF4E80"/>
    <w:rsid w:val="00BF4E96"/>
    <w:rsid w:val="00BF4EF9"/>
    <w:rsid w:val="00BF4F49"/>
    <w:rsid w:val="00BF4F55"/>
    <w:rsid w:val="00BF4F72"/>
    <w:rsid w:val="00BF4F87"/>
    <w:rsid w:val="00BF4F97"/>
    <w:rsid w:val="00BF4FA7"/>
    <w:rsid w:val="00BF4FAE"/>
    <w:rsid w:val="00BF4FCF"/>
    <w:rsid w:val="00BF4FF7"/>
    <w:rsid w:val="00BF5089"/>
    <w:rsid w:val="00BF5093"/>
    <w:rsid w:val="00BF5137"/>
    <w:rsid w:val="00BF519D"/>
    <w:rsid w:val="00BF51AF"/>
    <w:rsid w:val="00BF5236"/>
    <w:rsid w:val="00BF527A"/>
    <w:rsid w:val="00BF527B"/>
    <w:rsid w:val="00BF5291"/>
    <w:rsid w:val="00BF5298"/>
    <w:rsid w:val="00BF52A0"/>
    <w:rsid w:val="00BF52F3"/>
    <w:rsid w:val="00BF5310"/>
    <w:rsid w:val="00BF531A"/>
    <w:rsid w:val="00BF5342"/>
    <w:rsid w:val="00BF534E"/>
    <w:rsid w:val="00BF5355"/>
    <w:rsid w:val="00BF5381"/>
    <w:rsid w:val="00BF53A5"/>
    <w:rsid w:val="00BF53AA"/>
    <w:rsid w:val="00BF53B7"/>
    <w:rsid w:val="00BF53DF"/>
    <w:rsid w:val="00BF545E"/>
    <w:rsid w:val="00BF54A0"/>
    <w:rsid w:val="00BF54F8"/>
    <w:rsid w:val="00BF54FB"/>
    <w:rsid w:val="00BF5562"/>
    <w:rsid w:val="00BF557F"/>
    <w:rsid w:val="00BF55AD"/>
    <w:rsid w:val="00BF55DF"/>
    <w:rsid w:val="00BF5610"/>
    <w:rsid w:val="00BF56FE"/>
    <w:rsid w:val="00BF5763"/>
    <w:rsid w:val="00BF577C"/>
    <w:rsid w:val="00BF57A3"/>
    <w:rsid w:val="00BF5814"/>
    <w:rsid w:val="00BF5854"/>
    <w:rsid w:val="00BF5889"/>
    <w:rsid w:val="00BF589B"/>
    <w:rsid w:val="00BF5948"/>
    <w:rsid w:val="00BF5959"/>
    <w:rsid w:val="00BF5964"/>
    <w:rsid w:val="00BF5977"/>
    <w:rsid w:val="00BF59AB"/>
    <w:rsid w:val="00BF59EE"/>
    <w:rsid w:val="00BF5A90"/>
    <w:rsid w:val="00BF5A9E"/>
    <w:rsid w:val="00BF5AF2"/>
    <w:rsid w:val="00BF5AFF"/>
    <w:rsid w:val="00BF5B11"/>
    <w:rsid w:val="00BF5B22"/>
    <w:rsid w:val="00BF5B59"/>
    <w:rsid w:val="00BF5B7C"/>
    <w:rsid w:val="00BF5B82"/>
    <w:rsid w:val="00BF5B87"/>
    <w:rsid w:val="00BF5BAC"/>
    <w:rsid w:val="00BF5C16"/>
    <w:rsid w:val="00BF5C21"/>
    <w:rsid w:val="00BF5C30"/>
    <w:rsid w:val="00BF5C57"/>
    <w:rsid w:val="00BF5C7F"/>
    <w:rsid w:val="00BF5C83"/>
    <w:rsid w:val="00BF5CA5"/>
    <w:rsid w:val="00BF5CDE"/>
    <w:rsid w:val="00BF5DC3"/>
    <w:rsid w:val="00BF5DDC"/>
    <w:rsid w:val="00BF5DFA"/>
    <w:rsid w:val="00BF5E58"/>
    <w:rsid w:val="00BF5E61"/>
    <w:rsid w:val="00BF5EBF"/>
    <w:rsid w:val="00BF5F2A"/>
    <w:rsid w:val="00BF5F91"/>
    <w:rsid w:val="00BF5FBC"/>
    <w:rsid w:val="00BF601E"/>
    <w:rsid w:val="00BF6029"/>
    <w:rsid w:val="00BF604F"/>
    <w:rsid w:val="00BF6059"/>
    <w:rsid w:val="00BF606F"/>
    <w:rsid w:val="00BF609E"/>
    <w:rsid w:val="00BF6225"/>
    <w:rsid w:val="00BF624A"/>
    <w:rsid w:val="00BF62C2"/>
    <w:rsid w:val="00BF6312"/>
    <w:rsid w:val="00BF631E"/>
    <w:rsid w:val="00BF6336"/>
    <w:rsid w:val="00BF6380"/>
    <w:rsid w:val="00BF638C"/>
    <w:rsid w:val="00BF63E9"/>
    <w:rsid w:val="00BF63FA"/>
    <w:rsid w:val="00BF645F"/>
    <w:rsid w:val="00BF646B"/>
    <w:rsid w:val="00BF64E0"/>
    <w:rsid w:val="00BF64E3"/>
    <w:rsid w:val="00BF64EE"/>
    <w:rsid w:val="00BF6510"/>
    <w:rsid w:val="00BF65B8"/>
    <w:rsid w:val="00BF6676"/>
    <w:rsid w:val="00BF66F8"/>
    <w:rsid w:val="00BF6703"/>
    <w:rsid w:val="00BF679D"/>
    <w:rsid w:val="00BF6801"/>
    <w:rsid w:val="00BF6809"/>
    <w:rsid w:val="00BF683F"/>
    <w:rsid w:val="00BF687F"/>
    <w:rsid w:val="00BF6902"/>
    <w:rsid w:val="00BF6933"/>
    <w:rsid w:val="00BF694B"/>
    <w:rsid w:val="00BF6960"/>
    <w:rsid w:val="00BF69E4"/>
    <w:rsid w:val="00BF69F8"/>
    <w:rsid w:val="00BF6A6F"/>
    <w:rsid w:val="00BF6B9C"/>
    <w:rsid w:val="00BF6BF8"/>
    <w:rsid w:val="00BF6BFF"/>
    <w:rsid w:val="00BF6C05"/>
    <w:rsid w:val="00BF6C94"/>
    <w:rsid w:val="00BF6CCB"/>
    <w:rsid w:val="00BF6CE7"/>
    <w:rsid w:val="00BF6D4F"/>
    <w:rsid w:val="00BF6D95"/>
    <w:rsid w:val="00BF6DA3"/>
    <w:rsid w:val="00BF6DD7"/>
    <w:rsid w:val="00BF6DF2"/>
    <w:rsid w:val="00BF6F17"/>
    <w:rsid w:val="00BF6F28"/>
    <w:rsid w:val="00BF6F29"/>
    <w:rsid w:val="00BF6F4B"/>
    <w:rsid w:val="00BF6FF2"/>
    <w:rsid w:val="00BF702C"/>
    <w:rsid w:val="00BF7049"/>
    <w:rsid w:val="00BF70E9"/>
    <w:rsid w:val="00BF715E"/>
    <w:rsid w:val="00BF7295"/>
    <w:rsid w:val="00BF72B5"/>
    <w:rsid w:val="00BF72E4"/>
    <w:rsid w:val="00BF7305"/>
    <w:rsid w:val="00BF73E9"/>
    <w:rsid w:val="00BF7471"/>
    <w:rsid w:val="00BF7524"/>
    <w:rsid w:val="00BF758B"/>
    <w:rsid w:val="00BF758C"/>
    <w:rsid w:val="00BF75D7"/>
    <w:rsid w:val="00BF7639"/>
    <w:rsid w:val="00BF7651"/>
    <w:rsid w:val="00BF767B"/>
    <w:rsid w:val="00BF7688"/>
    <w:rsid w:val="00BF76E3"/>
    <w:rsid w:val="00BF7712"/>
    <w:rsid w:val="00BF7721"/>
    <w:rsid w:val="00BF7741"/>
    <w:rsid w:val="00BF774C"/>
    <w:rsid w:val="00BF776A"/>
    <w:rsid w:val="00BF7802"/>
    <w:rsid w:val="00BF7816"/>
    <w:rsid w:val="00BF7827"/>
    <w:rsid w:val="00BF7830"/>
    <w:rsid w:val="00BF7842"/>
    <w:rsid w:val="00BF7876"/>
    <w:rsid w:val="00BF78A9"/>
    <w:rsid w:val="00BF78C6"/>
    <w:rsid w:val="00BF7906"/>
    <w:rsid w:val="00BF7960"/>
    <w:rsid w:val="00BF7979"/>
    <w:rsid w:val="00BF7982"/>
    <w:rsid w:val="00BF79D3"/>
    <w:rsid w:val="00BF79F3"/>
    <w:rsid w:val="00BF7A51"/>
    <w:rsid w:val="00BF7A8E"/>
    <w:rsid w:val="00BF7ABF"/>
    <w:rsid w:val="00BF7BC4"/>
    <w:rsid w:val="00BF7BE6"/>
    <w:rsid w:val="00BF7C30"/>
    <w:rsid w:val="00BF7C39"/>
    <w:rsid w:val="00BF7C8B"/>
    <w:rsid w:val="00BF7CBB"/>
    <w:rsid w:val="00BF7CEA"/>
    <w:rsid w:val="00BF7D26"/>
    <w:rsid w:val="00BF7DB2"/>
    <w:rsid w:val="00BF7DB4"/>
    <w:rsid w:val="00BF7DE9"/>
    <w:rsid w:val="00BF7DFF"/>
    <w:rsid w:val="00BF7E20"/>
    <w:rsid w:val="00BF7E2B"/>
    <w:rsid w:val="00BF7E42"/>
    <w:rsid w:val="00BF7E52"/>
    <w:rsid w:val="00BF7E5F"/>
    <w:rsid w:val="00BF7E78"/>
    <w:rsid w:val="00BF7EA2"/>
    <w:rsid w:val="00BF7F46"/>
    <w:rsid w:val="00BF7F59"/>
    <w:rsid w:val="00BF7F74"/>
    <w:rsid w:val="00BF7F76"/>
    <w:rsid w:val="00BF7FC5"/>
    <w:rsid w:val="00BF7FE8"/>
    <w:rsid w:val="00C00020"/>
    <w:rsid w:val="00C0002A"/>
    <w:rsid w:val="00C00054"/>
    <w:rsid w:val="00C00067"/>
    <w:rsid w:val="00C00082"/>
    <w:rsid w:val="00C00091"/>
    <w:rsid w:val="00C000FC"/>
    <w:rsid w:val="00C00185"/>
    <w:rsid w:val="00C00186"/>
    <w:rsid w:val="00C00224"/>
    <w:rsid w:val="00C00252"/>
    <w:rsid w:val="00C0028A"/>
    <w:rsid w:val="00C0029C"/>
    <w:rsid w:val="00C0029D"/>
    <w:rsid w:val="00C002AB"/>
    <w:rsid w:val="00C002B3"/>
    <w:rsid w:val="00C0032F"/>
    <w:rsid w:val="00C0037E"/>
    <w:rsid w:val="00C003C4"/>
    <w:rsid w:val="00C00444"/>
    <w:rsid w:val="00C004AA"/>
    <w:rsid w:val="00C004D3"/>
    <w:rsid w:val="00C00512"/>
    <w:rsid w:val="00C005C2"/>
    <w:rsid w:val="00C005CF"/>
    <w:rsid w:val="00C00637"/>
    <w:rsid w:val="00C0067F"/>
    <w:rsid w:val="00C006C1"/>
    <w:rsid w:val="00C006C5"/>
    <w:rsid w:val="00C006D2"/>
    <w:rsid w:val="00C006E0"/>
    <w:rsid w:val="00C006FC"/>
    <w:rsid w:val="00C00735"/>
    <w:rsid w:val="00C00738"/>
    <w:rsid w:val="00C00813"/>
    <w:rsid w:val="00C00830"/>
    <w:rsid w:val="00C0089E"/>
    <w:rsid w:val="00C00903"/>
    <w:rsid w:val="00C0091C"/>
    <w:rsid w:val="00C00947"/>
    <w:rsid w:val="00C009CA"/>
    <w:rsid w:val="00C00AA1"/>
    <w:rsid w:val="00C00ABD"/>
    <w:rsid w:val="00C00BD4"/>
    <w:rsid w:val="00C00BDE"/>
    <w:rsid w:val="00C00C61"/>
    <w:rsid w:val="00C00C6E"/>
    <w:rsid w:val="00C00C8C"/>
    <w:rsid w:val="00C00D32"/>
    <w:rsid w:val="00C00D46"/>
    <w:rsid w:val="00C00D5F"/>
    <w:rsid w:val="00C00DA0"/>
    <w:rsid w:val="00C00DAB"/>
    <w:rsid w:val="00C00DBF"/>
    <w:rsid w:val="00C00E90"/>
    <w:rsid w:val="00C00ED0"/>
    <w:rsid w:val="00C00EE1"/>
    <w:rsid w:val="00C00F17"/>
    <w:rsid w:val="00C00F24"/>
    <w:rsid w:val="00C00F54"/>
    <w:rsid w:val="00C00F7C"/>
    <w:rsid w:val="00C00F85"/>
    <w:rsid w:val="00C00F8F"/>
    <w:rsid w:val="00C00FA2"/>
    <w:rsid w:val="00C00FD7"/>
    <w:rsid w:val="00C01015"/>
    <w:rsid w:val="00C0108F"/>
    <w:rsid w:val="00C0114F"/>
    <w:rsid w:val="00C011B2"/>
    <w:rsid w:val="00C01215"/>
    <w:rsid w:val="00C01254"/>
    <w:rsid w:val="00C0125A"/>
    <w:rsid w:val="00C012A7"/>
    <w:rsid w:val="00C01300"/>
    <w:rsid w:val="00C01338"/>
    <w:rsid w:val="00C0136E"/>
    <w:rsid w:val="00C0137B"/>
    <w:rsid w:val="00C0138F"/>
    <w:rsid w:val="00C01391"/>
    <w:rsid w:val="00C013A4"/>
    <w:rsid w:val="00C013B4"/>
    <w:rsid w:val="00C013BB"/>
    <w:rsid w:val="00C01403"/>
    <w:rsid w:val="00C0140C"/>
    <w:rsid w:val="00C01472"/>
    <w:rsid w:val="00C014F6"/>
    <w:rsid w:val="00C0155B"/>
    <w:rsid w:val="00C0155D"/>
    <w:rsid w:val="00C0158E"/>
    <w:rsid w:val="00C01597"/>
    <w:rsid w:val="00C015A4"/>
    <w:rsid w:val="00C01610"/>
    <w:rsid w:val="00C0162B"/>
    <w:rsid w:val="00C0167E"/>
    <w:rsid w:val="00C016A4"/>
    <w:rsid w:val="00C016B4"/>
    <w:rsid w:val="00C016E6"/>
    <w:rsid w:val="00C01712"/>
    <w:rsid w:val="00C017AD"/>
    <w:rsid w:val="00C017F8"/>
    <w:rsid w:val="00C01867"/>
    <w:rsid w:val="00C018DF"/>
    <w:rsid w:val="00C01901"/>
    <w:rsid w:val="00C019A0"/>
    <w:rsid w:val="00C019C1"/>
    <w:rsid w:val="00C019D6"/>
    <w:rsid w:val="00C01A9E"/>
    <w:rsid w:val="00C01B27"/>
    <w:rsid w:val="00C01BA4"/>
    <w:rsid w:val="00C01BC4"/>
    <w:rsid w:val="00C01C6D"/>
    <w:rsid w:val="00C01CBD"/>
    <w:rsid w:val="00C01CDD"/>
    <w:rsid w:val="00C01D46"/>
    <w:rsid w:val="00C01DC0"/>
    <w:rsid w:val="00C01DCE"/>
    <w:rsid w:val="00C01DFC"/>
    <w:rsid w:val="00C01E2B"/>
    <w:rsid w:val="00C01ED5"/>
    <w:rsid w:val="00C01F56"/>
    <w:rsid w:val="00C01F68"/>
    <w:rsid w:val="00C01F82"/>
    <w:rsid w:val="00C01F86"/>
    <w:rsid w:val="00C01FB1"/>
    <w:rsid w:val="00C01FD4"/>
    <w:rsid w:val="00C02059"/>
    <w:rsid w:val="00C020B3"/>
    <w:rsid w:val="00C0219F"/>
    <w:rsid w:val="00C02250"/>
    <w:rsid w:val="00C02262"/>
    <w:rsid w:val="00C02274"/>
    <w:rsid w:val="00C022A0"/>
    <w:rsid w:val="00C022B4"/>
    <w:rsid w:val="00C022C6"/>
    <w:rsid w:val="00C0231E"/>
    <w:rsid w:val="00C02360"/>
    <w:rsid w:val="00C023F0"/>
    <w:rsid w:val="00C0240E"/>
    <w:rsid w:val="00C02459"/>
    <w:rsid w:val="00C02468"/>
    <w:rsid w:val="00C0246D"/>
    <w:rsid w:val="00C0247A"/>
    <w:rsid w:val="00C0247B"/>
    <w:rsid w:val="00C02488"/>
    <w:rsid w:val="00C024B9"/>
    <w:rsid w:val="00C02556"/>
    <w:rsid w:val="00C02591"/>
    <w:rsid w:val="00C02663"/>
    <w:rsid w:val="00C0266F"/>
    <w:rsid w:val="00C026D3"/>
    <w:rsid w:val="00C02762"/>
    <w:rsid w:val="00C0276D"/>
    <w:rsid w:val="00C0278F"/>
    <w:rsid w:val="00C0281B"/>
    <w:rsid w:val="00C02825"/>
    <w:rsid w:val="00C02827"/>
    <w:rsid w:val="00C02830"/>
    <w:rsid w:val="00C02844"/>
    <w:rsid w:val="00C0286C"/>
    <w:rsid w:val="00C0286D"/>
    <w:rsid w:val="00C02872"/>
    <w:rsid w:val="00C02880"/>
    <w:rsid w:val="00C028A0"/>
    <w:rsid w:val="00C028C7"/>
    <w:rsid w:val="00C028DE"/>
    <w:rsid w:val="00C02914"/>
    <w:rsid w:val="00C02990"/>
    <w:rsid w:val="00C029E2"/>
    <w:rsid w:val="00C02A02"/>
    <w:rsid w:val="00C02A1A"/>
    <w:rsid w:val="00C02A93"/>
    <w:rsid w:val="00C02AA7"/>
    <w:rsid w:val="00C02AAB"/>
    <w:rsid w:val="00C02AF1"/>
    <w:rsid w:val="00C02B4B"/>
    <w:rsid w:val="00C02B95"/>
    <w:rsid w:val="00C02BB1"/>
    <w:rsid w:val="00C02C1E"/>
    <w:rsid w:val="00C02C24"/>
    <w:rsid w:val="00C02C31"/>
    <w:rsid w:val="00C02C64"/>
    <w:rsid w:val="00C02C7A"/>
    <w:rsid w:val="00C02D6A"/>
    <w:rsid w:val="00C02D82"/>
    <w:rsid w:val="00C02D99"/>
    <w:rsid w:val="00C02DA3"/>
    <w:rsid w:val="00C02DBB"/>
    <w:rsid w:val="00C02DD3"/>
    <w:rsid w:val="00C02DE0"/>
    <w:rsid w:val="00C02E02"/>
    <w:rsid w:val="00C02ED6"/>
    <w:rsid w:val="00C02FAF"/>
    <w:rsid w:val="00C02FC3"/>
    <w:rsid w:val="00C03000"/>
    <w:rsid w:val="00C0307F"/>
    <w:rsid w:val="00C030CB"/>
    <w:rsid w:val="00C030EF"/>
    <w:rsid w:val="00C03101"/>
    <w:rsid w:val="00C03134"/>
    <w:rsid w:val="00C0315C"/>
    <w:rsid w:val="00C03164"/>
    <w:rsid w:val="00C0317D"/>
    <w:rsid w:val="00C031AE"/>
    <w:rsid w:val="00C03225"/>
    <w:rsid w:val="00C03248"/>
    <w:rsid w:val="00C0325A"/>
    <w:rsid w:val="00C03282"/>
    <w:rsid w:val="00C03296"/>
    <w:rsid w:val="00C03321"/>
    <w:rsid w:val="00C03342"/>
    <w:rsid w:val="00C0334C"/>
    <w:rsid w:val="00C0336E"/>
    <w:rsid w:val="00C0336F"/>
    <w:rsid w:val="00C0339B"/>
    <w:rsid w:val="00C033BC"/>
    <w:rsid w:val="00C033D1"/>
    <w:rsid w:val="00C033EA"/>
    <w:rsid w:val="00C0349F"/>
    <w:rsid w:val="00C034B6"/>
    <w:rsid w:val="00C034BD"/>
    <w:rsid w:val="00C034F3"/>
    <w:rsid w:val="00C03579"/>
    <w:rsid w:val="00C03609"/>
    <w:rsid w:val="00C0360D"/>
    <w:rsid w:val="00C03679"/>
    <w:rsid w:val="00C036BC"/>
    <w:rsid w:val="00C03752"/>
    <w:rsid w:val="00C03791"/>
    <w:rsid w:val="00C037C4"/>
    <w:rsid w:val="00C037D2"/>
    <w:rsid w:val="00C03834"/>
    <w:rsid w:val="00C0385A"/>
    <w:rsid w:val="00C0385C"/>
    <w:rsid w:val="00C03864"/>
    <w:rsid w:val="00C0394C"/>
    <w:rsid w:val="00C03976"/>
    <w:rsid w:val="00C039D9"/>
    <w:rsid w:val="00C03A0B"/>
    <w:rsid w:val="00C03A61"/>
    <w:rsid w:val="00C03A64"/>
    <w:rsid w:val="00C03A8C"/>
    <w:rsid w:val="00C03AC6"/>
    <w:rsid w:val="00C03AF8"/>
    <w:rsid w:val="00C03B3B"/>
    <w:rsid w:val="00C03B3C"/>
    <w:rsid w:val="00C03BEC"/>
    <w:rsid w:val="00C03C1B"/>
    <w:rsid w:val="00C03C7D"/>
    <w:rsid w:val="00C03CF4"/>
    <w:rsid w:val="00C03CFE"/>
    <w:rsid w:val="00C03D72"/>
    <w:rsid w:val="00C03D8B"/>
    <w:rsid w:val="00C03DAB"/>
    <w:rsid w:val="00C03DF9"/>
    <w:rsid w:val="00C03DFD"/>
    <w:rsid w:val="00C03E19"/>
    <w:rsid w:val="00C03EA3"/>
    <w:rsid w:val="00C03EF2"/>
    <w:rsid w:val="00C03F21"/>
    <w:rsid w:val="00C03F40"/>
    <w:rsid w:val="00C03F97"/>
    <w:rsid w:val="00C03FB1"/>
    <w:rsid w:val="00C04011"/>
    <w:rsid w:val="00C04050"/>
    <w:rsid w:val="00C0406D"/>
    <w:rsid w:val="00C04076"/>
    <w:rsid w:val="00C0407B"/>
    <w:rsid w:val="00C04083"/>
    <w:rsid w:val="00C04091"/>
    <w:rsid w:val="00C04127"/>
    <w:rsid w:val="00C0415C"/>
    <w:rsid w:val="00C041C9"/>
    <w:rsid w:val="00C041D4"/>
    <w:rsid w:val="00C041D9"/>
    <w:rsid w:val="00C041E8"/>
    <w:rsid w:val="00C041FA"/>
    <w:rsid w:val="00C04239"/>
    <w:rsid w:val="00C0423C"/>
    <w:rsid w:val="00C04298"/>
    <w:rsid w:val="00C042A6"/>
    <w:rsid w:val="00C042CE"/>
    <w:rsid w:val="00C042FF"/>
    <w:rsid w:val="00C04330"/>
    <w:rsid w:val="00C04366"/>
    <w:rsid w:val="00C043AC"/>
    <w:rsid w:val="00C0440A"/>
    <w:rsid w:val="00C04444"/>
    <w:rsid w:val="00C04476"/>
    <w:rsid w:val="00C044DD"/>
    <w:rsid w:val="00C044FC"/>
    <w:rsid w:val="00C04523"/>
    <w:rsid w:val="00C04535"/>
    <w:rsid w:val="00C045C6"/>
    <w:rsid w:val="00C045C9"/>
    <w:rsid w:val="00C04617"/>
    <w:rsid w:val="00C0461D"/>
    <w:rsid w:val="00C04696"/>
    <w:rsid w:val="00C04697"/>
    <w:rsid w:val="00C046B5"/>
    <w:rsid w:val="00C046C3"/>
    <w:rsid w:val="00C04734"/>
    <w:rsid w:val="00C047BF"/>
    <w:rsid w:val="00C0481A"/>
    <w:rsid w:val="00C0484A"/>
    <w:rsid w:val="00C0484B"/>
    <w:rsid w:val="00C04872"/>
    <w:rsid w:val="00C0494C"/>
    <w:rsid w:val="00C04953"/>
    <w:rsid w:val="00C04959"/>
    <w:rsid w:val="00C049C5"/>
    <w:rsid w:val="00C049D1"/>
    <w:rsid w:val="00C04A03"/>
    <w:rsid w:val="00C04A1E"/>
    <w:rsid w:val="00C04A21"/>
    <w:rsid w:val="00C04A22"/>
    <w:rsid w:val="00C04AC5"/>
    <w:rsid w:val="00C04ADF"/>
    <w:rsid w:val="00C04AF2"/>
    <w:rsid w:val="00C04B00"/>
    <w:rsid w:val="00C04B10"/>
    <w:rsid w:val="00C04B60"/>
    <w:rsid w:val="00C04B70"/>
    <w:rsid w:val="00C04B86"/>
    <w:rsid w:val="00C04B9F"/>
    <w:rsid w:val="00C04BB3"/>
    <w:rsid w:val="00C04BE6"/>
    <w:rsid w:val="00C04BEE"/>
    <w:rsid w:val="00C04BF7"/>
    <w:rsid w:val="00C04C71"/>
    <w:rsid w:val="00C04CA6"/>
    <w:rsid w:val="00C04CB8"/>
    <w:rsid w:val="00C04CDC"/>
    <w:rsid w:val="00C04CFB"/>
    <w:rsid w:val="00C04CFD"/>
    <w:rsid w:val="00C04D39"/>
    <w:rsid w:val="00C04EE2"/>
    <w:rsid w:val="00C04EE4"/>
    <w:rsid w:val="00C04F1A"/>
    <w:rsid w:val="00C04F4D"/>
    <w:rsid w:val="00C04F52"/>
    <w:rsid w:val="00C04FD9"/>
    <w:rsid w:val="00C05017"/>
    <w:rsid w:val="00C0504A"/>
    <w:rsid w:val="00C05072"/>
    <w:rsid w:val="00C05085"/>
    <w:rsid w:val="00C050AA"/>
    <w:rsid w:val="00C05162"/>
    <w:rsid w:val="00C0516E"/>
    <w:rsid w:val="00C05180"/>
    <w:rsid w:val="00C05187"/>
    <w:rsid w:val="00C05199"/>
    <w:rsid w:val="00C051BA"/>
    <w:rsid w:val="00C051C4"/>
    <w:rsid w:val="00C051D9"/>
    <w:rsid w:val="00C051E0"/>
    <w:rsid w:val="00C0520F"/>
    <w:rsid w:val="00C05214"/>
    <w:rsid w:val="00C05238"/>
    <w:rsid w:val="00C0524F"/>
    <w:rsid w:val="00C05258"/>
    <w:rsid w:val="00C0529A"/>
    <w:rsid w:val="00C052F7"/>
    <w:rsid w:val="00C052F9"/>
    <w:rsid w:val="00C05364"/>
    <w:rsid w:val="00C0537C"/>
    <w:rsid w:val="00C053D0"/>
    <w:rsid w:val="00C053DE"/>
    <w:rsid w:val="00C05422"/>
    <w:rsid w:val="00C05447"/>
    <w:rsid w:val="00C0544F"/>
    <w:rsid w:val="00C05461"/>
    <w:rsid w:val="00C05499"/>
    <w:rsid w:val="00C0549E"/>
    <w:rsid w:val="00C054C1"/>
    <w:rsid w:val="00C05511"/>
    <w:rsid w:val="00C05550"/>
    <w:rsid w:val="00C0559A"/>
    <w:rsid w:val="00C055AD"/>
    <w:rsid w:val="00C05600"/>
    <w:rsid w:val="00C0567E"/>
    <w:rsid w:val="00C05692"/>
    <w:rsid w:val="00C056C1"/>
    <w:rsid w:val="00C0575E"/>
    <w:rsid w:val="00C05783"/>
    <w:rsid w:val="00C05785"/>
    <w:rsid w:val="00C057BC"/>
    <w:rsid w:val="00C05852"/>
    <w:rsid w:val="00C058DE"/>
    <w:rsid w:val="00C0596F"/>
    <w:rsid w:val="00C059BC"/>
    <w:rsid w:val="00C05A31"/>
    <w:rsid w:val="00C05A51"/>
    <w:rsid w:val="00C05A64"/>
    <w:rsid w:val="00C05A67"/>
    <w:rsid w:val="00C05ACE"/>
    <w:rsid w:val="00C05AFA"/>
    <w:rsid w:val="00C05B21"/>
    <w:rsid w:val="00C05B49"/>
    <w:rsid w:val="00C05B4A"/>
    <w:rsid w:val="00C05BB0"/>
    <w:rsid w:val="00C05C7B"/>
    <w:rsid w:val="00C05CA0"/>
    <w:rsid w:val="00C05D3A"/>
    <w:rsid w:val="00C05D45"/>
    <w:rsid w:val="00C05DB0"/>
    <w:rsid w:val="00C05DBE"/>
    <w:rsid w:val="00C05DEC"/>
    <w:rsid w:val="00C05E58"/>
    <w:rsid w:val="00C05E8D"/>
    <w:rsid w:val="00C05EA3"/>
    <w:rsid w:val="00C05ECB"/>
    <w:rsid w:val="00C05EE2"/>
    <w:rsid w:val="00C05F30"/>
    <w:rsid w:val="00C05F3B"/>
    <w:rsid w:val="00C05F7B"/>
    <w:rsid w:val="00C05FB2"/>
    <w:rsid w:val="00C05FC6"/>
    <w:rsid w:val="00C0601A"/>
    <w:rsid w:val="00C06078"/>
    <w:rsid w:val="00C06199"/>
    <w:rsid w:val="00C061D3"/>
    <w:rsid w:val="00C061DA"/>
    <w:rsid w:val="00C062A0"/>
    <w:rsid w:val="00C062CA"/>
    <w:rsid w:val="00C06330"/>
    <w:rsid w:val="00C0634B"/>
    <w:rsid w:val="00C06389"/>
    <w:rsid w:val="00C063DD"/>
    <w:rsid w:val="00C06488"/>
    <w:rsid w:val="00C0648E"/>
    <w:rsid w:val="00C0649F"/>
    <w:rsid w:val="00C064B4"/>
    <w:rsid w:val="00C064BC"/>
    <w:rsid w:val="00C064BE"/>
    <w:rsid w:val="00C064C8"/>
    <w:rsid w:val="00C06538"/>
    <w:rsid w:val="00C0653A"/>
    <w:rsid w:val="00C06552"/>
    <w:rsid w:val="00C065E2"/>
    <w:rsid w:val="00C065E4"/>
    <w:rsid w:val="00C06600"/>
    <w:rsid w:val="00C066CD"/>
    <w:rsid w:val="00C066ED"/>
    <w:rsid w:val="00C06717"/>
    <w:rsid w:val="00C06752"/>
    <w:rsid w:val="00C06768"/>
    <w:rsid w:val="00C06791"/>
    <w:rsid w:val="00C067E5"/>
    <w:rsid w:val="00C0681D"/>
    <w:rsid w:val="00C06829"/>
    <w:rsid w:val="00C06886"/>
    <w:rsid w:val="00C068A7"/>
    <w:rsid w:val="00C068BE"/>
    <w:rsid w:val="00C068C7"/>
    <w:rsid w:val="00C06902"/>
    <w:rsid w:val="00C0692E"/>
    <w:rsid w:val="00C0693D"/>
    <w:rsid w:val="00C06952"/>
    <w:rsid w:val="00C06991"/>
    <w:rsid w:val="00C069B7"/>
    <w:rsid w:val="00C069DA"/>
    <w:rsid w:val="00C06A32"/>
    <w:rsid w:val="00C06A7B"/>
    <w:rsid w:val="00C06A95"/>
    <w:rsid w:val="00C06AC0"/>
    <w:rsid w:val="00C06ACA"/>
    <w:rsid w:val="00C06AE8"/>
    <w:rsid w:val="00C06AF2"/>
    <w:rsid w:val="00C06AFB"/>
    <w:rsid w:val="00C06B28"/>
    <w:rsid w:val="00C06B41"/>
    <w:rsid w:val="00C06BA2"/>
    <w:rsid w:val="00C06BBF"/>
    <w:rsid w:val="00C06BF2"/>
    <w:rsid w:val="00C06C0F"/>
    <w:rsid w:val="00C06C9B"/>
    <w:rsid w:val="00C06CB0"/>
    <w:rsid w:val="00C06CB4"/>
    <w:rsid w:val="00C06CC6"/>
    <w:rsid w:val="00C06CDC"/>
    <w:rsid w:val="00C06CDE"/>
    <w:rsid w:val="00C06CE8"/>
    <w:rsid w:val="00C06D62"/>
    <w:rsid w:val="00C06D67"/>
    <w:rsid w:val="00C06D94"/>
    <w:rsid w:val="00C06DD9"/>
    <w:rsid w:val="00C06DFB"/>
    <w:rsid w:val="00C06DFC"/>
    <w:rsid w:val="00C06E22"/>
    <w:rsid w:val="00C06E64"/>
    <w:rsid w:val="00C06E65"/>
    <w:rsid w:val="00C06E95"/>
    <w:rsid w:val="00C06E9F"/>
    <w:rsid w:val="00C06EB6"/>
    <w:rsid w:val="00C06EB9"/>
    <w:rsid w:val="00C06F4B"/>
    <w:rsid w:val="00C06F5F"/>
    <w:rsid w:val="00C06F8A"/>
    <w:rsid w:val="00C06FEC"/>
    <w:rsid w:val="00C0703C"/>
    <w:rsid w:val="00C07042"/>
    <w:rsid w:val="00C07077"/>
    <w:rsid w:val="00C0707C"/>
    <w:rsid w:val="00C07164"/>
    <w:rsid w:val="00C071C0"/>
    <w:rsid w:val="00C0723E"/>
    <w:rsid w:val="00C07252"/>
    <w:rsid w:val="00C07257"/>
    <w:rsid w:val="00C07282"/>
    <w:rsid w:val="00C0729E"/>
    <w:rsid w:val="00C072AE"/>
    <w:rsid w:val="00C072C0"/>
    <w:rsid w:val="00C07317"/>
    <w:rsid w:val="00C0739C"/>
    <w:rsid w:val="00C073D6"/>
    <w:rsid w:val="00C073E1"/>
    <w:rsid w:val="00C07400"/>
    <w:rsid w:val="00C07414"/>
    <w:rsid w:val="00C07421"/>
    <w:rsid w:val="00C0742C"/>
    <w:rsid w:val="00C0742F"/>
    <w:rsid w:val="00C0746F"/>
    <w:rsid w:val="00C0747E"/>
    <w:rsid w:val="00C074D6"/>
    <w:rsid w:val="00C074E9"/>
    <w:rsid w:val="00C0750E"/>
    <w:rsid w:val="00C07535"/>
    <w:rsid w:val="00C075E0"/>
    <w:rsid w:val="00C075F9"/>
    <w:rsid w:val="00C07636"/>
    <w:rsid w:val="00C0767B"/>
    <w:rsid w:val="00C07684"/>
    <w:rsid w:val="00C07685"/>
    <w:rsid w:val="00C07693"/>
    <w:rsid w:val="00C0771A"/>
    <w:rsid w:val="00C07782"/>
    <w:rsid w:val="00C0778C"/>
    <w:rsid w:val="00C077AB"/>
    <w:rsid w:val="00C077C3"/>
    <w:rsid w:val="00C077D4"/>
    <w:rsid w:val="00C0780B"/>
    <w:rsid w:val="00C07840"/>
    <w:rsid w:val="00C07864"/>
    <w:rsid w:val="00C07891"/>
    <w:rsid w:val="00C078C4"/>
    <w:rsid w:val="00C078DA"/>
    <w:rsid w:val="00C078DE"/>
    <w:rsid w:val="00C078E2"/>
    <w:rsid w:val="00C079A3"/>
    <w:rsid w:val="00C07A30"/>
    <w:rsid w:val="00C07A3B"/>
    <w:rsid w:val="00C07A63"/>
    <w:rsid w:val="00C07A7A"/>
    <w:rsid w:val="00C07AB7"/>
    <w:rsid w:val="00C07AED"/>
    <w:rsid w:val="00C07AF4"/>
    <w:rsid w:val="00C07B0A"/>
    <w:rsid w:val="00C07B29"/>
    <w:rsid w:val="00C07BC8"/>
    <w:rsid w:val="00C07BCB"/>
    <w:rsid w:val="00C07C06"/>
    <w:rsid w:val="00C07C3C"/>
    <w:rsid w:val="00C07C56"/>
    <w:rsid w:val="00C07C64"/>
    <w:rsid w:val="00C07C6C"/>
    <w:rsid w:val="00C07CC7"/>
    <w:rsid w:val="00C07CCE"/>
    <w:rsid w:val="00C07CD2"/>
    <w:rsid w:val="00C07CDA"/>
    <w:rsid w:val="00C07D0B"/>
    <w:rsid w:val="00C07D49"/>
    <w:rsid w:val="00C07D5F"/>
    <w:rsid w:val="00C07DAE"/>
    <w:rsid w:val="00C07DF1"/>
    <w:rsid w:val="00C07E18"/>
    <w:rsid w:val="00C07E53"/>
    <w:rsid w:val="00C07E5E"/>
    <w:rsid w:val="00C07E84"/>
    <w:rsid w:val="00C07E9A"/>
    <w:rsid w:val="00C07ED2"/>
    <w:rsid w:val="00C07EEB"/>
    <w:rsid w:val="00C07F3C"/>
    <w:rsid w:val="00C07F5D"/>
    <w:rsid w:val="00C07F9B"/>
    <w:rsid w:val="00C07FBF"/>
    <w:rsid w:val="00C07FF1"/>
    <w:rsid w:val="00C07FF5"/>
    <w:rsid w:val="00C10023"/>
    <w:rsid w:val="00C10035"/>
    <w:rsid w:val="00C10068"/>
    <w:rsid w:val="00C10077"/>
    <w:rsid w:val="00C100E0"/>
    <w:rsid w:val="00C100F2"/>
    <w:rsid w:val="00C100FA"/>
    <w:rsid w:val="00C10121"/>
    <w:rsid w:val="00C10152"/>
    <w:rsid w:val="00C1020E"/>
    <w:rsid w:val="00C1026E"/>
    <w:rsid w:val="00C1029F"/>
    <w:rsid w:val="00C10373"/>
    <w:rsid w:val="00C1040A"/>
    <w:rsid w:val="00C1041C"/>
    <w:rsid w:val="00C10483"/>
    <w:rsid w:val="00C104D1"/>
    <w:rsid w:val="00C10551"/>
    <w:rsid w:val="00C1057C"/>
    <w:rsid w:val="00C105AD"/>
    <w:rsid w:val="00C105F3"/>
    <w:rsid w:val="00C1060B"/>
    <w:rsid w:val="00C1061A"/>
    <w:rsid w:val="00C10677"/>
    <w:rsid w:val="00C106C5"/>
    <w:rsid w:val="00C1071E"/>
    <w:rsid w:val="00C1073E"/>
    <w:rsid w:val="00C1074A"/>
    <w:rsid w:val="00C1075E"/>
    <w:rsid w:val="00C10763"/>
    <w:rsid w:val="00C10805"/>
    <w:rsid w:val="00C108AF"/>
    <w:rsid w:val="00C108C4"/>
    <w:rsid w:val="00C1090D"/>
    <w:rsid w:val="00C1091F"/>
    <w:rsid w:val="00C1096D"/>
    <w:rsid w:val="00C109CF"/>
    <w:rsid w:val="00C109DD"/>
    <w:rsid w:val="00C10A05"/>
    <w:rsid w:val="00C10A1E"/>
    <w:rsid w:val="00C10A53"/>
    <w:rsid w:val="00C10AA8"/>
    <w:rsid w:val="00C10AE1"/>
    <w:rsid w:val="00C10AFA"/>
    <w:rsid w:val="00C10B32"/>
    <w:rsid w:val="00C10B51"/>
    <w:rsid w:val="00C10B6F"/>
    <w:rsid w:val="00C10BEE"/>
    <w:rsid w:val="00C10C1F"/>
    <w:rsid w:val="00C10C2A"/>
    <w:rsid w:val="00C10C45"/>
    <w:rsid w:val="00C10CB8"/>
    <w:rsid w:val="00C10D68"/>
    <w:rsid w:val="00C10DF6"/>
    <w:rsid w:val="00C10F7C"/>
    <w:rsid w:val="00C10F87"/>
    <w:rsid w:val="00C11035"/>
    <w:rsid w:val="00C1103F"/>
    <w:rsid w:val="00C1105A"/>
    <w:rsid w:val="00C11088"/>
    <w:rsid w:val="00C11091"/>
    <w:rsid w:val="00C110E6"/>
    <w:rsid w:val="00C110FB"/>
    <w:rsid w:val="00C11112"/>
    <w:rsid w:val="00C1111C"/>
    <w:rsid w:val="00C11161"/>
    <w:rsid w:val="00C1116A"/>
    <w:rsid w:val="00C11184"/>
    <w:rsid w:val="00C111AA"/>
    <w:rsid w:val="00C111AF"/>
    <w:rsid w:val="00C111B0"/>
    <w:rsid w:val="00C111D8"/>
    <w:rsid w:val="00C111EB"/>
    <w:rsid w:val="00C11223"/>
    <w:rsid w:val="00C11285"/>
    <w:rsid w:val="00C11288"/>
    <w:rsid w:val="00C112E5"/>
    <w:rsid w:val="00C11379"/>
    <w:rsid w:val="00C11394"/>
    <w:rsid w:val="00C113A0"/>
    <w:rsid w:val="00C11423"/>
    <w:rsid w:val="00C11428"/>
    <w:rsid w:val="00C11452"/>
    <w:rsid w:val="00C11474"/>
    <w:rsid w:val="00C114A0"/>
    <w:rsid w:val="00C114CB"/>
    <w:rsid w:val="00C114E0"/>
    <w:rsid w:val="00C114E9"/>
    <w:rsid w:val="00C11553"/>
    <w:rsid w:val="00C11584"/>
    <w:rsid w:val="00C115B0"/>
    <w:rsid w:val="00C115B2"/>
    <w:rsid w:val="00C115C6"/>
    <w:rsid w:val="00C115CD"/>
    <w:rsid w:val="00C11618"/>
    <w:rsid w:val="00C1161A"/>
    <w:rsid w:val="00C11668"/>
    <w:rsid w:val="00C11675"/>
    <w:rsid w:val="00C11696"/>
    <w:rsid w:val="00C11727"/>
    <w:rsid w:val="00C11783"/>
    <w:rsid w:val="00C117A1"/>
    <w:rsid w:val="00C117E5"/>
    <w:rsid w:val="00C1181E"/>
    <w:rsid w:val="00C11825"/>
    <w:rsid w:val="00C1182D"/>
    <w:rsid w:val="00C11872"/>
    <w:rsid w:val="00C11894"/>
    <w:rsid w:val="00C1189C"/>
    <w:rsid w:val="00C118DC"/>
    <w:rsid w:val="00C11927"/>
    <w:rsid w:val="00C11929"/>
    <w:rsid w:val="00C11947"/>
    <w:rsid w:val="00C1197E"/>
    <w:rsid w:val="00C119A4"/>
    <w:rsid w:val="00C119AD"/>
    <w:rsid w:val="00C119FD"/>
    <w:rsid w:val="00C11A45"/>
    <w:rsid w:val="00C11AF9"/>
    <w:rsid w:val="00C11AFD"/>
    <w:rsid w:val="00C11BC3"/>
    <w:rsid w:val="00C11C59"/>
    <w:rsid w:val="00C11C6F"/>
    <w:rsid w:val="00C11CB5"/>
    <w:rsid w:val="00C11CEC"/>
    <w:rsid w:val="00C11D09"/>
    <w:rsid w:val="00C11D24"/>
    <w:rsid w:val="00C11D6C"/>
    <w:rsid w:val="00C11D76"/>
    <w:rsid w:val="00C11E0F"/>
    <w:rsid w:val="00C11E4C"/>
    <w:rsid w:val="00C11E74"/>
    <w:rsid w:val="00C11E7D"/>
    <w:rsid w:val="00C11E81"/>
    <w:rsid w:val="00C11F09"/>
    <w:rsid w:val="00C11F23"/>
    <w:rsid w:val="00C11FA6"/>
    <w:rsid w:val="00C11FC0"/>
    <w:rsid w:val="00C11FD2"/>
    <w:rsid w:val="00C11FEE"/>
    <w:rsid w:val="00C1200A"/>
    <w:rsid w:val="00C12022"/>
    <w:rsid w:val="00C12133"/>
    <w:rsid w:val="00C12163"/>
    <w:rsid w:val="00C12176"/>
    <w:rsid w:val="00C121F4"/>
    <w:rsid w:val="00C12234"/>
    <w:rsid w:val="00C1223B"/>
    <w:rsid w:val="00C12292"/>
    <w:rsid w:val="00C122E6"/>
    <w:rsid w:val="00C12312"/>
    <w:rsid w:val="00C12327"/>
    <w:rsid w:val="00C12329"/>
    <w:rsid w:val="00C123EB"/>
    <w:rsid w:val="00C12421"/>
    <w:rsid w:val="00C1243F"/>
    <w:rsid w:val="00C124FB"/>
    <w:rsid w:val="00C12525"/>
    <w:rsid w:val="00C1257B"/>
    <w:rsid w:val="00C12581"/>
    <w:rsid w:val="00C125C4"/>
    <w:rsid w:val="00C125DE"/>
    <w:rsid w:val="00C12633"/>
    <w:rsid w:val="00C12650"/>
    <w:rsid w:val="00C12728"/>
    <w:rsid w:val="00C12771"/>
    <w:rsid w:val="00C12774"/>
    <w:rsid w:val="00C127B6"/>
    <w:rsid w:val="00C127F2"/>
    <w:rsid w:val="00C127F3"/>
    <w:rsid w:val="00C12864"/>
    <w:rsid w:val="00C1286B"/>
    <w:rsid w:val="00C128AF"/>
    <w:rsid w:val="00C128B7"/>
    <w:rsid w:val="00C12A01"/>
    <w:rsid w:val="00C12A2D"/>
    <w:rsid w:val="00C12A5A"/>
    <w:rsid w:val="00C12A9C"/>
    <w:rsid w:val="00C12A9D"/>
    <w:rsid w:val="00C12AD5"/>
    <w:rsid w:val="00C12AF8"/>
    <w:rsid w:val="00C12BCE"/>
    <w:rsid w:val="00C12BE6"/>
    <w:rsid w:val="00C12BEE"/>
    <w:rsid w:val="00C12C0C"/>
    <w:rsid w:val="00C12C64"/>
    <w:rsid w:val="00C12C6F"/>
    <w:rsid w:val="00C12C96"/>
    <w:rsid w:val="00C12CAA"/>
    <w:rsid w:val="00C12CBC"/>
    <w:rsid w:val="00C12D0C"/>
    <w:rsid w:val="00C12DA0"/>
    <w:rsid w:val="00C12DF5"/>
    <w:rsid w:val="00C12E07"/>
    <w:rsid w:val="00C12E12"/>
    <w:rsid w:val="00C12E23"/>
    <w:rsid w:val="00C12E27"/>
    <w:rsid w:val="00C12ED1"/>
    <w:rsid w:val="00C12EE9"/>
    <w:rsid w:val="00C12EF3"/>
    <w:rsid w:val="00C12F47"/>
    <w:rsid w:val="00C12F50"/>
    <w:rsid w:val="00C12FA7"/>
    <w:rsid w:val="00C12FD9"/>
    <w:rsid w:val="00C12FEC"/>
    <w:rsid w:val="00C13013"/>
    <w:rsid w:val="00C13035"/>
    <w:rsid w:val="00C13093"/>
    <w:rsid w:val="00C130DE"/>
    <w:rsid w:val="00C13178"/>
    <w:rsid w:val="00C13183"/>
    <w:rsid w:val="00C131BD"/>
    <w:rsid w:val="00C131CB"/>
    <w:rsid w:val="00C1325D"/>
    <w:rsid w:val="00C13277"/>
    <w:rsid w:val="00C13284"/>
    <w:rsid w:val="00C132FB"/>
    <w:rsid w:val="00C1333B"/>
    <w:rsid w:val="00C1337E"/>
    <w:rsid w:val="00C13449"/>
    <w:rsid w:val="00C134B1"/>
    <w:rsid w:val="00C134B8"/>
    <w:rsid w:val="00C13517"/>
    <w:rsid w:val="00C135EC"/>
    <w:rsid w:val="00C135FF"/>
    <w:rsid w:val="00C13605"/>
    <w:rsid w:val="00C13611"/>
    <w:rsid w:val="00C13624"/>
    <w:rsid w:val="00C1362C"/>
    <w:rsid w:val="00C136D2"/>
    <w:rsid w:val="00C13711"/>
    <w:rsid w:val="00C1374F"/>
    <w:rsid w:val="00C13768"/>
    <w:rsid w:val="00C1377D"/>
    <w:rsid w:val="00C1377F"/>
    <w:rsid w:val="00C13787"/>
    <w:rsid w:val="00C1379A"/>
    <w:rsid w:val="00C137B6"/>
    <w:rsid w:val="00C13800"/>
    <w:rsid w:val="00C13802"/>
    <w:rsid w:val="00C13818"/>
    <w:rsid w:val="00C1381F"/>
    <w:rsid w:val="00C13848"/>
    <w:rsid w:val="00C1385D"/>
    <w:rsid w:val="00C13894"/>
    <w:rsid w:val="00C138AB"/>
    <w:rsid w:val="00C138EA"/>
    <w:rsid w:val="00C13929"/>
    <w:rsid w:val="00C13967"/>
    <w:rsid w:val="00C13977"/>
    <w:rsid w:val="00C13A1B"/>
    <w:rsid w:val="00C13A34"/>
    <w:rsid w:val="00C13A45"/>
    <w:rsid w:val="00C13A4B"/>
    <w:rsid w:val="00C13A4C"/>
    <w:rsid w:val="00C13B28"/>
    <w:rsid w:val="00C13B5F"/>
    <w:rsid w:val="00C13C08"/>
    <w:rsid w:val="00C13C18"/>
    <w:rsid w:val="00C13C1E"/>
    <w:rsid w:val="00C13C2A"/>
    <w:rsid w:val="00C13C71"/>
    <w:rsid w:val="00C13C90"/>
    <w:rsid w:val="00C13CAA"/>
    <w:rsid w:val="00C13CB7"/>
    <w:rsid w:val="00C13CCA"/>
    <w:rsid w:val="00C13CEB"/>
    <w:rsid w:val="00C13D3C"/>
    <w:rsid w:val="00C13D41"/>
    <w:rsid w:val="00C13DA7"/>
    <w:rsid w:val="00C13DBE"/>
    <w:rsid w:val="00C13DD1"/>
    <w:rsid w:val="00C13DDB"/>
    <w:rsid w:val="00C13DF7"/>
    <w:rsid w:val="00C13E4F"/>
    <w:rsid w:val="00C13E61"/>
    <w:rsid w:val="00C13E70"/>
    <w:rsid w:val="00C13F21"/>
    <w:rsid w:val="00C13F28"/>
    <w:rsid w:val="00C13F83"/>
    <w:rsid w:val="00C13FA9"/>
    <w:rsid w:val="00C14066"/>
    <w:rsid w:val="00C140C1"/>
    <w:rsid w:val="00C1410E"/>
    <w:rsid w:val="00C1411C"/>
    <w:rsid w:val="00C14189"/>
    <w:rsid w:val="00C141A7"/>
    <w:rsid w:val="00C141C0"/>
    <w:rsid w:val="00C141E6"/>
    <w:rsid w:val="00C14237"/>
    <w:rsid w:val="00C1425A"/>
    <w:rsid w:val="00C1426F"/>
    <w:rsid w:val="00C142AC"/>
    <w:rsid w:val="00C142BB"/>
    <w:rsid w:val="00C142F9"/>
    <w:rsid w:val="00C14339"/>
    <w:rsid w:val="00C14370"/>
    <w:rsid w:val="00C143A1"/>
    <w:rsid w:val="00C143B8"/>
    <w:rsid w:val="00C143F1"/>
    <w:rsid w:val="00C14432"/>
    <w:rsid w:val="00C144E7"/>
    <w:rsid w:val="00C144E9"/>
    <w:rsid w:val="00C144F3"/>
    <w:rsid w:val="00C14515"/>
    <w:rsid w:val="00C14586"/>
    <w:rsid w:val="00C14594"/>
    <w:rsid w:val="00C145A8"/>
    <w:rsid w:val="00C145F2"/>
    <w:rsid w:val="00C145FB"/>
    <w:rsid w:val="00C14675"/>
    <w:rsid w:val="00C14677"/>
    <w:rsid w:val="00C146F0"/>
    <w:rsid w:val="00C14764"/>
    <w:rsid w:val="00C1478A"/>
    <w:rsid w:val="00C147D4"/>
    <w:rsid w:val="00C147DC"/>
    <w:rsid w:val="00C1480E"/>
    <w:rsid w:val="00C1484C"/>
    <w:rsid w:val="00C148A2"/>
    <w:rsid w:val="00C148CD"/>
    <w:rsid w:val="00C148F0"/>
    <w:rsid w:val="00C14941"/>
    <w:rsid w:val="00C14942"/>
    <w:rsid w:val="00C1495B"/>
    <w:rsid w:val="00C149F8"/>
    <w:rsid w:val="00C14A1B"/>
    <w:rsid w:val="00C14A32"/>
    <w:rsid w:val="00C14A3D"/>
    <w:rsid w:val="00C14ADA"/>
    <w:rsid w:val="00C14AF4"/>
    <w:rsid w:val="00C14B7F"/>
    <w:rsid w:val="00C14B8E"/>
    <w:rsid w:val="00C14C22"/>
    <w:rsid w:val="00C14C3B"/>
    <w:rsid w:val="00C14C84"/>
    <w:rsid w:val="00C14C89"/>
    <w:rsid w:val="00C14C97"/>
    <w:rsid w:val="00C14CA4"/>
    <w:rsid w:val="00C14CC9"/>
    <w:rsid w:val="00C14D09"/>
    <w:rsid w:val="00C14D35"/>
    <w:rsid w:val="00C14D66"/>
    <w:rsid w:val="00C14D72"/>
    <w:rsid w:val="00C14E18"/>
    <w:rsid w:val="00C14E7B"/>
    <w:rsid w:val="00C14EA2"/>
    <w:rsid w:val="00C14EB9"/>
    <w:rsid w:val="00C14F40"/>
    <w:rsid w:val="00C14F44"/>
    <w:rsid w:val="00C14F48"/>
    <w:rsid w:val="00C14F61"/>
    <w:rsid w:val="00C14F87"/>
    <w:rsid w:val="00C14FAE"/>
    <w:rsid w:val="00C1502B"/>
    <w:rsid w:val="00C1506A"/>
    <w:rsid w:val="00C1508E"/>
    <w:rsid w:val="00C15090"/>
    <w:rsid w:val="00C15093"/>
    <w:rsid w:val="00C150E9"/>
    <w:rsid w:val="00C15115"/>
    <w:rsid w:val="00C15118"/>
    <w:rsid w:val="00C151B5"/>
    <w:rsid w:val="00C151C3"/>
    <w:rsid w:val="00C151EF"/>
    <w:rsid w:val="00C15267"/>
    <w:rsid w:val="00C15281"/>
    <w:rsid w:val="00C152A3"/>
    <w:rsid w:val="00C15333"/>
    <w:rsid w:val="00C15340"/>
    <w:rsid w:val="00C153BF"/>
    <w:rsid w:val="00C15414"/>
    <w:rsid w:val="00C1544D"/>
    <w:rsid w:val="00C154E2"/>
    <w:rsid w:val="00C154ED"/>
    <w:rsid w:val="00C15510"/>
    <w:rsid w:val="00C15525"/>
    <w:rsid w:val="00C15539"/>
    <w:rsid w:val="00C155AE"/>
    <w:rsid w:val="00C155C1"/>
    <w:rsid w:val="00C155DC"/>
    <w:rsid w:val="00C15612"/>
    <w:rsid w:val="00C1562C"/>
    <w:rsid w:val="00C1562F"/>
    <w:rsid w:val="00C15668"/>
    <w:rsid w:val="00C15704"/>
    <w:rsid w:val="00C15706"/>
    <w:rsid w:val="00C15768"/>
    <w:rsid w:val="00C1577F"/>
    <w:rsid w:val="00C15788"/>
    <w:rsid w:val="00C1578F"/>
    <w:rsid w:val="00C157DF"/>
    <w:rsid w:val="00C15834"/>
    <w:rsid w:val="00C1587C"/>
    <w:rsid w:val="00C158CA"/>
    <w:rsid w:val="00C158E1"/>
    <w:rsid w:val="00C158FA"/>
    <w:rsid w:val="00C15908"/>
    <w:rsid w:val="00C159C3"/>
    <w:rsid w:val="00C15A1A"/>
    <w:rsid w:val="00C15A24"/>
    <w:rsid w:val="00C15A34"/>
    <w:rsid w:val="00C15BAC"/>
    <w:rsid w:val="00C15BC5"/>
    <w:rsid w:val="00C15BEC"/>
    <w:rsid w:val="00C15C07"/>
    <w:rsid w:val="00C15C5F"/>
    <w:rsid w:val="00C15C82"/>
    <w:rsid w:val="00C15CA4"/>
    <w:rsid w:val="00C15D84"/>
    <w:rsid w:val="00C15DC5"/>
    <w:rsid w:val="00C15E1F"/>
    <w:rsid w:val="00C15EE3"/>
    <w:rsid w:val="00C15F51"/>
    <w:rsid w:val="00C15FB0"/>
    <w:rsid w:val="00C15FB9"/>
    <w:rsid w:val="00C15FC4"/>
    <w:rsid w:val="00C15FF7"/>
    <w:rsid w:val="00C1604B"/>
    <w:rsid w:val="00C16131"/>
    <w:rsid w:val="00C1614C"/>
    <w:rsid w:val="00C16191"/>
    <w:rsid w:val="00C161C1"/>
    <w:rsid w:val="00C16230"/>
    <w:rsid w:val="00C1625E"/>
    <w:rsid w:val="00C16278"/>
    <w:rsid w:val="00C16290"/>
    <w:rsid w:val="00C162FF"/>
    <w:rsid w:val="00C16339"/>
    <w:rsid w:val="00C1637B"/>
    <w:rsid w:val="00C1641B"/>
    <w:rsid w:val="00C1641F"/>
    <w:rsid w:val="00C16475"/>
    <w:rsid w:val="00C164C0"/>
    <w:rsid w:val="00C16549"/>
    <w:rsid w:val="00C1654E"/>
    <w:rsid w:val="00C16550"/>
    <w:rsid w:val="00C165FF"/>
    <w:rsid w:val="00C16658"/>
    <w:rsid w:val="00C166AA"/>
    <w:rsid w:val="00C166C0"/>
    <w:rsid w:val="00C166EB"/>
    <w:rsid w:val="00C16733"/>
    <w:rsid w:val="00C16755"/>
    <w:rsid w:val="00C16862"/>
    <w:rsid w:val="00C16899"/>
    <w:rsid w:val="00C16905"/>
    <w:rsid w:val="00C1697E"/>
    <w:rsid w:val="00C1698B"/>
    <w:rsid w:val="00C16A19"/>
    <w:rsid w:val="00C16A43"/>
    <w:rsid w:val="00C16A96"/>
    <w:rsid w:val="00C16B1E"/>
    <w:rsid w:val="00C16B38"/>
    <w:rsid w:val="00C16BAA"/>
    <w:rsid w:val="00C16C26"/>
    <w:rsid w:val="00C16C2D"/>
    <w:rsid w:val="00C16C32"/>
    <w:rsid w:val="00C16C57"/>
    <w:rsid w:val="00C16CA3"/>
    <w:rsid w:val="00C16D13"/>
    <w:rsid w:val="00C16DF6"/>
    <w:rsid w:val="00C16E03"/>
    <w:rsid w:val="00C16E05"/>
    <w:rsid w:val="00C16E16"/>
    <w:rsid w:val="00C16E5F"/>
    <w:rsid w:val="00C16EB8"/>
    <w:rsid w:val="00C16EC5"/>
    <w:rsid w:val="00C16EE6"/>
    <w:rsid w:val="00C16F20"/>
    <w:rsid w:val="00C16F25"/>
    <w:rsid w:val="00C16F44"/>
    <w:rsid w:val="00C16F5C"/>
    <w:rsid w:val="00C16F63"/>
    <w:rsid w:val="00C16F75"/>
    <w:rsid w:val="00C16FF6"/>
    <w:rsid w:val="00C16FFE"/>
    <w:rsid w:val="00C17058"/>
    <w:rsid w:val="00C170E9"/>
    <w:rsid w:val="00C17150"/>
    <w:rsid w:val="00C171B8"/>
    <w:rsid w:val="00C171C7"/>
    <w:rsid w:val="00C1722C"/>
    <w:rsid w:val="00C17255"/>
    <w:rsid w:val="00C17272"/>
    <w:rsid w:val="00C1727D"/>
    <w:rsid w:val="00C1729D"/>
    <w:rsid w:val="00C172AF"/>
    <w:rsid w:val="00C172BE"/>
    <w:rsid w:val="00C17326"/>
    <w:rsid w:val="00C17351"/>
    <w:rsid w:val="00C17418"/>
    <w:rsid w:val="00C17449"/>
    <w:rsid w:val="00C17492"/>
    <w:rsid w:val="00C17519"/>
    <w:rsid w:val="00C17556"/>
    <w:rsid w:val="00C17560"/>
    <w:rsid w:val="00C175B0"/>
    <w:rsid w:val="00C175EB"/>
    <w:rsid w:val="00C17654"/>
    <w:rsid w:val="00C1766F"/>
    <w:rsid w:val="00C1768C"/>
    <w:rsid w:val="00C176B2"/>
    <w:rsid w:val="00C176E0"/>
    <w:rsid w:val="00C176FE"/>
    <w:rsid w:val="00C17716"/>
    <w:rsid w:val="00C1775A"/>
    <w:rsid w:val="00C177A1"/>
    <w:rsid w:val="00C177EC"/>
    <w:rsid w:val="00C177F8"/>
    <w:rsid w:val="00C1780C"/>
    <w:rsid w:val="00C17840"/>
    <w:rsid w:val="00C17858"/>
    <w:rsid w:val="00C1785D"/>
    <w:rsid w:val="00C1790B"/>
    <w:rsid w:val="00C1795A"/>
    <w:rsid w:val="00C17966"/>
    <w:rsid w:val="00C17968"/>
    <w:rsid w:val="00C17989"/>
    <w:rsid w:val="00C179B4"/>
    <w:rsid w:val="00C179F2"/>
    <w:rsid w:val="00C17A12"/>
    <w:rsid w:val="00C17A46"/>
    <w:rsid w:val="00C17A72"/>
    <w:rsid w:val="00C17A7E"/>
    <w:rsid w:val="00C17B24"/>
    <w:rsid w:val="00C17B8C"/>
    <w:rsid w:val="00C17BA9"/>
    <w:rsid w:val="00C17BFA"/>
    <w:rsid w:val="00C17C04"/>
    <w:rsid w:val="00C17C0D"/>
    <w:rsid w:val="00C17C6D"/>
    <w:rsid w:val="00C17CA5"/>
    <w:rsid w:val="00C17CB6"/>
    <w:rsid w:val="00C17CC0"/>
    <w:rsid w:val="00C17CC4"/>
    <w:rsid w:val="00C17CE1"/>
    <w:rsid w:val="00C17D2A"/>
    <w:rsid w:val="00C17D73"/>
    <w:rsid w:val="00C17D95"/>
    <w:rsid w:val="00C17DA8"/>
    <w:rsid w:val="00C17DAE"/>
    <w:rsid w:val="00C17E70"/>
    <w:rsid w:val="00C17E86"/>
    <w:rsid w:val="00C17EB0"/>
    <w:rsid w:val="00C17EE1"/>
    <w:rsid w:val="00C17F2E"/>
    <w:rsid w:val="00C17F55"/>
    <w:rsid w:val="00C17F83"/>
    <w:rsid w:val="00C17FA5"/>
    <w:rsid w:val="00C17FBA"/>
    <w:rsid w:val="00C17FE2"/>
    <w:rsid w:val="00C17FFD"/>
    <w:rsid w:val="00C20037"/>
    <w:rsid w:val="00C2006C"/>
    <w:rsid w:val="00C200B8"/>
    <w:rsid w:val="00C20126"/>
    <w:rsid w:val="00C20199"/>
    <w:rsid w:val="00C201DD"/>
    <w:rsid w:val="00C20239"/>
    <w:rsid w:val="00C2025B"/>
    <w:rsid w:val="00C20263"/>
    <w:rsid w:val="00C2027E"/>
    <w:rsid w:val="00C202C7"/>
    <w:rsid w:val="00C20379"/>
    <w:rsid w:val="00C203A1"/>
    <w:rsid w:val="00C20457"/>
    <w:rsid w:val="00C2049B"/>
    <w:rsid w:val="00C204E2"/>
    <w:rsid w:val="00C205A6"/>
    <w:rsid w:val="00C205B6"/>
    <w:rsid w:val="00C20604"/>
    <w:rsid w:val="00C20660"/>
    <w:rsid w:val="00C20717"/>
    <w:rsid w:val="00C20732"/>
    <w:rsid w:val="00C20782"/>
    <w:rsid w:val="00C207A5"/>
    <w:rsid w:val="00C207A7"/>
    <w:rsid w:val="00C207B0"/>
    <w:rsid w:val="00C207B5"/>
    <w:rsid w:val="00C207F8"/>
    <w:rsid w:val="00C20813"/>
    <w:rsid w:val="00C2082D"/>
    <w:rsid w:val="00C2087C"/>
    <w:rsid w:val="00C2088E"/>
    <w:rsid w:val="00C208A9"/>
    <w:rsid w:val="00C208BD"/>
    <w:rsid w:val="00C20911"/>
    <w:rsid w:val="00C20930"/>
    <w:rsid w:val="00C20953"/>
    <w:rsid w:val="00C2095D"/>
    <w:rsid w:val="00C20992"/>
    <w:rsid w:val="00C209A1"/>
    <w:rsid w:val="00C209A9"/>
    <w:rsid w:val="00C209BB"/>
    <w:rsid w:val="00C209F9"/>
    <w:rsid w:val="00C20A12"/>
    <w:rsid w:val="00C20A2B"/>
    <w:rsid w:val="00C20A49"/>
    <w:rsid w:val="00C20A87"/>
    <w:rsid w:val="00C20A9C"/>
    <w:rsid w:val="00C20B24"/>
    <w:rsid w:val="00C20B49"/>
    <w:rsid w:val="00C20B7B"/>
    <w:rsid w:val="00C20BBF"/>
    <w:rsid w:val="00C20BC2"/>
    <w:rsid w:val="00C20C3A"/>
    <w:rsid w:val="00C20C6F"/>
    <w:rsid w:val="00C20CAB"/>
    <w:rsid w:val="00C20CB0"/>
    <w:rsid w:val="00C20CC3"/>
    <w:rsid w:val="00C20CD2"/>
    <w:rsid w:val="00C20D1C"/>
    <w:rsid w:val="00C20D68"/>
    <w:rsid w:val="00C20D96"/>
    <w:rsid w:val="00C20DA0"/>
    <w:rsid w:val="00C20DA1"/>
    <w:rsid w:val="00C20DD2"/>
    <w:rsid w:val="00C20DFC"/>
    <w:rsid w:val="00C20E20"/>
    <w:rsid w:val="00C20E29"/>
    <w:rsid w:val="00C20E60"/>
    <w:rsid w:val="00C20EC6"/>
    <w:rsid w:val="00C20ECE"/>
    <w:rsid w:val="00C20ED7"/>
    <w:rsid w:val="00C20EEB"/>
    <w:rsid w:val="00C20F01"/>
    <w:rsid w:val="00C20F39"/>
    <w:rsid w:val="00C20F59"/>
    <w:rsid w:val="00C20FA0"/>
    <w:rsid w:val="00C20FCC"/>
    <w:rsid w:val="00C20FD8"/>
    <w:rsid w:val="00C20FED"/>
    <w:rsid w:val="00C20FFD"/>
    <w:rsid w:val="00C21029"/>
    <w:rsid w:val="00C21054"/>
    <w:rsid w:val="00C2106F"/>
    <w:rsid w:val="00C210A7"/>
    <w:rsid w:val="00C21100"/>
    <w:rsid w:val="00C21107"/>
    <w:rsid w:val="00C21186"/>
    <w:rsid w:val="00C211E3"/>
    <w:rsid w:val="00C21203"/>
    <w:rsid w:val="00C21253"/>
    <w:rsid w:val="00C21256"/>
    <w:rsid w:val="00C2130B"/>
    <w:rsid w:val="00C21323"/>
    <w:rsid w:val="00C21342"/>
    <w:rsid w:val="00C21368"/>
    <w:rsid w:val="00C21382"/>
    <w:rsid w:val="00C213C8"/>
    <w:rsid w:val="00C213D0"/>
    <w:rsid w:val="00C213D5"/>
    <w:rsid w:val="00C213D6"/>
    <w:rsid w:val="00C2141E"/>
    <w:rsid w:val="00C21428"/>
    <w:rsid w:val="00C21475"/>
    <w:rsid w:val="00C2147B"/>
    <w:rsid w:val="00C2148E"/>
    <w:rsid w:val="00C214D6"/>
    <w:rsid w:val="00C21534"/>
    <w:rsid w:val="00C21544"/>
    <w:rsid w:val="00C21545"/>
    <w:rsid w:val="00C2155F"/>
    <w:rsid w:val="00C215B1"/>
    <w:rsid w:val="00C2164E"/>
    <w:rsid w:val="00C21708"/>
    <w:rsid w:val="00C21748"/>
    <w:rsid w:val="00C2175A"/>
    <w:rsid w:val="00C2175E"/>
    <w:rsid w:val="00C217A5"/>
    <w:rsid w:val="00C217AA"/>
    <w:rsid w:val="00C217C3"/>
    <w:rsid w:val="00C217DC"/>
    <w:rsid w:val="00C2184D"/>
    <w:rsid w:val="00C218E7"/>
    <w:rsid w:val="00C21910"/>
    <w:rsid w:val="00C21945"/>
    <w:rsid w:val="00C21965"/>
    <w:rsid w:val="00C219B2"/>
    <w:rsid w:val="00C21A21"/>
    <w:rsid w:val="00C21A3A"/>
    <w:rsid w:val="00C21A5D"/>
    <w:rsid w:val="00C21A6D"/>
    <w:rsid w:val="00C21A7A"/>
    <w:rsid w:val="00C21AAD"/>
    <w:rsid w:val="00C21AFC"/>
    <w:rsid w:val="00C21B05"/>
    <w:rsid w:val="00C21B2C"/>
    <w:rsid w:val="00C21B45"/>
    <w:rsid w:val="00C21BC2"/>
    <w:rsid w:val="00C21C1E"/>
    <w:rsid w:val="00C21CBB"/>
    <w:rsid w:val="00C21CD0"/>
    <w:rsid w:val="00C21CFE"/>
    <w:rsid w:val="00C21D84"/>
    <w:rsid w:val="00C21DCE"/>
    <w:rsid w:val="00C21F15"/>
    <w:rsid w:val="00C21F16"/>
    <w:rsid w:val="00C21F36"/>
    <w:rsid w:val="00C21F81"/>
    <w:rsid w:val="00C21FB0"/>
    <w:rsid w:val="00C21FDC"/>
    <w:rsid w:val="00C21FDD"/>
    <w:rsid w:val="00C21FE1"/>
    <w:rsid w:val="00C21FE6"/>
    <w:rsid w:val="00C21FE8"/>
    <w:rsid w:val="00C21FEE"/>
    <w:rsid w:val="00C2200E"/>
    <w:rsid w:val="00C220B7"/>
    <w:rsid w:val="00C220C2"/>
    <w:rsid w:val="00C220CE"/>
    <w:rsid w:val="00C220D4"/>
    <w:rsid w:val="00C2211B"/>
    <w:rsid w:val="00C22189"/>
    <w:rsid w:val="00C2218A"/>
    <w:rsid w:val="00C221E1"/>
    <w:rsid w:val="00C2223C"/>
    <w:rsid w:val="00C22245"/>
    <w:rsid w:val="00C22265"/>
    <w:rsid w:val="00C2235B"/>
    <w:rsid w:val="00C22362"/>
    <w:rsid w:val="00C22363"/>
    <w:rsid w:val="00C223DA"/>
    <w:rsid w:val="00C223F6"/>
    <w:rsid w:val="00C223FD"/>
    <w:rsid w:val="00C22400"/>
    <w:rsid w:val="00C2249D"/>
    <w:rsid w:val="00C224A0"/>
    <w:rsid w:val="00C224F4"/>
    <w:rsid w:val="00C22528"/>
    <w:rsid w:val="00C22535"/>
    <w:rsid w:val="00C22580"/>
    <w:rsid w:val="00C225C3"/>
    <w:rsid w:val="00C225E6"/>
    <w:rsid w:val="00C22627"/>
    <w:rsid w:val="00C22633"/>
    <w:rsid w:val="00C22651"/>
    <w:rsid w:val="00C2265B"/>
    <w:rsid w:val="00C2265F"/>
    <w:rsid w:val="00C226DE"/>
    <w:rsid w:val="00C22720"/>
    <w:rsid w:val="00C22737"/>
    <w:rsid w:val="00C22761"/>
    <w:rsid w:val="00C22762"/>
    <w:rsid w:val="00C227C7"/>
    <w:rsid w:val="00C227D3"/>
    <w:rsid w:val="00C227FC"/>
    <w:rsid w:val="00C2284E"/>
    <w:rsid w:val="00C228FC"/>
    <w:rsid w:val="00C229C7"/>
    <w:rsid w:val="00C229FF"/>
    <w:rsid w:val="00C22A3E"/>
    <w:rsid w:val="00C22A61"/>
    <w:rsid w:val="00C22AA3"/>
    <w:rsid w:val="00C22AB4"/>
    <w:rsid w:val="00C22AF4"/>
    <w:rsid w:val="00C22B13"/>
    <w:rsid w:val="00C22B14"/>
    <w:rsid w:val="00C22B18"/>
    <w:rsid w:val="00C22B24"/>
    <w:rsid w:val="00C22BF8"/>
    <w:rsid w:val="00C22D05"/>
    <w:rsid w:val="00C22D57"/>
    <w:rsid w:val="00C22D83"/>
    <w:rsid w:val="00C22D9E"/>
    <w:rsid w:val="00C22DAE"/>
    <w:rsid w:val="00C22E30"/>
    <w:rsid w:val="00C22EBD"/>
    <w:rsid w:val="00C22EDE"/>
    <w:rsid w:val="00C22EFB"/>
    <w:rsid w:val="00C22F14"/>
    <w:rsid w:val="00C22F1E"/>
    <w:rsid w:val="00C22F64"/>
    <w:rsid w:val="00C22FAF"/>
    <w:rsid w:val="00C23098"/>
    <w:rsid w:val="00C23110"/>
    <w:rsid w:val="00C23146"/>
    <w:rsid w:val="00C231A8"/>
    <w:rsid w:val="00C231C0"/>
    <w:rsid w:val="00C232AE"/>
    <w:rsid w:val="00C232F8"/>
    <w:rsid w:val="00C23317"/>
    <w:rsid w:val="00C2335F"/>
    <w:rsid w:val="00C233C9"/>
    <w:rsid w:val="00C233D1"/>
    <w:rsid w:val="00C2342E"/>
    <w:rsid w:val="00C23441"/>
    <w:rsid w:val="00C23465"/>
    <w:rsid w:val="00C2349F"/>
    <w:rsid w:val="00C234A1"/>
    <w:rsid w:val="00C234C9"/>
    <w:rsid w:val="00C234DC"/>
    <w:rsid w:val="00C2350A"/>
    <w:rsid w:val="00C2353E"/>
    <w:rsid w:val="00C235EB"/>
    <w:rsid w:val="00C235FB"/>
    <w:rsid w:val="00C235FC"/>
    <w:rsid w:val="00C23653"/>
    <w:rsid w:val="00C236D4"/>
    <w:rsid w:val="00C236F1"/>
    <w:rsid w:val="00C23706"/>
    <w:rsid w:val="00C237B1"/>
    <w:rsid w:val="00C237E4"/>
    <w:rsid w:val="00C237E5"/>
    <w:rsid w:val="00C2380F"/>
    <w:rsid w:val="00C2382F"/>
    <w:rsid w:val="00C23898"/>
    <w:rsid w:val="00C23899"/>
    <w:rsid w:val="00C238A6"/>
    <w:rsid w:val="00C238B1"/>
    <w:rsid w:val="00C238CC"/>
    <w:rsid w:val="00C238DD"/>
    <w:rsid w:val="00C23917"/>
    <w:rsid w:val="00C23967"/>
    <w:rsid w:val="00C23974"/>
    <w:rsid w:val="00C2399F"/>
    <w:rsid w:val="00C23A18"/>
    <w:rsid w:val="00C23A37"/>
    <w:rsid w:val="00C23A3C"/>
    <w:rsid w:val="00C23A64"/>
    <w:rsid w:val="00C23A95"/>
    <w:rsid w:val="00C23AAA"/>
    <w:rsid w:val="00C23AB0"/>
    <w:rsid w:val="00C23AEB"/>
    <w:rsid w:val="00C23B14"/>
    <w:rsid w:val="00C23B1C"/>
    <w:rsid w:val="00C23BED"/>
    <w:rsid w:val="00C23C22"/>
    <w:rsid w:val="00C23C2E"/>
    <w:rsid w:val="00C23D46"/>
    <w:rsid w:val="00C23D51"/>
    <w:rsid w:val="00C23D57"/>
    <w:rsid w:val="00C23DCC"/>
    <w:rsid w:val="00C23DD4"/>
    <w:rsid w:val="00C23DF4"/>
    <w:rsid w:val="00C23E0B"/>
    <w:rsid w:val="00C23E1C"/>
    <w:rsid w:val="00C23E2C"/>
    <w:rsid w:val="00C23E47"/>
    <w:rsid w:val="00C23E4E"/>
    <w:rsid w:val="00C23E7E"/>
    <w:rsid w:val="00C23EE0"/>
    <w:rsid w:val="00C23EF0"/>
    <w:rsid w:val="00C23F16"/>
    <w:rsid w:val="00C23F2D"/>
    <w:rsid w:val="00C23F4E"/>
    <w:rsid w:val="00C23FD8"/>
    <w:rsid w:val="00C23FD9"/>
    <w:rsid w:val="00C23FDE"/>
    <w:rsid w:val="00C23FE8"/>
    <w:rsid w:val="00C24095"/>
    <w:rsid w:val="00C240FE"/>
    <w:rsid w:val="00C24103"/>
    <w:rsid w:val="00C241C0"/>
    <w:rsid w:val="00C241C6"/>
    <w:rsid w:val="00C241CD"/>
    <w:rsid w:val="00C241F0"/>
    <w:rsid w:val="00C24298"/>
    <w:rsid w:val="00C242B5"/>
    <w:rsid w:val="00C242C6"/>
    <w:rsid w:val="00C242D0"/>
    <w:rsid w:val="00C242EE"/>
    <w:rsid w:val="00C24353"/>
    <w:rsid w:val="00C24355"/>
    <w:rsid w:val="00C243B0"/>
    <w:rsid w:val="00C24433"/>
    <w:rsid w:val="00C244A6"/>
    <w:rsid w:val="00C244CE"/>
    <w:rsid w:val="00C2453A"/>
    <w:rsid w:val="00C24546"/>
    <w:rsid w:val="00C2455E"/>
    <w:rsid w:val="00C245A2"/>
    <w:rsid w:val="00C245B5"/>
    <w:rsid w:val="00C24640"/>
    <w:rsid w:val="00C246C2"/>
    <w:rsid w:val="00C246F9"/>
    <w:rsid w:val="00C24725"/>
    <w:rsid w:val="00C24760"/>
    <w:rsid w:val="00C247BC"/>
    <w:rsid w:val="00C247DE"/>
    <w:rsid w:val="00C248F0"/>
    <w:rsid w:val="00C24956"/>
    <w:rsid w:val="00C2496E"/>
    <w:rsid w:val="00C24975"/>
    <w:rsid w:val="00C2499E"/>
    <w:rsid w:val="00C249AE"/>
    <w:rsid w:val="00C249D8"/>
    <w:rsid w:val="00C249E2"/>
    <w:rsid w:val="00C249F7"/>
    <w:rsid w:val="00C24A14"/>
    <w:rsid w:val="00C24A1A"/>
    <w:rsid w:val="00C24AA2"/>
    <w:rsid w:val="00C24AA3"/>
    <w:rsid w:val="00C24AC8"/>
    <w:rsid w:val="00C24AE6"/>
    <w:rsid w:val="00C24AF9"/>
    <w:rsid w:val="00C24B23"/>
    <w:rsid w:val="00C24B65"/>
    <w:rsid w:val="00C24BDF"/>
    <w:rsid w:val="00C24C09"/>
    <w:rsid w:val="00C24C28"/>
    <w:rsid w:val="00C24C37"/>
    <w:rsid w:val="00C24C40"/>
    <w:rsid w:val="00C24C70"/>
    <w:rsid w:val="00C24C72"/>
    <w:rsid w:val="00C24CA6"/>
    <w:rsid w:val="00C24CD6"/>
    <w:rsid w:val="00C24D04"/>
    <w:rsid w:val="00C24D10"/>
    <w:rsid w:val="00C24D30"/>
    <w:rsid w:val="00C24D7D"/>
    <w:rsid w:val="00C24D87"/>
    <w:rsid w:val="00C24E28"/>
    <w:rsid w:val="00C24ED1"/>
    <w:rsid w:val="00C24EFE"/>
    <w:rsid w:val="00C24F92"/>
    <w:rsid w:val="00C24FED"/>
    <w:rsid w:val="00C2500C"/>
    <w:rsid w:val="00C2504B"/>
    <w:rsid w:val="00C25052"/>
    <w:rsid w:val="00C2508C"/>
    <w:rsid w:val="00C2513C"/>
    <w:rsid w:val="00C25142"/>
    <w:rsid w:val="00C25149"/>
    <w:rsid w:val="00C25167"/>
    <w:rsid w:val="00C25181"/>
    <w:rsid w:val="00C25194"/>
    <w:rsid w:val="00C251E8"/>
    <w:rsid w:val="00C251EC"/>
    <w:rsid w:val="00C25224"/>
    <w:rsid w:val="00C2522E"/>
    <w:rsid w:val="00C25279"/>
    <w:rsid w:val="00C252F0"/>
    <w:rsid w:val="00C252FC"/>
    <w:rsid w:val="00C25327"/>
    <w:rsid w:val="00C25330"/>
    <w:rsid w:val="00C2535E"/>
    <w:rsid w:val="00C253E9"/>
    <w:rsid w:val="00C25404"/>
    <w:rsid w:val="00C2541F"/>
    <w:rsid w:val="00C2545D"/>
    <w:rsid w:val="00C2549A"/>
    <w:rsid w:val="00C254E7"/>
    <w:rsid w:val="00C254F0"/>
    <w:rsid w:val="00C25543"/>
    <w:rsid w:val="00C255BB"/>
    <w:rsid w:val="00C255F1"/>
    <w:rsid w:val="00C255FE"/>
    <w:rsid w:val="00C25612"/>
    <w:rsid w:val="00C2561F"/>
    <w:rsid w:val="00C25635"/>
    <w:rsid w:val="00C25663"/>
    <w:rsid w:val="00C2567E"/>
    <w:rsid w:val="00C25680"/>
    <w:rsid w:val="00C256B1"/>
    <w:rsid w:val="00C256EE"/>
    <w:rsid w:val="00C257C3"/>
    <w:rsid w:val="00C257F2"/>
    <w:rsid w:val="00C2584E"/>
    <w:rsid w:val="00C2586C"/>
    <w:rsid w:val="00C25891"/>
    <w:rsid w:val="00C2589D"/>
    <w:rsid w:val="00C258C5"/>
    <w:rsid w:val="00C258C7"/>
    <w:rsid w:val="00C2599E"/>
    <w:rsid w:val="00C259B6"/>
    <w:rsid w:val="00C259D9"/>
    <w:rsid w:val="00C259FF"/>
    <w:rsid w:val="00C25A06"/>
    <w:rsid w:val="00C25C13"/>
    <w:rsid w:val="00C25C20"/>
    <w:rsid w:val="00C25CA7"/>
    <w:rsid w:val="00C25CB0"/>
    <w:rsid w:val="00C25CDF"/>
    <w:rsid w:val="00C25D1B"/>
    <w:rsid w:val="00C25D21"/>
    <w:rsid w:val="00C25E15"/>
    <w:rsid w:val="00C25E5E"/>
    <w:rsid w:val="00C25E7C"/>
    <w:rsid w:val="00C25E87"/>
    <w:rsid w:val="00C25E9A"/>
    <w:rsid w:val="00C25EB3"/>
    <w:rsid w:val="00C25F1F"/>
    <w:rsid w:val="00C25F3C"/>
    <w:rsid w:val="00C25F69"/>
    <w:rsid w:val="00C25F75"/>
    <w:rsid w:val="00C25F7F"/>
    <w:rsid w:val="00C25FD1"/>
    <w:rsid w:val="00C25FF8"/>
    <w:rsid w:val="00C2600F"/>
    <w:rsid w:val="00C26039"/>
    <w:rsid w:val="00C26043"/>
    <w:rsid w:val="00C26072"/>
    <w:rsid w:val="00C26097"/>
    <w:rsid w:val="00C260B0"/>
    <w:rsid w:val="00C260E7"/>
    <w:rsid w:val="00C26126"/>
    <w:rsid w:val="00C2612C"/>
    <w:rsid w:val="00C26160"/>
    <w:rsid w:val="00C26184"/>
    <w:rsid w:val="00C261DC"/>
    <w:rsid w:val="00C261E3"/>
    <w:rsid w:val="00C261EE"/>
    <w:rsid w:val="00C2620E"/>
    <w:rsid w:val="00C2628A"/>
    <w:rsid w:val="00C26311"/>
    <w:rsid w:val="00C26318"/>
    <w:rsid w:val="00C2631C"/>
    <w:rsid w:val="00C26363"/>
    <w:rsid w:val="00C263C3"/>
    <w:rsid w:val="00C2640F"/>
    <w:rsid w:val="00C26422"/>
    <w:rsid w:val="00C26425"/>
    <w:rsid w:val="00C26430"/>
    <w:rsid w:val="00C264A3"/>
    <w:rsid w:val="00C264A6"/>
    <w:rsid w:val="00C2654A"/>
    <w:rsid w:val="00C26582"/>
    <w:rsid w:val="00C265B9"/>
    <w:rsid w:val="00C265DC"/>
    <w:rsid w:val="00C265FB"/>
    <w:rsid w:val="00C266A4"/>
    <w:rsid w:val="00C2672D"/>
    <w:rsid w:val="00C267AB"/>
    <w:rsid w:val="00C2680D"/>
    <w:rsid w:val="00C26836"/>
    <w:rsid w:val="00C2687F"/>
    <w:rsid w:val="00C26889"/>
    <w:rsid w:val="00C268B1"/>
    <w:rsid w:val="00C268C4"/>
    <w:rsid w:val="00C2690E"/>
    <w:rsid w:val="00C26956"/>
    <w:rsid w:val="00C2696D"/>
    <w:rsid w:val="00C26973"/>
    <w:rsid w:val="00C26989"/>
    <w:rsid w:val="00C269E2"/>
    <w:rsid w:val="00C26A64"/>
    <w:rsid w:val="00C26A7E"/>
    <w:rsid w:val="00C26AA3"/>
    <w:rsid w:val="00C26AEE"/>
    <w:rsid w:val="00C26BBE"/>
    <w:rsid w:val="00C26C05"/>
    <w:rsid w:val="00C26C49"/>
    <w:rsid w:val="00C26C75"/>
    <w:rsid w:val="00C26CEE"/>
    <w:rsid w:val="00C26CF0"/>
    <w:rsid w:val="00C26D4B"/>
    <w:rsid w:val="00C26D63"/>
    <w:rsid w:val="00C26DE1"/>
    <w:rsid w:val="00C26DF6"/>
    <w:rsid w:val="00C26E32"/>
    <w:rsid w:val="00C26E65"/>
    <w:rsid w:val="00C26EB6"/>
    <w:rsid w:val="00C26F6C"/>
    <w:rsid w:val="00C26F74"/>
    <w:rsid w:val="00C26F9F"/>
    <w:rsid w:val="00C26FD5"/>
    <w:rsid w:val="00C26FD7"/>
    <w:rsid w:val="00C2701F"/>
    <w:rsid w:val="00C27037"/>
    <w:rsid w:val="00C270C4"/>
    <w:rsid w:val="00C270CD"/>
    <w:rsid w:val="00C270D0"/>
    <w:rsid w:val="00C27127"/>
    <w:rsid w:val="00C27192"/>
    <w:rsid w:val="00C2719A"/>
    <w:rsid w:val="00C2719D"/>
    <w:rsid w:val="00C271A9"/>
    <w:rsid w:val="00C271C5"/>
    <w:rsid w:val="00C271E5"/>
    <w:rsid w:val="00C27236"/>
    <w:rsid w:val="00C2727B"/>
    <w:rsid w:val="00C27294"/>
    <w:rsid w:val="00C27298"/>
    <w:rsid w:val="00C272D9"/>
    <w:rsid w:val="00C272DF"/>
    <w:rsid w:val="00C27325"/>
    <w:rsid w:val="00C2732F"/>
    <w:rsid w:val="00C273CA"/>
    <w:rsid w:val="00C27428"/>
    <w:rsid w:val="00C27478"/>
    <w:rsid w:val="00C27494"/>
    <w:rsid w:val="00C27495"/>
    <w:rsid w:val="00C2753B"/>
    <w:rsid w:val="00C2759F"/>
    <w:rsid w:val="00C275F6"/>
    <w:rsid w:val="00C27606"/>
    <w:rsid w:val="00C27615"/>
    <w:rsid w:val="00C2766D"/>
    <w:rsid w:val="00C2768C"/>
    <w:rsid w:val="00C276A3"/>
    <w:rsid w:val="00C276B3"/>
    <w:rsid w:val="00C27724"/>
    <w:rsid w:val="00C27745"/>
    <w:rsid w:val="00C2779B"/>
    <w:rsid w:val="00C277A9"/>
    <w:rsid w:val="00C277C6"/>
    <w:rsid w:val="00C277D0"/>
    <w:rsid w:val="00C277FB"/>
    <w:rsid w:val="00C27852"/>
    <w:rsid w:val="00C2786D"/>
    <w:rsid w:val="00C27872"/>
    <w:rsid w:val="00C278C9"/>
    <w:rsid w:val="00C278DF"/>
    <w:rsid w:val="00C278E1"/>
    <w:rsid w:val="00C27925"/>
    <w:rsid w:val="00C2795D"/>
    <w:rsid w:val="00C27A13"/>
    <w:rsid w:val="00C27B2A"/>
    <w:rsid w:val="00C27BD2"/>
    <w:rsid w:val="00C27BDC"/>
    <w:rsid w:val="00C27C5F"/>
    <w:rsid w:val="00C27C69"/>
    <w:rsid w:val="00C27C95"/>
    <w:rsid w:val="00C27D04"/>
    <w:rsid w:val="00C27D52"/>
    <w:rsid w:val="00C27D7D"/>
    <w:rsid w:val="00C27D88"/>
    <w:rsid w:val="00C27DD5"/>
    <w:rsid w:val="00C27DE9"/>
    <w:rsid w:val="00C27E38"/>
    <w:rsid w:val="00C27EDF"/>
    <w:rsid w:val="00C27EF3"/>
    <w:rsid w:val="00C27F67"/>
    <w:rsid w:val="00C27FCF"/>
    <w:rsid w:val="00C27FD1"/>
    <w:rsid w:val="00C27FDB"/>
    <w:rsid w:val="00C27FF1"/>
    <w:rsid w:val="00C3002F"/>
    <w:rsid w:val="00C300BC"/>
    <w:rsid w:val="00C300FF"/>
    <w:rsid w:val="00C3012B"/>
    <w:rsid w:val="00C3013C"/>
    <w:rsid w:val="00C30209"/>
    <w:rsid w:val="00C3021A"/>
    <w:rsid w:val="00C30242"/>
    <w:rsid w:val="00C3024F"/>
    <w:rsid w:val="00C30265"/>
    <w:rsid w:val="00C302C5"/>
    <w:rsid w:val="00C302FB"/>
    <w:rsid w:val="00C302FD"/>
    <w:rsid w:val="00C30312"/>
    <w:rsid w:val="00C3032A"/>
    <w:rsid w:val="00C303E7"/>
    <w:rsid w:val="00C3040D"/>
    <w:rsid w:val="00C30432"/>
    <w:rsid w:val="00C30448"/>
    <w:rsid w:val="00C304B6"/>
    <w:rsid w:val="00C3053A"/>
    <w:rsid w:val="00C3053B"/>
    <w:rsid w:val="00C3055F"/>
    <w:rsid w:val="00C3057B"/>
    <w:rsid w:val="00C3058A"/>
    <w:rsid w:val="00C305BF"/>
    <w:rsid w:val="00C305D4"/>
    <w:rsid w:val="00C305EF"/>
    <w:rsid w:val="00C30666"/>
    <w:rsid w:val="00C30677"/>
    <w:rsid w:val="00C306E7"/>
    <w:rsid w:val="00C30737"/>
    <w:rsid w:val="00C3077A"/>
    <w:rsid w:val="00C307E8"/>
    <w:rsid w:val="00C307E9"/>
    <w:rsid w:val="00C30810"/>
    <w:rsid w:val="00C3081B"/>
    <w:rsid w:val="00C308B4"/>
    <w:rsid w:val="00C308E1"/>
    <w:rsid w:val="00C30907"/>
    <w:rsid w:val="00C30954"/>
    <w:rsid w:val="00C3095C"/>
    <w:rsid w:val="00C3097D"/>
    <w:rsid w:val="00C30998"/>
    <w:rsid w:val="00C309C4"/>
    <w:rsid w:val="00C30A32"/>
    <w:rsid w:val="00C30A4D"/>
    <w:rsid w:val="00C30ADB"/>
    <w:rsid w:val="00C30AE6"/>
    <w:rsid w:val="00C30B2A"/>
    <w:rsid w:val="00C30BAC"/>
    <w:rsid w:val="00C30C02"/>
    <w:rsid w:val="00C30C14"/>
    <w:rsid w:val="00C30C64"/>
    <w:rsid w:val="00C30C97"/>
    <w:rsid w:val="00C30CB1"/>
    <w:rsid w:val="00C30CBD"/>
    <w:rsid w:val="00C30D29"/>
    <w:rsid w:val="00C30D38"/>
    <w:rsid w:val="00C30D66"/>
    <w:rsid w:val="00C30D97"/>
    <w:rsid w:val="00C30DB9"/>
    <w:rsid w:val="00C30DD3"/>
    <w:rsid w:val="00C30E03"/>
    <w:rsid w:val="00C30E1E"/>
    <w:rsid w:val="00C30E23"/>
    <w:rsid w:val="00C30E3D"/>
    <w:rsid w:val="00C30E9B"/>
    <w:rsid w:val="00C30EAA"/>
    <w:rsid w:val="00C30F08"/>
    <w:rsid w:val="00C30F0C"/>
    <w:rsid w:val="00C30F81"/>
    <w:rsid w:val="00C3102D"/>
    <w:rsid w:val="00C310B8"/>
    <w:rsid w:val="00C31110"/>
    <w:rsid w:val="00C31112"/>
    <w:rsid w:val="00C31131"/>
    <w:rsid w:val="00C3113D"/>
    <w:rsid w:val="00C3114E"/>
    <w:rsid w:val="00C3116B"/>
    <w:rsid w:val="00C3116C"/>
    <w:rsid w:val="00C3119A"/>
    <w:rsid w:val="00C311B1"/>
    <w:rsid w:val="00C311CF"/>
    <w:rsid w:val="00C3124C"/>
    <w:rsid w:val="00C312AC"/>
    <w:rsid w:val="00C312B0"/>
    <w:rsid w:val="00C31319"/>
    <w:rsid w:val="00C313B7"/>
    <w:rsid w:val="00C314C0"/>
    <w:rsid w:val="00C314E2"/>
    <w:rsid w:val="00C314F4"/>
    <w:rsid w:val="00C314FF"/>
    <w:rsid w:val="00C3152F"/>
    <w:rsid w:val="00C3155A"/>
    <w:rsid w:val="00C3156F"/>
    <w:rsid w:val="00C31579"/>
    <w:rsid w:val="00C3158B"/>
    <w:rsid w:val="00C315B0"/>
    <w:rsid w:val="00C31609"/>
    <w:rsid w:val="00C31645"/>
    <w:rsid w:val="00C31670"/>
    <w:rsid w:val="00C3169C"/>
    <w:rsid w:val="00C31733"/>
    <w:rsid w:val="00C31749"/>
    <w:rsid w:val="00C3175B"/>
    <w:rsid w:val="00C3175E"/>
    <w:rsid w:val="00C317AA"/>
    <w:rsid w:val="00C317BC"/>
    <w:rsid w:val="00C317DB"/>
    <w:rsid w:val="00C3182E"/>
    <w:rsid w:val="00C31871"/>
    <w:rsid w:val="00C31877"/>
    <w:rsid w:val="00C31899"/>
    <w:rsid w:val="00C31906"/>
    <w:rsid w:val="00C31970"/>
    <w:rsid w:val="00C3197F"/>
    <w:rsid w:val="00C319A2"/>
    <w:rsid w:val="00C319C7"/>
    <w:rsid w:val="00C319DF"/>
    <w:rsid w:val="00C319F5"/>
    <w:rsid w:val="00C31A13"/>
    <w:rsid w:val="00C31A14"/>
    <w:rsid w:val="00C31A91"/>
    <w:rsid w:val="00C31AA4"/>
    <w:rsid w:val="00C31B48"/>
    <w:rsid w:val="00C31B55"/>
    <w:rsid w:val="00C31B72"/>
    <w:rsid w:val="00C31C49"/>
    <w:rsid w:val="00C31C5F"/>
    <w:rsid w:val="00C31CB3"/>
    <w:rsid w:val="00C31D41"/>
    <w:rsid w:val="00C31D87"/>
    <w:rsid w:val="00C31DE5"/>
    <w:rsid w:val="00C31F0D"/>
    <w:rsid w:val="00C31F12"/>
    <w:rsid w:val="00C31F51"/>
    <w:rsid w:val="00C31F68"/>
    <w:rsid w:val="00C31F85"/>
    <w:rsid w:val="00C31F9C"/>
    <w:rsid w:val="00C31FD2"/>
    <w:rsid w:val="00C31FE1"/>
    <w:rsid w:val="00C32003"/>
    <w:rsid w:val="00C32039"/>
    <w:rsid w:val="00C3209E"/>
    <w:rsid w:val="00C320DE"/>
    <w:rsid w:val="00C32120"/>
    <w:rsid w:val="00C32189"/>
    <w:rsid w:val="00C3219A"/>
    <w:rsid w:val="00C321EF"/>
    <w:rsid w:val="00C32248"/>
    <w:rsid w:val="00C32294"/>
    <w:rsid w:val="00C3229A"/>
    <w:rsid w:val="00C32309"/>
    <w:rsid w:val="00C3230C"/>
    <w:rsid w:val="00C32339"/>
    <w:rsid w:val="00C3234B"/>
    <w:rsid w:val="00C32390"/>
    <w:rsid w:val="00C32398"/>
    <w:rsid w:val="00C3239F"/>
    <w:rsid w:val="00C323CF"/>
    <w:rsid w:val="00C323E8"/>
    <w:rsid w:val="00C32402"/>
    <w:rsid w:val="00C3249A"/>
    <w:rsid w:val="00C324B8"/>
    <w:rsid w:val="00C324BB"/>
    <w:rsid w:val="00C324C9"/>
    <w:rsid w:val="00C324E6"/>
    <w:rsid w:val="00C324E8"/>
    <w:rsid w:val="00C324F4"/>
    <w:rsid w:val="00C3259F"/>
    <w:rsid w:val="00C325B5"/>
    <w:rsid w:val="00C325ED"/>
    <w:rsid w:val="00C32610"/>
    <w:rsid w:val="00C32611"/>
    <w:rsid w:val="00C32657"/>
    <w:rsid w:val="00C326C2"/>
    <w:rsid w:val="00C326D1"/>
    <w:rsid w:val="00C326FB"/>
    <w:rsid w:val="00C3271E"/>
    <w:rsid w:val="00C32746"/>
    <w:rsid w:val="00C32765"/>
    <w:rsid w:val="00C32772"/>
    <w:rsid w:val="00C327B5"/>
    <w:rsid w:val="00C327DC"/>
    <w:rsid w:val="00C32853"/>
    <w:rsid w:val="00C32864"/>
    <w:rsid w:val="00C3288A"/>
    <w:rsid w:val="00C328EA"/>
    <w:rsid w:val="00C3291B"/>
    <w:rsid w:val="00C32983"/>
    <w:rsid w:val="00C32A1A"/>
    <w:rsid w:val="00C32A3A"/>
    <w:rsid w:val="00C32A93"/>
    <w:rsid w:val="00C32B76"/>
    <w:rsid w:val="00C32B8C"/>
    <w:rsid w:val="00C32BC7"/>
    <w:rsid w:val="00C32C10"/>
    <w:rsid w:val="00C32C9D"/>
    <w:rsid w:val="00C32D28"/>
    <w:rsid w:val="00C32D33"/>
    <w:rsid w:val="00C32DCC"/>
    <w:rsid w:val="00C32DE2"/>
    <w:rsid w:val="00C32E01"/>
    <w:rsid w:val="00C32E3A"/>
    <w:rsid w:val="00C32E8A"/>
    <w:rsid w:val="00C32E98"/>
    <w:rsid w:val="00C32EA1"/>
    <w:rsid w:val="00C32ECA"/>
    <w:rsid w:val="00C32F48"/>
    <w:rsid w:val="00C32F5F"/>
    <w:rsid w:val="00C32F95"/>
    <w:rsid w:val="00C32FCA"/>
    <w:rsid w:val="00C3303F"/>
    <w:rsid w:val="00C33142"/>
    <w:rsid w:val="00C33153"/>
    <w:rsid w:val="00C33167"/>
    <w:rsid w:val="00C331AC"/>
    <w:rsid w:val="00C331CA"/>
    <w:rsid w:val="00C331FA"/>
    <w:rsid w:val="00C33211"/>
    <w:rsid w:val="00C3326A"/>
    <w:rsid w:val="00C33281"/>
    <w:rsid w:val="00C33328"/>
    <w:rsid w:val="00C3335C"/>
    <w:rsid w:val="00C333B8"/>
    <w:rsid w:val="00C333D3"/>
    <w:rsid w:val="00C3340B"/>
    <w:rsid w:val="00C33435"/>
    <w:rsid w:val="00C3344D"/>
    <w:rsid w:val="00C3347D"/>
    <w:rsid w:val="00C334C2"/>
    <w:rsid w:val="00C334F2"/>
    <w:rsid w:val="00C33557"/>
    <w:rsid w:val="00C33602"/>
    <w:rsid w:val="00C3363F"/>
    <w:rsid w:val="00C3368A"/>
    <w:rsid w:val="00C336BA"/>
    <w:rsid w:val="00C33729"/>
    <w:rsid w:val="00C3372F"/>
    <w:rsid w:val="00C33739"/>
    <w:rsid w:val="00C3375C"/>
    <w:rsid w:val="00C3376A"/>
    <w:rsid w:val="00C33790"/>
    <w:rsid w:val="00C33794"/>
    <w:rsid w:val="00C337E6"/>
    <w:rsid w:val="00C33842"/>
    <w:rsid w:val="00C33879"/>
    <w:rsid w:val="00C33897"/>
    <w:rsid w:val="00C338B7"/>
    <w:rsid w:val="00C338F5"/>
    <w:rsid w:val="00C33980"/>
    <w:rsid w:val="00C33998"/>
    <w:rsid w:val="00C339B0"/>
    <w:rsid w:val="00C339C3"/>
    <w:rsid w:val="00C339C5"/>
    <w:rsid w:val="00C339C7"/>
    <w:rsid w:val="00C33A23"/>
    <w:rsid w:val="00C33A31"/>
    <w:rsid w:val="00C33A45"/>
    <w:rsid w:val="00C33A7A"/>
    <w:rsid w:val="00C33A81"/>
    <w:rsid w:val="00C33AAC"/>
    <w:rsid w:val="00C33AC9"/>
    <w:rsid w:val="00C33AF7"/>
    <w:rsid w:val="00C33B65"/>
    <w:rsid w:val="00C33BB1"/>
    <w:rsid w:val="00C33BFC"/>
    <w:rsid w:val="00C33C13"/>
    <w:rsid w:val="00C33C1E"/>
    <w:rsid w:val="00C33C90"/>
    <w:rsid w:val="00C33D27"/>
    <w:rsid w:val="00C33D6E"/>
    <w:rsid w:val="00C33D95"/>
    <w:rsid w:val="00C33DA0"/>
    <w:rsid w:val="00C33DCC"/>
    <w:rsid w:val="00C33DCD"/>
    <w:rsid w:val="00C33E23"/>
    <w:rsid w:val="00C33EAA"/>
    <w:rsid w:val="00C33ECE"/>
    <w:rsid w:val="00C33F0B"/>
    <w:rsid w:val="00C33F31"/>
    <w:rsid w:val="00C33F9A"/>
    <w:rsid w:val="00C33FC7"/>
    <w:rsid w:val="00C33FFC"/>
    <w:rsid w:val="00C34071"/>
    <w:rsid w:val="00C340AA"/>
    <w:rsid w:val="00C340B5"/>
    <w:rsid w:val="00C340F8"/>
    <w:rsid w:val="00C3412B"/>
    <w:rsid w:val="00C34148"/>
    <w:rsid w:val="00C34169"/>
    <w:rsid w:val="00C341AA"/>
    <w:rsid w:val="00C341E2"/>
    <w:rsid w:val="00C3421B"/>
    <w:rsid w:val="00C342EA"/>
    <w:rsid w:val="00C342F1"/>
    <w:rsid w:val="00C342F9"/>
    <w:rsid w:val="00C34398"/>
    <w:rsid w:val="00C343D5"/>
    <w:rsid w:val="00C3441C"/>
    <w:rsid w:val="00C34439"/>
    <w:rsid w:val="00C3444A"/>
    <w:rsid w:val="00C344B5"/>
    <w:rsid w:val="00C3458A"/>
    <w:rsid w:val="00C345A2"/>
    <w:rsid w:val="00C345E9"/>
    <w:rsid w:val="00C3464D"/>
    <w:rsid w:val="00C346E0"/>
    <w:rsid w:val="00C34700"/>
    <w:rsid w:val="00C3484D"/>
    <w:rsid w:val="00C3486D"/>
    <w:rsid w:val="00C34874"/>
    <w:rsid w:val="00C348A8"/>
    <w:rsid w:val="00C348ED"/>
    <w:rsid w:val="00C34922"/>
    <w:rsid w:val="00C34938"/>
    <w:rsid w:val="00C3494E"/>
    <w:rsid w:val="00C3495D"/>
    <w:rsid w:val="00C34970"/>
    <w:rsid w:val="00C349B8"/>
    <w:rsid w:val="00C34A02"/>
    <w:rsid w:val="00C34A16"/>
    <w:rsid w:val="00C34A1B"/>
    <w:rsid w:val="00C34AA4"/>
    <w:rsid w:val="00C34AC6"/>
    <w:rsid w:val="00C34AD7"/>
    <w:rsid w:val="00C34AE8"/>
    <w:rsid w:val="00C34B45"/>
    <w:rsid w:val="00C34B6B"/>
    <w:rsid w:val="00C34B91"/>
    <w:rsid w:val="00C34B9B"/>
    <w:rsid w:val="00C34BC4"/>
    <w:rsid w:val="00C34BDB"/>
    <w:rsid w:val="00C34BDD"/>
    <w:rsid w:val="00C34BEA"/>
    <w:rsid w:val="00C34C1F"/>
    <w:rsid w:val="00C34C6C"/>
    <w:rsid w:val="00C34C74"/>
    <w:rsid w:val="00C34C94"/>
    <w:rsid w:val="00C34CB9"/>
    <w:rsid w:val="00C34CF1"/>
    <w:rsid w:val="00C34CF2"/>
    <w:rsid w:val="00C34D05"/>
    <w:rsid w:val="00C34D2B"/>
    <w:rsid w:val="00C34D64"/>
    <w:rsid w:val="00C34D8C"/>
    <w:rsid w:val="00C34E2A"/>
    <w:rsid w:val="00C34E42"/>
    <w:rsid w:val="00C34E6D"/>
    <w:rsid w:val="00C34E82"/>
    <w:rsid w:val="00C34EC9"/>
    <w:rsid w:val="00C34EF4"/>
    <w:rsid w:val="00C34F1F"/>
    <w:rsid w:val="00C34F2D"/>
    <w:rsid w:val="00C34F60"/>
    <w:rsid w:val="00C34F71"/>
    <w:rsid w:val="00C34F75"/>
    <w:rsid w:val="00C34FD0"/>
    <w:rsid w:val="00C34FD8"/>
    <w:rsid w:val="00C34FF8"/>
    <w:rsid w:val="00C35023"/>
    <w:rsid w:val="00C35026"/>
    <w:rsid w:val="00C3504C"/>
    <w:rsid w:val="00C3508B"/>
    <w:rsid w:val="00C350AF"/>
    <w:rsid w:val="00C350CC"/>
    <w:rsid w:val="00C350D3"/>
    <w:rsid w:val="00C350EB"/>
    <w:rsid w:val="00C350FD"/>
    <w:rsid w:val="00C3510F"/>
    <w:rsid w:val="00C35156"/>
    <w:rsid w:val="00C3519C"/>
    <w:rsid w:val="00C35232"/>
    <w:rsid w:val="00C3530F"/>
    <w:rsid w:val="00C353D3"/>
    <w:rsid w:val="00C353E3"/>
    <w:rsid w:val="00C3540F"/>
    <w:rsid w:val="00C3543D"/>
    <w:rsid w:val="00C3547A"/>
    <w:rsid w:val="00C354A5"/>
    <w:rsid w:val="00C354DB"/>
    <w:rsid w:val="00C35504"/>
    <w:rsid w:val="00C35509"/>
    <w:rsid w:val="00C35529"/>
    <w:rsid w:val="00C35539"/>
    <w:rsid w:val="00C355F3"/>
    <w:rsid w:val="00C355FC"/>
    <w:rsid w:val="00C3561B"/>
    <w:rsid w:val="00C35660"/>
    <w:rsid w:val="00C3566F"/>
    <w:rsid w:val="00C35694"/>
    <w:rsid w:val="00C3571A"/>
    <w:rsid w:val="00C35759"/>
    <w:rsid w:val="00C35815"/>
    <w:rsid w:val="00C3581D"/>
    <w:rsid w:val="00C35847"/>
    <w:rsid w:val="00C358CF"/>
    <w:rsid w:val="00C35906"/>
    <w:rsid w:val="00C35A06"/>
    <w:rsid w:val="00C35A45"/>
    <w:rsid w:val="00C35AB6"/>
    <w:rsid w:val="00C35AD1"/>
    <w:rsid w:val="00C35ADE"/>
    <w:rsid w:val="00C35B08"/>
    <w:rsid w:val="00C35B13"/>
    <w:rsid w:val="00C35B6D"/>
    <w:rsid w:val="00C35BFF"/>
    <w:rsid w:val="00C35C08"/>
    <w:rsid w:val="00C35C64"/>
    <w:rsid w:val="00C35CB2"/>
    <w:rsid w:val="00C35CD2"/>
    <w:rsid w:val="00C35CF6"/>
    <w:rsid w:val="00C35D37"/>
    <w:rsid w:val="00C35D60"/>
    <w:rsid w:val="00C35DD2"/>
    <w:rsid w:val="00C35DE3"/>
    <w:rsid w:val="00C35E60"/>
    <w:rsid w:val="00C35E86"/>
    <w:rsid w:val="00C35EFD"/>
    <w:rsid w:val="00C35F87"/>
    <w:rsid w:val="00C35FA9"/>
    <w:rsid w:val="00C35FB6"/>
    <w:rsid w:val="00C35FB7"/>
    <w:rsid w:val="00C35FE1"/>
    <w:rsid w:val="00C35FE9"/>
    <w:rsid w:val="00C36015"/>
    <w:rsid w:val="00C36021"/>
    <w:rsid w:val="00C36028"/>
    <w:rsid w:val="00C360CD"/>
    <w:rsid w:val="00C36100"/>
    <w:rsid w:val="00C36111"/>
    <w:rsid w:val="00C36115"/>
    <w:rsid w:val="00C36118"/>
    <w:rsid w:val="00C3613B"/>
    <w:rsid w:val="00C3615D"/>
    <w:rsid w:val="00C36174"/>
    <w:rsid w:val="00C361BB"/>
    <w:rsid w:val="00C361DD"/>
    <w:rsid w:val="00C36239"/>
    <w:rsid w:val="00C3627B"/>
    <w:rsid w:val="00C3629A"/>
    <w:rsid w:val="00C362BC"/>
    <w:rsid w:val="00C36338"/>
    <w:rsid w:val="00C36351"/>
    <w:rsid w:val="00C363B3"/>
    <w:rsid w:val="00C363B8"/>
    <w:rsid w:val="00C363FB"/>
    <w:rsid w:val="00C36411"/>
    <w:rsid w:val="00C36443"/>
    <w:rsid w:val="00C36454"/>
    <w:rsid w:val="00C36457"/>
    <w:rsid w:val="00C36498"/>
    <w:rsid w:val="00C364B1"/>
    <w:rsid w:val="00C36505"/>
    <w:rsid w:val="00C3651A"/>
    <w:rsid w:val="00C3657D"/>
    <w:rsid w:val="00C365AC"/>
    <w:rsid w:val="00C365C5"/>
    <w:rsid w:val="00C3664A"/>
    <w:rsid w:val="00C366C8"/>
    <w:rsid w:val="00C36723"/>
    <w:rsid w:val="00C36792"/>
    <w:rsid w:val="00C3680E"/>
    <w:rsid w:val="00C36829"/>
    <w:rsid w:val="00C3683D"/>
    <w:rsid w:val="00C3686A"/>
    <w:rsid w:val="00C3689B"/>
    <w:rsid w:val="00C368DC"/>
    <w:rsid w:val="00C368E0"/>
    <w:rsid w:val="00C3694A"/>
    <w:rsid w:val="00C369BE"/>
    <w:rsid w:val="00C369E4"/>
    <w:rsid w:val="00C36B00"/>
    <w:rsid w:val="00C36B2A"/>
    <w:rsid w:val="00C36B66"/>
    <w:rsid w:val="00C36B6F"/>
    <w:rsid w:val="00C36BCD"/>
    <w:rsid w:val="00C36C0B"/>
    <w:rsid w:val="00C36C4F"/>
    <w:rsid w:val="00C36CA8"/>
    <w:rsid w:val="00C36D0A"/>
    <w:rsid w:val="00C36D4D"/>
    <w:rsid w:val="00C36D5F"/>
    <w:rsid w:val="00C36D84"/>
    <w:rsid w:val="00C36D86"/>
    <w:rsid w:val="00C36DA3"/>
    <w:rsid w:val="00C36E38"/>
    <w:rsid w:val="00C36E8A"/>
    <w:rsid w:val="00C36EA3"/>
    <w:rsid w:val="00C36EB1"/>
    <w:rsid w:val="00C36F0B"/>
    <w:rsid w:val="00C36F3A"/>
    <w:rsid w:val="00C36F57"/>
    <w:rsid w:val="00C36FDA"/>
    <w:rsid w:val="00C37005"/>
    <w:rsid w:val="00C37018"/>
    <w:rsid w:val="00C37048"/>
    <w:rsid w:val="00C37077"/>
    <w:rsid w:val="00C370C9"/>
    <w:rsid w:val="00C370EC"/>
    <w:rsid w:val="00C370EE"/>
    <w:rsid w:val="00C37111"/>
    <w:rsid w:val="00C37159"/>
    <w:rsid w:val="00C3715A"/>
    <w:rsid w:val="00C37188"/>
    <w:rsid w:val="00C3718B"/>
    <w:rsid w:val="00C37193"/>
    <w:rsid w:val="00C371A9"/>
    <w:rsid w:val="00C371C9"/>
    <w:rsid w:val="00C371DB"/>
    <w:rsid w:val="00C371DF"/>
    <w:rsid w:val="00C3720E"/>
    <w:rsid w:val="00C3724A"/>
    <w:rsid w:val="00C37295"/>
    <w:rsid w:val="00C3731A"/>
    <w:rsid w:val="00C3731C"/>
    <w:rsid w:val="00C3731E"/>
    <w:rsid w:val="00C37359"/>
    <w:rsid w:val="00C373E7"/>
    <w:rsid w:val="00C37465"/>
    <w:rsid w:val="00C3747F"/>
    <w:rsid w:val="00C374BF"/>
    <w:rsid w:val="00C37513"/>
    <w:rsid w:val="00C3753E"/>
    <w:rsid w:val="00C37560"/>
    <w:rsid w:val="00C37605"/>
    <w:rsid w:val="00C37609"/>
    <w:rsid w:val="00C376B2"/>
    <w:rsid w:val="00C376E5"/>
    <w:rsid w:val="00C37728"/>
    <w:rsid w:val="00C3774D"/>
    <w:rsid w:val="00C377D7"/>
    <w:rsid w:val="00C377E8"/>
    <w:rsid w:val="00C378E4"/>
    <w:rsid w:val="00C37959"/>
    <w:rsid w:val="00C379A5"/>
    <w:rsid w:val="00C37A36"/>
    <w:rsid w:val="00C37A7B"/>
    <w:rsid w:val="00C37A88"/>
    <w:rsid w:val="00C37A8C"/>
    <w:rsid w:val="00C37AA4"/>
    <w:rsid w:val="00C37AE5"/>
    <w:rsid w:val="00C37AF9"/>
    <w:rsid w:val="00C37BB1"/>
    <w:rsid w:val="00C37BBC"/>
    <w:rsid w:val="00C37BDE"/>
    <w:rsid w:val="00C37BF2"/>
    <w:rsid w:val="00C37C4A"/>
    <w:rsid w:val="00C37C4D"/>
    <w:rsid w:val="00C37C9E"/>
    <w:rsid w:val="00C37CA0"/>
    <w:rsid w:val="00C37CAD"/>
    <w:rsid w:val="00C37CBD"/>
    <w:rsid w:val="00C37CC1"/>
    <w:rsid w:val="00C37CC4"/>
    <w:rsid w:val="00C37D2D"/>
    <w:rsid w:val="00C37E73"/>
    <w:rsid w:val="00C37F16"/>
    <w:rsid w:val="00C37F85"/>
    <w:rsid w:val="00C40000"/>
    <w:rsid w:val="00C4005A"/>
    <w:rsid w:val="00C40064"/>
    <w:rsid w:val="00C4009F"/>
    <w:rsid w:val="00C400D0"/>
    <w:rsid w:val="00C400D4"/>
    <w:rsid w:val="00C40134"/>
    <w:rsid w:val="00C4014E"/>
    <w:rsid w:val="00C4014F"/>
    <w:rsid w:val="00C4017D"/>
    <w:rsid w:val="00C401C6"/>
    <w:rsid w:val="00C4020D"/>
    <w:rsid w:val="00C402A5"/>
    <w:rsid w:val="00C402B2"/>
    <w:rsid w:val="00C402FA"/>
    <w:rsid w:val="00C40314"/>
    <w:rsid w:val="00C4031C"/>
    <w:rsid w:val="00C40362"/>
    <w:rsid w:val="00C4036B"/>
    <w:rsid w:val="00C40374"/>
    <w:rsid w:val="00C403AB"/>
    <w:rsid w:val="00C403EC"/>
    <w:rsid w:val="00C403ED"/>
    <w:rsid w:val="00C403F4"/>
    <w:rsid w:val="00C40410"/>
    <w:rsid w:val="00C40452"/>
    <w:rsid w:val="00C40453"/>
    <w:rsid w:val="00C404E8"/>
    <w:rsid w:val="00C40516"/>
    <w:rsid w:val="00C4054D"/>
    <w:rsid w:val="00C40645"/>
    <w:rsid w:val="00C4067D"/>
    <w:rsid w:val="00C4075F"/>
    <w:rsid w:val="00C407C8"/>
    <w:rsid w:val="00C407D4"/>
    <w:rsid w:val="00C407FF"/>
    <w:rsid w:val="00C40850"/>
    <w:rsid w:val="00C40869"/>
    <w:rsid w:val="00C40885"/>
    <w:rsid w:val="00C408B8"/>
    <w:rsid w:val="00C408EC"/>
    <w:rsid w:val="00C40934"/>
    <w:rsid w:val="00C40981"/>
    <w:rsid w:val="00C409A1"/>
    <w:rsid w:val="00C409A5"/>
    <w:rsid w:val="00C40A0F"/>
    <w:rsid w:val="00C40A73"/>
    <w:rsid w:val="00C40AB9"/>
    <w:rsid w:val="00C40AF8"/>
    <w:rsid w:val="00C40B33"/>
    <w:rsid w:val="00C40BD7"/>
    <w:rsid w:val="00C40C00"/>
    <w:rsid w:val="00C40C43"/>
    <w:rsid w:val="00C40C85"/>
    <w:rsid w:val="00C40C9B"/>
    <w:rsid w:val="00C40E28"/>
    <w:rsid w:val="00C40EF9"/>
    <w:rsid w:val="00C40F19"/>
    <w:rsid w:val="00C40F41"/>
    <w:rsid w:val="00C40F51"/>
    <w:rsid w:val="00C40F84"/>
    <w:rsid w:val="00C40F9F"/>
    <w:rsid w:val="00C40FB2"/>
    <w:rsid w:val="00C40FB3"/>
    <w:rsid w:val="00C40FBB"/>
    <w:rsid w:val="00C40FD1"/>
    <w:rsid w:val="00C41040"/>
    <w:rsid w:val="00C41053"/>
    <w:rsid w:val="00C410A4"/>
    <w:rsid w:val="00C410C9"/>
    <w:rsid w:val="00C410ED"/>
    <w:rsid w:val="00C4114E"/>
    <w:rsid w:val="00C41172"/>
    <w:rsid w:val="00C411C3"/>
    <w:rsid w:val="00C41225"/>
    <w:rsid w:val="00C4127C"/>
    <w:rsid w:val="00C41283"/>
    <w:rsid w:val="00C412EE"/>
    <w:rsid w:val="00C4131B"/>
    <w:rsid w:val="00C41381"/>
    <w:rsid w:val="00C413DB"/>
    <w:rsid w:val="00C413EB"/>
    <w:rsid w:val="00C4142A"/>
    <w:rsid w:val="00C41468"/>
    <w:rsid w:val="00C41478"/>
    <w:rsid w:val="00C414B2"/>
    <w:rsid w:val="00C414C2"/>
    <w:rsid w:val="00C414EE"/>
    <w:rsid w:val="00C415CE"/>
    <w:rsid w:val="00C41634"/>
    <w:rsid w:val="00C41637"/>
    <w:rsid w:val="00C41652"/>
    <w:rsid w:val="00C41678"/>
    <w:rsid w:val="00C41697"/>
    <w:rsid w:val="00C41708"/>
    <w:rsid w:val="00C41732"/>
    <w:rsid w:val="00C4177F"/>
    <w:rsid w:val="00C41851"/>
    <w:rsid w:val="00C418AF"/>
    <w:rsid w:val="00C41977"/>
    <w:rsid w:val="00C419BA"/>
    <w:rsid w:val="00C419D5"/>
    <w:rsid w:val="00C41A05"/>
    <w:rsid w:val="00C41A2A"/>
    <w:rsid w:val="00C41A82"/>
    <w:rsid w:val="00C41AB3"/>
    <w:rsid w:val="00C41B50"/>
    <w:rsid w:val="00C41B6A"/>
    <w:rsid w:val="00C41B75"/>
    <w:rsid w:val="00C41BC2"/>
    <w:rsid w:val="00C41BC3"/>
    <w:rsid w:val="00C41BCA"/>
    <w:rsid w:val="00C41BD4"/>
    <w:rsid w:val="00C41BFE"/>
    <w:rsid w:val="00C41D61"/>
    <w:rsid w:val="00C41D76"/>
    <w:rsid w:val="00C41DB2"/>
    <w:rsid w:val="00C41DD9"/>
    <w:rsid w:val="00C41DDD"/>
    <w:rsid w:val="00C41E5F"/>
    <w:rsid w:val="00C41E6A"/>
    <w:rsid w:val="00C41E6D"/>
    <w:rsid w:val="00C41E72"/>
    <w:rsid w:val="00C41E84"/>
    <w:rsid w:val="00C41E8A"/>
    <w:rsid w:val="00C41E95"/>
    <w:rsid w:val="00C41E9E"/>
    <w:rsid w:val="00C41EBB"/>
    <w:rsid w:val="00C41EC2"/>
    <w:rsid w:val="00C41EDF"/>
    <w:rsid w:val="00C41EFB"/>
    <w:rsid w:val="00C41F42"/>
    <w:rsid w:val="00C41F45"/>
    <w:rsid w:val="00C41F79"/>
    <w:rsid w:val="00C42013"/>
    <w:rsid w:val="00C42025"/>
    <w:rsid w:val="00C42031"/>
    <w:rsid w:val="00C420D3"/>
    <w:rsid w:val="00C420FF"/>
    <w:rsid w:val="00C42139"/>
    <w:rsid w:val="00C421B9"/>
    <w:rsid w:val="00C421BB"/>
    <w:rsid w:val="00C421BC"/>
    <w:rsid w:val="00C421D5"/>
    <w:rsid w:val="00C4223E"/>
    <w:rsid w:val="00C42281"/>
    <w:rsid w:val="00C42282"/>
    <w:rsid w:val="00C422E3"/>
    <w:rsid w:val="00C422F9"/>
    <w:rsid w:val="00C4230A"/>
    <w:rsid w:val="00C42360"/>
    <w:rsid w:val="00C42393"/>
    <w:rsid w:val="00C42396"/>
    <w:rsid w:val="00C4240D"/>
    <w:rsid w:val="00C4241E"/>
    <w:rsid w:val="00C42429"/>
    <w:rsid w:val="00C424BA"/>
    <w:rsid w:val="00C424E8"/>
    <w:rsid w:val="00C4250E"/>
    <w:rsid w:val="00C42562"/>
    <w:rsid w:val="00C425C0"/>
    <w:rsid w:val="00C425C7"/>
    <w:rsid w:val="00C42615"/>
    <w:rsid w:val="00C42630"/>
    <w:rsid w:val="00C42655"/>
    <w:rsid w:val="00C42669"/>
    <w:rsid w:val="00C426B1"/>
    <w:rsid w:val="00C426F9"/>
    <w:rsid w:val="00C42736"/>
    <w:rsid w:val="00C42740"/>
    <w:rsid w:val="00C427AC"/>
    <w:rsid w:val="00C427F0"/>
    <w:rsid w:val="00C427FF"/>
    <w:rsid w:val="00C42837"/>
    <w:rsid w:val="00C4284B"/>
    <w:rsid w:val="00C4288E"/>
    <w:rsid w:val="00C428C5"/>
    <w:rsid w:val="00C428F3"/>
    <w:rsid w:val="00C4291F"/>
    <w:rsid w:val="00C4299E"/>
    <w:rsid w:val="00C42A03"/>
    <w:rsid w:val="00C42A18"/>
    <w:rsid w:val="00C42A39"/>
    <w:rsid w:val="00C42A3D"/>
    <w:rsid w:val="00C42A3E"/>
    <w:rsid w:val="00C42A7F"/>
    <w:rsid w:val="00C42ACF"/>
    <w:rsid w:val="00C42AFE"/>
    <w:rsid w:val="00C42B66"/>
    <w:rsid w:val="00C42B9E"/>
    <w:rsid w:val="00C42C7E"/>
    <w:rsid w:val="00C42D10"/>
    <w:rsid w:val="00C42D24"/>
    <w:rsid w:val="00C42D8E"/>
    <w:rsid w:val="00C42DA0"/>
    <w:rsid w:val="00C42DB9"/>
    <w:rsid w:val="00C42E07"/>
    <w:rsid w:val="00C42E2B"/>
    <w:rsid w:val="00C42E93"/>
    <w:rsid w:val="00C42F51"/>
    <w:rsid w:val="00C42F74"/>
    <w:rsid w:val="00C42F9B"/>
    <w:rsid w:val="00C42FEE"/>
    <w:rsid w:val="00C43094"/>
    <w:rsid w:val="00C430BE"/>
    <w:rsid w:val="00C4310A"/>
    <w:rsid w:val="00C43152"/>
    <w:rsid w:val="00C43163"/>
    <w:rsid w:val="00C4317C"/>
    <w:rsid w:val="00C431C3"/>
    <w:rsid w:val="00C4325B"/>
    <w:rsid w:val="00C43304"/>
    <w:rsid w:val="00C4330E"/>
    <w:rsid w:val="00C43338"/>
    <w:rsid w:val="00C4333D"/>
    <w:rsid w:val="00C43359"/>
    <w:rsid w:val="00C43379"/>
    <w:rsid w:val="00C433A1"/>
    <w:rsid w:val="00C433A2"/>
    <w:rsid w:val="00C433CE"/>
    <w:rsid w:val="00C43460"/>
    <w:rsid w:val="00C4346E"/>
    <w:rsid w:val="00C4348F"/>
    <w:rsid w:val="00C434E5"/>
    <w:rsid w:val="00C434EE"/>
    <w:rsid w:val="00C43546"/>
    <w:rsid w:val="00C4356A"/>
    <w:rsid w:val="00C435D2"/>
    <w:rsid w:val="00C435F8"/>
    <w:rsid w:val="00C43617"/>
    <w:rsid w:val="00C43692"/>
    <w:rsid w:val="00C436D2"/>
    <w:rsid w:val="00C436E0"/>
    <w:rsid w:val="00C43784"/>
    <w:rsid w:val="00C4378B"/>
    <w:rsid w:val="00C437B0"/>
    <w:rsid w:val="00C437BF"/>
    <w:rsid w:val="00C437E8"/>
    <w:rsid w:val="00C4382B"/>
    <w:rsid w:val="00C4385A"/>
    <w:rsid w:val="00C438AF"/>
    <w:rsid w:val="00C438D8"/>
    <w:rsid w:val="00C438F5"/>
    <w:rsid w:val="00C43902"/>
    <w:rsid w:val="00C43962"/>
    <w:rsid w:val="00C43972"/>
    <w:rsid w:val="00C43A15"/>
    <w:rsid w:val="00C43A30"/>
    <w:rsid w:val="00C43A59"/>
    <w:rsid w:val="00C43A9B"/>
    <w:rsid w:val="00C43B4B"/>
    <w:rsid w:val="00C43B54"/>
    <w:rsid w:val="00C43BA6"/>
    <w:rsid w:val="00C43C1B"/>
    <w:rsid w:val="00C43C28"/>
    <w:rsid w:val="00C43CB6"/>
    <w:rsid w:val="00C43D18"/>
    <w:rsid w:val="00C43D6A"/>
    <w:rsid w:val="00C43D8D"/>
    <w:rsid w:val="00C43DEA"/>
    <w:rsid w:val="00C43E0F"/>
    <w:rsid w:val="00C43ED2"/>
    <w:rsid w:val="00C43F0F"/>
    <w:rsid w:val="00C43F5E"/>
    <w:rsid w:val="00C43FC0"/>
    <w:rsid w:val="00C4402E"/>
    <w:rsid w:val="00C4412C"/>
    <w:rsid w:val="00C4413E"/>
    <w:rsid w:val="00C4417A"/>
    <w:rsid w:val="00C44191"/>
    <w:rsid w:val="00C441DE"/>
    <w:rsid w:val="00C44205"/>
    <w:rsid w:val="00C44226"/>
    <w:rsid w:val="00C4425C"/>
    <w:rsid w:val="00C44276"/>
    <w:rsid w:val="00C4429F"/>
    <w:rsid w:val="00C442BD"/>
    <w:rsid w:val="00C44356"/>
    <w:rsid w:val="00C443E1"/>
    <w:rsid w:val="00C44468"/>
    <w:rsid w:val="00C444E8"/>
    <w:rsid w:val="00C444F1"/>
    <w:rsid w:val="00C44506"/>
    <w:rsid w:val="00C4452C"/>
    <w:rsid w:val="00C4455F"/>
    <w:rsid w:val="00C44599"/>
    <w:rsid w:val="00C445A2"/>
    <w:rsid w:val="00C445F3"/>
    <w:rsid w:val="00C44662"/>
    <w:rsid w:val="00C446A9"/>
    <w:rsid w:val="00C44754"/>
    <w:rsid w:val="00C44831"/>
    <w:rsid w:val="00C44844"/>
    <w:rsid w:val="00C4485C"/>
    <w:rsid w:val="00C44893"/>
    <w:rsid w:val="00C448AC"/>
    <w:rsid w:val="00C448F4"/>
    <w:rsid w:val="00C4491F"/>
    <w:rsid w:val="00C44931"/>
    <w:rsid w:val="00C449AE"/>
    <w:rsid w:val="00C449FD"/>
    <w:rsid w:val="00C44A17"/>
    <w:rsid w:val="00C44A3A"/>
    <w:rsid w:val="00C44A73"/>
    <w:rsid w:val="00C44AA7"/>
    <w:rsid w:val="00C44AC7"/>
    <w:rsid w:val="00C44B25"/>
    <w:rsid w:val="00C44B42"/>
    <w:rsid w:val="00C44B4C"/>
    <w:rsid w:val="00C44BC0"/>
    <w:rsid w:val="00C44BE5"/>
    <w:rsid w:val="00C44C29"/>
    <w:rsid w:val="00C44C81"/>
    <w:rsid w:val="00C44C9E"/>
    <w:rsid w:val="00C44CDE"/>
    <w:rsid w:val="00C44CEE"/>
    <w:rsid w:val="00C44CF4"/>
    <w:rsid w:val="00C44D94"/>
    <w:rsid w:val="00C44D9D"/>
    <w:rsid w:val="00C44DBE"/>
    <w:rsid w:val="00C44E3B"/>
    <w:rsid w:val="00C44E86"/>
    <w:rsid w:val="00C44E9A"/>
    <w:rsid w:val="00C44EF6"/>
    <w:rsid w:val="00C44F44"/>
    <w:rsid w:val="00C44F55"/>
    <w:rsid w:val="00C44FF8"/>
    <w:rsid w:val="00C4501B"/>
    <w:rsid w:val="00C45049"/>
    <w:rsid w:val="00C450AC"/>
    <w:rsid w:val="00C450E8"/>
    <w:rsid w:val="00C45126"/>
    <w:rsid w:val="00C451B9"/>
    <w:rsid w:val="00C451BD"/>
    <w:rsid w:val="00C451CF"/>
    <w:rsid w:val="00C451F7"/>
    <w:rsid w:val="00C4528A"/>
    <w:rsid w:val="00C452BA"/>
    <w:rsid w:val="00C452EB"/>
    <w:rsid w:val="00C4531E"/>
    <w:rsid w:val="00C45333"/>
    <w:rsid w:val="00C45336"/>
    <w:rsid w:val="00C45397"/>
    <w:rsid w:val="00C453B1"/>
    <w:rsid w:val="00C45416"/>
    <w:rsid w:val="00C45429"/>
    <w:rsid w:val="00C45435"/>
    <w:rsid w:val="00C45452"/>
    <w:rsid w:val="00C454CE"/>
    <w:rsid w:val="00C454D0"/>
    <w:rsid w:val="00C454EA"/>
    <w:rsid w:val="00C4552A"/>
    <w:rsid w:val="00C45563"/>
    <w:rsid w:val="00C455A4"/>
    <w:rsid w:val="00C455EE"/>
    <w:rsid w:val="00C4560A"/>
    <w:rsid w:val="00C45631"/>
    <w:rsid w:val="00C456D5"/>
    <w:rsid w:val="00C456FC"/>
    <w:rsid w:val="00C45733"/>
    <w:rsid w:val="00C45770"/>
    <w:rsid w:val="00C45793"/>
    <w:rsid w:val="00C457A0"/>
    <w:rsid w:val="00C457B1"/>
    <w:rsid w:val="00C457C4"/>
    <w:rsid w:val="00C45875"/>
    <w:rsid w:val="00C45894"/>
    <w:rsid w:val="00C458A6"/>
    <w:rsid w:val="00C458F9"/>
    <w:rsid w:val="00C45960"/>
    <w:rsid w:val="00C4597E"/>
    <w:rsid w:val="00C459DD"/>
    <w:rsid w:val="00C45ACC"/>
    <w:rsid w:val="00C45ADA"/>
    <w:rsid w:val="00C45B06"/>
    <w:rsid w:val="00C45B44"/>
    <w:rsid w:val="00C45B72"/>
    <w:rsid w:val="00C45B87"/>
    <w:rsid w:val="00C45B9F"/>
    <w:rsid w:val="00C45BF3"/>
    <w:rsid w:val="00C45C0F"/>
    <w:rsid w:val="00C45C78"/>
    <w:rsid w:val="00C45CAD"/>
    <w:rsid w:val="00C45CF9"/>
    <w:rsid w:val="00C45D16"/>
    <w:rsid w:val="00C45D8E"/>
    <w:rsid w:val="00C45DF3"/>
    <w:rsid w:val="00C45E4C"/>
    <w:rsid w:val="00C45EA6"/>
    <w:rsid w:val="00C45ED5"/>
    <w:rsid w:val="00C45F12"/>
    <w:rsid w:val="00C45F53"/>
    <w:rsid w:val="00C45F6A"/>
    <w:rsid w:val="00C45F94"/>
    <w:rsid w:val="00C45F9D"/>
    <w:rsid w:val="00C45FA7"/>
    <w:rsid w:val="00C45FC6"/>
    <w:rsid w:val="00C45FF0"/>
    <w:rsid w:val="00C4608C"/>
    <w:rsid w:val="00C460A1"/>
    <w:rsid w:val="00C4615F"/>
    <w:rsid w:val="00C461B1"/>
    <w:rsid w:val="00C461BE"/>
    <w:rsid w:val="00C461D0"/>
    <w:rsid w:val="00C461D3"/>
    <w:rsid w:val="00C461E0"/>
    <w:rsid w:val="00C461EE"/>
    <w:rsid w:val="00C461EF"/>
    <w:rsid w:val="00C4621C"/>
    <w:rsid w:val="00C462F4"/>
    <w:rsid w:val="00C4643B"/>
    <w:rsid w:val="00C46504"/>
    <w:rsid w:val="00C46516"/>
    <w:rsid w:val="00C46540"/>
    <w:rsid w:val="00C4655A"/>
    <w:rsid w:val="00C46580"/>
    <w:rsid w:val="00C465CC"/>
    <w:rsid w:val="00C46772"/>
    <w:rsid w:val="00C4677C"/>
    <w:rsid w:val="00C467E8"/>
    <w:rsid w:val="00C467F1"/>
    <w:rsid w:val="00C467F2"/>
    <w:rsid w:val="00C46893"/>
    <w:rsid w:val="00C46899"/>
    <w:rsid w:val="00C469BD"/>
    <w:rsid w:val="00C469BF"/>
    <w:rsid w:val="00C46A18"/>
    <w:rsid w:val="00C46A20"/>
    <w:rsid w:val="00C46A98"/>
    <w:rsid w:val="00C46ADF"/>
    <w:rsid w:val="00C46B55"/>
    <w:rsid w:val="00C46B5C"/>
    <w:rsid w:val="00C46C5D"/>
    <w:rsid w:val="00C46CAD"/>
    <w:rsid w:val="00C46CC9"/>
    <w:rsid w:val="00C46CCB"/>
    <w:rsid w:val="00C46D26"/>
    <w:rsid w:val="00C46DBE"/>
    <w:rsid w:val="00C46DF3"/>
    <w:rsid w:val="00C46E43"/>
    <w:rsid w:val="00C46E47"/>
    <w:rsid w:val="00C46ED3"/>
    <w:rsid w:val="00C46EEF"/>
    <w:rsid w:val="00C46F7F"/>
    <w:rsid w:val="00C46F96"/>
    <w:rsid w:val="00C46FAD"/>
    <w:rsid w:val="00C47046"/>
    <w:rsid w:val="00C47054"/>
    <w:rsid w:val="00C470C9"/>
    <w:rsid w:val="00C470DA"/>
    <w:rsid w:val="00C470F4"/>
    <w:rsid w:val="00C47140"/>
    <w:rsid w:val="00C4719F"/>
    <w:rsid w:val="00C471DE"/>
    <w:rsid w:val="00C471F6"/>
    <w:rsid w:val="00C47201"/>
    <w:rsid w:val="00C47205"/>
    <w:rsid w:val="00C47216"/>
    <w:rsid w:val="00C4721B"/>
    <w:rsid w:val="00C47295"/>
    <w:rsid w:val="00C472CB"/>
    <w:rsid w:val="00C47350"/>
    <w:rsid w:val="00C47364"/>
    <w:rsid w:val="00C473C7"/>
    <w:rsid w:val="00C473CA"/>
    <w:rsid w:val="00C473F9"/>
    <w:rsid w:val="00C4740C"/>
    <w:rsid w:val="00C4742E"/>
    <w:rsid w:val="00C47435"/>
    <w:rsid w:val="00C47447"/>
    <w:rsid w:val="00C4749E"/>
    <w:rsid w:val="00C47513"/>
    <w:rsid w:val="00C47525"/>
    <w:rsid w:val="00C47557"/>
    <w:rsid w:val="00C4757E"/>
    <w:rsid w:val="00C47590"/>
    <w:rsid w:val="00C475A8"/>
    <w:rsid w:val="00C475F0"/>
    <w:rsid w:val="00C47668"/>
    <w:rsid w:val="00C476BA"/>
    <w:rsid w:val="00C476DA"/>
    <w:rsid w:val="00C4773C"/>
    <w:rsid w:val="00C4773D"/>
    <w:rsid w:val="00C47752"/>
    <w:rsid w:val="00C47759"/>
    <w:rsid w:val="00C477A1"/>
    <w:rsid w:val="00C477C4"/>
    <w:rsid w:val="00C477D9"/>
    <w:rsid w:val="00C47827"/>
    <w:rsid w:val="00C4788E"/>
    <w:rsid w:val="00C478B7"/>
    <w:rsid w:val="00C4795F"/>
    <w:rsid w:val="00C47968"/>
    <w:rsid w:val="00C479A7"/>
    <w:rsid w:val="00C479C0"/>
    <w:rsid w:val="00C479E5"/>
    <w:rsid w:val="00C47A05"/>
    <w:rsid w:val="00C47A57"/>
    <w:rsid w:val="00C47A77"/>
    <w:rsid w:val="00C47A99"/>
    <w:rsid w:val="00C47AAE"/>
    <w:rsid w:val="00C47AB8"/>
    <w:rsid w:val="00C47AC1"/>
    <w:rsid w:val="00C47B06"/>
    <w:rsid w:val="00C47B4E"/>
    <w:rsid w:val="00C47B67"/>
    <w:rsid w:val="00C47B6C"/>
    <w:rsid w:val="00C47B6F"/>
    <w:rsid w:val="00C47B92"/>
    <w:rsid w:val="00C47B93"/>
    <w:rsid w:val="00C47BC0"/>
    <w:rsid w:val="00C47BDF"/>
    <w:rsid w:val="00C47CC3"/>
    <w:rsid w:val="00C47CC8"/>
    <w:rsid w:val="00C47CD0"/>
    <w:rsid w:val="00C47D0F"/>
    <w:rsid w:val="00C47D53"/>
    <w:rsid w:val="00C47D5C"/>
    <w:rsid w:val="00C47D67"/>
    <w:rsid w:val="00C47E0A"/>
    <w:rsid w:val="00C47E35"/>
    <w:rsid w:val="00C47EE4"/>
    <w:rsid w:val="00C47F40"/>
    <w:rsid w:val="00C47F51"/>
    <w:rsid w:val="00C47F60"/>
    <w:rsid w:val="00C47FE0"/>
    <w:rsid w:val="00C47FEE"/>
    <w:rsid w:val="00C50071"/>
    <w:rsid w:val="00C500BB"/>
    <w:rsid w:val="00C5010E"/>
    <w:rsid w:val="00C5010F"/>
    <w:rsid w:val="00C50112"/>
    <w:rsid w:val="00C50127"/>
    <w:rsid w:val="00C50158"/>
    <w:rsid w:val="00C501BF"/>
    <w:rsid w:val="00C501CE"/>
    <w:rsid w:val="00C501CF"/>
    <w:rsid w:val="00C501F9"/>
    <w:rsid w:val="00C502A7"/>
    <w:rsid w:val="00C502D3"/>
    <w:rsid w:val="00C502F0"/>
    <w:rsid w:val="00C502F9"/>
    <w:rsid w:val="00C50375"/>
    <w:rsid w:val="00C503F3"/>
    <w:rsid w:val="00C5040A"/>
    <w:rsid w:val="00C50411"/>
    <w:rsid w:val="00C50434"/>
    <w:rsid w:val="00C50447"/>
    <w:rsid w:val="00C504D3"/>
    <w:rsid w:val="00C504D9"/>
    <w:rsid w:val="00C50510"/>
    <w:rsid w:val="00C5051F"/>
    <w:rsid w:val="00C50538"/>
    <w:rsid w:val="00C50553"/>
    <w:rsid w:val="00C505A3"/>
    <w:rsid w:val="00C505AB"/>
    <w:rsid w:val="00C505B7"/>
    <w:rsid w:val="00C505D4"/>
    <w:rsid w:val="00C505F3"/>
    <w:rsid w:val="00C50605"/>
    <w:rsid w:val="00C50611"/>
    <w:rsid w:val="00C50666"/>
    <w:rsid w:val="00C50673"/>
    <w:rsid w:val="00C506AC"/>
    <w:rsid w:val="00C506E0"/>
    <w:rsid w:val="00C50709"/>
    <w:rsid w:val="00C50711"/>
    <w:rsid w:val="00C508C1"/>
    <w:rsid w:val="00C50904"/>
    <w:rsid w:val="00C50954"/>
    <w:rsid w:val="00C50956"/>
    <w:rsid w:val="00C5095C"/>
    <w:rsid w:val="00C509CA"/>
    <w:rsid w:val="00C509D3"/>
    <w:rsid w:val="00C509FA"/>
    <w:rsid w:val="00C50A13"/>
    <w:rsid w:val="00C50A1D"/>
    <w:rsid w:val="00C50A20"/>
    <w:rsid w:val="00C50A80"/>
    <w:rsid w:val="00C50A8C"/>
    <w:rsid w:val="00C50A99"/>
    <w:rsid w:val="00C50AC7"/>
    <w:rsid w:val="00C50ACC"/>
    <w:rsid w:val="00C50B03"/>
    <w:rsid w:val="00C50B30"/>
    <w:rsid w:val="00C50B60"/>
    <w:rsid w:val="00C50BA5"/>
    <w:rsid w:val="00C50BD8"/>
    <w:rsid w:val="00C50C33"/>
    <w:rsid w:val="00C50CEC"/>
    <w:rsid w:val="00C50D49"/>
    <w:rsid w:val="00C50DC9"/>
    <w:rsid w:val="00C50E41"/>
    <w:rsid w:val="00C50EBB"/>
    <w:rsid w:val="00C50EC0"/>
    <w:rsid w:val="00C50ECD"/>
    <w:rsid w:val="00C50ECF"/>
    <w:rsid w:val="00C50ED5"/>
    <w:rsid w:val="00C50F06"/>
    <w:rsid w:val="00C50FA1"/>
    <w:rsid w:val="00C50FA2"/>
    <w:rsid w:val="00C50FC5"/>
    <w:rsid w:val="00C51072"/>
    <w:rsid w:val="00C51093"/>
    <w:rsid w:val="00C510C1"/>
    <w:rsid w:val="00C510C6"/>
    <w:rsid w:val="00C510D0"/>
    <w:rsid w:val="00C510F5"/>
    <w:rsid w:val="00C51215"/>
    <w:rsid w:val="00C5125E"/>
    <w:rsid w:val="00C51264"/>
    <w:rsid w:val="00C512AB"/>
    <w:rsid w:val="00C512EA"/>
    <w:rsid w:val="00C512FB"/>
    <w:rsid w:val="00C51308"/>
    <w:rsid w:val="00C5131F"/>
    <w:rsid w:val="00C51320"/>
    <w:rsid w:val="00C5133E"/>
    <w:rsid w:val="00C5138D"/>
    <w:rsid w:val="00C513F1"/>
    <w:rsid w:val="00C513FE"/>
    <w:rsid w:val="00C5141C"/>
    <w:rsid w:val="00C5142B"/>
    <w:rsid w:val="00C5145E"/>
    <w:rsid w:val="00C51463"/>
    <w:rsid w:val="00C514BF"/>
    <w:rsid w:val="00C515CF"/>
    <w:rsid w:val="00C5165B"/>
    <w:rsid w:val="00C51699"/>
    <w:rsid w:val="00C51716"/>
    <w:rsid w:val="00C5174C"/>
    <w:rsid w:val="00C517B6"/>
    <w:rsid w:val="00C517C2"/>
    <w:rsid w:val="00C51833"/>
    <w:rsid w:val="00C5192D"/>
    <w:rsid w:val="00C51976"/>
    <w:rsid w:val="00C51979"/>
    <w:rsid w:val="00C519B6"/>
    <w:rsid w:val="00C519D5"/>
    <w:rsid w:val="00C519E6"/>
    <w:rsid w:val="00C51A9E"/>
    <w:rsid w:val="00C51AC5"/>
    <w:rsid w:val="00C51B09"/>
    <w:rsid w:val="00C51B15"/>
    <w:rsid w:val="00C51B24"/>
    <w:rsid w:val="00C51B55"/>
    <w:rsid w:val="00C51C25"/>
    <w:rsid w:val="00C51C34"/>
    <w:rsid w:val="00C51CAA"/>
    <w:rsid w:val="00C51CE7"/>
    <w:rsid w:val="00C51CEB"/>
    <w:rsid w:val="00C51CFF"/>
    <w:rsid w:val="00C51D06"/>
    <w:rsid w:val="00C51D36"/>
    <w:rsid w:val="00C51D58"/>
    <w:rsid w:val="00C51D75"/>
    <w:rsid w:val="00C51D7C"/>
    <w:rsid w:val="00C51E0C"/>
    <w:rsid w:val="00C51E60"/>
    <w:rsid w:val="00C51E74"/>
    <w:rsid w:val="00C51E97"/>
    <w:rsid w:val="00C51EFA"/>
    <w:rsid w:val="00C51F1B"/>
    <w:rsid w:val="00C51F54"/>
    <w:rsid w:val="00C51F71"/>
    <w:rsid w:val="00C51FAB"/>
    <w:rsid w:val="00C51FB1"/>
    <w:rsid w:val="00C51FF0"/>
    <w:rsid w:val="00C52006"/>
    <w:rsid w:val="00C52026"/>
    <w:rsid w:val="00C5202B"/>
    <w:rsid w:val="00C520BC"/>
    <w:rsid w:val="00C520D4"/>
    <w:rsid w:val="00C52115"/>
    <w:rsid w:val="00C52200"/>
    <w:rsid w:val="00C52232"/>
    <w:rsid w:val="00C522A3"/>
    <w:rsid w:val="00C522C8"/>
    <w:rsid w:val="00C522CD"/>
    <w:rsid w:val="00C522F0"/>
    <w:rsid w:val="00C523B4"/>
    <w:rsid w:val="00C52406"/>
    <w:rsid w:val="00C52419"/>
    <w:rsid w:val="00C5241F"/>
    <w:rsid w:val="00C52489"/>
    <w:rsid w:val="00C52510"/>
    <w:rsid w:val="00C52555"/>
    <w:rsid w:val="00C525C2"/>
    <w:rsid w:val="00C525C8"/>
    <w:rsid w:val="00C52656"/>
    <w:rsid w:val="00C5265C"/>
    <w:rsid w:val="00C5269B"/>
    <w:rsid w:val="00C526A0"/>
    <w:rsid w:val="00C527B1"/>
    <w:rsid w:val="00C527C5"/>
    <w:rsid w:val="00C5288C"/>
    <w:rsid w:val="00C52956"/>
    <w:rsid w:val="00C52967"/>
    <w:rsid w:val="00C52974"/>
    <w:rsid w:val="00C52988"/>
    <w:rsid w:val="00C5299F"/>
    <w:rsid w:val="00C52A5E"/>
    <w:rsid w:val="00C52A73"/>
    <w:rsid w:val="00C52A7E"/>
    <w:rsid w:val="00C52AC0"/>
    <w:rsid w:val="00C52AF6"/>
    <w:rsid w:val="00C52B0D"/>
    <w:rsid w:val="00C52B29"/>
    <w:rsid w:val="00C52B52"/>
    <w:rsid w:val="00C52BB1"/>
    <w:rsid w:val="00C52BE9"/>
    <w:rsid w:val="00C52BF0"/>
    <w:rsid w:val="00C52BFF"/>
    <w:rsid w:val="00C52C1C"/>
    <w:rsid w:val="00C52C4E"/>
    <w:rsid w:val="00C52C70"/>
    <w:rsid w:val="00C52C7F"/>
    <w:rsid w:val="00C52CA1"/>
    <w:rsid w:val="00C52D9C"/>
    <w:rsid w:val="00C52DBC"/>
    <w:rsid w:val="00C52E08"/>
    <w:rsid w:val="00C52E1E"/>
    <w:rsid w:val="00C52E3D"/>
    <w:rsid w:val="00C52E4A"/>
    <w:rsid w:val="00C52E74"/>
    <w:rsid w:val="00C52EA7"/>
    <w:rsid w:val="00C52F2B"/>
    <w:rsid w:val="00C52F2D"/>
    <w:rsid w:val="00C52F70"/>
    <w:rsid w:val="00C52F7E"/>
    <w:rsid w:val="00C52FA4"/>
    <w:rsid w:val="00C53038"/>
    <w:rsid w:val="00C53089"/>
    <w:rsid w:val="00C53093"/>
    <w:rsid w:val="00C530B7"/>
    <w:rsid w:val="00C530E3"/>
    <w:rsid w:val="00C5315D"/>
    <w:rsid w:val="00C5316E"/>
    <w:rsid w:val="00C53172"/>
    <w:rsid w:val="00C531FA"/>
    <w:rsid w:val="00C5324B"/>
    <w:rsid w:val="00C532AA"/>
    <w:rsid w:val="00C532CD"/>
    <w:rsid w:val="00C53318"/>
    <w:rsid w:val="00C53338"/>
    <w:rsid w:val="00C5335E"/>
    <w:rsid w:val="00C53381"/>
    <w:rsid w:val="00C533B9"/>
    <w:rsid w:val="00C533D4"/>
    <w:rsid w:val="00C53405"/>
    <w:rsid w:val="00C53468"/>
    <w:rsid w:val="00C53584"/>
    <w:rsid w:val="00C535B6"/>
    <w:rsid w:val="00C535CB"/>
    <w:rsid w:val="00C53607"/>
    <w:rsid w:val="00C53617"/>
    <w:rsid w:val="00C53631"/>
    <w:rsid w:val="00C53642"/>
    <w:rsid w:val="00C53678"/>
    <w:rsid w:val="00C53704"/>
    <w:rsid w:val="00C5371D"/>
    <w:rsid w:val="00C53766"/>
    <w:rsid w:val="00C537E2"/>
    <w:rsid w:val="00C537F5"/>
    <w:rsid w:val="00C53813"/>
    <w:rsid w:val="00C53840"/>
    <w:rsid w:val="00C5384D"/>
    <w:rsid w:val="00C53864"/>
    <w:rsid w:val="00C53883"/>
    <w:rsid w:val="00C53888"/>
    <w:rsid w:val="00C538AA"/>
    <w:rsid w:val="00C538B4"/>
    <w:rsid w:val="00C538D8"/>
    <w:rsid w:val="00C53934"/>
    <w:rsid w:val="00C53954"/>
    <w:rsid w:val="00C53A4C"/>
    <w:rsid w:val="00C53A5E"/>
    <w:rsid w:val="00C53A68"/>
    <w:rsid w:val="00C53AE4"/>
    <w:rsid w:val="00C53B24"/>
    <w:rsid w:val="00C53B2D"/>
    <w:rsid w:val="00C53B43"/>
    <w:rsid w:val="00C53C1B"/>
    <w:rsid w:val="00C53C24"/>
    <w:rsid w:val="00C53C49"/>
    <w:rsid w:val="00C53C7D"/>
    <w:rsid w:val="00C53CC4"/>
    <w:rsid w:val="00C53DF7"/>
    <w:rsid w:val="00C53E0F"/>
    <w:rsid w:val="00C53E68"/>
    <w:rsid w:val="00C53ED9"/>
    <w:rsid w:val="00C53F68"/>
    <w:rsid w:val="00C53F90"/>
    <w:rsid w:val="00C53FDC"/>
    <w:rsid w:val="00C5408F"/>
    <w:rsid w:val="00C540D3"/>
    <w:rsid w:val="00C540F3"/>
    <w:rsid w:val="00C54119"/>
    <w:rsid w:val="00C54122"/>
    <w:rsid w:val="00C541B3"/>
    <w:rsid w:val="00C541F1"/>
    <w:rsid w:val="00C54241"/>
    <w:rsid w:val="00C5424E"/>
    <w:rsid w:val="00C5425F"/>
    <w:rsid w:val="00C54262"/>
    <w:rsid w:val="00C5428E"/>
    <w:rsid w:val="00C542C1"/>
    <w:rsid w:val="00C5435D"/>
    <w:rsid w:val="00C54360"/>
    <w:rsid w:val="00C5442C"/>
    <w:rsid w:val="00C5445C"/>
    <w:rsid w:val="00C54483"/>
    <w:rsid w:val="00C544C5"/>
    <w:rsid w:val="00C544D8"/>
    <w:rsid w:val="00C544DA"/>
    <w:rsid w:val="00C544F5"/>
    <w:rsid w:val="00C5455A"/>
    <w:rsid w:val="00C5457C"/>
    <w:rsid w:val="00C54596"/>
    <w:rsid w:val="00C545A8"/>
    <w:rsid w:val="00C545AE"/>
    <w:rsid w:val="00C545CE"/>
    <w:rsid w:val="00C545F2"/>
    <w:rsid w:val="00C5463F"/>
    <w:rsid w:val="00C54646"/>
    <w:rsid w:val="00C54662"/>
    <w:rsid w:val="00C54665"/>
    <w:rsid w:val="00C546C3"/>
    <w:rsid w:val="00C54740"/>
    <w:rsid w:val="00C54749"/>
    <w:rsid w:val="00C54794"/>
    <w:rsid w:val="00C54795"/>
    <w:rsid w:val="00C54799"/>
    <w:rsid w:val="00C547A1"/>
    <w:rsid w:val="00C547AE"/>
    <w:rsid w:val="00C547E9"/>
    <w:rsid w:val="00C54826"/>
    <w:rsid w:val="00C5482D"/>
    <w:rsid w:val="00C548BB"/>
    <w:rsid w:val="00C548BC"/>
    <w:rsid w:val="00C54947"/>
    <w:rsid w:val="00C5496E"/>
    <w:rsid w:val="00C54973"/>
    <w:rsid w:val="00C549A8"/>
    <w:rsid w:val="00C549B0"/>
    <w:rsid w:val="00C54A14"/>
    <w:rsid w:val="00C54A39"/>
    <w:rsid w:val="00C54A75"/>
    <w:rsid w:val="00C54A7D"/>
    <w:rsid w:val="00C54B12"/>
    <w:rsid w:val="00C54B6C"/>
    <w:rsid w:val="00C54B78"/>
    <w:rsid w:val="00C54C3D"/>
    <w:rsid w:val="00C54CA4"/>
    <w:rsid w:val="00C54D0A"/>
    <w:rsid w:val="00C54D39"/>
    <w:rsid w:val="00C54D56"/>
    <w:rsid w:val="00C54D6F"/>
    <w:rsid w:val="00C54DB6"/>
    <w:rsid w:val="00C54DFF"/>
    <w:rsid w:val="00C54E13"/>
    <w:rsid w:val="00C54E21"/>
    <w:rsid w:val="00C54EE3"/>
    <w:rsid w:val="00C54F64"/>
    <w:rsid w:val="00C54F65"/>
    <w:rsid w:val="00C54F99"/>
    <w:rsid w:val="00C54FBF"/>
    <w:rsid w:val="00C54FC1"/>
    <w:rsid w:val="00C54FD6"/>
    <w:rsid w:val="00C54FDB"/>
    <w:rsid w:val="00C54FEF"/>
    <w:rsid w:val="00C55007"/>
    <w:rsid w:val="00C55099"/>
    <w:rsid w:val="00C550EB"/>
    <w:rsid w:val="00C5519C"/>
    <w:rsid w:val="00C55266"/>
    <w:rsid w:val="00C55285"/>
    <w:rsid w:val="00C55286"/>
    <w:rsid w:val="00C55289"/>
    <w:rsid w:val="00C5528B"/>
    <w:rsid w:val="00C552A5"/>
    <w:rsid w:val="00C5531C"/>
    <w:rsid w:val="00C55349"/>
    <w:rsid w:val="00C55361"/>
    <w:rsid w:val="00C55396"/>
    <w:rsid w:val="00C55399"/>
    <w:rsid w:val="00C553A3"/>
    <w:rsid w:val="00C553F2"/>
    <w:rsid w:val="00C55426"/>
    <w:rsid w:val="00C554CE"/>
    <w:rsid w:val="00C554F8"/>
    <w:rsid w:val="00C5550B"/>
    <w:rsid w:val="00C55538"/>
    <w:rsid w:val="00C55542"/>
    <w:rsid w:val="00C555D1"/>
    <w:rsid w:val="00C5566D"/>
    <w:rsid w:val="00C556CF"/>
    <w:rsid w:val="00C55745"/>
    <w:rsid w:val="00C557B0"/>
    <w:rsid w:val="00C557C3"/>
    <w:rsid w:val="00C5583A"/>
    <w:rsid w:val="00C5583B"/>
    <w:rsid w:val="00C55848"/>
    <w:rsid w:val="00C5584F"/>
    <w:rsid w:val="00C5588A"/>
    <w:rsid w:val="00C55964"/>
    <w:rsid w:val="00C559A4"/>
    <w:rsid w:val="00C559F1"/>
    <w:rsid w:val="00C559F9"/>
    <w:rsid w:val="00C55A00"/>
    <w:rsid w:val="00C55A57"/>
    <w:rsid w:val="00C55A76"/>
    <w:rsid w:val="00C55AA0"/>
    <w:rsid w:val="00C55AEB"/>
    <w:rsid w:val="00C55B36"/>
    <w:rsid w:val="00C55B74"/>
    <w:rsid w:val="00C55BB8"/>
    <w:rsid w:val="00C55BC8"/>
    <w:rsid w:val="00C55BCA"/>
    <w:rsid w:val="00C55BCD"/>
    <w:rsid w:val="00C55BDC"/>
    <w:rsid w:val="00C55C2A"/>
    <w:rsid w:val="00C55C2B"/>
    <w:rsid w:val="00C55C38"/>
    <w:rsid w:val="00C55C47"/>
    <w:rsid w:val="00C55D0E"/>
    <w:rsid w:val="00C55D2E"/>
    <w:rsid w:val="00C55D5D"/>
    <w:rsid w:val="00C55D60"/>
    <w:rsid w:val="00C55DB8"/>
    <w:rsid w:val="00C55E1C"/>
    <w:rsid w:val="00C55E2F"/>
    <w:rsid w:val="00C55E51"/>
    <w:rsid w:val="00C55E5D"/>
    <w:rsid w:val="00C55E63"/>
    <w:rsid w:val="00C55E84"/>
    <w:rsid w:val="00C55F2F"/>
    <w:rsid w:val="00C55F8B"/>
    <w:rsid w:val="00C5601E"/>
    <w:rsid w:val="00C560ED"/>
    <w:rsid w:val="00C5614F"/>
    <w:rsid w:val="00C56192"/>
    <w:rsid w:val="00C561D7"/>
    <w:rsid w:val="00C56235"/>
    <w:rsid w:val="00C56247"/>
    <w:rsid w:val="00C56263"/>
    <w:rsid w:val="00C56280"/>
    <w:rsid w:val="00C56326"/>
    <w:rsid w:val="00C5641B"/>
    <w:rsid w:val="00C564DA"/>
    <w:rsid w:val="00C5650B"/>
    <w:rsid w:val="00C5650E"/>
    <w:rsid w:val="00C5658D"/>
    <w:rsid w:val="00C565BF"/>
    <w:rsid w:val="00C565DB"/>
    <w:rsid w:val="00C565FE"/>
    <w:rsid w:val="00C5660B"/>
    <w:rsid w:val="00C56643"/>
    <w:rsid w:val="00C56658"/>
    <w:rsid w:val="00C566A5"/>
    <w:rsid w:val="00C56712"/>
    <w:rsid w:val="00C56714"/>
    <w:rsid w:val="00C56767"/>
    <w:rsid w:val="00C56805"/>
    <w:rsid w:val="00C56845"/>
    <w:rsid w:val="00C569F5"/>
    <w:rsid w:val="00C56A28"/>
    <w:rsid w:val="00C56ABC"/>
    <w:rsid w:val="00C56B4B"/>
    <w:rsid w:val="00C56B70"/>
    <w:rsid w:val="00C56BBA"/>
    <w:rsid w:val="00C56C5A"/>
    <w:rsid w:val="00C56CD0"/>
    <w:rsid w:val="00C56D16"/>
    <w:rsid w:val="00C56DB1"/>
    <w:rsid w:val="00C56DB9"/>
    <w:rsid w:val="00C56DD8"/>
    <w:rsid w:val="00C56DE8"/>
    <w:rsid w:val="00C56E06"/>
    <w:rsid w:val="00C56E3D"/>
    <w:rsid w:val="00C56E41"/>
    <w:rsid w:val="00C56E6F"/>
    <w:rsid w:val="00C56E86"/>
    <w:rsid w:val="00C56E94"/>
    <w:rsid w:val="00C56EB5"/>
    <w:rsid w:val="00C56EE7"/>
    <w:rsid w:val="00C56F15"/>
    <w:rsid w:val="00C56F1B"/>
    <w:rsid w:val="00C56F60"/>
    <w:rsid w:val="00C56F8D"/>
    <w:rsid w:val="00C56FDF"/>
    <w:rsid w:val="00C57042"/>
    <w:rsid w:val="00C57081"/>
    <w:rsid w:val="00C570B3"/>
    <w:rsid w:val="00C570C7"/>
    <w:rsid w:val="00C570F5"/>
    <w:rsid w:val="00C570F6"/>
    <w:rsid w:val="00C5718D"/>
    <w:rsid w:val="00C571D4"/>
    <w:rsid w:val="00C571F2"/>
    <w:rsid w:val="00C5724A"/>
    <w:rsid w:val="00C57287"/>
    <w:rsid w:val="00C572BD"/>
    <w:rsid w:val="00C573B1"/>
    <w:rsid w:val="00C573B6"/>
    <w:rsid w:val="00C57455"/>
    <w:rsid w:val="00C574DA"/>
    <w:rsid w:val="00C574E9"/>
    <w:rsid w:val="00C57514"/>
    <w:rsid w:val="00C57537"/>
    <w:rsid w:val="00C57549"/>
    <w:rsid w:val="00C575C7"/>
    <w:rsid w:val="00C57694"/>
    <w:rsid w:val="00C576BC"/>
    <w:rsid w:val="00C57738"/>
    <w:rsid w:val="00C57765"/>
    <w:rsid w:val="00C577FA"/>
    <w:rsid w:val="00C57815"/>
    <w:rsid w:val="00C57830"/>
    <w:rsid w:val="00C5788B"/>
    <w:rsid w:val="00C5790D"/>
    <w:rsid w:val="00C5790F"/>
    <w:rsid w:val="00C5794F"/>
    <w:rsid w:val="00C579AF"/>
    <w:rsid w:val="00C579D8"/>
    <w:rsid w:val="00C57A82"/>
    <w:rsid w:val="00C57AD1"/>
    <w:rsid w:val="00C57AF4"/>
    <w:rsid w:val="00C57B26"/>
    <w:rsid w:val="00C57B3E"/>
    <w:rsid w:val="00C57B62"/>
    <w:rsid w:val="00C57B7E"/>
    <w:rsid w:val="00C57BA9"/>
    <w:rsid w:val="00C57BF4"/>
    <w:rsid w:val="00C57C03"/>
    <w:rsid w:val="00C57C3C"/>
    <w:rsid w:val="00C57CF0"/>
    <w:rsid w:val="00C57D52"/>
    <w:rsid w:val="00C57D54"/>
    <w:rsid w:val="00C57D5E"/>
    <w:rsid w:val="00C57DC6"/>
    <w:rsid w:val="00C57E65"/>
    <w:rsid w:val="00C57E84"/>
    <w:rsid w:val="00C57E86"/>
    <w:rsid w:val="00C57ED8"/>
    <w:rsid w:val="00C57F00"/>
    <w:rsid w:val="00C57F53"/>
    <w:rsid w:val="00C57F57"/>
    <w:rsid w:val="00C57F89"/>
    <w:rsid w:val="00C57FAE"/>
    <w:rsid w:val="00C57FC5"/>
    <w:rsid w:val="00C60002"/>
    <w:rsid w:val="00C6007B"/>
    <w:rsid w:val="00C60083"/>
    <w:rsid w:val="00C6008E"/>
    <w:rsid w:val="00C600BA"/>
    <w:rsid w:val="00C6013F"/>
    <w:rsid w:val="00C601B5"/>
    <w:rsid w:val="00C601E2"/>
    <w:rsid w:val="00C601FC"/>
    <w:rsid w:val="00C602AE"/>
    <w:rsid w:val="00C602B0"/>
    <w:rsid w:val="00C6036D"/>
    <w:rsid w:val="00C603A9"/>
    <w:rsid w:val="00C603F1"/>
    <w:rsid w:val="00C6042A"/>
    <w:rsid w:val="00C6046A"/>
    <w:rsid w:val="00C604B9"/>
    <w:rsid w:val="00C60592"/>
    <w:rsid w:val="00C605C1"/>
    <w:rsid w:val="00C605EF"/>
    <w:rsid w:val="00C60656"/>
    <w:rsid w:val="00C606BC"/>
    <w:rsid w:val="00C606C6"/>
    <w:rsid w:val="00C60708"/>
    <w:rsid w:val="00C6071A"/>
    <w:rsid w:val="00C60729"/>
    <w:rsid w:val="00C6075B"/>
    <w:rsid w:val="00C607B1"/>
    <w:rsid w:val="00C607DB"/>
    <w:rsid w:val="00C607EA"/>
    <w:rsid w:val="00C607EB"/>
    <w:rsid w:val="00C608D3"/>
    <w:rsid w:val="00C608E2"/>
    <w:rsid w:val="00C60934"/>
    <w:rsid w:val="00C60972"/>
    <w:rsid w:val="00C609D3"/>
    <w:rsid w:val="00C60A06"/>
    <w:rsid w:val="00C60A42"/>
    <w:rsid w:val="00C60A47"/>
    <w:rsid w:val="00C60A69"/>
    <w:rsid w:val="00C60A9D"/>
    <w:rsid w:val="00C60BAF"/>
    <w:rsid w:val="00C60BC4"/>
    <w:rsid w:val="00C60BDF"/>
    <w:rsid w:val="00C60C07"/>
    <w:rsid w:val="00C60C5B"/>
    <w:rsid w:val="00C60C65"/>
    <w:rsid w:val="00C60CB8"/>
    <w:rsid w:val="00C60D94"/>
    <w:rsid w:val="00C60DB2"/>
    <w:rsid w:val="00C60DBF"/>
    <w:rsid w:val="00C60DD1"/>
    <w:rsid w:val="00C60DEC"/>
    <w:rsid w:val="00C60E3A"/>
    <w:rsid w:val="00C60F09"/>
    <w:rsid w:val="00C60FBE"/>
    <w:rsid w:val="00C60FDF"/>
    <w:rsid w:val="00C61085"/>
    <w:rsid w:val="00C610BF"/>
    <w:rsid w:val="00C610C6"/>
    <w:rsid w:val="00C610EB"/>
    <w:rsid w:val="00C6110D"/>
    <w:rsid w:val="00C61115"/>
    <w:rsid w:val="00C61197"/>
    <w:rsid w:val="00C611E4"/>
    <w:rsid w:val="00C611F0"/>
    <w:rsid w:val="00C6125F"/>
    <w:rsid w:val="00C61268"/>
    <w:rsid w:val="00C612C1"/>
    <w:rsid w:val="00C61302"/>
    <w:rsid w:val="00C6139D"/>
    <w:rsid w:val="00C613AA"/>
    <w:rsid w:val="00C613D0"/>
    <w:rsid w:val="00C61406"/>
    <w:rsid w:val="00C61423"/>
    <w:rsid w:val="00C61439"/>
    <w:rsid w:val="00C61473"/>
    <w:rsid w:val="00C61475"/>
    <w:rsid w:val="00C6149A"/>
    <w:rsid w:val="00C614BA"/>
    <w:rsid w:val="00C614C8"/>
    <w:rsid w:val="00C614DF"/>
    <w:rsid w:val="00C61507"/>
    <w:rsid w:val="00C6152B"/>
    <w:rsid w:val="00C6155E"/>
    <w:rsid w:val="00C61568"/>
    <w:rsid w:val="00C61589"/>
    <w:rsid w:val="00C615B8"/>
    <w:rsid w:val="00C615D1"/>
    <w:rsid w:val="00C61602"/>
    <w:rsid w:val="00C61639"/>
    <w:rsid w:val="00C616A8"/>
    <w:rsid w:val="00C616F8"/>
    <w:rsid w:val="00C61743"/>
    <w:rsid w:val="00C6175C"/>
    <w:rsid w:val="00C6179B"/>
    <w:rsid w:val="00C6179F"/>
    <w:rsid w:val="00C618A4"/>
    <w:rsid w:val="00C618FF"/>
    <w:rsid w:val="00C6193D"/>
    <w:rsid w:val="00C6194E"/>
    <w:rsid w:val="00C61951"/>
    <w:rsid w:val="00C61997"/>
    <w:rsid w:val="00C619B7"/>
    <w:rsid w:val="00C619C2"/>
    <w:rsid w:val="00C619DF"/>
    <w:rsid w:val="00C619FB"/>
    <w:rsid w:val="00C61A11"/>
    <w:rsid w:val="00C61A47"/>
    <w:rsid w:val="00C61AB5"/>
    <w:rsid w:val="00C61ADD"/>
    <w:rsid w:val="00C61B00"/>
    <w:rsid w:val="00C61B78"/>
    <w:rsid w:val="00C61B8B"/>
    <w:rsid w:val="00C61C06"/>
    <w:rsid w:val="00C61C3C"/>
    <w:rsid w:val="00C61C5A"/>
    <w:rsid w:val="00C61CBA"/>
    <w:rsid w:val="00C61CEB"/>
    <w:rsid w:val="00C61D2C"/>
    <w:rsid w:val="00C61D80"/>
    <w:rsid w:val="00C61D99"/>
    <w:rsid w:val="00C61DA6"/>
    <w:rsid w:val="00C61DDF"/>
    <w:rsid w:val="00C61DEF"/>
    <w:rsid w:val="00C61E77"/>
    <w:rsid w:val="00C61E95"/>
    <w:rsid w:val="00C61EA0"/>
    <w:rsid w:val="00C61EA2"/>
    <w:rsid w:val="00C61EC3"/>
    <w:rsid w:val="00C61F01"/>
    <w:rsid w:val="00C61F11"/>
    <w:rsid w:val="00C61F29"/>
    <w:rsid w:val="00C61F47"/>
    <w:rsid w:val="00C61F81"/>
    <w:rsid w:val="00C61FE4"/>
    <w:rsid w:val="00C62020"/>
    <w:rsid w:val="00C62031"/>
    <w:rsid w:val="00C62049"/>
    <w:rsid w:val="00C62050"/>
    <w:rsid w:val="00C62061"/>
    <w:rsid w:val="00C6206A"/>
    <w:rsid w:val="00C620AF"/>
    <w:rsid w:val="00C620C1"/>
    <w:rsid w:val="00C620E8"/>
    <w:rsid w:val="00C62161"/>
    <w:rsid w:val="00C62164"/>
    <w:rsid w:val="00C621E0"/>
    <w:rsid w:val="00C621F0"/>
    <w:rsid w:val="00C62221"/>
    <w:rsid w:val="00C6229B"/>
    <w:rsid w:val="00C622F9"/>
    <w:rsid w:val="00C62349"/>
    <w:rsid w:val="00C6234C"/>
    <w:rsid w:val="00C623A0"/>
    <w:rsid w:val="00C623A4"/>
    <w:rsid w:val="00C623AD"/>
    <w:rsid w:val="00C62407"/>
    <w:rsid w:val="00C6240D"/>
    <w:rsid w:val="00C62410"/>
    <w:rsid w:val="00C6246C"/>
    <w:rsid w:val="00C6247B"/>
    <w:rsid w:val="00C6248A"/>
    <w:rsid w:val="00C62490"/>
    <w:rsid w:val="00C624A1"/>
    <w:rsid w:val="00C624B1"/>
    <w:rsid w:val="00C624CC"/>
    <w:rsid w:val="00C625AD"/>
    <w:rsid w:val="00C625C8"/>
    <w:rsid w:val="00C625E5"/>
    <w:rsid w:val="00C625FF"/>
    <w:rsid w:val="00C6268B"/>
    <w:rsid w:val="00C62691"/>
    <w:rsid w:val="00C62721"/>
    <w:rsid w:val="00C6279B"/>
    <w:rsid w:val="00C627A1"/>
    <w:rsid w:val="00C627A7"/>
    <w:rsid w:val="00C6289D"/>
    <w:rsid w:val="00C628EC"/>
    <w:rsid w:val="00C62953"/>
    <w:rsid w:val="00C629FF"/>
    <w:rsid w:val="00C62A05"/>
    <w:rsid w:val="00C62A14"/>
    <w:rsid w:val="00C62A24"/>
    <w:rsid w:val="00C62AA1"/>
    <w:rsid w:val="00C62AF2"/>
    <w:rsid w:val="00C62B12"/>
    <w:rsid w:val="00C62B39"/>
    <w:rsid w:val="00C62B46"/>
    <w:rsid w:val="00C62B4A"/>
    <w:rsid w:val="00C62B74"/>
    <w:rsid w:val="00C62B91"/>
    <w:rsid w:val="00C62BDC"/>
    <w:rsid w:val="00C62BF8"/>
    <w:rsid w:val="00C62C2F"/>
    <w:rsid w:val="00C62CDF"/>
    <w:rsid w:val="00C62D01"/>
    <w:rsid w:val="00C62D18"/>
    <w:rsid w:val="00C62E04"/>
    <w:rsid w:val="00C62E61"/>
    <w:rsid w:val="00C62EA8"/>
    <w:rsid w:val="00C62ED5"/>
    <w:rsid w:val="00C62F30"/>
    <w:rsid w:val="00C62F5A"/>
    <w:rsid w:val="00C62FA9"/>
    <w:rsid w:val="00C63007"/>
    <w:rsid w:val="00C63019"/>
    <w:rsid w:val="00C63031"/>
    <w:rsid w:val="00C63032"/>
    <w:rsid w:val="00C630B4"/>
    <w:rsid w:val="00C630DA"/>
    <w:rsid w:val="00C63113"/>
    <w:rsid w:val="00C631D5"/>
    <w:rsid w:val="00C631E6"/>
    <w:rsid w:val="00C63291"/>
    <w:rsid w:val="00C63342"/>
    <w:rsid w:val="00C633A6"/>
    <w:rsid w:val="00C633C3"/>
    <w:rsid w:val="00C63400"/>
    <w:rsid w:val="00C6348E"/>
    <w:rsid w:val="00C63494"/>
    <w:rsid w:val="00C6349C"/>
    <w:rsid w:val="00C634A0"/>
    <w:rsid w:val="00C6350F"/>
    <w:rsid w:val="00C6352D"/>
    <w:rsid w:val="00C63533"/>
    <w:rsid w:val="00C63559"/>
    <w:rsid w:val="00C63592"/>
    <w:rsid w:val="00C635D6"/>
    <w:rsid w:val="00C635E9"/>
    <w:rsid w:val="00C635ED"/>
    <w:rsid w:val="00C6360B"/>
    <w:rsid w:val="00C63627"/>
    <w:rsid w:val="00C63630"/>
    <w:rsid w:val="00C6366F"/>
    <w:rsid w:val="00C6367E"/>
    <w:rsid w:val="00C63744"/>
    <w:rsid w:val="00C63753"/>
    <w:rsid w:val="00C63769"/>
    <w:rsid w:val="00C6378C"/>
    <w:rsid w:val="00C63793"/>
    <w:rsid w:val="00C6382F"/>
    <w:rsid w:val="00C63832"/>
    <w:rsid w:val="00C6383A"/>
    <w:rsid w:val="00C63890"/>
    <w:rsid w:val="00C638E6"/>
    <w:rsid w:val="00C6394D"/>
    <w:rsid w:val="00C63960"/>
    <w:rsid w:val="00C63966"/>
    <w:rsid w:val="00C63997"/>
    <w:rsid w:val="00C639D0"/>
    <w:rsid w:val="00C639E0"/>
    <w:rsid w:val="00C63A22"/>
    <w:rsid w:val="00C63A2E"/>
    <w:rsid w:val="00C63A57"/>
    <w:rsid w:val="00C63A6B"/>
    <w:rsid w:val="00C63AB8"/>
    <w:rsid w:val="00C63AE9"/>
    <w:rsid w:val="00C63B21"/>
    <w:rsid w:val="00C63B9F"/>
    <w:rsid w:val="00C63C0A"/>
    <w:rsid w:val="00C63C28"/>
    <w:rsid w:val="00C63C2F"/>
    <w:rsid w:val="00C63C53"/>
    <w:rsid w:val="00C63CBA"/>
    <w:rsid w:val="00C63CD3"/>
    <w:rsid w:val="00C63D49"/>
    <w:rsid w:val="00C63D64"/>
    <w:rsid w:val="00C63D87"/>
    <w:rsid w:val="00C63DC1"/>
    <w:rsid w:val="00C63E2D"/>
    <w:rsid w:val="00C63E8F"/>
    <w:rsid w:val="00C63EB7"/>
    <w:rsid w:val="00C63ED5"/>
    <w:rsid w:val="00C63F99"/>
    <w:rsid w:val="00C63FA2"/>
    <w:rsid w:val="00C6400F"/>
    <w:rsid w:val="00C64096"/>
    <w:rsid w:val="00C641D3"/>
    <w:rsid w:val="00C6426A"/>
    <w:rsid w:val="00C6426D"/>
    <w:rsid w:val="00C642A1"/>
    <w:rsid w:val="00C642D5"/>
    <w:rsid w:val="00C642F7"/>
    <w:rsid w:val="00C64319"/>
    <w:rsid w:val="00C64326"/>
    <w:rsid w:val="00C64341"/>
    <w:rsid w:val="00C64344"/>
    <w:rsid w:val="00C643DC"/>
    <w:rsid w:val="00C643FD"/>
    <w:rsid w:val="00C64429"/>
    <w:rsid w:val="00C6443B"/>
    <w:rsid w:val="00C6453F"/>
    <w:rsid w:val="00C6454C"/>
    <w:rsid w:val="00C645A8"/>
    <w:rsid w:val="00C6467E"/>
    <w:rsid w:val="00C64682"/>
    <w:rsid w:val="00C64699"/>
    <w:rsid w:val="00C646A2"/>
    <w:rsid w:val="00C646EA"/>
    <w:rsid w:val="00C64715"/>
    <w:rsid w:val="00C647A6"/>
    <w:rsid w:val="00C64826"/>
    <w:rsid w:val="00C6482E"/>
    <w:rsid w:val="00C6484B"/>
    <w:rsid w:val="00C64851"/>
    <w:rsid w:val="00C6487D"/>
    <w:rsid w:val="00C6489B"/>
    <w:rsid w:val="00C648D2"/>
    <w:rsid w:val="00C648E4"/>
    <w:rsid w:val="00C648F5"/>
    <w:rsid w:val="00C6493D"/>
    <w:rsid w:val="00C6495E"/>
    <w:rsid w:val="00C649CB"/>
    <w:rsid w:val="00C649CD"/>
    <w:rsid w:val="00C64A24"/>
    <w:rsid w:val="00C64A7D"/>
    <w:rsid w:val="00C64A99"/>
    <w:rsid w:val="00C64AC6"/>
    <w:rsid w:val="00C64B29"/>
    <w:rsid w:val="00C64B99"/>
    <w:rsid w:val="00C64BB0"/>
    <w:rsid w:val="00C64BB3"/>
    <w:rsid w:val="00C64BCD"/>
    <w:rsid w:val="00C64C00"/>
    <w:rsid w:val="00C64C35"/>
    <w:rsid w:val="00C64C83"/>
    <w:rsid w:val="00C64C9E"/>
    <w:rsid w:val="00C64CBF"/>
    <w:rsid w:val="00C64CC3"/>
    <w:rsid w:val="00C64CF0"/>
    <w:rsid w:val="00C64D55"/>
    <w:rsid w:val="00C64E70"/>
    <w:rsid w:val="00C64F15"/>
    <w:rsid w:val="00C64F28"/>
    <w:rsid w:val="00C64FF9"/>
    <w:rsid w:val="00C65000"/>
    <w:rsid w:val="00C6507C"/>
    <w:rsid w:val="00C6509C"/>
    <w:rsid w:val="00C650AD"/>
    <w:rsid w:val="00C650E6"/>
    <w:rsid w:val="00C650F0"/>
    <w:rsid w:val="00C65153"/>
    <w:rsid w:val="00C65161"/>
    <w:rsid w:val="00C6518C"/>
    <w:rsid w:val="00C651A6"/>
    <w:rsid w:val="00C65202"/>
    <w:rsid w:val="00C6520C"/>
    <w:rsid w:val="00C65218"/>
    <w:rsid w:val="00C6529F"/>
    <w:rsid w:val="00C65355"/>
    <w:rsid w:val="00C6536D"/>
    <w:rsid w:val="00C653C5"/>
    <w:rsid w:val="00C653D6"/>
    <w:rsid w:val="00C653E9"/>
    <w:rsid w:val="00C65445"/>
    <w:rsid w:val="00C65478"/>
    <w:rsid w:val="00C65545"/>
    <w:rsid w:val="00C6556C"/>
    <w:rsid w:val="00C655DD"/>
    <w:rsid w:val="00C655ED"/>
    <w:rsid w:val="00C65608"/>
    <w:rsid w:val="00C6563A"/>
    <w:rsid w:val="00C6564A"/>
    <w:rsid w:val="00C6568C"/>
    <w:rsid w:val="00C65724"/>
    <w:rsid w:val="00C65734"/>
    <w:rsid w:val="00C65746"/>
    <w:rsid w:val="00C657A3"/>
    <w:rsid w:val="00C657BC"/>
    <w:rsid w:val="00C6583E"/>
    <w:rsid w:val="00C658A6"/>
    <w:rsid w:val="00C658C2"/>
    <w:rsid w:val="00C658C5"/>
    <w:rsid w:val="00C658F8"/>
    <w:rsid w:val="00C65928"/>
    <w:rsid w:val="00C65931"/>
    <w:rsid w:val="00C65937"/>
    <w:rsid w:val="00C6594D"/>
    <w:rsid w:val="00C65960"/>
    <w:rsid w:val="00C6598E"/>
    <w:rsid w:val="00C659A2"/>
    <w:rsid w:val="00C65A02"/>
    <w:rsid w:val="00C65A2D"/>
    <w:rsid w:val="00C65A39"/>
    <w:rsid w:val="00C65A95"/>
    <w:rsid w:val="00C65B03"/>
    <w:rsid w:val="00C65B14"/>
    <w:rsid w:val="00C65B8A"/>
    <w:rsid w:val="00C65B97"/>
    <w:rsid w:val="00C65BA2"/>
    <w:rsid w:val="00C65BAE"/>
    <w:rsid w:val="00C65BC6"/>
    <w:rsid w:val="00C65C2D"/>
    <w:rsid w:val="00C65CB1"/>
    <w:rsid w:val="00C65CB2"/>
    <w:rsid w:val="00C65D28"/>
    <w:rsid w:val="00C65DB4"/>
    <w:rsid w:val="00C65E06"/>
    <w:rsid w:val="00C65E6C"/>
    <w:rsid w:val="00C65E76"/>
    <w:rsid w:val="00C65F73"/>
    <w:rsid w:val="00C65F7B"/>
    <w:rsid w:val="00C65F85"/>
    <w:rsid w:val="00C65FC5"/>
    <w:rsid w:val="00C66012"/>
    <w:rsid w:val="00C6605A"/>
    <w:rsid w:val="00C6607F"/>
    <w:rsid w:val="00C66087"/>
    <w:rsid w:val="00C66090"/>
    <w:rsid w:val="00C66120"/>
    <w:rsid w:val="00C66191"/>
    <w:rsid w:val="00C66206"/>
    <w:rsid w:val="00C66214"/>
    <w:rsid w:val="00C6624D"/>
    <w:rsid w:val="00C6629C"/>
    <w:rsid w:val="00C662C0"/>
    <w:rsid w:val="00C66384"/>
    <w:rsid w:val="00C6638F"/>
    <w:rsid w:val="00C6640B"/>
    <w:rsid w:val="00C66413"/>
    <w:rsid w:val="00C66466"/>
    <w:rsid w:val="00C66495"/>
    <w:rsid w:val="00C664C9"/>
    <w:rsid w:val="00C664F0"/>
    <w:rsid w:val="00C66516"/>
    <w:rsid w:val="00C66547"/>
    <w:rsid w:val="00C66561"/>
    <w:rsid w:val="00C66569"/>
    <w:rsid w:val="00C665C0"/>
    <w:rsid w:val="00C66624"/>
    <w:rsid w:val="00C666A8"/>
    <w:rsid w:val="00C66764"/>
    <w:rsid w:val="00C66765"/>
    <w:rsid w:val="00C66793"/>
    <w:rsid w:val="00C66796"/>
    <w:rsid w:val="00C6679B"/>
    <w:rsid w:val="00C667FC"/>
    <w:rsid w:val="00C6680B"/>
    <w:rsid w:val="00C66867"/>
    <w:rsid w:val="00C6686A"/>
    <w:rsid w:val="00C668C5"/>
    <w:rsid w:val="00C668F4"/>
    <w:rsid w:val="00C66917"/>
    <w:rsid w:val="00C66923"/>
    <w:rsid w:val="00C66937"/>
    <w:rsid w:val="00C6698D"/>
    <w:rsid w:val="00C669C4"/>
    <w:rsid w:val="00C669F2"/>
    <w:rsid w:val="00C66A4D"/>
    <w:rsid w:val="00C66AD9"/>
    <w:rsid w:val="00C66B34"/>
    <w:rsid w:val="00C66B48"/>
    <w:rsid w:val="00C66B54"/>
    <w:rsid w:val="00C66CAD"/>
    <w:rsid w:val="00C66CDA"/>
    <w:rsid w:val="00C66D07"/>
    <w:rsid w:val="00C66D29"/>
    <w:rsid w:val="00C66D5F"/>
    <w:rsid w:val="00C66D6E"/>
    <w:rsid w:val="00C66DA0"/>
    <w:rsid w:val="00C66DA7"/>
    <w:rsid w:val="00C66DB4"/>
    <w:rsid w:val="00C66DC9"/>
    <w:rsid w:val="00C66E0D"/>
    <w:rsid w:val="00C66E14"/>
    <w:rsid w:val="00C66EBD"/>
    <w:rsid w:val="00C66ED0"/>
    <w:rsid w:val="00C66EF9"/>
    <w:rsid w:val="00C66F47"/>
    <w:rsid w:val="00C66FAB"/>
    <w:rsid w:val="00C6701F"/>
    <w:rsid w:val="00C67030"/>
    <w:rsid w:val="00C6703A"/>
    <w:rsid w:val="00C670E1"/>
    <w:rsid w:val="00C670EE"/>
    <w:rsid w:val="00C67116"/>
    <w:rsid w:val="00C67173"/>
    <w:rsid w:val="00C6717B"/>
    <w:rsid w:val="00C67223"/>
    <w:rsid w:val="00C67234"/>
    <w:rsid w:val="00C6723D"/>
    <w:rsid w:val="00C67286"/>
    <w:rsid w:val="00C672BB"/>
    <w:rsid w:val="00C672C8"/>
    <w:rsid w:val="00C672CA"/>
    <w:rsid w:val="00C672D0"/>
    <w:rsid w:val="00C67384"/>
    <w:rsid w:val="00C6739B"/>
    <w:rsid w:val="00C673B6"/>
    <w:rsid w:val="00C67400"/>
    <w:rsid w:val="00C6740A"/>
    <w:rsid w:val="00C6743C"/>
    <w:rsid w:val="00C6747F"/>
    <w:rsid w:val="00C6754A"/>
    <w:rsid w:val="00C6754F"/>
    <w:rsid w:val="00C675C5"/>
    <w:rsid w:val="00C6760F"/>
    <w:rsid w:val="00C67635"/>
    <w:rsid w:val="00C67667"/>
    <w:rsid w:val="00C67669"/>
    <w:rsid w:val="00C6768B"/>
    <w:rsid w:val="00C67702"/>
    <w:rsid w:val="00C67707"/>
    <w:rsid w:val="00C67753"/>
    <w:rsid w:val="00C67764"/>
    <w:rsid w:val="00C67795"/>
    <w:rsid w:val="00C6781C"/>
    <w:rsid w:val="00C6783B"/>
    <w:rsid w:val="00C67875"/>
    <w:rsid w:val="00C678AA"/>
    <w:rsid w:val="00C678AC"/>
    <w:rsid w:val="00C67934"/>
    <w:rsid w:val="00C67947"/>
    <w:rsid w:val="00C67990"/>
    <w:rsid w:val="00C679BA"/>
    <w:rsid w:val="00C679E9"/>
    <w:rsid w:val="00C67A23"/>
    <w:rsid w:val="00C67A3A"/>
    <w:rsid w:val="00C67A97"/>
    <w:rsid w:val="00C67AA7"/>
    <w:rsid w:val="00C67B1A"/>
    <w:rsid w:val="00C67BCD"/>
    <w:rsid w:val="00C67BD0"/>
    <w:rsid w:val="00C67BE9"/>
    <w:rsid w:val="00C67C2D"/>
    <w:rsid w:val="00C67CA3"/>
    <w:rsid w:val="00C67CC7"/>
    <w:rsid w:val="00C67D88"/>
    <w:rsid w:val="00C67DBC"/>
    <w:rsid w:val="00C67E1D"/>
    <w:rsid w:val="00C67EB2"/>
    <w:rsid w:val="00C67EF6"/>
    <w:rsid w:val="00C67F03"/>
    <w:rsid w:val="00C67F63"/>
    <w:rsid w:val="00C67F91"/>
    <w:rsid w:val="00C67FB3"/>
    <w:rsid w:val="00C67FCB"/>
    <w:rsid w:val="00C7002B"/>
    <w:rsid w:val="00C700B3"/>
    <w:rsid w:val="00C700D1"/>
    <w:rsid w:val="00C700DB"/>
    <w:rsid w:val="00C70118"/>
    <w:rsid w:val="00C70135"/>
    <w:rsid w:val="00C70171"/>
    <w:rsid w:val="00C701C7"/>
    <w:rsid w:val="00C701E6"/>
    <w:rsid w:val="00C701EF"/>
    <w:rsid w:val="00C70290"/>
    <w:rsid w:val="00C70293"/>
    <w:rsid w:val="00C702A6"/>
    <w:rsid w:val="00C702B8"/>
    <w:rsid w:val="00C70301"/>
    <w:rsid w:val="00C70401"/>
    <w:rsid w:val="00C70414"/>
    <w:rsid w:val="00C70453"/>
    <w:rsid w:val="00C704AF"/>
    <w:rsid w:val="00C704BF"/>
    <w:rsid w:val="00C704EF"/>
    <w:rsid w:val="00C70526"/>
    <w:rsid w:val="00C70587"/>
    <w:rsid w:val="00C7060E"/>
    <w:rsid w:val="00C70625"/>
    <w:rsid w:val="00C70675"/>
    <w:rsid w:val="00C70685"/>
    <w:rsid w:val="00C7068D"/>
    <w:rsid w:val="00C70698"/>
    <w:rsid w:val="00C7069D"/>
    <w:rsid w:val="00C706BA"/>
    <w:rsid w:val="00C706D3"/>
    <w:rsid w:val="00C70714"/>
    <w:rsid w:val="00C70743"/>
    <w:rsid w:val="00C7076E"/>
    <w:rsid w:val="00C707A6"/>
    <w:rsid w:val="00C70803"/>
    <w:rsid w:val="00C7083F"/>
    <w:rsid w:val="00C70870"/>
    <w:rsid w:val="00C7090C"/>
    <w:rsid w:val="00C7091A"/>
    <w:rsid w:val="00C7095C"/>
    <w:rsid w:val="00C7095D"/>
    <w:rsid w:val="00C70986"/>
    <w:rsid w:val="00C709AC"/>
    <w:rsid w:val="00C70A45"/>
    <w:rsid w:val="00C70A83"/>
    <w:rsid w:val="00C70AC4"/>
    <w:rsid w:val="00C70ADD"/>
    <w:rsid w:val="00C70AFD"/>
    <w:rsid w:val="00C70B20"/>
    <w:rsid w:val="00C70B64"/>
    <w:rsid w:val="00C70B6F"/>
    <w:rsid w:val="00C70B73"/>
    <w:rsid w:val="00C70B7D"/>
    <w:rsid w:val="00C70B94"/>
    <w:rsid w:val="00C70BB4"/>
    <w:rsid w:val="00C70C10"/>
    <w:rsid w:val="00C70C1F"/>
    <w:rsid w:val="00C70C6C"/>
    <w:rsid w:val="00C70C79"/>
    <w:rsid w:val="00C70CAF"/>
    <w:rsid w:val="00C70D10"/>
    <w:rsid w:val="00C70D23"/>
    <w:rsid w:val="00C70DA4"/>
    <w:rsid w:val="00C70DB2"/>
    <w:rsid w:val="00C70DD0"/>
    <w:rsid w:val="00C70E03"/>
    <w:rsid w:val="00C70E3B"/>
    <w:rsid w:val="00C70E3F"/>
    <w:rsid w:val="00C70E60"/>
    <w:rsid w:val="00C70EBA"/>
    <w:rsid w:val="00C70F10"/>
    <w:rsid w:val="00C70F1A"/>
    <w:rsid w:val="00C70F6A"/>
    <w:rsid w:val="00C70FF6"/>
    <w:rsid w:val="00C71005"/>
    <w:rsid w:val="00C7100C"/>
    <w:rsid w:val="00C71010"/>
    <w:rsid w:val="00C71045"/>
    <w:rsid w:val="00C710D4"/>
    <w:rsid w:val="00C71121"/>
    <w:rsid w:val="00C711AD"/>
    <w:rsid w:val="00C711B1"/>
    <w:rsid w:val="00C71280"/>
    <w:rsid w:val="00C712DD"/>
    <w:rsid w:val="00C71331"/>
    <w:rsid w:val="00C713D3"/>
    <w:rsid w:val="00C713F5"/>
    <w:rsid w:val="00C71437"/>
    <w:rsid w:val="00C7147F"/>
    <w:rsid w:val="00C71491"/>
    <w:rsid w:val="00C715C2"/>
    <w:rsid w:val="00C71615"/>
    <w:rsid w:val="00C716B6"/>
    <w:rsid w:val="00C71780"/>
    <w:rsid w:val="00C71783"/>
    <w:rsid w:val="00C717BB"/>
    <w:rsid w:val="00C717D1"/>
    <w:rsid w:val="00C717E6"/>
    <w:rsid w:val="00C717F4"/>
    <w:rsid w:val="00C7182B"/>
    <w:rsid w:val="00C718A4"/>
    <w:rsid w:val="00C718B3"/>
    <w:rsid w:val="00C7193D"/>
    <w:rsid w:val="00C71949"/>
    <w:rsid w:val="00C71954"/>
    <w:rsid w:val="00C71959"/>
    <w:rsid w:val="00C7197D"/>
    <w:rsid w:val="00C7198D"/>
    <w:rsid w:val="00C719FF"/>
    <w:rsid w:val="00C71A0A"/>
    <w:rsid w:val="00C71AAD"/>
    <w:rsid w:val="00C71ACF"/>
    <w:rsid w:val="00C71B47"/>
    <w:rsid w:val="00C71B63"/>
    <w:rsid w:val="00C71BAA"/>
    <w:rsid w:val="00C71C47"/>
    <w:rsid w:val="00C71CAA"/>
    <w:rsid w:val="00C71D11"/>
    <w:rsid w:val="00C71D78"/>
    <w:rsid w:val="00C71DA1"/>
    <w:rsid w:val="00C71E12"/>
    <w:rsid w:val="00C71E76"/>
    <w:rsid w:val="00C71E8A"/>
    <w:rsid w:val="00C71EB3"/>
    <w:rsid w:val="00C71EBF"/>
    <w:rsid w:val="00C71FC8"/>
    <w:rsid w:val="00C71FF2"/>
    <w:rsid w:val="00C72005"/>
    <w:rsid w:val="00C72058"/>
    <w:rsid w:val="00C7207B"/>
    <w:rsid w:val="00C72104"/>
    <w:rsid w:val="00C72146"/>
    <w:rsid w:val="00C7215A"/>
    <w:rsid w:val="00C721CC"/>
    <w:rsid w:val="00C72251"/>
    <w:rsid w:val="00C72298"/>
    <w:rsid w:val="00C722C3"/>
    <w:rsid w:val="00C722CC"/>
    <w:rsid w:val="00C722D6"/>
    <w:rsid w:val="00C722F1"/>
    <w:rsid w:val="00C72321"/>
    <w:rsid w:val="00C72390"/>
    <w:rsid w:val="00C723A0"/>
    <w:rsid w:val="00C7243B"/>
    <w:rsid w:val="00C72461"/>
    <w:rsid w:val="00C72478"/>
    <w:rsid w:val="00C724C4"/>
    <w:rsid w:val="00C7256E"/>
    <w:rsid w:val="00C725EF"/>
    <w:rsid w:val="00C726ED"/>
    <w:rsid w:val="00C7270F"/>
    <w:rsid w:val="00C7271D"/>
    <w:rsid w:val="00C72744"/>
    <w:rsid w:val="00C72761"/>
    <w:rsid w:val="00C727E6"/>
    <w:rsid w:val="00C72804"/>
    <w:rsid w:val="00C72826"/>
    <w:rsid w:val="00C72851"/>
    <w:rsid w:val="00C728B5"/>
    <w:rsid w:val="00C728EC"/>
    <w:rsid w:val="00C728F3"/>
    <w:rsid w:val="00C72917"/>
    <w:rsid w:val="00C72925"/>
    <w:rsid w:val="00C729CF"/>
    <w:rsid w:val="00C729D9"/>
    <w:rsid w:val="00C72A09"/>
    <w:rsid w:val="00C72A0E"/>
    <w:rsid w:val="00C72AAC"/>
    <w:rsid w:val="00C72ACE"/>
    <w:rsid w:val="00C72AD4"/>
    <w:rsid w:val="00C72B47"/>
    <w:rsid w:val="00C72B75"/>
    <w:rsid w:val="00C72B95"/>
    <w:rsid w:val="00C72BA1"/>
    <w:rsid w:val="00C72BAE"/>
    <w:rsid w:val="00C72BB9"/>
    <w:rsid w:val="00C72BD8"/>
    <w:rsid w:val="00C72C92"/>
    <w:rsid w:val="00C72CD2"/>
    <w:rsid w:val="00C72D6E"/>
    <w:rsid w:val="00C72D78"/>
    <w:rsid w:val="00C72D8B"/>
    <w:rsid w:val="00C72D93"/>
    <w:rsid w:val="00C72DE6"/>
    <w:rsid w:val="00C72DF9"/>
    <w:rsid w:val="00C72E0A"/>
    <w:rsid w:val="00C72E15"/>
    <w:rsid w:val="00C72E16"/>
    <w:rsid w:val="00C72E41"/>
    <w:rsid w:val="00C72EDE"/>
    <w:rsid w:val="00C72EF5"/>
    <w:rsid w:val="00C72F06"/>
    <w:rsid w:val="00C72F21"/>
    <w:rsid w:val="00C72FA0"/>
    <w:rsid w:val="00C72FFA"/>
    <w:rsid w:val="00C73067"/>
    <w:rsid w:val="00C7306D"/>
    <w:rsid w:val="00C7310F"/>
    <w:rsid w:val="00C73123"/>
    <w:rsid w:val="00C731D4"/>
    <w:rsid w:val="00C73246"/>
    <w:rsid w:val="00C73269"/>
    <w:rsid w:val="00C732AD"/>
    <w:rsid w:val="00C732D3"/>
    <w:rsid w:val="00C732FE"/>
    <w:rsid w:val="00C73310"/>
    <w:rsid w:val="00C73321"/>
    <w:rsid w:val="00C733C2"/>
    <w:rsid w:val="00C733D7"/>
    <w:rsid w:val="00C733E0"/>
    <w:rsid w:val="00C7341E"/>
    <w:rsid w:val="00C73434"/>
    <w:rsid w:val="00C7349C"/>
    <w:rsid w:val="00C734C4"/>
    <w:rsid w:val="00C734F1"/>
    <w:rsid w:val="00C734F6"/>
    <w:rsid w:val="00C73569"/>
    <w:rsid w:val="00C7357E"/>
    <w:rsid w:val="00C735C9"/>
    <w:rsid w:val="00C735DC"/>
    <w:rsid w:val="00C735FF"/>
    <w:rsid w:val="00C7365B"/>
    <w:rsid w:val="00C7365D"/>
    <w:rsid w:val="00C73698"/>
    <w:rsid w:val="00C736D9"/>
    <w:rsid w:val="00C736E4"/>
    <w:rsid w:val="00C7371B"/>
    <w:rsid w:val="00C73726"/>
    <w:rsid w:val="00C73752"/>
    <w:rsid w:val="00C73811"/>
    <w:rsid w:val="00C73875"/>
    <w:rsid w:val="00C73898"/>
    <w:rsid w:val="00C738A5"/>
    <w:rsid w:val="00C738BE"/>
    <w:rsid w:val="00C738CA"/>
    <w:rsid w:val="00C738E4"/>
    <w:rsid w:val="00C738F1"/>
    <w:rsid w:val="00C73974"/>
    <w:rsid w:val="00C739E0"/>
    <w:rsid w:val="00C73A05"/>
    <w:rsid w:val="00C73A1B"/>
    <w:rsid w:val="00C73AA3"/>
    <w:rsid w:val="00C73ADF"/>
    <w:rsid w:val="00C73B5D"/>
    <w:rsid w:val="00C73B61"/>
    <w:rsid w:val="00C73C21"/>
    <w:rsid w:val="00C73C57"/>
    <w:rsid w:val="00C73C79"/>
    <w:rsid w:val="00C73C93"/>
    <w:rsid w:val="00C73D0F"/>
    <w:rsid w:val="00C73D23"/>
    <w:rsid w:val="00C73D4A"/>
    <w:rsid w:val="00C73D5E"/>
    <w:rsid w:val="00C73DDB"/>
    <w:rsid w:val="00C73DF1"/>
    <w:rsid w:val="00C73E2A"/>
    <w:rsid w:val="00C73E45"/>
    <w:rsid w:val="00C73E53"/>
    <w:rsid w:val="00C73E60"/>
    <w:rsid w:val="00C73E82"/>
    <w:rsid w:val="00C73E93"/>
    <w:rsid w:val="00C73FC3"/>
    <w:rsid w:val="00C73FD9"/>
    <w:rsid w:val="00C73FDB"/>
    <w:rsid w:val="00C74017"/>
    <w:rsid w:val="00C74028"/>
    <w:rsid w:val="00C74031"/>
    <w:rsid w:val="00C740F5"/>
    <w:rsid w:val="00C7415D"/>
    <w:rsid w:val="00C74165"/>
    <w:rsid w:val="00C7417A"/>
    <w:rsid w:val="00C7418A"/>
    <w:rsid w:val="00C741C9"/>
    <w:rsid w:val="00C741E0"/>
    <w:rsid w:val="00C741E8"/>
    <w:rsid w:val="00C741EF"/>
    <w:rsid w:val="00C741F9"/>
    <w:rsid w:val="00C742B1"/>
    <w:rsid w:val="00C742BD"/>
    <w:rsid w:val="00C74366"/>
    <w:rsid w:val="00C7436A"/>
    <w:rsid w:val="00C74396"/>
    <w:rsid w:val="00C743AC"/>
    <w:rsid w:val="00C743C3"/>
    <w:rsid w:val="00C743F5"/>
    <w:rsid w:val="00C74442"/>
    <w:rsid w:val="00C74447"/>
    <w:rsid w:val="00C744AE"/>
    <w:rsid w:val="00C744C5"/>
    <w:rsid w:val="00C744F6"/>
    <w:rsid w:val="00C74526"/>
    <w:rsid w:val="00C74533"/>
    <w:rsid w:val="00C74561"/>
    <w:rsid w:val="00C74562"/>
    <w:rsid w:val="00C745D7"/>
    <w:rsid w:val="00C745F1"/>
    <w:rsid w:val="00C746AE"/>
    <w:rsid w:val="00C746E8"/>
    <w:rsid w:val="00C74723"/>
    <w:rsid w:val="00C7476C"/>
    <w:rsid w:val="00C74789"/>
    <w:rsid w:val="00C747D1"/>
    <w:rsid w:val="00C74816"/>
    <w:rsid w:val="00C74894"/>
    <w:rsid w:val="00C7489C"/>
    <w:rsid w:val="00C748DF"/>
    <w:rsid w:val="00C74952"/>
    <w:rsid w:val="00C749BB"/>
    <w:rsid w:val="00C749BC"/>
    <w:rsid w:val="00C74A6B"/>
    <w:rsid w:val="00C74B09"/>
    <w:rsid w:val="00C74B15"/>
    <w:rsid w:val="00C74B63"/>
    <w:rsid w:val="00C74B6C"/>
    <w:rsid w:val="00C74B75"/>
    <w:rsid w:val="00C74B8E"/>
    <w:rsid w:val="00C74BA9"/>
    <w:rsid w:val="00C74BFD"/>
    <w:rsid w:val="00C74C08"/>
    <w:rsid w:val="00C74C2D"/>
    <w:rsid w:val="00C74C3B"/>
    <w:rsid w:val="00C74C4C"/>
    <w:rsid w:val="00C74CC6"/>
    <w:rsid w:val="00C74CD8"/>
    <w:rsid w:val="00C74CEE"/>
    <w:rsid w:val="00C74EAE"/>
    <w:rsid w:val="00C74FC6"/>
    <w:rsid w:val="00C74FD8"/>
    <w:rsid w:val="00C75066"/>
    <w:rsid w:val="00C7507E"/>
    <w:rsid w:val="00C750B3"/>
    <w:rsid w:val="00C750BA"/>
    <w:rsid w:val="00C750DC"/>
    <w:rsid w:val="00C75181"/>
    <w:rsid w:val="00C751D5"/>
    <w:rsid w:val="00C751D7"/>
    <w:rsid w:val="00C7521A"/>
    <w:rsid w:val="00C75254"/>
    <w:rsid w:val="00C752A0"/>
    <w:rsid w:val="00C752A5"/>
    <w:rsid w:val="00C75336"/>
    <w:rsid w:val="00C753B8"/>
    <w:rsid w:val="00C753C9"/>
    <w:rsid w:val="00C75452"/>
    <w:rsid w:val="00C7546A"/>
    <w:rsid w:val="00C75475"/>
    <w:rsid w:val="00C75484"/>
    <w:rsid w:val="00C75491"/>
    <w:rsid w:val="00C754B8"/>
    <w:rsid w:val="00C754E1"/>
    <w:rsid w:val="00C75502"/>
    <w:rsid w:val="00C7550F"/>
    <w:rsid w:val="00C75511"/>
    <w:rsid w:val="00C7552A"/>
    <w:rsid w:val="00C75533"/>
    <w:rsid w:val="00C75534"/>
    <w:rsid w:val="00C7553A"/>
    <w:rsid w:val="00C7553F"/>
    <w:rsid w:val="00C75587"/>
    <w:rsid w:val="00C755D6"/>
    <w:rsid w:val="00C755E2"/>
    <w:rsid w:val="00C755EE"/>
    <w:rsid w:val="00C755F2"/>
    <w:rsid w:val="00C7562A"/>
    <w:rsid w:val="00C75678"/>
    <w:rsid w:val="00C7569F"/>
    <w:rsid w:val="00C756F2"/>
    <w:rsid w:val="00C75716"/>
    <w:rsid w:val="00C75718"/>
    <w:rsid w:val="00C7572B"/>
    <w:rsid w:val="00C7579D"/>
    <w:rsid w:val="00C757C0"/>
    <w:rsid w:val="00C757E3"/>
    <w:rsid w:val="00C75827"/>
    <w:rsid w:val="00C75842"/>
    <w:rsid w:val="00C758D7"/>
    <w:rsid w:val="00C758E0"/>
    <w:rsid w:val="00C758ED"/>
    <w:rsid w:val="00C758F5"/>
    <w:rsid w:val="00C75925"/>
    <w:rsid w:val="00C759AE"/>
    <w:rsid w:val="00C75A39"/>
    <w:rsid w:val="00C75A88"/>
    <w:rsid w:val="00C75A8E"/>
    <w:rsid w:val="00C75AAD"/>
    <w:rsid w:val="00C75B3A"/>
    <w:rsid w:val="00C75B75"/>
    <w:rsid w:val="00C75C12"/>
    <w:rsid w:val="00C75C33"/>
    <w:rsid w:val="00C75C77"/>
    <w:rsid w:val="00C75CD4"/>
    <w:rsid w:val="00C75CD6"/>
    <w:rsid w:val="00C75CDE"/>
    <w:rsid w:val="00C75CF8"/>
    <w:rsid w:val="00C75D3C"/>
    <w:rsid w:val="00C75DCC"/>
    <w:rsid w:val="00C75E0C"/>
    <w:rsid w:val="00C75E87"/>
    <w:rsid w:val="00C75EF1"/>
    <w:rsid w:val="00C75F18"/>
    <w:rsid w:val="00C75F43"/>
    <w:rsid w:val="00C75F8F"/>
    <w:rsid w:val="00C75FE3"/>
    <w:rsid w:val="00C75FF6"/>
    <w:rsid w:val="00C76036"/>
    <w:rsid w:val="00C7603F"/>
    <w:rsid w:val="00C760BB"/>
    <w:rsid w:val="00C76105"/>
    <w:rsid w:val="00C7610C"/>
    <w:rsid w:val="00C76128"/>
    <w:rsid w:val="00C76152"/>
    <w:rsid w:val="00C76197"/>
    <w:rsid w:val="00C761BD"/>
    <w:rsid w:val="00C761F7"/>
    <w:rsid w:val="00C7623D"/>
    <w:rsid w:val="00C76278"/>
    <w:rsid w:val="00C76285"/>
    <w:rsid w:val="00C762AA"/>
    <w:rsid w:val="00C762D8"/>
    <w:rsid w:val="00C762E5"/>
    <w:rsid w:val="00C7630D"/>
    <w:rsid w:val="00C76372"/>
    <w:rsid w:val="00C76392"/>
    <w:rsid w:val="00C763AB"/>
    <w:rsid w:val="00C763B7"/>
    <w:rsid w:val="00C763D6"/>
    <w:rsid w:val="00C76422"/>
    <w:rsid w:val="00C7642C"/>
    <w:rsid w:val="00C7643D"/>
    <w:rsid w:val="00C76447"/>
    <w:rsid w:val="00C76460"/>
    <w:rsid w:val="00C76466"/>
    <w:rsid w:val="00C76470"/>
    <w:rsid w:val="00C764C2"/>
    <w:rsid w:val="00C764F6"/>
    <w:rsid w:val="00C76545"/>
    <w:rsid w:val="00C76624"/>
    <w:rsid w:val="00C7668A"/>
    <w:rsid w:val="00C7668E"/>
    <w:rsid w:val="00C766BD"/>
    <w:rsid w:val="00C7670E"/>
    <w:rsid w:val="00C76777"/>
    <w:rsid w:val="00C767F0"/>
    <w:rsid w:val="00C76821"/>
    <w:rsid w:val="00C76866"/>
    <w:rsid w:val="00C7686D"/>
    <w:rsid w:val="00C76883"/>
    <w:rsid w:val="00C768B0"/>
    <w:rsid w:val="00C768D0"/>
    <w:rsid w:val="00C76909"/>
    <w:rsid w:val="00C76930"/>
    <w:rsid w:val="00C7699C"/>
    <w:rsid w:val="00C76A64"/>
    <w:rsid w:val="00C76AC9"/>
    <w:rsid w:val="00C76B00"/>
    <w:rsid w:val="00C76B63"/>
    <w:rsid w:val="00C76BAC"/>
    <w:rsid w:val="00C76C05"/>
    <w:rsid w:val="00C76C4C"/>
    <w:rsid w:val="00C76C8A"/>
    <w:rsid w:val="00C76CA4"/>
    <w:rsid w:val="00C76CB0"/>
    <w:rsid w:val="00C76CF7"/>
    <w:rsid w:val="00C76D19"/>
    <w:rsid w:val="00C76D6F"/>
    <w:rsid w:val="00C76DB2"/>
    <w:rsid w:val="00C76DC3"/>
    <w:rsid w:val="00C76DD9"/>
    <w:rsid w:val="00C76DE1"/>
    <w:rsid w:val="00C76EAB"/>
    <w:rsid w:val="00C76EB7"/>
    <w:rsid w:val="00C76ECF"/>
    <w:rsid w:val="00C76F26"/>
    <w:rsid w:val="00C76FF6"/>
    <w:rsid w:val="00C76FFD"/>
    <w:rsid w:val="00C7703E"/>
    <w:rsid w:val="00C770E8"/>
    <w:rsid w:val="00C77105"/>
    <w:rsid w:val="00C77172"/>
    <w:rsid w:val="00C771BA"/>
    <w:rsid w:val="00C771C1"/>
    <w:rsid w:val="00C7720E"/>
    <w:rsid w:val="00C7723D"/>
    <w:rsid w:val="00C7724E"/>
    <w:rsid w:val="00C772B3"/>
    <w:rsid w:val="00C772B5"/>
    <w:rsid w:val="00C772D9"/>
    <w:rsid w:val="00C7731A"/>
    <w:rsid w:val="00C77341"/>
    <w:rsid w:val="00C7734F"/>
    <w:rsid w:val="00C7736C"/>
    <w:rsid w:val="00C7739B"/>
    <w:rsid w:val="00C7739C"/>
    <w:rsid w:val="00C773B1"/>
    <w:rsid w:val="00C773B4"/>
    <w:rsid w:val="00C773C1"/>
    <w:rsid w:val="00C7741D"/>
    <w:rsid w:val="00C774FB"/>
    <w:rsid w:val="00C77510"/>
    <w:rsid w:val="00C77527"/>
    <w:rsid w:val="00C77542"/>
    <w:rsid w:val="00C775D2"/>
    <w:rsid w:val="00C775F7"/>
    <w:rsid w:val="00C77608"/>
    <w:rsid w:val="00C77628"/>
    <w:rsid w:val="00C7763A"/>
    <w:rsid w:val="00C7764D"/>
    <w:rsid w:val="00C776B7"/>
    <w:rsid w:val="00C77726"/>
    <w:rsid w:val="00C77778"/>
    <w:rsid w:val="00C7777C"/>
    <w:rsid w:val="00C7777F"/>
    <w:rsid w:val="00C777B1"/>
    <w:rsid w:val="00C777CA"/>
    <w:rsid w:val="00C77820"/>
    <w:rsid w:val="00C7782A"/>
    <w:rsid w:val="00C77867"/>
    <w:rsid w:val="00C7786A"/>
    <w:rsid w:val="00C778D9"/>
    <w:rsid w:val="00C77952"/>
    <w:rsid w:val="00C7797E"/>
    <w:rsid w:val="00C779CD"/>
    <w:rsid w:val="00C779E7"/>
    <w:rsid w:val="00C779F9"/>
    <w:rsid w:val="00C77A02"/>
    <w:rsid w:val="00C77A3C"/>
    <w:rsid w:val="00C77A6F"/>
    <w:rsid w:val="00C77A7A"/>
    <w:rsid w:val="00C77ABB"/>
    <w:rsid w:val="00C77AF3"/>
    <w:rsid w:val="00C77B3C"/>
    <w:rsid w:val="00C77B79"/>
    <w:rsid w:val="00C77B89"/>
    <w:rsid w:val="00C77B97"/>
    <w:rsid w:val="00C77B9E"/>
    <w:rsid w:val="00C77BAE"/>
    <w:rsid w:val="00C77C74"/>
    <w:rsid w:val="00C77CA7"/>
    <w:rsid w:val="00C77CBD"/>
    <w:rsid w:val="00C77CC2"/>
    <w:rsid w:val="00C77D17"/>
    <w:rsid w:val="00C77D84"/>
    <w:rsid w:val="00C77DA1"/>
    <w:rsid w:val="00C77DEC"/>
    <w:rsid w:val="00C77E29"/>
    <w:rsid w:val="00C77E38"/>
    <w:rsid w:val="00C77E96"/>
    <w:rsid w:val="00C77EA0"/>
    <w:rsid w:val="00C77EE7"/>
    <w:rsid w:val="00C77F22"/>
    <w:rsid w:val="00C77F49"/>
    <w:rsid w:val="00C77F5E"/>
    <w:rsid w:val="00C77F9C"/>
    <w:rsid w:val="00C77FA1"/>
    <w:rsid w:val="00C77FA2"/>
    <w:rsid w:val="00C77FC1"/>
    <w:rsid w:val="00C77FE3"/>
    <w:rsid w:val="00C80017"/>
    <w:rsid w:val="00C80036"/>
    <w:rsid w:val="00C8004E"/>
    <w:rsid w:val="00C8004F"/>
    <w:rsid w:val="00C80063"/>
    <w:rsid w:val="00C80132"/>
    <w:rsid w:val="00C80136"/>
    <w:rsid w:val="00C80148"/>
    <w:rsid w:val="00C80151"/>
    <w:rsid w:val="00C80190"/>
    <w:rsid w:val="00C801F1"/>
    <w:rsid w:val="00C801F7"/>
    <w:rsid w:val="00C80226"/>
    <w:rsid w:val="00C80251"/>
    <w:rsid w:val="00C802FD"/>
    <w:rsid w:val="00C8030D"/>
    <w:rsid w:val="00C803ED"/>
    <w:rsid w:val="00C80420"/>
    <w:rsid w:val="00C80421"/>
    <w:rsid w:val="00C80428"/>
    <w:rsid w:val="00C80429"/>
    <w:rsid w:val="00C804C5"/>
    <w:rsid w:val="00C80579"/>
    <w:rsid w:val="00C80647"/>
    <w:rsid w:val="00C80667"/>
    <w:rsid w:val="00C80691"/>
    <w:rsid w:val="00C806AF"/>
    <w:rsid w:val="00C806FE"/>
    <w:rsid w:val="00C807D2"/>
    <w:rsid w:val="00C8082B"/>
    <w:rsid w:val="00C8082E"/>
    <w:rsid w:val="00C80895"/>
    <w:rsid w:val="00C808D1"/>
    <w:rsid w:val="00C80926"/>
    <w:rsid w:val="00C80A01"/>
    <w:rsid w:val="00C80A1A"/>
    <w:rsid w:val="00C80A2F"/>
    <w:rsid w:val="00C80AB2"/>
    <w:rsid w:val="00C80AB3"/>
    <w:rsid w:val="00C80AFE"/>
    <w:rsid w:val="00C80B36"/>
    <w:rsid w:val="00C80B58"/>
    <w:rsid w:val="00C80B7B"/>
    <w:rsid w:val="00C80BE9"/>
    <w:rsid w:val="00C80BF7"/>
    <w:rsid w:val="00C80C4B"/>
    <w:rsid w:val="00C80C63"/>
    <w:rsid w:val="00C80CD3"/>
    <w:rsid w:val="00C80CDA"/>
    <w:rsid w:val="00C80CE4"/>
    <w:rsid w:val="00C80D1F"/>
    <w:rsid w:val="00C80D2B"/>
    <w:rsid w:val="00C80D58"/>
    <w:rsid w:val="00C80D69"/>
    <w:rsid w:val="00C80D7C"/>
    <w:rsid w:val="00C80DE3"/>
    <w:rsid w:val="00C80E6F"/>
    <w:rsid w:val="00C80EB5"/>
    <w:rsid w:val="00C80ED1"/>
    <w:rsid w:val="00C80F0D"/>
    <w:rsid w:val="00C80FE3"/>
    <w:rsid w:val="00C81063"/>
    <w:rsid w:val="00C81089"/>
    <w:rsid w:val="00C81183"/>
    <w:rsid w:val="00C811A4"/>
    <w:rsid w:val="00C811DD"/>
    <w:rsid w:val="00C811FB"/>
    <w:rsid w:val="00C81239"/>
    <w:rsid w:val="00C812B3"/>
    <w:rsid w:val="00C812C7"/>
    <w:rsid w:val="00C81337"/>
    <w:rsid w:val="00C813AE"/>
    <w:rsid w:val="00C81420"/>
    <w:rsid w:val="00C81470"/>
    <w:rsid w:val="00C81499"/>
    <w:rsid w:val="00C814D6"/>
    <w:rsid w:val="00C814DA"/>
    <w:rsid w:val="00C814F7"/>
    <w:rsid w:val="00C81596"/>
    <w:rsid w:val="00C815B2"/>
    <w:rsid w:val="00C816B6"/>
    <w:rsid w:val="00C8172C"/>
    <w:rsid w:val="00C81777"/>
    <w:rsid w:val="00C817B4"/>
    <w:rsid w:val="00C81822"/>
    <w:rsid w:val="00C81824"/>
    <w:rsid w:val="00C81837"/>
    <w:rsid w:val="00C81893"/>
    <w:rsid w:val="00C818C0"/>
    <w:rsid w:val="00C818CA"/>
    <w:rsid w:val="00C8190F"/>
    <w:rsid w:val="00C81914"/>
    <w:rsid w:val="00C81928"/>
    <w:rsid w:val="00C81946"/>
    <w:rsid w:val="00C81983"/>
    <w:rsid w:val="00C819B3"/>
    <w:rsid w:val="00C819DB"/>
    <w:rsid w:val="00C819FF"/>
    <w:rsid w:val="00C81A0A"/>
    <w:rsid w:val="00C81A24"/>
    <w:rsid w:val="00C81A66"/>
    <w:rsid w:val="00C81A71"/>
    <w:rsid w:val="00C81B27"/>
    <w:rsid w:val="00C81B74"/>
    <w:rsid w:val="00C81B7E"/>
    <w:rsid w:val="00C81B84"/>
    <w:rsid w:val="00C81B8A"/>
    <w:rsid w:val="00C81C0B"/>
    <w:rsid w:val="00C81C18"/>
    <w:rsid w:val="00C81C4C"/>
    <w:rsid w:val="00C81C97"/>
    <w:rsid w:val="00C81C9C"/>
    <w:rsid w:val="00C81CFF"/>
    <w:rsid w:val="00C81D47"/>
    <w:rsid w:val="00C81D84"/>
    <w:rsid w:val="00C81E03"/>
    <w:rsid w:val="00C81E0D"/>
    <w:rsid w:val="00C81E61"/>
    <w:rsid w:val="00C81ECE"/>
    <w:rsid w:val="00C81F21"/>
    <w:rsid w:val="00C81FAC"/>
    <w:rsid w:val="00C81FF4"/>
    <w:rsid w:val="00C8202D"/>
    <w:rsid w:val="00C82046"/>
    <w:rsid w:val="00C820C4"/>
    <w:rsid w:val="00C82119"/>
    <w:rsid w:val="00C821D1"/>
    <w:rsid w:val="00C821DF"/>
    <w:rsid w:val="00C82204"/>
    <w:rsid w:val="00C8220D"/>
    <w:rsid w:val="00C82220"/>
    <w:rsid w:val="00C82271"/>
    <w:rsid w:val="00C822AE"/>
    <w:rsid w:val="00C822B4"/>
    <w:rsid w:val="00C82381"/>
    <w:rsid w:val="00C823A5"/>
    <w:rsid w:val="00C823B4"/>
    <w:rsid w:val="00C823E0"/>
    <w:rsid w:val="00C82401"/>
    <w:rsid w:val="00C8242A"/>
    <w:rsid w:val="00C82486"/>
    <w:rsid w:val="00C82498"/>
    <w:rsid w:val="00C8249E"/>
    <w:rsid w:val="00C824BB"/>
    <w:rsid w:val="00C8259C"/>
    <w:rsid w:val="00C825BC"/>
    <w:rsid w:val="00C82616"/>
    <w:rsid w:val="00C826C7"/>
    <w:rsid w:val="00C826EB"/>
    <w:rsid w:val="00C826FD"/>
    <w:rsid w:val="00C8272F"/>
    <w:rsid w:val="00C8276F"/>
    <w:rsid w:val="00C82776"/>
    <w:rsid w:val="00C82792"/>
    <w:rsid w:val="00C827E1"/>
    <w:rsid w:val="00C8280A"/>
    <w:rsid w:val="00C8286A"/>
    <w:rsid w:val="00C828A2"/>
    <w:rsid w:val="00C828B5"/>
    <w:rsid w:val="00C8292D"/>
    <w:rsid w:val="00C8297A"/>
    <w:rsid w:val="00C82986"/>
    <w:rsid w:val="00C82989"/>
    <w:rsid w:val="00C82A2E"/>
    <w:rsid w:val="00C82A37"/>
    <w:rsid w:val="00C82AAD"/>
    <w:rsid w:val="00C82AB3"/>
    <w:rsid w:val="00C82AE4"/>
    <w:rsid w:val="00C82AFD"/>
    <w:rsid w:val="00C82B1E"/>
    <w:rsid w:val="00C82B60"/>
    <w:rsid w:val="00C82BC7"/>
    <w:rsid w:val="00C82C5D"/>
    <w:rsid w:val="00C82C60"/>
    <w:rsid w:val="00C82C6A"/>
    <w:rsid w:val="00C82C71"/>
    <w:rsid w:val="00C82C91"/>
    <w:rsid w:val="00C82CB9"/>
    <w:rsid w:val="00C82D10"/>
    <w:rsid w:val="00C82D1C"/>
    <w:rsid w:val="00C82D72"/>
    <w:rsid w:val="00C82D7C"/>
    <w:rsid w:val="00C82DA5"/>
    <w:rsid w:val="00C82DE7"/>
    <w:rsid w:val="00C82E07"/>
    <w:rsid w:val="00C82E69"/>
    <w:rsid w:val="00C82EE0"/>
    <w:rsid w:val="00C82EFE"/>
    <w:rsid w:val="00C83031"/>
    <w:rsid w:val="00C83038"/>
    <w:rsid w:val="00C8303B"/>
    <w:rsid w:val="00C830A1"/>
    <w:rsid w:val="00C830A6"/>
    <w:rsid w:val="00C830AA"/>
    <w:rsid w:val="00C830BC"/>
    <w:rsid w:val="00C83182"/>
    <w:rsid w:val="00C832F5"/>
    <w:rsid w:val="00C832FC"/>
    <w:rsid w:val="00C8330F"/>
    <w:rsid w:val="00C83367"/>
    <w:rsid w:val="00C8337E"/>
    <w:rsid w:val="00C83387"/>
    <w:rsid w:val="00C833BD"/>
    <w:rsid w:val="00C83479"/>
    <w:rsid w:val="00C83510"/>
    <w:rsid w:val="00C8351D"/>
    <w:rsid w:val="00C83567"/>
    <w:rsid w:val="00C835BE"/>
    <w:rsid w:val="00C83658"/>
    <w:rsid w:val="00C836A2"/>
    <w:rsid w:val="00C836CC"/>
    <w:rsid w:val="00C836FF"/>
    <w:rsid w:val="00C83747"/>
    <w:rsid w:val="00C8375C"/>
    <w:rsid w:val="00C83763"/>
    <w:rsid w:val="00C8378A"/>
    <w:rsid w:val="00C837DC"/>
    <w:rsid w:val="00C83886"/>
    <w:rsid w:val="00C839B2"/>
    <w:rsid w:val="00C839F9"/>
    <w:rsid w:val="00C83A1A"/>
    <w:rsid w:val="00C83A2A"/>
    <w:rsid w:val="00C83A47"/>
    <w:rsid w:val="00C83B5D"/>
    <w:rsid w:val="00C83B81"/>
    <w:rsid w:val="00C83BAC"/>
    <w:rsid w:val="00C83C4D"/>
    <w:rsid w:val="00C83C82"/>
    <w:rsid w:val="00C83C90"/>
    <w:rsid w:val="00C83CA0"/>
    <w:rsid w:val="00C83D26"/>
    <w:rsid w:val="00C83D42"/>
    <w:rsid w:val="00C83D49"/>
    <w:rsid w:val="00C83D58"/>
    <w:rsid w:val="00C83D6B"/>
    <w:rsid w:val="00C83E58"/>
    <w:rsid w:val="00C83E92"/>
    <w:rsid w:val="00C83ECD"/>
    <w:rsid w:val="00C83EEB"/>
    <w:rsid w:val="00C83F80"/>
    <w:rsid w:val="00C83F99"/>
    <w:rsid w:val="00C83FD3"/>
    <w:rsid w:val="00C84030"/>
    <w:rsid w:val="00C840C2"/>
    <w:rsid w:val="00C84158"/>
    <w:rsid w:val="00C8415F"/>
    <w:rsid w:val="00C841AC"/>
    <w:rsid w:val="00C841D7"/>
    <w:rsid w:val="00C841E6"/>
    <w:rsid w:val="00C84205"/>
    <w:rsid w:val="00C8421B"/>
    <w:rsid w:val="00C8421F"/>
    <w:rsid w:val="00C8424F"/>
    <w:rsid w:val="00C84264"/>
    <w:rsid w:val="00C8426A"/>
    <w:rsid w:val="00C84271"/>
    <w:rsid w:val="00C84295"/>
    <w:rsid w:val="00C842A3"/>
    <w:rsid w:val="00C842AE"/>
    <w:rsid w:val="00C842B4"/>
    <w:rsid w:val="00C842FB"/>
    <w:rsid w:val="00C8434E"/>
    <w:rsid w:val="00C84370"/>
    <w:rsid w:val="00C843A6"/>
    <w:rsid w:val="00C84411"/>
    <w:rsid w:val="00C84421"/>
    <w:rsid w:val="00C84429"/>
    <w:rsid w:val="00C8447E"/>
    <w:rsid w:val="00C84491"/>
    <w:rsid w:val="00C8449E"/>
    <w:rsid w:val="00C844A4"/>
    <w:rsid w:val="00C844AE"/>
    <w:rsid w:val="00C844BE"/>
    <w:rsid w:val="00C84528"/>
    <w:rsid w:val="00C8454C"/>
    <w:rsid w:val="00C84556"/>
    <w:rsid w:val="00C84558"/>
    <w:rsid w:val="00C84567"/>
    <w:rsid w:val="00C8459F"/>
    <w:rsid w:val="00C845E7"/>
    <w:rsid w:val="00C845F2"/>
    <w:rsid w:val="00C845F5"/>
    <w:rsid w:val="00C84634"/>
    <w:rsid w:val="00C8465A"/>
    <w:rsid w:val="00C84677"/>
    <w:rsid w:val="00C846F9"/>
    <w:rsid w:val="00C84705"/>
    <w:rsid w:val="00C84732"/>
    <w:rsid w:val="00C8473D"/>
    <w:rsid w:val="00C84778"/>
    <w:rsid w:val="00C84791"/>
    <w:rsid w:val="00C847EB"/>
    <w:rsid w:val="00C84812"/>
    <w:rsid w:val="00C84814"/>
    <w:rsid w:val="00C848F1"/>
    <w:rsid w:val="00C848FF"/>
    <w:rsid w:val="00C84900"/>
    <w:rsid w:val="00C8497D"/>
    <w:rsid w:val="00C849AB"/>
    <w:rsid w:val="00C849E4"/>
    <w:rsid w:val="00C849EC"/>
    <w:rsid w:val="00C84A67"/>
    <w:rsid w:val="00C84ADC"/>
    <w:rsid w:val="00C84B92"/>
    <w:rsid w:val="00C84B9A"/>
    <w:rsid w:val="00C84BF2"/>
    <w:rsid w:val="00C84C26"/>
    <w:rsid w:val="00C84C40"/>
    <w:rsid w:val="00C84C4C"/>
    <w:rsid w:val="00C84D39"/>
    <w:rsid w:val="00C84D7E"/>
    <w:rsid w:val="00C84DC1"/>
    <w:rsid w:val="00C84DCF"/>
    <w:rsid w:val="00C84DED"/>
    <w:rsid w:val="00C84E03"/>
    <w:rsid w:val="00C84E11"/>
    <w:rsid w:val="00C84E1C"/>
    <w:rsid w:val="00C84E72"/>
    <w:rsid w:val="00C84E78"/>
    <w:rsid w:val="00C84E7C"/>
    <w:rsid w:val="00C84E7F"/>
    <w:rsid w:val="00C84E84"/>
    <w:rsid w:val="00C84EA5"/>
    <w:rsid w:val="00C84F4E"/>
    <w:rsid w:val="00C84F8C"/>
    <w:rsid w:val="00C84FB2"/>
    <w:rsid w:val="00C84FDB"/>
    <w:rsid w:val="00C85016"/>
    <w:rsid w:val="00C85039"/>
    <w:rsid w:val="00C85046"/>
    <w:rsid w:val="00C8506E"/>
    <w:rsid w:val="00C8509E"/>
    <w:rsid w:val="00C850BB"/>
    <w:rsid w:val="00C850BC"/>
    <w:rsid w:val="00C850F8"/>
    <w:rsid w:val="00C850FB"/>
    <w:rsid w:val="00C850FC"/>
    <w:rsid w:val="00C8511A"/>
    <w:rsid w:val="00C8513F"/>
    <w:rsid w:val="00C851BE"/>
    <w:rsid w:val="00C851DC"/>
    <w:rsid w:val="00C85267"/>
    <w:rsid w:val="00C85279"/>
    <w:rsid w:val="00C852D4"/>
    <w:rsid w:val="00C85301"/>
    <w:rsid w:val="00C85380"/>
    <w:rsid w:val="00C853E7"/>
    <w:rsid w:val="00C85443"/>
    <w:rsid w:val="00C85470"/>
    <w:rsid w:val="00C854C9"/>
    <w:rsid w:val="00C854D2"/>
    <w:rsid w:val="00C854FE"/>
    <w:rsid w:val="00C855F6"/>
    <w:rsid w:val="00C855FB"/>
    <w:rsid w:val="00C85604"/>
    <w:rsid w:val="00C8562D"/>
    <w:rsid w:val="00C85631"/>
    <w:rsid w:val="00C8565F"/>
    <w:rsid w:val="00C856CC"/>
    <w:rsid w:val="00C856E3"/>
    <w:rsid w:val="00C85716"/>
    <w:rsid w:val="00C857CF"/>
    <w:rsid w:val="00C8583B"/>
    <w:rsid w:val="00C85854"/>
    <w:rsid w:val="00C85866"/>
    <w:rsid w:val="00C858A3"/>
    <w:rsid w:val="00C858C1"/>
    <w:rsid w:val="00C858DB"/>
    <w:rsid w:val="00C8594C"/>
    <w:rsid w:val="00C85976"/>
    <w:rsid w:val="00C85A3A"/>
    <w:rsid w:val="00C85A4C"/>
    <w:rsid w:val="00C85A8D"/>
    <w:rsid w:val="00C85AED"/>
    <w:rsid w:val="00C85B5D"/>
    <w:rsid w:val="00C85B95"/>
    <w:rsid w:val="00C85BF7"/>
    <w:rsid w:val="00C85C96"/>
    <w:rsid w:val="00C85CA7"/>
    <w:rsid w:val="00C85CB1"/>
    <w:rsid w:val="00C85DB0"/>
    <w:rsid w:val="00C85DD8"/>
    <w:rsid w:val="00C85DFC"/>
    <w:rsid w:val="00C85E32"/>
    <w:rsid w:val="00C85E62"/>
    <w:rsid w:val="00C85E69"/>
    <w:rsid w:val="00C85EDE"/>
    <w:rsid w:val="00C85EE9"/>
    <w:rsid w:val="00C85F6E"/>
    <w:rsid w:val="00C85F88"/>
    <w:rsid w:val="00C86027"/>
    <w:rsid w:val="00C86132"/>
    <w:rsid w:val="00C86134"/>
    <w:rsid w:val="00C8616F"/>
    <w:rsid w:val="00C861C8"/>
    <w:rsid w:val="00C861F0"/>
    <w:rsid w:val="00C8625B"/>
    <w:rsid w:val="00C8626D"/>
    <w:rsid w:val="00C86299"/>
    <w:rsid w:val="00C862C2"/>
    <w:rsid w:val="00C862D6"/>
    <w:rsid w:val="00C86398"/>
    <w:rsid w:val="00C863A8"/>
    <w:rsid w:val="00C863B1"/>
    <w:rsid w:val="00C863CD"/>
    <w:rsid w:val="00C86423"/>
    <w:rsid w:val="00C86456"/>
    <w:rsid w:val="00C86461"/>
    <w:rsid w:val="00C864F5"/>
    <w:rsid w:val="00C86516"/>
    <w:rsid w:val="00C86525"/>
    <w:rsid w:val="00C865B5"/>
    <w:rsid w:val="00C865CC"/>
    <w:rsid w:val="00C865E7"/>
    <w:rsid w:val="00C866B2"/>
    <w:rsid w:val="00C8672E"/>
    <w:rsid w:val="00C86776"/>
    <w:rsid w:val="00C867A3"/>
    <w:rsid w:val="00C867AD"/>
    <w:rsid w:val="00C867BD"/>
    <w:rsid w:val="00C867FC"/>
    <w:rsid w:val="00C86856"/>
    <w:rsid w:val="00C86858"/>
    <w:rsid w:val="00C8685B"/>
    <w:rsid w:val="00C8686F"/>
    <w:rsid w:val="00C8687C"/>
    <w:rsid w:val="00C868E2"/>
    <w:rsid w:val="00C86909"/>
    <w:rsid w:val="00C86949"/>
    <w:rsid w:val="00C86963"/>
    <w:rsid w:val="00C86975"/>
    <w:rsid w:val="00C869C3"/>
    <w:rsid w:val="00C869E9"/>
    <w:rsid w:val="00C86A80"/>
    <w:rsid w:val="00C86AD9"/>
    <w:rsid w:val="00C86B3C"/>
    <w:rsid w:val="00C86BA3"/>
    <w:rsid w:val="00C86BE7"/>
    <w:rsid w:val="00C86C7B"/>
    <w:rsid w:val="00C86CDD"/>
    <w:rsid w:val="00C86D53"/>
    <w:rsid w:val="00C86DCA"/>
    <w:rsid w:val="00C86DEF"/>
    <w:rsid w:val="00C86E21"/>
    <w:rsid w:val="00C86E31"/>
    <w:rsid w:val="00C86E9F"/>
    <w:rsid w:val="00C86EDA"/>
    <w:rsid w:val="00C86F31"/>
    <w:rsid w:val="00C86F8F"/>
    <w:rsid w:val="00C86FB6"/>
    <w:rsid w:val="00C86FB8"/>
    <w:rsid w:val="00C87014"/>
    <w:rsid w:val="00C87018"/>
    <w:rsid w:val="00C87030"/>
    <w:rsid w:val="00C87037"/>
    <w:rsid w:val="00C87092"/>
    <w:rsid w:val="00C870C8"/>
    <w:rsid w:val="00C870D4"/>
    <w:rsid w:val="00C870E9"/>
    <w:rsid w:val="00C871BF"/>
    <w:rsid w:val="00C871C7"/>
    <w:rsid w:val="00C87222"/>
    <w:rsid w:val="00C87234"/>
    <w:rsid w:val="00C872C4"/>
    <w:rsid w:val="00C872F5"/>
    <w:rsid w:val="00C87381"/>
    <w:rsid w:val="00C8739E"/>
    <w:rsid w:val="00C873FE"/>
    <w:rsid w:val="00C87401"/>
    <w:rsid w:val="00C87440"/>
    <w:rsid w:val="00C8744C"/>
    <w:rsid w:val="00C87474"/>
    <w:rsid w:val="00C87479"/>
    <w:rsid w:val="00C8747C"/>
    <w:rsid w:val="00C874AC"/>
    <w:rsid w:val="00C874D4"/>
    <w:rsid w:val="00C874DA"/>
    <w:rsid w:val="00C87518"/>
    <w:rsid w:val="00C8751B"/>
    <w:rsid w:val="00C87525"/>
    <w:rsid w:val="00C8756C"/>
    <w:rsid w:val="00C8764C"/>
    <w:rsid w:val="00C8764D"/>
    <w:rsid w:val="00C876F1"/>
    <w:rsid w:val="00C877B4"/>
    <w:rsid w:val="00C877F2"/>
    <w:rsid w:val="00C878D5"/>
    <w:rsid w:val="00C87919"/>
    <w:rsid w:val="00C87935"/>
    <w:rsid w:val="00C87968"/>
    <w:rsid w:val="00C879A8"/>
    <w:rsid w:val="00C879B3"/>
    <w:rsid w:val="00C879EB"/>
    <w:rsid w:val="00C87A10"/>
    <w:rsid w:val="00C87AF1"/>
    <w:rsid w:val="00C87B2A"/>
    <w:rsid w:val="00C87BE6"/>
    <w:rsid w:val="00C87C16"/>
    <w:rsid w:val="00C87D4D"/>
    <w:rsid w:val="00C87D5E"/>
    <w:rsid w:val="00C87D87"/>
    <w:rsid w:val="00C87DAC"/>
    <w:rsid w:val="00C87DDF"/>
    <w:rsid w:val="00C87DEC"/>
    <w:rsid w:val="00C87DEE"/>
    <w:rsid w:val="00C87EF2"/>
    <w:rsid w:val="00C87EFC"/>
    <w:rsid w:val="00C87F39"/>
    <w:rsid w:val="00C87FEE"/>
    <w:rsid w:val="00C87FF7"/>
    <w:rsid w:val="00C90020"/>
    <w:rsid w:val="00C90099"/>
    <w:rsid w:val="00C9009D"/>
    <w:rsid w:val="00C900AC"/>
    <w:rsid w:val="00C900F7"/>
    <w:rsid w:val="00C901BF"/>
    <w:rsid w:val="00C901ED"/>
    <w:rsid w:val="00C90220"/>
    <w:rsid w:val="00C90240"/>
    <w:rsid w:val="00C90273"/>
    <w:rsid w:val="00C90318"/>
    <w:rsid w:val="00C903DC"/>
    <w:rsid w:val="00C9043A"/>
    <w:rsid w:val="00C90461"/>
    <w:rsid w:val="00C9047A"/>
    <w:rsid w:val="00C904FA"/>
    <w:rsid w:val="00C90548"/>
    <w:rsid w:val="00C905D4"/>
    <w:rsid w:val="00C90615"/>
    <w:rsid w:val="00C90646"/>
    <w:rsid w:val="00C906BB"/>
    <w:rsid w:val="00C906CF"/>
    <w:rsid w:val="00C906E6"/>
    <w:rsid w:val="00C906EA"/>
    <w:rsid w:val="00C906ED"/>
    <w:rsid w:val="00C90730"/>
    <w:rsid w:val="00C90737"/>
    <w:rsid w:val="00C90775"/>
    <w:rsid w:val="00C90791"/>
    <w:rsid w:val="00C907A8"/>
    <w:rsid w:val="00C907DF"/>
    <w:rsid w:val="00C907E3"/>
    <w:rsid w:val="00C908F2"/>
    <w:rsid w:val="00C90A00"/>
    <w:rsid w:val="00C90A7A"/>
    <w:rsid w:val="00C90AA3"/>
    <w:rsid w:val="00C90AC9"/>
    <w:rsid w:val="00C90ACC"/>
    <w:rsid w:val="00C90AF5"/>
    <w:rsid w:val="00C90B32"/>
    <w:rsid w:val="00C90B3F"/>
    <w:rsid w:val="00C90B70"/>
    <w:rsid w:val="00C90B84"/>
    <w:rsid w:val="00C90B8E"/>
    <w:rsid w:val="00C90C10"/>
    <w:rsid w:val="00C90C3A"/>
    <w:rsid w:val="00C90C67"/>
    <w:rsid w:val="00C90CC1"/>
    <w:rsid w:val="00C90D90"/>
    <w:rsid w:val="00C90E24"/>
    <w:rsid w:val="00C90E34"/>
    <w:rsid w:val="00C90E90"/>
    <w:rsid w:val="00C90EB7"/>
    <w:rsid w:val="00C90EE4"/>
    <w:rsid w:val="00C90F47"/>
    <w:rsid w:val="00C90F63"/>
    <w:rsid w:val="00C90F8C"/>
    <w:rsid w:val="00C90FCB"/>
    <w:rsid w:val="00C91012"/>
    <w:rsid w:val="00C91095"/>
    <w:rsid w:val="00C910BA"/>
    <w:rsid w:val="00C910E5"/>
    <w:rsid w:val="00C91113"/>
    <w:rsid w:val="00C9118E"/>
    <w:rsid w:val="00C911B7"/>
    <w:rsid w:val="00C911E0"/>
    <w:rsid w:val="00C911E9"/>
    <w:rsid w:val="00C911F8"/>
    <w:rsid w:val="00C91289"/>
    <w:rsid w:val="00C912D1"/>
    <w:rsid w:val="00C912D6"/>
    <w:rsid w:val="00C912FC"/>
    <w:rsid w:val="00C912FF"/>
    <w:rsid w:val="00C913A4"/>
    <w:rsid w:val="00C913C5"/>
    <w:rsid w:val="00C913C9"/>
    <w:rsid w:val="00C913CF"/>
    <w:rsid w:val="00C913F2"/>
    <w:rsid w:val="00C91456"/>
    <w:rsid w:val="00C914B9"/>
    <w:rsid w:val="00C914DE"/>
    <w:rsid w:val="00C914E3"/>
    <w:rsid w:val="00C9153B"/>
    <w:rsid w:val="00C91559"/>
    <w:rsid w:val="00C91570"/>
    <w:rsid w:val="00C91622"/>
    <w:rsid w:val="00C91631"/>
    <w:rsid w:val="00C916C1"/>
    <w:rsid w:val="00C916FF"/>
    <w:rsid w:val="00C9171A"/>
    <w:rsid w:val="00C9174A"/>
    <w:rsid w:val="00C91769"/>
    <w:rsid w:val="00C9178D"/>
    <w:rsid w:val="00C917B9"/>
    <w:rsid w:val="00C917DF"/>
    <w:rsid w:val="00C917F8"/>
    <w:rsid w:val="00C91807"/>
    <w:rsid w:val="00C91817"/>
    <w:rsid w:val="00C9183A"/>
    <w:rsid w:val="00C918A0"/>
    <w:rsid w:val="00C918CD"/>
    <w:rsid w:val="00C918D1"/>
    <w:rsid w:val="00C9194E"/>
    <w:rsid w:val="00C9195A"/>
    <w:rsid w:val="00C91973"/>
    <w:rsid w:val="00C919BC"/>
    <w:rsid w:val="00C919D7"/>
    <w:rsid w:val="00C91AF5"/>
    <w:rsid w:val="00C91B12"/>
    <w:rsid w:val="00C91B69"/>
    <w:rsid w:val="00C91B6C"/>
    <w:rsid w:val="00C91B72"/>
    <w:rsid w:val="00C91B98"/>
    <w:rsid w:val="00C91BD1"/>
    <w:rsid w:val="00C91C78"/>
    <w:rsid w:val="00C91C7A"/>
    <w:rsid w:val="00C91CAB"/>
    <w:rsid w:val="00C91CAE"/>
    <w:rsid w:val="00C91CCF"/>
    <w:rsid w:val="00C91CE5"/>
    <w:rsid w:val="00C91D35"/>
    <w:rsid w:val="00C91D45"/>
    <w:rsid w:val="00C91D4B"/>
    <w:rsid w:val="00C91D5C"/>
    <w:rsid w:val="00C91D65"/>
    <w:rsid w:val="00C91D93"/>
    <w:rsid w:val="00C91DA6"/>
    <w:rsid w:val="00C91DEA"/>
    <w:rsid w:val="00C91E7F"/>
    <w:rsid w:val="00C91E9A"/>
    <w:rsid w:val="00C91EB7"/>
    <w:rsid w:val="00C91ED4"/>
    <w:rsid w:val="00C91EE9"/>
    <w:rsid w:val="00C91F20"/>
    <w:rsid w:val="00C91F6C"/>
    <w:rsid w:val="00C91F90"/>
    <w:rsid w:val="00C91FBB"/>
    <w:rsid w:val="00C920A5"/>
    <w:rsid w:val="00C920FC"/>
    <w:rsid w:val="00C9217C"/>
    <w:rsid w:val="00C92187"/>
    <w:rsid w:val="00C92197"/>
    <w:rsid w:val="00C921D9"/>
    <w:rsid w:val="00C921EF"/>
    <w:rsid w:val="00C9221F"/>
    <w:rsid w:val="00C9226E"/>
    <w:rsid w:val="00C92314"/>
    <w:rsid w:val="00C92337"/>
    <w:rsid w:val="00C9235F"/>
    <w:rsid w:val="00C92390"/>
    <w:rsid w:val="00C923D3"/>
    <w:rsid w:val="00C924C5"/>
    <w:rsid w:val="00C924D0"/>
    <w:rsid w:val="00C9251A"/>
    <w:rsid w:val="00C9252C"/>
    <w:rsid w:val="00C92549"/>
    <w:rsid w:val="00C92593"/>
    <w:rsid w:val="00C925D7"/>
    <w:rsid w:val="00C92616"/>
    <w:rsid w:val="00C9271C"/>
    <w:rsid w:val="00C92799"/>
    <w:rsid w:val="00C927BA"/>
    <w:rsid w:val="00C92834"/>
    <w:rsid w:val="00C92873"/>
    <w:rsid w:val="00C928E0"/>
    <w:rsid w:val="00C9291E"/>
    <w:rsid w:val="00C92960"/>
    <w:rsid w:val="00C92963"/>
    <w:rsid w:val="00C92971"/>
    <w:rsid w:val="00C92987"/>
    <w:rsid w:val="00C929BF"/>
    <w:rsid w:val="00C929D3"/>
    <w:rsid w:val="00C92A39"/>
    <w:rsid w:val="00C92A3C"/>
    <w:rsid w:val="00C92A7A"/>
    <w:rsid w:val="00C92A99"/>
    <w:rsid w:val="00C92AC6"/>
    <w:rsid w:val="00C92ACA"/>
    <w:rsid w:val="00C92ACF"/>
    <w:rsid w:val="00C92BB2"/>
    <w:rsid w:val="00C92BC7"/>
    <w:rsid w:val="00C92BE5"/>
    <w:rsid w:val="00C92C54"/>
    <w:rsid w:val="00C92CF3"/>
    <w:rsid w:val="00C92CFF"/>
    <w:rsid w:val="00C92D03"/>
    <w:rsid w:val="00C92D25"/>
    <w:rsid w:val="00C92D7C"/>
    <w:rsid w:val="00C92DA0"/>
    <w:rsid w:val="00C92DEE"/>
    <w:rsid w:val="00C92E39"/>
    <w:rsid w:val="00C92E4B"/>
    <w:rsid w:val="00C92E61"/>
    <w:rsid w:val="00C92EA6"/>
    <w:rsid w:val="00C92ED3"/>
    <w:rsid w:val="00C92EDF"/>
    <w:rsid w:val="00C92EE9"/>
    <w:rsid w:val="00C92EF4"/>
    <w:rsid w:val="00C92F09"/>
    <w:rsid w:val="00C92F95"/>
    <w:rsid w:val="00C92FA7"/>
    <w:rsid w:val="00C92FC8"/>
    <w:rsid w:val="00C92FD1"/>
    <w:rsid w:val="00C92FE7"/>
    <w:rsid w:val="00C92FF0"/>
    <w:rsid w:val="00C93004"/>
    <w:rsid w:val="00C9301B"/>
    <w:rsid w:val="00C9304D"/>
    <w:rsid w:val="00C930C5"/>
    <w:rsid w:val="00C930C8"/>
    <w:rsid w:val="00C930DD"/>
    <w:rsid w:val="00C9316E"/>
    <w:rsid w:val="00C931D1"/>
    <w:rsid w:val="00C931D4"/>
    <w:rsid w:val="00C931E2"/>
    <w:rsid w:val="00C9321F"/>
    <w:rsid w:val="00C9325E"/>
    <w:rsid w:val="00C93262"/>
    <w:rsid w:val="00C932F2"/>
    <w:rsid w:val="00C93343"/>
    <w:rsid w:val="00C9335D"/>
    <w:rsid w:val="00C93367"/>
    <w:rsid w:val="00C9339B"/>
    <w:rsid w:val="00C933C7"/>
    <w:rsid w:val="00C933CE"/>
    <w:rsid w:val="00C933D4"/>
    <w:rsid w:val="00C9340F"/>
    <w:rsid w:val="00C93447"/>
    <w:rsid w:val="00C93470"/>
    <w:rsid w:val="00C934EE"/>
    <w:rsid w:val="00C93533"/>
    <w:rsid w:val="00C9353E"/>
    <w:rsid w:val="00C93549"/>
    <w:rsid w:val="00C93557"/>
    <w:rsid w:val="00C9355D"/>
    <w:rsid w:val="00C93598"/>
    <w:rsid w:val="00C935B2"/>
    <w:rsid w:val="00C935D1"/>
    <w:rsid w:val="00C935FA"/>
    <w:rsid w:val="00C9365D"/>
    <w:rsid w:val="00C936DD"/>
    <w:rsid w:val="00C9371C"/>
    <w:rsid w:val="00C9378A"/>
    <w:rsid w:val="00C937A1"/>
    <w:rsid w:val="00C937B5"/>
    <w:rsid w:val="00C93816"/>
    <w:rsid w:val="00C9386A"/>
    <w:rsid w:val="00C9387A"/>
    <w:rsid w:val="00C93931"/>
    <w:rsid w:val="00C93997"/>
    <w:rsid w:val="00C93A1A"/>
    <w:rsid w:val="00C93A73"/>
    <w:rsid w:val="00C93B3B"/>
    <w:rsid w:val="00C93B7B"/>
    <w:rsid w:val="00C93BE4"/>
    <w:rsid w:val="00C93C1B"/>
    <w:rsid w:val="00C93C2A"/>
    <w:rsid w:val="00C93C3C"/>
    <w:rsid w:val="00C93C45"/>
    <w:rsid w:val="00C93C54"/>
    <w:rsid w:val="00C93CF5"/>
    <w:rsid w:val="00C93D25"/>
    <w:rsid w:val="00C93DCA"/>
    <w:rsid w:val="00C93DF6"/>
    <w:rsid w:val="00C93E4C"/>
    <w:rsid w:val="00C93E83"/>
    <w:rsid w:val="00C93EFE"/>
    <w:rsid w:val="00C93F4A"/>
    <w:rsid w:val="00C93FFF"/>
    <w:rsid w:val="00C94034"/>
    <w:rsid w:val="00C940C7"/>
    <w:rsid w:val="00C940DF"/>
    <w:rsid w:val="00C940F4"/>
    <w:rsid w:val="00C9415C"/>
    <w:rsid w:val="00C941C6"/>
    <w:rsid w:val="00C94228"/>
    <w:rsid w:val="00C94293"/>
    <w:rsid w:val="00C9429D"/>
    <w:rsid w:val="00C942D6"/>
    <w:rsid w:val="00C942F5"/>
    <w:rsid w:val="00C94367"/>
    <w:rsid w:val="00C9438D"/>
    <w:rsid w:val="00C943A3"/>
    <w:rsid w:val="00C943C0"/>
    <w:rsid w:val="00C943DA"/>
    <w:rsid w:val="00C9441D"/>
    <w:rsid w:val="00C9443B"/>
    <w:rsid w:val="00C94465"/>
    <w:rsid w:val="00C944BF"/>
    <w:rsid w:val="00C94521"/>
    <w:rsid w:val="00C945D8"/>
    <w:rsid w:val="00C945EF"/>
    <w:rsid w:val="00C945F3"/>
    <w:rsid w:val="00C94628"/>
    <w:rsid w:val="00C94796"/>
    <w:rsid w:val="00C9479A"/>
    <w:rsid w:val="00C947A3"/>
    <w:rsid w:val="00C947B8"/>
    <w:rsid w:val="00C947D2"/>
    <w:rsid w:val="00C94806"/>
    <w:rsid w:val="00C94846"/>
    <w:rsid w:val="00C948C0"/>
    <w:rsid w:val="00C948C7"/>
    <w:rsid w:val="00C948DD"/>
    <w:rsid w:val="00C948E6"/>
    <w:rsid w:val="00C948FB"/>
    <w:rsid w:val="00C94947"/>
    <w:rsid w:val="00C9496D"/>
    <w:rsid w:val="00C949C4"/>
    <w:rsid w:val="00C949ED"/>
    <w:rsid w:val="00C949F2"/>
    <w:rsid w:val="00C949F6"/>
    <w:rsid w:val="00C94A20"/>
    <w:rsid w:val="00C94A5D"/>
    <w:rsid w:val="00C94A67"/>
    <w:rsid w:val="00C94A8A"/>
    <w:rsid w:val="00C94A93"/>
    <w:rsid w:val="00C94AE3"/>
    <w:rsid w:val="00C94AFB"/>
    <w:rsid w:val="00C94BCF"/>
    <w:rsid w:val="00C94C3B"/>
    <w:rsid w:val="00C94C48"/>
    <w:rsid w:val="00C94C9A"/>
    <w:rsid w:val="00C94CC7"/>
    <w:rsid w:val="00C94CF3"/>
    <w:rsid w:val="00C94D75"/>
    <w:rsid w:val="00C94D91"/>
    <w:rsid w:val="00C94DA3"/>
    <w:rsid w:val="00C94DAE"/>
    <w:rsid w:val="00C94DB7"/>
    <w:rsid w:val="00C94E17"/>
    <w:rsid w:val="00C94E4A"/>
    <w:rsid w:val="00C94E64"/>
    <w:rsid w:val="00C94E6D"/>
    <w:rsid w:val="00C94EBB"/>
    <w:rsid w:val="00C94EFB"/>
    <w:rsid w:val="00C94FF4"/>
    <w:rsid w:val="00C95047"/>
    <w:rsid w:val="00C95078"/>
    <w:rsid w:val="00C950A3"/>
    <w:rsid w:val="00C9511F"/>
    <w:rsid w:val="00C95179"/>
    <w:rsid w:val="00C9519E"/>
    <w:rsid w:val="00C951AA"/>
    <w:rsid w:val="00C951DA"/>
    <w:rsid w:val="00C95251"/>
    <w:rsid w:val="00C9526A"/>
    <w:rsid w:val="00C9529C"/>
    <w:rsid w:val="00C952E6"/>
    <w:rsid w:val="00C95301"/>
    <w:rsid w:val="00C95325"/>
    <w:rsid w:val="00C95359"/>
    <w:rsid w:val="00C95361"/>
    <w:rsid w:val="00C9536D"/>
    <w:rsid w:val="00C953AE"/>
    <w:rsid w:val="00C953E1"/>
    <w:rsid w:val="00C95425"/>
    <w:rsid w:val="00C9545F"/>
    <w:rsid w:val="00C9546C"/>
    <w:rsid w:val="00C9547B"/>
    <w:rsid w:val="00C95486"/>
    <w:rsid w:val="00C954B7"/>
    <w:rsid w:val="00C95500"/>
    <w:rsid w:val="00C95527"/>
    <w:rsid w:val="00C95537"/>
    <w:rsid w:val="00C95552"/>
    <w:rsid w:val="00C95588"/>
    <w:rsid w:val="00C955BA"/>
    <w:rsid w:val="00C95676"/>
    <w:rsid w:val="00C95690"/>
    <w:rsid w:val="00C95699"/>
    <w:rsid w:val="00C956BF"/>
    <w:rsid w:val="00C956DA"/>
    <w:rsid w:val="00C95756"/>
    <w:rsid w:val="00C957C5"/>
    <w:rsid w:val="00C9586E"/>
    <w:rsid w:val="00C95874"/>
    <w:rsid w:val="00C9587A"/>
    <w:rsid w:val="00C95888"/>
    <w:rsid w:val="00C958AA"/>
    <w:rsid w:val="00C958B4"/>
    <w:rsid w:val="00C958F7"/>
    <w:rsid w:val="00C95911"/>
    <w:rsid w:val="00C95923"/>
    <w:rsid w:val="00C95935"/>
    <w:rsid w:val="00C95938"/>
    <w:rsid w:val="00C959AE"/>
    <w:rsid w:val="00C959D5"/>
    <w:rsid w:val="00C959E1"/>
    <w:rsid w:val="00C959E8"/>
    <w:rsid w:val="00C95A05"/>
    <w:rsid w:val="00C95A08"/>
    <w:rsid w:val="00C95A14"/>
    <w:rsid w:val="00C95A1D"/>
    <w:rsid w:val="00C95A28"/>
    <w:rsid w:val="00C95A2F"/>
    <w:rsid w:val="00C95A80"/>
    <w:rsid w:val="00C95A87"/>
    <w:rsid w:val="00C95A91"/>
    <w:rsid w:val="00C95A93"/>
    <w:rsid w:val="00C95B06"/>
    <w:rsid w:val="00C95B3C"/>
    <w:rsid w:val="00C95B8D"/>
    <w:rsid w:val="00C95BC7"/>
    <w:rsid w:val="00C95BE8"/>
    <w:rsid w:val="00C95C07"/>
    <w:rsid w:val="00C95C66"/>
    <w:rsid w:val="00C95D3C"/>
    <w:rsid w:val="00C95DB9"/>
    <w:rsid w:val="00C95DCF"/>
    <w:rsid w:val="00C95E2C"/>
    <w:rsid w:val="00C95E58"/>
    <w:rsid w:val="00C95EAA"/>
    <w:rsid w:val="00C95EBA"/>
    <w:rsid w:val="00C95F91"/>
    <w:rsid w:val="00C95F92"/>
    <w:rsid w:val="00C95F9C"/>
    <w:rsid w:val="00C95FA4"/>
    <w:rsid w:val="00C9606E"/>
    <w:rsid w:val="00C96071"/>
    <w:rsid w:val="00C96084"/>
    <w:rsid w:val="00C96118"/>
    <w:rsid w:val="00C9611D"/>
    <w:rsid w:val="00C96120"/>
    <w:rsid w:val="00C96158"/>
    <w:rsid w:val="00C96185"/>
    <w:rsid w:val="00C961B8"/>
    <w:rsid w:val="00C96250"/>
    <w:rsid w:val="00C96279"/>
    <w:rsid w:val="00C962BF"/>
    <w:rsid w:val="00C962C6"/>
    <w:rsid w:val="00C962EB"/>
    <w:rsid w:val="00C96308"/>
    <w:rsid w:val="00C96339"/>
    <w:rsid w:val="00C9634B"/>
    <w:rsid w:val="00C96375"/>
    <w:rsid w:val="00C963FC"/>
    <w:rsid w:val="00C9641A"/>
    <w:rsid w:val="00C96442"/>
    <w:rsid w:val="00C96449"/>
    <w:rsid w:val="00C964BC"/>
    <w:rsid w:val="00C96528"/>
    <w:rsid w:val="00C96540"/>
    <w:rsid w:val="00C96543"/>
    <w:rsid w:val="00C96553"/>
    <w:rsid w:val="00C965F2"/>
    <w:rsid w:val="00C966BC"/>
    <w:rsid w:val="00C9672E"/>
    <w:rsid w:val="00C96735"/>
    <w:rsid w:val="00C96747"/>
    <w:rsid w:val="00C96748"/>
    <w:rsid w:val="00C96760"/>
    <w:rsid w:val="00C9677D"/>
    <w:rsid w:val="00C9679D"/>
    <w:rsid w:val="00C967FE"/>
    <w:rsid w:val="00C96812"/>
    <w:rsid w:val="00C968A6"/>
    <w:rsid w:val="00C968DC"/>
    <w:rsid w:val="00C96910"/>
    <w:rsid w:val="00C96920"/>
    <w:rsid w:val="00C9693A"/>
    <w:rsid w:val="00C96940"/>
    <w:rsid w:val="00C96963"/>
    <w:rsid w:val="00C969A0"/>
    <w:rsid w:val="00C969E3"/>
    <w:rsid w:val="00C969E5"/>
    <w:rsid w:val="00C969EA"/>
    <w:rsid w:val="00C96AC3"/>
    <w:rsid w:val="00C96ACC"/>
    <w:rsid w:val="00C96B49"/>
    <w:rsid w:val="00C96B9E"/>
    <w:rsid w:val="00C96C2A"/>
    <w:rsid w:val="00C96C2C"/>
    <w:rsid w:val="00C96CA7"/>
    <w:rsid w:val="00C96CE8"/>
    <w:rsid w:val="00C96D3A"/>
    <w:rsid w:val="00C96D9A"/>
    <w:rsid w:val="00C96DAA"/>
    <w:rsid w:val="00C96E91"/>
    <w:rsid w:val="00C96E97"/>
    <w:rsid w:val="00C96EDA"/>
    <w:rsid w:val="00C96F11"/>
    <w:rsid w:val="00C96F66"/>
    <w:rsid w:val="00C96F76"/>
    <w:rsid w:val="00C97032"/>
    <w:rsid w:val="00C9705C"/>
    <w:rsid w:val="00C9706C"/>
    <w:rsid w:val="00C97077"/>
    <w:rsid w:val="00C97089"/>
    <w:rsid w:val="00C9708B"/>
    <w:rsid w:val="00C9709F"/>
    <w:rsid w:val="00C970A1"/>
    <w:rsid w:val="00C970B5"/>
    <w:rsid w:val="00C970C9"/>
    <w:rsid w:val="00C97121"/>
    <w:rsid w:val="00C9714F"/>
    <w:rsid w:val="00C97197"/>
    <w:rsid w:val="00C971BA"/>
    <w:rsid w:val="00C971C7"/>
    <w:rsid w:val="00C97217"/>
    <w:rsid w:val="00C97255"/>
    <w:rsid w:val="00C97302"/>
    <w:rsid w:val="00C97310"/>
    <w:rsid w:val="00C973BC"/>
    <w:rsid w:val="00C9741A"/>
    <w:rsid w:val="00C9742A"/>
    <w:rsid w:val="00C97434"/>
    <w:rsid w:val="00C974B9"/>
    <w:rsid w:val="00C974D8"/>
    <w:rsid w:val="00C974F2"/>
    <w:rsid w:val="00C97546"/>
    <w:rsid w:val="00C97591"/>
    <w:rsid w:val="00C975AE"/>
    <w:rsid w:val="00C97618"/>
    <w:rsid w:val="00C97643"/>
    <w:rsid w:val="00C97662"/>
    <w:rsid w:val="00C97663"/>
    <w:rsid w:val="00C976C8"/>
    <w:rsid w:val="00C9773B"/>
    <w:rsid w:val="00C97759"/>
    <w:rsid w:val="00C97792"/>
    <w:rsid w:val="00C977F2"/>
    <w:rsid w:val="00C9780A"/>
    <w:rsid w:val="00C97875"/>
    <w:rsid w:val="00C9789B"/>
    <w:rsid w:val="00C978F5"/>
    <w:rsid w:val="00C9790F"/>
    <w:rsid w:val="00C97A57"/>
    <w:rsid w:val="00C97A9A"/>
    <w:rsid w:val="00C97AAE"/>
    <w:rsid w:val="00C97AAF"/>
    <w:rsid w:val="00C97AF1"/>
    <w:rsid w:val="00C97AF7"/>
    <w:rsid w:val="00C97BA2"/>
    <w:rsid w:val="00C97BB3"/>
    <w:rsid w:val="00C97BD4"/>
    <w:rsid w:val="00C97C8A"/>
    <w:rsid w:val="00C97CD1"/>
    <w:rsid w:val="00C97D0F"/>
    <w:rsid w:val="00C97DB7"/>
    <w:rsid w:val="00C97DDA"/>
    <w:rsid w:val="00C97DFE"/>
    <w:rsid w:val="00C97E54"/>
    <w:rsid w:val="00C97F16"/>
    <w:rsid w:val="00C97F7C"/>
    <w:rsid w:val="00C97FD0"/>
    <w:rsid w:val="00CA0006"/>
    <w:rsid w:val="00CA003A"/>
    <w:rsid w:val="00CA006C"/>
    <w:rsid w:val="00CA0075"/>
    <w:rsid w:val="00CA00EB"/>
    <w:rsid w:val="00CA0150"/>
    <w:rsid w:val="00CA0177"/>
    <w:rsid w:val="00CA01B5"/>
    <w:rsid w:val="00CA01D6"/>
    <w:rsid w:val="00CA01E6"/>
    <w:rsid w:val="00CA0244"/>
    <w:rsid w:val="00CA02D7"/>
    <w:rsid w:val="00CA02E4"/>
    <w:rsid w:val="00CA0327"/>
    <w:rsid w:val="00CA03DA"/>
    <w:rsid w:val="00CA03E5"/>
    <w:rsid w:val="00CA0403"/>
    <w:rsid w:val="00CA0455"/>
    <w:rsid w:val="00CA04F8"/>
    <w:rsid w:val="00CA0502"/>
    <w:rsid w:val="00CA050B"/>
    <w:rsid w:val="00CA057E"/>
    <w:rsid w:val="00CA0580"/>
    <w:rsid w:val="00CA05E6"/>
    <w:rsid w:val="00CA05FF"/>
    <w:rsid w:val="00CA0633"/>
    <w:rsid w:val="00CA0654"/>
    <w:rsid w:val="00CA072A"/>
    <w:rsid w:val="00CA0769"/>
    <w:rsid w:val="00CA076A"/>
    <w:rsid w:val="00CA0772"/>
    <w:rsid w:val="00CA07EE"/>
    <w:rsid w:val="00CA0834"/>
    <w:rsid w:val="00CA083A"/>
    <w:rsid w:val="00CA0897"/>
    <w:rsid w:val="00CA08A4"/>
    <w:rsid w:val="00CA08CB"/>
    <w:rsid w:val="00CA08D3"/>
    <w:rsid w:val="00CA097D"/>
    <w:rsid w:val="00CA0981"/>
    <w:rsid w:val="00CA09CC"/>
    <w:rsid w:val="00CA09CD"/>
    <w:rsid w:val="00CA0A36"/>
    <w:rsid w:val="00CA0AB8"/>
    <w:rsid w:val="00CA0AC1"/>
    <w:rsid w:val="00CA0B04"/>
    <w:rsid w:val="00CA0B30"/>
    <w:rsid w:val="00CA0BF8"/>
    <w:rsid w:val="00CA0C06"/>
    <w:rsid w:val="00CA0C0F"/>
    <w:rsid w:val="00CA0C13"/>
    <w:rsid w:val="00CA0C28"/>
    <w:rsid w:val="00CA0C37"/>
    <w:rsid w:val="00CA0CDC"/>
    <w:rsid w:val="00CA0D56"/>
    <w:rsid w:val="00CA0DD5"/>
    <w:rsid w:val="00CA0E3A"/>
    <w:rsid w:val="00CA0F40"/>
    <w:rsid w:val="00CA0F5A"/>
    <w:rsid w:val="00CA104D"/>
    <w:rsid w:val="00CA1053"/>
    <w:rsid w:val="00CA105B"/>
    <w:rsid w:val="00CA10BB"/>
    <w:rsid w:val="00CA10E6"/>
    <w:rsid w:val="00CA1119"/>
    <w:rsid w:val="00CA1153"/>
    <w:rsid w:val="00CA1165"/>
    <w:rsid w:val="00CA1174"/>
    <w:rsid w:val="00CA118D"/>
    <w:rsid w:val="00CA1199"/>
    <w:rsid w:val="00CA11CA"/>
    <w:rsid w:val="00CA120B"/>
    <w:rsid w:val="00CA122D"/>
    <w:rsid w:val="00CA1299"/>
    <w:rsid w:val="00CA12C6"/>
    <w:rsid w:val="00CA12C8"/>
    <w:rsid w:val="00CA12E2"/>
    <w:rsid w:val="00CA1308"/>
    <w:rsid w:val="00CA1356"/>
    <w:rsid w:val="00CA1388"/>
    <w:rsid w:val="00CA13B4"/>
    <w:rsid w:val="00CA1432"/>
    <w:rsid w:val="00CA143C"/>
    <w:rsid w:val="00CA1446"/>
    <w:rsid w:val="00CA148D"/>
    <w:rsid w:val="00CA1497"/>
    <w:rsid w:val="00CA14DA"/>
    <w:rsid w:val="00CA14E0"/>
    <w:rsid w:val="00CA1515"/>
    <w:rsid w:val="00CA152A"/>
    <w:rsid w:val="00CA1548"/>
    <w:rsid w:val="00CA15E1"/>
    <w:rsid w:val="00CA1641"/>
    <w:rsid w:val="00CA16AF"/>
    <w:rsid w:val="00CA16B8"/>
    <w:rsid w:val="00CA16C5"/>
    <w:rsid w:val="00CA1719"/>
    <w:rsid w:val="00CA17AD"/>
    <w:rsid w:val="00CA17BC"/>
    <w:rsid w:val="00CA182F"/>
    <w:rsid w:val="00CA1843"/>
    <w:rsid w:val="00CA18CC"/>
    <w:rsid w:val="00CA191B"/>
    <w:rsid w:val="00CA1929"/>
    <w:rsid w:val="00CA1968"/>
    <w:rsid w:val="00CA19D1"/>
    <w:rsid w:val="00CA19E3"/>
    <w:rsid w:val="00CA1A69"/>
    <w:rsid w:val="00CA1A7A"/>
    <w:rsid w:val="00CA1A80"/>
    <w:rsid w:val="00CA1A82"/>
    <w:rsid w:val="00CA1B4E"/>
    <w:rsid w:val="00CA1B9B"/>
    <w:rsid w:val="00CA1BB3"/>
    <w:rsid w:val="00CA1BDA"/>
    <w:rsid w:val="00CA1BE6"/>
    <w:rsid w:val="00CA1BFB"/>
    <w:rsid w:val="00CA1C60"/>
    <w:rsid w:val="00CA1CF4"/>
    <w:rsid w:val="00CA1D70"/>
    <w:rsid w:val="00CA1DD7"/>
    <w:rsid w:val="00CA1DE6"/>
    <w:rsid w:val="00CA1DF2"/>
    <w:rsid w:val="00CA1E2A"/>
    <w:rsid w:val="00CA1E6A"/>
    <w:rsid w:val="00CA1E8F"/>
    <w:rsid w:val="00CA1EB6"/>
    <w:rsid w:val="00CA1F3E"/>
    <w:rsid w:val="00CA1F4F"/>
    <w:rsid w:val="00CA1F56"/>
    <w:rsid w:val="00CA1F80"/>
    <w:rsid w:val="00CA1FC5"/>
    <w:rsid w:val="00CA2003"/>
    <w:rsid w:val="00CA204E"/>
    <w:rsid w:val="00CA2068"/>
    <w:rsid w:val="00CA2071"/>
    <w:rsid w:val="00CA2092"/>
    <w:rsid w:val="00CA20A7"/>
    <w:rsid w:val="00CA20DB"/>
    <w:rsid w:val="00CA210A"/>
    <w:rsid w:val="00CA2113"/>
    <w:rsid w:val="00CA215F"/>
    <w:rsid w:val="00CA2173"/>
    <w:rsid w:val="00CA21E6"/>
    <w:rsid w:val="00CA2205"/>
    <w:rsid w:val="00CA220A"/>
    <w:rsid w:val="00CA22D7"/>
    <w:rsid w:val="00CA22E9"/>
    <w:rsid w:val="00CA2334"/>
    <w:rsid w:val="00CA23B5"/>
    <w:rsid w:val="00CA23BF"/>
    <w:rsid w:val="00CA23E3"/>
    <w:rsid w:val="00CA24DD"/>
    <w:rsid w:val="00CA258A"/>
    <w:rsid w:val="00CA2595"/>
    <w:rsid w:val="00CA2597"/>
    <w:rsid w:val="00CA25B0"/>
    <w:rsid w:val="00CA25D8"/>
    <w:rsid w:val="00CA2600"/>
    <w:rsid w:val="00CA2618"/>
    <w:rsid w:val="00CA261A"/>
    <w:rsid w:val="00CA265E"/>
    <w:rsid w:val="00CA2669"/>
    <w:rsid w:val="00CA266B"/>
    <w:rsid w:val="00CA268E"/>
    <w:rsid w:val="00CA26B0"/>
    <w:rsid w:val="00CA26E7"/>
    <w:rsid w:val="00CA275A"/>
    <w:rsid w:val="00CA2763"/>
    <w:rsid w:val="00CA2835"/>
    <w:rsid w:val="00CA28F6"/>
    <w:rsid w:val="00CA2914"/>
    <w:rsid w:val="00CA2960"/>
    <w:rsid w:val="00CA2982"/>
    <w:rsid w:val="00CA29B2"/>
    <w:rsid w:val="00CA29CD"/>
    <w:rsid w:val="00CA29D2"/>
    <w:rsid w:val="00CA2A0C"/>
    <w:rsid w:val="00CA2A8A"/>
    <w:rsid w:val="00CA2AC4"/>
    <w:rsid w:val="00CA2B0F"/>
    <w:rsid w:val="00CA2B6E"/>
    <w:rsid w:val="00CA2B7A"/>
    <w:rsid w:val="00CA2B7B"/>
    <w:rsid w:val="00CA2BB3"/>
    <w:rsid w:val="00CA2C7A"/>
    <w:rsid w:val="00CA2C86"/>
    <w:rsid w:val="00CA2D33"/>
    <w:rsid w:val="00CA2D84"/>
    <w:rsid w:val="00CA2DDA"/>
    <w:rsid w:val="00CA2EFC"/>
    <w:rsid w:val="00CA2F01"/>
    <w:rsid w:val="00CA2F34"/>
    <w:rsid w:val="00CA2F3C"/>
    <w:rsid w:val="00CA2F82"/>
    <w:rsid w:val="00CA2F94"/>
    <w:rsid w:val="00CA2FE5"/>
    <w:rsid w:val="00CA3035"/>
    <w:rsid w:val="00CA3037"/>
    <w:rsid w:val="00CA313A"/>
    <w:rsid w:val="00CA3157"/>
    <w:rsid w:val="00CA315D"/>
    <w:rsid w:val="00CA3182"/>
    <w:rsid w:val="00CA31BB"/>
    <w:rsid w:val="00CA31C1"/>
    <w:rsid w:val="00CA31C7"/>
    <w:rsid w:val="00CA31D5"/>
    <w:rsid w:val="00CA320D"/>
    <w:rsid w:val="00CA3260"/>
    <w:rsid w:val="00CA3289"/>
    <w:rsid w:val="00CA32C9"/>
    <w:rsid w:val="00CA32F2"/>
    <w:rsid w:val="00CA32F7"/>
    <w:rsid w:val="00CA3333"/>
    <w:rsid w:val="00CA3339"/>
    <w:rsid w:val="00CA337C"/>
    <w:rsid w:val="00CA339B"/>
    <w:rsid w:val="00CA33A2"/>
    <w:rsid w:val="00CA33A8"/>
    <w:rsid w:val="00CA3479"/>
    <w:rsid w:val="00CA3486"/>
    <w:rsid w:val="00CA34D8"/>
    <w:rsid w:val="00CA34F3"/>
    <w:rsid w:val="00CA3603"/>
    <w:rsid w:val="00CA3612"/>
    <w:rsid w:val="00CA3642"/>
    <w:rsid w:val="00CA369D"/>
    <w:rsid w:val="00CA36B3"/>
    <w:rsid w:val="00CA37E8"/>
    <w:rsid w:val="00CA37FA"/>
    <w:rsid w:val="00CA3879"/>
    <w:rsid w:val="00CA38EC"/>
    <w:rsid w:val="00CA391E"/>
    <w:rsid w:val="00CA3935"/>
    <w:rsid w:val="00CA3958"/>
    <w:rsid w:val="00CA396B"/>
    <w:rsid w:val="00CA39AF"/>
    <w:rsid w:val="00CA39B7"/>
    <w:rsid w:val="00CA3A3D"/>
    <w:rsid w:val="00CA3A61"/>
    <w:rsid w:val="00CA3A98"/>
    <w:rsid w:val="00CA3AD4"/>
    <w:rsid w:val="00CA3AD6"/>
    <w:rsid w:val="00CA3B1B"/>
    <w:rsid w:val="00CA3B24"/>
    <w:rsid w:val="00CA3B43"/>
    <w:rsid w:val="00CA3B50"/>
    <w:rsid w:val="00CA3BE2"/>
    <w:rsid w:val="00CA3BF6"/>
    <w:rsid w:val="00CA3C3C"/>
    <w:rsid w:val="00CA3C50"/>
    <w:rsid w:val="00CA3C52"/>
    <w:rsid w:val="00CA3C63"/>
    <w:rsid w:val="00CA3C71"/>
    <w:rsid w:val="00CA3C81"/>
    <w:rsid w:val="00CA3CA0"/>
    <w:rsid w:val="00CA3D35"/>
    <w:rsid w:val="00CA3F08"/>
    <w:rsid w:val="00CA3F5A"/>
    <w:rsid w:val="00CA4060"/>
    <w:rsid w:val="00CA406A"/>
    <w:rsid w:val="00CA406E"/>
    <w:rsid w:val="00CA40E9"/>
    <w:rsid w:val="00CA415D"/>
    <w:rsid w:val="00CA41C6"/>
    <w:rsid w:val="00CA41DB"/>
    <w:rsid w:val="00CA41F6"/>
    <w:rsid w:val="00CA420D"/>
    <w:rsid w:val="00CA4277"/>
    <w:rsid w:val="00CA429F"/>
    <w:rsid w:val="00CA435A"/>
    <w:rsid w:val="00CA4377"/>
    <w:rsid w:val="00CA439B"/>
    <w:rsid w:val="00CA43BF"/>
    <w:rsid w:val="00CA43EA"/>
    <w:rsid w:val="00CA440D"/>
    <w:rsid w:val="00CA4421"/>
    <w:rsid w:val="00CA450C"/>
    <w:rsid w:val="00CA451E"/>
    <w:rsid w:val="00CA451F"/>
    <w:rsid w:val="00CA452C"/>
    <w:rsid w:val="00CA452F"/>
    <w:rsid w:val="00CA4581"/>
    <w:rsid w:val="00CA4597"/>
    <w:rsid w:val="00CA45BD"/>
    <w:rsid w:val="00CA4610"/>
    <w:rsid w:val="00CA464F"/>
    <w:rsid w:val="00CA4677"/>
    <w:rsid w:val="00CA46B5"/>
    <w:rsid w:val="00CA46B8"/>
    <w:rsid w:val="00CA475B"/>
    <w:rsid w:val="00CA4762"/>
    <w:rsid w:val="00CA47B0"/>
    <w:rsid w:val="00CA47B4"/>
    <w:rsid w:val="00CA47FF"/>
    <w:rsid w:val="00CA4811"/>
    <w:rsid w:val="00CA4819"/>
    <w:rsid w:val="00CA4833"/>
    <w:rsid w:val="00CA488E"/>
    <w:rsid w:val="00CA48F2"/>
    <w:rsid w:val="00CA4917"/>
    <w:rsid w:val="00CA4936"/>
    <w:rsid w:val="00CA493D"/>
    <w:rsid w:val="00CA49BC"/>
    <w:rsid w:val="00CA4A2B"/>
    <w:rsid w:val="00CA4AA9"/>
    <w:rsid w:val="00CA4ADA"/>
    <w:rsid w:val="00CA4AF2"/>
    <w:rsid w:val="00CA4AF8"/>
    <w:rsid w:val="00CA4B15"/>
    <w:rsid w:val="00CA4B40"/>
    <w:rsid w:val="00CA4B8A"/>
    <w:rsid w:val="00CA4B94"/>
    <w:rsid w:val="00CA4C33"/>
    <w:rsid w:val="00CA4C40"/>
    <w:rsid w:val="00CA4C44"/>
    <w:rsid w:val="00CA4CB5"/>
    <w:rsid w:val="00CA4CF1"/>
    <w:rsid w:val="00CA4D1F"/>
    <w:rsid w:val="00CA4D4C"/>
    <w:rsid w:val="00CA4E0E"/>
    <w:rsid w:val="00CA4E22"/>
    <w:rsid w:val="00CA4E54"/>
    <w:rsid w:val="00CA4EFD"/>
    <w:rsid w:val="00CA4EFF"/>
    <w:rsid w:val="00CA4F03"/>
    <w:rsid w:val="00CA4F2F"/>
    <w:rsid w:val="00CA4F70"/>
    <w:rsid w:val="00CA4FE1"/>
    <w:rsid w:val="00CA5014"/>
    <w:rsid w:val="00CA502F"/>
    <w:rsid w:val="00CA5048"/>
    <w:rsid w:val="00CA5052"/>
    <w:rsid w:val="00CA505F"/>
    <w:rsid w:val="00CA50B3"/>
    <w:rsid w:val="00CA5132"/>
    <w:rsid w:val="00CA521D"/>
    <w:rsid w:val="00CA5259"/>
    <w:rsid w:val="00CA5283"/>
    <w:rsid w:val="00CA52AE"/>
    <w:rsid w:val="00CA52C0"/>
    <w:rsid w:val="00CA5300"/>
    <w:rsid w:val="00CA5361"/>
    <w:rsid w:val="00CA5388"/>
    <w:rsid w:val="00CA53AB"/>
    <w:rsid w:val="00CA5439"/>
    <w:rsid w:val="00CA54C6"/>
    <w:rsid w:val="00CA5566"/>
    <w:rsid w:val="00CA55B6"/>
    <w:rsid w:val="00CA5645"/>
    <w:rsid w:val="00CA564B"/>
    <w:rsid w:val="00CA569A"/>
    <w:rsid w:val="00CA56AA"/>
    <w:rsid w:val="00CA56DB"/>
    <w:rsid w:val="00CA5702"/>
    <w:rsid w:val="00CA572F"/>
    <w:rsid w:val="00CA5753"/>
    <w:rsid w:val="00CA57B3"/>
    <w:rsid w:val="00CA57EE"/>
    <w:rsid w:val="00CA5812"/>
    <w:rsid w:val="00CA5846"/>
    <w:rsid w:val="00CA586B"/>
    <w:rsid w:val="00CA588F"/>
    <w:rsid w:val="00CA58BD"/>
    <w:rsid w:val="00CA58F2"/>
    <w:rsid w:val="00CA59C0"/>
    <w:rsid w:val="00CA5A00"/>
    <w:rsid w:val="00CA5A8C"/>
    <w:rsid w:val="00CA5A98"/>
    <w:rsid w:val="00CA5AC3"/>
    <w:rsid w:val="00CA5B26"/>
    <w:rsid w:val="00CA5B70"/>
    <w:rsid w:val="00CA5B8F"/>
    <w:rsid w:val="00CA5BC1"/>
    <w:rsid w:val="00CA5BC3"/>
    <w:rsid w:val="00CA5C5A"/>
    <w:rsid w:val="00CA5C62"/>
    <w:rsid w:val="00CA5C81"/>
    <w:rsid w:val="00CA5C9B"/>
    <w:rsid w:val="00CA5CAF"/>
    <w:rsid w:val="00CA5CC6"/>
    <w:rsid w:val="00CA5CCA"/>
    <w:rsid w:val="00CA5CEB"/>
    <w:rsid w:val="00CA5CF9"/>
    <w:rsid w:val="00CA5D9F"/>
    <w:rsid w:val="00CA5E36"/>
    <w:rsid w:val="00CA5E77"/>
    <w:rsid w:val="00CA5E94"/>
    <w:rsid w:val="00CA5EAD"/>
    <w:rsid w:val="00CA5EFF"/>
    <w:rsid w:val="00CA5F82"/>
    <w:rsid w:val="00CA5FA0"/>
    <w:rsid w:val="00CA5FAF"/>
    <w:rsid w:val="00CA5FFF"/>
    <w:rsid w:val="00CA6005"/>
    <w:rsid w:val="00CA602D"/>
    <w:rsid w:val="00CA6032"/>
    <w:rsid w:val="00CA603D"/>
    <w:rsid w:val="00CA608A"/>
    <w:rsid w:val="00CA608B"/>
    <w:rsid w:val="00CA608D"/>
    <w:rsid w:val="00CA60B2"/>
    <w:rsid w:val="00CA60C1"/>
    <w:rsid w:val="00CA60F8"/>
    <w:rsid w:val="00CA6119"/>
    <w:rsid w:val="00CA6140"/>
    <w:rsid w:val="00CA6167"/>
    <w:rsid w:val="00CA61F7"/>
    <w:rsid w:val="00CA6235"/>
    <w:rsid w:val="00CA6254"/>
    <w:rsid w:val="00CA6271"/>
    <w:rsid w:val="00CA62A9"/>
    <w:rsid w:val="00CA62E6"/>
    <w:rsid w:val="00CA6343"/>
    <w:rsid w:val="00CA63A1"/>
    <w:rsid w:val="00CA63CD"/>
    <w:rsid w:val="00CA63CE"/>
    <w:rsid w:val="00CA63E1"/>
    <w:rsid w:val="00CA6402"/>
    <w:rsid w:val="00CA640E"/>
    <w:rsid w:val="00CA643F"/>
    <w:rsid w:val="00CA6475"/>
    <w:rsid w:val="00CA6479"/>
    <w:rsid w:val="00CA6491"/>
    <w:rsid w:val="00CA64B4"/>
    <w:rsid w:val="00CA64E6"/>
    <w:rsid w:val="00CA6508"/>
    <w:rsid w:val="00CA6528"/>
    <w:rsid w:val="00CA653C"/>
    <w:rsid w:val="00CA657C"/>
    <w:rsid w:val="00CA65A4"/>
    <w:rsid w:val="00CA65C7"/>
    <w:rsid w:val="00CA65DE"/>
    <w:rsid w:val="00CA65F4"/>
    <w:rsid w:val="00CA6631"/>
    <w:rsid w:val="00CA6642"/>
    <w:rsid w:val="00CA6651"/>
    <w:rsid w:val="00CA6652"/>
    <w:rsid w:val="00CA66EA"/>
    <w:rsid w:val="00CA66FF"/>
    <w:rsid w:val="00CA6706"/>
    <w:rsid w:val="00CA6712"/>
    <w:rsid w:val="00CA6734"/>
    <w:rsid w:val="00CA67BF"/>
    <w:rsid w:val="00CA6892"/>
    <w:rsid w:val="00CA68BC"/>
    <w:rsid w:val="00CA6901"/>
    <w:rsid w:val="00CA695A"/>
    <w:rsid w:val="00CA69B8"/>
    <w:rsid w:val="00CA69E6"/>
    <w:rsid w:val="00CA6A4C"/>
    <w:rsid w:val="00CA6B15"/>
    <w:rsid w:val="00CA6B51"/>
    <w:rsid w:val="00CA6B67"/>
    <w:rsid w:val="00CA6BA0"/>
    <w:rsid w:val="00CA6BA2"/>
    <w:rsid w:val="00CA6C38"/>
    <w:rsid w:val="00CA6CA4"/>
    <w:rsid w:val="00CA6CD5"/>
    <w:rsid w:val="00CA6D14"/>
    <w:rsid w:val="00CA6D1B"/>
    <w:rsid w:val="00CA6D5D"/>
    <w:rsid w:val="00CA6D83"/>
    <w:rsid w:val="00CA6DA9"/>
    <w:rsid w:val="00CA6DCB"/>
    <w:rsid w:val="00CA6DCC"/>
    <w:rsid w:val="00CA6E78"/>
    <w:rsid w:val="00CA6E95"/>
    <w:rsid w:val="00CA6EA9"/>
    <w:rsid w:val="00CA6EEE"/>
    <w:rsid w:val="00CA6EFC"/>
    <w:rsid w:val="00CA6F4B"/>
    <w:rsid w:val="00CA6F6C"/>
    <w:rsid w:val="00CA6FB8"/>
    <w:rsid w:val="00CA7043"/>
    <w:rsid w:val="00CA70A1"/>
    <w:rsid w:val="00CA70B0"/>
    <w:rsid w:val="00CA70E8"/>
    <w:rsid w:val="00CA720D"/>
    <w:rsid w:val="00CA7270"/>
    <w:rsid w:val="00CA727D"/>
    <w:rsid w:val="00CA729C"/>
    <w:rsid w:val="00CA72B8"/>
    <w:rsid w:val="00CA72E8"/>
    <w:rsid w:val="00CA7328"/>
    <w:rsid w:val="00CA7354"/>
    <w:rsid w:val="00CA7391"/>
    <w:rsid w:val="00CA73DF"/>
    <w:rsid w:val="00CA743C"/>
    <w:rsid w:val="00CA7445"/>
    <w:rsid w:val="00CA749A"/>
    <w:rsid w:val="00CA74D7"/>
    <w:rsid w:val="00CA7599"/>
    <w:rsid w:val="00CA7615"/>
    <w:rsid w:val="00CA7633"/>
    <w:rsid w:val="00CA7667"/>
    <w:rsid w:val="00CA766F"/>
    <w:rsid w:val="00CA7673"/>
    <w:rsid w:val="00CA76B2"/>
    <w:rsid w:val="00CA76B7"/>
    <w:rsid w:val="00CA76FD"/>
    <w:rsid w:val="00CA7704"/>
    <w:rsid w:val="00CA7711"/>
    <w:rsid w:val="00CA771A"/>
    <w:rsid w:val="00CA7779"/>
    <w:rsid w:val="00CA780C"/>
    <w:rsid w:val="00CA7833"/>
    <w:rsid w:val="00CA7868"/>
    <w:rsid w:val="00CA78AC"/>
    <w:rsid w:val="00CA78E0"/>
    <w:rsid w:val="00CA7906"/>
    <w:rsid w:val="00CA7924"/>
    <w:rsid w:val="00CA7994"/>
    <w:rsid w:val="00CA7A2F"/>
    <w:rsid w:val="00CA7B25"/>
    <w:rsid w:val="00CA7B88"/>
    <w:rsid w:val="00CA7BA1"/>
    <w:rsid w:val="00CA7BC4"/>
    <w:rsid w:val="00CA7C3C"/>
    <w:rsid w:val="00CA7C40"/>
    <w:rsid w:val="00CA7C4A"/>
    <w:rsid w:val="00CA7C6E"/>
    <w:rsid w:val="00CA7CB0"/>
    <w:rsid w:val="00CA7CDA"/>
    <w:rsid w:val="00CA7CE3"/>
    <w:rsid w:val="00CA7CE7"/>
    <w:rsid w:val="00CA7CEF"/>
    <w:rsid w:val="00CA7D41"/>
    <w:rsid w:val="00CA7DDE"/>
    <w:rsid w:val="00CA7DF5"/>
    <w:rsid w:val="00CA7E5A"/>
    <w:rsid w:val="00CA7E62"/>
    <w:rsid w:val="00CA7EE3"/>
    <w:rsid w:val="00CA7F67"/>
    <w:rsid w:val="00CA7F8E"/>
    <w:rsid w:val="00CB0010"/>
    <w:rsid w:val="00CB002C"/>
    <w:rsid w:val="00CB0033"/>
    <w:rsid w:val="00CB0082"/>
    <w:rsid w:val="00CB00A3"/>
    <w:rsid w:val="00CB00A8"/>
    <w:rsid w:val="00CB00F6"/>
    <w:rsid w:val="00CB01AD"/>
    <w:rsid w:val="00CB0210"/>
    <w:rsid w:val="00CB02A2"/>
    <w:rsid w:val="00CB031C"/>
    <w:rsid w:val="00CB0361"/>
    <w:rsid w:val="00CB0371"/>
    <w:rsid w:val="00CB03E0"/>
    <w:rsid w:val="00CB03E6"/>
    <w:rsid w:val="00CB0419"/>
    <w:rsid w:val="00CB0421"/>
    <w:rsid w:val="00CB0463"/>
    <w:rsid w:val="00CB04D0"/>
    <w:rsid w:val="00CB0568"/>
    <w:rsid w:val="00CB0589"/>
    <w:rsid w:val="00CB0590"/>
    <w:rsid w:val="00CB0597"/>
    <w:rsid w:val="00CB05AD"/>
    <w:rsid w:val="00CB060C"/>
    <w:rsid w:val="00CB061C"/>
    <w:rsid w:val="00CB0648"/>
    <w:rsid w:val="00CB0673"/>
    <w:rsid w:val="00CB0690"/>
    <w:rsid w:val="00CB06B3"/>
    <w:rsid w:val="00CB0771"/>
    <w:rsid w:val="00CB07B0"/>
    <w:rsid w:val="00CB07ED"/>
    <w:rsid w:val="00CB07FF"/>
    <w:rsid w:val="00CB081C"/>
    <w:rsid w:val="00CB0827"/>
    <w:rsid w:val="00CB084D"/>
    <w:rsid w:val="00CB0879"/>
    <w:rsid w:val="00CB08CF"/>
    <w:rsid w:val="00CB0905"/>
    <w:rsid w:val="00CB0935"/>
    <w:rsid w:val="00CB096C"/>
    <w:rsid w:val="00CB0994"/>
    <w:rsid w:val="00CB09F8"/>
    <w:rsid w:val="00CB0A19"/>
    <w:rsid w:val="00CB0A3C"/>
    <w:rsid w:val="00CB0A64"/>
    <w:rsid w:val="00CB0A6F"/>
    <w:rsid w:val="00CB0A79"/>
    <w:rsid w:val="00CB0A7F"/>
    <w:rsid w:val="00CB0A9E"/>
    <w:rsid w:val="00CB0AA5"/>
    <w:rsid w:val="00CB0B21"/>
    <w:rsid w:val="00CB0BF1"/>
    <w:rsid w:val="00CB0C03"/>
    <w:rsid w:val="00CB0CAE"/>
    <w:rsid w:val="00CB0CFA"/>
    <w:rsid w:val="00CB0D28"/>
    <w:rsid w:val="00CB0D4B"/>
    <w:rsid w:val="00CB0D4E"/>
    <w:rsid w:val="00CB0D52"/>
    <w:rsid w:val="00CB0DF4"/>
    <w:rsid w:val="00CB0E12"/>
    <w:rsid w:val="00CB0E27"/>
    <w:rsid w:val="00CB0E5A"/>
    <w:rsid w:val="00CB0E7F"/>
    <w:rsid w:val="00CB0EE0"/>
    <w:rsid w:val="00CB0EEE"/>
    <w:rsid w:val="00CB0EF4"/>
    <w:rsid w:val="00CB0F62"/>
    <w:rsid w:val="00CB0FAD"/>
    <w:rsid w:val="00CB1017"/>
    <w:rsid w:val="00CB1091"/>
    <w:rsid w:val="00CB10D9"/>
    <w:rsid w:val="00CB10DD"/>
    <w:rsid w:val="00CB1107"/>
    <w:rsid w:val="00CB111C"/>
    <w:rsid w:val="00CB1152"/>
    <w:rsid w:val="00CB1190"/>
    <w:rsid w:val="00CB119B"/>
    <w:rsid w:val="00CB11E1"/>
    <w:rsid w:val="00CB11F8"/>
    <w:rsid w:val="00CB1292"/>
    <w:rsid w:val="00CB1393"/>
    <w:rsid w:val="00CB139E"/>
    <w:rsid w:val="00CB143D"/>
    <w:rsid w:val="00CB1452"/>
    <w:rsid w:val="00CB1453"/>
    <w:rsid w:val="00CB1487"/>
    <w:rsid w:val="00CB14AC"/>
    <w:rsid w:val="00CB14BB"/>
    <w:rsid w:val="00CB1533"/>
    <w:rsid w:val="00CB1543"/>
    <w:rsid w:val="00CB1555"/>
    <w:rsid w:val="00CB1582"/>
    <w:rsid w:val="00CB15E1"/>
    <w:rsid w:val="00CB1629"/>
    <w:rsid w:val="00CB1705"/>
    <w:rsid w:val="00CB1722"/>
    <w:rsid w:val="00CB172D"/>
    <w:rsid w:val="00CB175F"/>
    <w:rsid w:val="00CB176F"/>
    <w:rsid w:val="00CB179B"/>
    <w:rsid w:val="00CB17D0"/>
    <w:rsid w:val="00CB17D7"/>
    <w:rsid w:val="00CB17F8"/>
    <w:rsid w:val="00CB182A"/>
    <w:rsid w:val="00CB1884"/>
    <w:rsid w:val="00CB18A3"/>
    <w:rsid w:val="00CB18E4"/>
    <w:rsid w:val="00CB1908"/>
    <w:rsid w:val="00CB1960"/>
    <w:rsid w:val="00CB19AE"/>
    <w:rsid w:val="00CB19C5"/>
    <w:rsid w:val="00CB19DB"/>
    <w:rsid w:val="00CB1AC0"/>
    <w:rsid w:val="00CB1BA1"/>
    <w:rsid w:val="00CB1BC9"/>
    <w:rsid w:val="00CB1BCE"/>
    <w:rsid w:val="00CB1C60"/>
    <w:rsid w:val="00CB1C7B"/>
    <w:rsid w:val="00CB1C7F"/>
    <w:rsid w:val="00CB1CBE"/>
    <w:rsid w:val="00CB1CFC"/>
    <w:rsid w:val="00CB1D0F"/>
    <w:rsid w:val="00CB1D4F"/>
    <w:rsid w:val="00CB1D71"/>
    <w:rsid w:val="00CB1D92"/>
    <w:rsid w:val="00CB1DA8"/>
    <w:rsid w:val="00CB1DDA"/>
    <w:rsid w:val="00CB1DDD"/>
    <w:rsid w:val="00CB1E07"/>
    <w:rsid w:val="00CB1E1E"/>
    <w:rsid w:val="00CB1E2D"/>
    <w:rsid w:val="00CB1E3F"/>
    <w:rsid w:val="00CB1EBB"/>
    <w:rsid w:val="00CB1ECF"/>
    <w:rsid w:val="00CB1ED7"/>
    <w:rsid w:val="00CB1F3D"/>
    <w:rsid w:val="00CB1FA1"/>
    <w:rsid w:val="00CB1FD2"/>
    <w:rsid w:val="00CB1FEB"/>
    <w:rsid w:val="00CB200B"/>
    <w:rsid w:val="00CB2014"/>
    <w:rsid w:val="00CB205C"/>
    <w:rsid w:val="00CB2061"/>
    <w:rsid w:val="00CB209A"/>
    <w:rsid w:val="00CB20BA"/>
    <w:rsid w:val="00CB20D8"/>
    <w:rsid w:val="00CB20EF"/>
    <w:rsid w:val="00CB210B"/>
    <w:rsid w:val="00CB21DB"/>
    <w:rsid w:val="00CB2202"/>
    <w:rsid w:val="00CB2210"/>
    <w:rsid w:val="00CB2256"/>
    <w:rsid w:val="00CB2270"/>
    <w:rsid w:val="00CB22E5"/>
    <w:rsid w:val="00CB22FE"/>
    <w:rsid w:val="00CB2315"/>
    <w:rsid w:val="00CB2334"/>
    <w:rsid w:val="00CB23C1"/>
    <w:rsid w:val="00CB23DC"/>
    <w:rsid w:val="00CB2431"/>
    <w:rsid w:val="00CB2461"/>
    <w:rsid w:val="00CB24BF"/>
    <w:rsid w:val="00CB24DC"/>
    <w:rsid w:val="00CB2501"/>
    <w:rsid w:val="00CB2505"/>
    <w:rsid w:val="00CB2537"/>
    <w:rsid w:val="00CB2553"/>
    <w:rsid w:val="00CB2565"/>
    <w:rsid w:val="00CB256D"/>
    <w:rsid w:val="00CB25C6"/>
    <w:rsid w:val="00CB25ED"/>
    <w:rsid w:val="00CB2626"/>
    <w:rsid w:val="00CB2629"/>
    <w:rsid w:val="00CB267D"/>
    <w:rsid w:val="00CB26AE"/>
    <w:rsid w:val="00CB26EC"/>
    <w:rsid w:val="00CB270C"/>
    <w:rsid w:val="00CB2717"/>
    <w:rsid w:val="00CB275A"/>
    <w:rsid w:val="00CB275F"/>
    <w:rsid w:val="00CB2767"/>
    <w:rsid w:val="00CB2794"/>
    <w:rsid w:val="00CB27B7"/>
    <w:rsid w:val="00CB27BF"/>
    <w:rsid w:val="00CB27CF"/>
    <w:rsid w:val="00CB27D8"/>
    <w:rsid w:val="00CB2915"/>
    <w:rsid w:val="00CB2916"/>
    <w:rsid w:val="00CB2921"/>
    <w:rsid w:val="00CB2939"/>
    <w:rsid w:val="00CB295B"/>
    <w:rsid w:val="00CB29F7"/>
    <w:rsid w:val="00CB2A4F"/>
    <w:rsid w:val="00CB2A5E"/>
    <w:rsid w:val="00CB2A89"/>
    <w:rsid w:val="00CB2ABD"/>
    <w:rsid w:val="00CB2ACE"/>
    <w:rsid w:val="00CB2AE2"/>
    <w:rsid w:val="00CB2B06"/>
    <w:rsid w:val="00CB2BA4"/>
    <w:rsid w:val="00CB2BF3"/>
    <w:rsid w:val="00CB2C4A"/>
    <w:rsid w:val="00CB2C7A"/>
    <w:rsid w:val="00CB2C98"/>
    <w:rsid w:val="00CB2CBC"/>
    <w:rsid w:val="00CB2CF2"/>
    <w:rsid w:val="00CB2CF3"/>
    <w:rsid w:val="00CB2D09"/>
    <w:rsid w:val="00CB2D40"/>
    <w:rsid w:val="00CB2DE1"/>
    <w:rsid w:val="00CB2E16"/>
    <w:rsid w:val="00CB2E32"/>
    <w:rsid w:val="00CB2E3D"/>
    <w:rsid w:val="00CB2E5E"/>
    <w:rsid w:val="00CB2E91"/>
    <w:rsid w:val="00CB2F1C"/>
    <w:rsid w:val="00CB2F3C"/>
    <w:rsid w:val="00CB2F44"/>
    <w:rsid w:val="00CB2F94"/>
    <w:rsid w:val="00CB2F9F"/>
    <w:rsid w:val="00CB3025"/>
    <w:rsid w:val="00CB307A"/>
    <w:rsid w:val="00CB3169"/>
    <w:rsid w:val="00CB318F"/>
    <w:rsid w:val="00CB321B"/>
    <w:rsid w:val="00CB3249"/>
    <w:rsid w:val="00CB3262"/>
    <w:rsid w:val="00CB3278"/>
    <w:rsid w:val="00CB32B8"/>
    <w:rsid w:val="00CB32C7"/>
    <w:rsid w:val="00CB3311"/>
    <w:rsid w:val="00CB3369"/>
    <w:rsid w:val="00CB33BD"/>
    <w:rsid w:val="00CB33BE"/>
    <w:rsid w:val="00CB343B"/>
    <w:rsid w:val="00CB3448"/>
    <w:rsid w:val="00CB3479"/>
    <w:rsid w:val="00CB34F6"/>
    <w:rsid w:val="00CB3511"/>
    <w:rsid w:val="00CB3533"/>
    <w:rsid w:val="00CB35DF"/>
    <w:rsid w:val="00CB36BA"/>
    <w:rsid w:val="00CB3738"/>
    <w:rsid w:val="00CB3775"/>
    <w:rsid w:val="00CB37DB"/>
    <w:rsid w:val="00CB3814"/>
    <w:rsid w:val="00CB383F"/>
    <w:rsid w:val="00CB388E"/>
    <w:rsid w:val="00CB38C3"/>
    <w:rsid w:val="00CB38D5"/>
    <w:rsid w:val="00CB38D6"/>
    <w:rsid w:val="00CB3907"/>
    <w:rsid w:val="00CB394D"/>
    <w:rsid w:val="00CB3961"/>
    <w:rsid w:val="00CB39A8"/>
    <w:rsid w:val="00CB39B6"/>
    <w:rsid w:val="00CB39E2"/>
    <w:rsid w:val="00CB3A08"/>
    <w:rsid w:val="00CB3AA7"/>
    <w:rsid w:val="00CB3B14"/>
    <w:rsid w:val="00CB3B43"/>
    <w:rsid w:val="00CB3B8B"/>
    <w:rsid w:val="00CB3B91"/>
    <w:rsid w:val="00CB3BD1"/>
    <w:rsid w:val="00CB3C54"/>
    <w:rsid w:val="00CB3C92"/>
    <w:rsid w:val="00CB3CB8"/>
    <w:rsid w:val="00CB3CD5"/>
    <w:rsid w:val="00CB3CF8"/>
    <w:rsid w:val="00CB3D6E"/>
    <w:rsid w:val="00CB3DAA"/>
    <w:rsid w:val="00CB3E38"/>
    <w:rsid w:val="00CB3E70"/>
    <w:rsid w:val="00CB3E8F"/>
    <w:rsid w:val="00CB3E9C"/>
    <w:rsid w:val="00CB3EAD"/>
    <w:rsid w:val="00CB3EC0"/>
    <w:rsid w:val="00CB3ED9"/>
    <w:rsid w:val="00CB3F18"/>
    <w:rsid w:val="00CB3F1F"/>
    <w:rsid w:val="00CB3F62"/>
    <w:rsid w:val="00CB3F6A"/>
    <w:rsid w:val="00CB3F9B"/>
    <w:rsid w:val="00CB3FC2"/>
    <w:rsid w:val="00CB4070"/>
    <w:rsid w:val="00CB40BE"/>
    <w:rsid w:val="00CB40E7"/>
    <w:rsid w:val="00CB4127"/>
    <w:rsid w:val="00CB4128"/>
    <w:rsid w:val="00CB4142"/>
    <w:rsid w:val="00CB4242"/>
    <w:rsid w:val="00CB4261"/>
    <w:rsid w:val="00CB4279"/>
    <w:rsid w:val="00CB42AD"/>
    <w:rsid w:val="00CB42E6"/>
    <w:rsid w:val="00CB42FE"/>
    <w:rsid w:val="00CB4309"/>
    <w:rsid w:val="00CB433B"/>
    <w:rsid w:val="00CB4388"/>
    <w:rsid w:val="00CB438A"/>
    <w:rsid w:val="00CB43BF"/>
    <w:rsid w:val="00CB43C0"/>
    <w:rsid w:val="00CB4485"/>
    <w:rsid w:val="00CB449E"/>
    <w:rsid w:val="00CB44D7"/>
    <w:rsid w:val="00CB44DB"/>
    <w:rsid w:val="00CB454F"/>
    <w:rsid w:val="00CB456E"/>
    <w:rsid w:val="00CB4590"/>
    <w:rsid w:val="00CB45D4"/>
    <w:rsid w:val="00CB4637"/>
    <w:rsid w:val="00CB4659"/>
    <w:rsid w:val="00CB46DB"/>
    <w:rsid w:val="00CB472B"/>
    <w:rsid w:val="00CB4733"/>
    <w:rsid w:val="00CB47C0"/>
    <w:rsid w:val="00CB47D1"/>
    <w:rsid w:val="00CB47D5"/>
    <w:rsid w:val="00CB481C"/>
    <w:rsid w:val="00CB4831"/>
    <w:rsid w:val="00CB4879"/>
    <w:rsid w:val="00CB489B"/>
    <w:rsid w:val="00CB48A9"/>
    <w:rsid w:val="00CB491D"/>
    <w:rsid w:val="00CB49A7"/>
    <w:rsid w:val="00CB49BC"/>
    <w:rsid w:val="00CB4A8D"/>
    <w:rsid w:val="00CB4AB8"/>
    <w:rsid w:val="00CB4AC4"/>
    <w:rsid w:val="00CB4AF9"/>
    <w:rsid w:val="00CB4B14"/>
    <w:rsid w:val="00CB4B15"/>
    <w:rsid w:val="00CB4B4C"/>
    <w:rsid w:val="00CB4B8A"/>
    <w:rsid w:val="00CB4BA0"/>
    <w:rsid w:val="00CB4BE2"/>
    <w:rsid w:val="00CB4C11"/>
    <w:rsid w:val="00CB4C32"/>
    <w:rsid w:val="00CB4C6C"/>
    <w:rsid w:val="00CB4CD2"/>
    <w:rsid w:val="00CB4D17"/>
    <w:rsid w:val="00CB4D22"/>
    <w:rsid w:val="00CB4D25"/>
    <w:rsid w:val="00CB4D59"/>
    <w:rsid w:val="00CB4D74"/>
    <w:rsid w:val="00CB4DED"/>
    <w:rsid w:val="00CB4E01"/>
    <w:rsid w:val="00CB4E07"/>
    <w:rsid w:val="00CB4E28"/>
    <w:rsid w:val="00CB4E75"/>
    <w:rsid w:val="00CB4E85"/>
    <w:rsid w:val="00CB4E97"/>
    <w:rsid w:val="00CB4EB7"/>
    <w:rsid w:val="00CB4EF9"/>
    <w:rsid w:val="00CB4F0C"/>
    <w:rsid w:val="00CB4F7F"/>
    <w:rsid w:val="00CB4FD6"/>
    <w:rsid w:val="00CB505F"/>
    <w:rsid w:val="00CB5076"/>
    <w:rsid w:val="00CB509C"/>
    <w:rsid w:val="00CB50EE"/>
    <w:rsid w:val="00CB5104"/>
    <w:rsid w:val="00CB5190"/>
    <w:rsid w:val="00CB5195"/>
    <w:rsid w:val="00CB51AA"/>
    <w:rsid w:val="00CB520F"/>
    <w:rsid w:val="00CB5217"/>
    <w:rsid w:val="00CB5246"/>
    <w:rsid w:val="00CB5260"/>
    <w:rsid w:val="00CB5274"/>
    <w:rsid w:val="00CB5297"/>
    <w:rsid w:val="00CB52AB"/>
    <w:rsid w:val="00CB52D8"/>
    <w:rsid w:val="00CB5495"/>
    <w:rsid w:val="00CB54C7"/>
    <w:rsid w:val="00CB54EF"/>
    <w:rsid w:val="00CB5521"/>
    <w:rsid w:val="00CB5546"/>
    <w:rsid w:val="00CB5563"/>
    <w:rsid w:val="00CB5615"/>
    <w:rsid w:val="00CB5622"/>
    <w:rsid w:val="00CB564A"/>
    <w:rsid w:val="00CB5650"/>
    <w:rsid w:val="00CB566D"/>
    <w:rsid w:val="00CB56FD"/>
    <w:rsid w:val="00CB5710"/>
    <w:rsid w:val="00CB5748"/>
    <w:rsid w:val="00CB57BA"/>
    <w:rsid w:val="00CB5824"/>
    <w:rsid w:val="00CB587F"/>
    <w:rsid w:val="00CB5886"/>
    <w:rsid w:val="00CB58AD"/>
    <w:rsid w:val="00CB5924"/>
    <w:rsid w:val="00CB5971"/>
    <w:rsid w:val="00CB59B2"/>
    <w:rsid w:val="00CB5A04"/>
    <w:rsid w:val="00CB5A05"/>
    <w:rsid w:val="00CB5A8F"/>
    <w:rsid w:val="00CB5AC9"/>
    <w:rsid w:val="00CB5B0B"/>
    <w:rsid w:val="00CB5B80"/>
    <w:rsid w:val="00CB5B9C"/>
    <w:rsid w:val="00CB5C3C"/>
    <w:rsid w:val="00CB5CA8"/>
    <w:rsid w:val="00CB5CB1"/>
    <w:rsid w:val="00CB5CC2"/>
    <w:rsid w:val="00CB5CCA"/>
    <w:rsid w:val="00CB5CF6"/>
    <w:rsid w:val="00CB5D7E"/>
    <w:rsid w:val="00CB5D7F"/>
    <w:rsid w:val="00CB5DC7"/>
    <w:rsid w:val="00CB5DD7"/>
    <w:rsid w:val="00CB5E10"/>
    <w:rsid w:val="00CB5E5C"/>
    <w:rsid w:val="00CB5E87"/>
    <w:rsid w:val="00CB5EBE"/>
    <w:rsid w:val="00CB5EC4"/>
    <w:rsid w:val="00CB6001"/>
    <w:rsid w:val="00CB6008"/>
    <w:rsid w:val="00CB603B"/>
    <w:rsid w:val="00CB6041"/>
    <w:rsid w:val="00CB60D9"/>
    <w:rsid w:val="00CB60FC"/>
    <w:rsid w:val="00CB6139"/>
    <w:rsid w:val="00CB6141"/>
    <w:rsid w:val="00CB61A1"/>
    <w:rsid w:val="00CB61CC"/>
    <w:rsid w:val="00CB61D5"/>
    <w:rsid w:val="00CB6203"/>
    <w:rsid w:val="00CB6248"/>
    <w:rsid w:val="00CB624E"/>
    <w:rsid w:val="00CB624F"/>
    <w:rsid w:val="00CB6251"/>
    <w:rsid w:val="00CB62AB"/>
    <w:rsid w:val="00CB62D0"/>
    <w:rsid w:val="00CB6305"/>
    <w:rsid w:val="00CB6308"/>
    <w:rsid w:val="00CB6309"/>
    <w:rsid w:val="00CB6378"/>
    <w:rsid w:val="00CB637E"/>
    <w:rsid w:val="00CB639B"/>
    <w:rsid w:val="00CB63DA"/>
    <w:rsid w:val="00CB63E0"/>
    <w:rsid w:val="00CB6425"/>
    <w:rsid w:val="00CB64A8"/>
    <w:rsid w:val="00CB6537"/>
    <w:rsid w:val="00CB6568"/>
    <w:rsid w:val="00CB6654"/>
    <w:rsid w:val="00CB665B"/>
    <w:rsid w:val="00CB6682"/>
    <w:rsid w:val="00CB6731"/>
    <w:rsid w:val="00CB673A"/>
    <w:rsid w:val="00CB675B"/>
    <w:rsid w:val="00CB67BF"/>
    <w:rsid w:val="00CB67CE"/>
    <w:rsid w:val="00CB67FC"/>
    <w:rsid w:val="00CB6802"/>
    <w:rsid w:val="00CB6805"/>
    <w:rsid w:val="00CB6832"/>
    <w:rsid w:val="00CB6834"/>
    <w:rsid w:val="00CB6838"/>
    <w:rsid w:val="00CB686E"/>
    <w:rsid w:val="00CB6931"/>
    <w:rsid w:val="00CB6977"/>
    <w:rsid w:val="00CB69A8"/>
    <w:rsid w:val="00CB69BC"/>
    <w:rsid w:val="00CB6A25"/>
    <w:rsid w:val="00CB6A80"/>
    <w:rsid w:val="00CB6AC7"/>
    <w:rsid w:val="00CB6ACE"/>
    <w:rsid w:val="00CB6BB1"/>
    <w:rsid w:val="00CB6C48"/>
    <w:rsid w:val="00CB6C4C"/>
    <w:rsid w:val="00CB6CB9"/>
    <w:rsid w:val="00CB6CC0"/>
    <w:rsid w:val="00CB6CDD"/>
    <w:rsid w:val="00CB6CF3"/>
    <w:rsid w:val="00CB6D77"/>
    <w:rsid w:val="00CB6DAA"/>
    <w:rsid w:val="00CB6E2C"/>
    <w:rsid w:val="00CB6E47"/>
    <w:rsid w:val="00CB6E4A"/>
    <w:rsid w:val="00CB6F05"/>
    <w:rsid w:val="00CB6F29"/>
    <w:rsid w:val="00CB6F4E"/>
    <w:rsid w:val="00CB6FA8"/>
    <w:rsid w:val="00CB6FAF"/>
    <w:rsid w:val="00CB6FFD"/>
    <w:rsid w:val="00CB700C"/>
    <w:rsid w:val="00CB7024"/>
    <w:rsid w:val="00CB7048"/>
    <w:rsid w:val="00CB7096"/>
    <w:rsid w:val="00CB70D5"/>
    <w:rsid w:val="00CB7190"/>
    <w:rsid w:val="00CB71B7"/>
    <w:rsid w:val="00CB71EE"/>
    <w:rsid w:val="00CB723B"/>
    <w:rsid w:val="00CB725E"/>
    <w:rsid w:val="00CB727A"/>
    <w:rsid w:val="00CB728B"/>
    <w:rsid w:val="00CB729F"/>
    <w:rsid w:val="00CB72E0"/>
    <w:rsid w:val="00CB7334"/>
    <w:rsid w:val="00CB734F"/>
    <w:rsid w:val="00CB7374"/>
    <w:rsid w:val="00CB7389"/>
    <w:rsid w:val="00CB73DA"/>
    <w:rsid w:val="00CB73E6"/>
    <w:rsid w:val="00CB740D"/>
    <w:rsid w:val="00CB7432"/>
    <w:rsid w:val="00CB74E5"/>
    <w:rsid w:val="00CB74EF"/>
    <w:rsid w:val="00CB751B"/>
    <w:rsid w:val="00CB755C"/>
    <w:rsid w:val="00CB759C"/>
    <w:rsid w:val="00CB75A3"/>
    <w:rsid w:val="00CB75A7"/>
    <w:rsid w:val="00CB7614"/>
    <w:rsid w:val="00CB763A"/>
    <w:rsid w:val="00CB7646"/>
    <w:rsid w:val="00CB7684"/>
    <w:rsid w:val="00CB76B9"/>
    <w:rsid w:val="00CB775E"/>
    <w:rsid w:val="00CB776D"/>
    <w:rsid w:val="00CB77AC"/>
    <w:rsid w:val="00CB77E7"/>
    <w:rsid w:val="00CB7819"/>
    <w:rsid w:val="00CB7857"/>
    <w:rsid w:val="00CB7888"/>
    <w:rsid w:val="00CB78BF"/>
    <w:rsid w:val="00CB795D"/>
    <w:rsid w:val="00CB7986"/>
    <w:rsid w:val="00CB79E1"/>
    <w:rsid w:val="00CB79F9"/>
    <w:rsid w:val="00CB7A6F"/>
    <w:rsid w:val="00CB7B04"/>
    <w:rsid w:val="00CB7B0F"/>
    <w:rsid w:val="00CB7B1C"/>
    <w:rsid w:val="00CB7B97"/>
    <w:rsid w:val="00CB7BD4"/>
    <w:rsid w:val="00CB7C46"/>
    <w:rsid w:val="00CB7CAE"/>
    <w:rsid w:val="00CB7CB5"/>
    <w:rsid w:val="00CB7CBA"/>
    <w:rsid w:val="00CB7CD9"/>
    <w:rsid w:val="00CB7CE3"/>
    <w:rsid w:val="00CB7DF3"/>
    <w:rsid w:val="00CB7E4C"/>
    <w:rsid w:val="00CB7F08"/>
    <w:rsid w:val="00CB7F3E"/>
    <w:rsid w:val="00CB7F6C"/>
    <w:rsid w:val="00CB7F76"/>
    <w:rsid w:val="00CB7F9C"/>
    <w:rsid w:val="00CB7FB8"/>
    <w:rsid w:val="00CB7FF4"/>
    <w:rsid w:val="00CC000C"/>
    <w:rsid w:val="00CC0024"/>
    <w:rsid w:val="00CC0035"/>
    <w:rsid w:val="00CC00AE"/>
    <w:rsid w:val="00CC0127"/>
    <w:rsid w:val="00CC0135"/>
    <w:rsid w:val="00CC01A7"/>
    <w:rsid w:val="00CC01B7"/>
    <w:rsid w:val="00CC01DE"/>
    <w:rsid w:val="00CC0208"/>
    <w:rsid w:val="00CC021D"/>
    <w:rsid w:val="00CC023C"/>
    <w:rsid w:val="00CC0264"/>
    <w:rsid w:val="00CC027A"/>
    <w:rsid w:val="00CC02D4"/>
    <w:rsid w:val="00CC031B"/>
    <w:rsid w:val="00CC0483"/>
    <w:rsid w:val="00CC0487"/>
    <w:rsid w:val="00CC04D3"/>
    <w:rsid w:val="00CC04DC"/>
    <w:rsid w:val="00CC0508"/>
    <w:rsid w:val="00CC055B"/>
    <w:rsid w:val="00CC05A2"/>
    <w:rsid w:val="00CC05AC"/>
    <w:rsid w:val="00CC0710"/>
    <w:rsid w:val="00CC07CE"/>
    <w:rsid w:val="00CC07D8"/>
    <w:rsid w:val="00CC0819"/>
    <w:rsid w:val="00CC085D"/>
    <w:rsid w:val="00CC08C5"/>
    <w:rsid w:val="00CC099C"/>
    <w:rsid w:val="00CC09F2"/>
    <w:rsid w:val="00CC0A4F"/>
    <w:rsid w:val="00CC0B37"/>
    <w:rsid w:val="00CC0B45"/>
    <w:rsid w:val="00CC0B46"/>
    <w:rsid w:val="00CC0C4C"/>
    <w:rsid w:val="00CC0C4E"/>
    <w:rsid w:val="00CC0C92"/>
    <w:rsid w:val="00CC0CA3"/>
    <w:rsid w:val="00CC0CBB"/>
    <w:rsid w:val="00CC0CED"/>
    <w:rsid w:val="00CC0CFD"/>
    <w:rsid w:val="00CC0D58"/>
    <w:rsid w:val="00CC0D7F"/>
    <w:rsid w:val="00CC0DB7"/>
    <w:rsid w:val="00CC0E2A"/>
    <w:rsid w:val="00CC0E52"/>
    <w:rsid w:val="00CC0E5D"/>
    <w:rsid w:val="00CC0E6D"/>
    <w:rsid w:val="00CC0E9D"/>
    <w:rsid w:val="00CC0F53"/>
    <w:rsid w:val="00CC0F67"/>
    <w:rsid w:val="00CC0F88"/>
    <w:rsid w:val="00CC0F89"/>
    <w:rsid w:val="00CC0FB2"/>
    <w:rsid w:val="00CC1064"/>
    <w:rsid w:val="00CC108A"/>
    <w:rsid w:val="00CC10C2"/>
    <w:rsid w:val="00CC1214"/>
    <w:rsid w:val="00CC1248"/>
    <w:rsid w:val="00CC127B"/>
    <w:rsid w:val="00CC1288"/>
    <w:rsid w:val="00CC128F"/>
    <w:rsid w:val="00CC129F"/>
    <w:rsid w:val="00CC12B5"/>
    <w:rsid w:val="00CC12ED"/>
    <w:rsid w:val="00CC12F8"/>
    <w:rsid w:val="00CC132A"/>
    <w:rsid w:val="00CC1355"/>
    <w:rsid w:val="00CC13F9"/>
    <w:rsid w:val="00CC1442"/>
    <w:rsid w:val="00CC1465"/>
    <w:rsid w:val="00CC1487"/>
    <w:rsid w:val="00CC14BE"/>
    <w:rsid w:val="00CC14C5"/>
    <w:rsid w:val="00CC14F6"/>
    <w:rsid w:val="00CC1527"/>
    <w:rsid w:val="00CC153E"/>
    <w:rsid w:val="00CC159A"/>
    <w:rsid w:val="00CC15CD"/>
    <w:rsid w:val="00CC15D3"/>
    <w:rsid w:val="00CC1650"/>
    <w:rsid w:val="00CC167D"/>
    <w:rsid w:val="00CC16A1"/>
    <w:rsid w:val="00CC1732"/>
    <w:rsid w:val="00CC175A"/>
    <w:rsid w:val="00CC1793"/>
    <w:rsid w:val="00CC17E2"/>
    <w:rsid w:val="00CC1806"/>
    <w:rsid w:val="00CC183C"/>
    <w:rsid w:val="00CC187F"/>
    <w:rsid w:val="00CC1890"/>
    <w:rsid w:val="00CC199E"/>
    <w:rsid w:val="00CC19DE"/>
    <w:rsid w:val="00CC19E1"/>
    <w:rsid w:val="00CC19F4"/>
    <w:rsid w:val="00CC1A77"/>
    <w:rsid w:val="00CC1B33"/>
    <w:rsid w:val="00CC1BA4"/>
    <w:rsid w:val="00CC1C07"/>
    <w:rsid w:val="00CC1C9D"/>
    <w:rsid w:val="00CC1CEF"/>
    <w:rsid w:val="00CC1D53"/>
    <w:rsid w:val="00CC1D7E"/>
    <w:rsid w:val="00CC1D8C"/>
    <w:rsid w:val="00CC1DB0"/>
    <w:rsid w:val="00CC1DE7"/>
    <w:rsid w:val="00CC1E28"/>
    <w:rsid w:val="00CC1E3E"/>
    <w:rsid w:val="00CC1E6F"/>
    <w:rsid w:val="00CC1E82"/>
    <w:rsid w:val="00CC1EA6"/>
    <w:rsid w:val="00CC1F0C"/>
    <w:rsid w:val="00CC1F2C"/>
    <w:rsid w:val="00CC1F35"/>
    <w:rsid w:val="00CC1F74"/>
    <w:rsid w:val="00CC1F94"/>
    <w:rsid w:val="00CC1FD5"/>
    <w:rsid w:val="00CC201F"/>
    <w:rsid w:val="00CC2035"/>
    <w:rsid w:val="00CC20C1"/>
    <w:rsid w:val="00CC20DD"/>
    <w:rsid w:val="00CC20F5"/>
    <w:rsid w:val="00CC212A"/>
    <w:rsid w:val="00CC219F"/>
    <w:rsid w:val="00CC2264"/>
    <w:rsid w:val="00CC22B1"/>
    <w:rsid w:val="00CC23A5"/>
    <w:rsid w:val="00CC23DD"/>
    <w:rsid w:val="00CC23FF"/>
    <w:rsid w:val="00CC2432"/>
    <w:rsid w:val="00CC2440"/>
    <w:rsid w:val="00CC246D"/>
    <w:rsid w:val="00CC2481"/>
    <w:rsid w:val="00CC24BE"/>
    <w:rsid w:val="00CC257A"/>
    <w:rsid w:val="00CC257C"/>
    <w:rsid w:val="00CC25BA"/>
    <w:rsid w:val="00CC25C2"/>
    <w:rsid w:val="00CC25C7"/>
    <w:rsid w:val="00CC25F1"/>
    <w:rsid w:val="00CC25F4"/>
    <w:rsid w:val="00CC2608"/>
    <w:rsid w:val="00CC2654"/>
    <w:rsid w:val="00CC26D7"/>
    <w:rsid w:val="00CC26FC"/>
    <w:rsid w:val="00CC2750"/>
    <w:rsid w:val="00CC2780"/>
    <w:rsid w:val="00CC278B"/>
    <w:rsid w:val="00CC2804"/>
    <w:rsid w:val="00CC280B"/>
    <w:rsid w:val="00CC2833"/>
    <w:rsid w:val="00CC2876"/>
    <w:rsid w:val="00CC28EF"/>
    <w:rsid w:val="00CC2967"/>
    <w:rsid w:val="00CC29AB"/>
    <w:rsid w:val="00CC29D8"/>
    <w:rsid w:val="00CC29DC"/>
    <w:rsid w:val="00CC29DD"/>
    <w:rsid w:val="00CC2A25"/>
    <w:rsid w:val="00CC2ACD"/>
    <w:rsid w:val="00CC2B5D"/>
    <w:rsid w:val="00CC2B8B"/>
    <w:rsid w:val="00CC2BE0"/>
    <w:rsid w:val="00CC2C10"/>
    <w:rsid w:val="00CC2C2D"/>
    <w:rsid w:val="00CC2C4E"/>
    <w:rsid w:val="00CC2CA0"/>
    <w:rsid w:val="00CC2D41"/>
    <w:rsid w:val="00CC2E1D"/>
    <w:rsid w:val="00CC2F65"/>
    <w:rsid w:val="00CC2F83"/>
    <w:rsid w:val="00CC2FB5"/>
    <w:rsid w:val="00CC2FF0"/>
    <w:rsid w:val="00CC2FF8"/>
    <w:rsid w:val="00CC300C"/>
    <w:rsid w:val="00CC3087"/>
    <w:rsid w:val="00CC30E3"/>
    <w:rsid w:val="00CC310C"/>
    <w:rsid w:val="00CC3146"/>
    <w:rsid w:val="00CC31C7"/>
    <w:rsid w:val="00CC3271"/>
    <w:rsid w:val="00CC3285"/>
    <w:rsid w:val="00CC32E0"/>
    <w:rsid w:val="00CC32F1"/>
    <w:rsid w:val="00CC3332"/>
    <w:rsid w:val="00CC3381"/>
    <w:rsid w:val="00CC33A8"/>
    <w:rsid w:val="00CC343C"/>
    <w:rsid w:val="00CC3447"/>
    <w:rsid w:val="00CC349B"/>
    <w:rsid w:val="00CC34B4"/>
    <w:rsid w:val="00CC351A"/>
    <w:rsid w:val="00CC352B"/>
    <w:rsid w:val="00CC35E8"/>
    <w:rsid w:val="00CC36D3"/>
    <w:rsid w:val="00CC3707"/>
    <w:rsid w:val="00CC378C"/>
    <w:rsid w:val="00CC37EF"/>
    <w:rsid w:val="00CC3808"/>
    <w:rsid w:val="00CC38B5"/>
    <w:rsid w:val="00CC38C6"/>
    <w:rsid w:val="00CC38EE"/>
    <w:rsid w:val="00CC3930"/>
    <w:rsid w:val="00CC3966"/>
    <w:rsid w:val="00CC3996"/>
    <w:rsid w:val="00CC39DB"/>
    <w:rsid w:val="00CC39FB"/>
    <w:rsid w:val="00CC3A11"/>
    <w:rsid w:val="00CC3A42"/>
    <w:rsid w:val="00CC3A49"/>
    <w:rsid w:val="00CC3A7E"/>
    <w:rsid w:val="00CC3AB1"/>
    <w:rsid w:val="00CC3AC8"/>
    <w:rsid w:val="00CC3B35"/>
    <w:rsid w:val="00CC3B4B"/>
    <w:rsid w:val="00CC3B4D"/>
    <w:rsid w:val="00CC3B66"/>
    <w:rsid w:val="00CC3B75"/>
    <w:rsid w:val="00CC3C89"/>
    <w:rsid w:val="00CC3C9F"/>
    <w:rsid w:val="00CC3CA4"/>
    <w:rsid w:val="00CC3D2E"/>
    <w:rsid w:val="00CC3D4A"/>
    <w:rsid w:val="00CC3E95"/>
    <w:rsid w:val="00CC3F09"/>
    <w:rsid w:val="00CC3F2D"/>
    <w:rsid w:val="00CC3F44"/>
    <w:rsid w:val="00CC3F7C"/>
    <w:rsid w:val="00CC3FA8"/>
    <w:rsid w:val="00CC3FAF"/>
    <w:rsid w:val="00CC3FC1"/>
    <w:rsid w:val="00CC3FD5"/>
    <w:rsid w:val="00CC3FDA"/>
    <w:rsid w:val="00CC3FFB"/>
    <w:rsid w:val="00CC4017"/>
    <w:rsid w:val="00CC401B"/>
    <w:rsid w:val="00CC4023"/>
    <w:rsid w:val="00CC4027"/>
    <w:rsid w:val="00CC40CB"/>
    <w:rsid w:val="00CC40EF"/>
    <w:rsid w:val="00CC40FD"/>
    <w:rsid w:val="00CC4142"/>
    <w:rsid w:val="00CC4180"/>
    <w:rsid w:val="00CC4192"/>
    <w:rsid w:val="00CC41EA"/>
    <w:rsid w:val="00CC421A"/>
    <w:rsid w:val="00CC428C"/>
    <w:rsid w:val="00CC42D5"/>
    <w:rsid w:val="00CC4315"/>
    <w:rsid w:val="00CC4339"/>
    <w:rsid w:val="00CC437D"/>
    <w:rsid w:val="00CC4392"/>
    <w:rsid w:val="00CC43B6"/>
    <w:rsid w:val="00CC43DD"/>
    <w:rsid w:val="00CC43F5"/>
    <w:rsid w:val="00CC4416"/>
    <w:rsid w:val="00CC4429"/>
    <w:rsid w:val="00CC4466"/>
    <w:rsid w:val="00CC4467"/>
    <w:rsid w:val="00CC4470"/>
    <w:rsid w:val="00CC4486"/>
    <w:rsid w:val="00CC4517"/>
    <w:rsid w:val="00CC4569"/>
    <w:rsid w:val="00CC45BD"/>
    <w:rsid w:val="00CC460C"/>
    <w:rsid w:val="00CC4687"/>
    <w:rsid w:val="00CC46B0"/>
    <w:rsid w:val="00CC46E7"/>
    <w:rsid w:val="00CC47BD"/>
    <w:rsid w:val="00CC48B6"/>
    <w:rsid w:val="00CC48ED"/>
    <w:rsid w:val="00CC4994"/>
    <w:rsid w:val="00CC49A3"/>
    <w:rsid w:val="00CC49AF"/>
    <w:rsid w:val="00CC4A50"/>
    <w:rsid w:val="00CC4A65"/>
    <w:rsid w:val="00CC4A71"/>
    <w:rsid w:val="00CC4B11"/>
    <w:rsid w:val="00CC4B2A"/>
    <w:rsid w:val="00CC4B3A"/>
    <w:rsid w:val="00CC4C4D"/>
    <w:rsid w:val="00CC4CDC"/>
    <w:rsid w:val="00CC4D42"/>
    <w:rsid w:val="00CC4D5A"/>
    <w:rsid w:val="00CC4D78"/>
    <w:rsid w:val="00CC4D81"/>
    <w:rsid w:val="00CC4DD3"/>
    <w:rsid w:val="00CC4DE3"/>
    <w:rsid w:val="00CC4E2D"/>
    <w:rsid w:val="00CC4E6C"/>
    <w:rsid w:val="00CC4E9F"/>
    <w:rsid w:val="00CC4EAE"/>
    <w:rsid w:val="00CC4EFF"/>
    <w:rsid w:val="00CC4F02"/>
    <w:rsid w:val="00CC4F21"/>
    <w:rsid w:val="00CC4FE3"/>
    <w:rsid w:val="00CC5003"/>
    <w:rsid w:val="00CC502B"/>
    <w:rsid w:val="00CC503E"/>
    <w:rsid w:val="00CC505F"/>
    <w:rsid w:val="00CC506D"/>
    <w:rsid w:val="00CC5074"/>
    <w:rsid w:val="00CC50B1"/>
    <w:rsid w:val="00CC5183"/>
    <w:rsid w:val="00CC51CD"/>
    <w:rsid w:val="00CC51FF"/>
    <w:rsid w:val="00CC520A"/>
    <w:rsid w:val="00CC520D"/>
    <w:rsid w:val="00CC5352"/>
    <w:rsid w:val="00CC5355"/>
    <w:rsid w:val="00CC536A"/>
    <w:rsid w:val="00CC537C"/>
    <w:rsid w:val="00CC5392"/>
    <w:rsid w:val="00CC5428"/>
    <w:rsid w:val="00CC545B"/>
    <w:rsid w:val="00CC5464"/>
    <w:rsid w:val="00CC5471"/>
    <w:rsid w:val="00CC5485"/>
    <w:rsid w:val="00CC54F7"/>
    <w:rsid w:val="00CC5581"/>
    <w:rsid w:val="00CC55C0"/>
    <w:rsid w:val="00CC564F"/>
    <w:rsid w:val="00CC565A"/>
    <w:rsid w:val="00CC5672"/>
    <w:rsid w:val="00CC5674"/>
    <w:rsid w:val="00CC56AA"/>
    <w:rsid w:val="00CC56B2"/>
    <w:rsid w:val="00CC56D5"/>
    <w:rsid w:val="00CC56F7"/>
    <w:rsid w:val="00CC5738"/>
    <w:rsid w:val="00CC5763"/>
    <w:rsid w:val="00CC576D"/>
    <w:rsid w:val="00CC57AC"/>
    <w:rsid w:val="00CC57AD"/>
    <w:rsid w:val="00CC57BB"/>
    <w:rsid w:val="00CC583C"/>
    <w:rsid w:val="00CC5840"/>
    <w:rsid w:val="00CC5853"/>
    <w:rsid w:val="00CC58EE"/>
    <w:rsid w:val="00CC5937"/>
    <w:rsid w:val="00CC5982"/>
    <w:rsid w:val="00CC5997"/>
    <w:rsid w:val="00CC59D1"/>
    <w:rsid w:val="00CC59DB"/>
    <w:rsid w:val="00CC59F5"/>
    <w:rsid w:val="00CC5AD1"/>
    <w:rsid w:val="00CC5B0A"/>
    <w:rsid w:val="00CC5B0F"/>
    <w:rsid w:val="00CC5B12"/>
    <w:rsid w:val="00CC5B39"/>
    <w:rsid w:val="00CC5BC9"/>
    <w:rsid w:val="00CC5C40"/>
    <w:rsid w:val="00CC5D57"/>
    <w:rsid w:val="00CC5D69"/>
    <w:rsid w:val="00CC5DF4"/>
    <w:rsid w:val="00CC5E19"/>
    <w:rsid w:val="00CC5E35"/>
    <w:rsid w:val="00CC5F0E"/>
    <w:rsid w:val="00CC5F10"/>
    <w:rsid w:val="00CC5F6A"/>
    <w:rsid w:val="00CC5FAC"/>
    <w:rsid w:val="00CC5FAF"/>
    <w:rsid w:val="00CC5FC1"/>
    <w:rsid w:val="00CC60B4"/>
    <w:rsid w:val="00CC60C0"/>
    <w:rsid w:val="00CC61B4"/>
    <w:rsid w:val="00CC6247"/>
    <w:rsid w:val="00CC6291"/>
    <w:rsid w:val="00CC6296"/>
    <w:rsid w:val="00CC62C7"/>
    <w:rsid w:val="00CC63AD"/>
    <w:rsid w:val="00CC63EA"/>
    <w:rsid w:val="00CC63FF"/>
    <w:rsid w:val="00CC6445"/>
    <w:rsid w:val="00CC6481"/>
    <w:rsid w:val="00CC648A"/>
    <w:rsid w:val="00CC64A5"/>
    <w:rsid w:val="00CC64FC"/>
    <w:rsid w:val="00CC6506"/>
    <w:rsid w:val="00CC6511"/>
    <w:rsid w:val="00CC6542"/>
    <w:rsid w:val="00CC657D"/>
    <w:rsid w:val="00CC65C4"/>
    <w:rsid w:val="00CC665F"/>
    <w:rsid w:val="00CC6674"/>
    <w:rsid w:val="00CC6689"/>
    <w:rsid w:val="00CC66D4"/>
    <w:rsid w:val="00CC6738"/>
    <w:rsid w:val="00CC679A"/>
    <w:rsid w:val="00CC67B3"/>
    <w:rsid w:val="00CC67CA"/>
    <w:rsid w:val="00CC67D1"/>
    <w:rsid w:val="00CC6833"/>
    <w:rsid w:val="00CC684A"/>
    <w:rsid w:val="00CC685F"/>
    <w:rsid w:val="00CC687F"/>
    <w:rsid w:val="00CC68C0"/>
    <w:rsid w:val="00CC695C"/>
    <w:rsid w:val="00CC6969"/>
    <w:rsid w:val="00CC69FB"/>
    <w:rsid w:val="00CC6A57"/>
    <w:rsid w:val="00CC6B7C"/>
    <w:rsid w:val="00CC6BAD"/>
    <w:rsid w:val="00CC6BF1"/>
    <w:rsid w:val="00CC6C05"/>
    <w:rsid w:val="00CC6C0C"/>
    <w:rsid w:val="00CC6C13"/>
    <w:rsid w:val="00CC6CA5"/>
    <w:rsid w:val="00CC6CBD"/>
    <w:rsid w:val="00CC6D61"/>
    <w:rsid w:val="00CC6D88"/>
    <w:rsid w:val="00CC6DF9"/>
    <w:rsid w:val="00CC6E30"/>
    <w:rsid w:val="00CC6E79"/>
    <w:rsid w:val="00CC6EB6"/>
    <w:rsid w:val="00CC6EE0"/>
    <w:rsid w:val="00CC6F03"/>
    <w:rsid w:val="00CC6F0B"/>
    <w:rsid w:val="00CC6F39"/>
    <w:rsid w:val="00CC6F42"/>
    <w:rsid w:val="00CC6F4E"/>
    <w:rsid w:val="00CC6F6C"/>
    <w:rsid w:val="00CC6FA8"/>
    <w:rsid w:val="00CC6FC0"/>
    <w:rsid w:val="00CC6FD4"/>
    <w:rsid w:val="00CC6FDC"/>
    <w:rsid w:val="00CC6FE8"/>
    <w:rsid w:val="00CC7093"/>
    <w:rsid w:val="00CC709A"/>
    <w:rsid w:val="00CC70F5"/>
    <w:rsid w:val="00CC711D"/>
    <w:rsid w:val="00CC7141"/>
    <w:rsid w:val="00CC7175"/>
    <w:rsid w:val="00CC7181"/>
    <w:rsid w:val="00CC71D4"/>
    <w:rsid w:val="00CC7229"/>
    <w:rsid w:val="00CC7294"/>
    <w:rsid w:val="00CC7295"/>
    <w:rsid w:val="00CC729B"/>
    <w:rsid w:val="00CC72C6"/>
    <w:rsid w:val="00CC72E3"/>
    <w:rsid w:val="00CC72E9"/>
    <w:rsid w:val="00CC72EF"/>
    <w:rsid w:val="00CC733C"/>
    <w:rsid w:val="00CC7418"/>
    <w:rsid w:val="00CC741B"/>
    <w:rsid w:val="00CC746A"/>
    <w:rsid w:val="00CC7474"/>
    <w:rsid w:val="00CC74A2"/>
    <w:rsid w:val="00CC74A8"/>
    <w:rsid w:val="00CC74C3"/>
    <w:rsid w:val="00CC74CE"/>
    <w:rsid w:val="00CC752F"/>
    <w:rsid w:val="00CC7583"/>
    <w:rsid w:val="00CC7593"/>
    <w:rsid w:val="00CC75B9"/>
    <w:rsid w:val="00CC75C8"/>
    <w:rsid w:val="00CC760F"/>
    <w:rsid w:val="00CC7696"/>
    <w:rsid w:val="00CC76D9"/>
    <w:rsid w:val="00CC76DD"/>
    <w:rsid w:val="00CC7721"/>
    <w:rsid w:val="00CC7722"/>
    <w:rsid w:val="00CC7773"/>
    <w:rsid w:val="00CC7793"/>
    <w:rsid w:val="00CC779F"/>
    <w:rsid w:val="00CC7845"/>
    <w:rsid w:val="00CC7879"/>
    <w:rsid w:val="00CC789F"/>
    <w:rsid w:val="00CC78D0"/>
    <w:rsid w:val="00CC78D7"/>
    <w:rsid w:val="00CC78DA"/>
    <w:rsid w:val="00CC7945"/>
    <w:rsid w:val="00CC7A2F"/>
    <w:rsid w:val="00CC7A94"/>
    <w:rsid w:val="00CC7A95"/>
    <w:rsid w:val="00CC7A9F"/>
    <w:rsid w:val="00CC7ADE"/>
    <w:rsid w:val="00CC7B01"/>
    <w:rsid w:val="00CC7B5A"/>
    <w:rsid w:val="00CC7B6E"/>
    <w:rsid w:val="00CC7B99"/>
    <w:rsid w:val="00CC7C86"/>
    <w:rsid w:val="00CC7CAF"/>
    <w:rsid w:val="00CC7CE3"/>
    <w:rsid w:val="00CC7D4D"/>
    <w:rsid w:val="00CC7D53"/>
    <w:rsid w:val="00CC7E32"/>
    <w:rsid w:val="00CC7E65"/>
    <w:rsid w:val="00CC7E89"/>
    <w:rsid w:val="00CC7EDB"/>
    <w:rsid w:val="00CC7FC5"/>
    <w:rsid w:val="00CD0002"/>
    <w:rsid w:val="00CD000F"/>
    <w:rsid w:val="00CD0015"/>
    <w:rsid w:val="00CD0049"/>
    <w:rsid w:val="00CD00CA"/>
    <w:rsid w:val="00CD00D7"/>
    <w:rsid w:val="00CD00F8"/>
    <w:rsid w:val="00CD015A"/>
    <w:rsid w:val="00CD0170"/>
    <w:rsid w:val="00CD0180"/>
    <w:rsid w:val="00CD01EE"/>
    <w:rsid w:val="00CD01FC"/>
    <w:rsid w:val="00CD0207"/>
    <w:rsid w:val="00CD023D"/>
    <w:rsid w:val="00CD025D"/>
    <w:rsid w:val="00CD02BC"/>
    <w:rsid w:val="00CD031A"/>
    <w:rsid w:val="00CD0345"/>
    <w:rsid w:val="00CD03CB"/>
    <w:rsid w:val="00CD03EF"/>
    <w:rsid w:val="00CD03F7"/>
    <w:rsid w:val="00CD0464"/>
    <w:rsid w:val="00CD048A"/>
    <w:rsid w:val="00CD04B0"/>
    <w:rsid w:val="00CD04D1"/>
    <w:rsid w:val="00CD0520"/>
    <w:rsid w:val="00CD0523"/>
    <w:rsid w:val="00CD0524"/>
    <w:rsid w:val="00CD057A"/>
    <w:rsid w:val="00CD057E"/>
    <w:rsid w:val="00CD05A5"/>
    <w:rsid w:val="00CD05F5"/>
    <w:rsid w:val="00CD0653"/>
    <w:rsid w:val="00CD0658"/>
    <w:rsid w:val="00CD0664"/>
    <w:rsid w:val="00CD0668"/>
    <w:rsid w:val="00CD067C"/>
    <w:rsid w:val="00CD0680"/>
    <w:rsid w:val="00CD06DF"/>
    <w:rsid w:val="00CD06E2"/>
    <w:rsid w:val="00CD06F7"/>
    <w:rsid w:val="00CD08DA"/>
    <w:rsid w:val="00CD08EA"/>
    <w:rsid w:val="00CD0919"/>
    <w:rsid w:val="00CD0932"/>
    <w:rsid w:val="00CD0980"/>
    <w:rsid w:val="00CD099E"/>
    <w:rsid w:val="00CD09BF"/>
    <w:rsid w:val="00CD09C1"/>
    <w:rsid w:val="00CD0A0D"/>
    <w:rsid w:val="00CD0A1F"/>
    <w:rsid w:val="00CD0A6C"/>
    <w:rsid w:val="00CD0A81"/>
    <w:rsid w:val="00CD0AA2"/>
    <w:rsid w:val="00CD0AEF"/>
    <w:rsid w:val="00CD0B02"/>
    <w:rsid w:val="00CD0B1F"/>
    <w:rsid w:val="00CD0B39"/>
    <w:rsid w:val="00CD0B58"/>
    <w:rsid w:val="00CD0B5E"/>
    <w:rsid w:val="00CD0B6A"/>
    <w:rsid w:val="00CD0BD4"/>
    <w:rsid w:val="00CD0C0B"/>
    <w:rsid w:val="00CD0C12"/>
    <w:rsid w:val="00CD0C43"/>
    <w:rsid w:val="00CD0C7C"/>
    <w:rsid w:val="00CD0CBD"/>
    <w:rsid w:val="00CD0D3B"/>
    <w:rsid w:val="00CD0D5D"/>
    <w:rsid w:val="00CD0DB7"/>
    <w:rsid w:val="00CD0DF4"/>
    <w:rsid w:val="00CD0E3D"/>
    <w:rsid w:val="00CD0E93"/>
    <w:rsid w:val="00CD0EE4"/>
    <w:rsid w:val="00CD0F2A"/>
    <w:rsid w:val="00CD0F8A"/>
    <w:rsid w:val="00CD0F94"/>
    <w:rsid w:val="00CD0FB1"/>
    <w:rsid w:val="00CD1049"/>
    <w:rsid w:val="00CD1071"/>
    <w:rsid w:val="00CD1082"/>
    <w:rsid w:val="00CD1087"/>
    <w:rsid w:val="00CD109E"/>
    <w:rsid w:val="00CD10FE"/>
    <w:rsid w:val="00CD1128"/>
    <w:rsid w:val="00CD114B"/>
    <w:rsid w:val="00CD118B"/>
    <w:rsid w:val="00CD11F5"/>
    <w:rsid w:val="00CD1205"/>
    <w:rsid w:val="00CD1211"/>
    <w:rsid w:val="00CD1230"/>
    <w:rsid w:val="00CD127E"/>
    <w:rsid w:val="00CD12DE"/>
    <w:rsid w:val="00CD1314"/>
    <w:rsid w:val="00CD1327"/>
    <w:rsid w:val="00CD13C7"/>
    <w:rsid w:val="00CD13F7"/>
    <w:rsid w:val="00CD140B"/>
    <w:rsid w:val="00CD1481"/>
    <w:rsid w:val="00CD149E"/>
    <w:rsid w:val="00CD1515"/>
    <w:rsid w:val="00CD1520"/>
    <w:rsid w:val="00CD1597"/>
    <w:rsid w:val="00CD15A1"/>
    <w:rsid w:val="00CD15AD"/>
    <w:rsid w:val="00CD15D1"/>
    <w:rsid w:val="00CD15D3"/>
    <w:rsid w:val="00CD1610"/>
    <w:rsid w:val="00CD165F"/>
    <w:rsid w:val="00CD16B0"/>
    <w:rsid w:val="00CD16C0"/>
    <w:rsid w:val="00CD16F1"/>
    <w:rsid w:val="00CD1724"/>
    <w:rsid w:val="00CD1727"/>
    <w:rsid w:val="00CD1765"/>
    <w:rsid w:val="00CD1792"/>
    <w:rsid w:val="00CD17B8"/>
    <w:rsid w:val="00CD17DA"/>
    <w:rsid w:val="00CD17F1"/>
    <w:rsid w:val="00CD17FF"/>
    <w:rsid w:val="00CD184B"/>
    <w:rsid w:val="00CD1859"/>
    <w:rsid w:val="00CD18BC"/>
    <w:rsid w:val="00CD192A"/>
    <w:rsid w:val="00CD1973"/>
    <w:rsid w:val="00CD199A"/>
    <w:rsid w:val="00CD19AB"/>
    <w:rsid w:val="00CD19D4"/>
    <w:rsid w:val="00CD1A47"/>
    <w:rsid w:val="00CD1A4B"/>
    <w:rsid w:val="00CD1A55"/>
    <w:rsid w:val="00CD1AA0"/>
    <w:rsid w:val="00CD1ABA"/>
    <w:rsid w:val="00CD1AE0"/>
    <w:rsid w:val="00CD1B1F"/>
    <w:rsid w:val="00CD1B62"/>
    <w:rsid w:val="00CD1BF4"/>
    <w:rsid w:val="00CD1C04"/>
    <w:rsid w:val="00CD1C33"/>
    <w:rsid w:val="00CD1C4C"/>
    <w:rsid w:val="00CD1C4F"/>
    <w:rsid w:val="00CD1C5B"/>
    <w:rsid w:val="00CD1C86"/>
    <w:rsid w:val="00CD1D4A"/>
    <w:rsid w:val="00CD1D8A"/>
    <w:rsid w:val="00CD1D90"/>
    <w:rsid w:val="00CD1DDF"/>
    <w:rsid w:val="00CD1DE6"/>
    <w:rsid w:val="00CD1E39"/>
    <w:rsid w:val="00CD1E4C"/>
    <w:rsid w:val="00CD1EBB"/>
    <w:rsid w:val="00CD1EE3"/>
    <w:rsid w:val="00CD1F40"/>
    <w:rsid w:val="00CD1FC1"/>
    <w:rsid w:val="00CD1FEE"/>
    <w:rsid w:val="00CD2052"/>
    <w:rsid w:val="00CD2108"/>
    <w:rsid w:val="00CD21E5"/>
    <w:rsid w:val="00CD2212"/>
    <w:rsid w:val="00CD223C"/>
    <w:rsid w:val="00CD224C"/>
    <w:rsid w:val="00CD227D"/>
    <w:rsid w:val="00CD22AD"/>
    <w:rsid w:val="00CD22AF"/>
    <w:rsid w:val="00CD22B3"/>
    <w:rsid w:val="00CD22C7"/>
    <w:rsid w:val="00CD22F6"/>
    <w:rsid w:val="00CD2392"/>
    <w:rsid w:val="00CD2399"/>
    <w:rsid w:val="00CD23A6"/>
    <w:rsid w:val="00CD23BE"/>
    <w:rsid w:val="00CD2431"/>
    <w:rsid w:val="00CD2438"/>
    <w:rsid w:val="00CD2445"/>
    <w:rsid w:val="00CD247F"/>
    <w:rsid w:val="00CD24FE"/>
    <w:rsid w:val="00CD2512"/>
    <w:rsid w:val="00CD2524"/>
    <w:rsid w:val="00CD253A"/>
    <w:rsid w:val="00CD256F"/>
    <w:rsid w:val="00CD2633"/>
    <w:rsid w:val="00CD2638"/>
    <w:rsid w:val="00CD263C"/>
    <w:rsid w:val="00CD2644"/>
    <w:rsid w:val="00CD26B1"/>
    <w:rsid w:val="00CD26E0"/>
    <w:rsid w:val="00CD2703"/>
    <w:rsid w:val="00CD270A"/>
    <w:rsid w:val="00CD27C1"/>
    <w:rsid w:val="00CD27C8"/>
    <w:rsid w:val="00CD2808"/>
    <w:rsid w:val="00CD283B"/>
    <w:rsid w:val="00CD2856"/>
    <w:rsid w:val="00CD28F3"/>
    <w:rsid w:val="00CD2903"/>
    <w:rsid w:val="00CD2911"/>
    <w:rsid w:val="00CD29A8"/>
    <w:rsid w:val="00CD29B1"/>
    <w:rsid w:val="00CD29C1"/>
    <w:rsid w:val="00CD29D1"/>
    <w:rsid w:val="00CD29EA"/>
    <w:rsid w:val="00CD2A12"/>
    <w:rsid w:val="00CD2A1E"/>
    <w:rsid w:val="00CD2A23"/>
    <w:rsid w:val="00CD2A42"/>
    <w:rsid w:val="00CD2B1B"/>
    <w:rsid w:val="00CD2B47"/>
    <w:rsid w:val="00CD2B64"/>
    <w:rsid w:val="00CD2B95"/>
    <w:rsid w:val="00CD2BC0"/>
    <w:rsid w:val="00CD2BD6"/>
    <w:rsid w:val="00CD2BF1"/>
    <w:rsid w:val="00CD2C0B"/>
    <w:rsid w:val="00CD2C19"/>
    <w:rsid w:val="00CD2C5D"/>
    <w:rsid w:val="00CD2C89"/>
    <w:rsid w:val="00CD2CB0"/>
    <w:rsid w:val="00CD2CB2"/>
    <w:rsid w:val="00CD2CE8"/>
    <w:rsid w:val="00CD2D0A"/>
    <w:rsid w:val="00CD2D5C"/>
    <w:rsid w:val="00CD2D71"/>
    <w:rsid w:val="00CD2D74"/>
    <w:rsid w:val="00CD2D76"/>
    <w:rsid w:val="00CD2DFC"/>
    <w:rsid w:val="00CD2E3C"/>
    <w:rsid w:val="00CD2E46"/>
    <w:rsid w:val="00CD2E66"/>
    <w:rsid w:val="00CD2E6D"/>
    <w:rsid w:val="00CD2E7F"/>
    <w:rsid w:val="00CD2F45"/>
    <w:rsid w:val="00CD2F6A"/>
    <w:rsid w:val="00CD2F9E"/>
    <w:rsid w:val="00CD3017"/>
    <w:rsid w:val="00CD3030"/>
    <w:rsid w:val="00CD305E"/>
    <w:rsid w:val="00CD3081"/>
    <w:rsid w:val="00CD30F8"/>
    <w:rsid w:val="00CD30F9"/>
    <w:rsid w:val="00CD3111"/>
    <w:rsid w:val="00CD3120"/>
    <w:rsid w:val="00CD3154"/>
    <w:rsid w:val="00CD317B"/>
    <w:rsid w:val="00CD31E7"/>
    <w:rsid w:val="00CD31E9"/>
    <w:rsid w:val="00CD31FC"/>
    <w:rsid w:val="00CD3214"/>
    <w:rsid w:val="00CD322C"/>
    <w:rsid w:val="00CD3295"/>
    <w:rsid w:val="00CD32FA"/>
    <w:rsid w:val="00CD335E"/>
    <w:rsid w:val="00CD3392"/>
    <w:rsid w:val="00CD33BA"/>
    <w:rsid w:val="00CD33DD"/>
    <w:rsid w:val="00CD33F3"/>
    <w:rsid w:val="00CD340A"/>
    <w:rsid w:val="00CD3457"/>
    <w:rsid w:val="00CD3524"/>
    <w:rsid w:val="00CD3572"/>
    <w:rsid w:val="00CD3596"/>
    <w:rsid w:val="00CD35FE"/>
    <w:rsid w:val="00CD366E"/>
    <w:rsid w:val="00CD366F"/>
    <w:rsid w:val="00CD3695"/>
    <w:rsid w:val="00CD369C"/>
    <w:rsid w:val="00CD370F"/>
    <w:rsid w:val="00CD3754"/>
    <w:rsid w:val="00CD376E"/>
    <w:rsid w:val="00CD377C"/>
    <w:rsid w:val="00CD3814"/>
    <w:rsid w:val="00CD3866"/>
    <w:rsid w:val="00CD3890"/>
    <w:rsid w:val="00CD389E"/>
    <w:rsid w:val="00CD38EE"/>
    <w:rsid w:val="00CD392D"/>
    <w:rsid w:val="00CD394B"/>
    <w:rsid w:val="00CD3983"/>
    <w:rsid w:val="00CD39B4"/>
    <w:rsid w:val="00CD39EC"/>
    <w:rsid w:val="00CD3A02"/>
    <w:rsid w:val="00CD3B68"/>
    <w:rsid w:val="00CD3BCC"/>
    <w:rsid w:val="00CD3C33"/>
    <w:rsid w:val="00CD3C3A"/>
    <w:rsid w:val="00CD3C42"/>
    <w:rsid w:val="00CD3C54"/>
    <w:rsid w:val="00CD3C9C"/>
    <w:rsid w:val="00CD3CDA"/>
    <w:rsid w:val="00CD3CDC"/>
    <w:rsid w:val="00CD3D34"/>
    <w:rsid w:val="00CD3D71"/>
    <w:rsid w:val="00CD3E08"/>
    <w:rsid w:val="00CD3E1D"/>
    <w:rsid w:val="00CD3E1F"/>
    <w:rsid w:val="00CD3E4F"/>
    <w:rsid w:val="00CD3E67"/>
    <w:rsid w:val="00CD3E83"/>
    <w:rsid w:val="00CD3EEC"/>
    <w:rsid w:val="00CD3F0C"/>
    <w:rsid w:val="00CD3F22"/>
    <w:rsid w:val="00CD3F48"/>
    <w:rsid w:val="00CD3F85"/>
    <w:rsid w:val="00CD3FA1"/>
    <w:rsid w:val="00CD3FEA"/>
    <w:rsid w:val="00CD3FEB"/>
    <w:rsid w:val="00CD4014"/>
    <w:rsid w:val="00CD401E"/>
    <w:rsid w:val="00CD4027"/>
    <w:rsid w:val="00CD4034"/>
    <w:rsid w:val="00CD40DD"/>
    <w:rsid w:val="00CD40E2"/>
    <w:rsid w:val="00CD4127"/>
    <w:rsid w:val="00CD41A2"/>
    <w:rsid w:val="00CD41E5"/>
    <w:rsid w:val="00CD4216"/>
    <w:rsid w:val="00CD4247"/>
    <w:rsid w:val="00CD427E"/>
    <w:rsid w:val="00CD428B"/>
    <w:rsid w:val="00CD432C"/>
    <w:rsid w:val="00CD4331"/>
    <w:rsid w:val="00CD43D7"/>
    <w:rsid w:val="00CD43E5"/>
    <w:rsid w:val="00CD43F1"/>
    <w:rsid w:val="00CD442E"/>
    <w:rsid w:val="00CD4549"/>
    <w:rsid w:val="00CD45CE"/>
    <w:rsid w:val="00CD45D5"/>
    <w:rsid w:val="00CD4600"/>
    <w:rsid w:val="00CD466A"/>
    <w:rsid w:val="00CD46AE"/>
    <w:rsid w:val="00CD46D8"/>
    <w:rsid w:val="00CD471C"/>
    <w:rsid w:val="00CD4740"/>
    <w:rsid w:val="00CD4770"/>
    <w:rsid w:val="00CD4776"/>
    <w:rsid w:val="00CD47E1"/>
    <w:rsid w:val="00CD482C"/>
    <w:rsid w:val="00CD4834"/>
    <w:rsid w:val="00CD4864"/>
    <w:rsid w:val="00CD4888"/>
    <w:rsid w:val="00CD4924"/>
    <w:rsid w:val="00CD492C"/>
    <w:rsid w:val="00CD4948"/>
    <w:rsid w:val="00CD4950"/>
    <w:rsid w:val="00CD497D"/>
    <w:rsid w:val="00CD49A3"/>
    <w:rsid w:val="00CD49DD"/>
    <w:rsid w:val="00CD4A6F"/>
    <w:rsid w:val="00CD4A80"/>
    <w:rsid w:val="00CD4A85"/>
    <w:rsid w:val="00CD4A93"/>
    <w:rsid w:val="00CD4A9C"/>
    <w:rsid w:val="00CD4AD1"/>
    <w:rsid w:val="00CD4AE7"/>
    <w:rsid w:val="00CD4B0A"/>
    <w:rsid w:val="00CD4B4C"/>
    <w:rsid w:val="00CD4B6B"/>
    <w:rsid w:val="00CD4B70"/>
    <w:rsid w:val="00CD4B8E"/>
    <w:rsid w:val="00CD4B9D"/>
    <w:rsid w:val="00CD4BC1"/>
    <w:rsid w:val="00CD4C27"/>
    <w:rsid w:val="00CD4C36"/>
    <w:rsid w:val="00CD4C4E"/>
    <w:rsid w:val="00CD4C7F"/>
    <w:rsid w:val="00CD4C88"/>
    <w:rsid w:val="00CD4CA3"/>
    <w:rsid w:val="00CD4CBB"/>
    <w:rsid w:val="00CD4CD1"/>
    <w:rsid w:val="00CD4D1C"/>
    <w:rsid w:val="00CD4D45"/>
    <w:rsid w:val="00CD4D5B"/>
    <w:rsid w:val="00CD4D5C"/>
    <w:rsid w:val="00CD4D77"/>
    <w:rsid w:val="00CD4DC6"/>
    <w:rsid w:val="00CD4DCF"/>
    <w:rsid w:val="00CD4DE6"/>
    <w:rsid w:val="00CD4DFF"/>
    <w:rsid w:val="00CD4E5A"/>
    <w:rsid w:val="00CD4E87"/>
    <w:rsid w:val="00CD4EAA"/>
    <w:rsid w:val="00CD4EEB"/>
    <w:rsid w:val="00CD4F2E"/>
    <w:rsid w:val="00CD4F44"/>
    <w:rsid w:val="00CD4FDC"/>
    <w:rsid w:val="00CD500F"/>
    <w:rsid w:val="00CD503A"/>
    <w:rsid w:val="00CD50A2"/>
    <w:rsid w:val="00CD50A6"/>
    <w:rsid w:val="00CD510B"/>
    <w:rsid w:val="00CD511B"/>
    <w:rsid w:val="00CD516A"/>
    <w:rsid w:val="00CD518F"/>
    <w:rsid w:val="00CD5218"/>
    <w:rsid w:val="00CD527D"/>
    <w:rsid w:val="00CD52EC"/>
    <w:rsid w:val="00CD5365"/>
    <w:rsid w:val="00CD5369"/>
    <w:rsid w:val="00CD53B9"/>
    <w:rsid w:val="00CD53C7"/>
    <w:rsid w:val="00CD546E"/>
    <w:rsid w:val="00CD5474"/>
    <w:rsid w:val="00CD5496"/>
    <w:rsid w:val="00CD54BE"/>
    <w:rsid w:val="00CD54DF"/>
    <w:rsid w:val="00CD54F0"/>
    <w:rsid w:val="00CD552B"/>
    <w:rsid w:val="00CD55C2"/>
    <w:rsid w:val="00CD5674"/>
    <w:rsid w:val="00CD569D"/>
    <w:rsid w:val="00CD56E9"/>
    <w:rsid w:val="00CD56FF"/>
    <w:rsid w:val="00CD571D"/>
    <w:rsid w:val="00CD5781"/>
    <w:rsid w:val="00CD57A1"/>
    <w:rsid w:val="00CD57A4"/>
    <w:rsid w:val="00CD57B2"/>
    <w:rsid w:val="00CD57C5"/>
    <w:rsid w:val="00CD57D8"/>
    <w:rsid w:val="00CD580C"/>
    <w:rsid w:val="00CD582A"/>
    <w:rsid w:val="00CD5837"/>
    <w:rsid w:val="00CD5856"/>
    <w:rsid w:val="00CD58DC"/>
    <w:rsid w:val="00CD58E9"/>
    <w:rsid w:val="00CD591D"/>
    <w:rsid w:val="00CD59CE"/>
    <w:rsid w:val="00CD59CF"/>
    <w:rsid w:val="00CD5A39"/>
    <w:rsid w:val="00CD5A79"/>
    <w:rsid w:val="00CD5AB0"/>
    <w:rsid w:val="00CD5B0C"/>
    <w:rsid w:val="00CD5B1F"/>
    <w:rsid w:val="00CD5B47"/>
    <w:rsid w:val="00CD5BCD"/>
    <w:rsid w:val="00CD5C1B"/>
    <w:rsid w:val="00CD5C66"/>
    <w:rsid w:val="00CD5CA2"/>
    <w:rsid w:val="00CD5D23"/>
    <w:rsid w:val="00CD5D29"/>
    <w:rsid w:val="00CD5DA1"/>
    <w:rsid w:val="00CD5DB8"/>
    <w:rsid w:val="00CD5DCE"/>
    <w:rsid w:val="00CD5E0A"/>
    <w:rsid w:val="00CD5E5A"/>
    <w:rsid w:val="00CD5EE6"/>
    <w:rsid w:val="00CD5F8C"/>
    <w:rsid w:val="00CD5F99"/>
    <w:rsid w:val="00CD5FA7"/>
    <w:rsid w:val="00CD5FC3"/>
    <w:rsid w:val="00CD5FC7"/>
    <w:rsid w:val="00CD5FD3"/>
    <w:rsid w:val="00CD5FE2"/>
    <w:rsid w:val="00CD5FE7"/>
    <w:rsid w:val="00CD6061"/>
    <w:rsid w:val="00CD609A"/>
    <w:rsid w:val="00CD61C4"/>
    <w:rsid w:val="00CD6210"/>
    <w:rsid w:val="00CD622D"/>
    <w:rsid w:val="00CD6270"/>
    <w:rsid w:val="00CD6285"/>
    <w:rsid w:val="00CD62DD"/>
    <w:rsid w:val="00CD634E"/>
    <w:rsid w:val="00CD6408"/>
    <w:rsid w:val="00CD6419"/>
    <w:rsid w:val="00CD6486"/>
    <w:rsid w:val="00CD64B8"/>
    <w:rsid w:val="00CD64D4"/>
    <w:rsid w:val="00CD64D8"/>
    <w:rsid w:val="00CD64F6"/>
    <w:rsid w:val="00CD6588"/>
    <w:rsid w:val="00CD6599"/>
    <w:rsid w:val="00CD659F"/>
    <w:rsid w:val="00CD6666"/>
    <w:rsid w:val="00CD667D"/>
    <w:rsid w:val="00CD66A6"/>
    <w:rsid w:val="00CD66A8"/>
    <w:rsid w:val="00CD6707"/>
    <w:rsid w:val="00CD6709"/>
    <w:rsid w:val="00CD6711"/>
    <w:rsid w:val="00CD6729"/>
    <w:rsid w:val="00CD6774"/>
    <w:rsid w:val="00CD67A4"/>
    <w:rsid w:val="00CD67B6"/>
    <w:rsid w:val="00CD67CF"/>
    <w:rsid w:val="00CD67FB"/>
    <w:rsid w:val="00CD6800"/>
    <w:rsid w:val="00CD688A"/>
    <w:rsid w:val="00CD68A1"/>
    <w:rsid w:val="00CD68F6"/>
    <w:rsid w:val="00CD690D"/>
    <w:rsid w:val="00CD692A"/>
    <w:rsid w:val="00CD693D"/>
    <w:rsid w:val="00CD6948"/>
    <w:rsid w:val="00CD6950"/>
    <w:rsid w:val="00CD6960"/>
    <w:rsid w:val="00CD6991"/>
    <w:rsid w:val="00CD6A6E"/>
    <w:rsid w:val="00CD6AEF"/>
    <w:rsid w:val="00CD6B40"/>
    <w:rsid w:val="00CD6B89"/>
    <w:rsid w:val="00CD6B96"/>
    <w:rsid w:val="00CD6B9C"/>
    <w:rsid w:val="00CD6BDF"/>
    <w:rsid w:val="00CD6C0A"/>
    <w:rsid w:val="00CD6C56"/>
    <w:rsid w:val="00CD6C5E"/>
    <w:rsid w:val="00CD6C6A"/>
    <w:rsid w:val="00CD6C94"/>
    <w:rsid w:val="00CD6CF0"/>
    <w:rsid w:val="00CD6D16"/>
    <w:rsid w:val="00CD6D1D"/>
    <w:rsid w:val="00CD6D22"/>
    <w:rsid w:val="00CD6D96"/>
    <w:rsid w:val="00CD6DBB"/>
    <w:rsid w:val="00CD6DF1"/>
    <w:rsid w:val="00CD6E66"/>
    <w:rsid w:val="00CD6E75"/>
    <w:rsid w:val="00CD6E78"/>
    <w:rsid w:val="00CD6EB9"/>
    <w:rsid w:val="00CD6F0C"/>
    <w:rsid w:val="00CD6F19"/>
    <w:rsid w:val="00CD6F4C"/>
    <w:rsid w:val="00CD6F68"/>
    <w:rsid w:val="00CD6FE4"/>
    <w:rsid w:val="00CD7016"/>
    <w:rsid w:val="00CD7028"/>
    <w:rsid w:val="00CD712B"/>
    <w:rsid w:val="00CD7152"/>
    <w:rsid w:val="00CD7175"/>
    <w:rsid w:val="00CD727B"/>
    <w:rsid w:val="00CD7305"/>
    <w:rsid w:val="00CD7316"/>
    <w:rsid w:val="00CD7325"/>
    <w:rsid w:val="00CD7359"/>
    <w:rsid w:val="00CD735D"/>
    <w:rsid w:val="00CD737E"/>
    <w:rsid w:val="00CD7394"/>
    <w:rsid w:val="00CD73DC"/>
    <w:rsid w:val="00CD749E"/>
    <w:rsid w:val="00CD74D4"/>
    <w:rsid w:val="00CD74F4"/>
    <w:rsid w:val="00CD7518"/>
    <w:rsid w:val="00CD7561"/>
    <w:rsid w:val="00CD7569"/>
    <w:rsid w:val="00CD7597"/>
    <w:rsid w:val="00CD7598"/>
    <w:rsid w:val="00CD75B1"/>
    <w:rsid w:val="00CD75C5"/>
    <w:rsid w:val="00CD75E9"/>
    <w:rsid w:val="00CD7615"/>
    <w:rsid w:val="00CD7621"/>
    <w:rsid w:val="00CD765A"/>
    <w:rsid w:val="00CD765D"/>
    <w:rsid w:val="00CD7660"/>
    <w:rsid w:val="00CD767A"/>
    <w:rsid w:val="00CD776B"/>
    <w:rsid w:val="00CD77A6"/>
    <w:rsid w:val="00CD7878"/>
    <w:rsid w:val="00CD78C6"/>
    <w:rsid w:val="00CD7931"/>
    <w:rsid w:val="00CD7969"/>
    <w:rsid w:val="00CD798F"/>
    <w:rsid w:val="00CD7997"/>
    <w:rsid w:val="00CD79CE"/>
    <w:rsid w:val="00CD7A11"/>
    <w:rsid w:val="00CD7A54"/>
    <w:rsid w:val="00CD7ACD"/>
    <w:rsid w:val="00CD7BE5"/>
    <w:rsid w:val="00CD7BF3"/>
    <w:rsid w:val="00CD7BFC"/>
    <w:rsid w:val="00CD7BFE"/>
    <w:rsid w:val="00CD7C1E"/>
    <w:rsid w:val="00CD7C33"/>
    <w:rsid w:val="00CD7C57"/>
    <w:rsid w:val="00CD7C89"/>
    <w:rsid w:val="00CD7C8D"/>
    <w:rsid w:val="00CD7C99"/>
    <w:rsid w:val="00CD7C9B"/>
    <w:rsid w:val="00CD7CA8"/>
    <w:rsid w:val="00CD7CE8"/>
    <w:rsid w:val="00CD7CED"/>
    <w:rsid w:val="00CD7CFE"/>
    <w:rsid w:val="00CD7D3C"/>
    <w:rsid w:val="00CD7D62"/>
    <w:rsid w:val="00CD7D68"/>
    <w:rsid w:val="00CD7DCA"/>
    <w:rsid w:val="00CD7DCF"/>
    <w:rsid w:val="00CD7DEB"/>
    <w:rsid w:val="00CD7E53"/>
    <w:rsid w:val="00CD7E61"/>
    <w:rsid w:val="00CD7E88"/>
    <w:rsid w:val="00CD7ECC"/>
    <w:rsid w:val="00CD7ECE"/>
    <w:rsid w:val="00CD7F93"/>
    <w:rsid w:val="00CD7FC6"/>
    <w:rsid w:val="00CE000D"/>
    <w:rsid w:val="00CE001A"/>
    <w:rsid w:val="00CE0022"/>
    <w:rsid w:val="00CE008E"/>
    <w:rsid w:val="00CE00A1"/>
    <w:rsid w:val="00CE00A5"/>
    <w:rsid w:val="00CE0146"/>
    <w:rsid w:val="00CE0158"/>
    <w:rsid w:val="00CE01AF"/>
    <w:rsid w:val="00CE01D0"/>
    <w:rsid w:val="00CE01DE"/>
    <w:rsid w:val="00CE0220"/>
    <w:rsid w:val="00CE0235"/>
    <w:rsid w:val="00CE025E"/>
    <w:rsid w:val="00CE02EE"/>
    <w:rsid w:val="00CE0333"/>
    <w:rsid w:val="00CE0352"/>
    <w:rsid w:val="00CE037A"/>
    <w:rsid w:val="00CE03AD"/>
    <w:rsid w:val="00CE03B5"/>
    <w:rsid w:val="00CE03CC"/>
    <w:rsid w:val="00CE03F0"/>
    <w:rsid w:val="00CE0400"/>
    <w:rsid w:val="00CE041B"/>
    <w:rsid w:val="00CE041F"/>
    <w:rsid w:val="00CE0427"/>
    <w:rsid w:val="00CE0471"/>
    <w:rsid w:val="00CE04D0"/>
    <w:rsid w:val="00CE0534"/>
    <w:rsid w:val="00CE054F"/>
    <w:rsid w:val="00CE0567"/>
    <w:rsid w:val="00CE0575"/>
    <w:rsid w:val="00CE064B"/>
    <w:rsid w:val="00CE06BD"/>
    <w:rsid w:val="00CE06BE"/>
    <w:rsid w:val="00CE06F0"/>
    <w:rsid w:val="00CE06F1"/>
    <w:rsid w:val="00CE071F"/>
    <w:rsid w:val="00CE074D"/>
    <w:rsid w:val="00CE0757"/>
    <w:rsid w:val="00CE0820"/>
    <w:rsid w:val="00CE0899"/>
    <w:rsid w:val="00CE08D2"/>
    <w:rsid w:val="00CE0917"/>
    <w:rsid w:val="00CE093F"/>
    <w:rsid w:val="00CE09A9"/>
    <w:rsid w:val="00CE09AA"/>
    <w:rsid w:val="00CE09C1"/>
    <w:rsid w:val="00CE0A0E"/>
    <w:rsid w:val="00CE0A1A"/>
    <w:rsid w:val="00CE0A53"/>
    <w:rsid w:val="00CE0A66"/>
    <w:rsid w:val="00CE0A88"/>
    <w:rsid w:val="00CE0A8E"/>
    <w:rsid w:val="00CE0AE7"/>
    <w:rsid w:val="00CE0AFF"/>
    <w:rsid w:val="00CE0B0D"/>
    <w:rsid w:val="00CE0BB6"/>
    <w:rsid w:val="00CE0BF3"/>
    <w:rsid w:val="00CE0C51"/>
    <w:rsid w:val="00CE0C56"/>
    <w:rsid w:val="00CE0C60"/>
    <w:rsid w:val="00CE0CDF"/>
    <w:rsid w:val="00CE0CE3"/>
    <w:rsid w:val="00CE0D58"/>
    <w:rsid w:val="00CE0D7A"/>
    <w:rsid w:val="00CE0D7D"/>
    <w:rsid w:val="00CE0DDF"/>
    <w:rsid w:val="00CE0E22"/>
    <w:rsid w:val="00CE0E2C"/>
    <w:rsid w:val="00CE0E7D"/>
    <w:rsid w:val="00CE0E9A"/>
    <w:rsid w:val="00CE0EC1"/>
    <w:rsid w:val="00CE0F20"/>
    <w:rsid w:val="00CE10DD"/>
    <w:rsid w:val="00CE10E6"/>
    <w:rsid w:val="00CE10EC"/>
    <w:rsid w:val="00CE10F9"/>
    <w:rsid w:val="00CE114E"/>
    <w:rsid w:val="00CE11C1"/>
    <w:rsid w:val="00CE12BF"/>
    <w:rsid w:val="00CE132E"/>
    <w:rsid w:val="00CE1339"/>
    <w:rsid w:val="00CE135E"/>
    <w:rsid w:val="00CE136D"/>
    <w:rsid w:val="00CE142C"/>
    <w:rsid w:val="00CE1439"/>
    <w:rsid w:val="00CE14B8"/>
    <w:rsid w:val="00CE14C6"/>
    <w:rsid w:val="00CE14FA"/>
    <w:rsid w:val="00CE1549"/>
    <w:rsid w:val="00CE1572"/>
    <w:rsid w:val="00CE15BA"/>
    <w:rsid w:val="00CE15C1"/>
    <w:rsid w:val="00CE1600"/>
    <w:rsid w:val="00CE165C"/>
    <w:rsid w:val="00CE1729"/>
    <w:rsid w:val="00CE1731"/>
    <w:rsid w:val="00CE1768"/>
    <w:rsid w:val="00CE177D"/>
    <w:rsid w:val="00CE178A"/>
    <w:rsid w:val="00CE1842"/>
    <w:rsid w:val="00CE1843"/>
    <w:rsid w:val="00CE184A"/>
    <w:rsid w:val="00CE184F"/>
    <w:rsid w:val="00CE185A"/>
    <w:rsid w:val="00CE1879"/>
    <w:rsid w:val="00CE18BA"/>
    <w:rsid w:val="00CE18D5"/>
    <w:rsid w:val="00CE1904"/>
    <w:rsid w:val="00CE1914"/>
    <w:rsid w:val="00CE1949"/>
    <w:rsid w:val="00CE1A02"/>
    <w:rsid w:val="00CE1A92"/>
    <w:rsid w:val="00CE1A96"/>
    <w:rsid w:val="00CE1B0F"/>
    <w:rsid w:val="00CE1B34"/>
    <w:rsid w:val="00CE1B4B"/>
    <w:rsid w:val="00CE1B51"/>
    <w:rsid w:val="00CE1B57"/>
    <w:rsid w:val="00CE1B71"/>
    <w:rsid w:val="00CE1B78"/>
    <w:rsid w:val="00CE1B87"/>
    <w:rsid w:val="00CE1BBD"/>
    <w:rsid w:val="00CE1C15"/>
    <w:rsid w:val="00CE1C1A"/>
    <w:rsid w:val="00CE1C38"/>
    <w:rsid w:val="00CE1C54"/>
    <w:rsid w:val="00CE1C78"/>
    <w:rsid w:val="00CE1C8C"/>
    <w:rsid w:val="00CE1CA5"/>
    <w:rsid w:val="00CE1CFC"/>
    <w:rsid w:val="00CE1D3A"/>
    <w:rsid w:val="00CE1E50"/>
    <w:rsid w:val="00CE1E8D"/>
    <w:rsid w:val="00CE1E98"/>
    <w:rsid w:val="00CE1EA4"/>
    <w:rsid w:val="00CE1ED0"/>
    <w:rsid w:val="00CE1EEA"/>
    <w:rsid w:val="00CE1F86"/>
    <w:rsid w:val="00CE1FBD"/>
    <w:rsid w:val="00CE1FD3"/>
    <w:rsid w:val="00CE1FDB"/>
    <w:rsid w:val="00CE1FFE"/>
    <w:rsid w:val="00CE202F"/>
    <w:rsid w:val="00CE2073"/>
    <w:rsid w:val="00CE2081"/>
    <w:rsid w:val="00CE2090"/>
    <w:rsid w:val="00CE20F3"/>
    <w:rsid w:val="00CE2113"/>
    <w:rsid w:val="00CE2141"/>
    <w:rsid w:val="00CE215C"/>
    <w:rsid w:val="00CE215F"/>
    <w:rsid w:val="00CE2197"/>
    <w:rsid w:val="00CE221D"/>
    <w:rsid w:val="00CE2292"/>
    <w:rsid w:val="00CE231A"/>
    <w:rsid w:val="00CE235F"/>
    <w:rsid w:val="00CE23A2"/>
    <w:rsid w:val="00CE23F4"/>
    <w:rsid w:val="00CE2404"/>
    <w:rsid w:val="00CE2418"/>
    <w:rsid w:val="00CE2446"/>
    <w:rsid w:val="00CE244D"/>
    <w:rsid w:val="00CE248A"/>
    <w:rsid w:val="00CE248F"/>
    <w:rsid w:val="00CE2490"/>
    <w:rsid w:val="00CE24B8"/>
    <w:rsid w:val="00CE24C9"/>
    <w:rsid w:val="00CE25AF"/>
    <w:rsid w:val="00CE25E4"/>
    <w:rsid w:val="00CE25F4"/>
    <w:rsid w:val="00CE263C"/>
    <w:rsid w:val="00CE2659"/>
    <w:rsid w:val="00CE2663"/>
    <w:rsid w:val="00CE26D4"/>
    <w:rsid w:val="00CE26E2"/>
    <w:rsid w:val="00CE2704"/>
    <w:rsid w:val="00CE2789"/>
    <w:rsid w:val="00CE27D3"/>
    <w:rsid w:val="00CE2835"/>
    <w:rsid w:val="00CE284D"/>
    <w:rsid w:val="00CE289D"/>
    <w:rsid w:val="00CE28D1"/>
    <w:rsid w:val="00CE28E4"/>
    <w:rsid w:val="00CE2930"/>
    <w:rsid w:val="00CE2990"/>
    <w:rsid w:val="00CE299C"/>
    <w:rsid w:val="00CE29A7"/>
    <w:rsid w:val="00CE29DC"/>
    <w:rsid w:val="00CE29E5"/>
    <w:rsid w:val="00CE29EA"/>
    <w:rsid w:val="00CE29F4"/>
    <w:rsid w:val="00CE2A72"/>
    <w:rsid w:val="00CE2AA0"/>
    <w:rsid w:val="00CE2AEC"/>
    <w:rsid w:val="00CE2AF2"/>
    <w:rsid w:val="00CE2B14"/>
    <w:rsid w:val="00CE2B30"/>
    <w:rsid w:val="00CE2B3A"/>
    <w:rsid w:val="00CE2B59"/>
    <w:rsid w:val="00CE2BF9"/>
    <w:rsid w:val="00CE2C17"/>
    <w:rsid w:val="00CE2C29"/>
    <w:rsid w:val="00CE2C32"/>
    <w:rsid w:val="00CE2C42"/>
    <w:rsid w:val="00CE2C4F"/>
    <w:rsid w:val="00CE2CA2"/>
    <w:rsid w:val="00CE2CB7"/>
    <w:rsid w:val="00CE2CDE"/>
    <w:rsid w:val="00CE2D69"/>
    <w:rsid w:val="00CE2D87"/>
    <w:rsid w:val="00CE2E0E"/>
    <w:rsid w:val="00CE2E96"/>
    <w:rsid w:val="00CE2EE3"/>
    <w:rsid w:val="00CE2F26"/>
    <w:rsid w:val="00CE2F8B"/>
    <w:rsid w:val="00CE2FB2"/>
    <w:rsid w:val="00CE2FEB"/>
    <w:rsid w:val="00CE3005"/>
    <w:rsid w:val="00CE30E6"/>
    <w:rsid w:val="00CE3126"/>
    <w:rsid w:val="00CE31A8"/>
    <w:rsid w:val="00CE322E"/>
    <w:rsid w:val="00CE324D"/>
    <w:rsid w:val="00CE32BD"/>
    <w:rsid w:val="00CE32F7"/>
    <w:rsid w:val="00CE331B"/>
    <w:rsid w:val="00CE331C"/>
    <w:rsid w:val="00CE333E"/>
    <w:rsid w:val="00CE3351"/>
    <w:rsid w:val="00CE3380"/>
    <w:rsid w:val="00CE3427"/>
    <w:rsid w:val="00CE3473"/>
    <w:rsid w:val="00CE3551"/>
    <w:rsid w:val="00CE3583"/>
    <w:rsid w:val="00CE35EF"/>
    <w:rsid w:val="00CE3622"/>
    <w:rsid w:val="00CE3624"/>
    <w:rsid w:val="00CE3653"/>
    <w:rsid w:val="00CE3673"/>
    <w:rsid w:val="00CE369B"/>
    <w:rsid w:val="00CE371C"/>
    <w:rsid w:val="00CE3728"/>
    <w:rsid w:val="00CE376A"/>
    <w:rsid w:val="00CE376C"/>
    <w:rsid w:val="00CE3790"/>
    <w:rsid w:val="00CE37C6"/>
    <w:rsid w:val="00CE37DF"/>
    <w:rsid w:val="00CE37E6"/>
    <w:rsid w:val="00CE37FF"/>
    <w:rsid w:val="00CE380A"/>
    <w:rsid w:val="00CE3867"/>
    <w:rsid w:val="00CE38CC"/>
    <w:rsid w:val="00CE390E"/>
    <w:rsid w:val="00CE3910"/>
    <w:rsid w:val="00CE39A9"/>
    <w:rsid w:val="00CE39FD"/>
    <w:rsid w:val="00CE3A5A"/>
    <w:rsid w:val="00CE3A60"/>
    <w:rsid w:val="00CE3ADB"/>
    <w:rsid w:val="00CE3AF3"/>
    <w:rsid w:val="00CE3AF5"/>
    <w:rsid w:val="00CE3B53"/>
    <w:rsid w:val="00CE3BAD"/>
    <w:rsid w:val="00CE3BBE"/>
    <w:rsid w:val="00CE3C01"/>
    <w:rsid w:val="00CE3CA6"/>
    <w:rsid w:val="00CE3D17"/>
    <w:rsid w:val="00CE3DA5"/>
    <w:rsid w:val="00CE3EE6"/>
    <w:rsid w:val="00CE3F2C"/>
    <w:rsid w:val="00CE3F59"/>
    <w:rsid w:val="00CE3F98"/>
    <w:rsid w:val="00CE3FAB"/>
    <w:rsid w:val="00CE3FB4"/>
    <w:rsid w:val="00CE3FF8"/>
    <w:rsid w:val="00CE400A"/>
    <w:rsid w:val="00CE400D"/>
    <w:rsid w:val="00CE4019"/>
    <w:rsid w:val="00CE401C"/>
    <w:rsid w:val="00CE4038"/>
    <w:rsid w:val="00CE405F"/>
    <w:rsid w:val="00CE406D"/>
    <w:rsid w:val="00CE4072"/>
    <w:rsid w:val="00CE4114"/>
    <w:rsid w:val="00CE4174"/>
    <w:rsid w:val="00CE42A8"/>
    <w:rsid w:val="00CE42CE"/>
    <w:rsid w:val="00CE42DF"/>
    <w:rsid w:val="00CE430C"/>
    <w:rsid w:val="00CE4310"/>
    <w:rsid w:val="00CE4311"/>
    <w:rsid w:val="00CE4341"/>
    <w:rsid w:val="00CE4371"/>
    <w:rsid w:val="00CE43BB"/>
    <w:rsid w:val="00CE4402"/>
    <w:rsid w:val="00CE4422"/>
    <w:rsid w:val="00CE4432"/>
    <w:rsid w:val="00CE443E"/>
    <w:rsid w:val="00CE44A1"/>
    <w:rsid w:val="00CE44B7"/>
    <w:rsid w:val="00CE44E4"/>
    <w:rsid w:val="00CE450E"/>
    <w:rsid w:val="00CE454C"/>
    <w:rsid w:val="00CE455B"/>
    <w:rsid w:val="00CE457D"/>
    <w:rsid w:val="00CE463D"/>
    <w:rsid w:val="00CE4670"/>
    <w:rsid w:val="00CE467F"/>
    <w:rsid w:val="00CE4709"/>
    <w:rsid w:val="00CE470D"/>
    <w:rsid w:val="00CE472C"/>
    <w:rsid w:val="00CE473F"/>
    <w:rsid w:val="00CE4777"/>
    <w:rsid w:val="00CE4832"/>
    <w:rsid w:val="00CE48AB"/>
    <w:rsid w:val="00CE48B9"/>
    <w:rsid w:val="00CE491C"/>
    <w:rsid w:val="00CE492E"/>
    <w:rsid w:val="00CE4951"/>
    <w:rsid w:val="00CE4978"/>
    <w:rsid w:val="00CE49C9"/>
    <w:rsid w:val="00CE4A8E"/>
    <w:rsid w:val="00CE4A9F"/>
    <w:rsid w:val="00CE4B27"/>
    <w:rsid w:val="00CE4B78"/>
    <w:rsid w:val="00CE4BB6"/>
    <w:rsid w:val="00CE4C11"/>
    <w:rsid w:val="00CE4C8E"/>
    <w:rsid w:val="00CE4CD9"/>
    <w:rsid w:val="00CE4CEA"/>
    <w:rsid w:val="00CE4D62"/>
    <w:rsid w:val="00CE4D76"/>
    <w:rsid w:val="00CE4DC6"/>
    <w:rsid w:val="00CE4E23"/>
    <w:rsid w:val="00CE4E6A"/>
    <w:rsid w:val="00CE4E85"/>
    <w:rsid w:val="00CE4F56"/>
    <w:rsid w:val="00CE4F5B"/>
    <w:rsid w:val="00CE4F92"/>
    <w:rsid w:val="00CE4F9E"/>
    <w:rsid w:val="00CE4FBC"/>
    <w:rsid w:val="00CE508B"/>
    <w:rsid w:val="00CE50A2"/>
    <w:rsid w:val="00CE50B1"/>
    <w:rsid w:val="00CE50D0"/>
    <w:rsid w:val="00CE5122"/>
    <w:rsid w:val="00CE5133"/>
    <w:rsid w:val="00CE5152"/>
    <w:rsid w:val="00CE5161"/>
    <w:rsid w:val="00CE5165"/>
    <w:rsid w:val="00CE5186"/>
    <w:rsid w:val="00CE5208"/>
    <w:rsid w:val="00CE521A"/>
    <w:rsid w:val="00CE523E"/>
    <w:rsid w:val="00CE52A2"/>
    <w:rsid w:val="00CE5338"/>
    <w:rsid w:val="00CE534E"/>
    <w:rsid w:val="00CE5351"/>
    <w:rsid w:val="00CE53A3"/>
    <w:rsid w:val="00CE53A8"/>
    <w:rsid w:val="00CE5448"/>
    <w:rsid w:val="00CE54AC"/>
    <w:rsid w:val="00CE54D8"/>
    <w:rsid w:val="00CE54EE"/>
    <w:rsid w:val="00CE550D"/>
    <w:rsid w:val="00CE5529"/>
    <w:rsid w:val="00CE555E"/>
    <w:rsid w:val="00CE5669"/>
    <w:rsid w:val="00CE566D"/>
    <w:rsid w:val="00CE5672"/>
    <w:rsid w:val="00CE5674"/>
    <w:rsid w:val="00CE5689"/>
    <w:rsid w:val="00CE5692"/>
    <w:rsid w:val="00CE56EC"/>
    <w:rsid w:val="00CE575C"/>
    <w:rsid w:val="00CE5761"/>
    <w:rsid w:val="00CE5878"/>
    <w:rsid w:val="00CE58A8"/>
    <w:rsid w:val="00CE590A"/>
    <w:rsid w:val="00CE5944"/>
    <w:rsid w:val="00CE5989"/>
    <w:rsid w:val="00CE5A07"/>
    <w:rsid w:val="00CE5A0F"/>
    <w:rsid w:val="00CE5A1E"/>
    <w:rsid w:val="00CE5A27"/>
    <w:rsid w:val="00CE5A5E"/>
    <w:rsid w:val="00CE5C4C"/>
    <w:rsid w:val="00CE5C92"/>
    <w:rsid w:val="00CE5C9F"/>
    <w:rsid w:val="00CE5D03"/>
    <w:rsid w:val="00CE5D81"/>
    <w:rsid w:val="00CE5DD2"/>
    <w:rsid w:val="00CE5E0C"/>
    <w:rsid w:val="00CE5E0D"/>
    <w:rsid w:val="00CE5E2C"/>
    <w:rsid w:val="00CE5E30"/>
    <w:rsid w:val="00CE5E4F"/>
    <w:rsid w:val="00CE5E74"/>
    <w:rsid w:val="00CE5E82"/>
    <w:rsid w:val="00CE5EAF"/>
    <w:rsid w:val="00CE5EC7"/>
    <w:rsid w:val="00CE5EDF"/>
    <w:rsid w:val="00CE5EE3"/>
    <w:rsid w:val="00CE5EF5"/>
    <w:rsid w:val="00CE5F4B"/>
    <w:rsid w:val="00CE605A"/>
    <w:rsid w:val="00CE60E8"/>
    <w:rsid w:val="00CE611F"/>
    <w:rsid w:val="00CE6149"/>
    <w:rsid w:val="00CE6152"/>
    <w:rsid w:val="00CE61A2"/>
    <w:rsid w:val="00CE61A7"/>
    <w:rsid w:val="00CE61C5"/>
    <w:rsid w:val="00CE61D1"/>
    <w:rsid w:val="00CE61FC"/>
    <w:rsid w:val="00CE6215"/>
    <w:rsid w:val="00CE622D"/>
    <w:rsid w:val="00CE62BE"/>
    <w:rsid w:val="00CE62F6"/>
    <w:rsid w:val="00CE6375"/>
    <w:rsid w:val="00CE63C7"/>
    <w:rsid w:val="00CE63F4"/>
    <w:rsid w:val="00CE63F8"/>
    <w:rsid w:val="00CE6492"/>
    <w:rsid w:val="00CE6496"/>
    <w:rsid w:val="00CE64BC"/>
    <w:rsid w:val="00CE6503"/>
    <w:rsid w:val="00CE6556"/>
    <w:rsid w:val="00CE6652"/>
    <w:rsid w:val="00CE6654"/>
    <w:rsid w:val="00CE66B4"/>
    <w:rsid w:val="00CE6764"/>
    <w:rsid w:val="00CE6788"/>
    <w:rsid w:val="00CE679A"/>
    <w:rsid w:val="00CE67AF"/>
    <w:rsid w:val="00CE682E"/>
    <w:rsid w:val="00CE6851"/>
    <w:rsid w:val="00CE6857"/>
    <w:rsid w:val="00CE6873"/>
    <w:rsid w:val="00CE6893"/>
    <w:rsid w:val="00CE68F3"/>
    <w:rsid w:val="00CE6949"/>
    <w:rsid w:val="00CE694A"/>
    <w:rsid w:val="00CE6966"/>
    <w:rsid w:val="00CE69B2"/>
    <w:rsid w:val="00CE69E0"/>
    <w:rsid w:val="00CE6A18"/>
    <w:rsid w:val="00CE6A93"/>
    <w:rsid w:val="00CE6ABB"/>
    <w:rsid w:val="00CE6AE0"/>
    <w:rsid w:val="00CE6AFD"/>
    <w:rsid w:val="00CE6B2C"/>
    <w:rsid w:val="00CE6C0E"/>
    <w:rsid w:val="00CE6C2E"/>
    <w:rsid w:val="00CE6CCB"/>
    <w:rsid w:val="00CE6CF3"/>
    <w:rsid w:val="00CE6D2E"/>
    <w:rsid w:val="00CE6D63"/>
    <w:rsid w:val="00CE6D66"/>
    <w:rsid w:val="00CE6D75"/>
    <w:rsid w:val="00CE6D92"/>
    <w:rsid w:val="00CE6DA1"/>
    <w:rsid w:val="00CE6E01"/>
    <w:rsid w:val="00CE6E3E"/>
    <w:rsid w:val="00CE6E98"/>
    <w:rsid w:val="00CE6EB6"/>
    <w:rsid w:val="00CE6EBB"/>
    <w:rsid w:val="00CE6F75"/>
    <w:rsid w:val="00CE6F7E"/>
    <w:rsid w:val="00CE6FA5"/>
    <w:rsid w:val="00CE7092"/>
    <w:rsid w:val="00CE70AF"/>
    <w:rsid w:val="00CE70E2"/>
    <w:rsid w:val="00CE70E9"/>
    <w:rsid w:val="00CE712D"/>
    <w:rsid w:val="00CE7186"/>
    <w:rsid w:val="00CE71A3"/>
    <w:rsid w:val="00CE71E8"/>
    <w:rsid w:val="00CE7210"/>
    <w:rsid w:val="00CE722F"/>
    <w:rsid w:val="00CE72B0"/>
    <w:rsid w:val="00CE72B8"/>
    <w:rsid w:val="00CE7300"/>
    <w:rsid w:val="00CE7347"/>
    <w:rsid w:val="00CE7405"/>
    <w:rsid w:val="00CE7495"/>
    <w:rsid w:val="00CE74A2"/>
    <w:rsid w:val="00CE7581"/>
    <w:rsid w:val="00CE7595"/>
    <w:rsid w:val="00CE75B6"/>
    <w:rsid w:val="00CE7641"/>
    <w:rsid w:val="00CE7662"/>
    <w:rsid w:val="00CE766A"/>
    <w:rsid w:val="00CE768B"/>
    <w:rsid w:val="00CE7734"/>
    <w:rsid w:val="00CE77E4"/>
    <w:rsid w:val="00CE77E9"/>
    <w:rsid w:val="00CE780D"/>
    <w:rsid w:val="00CE783E"/>
    <w:rsid w:val="00CE78BD"/>
    <w:rsid w:val="00CE78BE"/>
    <w:rsid w:val="00CE78C1"/>
    <w:rsid w:val="00CE7950"/>
    <w:rsid w:val="00CE7994"/>
    <w:rsid w:val="00CE79BE"/>
    <w:rsid w:val="00CE7A3E"/>
    <w:rsid w:val="00CE7A54"/>
    <w:rsid w:val="00CE7A60"/>
    <w:rsid w:val="00CE7B2A"/>
    <w:rsid w:val="00CE7B4D"/>
    <w:rsid w:val="00CE7B6C"/>
    <w:rsid w:val="00CE7BBE"/>
    <w:rsid w:val="00CE7CD8"/>
    <w:rsid w:val="00CE7D33"/>
    <w:rsid w:val="00CE7D85"/>
    <w:rsid w:val="00CE7DB7"/>
    <w:rsid w:val="00CE7DF4"/>
    <w:rsid w:val="00CE7E3C"/>
    <w:rsid w:val="00CE7E5E"/>
    <w:rsid w:val="00CE7E90"/>
    <w:rsid w:val="00CE7EBD"/>
    <w:rsid w:val="00CE7ECB"/>
    <w:rsid w:val="00CE7F1F"/>
    <w:rsid w:val="00CE7F3D"/>
    <w:rsid w:val="00CE7F4F"/>
    <w:rsid w:val="00CE7F8C"/>
    <w:rsid w:val="00CE7FBA"/>
    <w:rsid w:val="00CF001C"/>
    <w:rsid w:val="00CF002B"/>
    <w:rsid w:val="00CF006B"/>
    <w:rsid w:val="00CF014C"/>
    <w:rsid w:val="00CF0160"/>
    <w:rsid w:val="00CF0180"/>
    <w:rsid w:val="00CF0194"/>
    <w:rsid w:val="00CF01AF"/>
    <w:rsid w:val="00CF01C0"/>
    <w:rsid w:val="00CF01C6"/>
    <w:rsid w:val="00CF01EE"/>
    <w:rsid w:val="00CF01F3"/>
    <w:rsid w:val="00CF022C"/>
    <w:rsid w:val="00CF023D"/>
    <w:rsid w:val="00CF028B"/>
    <w:rsid w:val="00CF02D9"/>
    <w:rsid w:val="00CF0326"/>
    <w:rsid w:val="00CF0341"/>
    <w:rsid w:val="00CF037F"/>
    <w:rsid w:val="00CF03A0"/>
    <w:rsid w:val="00CF0422"/>
    <w:rsid w:val="00CF043F"/>
    <w:rsid w:val="00CF0441"/>
    <w:rsid w:val="00CF045A"/>
    <w:rsid w:val="00CF0460"/>
    <w:rsid w:val="00CF050E"/>
    <w:rsid w:val="00CF05A8"/>
    <w:rsid w:val="00CF0619"/>
    <w:rsid w:val="00CF06BB"/>
    <w:rsid w:val="00CF06FF"/>
    <w:rsid w:val="00CF072D"/>
    <w:rsid w:val="00CF079F"/>
    <w:rsid w:val="00CF0845"/>
    <w:rsid w:val="00CF08C8"/>
    <w:rsid w:val="00CF08CD"/>
    <w:rsid w:val="00CF08D1"/>
    <w:rsid w:val="00CF08F7"/>
    <w:rsid w:val="00CF091F"/>
    <w:rsid w:val="00CF0938"/>
    <w:rsid w:val="00CF0979"/>
    <w:rsid w:val="00CF09D6"/>
    <w:rsid w:val="00CF09DA"/>
    <w:rsid w:val="00CF0A35"/>
    <w:rsid w:val="00CF0AC4"/>
    <w:rsid w:val="00CF0B6F"/>
    <w:rsid w:val="00CF0B84"/>
    <w:rsid w:val="00CF0B88"/>
    <w:rsid w:val="00CF0B9D"/>
    <w:rsid w:val="00CF0C77"/>
    <w:rsid w:val="00CF0C93"/>
    <w:rsid w:val="00CF0CAE"/>
    <w:rsid w:val="00CF0CBD"/>
    <w:rsid w:val="00CF0CE6"/>
    <w:rsid w:val="00CF0CF2"/>
    <w:rsid w:val="00CF0D3D"/>
    <w:rsid w:val="00CF0DAC"/>
    <w:rsid w:val="00CF0E7C"/>
    <w:rsid w:val="00CF0F3B"/>
    <w:rsid w:val="00CF0F67"/>
    <w:rsid w:val="00CF0F6D"/>
    <w:rsid w:val="00CF0F97"/>
    <w:rsid w:val="00CF0F9C"/>
    <w:rsid w:val="00CF101C"/>
    <w:rsid w:val="00CF1033"/>
    <w:rsid w:val="00CF105A"/>
    <w:rsid w:val="00CF1072"/>
    <w:rsid w:val="00CF1097"/>
    <w:rsid w:val="00CF10E1"/>
    <w:rsid w:val="00CF10E7"/>
    <w:rsid w:val="00CF10EB"/>
    <w:rsid w:val="00CF111A"/>
    <w:rsid w:val="00CF1128"/>
    <w:rsid w:val="00CF11A3"/>
    <w:rsid w:val="00CF1234"/>
    <w:rsid w:val="00CF1269"/>
    <w:rsid w:val="00CF128D"/>
    <w:rsid w:val="00CF12A0"/>
    <w:rsid w:val="00CF13B5"/>
    <w:rsid w:val="00CF13CD"/>
    <w:rsid w:val="00CF13DA"/>
    <w:rsid w:val="00CF13E4"/>
    <w:rsid w:val="00CF13FA"/>
    <w:rsid w:val="00CF1405"/>
    <w:rsid w:val="00CF1409"/>
    <w:rsid w:val="00CF1431"/>
    <w:rsid w:val="00CF1451"/>
    <w:rsid w:val="00CF14DB"/>
    <w:rsid w:val="00CF1535"/>
    <w:rsid w:val="00CF1598"/>
    <w:rsid w:val="00CF15BE"/>
    <w:rsid w:val="00CF15CB"/>
    <w:rsid w:val="00CF1609"/>
    <w:rsid w:val="00CF1621"/>
    <w:rsid w:val="00CF162A"/>
    <w:rsid w:val="00CF1677"/>
    <w:rsid w:val="00CF16B8"/>
    <w:rsid w:val="00CF1742"/>
    <w:rsid w:val="00CF17B1"/>
    <w:rsid w:val="00CF1834"/>
    <w:rsid w:val="00CF1846"/>
    <w:rsid w:val="00CF1855"/>
    <w:rsid w:val="00CF188F"/>
    <w:rsid w:val="00CF189F"/>
    <w:rsid w:val="00CF1962"/>
    <w:rsid w:val="00CF1981"/>
    <w:rsid w:val="00CF19A3"/>
    <w:rsid w:val="00CF19E4"/>
    <w:rsid w:val="00CF19FA"/>
    <w:rsid w:val="00CF1A0A"/>
    <w:rsid w:val="00CF1AB3"/>
    <w:rsid w:val="00CF1B0C"/>
    <w:rsid w:val="00CF1B25"/>
    <w:rsid w:val="00CF1B5B"/>
    <w:rsid w:val="00CF1B8D"/>
    <w:rsid w:val="00CF1B97"/>
    <w:rsid w:val="00CF1BC0"/>
    <w:rsid w:val="00CF1BD2"/>
    <w:rsid w:val="00CF1C35"/>
    <w:rsid w:val="00CF1C4B"/>
    <w:rsid w:val="00CF1CF7"/>
    <w:rsid w:val="00CF1D16"/>
    <w:rsid w:val="00CF1D47"/>
    <w:rsid w:val="00CF1D88"/>
    <w:rsid w:val="00CF1DA2"/>
    <w:rsid w:val="00CF1DEC"/>
    <w:rsid w:val="00CF1E7A"/>
    <w:rsid w:val="00CF1E82"/>
    <w:rsid w:val="00CF1EB4"/>
    <w:rsid w:val="00CF1EB9"/>
    <w:rsid w:val="00CF1EBA"/>
    <w:rsid w:val="00CF1F1A"/>
    <w:rsid w:val="00CF1F22"/>
    <w:rsid w:val="00CF1F28"/>
    <w:rsid w:val="00CF1FAB"/>
    <w:rsid w:val="00CF1FD9"/>
    <w:rsid w:val="00CF2048"/>
    <w:rsid w:val="00CF2050"/>
    <w:rsid w:val="00CF20C6"/>
    <w:rsid w:val="00CF20FB"/>
    <w:rsid w:val="00CF20FF"/>
    <w:rsid w:val="00CF2163"/>
    <w:rsid w:val="00CF2174"/>
    <w:rsid w:val="00CF21A0"/>
    <w:rsid w:val="00CF21AC"/>
    <w:rsid w:val="00CF21D5"/>
    <w:rsid w:val="00CF21FF"/>
    <w:rsid w:val="00CF225B"/>
    <w:rsid w:val="00CF2280"/>
    <w:rsid w:val="00CF22AC"/>
    <w:rsid w:val="00CF22BD"/>
    <w:rsid w:val="00CF22F0"/>
    <w:rsid w:val="00CF2332"/>
    <w:rsid w:val="00CF2347"/>
    <w:rsid w:val="00CF237E"/>
    <w:rsid w:val="00CF23E5"/>
    <w:rsid w:val="00CF23EE"/>
    <w:rsid w:val="00CF23FB"/>
    <w:rsid w:val="00CF2421"/>
    <w:rsid w:val="00CF242E"/>
    <w:rsid w:val="00CF2434"/>
    <w:rsid w:val="00CF243F"/>
    <w:rsid w:val="00CF24B1"/>
    <w:rsid w:val="00CF24E2"/>
    <w:rsid w:val="00CF24F4"/>
    <w:rsid w:val="00CF25DB"/>
    <w:rsid w:val="00CF2624"/>
    <w:rsid w:val="00CF269C"/>
    <w:rsid w:val="00CF26AD"/>
    <w:rsid w:val="00CF26C8"/>
    <w:rsid w:val="00CF2746"/>
    <w:rsid w:val="00CF2749"/>
    <w:rsid w:val="00CF27E3"/>
    <w:rsid w:val="00CF283C"/>
    <w:rsid w:val="00CF286A"/>
    <w:rsid w:val="00CF287A"/>
    <w:rsid w:val="00CF28E1"/>
    <w:rsid w:val="00CF29F3"/>
    <w:rsid w:val="00CF2A0B"/>
    <w:rsid w:val="00CF2A0E"/>
    <w:rsid w:val="00CF2AA0"/>
    <w:rsid w:val="00CF2AA3"/>
    <w:rsid w:val="00CF2ADB"/>
    <w:rsid w:val="00CF2ADF"/>
    <w:rsid w:val="00CF2AEA"/>
    <w:rsid w:val="00CF2AF8"/>
    <w:rsid w:val="00CF2B15"/>
    <w:rsid w:val="00CF2B71"/>
    <w:rsid w:val="00CF2BAC"/>
    <w:rsid w:val="00CF2C1A"/>
    <w:rsid w:val="00CF2C90"/>
    <w:rsid w:val="00CF2CEB"/>
    <w:rsid w:val="00CF2CEC"/>
    <w:rsid w:val="00CF2DD2"/>
    <w:rsid w:val="00CF2E02"/>
    <w:rsid w:val="00CF2E39"/>
    <w:rsid w:val="00CF2E50"/>
    <w:rsid w:val="00CF2E68"/>
    <w:rsid w:val="00CF2ED8"/>
    <w:rsid w:val="00CF2F63"/>
    <w:rsid w:val="00CF2F6A"/>
    <w:rsid w:val="00CF2F9F"/>
    <w:rsid w:val="00CF2FC3"/>
    <w:rsid w:val="00CF2FFA"/>
    <w:rsid w:val="00CF303B"/>
    <w:rsid w:val="00CF30C7"/>
    <w:rsid w:val="00CF310A"/>
    <w:rsid w:val="00CF310F"/>
    <w:rsid w:val="00CF3123"/>
    <w:rsid w:val="00CF3158"/>
    <w:rsid w:val="00CF31C4"/>
    <w:rsid w:val="00CF31DB"/>
    <w:rsid w:val="00CF31EE"/>
    <w:rsid w:val="00CF3200"/>
    <w:rsid w:val="00CF320E"/>
    <w:rsid w:val="00CF3249"/>
    <w:rsid w:val="00CF3295"/>
    <w:rsid w:val="00CF33F5"/>
    <w:rsid w:val="00CF33F6"/>
    <w:rsid w:val="00CF342F"/>
    <w:rsid w:val="00CF3476"/>
    <w:rsid w:val="00CF348D"/>
    <w:rsid w:val="00CF34A2"/>
    <w:rsid w:val="00CF34B5"/>
    <w:rsid w:val="00CF34D6"/>
    <w:rsid w:val="00CF3540"/>
    <w:rsid w:val="00CF3566"/>
    <w:rsid w:val="00CF35B3"/>
    <w:rsid w:val="00CF360F"/>
    <w:rsid w:val="00CF3619"/>
    <w:rsid w:val="00CF3690"/>
    <w:rsid w:val="00CF36DD"/>
    <w:rsid w:val="00CF3721"/>
    <w:rsid w:val="00CF3766"/>
    <w:rsid w:val="00CF378A"/>
    <w:rsid w:val="00CF3798"/>
    <w:rsid w:val="00CF37AB"/>
    <w:rsid w:val="00CF385F"/>
    <w:rsid w:val="00CF388B"/>
    <w:rsid w:val="00CF38E9"/>
    <w:rsid w:val="00CF38EF"/>
    <w:rsid w:val="00CF3956"/>
    <w:rsid w:val="00CF398D"/>
    <w:rsid w:val="00CF39BE"/>
    <w:rsid w:val="00CF39E4"/>
    <w:rsid w:val="00CF3A1B"/>
    <w:rsid w:val="00CF3A3D"/>
    <w:rsid w:val="00CF3A7D"/>
    <w:rsid w:val="00CF3A94"/>
    <w:rsid w:val="00CF3AF5"/>
    <w:rsid w:val="00CF3B01"/>
    <w:rsid w:val="00CF3B0A"/>
    <w:rsid w:val="00CF3B2E"/>
    <w:rsid w:val="00CF3B3B"/>
    <w:rsid w:val="00CF3B47"/>
    <w:rsid w:val="00CF3B48"/>
    <w:rsid w:val="00CF3B69"/>
    <w:rsid w:val="00CF3C59"/>
    <w:rsid w:val="00CF3CA6"/>
    <w:rsid w:val="00CF3CC7"/>
    <w:rsid w:val="00CF3CC8"/>
    <w:rsid w:val="00CF3CDE"/>
    <w:rsid w:val="00CF3CF4"/>
    <w:rsid w:val="00CF3D03"/>
    <w:rsid w:val="00CF3D0A"/>
    <w:rsid w:val="00CF3D15"/>
    <w:rsid w:val="00CF3D46"/>
    <w:rsid w:val="00CF3D4F"/>
    <w:rsid w:val="00CF3D84"/>
    <w:rsid w:val="00CF3DAB"/>
    <w:rsid w:val="00CF3DB5"/>
    <w:rsid w:val="00CF3DBE"/>
    <w:rsid w:val="00CF3DD2"/>
    <w:rsid w:val="00CF3E7D"/>
    <w:rsid w:val="00CF3EAD"/>
    <w:rsid w:val="00CF3EEA"/>
    <w:rsid w:val="00CF3EEF"/>
    <w:rsid w:val="00CF3F55"/>
    <w:rsid w:val="00CF3FA4"/>
    <w:rsid w:val="00CF4011"/>
    <w:rsid w:val="00CF4072"/>
    <w:rsid w:val="00CF4095"/>
    <w:rsid w:val="00CF40D0"/>
    <w:rsid w:val="00CF40F9"/>
    <w:rsid w:val="00CF412F"/>
    <w:rsid w:val="00CF418B"/>
    <w:rsid w:val="00CF41A5"/>
    <w:rsid w:val="00CF41AC"/>
    <w:rsid w:val="00CF4201"/>
    <w:rsid w:val="00CF4251"/>
    <w:rsid w:val="00CF4296"/>
    <w:rsid w:val="00CF4322"/>
    <w:rsid w:val="00CF4325"/>
    <w:rsid w:val="00CF4385"/>
    <w:rsid w:val="00CF439F"/>
    <w:rsid w:val="00CF4465"/>
    <w:rsid w:val="00CF4504"/>
    <w:rsid w:val="00CF451E"/>
    <w:rsid w:val="00CF453A"/>
    <w:rsid w:val="00CF45D2"/>
    <w:rsid w:val="00CF45EF"/>
    <w:rsid w:val="00CF4615"/>
    <w:rsid w:val="00CF4637"/>
    <w:rsid w:val="00CF469B"/>
    <w:rsid w:val="00CF46A2"/>
    <w:rsid w:val="00CF46B7"/>
    <w:rsid w:val="00CF46DA"/>
    <w:rsid w:val="00CF4756"/>
    <w:rsid w:val="00CF477F"/>
    <w:rsid w:val="00CF47CF"/>
    <w:rsid w:val="00CF47E7"/>
    <w:rsid w:val="00CF47FC"/>
    <w:rsid w:val="00CF4852"/>
    <w:rsid w:val="00CF4885"/>
    <w:rsid w:val="00CF488B"/>
    <w:rsid w:val="00CF48C1"/>
    <w:rsid w:val="00CF48CC"/>
    <w:rsid w:val="00CF48F4"/>
    <w:rsid w:val="00CF493F"/>
    <w:rsid w:val="00CF4983"/>
    <w:rsid w:val="00CF49A9"/>
    <w:rsid w:val="00CF49AF"/>
    <w:rsid w:val="00CF49E1"/>
    <w:rsid w:val="00CF49EF"/>
    <w:rsid w:val="00CF4A00"/>
    <w:rsid w:val="00CF4A6C"/>
    <w:rsid w:val="00CF4A70"/>
    <w:rsid w:val="00CF4A7C"/>
    <w:rsid w:val="00CF4AB4"/>
    <w:rsid w:val="00CF4AFF"/>
    <w:rsid w:val="00CF4B43"/>
    <w:rsid w:val="00CF4BA9"/>
    <w:rsid w:val="00CF4BCA"/>
    <w:rsid w:val="00CF4C29"/>
    <w:rsid w:val="00CF4C2C"/>
    <w:rsid w:val="00CF4C4D"/>
    <w:rsid w:val="00CF4C6A"/>
    <w:rsid w:val="00CF4C71"/>
    <w:rsid w:val="00CF4CD7"/>
    <w:rsid w:val="00CF4CDE"/>
    <w:rsid w:val="00CF4D1E"/>
    <w:rsid w:val="00CF4D38"/>
    <w:rsid w:val="00CF4D61"/>
    <w:rsid w:val="00CF4D6D"/>
    <w:rsid w:val="00CF4D86"/>
    <w:rsid w:val="00CF4DB7"/>
    <w:rsid w:val="00CF4DDD"/>
    <w:rsid w:val="00CF4E59"/>
    <w:rsid w:val="00CF4E80"/>
    <w:rsid w:val="00CF4EA4"/>
    <w:rsid w:val="00CF4ED5"/>
    <w:rsid w:val="00CF4EDD"/>
    <w:rsid w:val="00CF4F16"/>
    <w:rsid w:val="00CF4F53"/>
    <w:rsid w:val="00CF4F57"/>
    <w:rsid w:val="00CF4F60"/>
    <w:rsid w:val="00CF4F65"/>
    <w:rsid w:val="00CF4F8E"/>
    <w:rsid w:val="00CF4FA9"/>
    <w:rsid w:val="00CF4FD5"/>
    <w:rsid w:val="00CF5028"/>
    <w:rsid w:val="00CF503A"/>
    <w:rsid w:val="00CF505E"/>
    <w:rsid w:val="00CF50BD"/>
    <w:rsid w:val="00CF50FC"/>
    <w:rsid w:val="00CF511E"/>
    <w:rsid w:val="00CF5143"/>
    <w:rsid w:val="00CF51D4"/>
    <w:rsid w:val="00CF5200"/>
    <w:rsid w:val="00CF5212"/>
    <w:rsid w:val="00CF5298"/>
    <w:rsid w:val="00CF52F8"/>
    <w:rsid w:val="00CF5374"/>
    <w:rsid w:val="00CF539F"/>
    <w:rsid w:val="00CF53A6"/>
    <w:rsid w:val="00CF53B6"/>
    <w:rsid w:val="00CF53ED"/>
    <w:rsid w:val="00CF5472"/>
    <w:rsid w:val="00CF5484"/>
    <w:rsid w:val="00CF54DC"/>
    <w:rsid w:val="00CF54E2"/>
    <w:rsid w:val="00CF54FC"/>
    <w:rsid w:val="00CF5525"/>
    <w:rsid w:val="00CF557B"/>
    <w:rsid w:val="00CF5580"/>
    <w:rsid w:val="00CF560D"/>
    <w:rsid w:val="00CF561F"/>
    <w:rsid w:val="00CF565E"/>
    <w:rsid w:val="00CF5661"/>
    <w:rsid w:val="00CF56E4"/>
    <w:rsid w:val="00CF56FA"/>
    <w:rsid w:val="00CF56FB"/>
    <w:rsid w:val="00CF5715"/>
    <w:rsid w:val="00CF5730"/>
    <w:rsid w:val="00CF573D"/>
    <w:rsid w:val="00CF574B"/>
    <w:rsid w:val="00CF576E"/>
    <w:rsid w:val="00CF5779"/>
    <w:rsid w:val="00CF577F"/>
    <w:rsid w:val="00CF57CC"/>
    <w:rsid w:val="00CF57D8"/>
    <w:rsid w:val="00CF58A3"/>
    <w:rsid w:val="00CF58E0"/>
    <w:rsid w:val="00CF58EB"/>
    <w:rsid w:val="00CF590A"/>
    <w:rsid w:val="00CF591F"/>
    <w:rsid w:val="00CF593B"/>
    <w:rsid w:val="00CF59C7"/>
    <w:rsid w:val="00CF5A0A"/>
    <w:rsid w:val="00CF5A69"/>
    <w:rsid w:val="00CF5AA0"/>
    <w:rsid w:val="00CF5AAD"/>
    <w:rsid w:val="00CF5ABC"/>
    <w:rsid w:val="00CF5AFB"/>
    <w:rsid w:val="00CF5B1B"/>
    <w:rsid w:val="00CF5B28"/>
    <w:rsid w:val="00CF5B8C"/>
    <w:rsid w:val="00CF5BD3"/>
    <w:rsid w:val="00CF5BF7"/>
    <w:rsid w:val="00CF5C48"/>
    <w:rsid w:val="00CF5C9C"/>
    <w:rsid w:val="00CF5D1D"/>
    <w:rsid w:val="00CF5D2D"/>
    <w:rsid w:val="00CF5D71"/>
    <w:rsid w:val="00CF5D7C"/>
    <w:rsid w:val="00CF5DE7"/>
    <w:rsid w:val="00CF5E23"/>
    <w:rsid w:val="00CF5E7E"/>
    <w:rsid w:val="00CF5EC5"/>
    <w:rsid w:val="00CF5ECF"/>
    <w:rsid w:val="00CF5ED9"/>
    <w:rsid w:val="00CF5EFE"/>
    <w:rsid w:val="00CF5F17"/>
    <w:rsid w:val="00CF5F91"/>
    <w:rsid w:val="00CF5FAE"/>
    <w:rsid w:val="00CF6031"/>
    <w:rsid w:val="00CF60E2"/>
    <w:rsid w:val="00CF60F4"/>
    <w:rsid w:val="00CF6147"/>
    <w:rsid w:val="00CF6184"/>
    <w:rsid w:val="00CF61ED"/>
    <w:rsid w:val="00CF622E"/>
    <w:rsid w:val="00CF6232"/>
    <w:rsid w:val="00CF6268"/>
    <w:rsid w:val="00CF6269"/>
    <w:rsid w:val="00CF62A8"/>
    <w:rsid w:val="00CF632D"/>
    <w:rsid w:val="00CF633D"/>
    <w:rsid w:val="00CF63DC"/>
    <w:rsid w:val="00CF642B"/>
    <w:rsid w:val="00CF643C"/>
    <w:rsid w:val="00CF64D7"/>
    <w:rsid w:val="00CF65B6"/>
    <w:rsid w:val="00CF65FF"/>
    <w:rsid w:val="00CF660D"/>
    <w:rsid w:val="00CF665F"/>
    <w:rsid w:val="00CF66F9"/>
    <w:rsid w:val="00CF6728"/>
    <w:rsid w:val="00CF67AD"/>
    <w:rsid w:val="00CF67B6"/>
    <w:rsid w:val="00CF6822"/>
    <w:rsid w:val="00CF6857"/>
    <w:rsid w:val="00CF68A1"/>
    <w:rsid w:val="00CF68B2"/>
    <w:rsid w:val="00CF68BB"/>
    <w:rsid w:val="00CF6935"/>
    <w:rsid w:val="00CF694F"/>
    <w:rsid w:val="00CF699C"/>
    <w:rsid w:val="00CF6ABF"/>
    <w:rsid w:val="00CF6B26"/>
    <w:rsid w:val="00CF6B48"/>
    <w:rsid w:val="00CF6B73"/>
    <w:rsid w:val="00CF6BE2"/>
    <w:rsid w:val="00CF6C80"/>
    <w:rsid w:val="00CF6C82"/>
    <w:rsid w:val="00CF6D26"/>
    <w:rsid w:val="00CF6D57"/>
    <w:rsid w:val="00CF6D80"/>
    <w:rsid w:val="00CF6D81"/>
    <w:rsid w:val="00CF6D85"/>
    <w:rsid w:val="00CF6D88"/>
    <w:rsid w:val="00CF6DD0"/>
    <w:rsid w:val="00CF6DE8"/>
    <w:rsid w:val="00CF6DF3"/>
    <w:rsid w:val="00CF6EA4"/>
    <w:rsid w:val="00CF6ED5"/>
    <w:rsid w:val="00CF6EF1"/>
    <w:rsid w:val="00CF6FBF"/>
    <w:rsid w:val="00CF7011"/>
    <w:rsid w:val="00CF7015"/>
    <w:rsid w:val="00CF704C"/>
    <w:rsid w:val="00CF70ED"/>
    <w:rsid w:val="00CF70F3"/>
    <w:rsid w:val="00CF7144"/>
    <w:rsid w:val="00CF714E"/>
    <w:rsid w:val="00CF71AF"/>
    <w:rsid w:val="00CF7246"/>
    <w:rsid w:val="00CF731A"/>
    <w:rsid w:val="00CF743D"/>
    <w:rsid w:val="00CF7468"/>
    <w:rsid w:val="00CF7534"/>
    <w:rsid w:val="00CF756D"/>
    <w:rsid w:val="00CF75A4"/>
    <w:rsid w:val="00CF75AB"/>
    <w:rsid w:val="00CF75AC"/>
    <w:rsid w:val="00CF75B4"/>
    <w:rsid w:val="00CF761F"/>
    <w:rsid w:val="00CF7624"/>
    <w:rsid w:val="00CF767F"/>
    <w:rsid w:val="00CF76A5"/>
    <w:rsid w:val="00CF7708"/>
    <w:rsid w:val="00CF7735"/>
    <w:rsid w:val="00CF7776"/>
    <w:rsid w:val="00CF7796"/>
    <w:rsid w:val="00CF77C0"/>
    <w:rsid w:val="00CF7826"/>
    <w:rsid w:val="00CF7856"/>
    <w:rsid w:val="00CF786C"/>
    <w:rsid w:val="00CF78F4"/>
    <w:rsid w:val="00CF7914"/>
    <w:rsid w:val="00CF79DD"/>
    <w:rsid w:val="00CF7A3A"/>
    <w:rsid w:val="00CF7A6B"/>
    <w:rsid w:val="00CF7AAD"/>
    <w:rsid w:val="00CF7ABC"/>
    <w:rsid w:val="00CF7AFA"/>
    <w:rsid w:val="00CF7B11"/>
    <w:rsid w:val="00CF7B42"/>
    <w:rsid w:val="00CF7B44"/>
    <w:rsid w:val="00CF7B4A"/>
    <w:rsid w:val="00CF7BAF"/>
    <w:rsid w:val="00CF7BE8"/>
    <w:rsid w:val="00CF7C28"/>
    <w:rsid w:val="00CF7C8A"/>
    <w:rsid w:val="00CF7CAB"/>
    <w:rsid w:val="00CF7D34"/>
    <w:rsid w:val="00CF7D38"/>
    <w:rsid w:val="00CF7D66"/>
    <w:rsid w:val="00CF7DD3"/>
    <w:rsid w:val="00CF7EF6"/>
    <w:rsid w:val="00CF7F11"/>
    <w:rsid w:val="00CF7F31"/>
    <w:rsid w:val="00CF7FB9"/>
    <w:rsid w:val="00CF7FD1"/>
    <w:rsid w:val="00D00038"/>
    <w:rsid w:val="00D00045"/>
    <w:rsid w:val="00D00126"/>
    <w:rsid w:val="00D0016E"/>
    <w:rsid w:val="00D00282"/>
    <w:rsid w:val="00D002EC"/>
    <w:rsid w:val="00D00323"/>
    <w:rsid w:val="00D00342"/>
    <w:rsid w:val="00D00351"/>
    <w:rsid w:val="00D00367"/>
    <w:rsid w:val="00D0037F"/>
    <w:rsid w:val="00D00381"/>
    <w:rsid w:val="00D0039A"/>
    <w:rsid w:val="00D003A2"/>
    <w:rsid w:val="00D003E1"/>
    <w:rsid w:val="00D00433"/>
    <w:rsid w:val="00D00452"/>
    <w:rsid w:val="00D00480"/>
    <w:rsid w:val="00D004EA"/>
    <w:rsid w:val="00D004F1"/>
    <w:rsid w:val="00D004FF"/>
    <w:rsid w:val="00D00545"/>
    <w:rsid w:val="00D0054D"/>
    <w:rsid w:val="00D00560"/>
    <w:rsid w:val="00D005B1"/>
    <w:rsid w:val="00D005DA"/>
    <w:rsid w:val="00D005E1"/>
    <w:rsid w:val="00D00608"/>
    <w:rsid w:val="00D00654"/>
    <w:rsid w:val="00D0067F"/>
    <w:rsid w:val="00D00697"/>
    <w:rsid w:val="00D006B4"/>
    <w:rsid w:val="00D00734"/>
    <w:rsid w:val="00D0073A"/>
    <w:rsid w:val="00D0074E"/>
    <w:rsid w:val="00D007E8"/>
    <w:rsid w:val="00D00826"/>
    <w:rsid w:val="00D008A9"/>
    <w:rsid w:val="00D008B7"/>
    <w:rsid w:val="00D008F6"/>
    <w:rsid w:val="00D00984"/>
    <w:rsid w:val="00D0098C"/>
    <w:rsid w:val="00D0099B"/>
    <w:rsid w:val="00D009B3"/>
    <w:rsid w:val="00D009D7"/>
    <w:rsid w:val="00D009E1"/>
    <w:rsid w:val="00D00A87"/>
    <w:rsid w:val="00D00AB2"/>
    <w:rsid w:val="00D00B34"/>
    <w:rsid w:val="00D00B59"/>
    <w:rsid w:val="00D00B9D"/>
    <w:rsid w:val="00D00BE3"/>
    <w:rsid w:val="00D00C07"/>
    <w:rsid w:val="00D00C5F"/>
    <w:rsid w:val="00D00C73"/>
    <w:rsid w:val="00D00D9D"/>
    <w:rsid w:val="00D00DE6"/>
    <w:rsid w:val="00D00DFF"/>
    <w:rsid w:val="00D00E1E"/>
    <w:rsid w:val="00D00E3F"/>
    <w:rsid w:val="00D00E65"/>
    <w:rsid w:val="00D00ED5"/>
    <w:rsid w:val="00D00EE2"/>
    <w:rsid w:val="00D00EF2"/>
    <w:rsid w:val="00D00F09"/>
    <w:rsid w:val="00D00F6F"/>
    <w:rsid w:val="00D00FA1"/>
    <w:rsid w:val="00D01091"/>
    <w:rsid w:val="00D010DC"/>
    <w:rsid w:val="00D011BC"/>
    <w:rsid w:val="00D011F9"/>
    <w:rsid w:val="00D0129C"/>
    <w:rsid w:val="00D012CD"/>
    <w:rsid w:val="00D012F4"/>
    <w:rsid w:val="00D01349"/>
    <w:rsid w:val="00D01363"/>
    <w:rsid w:val="00D013AB"/>
    <w:rsid w:val="00D01480"/>
    <w:rsid w:val="00D0149C"/>
    <w:rsid w:val="00D014C0"/>
    <w:rsid w:val="00D014D2"/>
    <w:rsid w:val="00D01507"/>
    <w:rsid w:val="00D015D1"/>
    <w:rsid w:val="00D01631"/>
    <w:rsid w:val="00D0164E"/>
    <w:rsid w:val="00D01655"/>
    <w:rsid w:val="00D0165D"/>
    <w:rsid w:val="00D016AD"/>
    <w:rsid w:val="00D016DF"/>
    <w:rsid w:val="00D016FC"/>
    <w:rsid w:val="00D01707"/>
    <w:rsid w:val="00D01718"/>
    <w:rsid w:val="00D0172B"/>
    <w:rsid w:val="00D01736"/>
    <w:rsid w:val="00D01738"/>
    <w:rsid w:val="00D01754"/>
    <w:rsid w:val="00D0175B"/>
    <w:rsid w:val="00D0176B"/>
    <w:rsid w:val="00D0177A"/>
    <w:rsid w:val="00D0178A"/>
    <w:rsid w:val="00D017BA"/>
    <w:rsid w:val="00D0180E"/>
    <w:rsid w:val="00D01810"/>
    <w:rsid w:val="00D0181C"/>
    <w:rsid w:val="00D018A3"/>
    <w:rsid w:val="00D0190A"/>
    <w:rsid w:val="00D01937"/>
    <w:rsid w:val="00D01953"/>
    <w:rsid w:val="00D0195F"/>
    <w:rsid w:val="00D019C4"/>
    <w:rsid w:val="00D019D9"/>
    <w:rsid w:val="00D01A45"/>
    <w:rsid w:val="00D01A4A"/>
    <w:rsid w:val="00D01A9B"/>
    <w:rsid w:val="00D01AA5"/>
    <w:rsid w:val="00D01AB3"/>
    <w:rsid w:val="00D01C0E"/>
    <w:rsid w:val="00D01CBD"/>
    <w:rsid w:val="00D01CC8"/>
    <w:rsid w:val="00D01CDC"/>
    <w:rsid w:val="00D01CEA"/>
    <w:rsid w:val="00D01CEF"/>
    <w:rsid w:val="00D01CF0"/>
    <w:rsid w:val="00D01D13"/>
    <w:rsid w:val="00D01D19"/>
    <w:rsid w:val="00D01D51"/>
    <w:rsid w:val="00D01D76"/>
    <w:rsid w:val="00D01D86"/>
    <w:rsid w:val="00D01D91"/>
    <w:rsid w:val="00D01DEA"/>
    <w:rsid w:val="00D01E8B"/>
    <w:rsid w:val="00D01EAE"/>
    <w:rsid w:val="00D01EBA"/>
    <w:rsid w:val="00D01F06"/>
    <w:rsid w:val="00D01F19"/>
    <w:rsid w:val="00D01F94"/>
    <w:rsid w:val="00D01FCD"/>
    <w:rsid w:val="00D02011"/>
    <w:rsid w:val="00D02041"/>
    <w:rsid w:val="00D0205D"/>
    <w:rsid w:val="00D02062"/>
    <w:rsid w:val="00D020B4"/>
    <w:rsid w:val="00D020C0"/>
    <w:rsid w:val="00D020C6"/>
    <w:rsid w:val="00D020F6"/>
    <w:rsid w:val="00D020F7"/>
    <w:rsid w:val="00D02100"/>
    <w:rsid w:val="00D0210F"/>
    <w:rsid w:val="00D021BA"/>
    <w:rsid w:val="00D021DA"/>
    <w:rsid w:val="00D021EF"/>
    <w:rsid w:val="00D0220E"/>
    <w:rsid w:val="00D02215"/>
    <w:rsid w:val="00D02220"/>
    <w:rsid w:val="00D02224"/>
    <w:rsid w:val="00D0226F"/>
    <w:rsid w:val="00D02277"/>
    <w:rsid w:val="00D022AE"/>
    <w:rsid w:val="00D022BB"/>
    <w:rsid w:val="00D022C7"/>
    <w:rsid w:val="00D022F5"/>
    <w:rsid w:val="00D02311"/>
    <w:rsid w:val="00D0237B"/>
    <w:rsid w:val="00D02383"/>
    <w:rsid w:val="00D0244B"/>
    <w:rsid w:val="00D024E3"/>
    <w:rsid w:val="00D02528"/>
    <w:rsid w:val="00D0255E"/>
    <w:rsid w:val="00D025DA"/>
    <w:rsid w:val="00D025F1"/>
    <w:rsid w:val="00D02648"/>
    <w:rsid w:val="00D02665"/>
    <w:rsid w:val="00D02679"/>
    <w:rsid w:val="00D026CE"/>
    <w:rsid w:val="00D02730"/>
    <w:rsid w:val="00D02740"/>
    <w:rsid w:val="00D02753"/>
    <w:rsid w:val="00D02762"/>
    <w:rsid w:val="00D0282C"/>
    <w:rsid w:val="00D02841"/>
    <w:rsid w:val="00D02855"/>
    <w:rsid w:val="00D02881"/>
    <w:rsid w:val="00D0288D"/>
    <w:rsid w:val="00D02894"/>
    <w:rsid w:val="00D0289D"/>
    <w:rsid w:val="00D028AA"/>
    <w:rsid w:val="00D028FE"/>
    <w:rsid w:val="00D0290D"/>
    <w:rsid w:val="00D0292B"/>
    <w:rsid w:val="00D0295E"/>
    <w:rsid w:val="00D02975"/>
    <w:rsid w:val="00D02985"/>
    <w:rsid w:val="00D029AD"/>
    <w:rsid w:val="00D029B7"/>
    <w:rsid w:val="00D029D4"/>
    <w:rsid w:val="00D02A3D"/>
    <w:rsid w:val="00D02A60"/>
    <w:rsid w:val="00D02A6C"/>
    <w:rsid w:val="00D02B85"/>
    <w:rsid w:val="00D02BD2"/>
    <w:rsid w:val="00D02C00"/>
    <w:rsid w:val="00D02C0C"/>
    <w:rsid w:val="00D02C2E"/>
    <w:rsid w:val="00D02C72"/>
    <w:rsid w:val="00D02CB2"/>
    <w:rsid w:val="00D02CC2"/>
    <w:rsid w:val="00D02CDE"/>
    <w:rsid w:val="00D02D56"/>
    <w:rsid w:val="00D02DA0"/>
    <w:rsid w:val="00D02DB3"/>
    <w:rsid w:val="00D02DB4"/>
    <w:rsid w:val="00D02DCC"/>
    <w:rsid w:val="00D02E26"/>
    <w:rsid w:val="00D02EC7"/>
    <w:rsid w:val="00D02EDB"/>
    <w:rsid w:val="00D02EE7"/>
    <w:rsid w:val="00D02F1A"/>
    <w:rsid w:val="00D02F59"/>
    <w:rsid w:val="00D02F5D"/>
    <w:rsid w:val="00D02F60"/>
    <w:rsid w:val="00D02F85"/>
    <w:rsid w:val="00D02FA5"/>
    <w:rsid w:val="00D0305E"/>
    <w:rsid w:val="00D03076"/>
    <w:rsid w:val="00D0307B"/>
    <w:rsid w:val="00D03081"/>
    <w:rsid w:val="00D030AA"/>
    <w:rsid w:val="00D030C2"/>
    <w:rsid w:val="00D03117"/>
    <w:rsid w:val="00D0311B"/>
    <w:rsid w:val="00D03126"/>
    <w:rsid w:val="00D03134"/>
    <w:rsid w:val="00D03251"/>
    <w:rsid w:val="00D03271"/>
    <w:rsid w:val="00D0328F"/>
    <w:rsid w:val="00D032CC"/>
    <w:rsid w:val="00D032E8"/>
    <w:rsid w:val="00D032F5"/>
    <w:rsid w:val="00D032F6"/>
    <w:rsid w:val="00D032F7"/>
    <w:rsid w:val="00D0330B"/>
    <w:rsid w:val="00D03364"/>
    <w:rsid w:val="00D033D5"/>
    <w:rsid w:val="00D0340C"/>
    <w:rsid w:val="00D034AD"/>
    <w:rsid w:val="00D034B0"/>
    <w:rsid w:val="00D034C0"/>
    <w:rsid w:val="00D034EF"/>
    <w:rsid w:val="00D034F6"/>
    <w:rsid w:val="00D03551"/>
    <w:rsid w:val="00D03599"/>
    <w:rsid w:val="00D0359D"/>
    <w:rsid w:val="00D035D9"/>
    <w:rsid w:val="00D03641"/>
    <w:rsid w:val="00D03646"/>
    <w:rsid w:val="00D03693"/>
    <w:rsid w:val="00D036C0"/>
    <w:rsid w:val="00D036CC"/>
    <w:rsid w:val="00D036DC"/>
    <w:rsid w:val="00D036FB"/>
    <w:rsid w:val="00D036FF"/>
    <w:rsid w:val="00D03705"/>
    <w:rsid w:val="00D0372E"/>
    <w:rsid w:val="00D0377E"/>
    <w:rsid w:val="00D03792"/>
    <w:rsid w:val="00D0379D"/>
    <w:rsid w:val="00D03884"/>
    <w:rsid w:val="00D03898"/>
    <w:rsid w:val="00D038A1"/>
    <w:rsid w:val="00D03922"/>
    <w:rsid w:val="00D03943"/>
    <w:rsid w:val="00D0394E"/>
    <w:rsid w:val="00D039E8"/>
    <w:rsid w:val="00D039F1"/>
    <w:rsid w:val="00D03A29"/>
    <w:rsid w:val="00D03A74"/>
    <w:rsid w:val="00D03A7E"/>
    <w:rsid w:val="00D03A8A"/>
    <w:rsid w:val="00D03AA4"/>
    <w:rsid w:val="00D03AB3"/>
    <w:rsid w:val="00D03AD6"/>
    <w:rsid w:val="00D03B25"/>
    <w:rsid w:val="00D03BBD"/>
    <w:rsid w:val="00D03C10"/>
    <w:rsid w:val="00D03C52"/>
    <w:rsid w:val="00D03C7B"/>
    <w:rsid w:val="00D03D28"/>
    <w:rsid w:val="00D03D6A"/>
    <w:rsid w:val="00D03D6E"/>
    <w:rsid w:val="00D03D9D"/>
    <w:rsid w:val="00D03DA1"/>
    <w:rsid w:val="00D03DC9"/>
    <w:rsid w:val="00D03DD5"/>
    <w:rsid w:val="00D03DF2"/>
    <w:rsid w:val="00D03DF6"/>
    <w:rsid w:val="00D03E4F"/>
    <w:rsid w:val="00D03E5B"/>
    <w:rsid w:val="00D03E90"/>
    <w:rsid w:val="00D03EA8"/>
    <w:rsid w:val="00D03EC0"/>
    <w:rsid w:val="00D03EC3"/>
    <w:rsid w:val="00D03F47"/>
    <w:rsid w:val="00D03F52"/>
    <w:rsid w:val="00D03F74"/>
    <w:rsid w:val="00D03F94"/>
    <w:rsid w:val="00D03FB5"/>
    <w:rsid w:val="00D03FD9"/>
    <w:rsid w:val="00D03FDF"/>
    <w:rsid w:val="00D04006"/>
    <w:rsid w:val="00D0401C"/>
    <w:rsid w:val="00D04024"/>
    <w:rsid w:val="00D040EC"/>
    <w:rsid w:val="00D04102"/>
    <w:rsid w:val="00D04103"/>
    <w:rsid w:val="00D0411D"/>
    <w:rsid w:val="00D04138"/>
    <w:rsid w:val="00D0413E"/>
    <w:rsid w:val="00D0419A"/>
    <w:rsid w:val="00D041B1"/>
    <w:rsid w:val="00D0423E"/>
    <w:rsid w:val="00D0426B"/>
    <w:rsid w:val="00D0426F"/>
    <w:rsid w:val="00D042D9"/>
    <w:rsid w:val="00D04370"/>
    <w:rsid w:val="00D0437E"/>
    <w:rsid w:val="00D0439D"/>
    <w:rsid w:val="00D043DE"/>
    <w:rsid w:val="00D0441C"/>
    <w:rsid w:val="00D0443C"/>
    <w:rsid w:val="00D04481"/>
    <w:rsid w:val="00D0449A"/>
    <w:rsid w:val="00D044C7"/>
    <w:rsid w:val="00D044E2"/>
    <w:rsid w:val="00D044E9"/>
    <w:rsid w:val="00D04514"/>
    <w:rsid w:val="00D04525"/>
    <w:rsid w:val="00D0453F"/>
    <w:rsid w:val="00D04558"/>
    <w:rsid w:val="00D0455B"/>
    <w:rsid w:val="00D04586"/>
    <w:rsid w:val="00D04592"/>
    <w:rsid w:val="00D04598"/>
    <w:rsid w:val="00D045B9"/>
    <w:rsid w:val="00D045D6"/>
    <w:rsid w:val="00D045DA"/>
    <w:rsid w:val="00D04660"/>
    <w:rsid w:val="00D04663"/>
    <w:rsid w:val="00D04682"/>
    <w:rsid w:val="00D0468C"/>
    <w:rsid w:val="00D0468D"/>
    <w:rsid w:val="00D046AD"/>
    <w:rsid w:val="00D046D2"/>
    <w:rsid w:val="00D0473E"/>
    <w:rsid w:val="00D04766"/>
    <w:rsid w:val="00D04790"/>
    <w:rsid w:val="00D04823"/>
    <w:rsid w:val="00D04833"/>
    <w:rsid w:val="00D0483F"/>
    <w:rsid w:val="00D04844"/>
    <w:rsid w:val="00D04864"/>
    <w:rsid w:val="00D0486F"/>
    <w:rsid w:val="00D04876"/>
    <w:rsid w:val="00D04884"/>
    <w:rsid w:val="00D04890"/>
    <w:rsid w:val="00D048B6"/>
    <w:rsid w:val="00D04941"/>
    <w:rsid w:val="00D0496D"/>
    <w:rsid w:val="00D04975"/>
    <w:rsid w:val="00D0499A"/>
    <w:rsid w:val="00D04A04"/>
    <w:rsid w:val="00D04A2C"/>
    <w:rsid w:val="00D04A45"/>
    <w:rsid w:val="00D04A46"/>
    <w:rsid w:val="00D04AE3"/>
    <w:rsid w:val="00D04B0B"/>
    <w:rsid w:val="00D04B1D"/>
    <w:rsid w:val="00D04B50"/>
    <w:rsid w:val="00D04BAC"/>
    <w:rsid w:val="00D04BF3"/>
    <w:rsid w:val="00D04C50"/>
    <w:rsid w:val="00D04C5D"/>
    <w:rsid w:val="00D04C5F"/>
    <w:rsid w:val="00D04C6D"/>
    <w:rsid w:val="00D04C7E"/>
    <w:rsid w:val="00D04CB3"/>
    <w:rsid w:val="00D04CC9"/>
    <w:rsid w:val="00D04CF2"/>
    <w:rsid w:val="00D04CF3"/>
    <w:rsid w:val="00D04D0E"/>
    <w:rsid w:val="00D04D1D"/>
    <w:rsid w:val="00D04D62"/>
    <w:rsid w:val="00D04D74"/>
    <w:rsid w:val="00D04DB8"/>
    <w:rsid w:val="00D04DC5"/>
    <w:rsid w:val="00D04DDD"/>
    <w:rsid w:val="00D04DFA"/>
    <w:rsid w:val="00D04DFE"/>
    <w:rsid w:val="00D04E6E"/>
    <w:rsid w:val="00D04E72"/>
    <w:rsid w:val="00D04E74"/>
    <w:rsid w:val="00D04E92"/>
    <w:rsid w:val="00D04F0C"/>
    <w:rsid w:val="00D04F81"/>
    <w:rsid w:val="00D04F9C"/>
    <w:rsid w:val="00D04FB4"/>
    <w:rsid w:val="00D04FC9"/>
    <w:rsid w:val="00D04FDB"/>
    <w:rsid w:val="00D05052"/>
    <w:rsid w:val="00D05053"/>
    <w:rsid w:val="00D050A0"/>
    <w:rsid w:val="00D050BC"/>
    <w:rsid w:val="00D05177"/>
    <w:rsid w:val="00D051DD"/>
    <w:rsid w:val="00D0522D"/>
    <w:rsid w:val="00D0525B"/>
    <w:rsid w:val="00D052FE"/>
    <w:rsid w:val="00D05328"/>
    <w:rsid w:val="00D0533B"/>
    <w:rsid w:val="00D053AA"/>
    <w:rsid w:val="00D053B4"/>
    <w:rsid w:val="00D053CA"/>
    <w:rsid w:val="00D053EA"/>
    <w:rsid w:val="00D0540D"/>
    <w:rsid w:val="00D05421"/>
    <w:rsid w:val="00D05450"/>
    <w:rsid w:val="00D054AD"/>
    <w:rsid w:val="00D05508"/>
    <w:rsid w:val="00D0553C"/>
    <w:rsid w:val="00D05555"/>
    <w:rsid w:val="00D05569"/>
    <w:rsid w:val="00D0559A"/>
    <w:rsid w:val="00D055BC"/>
    <w:rsid w:val="00D05646"/>
    <w:rsid w:val="00D05703"/>
    <w:rsid w:val="00D05758"/>
    <w:rsid w:val="00D057B0"/>
    <w:rsid w:val="00D057F0"/>
    <w:rsid w:val="00D05826"/>
    <w:rsid w:val="00D05834"/>
    <w:rsid w:val="00D05839"/>
    <w:rsid w:val="00D05881"/>
    <w:rsid w:val="00D05921"/>
    <w:rsid w:val="00D05928"/>
    <w:rsid w:val="00D0597D"/>
    <w:rsid w:val="00D059CD"/>
    <w:rsid w:val="00D059E3"/>
    <w:rsid w:val="00D05A69"/>
    <w:rsid w:val="00D05A81"/>
    <w:rsid w:val="00D05AC7"/>
    <w:rsid w:val="00D05B0E"/>
    <w:rsid w:val="00D05B79"/>
    <w:rsid w:val="00D05BFD"/>
    <w:rsid w:val="00D05C49"/>
    <w:rsid w:val="00D05C63"/>
    <w:rsid w:val="00D05C69"/>
    <w:rsid w:val="00D05C71"/>
    <w:rsid w:val="00D05C80"/>
    <w:rsid w:val="00D05C89"/>
    <w:rsid w:val="00D05C8E"/>
    <w:rsid w:val="00D05C90"/>
    <w:rsid w:val="00D05CC7"/>
    <w:rsid w:val="00D05CD1"/>
    <w:rsid w:val="00D05CF1"/>
    <w:rsid w:val="00D05D84"/>
    <w:rsid w:val="00D05D88"/>
    <w:rsid w:val="00D05D9D"/>
    <w:rsid w:val="00D05DD9"/>
    <w:rsid w:val="00D05DF0"/>
    <w:rsid w:val="00D05E27"/>
    <w:rsid w:val="00D05E57"/>
    <w:rsid w:val="00D05E68"/>
    <w:rsid w:val="00D05E72"/>
    <w:rsid w:val="00D05F1D"/>
    <w:rsid w:val="00D05F4E"/>
    <w:rsid w:val="00D05FF4"/>
    <w:rsid w:val="00D0607C"/>
    <w:rsid w:val="00D0609D"/>
    <w:rsid w:val="00D060A0"/>
    <w:rsid w:val="00D060BC"/>
    <w:rsid w:val="00D06108"/>
    <w:rsid w:val="00D06121"/>
    <w:rsid w:val="00D061B9"/>
    <w:rsid w:val="00D0623B"/>
    <w:rsid w:val="00D0624C"/>
    <w:rsid w:val="00D06258"/>
    <w:rsid w:val="00D06273"/>
    <w:rsid w:val="00D062B7"/>
    <w:rsid w:val="00D062BF"/>
    <w:rsid w:val="00D06313"/>
    <w:rsid w:val="00D06340"/>
    <w:rsid w:val="00D0636A"/>
    <w:rsid w:val="00D063A2"/>
    <w:rsid w:val="00D063F1"/>
    <w:rsid w:val="00D06405"/>
    <w:rsid w:val="00D0643A"/>
    <w:rsid w:val="00D064C3"/>
    <w:rsid w:val="00D0657E"/>
    <w:rsid w:val="00D065F3"/>
    <w:rsid w:val="00D06627"/>
    <w:rsid w:val="00D06674"/>
    <w:rsid w:val="00D06687"/>
    <w:rsid w:val="00D0668F"/>
    <w:rsid w:val="00D066A6"/>
    <w:rsid w:val="00D0670C"/>
    <w:rsid w:val="00D06721"/>
    <w:rsid w:val="00D06753"/>
    <w:rsid w:val="00D06791"/>
    <w:rsid w:val="00D067A2"/>
    <w:rsid w:val="00D067B5"/>
    <w:rsid w:val="00D06815"/>
    <w:rsid w:val="00D06838"/>
    <w:rsid w:val="00D06868"/>
    <w:rsid w:val="00D06887"/>
    <w:rsid w:val="00D06899"/>
    <w:rsid w:val="00D0689E"/>
    <w:rsid w:val="00D068C5"/>
    <w:rsid w:val="00D0694E"/>
    <w:rsid w:val="00D0699C"/>
    <w:rsid w:val="00D069AC"/>
    <w:rsid w:val="00D069FA"/>
    <w:rsid w:val="00D06A76"/>
    <w:rsid w:val="00D06A84"/>
    <w:rsid w:val="00D06A85"/>
    <w:rsid w:val="00D06AC3"/>
    <w:rsid w:val="00D06AFB"/>
    <w:rsid w:val="00D06C45"/>
    <w:rsid w:val="00D06C74"/>
    <w:rsid w:val="00D06C8B"/>
    <w:rsid w:val="00D06D88"/>
    <w:rsid w:val="00D06D95"/>
    <w:rsid w:val="00D06DE6"/>
    <w:rsid w:val="00D06E10"/>
    <w:rsid w:val="00D06E19"/>
    <w:rsid w:val="00D06E8A"/>
    <w:rsid w:val="00D06E8F"/>
    <w:rsid w:val="00D06F09"/>
    <w:rsid w:val="00D06F76"/>
    <w:rsid w:val="00D06FA2"/>
    <w:rsid w:val="00D06FAD"/>
    <w:rsid w:val="00D07062"/>
    <w:rsid w:val="00D07074"/>
    <w:rsid w:val="00D0708E"/>
    <w:rsid w:val="00D070AB"/>
    <w:rsid w:val="00D070BA"/>
    <w:rsid w:val="00D07135"/>
    <w:rsid w:val="00D0719D"/>
    <w:rsid w:val="00D071C2"/>
    <w:rsid w:val="00D071E1"/>
    <w:rsid w:val="00D07239"/>
    <w:rsid w:val="00D07249"/>
    <w:rsid w:val="00D0725B"/>
    <w:rsid w:val="00D07296"/>
    <w:rsid w:val="00D072E7"/>
    <w:rsid w:val="00D072FC"/>
    <w:rsid w:val="00D07336"/>
    <w:rsid w:val="00D073DD"/>
    <w:rsid w:val="00D073F3"/>
    <w:rsid w:val="00D0748B"/>
    <w:rsid w:val="00D07536"/>
    <w:rsid w:val="00D07589"/>
    <w:rsid w:val="00D075B9"/>
    <w:rsid w:val="00D076D3"/>
    <w:rsid w:val="00D0778A"/>
    <w:rsid w:val="00D0781E"/>
    <w:rsid w:val="00D0785C"/>
    <w:rsid w:val="00D07885"/>
    <w:rsid w:val="00D0788F"/>
    <w:rsid w:val="00D07926"/>
    <w:rsid w:val="00D0792A"/>
    <w:rsid w:val="00D0798F"/>
    <w:rsid w:val="00D07992"/>
    <w:rsid w:val="00D07993"/>
    <w:rsid w:val="00D07A2B"/>
    <w:rsid w:val="00D07A2C"/>
    <w:rsid w:val="00D07A48"/>
    <w:rsid w:val="00D07A60"/>
    <w:rsid w:val="00D07ADC"/>
    <w:rsid w:val="00D07AEC"/>
    <w:rsid w:val="00D07B33"/>
    <w:rsid w:val="00D07B68"/>
    <w:rsid w:val="00D07B71"/>
    <w:rsid w:val="00D07BD2"/>
    <w:rsid w:val="00D07BDA"/>
    <w:rsid w:val="00D07BF2"/>
    <w:rsid w:val="00D07C03"/>
    <w:rsid w:val="00D07C65"/>
    <w:rsid w:val="00D07C8A"/>
    <w:rsid w:val="00D07CB5"/>
    <w:rsid w:val="00D07D29"/>
    <w:rsid w:val="00D07E7F"/>
    <w:rsid w:val="00D07ED2"/>
    <w:rsid w:val="00D07F0F"/>
    <w:rsid w:val="00D07FD3"/>
    <w:rsid w:val="00D07FE8"/>
    <w:rsid w:val="00D1000B"/>
    <w:rsid w:val="00D10075"/>
    <w:rsid w:val="00D100D1"/>
    <w:rsid w:val="00D100DB"/>
    <w:rsid w:val="00D100F0"/>
    <w:rsid w:val="00D100FF"/>
    <w:rsid w:val="00D10100"/>
    <w:rsid w:val="00D10143"/>
    <w:rsid w:val="00D1021A"/>
    <w:rsid w:val="00D1021E"/>
    <w:rsid w:val="00D10268"/>
    <w:rsid w:val="00D10376"/>
    <w:rsid w:val="00D1039B"/>
    <w:rsid w:val="00D103B5"/>
    <w:rsid w:val="00D10432"/>
    <w:rsid w:val="00D10445"/>
    <w:rsid w:val="00D10486"/>
    <w:rsid w:val="00D104BE"/>
    <w:rsid w:val="00D104D8"/>
    <w:rsid w:val="00D1059D"/>
    <w:rsid w:val="00D105B7"/>
    <w:rsid w:val="00D105E0"/>
    <w:rsid w:val="00D105F8"/>
    <w:rsid w:val="00D1063D"/>
    <w:rsid w:val="00D1066B"/>
    <w:rsid w:val="00D10680"/>
    <w:rsid w:val="00D10699"/>
    <w:rsid w:val="00D106B6"/>
    <w:rsid w:val="00D106C3"/>
    <w:rsid w:val="00D10714"/>
    <w:rsid w:val="00D1075B"/>
    <w:rsid w:val="00D10773"/>
    <w:rsid w:val="00D107AF"/>
    <w:rsid w:val="00D107CD"/>
    <w:rsid w:val="00D10806"/>
    <w:rsid w:val="00D10876"/>
    <w:rsid w:val="00D108A0"/>
    <w:rsid w:val="00D10981"/>
    <w:rsid w:val="00D1099B"/>
    <w:rsid w:val="00D10A09"/>
    <w:rsid w:val="00D10A11"/>
    <w:rsid w:val="00D10A20"/>
    <w:rsid w:val="00D10B18"/>
    <w:rsid w:val="00D10B29"/>
    <w:rsid w:val="00D10B59"/>
    <w:rsid w:val="00D10B7E"/>
    <w:rsid w:val="00D10BCA"/>
    <w:rsid w:val="00D10C2E"/>
    <w:rsid w:val="00D10C5C"/>
    <w:rsid w:val="00D10C6E"/>
    <w:rsid w:val="00D10CD4"/>
    <w:rsid w:val="00D10D12"/>
    <w:rsid w:val="00D10D1F"/>
    <w:rsid w:val="00D10D37"/>
    <w:rsid w:val="00D10D6F"/>
    <w:rsid w:val="00D10D71"/>
    <w:rsid w:val="00D10DC2"/>
    <w:rsid w:val="00D10DE0"/>
    <w:rsid w:val="00D10E0B"/>
    <w:rsid w:val="00D10E51"/>
    <w:rsid w:val="00D10E85"/>
    <w:rsid w:val="00D10E8C"/>
    <w:rsid w:val="00D10E98"/>
    <w:rsid w:val="00D10EA9"/>
    <w:rsid w:val="00D10FA1"/>
    <w:rsid w:val="00D10FBE"/>
    <w:rsid w:val="00D11032"/>
    <w:rsid w:val="00D11043"/>
    <w:rsid w:val="00D1107A"/>
    <w:rsid w:val="00D1107C"/>
    <w:rsid w:val="00D11094"/>
    <w:rsid w:val="00D110D7"/>
    <w:rsid w:val="00D110F5"/>
    <w:rsid w:val="00D11132"/>
    <w:rsid w:val="00D11195"/>
    <w:rsid w:val="00D111B0"/>
    <w:rsid w:val="00D111F7"/>
    <w:rsid w:val="00D1123C"/>
    <w:rsid w:val="00D11264"/>
    <w:rsid w:val="00D11295"/>
    <w:rsid w:val="00D112A2"/>
    <w:rsid w:val="00D112BF"/>
    <w:rsid w:val="00D11329"/>
    <w:rsid w:val="00D1135D"/>
    <w:rsid w:val="00D1138E"/>
    <w:rsid w:val="00D11395"/>
    <w:rsid w:val="00D113E1"/>
    <w:rsid w:val="00D113F7"/>
    <w:rsid w:val="00D1141A"/>
    <w:rsid w:val="00D1144C"/>
    <w:rsid w:val="00D1149D"/>
    <w:rsid w:val="00D1149F"/>
    <w:rsid w:val="00D114D9"/>
    <w:rsid w:val="00D1153E"/>
    <w:rsid w:val="00D11586"/>
    <w:rsid w:val="00D115C7"/>
    <w:rsid w:val="00D115D6"/>
    <w:rsid w:val="00D115EA"/>
    <w:rsid w:val="00D11695"/>
    <w:rsid w:val="00D1171C"/>
    <w:rsid w:val="00D1171D"/>
    <w:rsid w:val="00D11776"/>
    <w:rsid w:val="00D1178B"/>
    <w:rsid w:val="00D1179C"/>
    <w:rsid w:val="00D117F2"/>
    <w:rsid w:val="00D117FC"/>
    <w:rsid w:val="00D11810"/>
    <w:rsid w:val="00D1181C"/>
    <w:rsid w:val="00D11852"/>
    <w:rsid w:val="00D118CE"/>
    <w:rsid w:val="00D11A03"/>
    <w:rsid w:val="00D11A52"/>
    <w:rsid w:val="00D11A57"/>
    <w:rsid w:val="00D11A75"/>
    <w:rsid w:val="00D11C13"/>
    <w:rsid w:val="00D11C26"/>
    <w:rsid w:val="00D11CB9"/>
    <w:rsid w:val="00D11CEC"/>
    <w:rsid w:val="00D11DE1"/>
    <w:rsid w:val="00D11E58"/>
    <w:rsid w:val="00D11E5C"/>
    <w:rsid w:val="00D11E72"/>
    <w:rsid w:val="00D11E9D"/>
    <w:rsid w:val="00D11EB3"/>
    <w:rsid w:val="00D11F27"/>
    <w:rsid w:val="00D11FAF"/>
    <w:rsid w:val="00D11FCE"/>
    <w:rsid w:val="00D11FE0"/>
    <w:rsid w:val="00D1201D"/>
    <w:rsid w:val="00D12053"/>
    <w:rsid w:val="00D1209B"/>
    <w:rsid w:val="00D1209D"/>
    <w:rsid w:val="00D120B6"/>
    <w:rsid w:val="00D120CB"/>
    <w:rsid w:val="00D12118"/>
    <w:rsid w:val="00D12137"/>
    <w:rsid w:val="00D12140"/>
    <w:rsid w:val="00D12162"/>
    <w:rsid w:val="00D12229"/>
    <w:rsid w:val="00D122C9"/>
    <w:rsid w:val="00D122E0"/>
    <w:rsid w:val="00D122EB"/>
    <w:rsid w:val="00D12307"/>
    <w:rsid w:val="00D123AA"/>
    <w:rsid w:val="00D123AF"/>
    <w:rsid w:val="00D123EF"/>
    <w:rsid w:val="00D12424"/>
    <w:rsid w:val="00D1247E"/>
    <w:rsid w:val="00D12480"/>
    <w:rsid w:val="00D12491"/>
    <w:rsid w:val="00D124E1"/>
    <w:rsid w:val="00D12569"/>
    <w:rsid w:val="00D125B3"/>
    <w:rsid w:val="00D125B9"/>
    <w:rsid w:val="00D125BA"/>
    <w:rsid w:val="00D125C7"/>
    <w:rsid w:val="00D125F8"/>
    <w:rsid w:val="00D12663"/>
    <w:rsid w:val="00D1266C"/>
    <w:rsid w:val="00D12681"/>
    <w:rsid w:val="00D1269C"/>
    <w:rsid w:val="00D126EC"/>
    <w:rsid w:val="00D126EF"/>
    <w:rsid w:val="00D12712"/>
    <w:rsid w:val="00D1271A"/>
    <w:rsid w:val="00D12770"/>
    <w:rsid w:val="00D12792"/>
    <w:rsid w:val="00D127A3"/>
    <w:rsid w:val="00D127E0"/>
    <w:rsid w:val="00D12846"/>
    <w:rsid w:val="00D1287E"/>
    <w:rsid w:val="00D12894"/>
    <w:rsid w:val="00D128B4"/>
    <w:rsid w:val="00D128C7"/>
    <w:rsid w:val="00D12935"/>
    <w:rsid w:val="00D12960"/>
    <w:rsid w:val="00D12980"/>
    <w:rsid w:val="00D129E5"/>
    <w:rsid w:val="00D12A0A"/>
    <w:rsid w:val="00D12ABD"/>
    <w:rsid w:val="00D12BC9"/>
    <w:rsid w:val="00D12BCC"/>
    <w:rsid w:val="00D12BD4"/>
    <w:rsid w:val="00D12C41"/>
    <w:rsid w:val="00D12C5E"/>
    <w:rsid w:val="00D12C84"/>
    <w:rsid w:val="00D12CEB"/>
    <w:rsid w:val="00D12D00"/>
    <w:rsid w:val="00D12D4F"/>
    <w:rsid w:val="00D12DB0"/>
    <w:rsid w:val="00D12DCC"/>
    <w:rsid w:val="00D12DF8"/>
    <w:rsid w:val="00D12FB3"/>
    <w:rsid w:val="00D1308F"/>
    <w:rsid w:val="00D13096"/>
    <w:rsid w:val="00D13161"/>
    <w:rsid w:val="00D13179"/>
    <w:rsid w:val="00D1317B"/>
    <w:rsid w:val="00D131E0"/>
    <w:rsid w:val="00D1327D"/>
    <w:rsid w:val="00D132BB"/>
    <w:rsid w:val="00D132CC"/>
    <w:rsid w:val="00D13355"/>
    <w:rsid w:val="00D13409"/>
    <w:rsid w:val="00D13427"/>
    <w:rsid w:val="00D13435"/>
    <w:rsid w:val="00D134AF"/>
    <w:rsid w:val="00D134ED"/>
    <w:rsid w:val="00D134F5"/>
    <w:rsid w:val="00D13520"/>
    <w:rsid w:val="00D1365F"/>
    <w:rsid w:val="00D1368A"/>
    <w:rsid w:val="00D1368E"/>
    <w:rsid w:val="00D13699"/>
    <w:rsid w:val="00D1379F"/>
    <w:rsid w:val="00D137F1"/>
    <w:rsid w:val="00D13804"/>
    <w:rsid w:val="00D1384D"/>
    <w:rsid w:val="00D138AB"/>
    <w:rsid w:val="00D138FA"/>
    <w:rsid w:val="00D13926"/>
    <w:rsid w:val="00D13956"/>
    <w:rsid w:val="00D1396B"/>
    <w:rsid w:val="00D139B9"/>
    <w:rsid w:val="00D139C9"/>
    <w:rsid w:val="00D139DD"/>
    <w:rsid w:val="00D139F2"/>
    <w:rsid w:val="00D13A4D"/>
    <w:rsid w:val="00D13A55"/>
    <w:rsid w:val="00D13A83"/>
    <w:rsid w:val="00D13ABF"/>
    <w:rsid w:val="00D13AC2"/>
    <w:rsid w:val="00D13B25"/>
    <w:rsid w:val="00D13B67"/>
    <w:rsid w:val="00D13B73"/>
    <w:rsid w:val="00D13BB3"/>
    <w:rsid w:val="00D13C19"/>
    <w:rsid w:val="00D13C47"/>
    <w:rsid w:val="00D13C5D"/>
    <w:rsid w:val="00D13C70"/>
    <w:rsid w:val="00D13CBA"/>
    <w:rsid w:val="00D13D6E"/>
    <w:rsid w:val="00D13DA4"/>
    <w:rsid w:val="00D13DBA"/>
    <w:rsid w:val="00D13DD3"/>
    <w:rsid w:val="00D13DF8"/>
    <w:rsid w:val="00D13E2D"/>
    <w:rsid w:val="00D13E4C"/>
    <w:rsid w:val="00D13E50"/>
    <w:rsid w:val="00D13E75"/>
    <w:rsid w:val="00D13E79"/>
    <w:rsid w:val="00D13F14"/>
    <w:rsid w:val="00D13F51"/>
    <w:rsid w:val="00D13F69"/>
    <w:rsid w:val="00D13F9B"/>
    <w:rsid w:val="00D13FAF"/>
    <w:rsid w:val="00D13FF4"/>
    <w:rsid w:val="00D13FFF"/>
    <w:rsid w:val="00D1403F"/>
    <w:rsid w:val="00D1406F"/>
    <w:rsid w:val="00D14098"/>
    <w:rsid w:val="00D140DE"/>
    <w:rsid w:val="00D14120"/>
    <w:rsid w:val="00D1414A"/>
    <w:rsid w:val="00D14158"/>
    <w:rsid w:val="00D141A6"/>
    <w:rsid w:val="00D141D9"/>
    <w:rsid w:val="00D14255"/>
    <w:rsid w:val="00D142B3"/>
    <w:rsid w:val="00D142B4"/>
    <w:rsid w:val="00D142BB"/>
    <w:rsid w:val="00D142CF"/>
    <w:rsid w:val="00D14317"/>
    <w:rsid w:val="00D14346"/>
    <w:rsid w:val="00D14371"/>
    <w:rsid w:val="00D14403"/>
    <w:rsid w:val="00D1443D"/>
    <w:rsid w:val="00D14475"/>
    <w:rsid w:val="00D14508"/>
    <w:rsid w:val="00D14568"/>
    <w:rsid w:val="00D1457E"/>
    <w:rsid w:val="00D14583"/>
    <w:rsid w:val="00D1459F"/>
    <w:rsid w:val="00D145F4"/>
    <w:rsid w:val="00D146D7"/>
    <w:rsid w:val="00D1471C"/>
    <w:rsid w:val="00D1473B"/>
    <w:rsid w:val="00D1473D"/>
    <w:rsid w:val="00D14794"/>
    <w:rsid w:val="00D1479D"/>
    <w:rsid w:val="00D147AF"/>
    <w:rsid w:val="00D14821"/>
    <w:rsid w:val="00D14852"/>
    <w:rsid w:val="00D14911"/>
    <w:rsid w:val="00D14989"/>
    <w:rsid w:val="00D149AB"/>
    <w:rsid w:val="00D149B5"/>
    <w:rsid w:val="00D149DB"/>
    <w:rsid w:val="00D149F3"/>
    <w:rsid w:val="00D14A2A"/>
    <w:rsid w:val="00D14A51"/>
    <w:rsid w:val="00D14A95"/>
    <w:rsid w:val="00D14ABF"/>
    <w:rsid w:val="00D14ACF"/>
    <w:rsid w:val="00D14ADC"/>
    <w:rsid w:val="00D14B04"/>
    <w:rsid w:val="00D14B06"/>
    <w:rsid w:val="00D14B4A"/>
    <w:rsid w:val="00D14BF0"/>
    <w:rsid w:val="00D14C26"/>
    <w:rsid w:val="00D14D4C"/>
    <w:rsid w:val="00D14D59"/>
    <w:rsid w:val="00D14D7A"/>
    <w:rsid w:val="00D14E23"/>
    <w:rsid w:val="00D14E34"/>
    <w:rsid w:val="00D14E7B"/>
    <w:rsid w:val="00D14EB4"/>
    <w:rsid w:val="00D14EDC"/>
    <w:rsid w:val="00D14F12"/>
    <w:rsid w:val="00D14F68"/>
    <w:rsid w:val="00D14F6E"/>
    <w:rsid w:val="00D14F83"/>
    <w:rsid w:val="00D14FD1"/>
    <w:rsid w:val="00D14FF5"/>
    <w:rsid w:val="00D1502F"/>
    <w:rsid w:val="00D15043"/>
    <w:rsid w:val="00D1508E"/>
    <w:rsid w:val="00D150FC"/>
    <w:rsid w:val="00D1512C"/>
    <w:rsid w:val="00D1513D"/>
    <w:rsid w:val="00D151B6"/>
    <w:rsid w:val="00D151CC"/>
    <w:rsid w:val="00D1522C"/>
    <w:rsid w:val="00D1523D"/>
    <w:rsid w:val="00D152DA"/>
    <w:rsid w:val="00D15306"/>
    <w:rsid w:val="00D1530C"/>
    <w:rsid w:val="00D15372"/>
    <w:rsid w:val="00D15374"/>
    <w:rsid w:val="00D15378"/>
    <w:rsid w:val="00D153BC"/>
    <w:rsid w:val="00D153C3"/>
    <w:rsid w:val="00D15424"/>
    <w:rsid w:val="00D1542D"/>
    <w:rsid w:val="00D154B5"/>
    <w:rsid w:val="00D15553"/>
    <w:rsid w:val="00D1558B"/>
    <w:rsid w:val="00D155B1"/>
    <w:rsid w:val="00D155DC"/>
    <w:rsid w:val="00D155F0"/>
    <w:rsid w:val="00D15608"/>
    <w:rsid w:val="00D15620"/>
    <w:rsid w:val="00D15650"/>
    <w:rsid w:val="00D1568C"/>
    <w:rsid w:val="00D15703"/>
    <w:rsid w:val="00D15715"/>
    <w:rsid w:val="00D15719"/>
    <w:rsid w:val="00D1571F"/>
    <w:rsid w:val="00D157CC"/>
    <w:rsid w:val="00D1583B"/>
    <w:rsid w:val="00D1587A"/>
    <w:rsid w:val="00D15900"/>
    <w:rsid w:val="00D15939"/>
    <w:rsid w:val="00D1595C"/>
    <w:rsid w:val="00D159B5"/>
    <w:rsid w:val="00D15A1D"/>
    <w:rsid w:val="00D15A47"/>
    <w:rsid w:val="00D15A76"/>
    <w:rsid w:val="00D15A9B"/>
    <w:rsid w:val="00D15ACA"/>
    <w:rsid w:val="00D15ADA"/>
    <w:rsid w:val="00D15C20"/>
    <w:rsid w:val="00D15C51"/>
    <w:rsid w:val="00D15D60"/>
    <w:rsid w:val="00D15D8B"/>
    <w:rsid w:val="00D15D9E"/>
    <w:rsid w:val="00D15DAF"/>
    <w:rsid w:val="00D15DCA"/>
    <w:rsid w:val="00D15E11"/>
    <w:rsid w:val="00D15E30"/>
    <w:rsid w:val="00D15E4F"/>
    <w:rsid w:val="00D15E7B"/>
    <w:rsid w:val="00D15EA9"/>
    <w:rsid w:val="00D15EC1"/>
    <w:rsid w:val="00D15ECB"/>
    <w:rsid w:val="00D15F3D"/>
    <w:rsid w:val="00D15F77"/>
    <w:rsid w:val="00D15FA6"/>
    <w:rsid w:val="00D15FB3"/>
    <w:rsid w:val="00D15FC3"/>
    <w:rsid w:val="00D15FC9"/>
    <w:rsid w:val="00D15FD3"/>
    <w:rsid w:val="00D1602E"/>
    <w:rsid w:val="00D1604E"/>
    <w:rsid w:val="00D16053"/>
    <w:rsid w:val="00D16069"/>
    <w:rsid w:val="00D1606A"/>
    <w:rsid w:val="00D16070"/>
    <w:rsid w:val="00D16093"/>
    <w:rsid w:val="00D16095"/>
    <w:rsid w:val="00D160BE"/>
    <w:rsid w:val="00D160DD"/>
    <w:rsid w:val="00D16182"/>
    <w:rsid w:val="00D161B9"/>
    <w:rsid w:val="00D1628A"/>
    <w:rsid w:val="00D162A1"/>
    <w:rsid w:val="00D162A6"/>
    <w:rsid w:val="00D162E0"/>
    <w:rsid w:val="00D16303"/>
    <w:rsid w:val="00D16305"/>
    <w:rsid w:val="00D1634B"/>
    <w:rsid w:val="00D1636A"/>
    <w:rsid w:val="00D163CC"/>
    <w:rsid w:val="00D16420"/>
    <w:rsid w:val="00D16457"/>
    <w:rsid w:val="00D165BA"/>
    <w:rsid w:val="00D165EB"/>
    <w:rsid w:val="00D165F0"/>
    <w:rsid w:val="00D16621"/>
    <w:rsid w:val="00D16631"/>
    <w:rsid w:val="00D1664A"/>
    <w:rsid w:val="00D1664E"/>
    <w:rsid w:val="00D16661"/>
    <w:rsid w:val="00D16673"/>
    <w:rsid w:val="00D16714"/>
    <w:rsid w:val="00D16720"/>
    <w:rsid w:val="00D16761"/>
    <w:rsid w:val="00D16773"/>
    <w:rsid w:val="00D16777"/>
    <w:rsid w:val="00D16785"/>
    <w:rsid w:val="00D167A2"/>
    <w:rsid w:val="00D167C9"/>
    <w:rsid w:val="00D167CF"/>
    <w:rsid w:val="00D167F6"/>
    <w:rsid w:val="00D167FE"/>
    <w:rsid w:val="00D1681F"/>
    <w:rsid w:val="00D1685E"/>
    <w:rsid w:val="00D168CD"/>
    <w:rsid w:val="00D16968"/>
    <w:rsid w:val="00D16969"/>
    <w:rsid w:val="00D1698A"/>
    <w:rsid w:val="00D169FA"/>
    <w:rsid w:val="00D16A0F"/>
    <w:rsid w:val="00D16A1F"/>
    <w:rsid w:val="00D16A41"/>
    <w:rsid w:val="00D16A6A"/>
    <w:rsid w:val="00D16A8A"/>
    <w:rsid w:val="00D16AB7"/>
    <w:rsid w:val="00D16AE3"/>
    <w:rsid w:val="00D16B02"/>
    <w:rsid w:val="00D16B86"/>
    <w:rsid w:val="00D16BB9"/>
    <w:rsid w:val="00D16BD0"/>
    <w:rsid w:val="00D16BFF"/>
    <w:rsid w:val="00D16C3C"/>
    <w:rsid w:val="00D16CA8"/>
    <w:rsid w:val="00D16CDE"/>
    <w:rsid w:val="00D16CDF"/>
    <w:rsid w:val="00D16CE2"/>
    <w:rsid w:val="00D16D11"/>
    <w:rsid w:val="00D16D1B"/>
    <w:rsid w:val="00D16DA2"/>
    <w:rsid w:val="00D16DE7"/>
    <w:rsid w:val="00D16E49"/>
    <w:rsid w:val="00D16F26"/>
    <w:rsid w:val="00D16F29"/>
    <w:rsid w:val="00D16F2C"/>
    <w:rsid w:val="00D16F59"/>
    <w:rsid w:val="00D16F7A"/>
    <w:rsid w:val="00D16FAD"/>
    <w:rsid w:val="00D16FCA"/>
    <w:rsid w:val="00D1704B"/>
    <w:rsid w:val="00D17088"/>
    <w:rsid w:val="00D170E0"/>
    <w:rsid w:val="00D170FA"/>
    <w:rsid w:val="00D170FE"/>
    <w:rsid w:val="00D17102"/>
    <w:rsid w:val="00D17119"/>
    <w:rsid w:val="00D17139"/>
    <w:rsid w:val="00D17186"/>
    <w:rsid w:val="00D171D9"/>
    <w:rsid w:val="00D17219"/>
    <w:rsid w:val="00D17255"/>
    <w:rsid w:val="00D17278"/>
    <w:rsid w:val="00D172BF"/>
    <w:rsid w:val="00D17363"/>
    <w:rsid w:val="00D17396"/>
    <w:rsid w:val="00D173DB"/>
    <w:rsid w:val="00D17423"/>
    <w:rsid w:val="00D17539"/>
    <w:rsid w:val="00D1753C"/>
    <w:rsid w:val="00D1758D"/>
    <w:rsid w:val="00D1759F"/>
    <w:rsid w:val="00D175C8"/>
    <w:rsid w:val="00D175F1"/>
    <w:rsid w:val="00D175F9"/>
    <w:rsid w:val="00D17668"/>
    <w:rsid w:val="00D1767F"/>
    <w:rsid w:val="00D177BD"/>
    <w:rsid w:val="00D178A0"/>
    <w:rsid w:val="00D178CA"/>
    <w:rsid w:val="00D17927"/>
    <w:rsid w:val="00D17941"/>
    <w:rsid w:val="00D1794A"/>
    <w:rsid w:val="00D1796A"/>
    <w:rsid w:val="00D179B9"/>
    <w:rsid w:val="00D17A8C"/>
    <w:rsid w:val="00D17AC6"/>
    <w:rsid w:val="00D17B11"/>
    <w:rsid w:val="00D17B73"/>
    <w:rsid w:val="00D17BB4"/>
    <w:rsid w:val="00D17BB6"/>
    <w:rsid w:val="00D17C3C"/>
    <w:rsid w:val="00D17C5E"/>
    <w:rsid w:val="00D17C65"/>
    <w:rsid w:val="00D17C69"/>
    <w:rsid w:val="00D17CE2"/>
    <w:rsid w:val="00D17D59"/>
    <w:rsid w:val="00D17D75"/>
    <w:rsid w:val="00D17DFC"/>
    <w:rsid w:val="00D17E07"/>
    <w:rsid w:val="00D17E3B"/>
    <w:rsid w:val="00D17E48"/>
    <w:rsid w:val="00D17E74"/>
    <w:rsid w:val="00D17E9A"/>
    <w:rsid w:val="00D17EE1"/>
    <w:rsid w:val="00D17EF0"/>
    <w:rsid w:val="00D17F0B"/>
    <w:rsid w:val="00D17F49"/>
    <w:rsid w:val="00D17F74"/>
    <w:rsid w:val="00D17FBE"/>
    <w:rsid w:val="00D2003D"/>
    <w:rsid w:val="00D2008C"/>
    <w:rsid w:val="00D200AC"/>
    <w:rsid w:val="00D200C0"/>
    <w:rsid w:val="00D200F8"/>
    <w:rsid w:val="00D2016D"/>
    <w:rsid w:val="00D202E7"/>
    <w:rsid w:val="00D20320"/>
    <w:rsid w:val="00D2036D"/>
    <w:rsid w:val="00D203D7"/>
    <w:rsid w:val="00D203E5"/>
    <w:rsid w:val="00D20404"/>
    <w:rsid w:val="00D2040D"/>
    <w:rsid w:val="00D2041F"/>
    <w:rsid w:val="00D20426"/>
    <w:rsid w:val="00D20429"/>
    <w:rsid w:val="00D20459"/>
    <w:rsid w:val="00D20461"/>
    <w:rsid w:val="00D204E8"/>
    <w:rsid w:val="00D2052A"/>
    <w:rsid w:val="00D20550"/>
    <w:rsid w:val="00D20561"/>
    <w:rsid w:val="00D2057D"/>
    <w:rsid w:val="00D205C6"/>
    <w:rsid w:val="00D205CC"/>
    <w:rsid w:val="00D20619"/>
    <w:rsid w:val="00D20689"/>
    <w:rsid w:val="00D20692"/>
    <w:rsid w:val="00D20706"/>
    <w:rsid w:val="00D2071C"/>
    <w:rsid w:val="00D2073C"/>
    <w:rsid w:val="00D2075C"/>
    <w:rsid w:val="00D20765"/>
    <w:rsid w:val="00D20771"/>
    <w:rsid w:val="00D20842"/>
    <w:rsid w:val="00D20874"/>
    <w:rsid w:val="00D2087F"/>
    <w:rsid w:val="00D20886"/>
    <w:rsid w:val="00D208BC"/>
    <w:rsid w:val="00D208C8"/>
    <w:rsid w:val="00D208D0"/>
    <w:rsid w:val="00D208DB"/>
    <w:rsid w:val="00D20912"/>
    <w:rsid w:val="00D2095A"/>
    <w:rsid w:val="00D20967"/>
    <w:rsid w:val="00D20969"/>
    <w:rsid w:val="00D2097A"/>
    <w:rsid w:val="00D20989"/>
    <w:rsid w:val="00D20A16"/>
    <w:rsid w:val="00D20A8D"/>
    <w:rsid w:val="00D20A9E"/>
    <w:rsid w:val="00D20B4E"/>
    <w:rsid w:val="00D20B52"/>
    <w:rsid w:val="00D20B6E"/>
    <w:rsid w:val="00D20BB5"/>
    <w:rsid w:val="00D20BE8"/>
    <w:rsid w:val="00D20BF0"/>
    <w:rsid w:val="00D20BF4"/>
    <w:rsid w:val="00D20C24"/>
    <w:rsid w:val="00D20C38"/>
    <w:rsid w:val="00D20C87"/>
    <w:rsid w:val="00D20CBB"/>
    <w:rsid w:val="00D20D20"/>
    <w:rsid w:val="00D20D34"/>
    <w:rsid w:val="00D20D39"/>
    <w:rsid w:val="00D20DAF"/>
    <w:rsid w:val="00D20E60"/>
    <w:rsid w:val="00D20E9B"/>
    <w:rsid w:val="00D20EA0"/>
    <w:rsid w:val="00D20EBF"/>
    <w:rsid w:val="00D20F1C"/>
    <w:rsid w:val="00D20F40"/>
    <w:rsid w:val="00D20F9F"/>
    <w:rsid w:val="00D20FB1"/>
    <w:rsid w:val="00D21000"/>
    <w:rsid w:val="00D21014"/>
    <w:rsid w:val="00D2102D"/>
    <w:rsid w:val="00D21119"/>
    <w:rsid w:val="00D21154"/>
    <w:rsid w:val="00D2115E"/>
    <w:rsid w:val="00D211D5"/>
    <w:rsid w:val="00D211D8"/>
    <w:rsid w:val="00D21215"/>
    <w:rsid w:val="00D21225"/>
    <w:rsid w:val="00D21278"/>
    <w:rsid w:val="00D212AE"/>
    <w:rsid w:val="00D212CD"/>
    <w:rsid w:val="00D212D2"/>
    <w:rsid w:val="00D21379"/>
    <w:rsid w:val="00D213A3"/>
    <w:rsid w:val="00D213E2"/>
    <w:rsid w:val="00D2142F"/>
    <w:rsid w:val="00D21465"/>
    <w:rsid w:val="00D21518"/>
    <w:rsid w:val="00D215EB"/>
    <w:rsid w:val="00D215F9"/>
    <w:rsid w:val="00D21657"/>
    <w:rsid w:val="00D21664"/>
    <w:rsid w:val="00D2166C"/>
    <w:rsid w:val="00D21686"/>
    <w:rsid w:val="00D21689"/>
    <w:rsid w:val="00D216B1"/>
    <w:rsid w:val="00D216C3"/>
    <w:rsid w:val="00D216CF"/>
    <w:rsid w:val="00D216F3"/>
    <w:rsid w:val="00D2170B"/>
    <w:rsid w:val="00D21784"/>
    <w:rsid w:val="00D217DA"/>
    <w:rsid w:val="00D217FE"/>
    <w:rsid w:val="00D21897"/>
    <w:rsid w:val="00D218B9"/>
    <w:rsid w:val="00D21922"/>
    <w:rsid w:val="00D21936"/>
    <w:rsid w:val="00D21942"/>
    <w:rsid w:val="00D2195D"/>
    <w:rsid w:val="00D219C1"/>
    <w:rsid w:val="00D21A1E"/>
    <w:rsid w:val="00D21A26"/>
    <w:rsid w:val="00D21A3E"/>
    <w:rsid w:val="00D21A73"/>
    <w:rsid w:val="00D21A8D"/>
    <w:rsid w:val="00D21AD4"/>
    <w:rsid w:val="00D21B02"/>
    <w:rsid w:val="00D21B6A"/>
    <w:rsid w:val="00D21BAF"/>
    <w:rsid w:val="00D21BB2"/>
    <w:rsid w:val="00D21C46"/>
    <w:rsid w:val="00D21C6A"/>
    <w:rsid w:val="00D21C95"/>
    <w:rsid w:val="00D21CAB"/>
    <w:rsid w:val="00D21CFB"/>
    <w:rsid w:val="00D21D2F"/>
    <w:rsid w:val="00D21D75"/>
    <w:rsid w:val="00D21D7A"/>
    <w:rsid w:val="00D21D98"/>
    <w:rsid w:val="00D21DF4"/>
    <w:rsid w:val="00D21DF7"/>
    <w:rsid w:val="00D21E04"/>
    <w:rsid w:val="00D21E0A"/>
    <w:rsid w:val="00D21E1D"/>
    <w:rsid w:val="00D21E2F"/>
    <w:rsid w:val="00D21F41"/>
    <w:rsid w:val="00D21F77"/>
    <w:rsid w:val="00D21F8A"/>
    <w:rsid w:val="00D21FD2"/>
    <w:rsid w:val="00D2203F"/>
    <w:rsid w:val="00D22044"/>
    <w:rsid w:val="00D22089"/>
    <w:rsid w:val="00D220AB"/>
    <w:rsid w:val="00D220B9"/>
    <w:rsid w:val="00D220E9"/>
    <w:rsid w:val="00D220EA"/>
    <w:rsid w:val="00D22119"/>
    <w:rsid w:val="00D22123"/>
    <w:rsid w:val="00D2217F"/>
    <w:rsid w:val="00D221CF"/>
    <w:rsid w:val="00D221D2"/>
    <w:rsid w:val="00D2221C"/>
    <w:rsid w:val="00D222AE"/>
    <w:rsid w:val="00D2230F"/>
    <w:rsid w:val="00D22336"/>
    <w:rsid w:val="00D2233F"/>
    <w:rsid w:val="00D2234A"/>
    <w:rsid w:val="00D2239B"/>
    <w:rsid w:val="00D223FE"/>
    <w:rsid w:val="00D2242A"/>
    <w:rsid w:val="00D22469"/>
    <w:rsid w:val="00D22480"/>
    <w:rsid w:val="00D22505"/>
    <w:rsid w:val="00D2252D"/>
    <w:rsid w:val="00D22585"/>
    <w:rsid w:val="00D22600"/>
    <w:rsid w:val="00D22603"/>
    <w:rsid w:val="00D22619"/>
    <w:rsid w:val="00D22631"/>
    <w:rsid w:val="00D22640"/>
    <w:rsid w:val="00D22643"/>
    <w:rsid w:val="00D226FA"/>
    <w:rsid w:val="00D2270A"/>
    <w:rsid w:val="00D2275E"/>
    <w:rsid w:val="00D22776"/>
    <w:rsid w:val="00D2277C"/>
    <w:rsid w:val="00D227C1"/>
    <w:rsid w:val="00D2283D"/>
    <w:rsid w:val="00D2289A"/>
    <w:rsid w:val="00D228EF"/>
    <w:rsid w:val="00D2291F"/>
    <w:rsid w:val="00D22949"/>
    <w:rsid w:val="00D2298A"/>
    <w:rsid w:val="00D2298C"/>
    <w:rsid w:val="00D229B4"/>
    <w:rsid w:val="00D229B9"/>
    <w:rsid w:val="00D22A65"/>
    <w:rsid w:val="00D22A70"/>
    <w:rsid w:val="00D22A93"/>
    <w:rsid w:val="00D22AA5"/>
    <w:rsid w:val="00D22B2E"/>
    <w:rsid w:val="00D22B36"/>
    <w:rsid w:val="00D22B54"/>
    <w:rsid w:val="00D22C00"/>
    <w:rsid w:val="00D22C21"/>
    <w:rsid w:val="00D22C36"/>
    <w:rsid w:val="00D22CD3"/>
    <w:rsid w:val="00D22CDB"/>
    <w:rsid w:val="00D22D19"/>
    <w:rsid w:val="00D22D5F"/>
    <w:rsid w:val="00D22D88"/>
    <w:rsid w:val="00D22D8F"/>
    <w:rsid w:val="00D22DB6"/>
    <w:rsid w:val="00D22DD4"/>
    <w:rsid w:val="00D22E1C"/>
    <w:rsid w:val="00D22E29"/>
    <w:rsid w:val="00D22E30"/>
    <w:rsid w:val="00D22E33"/>
    <w:rsid w:val="00D22E4E"/>
    <w:rsid w:val="00D22E77"/>
    <w:rsid w:val="00D22E81"/>
    <w:rsid w:val="00D22EB2"/>
    <w:rsid w:val="00D22EC7"/>
    <w:rsid w:val="00D22EC8"/>
    <w:rsid w:val="00D2300F"/>
    <w:rsid w:val="00D23038"/>
    <w:rsid w:val="00D23072"/>
    <w:rsid w:val="00D23096"/>
    <w:rsid w:val="00D2309A"/>
    <w:rsid w:val="00D230C4"/>
    <w:rsid w:val="00D2313F"/>
    <w:rsid w:val="00D23160"/>
    <w:rsid w:val="00D23171"/>
    <w:rsid w:val="00D2318C"/>
    <w:rsid w:val="00D23192"/>
    <w:rsid w:val="00D23244"/>
    <w:rsid w:val="00D23268"/>
    <w:rsid w:val="00D232E1"/>
    <w:rsid w:val="00D23360"/>
    <w:rsid w:val="00D23397"/>
    <w:rsid w:val="00D233AC"/>
    <w:rsid w:val="00D233EE"/>
    <w:rsid w:val="00D23408"/>
    <w:rsid w:val="00D2343D"/>
    <w:rsid w:val="00D23589"/>
    <w:rsid w:val="00D235DB"/>
    <w:rsid w:val="00D23636"/>
    <w:rsid w:val="00D23642"/>
    <w:rsid w:val="00D23674"/>
    <w:rsid w:val="00D23676"/>
    <w:rsid w:val="00D23694"/>
    <w:rsid w:val="00D236EA"/>
    <w:rsid w:val="00D236F7"/>
    <w:rsid w:val="00D23766"/>
    <w:rsid w:val="00D237C0"/>
    <w:rsid w:val="00D237E0"/>
    <w:rsid w:val="00D237FA"/>
    <w:rsid w:val="00D2382D"/>
    <w:rsid w:val="00D2392B"/>
    <w:rsid w:val="00D23950"/>
    <w:rsid w:val="00D239A2"/>
    <w:rsid w:val="00D239A8"/>
    <w:rsid w:val="00D239BD"/>
    <w:rsid w:val="00D23A3D"/>
    <w:rsid w:val="00D23A68"/>
    <w:rsid w:val="00D23A73"/>
    <w:rsid w:val="00D23A7D"/>
    <w:rsid w:val="00D23AE2"/>
    <w:rsid w:val="00D23B07"/>
    <w:rsid w:val="00D23B5F"/>
    <w:rsid w:val="00D23B7A"/>
    <w:rsid w:val="00D23BD6"/>
    <w:rsid w:val="00D23C13"/>
    <w:rsid w:val="00D23C1F"/>
    <w:rsid w:val="00D23C37"/>
    <w:rsid w:val="00D23C55"/>
    <w:rsid w:val="00D23C59"/>
    <w:rsid w:val="00D23C6B"/>
    <w:rsid w:val="00D23CB0"/>
    <w:rsid w:val="00D23D0B"/>
    <w:rsid w:val="00D23DE6"/>
    <w:rsid w:val="00D23DF7"/>
    <w:rsid w:val="00D23E11"/>
    <w:rsid w:val="00D23EA7"/>
    <w:rsid w:val="00D23EC7"/>
    <w:rsid w:val="00D23EE2"/>
    <w:rsid w:val="00D23EF9"/>
    <w:rsid w:val="00D23F8B"/>
    <w:rsid w:val="00D23F94"/>
    <w:rsid w:val="00D23F98"/>
    <w:rsid w:val="00D23FCA"/>
    <w:rsid w:val="00D23FE8"/>
    <w:rsid w:val="00D23FEA"/>
    <w:rsid w:val="00D2402A"/>
    <w:rsid w:val="00D24111"/>
    <w:rsid w:val="00D24168"/>
    <w:rsid w:val="00D2416C"/>
    <w:rsid w:val="00D241A9"/>
    <w:rsid w:val="00D241BD"/>
    <w:rsid w:val="00D241D0"/>
    <w:rsid w:val="00D241EE"/>
    <w:rsid w:val="00D24351"/>
    <w:rsid w:val="00D243AC"/>
    <w:rsid w:val="00D243CD"/>
    <w:rsid w:val="00D2440B"/>
    <w:rsid w:val="00D244E7"/>
    <w:rsid w:val="00D244F4"/>
    <w:rsid w:val="00D24539"/>
    <w:rsid w:val="00D24560"/>
    <w:rsid w:val="00D2459B"/>
    <w:rsid w:val="00D24604"/>
    <w:rsid w:val="00D24613"/>
    <w:rsid w:val="00D2461A"/>
    <w:rsid w:val="00D2462E"/>
    <w:rsid w:val="00D24642"/>
    <w:rsid w:val="00D2464F"/>
    <w:rsid w:val="00D24667"/>
    <w:rsid w:val="00D246AA"/>
    <w:rsid w:val="00D246BE"/>
    <w:rsid w:val="00D24738"/>
    <w:rsid w:val="00D24838"/>
    <w:rsid w:val="00D24869"/>
    <w:rsid w:val="00D2487E"/>
    <w:rsid w:val="00D248A8"/>
    <w:rsid w:val="00D248B5"/>
    <w:rsid w:val="00D248FA"/>
    <w:rsid w:val="00D2498B"/>
    <w:rsid w:val="00D2499F"/>
    <w:rsid w:val="00D249A8"/>
    <w:rsid w:val="00D249CF"/>
    <w:rsid w:val="00D24A17"/>
    <w:rsid w:val="00D24A30"/>
    <w:rsid w:val="00D24A73"/>
    <w:rsid w:val="00D24B3A"/>
    <w:rsid w:val="00D24B55"/>
    <w:rsid w:val="00D24B7D"/>
    <w:rsid w:val="00D24B89"/>
    <w:rsid w:val="00D24B95"/>
    <w:rsid w:val="00D24C21"/>
    <w:rsid w:val="00D24C52"/>
    <w:rsid w:val="00D24C70"/>
    <w:rsid w:val="00D24CB7"/>
    <w:rsid w:val="00D24D09"/>
    <w:rsid w:val="00D24D58"/>
    <w:rsid w:val="00D24DA2"/>
    <w:rsid w:val="00D24DDB"/>
    <w:rsid w:val="00D24EE1"/>
    <w:rsid w:val="00D24F0D"/>
    <w:rsid w:val="00D24F2A"/>
    <w:rsid w:val="00D24F45"/>
    <w:rsid w:val="00D24F80"/>
    <w:rsid w:val="00D24FD2"/>
    <w:rsid w:val="00D24FFF"/>
    <w:rsid w:val="00D25009"/>
    <w:rsid w:val="00D2508E"/>
    <w:rsid w:val="00D25091"/>
    <w:rsid w:val="00D25172"/>
    <w:rsid w:val="00D2518E"/>
    <w:rsid w:val="00D25195"/>
    <w:rsid w:val="00D2519B"/>
    <w:rsid w:val="00D251F9"/>
    <w:rsid w:val="00D2529E"/>
    <w:rsid w:val="00D252E4"/>
    <w:rsid w:val="00D252E8"/>
    <w:rsid w:val="00D2532A"/>
    <w:rsid w:val="00D253DA"/>
    <w:rsid w:val="00D253E1"/>
    <w:rsid w:val="00D2540F"/>
    <w:rsid w:val="00D25416"/>
    <w:rsid w:val="00D25485"/>
    <w:rsid w:val="00D25526"/>
    <w:rsid w:val="00D2552E"/>
    <w:rsid w:val="00D25611"/>
    <w:rsid w:val="00D25624"/>
    <w:rsid w:val="00D25672"/>
    <w:rsid w:val="00D2569D"/>
    <w:rsid w:val="00D256E5"/>
    <w:rsid w:val="00D2570F"/>
    <w:rsid w:val="00D2572F"/>
    <w:rsid w:val="00D25733"/>
    <w:rsid w:val="00D2574F"/>
    <w:rsid w:val="00D2579B"/>
    <w:rsid w:val="00D257B4"/>
    <w:rsid w:val="00D257C3"/>
    <w:rsid w:val="00D257D3"/>
    <w:rsid w:val="00D257E6"/>
    <w:rsid w:val="00D2586E"/>
    <w:rsid w:val="00D25891"/>
    <w:rsid w:val="00D25958"/>
    <w:rsid w:val="00D25967"/>
    <w:rsid w:val="00D25986"/>
    <w:rsid w:val="00D25A0F"/>
    <w:rsid w:val="00D25A2E"/>
    <w:rsid w:val="00D25A71"/>
    <w:rsid w:val="00D25A72"/>
    <w:rsid w:val="00D25A9F"/>
    <w:rsid w:val="00D25AB3"/>
    <w:rsid w:val="00D25ACD"/>
    <w:rsid w:val="00D25B6C"/>
    <w:rsid w:val="00D25BD3"/>
    <w:rsid w:val="00D25BD8"/>
    <w:rsid w:val="00D25C57"/>
    <w:rsid w:val="00D25CDE"/>
    <w:rsid w:val="00D25E3B"/>
    <w:rsid w:val="00D25E3F"/>
    <w:rsid w:val="00D25E40"/>
    <w:rsid w:val="00D25EAC"/>
    <w:rsid w:val="00D25EB2"/>
    <w:rsid w:val="00D25ECD"/>
    <w:rsid w:val="00D2609F"/>
    <w:rsid w:val="00D260AD"/>
    <w:rsid w:val="00D260B3"/>
    <w:rsid w:val="00D260F5"/>
    <w:rsid w:val="00D26222"/>
    <w:rsid w:val="00D26260"/>
    <w:rsid w:val="00D26320"/>
    <w:rsid w:val="00D26324"/>
    <w:rsid w:val="00D2632C"/>
    <w:rsid w:val="00D2632D"/>
    <w:rsid w:val="00D26386"/>
    <w:rsid w:val="00D263DB"/>
    <w:rsid w:val="00D263F0"/>
    <w:rsid w:val="00D26407"/>
    <w:rsid w:val="00D26457"/>
    <w:rsid w:val="00D26474"/>
    <w:rsid w:val="00D264BA"/>
    <w:rsid w:val="00D264E9"/>
    <w:rsid w:val="00D264FB"/>
    <w:rsid w:val="00D2656E"/>
    <w:rsid w:val="00D265D0"/>
    <w:rsid w:val="00D265EC"/>
    <w:rsid w:val="00D26606"/>
    <w:rsid w:val="00D2661A"/>
    <w:rsid w:val="00D2664B"/>
    <w:rsid w:val="00D26673"/>
    <w:rsid w:val="00D266F4"/>
    <w:rsid w:val="00D266FA"/>
    <w:rsid w:val="00D26792"/>
    <w:rsid w:val="00D267ED"/>
    <w:rsid w:val="00D2681D"/>
    <w:rsid w:val="00D2684D"/>
    <w:rsid w:val="00D2685C"/>
    <w:rsid w:val="00D268E2"/>
    <w:rsid w:val="00D268F7"/>
    <w:rsid w:val="00D2692E"/>
    <w:rsid w:val="00D26960"/>
    <w:rsid w:val="00D269A9"/>
    <w:rsid w:val="00D269C1"/>
    <w:rsid w:val="00D269CA"/>
    <w:rsid w:val="00D26AC7"/>
    <w:rsid w:val="00D26B12"/>
    <w:rsid w:val="00D26C09"/>
    <w:rsid w:val="00D26C1D"/>
    <w:rsid w:val="00D26C2C"/>
    <w:rsid w:val="00D26D27"/>
    <w:rsid w:val="00D26D59"/>
    <w:rsid w:val="00D26DBF"/>
    <w:rsid w:val="00D26E57"/>
    <w:rsid w:val="00D26EB9"/>
    <w:rsid w:val="00D26F29"/>
    <w:rsid w:val="00D26F8B"/>
    <w:rsid w:val="00D27010"/>
    <w:rsid w:val="00D2703F"/>
    <w:rsid w:val="00D27073"/>
    <w:rsid w:val="00D2707E"/>
    <w:rsid w:val="00D2707F"/>
    <w:rsid w:val="00D270B9"/>
    <w:rsid w:val="00D270E5"/>
    <w:rsid w:val="00D270F4"/>
    <w:rsid w:val="00D27115"/>
    <w:rsid w:val="00D2716B"/>
    <w:rsid w:val="00D271E6"/>
    <w:rsid w:val="00D271F6"/>
    <w:rsid w:val="00D2726D"/>
    <w:rsid w:val="00D2728A"/>
    <w:rsid w:val="00D272D6"/>
    <w:rsid w:val="00D27319"/>
    <w:rsid w:val="00D2731A"/>
    <w:rsid w:val="00D273A0"/>
    <w:rsid w:val="00D273D7"/>
    <w:rsid w:val="00D273E4"/>
    <w:rsid w:val="00D2743B"/>
    <w:rsid w:val="00D2743F"/>
    <w:rsid w:val="00D27443"/>
    <w:rsid w:val="00D27447"/>
    <w:rsid w:val="00D27448"/>
    <w:rsid w:val="00D27495"/>
    <w:rsid w:val="00D274AB"/>
    <w:rsid w:val="00D274BA"/>
    <w:rsid w:val="00D274CD"/>
    <w:rsid w:val="00D274E7"/>
    <w:rsid w:val="00D27503"/>
    <w:rsid w:val="00D27519"/>
    <w:rsid w:val="00D27601"/>
    <w:rsid w:val="00D27639"/>
    <w:rsid w:val="00D27653"/>
    <w:rsid w:val="00D27660"/>
    <w:rsid w:val="00D27682"/>
    <w:rsid w:val="00D276D3"/>
    <w:rsid w:val="00D276DC"/>
    <w:rsid w:val="00D27700"/>
    <w:rsid w:val="00D27757"/>
    <w:rsid w:val="00D2775A"/>
    <w:rsid w:val="00D277A2"/>
    <w:rsid w:val="00D27821"/>
    <w:rsid w:val="00D27832"/>
    <w:rsid w:val="00D27839"/>
    <w:rsid w:val="00D278FD"/>
    <w:rsid w:val="00D27904"/>
    <w:rsid w:val="00D27A00"/>
    <w:rsid w:val="00D27A05"/>
    <w:rsid w:val="00D27A0E"/>
    <w:rsid w:val="00D27A62"/>
    <w:rsid w:val="00D27A6C"/>
    <w:rsid w:val="00D27AA1"/>
    <w:rsid w:val="00D27AC4"/>
    <w:rsid w:val="00D27B06"/>
    <w:rsid w:val="00D27B0B"/>
    <w:rsid w:val="00D27B3B"/>
    <w:rsid w:val="00D27B4B"/>
    <w:rsid w:val="00D27BC5"/>
    <w:rsid w:val="00D27BDD"/>
    <w:rsid w:val="00D27C2F"/>
    <w:rsid w:val="00D27C3B"/>
    <w:rsid w:val="00D27D4C"/>
    <w:rsid w:val="00D27D7C"/>
    <w:rsid w:val="00D27DD8"/>
    <w:rsid w:val="00D27E09"/>
    <w:rsid w:val="00D27E28"/>
    <w:rsid w:val="00D27E44"/>
    <w:rsid w:val="00D27E56"/>
    <w:rsid w:val="00D27E6E"/>
    <w:rsid w:val="00D27E8D"/>
    <w:rsid w:val="00D27EB3"/>
    <w:rsid w:val="00D27EBD"/>
    <w:rsid w:val="00D27F77"/>
    <w:rsid w:val="00D27F84"/>
    <w:rsid w:val="00D27FF2"/>
    <w:rsid w:val="00D27FFA"/>
    <w:rsid w:val="00D30074"/>
    <w:rsid w:val="00D300AD"/>
    <w:rsid w:val="00D30102"/>
    <w:rsid w:val="00D3012F"/>
    <w:rsid w:val="00D30192"/>
    <w:rsid w:val="00D30231"/>
    <w:rsid w:val="00D3027E"/>
    <w:rsid w:val="00D302A8"/>
    <w:rsid w:val="00D30337"/>
    <w:rsid w:val="00D30379"/>
    <w:rsid w:val="00D3037A"/>
    <w:rsid w:val="00D303A7"/>
    <w:rsid w:val="00D303D4"/>
    <w:rsid w:val="00D303E2"/>
    <w:rsid w:val="00D30413"/>
    <w:rsid w:val="00D30427"/>
    <w:rsid w:val="00D304A1"/>
    <w:rsid w:val="00D304A4"/>
    <w:rsid w:val="00D30510"/>
    <w:rsid w:val="00D30579"/>
    <w:rsid w:val="00D305DB"/>
    <w:rsid w:val="00D30692"/>
    <w:rsid w:val="00D30694"/>
    <w:rsid w:val="00D30696"/>
    <w:rsid w:val="00D3072C"/>
    <w:rsid w:val="00D30742"/>
    <w:rsid w:val="00D30775"/>
    <w:rsid w:val="00D307A2"/>
    <w:rsid w:val="00D307BB"/>
    <w:rsid w:val="00D307D9"/>
    <w:rsid w:val="00D3081F"/>
    <w:rsid w:val="00D30859"/>
    <w:rsid w:val="00D30918"/>
    <w:rsid w:val="00D30930"/>
    <w:rsid w:val="00D30979"/>
    <w:rsid w:val="00D309F3"/>
    <w:rsid w:val="00D30A1F"/>
    <w:rsid w:val="00D30A5F"/>
    <w:rsid w:val="00D30A8E"/>
    <w:rsid w:val="00D30AB6"/>
    <w:rsid w:val="00D30B1C"/>
    <w:rsid w:val="00D30B41"/>
    <w:rsid w:val="00D30B56"/>
    <w:rsid w:val="00D30B94"/>
    <w:rsid w:val="00D30BDD"/>
    <w:rsid w:val="00D30BE6"/>
    <w:rsid w:val="00D30BE8"/>
    <w:rsid w:val="00D30C24"/>
    <w:rsid w:val="00D30C2D"/>
    <w:rsid w:val="00D30C7F"/>
    <w:rsid w:val="00D30D2E"/>
    <w:rsid w:val="00D30D4F"/>
    <w:rsid w:val="00D30D62"/>
    <w:rsid w:val="00D30DF0"/>
    <w:rsid w:val="00D30DF6"/>
    <w:rsid w:val="00D30E56"/>
    <w:rsid w:val="00D30E94"/>
    <w:rsid w:val="00D30E99"/>
    <w:rsid w:val="00D30EAF"/>
    <w:rsid w:val="00D30EBF"/>
    <w:rsid w:val="00D30EF1"/>
    <w:rsid w:val="00D30EF7"/>
    <w:rsid w:val="00D30F04"/>
    <w:rsid w:val="00D30F8B"/>
    <w:rsid w:val="00D30F94"/>
    <w:rsid w:val="00D30F98"/>
    <w:rsid w:val="00D30FA2"/>
    <w:rsid w:val="00D30FA8"/>
    <w:rsid w:val="00D31004"/>
    <w:rsid w:val="00D3102C"/>
    <w:rsid w:val="00D31046"/>
    <w:rsid w:val="00D310B8"/>
    <w:rsid w:val="00D310C7"/>
    <w:rsid w:val="00D310FA"/>
    <w:rsid w:val="00D31136"/>
    <w:rsid w:val="00D311C1"/>
    <w:rsid w:val="00D3121F"/>
    <w:rsid w:val="00D31233"/>
    <w:rsid w:val="00D31262"/>
    <w:rsid w:val="00D31266"/>
    <w:rsid w:val="00D3126A"/>
    <w:rsid w:val="00D31278"/>
    <w:rsid w:val="00D3133C"/>
    <w:rsid w:val="00D31366"/>
    <w:rsid w:val="00D31407"/>
    <w:rsid w:val="00D31451"/>
    <w:rsid w:val="00D3149A"/>
    <w:rsid w:val="00D314D4"/>
    <w:rsid w:val="00D31528"/>
    <w:rsid w:val="00D31577"/>
    <w:rsid w:val="00D3157F"/>
    <w:rsid w:val="00D3158C"/>
    <w:rsid w:val="00D315F1"/>
    <w:rsid w:val="00D315FC"/>
    <w:rsid w:val="00D31628"/>
    <w:rsid w:val="00D316B5"/>
    <w:rsid w:val="00D316E4"/>
    <w:rsid w:val="00D317B0"/>
    <w:rsid w:val="00D317BE"/>
    <w:rsid w:val="00D317EF"/>
    <w:rsid w:val="00D3180A"/>
    <w:rsid w:val="00D3180E"/>
    <w:rsid w:val="00D3181E"/>
    <w:rsid w:val="00D31831"/>
    <w:rsid w:val="00D318E4"/>
    <w:rsid w:val="00D31904"/>
    <w:rsid w:val="00D31920"/>
    <w:rsid w:val="00D3198D"/>
    <w:rsid w:val="00D319B7"/>
    <w:rsid w:val="00D31A5C"/>
    <w:rsid w:val="00D31AB2"/>
    <w:rsid w:val="00D31AB3"/>
    <w:rsid w:val="00D31ACD"/>
    <w:rsid w:val="00D31B26"/>
    <w:rsid w:val="00D31B8B"/>
    <w:rsid w:val="00D31C6A"/>
    <w:rsid w:val="00D31C76"/>
    <w:rsid w:val="00D31CA9"/>
    <w:rsid w:val="00D31D27"/>
    <w:rsid w:val="00D31D31"/>
    <w:rsid w:val="00D31DE5"/>
    <w:rsid w:val="00D31DFE"/>
    <w:rsid w:val="00D31E3B"/>
    <w:rsid w:val="00D31E68"/>
    <w:rsid w:val="00D31E84"/>
    <w:rsid w:val="00D31EED"/>
    <w:rsid w:val="00D31F22"/>
    <w:rsid w:val="00D31F50"/>
    <w:rsid w:val="00D31F61"/>
    <w:rsid w:val="00D31F88"/>
    <w:rsid w:val="00D31FCB"/>
    <w:rsid w:val="00D31FE8"/>
    <w:rsid w:val="00D3206A"/>
    <w:rsid w:val="00D3208B"/>
    <w:rsid w:val="00D320A7"/>
    <w:rsid w:val="00D32144"/>
    <w:rsid w:val="00D32170"/>
    <w:rsid w:val="00D32175"/>
    <w:rsid w:val="00D3218F"/>
    <w:rsid w:val="00D321C8"/>
    <w:rsid w:val="00D321D9"/>
    <w:rsid w:val="00D3227E"/>
    <w:rsid w:val="00D322F6"/>
    <w:rsid w:val="00D32326"/>
    <w:rsid w:val="00D32336"/>
    <w:rsid w:val="00D32358"/>
    <w:rsid w:val="00D32469"/>
    <w:rsid w:val="00D32475"/>
    <w:rsid w:val="00D324E4"/>
    <w:rsid w:val="00D32506"/>
    <w:rsid w:val="00D32522"/>
    <w:rsid w:val="00D32555"/>
    <w:rsid w:val="00D32586"/>
    <w:rsid w:val="00D3260D"/>
    <w:rsid w:val="00D32617"/>
    <w:rsid w:val="00D32627"/>
    <w:rsid w:val="00D32665"/>
    <w:rsid w:val="00D326A0"/>
    <w:rsid w:val="00D326B2"/>
    <w:rsid w:val="00D32708"/>
    <w:rsid w:val="00D32746"/>
    <w:rsid w:val="00D32757"/>
    <w:rsid w:val="00D327B0"/>
    <w:rsid w:val="00D3280C"/>
    <w:rsid w:val="00D32864"/>
    <w:rsid w:val="00D3286D"/>
    <w:rsid w:val="00D328AD"/>
    <w:rsid w:val="00D328C7"/>
    <w:rsid w:val="00D328D2"/>
    <w:rsid w:val="00D328DD"/>
    <w:rsid w:val="00D32901"/>
    <w:rsid w:val="00D32922"/>
    <w:rsid w:val="00D32927"/>
    <w:rsid w:val="00D32AAE"/>
    <w:rsid w:val="00D32B23"/>
    <w:rsid w:val="00D32B4F"/>
    <w:rsid w:val="00D32B50"/>
    <w:rsid w:val="00D32B62"/>
    <w:rsid w:val="00D32C16"/>
    <w:rsid w:val="00D32C1E"/>
    <w:rsid w:val="00D32C62"/>
    <w:rsid w:val="00D32C6D"/>
    <w:rsid w:val="00D32C6F"/>
    <w:rsid w:val="00D32C8D"/>
    <w:rsid w:val="00D32D01"/>
    <w:rsid w:val="00D32D20"/>
    <w:rsid w:val="00D32D2D"/>
    <w:rsid w:val="00D32D60"/>
    <w:rsid w:val="00D32D61"/>
    <w:rsid w:val="00D32DC4"/>
    <w:rsid w:val="00D32EAF"/>
    <w:rsid w:val="00D32ED0"/>
    <w:rsid w:val="00D32ED2"/>
    <w:rsid w:val="00D32F54"/>
    <w:rsid w:val="00D32F55"/>
    <w:rsid w:val="00D32F62"/>
    <w:rsid w:val="00D32F87"/>
    <w:rsid w:val="00D32F9C"/>
    <w:rsid w:val="00D32F9D"/>
    <w:rsid w:val="00D32FE0"/>
    <w:rsid w:val="00D33073"/>
    <w:rsid w:val="00D33087"/>
    <w:rsid w:val="00D3309A"/>
    <w:rsid w:val="00D330B2"/>
    <w:rsid w:val="00D330BA"/>
    <w:rsid w:val="00D330BE"/>
    <w:rsid w:val="00D330CD"/>
    <w:rsid w:val="00D330E5"/>
    <w:rsid w:val="00D33178"/>
    <w:rsid w:val="00D331AA"/>
    <w:rsid w:val="00D331B2"/>
    <w:rsid w:val="00D331D6"/>
    <w:rsid w:val="00D33203"/>
    <w:rsid w:val="00D3320A"/>
    <w:rsid w:val="00D3322D"/>
    <w:rsid w:val="00D3324E"/>
    <w:rsid w:val="00D3325F"/>
    <w:rsid w:val="00D3326A"/>
    <w:rsid w:val="00D33282"/>
    <w:rsid w:val="00D332FB"/>
    <w:rsid w:val="00D33321"/>
    <w:rsid w:val="00D33359"/>
    <w:rsid w:val="00D3335F"/>
    <w:rsid w:val="00D333E1"/>
    <w:rsid w:val="00D333EF"/>
    <w:rsid w:val="00D3345B"/>
    <w:rsid w:val="00D33467"/>
    <w:rsid w:val="00D334B1"/>
    <w:rsid w:val="00D334DA"/>
    <w:rsid w:val="00D334DE"/>
    <w:rsid w:val="00D334EF"/>
    <w:rsid w:val="00D334F0"/>
    <w:rsid w:val="00D33520"/>
    <w:rsid w:val="00D335AD"/>
    <w:rsid w:val="00D33682"/>
    <w:rsid w:val="00D336BF"/>
    <w:rsid w:val="00D33756"/>
    <w:rsid w:val="00D3379D"/>
    <w:rsid w:val="00D33843"/>
    <w:rsid w:val="00D33846"/>
    <w:rsid w:val="00D3384E"/>
    <w:rsid w:val="00D33889"/>
    <w:rsid w:val="00D338BF"/>
    <w:rsid w:val="00D33903"/>
    <w:rsid w:val="00D33997"/>
    <w:rsid w:val="00D339F1"/>
    <w:rsid w:val="00D339F8"/>
    <w:rsid w:val="00D33A40"/>
    <w:rsid w:val="00D33A48"/>
    <w:rsid w:val="00D33AA7"/>
    <w:rsid w:val="00D33AE9"/>
    <w:rsid w:val="00D33AF5"/>
    <w:rsid w:val="00D33AFB"/>
    <w:rsid w:val="00D33B06"/>
    <w:rsid w:val="00D33B3A"/>
    <w:rsid w:val="00D33B3F"/>
    <w:rsid w:val="00D33B73"/>
    <w:rsid w:val="00D33BB0"/>
    <w:rsid w:val="00D33C70"/>
    <w:rsid w:val="00D33C80"/>
    <w:rsid w:val="00D33CB1"/>
    <w:rsid w:val="00D33CBD"/>
    <w:rsid w:val="00D33CDC"/>
    <w:rsid w:val="00D33D39"/>
    <w:rsid w:val="00D33D4F"/>
    <w:rsid w:val="00D33D68"/>
    <w:rsid w:val="00D33D6D"/>
    <w:rsid w:val="00D33E70"/>
    <w:rsid w:val="00D33E92"/>
    <w:rsid w:val="00D33EEC"/>
    <w:rsid w:val="00D33F0A"/>
    <w:rsid w:val="00D33F6E"/>
    <w:rsid w:val="00D33FC8"/>
    <w:rsid w:val="00D34003"/>
    <w:rsid w:val="00D34083"/>
    <w:rsid w:val="00D34086"/>
    <w:rsid w:val="00D34088"/>
    <w:rsid w:val="00D340A3"/>
    <w:rsid w:val="00D340B8"/>
    <w:rsid w:val="00D34104"/>
    <w:rsid w:val="00D34147"/>
    <w:rsid w:val="00D341E0"/>
    <w:rsid w:val="00D34239"/>
    <w:rsid w:val="00D3424F"/>
    <w:rsid w:val="00D342AB"/>
    <w:rsid w:val="00D342EF"/>
    <w:rsid w:val="00D34310"/>
    <w:rsid w:val="00D34376"/>
    <w:rsid w:val="00D343D9"/>
    <w:rsid w:val="00D343EC"/>
    <w:rsid w:val="00D3445E"/>
    <w:rsid w:val="00D34482"/>
    <w:rsid w:val="00D34525"/>
    <w:rsid w:val="00D345C7"/>
    <w:rsid w:val="00D34608"/>
    <w:rsid w:val="00D34639"/>
    <w:rsid w:val="00D34686"/>
    <w:rsid w:val="00D34709"/>
    <w:rsid w:val="00D3472B"/>
    <w:rsid w:val="00D3474A"/>
    <w:rsid w:val="00D34769"/>
    <w:rsid w:val="00D3478B"/>
    <w:rsid w:val="00D34796"/>
    <w:rsid w:val="00D347A0"/>
    <w:rsid w:val="00D347C5"/>
    <w:rsid w:val="00D34888"/>
    <w:rsid w:val="00D34896"/>
    <w:rsid w:val="00D348F1"/>
    <w:rsid w:val="00D34902"/>
    <w:rsid w:val="00D3493D"/>
    <w:rsid w:val="00D34981"/>
    <w:rsid w:val="00D34989"/>
    <w:rsid w:val="00D34996"/>
    <w:rsid w:val="00D3499D"/>
    <w:rsid w:val="00D349CF"/>
    <w:rsid w:val="00D34A5B"/>
    <w:rsid w:val="00D34A67"/>
    <w:rsid w:val="00D34A93"/>
    <w:rsid w:val="00D34AB3"/>
    <w:rsid w:val="00D34AD8"/>
    <w:rsid w:val="00D34AE4"/>
    <w:rsid w:val="00D34AF5"/>
    <w:rsid w:val="00D34AF7"/>
    <w:rsid w:val="00D34AFC"/>
    <w:rsid w:val="00D34B69"/>
    <w:rsid w:val="00D34B78"/>
    <w:rsid w:val="00D34B91"/>
    <w:rsid w:val="00D34B97"/>
    <w:rsid w:val="00D34BB3"/>
    <w:rsid w:val="00D34BC7"/>
    <w:rsid w:val="00D34C38"/>
    <w:rsid w:val="00D34C49"/>
    <w:rsid w:val="00D34C73"/>
    <w:rsid w:val="00D34C8E"/>
    <w:rsid w:val="00D34CD5"/>
    <w:rsid w:val="00D34CE2"/>
    <w:rsid w:val="00D34CF4"/>
    <w:rsid w:val="00D34D75"/>
    <w:rsid w:val="00D34E20"/>
    <w:rsid w:val="00D34E53"/>
    <w:rsid w:val="00D34EA1"/>
    <w:rsid w:val="00D34F5C"/>
    <w:rsid w:val="00D34F72"/>
    <w:rsid w:val="00D34FCB"/>
    <w:rsid w:val="00D34FF8"/>
    <w:rsid w:val="00D3504B"/>
    <w:rsid w:val="00D35065"/>
    <w:rsid w:val="00D350BD"/>
    <w:rsid w:val="00D350EE"/>
    <w:rsid w:val="00D350F0"/>
    <w:rsid w:val="00D3510C"/>
    <w:rsid w:val="00D3519B"/>
    <w:rsid w:val="00D351A1"/>
    <w:rsid w:val="00D351C8"/>
    <w:rsid w:val="00D351CC"/>
    <w:rsid w:val="00D351E4"/>
    <w:rsid w:val="00D3521C"/>
    <w:rsid w:val="00D3521E"/>
    <w:rsid w:val="00D35230"/>
    <w:rsid w:val="00D35232"/>
    <w:rsid w:val="00D3525A"/>
    <w:rsid w:val="00D352E1"/>
    <w:rsid w:val="00D352E5"/>
    <w:rsid w:val="00D352F4"/>
    <w:rsid w:val="00D35359"/>
    <w:rsid w:val="00D353A5"/>
    <w:rsid w:val="00D353A8"/>
    <w:rsid w:val="00D35441"/>
    <w:rsid w:val="00D3549B"/>
    <w:rsid w:val="00D354FB"/>
    <w:rsid w:val="00D35553"/>
    <w:rsid w:val="00D355BB"/>
    <w:rsid w:val="00D355D5"/>
    <w:rsid w:val="00D355EA"/>
    <w:rsid w:val="00D355F2"/>
    <w:rsid w:val="00D3560D"/>
    <w:rsid w:val="00D356AF"/>
    <w:rsid w:val="00D35728"/>
    <w:rsid w:val="00D3572C"/>
    <w:rsid w:val="00D35753"/>
    <w:rsid w:val="00D357C5"/>
    <w:rsid w:val="00D35819"/>
    <w:rsid w:val="00D3582E"/>
    <w:rsid w:val="00D35878"/>
    <w:rsid w:val="00D358B0"/>
    <w:rsid w:val="00D35938"/>
    <w:rsid w:val="00D35A03"/>
    <w:rsid w:val="00D35A04"/>
    <w:rsid w:val="00D35A06"/>
    <w:rsid w:val="00D35AAF"/>
    <w:rsid w:val="00D35AC1"/>
    <w:rsid w:val="00D35AF6"/>
    <w:rsid w:val="00D35B30"/>
    <w:rsid w:val="00D35B40"/>
    <w:rsid w:val="00D35B4F"/>
    <w:rsid w:val="00D35B57"/>
    <w:rsid w:val="00D35B74"/>
    <w:rsid w:val="00D35B99"/>
    <w:rsid w:val="00D35BA7"/>
    <w:rsid w:val="00D35BD3"/>
    <w:rsid w:val="00D35C04"/>
    <w:rsid w:val="00D35C2C"/>
    <w:rsid w:val="00D35C7B"/>
    <w:rsid w:val="00D35D0B"/>
    <w:rsid w:val="00D35DC3"/>
    <w:rsid w:val="00D35E31"/>
    <w:rsid w:val="00D35E35"/>
    <w:rsid w:val="00D35E59"/>
    <w:rsid w:val="00D35E6C"/>
    <w:rsid w:val="00D35EA5"/>
    <w:rsid w:val="00D35F0B"/>
    <w:rsid w:val="00D35F32"/>
    <w:rsid w:val="00D35F50"/>
    <w:rsid w:val="00D35F59"/>
    <w:rsid w:val="00D35F8C"/>
    <w:rsid w:val="00D35FC0"/>
    <w:rsid w:val="00D3600A"/>
    <w:rsid w:val="00D36035"/>
    <w:rsid w:val="00D36045"/>
    <w:rsid w:val="00D361D9"/>
    <w:rsid w:val="00D361E0"/>
    <w:rsid w:val="00D362A9"/>
    <w:rsid w:val="00D36304"/>
    <w:rsid w:val="00D3633E"/>
    <w:rsid w:val="00D36364"/>
    <w:rsid w:val="00D36370"/>
    <w:rsid w:val="00D3637D"/>
    <w:rsid w:val="00D3638A"/>
    <w:rsid w:val="00D3642D"/>
    <w:rsid w:val="00D36471"/>
    <w:rsid w:val="00D36473"/>
    <w:rsid w:val="00D36513"/>
    <w:rsid w:val="00D36537"/>
    <w:rsid w:val="00D36555"/>
    <w:rsid w:val="00D36591"/>
    <w:rsid w:val="00D3670C"/>
    <w:rsid w:val="00D3671B"/>
    <w:rsid w:val="00D3672D"/>
    <w:rsid w:val="00D36740"/>
    <w:rsid w:val="00D36766"/>
    <w:rsid w:val="00D3679C"/>
    <w:rsid w:val="00D367F9"/>
    <w:rsid w:val="00D36806"/>
    <w:rsid w:val="00D36889"/>
    <w:rsid w:val="00D368CD"/>
    <w:rsid w:val="00D368E4"/>
    <w:rsid w:val="00D369B4"/>
    <w:rsid w:val="00D369E5"/>
    <w:rsid w:val="00D36A52"/>
    <w:rsid w:val="00D36A88"/>
    <w:rsid w:val="00D36AC8"/>
    <w:rsid w:val="00D36ACB"/>
    <w:rsid w:val="00D36AF7"/>
    <w:rsid w:val="00D36B00"/>
    <w:rsid w:val="00D36B26"/>
    <w:rsid w:val="00D36B37"/>
    <w:rsid w:val="00D36B77"/>
    <w:rsid w:val="00D36BAE"/>
    <w:rsid w:val="00D36BC2"/>
    <w:rsid w:val="00D36BDC"/>
    <w:rsid w:val="00D36C6C"/>
    <w:rsid w:val="00D36C90"/>
    <w:rsid w:val="00D36D22"/>
    <w:rsid w:val="00D36D27"/>
    <w:rsid w:val="00D36D38"/>
    <w:rsid w:val="00D36D67"/>
    <w:rsid w:val="00D36DC8"/>
    <w:rsid w:val="00D36E33"/>
    <w:rsid w:val="00D36EB8"/>
    <w:rsid w:val="00D36EC9"/>
    <w:rsid w:val="00D36EEA"/>
    <w:rsid w:val="00D36F52"/>
    <w:rsid w:val="00D36F56"/>
    <w:rsid w:val="00D36F61"/>
    <w:rsid w:val="00D36F8E"/>
    <w:rsid w:val="00D36FCC"/>
    <w:rsid w:val="00D36FE9"/>
    <w:rsid w:val="00D3701B"/>
    <w:rsid w:val="00D37021"/>
    <w:rsid w:val="00D37071"/>
    <w:rsid w:val="00D3707C"/>
    <w:rsid w:val="00D37083"/>
    <w:rsid w:val="00D370B5"/>
    <w:rsid w:val="00D37146"/>
    <w:rsid w:val="00D37159"/>
    <w:rsid w:val="00D3715E"/>
    <w:rsid w:val="00D3717A"/>
    <w:rsid w:val="00D3718A"/>
    <w:rsid w:val="00D371D1"/>
    <w:rsid w:val="00D3732A"/>
    <w:rsid w:val="00D3732F"/>
    <w:rsid w:val="00D37494"/>
    <w:rsid w:val="00D374A6"/>
    <w:rsid w:val="00D374F8"/>
    <w:rsid w:val="00D37546"/>
    <w:rsid w:val="00D3755E"/>
    <w:rsid w:val="00D37582"/>
    <w:rsid w:val="00D37597"/>
    <w:rsid w:val="00D3759B"/>
    <w:rsid w:val="00D375CA"/>
    <w:rsid w:val="00D375F3"/>
    <w:rsid w:val="00D3767D"/>
    <w:rsid w:val="00D376E0"/>
    <w:rsid w:val="00D37724"/>
    <w:rsid w:val="00D37734"/>
    <w:rsid w:val="00D37786"/>
    <w:rsid w:val="00D377D3"/>
    <w:rsid w:val="00D377F9"/>
    <w:rsid w:val="00D37822"/>
    <w:rsid w:val="00D37824"/>
    <w:rsid w:val="00D3782B"/>
    <w:rsid w:val="00D37867"/>
    <w:rsid w:val="00D378AC"/>
    <w:rsid w:val="00D37933"/>
    <w:rsid w:val="00D3798F"/>
    <w:rsid w:val="00D37A3D"/>
    <w:rsid w:val="00D37A41"/>
    <w:rsid w:val="00D37A8D"/>
    <w:rsid w:val="00D37AA6"/>
    <w:rsid w:val="00D37ABC"/>
    <w:rsid w:val="00D37AF0"/>
    <w:rsid w:val="00D37B01"/>
    <w:rsid w:val="00D37B3D"/>
    <w:rsid w:val="00D37C31"/>
    <w:rsid w:val="00D37D2A"/>
    <w:rsid w:val="00D37D67"/>
    <w:rsid w:val="00D37D82"/>
    <w:rsid w:val="00D37E5A"/>
    <w:rsid w:val="00D37EE0"/>
    <w:rsid w:val="00D37F39"/>
    <w:rsid w:val="00D37F4D"/>
    <w:rsid w:val="00D37F60"/>
    <w:rsid w:val="00D37F9E"/>
    <w:rsid w:val="00D37FF1"/>
    <w:rsid w:val="00D40032"/>
    <w:rsid w:val="00D40060"/>
    <w:rsid w:val="00D40098"/>
    <w:rsid w:val="00D400C8"/>
    <w:rsid w:val="00D400EF"/>
    <w:rsid w:val="00D400FD"/>
    <w:rsid w:val="00D4011E"/>
    <w:rsid w:val="00D40144"/>
    <w:rsid w:val="00D401A9"/>
    <w:rsid w:val="00D401B5"/>
    <w:rsid w:val="00D402AD"/>
    <w:rsid w:val="00D402DB"/>
    <w:rsid w:val="00D402DC"/>
    <w:rsid w:val="00D40367"/>
    <w:rsid w:val="00D4036B"/>
    <w:rsid w:val="00D403BA"/>
    <w:rsid w:val="00D40445"/>
    <w:rsid w:val="00D40462"/>
    <w:rsid w:val="00D4048B"/>
    <w:rsid w:val="00D404A8"/>
    <w:rsid w:val="00D40575"/>
    <w:rsid w:val="00D40586"/>
    <w:rsid w:val="00D405A5"/>
    <w:rsid w:val="00D405C7"/>
    <w:rsid w:val="00D405FD"/>
    <w:rsid w:val="00D40616"/>
    <w:rsid w:val="00D40639"/>
    <w:rsid w:val="00D4064F"/>
    <w:rsid w:val="00D40695"/>
    <w:rsid w:val="00D406A8"/>
    <w:rsid w:val="00D406EF"/>
    <w:rsid w:val="00D407ED"/>
    <w:rsid w:val="00D407FD"/>
    <w:rsid w:val="00D40835"/>
    <w:rsid w:val="00D4086E"/>
    <w:rsid w:val="00D408C4"/>
    <w:rsid w:val="00D40905"/>
    <w:rsid w:val="00D40985"/>
    <w:rsid w:val="00D40993"/>
    <w:rsid w:val="00D409D4"/>
    <w:rsid w:val="00D40A2F"/>
    <w:rsid w:val="00D40A3B"/>
    <w:rsid w:val="00D40A67"/>
    <w:rsid w:val="00D40A8E"/>
    <w:rsid w:val="00D40AFA"/>
    <w:rsid w:val="00D40B69"/>
    <w:rsid w:val="00D40B6D"/>
    <w:rsid w:val="00D40BAD"/>
    <w:rsid w:val="00D40BB8"/>
    <w:rsid w:val="00D40BF2"/>
    <w:rsid w:val="00D40C40"/>
    <w:rsid w:val="00D40C47"/>
    <w:rsid w:val="00D40C7A"/>
    <w:rsid w:val="00D40C9D"/>
    <w:rsid w:val="00D40CC9"/>
    <w:rsid w:val="00D40D20"/>
    <w:rsid w:val="00D40D2C"/>
    <w:rsid w:val="00D40D76"/>
    <w:rsid w:val="00D40DC3"/>
    <w:rsid w:val="00D40E00"/>
    <w:rsid w:val="00D40F44"/>
    <w:rsid w:val="00D40FB6"/>
    <w:rsid w:val="00D40FF7"/>
    <w:rsid w:val="00D41011"/>
    <w:rsid w:val="00D4101E"/>
    <w:rsid w:val="00D41089"/>
    <w:rsid w:val="00D410F8"/>
    <w:rsid w:val="00D410FD"/>
    <w:rsid w:val="00D41111"/>
    <w:rsid w:val="00D4112C"/>
    <w:rsid w:val="00D41153"/>
    <w:rsid w:val="00D41189"/>
    <w:rsid w:val="00D4119B"/>
    <w:rsid w:val="00D411A3"/>
    <w:rsid w:val="00D411DD"/>
    <w:rsid w:val="00D411E9"/>
    <w:rsid w:val="00D4125F"/>
    <w:rsid w:val="00D412C5"/>
    <w:rsid w:val="00D41301"/>
    <w:rsid w:val="00D41338"/>
    <w:rsid w:val="00D41346"/>
    <w:rsid w:val="00D413B9"/>
    <w:rsid w:val="00D413FE"/>
    <w:rsid w:val="00D41448"/>
    <w:rsid w:val="00D41449"/>
    <w:rsid w:val="00D414D0"/>
    <w:rsid w:val="00D41521"/>
    <w:rsid w:val="00D4159E"/>
    <w:rsid w:val="00D415C7"/>
    <w:rsid w:val="00D415CB"/>
    <w:rsid w:val="00D41658"/>
    <w:rsid w:val="00D41661"/>
    <w:rsid w:val="00D416A3"/>
    <w:rsid w:val="00D416A8"/>
    <w:rsid w:val="00D416B9"/>
    <w:rsid w:val="00D41706"/>
    <w:rsid w:val="00D4170C"/>
    <w:rsid w:val="00D417D5"/>
    <w:rsid w:val="00D417E0"/>
    <w:rsid w:val="00D417FD"/>
    <w:rsid w:val="00D41808"/>
    <w:rsid w:val="00D41843"/>
    <w:rsid w:val="00D41853"/>
    <w:rsid w:val="00D41898"/>
    <w:rsid w:val="00D418A0"/>
    <w:rsid w:val="00D418D2"/>
    <w:rsid w:val="00D41908"/>
    <w:rsid w:val="00D41999"/>
    <w:rsid w:val="00D41A0B"/>
    <w:rsid w:val="00D41A21"/>
    <w:rsid w:val="00D41A5C"/>
    <w:rsid w:val="00D41AC3"/>
    <w:rsid w:val="00D41B14"/>
    <w:rsid w:val="00D41B91"/>
    <w:rsid w:val="00D41BC1"/>
    <w:rsid w:val="00D41BE8"/>
    <w:rsid w:val="00D41C51"/>
    <w:rsid w:val="00D41D38"/>
    <w:rsid w:val="00D41D90"/>
    <w:rsid w:val="00D41D92"/>
    <w:rsid w:val="00D41E05"/>
    <w:rsid w:val="00D41E19"/>
    <w:rsid w:val="00D41E3B"/>
    <w:rsid w:val="00D41E44"/>
    <w:rsid w:val="00D41E47"/>
    <w:rsid w:val="00D41E50"/>
    <w:rsid w:val="00D41F50"/>
    <w:rsid w:val="00D41F61"/>
    <w:rsid w:val="00D41F85"/>
    <w:rsid w:val="00D41FA9"/>
    <w:rsid w:val="00D41FB6"/>
    <w:rsid w:val="00D42002"/>
    <w:rsid w:val="00D42069"/>
    <w:rsid w:val="00D420A3"/>
    <w:rsid w:val="00D420FC"/>
    <w:rsid w:val="00D42118"/>
    <w:rsid w:val="00D42149"/>
    <w:rsid w:val="00D4218A"/>
    <w:rsid w:val="00D421C5"/>
    <w:rsid w:val="00D421DC"/>
    <w:rsid w:val="00D4220D"/>
    <w:rsid w:val="00D42260"/>
    <w:rsid w:val="00D4227C"/>
    <w:rsid w:val="00D4229D"/>
    <w:rsid w:val="00D422FB"/>
    <w:rsid w:val="00D4232D"/>
    <w:rsid w:val="00D42337"/>
    <w:rsid w:val="00D42350"/>
    <w:rsid w:val="00D423D9"/>
    <w:rsid w:val="00D423F0"/>
    <w:rsid w:val="00D4245C"/>
    <w:rsid w:val="00D4247B"/>
    <w:rsid w:val="00D4248A"/>
    <w:rsid w:val="00D4249D"/>
    <w:rsid w:val="00D42555"/>
    <w:rsid w:val="00D4255D"/>
    <w:rsid w:val="00D4256C"/>
    <w:rsid w:val="00D4259D"/>
    <w:rsid w:val="00D425B5"/>
    <w:rsid w:val="00D4260C"/>
    <w:rsid w:val="00D42610"/>
    <w:rsid w:val="00D426B8"/>
    <w:rsid w:val="00D426FD"/>
    <w:rsid w:val="00D42701"/>
    <w:rsid w:val="00D42722"/>
    <w:rsid w:val="00D42749"/>
    <w:rsid w:val="00D42762"/>
    <w:rsid w:val="00D42787"/>
    <w:rsid w:val="00D4278A"/>
    <w:rsid w:val="00D427F8"/>
    <w:rsid w:val="00D42861"/>
    <w:rsid w:val="00D428EA"/>
    <w:rsid w:val="00D429B5"/>
    <w:rsid w:val="00D429B8"/>
    <w:rsid w:val="00D42A76"/>
    <w:rsid w:val="00D42A91"/>
    <w:rsid w:val="00D42AA4"/>
    <w:rsid w:val="00D42AB0"/>
    <w:rsid w:val="00D42AE6"/>
    <w:rsid w:val="00D42AEE"/>
    <w:rsid w:val="00D42BB5"/>
    <w:rsid w:val="00D42BE0"/>
    <w:rsid w:val="00D42C41"/>
    <w:rsid w:val="00D42CD2"/>
    <w:rsid w:val="00D42DA0"/>
    <w:rsid w:val="00D42DEA"/>
    <w:rsid w:val="00D42E4D"/>
    <w:rsid w:val="00D42E4F"/>
    <w:rsid w:val="00D42E5D"/>
    <w:rsid w:val="00D42E87"/>
    <w:rsid w:val="00D42EFF"/>
    <w:rsid w:val="00D42F23"/>
    <w:rsid w:val="00D42F42"/>
    <w:rsid w:val="00D42F5D"/>
    <w:rsid w:val="00D42FCA"/>
    <w:rsid w:val="00D42FE8"/>
    <w:rsid w:val="00D42FFF"/>
    <w:rsid w:val="00D43014"/>
    <w:rsid w:val="00D43040"/>
    <w:rsid w:val="00D43063"/>
    <w:rsid w:val="00D430A1"/>
    <w:rsid w:val="00D430A7"/>
    <w:rsid w:val="00D43148"/>
    <w:rsid w:val="00D431A7"/>
    <w:rsid w:val="00D431AB"/>
    <w:rsid w:val="00D431E6"/>
    <w:rsid w:val="00D43294"/>
    <w:rsid w:val="00D43296"/>
    <w:rsid w:val="00D432AE"/>
    <w:rsid w:val="00D433BB"/>
    <w:rsid w:val="00D433CF"/>
    <w:rsid w:val="00D433DD"/>
    <w:rsid w:val="00D433F4"/>
    <w:rsid w:val="00D43494"/>
    <w:rsid w:val="00D434C4"/>
    <w:rsid w:val="00D434CB"/>
    <w:rsid w:val="00D434D7"/>
    <w:rsid w:val="00D43511"/>
    <w:rsid w:val="00D43514"/>
    <w:rsid w:val="00D4352C"/>
    <w:rsid w:val="00D435AE"/>
    <w:rsid w:val="00D43652"/>
    <w:rsid w:val="00D4367D"/>
    <w:rsid w:val="00D43684"/>
    <w:rsid w:val="00D436B0"/>
    <w:rsid w:val="00D436E5"/>
    <w:rsid w:val="00D436E6"/>
    <w:rsid w:val="00D436ED"/>
    <w:rsid w:val="00D43722"/>
    <w:rsid w:val="00D43734"/>
    <w:rsid w:val="00D437B1"/>
    <w:rsid w:val="00D437E0"/>
    <w:rsid w:val="00D437E4"/>
    <w:rsid w:val="00D43829"/>
    <w:rsid w:val="00D43842"/>
    <w:rsid w:val="00D43880"/>
    <w:rsid w:val="00D4388A"/>
    <w:rsid w:val="00D438AD"/>
    <w:rsid w:val="00D43965"/>
    <w:rsid w:val="00D439AA"/>
    <w:rsid w:val="00D439B0"/>
    <w:rsid w:val="00D439E3"/>
    <w:rsid w:val="00D43A06"/>
    <w:rsid w:val="00D43A29"/>
    <w:rsid w:val="00D43A62"/>
    <w:rsid w:val="00D43A69"/>
    <w:rsid w:val="00D43A84"/>
    <w:rsid w:val="00D43B3B"/>
    <w:rsid w:val="00D43B4B"/>
    <w:rsid w:val="00D43B60"/>
    <w:rsid w:val="00D43BD5"/>
    <w:rsid w:val="00D43CB2"/>
    <w:rsid w:val="00D43CB3"/>
    <w:rsid w:val="00D43CB7"/>
    <w:rsid w:val="00D43CD3"/>
    <w:rsid w:val="00D43D04"/>
    <w:rsid w:val="00D43D07"/>
    <w:rsid w:val="00D43D9A"/>
    <w:rsid w:val="00D43DA6"/>
    <w:rsid w:val="00D43DB8"/>
    <w:rsid w:val="00D43DBA"/>
    <w:rsid w:val="00D43DD7"/>
    <w:rsid w:val="00D43DF2"/>
    <w:rsid w:val="00D43E0C"/>
    <w:rsid w:val="00D43E0F"/>
    <w:rsid w:val="00D43E64"/>
    <w:rsid w:val="00D43ECA"/>
    <w:rsid w:val="00D43F8E"/>
    <w:rsid w:val="00D43FA8"/>
    <w:rsid w:val="00D44008"/>
    <w:rsid w:val="00D4400E"/>
    <w:rsid w:val="00D44043"/>
    <w:rsid w:val="00D44045"/>
    <w:rsid w:val="00D44052"/>
    <w:rsid w:val="00D44065"/>
    <w:rsid w:val="00D440A7"/>
    <w:rsid w:val="00D440C9"/>
    <w:rsid w:val="00D440D1"/>
    <w:rsid w:val="00D440D3"/>
    <w:rsid w:val="00D44127"/>
    <w:rsid w:val="00D44179"/>
    <w:rsid w:val="00D441D0"/>
    <w:rsid w:val="00D44230"/>
    <w:rsid w:val="00D442A0"/>
    <w:rsid w:val="00D442CE"/>
    <w:rsid w:val="00D443A0"/>
    <w:rsid w:val="00D44469"/>
    <w:rsid w:val="00D4452C"/>
    <w:rsid w:val="00D445B6"/>
    <w:rsid w:val="00D44600"/>
    <w:rsid w:val="00D4460C"/>
    <w:rsid w:val="00D44633"/>
    <w:rsid w:val="00D44638"/>
    <w:rsid w:val="00D4464B"/>
    <w:rsid w:val="00D4467B"/>
    <w:rsid w:val="00D4470C"/>
    <w:rsid w:val="00D44723"/>
    <w:rsid w:val="00D4472D"/>
    <w:rsid w:val="00D44770"/>
    <w:rsid w:val="00D447DA"/>
    <w:rsid w:val="00D44823"/>
    <w:rsid w:val="00D44864"/>
    <w:rsid w:val="00D44890"/>
    <w:rsid w:val="00D448BB"/>
    <w:rsid w:val="00D44903"/>
    <w:rsid w:val="00D4492C"/>
    <w:rsid w:val="00D4493A"/>
    <w:rsid w:val="00D4494C"/>
    <w:rsid w:val="00D44994"/>
    <w:rsid w:val="00D449CE"/>
    <w:rsid w:val="00D449E7"/>
    <w:rsid w:val="00D44A67"/>
    <w:rsid w:val="00D44ADF"/>
    <w:rsid w:val="00D44AEA"/>
    <w:rsid w:val="00D44AFD"/>
    <w:rsid w:val="00D44B36"/>
    <w:rsid w:val="00D44B5A"/>
    <w:rsid w:val="00D44BA0"/>
    <w:rsid w:val="00D44C15"/>
    <w:rsid w:val="00D44C68"/>
    <w:rsid w:val="00D44CAC"/>
    <w:rsid w:val="00D44CE4"/>
    <w:rsid w:val="00D44D2B"/>
    <w:rsid w:val="00D44D5C"/>
    <w:rsid w:val="00D44D6C"/>
    <w:rsid w:val="00D44D73"/>
    <w:rsid w:val="00D44D8C"/>
    <w:rsid w:val="00D44D97"/>
    <w:rsid w:val="00D44D98"/>
    <w:rsid w:val="00D44DC9"/>
    <w:rsid w:val="00D44DD5"/>
    <w:rsid w:val="00D44DFE"/>
    <w:rsid w:val="00D44E55"/>
    <w:rsid w:val="00D44E66"/>
    <w:rsid w:val="00D44E6B"/>
    <w:rsid w:val="00D44E98"/>
    <w:rsid w:val="00D44EBF"/>
    <w:rsid w:val="00D44F21"/>
    <w:rsid w:val="00D44F4F"/>
    <w:rsid w:val="00D45089"/>
    <w:rsid w:val="00D450C7"/>
    <w:rsid w:val="00D4512B"/>
    <w:rsid w:val="00D45137"/>
    <w:rsid w:val="00D4513B"/>
    <w:rsid w:val="00D45155"/>
    <w:rsid w:val="00D45191"/>
    <w:rsid w:val="00D451C4"/>
    <w:rsid w:val="00D451D8"/>
    <w:rsid w:val="00D45209"/>
    <w:rsid w:val="00D45244"/>
    <w:rsid w:val="00D4528C"/>
    <w:rsid w:val="00D452C7"/>
    <w:rsid w:val="00D452D6"/>
    <w:rsid w:val="00D452F7"/>
    <w:rsid w:val="00D45313"/>
    <w:rsid w:val="00D45322"/>
    <w:rsid w:val="00D45372"/>
    <w:rsid w:val="00D4539E"/>
    <w:rsid w:val="00D453BD"/>
    <w:rsid w:val="00D453D9"/>
    <w:rsid w:val="00D453F1"/>
    <w:rsid w:val="00D45438"/>
    <w:rsid w:val="00D4552C"/>
    <w:rsid w:val="00D4556C"/>
    <w:rsid w:val="00D45586"/>
    <w:rsid w:val="00D45588"/>
    <w:rsid w:val="00D455DA"/>
    <w:rsid w:val="00D455FA"/>
    <w:rsid w:val="00D455FB"/>
    <w:rsid w:val="00D45608"/>
    <w:rsid w:val="00D4561D"/>
    <w:rsid w:val="00D45652"/>
    <w:rsid w:val="00D456CF"/>
    <w:rsid w:val="00D456FE"/>
    <w:rsid w:val="00D4572E"/>
    <w:rsid w:val="00D4573A"/>
    <w:rsid w:val="00D4573C"/>
    <w:rsid w:val="00D4577B"/>
    <w:rsid w:val="00D45790"/>
    <w:rsid w:val="00D45905"/>
    <w:rsid w:val="00D45948"/>
    <w:rsid w:val="00D45951"/>
    <w:rsid w:val="00D45953"/>
    <w:rsid w:val="00D45966"/>
    <w:rsid w:val="00D459EE"/>
    <w:rsid w:val="00D45ADF"/>
    <w:rsid w:val="00D45AE5"/>
    <w:rsid w:val="00D45B34"/>
    <w:rsid w:val="00D45BBC"/>
    <w:rsid w:val="00D45BD5"/>
    <w:rsid w:val="00D45C3B"/>
    <w:rsid w:val="00D45C98"/>
    <w:rsid w:val="00D45C9F"/>
    <w:rsid w:val="00D45D98"/>
    <w:rsid w:val="00D45EC8"/>
    <w:rsid w:val="00D45EE8"/>
    <w:rsid w:val="00D45F25"/>
    <w:rsid w:val="00D45F49"/>
    <w:rsid w:val="00D45F82"/>
    <w:rsid w:val="00D45F94"/>
    <w:rsid w:val="00D45FF7"/>
    <w:rsid w:val="00D46049"/>
    <w:rsid w:val="00D46064"/>
    <w:rsid w:val="00D4609B"/>
    <w:rsid w:val="00D46109"/>
    <w:rsid w:val="00D46111"/>
    <w:rsid w:val="00D46169"/>
    <w:rsid w:val="00D4617F"/>
    <w:rsid w:val="00D461A3"/>
    <w:rsid w:val="00D461E5"/>
    <w:rsid w:val="00D461FD"/>
    <w:rsid w:val="00D46245"/>
    <w:rsid w:val="00D46246"/>
    <w:rsid w:val="00D46283"/>
    <w:rsid w:val="00D46359"/>
    <w:rsid w:val="00D463BA"/>
    <w:rsid w:val="00D463BF"/>
    <w:rsid w:val="00D463C4"/>
    <w:rsid w:val="00D463CF"/>
    <w:rsid w:val="00D4646A"/>
    <w:rsid w:val="00D46480"/>
    <w:rsid w:val="00D464BA"/>
    <w:rsid w:val="00D464DD"/>
    <w:rsid w:val="00D464EE"/>
    <w:rsid w:val="00D4650C"/>
    <w:rsid w:val="00D46545"/>
    <w:rsid w:val="00D46594"/>
    <w:rsid w:val="00D465E1"/>
    <w:rsid w:val="00D465F9"/>
    <w:rsid w:val="00D465FC"/>
    <w:rsid w:val="00D4662C"/>
    <w:rsid w:val="00D4668B"/>
    <w:rsid w:val="00D46730"/>
    <w:rsid w:val="00D46774"/>
    <w:rsid w:val="00D467CA"/>
    <w:rsid w:val="00D46800"/>
    <w:rsid w:val="00D46812"/>
    <w:rsid w:val="00D4682F"/>
    <w:rsid w:val="00D4684D"/>
    <w:rsid w:val="00D46850"/>
    <w:rsid w:val="00D46967"/>
    <w:rsid w:val="00D4697B"/>
    <w:rsid w:val="00D46999"/>
    <w:rsid w:val="00D469BE"/>
    <w:rsid w:val="00D46A07"/>
    <w:rsid w:val="00D46A0E"/>
    <w:rsid w:val="00D46A3A"/>
    <w:rsid w:val="00D46A4E"/>
    <w:rsid w:val="00D46A6B"/>
    <w:rsid w:val="00D46B1D"/>
    <w:rsid w:val="00D46B72"/>
    <w:rsid w:val="00D46BE0"/>
    <w:rsid w:val="00D46C20"/>
    <w:rsid w:val="00D46C6A"/>
    <w:rsid w:val="00D46C76"/>
    <w:rsid w:val="00D46CBF"/>
    <w:rsid w:val="00D46D6B"/>
    <w:rsid w:val="00D46DCC"/>
    <w:rsid w:val="00D46DD7"/>
    <w:rsid w:val="00D46DE3"/>
    <w:rsid w:val="00D46DFF"/>
    <w:rsid w:val="00D46E64"/>
    <w:rsid w:val="00D46E70"/>
    <w:rsid w:val="00D46EBF"/>
    <w:rsid w:val="00D46EED"/>
    <w:rsid w:val="00D46EEE"/>
    <w:rsid w:val="00D46F43"/>
    <w:rsid w:val="00D46F4B"/>
    <w:rsid w:val="00D46F69"/>
    <w:rsid w:val="00D46F7D"/>
    <w:rsid w:val="00D46FC8"/>
    <w:rsid w:val="00D46FCE"/>
    <w:rsid w:val="00D47009"/>
    <w:rsid w:val="00D47096"/>
    <w:rsid w:val="00D4711E"/>
    <w:rsid w:val="00D4719F"/>
    <w:rsid w:val="00D471CF"/>
    <w:rsid w:val="00D471D8"/>
    <w:rsid w:val="00D47204"/>
    <w:rsid w:val="00D47229"/>
    <w:rsid w:val="00D4725C"/>
    <w:rsid w:val="00D4728D"/>
    <w:rsid w:val="00D472FE"/>
    <w:rsid w:val="00D4734D"/>
    <w:rsid w:val="00D47375"/>
    <w:rsid w:val="00D473E8"/>
    <w:rsid w:val="00D47413"/>
    <w:rsid w:val="00D47498"/>
    <w:rsid w:val="00D474B5"/>
    <w:rsid w:val="00D475AD"/>
    <w:rsid w:val="00D47617"/>
    <w:rsid w:val="00D476A7"/>
    <w:rsid w:val="00D476B0"/>
    <w:rsid w:val="00D476B5"/>
    <w:rsid w:val="00D4772B"/>
    <w:rsid w:val="00D47736"/>
    <w:rsid w:val="00D47749"/>
    <w:rsid w:val="00D4779C"/>
    <w:rsid w:val="00D477E8"/>
    <w:rsid w:val="00D47874"/>
    <w:rsid w:val="00D4787A"/>
    <w:rsid w:val="00D47880"/>
    <w:rsid w:val="00D478AA"/>
    <w:rsid w:val="00D478E0"/>
    <w:rsid w:val="00D47929"/>
    <w:rsid w:val="00D4796D"/>
    <w:rsid w:val="00D47A85"/>
    <w:rsid w:val="00D47A94"/>
    <w:rsid w:val="00D47B1E"/>
    <w:rsid w:val="00D47B62"/>
    <w:rsid w:val="00D47BEC"/>
    <w:rsid w:val="00D47C03"/>
    <w:rsid w:val="00D47C48"/>
    <w:rsid w:val="00D47C74"/>
    <w:rsid w:val="00D47C7E"/>
    <w:rsid w:val="00D47C9E"/>
    <w:rsid w:val="00D47CBF"/>
    <w:rsid w:val="00D47CD7"/>
    <w:rsid w:val="00D47D1A"/>
    <w:rsid w:val="00D47DB4"/>
    <w:rsid w:val="00D47E69"/>
    <w:rsid w:val="00D47F0B"/>
    <w:rsid w:val="00D47F4C"/>
    <w:rsid w:val="00D47F84"/>
    <w:rsid w:val="00D47FAD"/>
    <w:rsid w:val="00D47FE0"/>
    <w:rsid w:val="00D50016"/>
    <w:rsid w:val="00D5001E"/>
    <w:rsid w:val="00D5004F"/>
    <w:rsid w:val="00D500CF"/>
    <w:rsid w:val="00D500D7"/>
    <w:rsid w:val="00D50167"/>
    <w:rsid w:val="00D50295"/>
    <w:rsid w:val="00D502CC"/>
    <w:rsid w:val="00D50358"/>
    <w:rsid w:val="00D50373"/>
    <w:rsid w:val="00D50396"/>
    <w:rsid w:val="00D503A8"/>
    <w:rsid w:val="00D503E0"/>
    <w:rsid w:val="00D503E3"/>
    <w:rsid w:val="00D50409"/>
    <w:rsid w:val="00D50410"/>
    <w:rsid w:val="00D5050B"/>
    <w:rsid w:val="00D5052C"/>
    <w:rsid w:val="00D505C9"/>
    <w:rsid w:val="00D505FA"/>
    <w:rsid w:val="00D50619"/>
    <w:rsid w:val="00D50620"/>
    <w:rsid w:val="00D5065B"/>
    <w:rsid w:val="00D506C5"/>
    <w:rsid w:val="00D50741"/>
    <w:rsid w:val="00D50778"/>
    <w:rsid w:val="00D507B0"/>
    <w:rsid w:val="00D507CF"/>
    <w:rsid w:val="00D508A0"/>
    <w:rsid w:val="00D50930"/>
    <w:rsid w:val="00D50931"/>
    <w:rsid w:val="00D50988"/>
    <w:rsid w:val="00D509A0"/>
    <w:rsid w:val="00D509B8"/>
    <w:rsid w:val="00D509BA"/>
    <w:rsid w:val="00D509CC"/>
    <w:rsid w:val="00D509E5"/>
    <w:rsid w:val="00D50A28"/>
    <w:rsid w:val="00D50AD5"/>
    <w:rsid w:val="00D50B3B"/>
    <w:rsid w:val="00D50B3D"/>
    <w:rsid w:val="00D50B6A"/>
    <w:rsid w:val="00D50BC3"/>
    <w:rsid w:val="00D50C39"/>
    <w:rsid w:val="00D50C69"/>
    <w:rsid w:val="00D50C7E"/>
    <w:rsid w:val="00D50C92"/>
    <w:rsid w:val="00D50CA1"/>
    <w:rsid w:val="00D50CA5"/>
    <w:rsid w:val="00D50CA9"/>
    <w:rsid w:val="00D50D0D"/>
    <w:rsid w:val="00D50D2F"/>
    <w:rsid w:val="00D50E4E"/>
    <w:rsid w:val="00D50E63"/>
    <w:rsid w:val="00D50E9E"/>
    <w:rsid w:val="00D50EC6"/>
    <w:rsid w:val="00D50F7A"/>
    <w:rsid w:val="00D50F88"/>
    <w:rsid w:val="00D50FCD"/>
    <w:rsid w:val="00D5102B"/>
    <w:rsid w:val="00D5109B"/>
    <w:rsid w:val="00D510D8"/>
    <w:rsid w:val="00D5116F"/>
    <w:rsid w:val="00D51183"/>
    <w:rsid w:val="00D51198"/>
    <w:rsid w:val="00D5120A"/>
    <w:rsid w:val="00D5130F"/>
    <w:rsid w:val="00D5135E"/>
    <w:rsid w:val="00D5139B"/>
    <w:rsid w:val="00D513F6"/>
    <w:rsid w:val="00D513F7"/>
    <w:rsid w:val="00D5145A"/>
    <w:rsid w:val="00D5146B"/>
    <w:rsid w:val="00D514C7"/>
    <w:rsid w:val="00D51556"/>
    <w:rsid w:val="00D515CB"/>
    <w:rsid w:val="00D515E2"/>
    <w:rsid w:val="00D51607"/>
    <w:rsid w:val="00D51644"/>
    <w:rsid w:val="00D51656"/>
    <w:rsid w:val="00D51669"/>
    <w:rsid w:val="00D51675"/>
    <w:rsid w:val="00D5168A"/>
    <w:rsid w:val="00D516F7"/>
    <w:rsid w:val="00D5171F"/>
    <w:rsid w:val="00D51734"/>
    <w:rsid w:val="00D51778"/>
    <w:rsid w:val="00D5177D"/>
    <w:rsid w:val="00D517F1"/>
    <w:rsid w:val="00D51835"/>
    <w:rsid w:val="00D5185B"/>
    <w:rsid w:val="00D51863"/>
    <w:rsid w:val="00D51888"/>
    <w:rsid w:val="00D518A6"/>
    <w:rsid w:val="00D518B1"/>
    <w:rsid w:val="00D51917"/>
    <w:rsid w:val="00D51955"/>
    <w:rsid w:val="00D519ED"/>
    <w:rsid w:val="00D51A94"/>
    <w:rsid w:val="00D51AC6"/>
    <w:rsid w:val="00D51C12"/>
    <w:rsid w:val="00D51C1A"/>
    <w:rsid w:val="00D51C7D"/>
    <w:rsid w:val="00D51C92"/>
    <w:rsid w:val="00D51CD5"/>
    <w:rsid w:val="00D51CEC"/>
    <w:rsid w:val="00D51D08"/>
    <w:rsid w:val="00D51D49"/>
    <w:rsid w:val="00D51E54"/>
    <w:rsid w:val="00D51ED9"/>
    <w:rsid w:val="00D51EDF"/>
    <w:rsid w:val="00D51F81"/>
    <w:rsid w:val="00D52060"/>
    <w:rsid w:val="00D5208F"/>
    <w:rsid w:val="00D520E7"/>
    <w:rsid w:val="00D5212C"/>
    <w:rsid w:val="00D521C4"/>
    <w:rsid w:val="00D52240"/>
    <w:rsid w:val="00D5224D"/>
    <w:rsid w:val="00D522AA"/>
    <w:rsid w:val="00D522D1"/>
    <w:rsid w:val="00D523B9"/>
    <w:rsid w:val="00D523C2"/>
    <w:rsid w:val="00D523C8"/>
    <w:rsid w:val="00D5242B"/>
    <w:rsid w:val="00D52431"/>
    <w:rsid w:val="00D52468"/>
    <w:rsid w:val="00D52494"/>
    <w:rsid w:val="00D524B2"/>
    <w:rsid w:val="00D524C8"/>
    <w:rsid w:val="00D52505"/>
    <w:rsid w:val="00D52559"/>
    <w:rsid w:val="00D525AE"/>
    <w:rsid w:val="00D52605"/>
    <w:rsid w:val="00D5262F"/>
    <w:rsid w:val="00D52668"/>
    <w:rsid w:val="00D52697"/>
    <w:rsid w:val="00D526BD"/>
    <w:rsid w:val="00D527B1"/>
    <w:rsid w:val="00D52802"/>
    <w:rsid w:val="00D52898"/>
    <w:rsid w:val="00D528E6"/>
    <w:rsid w:val="00D528F6"/>
    <w:rsid w:val="00D52932"/>
    <w:rsid w:val="00D52979"/>
    <w:rsid w:val="00D529E1"/>
    <w:rsid w:val="00D52A66"/>
    <w:rsid w:val="00D52A70"/>
    <w:rsid w:val="00D52A74"/>
    <w:rsid w:val="00D52A8F"/>
    <w:rsid w:val="00D52AC1"/>
    <w:rsid w:val="00D52B12"/>
    <w:rsid w:val="00D52B29"/>
    <w:rsid w:val="00D52B47"/>
    <w:rsid w:val="00D52BA4"/>
    <w:rsid w:val="00D52C09"/>
    <w:rsid w:val="00D52C8A"/>
    <w:rsid w:val="00D52C96"/>
    <w:rsid w:val="00D52CAD"/>
    <w:rsid w:val="00D52CFB"/>
    <w:rsid w:val="00D52D16"/>
    <w:rsid w:val="00D52D28"/>
    <w:rsid w:val="00D52D92"/>
    <w:rsid w:val="00D52E02"/>
    <w:rsid w:val="00D52E24"/>
    <w:rsid w:val="00D52E36"/>
    <w:rsid w:val="00D52EA1"/>
    <w:rsid w:val="00D52EBE"/>
    <w:rsid w:val="00D52F1D"/>
    <w:rsid w:val="00D52F2C"/>
    <w:rsid w:val="00D52F46"/>
    <w:rsid w:val="00D52F6C"/>
    <w:rsid w:val="00D52FC2"/>
    <w:rsid w:val="00D53013"/>
    <w:rsid w:val="00D53053"/>
    <w:rsid w:val="00D53067"/>
    <w:rsid w:val="00D530C1"/>
    <w:rsid w:val="00D5312E"/>
    <w:rsid w:val="00D531A1"/>
    <w:rsid w:val="00D531AF"/>
    <w:rsid w:val="00D53278"/>
    <w:rsid w:val="00D53288"/>
    <w:rsid w:val="00D53298"/>
    <w:rsid w:val="00D53353"/>
    <w:rsid w:val="00D53407"/>
    <w:rsid w:val="00D5343E"/>
    <w:rsid w:val="00D53460"/>
    <w:rsid w:val="00D5352A"/>
    <w:rsid w:val="00D53566"/>
    <w:rsid w:val="00D53570"/>
    <w:rsid w:val="00D5359C"/>
    <w:rsid w:val="00D535BC"/>
    <w:rsid w:val="00D535D0"/>
    <w:rsid w:val="00D53625"/>
    <w:rsid w:val="00D5362F"/>
    <w:rsid w:val="00D536BD"/>
    <w:rsid w:val="00D53715"/>
    <w:rsid w:val="00D53718"/>
    <w:rsid w:val="00D53772"/>
    <w:rsid w:val="00D53835"/>
    <w:rsid w:val="00D53887"/>
    <w:rsid w:val="00D5389C"/>
    <w:rsid w:val="00D538B7"/>
    <w:rsid w:val="00D538CB"/>
    <w:rsid w:val="00D53959"/>
    <w:rsid w:val="00D5396D"/>
    <w:rsid w:val="00D53980"/>
    <w:rsid w:val="00D5398A"/>
    <w:rsid w:val="00D539EC"/>
    <w:rsid w:val="00D53A0B"/>
    <w:rsid w:val="00D53AC3"/>
    <w:rsid w:val="00D53B3B"/>
    <w:rsid w:val="00D53B4B"/>
    <w:rsid w:val="00D53B52"/>
    <w:rsid w:val="00D53BB4"/>
    <w:rsid w:val="00D53C5E"/>
    <w:rsid w:val="00D53C6F"/>
    <w:rsid w:val="00D53C79"/>
    <w:rsid w:val="00D53CA0"/>
    <w:rsid w:val="00D53D2C"/>
    <w:rsid w:val="00D53DCA"/>
    <w:rsid w:val="00D53E31"/>
    <w:rsid w:val="00D53E97"/>
    <w:rsid w:val="00D53EFA"/>
    <w:rsid w:val="00D53F85"/>
    <w:rsid w:val="00D53F8A"/>
    <w:rsid w:val="00D53F98"/>
    <w:rsid w:val="00D53F9D"/>
    <w:rsid w:val="00D53FB9"/>
    <w:rsid w:val="00D540D3"/>
    <w:rsid w:val="00D540ED"/>
    <w:rsid w:val="00D54111"/>
    <w:rsid w:val="00D54160"/>
    <w:rsid w:val="00D54161"/>
    <w:rsid w:val="00D54173"/>
    <w:rsid w:val="00D541CC"/>
    <w:rsid w:val="00D541DD"/>
    <w:rsid w:val="00D54217"/>
    <w:rsid w:val="00D54224"/>
    <w:rsid w:val="00D54236"/>
    <w:rsid w:val="00D54252"/>
    <w:rsid w:val="00D5425B"/>
    <w:rsid w:val="00D5426F"/>
    <w:rsid w:val="00D54273"/>
    <w:rsid w:val="00D5427E"/>
    <w:rsid w:val="00D54294"/>
    <w:rsid w:val="00D542A0"/>
    <w:rsid w:val="00D542BF"/>
    <w:rsid w:val="00D542C6"/>
    <w:rsid w:val="00D542E6"/>
    <w:rsid w:val="00D54366"/>
    <w:rsid w:val="00D54385"/>
    <w:rsid w:val="00D5438C"/>
    <w:rsid w:val="00D5439F"/>
    <w:rsid w:val="00D543C3"/>
    <w:rsid w:val="00D543EA"/>
    <w:rsid w:val="00D54494"/>
    <w:rsid w:val="00D544A3"/>
    <w:rsid w:val="00D544B6"/>
    <w:rsid w:val="00D544B9"/>
    <w:rsid w:val="00D54562"/>
    <w:rsid w:val="00D5456B"/>
    <w:rsid w:val="00D545A9"/>
    <w:rsid w:val="00D545CE"/>
    <w:rsid w:val="00D545DB"/>
    <w:rsid w:val="00D54613"/>
    <w:rsid w:val="00D5472B"/>
    <w:rsid w:val="00D5474D"/>
    <w:rsid w:val="00D5475C"/>
    <w:rsid w:val="00D5477F"/>
    <w:rsid w:val="00D5478D"/>
    <w:rsid w:val="00D547D8"/>
    <w:rsid w:val="00D54808"/>
    <w:rsid w:val="00D54811"/>
    <w:rsid w:val="00D54854"/>
    <w:rsid w:val="00D54874"/>
    <w:rsid w:val="00D5487B"/>
    <w:rsid w:val="00D548D8"/>
    <w:rsid w:val="00D54907"/>
    <w:rsid w:val="00D5490E"/>
    <w:rsid w:val="00D54927"/>
    <w:rsid w:val="00D54947"/>
    <w:rsid w:val="00D54989"/>
    <w:rsid w:val="00D549BC"/>
    <w:rsid w:val="00D549FA"/>
    <w:rsid w:val="00D54A1A"/>
    <w:rsid w:val="00D54ABD"/>
    <w:rsid w:val="00D54AC4"/>
    <w:rsid w:val="00D54AF2"/>
    <w:rsid w:val="00D54B0E"/>
    <w:rsid w:val="00D54B5F"/>
    <w:rsid w:val="00D54B6C"/>
    <w:rsid w:val="00D54B6F"/>
    <w:rsid w:val="00D54BF1"/>
    <w:rsid w:val="00D54BFB"/>
    <w:rsid w:val="00D54C59"/>
    <w:rsid w:val="00D54C68"/>
    <w:rsid w:val="00D54C87"/>
    <w:rsid w:val="00D54C89"/>
    <w:rsid w:val="00D54CBF"/>
    <w:rsid w:val="00D54CE2"/>
    <w:rsid w:val="00D54D00"/>
    <w:rsid w:val="00D54D4E"/>
    <w:rsid w:val="00D54D63"/>
    <w:rsid w:val="00D54D7E"/>
    <w:rsid w:val="00D54E27"/>
    <w:rsid w:val="00D54E61"/>
    <w:rsid w:val="00D54EAB"/>
    <w:rsid w:val="00D54EC1"/>
    <w:rsid w:val="00D54EF0"/>
    <w:rsid w:val="00D54F0C"/>
    <w:rsid w:val="00D54F15"/>
    <w:rsid w:val="00D54F36"/>
    <w:rsid w:val="00D54F7C"/>
    <w:rsid w:val="00D54F92"/>
    <w:rsid w:val="00D54FDB"/>
    <w:rsid w:val="00D54FEA"/>
    <w:rsid w:val="00D55029"/>
    <w:rsid w:val="00D55050"/>
    <w:rsid w:val="00D5507B"/>
    <w:rsid w:val="00D5507C"/>
    <w:rsid w:val="00D55093"/>
    <w:rsid w:val="00D550BB"/>
    <w:rsid w:val="00D550E1"/>
    <w:rsid w:val="00D550FE"/>
    <w:rsid w:val="00D55111"/>
    <w:rsid w:val="00D55131"/>
    <w:rsid w:val="00D55150"/>
    <w:rsid w:val="00D551BC"/>
    <w:rsid w:val="00D551EB"/>
    <w:rsid w:val="00D55263"/>
    <w:rsid w:val="00D552D6"/>
    <w:rsid w:val="00D5532A"/>
    <w:rsid w:val="00D55342"/>
    <w:rsid w:val="00D55349"/>
    <w:rsid w:val="00D55372"/>
    <w:rsid w:val="00D553BD"/>
    <w:rsid w:val="00D553F5"/>
    <w:rsid w:val="00D5546B"/>
    <w:rsid w:val="00D5546D"/>
    <w:rsid w:val="00D5548B"/>
    <w:rsid w:val="00D554B5"/>
    <w:rsid w:val="00D554FB"/>
    <w:rsid w:val="00D55523"/>
    <w:rsid w:val="00D5552E"/>
    <w:rsid w:val="00D55553"/>
    <w:rsid w:val="00D55570"/>
    <w:rsid w:val="00D555B2"/>
    <w:rsid w:val="00D555B4"/>
    <w:rsid w:val="00D55603"/>
    <w:rsid w:val="00D5561C"/>
    <w:rsid w:val="00D55669"/>
    <w:rsid w:val="00D556E5"/>
    <w:rsid w:val="00D55701"/>
    <w:rsid w:val="00D55715"/>
    <w:rsid w:val="00D55729"/>
    <w:rsid w:val="00D55763"/>
    <w:rsid w:val="00D55775"/>
    <w:rsid w:val="00D557A5"/>
    <w:rsid w:val="00D557AA"/>
    <w:rsid w:val="00D557C7"/>
    <w:rsid w:val="00D557DF"/>
    <w:rsid w:val="00D557E9"/>
    <w:rsid w:val="00D5585B"/>
    <w:rsid w:val="00D558A4"/>
    <w:rsid w:val="00D558D6"/>
    <w:rsid w:val="00D5593A"/>
    <w:rsid w:val="00D5595E"/>
    <w:rsid w:val="00D5597E"/>
    <w:rsid w:val="00D559CA"/>
    <w:rsid w:val="00D55A5B"/>
    <w:rsid w:val="00D55A7D"/>
    <w:rsid w:val="00D55B34"/>
    <w:rsid w:val="00D55B43"/>
    <w:rsid w:val="00D55B46"/>
    <w:rsid w:val="00D55B74"/>
    <w:rsid w:val="00D55B7A"/>
    <w:rsid w:val="00D55B87"/>
    <w:rsid w:val="00D55B9D"/>
    <w:rsid w:val="00D55BC5"/>
    <w:rsid w:val="00D55BFC"/>
    <w:rsid w:val="00D55C0E"/>
    <w:rsid w:val="00D55C38"/>
    <w:rsid w:val="00D55D47"/>
    <w:rsid w:val="00D55D72"/>
    <w:rsid w:val="00D55DFC"/>
    <w:rsid w:val="00D55E08"/>
    <w:rsid w:val="00D55E2F"/>
    <w:rsid w:val="00D55F5D"/>
    <w:rsid w:val="00D55FF4"/>
    <w:rsid w:val="00D5601D"/>
    <w:rsid w:val="00D560A4"/>
    <w:rsid w:val="00D560DF"/>
    <w:rsid w:val="00D56125"/>
    <w:rsid w:val="00D56162"/>
    <w:rsid w:val="00D5616E"/>
    <w:rsid w:val="00D56174"/>
    <w:rsid w:val="00D561AE"/>
    <w:rsid w:val="00D5620C"/>
    <w:rsid w:val="00D5620E"/>
    <w:rsid w:val="00D5625C"/>
    <w:rsid w:val="00D56271"/>
    <w:rsid w:val="00D562B4"/>
    <w:rsid w:val="00D5632B"/>
    <w:rsid w:val="00D56336"/>
    <w:rsid w:val="00D56387"/>
    <w:rsid w:val="00D5638A"/>
    <w:rsid w:val="00D563CA"/>
    <w:rsid w:val="00D563DE"/>
    <w:rsid w:val="00D5642C"/>
    <w:rsid w:val="00D5645C"/>
    <w:rsid w:val="00D5647D"/>
    <w:rsid w:val="00D564DE"/>
    <w:rsid w:val="00D56527"/>
    <w:rsid w:val="00D5652B"/>
    <w:rsid w:val="00D56555"/>
    <w:rsid w:val="00D56578"/>
    <w:rsid w:val="00D56584"/>
    <w:rsid w:val="00D5659C"/>
    <w:rsid w:val="00D565D5"/>
    <w:rsid w:val="00D565E7"/>
    <w:rsid w:val="00D565F8"/>
    <w:rsid w:val="00D56659"/>
    <w:rsid w:val="00D56683"/>
    <w:rsid w:val="00D56698"/>
    <w:rsid w:val="00D566AC"/>
    <w:rsid w:val="00D5672F"/>
    <w:rsid w:val="00D56757"/>
    <w:rsid w:val="00D5675B"/>
    <w:rsid w:val="00D56785"/>
    <w:rsid w:val="00D567AA"/>
    <w:rsid w:val="00D567D2"/>
    <w:rsid w:val="00D56813"/>
    <w:rsid w:val="00D56854"/>
    <w:rsid w:val="00D5688F"/>
    <w:rsid w:val="00D56897"/>
    <w:rsid w:val="00D568A2"/>
    <w:rsid w:val="00D568E1"/>
    <w:rsid w:val="00D568F2"/>
    <w:rsid w:val="00D5697F"/>
    <w:rsid w:val="00D569D0"/>
    <w:rsid w:val="00D56A41"/>
    <w:rsid w:val="00D56ABB"/>
    <w:rsid w:val="00D56ACE"/>
    <w:rsid w:val="00D56ADC"/>
    <w:rsid w:val="00D56B91"/>
    <w:rsid w:val="00D56C2A"/>
    <w:rsid w:val="00D56CA9"/>
    <w:rsid w:val="00D56CB0"/>
    <w:rsid w:val="00D56CC1"/>
    <w:rsid w:val="00D56CFA"/>
    <w:rsid w:val="00D56D5D"/>
    <w:rsid w:val="00D56E03"/>
    <w:rsid w:val="00D56E3E"/>
    <w:rsid w:val="00D56E55"/>
    <w:rsid w:val="00D56E8D"/>
    <w:rsid w:val="00D56ECA"/>
    <w:rsid w:val="00D56EFF"/>
    <w:rsid w:val="00D56F03"/>
    <w:rsid w:val="00D56F66"/>
    <w:rsid w:val="00D56FF3"/>
    <w:rsid w:val="00D57089"/>
    <w:rsid w:val="00D5708E"/>
    <w:rsid w:val="00D570B2"/>
    <w:rsid w:val="00D570C9"/>
    <w:rsid w:val="00D570DB"/>
    <w:rsid w:val="00D5711F"/>
    <w:rsid w:val="00D57171"/>
    <w:rsid w:val="00D5719B"/>
    <w:rsid w:val="00D571DE"/>
    <w:rsid w:val="00D57276"/>
    <w:rsid w:val="00D57282"/>
    <w:rsid w:val="00D57292"/>
    <w:rsid w:val="00D5731E"/>
    <w:rsid w:val="00D57325"/>
    <w:rsid w:val="00D5735C"/>
    <w:rsid w:val="00D57365"/>
    <w:rsid w:val="00D5736B"/>
    <w:rsid w:val="00D57384"/>
    <w:rsid w:val="00D57392"/>
    <w:rsid w:val="00D574E4"/>
    <w:rsid w:val="00D575F4"/>
    <w:rsid w:val="00D57605"/>
    <w:rsid w:val="00D5762B"/>
    <w:rsid w:val="00D5763C"/>
    <w:rsid w:val="00D57675"/>
    <w:rsid w:val="00D576C2"/>
    <w:rsid w:val="00D57933"/>
    <w:rsid w:val="00D57947"/>
    <w:rsid w:val="00D57987"/>
    <w:rsid w:val="00D57A52"/>
    <w:rsid w:val="00D57B02"/>
    <w:rsid w:val="00D57B27"/>
    <w:rsid w:val="00D57B84"/>
    <w:rsid w:val="00D57C15"/>
    <w:rsid w:val="00D57C4B"/>
    <w:rsid w:val="00D57C7A"/>
    <w:rsid w:val="00D57C8A"/>
    <w:rsid w:val="00D57CAE"/>
    <w:rsid w:val="00D57CFD"/>
    <w:rsid w:val="00D57D01"/>
    <w:rsid w:val="00D57D06"/>
    <w:rsid w:val="00D57D11"/>
    <w:rsid w:val="00D57D55"/>
    <w:rsid w:val="00D57D87"/>
    <w:rsid w:val="00D57EC8"/>
    <w:rsid w:val="00D57EFA"/>
    <w:rsid w:val="00D57F6A"/>
    <w:rsid w:val="00D57F7B"/>
    <w:rsid w:val="00D57F8A"/>
    <w:rsid w:val="00D57FC4"/>
    <w:rsid w:val="00D6000E"/>
    <w:rsid w:val="00D60084"/>
    <w:rsid w:val="00D600BB"/>
    <w:rsid w:val="00D600F7"/>
    <w:rsid w:val="00D600FF"/>
    <w:rsid w:val="00D601AD"/>
    <w:rsid w:val="00D601C3"/>
    <w:rsid w:val="00D601CD"/>
    <w:rsid w:val="00D6020F"/>
    <w:rsid w:val="00D60215"/>
    <w:rsid w:val="00D60233"/>
    <w:rsid w:val="00D602DA"/>
    <w:rsid w:val="00D602EE"/>
    <w:rsid w:val="00D6030D"/>
    <w:rsid w:val="00D6037D"/>
    <w:rsid w:val="00D6039C"/>
    <w:rsid w:val="00D603A9"/>
    <w:rsid w:val="00D603AF"/>
    <w:rsid w:val="00D603BA"/>
    <w:rsid w:val="00D603DC"/>
    <w:rsid w:val="00D603E0"/>
    <w:rsid w:val="00D6040E"/>
    <w:rsid w:val="00D60435"/>
    <w:rsid w:val="00D60489"/>
    <w:rsid w:val="00D6049E"/>
    <w:rsid w:val="00D604E1"/>
    <w:rsid w:val="00D60575"/>
    <w:rsid w:val="00D605FF"/>
    <w:rsid w:val="00D6061F"/>
    <w:rsid w:val="00D6067B"/>
    <w:rsid w:val="00D606B1"/>
    <w:rsid w:val="00D606BC"/>
    <w:rsid w:val="00D60730"/>
    <w:rsid w:val="00D60746"/>
    <w:rsid w:val="00D6077A"/>
    <w:rsid w:val="00D60785"/>
    <w:rsid w:val="00D6079D"/>
    <w:rsid w:val="00D607D5"/>
    <w:rsid w:val="00D60827"/>
    <w:rsid w:val="00D6097F"/>
    <w:rsid w:val="00D609CC"/>
    <w:rsid w:val="00D60A2E"/>
    <w:rsid w:val="00D60A41"/>
    <w:rsid w:val="00D60A92"/>
    <w:rsid w:val="00D60AD8"/>
    <w:rsid w:val="00D60BC4"/>
    <w:rsid w:val="00D60C05"/>
    <w:rsid w:val="00D60C24"/>
    <w:rsid w:val="00D60CC2"/>
    <w:rsid w:val="00D60CEE"/>
    <w:rsid w:val="00D60D23"/>
    <w:rsid w:val="00D60D27"/>
    <w:rsid w:val="00D60D9F"/>
    <w:rsid w:val="00D60DAB"/>
    <w:rsid w:val="00D60E28"/>
    <w:rsid w:val="00D60E2F"/>
    <w:rsid w:val="00D60E62"/>
    <w:rsid w:val="00D60E6B"/>
    <w:rsid w:val="00D60E7F"/>
    <w:rsid w:val="00D60F67"/>
    <w:rsid w:val="00D60F8E"/>
    <w:rsid w:val="00D60FB8"/>
    <w:rsid w:val="00D61004"/>
    <w:rsid w:val="00D61084"/>
    <w:rsid w:val="00D61103"/>
    <w:rsid w:val="00D6120F"/>
    <w:rsid w:val="00D61259"/>
    <w:rsid w:val="00D612DB"/>
    <w:rsid w:val="00D612FC"/>
    <w:rsid w:val="00D61338"/>
    <w:rsid w:val="00D6137D"/>
    <w:rsid w:val="00D613A7"/>
    <w:rsid w:val="00D613B3"/>
    <w:rsid w:val="00D613B9"/>
    <w:rsid w:val="00D61444"/>
    <w:rsid w:val="00D61482"/>
    <w:rsid w:val="00D61493"/>
    <w:rsid w:val="00D614D8"/>
    <w:rsid w:val="00D61510"/>
    <w:rsid w:val="00D61527"/>
    <w:rsid w:val="00D6153E"/>
    <w:rsid w:val="00D61550"/>
    <w:rsid w:val="00D61565"/>
    <w:rsid w:val="00D6157B"/>
    <w:rsid w:val="00D615E9"/>
    <w:rsid w:val="00D61630"/>
    <w:rsid w:val="00D6163A"/>
    <w:rsid w:val="00D6166D"/>
    <w:rsid w:val="00D6167B"/>
    <w:rsid w:val="00D61689"/>
    <w:rsid w:val="00D61697"/>
    <w:rsid w:val="00D616E8"/>
    <w:rsid w:val="00D61774"/>
    <w:rsid w:val="00D617AB"/>
    <w:rsid w:val="00D617C3"/>
    <w:rsid w:val="00D6185B"/>
    <w:rsid w:val="00D61860"/>
    <w:rsid w:val="00D61899"/>
    <w:rsid w:val="00D618E3"/>
    <w:rsid w:val="00D618EA"/>
    <w:rsid w:val="00D618FA"/>
    <w:rsid w:val="00D61946"/>
    <w:rsid w:val="00D61960"/>
    <w:rsid w:val="00D6196C"/>
    <w:rsid w:val="00D61A05"/>
    <w:rsid w:val="00D61A15"/>
    <w:rsid w:val="00D61A9B"/>
    <w:rsid w:val="00D61A9E"/>
    <w:rsid w:val="00D61AAC"/>
    <w:rsid w:val="00D61AE1"/>
    <w:rsid w:val="00D61AE3"/>
    <w:rsid w:val="00D61AF5"/>
    <w:rsid w:val="00D61AFB"/>
    <w:rsid w:val="00D61B0B"/>
    <w:rsid w:val="00D61B2D"/>
    <w:rsid w:val="00D61B52"/>
    <w:rsid w:val="00D61BF6"/>
    <w:rsid w:val="00D61C08"/>
    <w:rsid w:val="00D61C09"/>
    <w:rsid w:val="00D61C75"/>
    <w:rsid w:val="00D61D27"/>
    <w:rsid w:val="00D61DB3"/>
    <w:rsid w:val="00D61DBE"/>
    <w:rsid w:val="00D61E0F"/>
    <w:rsid w:val="00D61E25"/>
    <w:rsid w:val="00D61E83"/>
    <w:rsid w:val="00D61EC0"/>
    <w:rsid w:val="00D61EF0"/>
    <w:rsid w:val="00D61F18"/>
    <w:rsid w:val="00D61F79"/>
    <w:rsid w:val="00D61FB3"/>
    <w:rsid w:val="00D61FC1"/>
    <w:rsid w:val="00D62083"/>
    <w:rsid w:val="00D620DE"/>
    <w:rsid w:val="00D62106"/>
    <w:rsid w:val="00D62116"/>
    <w:rsid w:val="00D62151"/>
    <w:rsid w:val="00D62195"/>
    <w:rsid w:val="00D621A2"/>
    <w:rsid w:val="00D621DF"/>
    <w:rsid w:val="00D621EE"/>
    <w:rsid w:val="00D62254"/>
    <w:rsid w:val="00D6225A"/>
    <w:rsid w:val="00D6225C"/>
    <w:rsid w:val="00D62270"/>
    <w:rsid w:val="00D622CC"/>
    <w:rsid w:val="00D622D0"/>
    <w:rsid w:val="00D6235D"/>
    <w:rsid w:val="00D6237A"/>
    <w:rsid w:val="00D6238C"/>
    <w:rsid w:val="00D623D5"/>
    <w:rsid w:val="00D623DB"/>
    <w:rsid w:val="00D62418"/>
    <w:rsid w:val="00D62434"/>
    <w:rsid w:val="00D62486"/>
    <w:rsid w:val="00D624AB"/>
    <w:rsid w:val="00D624AE"/>
    <w:rsid w:val="00D624D3"/>
    <w:rsid w:val="00D6250C"/>
    <w:rsid w:val="00D6252C"/>
    <w:rsid w:val="00D62558"/>
    <w:rsid w:val="00D625AA"/>
    <w:rsid w:val="00D6261B"/>
    <w:rsid w:val="00D62627"/>
    <w:rsid w:val="00D62631"/>
    <w:rsid w:val="00D6266A"/>
    <w:rsid w:val="00D62692"/>
    <w:rsid w:val="00D626AF"/>
    <w:rsid w:val="00D626B8"/>
    <w:rsid w:val="00D626F4"/>
    <w:rsid w:val="00D626F7"/>
    <w:rsid w:val="00D62704"/>
    <w:rsid w:val="00D62713"/>
    <w:rsid w:val="00D62722"/>
    <w:rsid w:val="00D62727"/>
    <w:rsid w:val="00D62741"/>
    <w:rsid w:val="00D62747"/>
    <w:rsid w:val="00D6276E"/>
    <w:rsid w:val="00D627E3"/>
    <w:rsid w:val="00D62807"/>
    <w:rsid w:val="00D62872"/>
    <w:rsid w:val="00D628F0"/>
    <w:rsid w:val="00D62914"/>
    <w:rsid w:val="00D6292F"/>
    <w:rsid w:val="00D6296F"/>
    <w:rsid w:val="00D6297B"/>
    <w:rsid w:val="00D62A17"/>
    <w:rsid w:val="00D62A3F"/>
    <w:rsid w:val="00D62AB6"/>
    <w:rsid w:val="00D62AD8"/>
    <w:rsid w:val="00D62B10"/>
    <w:rsid w:val="00D62BF7"/>
    <w:rsid w:val="00D62CF2"/>
    <w:rsid w:val="00D62D4B"/>
    <w:rsid w:val="00D62D5F"/>
    <w:rsid w:val="00D62DB1"/>
    <w:rsid w:val="00D62DF2"/>
    <w:rsid w:val="00D62E54"/>
    <w:rsid w:val="00D62E6A"/>
    <w:rsid w:val="00D62E92"/>
    <w:rsid w:val="00D62F48"/>
    <w:rsid w:val="00D62F95"/>
    <w:rsid w:val="00D62FB1"/>
    <w:rsid w:val="00D62FF1"/>
    <w:rsid w:val="00D63076"/>
    <w:rsid w:val="00D630B7"/>
    <w:rsid w:val="00D630DF"/>
    <w:rsid w:val="00D6311D"/>
    <w:rsid w:val="00D63189"/>
    <w:rsid w:val="00D63191"/>
    <w:rsid w:val="00D631EC"/>
    <w:rsid w:val="00D63232"/>
    <w:rsid w:val="00D63275"/>
    <w:rsid w:val="00D632C4"/>
    <w:rsid w:val="00D632D7"/>
    <w:rsid w:val="00D63351"/>
    <w:rsid w:val="00D6335A"/>
    <w:rsid w:val="00D6338B"/>
    <w:rsid w:val="00D633C1"/>
    <w:rsid w:val="00D634AA"/>
    <w:rsid w:val="00D634C1"/>
    <w:rsid w:val="00D634C8"/>
    <w:rsid w:val="00D634D0"/>
    <w:rsid w:val="00D63526"/>
    <w:rsid w:val="00D6353A"/>
    <w:rsid w:val="00D635B1"/>
    <w:rsid w:val="00D635D0"/>
    <w:rsid w:val="00D63664"/>
    <w:rsid w:val="00D63673"/>
    <w:rsid w:val="00D6367E"/>
    <w:rsid w:val="00D636DA"/>
    <w:rsid w:val="00D636DD"/>
    <w:rsid w:val="00D63787"/>
    <w:rsid w:val="00D637E0"/>
    <w:rsid w:val="00D6383A"/>
    <w:rsid w:val="00D6387C"/>
    <w:rsid w:val="00D6388F"/>
    <w:rsid w:val="00D638C4"/>
    <w:rsid w:val="00D638D7"/>
    <w:rsid w:val="00D63904"/>
    <w:rsid w:val="00D6390F"/>
    <w:rsid w:val="00D6392E"/>
    <w:rsid w:val="00D639B5"/>
    <w:rsid w:val="00D639F7"/>
    <w:rsid w:val="00D639FD"/>
    <w:rsid w:val="00D63A25"/>
    <w:rsid w:val="00D63A32"/>
    <w:rsid w:val="00D63A96"/>
    <w:rsid w:val="00D63ABE"/>
    <w:rsid w:val="00D63AF9"/>
    <w:rsid w:val="00D63B22"/>
    <w:rsid w:val="00D63B8A"/>
    <w:rsid w:val="00D63BB5"/>
    <w:rsid w:val="00D63BBF"/>
    <w:rsid w:val="00D63BC7"/>
    <w:rsid w:val="00D63BED"/>
    <w:rsid w:val="00D63BFA"/>
    <w:rsid w:val="00D63C1F"/>
    <w:rsid w:val="00D63C7C"/>
    <w:rsid w:val="00D63C81"/>
    <w:rsid w:val="00D63CBE"/>
    <w:rsid w:val="00D63CE6"/>
    <w:rsid w:val="00D63D7D"/>
    <w:rsid w:val="00D63D84"/>
    <w:rsid w:val="00D63DFC"/>
    <w:rsid w:val="00D63E0E"/>
    <w:rsid w:val="00D63E42"/>
    <w:rsid w:val="00D63E79"/>
    <w:rsid w:val="00D63E8A"/>
    <w:rsid w:val="00D63EE4"/>
    <w:rsid w:val="00D63EF1"/>
    <w:rsid w:val="00D63F0B"/>
    <w:rsid w:val="00D63F8A"/>
    <w:rsid w:val="00D63F94"/>
    <w:rsid w:val="00D63FBB"/>
    <w:rsid w:val="00D63FF1"/>
    <w:rsid w:val="00D64049"/>
    <w:rsid w:val="00D64057"/>
    <w:rsid w:val="00D64091"/>
    <w:rsid w:val="00D64194"/>
    <w:rsid w:val="00D641A7"/>
    <w:rsid w:val="00D641BD"/>
    <w:rsid w:val="00D6426E"/>
    <w:rsid w:val="00D643B5"/>
    <w:rsid w:val="00D643BC"/>
    <w:rsid w:val="00D643C3"/>
    <w:rsid w:val="00D643FA"/>
    <w:rsid w:val="00D6440F"/>
    <w:rsid w:val="00D64484"/>
    <w:rsid w:val="00D64500"/>
    <w:rsid w:val="00D64504"/>
    <w:rsid w:val="00D6451F"/>
    <w:rsid w:val="00D645BC"/>
    <w:rsid w:val="00D645BE"/>
    <w:rsid w:val="00D64652"/>
    <w:rsid w:val="00D64664"/>
    <w:rsid w:val="00D6466D"/>
    <w:rsid w:val="00D64690"/>
    <w:rsid w:val="00D64698"/>
    <w:rsid w:val="00D646B9"/>
    <w:rsid w:val="00D646DD"/>
    <w:rsid w:val="00D646FE"/>
    <w:rsid w:val="00D647AA"/>
    <w:rsid w:val="00D647C0"/>
    <w:rsid w:val="00D647FA"/>
    <w:rsid w:val="00D6481F"/>
    <w:rsid w:val="00D648A1"/>
    <w:rsid w:val="00D648B0"/>
    <w:rsid w:val="00D648CE"/>
    <w:rsid w:val="00D6494F"/>
    <w:rsid w:val="00D64997"/>
    <w:rsid w:val="00D649B5"/>
    <w:rsid w:val="00D649E8"/>
    <w:rsid w:val="00D64A06"/>
    <w:rsid w:val="00D64A48"/>
    <w:rsid w:val="00D64A61"/>
    <w:rsid w:val="00D64A63"/>
    <w:rsid w:val="00D64AEA"/>
    <w:rsid w:val="00D64B0B"/>
    <w:rsid w:val="00D64B21"/>
    <w:rsid w:val="00D64B40"/>
    <w:rsid w:val="00D64BB4"/>
    <w:rsid w:val="00D64BF8"/>
    <w:rsid w:val="00D64C84"/>
    <w:rsid w:val="00D64C8F"/>
    <w:rsid w:val="00D64CB5"/>
    <w:rsid w:val="00D64CCF"/>
    <w:rsid w:val="00D64DF3"/>
    <w:rsid w:val="00D64DFF"/>
    <w:rsid w:val="00D64E82"/>
    <w:rsid w:val="00D64E97"/>
    <w:rsid w:val="00D64EB5"/>
    <w:rsid w:val="00D64EB9"/>
    <w:rsid w:val="00D64EC2"/>
    <w:rsid w:val="00D64F54"/>
    <w:rsid w:val="00D64F71"/>
    <w:rsid w:val="00D64F77"/>
    <w:rsid w:val="00D64F8A"/>
    <w:rsid w:val="00D64FB0"/>
    <w:rsid w:val="00D64FEE"/>
    <w:rsid w:val="00D65002"/>
    <w:rsid w:val="00D65013"/>
    <w:rsid w:val="00D65028"/>
    <w:rsid w:val="00D6503F"/>
    <w:rsid w:val="00D6508B"/>
    <w:rsid w:val="00D6508E"/>
    <w:rsid w:val="00D650FA"/>
    <w:rsid w:val="00D65120"/>
    <w:rsid w:val="00D651BB"/>
    <w:rsid w:val="00D651F4"/>
    <w:rsid w:val="00D65266"/>
    <w:rsid w:val="00D65281"/>
    <w:rsid w:val="00D652B7"/>
    <w:rsid w:val="00D652B8"/>
    <w:rsid w:val="00D652D0"/>
    <w:rsid w:val="00D652DE"/>
    <w:rsid w:val="00D652E7"/>
    <w:rsid w:val="00D652FF"/>
    <w:rsid w:val="00D65309"/>
    <w:rsid w:val="00D65357"/>
    <w:rsid w:val="00D653B9"/>
    <w:rsid w:val="00D653E6"/>
    <w:rsid w:val="00D65401"/>
    <w:rsid w:val="00D654F7"/>
    <w:rsid w:val="00D65512"/>
    <w:rsid w:val="00D65544"/>
    <w:rsid w:val="00D65589"/>
    <w:rsid w:val="00D655A5"/>
    <w:rsid w:val="00D655F6"/>
    <w:rsid w:val="00D6565B"/>
    <w:rsid w:val="00D6569D"/>
    <w:rsid w:val="00D656D9"/>
    <w:rsid w:val="00D65734"/>
    <w:rsid w:val="00D6575B"/>
    <w:rsid w:val="00D658BF"/>
    <w:rsid w:val="00D65951"/>
    <w:rsid w:val="00D65975"/>
    <w:rsid w:val="00D659CB"/>
    <w:rsid w:val="00D659D9"/>
    <w:rsid w:val="00D659FB"/>
    <w:rsid w:val="00D65A2A"/>
    <w:rsid w:val="00D65A2F"/>
    <w:rsid w:val="00D65A71"/>
    <w:rsid w:val="00D65AB9"/>
    <w:rsid w:val="00D65AD3"/>
    <w:rsid w:val="00D65B12"/>
    <w:rsid w:val="00D65B3C"/>
    <w:rsid w:val="00D65BD6"/>
    <w:rsid w:val="00D65CD5"/>
    <w:rsid w:val="00D65D02"/>
    <w:rsid w:val="00D65D05"/>
    <w:rsid w:val="00D65D6B"/>
    <w:rsid w:val="00D65DDC"/>
    <w:rsid w:val="00D65E33"/>
    <w:rsid w:val="00D65EF2"/>
    <w:rsid w:val="00D65F0B"/>
    <w:rsid w:val="00D65FE7"/>
    <w:rsid w:val="00D6601C"/>
    <w:rsid w:val="00D6602B"/>
    <w:rsid w:val="00D6603B"/>
    <w:rsid w:val="00D66087"/>
    <w:rsid w:val="00D660BB"/>
    <w:rsid w:val="00D66134"/>
    <w:rsid w:val="00D661AA"/>
    <w:rsid w:val="00D66221"/>
    <w:rsid w:val="00D66240"/>
    <w:rsid w:val="00D66292"/>
    <w:rsid w:val="00D6629A"/>
    <w:rsid w:val="00D662A7"/>
    <w:rsid w:val="00D662D7"/>
    <w:rsid w:val="00D662D9"/>
    <w:rsid w:val="00D66388"/>
    <w:rsid w:val="00D66482"/>
    <w:rsid w:val="00D66497"/>
    <w:rsid w:val="00D6649C"/>
    <w:rsid w:val="00D664AD"/>
    <w:rsid w:val="00D664B0"/>
    <w:rsid w:val="00D664B9"/>
    <w:rsid w:val="00D664D9"/>
    <w:rsid w:val="00D664E8"/>
    <w:rsid w:val="00D6654F"/>
    <w:rsid w:val="00D665C6"/>
    <w:rsid w:val="00D665D7"/>
    <w:rsid w:val="00D665F5"/>
    <w:rsid w:val="00D6665F"/>
    <w:rsid w:val="00D66676"/>
    <w:rsid w:val="00D66709"/>
    <w:rsid w:val="00D66721"/>
    <w:rsid w:val="00D66733"/>
    <w:rsid w:val="00D66772"/>
    <w:rsid w:val="00D6677B"/>
    <w:rsid w:val="00D6689C"/>
    <w:rsid w:val="00D668CA"/>
    <w:rsid w:val="00D668D7"/>
    <w:rsid w:val="00D668FA"/>
    <w:rsid w:val="00D66905"/>
    <w:rsid w:val="00D66994"/>
    <w:rsid w:val="00D669EB"/>
    <w:rsid w:val="00D66A2B"/>
    <w:rsid w:val="00D66A4D"/>
    <w:rsid w:val="00D66A67"/>
    <w:rsid w:val="00D66A76"/>
    <w:rsid w:val="00D66ADF"/>
    <w:rsid w:val="00D66AF9"/>
    <w:rsid w:val="00D66B19"/>
    <w:rsid w:val="00D66BAE"/>
    <w:rsid w:val="00D66BB7"/>
    <w:rsid w:val="00D66BBC"/>
    <w:rsid w:val="00D66BE4"/>
    <w:rsid w:val="00D66C28"/>
    <w:rsid w:val="00D66C8B"/>
    <w:rsid w:val="00D66CA4"/>
    <w:rsid w:val="00D66CA9"/>
    <w:rsid w:val="00D66D21"/>
    <w:rsid w:val="00D66D4F"/>
    <w:rsid w:val="00D66D68"/>
    <w:rsid w:val="00D66D84"/>
    <w:rsid w:val="00D66DD5"/>
    <w:rsid w:val="00D66E05"/>
    <w:rsid w:val="00D66E11"/>
    <w:rsid w:val="00D66E18"/>
    <w:rsid w:val="00D66E5F"/>
    <w:rsid w:val="00D66EBA"/>
    <w:rsid w:val="00D66EF5"/>
    <w:rsid w:val="00D66F51"/>
    <w:rsid w:val="00D66F9B"/>
    <w:rsid w:val="00D66FAF"/>
    <w:rsid w:val="00D67049"/>
    <w:rsid w:val="00D670C5"/>
    <w:rsid w:val="00D67119"/>
    <w:rsid w:val="00D67137"/>
    <w:rsid w:val="00D6719A"/>
    <w:rsid w:val="00D671F1"/>
    <w:rsid w:val="00D6722B"/>
    <w:rsid w:val="00D6725A"/>
    <w:rsid w:val="00D6726A"/>
    <w:rsid w:val="00D6726F"/>
    <w:rsid w:val="00D67276"/>
    <w:rsid w:val="00D6728B"/>
    <w:rsid w:val="00D6728F"/>
    <w:rsid w:val="00D672A2"/>
    <w:rsid w:val="00D672E0"/>
    <w:rsid w:val="00D67335"/>
    <w:rsid w:val="00D67361"/>
    <w:rsid w:val="00D673CB"/>
    <w:rsid w:val="00D67444"/>
    <w:rsid w:val="00D67451"/>
    <w:rsid w:val="00D6745E"/>
    <w:rsid w:val="00D6747C"/>
    <w:rsid w:val="00D67494"/>
    <w:rsid w:val="00D674D3"/>
    <w:rsid w:val="00D674F7"/>
    <w:rsid w:val="00D67508"/>
    <w:rsid w:val="00D67553"/>
    <w:rsid w:val="00D675A2"/>
    <w:rsid w:val="00D675B9"/>
    <w:rsid w:val="00D675E2"/>
    <w:rsid w:val="00D675E6"/>
    <w:rsid w:val="00D67625"/>
    <w:rsid w:val="00D676BD"/>
    <w:rsid w:val="00D676C2"/>
    <w:rsid w:val="00D676EF"/>
    <w:rsid w:val="00D67721"/>
    <w:rsid w:val="00D67774"/>
    <w:rsid w:val="00D67778"/>
    <w:rsid w:val="00D67785"/>
    <w:rsid w:val="00D677C9"/>
    <w:rsid w:val="00D677F6"/>
    <w:rsid w:val="00D67872"/>
    <w:rsid w:val="00D67931"/>
    <w:rsid w:val="00D6794A"/>
    <w:rsid w:val="00D6796F"/>
    <w:rsid w:val="00D6798C"/>
    <w:rsid w:val="00D679A0"/>
    <w:rsid w:val="00D679D9"/>
    <w:rsid w:val="00D679F0"/>
    <w:rsid w:val="00D67A2C"/>
    <w:rsid w:val="00D67A2E"/>
    <w:rsid w:val="00D67A5C"/>
    <w:rsid w:val="00D67AF3"/>
    <w:rsid w:val="00D67AF4"/>
    <w:rsid w:val="00D67B26"/>
    <w:rsid w:val="00D67B3C"/>
    <w:rsid w:val="00D67B71"/>
    <w:rsid w:val="00D67BC4"/>
    <w:rsid w:val="00D67C10"/>
    <w:rsid w:val="00D67C14"/>
    <w:rsid w:val="00D67C8B"/>
    <w:rsid w:val="00D67D43"/>
    <w:rsid w:val="00D67D44"/>
    <w:rsid w:val="00D67D4A"/>
    <w:rsid w:val="00D67D4E"/>
    <w:rsid w:val="00D67D5C"/>
    <w:rsid w:val="00D67D9F"/>
    <w:rsid w:val="00D67E55"/>
    <w:rsid w:val="00D67E78"/>
    <w:rsid w:val="00D67E7F"/>
    <w:rsid w:val="00D67E9F"/>
    <w:rsid w:val="00D67F4F"/>
    <w:rsid w:val="00D67F70"/>
    <w:rsid w:val="00D67F75"/>
    <w:rsid w:val="00D67F88"/>
    <w:rsid w:val="00D67F95"/>
    <w:rsid w:val="00D67FC1"/>
    <w:rsid w:val="00D70008"/>
    <w:rsid w:val="00D70012"/>
    <w:rsid w:val="00D700D4"/>
    <w:rsid w:val="00D70156"/>
    <w:rsid w:val="00D701FF"/>
    <w:rsid w:val="00D70220"/>
    <w:rsid w:val="00D70252"/>
    <w:rsid w:val="00D70275"/>
    <w:rsid w:val="00D7028B"/>
    <w:rsid w:val="00D70291"/>
    <w:rsid w:val="00D70293"/>
    <w:rsid w:val="00D70341"/>
    <w:rsid w:val="00D703C5"/>
    <w:rsid w:val="00D703E3"/>
    <w:rsid w:val="00D703F6"/>
    <w:rsid w:val="00D7043D"/>
    <w:rsid w:val="00D7043F"/>
    <w:rsid w:val="00D704C9"/>
    <w:rsid w:val="00D704D0"/>
    <w:rsid w:val="00D704E6"/>
    <w:rsid w:val="00D70514"/>
    <w:rsid w:val="00D70563"/>
    <w:rsid w:val="00D70637"/>
    <w:rsid w:val="00D70680"/>
    <w:rsid w:val="00D7068A"/>
    <w:rsid w:val="00D70693"/>
    <w:rsid w:val="00D706BA"/>
    <w:rsid w:val="00D70718"/>
    <w:rsid w:val="00D70725"/>
    <w:rsid w:val="00D70746"/>
    <w:rsid w:val="00D707A0"/>
    <w:rsid w:val="00D7080F"/>
    <w:rsid w:val="00D70811"/>
    <w:rsid w:val="00D7082B"/>
    <w:rsid w:val="00D7088A"/>
    <w:rsid w:val="00D7094F"/>
    <w:rsid w:val="00D70972"/>
    <w:rsid w:val="00D709AB"/>
    <w:rsid w:val="00D70A0B"/>
    <w:rsid w:val="00D70A67"/>
    <w:rsid w:val="00D70A94"/>
    <w:rsid w:val="00D70ABD"/>
    <w:rsid w:val="00D70ADC"/>
    <w:rsid w:val="00D70AE6"/>
    <w:rsid w:val="00D70AF2"/>
    <w:rsid w:val="00D70AF7"/>
    <w:rsid w:val="00D70B17"/>
    <w:rsid w:val="00D70B8C"/>
    <w:rsid w:val="00D70B94"/>
    <w:rsid w:val="00D70B95"/>
    <w:rsid w:val="00D70BB2"/>
    <w:rsid w:val="00D70BC8"/>
    <w:rsid w:val="00D70BF8"/>
    <w:rsid w:val="00D70C2F"/>
    <w:rsid w:val="00D70C3E"/>
    <w:rsid w:val="00D70C5D"/>
    <w:rsid w:val="00D70C85"/>
    <w:rsid w:val="00D70CA4"/>
    <w:rsid w:val="00D70CEF"/>
    <w:rsid w:val="00D70D16"/>
    <w:rsid w:val="00D70D4F"/>
    <w:rsid w:val="00D70E1B"/>
    <w:rsid w:val="00D70E59"/>
    <w:rsid w:val="00D70EF3"/>
    <w:rsid w:val="00D70F11"/>
    <w:rsid w:val="00D70F56"/>
    <w:rsid w:val="00D70F66"/>
    <w:rsid w:val="00D71078"/>
    <w:rsid w:val="00D710E2"/>
    <w:rsid w:val="00D710F2"/>
    <w:rsid w:val="00D71164"/>
    <w:rsid w:val="00D7122A"/>
    <w:rsid w:val="00D71238"/>
    <w:rsid w:val="00D71268"/>
    <w:rsid w:val="00D712C9"/>
    <w:rsid w:val="00D712D2"/>
    <w:rsid w:val="00D712DA"/>
    <w:rsid w:val="00D712FD"/>
    <w:rsid w:val="00D71335"/>
    <w:rsid w:val="00D71351"/>
    <w:rsid w:val="00D713E1"/>
    <w:rsid w:val="00D71432"/>
    <w:rsid w:val="00D71475"/>
    <w:rsid w:val="00D7149E"/>
    <w:rsid w:val="00D714C2"/>
    <w:rsid w:val="00D714F0"/>
    <w:rsid w:val="00D71519"/>
    <w:rsid w:val="00D71562"/>
    <w:rsid w:val="00D71621"/>
    <w:rsid w:val="00D7162E"/>
    <w:rsid w:val="00D71693"/>
    <w:rsid w:val="00D716AF"/>
    <w:rsid w:val="00D716C3"/>
    <w:rsid w:val="00D7173B"/>
    <w:rsid w:val="00D71750"/>
    <w:rsid w:val="00D7176D"/>
    <w:rsid w:val="00D71786"/>
    <w:rsid w:val="00D71790"/>
    <w:rsid w:val="00D717CF"/>
    <w:rsid w:val="00D717D5"/>
    <w:rsid w:val="00D717F5"/>
    <w:rsid w:val="00D7182B"/>
    <w:rsid w:val="00D71909"/>
    <w:rsid w:val="00D71992"/>
    <w:rsid w:val="00D71996"/>
    <w:rsid w:val="00D71A1E"/>
    <w:rsid w:val="00D71AAD"/>
    <w:rsid w:val="00D71B18"/>
    <w:rsid w:val="00D71B7A"/>
    <w:rsid w:val="00D71BA7"/>
    <w:rsid w:val="00D71BA8"/>
    <w:rsid w:val="00D71BC7"/>
    <w:rsid w:val="00D71BF6"/>
    <w:rsid w:val="00D71C5B"/>
    <w:rsid w:val="00D71C73"/>
    <w:rsid w:val="00D71C9F"/>
    <w:rsid w:val="00D71CBF"/>
    <w:rsid w:val="00D71CD3"/>
    <w:rsid w:val="00D71CDC"/>
    <w:rsid w:val="00D71CEA"/>
    <w:rsid w:val="00D71CF1"/>
    <w:rsid w:val="00D71CF6"/>
    <w:rsid w:val="00D71D2B"/>
    <w:rsid w:val="00D71D99"/>
    <w:rsid w:val="00D71DF5"/>
    <w:rsid w:val="00D71E01"/>
    <w:rsid w:val="00D71E07"/>
    <w:rsid w:val="00D71E27"/>
    <w:rsid w:val="00D71EB6"/>
    <w:rsid w:val="00D71F0C"/>
    <w:rsid w:val="00D71F75"/>
    <w:rsid w:val="00D71F9F"/>
    <w:rsid w:val="00D72006"/>
    <w:rsid w:val="00D72071"/>
    <w:rsid w:val="00D7209E"/>
    <w:rsid w:val="00D7212E"/>
    <w:rsid w:val="00D72132"/>
    <w:rsid w:val="00D72155"/>
    <w:rsid w:val="00D7216B"/>
    <w:rsid w:val="00D7225B"/>
    <w:rsid w:val="00D72291"/>
    <w:rsid w:val="00D722DE"/>
    <w:rsid w:val="00D72394"/>
    <w:rsid w:val="00D72457"/>
    <w:rsid w:val="00D7256B"/>
    <w:rsid w:val="00D7257E"/>
    <w:rsid w:val="00D7259C"/>
    <w:rsid w:val="00D725A4"/>
    <w:rsid w:val="00D725C9"/>
    <w:rsid w:val="00D725D3"/>
    <w:rsid w:val="00D725D4"/>
    <w:rsid w:val="00D725E1"/>
    <w:rsid w:val="00D726B7"/>
    <w:rsid w:val="00D726C7"/>
    <w:rsid w:val="00D726F9"/>
    <w:rsid w:val="00D7271B"/>
    <w:rsid w:val="00D72749"/>
    <w:rsid w:val="00D7274A"/>
    <w:rsid w:val="00D72750"/>
    <w:rsid w:val="00D72771"/>
    <w:rsid w:val="00D7277D"/>
    <w:rsid w:val="00D727A5"/>
    <w:rsid w:val="00D727F9"/>
    <w:rsid w:val="00D72814"/>
    <w:rsid w:val="00D728C6"/>
    <w:rsid w:val="00D728D3"/>
    <w:rsid w:val="00D728EE"/>
    <w:rsid w:val="00D728FA"/>
    <w:rsid w:val="00D72907"/>
    <w:rsid w:val="00D72930"/>
    <w:rsid w:val="00D729C4"/>
    <w:rsid w:val="00D729CE"/>
    <w:rsid w:val="00D729E3"/>
    <w:rsid w:val="00D72A45"/>
    <w:rsid w:val="00D72A48"/>
    <w:rsid w:val="00D72A6B"/>
    <w:rsid w:val="00D72A75"/>
    <w:rsid w:val="00D72AE8"/>
    <w:rsid w:val="00D72BE6"/>
    <w:rsid w:val="00D72C44"/>
    <w:rsid w:val="00D72CA1"/>
    <w:rsid w:val="00D72DB2"/>
    <w:rsid w:val="00D72E13"/>
    <w:rsid w:val="00D72E32"/>
    <w:rsid w:val="00D72E3A"/>
    <w:rsid w:val="00D72EA1"/>
    <w:rsid w:val="00D72EDA"/>
    <w:rsid w:val="00D72EEA"/>
    <w:rsid w:val="00D72F3C"/>
    <w:rsid w:val="00D72F6E"/>
    <w:rsid w:val="00D72F77"/>
    <w:rsid w:val="00D72F8C"/>
    <w:rsid w:val="00D72F9B"/>
    <w:rsid w:val="00D72FB6"/>
    <w:rsid w:val="00D72FF2"/>
    <w:rsid w:val="00D73042"/>
    <w:rsid w:val="00D730E5"/>
    <w:rsid w:val="00D730F6"/>
    <w:rsid w:val="00D73107"/>
    <w:rsid w:val="00D73142"/>
    <w:rsid w:val="00D73147"/>
    <w:rsid w:val="00D731F1"/>
    <w:rsid w:val="00D731FC"/>
    <w:rsid w:val="00D7322E"/>
    <w:rsid w:val="00D7329B"/>
    <w:rsid w:val="00D732D4"/>
    <w:rsid w:val="00D73328"/>
    <w:rsid w:val="00D73330"/>
    <w:rsid w:val="00D73349"/>
    <w:rsid w:val="00D733E0"/>
    <w:rsid w:val="00D733EC"/>
    <w:rsid w:val="00D73404"/>
    <w:rsid w:val="00D7347F"/>
    <w:rsid w:val="00D73614"/>
    <w:rsid w:val="00D73637"/>
    <w:rsid w:val="00D7363D"/>
    <w:rsid w:val="00D73663"/>
    <w:rsid w:val="00D73693"/>
    <w:rsid w:val="00D7370F"/>
    <w:rsid w:val="00D737AE"/>
    <w:rsid w:val="00D737B0"/>
    <w:rsid w:val="00D737D1"/>
    <w:rsid w:val="00D737FE"/>
    <w:rsid w:val="00D73813"/>
    <w:rsid w:val="00D73835"/>
    <w:rsid w:val="00D73844"/>
    <w:rsid w:val="00D73849"/>
    <w:rsid w:val="00D7389A"/>
    <w:rsid w:val="00D73912"/>
    <w:rsid w:val="00D73920"/>
    <w:rsid w:val="00D73963"/>
    <w:rsid w:val="00D73A14"/>
    <w:rsid w:val="00D73A5C"/>
    <w:rsid w:val="00D73A6A"/>
    <w:rsid w:val="00D73A74"/>
    <w:rsid w:val="00D73AB2"/>
    <w:rsid w:val="00D73ADD"/>
    <w:rsid w:val="00D73B30"/>
    <w:rsid w:val="00D73B36"/>
    <w:rsid w:val="00D73B4F"/>
    <w:rsid w:val="00D73B92"/>
    <w:rsid w:val="00D73C0A"/>
    <w:rsid w:val="00D73C42"/>
    <w:rsid w:val="00D73C46"/>
    <w:rsid w:val="00D73C56"/>
    <w:rsid w:val="00D73C6A"/>
    <w:rsid w:val="00D73C74"/>
    <w:rsid w:val="00D73CA0"/>
    <w:rsid w:val="00D73CB6"/>
    <w:rsid w:val="00D73CC6"/>
    <w:rsid w:val="00D73CD3"/>
    <w:rsid w:val="00D73D35"/>
    <w:rsid w:val="00D73D82"/>
    <w:rsid w:val="00D73E50"/>
    <w:rsid w:val="00D73EB1"/>
    <w:rsid w:val="00D73EDC"/>
    <w:rsid w:val="00D73F6C"/>
    <w:rsid w:val="00D73FC0"/>
    <w:rsid w:val="00D74081"/>
    <w:rsid w:val="00D74083"/>
    <w:rsid w:val="00D740BD"/>
    <w:rsid w:val="00D740C0"/>
    <w:rsid w:val="00D74150"/>
    <w:rsid w:val="00D7418A"/>
    <w:rsid w:val="00D741D5"/>
    <w:rsid w:val="00D7423D"/>
    <w:rsid w:val="00D7426B"/>
    <w:rsid w:val="00D74276"/>
    <w:rsid w:val="00D742C6"/>
    <w:rsid w:val="00D7430A"/>
    <w:rsid w:val="00D74368"/>
    <w:rsid w:val="00D74371"/>
    <w:rsid w:val="00D74372"/>
    <w:rsid w:val="00D7438F"/>
    <w:rsid w:val="00D743B7"/>
    <w:rsid w:val="00D74457"/>
    <w:rsid w:val="00D74483"/>
    <w:rsid w:val="00D74496"/>
    <w:rsid w:val="00D74499"/>
    <w:rsid w:val="00D7449E"/>
    <w:rsid w:val="00D744A4"/>
    <w:rsid w:val="00D744EB"/>
    <w:rsid w:val="00D74571"/>
    <w:rsid w:val="00D7463F"/>
    <w:rsid w:val="00D746CF"/>
    <w:rsid w:val="00D746D2"/>
    <w:rsid w:val="00D746E6"/>
    <w:rsid w:val="00D74706"/>
    <w:rsid w:val="00D74790"/>
    <w:rsid w:val="00D747AB"/>
    <w:rsid w:val="00D747E0"/>
    <w:rsid w:val="00D7484D"/>
    <w:rsid w:val="00D7489F"/>
    <w:rsid w:val="00D748DD"/>
    <w:rsid w:val="00D748E8"/>
    <w:rsid w:val="00D748F2"/>
    <w:rsid w:val="00D7493C"/>
    <w:rsid w:val="00D7494F"/>
    <w:rsid w:val="00D74980"/>
    <w:rsid w:val="00D749CF"/>
    <w:rsid w:val="00D749D8"/>
    <w:rsid w:val="00D749DF"/>
    <w:rsid w:val="00D749F3"/>
    <w:rsid w:val="00D74A0A"/>
    <w:rsid w:val="00D74A0E"/>
    <w:rsid w:val="00D74A6F"/>
    <w:rsid w:val="00D74AF4"/>
    <w:rsid w:val="00D74B3A"/>
    <w:rsid w:val="00D74B94"/>
    <w:rsid w:val="00D74BA7"/>
    <w:rsid w:val="00D74BBD"/>
    <w:rsid w:val="00D74C70"/>
    <w:rsid w:val="00D74CC6"/>
    <w:rsid w:val="00D74CFC"/>
    <w:rsid w:val="00D74D9C"/>
    <w:rsid w:val="00D74E1A"/>
    <w:rsid w:val="00D74E60"/>
    <w:rsid w:val="00D74E63"/>
    <w:rsid w:val="00D74E76"/>
    <w:rsid w:val="00D74E83"/>
    <w:rsid w:val="00D74F09"/>
    <w:rsid w:val="00D74F28"/>
    <w:rsid w:val="00D74F2A"/>
    <w:rsid w:val="00D74FA8"/>
    <w:rsid w:val="00D74FB6"/>
    <w:rsid w:val="00D74FDD"/>
    <w:rsid w:val="00D74FFC"/>
    <w:rsid w:val="00D75010"/>
    <w:rsid w:val="00D75019"/>
    <w:rsid w:val="00D75023"/>
    <w:rsid w:val="00D7513B"/>
    <w:rsid w:val="00D75181"/>
    <w:rsid w:val="00D751E3"/>
    <w:rsid w:val="00D75210"/>
    <w:rsid w:val="00D7526A"/>
    <w:rsid w:val="00D752C8"/>
    <w:rsid w:val="00D7534C"/>
    <w:rsid w:val="00D7540D"/>
    <w:rsid w:val="00D75430"/>
    <w:rsid w:val="00D75433"/>
    <w:rsid w:val="00D7547D"/>
    <w:rsid w:val="00D75495"/>
    <w:rsid w:val="00D754B2"/>
    <w:rsid w:val="00D75501"/>
    <w:rsid w:val="00D7558C"/>
    <w:rsid w:val="00D75595"/>
    <w:rsid w:val="00D755B8"/>
    <w:rsid w:val="00D755F5"/>
    <w:rsid w:val="00D75617"/>
    <w:rsid w:val="00D7569F"/>
    <w:rsid w:val="00D756DB"/>
    <w:rsid w:val="00D75744"/>
    <w:rsid w:val="00D7576B"/>
    <w:rsid w:val="00D75777"/>
    <w:rsid w:val="00D7578A"/>
    <w:rsid w:val="00D7579D"/>
    <w:rsid w:val="00D757A5"/>
    <w:rsid w:val="00D757E4"/>
    <w:rsid w:val="00D757EE"/>
    <w:rsid w:val="00D757FF"/>
    <w:rsid w:val="00D7580F"/>
    <w:rsid w:val="00D7581D"/>
    <w:rsid w:val="00D75851"/>
    <w:rsid w:val="00D7588F"/>
    <w:rsid w:val="00D75895"/>
    <w:rsid w:val="00D758A6"/>
    <w:rsid w:val="00D758A7"/>
    <w:rsid w:val="00D75972"/>
    <w:rsid w:val="00D75973"/>
    <w:rsid w:val="00D75A09"/>
    <w:rsid w:val="00D75A16"/>
    <w:rsid w:val="00D75A27"/>
    <w:rsid w:val="00D75ABA"/>
    <w:rsid w:val="00D75ABE"/>
    <w:rsid w:val="00D75ADD"/>
    <w:rsid w:val="00D75B3B"/>
    <w:rsid w:val="00D75B97"/>
    <w:rsid w:val="00D75B9A"/>
    <w:rsid w:val="00D75BBD"/>
    <w:rsid w:val="00D75BC7"/>
    <w:rsid w:val="00D75C32"/>
    <w:rsid w:val="00D75C8F"/>
    <w:rsid w:val="00D75D79"/>
    <w:rsid w:val="00D75D82"/>
    <w:rsid w:val="00D75D94"/>
    <w:rsid w:val="00D75DB6"/>
    <w:rsid w:val="00D75DCC"/>
    <w:rsid w:val="00D75E33"/>
    <w:rsid w:val="00D75E38"/>
    <w:rsid w:val="00D75E55"/>
    <w:rsid w:val="00D75EE2"/>
    <w:rsid w:val="00D75EEE"/>
    <w:rsid w:val="00D75F0B"/>
    <w:rsid w:val="00D75F68"/>
    <w:rsid w:val="00D75FFD"/>
    <w:rsid w:val="00D76020"/>
    <w:rsid w:val="00D76089"/>
    <w:rsid w:val="00D760A0"/>
    <w:rsid w:val="00D760B9"/>
    <w:rsid w:val="00D760C8"/>
    <w:rsid w:val="00D76138"/>
    <w:rsid w:val="00D7614A"/>
    <w:rsid w:val="00D7614F"/>
    <w:rsid w:val="00D7616F"/>
    <w:rsid w:val="00D761D2"/>
    <w:rsid w:val="00D76233"/>
    <w:rsid w:val="00D762E6"/>
    <w:rsid w:val="00D762FF"/>
    <w:rsid w:val="00D7637F"/>
    <w:rsid w:val="00D76396"/>
    <w:rsid w:val="00D763C9"/>
    <w:rsid w:val="00D76402"/>
    <w:rsid w:val="00D7643E"/>
    <w:rsid w:val="00D76442"/>
    <w:rsid w:val="00D76455"/>
    <w:rsid w:val="00D76493"/>
    <w:rsid w:val="00D764D4"/>
    <w:rsid w:val="00D76507"/>
    <w:rsid w:val="00D7655F"/>
    <w:rsid w:val="00D7659A"/>
    <w:rsid w:val="00D765A0"/>
    <w:rsid w:val="00D765CD"/>
    <w:rsid w:val="00D765D5"/>
    <w:rsid w:val="00D76647"/>
    <w:rsid w:val="00D76653"/>
    <w:rsid w:val="00D7665F"/>
    <w:rsid w:val="00D766A4"/>
    <w:rsid w:val="00D766EA"/>
    <w:rsid w:val="00D766F4"/>
    <w:rsid w:val="00D766FE"/>
    <w:rsid w:val="00D76807"/>
    <w:rsid w:val="00D7681B"/>
    <w:rsid w:val="00D768B7"/>
    <w:rsid w:val="00D768C1"/>
    <w:rsid w:val="00D768E7"/>
    <w:rsid w:val="00D76914"/>
    <w:rsid w:val="00D76921"/>
    <w:rsid w:val="00D76956"/>
    <w:rsid w:val="00D7697B"/>
    <w:rsid w:val="00D769CA"/>
    <w:rsid w:val="00D769E6"/>
    <w:rsid w:val="00D76A07"/>
    <w:rsid w:val="00D76A34"/>
    <w:rsid w:val="00D76A4D"/>
    <w:rsid w:val="00D76A86"/>
    <w:rsid w:val="00D76A93"/>
    <w:rsid w:val="00D76A96"/>
    <w:rsid w:val="00D76AAB"/>
    <w:rsid w:val="00D76AF5"/>
    <w:rsid w:val="00D76B15"/>
    <w:rsid w:val="00D76B2C"/>
    <w:rsid w:val="00D76B2F"/>
    <w:rsid w:val="00D76B55"/>
    <w:rsid w:val="00D76BB5"/>
    <w:rsid w:val="00D76BD0"/>
    <w:rsid w:val="00D76C32"/>
    <w:rsid w:val="00D76C7B"/>
    <w:rsid w:val="00D76C7C"/>
    <w:rsid w:val="00D76CDF"/>
    <w:rsid w:val="00D76D2D"/>
    <w:rsid w:val="00D76D36"/>
    <w:rsid w:val="00D76D53"/>
    <w:rsid w:val="00D76D79"/>
    <w:rsid w:val="00D76DD7"/>
    <w:rsid w:val="00D76DDB"/>
    <w:rsid w:val="00D76DE5"/>
    <w:rsid w:val="00D76DF3"/>
    <w:rsid w:val="00D76E0F"/>
    <w:rsid w:val="00D76E1D"/>
    <w:rsid w:val="00D76F2D"/>
    <w:rsid w:val="00D76F87"/>
    <w:rsid w:val="00D76F97"/>
    <w:rsid w:val="00D7700D"/>
    <w:rsid w:val="00D7706F"/>
    <w:rsid w:val="00D770A2"/>
    <w:rsid w:val="00D77168"/>
    <w:rsid w:val="00D77198"/>
    <w:rsid w:val="00D771A0"/>
    <w:rsid w:val="00D77274"/>
    <w:rsid w:val="00D772DF"/>
    <w:rsid w:val="00D77305"/>
    <w:rsid w:val="00D7735B"/>
    <w:rsid w:val="00D7738E"/>
    <w:rsid w:val="00D77393"/>
    <w:rsid w:val="00D773B3"/>
    <w:rsid w:val="00D77437"/>
    <w:rsid w:val="00D77478"/>
    <w:rsid w:val="00D77485"/>
    <w:rsid w:val="00D77493"/>
    <w:rsid w:val="00D774AA"/>
    <w:rsid w:val="00D774E6"/>
    <w:rsid w:val="00D77562"/>
    <w:rsid w:val="00D775B8"/>
    <w:rsid w:val="00D775BA"/>
    <w:rsid w:val="00D77600"/>
    <w:rsid w:val="00D77620"/>
    <w:rsid w:val="00D7762B"/>
    <w:rsid w:val="00D77711"/>
    <w:rsid w:val="00D77715"/>
    <w:rsid w:val="00D77771"/>
    <w:rsid w:val="00D777C2"/>
    <w:rsid w:val="00D777C9"/>
    <w:rsid w:val="00D77847"/>
    <w:rsid w:val="00D7784C"/>
    <w:rsid w:val="00D77889"/>
    <w:rsid w:val="00D778A8"/>
    <w:rsid w:val="00D778D0"/>
    <w:rsid w:val="00D778F3"/>
    <w:rsid w:val="00D7790F"/>
    <w:rsid w:val="00D7793C"/>
    <w:rsid w:val="00D77976"/>
    <w:rsid w:val="00D77984"/>
    <w:rsid w:val="00D779D8"/>
    <w:rsid w:val="00D77A35"/>
    <w:rsid w:val="00D77A3F"/>
    <w:rsid w:val="00D77A68"/>
    <w:rsid w:val="00D77AA9"/>
    <w:rsid w:val="00D77AB6"/>
    <w:rsid w:val="00D77B62"/>
    <w:rsid w:val="00D77B92"/>
    <w:rsid w:val="00D77B9B"/>
    <w:rsid w:val="00D77BA0"/>
    <w:rsid w:val="00D77C14"/>
    <w:rsid w:val="00D77C34"/>
    <w:rsid w:val="00D77C4F"/>
    <w:rsid w:val="00D77CBC"/>
    <w:rsid w:val="00D77CD8"/>
    <w:rsid w:val="00D77D65"/>
    <w:rsid w:val="00D77DD0"/>
    <w:rsid w:val="00D77DD3"/>
    <w:rsid w:val="00D77DD7"/>
    <w:rsid w:val="00D77E2A"/>
    <w:rsid w:val="00D77F23"/>
    <w:rsid w:val="00D77F9F"/>
    <w:rsid w:val="00D77FA4"/>
    <w:rsid w:val="00D77FC1"/>
    <w:rsid w:val="00D77FF2"/>
    <w:rsid w:val="00D800DC"/>
    <w:rsid w:val="00D80158"/>
    <w:rsid w:val="00D80172"/>
    <w:rsid w:val="00D801F7"/>
    <w:rsid w:val="00D801FF"/>
    <w:rsid w:val="00D8024D"/>
    <w:rsid w:val="00D80297"/>
    <w:rsid w:val="00D802AE"/>
    <w:rsid w:val="00D802DE"/>
    <w:rsid w:val="00D8033B"/>
    <w:rsid w:val="00D80363"/>
    <w:rsid w:val="00D8037C"/>
    <w:rsid w:val="00D803DA"/>
    <w:rsid w:val="00D80400"/>
    <w:rsid w:val="00D80409"/>
    <w:rsid w:val="00D8041B"/>
    <w:rsid w:val="00D8041D"/>
    <w:rsid w:val="00D8042B"/>
    <w:rsid w:val="00D80449"/>
    <w:rsid w:val="00D80465"/>
    <w:rsid w:val="00D8046C"/>
    <w:rsid w:val="00D804D3"/>
    <w:rsid w:val="00D804F8"/>
    <w:rsid w:val="00D8050F"/>
    <w:rsid w:val="00D80521"/>
    <w:rsid w:val="00D8052A"/>
    <w:rsid w:val="00D805B9"/>
    <w:rsid w:val="00D805E7"/>
    <w:rsid w:val="00D80602"/>
    <w:rsid w:val="00D8061F"/>
    <w:rsid w:val="00D80659"/>
    <w:rsid w:val="00D8069E"/>
    <w:rsid w:val="00D806D3"/>
    <w:rsid w:val="00D80706"/>
    <w:rsid w:val="00D8072C"/>
    <w:rsid w:val="00D80742"/>
    <w:rsid w:val="00D80781"/>
    <w:rsid w:val="00D80788"/>
    <w:rsid w:val="00D807AA"/>
    <w:rsid w:val="00D807CF"/>
    <w:rsid w:val="00D807F8"/>
    <w:rsid w:val="00D80803"/>
    <w:rsid w:val="00D80879"/>
    <w:rsid w:val="00D8087F"/>
    <w:rsid w:val="00D80893"/>
    <w:rsid w:val="00D808EE"/>
    <w:rsid w:val="00D80978"/>
    <w:rsid w:val="00D8097E"/>
    <w:rsid w:val="00D809FD"/>
    <w:rsid w:val="00D80A3D"/>
    <w:rsid w:val="00D80AA1"/>
    <w:rsid w:val="00D80AEB"/>
    <w:rsid w:val="00D80B0E"/>
    <w:rsid w:val="00D80B6F"/>
    <w:rsid w:val="00D80B94"/>
    <w:rsid w:val="00D80BAF"/>
    <w:rsid w:val="00D80BCE"/>
    <w:rsid w:val="00D80C19"/>
    <w:rsid w:val="00D80C35"/>
    <w:rsid w:val="00D80C37"/>
    <w:rsid w:val="00D80CA8"/>
    <w:rsid w:val="00D80CD5"/>
    <w:rsid w:val="00D80CD6"/>
    <w:rsid w:val="00D80D00"/>
    <w:rsid w:val="00D80D01"/>
    <w:rsid w:val="00D80D13"/>
    <w:rsid w:val="00D80D14"/>
    <w:rsid w:val="00D80D4F"/>
    <w:rsid w:val="00D80D64"/>
    <w:rsid w:val="00D80D7C"/>
    <w:rsid w:val="00D80E01"/>
    <w:rsid w:val="00D80E1A"/>
    <w:rsid w:val="00D80E1D"/>
    <w:rsid w:val="00D80E73"/>
    <w:rsid w:val="00D80EB1"/>
    <w:rsid w:val="00D80ECB"/>
    <w:rsid w:val="00D80F55"/>
    <w:rsid w:val="00D80F89"/>
    <w:rsid w:val="00D8106F"/>
    <w:rsid w:val="00D81072"/>
    <w:rsid w:val="00D810B2"/>
    <w:rsid w:val="00D8111A"/>
    <w:rsid w:val="00D8112A"/>
    <w:rsid w:val="00D81159"/>
    <w:rsid w:val="00D811FA"/>
    <w:rsid w:val="00D8128D"/>
    <w:rsid w:val="00D812AB"/>
    <w:rsid w:val="00D812CB"/>
    <w:rsid w:val="00D812FD"/>
    <w:rsid w:val="00D81307"/>
    <w:rsid w:val="00D81337"/>
    <w:rsid w:val="00D81391"/>
    <w:rsid w:val="00D813A6"/>
    <w:rsid w:val="00D813CB"/>
    <w:rsid w:val="00D813D6"/>
    <w:rsid w:val="00D81444"/>
    <w:rsid w:val="00D81491"/>
    <w:rsid w:val="00D814ED"/>
    <w:rsid w:val="00D81503"/>
    <w:rsid w:val="00D81528"/>
    <w:rsid w:val="00D81531"/>
    <w:rsid w:val="00D8156E"/>
    <w:rsid w:val="00D8158F"/>
    <w:rsid w:val="00D815C5"/>
    <w:rsid w:val="00D8160D"/>
    <w:rsid w:val="00D81619"/>
    <w:rsid w:val="00D8161E"/>
    <w:rsid w:val="00D81670"/>
    <w:rsid w:val="00D81684"/>
    <w:rsid w:val="00D816BE"/>
    <w:rsid w:val="00D816D7"/>
    <w:rsid w:val="00D81702"/>
    <w:rsid w:val="00D81707"/>
    <w:rsid w:val="00D81734"/>
    <w:rsid w:val="00D8175C"/>
    <w:rsid w:val="00D817A3"/>
    <w:rsid w:val="00D817C0"/>
    <w:rsid w:val="00D817D4"/>
    <w:rsid w:val="00D81817"/>
    <w:rsid w:val="00D81867"/>
    <w:rsid w:val="00D81951"/>
    <w:rsid w:val="00D819BA"/>
    <w:rsid w:val="00D819BE"/>
    <w:rsid w:val="00D819C8"/>
    <w:rsid w:val="00D81A24"/>
    <w:rsid w:val="00D81A5D"/>
    <w:rsid w:val="00D81AC1"/>
    <w:rsid w:val="00D81AD8"/>
    <w:rsid w:val="00D81AF5"/>
    <w:rsid w:val="00D81AFA"/>
    <w:rsid w:val="00D81B30"/>
    <w:rsid w:val="00D81B3C"/>
    <w:rsid w:val="00D81B63"/>
    <w:rsid w:val="00D81B7A"/>
    <w:rsid w:val="00D81B9F"/>
    <w:rsid w:val="00D81C50"/>
    <w:rsid w:val="00D81C97"/>
    <w:rsid w:val="00D81C9C"/>
    <w:rsid w:val="00D81CAF"/>
    <w:rsid w:val="00D81D68"/>
    <w:rsid w:val="00D81D6B"/>
    <w:rsid w:val="00D81DE4"/>
    <w:rsid w:val="00D81E40"/>
    <w:rsid w:val="00D81E41"/>
    <w:rsid w:val="00D81E49"/>
    <w:rsid w:val="00D81E63"/>
    <w:rsid w:val="00D81E6A"/>
    <w:rsid w:val="00D81E98"/>
    <w:rsid w:val="00D81EA4"/>
    <w:rsid w:val="00D81ECC"/>
    <w:rsid w:val="00D81F30"/>
    <w:rsid w:val="00D81F9A"/>
    <w:rsid w:val="00D81FA7"/>
    <w:rsid w:val="00D81FDA"/>
    <w:rsid w:val="00D82002"/>
    <w:rsid w:val="00D8200A"/>
    <w:rsid w:val="00D82019"/>
    <w:rsid w:val="00D82031"/>
    <w:rsid w:val="00D82073"/>
    <w:rsid w:val="00D8207F"/>
    <w:rsid w:val="00D820C4"/>
    <w:rsid w:val="00D820DB"/>
    <w:rsid w:val="00D82117"/>
    <w:rsid w:val="00D8212C"/>
    <w:rsid w:val="00D82192"/>
    <w:rsid w:val="00D821AC"/>
    <w:rsid w:val="00D821C2"/>
    <w:rsid w:val="00D821FE"/>
    <w:rsid w:val="00D82253"/>
    <w:rsid w:val="00D822D3"/>
    <w:rsid w:val="00D822D9"/>
    <w:rsid w:val="00D8230F"/>
    <w:rsid w:val="00D82407"/>
    <w:rsid w:val="00D82418"/>
    <w:rsid w:val="00D8243D"/>
    <w:rsid w:val="00D824F4"/>
    <w:rsid w:val="00D82505"/>
    <w:rsid w:val="00D8250E"/>
    <w:rsid w:val="00D82519"/>
    <w:rsid w:val="00D82577"/>
    <w:rsid w:val="00D825A0"/>
    <w:rsid w:val="00D8264B"/>
    <w:rsid w:val="00D8265D"/>
    <w:rsid w:val="00D82670"/>
    <w:rsid w:val="00D82693"/>
    <w:rsid w:val="00D826BE"/>
    <w:rsid w:val="00D826E3"/>
    <w:rsid w:val="00D82701"/>
    <w:rsid w:val="00D82763"/>
    <w:rsid w:val="00D82766"/>
    <w:rsid w:val="00D827B1"/>
    <w:rsid w:val="00D827D5"/>
    <w:rsid w:val="00D8281E"/>
    <w:rsid w:val="00D8282C"/>
    <w:rsid w:val="00D82855"/>
    <w:rsid w:val="00D828C8"/>
    <w:rsid w:val="00D828D0"/>
    <w:rsid w:val="00D828E1"/>
    <w:rsid w:val="00D828E3"/>
    <w:rsid w:val="00D828F5"/>
    <w:rsid w:val="00D82953"/>
    <w:rsid w:val="00D82965"/>
    <w:rsid w:val="00D82986"/>
    <w:rsid w:val="00D829EC"/>
    <w:rsid w:val="00D82A30"/>
    <w:rsid w:val="00D82A94"/>
    <w:rsid w:val="00D82A9D"/>
    <w:rsid w:val="00D82AB0"/>
    <w:rsid w:val="00D82AD7"/>
    <w:rsid w:val="00D82AE1"/>
    <w:rsid w:val="00D82AEA"/>
    <w:rsid w:val="00D82B0E"/>
    <w:rsid w:val="00D82B51"/>
    <w:rsid w:val="00D82B8C"/>
    <w:rsid w:val="00D82BA4"/>
    <w:rsid w:val="00D82BAC"/>
    <w:rsid w:val="00D82BCD"/>
    <w:rsid w:val="00D82C03"/>
    <w:rsid w:val="00D82C77"/>
    <w:rsid w:val="00D82C7A"/>
    <w:rsid w:val="00D82C9C"/>
    <w:rsid w:val="00D82CF7"/>
    <w:rsid w:val="00D82D3F"/>
    <w:rsid w:val="00D82D53"/>
    <w:rsid w:val="00D82DBE"/>
    <w:rsid w:val="00D82F34"/>
    <w:rsid w:val="00D82F44"/>
    <w:rsid w:val="00D82F82"/>
    <w:rsid w:val="00D83042"/>
    <w:rsid w:val="00D83066"/>
    <w:rsid w:val="00D8306F"/>
    <w:rsid w:val="00D8312E"/>
    <w:rsid w:val="00D8313B"/>
    <w:rsid w:val="00D83241"/>
    <w:rsid w:val="00D83254"/>
    <w:rsid w:val="00D8325C"/>
    <w:rsid w:val="00D83284"/>
    <w:rsid w:val="00D8329C"/>
    <w:rsid w:val="00D832C7"/>
    <w:rsid w:val="00D832EE"/>
    <w:rsid w:val="00D83336"/>
    <w:rsid w:val="00D8333E"/>
    <w:rsid w:val="00D833E3"/>
    <w:rsid w:val="00D833E7"/>
    <w:rsid w:val="00D83402"/>
    <w:rsid w:val="00D83425"/>
    <w:rsid w:val="00D83441"/>
    <w:rsid w:val="00D8345B"/>
    <w:rsid w:val="00D83472"/>
    <w:rsid w:val="00D8347E"/>
    <w:rsid w:val="00D834E2"/>
    <w:rsid w:val="00D834FC"/>
    <w:rsid w:val="00D8350E"/>
    <w:rsid w:val="00D8351A"/>
    <w:rsid w:val="00D835D0"/>
    <w:rsid w:val="00D83626"/>
    <w:rsid w:val="00D836FE"/>
    <w:rsid w:val="00D83711"/>
    <w:rsid w:val="00D83796"/>
    <w:rsid w:val="00D837EE"/>
    <w:rsid w:val="00D83810"/>
    <w:rsid w:val="00D83846"/>
    <w:rsid w:val="00D838FA"/>
    <w:rsid w:val="00D83928"/>
    <w:rsid w:val="00D8392B"/>
    <w:rsid w:val="00D839CC"/>
    <w:rsid w:val="00D83A64"/>
    <w:rsid w:val="00D83AC0"/>
    <w:rsid w:val="00D83AE5"/>
    <w:rsid w:val="00D83B42"/>
    <w:rsid w:val="00D83B6E"/>
    <w:rsid w:val="00D83C64"/>
    <w:rsid w:val="00D83C73"/>
    <w:rsid w:val="00D83CCC"/>
    <w:rsid w:val="00D83CD5"/>
    <w:rsid w:val="00D83CDE"/>
    <w:rsid w:val="00D83D99"/>
    <w:rsid w:val="00D83DFE"/>
    <w:rsid w:val="00D83E2B"/>
    <w:rsid w:val="00D83E8F"/>
    <w:rsid w:val="00D83F5A"/>
    <w:rsid w:val="00D83F6E"/>
    <w:rsid w:val="00D83F81"/>
    <w:rsid w:val="00D83F94"/>
    <w:rsid w:val="00D83FA9"/>
    <w:rsid w:val="00D83FC4"/>
    <w:rsid w:val="00D83FCB"/>
    <w:rsid w:val="00D84009"/>
    <w:rsid w:val="00D8402D"/>
    <w:rsid w:val="00D84058"/>
    <w:rsid w:val="00D84095"/>
    <w:rsid w:val="00D840A4"/>
    <w:rsid w:val="00D840DD"/>
    <w:rsid w:val="00D84133"/>
    <w:rsid w:val="00D84171"/>
    <w:rsid w:val="00D841EA"/>
    <w:rsid w:val="00D841F0"/>
    <w:rsid w:val="00D841FF"/>
    <w:rsid w:val="00D84245"/>
    <w:rsid w:val="00D84273"/>
    <w:rsid w:val="00D84280"/>
    <w:rsid w:val="00D842AB"/>
    <w:rsid w:val="00D84304"/>
    <w:rsid w:val="00D84420"/>
    <w:rsid w:val="00D844C2"/>
    <w:rsid w:val="00D844FC"/>
    <w:rsid w:val="00D8459A"/>
    <w:rsid w:val="00D845A9"/>
    <w:rsid w:val="00D84613"/>
    <w:rsid w:val="00D8466F"/>
    <w:rsid w:val="00D84680"/>
    <w:rsid w:val="00D846B1"/>
    <w:rsid w:val="00D84743"/>
    <w:rsid w:val="00D84747"/>
    <w:rsid w:val="00D8477F"/>
    <w:rsid w:val="00D8478C"/>
    <w:rsid w:val="00D847AC"/>
    <w:rsid w:val="00D847D0"/>
    <w:rsid w:val="00D847ED"/>
    <w:rsid w:val="00D84860"/>
    <w:rsid w:val="00D84892"/>
    <w:rsid w:val="00D848DD"/>
    <w:rsid w:val="00D84929"/>
    <w:rsid w:val="00D8493C"/>
    <w:rsid w:val="00D84973"/>
    <w:rsid w:val="00D849D4"/>
    <w:rsid w:val="00D849EC"/>
    <w:rsid w:val="00D84A1E"/>
    <w:rsid w:val="00D84A60"/>
    <w:rsid w:val="00D84A6E"/>
    <w:rsid w:val="00D84A96"/>
    <w:rsid w:val="00D84A9C"/>
    <w:rsid w:val="00D84AA9"/>
    <w:rsid w:val="00D84AD3"/>
    <w:rsid w:val="00D84B05"/>
    <w:rsid w:val="00D84B12"/>
    <w:rsid w:val="00D84B28"/>
    <w:rsid w:val="00D84B69"/>
    <w:rsid w:val="00D84B91"/>
    <w:rsid w:val="00D84BEB"/>
    <w:rsid w:val="00D84C0B"/>
    <w:rsid w:val="00D84C18"/>
    <w:rsid w:val="00D84C88"/>
    <w:rsid w:val="00D84CB5"/>
    <w:rsid w:val="00D84CDB"/>
    <w:rsid w:val="00D84D12"/>
    <w:rsid w:val="00D84DE4"/>
    <w:rsid w:val="00D84DE9"/>
    <w:rsid w:val="00D84E55"/>
    <w:rsid w:val="00D84EE3"/>
    <w:rsid w:val="00D84F59"/>
    <w:rsid w:val="00D84F5E"/>
    <w:rsid w:val="00D84F62"/>
    <w:rsid w:val="00D84FDF"/>
    <w:rsid w:val="00D85045"/>
    <w:rsid w:val="00D8505C"/>
    <w:rsid w:val="00D85064"/>
    <w:rsid w:val="00D85076"/>
    <w:rsid w:val="00D850B9"/>
    <w:rsid w:val="00D85124"/>
    <w:rsid w:val="00D85125"/>
    <w:rsid w:val="00D85143"/>
    <w:rsid w:val="00D8514E"/>
    <w:rsid w:val="00D8518B"/>
    <w:rsid w:val="00D8519F"/>
    <w:rsid w:val="00D851B5"/>
    <w:rsid w:val="00D851EE"/>
    <w:rsid w:val="00D852A1"/>
    <w:rsid w:val="00D852C2"/>
    <w:rsid w:val="00D85301"/>
    <w:rsid w:val="00D8531B"/>
    <w:rsid w:val="00D85356"/>
    <w:rsid w:val="00D85357"/>
    <w:rsid w:val="00D8536D"/>
    <w:rsid w:val="00D85371"/>
    <w:rsid w:val="00D853AC"/>
    <w:rsid w:val="00D853CE"/>
    <w:rsid w:val="00D8543E"/>
    <w:rsid w:val="00D85506"/>
    <w:rsid w:val="00D85526"/>
    <w:rsid w:val="00D85527"/>
    <w:rsid w:val="00D85560"/>
    <w:rsid w:val="00D85582"/>
    <w:rsid w:val="00D855AB"/>
    <w:rsid w:val="00D85612"/>
    <w:rsid w:val="00D85651"/>
    <w:rsid w:val="00D8566F"/>
    <w:rsid w:val="00D856DA"/>
    <w:rsid w:val="00D856FD"/>
    <w:rsid w:val="00D85727"/>
    <w:rsid w:val="00D85742"/>
    <w:rsid w:val="00D85750"/>
    <w:rsid w:val="00D857B3"/>
    <w:rsid w:val="00D857C0"/>
    <w:rsid w:val="00D857EC"/>
    <w:rsid w:val="00D8580A"/>
    <w:rsid w:val="00D8583C"/>
    <w:rsid w:val="00D85878"/>
    <w:rsid w:val="00D85899"/>
    <w:rsid w:val="00D858D5"/>
    <w:rsid w:val="00D85938"/>
    <w:rsid w:val="00D85960"/>
    <w:rsid w:val="00D85978"/>
    <w:rsid w:val="00D85985"/>
    <w:rsid w:val="00D859A2"/>
    <w:rsid w:val="00D859B9"/>
    <w:rsid w:val="00D85A25"/>
    <w:rsid w:val="00D85A5E"/>
    <w:rsid w:val="00D85AFF"/>
    <w:rsid w:val="00D85B35"/>
    <w:rsid w:val="00D85B7C"/>
    <w:rsid w:val="00D85BC3"/>
    <w:rsid w:val="00D85BE8"/>
    <w:rsid w:val="00D85C12"/>
    <w:rsid w:val="00D85C3F"/>
    <w:rsid w:val="00D85C5E"/>
    <w:rsid w:val="00D85C89"/>
    <w:rsid w:val="00D85CCD"/>
    <w:rsid w:val="00D85D28"/>
    <w:rsid w:val="00D85D63"/>
    <w:rsid w:val="00D85D76"/>
    <w:rsid w:val="00D85DCA"/>
    <w:rsid w:val="00D85E04"/>
    <w:rsid w:val="00D85E27"/>
    <w:rsid w:val="00D85E8B"/>
    <w:rsid w:val="00D85E9B"/>
    <w:rsid w:val="00D85E9E"/>
    <w:rsid w:val="00D85EB8"/>
    <w:rsid w:val="00D85F33"/>
    <w:rsid w:val="00D85F91"/>
    <w:rsid w:val="00D85FAD"/>
    <w:rsid w:val="00D85FD3"/>
    <w:rsid w:val="00D85FE2"/>
    <w:rsid w:val="00D8600D"/>
    <w:rsid w:val="00D86010"/>
    <w:rsid w:val="00D860DA"/>
    <w:rsid w:val="00D8612C"/>
    <w:rsid w:val="00D86155"/>
    <w:rsid w:val="00D861A3"/>
    <w:rsid w:val="00D861A5"/>
    <w:rsid w:val="00D861A8"/>
    <w:rsid w:val="00D861BD"/>
    <w:rsid w:val="00D86206"/>
    <w:rsid w:val="00D86290"/>
    <w:rsid w:val="00D86298"/>
    <w:rsid w:val="00D862AA"/>
    <w:rsid w:val="00D862BA"/>
    <w:rsid w:val="00D8638B"/>
    <w:rsid w:val="00D8639C"/>
    <w:rsid w:val="00D863A1"/>
    <w:rsid w:val="00D86404"/>
    <w:rsid w:val="00D86461"/>
    <w:rsid w:val="00D86468"/>
    <w:rsid w:val="00D8646B"/>
    <w:rsid w:val="00D864B1"/>
    <w:rsid w:val="00D864EA"/>
    <w:rsid w:val="00D86597"/>
    <w:rsid w:val="00D8659E"/>
    <w:rsid w:val="00D8660E"/>
    <w:rsid w:val="00D86621"/>
    <w:rsid w:val="00D86658"/>
    <w:rsid w:val="00D866C9"/>
    <w:rsid w:val="00D866DA"/>
    <w:rsid w:val="00D86770"/>
    <w:rsid w:val="00D8677B"/>
    <w:rsid w:val="00D8678D"/>
    <w:rsid w:val="00D8680E"/>
    <w:rsid w:val="00D86895"/>
    <w:rsid w:val="00D868A7"/>
    <w:rsid w:val="00D868DD"/>
    <w:rsid w:val="00D868EF"/>
    <w:rsid w:val="00D86A16"/>
    <w:rsid w:val="00D86A2A"/>
    <w:rsid w:val="00D86AB7"/>
    <w:rsid w:val="00D86AF8"/>
    <w:rsid w:val="00D86B43"/>
    <w:rsid w:val="00D86B4F"/>
    <w:rsid w:val="00D86BD1"/>
    <w:rsid w:val="00D86C0C"/>
    <w:rsid w:val="00D86C85"/>
    <w:rsid w:val="00D86CAD"/>
    <w:rsid w:val="00D86CBB"/>
    <w:rsid w:val="00D86D27"/>
    <w:rsid w:val="00D86D55"/>
    <w:rsid w:val="00D86D61"/>
    <w:rsid w:val="00D86DC7"/>
    <w:rsid w:val="00D86DD2"/>
    <w:rsid w:val="00D86DF4"/>
    <w:rsid w:val="00D86DFA"/>
    <w:rsid w:val="00D86E08"/>
    <w:rsid w:val="00D86E45"/>
    <w:rsid w:val="00D86EAA"/>
    <w:rsid w:val="00D86EB6"/>
    <w:rsid w:val="00D86EBD"/>
    <w:rsid w:val="00D86EE4"/>
    <w:rsid w:val="00D86F8C"/>
    <w:rsid w:val="00D86F95"/>
    <w:rsid w:val="00D86FA7"/>
    <w:rsid w:val="00D86FFE"/>
    <w:rsid w:val="00D8702C"/>
    <w:rsid w:val="00D8708A"/>
    <w:rsid w:val="00D870E5"/>
    <w:rsid w:val="00D870F2"/>
    <w:rsid w:val="00D87164"/>
    <w:rsid w:val="00D8716F"/>
    <w:rsid w:val="00D87218"/>
    <w:rsid w:val="00D8723A"/>
    <w:rsid w:val="00D8725C"/>
    <w:rsid w:val="00D87283"/>
    <w:rsid w:val="00D872A0"/>
    <w:rsid w:val="00D872C5"/>
    <w:rsid w:val="00D87303"/>
    <w:rsid w:val="00D87312"/>
    <w:rsid w:val="00D8734C"/>
    <w:rsid w:val="00D87357"/>
    <w:rsid w:val="00D87384"/>
    <w:rsid w:val="00D873D8"/>
    <w:rsid w:val="00D87499"/>
    <w:rsid w:val="00D874B5"/>
    <w:rsid w:val="00D874F7"/>
    <w:rsid w:val="00D8751B"/>
    <w:rsid w:val="00D87527"/>
    <w:rsid w:val="00D8755B"/>
    <w:rsid w:val="00D87568"/>
    <w:rsid w:val="00D8757E"/>
    <w:rsid w:val="00D8758D"/>
    <w:rsid w:val="00D87637"/>
    <w:rsid w:val="00D8763D"/>
    <w:rsid w:val="00D87677"/>
    <w:rsid w:val="00D8767C"/>
    <w:rsid w:val="00D876F1"/>
    <w:rsid w:val="00D8772E"/>
    <w:rsid w:val="00D8774B"/>
    <w:rsid w:val="00D87778"/>
    <w:rsid w:val="00D8777D"/>
    <w:rsid w:val="00D877B8"/>
    <w:rsid w:val="00D877D5"/>
    <w:rsid w:val="00D877E3"/>
    <w:rsid w:val="00D877F2"/>
    <w:rsid w:val="00D87815"/>
    <w:rsid w:val="00D87887"/>
    <w:rsid w:val="00D878A0"/>
    <w:rsid w:val="00D878AD"/>
    <w:rsid w:val="00D878FB"/>
    <w:rsid w:val="00D8795A"/>
    <w:rsid w:val="00D8798F"/>
    <w:rsid w:val="00D879B5"/>
    <w:rsid w:val="00D87A37"/>
    <w:rsid w:val="00D87A3B"/>
    <w:rsid w:val="00D87A9E"/>
    <w:rsid w:val="00D87B0B"/>
    <w:rsid w:val="00D87B45"/>
    <w:rsid w:val="00D87B65"/>
    <w:rsid w:val="00D87BC6"/>
    <w:rsid w:val="00D87BCB"/>
    <w:rsid w:val="00D87BD5"/>
    <w:rsid w:val="00D87BFA"/>
    <w:rsid w:val="00D87C18"/>
    <w:rsid w:val="00D87C2D"/>
    <w:rsid w:val="00D87CC0"/>
    <w:rsid w:val="00D87D9F"/>
    <w:rsid w:val="00D87DD9"/>
    <w:rsid w:val="00D87E07"/>
    <w:rsid w:val="00D87E0B"/>
    <w:rsid w:val="00D87E1C"/>
    <w:rsid w:val="00D87EFB"/>
    <w:rsid w:val="00D87F16"/>
    <w:rsid w:val="00D87F54"/>
    <w:rsid w:val="00D87F67"/>
    <w:rsid w:val="00D87FB1"/>
    <w:rsid w:val="00D87FFA"/>
    <w:rsid w:val="00D90010"/>
    <w:rsid w:val="00D9001C"/>
    <w:rsid w:val="00D9003C"/>
    <w:rsid w:val="00D900AA"/>
    <w:rsid w:val="00D900EB"/>
    <w:rsid w:val="00D90110"/>
    <w:rsid w:val="00D90118"/>
    <w:rsid w:val="00D90166"/>
    <w:rsid w:val="00D9016B"/>
    <w:rsid w:val="00D90186"/>
    <w:rsid w:val="00D901A7"/>
    <w:rsid w:val="00D901E7"/>
    <w:rsid w:val="00D901E9"/>
    <w:rsid w:val="00D90233"/>
    <w:rsid w:val="00D9025E"/>
    <w:rsid w:val="00D90266"/>
    <w:rsid w:val="00D902A5"/>
    <w:rsid w:val="00D902DD"/>
    <w:rsid w:val="00D902F2"/>
    <w:rsid w:val="00D903BC"/>
    <w:rsid w:val="00D90435"/>
    <w:rsid w:val="00D90441"/>
    <w:rsid w:val="00D904C1"/>
    <w:rsid w:val="00D904E5"/>
    <w:rsid w:val="00D9056C"/>
    <w:rsid w:val="00D9059F"/>
    <w:rsid w:val="00D905DE"/>
    <w:rsid w:val="00D906DF"/>
    <w:rsid w:val="00D906FC"/>
    <w:rsid w:val="00D906FD"/>
    <w:rsid w:val="00D9071D"/>
    <w:rsid w:val="00D90799"/>
    <w:rsid w:val="00D907ED"/>
    <w:rsid w:val="00D907EE"/>
    <w:rsid w:val="00D9082C"/>
    <w:rsid w:val="00D90830"/>
    <w:rsid w:val="00D90856"/>
    <w:rsid w:val="00D90876"/>
    <w:rsid w:val="00D908CB"/>
    <w:rsid w:val="00D909B7"/>
    <w:rsid w:val="00D909BC"/>
    <w:rsid w:val="00D909BF"/>
    <w:rsid w:val="00D909D0"/>
    <w:rsid w:val="00D909EB"/>
    <w:rsid w:val="00D909ED"/>
    <w:rsid w:val="00D90A05"/>
    <w:rsid w:val="00D90A6E"/>
    <w:rsid w:val="00D90AE6"/>
    <w:rsid w:val="00D90B02"/>
    <w:rsid w:val="00D90B0A"/>
    <w:rsid w:val="00D90B46"/>
    <w:rsid w:val="00D90B54"/>
    <w:rsid w:val="00D90BEE"/>
    <w:rsid w:val="00D90BFC"/>
    <w:rsid w:val="00D90C54"/>
    <w:rsid w:val="00D90C99"/>
    <w:rsid w:val="00D90D06"/>
    <w:rsid w:val="00D90D10"/>
    <w:rsid w:val="00D90D35"/>
    <w:rsid w:val="00D90DC3"/>
    <w:rsid w:val="00D90E42"/>
    <w:rsid w:val="00D90E50"/>
    <w:rsid w:val="00D90E7A"/>
    <w:rsid w:val="00D90E8D"/>
    <w:rsid w:val="00D90E9F"/>
    <w:rsid w:val="00D90ED8"/>
    <w:rsid w:val="00D90F1D"/>
    <w:rsid w:val="00D90F27"/>
    <w:rsid w:val="00D90F76"/>
    <w:rsid w:val="00D90F7F"/>
    <w:rsid w:val="00D90FA4"/>
    <w:rsid w:val="00D91007"/>
    <w:rsid w:val="00D91019"/>
    <w:rsid w:val="00D9101D"/>
    <w:rsid w:val="00D91072"/>
    <w:rsid w:val="00D9108D"/>
    <w:rsid w:val="00D910A5"/>
    <w:rsid w:val="00D910C8"/>
    <w:rsid w:val="00D91179"/>
    <w:rsid w:val="00D91191"/>
    <w:rsid w:val="00D911AD"/>
    <w:rsid w:val="00D911AF"/>
    <w:rsid w:val="00D91205"/>
    <w:rsid w:val="00D91259"/>
    <w:rsid w:val="00D912DD"/>
    <w:rsid w:val="00D913D4"/>
    <w:rsid w:val="00D91407"/>
    <w:rsid w:val="00D91416"/>
    <w:rsid w:val="00D9145B"/>
    <w:rsid w:val="00D9146E"/>
    <w:rsid w:val="00D91470"/>
    <w:rsid w:val="00D9151B"/>
    <w:rsid w:val="00D9151C"/>
    <w:rsid w:val="00D915D0"/>
    <w:rsid w:val="00D9166B"/>
    <w:rsid w:val="00D91676"/>
    <w:rsid w:val="00D91698"/>
    <w:rsid w:val="00D916B0"/>
    <w:rsid w:val="00D916C0"/>
    <w:rsid w:val="00D916C8"/>
    <w:rsid w:val="00D916E1"/>
    <w:rsid w:val="00D916FD"/>
    <w:rsid w:val="00D91718"/>
    <w:rsid w:val="00D91725"/>
    <w:rsid w:val="00D9174B"/>
    <w:rsid w:val="00D9175B"/>
    <w:rsid w:val="00D91770"/>
    <w:rsid w:val="00D917CA"/>
    <w:rsid w:val="00D917FF"/>
    <w:rsid w:val="00D91842"/>
    <w:rsid w:val="00D91868"/>
    <w:rsid w:val="00D91881"/>
    <w:rsid w:val="00D918ED"/>
    <w:rsid w:val="00D918F4"/>
    <w:rsid w:val="00D91946"/>
    <w:rsid w:val="00D91963"/>
    <w:rsid w:val="00D9196D"/>
    <w:rsid w:val="00D919C7"/>
    <w:rsid w:val="00D919DF"/>
    <w:rsid w:val="00D919FA"/>
    <w:rsid w:val="00D91A33"/>
    <w:rsid w:val="00D91A91"/>
    <w:rsid w:val="00D91A93"/>
    <w:rsid w:val="00D91AB1"/>
    <w:rsid w:val="00D91AD1"/>
    <w:rsid w:val="00D91AD8"/>
    <w:rsid w:val="00D91B07"/>
    <w:rsid w:val="00D91B31"/>
    <w:rsid w:val="00D91B3F"/>
    <w:rsid w:val="00D91B98"/>
    <w:rsid w:val="00D91C34"/>
    <w:rsid w:val="00D91C94"/>
    <w:rsid w:val="00D91CDC"/>
    <w:rsid w:val="00D91CF4"/>
    <w:rsid w:val="00D91CFA"/>
    <w:rsid w:val="00D91D1A"/>
    <w:rsid w:val="00D91D1E"/>
    <w:rsid w:val="00D91D74"/>
    <w:rsid w:val="00D91DB2"/>
    <w:rsid w:val="00D91E27"/>
    <w:rsid w:val="00D91E41"/>
    <w:rsid w:val="00D91EA2"/>
    <w:rsid w:val="00D91EAC"/>
    <w:rsid w:val="00D91ED6"/>
    <w:rsid w:val="00D91EF7"/>
    <w:rsid w:val="00D91F66"/>
    <w:rsid w:val="00D91FBB"/>
    <w:rsid w:val="00D91FD3"/>
    <w:rsid w:val="00D91FE6"/>
    <w:rsid w:val="00D91FE7"/>
    <w:rsid w:val="00D91FEB"/>
    <w:rsid w:val="00D92030"/>
    <w:rsid w:val="00D92052"/>
    <w:rsid w:val="00D9215C"/>
    <w:rsid w:val="00D9229B"/>
    <w:rsid w:val="00D922BF"/>
    <w:rsid w:val="00D92343"/>
    <w:rsid w:val="00D92356"/>
    <w:rsid w:val="00D92381"/>
    <w:rsid w:val="00D923C3"/>
    <w:rsid w:val="00D923C4"/>
    <w:rsid w:val="00D923C9"/>
    <w:rsid w:val="00D92428"/>
    <w:rsid w:val="00D924A5"/>
    <w:rsid w:val="00D92560"/>
    <w:rsid w:val="00D92597"/>
    <w:rsid w:val="00D925C2"/>
    <w:rsid w:val="00D925F9"/>
    <w:rsid w:val="00D92610"/>
    <w:rsid w:val="00D9263A"/>
    <w:rsid w:val="00D92674"/>
    <w:rsid w:val="00D92689"/>
    <w:rsid w:val="00D926C0"/>
    <w:rsid w:val="00D926FE"/>
    <w:rsid w:val="00D92724"/>
    <w:rsid w:val="00D92746"/>
    <w:rsid w:val="00D927A9"/>
    <w:rsid w:val="00D9280F"/>
    <w:rsid w:val="00D92816"/>
    <w:rsid w:val="00D92825"/>
    <w:rsid w:val="00D92870"/>
    <w:rsid w:val="00D928A8"/>
    <w:rsid w:val="00D928CC"/>
    <w:rsid w:val="00D92915"/>
    <w:rsid w:val="00D9293E"/>
    <w:rsid w:val="00D92942"/>
    <w:rsid w:val="00D9295D"/>
    <w:rsid w:val="00D929D2"/>
    <w:rsid w:val="00D929DA"/>
    <w:rsid w:val="00D929FC"/>
    <w:rsid w:val="00D92A1B"/>
    <w:rsid w:val="00D92A34"/>
    <w:rsid w:val="00D92A80"/>
    <w:rsid w:val="00D92A91"/>
    <w:rsid w:val="00D92A9E"/>
    <w:rsid w:val="00D92AAC"/>
    <w:rsid w:val="00D92B04"/>
    <w:rsid w:val="00D92B32"/>
    <w:rsid w:val="00D92BC0"/>
    <w:rsid w:val="00D92BD2"/>
    <w:rsid w:val="00D92BF4"/>
    <w:rsid w:val="00D92BFB"/>
    <w:rsid w:val="00D92C43"/>
    <w:rsid w:val="00D92C74"/>
    <w:rsid w:val="00D92CAE"/>
    <w:rsid w:val="00D92CDF"/>
    <w:rsid w:val="00D92D6A"/>
    <w:rsid w:val="00D92D80"/>
    <w:rsid w:val="00D92D85"/>
    <w:rsid w:val="00D92DB5"/>
    <w:rsid w:val="00D92E55"/>
    <w:rsid w:val="00D92E62"/>
    <w:rsid w:val="00D92F60"/>
    <w:rsid w:val="00D92F80"/>
    <w:rsid w:val="00D92F8B"/>
    <w:rsid w:val="00D92F9B"/>
    <w:rsid w:val="00D93020"/>
    <w:rsid w:val="00D93065"/>
    <w:rsid w:val="00D930EA"/>
    <w:rsid w:val="00D93110"/>
    <w:rsid w:val="00D9312D"/>
    <w:rsid w:val="00D93169"/>
    <w:rsid w:val="00D931DF"/>
    <w:rsid w:val="00D9324D"/>
    <w:rsid w:val="00D932B2"/>
    <w:rsid w:val="00D93313"/>
    <w:rsid w:val="00D93383"/>
    <w:rsid w:val="00D933BE"/>
    <w:rsid w:val="00D93451"/>
    <w:rsid w:val="00D93484"/>
    <w:rsid w:val="00D934E8"/>
    <w:rsid w:val="00D934E9"/>
    <w:rsid w:val="00D9350E"/>
    <w:rsid w:val="00D9352C"/>
    <w:rsid w:val="00D9355A"/>
    <w:rsid w:val="00D935F8"/>
    <w:rsid w:val="00D93619"/>
    <w:rsid w:val="00D9361F"/>
    <w:rsid w:val="00D93631"/>
    <w:rsid w:val="00D936EB"/>
    <w:rsid w:val="00D93732"/>
    <w:rsid w:val="00D937FE"/>
    <w:rsid w:val="00D9380A"/>
    <w:rsid w:val="00D9381B"/>
    <w:rsid w:val="00D93835"/>
    <w:rsid w:val="00D9384D"/>
    <w:rsid w:val="00D93885"/>
    <w:rsid w:val="00D938BA"/>
    <w:rsid w:val="00D938C7"/>
    <w:rsid w:val="00D938DC"/>
    <w:rsid w:val="00D938FA"/>
    <w:rsid w:val="00D93995"/>
    <w:rsid w:val="00D939AC"/>
    <w:rsid w:val="00D939D2"/>
    <w:rsid w:val="00D939DD"/>
    <w:rsid w:val="00D93A5A"/>
    <w:rsid w:val="00D93AF2"/>
    <w:rsid w:val="00D93B01"/>
    <w:rsid w:val="00D93B41"/>
    <w:rsid w:val="00D93B6A"/>
    <w:rsid w:val="00D93B6C"/>
    <w:rsid w:val="00D93C2A"/>
    <w:rsid w:val="00D93C62"/>
    <w:rsid w:val="00D93CA0"/>
    <w:rsid w:val="00D93D36"/>
    <w:rsid w:val="00D93D92"/>
    <w:rsid w:val="00D93DC3"/>
    <w:rsid w:val="00D93DF7"/>
    <w:rsid w:val="00D93E05"/>
    <w:rsid w:val="00D93E40"/>
    <w:rsid w:val="00D93E5F"/>
    <w:rsid w:val="00D93EA9"/>
    <w:rsid w:val="00D93EAA"/>
    <w:rsid w:val="00D93EAB"/>
    <w:rsid w:val="00D93EBC"/>
    <w:rsid w:val="00D93F20"/>
    <w:rsid w:val="00D9400E"/>
    <w:rsid w:val="00D9401B"/>
    <w:rsid w:val="00D9405E"/>
    <w:rsid w:val="00D940B7"/>
    <w:rsid w:val="00D940FF"/>
    <w:rsid w:val="00D94106"/>
    <w:rsid w:val="00D9414C"/>
    <w:rsid w:val="00D94152"/>
    <w:rsid w:val="00D9417B"/>
    <w:rsid w:val="00D941B1"/>
    <w:rsid w:val="00D941BC"/>
    <w:rsid w:val="00D941D9"/>
    <w:rsid w:val="00D94269"/>
    <w:rsid w:val="00D942BA"/>
    <w:rsid w:val="00D943CA"/>
    <w:rsid w:val="00D943F1"/>
    <w:rsid w:val="00D94411"/>
    <w:rsid w:val="00D9441E"/>
    <w:rsid w:val="00D94454"/>
    <w:rsid w:val="00D94479"/>
    <w:rsid w:val="00D94492"/>
    <w:rsid w:val="00D9449B"/>
    <w:rsid w:val="00D944C6"/>
    <w:rsid w:val="00D944D2"/>
    <w:rsid w:val="00D944D7"/>
    <w:rsid w:val="00D9450D"/>
    <w:rsid w:val="00D9453D"/>
    <w:rsid w:val="00D9455A"/>
    <w:rsid w:val="00D9456C"/>
    <w:rsid w:val="00D9456D"/>
    <w:rsid w:val="00D94595"/>
    <w:rsid w:val="00D945A3"/>
    <w:rsid w:val="00D945AA"/>
    <w:rsid w:val="00D94616"/>
    <w:rsid w:val="00D94640"/>
    <w:rsid w:val="00D9469E"/>
    <w:rsid w:val="00D946D5"/>
    <w:rsid w:val="00D9473B"/>
    <w:rsid w:val="00D9477B"/>
    <w:rsid w:val="00D94805"/>
    <w:rsid w:val="00D94808"/>
    <w:rsid w:val="00D948C4"/>
    <w:rsid w:val="00D948D4"/>
    <w:rsid w:val="00D948F4"/>
    <w:rsid w:val="00D94900"/>
    <w:rsid w:val="00D9490B"/>
    <w:rsid w:val="00D9498F"/>
    <w:rsid w:val="00D94A25"/>
    <w:rsid w:val="00D94A8C"/>
    <w:rsid w:val="00D94A96"/>
    <w:rsid w:val="00D94AC6"/>
    <w:rsid w:val="00D94B0F"/>
    <w:rsid w:val="00D94B19"/>
    <w:rsid w:val="00D94B2C"/>
    <w:rsid w:val="00D94BAD"/>
    <w:rsid w:val="00D94BDC"/>
    <w:rsid w:val="00D94BF1"/>
    <w:rsid w:val="00D94C26"/>
    <w:rsid w:val="00D94C94"/>
    <w:rsid w:val="00D94CDD"/>
    <w:rsid w:val="00D94CF4"/>
    <w:rsid w:val="00D94D63"/>
    <w:rsid w:val="00D94D6B"/>
    <w:rsid w:val="00D94DD4"/>
    <w:rsid w:val="00D94E18"/>
    <w:rsid w:val="00D94E22"/>
    <w:rsid w:val="00D94E8B"/>
    <w:rsid w:val="00D94EA3"/>
    <w:rsid w:val="00D94EBB"/>
    <w:rsid w:val="00D94EDA"/>
    <w:rsid w:val="00D94EE1"/>
    <w:rsid w:val="00D94F00"/>
    <w:rsid w:val="00D94F0A"/>
    <w:rsid w:val="00D94F47"/>
    <w:rsid w:val="00D94F7C"/>
    <w:rsid w:val="00D94FC0"/>
    <w:rsid w:val="00D94FE7"/>
    <w:rsid w:val="00D950D7"/>
    <w:rsid w:val="00D950F3"/>
    <w:rsid w:val="00D95125"/>
    <w:rsid w:val="00D95133"/>
    <w:rsid w:val="00D9514A"/>
    <w:rsid w:val="00D951B1"/>
    <w:rsid w:val="00D951DA"/>
    <w:rsid w:val="00D95201"/>
    <w:rsid w:val="00D95272"/>
    <w:rsid w:val="00D95291"/>
    <w:rsid w:val="00D95353"/>
    <w:rsid w:val="00D95396"/>
    <w:rsid w:val="00D9539D"/>
    <w:rsid w:val="00D9542D"/>
    <w:rsid w:val="00D9543B"/>
    <w:rsid w:val="00D95461"/>
    <w:rsid w:val="00D95498"/>
    <w:rsid w:val="00D954C9"/>
    <w:rsid w:val="00D954D2"/>
    <w:rsid w:val="00D95528"/>
    <w:rsid w:val="00D9552A"/>
    <w:rsid w:val="00D95549"/>
    <w:rsid w:val="00D9554F"/>
    <w:rsid w:val="00D9559D"/>
    <w:rsid w:val="00D955A8"/>
    <w:rsid w:val="00D955F4"/>
    <w:rsid w:val="00D9560F"/>
    <w:rsid w:val="00D95610"/>
    <w:rsid w:val="00D9566E"/>
    <w:rsid w:val="00D95676"/>
    <w:rsid w:val="00D956AC"/>
    <w:rsid w:val="00D956E5"/>
    <w:rsid w:val="00D956E7"/>
    <w:rsid w:val="00D956FD"/>
    <w:rsid w:val="00D9576F"/>
    <w:rsid w:val="00D95834"/>
    <w:rsid w:val="00D95840"/>
    <w:rsid w:val="00D95890"/>
    <w:rsid w:val="00D958C8"/>
    <w:rsid w:val="00D958D8"/>
    <w:rsid w:val="00D9594A"/>
    <w:rsid w:val="00D95967"/>
    <w:rsid w:val="00D95971"/>
    <w:rsid w:val="00D959D5"/>
    <w:rsid w:val="00D95A0A"/>
    <w:rsid w:val="00D95A60"/>
    <w:rsid w:val="00D95A77"/>
    <w:rsid w:val="00D95A79"/>
    <w:rsid w:val="00D95B24"/>
    <w:rsid w:val="00D95BB1"/>
    <w:rsid w:val="00D95C1F"/>
    <w:rsid w:val="00D95C2D"/>
    <w:rsid w:val="00D95C40"/>
    <w:rsid w:val="00D95CBD"/>
    <w:rsid w:val="00D95CC5"/>
    <w:rsid w:val="00D95CE7"/>
    <w:rsid w:val="00D95D01"/>
    <w:rsid w:val="00D95D1F"/>
    <w:rsid w:val="00D95D55"/>
    <w:rsid w:val="00D95D6C"/>
    <w:rsid w:val="00D95D8A"/>
    <w:rsid w:val="00D95DA5"/>
    <w:rsid w:val="00D95DB0"/>
    <w:rsid w:val="00D95DCA"/>
    <w:rsid w:val="00D95DDF"/>
    <w:rsid w:val="00D95DEB"/>
    <w:rsid w:val="00D95E1B"/>
    <w:rsid w:val="00D95E3F"/>
    <w:rsid w:val="00D95E45"/>
    <w:rsid w:val="00D95E63"/>
    <w:rsid w:val="00D95EA3"/>
    <w:rsid w:val="00D95F36"/>
    <w:rsid w:val="00D95F69"/>
    <w:rsid w:val="00D95F7B"/>
    <w:rsid w:val="00D95F93"/>
    <w:rsid w:val="00D95F9B"/>
    <w:rsid w:val="00D95FA2"/>
    <w:rsid w:val="00D95FD3"/>
    <w:rsid w:val="00D9605E"/>
    <w:rsid w:val="00D96070"/>
    <w:rsid w:val="00D96083"/>
    <w:rsid w:val="00D960D7"/>
    <w:rsid w:val="00D96196"/>
    <w:rsid w:val="00D961BC"/>
    <w:rsid w:val="00D961E2"/>
    <w:rsid w:val="00D96200"/>
    <w:rsid w:val="00D96204"/>
    <w:rsid w:val="00D96255"/>
    <w:rsid w:val="00D96257"/>
    <w:rsid w:val="00D96267"/>
    <w:rsid w:val="00D962BF"/>
    <w:rsid w:val="00D962DC"/>
    <w:rsid w:val="00D9634E"/>
    <w:rsid w:val="00D9644B"/>
    <w:rsid w:val="00D964B4"/>
    <w:rsid w:val="00D964C6"/>
    <w:rsid w:val="00D965EC"/>
    <w:rsid w:val="00D96606"/>
    <w:rsid w:val="00D96625"/>
    <w:rsid w:val="00D96649"/>
    <w:rsid w:val="00D9664D"/>
    <w:rsid w:val="00D96663"/>
    <w:rsid w:val="00D966A9"/>
    <w:rsid w:val="00D966C2"/>
    <w:rsid w:val="00D966C9"/>
    <w:rsid w:val="00D966CE"/>
    <w:rsid w:val="00D966DA"/>
    <w:rsid w:val="00D9675E"/>
    <w:rsid w:val="00D96818"/>
    <w:rsid w:val="00D96867"/>
    <w:rsid w:val="00D968A7"/>
    <w:rsid w:val="00D9696F"/>
    <w:rsid w:val="00D9698A"/>
    <w:rsid w:val="00D9698B"/>
    <w:rsid w:val="00D969B8"/>
    <w:rsid w:val="00D969D5"/>
    <w:rsid w:val="00D96B68"/>
    <w:rsid w:val="00D96B81"/>
    <w:rsid w:val="00D96BC8"/>
    <w:rsid w:val="00D96BDE"/>
    <w:rsid w:val="00D96BE0"/>
    <w:rsid w:val="00D96C04"/>
    <w:rsid w:val="00D96C38"/>
    <w:rsid w:val="00D96CB4"/>
    <w:rsid w:val="00D96D14"/>
    <w:rsid w:val="00D96D40"/>
    <w:rsid w:val="00D96DCF"/>
    <w:rsid w:val="00D96E09"/>
    <w:rsid w:val="00D96E19"/>
    <w:rsid w:val="00D96E62"/>
    <w:rsid w:val="00D96E9F"/>
    <w:rsid w:val="00D96EA2"/>
    <w:rsid w:val="00D96F0C"/>
    <w:rsid w:val="00D96F65"/>
    <w:rsid w:val="00D96F89"/>
    <w:rsid w:val="00D96F8F"/>
    <w:rsid w:val="00D96FC8"/>
    <w:rsid w:val="00D97023"/>
    <w:rsid w:val="00D97038"/>
    <w:rsid w:val="00D97054"/>
    <w:rsid w:val="00D97068"/>
    <w:rsid w:val="00D971A9"/>
    <w:rsid w:val="00D97201"/>
    <w:rsid w:val="00D9720F"/>
    <w:rsid w:val="00D97219"/>
    <w:rsid w:val="00D97225"/>
    <w:rsid w:val="00D97259"/>
    <w:rsid w:val="00D97271"/>
    <w:rsid w:val="00D972EF"/>
    <w:rsid w:val="00D97361"/>
    <w:rsid w:val="00D97395"/>
    <w:rsid w:val="00D973A6"/>
    <w:rsid w:val="00D973A9"/>
    <w:rsid w:val="00D973D6"/>
    <w:rsid w:val="00D973E9"/>
    <w:rsid w:val="00D973EF"/>
    <w:rsid w:val="00D97414"/>
    <w:rsid w:val="00D97415"/>
    <w:rsid w:val="00D97439"/>
    <w:rsid w:val="00D9746F"/>
    <w:rsid w:val="00D97479"/>
    <w:rsid w:val="00D974B5"/>
    <w:rsid w:val="00D974B6"/>
    <w:rsid w:val="00D9752A"/>
    <w:rsid w:val="00D975D2"/>
    <w:rsid w:val="00D9763F"/>
    <w:rsid w:val="00D97643"/>
    <w:rsid w:val="00D97653"/>
    <w:rsid w:val="00D9767D"/>
    <w:rsid w:val="00D97708"/>
    <w:rsid w:val="00D9779B"/>
    <w:rsid w:val="00D97815"/>
    <w:rsid w:val="00D97818"/>
    <w:rsid w:val="00D97865"/>
    <w:rsid w:val="00D97885"/>
    <w:rsid w:val="00D978A3"/>
    <w:rsid w:val="00D978D4"/>
    <w:rsid w:val="00D978D7"/>
    <w:rsid w:val="00D97911"/>
    <w:rsid w:val="00D97955"/>
    <w:rsid w:val="00D9795E"/>
    <w:rsid w:val="00D979C2"/>
    <w:rsid w:val="00D979D2"/>
    <w:rsid w:val="00D979EE"/>
    <w:rsid w:val="00D97A4A"/>
    <w:rsid w:val="00D97A62"/>
    <w:rsid w:val="00D97A94"/>
    <w:rsid w:val="00D97ACF"/>
    <w:rsid w:val="00D97AD7"/>
    <w:rsid w:val="00D97AF2"/>
    <w:rsid w:val="00D97AF8"/>
    <w:rsid w:val="00D97B83"/>
    <w:rsid w:val="00D97BA2"/>
    <w:rsid w:val="00D97BD8"/>
    <w:rsid w:val="00D97BF9"/>
    <w:rsid w:val="00D97C1E"/>
    <w:rsid w:val="00D97CA1"/>
    <w:rsid w:val="00D97CA7"/>
    <w:rsid w:val="00D97CAA"/>
    <w:rsid w:val="00D97CD0"/>
    <w:rsid w:val="00D97CD3"/>
    <w:rsid w:val="00D97CEF"/>
    <w:rsid w:val="00D97CF5"/>
    <w:rsid w:val="00D97D18"/>
    <w:rsid w:val="00D97D3F"/>
    <w:rsid w:val="00D97D52"/>
    <w:rsid w:val="00D97D7B"/>
    <w:rsid w:val="00D97DB9"/>
    <w:rsid w:val="00D97E79"/>
    <w:rsid w:val="00D97E82"/>
    <w:rsid w:val="00D97EB2"/>
    <w:rsid w:val="00D97ED6"/>
    <w:rsid w:val="00D97EEA"/>
    <w:rsid w:val="00D97F09"/>
    <w:rsid w:val="00D97FA0"/>
    <w:rsid w:val="00D97FC1"/>
    <w:rsid w:val="00D97FCF"/>
    <w:rsid w:val="00D97FE0"/>
    <w:rsid w:val="00DA0001"/>
    <w:rsid w:val="00DA005C"/>
    <w:rsid w:val="00DA006C"/>
    <w:rsid w:val="00DA0074"/>
    <w:rsid w:val="00DA0086"/>
    <w:rsid w:val="00DA0092"/>
    <w:rsid w:val="00DA00BF"/>
    <w:rsid w:val="00DA0106"/>
    <w:rsid w:val="00DA0158"/>
    <w:rsid w:val="00DA018F"/>
    <w:rsid w:val="00DA01B5"/>
    <w:rsid w:val="00DA0260"/>
    <w:rsid w:val="00DA0264"/>
    <w:rsid w:val="00DA026E"/>
    <w:rsid w:val="00DA0305"/>
    <w:rsid w:val="00DA0349"/>
    <w:rsid w:val="00DA036B"/>
    <w:rsid w:val="00DA0373"/>
    <w:rsid w:val="00DA0413"/>
    <w:rsid w:val="00DA0438"/>
    <w:rsid w:val="00DA04D2"/>
    <w:rsid w:val="00DA04EA"/>
    <w:rsid w:val="00DA04F8"/>
    <w:rsid w:val="00DA0507"/>
    <w:rsid w:val="00DA051A"/>
    <w:rsid w:val="00DA055D"/>
    <w:rsid w:val="00DA0591"/>
    <w:rsid w:val="00DA059A"/>
    <w:rsid w:val="00DA05A5"/>
    <w:rsid w:val="00DA05E3"/>
    <w:rsid w:val="00DA05E5"/>
    <w:rsid w:val="00DA05FB"/>
    <w:rsid w:val="00DA0619"/>
    <w:rsid w:val="00DA0645"/>
    <w:rsid w:val="00DA0646"/>
    <w:rsid w:val="00DA0659"/>
    <w:rsid w:val="00DA0662"/>
    <w:rsid w:val="00DA0687"/>
    <w:rsid w:val="00DA06D3"/>
    <w:rsid w:val="00DA079A"/>
    <w:rsid w:val="00DA07AD"/>
    <w:rsid w:val="00DA07C9"/>
    <w:rsid w:val="00DA07ED"/>
    <w:rsid w:val="00DA07EE"/>
    <w:rsid w:val="00DA08F7"/>
    <w:rsid w:val="00DA0910"/>
    <w:rsid w:val="00DA0942"/>
    <w:rsid w:val="00DA0969"/>
    <w:rsid w:val="00DA0973"/>
    <w:rsid w:val="00DA09F4"/>
    <w:rsid w:val="00DA0A47"/>
    <w:rsid w:val="00DA0A95"/>
    <w:rsid w:val="00DA0B76"/>
    <w:rsid w:val="00DA0B94"/>
    <w:rsid w:val="00DA0BCC"/>
    <w:rsid w:val="00DA0C05"/>
    <w:rsid w:val="00DA0C45"/>
    <w:rsid w:val="00DA0CF5"/>
    <w:rsid w:val="00DA0D04"/>
    <w:rsid w:val="00DA0D14"/>
    <w:rsid w:val="00DA0D50"/>
    <w:rsid w:val="00DA0D62"/>
    <w:rsid w:val="00DA0D97"/>
    <w:rsid w:val="00DA0DB9"/>
    <w:rsid w:val="00DA0E01"/>
    <w:rsid w:val="00DA0E1C"/>
    <w:rsid w:val="00DA0E8C"/>
    <w:rsid w:val="00DA0E92"/>
    <w:rsid w:val="00DA0EEB"/>
    <w:rsid w:val="00DA0EF3"/>
    <w:rsid w:val="00DA0F40"/>
    <w:rsid w:val="00DA0F70"/>
    <w:rsid w:val="00DA0F97"/>
    <w:rsid w:val="00DA0FC3"/>
    <w:rsid w:val="00DA0FF3"/>
    <w:rsid w:val="00DA1068"/>
    <w:rsid w:val="00DA10A2"/>
    <w:rsid w:val="00DA10AC"/>
    <w:rsid w:val="00DA1116"/>
    <w:rsid w:val="00DA1155"/>
    <w:rsid w:val="00DA117E"/>
    <w:rsid w:val="00DA11CB"/>
    <w:rsid w:val="00DA1205"/>
    <w:rsid w:val="00DA126F"/>
    <w:rsid w:val="00DA1297"/>
    <w:rsid w:val="00DA12BC"/>
    <w:rsid w:val="00DA1325"/>
    <w:rsid w:val="00DA1334"/>
    <w:rsid w:val="00DA13A0"/>
    <w:rsid w:val="00DA13FC"/>
    <w:rsid w:val="00DA144E"/>
    <w:rsid w:val="00DA1450"/>
    <w:rsid w:val="00DA1473"/>
    <w:rsid w:val="00DA147C"/>
    <w:rsid w:val="00DA1481"/>
    <w:rsid w:val="00DA14B0"/>
    <w:rsid w:val="00DA14D9"/>
    <w:rsid w:val="00DA14DF"/>
    <w:rsid w:val="00DA14EA"/>
    <w:rsid w:val="00DA1547"/>
    <w:rsid w:val="00DA1568"/>
    <w:rsid w:val="00DA1582"/>
    <w:rsid w:val="00DA1593"/>
    <w:rsid w:val="00DA1637"/>
    <w:rsid w:val="00DA1651"/>
    <w:rsid w:val="00DA1669"/>
    <w:rsid w:val="00DA1677"/>
    <w:rsid w:val="00DA16A0"/>
    <w:rsid w:val="00DA1725"/>
    <w:rsid w:val="00DA1743"/>
    <w:rsid w:val="00DA1744"/>
    <w:rsid w:val="00DA17EC"/>
    <w:rsid w:val="00DA1862"/>
    <w:rsid w:val="00DA188A"/>
    <w:rsid w:val="00DA189F"/>
    <w:rsid w:val="00DA18D0"/>
    <w:rsid w:val="00DA191E"/>
    <w:rsid w:val="00DA19AE"/>
    <w:rsid w:val="00DA19C3"/>
    <w:rsid w:val="00DA1B04"/>
    <w:rsid w:val="00DA1B33"/>
    <w:rsid w:val="00DA1B58"/>
    <w:rsid w:val="00DA1B6A"/>
    <w:rsid w:val="00DA1B9B"/>
    <w:rsid w:val="00DA1B9D"/>
    <w:rsid w:val="00DA1BAB"/>
    <w:rsid w:val="00DA1D33"/>
    <w:rsid w:val="00DA1DCC"/>
    <w:rsid w:val="00DA1E2F"/>
    <w:rsid w:val="00DA1E63"/>
    <w:rsid w:val="00DA1EAF"/>
    <w:rsid w:val="00DA1EEE"/>
    <w:rsid w:val="00DA1F05"/>
    <w:rsid w:val="00DA1F44"/>
    <w:rsid w:val="00DA1F6C"/>
    <w:rsid w:val="00DA1F6F"/>
    <w:rsid w:val="00DA1F95"/>
    <w:rsid w:val="00DA1FE6"/>
    <w:rsid w:val="00DA1FF7"/>
    <w:rsid w:val="00DA206F"/>
    <w:rsid w:val="00DA2161"/>
    <w:rsid w:val="00DA2167"/>
    <w:rsid w:val="00DA2169"/>
    <w:rsid w:val="00DA2173"/>
    <w:rsid w:val="00DA2183"/>
    <w:rsid w:val="00DA2199"/>
    <w:rsid w:val="00DA21A4"/>
    <w:rsid w:val="00DA21A6"/>
    <w:rsid w:val="00DA21B8"/>
    <w:rsid w:val="00DA224B"/>
    <w:rsid w:val="00DA2293"/>
    <w:rsid w:val="00DA22BA"/>
    <w:rsid w:val="00DA231D"/>
    <w:rsid w:val="00DA2359"/>
    <w:rsid w:val="00DA2391"/>
    <w:rsid w:val="00DA239E"/>
    <w:rsid w:val="00DA2427"/>
    <w:rsid w:val="00DA2443"/>
    <w:rsid w:val="00DA244D"/>
    <w:rsid w:val="00DA24D0"/>
    <w:rsid w:val="00DA25BA"/>
    <w:rsid w:val="00DA26BF"/>
    <w:rsid w:val="00DA271D"/>
    <w:rsid w:val="00DA2739"/>
    <w:rsid w:val="00DA2740"/>
    <w:rsid w:val="00DA27D0"/>
    <w:rsid w:val="00DA27F2"/>
    <w:rsid w:val="00DA27F5"/>
    <w:rsid w:val="00DA285F"/>
    <w:rsid w:val="00DA28DA"/>
    <w:rsid w:val="00DA292D"/>
    <w:rsid w:val="00DA293E"/>
    <w:rsid w:val="00DA2965"/>
    <w:rsid w:val="00DA2973"/>
    <w:rsid w:val="00DA2980"/>
    <w:rsid w:val="00DA2998"/>
    <w:rsid w:val="00DA2A0A"/>
    <w:rsid w:val="00DA2A14"/>
    <w:rsid w:val="00DA2A5F"/>
    <w:rsid w:val="00DA2A73"/>
    <w:rsid w:val="00DA2ABB"/>
    <w:rsid w:val="00DA2AC8"/>
    <w:rsid w:val="00DA2AED"/>
    <w:rsid w:val="00DA2AFA"/>
    <w:rsid w:val="00DA2AFE"/>
    <w:rsid w:val="00DA2B1E"/>
    <w:rsid w:val="00DA2BAB"/>
    <w:rsid w:val="00DA2BE5"/>
    <w:rsid w:val="00DA2BF9"/>
    <w:rsid w:val="00DA2C42"/>
    <w:rsid w:val="00DA2C4D"/>
    <w:rsid w:val="00DA2C81"/>
    <w:rsid w:val="00DA2CA3"/>
    <w:rsid w:val="00DA2CE9"/>
    <w:rsid w:val="00DA2D47"/>
    <w:rsid w:val="00DA2D53"/>
    <w:rsid w:val="00DA2DDA"/>
    <w:rsid w:val="00DA2E75"/>
    <w:rsid w:val="00DA2EB1"/>
    <w:rsid w:val="00DA2EE7"/>
    <w:rsid w:val="00DA2F03"/>
    <w:rsid w:val="00DA2F0E"/>
    <w:rsid w:val="00DA2F48"/>
    <w:rsid w:val="00DA2F97"/>
    <w:rsid w:val="00DA2FFB"/>
    <w:rsid w:val="00DA3039"/>
    <w:rsid w:val="00DA3099"/>
    <w:rsid w:val="00DA3117"/>
    <w:rsid w:val="00DA3190"/>
    <w:rsid w:val="00DA3268"/>
    <w:rsid w:val="00DA32CD"/>
    <w:rsid w:val="00DA3300"/>
    <w:rsid w:val="00DA333F"/>
    <w:rsid w:val="00DA33AD"/>
    <w:rsid w:val="00DA33B8"/>
    <w:rsid w:val="00DA33CE"/>
    <w:rsid w:val="00DA33DB"/>
    <w:rsid w:val="00DA3421"/>
    <w:rsid w:val="00DA3471"/>
    <w:rsid w:val="00DA3487"/>
    <w:rsid w:val="00DA3494"/>
    <w:rsid w:val="00DA3536"/>
    <w:rsid w:val="00DA3592"/>
    <w:rsid w:val="00DA364C"/>
    <w:rsid w:val="00DA367C"/>
    <w:rsid w:val="00DA36CF"/>
    <w:rsid w:val="00DA36D2"/>
    <w:rsid w:val="00DA36EF"/>
    <w:rsid w:val="00DA37D8"/>
    <w:rsid w:val="00DA37E8"/>
    <w:rsid w:val="00DA3805"/>
    <w:rsid w:val="00DA384E"/>
    <w:rsid w:val="00DA3871"/>
    <w:rsid w:val="00DA3965"/>
    <w:rsid w:val="00DA39A2"/>
    <w:rsid w:val="00DA39A8"/>
    <w:rsid w:val="00DA3A91"/>
    <w:rsid w:val="00DA3B28"/>
    <w:rsid w:val="00DA3B55"/>
    <w:rsid w:val="00DA3B6A"/>
    <w:rsid w:val="00DA3BD3"/>
    <w:rsid w:val="00DA3BF5"/>
    <w:rsid w:val="00DA3D0E"/>
    <w:rsid w:val="00DA3DC4"/>
    <w:rsid w:val="00DA3E22"/>
    <w:rsid w:val="00DA3E76"/>
    <w:rsid w:val="00DA3EB3"/>
    <w:rsid w:val="00DA3EC6"/>
    <w:rsid w:val="00DA3EF2"/>
    <w:rsid w:val="00DA3F1A"/>
    <w:rsid w:val="00DA3F74"/>
    <w:rsid w:val="00DA3F9A"/>
    <w:rsid w:val="00DA3F9C"/>
    <w:rsid w:val="00DA3FC4"/>
    <w:rsid w:val="00DA3FCB"/>
    <w:rsid w:val="00DA3FDA"/>
    <w:rsid w:val="00DA3FDB"/>
    <w:rsid w:val="00DA3FEC"/>
    <w:rsid w:val="00DA4002"/>
    <w:rsid w:val="00DA405D"/>
    <w:rsid w:val="00DA410A"/>
    <w:rsid w:val="00DA4172"/>
    <w:rsid w:val="00DA419C"/>
    <w:rsid w:val="00DA41B6"/>
    <w:rsid w:val="00DA41CF"/>
    <w:rsid w:val="00DA4218"/>
    <w:rsid w:val="00DA4292"/>
    <w:rsid w:val="00DA42B4"/>
    <w:rsid w:val="00DA42C1"/>
    <w:rsid w:val="00DA430A"/>
    <w:rsid w:val="00DA4331"/>
    <w:rsid w:val="00DA4334"/>
    <w:rsid w:val="00DA4362"/>
    <w:rsid w:val="00DA4380"/>
    <w:rsid w:val="00DA4381"/>
    <w:rsid w:val="00DA438A"/>
    <w:rsid w:val="00DA43BD"/>
    <w:rsid w:val="00DA43C4"/>
    <w:rsid w:val="00DA4445"/>
    <w:rsid w:val="00DA444A"/>
    <w:rsid w:val="00DA45BF"/>
    <w:rsid w:val="00DA466A"/>
    <w:rsid w:val="00DA4688"/>
    <w:rsid w:val="00DA476D"/>
    <w:rsid w:val="00DA47BF"/>
    <w:rsid w:val="00DA4843"/>
    <w:rsid w:val="00DA48B2"/>
    <w:rsid w:val="00DA48D5"/>
    <w:rsid w:val="00DA48DF"/>
    <w:rsid w:val="00DA494A"/>
    <w:rsid w:val="00DA4963"/>
    <w:rsid w:val="00DA49FA"/>
    <w:rsid w:val="00DA4A44"/>
    <w:rsid w:val="00DA4A6C"/>
    <w:rsid w:val="00DA4A77"/>
    <w:rsid w:val="00DA4AA9"/>
    <w:rsid w:val="00DA4B10"/>
    <w:rsid w:val="00DA4B22"/>
    <w:rsid w:val="00DA4B51"/>
    <w:rsid w:val="00DA4B6F"/>
    <w:rsid w:val="00DA4B85"/>
    <w:rsid w:val="00DA4B98"/>
    <w:rsid w:val="00DA4BB7"/>
    <w:rsid w:val="00DA4BD8"/>
    <w:rsid w:val="00DA4C0E"/>
    <w:rsid w:val="00DA4C60"/>
    <w:rsid w:val="00DA4CCB"/>
    <w:rsid w:val="00DA4D5C"/>
    <w:rsid w:val="00DA4D8A"/>
    <w:rsid w:val="00DA4DDB"/>
    <w:rsid w:val="00DA4E4A"/>
    <w:rsid w:val="00DA4E5B"/>
    <w:rsid w:val="00DA4ED0"/>
    <w:rsid w:val="00DA4F32"/>
    <w:rsid w:val="00DA4F4E"/>
    <w:rsid w:val="00DA4F69"/>
    <w:rsid w:val="00DA4FE4"/>
    <w:rsid w:val="00DA4FFD"/>
    <w:rsid w:val="00DA5021"/>
    <w:rsid w:val="00DA506E"/>
    <w:rsid w:val="00DA509B"/>
    <w:rsid w:val="00DA5158"/>
    <w:rsid w:val="00DA5162"/>
    <w:rsid w:val="00DA516B"/>
    <w:rsid w:val="00DA51CB"/>
    <w:rsid w:val="00DA51D2"/>
    <w:rsid w:val="00DA5205"/>
    <w:rsid w:val="00DA5207"/>
    <w:rsid w:val="00DA5219"/>
    <w:rsid w:val="00DA5269"/>
    <w:rsid w:val="00DA5271"/>
    <w:rsid w:val="00DA5334"/>
    <w:rsid w:val="00DA53D7"/>
    <w:rsid w:val="00DA5431"/>
    <w:rsid w:val="00DA54AE"/>
    <w:rsid w:val="00DA54DC"/>
    <w:rsid w:val="00DA54E7"/>
    <w:rsid w:val="00DA552F"/>
    <w:rsid w:val="00DA5538"/>
    <w:rsid w:val="00DA554C"/>
    <w:rsid w:val="00DA5582"/>
    <w:rsid w:val="00DA5597"/>
    <w:rsid w:val="00DA55C3"/>
    <w:rsid w:val="00DA56B5"/>
    <w:rsid w:val="00DA577E"/>
    <w:rsid w:val="00DA57C8"/>
    <w:rsid w:val="00DA5812"/>
    <w:rsid w:val="00DA5828"/>
    <w:rsid w:val="00DA582A"/>
    <w:rsid w:val="00DA582B"/>
    <w:rsid w:val="00DA587B"/>
    <w:rsid w:val="00DA5896"/>
    <w:rsid w:val="00DA58A5"/>
    <w:rsid w:val="00DA58AA"/>
    <w:rsid w:val="00DA58D4"/>
    <w:rsid w:val="00DA5925"/>
    <w:rsid w:val="00DA5928"/>
    <w:rsid w:val="00DA59F1"/>
    <w:rsid w:val="00DA5A0C"/>
    <w:rsid w:val="00DA5A34"/>
    <w:rsid w:val="00DA5A56"/>
    <w:rsid w:val="00DA5AC8"/>
    <w:rsid w:val="00DA5ADC"/>
    <w:rsid w:val="00DA5AE0"/>
    <w:rsid w:val="00DA5B45"/>
    <w:rsid w:val="00DA5B5F"/>
    <w:rsid w:val="00DA5BD5"/>
    <w:rsid w:val="00DA5BE9"/>
    <w:rsid w:val="00DA5C51"/>
    <w:rsid w:val="00DA5CF1"/>
    <w:rsid w:val="00DA5D65"/>
    <w:rsid w:val="00DA5D72"/>
    <w:rsid w:val="00DA5DC8"/>
    <w:rsid w:val="00DA5DCC"/>
    <w:rsid w:val="00DA5DE2"/>
    <w:rsid w:val="00DA5E3F"/>
    <w:rsid w:val="00DA5E60"/>
    <w:rsid w:val="00DA5E6B"/>
    <w:rsid w:val="00DA5F23"/>
    <w:rsid w:val="00DA5F6C"/>
    <w:rsid w:val="00DA5F6D"/>
    <w:rsid w:val="00DA5FE7"/>
    <w:rsid w:val="00DA600E"/>
    <w:rsid w:val="00DA601C"/>
    <w:rsid w:val="00DA607D"/>
    <w:rsid w:val="00DA60C2"/>
    <w:rsid w:val="00DA6161"/>
    <w:rsid w:val="00DA616D"/>
    <w:rsid w:val="00DA6250"/>
    <w:rsid w:val="00DA62D4"/>
    <w:rsid w:val="00DA62E0"/>
    <w:rsid w:val="00DA6369"/>
    <w:rsid w:val="00DA63CB"/>
    <w:rsid w:val="00DA6415"/>
    <w:rsid w:val="00DA6416"/>
    <w:rsid w:val="00DA641D"/>
    <w:rsid w:val="00DA643B"/>
    <w:rsid w:val="00DA643E"/>
    <w:rsid w:val="00DA6449"/>
    <w:rsid w:val="00DA645A"/>
    <w:rsid w:val="00DA6530"/>
    <w:rsid w:val="00DA6558"/>
    <w:rsid w:val="00DA655A"/>
    <w:rsid w:val="00DA6561"/>
    <w:rsid w:val="00DA658F"/>
    <w:rsid w:val="00DA65A7"/>
    <w:rsid w:val="00DA65CE"/>
    <w:rsid w:val="00DA65E9"/>
    <w:rsid w:val="00DA662C"/>
    <w:rsid w:val="00DA662F"/>
    <w:rsid w:val="00DA6662"/>
    <w:rsid w:val="00DA668B"/>
    <w:rsid w:val="00DA6721"/>
    <w:rsid w:val="00DA6743"/>
    <w:rsid w:val="00DA6745"/>
    <w:rsid w:val="00DA67A5"/>
    <w:rsid w:val="00DA67BD"/>
    <w:rsid w:val="00DA67C7"/>
    <w:rsid w:val="00DA67E0"/>
    <w:rsid w:val="00DA6817"/>
    <w:rsid w:val="00DA6841"/>
    <w:rsid w:val="00DA68E7"/>
    <w:rsid w:val="00DA68ED"/>
    <w:rsid w:val="00DA690F"/>
    <w:rsid w:val="00DA69CE"/>
    <w:rsid w:val="00DA69FB"/>
    <w:rsid w:val="00DA6A42"/>
    <w:rsid w:val="00DA6A62"/>
    <w:rsid w:val="00DA6A67"/>
    <w:rsid w:val="00DA6AAB"/>
    <w:rsid w:val="00DA6AB6"/>
    <w:rsid w:val="00DA6AD7"/>
    <w:rsid w:val="00DA6AE5"/>
    <w:rsid w:val="00DA6AFA"/>
    <w:rsid w:val="00DA6B32"/>
    <w:rsid w:val="00DA6B48"/>
    <w:rsid w:val="00DA6B6D"/>
    <w:rsid w:val="00DA6BDD"/>
    <w:rsid w:val="00DA6BFC"/>
    <w:rsid w:val="00DA6C53"/>
    <w:rsid w:val="00DA6CB6"/>
    <w:rsid w:val="00DA6CD8"/>
    <w:rsid w:val="00DA6CF8"/>
    <w:rsid w:val="00DA6D03"/>
    <w:rsid w:val="00DA6D23"/>
    <w:rsid w:val="00DA6D2A"/>
    <w:rsid w:val="00DA6D4E"/>
    <w:rsid w:val="00DA6DB3"/>
    <w:rsid w:val="00DA6DCF"/>
    <w:rsid w:val="00DA6E86"/>
    <w:rsid w:val="00DA6E87"/>
    <w:rsid w:val="00DA6E9A"/>
    <w:rsid w:val="00DA6EF4"/>
    <w:rsid w:val="00DA6F6C"/>
    <w:rsid w:val="00DA6F6F"/>
    <w:rsid w:val="00DA6F7B"/>
    <w:rsid w:val="00DA6FC7"/>
    <w:rsid w:val="00DA6FCA"/>
    <w:rsid w:val="00DA6FED"/>
    <w:rsid w:val="00DA6FF1"/>
    <w:rsid w:val="00DA6FFD"/>
    <w:rsid w:val="00DA7010"/>
    <w:rsid w:val="00DA702C"/>
    <w:rsid w:val="00DA70F2"/>
    <w:rsid w:val="00DA711B"/>
    <w:rsid w:val="00DA713E"/>
    <w:rsid w:val="00DA719A"/>
    <w:rsid w:val="00DA71F9"/>
    <w:rsid w:val="00DA724B"/>
    <w:rsid w:val="00DA7272"/>
    <w:rsid w:val="00DA7304"/>
    <w:rsid w:val="00DA7309"/>
    <w:rsid w:val="00DA7332"/>
    <w:rsid w:val="00DA7339"/>
    <w:rsid w:val="00DA734C"/>
    <w:rsid w:val="00DA7452"/>
    <w:rsid w:val="00DA7508"/>
    <w:rsid w:val="00DA7511"/>
    <w:rsid w:val="00DA756F"/>
    <w:rsid w:val="00DA7573"/>
    <w:rsid w:val="00DA757D"/>
    <w:rsid w:val="00DA7595"/>
    <w:rsid w:val="00DA760F"/>
    <w:rsid w:val="00DA762B"/>
    <w:rsid w:val="00DA7640"/>
    <w:rsid w:val="00DA76A0"/>
    <w:rsid w:val="00DA76E4"/>
    <w:rsid w:val="00DA7809"/>
    <w:rsid w:val="00DA7854"/>
    <w:rsid w:val="00DA78B4"/>
    <w:rsid w:val="00DA7908"/>
    <w:rsid w:val="00DA79C2"/>
    <w:rsid w:val="00DA79F2"/>
    <w:rsid w:val="00DA7A82"/>
    <w:rsid w:val="00DA7B71"/>
    <w:rsid w:val="00DA7B83"/>
    <w:rsid w:val="00DA7BD0"/>
    <w:rsid w:val="00DA7BD7"/>
    <w:rsid w:val="00DA7C0E"/>
    <w:rsid w:val="00DA7C34"/>
    <w:rsid w:val="00DA7C37"/>
    <w:rsid w:val="00DA7C6F"/>
    <w:rsid w:val="00DA7C8E"/>
    <w:rsid w:val="00DA7CC8"/>
    <w:rsid w:val="00DA7CDD"/>
    <w:rsid w:val="00DA7CF1"/>
    <w:rsid w:val="00DA7D0B"/>
    <w:rsid w:val="00DA7D47"/>
    <w:rsid w:val="00DA7D49"/>
    <w:rsid w:val="00DA7DBF"/>
    <w:rsid w:val="00DA7E2E"/>
    <w:rsid w:val="00DA7F61"/>
    <w:rsid w:val="00DA7FB5"/>
    <w:rsid w:val="00DB0004"/>
    <w:rsid w:val="00DB0021"/>
    <w:rsid w:val="00DB007B"/>
    <w:rsid w:val="00DB0164"/>
    <w:rsid w:val="00DB0171"/>
    <w:rsid w:val="00DB01B4"/>
    <w:rsid w:val="00DB01B5"/>
    <w:rsid w:val="00DB01D4"/>
    <w:rsid w:val="00DB0383"/>
    <w:rsid w:val="00DB0384"/>
    <w:rsid w:val="00DB041B"/>
    <w:rsid w:val="00DB043B"/>
    <w:rsid w:val="00DB0471"/>
    <w:rsid w:val="00DB04B5"/>
    <w:rsid w:val="00DB04B7"/>
    <w:rsid w:val="00DB04CD"/>
    <w:rsid w:val="00DB0523"/>
    <w:rsid w:val="00DB057D"/>
    <w:rsid w:val="00DB0624"/>
    <w:rsid w:val="00DB06C4"/>
    <w:rsid w:val="00DB06E4"/>
    <w:rsid w:val="00DB06F0"/>
    <w:rsid w:val="00DB0716"/>
    <w:rsid w:val="00DB0766"/>
    <w:rsid w:val="00DB076D"/>
    <w:rsid w:val="00DB077D"/>
    <w:rsid w:val="00DB0788"/>
    <w:rsid w:val="00DB07A2"/>
    <w:rsid w:val="00DB07F2"/>
    <w:rsid w:val="00DB0826"/>
    <w:rsid w:val="00DB083F"/>
    <w:rsid w:val="00DB0888"/>
    <w:rsid w:val="00DB089C"/>
    <w:rsid w:val="00DB08B0"/>
    <w:rsid w:val="00DB08D0"/>
    <w:rsid w:val="00DB0901"/>
    <w:rsid w:val="00DB0945"/>
    <w:rsid w:val="00DB094A"/>
    <w:rsid w:val="00DB0957"/>
    <w:rsid w:val="00DB099E"/>
    <w:rsid w:val="00DB09C2"/>
    <w:rsid w:val="00DB0A09"/>
    <w:rsid w:val="00DB0A16"/>
    <w:rsid w:val="00DB0A36"/>
    <w:rsid w:val="00DB0A75"/>
    <w:rsid w:val="00DB0AA0"/>
    <w:rsid w:val="00DB0AA8"/>
    <w:rsid w:val="00DB0ABB"/>
    <w:rsid w:val="00DB0AD6"/>
    <w:rsid w:val="00DB0B57"/>
    <w:rsid w:val="00DB0B71"/>
    <w:rsid w:val="00DB0B89"/>
    <w:rsid w:val="00DB0C14"/>
    <w:rsid w:val="00DB0C4D"/>
    <w:rsid w:val="00DB0D02"/>
    <w:rsid w:val="00DB0D28"/>
    <w:rsid w:val="00DB0D2D"/>
    <w:rsid w:val="00DB0D5C"/>
    <w:rsid w:val="00DB0D70"/>
    <w:rsid w:val="00DB0E19"/>
    <w:rsid w:val="00DB0E4D"/>
    <w:rsid w:val="00DB0E70"/>
    <w:rsid w:val="00DB0EF0"/>
    <w:rsid w:val="00DB0F15"/>
    <w:rsid w:val="00DB0F27"/>
    <w:rsid w:val="00DB1006"/>
    <w:rsid w:val="00DB1026"/>
    <w:rsid w:val="00DB10A0"/>
    <w:rsid w:val="00DB10C6"/>
    <w:rsid w:val="00DB10D7"/>
    <w:rsid w:val="00DB1126"/>
    <w:rsid w:val="00DB1129"/>
    <w:rsid w:val="00DB1137"/>
    <w:rsid w:val="00DB115A"/>
    <w:rsid w:val="00DB1163"/>
    <w:rsid w:val="00DB1170"/>
    <w:rsid w:val="00DB118E"/>
    <w:rsid w:val="00DB11D8"/>
    <w:rsid w:val="00DB1209"/>
    <w:rsid w:val="00DB1276"/>
    <w:rsid w:val="00DB12AA"/>
    <w:rsid w:val="00DB133E"/>
    <w:rsid w:val="00DB13C0"/>
    <w:rsid w:val="00DB13CB"/>
    <w:rsid w:val="00DB13DC"/>
    <w:rsid w:val="00DB142E"/>
    <w:rsid w:val="00DB1450"/>
    <w:rsid w:val="00DB1486"/>
    <w:rsid w:val="00DB14C1"/>
    <w:rsid w:val="00DB14C9"/>
    <w:rsid w:val="00DB14D4"/>
    <w:rsid w:val="00DB1520"/>
    <w:rsid w:val="00DB1555"/>
    <w:rsid w:val="00DB1640"/>
    <w:rsid w:val="00DB1656"/>
    <w:rsid w:val="00DB1673"/>
    <w:rsid w:val="00DB16E5"/>
    <w:rsid w:val="00DB1705"/>
    <w:rsid w:val="00DB1732"/>
    <w:rsid w:val="00DB177E"/>
    <w:rsid w:val="00DB1786"/>
    <w:rsid w:val="00DB1856"/>
    <w:rsid w:val="00DB185C"/>
    <w:rsid w:val="00DB18AA"/>
    <w:rsid w:val="00DB197A"/>
    <w:rsid w:val="00DB1983"/>
    <w:rsid w:val="00DB19CE"/>
    <w:rsid w:val="00DB1A35"/>
    <w:rsid w:val="00DB1A3C"/>
    <w:rsid w:val="00DB1A3D"/>
    <w:rsid w:val="00DB1A68"/>
    <w:rsid w:val="00DB1AEC"/>
    <w:rsid w:val="00DB1B08"/>
    <w:rsid w:val="00DB1B81"/>
    <w:rsid w:val="00DB1B8E"/>
    <w:rsid w:val="00DB1C34"/>
    <w:rsid w:val="00DB1CEA"/>
    <w:rsid w:val="00DB1D31"/>
    <w:rsid w:val="00DB1D70"/>
    <w:rsid w:val="00DB1DC6"/>
    <w:rsid w:val="00DB1E4D"/>
    <w:rsid w:val="00DB1EAB"/>
    <w:rsid w:val="00DB1EB9"/>
    <w:rsid w:val="00DB1EE6"/>
    <w:rsid w:val="00DB202D"/>
    <w:rsid w:val="00DB2039"/>
    <w:rsid w:val="00DB2048"/>
    <w:rsid w:val="00DB2059"/>
    <w:rsid w:val="00DB20E2"/>
    <w:rsid w:val="00DB2118"/>
    <w:rsid w:val="00DB2193"/>
    <w:rsid w:val="00DB2204"/>
    <w:rsid w:val="00DB2208"/>
    <w:rsid w:val="00DB220A"/>
    <w:rsid w:val="00DB2228"/>
    <w:rsid w:val="00DB2233"/>
    <w:rsid w:val="00DB2339"/>
    <w:rsid w:val="00DB23AA"/>
    <w:rsid w:val="00DB242D"/>
    <w:rsid w:val="00DB2466"/>
    <w:rsid w:val="00DB246C"/>
    <w:rsid w:val="00DB246F"/>
    <w:rsid w:val="00DB24A0"/>
    <w:rsid w:val="00DB24B5"/>
    <w:rsid w:val="00DB24F8"/>
    <w:rsid w:val="00DB25BB"/>
    <w:rsid w:val="00DB25D4"/>
    <w:rsid w:val="00DB25D8"/>
    <w:rsid w:val="00DB2661"/>
    <w:rsid w:val="00DB269B"/>
    <w:rsid w:val="00DB26D7"/>
    <w:rsid w:val="00DB27E6"/>
    <w:rsid w:val="00DB27F7"/>
    <w:rsid w:val="00DB2849"/>
    <w:rsid w:val="00DB2898"/>
    <w:rsid w:val="00DB28BA"/>
    <w:rsid w:val="00DB28BE"/>
    <w:rsid w:val="00DB28C2"/>
    <w:rsid w:val="00DB28D4"/>
    <w:rsid w:val="00DB28D9"/>
    <w:rsid w:val="00DB28F9"/>
    <w:rsid w:val="00DB290F"/>
    <w:rsid w:val="00DB2A25"/>
    <w:rsid w:val="00DB2AB3"/>
    <w:rsid w:val="00DB2AFC"/>
    <w:rsid w:val="00DB2B95"/>
    <w:rsid w:val="00DB2B9D"/>
    <w:rsid w:val="00DB2BA1"/>
    <w:rsid w:val="00DB2BDB"/>
    <w:rsid w:val="00DB2C2A"/>
    <w:rsid w:val="00DB2C2B"/>
    <w:rsid w:val="00DB2C57"/>
    <w:rsid w:val="00DB2C5D"/>
    <w:rsid w:val="00DB2CB1"/>
    <w:rsid w:val="00DB2CC9"/>
    <w:rsid w:val="00DB2D14"/>
    <w:rsid w:val="00DB2D6B"/>
    <w:rsid w:val="00DB2DED"/>
    <w:rsid w:val="00DB2E18"/>
    <w:rsid w:val="00DB2E58"/>
    <w:rsid w:val="00DB2E91"/>
    <w:rsid w:val="00DB2ED4"/>
    <w:rsid w:val="00DB2F52"/>
    <w:rsid w:val="00DB2F70"/>
    <w:rsid w:val="00DB2FBF"/>
    <w:rsid w:val="00DB305E"/>
    <w:rsid w:val="00DB306C"/>
    <w:rsid w:val="00DB3086"/>
    <w:rsid w:val="00DB3089"/>
    <w:rsid w:val="00DB308F"/>
    <w:rsid w:val="00DB30E3"/>
    <w:rsid w:val="00DB3166"/>
    <w:rsid w:val="00DB3232"/>
    <w:rsid w:val="00DB3277"/>
    <w:rsid w:val="00DB3311"/>
    <w:rsid w:val="00DB332F"/>
    <w:rsid w:val="00DB3372"/>
    <w:rsid w:val="00DB337C"/>
    <w:rsid w:val="00DB338D"/>
    <w:rsid w:val="00DB33BB"/>
    <w:rsid w:val="00DB33F6"/>
    <w:rsid w:val="00DB341F"/>
    <w:rsid w:val="00DB3428"/>
    <w:rsid w:val="00DB34AD"/>
    <w:rsid w:val="00DB34F0"/>
    <w:rsid w:val="00DB351F"/>
    <w:rsid w:val="00DB3523"/>
    <w:rsid w:val="00DB3531"/>
    <w:rsid w:val="00DB355C"/>
    <w:rsid w:val="00DB3603"/>
    <w:rsid w:val="00DB362F"/>
    <w:rsid w:val="00DB3655"/>
    <w:rsid w:val="00DB3664"/>
    <w:rsid w:val="00DB3671"/>
    <w:rsid w:val="00DB36D6"/>
    <w:rsid w:val="00DB3705"/>
    <w:rsid w:val="00DB378B"/>
    <w:rsid w:val="00DB37CB"/>
    <w:rsid w:val="00DB381B"/>
    <w:rsid w:val="00DB38ED"/>
    <w:rsid w:val="00DB3942"/>
    <w:rsid w:val="00DB3A3D"/>
    <w:rsid w:val="00DB3A9F"/>
    <w:rsid w:val="00DB3AAE"/>
    <w:rsid w:val="00DB3B06"/>
    <w:rsid w:val="00DB3B13"/>
    <w:rsid w:val="00DB3BC4"/>
    <w:rsid w:val="00DB3BE1"/>
    <w:rsid w:val="00DB3BE6"/>
    <w:rsid w:val="00DB3C43"/>
    <w:rsid w:val="00DB3C45"/>
    <w:rsid w:val="00DB3CA9"/>
    <w:rsid w:val="00DB3CCC"/>
    <w:rsid w:val="00DB3CFE"/>
    <w:rsid w:val="00DB3D49"/>
    <w:rsid w:val="00DB3D64"/>
    <w:rsid w:val="00DB3D7D"/>
    <w:rsid w:val="00DB3D80"/>
    <w:rsid w:val="00DB3D93"/>
    <w:rsid w:val="00DB3DC6"/>
    <w:rsid w:val="00DB3DD1"/>
    <w:rsid w:val="00DB3E06"/>
    <w:rsid w:val="00DB3E3E"/>
    <w:rsid w:val="00DB3E40"/>
    <w:rsid w:val="00DB3E45"/>
    <w:rsid w:val="00DB3E5D"/>
    <w:rsid w:val="00DB3E9D"/>
    <w:rsid w:val="00DB3EEF"/>
    <w:rsid w:val="00DB3EF6"/>
    <w:rsid w:val="00DB3F4A"/>
    <w:rsid w:val="00DB3FD0"/>
    <w:rsid w:val="00DB400B"/>
    <w:rsid w:val="00DB404D"/>
    <w:rsid w:val="00DB40CF"/>
    <w:rsid w:val="00DB40D3"/>
    <w:rsid w:val="00DB40FC"/>
    <w:rsid w:val="00DB4185"/>
    <w:rsid w:val="00DB4190"/>
    <w:rsid w:val="00DB41C8"/>
    <w:rsid w:val="00DB4234"/>
    <w:rsid w:val="00DB427D"/>
    <w:rsid w:val="00DB42F1"/>
    <w:rsid w:val="00DB430B"/>
    <w:rsid w:val="00DB4336"/>
    <w:rsid w:val="00DB434B"/>
    <w:rsid w:val="00DB4374"/>
    <w:rsid w:val="00DB43C9"/>
    <w:rsid w:val="00DB43FC"/>
    <w:rsid w:val="00DB441B"/>
    <w:rsid w:val="00DB4498"/>
    <w:rsid w:val="00DB449D"/>
    <w:rsid w:val="00DB44D1"/>
    <w:rsid w:val="00DB450B"/>
    <w:rsid w:val="00DB4513"/>
    <w:rsid w:val="00DB459E"/>
    <w:rsid w:val="00DB4603"/>
    <w:rsid w:val="00DB460B"/>
    <w:rsid w:val="00DB464E"/>
    <w:rsid w:val="00DB4652"/>
    <w:rsid w:val="00DB4698"/>
    <w:rsid w:val="00DB46F6"/>
    <w:rsid w:val="00DB473E"/>
    <w:rsid w:val="00DB479E"/>
    <w:rsid w:val="00DB47D0"/>
    <w:rsid w:val="00DB47F4"/>
    <w:rsid w:val="00DB47F7"/>
    <w:rsid w:val="00DB491D"/>
    <w:rsid w:val="00DB492B"/>
    <w:rsid w:val="00DB4954"/>
    <w:rsid w:val="00DB4978"/>
    <w:rsid w:val="00DB49A3"/>
    <w:rsid w:val="00DB4A0C"/>
    <w:rsid w:val="00DB4A48"/>
    <w:rsid w:val="00DB4A68"/>
    <w:rsid w:val="00DB4AA2"/>
    <w:rsid w:val="00DB4AAC"/>
    <w:rsid w:val="00DB4AB3"/>
    <w:rsid w:val="00DB4AF2"/>
    <w:rsid w:val="00DB4B24"/>
    <w:rsid w:val="00DB4B36"/>
    <w:rsid w:val="00DB4B3D"/>
    <w:rsid w:val="00DB4B60"/>
    <w:rsid w:val="00DB4BA1"/>
    <w:rsid w:val="00DB4BAB"/>
    <w:rsid w:val="00DB4C0C"/>
    <w:rsid w:val="00DB4CD2"/>
    <w:rsid w:val="00DB4D12"/>
    <w:rsid w:val="00DB4D32"/>
    <w:rsid w:val="00DB4D64"/>
    <w:rsid w:val="00DB4DD2"/>
    <w:rsid w:val="00DB4E42"/>
    <w:rsid w:val="00DB4EFE"/>
    <w:rsid w:val="00DB4F9E"/>
    <w:rsid w:val="00DB4FAA"/>
    <w:rsid w:val="00DB4FB5"/>
    <w:rsid w:val="00DB4FDC"/>
    <w:rsid w:val="00DB4FF7"/>
    <w:rsid w:val="00DB5013"/>
    <w:rsid w:val="00DB5025"/>
    <w:rsid w:val="00DB5057"/>
    <w:rsid w:val="00DB5070"/>
    <w:rsid w:val="00DB5076"/>
    <w:rsid w:val="00DB5087"/>
    <w:rsid w:val="00DB50C7"/>
    <w:rsid w:val="00DB50DF"/>
    <w:rsid w:val="00DB5114"/>
    <w:rsid w:val="00DB5128"/>
    <w:rsid w:val="00DB517E"/>
    <w:rsid w:val="00DB51EA"/>
    <w:rsid w:val="00DB522F"/>
    <w:rsid w:val="00DB5239"/>
    <w:rsid w:val="00DB5355"/>
    <w:rsid w:val="00DB536D"/>
    <w:rsid w:val="00DB53B4"/>
    <w:rsid w:val="00DB5461"/>
    <w:rsid w:val="00DB5464"/>
    <w:rsid w:val="00DB54AF"/>
    <w:rsid w:val="00DB5559"/>
    <w:rsid w:val="00DB556D"/>
    <w:rsid w:val="00DB557A"/>
    <w:rsid w:val="00DB55F0"/>
    <w:rsid w:val="00DB5698"/>
    <w:rsid w:val="00DB56DC"/>
    <w:rsid w:val="00DB56E8"/>
    <w:rsid w:val="00DB570D"/>
    <w:rsid w:val="00DB577C"/>
    <w:rsid w:val="00DB578C"/>
    <w:rsid w:val="00DB5797"/>
    <w:rsid w:val="00DB5818"/>
    <w:rsid w:val="00DB583A"/>
    <w:rsid w:val="00DB589F"/>
    <w:rsid w:val="00DB58A8"/>
    <w:rsid w:val="00DB58BF"/>
    <w:rsid w:val="00DB592F"/>
    <w:rsid w:val="00DB5937"/>
    <w:rsid w:val="00DB596C"/>
    <w:rsid w:val="00DB5997"/>
    <w:rsid w:val="00DB5A0D"/>
    <w:rsid w:val="00DB5A80"/>
    <w:rsid w:val="00DB5A94"/>
    <w:rsid w:val="00DB5AB5"/>
    <w:rsid w:val="00DB5B41"/>
    <w:rsid w:val="00DB5B48"/>
    <w:rsid w:val="00DB5B82"/>
    <w:rsid w:val="00DB5BE9"/>
    <w:rsid w:val="00DB5C82"/>
    <w:rsid w:val="00DB5CB1"/>
    <w:rsid w:val="00DB5CD2"/>
    <w:rsid w:val="00DB5CF3"/>
    <w:rsid w:val="00DB5D6E"/>
    <w:rsid w:val="00DB5D6F"/>
    <w:rsid w:val="00DB5DA3"/>
    <w:rsid w:val="00DB5DE7"/>
    <w:rsid w:val="00DB5DE9"/>
    <w:rsid w:val="00DB5E2C"/>
    <w:rsid w:val="00DB5E48"/>
    <w:rsid w:val="00DB5E99"/>
    <w:rsid w:val="00DB5EAD"/>
    <w:rsid w:val="00DB5EF7"/>
    <w:rsid w:val="00DB5F3B"/>
    <w:rsid w:val="00DB5FE5"/>
    <w:rsid w:val="00DB6000"/>
    <w:rsid w:val="00DB6096"/>
    <w:rsid w:val="00DB612A"/>
    <w:rsid w:val="00DB6179"/>
    <w:rsid w:val="00DB61A3"/>
    <w:rsid w:val="00DB6247"/>
    <w:rsid w:val="00DB6248"/>
    <w:rsid w:val="00DB624C"/>
    <w:rsid w:val="00DB627E"/>
    <w:rsid w:val="00DB62C3"/>
    <w:rsid w:val="00DB62CF"/>
    <w:rsid w:val="00DB63D5"/>
    <w:rsid w:val="00DB63E3"/>
    <w:rsid w:val="00DB6406"/>
    <w:rsid w:val="00DB640B"/>
    <w:rsid w:val="00DB642C"/>
    <w:rsid w:val="00DB648D"/>
    <w:rsid w:val="00DB6563"/>
    <w:rsid w:val="00DB65BA"/>
    <w:rsid w:val="00DB65D4"/>
    <w:rsid w:val="00DB65DA"/>
    <w:rsid w:val="00DB65E9"/>
    <w:rsid w:val="00DB6648"/>
    <w:rsid w:val="00DB6674"/>
    <w:rsid w:val="00DB667C"/>
    <w:rsid w:val="00DB66B9"/>
    <w:rsid w:val="00DB672E"/>
    <w:rsid w:val="00DB674A"/>
    <w:rsid w:val="00DB67B7"/>
    <w:rsid w:val="00DB6858"/>
    <w:rsid w:val="00DB6880"/>
    <w:rsid w:val="00DB68B8"/>
    <w:rsid w:val="00DB68BF"/>
    <w:rsid w:val="00DB68D7"/>
    <w:rsid w:val="00DB68ED"/>
    <w:rsid w:val="00DB68F9"/>
    <w:rsid w:val="00DB6907"/>
    <w:rsid w:val="00DB698B"/>
    <w:rsid w:val="00DB6990"/>
    <w:rsid w:val="00DB69B3"/>
    <w:rsid w:val="00DB69CA"/>
    <w:rsid w:val="00DB69D2"/>
    <w:rsid w:val="00DB6A14"/>
    <w:rsid w:val="00DB6A5E"/>
    <w:rsid w:val="00DB6A82"/>
    <w:rsid w:val="00DB6A9E"/>
    <w:rsid w:val="00DB6B0F"/>
    <w:rsid w:val="00DB6B2B"/>
    <w:rsid w:val="00DB6B49"/>
    <w:rsid w:val="00DB6B70"/>
    <w:rsid w:val="00DB6C04"/>
    <w:rsid w:val="00DB6C15"/>
    <w:rsid w:val="00DB6C65"/>
    <w:rsid w:val="00DB6C75"/>
    <w:rsid w:val="00DB6CAE"/>
    <w:rsid w:val="00DB6CDA"/>
    <w:rsid w:val="00DB6CEB"/>
    <w:rsid w:val="00DB6D08"/>
    <w:rsid w:val="00DB6D36"/>
    <w:rsid w:val="00DB6D48"/>
    <w:rsid w:val="00DB6D83"/>
    <w:rsid w:val="00DB6DA8"/>
    <w:rsid w:val="00DB6DC9"/>
    <w:rsid w:val="00DB6DCD"/>
    <w:rsid w:val="00DB6E2D"/>
    <w:rsid w:val="00DB6E6A"/>
    <w:rsid w:val="00DB6E73"/>
    <w:rsid w:val="00DB6E97"/>
    <w:rsid w:val="00DB6EF2"/>
    <w:rsid w:val="00DB6EF3"/>
    <w:rsid w:val="00DB6F71"/>
    <w:rsid w:val="00DB6F94"/>
    <w:rsid w:val="00DB700B"/>
    <w:rsid w:val="00DB7023"/>
    <w:rsid w:val="00DB7039"/>
    <w:rsid w:val="00DB704E"/>
    <w:rsid w:val="00DB7050"/>
    <w:rsid w:val="00DB7118"/>
    <w:rsid w:val="00DB7148"/>
    <w:rsid w:val="00DB7180"/>
    <w:rsid w:val="00DB718B"/>
    <w:rsid w:val="00DB71B0"/>
    <w:rsid w:val="00DB71C0"/>
    <w:rsid w:val="00DB71E6"/>
    <w:rsid w:val="00DB724B"/>
    <w:rsid w:val="00DB7282"/>
    <w:rsid w:val="00DB72D2"/>
    <w:rsid w:val="00DB72F6"/>
    <w:rsid w:val="00DB73B1"/>
    <w:rsid w:val="00DB73BD"/>
    <w:rsid w:val="00DB7461"/>
    <w:rsid w:val="00DB7464"/>
    <w:rsid w:val="00DB7467"/>
    <w:rsid w:val="00DB747E"/>
    <w:rsid w:val="00DB74D4"/>
    <w:rsid w:val="00DB74EA"/>
    <w:rsid w:val="00DB750F"/>
    <w:rsid w:val="00DB755D"/>
    <w:rsid w:val="00DB75E1"/>
    <w:rsid w:val="00DB7676"/>
    <w:rsid w:val="00DB7762"/>
    <w:rsid w:val="00DB77F7"/>
    <w:rsid w:val="00DB7813"/>
    <w:rsid w:val="00DB781F"/>
    <w:rsid w:val="00DB783B"/>
    <w:rsid w:val="00DB785E"/>
    <w:rsid w:val="00DB786A"/>
    <w:rsid w:val="00DB78F8"/>
    <w:rsid w:val="00DB7905"/>
    <w:rsid w:val="00DB79C6"/>
    <w:rsid w:val="00DB7A5F"/>
    <w:rsid w:val="00DB7A90"/>
    <w:rsid w:val="00DB7B34"/>
    <w:rsid w:val="00DB7B98"/>
    <w:rsid w:val="00DB7BDD"/>
    <w:rsid w:val="00DB7C09"/>
    <w:rsid w:val="00DB7C16"/>
    <w:rsid w:val="00DB7C25"/>
    <w:rsid w:val="00DB7C53"/>
    <w:rsid w:val="00DB7C56"/>
    <w:rsid w:val="00DB7C88"/>
    <w:rsid w:val="00DB7C89"/>
    <w:rsid w:val="00DB7C8C"/>
    <w:rsid w:val="00DB7CE5"/>
    <w:rsid w:val="00DB7CF9"/>
    <w:rsid w:val="00DB7D9B"/>
    <w:rsid w:val="00DB7DBF"/>
    <w:rsid w:val="00DB7E3C"/>
    <w:rsid w:val="00DB7F02"/>
    <w:rsid w:val="00DB7F5E"/>
    <w:rsid w:val="00DB7F74"/>
    <w:rsid w:val="00DB7FB0"/>
    <w:rsid w:val="00DC0000"/>
    <w:rsid w:val="00DC0043"/>
    <w:rsid w:val="00DC0051"/>
    <w:rsid w:val="00DC0056"/>
    <w:rsid w:val="00DC008D"/>
    <w:rsid w:val="00DC00D3"/>
    <w:rsid w:val="00DC00DA"/>
    <w:rsid w:val="00DC010A"/>
    <w:rsid w:val="00DC011A"/>
    <w:rsid w:val="00DC0126"/>
    <w:rsid w:val="00DC0144"/>
    <w:rsid w:val="00DC015E"/>
    <w:rsid w:val="00DC029A"/>
    <w:rsid w:val="00DC02A2"/>
    <w:rsid w:val="00DC0301"/>
    <w:rsid w:val="00DC0315"/>
    <w:rsid w:val="00DC0339"/>
    <w:rsid w:val="00DC0384"/>
    <w:rsid w:val="00DC0390"/>
    <w:rsid w:val="00DC03EB"/>
    <w:rsid w:val="00DC0433"/>
    <w:rsid w:val="00DC05BE"/>
    <w:rsid w:val="00DC05C7"/>
    <w:rsid w:val="00DC05CC"/>
    <w:rsid w:val="00DC05F1"/>
    <w:rsid w:val="00DC061A"/>
    <w:rsid w:val="00DC0620"/>
    <w:rsid w:val="00DC0690"/>
    <w:rsid w:val="00DC06A8"/>
    <w:rsid w:val="00DC06AC"/>
    <w:rsid w:val="00DC0779"/>
    <w:rsid w:val="00DC0786"/>
    <w:rsid w:val="00DC07B5"/>
    <w:rsid w:val="00DC087F"/>
    <w:rsid w:val="00DC08FE"/>
    <w:rsid w:val="00DC092A"/>
    <w:rsid w:val="00DC097F"/>
    <w:rsid w:val="00DC098B"/>
    <w:rsid w:val="00DC0997"/>
    <w:rsid w:val="00DC099C"/>
    <w:rsid w:val="00DC09B4"/>
    <w:rsid w:val="00DC0A10"/>
    <w:rsid w:val="00DC0A4E"/>
    <w:rsid w:val="00DC0B8F"/>
    <w:rsid w:val="00DC0B96"/>
    <w:rsid w:val="00DC0BC5"/>
    <w:rsid w:val="00DC0BF6"/>
    <w:rsid w:val="00DC0C1C"/>
    <w:rsid w:val="00DC0C65"/>
    <w:rsid w:val="00DC0D43"/>
    <w:rsid w:val="00DC0D4E"/>
    <w:rsid w:val="00DC0DAD"/>
    <w:rsid w:val="00DC0DB0"/>
    <w:rsid w:val="00DC0DE1"/>
    <w:rsid w:val="00DC0E5C"/>
    <w:rsid w:val="00DC0E88"/>
    <w:rsid w:val="00DC0F14"/>
    <w:rsid w:val="00DC0F30"/>
    <w:rsid w:val="00DC0F45"/>
    <w:rsid w:val="00DC0FD5"/>
    <w:rsid w:val="00DC102D"/>
    <w:rsid w:val="00DC1093"/>
    <w:rsid w:val="00DC10B6"/>
    <w:rsid w:val="00DC10FC"/>
    <w:rsid w:val="00DC110C"/>
    <w:rsid w:val="00DC1133"/>
    <w:rsid w:val="00DC1211"/>
    <w:rsid w:val="00DC1244"/>
    <w:rsid w:val="00DC129E"/>
    <w:rsid w:val="00DC12F8"/>
    <w:rsid w:val="00DC1367"/>
    <w:rsid w:val="00DC136B"/>
    <w:rsid w:val="00DC138D"/>
    <w:rsid w:val="00DC13D6"/>
    <w:rsid w:val="00DC1432"/>
    <w:rsid w:val="00DC14AD"/>
    <w:rsid w:val="00DC14B8"/>
    <w:rsid w:val="00DC1533"/>
    <w:rsid w:val="00DC156E"/>
    <w:rsid w:val="00DC15AC"/>
    <w:rsid w:val="00DC15D3"/>
    <w:rsid w:val="00DC15E8"/>
    <w:rsid w:val="00DC167A"/>
    <w:rsid w:val="00DC16A1"/>
    <w:rsid w:val="00DC1703"/>
    <w:rsid w:val="00DC170A"/>
    <w:rsid w:val="00DC1720"/>
    <w:rsid w:val="00DC1766"/>
    <w:rsid w:val="00DC179C"/>
    <w:rsid w:val="00DC17D1"/>
    <w:rsid w:val="00DC17EF"/>
    <w:rsid w:val="00DC1864"/>
    <w:rsid w:val="00DC1873"/>
    <w:rsid w:val="00DC1885"/>
    <w:rsid w:val="00DC1895"/>
    <w:rsid w:val="00DC18A8"/>
    <w:rsid w:val="00DC18D7"/>
    <w:rsid w:val="00DC18D8"/>
    <w:rsid w:val="00DC1961"/>
    <w:rsid w:val="00DC19E1"/>
    <w:rsid w:val="00DC1ACE"/>
    <w:rsid w:val="00DC1B0B"/>
    <w:rsid w:val="00DC1B26"/>
    <w:rsid w:val="00DC1B88"/>
    <w:rsid w:val="00DC1B8B"/>
    <w:rsid w:val="00DC1BCE"/>
    <w:rsid w:val="00DC1BE7"/>
    <w:rsid w:val="00DC1BF5"/>
    <w:rsid w:val="00DC1C01"/>
    <w:rsid w:val="00DC1C06"/>
    <w:rsid w:val="00DC1C4E"/>
    <w:rsid w:val="00DC1C6F"/>
    <w:rsid w:val="00DC1C7A"/>
    <w:rsid w:val="00DC1CE6"/>
    <w:rsid w:val="00DC1D3E"/>
    <w:rsid w:val="00DC1D53"/>
    <w:rsid w:val="00DC1D98"/>
    <w:rsid w:val="00DC1D9F"/>
    <w:rsid w:val="00DC1E03"/>
    <w:rsid w:val="00DC1E0C"/>
    <w:rsid w:val="00DC1E53"/>
    <w:rsid w:val="00DC1F00"/>
    <w:rsid w:val="00DC1F5A"/>
    <w:rsid w:val="00DC1F70"/>
    <w:rsid w:val="00DC1F71"/>
    <w:rsid w:val="00DC1FA4"/>
    <w:rsid w:val="00DC1FBC"/>
    <w:rsid w:val="00DC205D"/>
    <w:rsid w:val="00DC20C9"/>
    <w:rsid w:val="00DC20DB"/>
    <w:rsid w:val="00DC20F4"/>
    <w:rsid w:val="00DC212A"/>
    <w:rsid w:val="00DC2138"/>
    <w:rsid w:val="00DC222B"/>
    <w:rsid w:val="00DC2238"/>
    <w:rsid w:val="00DC224E"/>
    <w:rsid w:val="00DC2253"/>
    <w:rsid w:val="00DC2268"/>
    <w:rsid w:val="00DC2277"/>
    <w:rsid w:val="00DC2296"/>
    <w:rsid w:val="00DC229B"/>
    <w:rsid w:val="00DC2343"/>
    <w:rsid w:val="00DC23A1"/>
    <w:rsid w:val="00DC23E1"/>
    <w:rsid w:val="00DC243D"/>
    <w:rsid w:val="00DC2493"/>
    <w:rsid w:val="00DC251A"/>
    <w:rsid w:val="00DC2534"/>
    <w:rsid w:val="00DC254F"/>
    <w:rsid w:val="00DC255C"/>
    <w:rsid w:val="00DC2564"/>
    <w:rsid w:val="00DC2587"/>
    <w:rsid w:val="00DC259E"/>
    <w:rsid w:val="00DC2602"/>
    <w:rsid w:val="00DC2683"/>
    <w:rsid w:val="00DC268F"/>
    <w:rsid w:val="00DC26CC"/>
    <w:rsid w:val="00DC26F5"/>
    <w:rsid w:val="00DC2769"/>
    <w:rsid w:val="00DC276B"/>
    <w:rsid w:val="00DC27D0"/>
    <w:rsid w:val="00DC27EB"/>
    <w:rsid w:val="00DC2804"/>
    <w:rsid w:val="00DC2838"/>
    <w:rsid w:val="00DC2899"/>
    <w:rsid w:val="00DC28A2"/>
    <w:rsid w:val="00DC28EC"/>
    <w:rsid w:val="00DC2914"/>
    <w:rsid w:val="00DC295F"/>
    <w:rsid w:val="00DC2994"/>
    <w:rsid w:val="00DC29CF"/>
    <w:rsid w:val="00DC29EB"/>
    <w:rsid w:val="00DC2A01"/>
    <w:rsid w:val="00DC2A18"/>
    <w:rsid w:val="00DC2A24"/>
    <w:rsid w:val="00DC2A45"/>
    <w:rsid w:val="00DC2A52"/>
    <w:rsid w:val="00DC2A7F"/>
    <w:rsid w:val="00DC2B16"/>
    <w:rsid w:val="00DC2B59"/>
    <w:rsid w:val="00DC2BA0"/>
    <w:rsid w:val="00DC2BC7"/>
    <w:rsid w:val="00DC2C1F"/>
    <w:rsid w:val="00DC2C85"/>
    <w:rsid w:val="00DC2D38"/>
    <w:rsid w:val="00DC2D3F"/>
    <w:rsid w:val="00DC2D62"/>
    <w:rsid w:val="00DC2DF6"/>
    <w:rsid w:val="00DC2DF8"/>
    <w:rsid w:val="00DC2E0A"/>
    <w:rsid w:val="00DC2E12"/>
    <w:rsid w:val="00DC2E1A"/>
    <w:rsid w:val="00DC2EB3"/>
    <w:rsid w:val="00DC2ECB"/>
    <w:rsid w:val="00DC2F2B"/>
    <w:rsid w:val="00DC2F32"/>
    <w:rsid w:val="00DC2F40"/>
    <w:rsid w:val="00DC2F83"/>
    <w:rsid w:val="00DC2F84"/>
    <w:rsid w:val="00DC3016"/>
    <w:rsid w:val="00DC303B"/>
    <w:rsid w:val="00DC308F"/>
    <w:rsid w:val="00DC30A7"/>
    <w:rsid w:val="00DC30B9"/>
    <w:rsid w:val="00DC30BE"/>
    <w:rsid w:val="00DC30FA"/>
    <w:rsid w:val="00DC3126"/>
    <w:rsid w:val="00DC312B"/>
    <w:rsid w:val="00DC31BA"/>
    <w:rsid w:val="00DC31CC"/>
    <w:rsid w:val="00DC3221"/>
    <w:rsid w:val="00DC326C"/>
    <w:rsid w:val="00DC329B"/>
    <w:rsid w:val="00DC32C0"/>
    <w:rsid w:val="00DC332B"/>
    <w:rsid w:val="00DC3342"/>
    <w:rsid w:val="00DC33C8"/>
    <w:rsid w:val="00DC3430"/>
    <w:rsid w:val="00DC344D"/>
    <w:rsid w:val="00DC346D"/>
    <w:rsid w:val="00DC3483"/>
    <w:rsid w:val="00DC35AB"/>
    <w:rsid w:val="00DC36A3"/>
    <w:rsid w:val="00DC36D4"/>
    <w:rsid w:val="00DC36E3"/>
    <w:rsid w:val="00DC36FB"/>
    <w:rsid w:val="00DC371A"/>
    <w:rsid w:val="00DC3751"/>
    <w:rsid w:val="00DC3761"/>
    <w:rsid w:val="00DC3798"/>
    <w:rsid w:val="00DC37BA"/>
    <w:rsid w:val="00DC37C8"/>
    <w:rsid w:val="00DC37D1"/>
    <w:rsid w:val="00DC389B"/>
    <w:rsid w:val="00DC38A6"/>
    <w:rsid w:val="00DC38C7"/>
    <w:rsid w:val="00DC38E5"/>
    <w:rsid w:val="00DC38F3"/>
    <w:rsid w:val="00DC3943"/>
    <w:rsid w:val="00DC397E"/>
    <w:rsid w:val="00DC39BA"/>
    <w:rsid w:val="00DC39C0"/>
    <w:rsid w:val="00DC3AAD"/>
    <w:rsid w:val="00DC3B28"/>
    <w:rsid w:val="00DC3B43"/>
    <w:rsid w:val="00DC3B56"/>
    <w:rsid w:val="00DC3B5D"/>
    <w:rsid w:val="00DC3B63"/>
    <w:rsid w:val="00DC3BC6"/>
    <w:rsid w:val="00DC3BD6"/>
    <w:rsid w:val="00DC3BE7"/>
    <w:rsid w:val="00DC3BED"/>
    <w:rsid w:val="00DC3C08"/>
    <w:rsid w:val="00DC3C28"/>
    <w:rsid w:val="00DC3C8F"/>
    <w:rsid w:val="00DC3CD3"/>
    <w:rsid w:val="00DC3D91"/>
    <w:rsid w:val="00DC3E2E"/>
    <w:rsid w:val="00DC3EAE"/>
    <w:rsid w:val="00DC3EE2"/>
    <w:rsid w:val="00DC3F06"/>
    <w:rsid w:val="00DC3F20"/>
    <w:rsid w:val="00DC3F63"/>
    <w:rsid w:val="00DC3FA1"/>
    <w:rsid w:val="00DC3FBC"/>
    <w:rsid w:val="00DC3FDF"/>
    <w:rsid w:val="00DC4046"/>
    <w:rsid w:val="00DC4058"/>
    <w:rsid w:val="00DC40D4"/>
    <w:rsid w:val="00DC413A"/>
    <w:rsid w:val="00DC4206"/>
    <w:rsid w:val="00DC42A0"/>
    <w:rsid w:val="00DC42E2"/>
    <w:rsid w:val="00DC430A"/>
    <w:rsid w:val="00DC4334"/>
    <w:rsid w:val="00DC437C"/>
    <w:rsid w:val="00DC4393"/>
    <w:rsid w:val="00DC43AE"/>
    <w:rsid w:val="00DC43DD"/>
    <w:rsid w:val="00DC43F3"/>
    <w:rsid w:val="00DC4423"/>
    <w:rsid w:val="00DC447C"/>
    <w:rsid w:val="00DC4488"/>
    <w:rsid w:val="00DC44A3"/>
    <w:rsid w:val="00DC44DB"/>
    <w:rsid w:val="00DC4508"/>
    <w:rsid w:val="00DC4558"/>
    <w:rsid w:val="00DC45C2"/>
    <w:rsid w:val="00DC45E5"/>
    <w:rsid w:val="00DC4613"/>
    <w:rsid w:val="00DC4633"/>
    <w:rsid w:val="00DC4652"/>
    <w:rsid w:val="00DC465D"/>
    <w:rsid w:val="00DC4693"/>
    <w:rsid w:val="00DC46A4"/>
    <w:rsid w:val="00DC4716"/>
    <w:rsid w:val="00DC4767"/>
    <w:rsid w:val="00DC47CD"/>
    <w:rsid w:val="00DC47ED"/>
    <w:rsid w:val="00DC4844"/>
    <w:rsid w:val="00DC4845"/>
    <w:rsid w:val="00DC4866"/>
    <w:rsid w:val="00DC48D6"/>
    <w:rsid w:val="00DC48E5"/>
    <w:rsid w:val="00DC4910"/>
    <w:rsid w:val="00DC496E"/>
    <w:rsid w:val="00DC49B9"/>
    <w:rsid w:val="00DC49F3"/>
    <w:rsid w:val="00DC4A3D"/>
    <w:rsid w:val="00DC4A8C"/>
    <w:rsid w:val="00DC4A9B"/>
    <w:rsid w:val="00DC4B0A"/>
    <w:rsid w:val="00DC4B56"/>
    <w:rsid w:val="00DC4B65"/>
    <w:rsid w:val="00DC4BE2"/>
    <w:rsid w:val="00DC4BF9"/>
    <w:rsid w:val="00DC4C19"/>
    <w:rsid w:val="00DC4C6E"/>
    <w:rsid w:val="00DC4C7E"/>
    <w:rsid w:val="00DC4C84"/>
    <w:rsid w:val="00DC4D5B"/>
    <w:rsid w:val="00DC4DA3"/>
    <w:rsid w:val="00DC4DEE"/>
    <w:rsid w:val="00DC4E5B"/>
    <w:rsid w:val="00DC4F30"/>
    <w:rsid w:val="00DC4F48"/>
    <w:rsid w:val="00DC4F65"/>
    <w:rsid w:val="00DC4F91"/>
    <w:rsid w:val="00DC4F97"/>
    <w:rsid w:val="00DC4FDF"/>
    <w:rsid w:val="00DC5022"/>
    <w:rsid w:val="00DC5037"/>
    <w:rsid w:val="00DC507E"/>
    <w:rsid w:val="00DC50C7"/>
    <w:rsid w:val="00DC51C3"/>
    <w:rsid w:val="00DC51CD"/>
    <w:rsid w:val="00DC51D0"/>
    <w:rsid w:val="00DC51DC"/>
    <w:rsid w:val="00DC525A"/>
    <w:rsid w:val="00DC5317"/>
    <w:rsid w:val="00DC532F"/>
    <w:rsid w:val="00DC5344"/>
    <w:rsid w:val="00DC53B7"/>
    <w:rsid w:val="00DC542A"/>
    <w:rsid w:val="00DC5448"/>
    <w:rsid w:val="00DC5469"/>
    <w:rsid w:val="00DC5473"/>
    <w:rsid w:val="00DC54C3"/>
    <w:rsid w:val="00DC5537"/>
    <w:rsid w:val="00DC5586"/>
    <w:rsid w:val="00DC55F2"/>
    <w:rsid w:val="00DC55F7"/>
    <w:rsid w:val="00DC5616"/>
    <w:rsid w:val="00DC5644"/>
    <w:rsid w:val="00DC5691"/>
    <w:rsid w:val="00DC56DB"/>
    <w:rsid w:val="00DC570B"/>
    <w:rsid w:val="00DC573A"/>
    <w:rsid w:val="00DC577B"/>
    <w:rsid w:val="00DC577C"/>
    <w:rsid w:val="00DC583E"/>
    <w:rsid w:val="00DC586C"/>
    <w:rsid w:val="00DC5888"/>
    <w:rsid w:val="00DC5929"/>
    <w:rsid w:val="00DC596A"/>
    <w:rsid w:val="00DC59CC"/>
    <w:rsid w:val="00DC59D0"/>
    <w:rsid w:val="00DC5A61"/>
    <w:rsid w:val="00DC5B0A"/>
    <w:rsid w:val="00DC5B37"/>
    <w:rsid w:val="00DC5B61"/>
    <w:rsid w:val="00DC5B8C"/>
    <w:rsid w:val="00DC5BF0"/>
    <w:rsid w:val="00DC5BF4"/>
    <w:rsid w:val="00DC5CAE"/>
    <w:rsid w:val="00DC5CD4"/>
    <w:rsid w:val="00DC5CFA"/>
    <w:rsid w:val="00DC5D21"/>
    <w:rsid w:val="00DC5D80"/>
    <w:rsid w:val="00DC5DF8"/>
    <w:rsid w:val="00DC5E10"/>
    <w:rsid w:val="00DC5E57"/>
    <w:rsid w:val="00DC5ECC"/>
    <w:rsid w:val="00DC5EDF"/>
    <w:rsid w:val="00DC5EE4"/>
    <w:rsid w:val="00DC5F11"/>
    <w:rsid w:val="00DC5F2E"/>
    <w:rsid w:val="00DC5F96"/>
    <w:rsid w:val="00DC5FA9"/>
    <w:rsid w:val="00DC6018"/>
    <w:rsid w:val="00DC60A5"/>
    <w:rsid w:val="00DC60AB"/>
    <w:rsid w:val="00DC60BC"/>
    <w:rsid w:val="00DC60D1"/>
    <w:rsid w:val="00DC6107"/>
    <w:rsid w:val="00DC610A"/>
    <w:rsid w:val="00DC6151"/>
    <w:rsid w:val="00DC6176"/>
    <w:rsid w:val="00DC6177"/>
    <w:rsid w:val="00DC6265"/>
    <w:rsid w:val="00DC6269"/>
    <w:rsid w:val="00DC628A"/>
    <w:rsid w:val="00DC62CB"/>
    <w:rsid w:val="00DC62E8"/>
    <w:rsid w:val="00DC62ED"/>
    <w:rsid w:val="00DC62F8"/>
    <w:rsid w:val="00DC6343"/>
    <w:rsid w:val="00DC636C"/>
    <w:rsid w:val="00DC63A5"/>
    <w:rsid w:val="00DC63BB"/>
    <w:rsid w:val="00DC63C9"/>
    <w:rsid w:val="00DC63D4"/>
    <w:rsid w:val="00DC63E7"/>
    <w:rsid w:val="00DC6423"/>
    <w:rsid w:val="00DC647C"/>
    <w:rsid w:val="00DC64DD"/>
    <w:rsid w:val="00DC64E1"/>
    <w:rsid w:val="00DC656C"/>
    <w:rsid w:val="00DC6578"/>
    <w:rsid w:val="00DC658B"/>
    <w:rsid w:val="00DC65E7"/>
    <w:rsid w:val="00DC6677"/>
    <w:rsid w:val="00DC66A3"/>
    <w:rsid w:val="00DC66B2"/>
    <w:rsid w:val="00DC6742"/>
    <w:rsid w:val="00DC6751"/>
    <w:rsid w:val="00DC6764"/>
    <w:rsid w:val="00DC67BC"/>
    <w:rsid w:val="00DC67C2"/>
    <w:rsid w:val="00DC67EA"/>
    <w:rsid w:val="00DC6843"/>
    <w:rsid w:val="00DC68A6"/>
    <w:rsid w:val="00DC68E0"/>
    <w:rsid w:val="00DC6910"/>
    <w:rsid w:val="00DC6917"/>
    <w:rsid w:val="00DC693C"/>
    <w:rsid w:val="00DC695E"/>
    <w:rsid w:val="00DC6987"/>
    <w:rsid w:val="00DC69FE"/>
    <w:rsid w:val="00DC6A29"/>
    <w:rsid w:val="00DC6A3F"/>
    <w:rsid w:val="00DC6A55"/>
    <w:rsid w:val="00DC6A59"/>
    <w:rsid w:val="00DC6A70"/>
    <w:rsid w:val="00DC6A82"/>
    <w:rsid w:val="00DC6B4A"/>
    <w:rsid w:val="00DC6B53"/>
    <w:rsid w:val="00DC6B84"/>
    <w:rsid w:val="00DC6BF5"/>
    <w:rsid w:val="00DC6C14"/>
    <w:rsid w:val="00DC6C7F"/>
    <w:rsid w:val="00DC6C81"/>
    <w:rsid w:val="00DC6C82"/>
    <w:rsid w:val="00DC6C8A"/>
    <w:rsid w:val="00DC6CCF"/>
    <w:rsid w:val="00DC6CD8"/>
    <w:rsid w:val="00DC6CF1"/>
    <w:rsid w:val="00DC6D5D"/>
    <w:rsid w:val="00DC6D7C"/>
    <w:rsid w:val="00DC6DC3"/>
    <w:rsid w:val="00DC6DD1"/>
    <w:rsid w:val="00DC6E1F"/>
    <w:rsid w:val="00DC6E3E"/>
    <w:rsid w:val="00DC6E41"/>
    <w:rsid w:val="00DC6EB2"/>
    <w:rsid w:val="00DC6EC1"/>
    <w:rsid w:val="00DC6EF1"/>
    <w:rsid w:val="00DC6F0B"/>
    <w:rsid w:val="00DC6FE2"/>
    <w:rsid w:val="00DC6FFE"/>
    <w:rsid w:val="00DC703B"/>
    <w:rsid w:val="00DC7042"/>
    <w:rsid w:val="00DC7071"/>
    <w:rsid w:val="00DC70BC"/>
    <w:rsid w:val="00DC70DC"/>
    <w:rsid w:val="00DC70F9"/>
    <w:rsid w:val="00DC70FB"/>
    <w:rsid w:val="00DC710E"/>
    <w:rsid w:val="00DC71AC"/>
    <w:rsid w:val="00DC71EB"/>
    <w:rsid w:val="00DC723F"/>
    <w:rsid w:val="00DC727A"/>
    <w:rsid w:val="00DC72BD"/>
    <w:rsid w:val="00DC72F8"/>
    <w:rsid w:val="00DC738B"/>
    <w:rsid w:val="00DC73C3"/>
    <w:rsid w:val="00DC73DF"/>
    <w:rsid w:val="00DC740A"/>
    <w:rsid w:val="00DC7412"/>
    <w:rsid w:val="00DC7417"/>
    <w:rsid w:val="00DC741A"/>
    <w:rsid w:val="00DC7434"/>
    <w:rsid w:val="00DC7444"/>
    <w:rsid w:val="00DC7447"/>
    <w:rsid w:val="00DC748B"/>
    <w:rsid w:val="00DC7507"/>
    <w:rsid w:val="00DC7561"/>
    <w:rsid w:val="00DC7563"/>
    <w:rsid w:val="00DC758A"/>
    <w:rsid w:val="00DC75F3"/>
    <w:rsid w:val="00DC75F7"/>
    <w:rsid w:val="00DC760E"/>
    <w:rsid w:val="00DC76C6"/>
    <w:rsid w:val="00DC76F8"/>
    <w:rsid w:val="00DC7721"/>
    <w:rsid w:val="00DC7780"/>
    <w:rsid w:val="00DC77D2"/>
    <w:rsid w:val="00DC7811"/>
    <w:rsid w:val="00DC781E"/>
    <w:rsid w:val="00DC785E"/>
    <w:rsid w:val="00DC786C"/>
    <w:rsid w:val="00DC78C8"/>
    <w:rsid w:val="00DC7922"/>
    <w:rsid w:val="00DC7936"/>
    <w:rsid w:val="00DC795D"/>
    <w:rsid w:val="00DC7966"/>
    <w:rsid w:val="00DC798D"/>
    <w:rsid w:val="00DC7997"/>
    <w:rsid w:val="00DC7AB4"/>
    <w:rsid w:val="00DC7AEE"/>
    <w:rsid w:val="00DC7AF7"/>
    <w:rsid w:val="00DC7C01"/>
    <w:rsid w:val="00DC7C1D"/>
    <w:rsid w:val="00DC7C7C"/>
    <w:rsid w:val="00DC7CD4"/>
    <w:rsid w:val="00DC7CF3"/>
    <w:rsid w:val="00DC7D0C"/>
    <w:rsid w:val="00DC7D48"/>
    <w:rsid w:val="00DC7D4B"/>
    <w:rsid w:val="00DC7DC5"/>
    <w:rsid w:val="00DC7DC6"/>
    <w:rsid w:val="00DC7DE1"/>
    <w:rsid w:val="00DC7E3A"/>
    <w:rsid w:val="00DC7EA4"/>
    <w:rsid w:val="00DC7F55"/>
    <w:rsid w:val="00DC7F68"/>
    <w:rsid w:val="00DC7F89"/>
    <w:rsid w:val="00DC7FEA"/>
    <w:rsid w:val="00DD0024"/>
    <w:rsid w:val="00DD0031"/>
    <w:rsid w:val="00DD0037"/>
    <w:rsid w:val="00DD00AF"/>
    <w:rsid w:val="00DD01CB"/>
    <w:rsid w:val="00DD01FD"/>
    <w:rsid w:val="00DD0222"/>
    <w:rsid w:val="00DD0245"/>
    <w:rsid w:val="00DD02E8"/>
    <w:rsid w:val="00DD032F"/>
    <w:rsid w:val="00DD0362"/>
    <w:rsid w:val="00DD036B"/>
    <w:rsid w:val="00DD0371"/>
    <w:rsid w:val="00DD03F7"/>
    <w:rsid w:val="00DD0434"/>
    <w:rsid w:val="00DD043D"/>
    <w:rsid w:val="00DD048D"/>
    <w:rsid w:val="00DD04B5"/>
    <w:rsid w:val="00DD054C"/>
    <w:rsid w:val="00DD0552"/>
    <w:rsid w:val="00DD0562"/>
    <w:rsid w:val="00DD056A"/>
    <w:rsid w:val="00DD0578"/>
    <w:rsid w:val="00DD0638"/>
    <w:rsid w:val="00DD064C"/>
    <w:rsid w:val="00DD065F"/>
    <w:rsid w:val="00DD066E"/>
    <w:rsid w:val="00DD0674"/>
    <w:rsid w:val="00DD06E9"/>
    <w:rsid w:val="00DD072A"/>
    <w:rsid w:val="00DD0745"/>
    <w:rsid w:val="00DD079A"/>
    <w:rsid w:val="00DD07A3"/>
    <w:rsid w:val="00DD0800"/>
    <w:rsid w:val="00DD093F"/>
    <w:rsid w:val="00DD0943"/>
    <w:rsid w:val="00DD099A"/>
    <w:rsid w:val="00DD09AA"/>
    <w:rsid w:val="00DD0A17"/>
    <w:rsid w:val="00DD0A4B"/>
    <w:rsid w:val="00DD0A4D"/>
    <w:rsid w:val="00DD0A4E"/>
    <w:rsid w:val="00DD0AA0"/>
    <w:rsid w:val="00DD0BC4"/>
    <w:rsid w:val="00DD0BC5"/>
    <w:rsid w:val="00DD0BC8"/>
    <w:rsid w:val="00DD0C00"/>
    <w:rsid w:val="00DD0C17"/>
    <w:rsid w:val="00DD0C5E"/>
    <w:rsid w:val="00DD0C62"/>
    <w:rsid w:val="00DD0C91"/>
    <w:rsid w:val="00DD0C95"/>
    <w:rsid w:val="00DD0CC1"/>
    <w:rsid w:val="00DD0D2E"/>
    <w:rsid w:val="00DD0D5A"/>
    <w:rsid w:val="00DD0D6D"/>
    <w:rsid w:val="00DD0D6E"/>
    <w:rsid w:val="00DD0D99"/>
    <w:rsid w:val="00DD0D9D"/>
    <w:rsid w:val="00DD0DE1"/>
    <w:rsid w:val="00DD0E02"/>
    <w:rsid w:val="00DD0EBC"/>
    <w:rsid w:val="00DD0EBE"/>
    <w:rsid w:val="00DD0F71"/>
    <w:rsid w:val="00DD0FA0"/>
    <w:rsid w:val="00DD0FCA"/>
    <w:rsid w:val="00DD100E"/>
    <w:rsid w:val="00DD1045"/>
    <w:rsid w:val="00DD1055"/>
    <w:rsid w:val="00DD1071"/>
    <w:rsid w:val="00DD1079"/>
    <w:rsid w:val="00DD108F"/>
    <w:rsid w:val="00DD10A6"/>
    <w:rsid w:val="00DD10B8"/>
    <w:rsid w:val="00DD10C5"/>
    <w:rsid w:val="00DD10FE"/>
    <w:rsid w:val="00DD114A"/>
    <w:rsid w:val="00DD1160"/>
    <w:rsid w:val="00DD1177"/>
    <w:rsid w:val="00DD11AB"/>
    <w:rsid w:val="00DD11B4"/>
    <w:rsid w:val="00DD11C1"/>
    <w:rsid w:val="00DD1224"/>
    <w:rsid w:val="00DD125D"/>
    <w:rsid w:val="00DD126B"/>
    <w:rsid w:val="00DD12A5"/>
    <w:rsid w:val="00DD1303"/>
    <w:rsid w:val="00DD1340"/>
    <w:rsid w:val="00DD135C"/>
    <w:rsid w:val="00DD13C2"/>
    <w:rsid w:val="00DD1448"/>
    <w:rsid w:val="00DD1489"/>
    <w:rsid w:val="00DD149A"/>
    <w:rsid w:val="00DD14B5"/>
    <w:rsid w:val="00DD14E2"/>
    <w:rsid w:val="00DD14FC"/>
    <w:rsid w:val="00DD150F"/>
    <w:rsid w:val="00DD1537"/>
    <w:rsid w:val="00DD1544"/>
    <w:rsid w:val="00DD157A"/>
    <w:rsid w:val="00DD15AB"/>
    <w:rsid w:val="00DD165C"/>
    <w:rsid w:val="00DD16B1"/>
    <w:rsid w:val="00DD16B2"/>
    <w:rsid w:val="00DD16B3"/>
    <w:rsid w:val="00DD16DE"/>
    <w:rsid w:val="00DD1737"/>
    <w:rsid w:val="00DD1758"/>
    <w:rsid w:val="00DD1832"/>
    <w:rsid w:val="00DD183B"/>
    <w:rsid w:val="00DD1881"/>
    <w:rsid w:val="00DD1893"/>
    <w:rsid w:val="00DD191A"/>
    <w:rsid w:val="00DD1922"/>
    <w:rsid w:val="00DD197E"/>
    <w:rsid w:val="00DD19C9"/>
    <w:rsid w:val="00DD1A0F"/>
    <w:rsid w:val="00DD1A7F"/>
    <w:rsid w:val="00DD1ACB"/>
    <w:rsid w:val="00DD1BC3"/>
    <w:rsid w:val="00DD1C36"/>
    <w:rsid w:val="00DD1CB6"/>
    <w:rsid w:val="00DD1CC3"/>
    <w:rsid w:val="00DD1D05"/>
    <w:rsid w:val="00DD1D0B"/>
    <w:rsid w:val="00DD1D14"/>
    <w:rsid w:val="00DD1D32"/>
    <w:rsid w:val="00DD1D70"/>
    <w:rsid w:val="00DD1DA7"/>
    <w:rsid w:val="00DD1DAD"/>
    <w:rsid w:val="00DD1DBF"/>
    <w:rsid w:val="00DD1DD0"/>
    <w:rsid w:val="00DD1E26"/>
    <w:rsid w:val="00DD1E35"/>
    <w:rsid w:val="00DD1E84"/>
    <w:rsid w:val="00DD1EBF"/>
    <w:rsid w:val="00DD1EC4"/>
    <w:rsid w:val="00DD1ECF"/>
    <w:rsid w:val="00DD1F32"/>
    <w:rsid w:val="00DD1F61"/>
    <w:rsid w:val="00DD1F7F"/>
    <w:rsid w:val="00DD1F88"/>
    <w:rsid w:val="00DD1F8A"/>
    <w:rsid w:val="00DD1F94"/>
    <w:rsid w:val="00DD1FF2"/>
    <w:rsid w:val="00DD2020"/>
    <w:rsid w:val="00DD204D"/>
    <w:rsid w:val="00DD205C"/>
    <w:rsid w:val="00DD20E0"/>
    <w:rsid w:val="00DD20E7"/>
    <w:rsid w:val="00DD2139"/>
    <w:rsid w:val="00DD227B"/>
    <w:rsid w:val="00DD22B1"/>
    <w:rsid w:val="00DD22BC"/>
    <w:rsid w:val="00DD22D0"/>
    <w:rsid w:val="00DD22F4"/>
    <w:rsid w:val="00DD23EA"/>
    <w:rsid w:val="00DD2467"/>
    <w:rsid w:val="00DD24DC"/>
    <w:rsid w:val="00DD2509"/>
    <w:rsid w:val="00DD2521"/>
    <w:rsid w:val="00DD254E"/>
    <w:rsid w:val="00DD2572"/>
    <w:rsid w:val="00DD25CE"/>
    <w:rsid w:val="00DD25DA"/>
    <w:rsid w:val="00DD25FD"/>
    <w:rsid w:val="00DD2629"/>
    <w:rsid w:val="00DD264C"/>
    <w:rsid w:val="00DD26A6"/>
    <w:rsid w:val="00DD26CE"/>
    <w:rsid w:val="00DD26FA"/>
    <w:rsid w:val="00DD27E9"/>
    <w:rsid w:val="00DD2848"/>
    <w:rsid w:val="00DD287E"/>
    <w:rsid w:val="00DD28F9"/>
    <w:rsid w:val="00DD290E"/>
    <w:rsid w:val="00DD2924"/>
    <w:rsid w:val="00DD296E"/>
    <w:rsid w:val="00DD2A97"/>
    <w:rsid w:val="00DD2AC4"/>
    <w:rsid w:val="00DD2AD0"/>
    <w:rsid w:val="00DD2ADC"/>
    <w:rsid w:val="00DD2ADD"/>
    <w:rsid w:val="00DD2B11"/>
    <w:rsid w:val="00DD2BD4"/>
    <w:rsid w:val="00DD2BF6"/>
    <w:rsid w:val="00DD2C17"/>
    <w:rsid w:val="00DD2C36"/>
    <w:rsid w:val="00DD2C4B"/>
    <w:rsid w:val="00DD2C71"/>
    <w:rsid w:val="00DD2CE7"/>
    <w:rsid w:val="00DD2D1E"/>
    <w:rsid w:val="00DD2D26"/>
    <w:rsid w:val="00DD2D5B"/>
    <w:rsid w:val="00DD2D5C"/>
    <w:rsid w:val="00DD2DB0"/>
    <w:rsid w:val="00DD2DE8"/>
    <w:rsid w:val="00DD2E8C"/>
    <w:rsid w:val="00DD2EA9"/>
    <w:rsid w:val="00DD2F06"/>
    <w:rsid w:val="00DD2F7D"/>
    <w:rsid w:val="00DD2FA8"/>
    <w:rsid w:val="00DD3007"/>
    <w:rsid w:val="00DD303A"/>
    <w:rsid w:val="00DD313B"/>
    <w:rsid w:val="00DD3158"/>
    <w:rsid w:val="00DD3186"/>
    <w:rsid w:val="00DD31CB"/>
    <w:rsid w:val="00DD32AF"/>
    <w:rsid w:val="00DD32ED"/>
    <w:rsid w:val="00DD331D"/>
    <w:rsid w:val="00DD331F"/>
    <w:rsid w:val="00DD332B"/>
    <w:rsid w:val="00DD3384"/>
    <w:rsid w:val="00DD338F"/>
    <w:rsid w:val="00DD33AC"/>
    <w:rsid w:val="00DD33F5"/>
    <w:rsid w:val="00DD3428"/>
    <w:rsid w:val="00DD342E"/>
    <w:rsid w:val="00DD344D"/>
    <w:rsid w:val="00DD345E"/>
    <w:rsid w:val="00DD3462"/>
    <w:rsid w:val="00DD3471"/>
    <w:rsid w:val="00DD3485"/>
    <w:rsid w:val="00DD34BD"/>
    <w:rsid w:val="00DD34E5"/>
    <w:rsid w:val="00DD351B"/>
    <w:rsid w:val="00DD352B"/>
    <w:rsid w:val="00DD3551"/>
    <w:rsid w:val="00DD35A9"/>
    <w:rsid w:val="00DD35B2"/>
    <w:rsid w:val="00DD35DD"/>
    <w:rsid w:val="00DD36E4"/>
    <w:rsid w:val="00DD36EC"/>
    <w:rsid w:val="00DD3706"/>
    <w:rsid w:val="00DD3714"/>
    <w:rsid w:val="00DD371B"/>
    <w:rsid w:val="00DD371E"/>
    <w:rsid w:val="00DD3736"/>
    <w:rsid w:val="00DD37B8"/>
    <w:rsid w:val="00DD3818"/>
    <w:rsid w:val="00DD384A"/>
    <w:rsid w:val="00DD3882"/>
    <w:rsid w:val="00DD38A1"/>
    <w:rsid w:val="00DD38CC"/>
    <w:rsid w:val="00DD38D6"/>
    <w:rsid w:val="00DD38DE"/>
    <w:rsid w:val="00DD38E8"/>
    <w:rsid w:val="00DD38EB"/>
    <w:rsid w:val="00DD38F9"/>
    <w:rsid w:val="00DD392D"/>
    <w:rsid w:val="00DD39D6"/>
    <w:rsid w:val="00DD39F8"/>
    <w:rsid w:val="00DD39FC"/>
    <w:rsid w:val="00DD39FE"/>
    <w:rsid w:val="00DD3AD3"/>
    <w:rsid w:val="00DD3B1F"/>
    <w:rsid w:val="00DD3B51"/>
    <w:rsid w:val="00DD3B67"/>
    <w:rsid w:val="00DD3B87"/>
    <w:rsid w:val="00DD3BA8"/>
    <w:rsid w:val="00DD3BC1"/>
    <w:rsid w:val="00DD3BCC"/>
    <w:rsid w:val="00DD3BF6"/>
    <w:rsid w:val="00DD3C6E"/>
    <w:rsid w:val="00DD3CCF"/>
    <w:rsid w:val="00DD3CE7"/>
    <w:rsid w:val="00DD3D0B"/>
    <w:rsid w:val="00DD3D9F"/>
    <w:rsid w:val="00DD3DD7"/>
    <w:rsid w:val="00DD3E46"/>
    <w:rsid w:val="00DD3E66"/>
    <w:rsid w:val="00DD3E6A"/>
    <w:rsid w:val="00DD3E73"/>
    <w:rsid w:val="00DD3EA4"/>
    <w:rsid w:val="00DD3EAE"/>
    <w:rsid w:val="00DD3ED6"/>
    <w:rsid w:val="00DD3EE1"/>
    <w:rsid w:val="00DD3EF8"/>
    <w:rsid w:val="00DD3F13"/>
    <w:rsid w:val="00DD3F81"/>
    <w:rsid w:val="00DD3FB5"/>
    <w:rsid w:val="00DD4000"/>
    <w:rsid w:val="00DD4009"/>
    <w:rsid w:val="00DD401E"/>
    <w:rsid w:val="00DD40B6"/>
    <w:rsid w:val="00DD4122"/>
    <w:rsid w:val="00DD4135"/>
    <w:rsid w:val="00DD4142"/>
    <w:rsid w:val="00DD4152"/>
    <w:rsid w:val="00DD4199"/>
    <w:rsid w:val="00DD41C7"/>
    <w:rsid w:val="00DD41DF"/>
    <w:rsid w:val="00DD41FB"/>
    <w:rsid w:val="00DD41FE"/>
    <w:rsid w:val="00DD4205"/>
    <w:rsid w:val="00DD4252"/>
    <w:rsid w:val="00DD42FB"/>
    <w:rsid w:val="00DD4367"/>
    <w:rsid w:val="00DD44C1"/>
    <w:rsid w:val="00DD454C"/>
    <w:rsid w:val="00DD45BA"/>
    <w:rsid w:val="00DD45CF"/>
    <w:rsid w:val="00DD463C"/>
    <w:rsid w:val="00DD4646"/>
    <w:rsid w:val="00DD4652"/>
    <w:rsid w:val="00DD46A6"/>
    <w:rsid w:val="00DD46CE"/>
    <w:rsid w:val="00DD46F0"/>
    <w:rsid w:val="00DD46FF"/>
    <w:rsid w:val="00DD4743"/>
    <w:rsid w:val="00DD4768"/>
    <w:rsid w:val="00DD4793"/>
    <w:rsid w:val="00DD481B"/>
    <w:rsid w:val="00DD4835"/>
    <w:rsid w:val="00DD4851"/>
    <w:rsid w:val="00DD4956"/>
    <w:rsid w:val="00DD497D"/>
    <w:rsid w:val="00DD49C6"/>
    <w:rsid w:val="00DD49D2"/>
    <w:rsid w:val="00DD49ED"/>
    <w:rsid w:val="00DD4A0B"/>
    <w:rsid w:val="00DD4A33"/>
    <w:rsid w:val="00DD4A58"/>
    <w:rsid w:val="00DD4A78"/>
    <w:rsid w:val="00DD4AD2"/>
    <w:rsid w:val="00DD4AE1"/>
    <w:rsid w:val="00DD4AF9"/>
    <w:rsid w:val="00DD4B4A"/>
    <w:rsid w:val="00DD4B83"/>
    <w:rsid w:val="00DD4B9F"/>
    <w:rsid w:val="00DD4BA9"/>
    <w:rsid w:val="00DD4BBC"/>
    <w:rsid w:val="00DD4C79"/>
    <w:rsid w:val="00DD4CC4"/>
    <w:rsid w:val="00DD4D3C"/>
    <w:rsid w:val="00DD4D4E"/>
    <w:rsid w:val="00DD4D69"/>
    <w:rsid w:val="00DD4DEB"/>
    <w:rsid w:val="00DD4E33"/>
    <w:rsid w:val="00DD4E88"/>
    <w:rsid w:val="00DD4EA5"/>
    <w:rsid w:val="00DD4EAF"/>
    <w:rsid w:val="00DD4EBF"/>
    <w:rsid w:val="00DD4EE7"/>
    <w:rsid w:val="00DD4EF6"/>
    <w:rsid w:val="00DD4F18"/>
    <w:rsid w:val="00DD4F25"/>
    <w:rsid w:val="00DD4F2C"/>
    <w:rsid w:val="00DD4FAF"/>
    <w:rsid w:val="00DD4FFE"/>
    <w:rsid w:val="00DD503F"/>
    <w:rsid w:val="00DD504F"/>
    <w:rsid w:val="00DD508E"/>
    <w:rsid w:val="00DD5092"/>
    <w:rsid w:val="00DD5143"/>
    <w:rsid w:val="00DD514D"/>
    <w:rsid w:val="00DD51AB"/>
    <w:rsid w:val="00DD51F8"/>
    <w:rsid w:val="00DD520A"/>
    <w:rsid w:val="00DD5255"/>
    <w:rsid w:val="00DD5258"/>
    <w:rsid w:val="00DD525D"/>
    <w:rsid w:val="00DD5273"/>
    <w:rsid w:val="00DD5287"/>
    <w:rsid w:val="00DD52D5"/>
    <w:rsid w:val="00DD531B"/>
    <w:rsid w:val="00DD5324"/>
    <w:rsid w:val="00DD534C"/>
    <w:rsid w:val="00DD538E"/>
    <w:rsid w:val="00DD53C4"/>
    <w:rsid w:val="00DD53D4"/>
    <w:rsid w:val="00DD53E5"/>
    <w:rsid w:val="00DD5400"/>
    <w:rsid w:val="00DD5438"/>
    <w:rsid w:val="00DD544D"/>
    <w:rsid w:val="00DD54E2"/>
    <w:rsid w:val="00DD5507"/>
    <w:rsid w:val="00DD5510"/>
    <w:rsid w:val="00DD5521"/>
    <w:rsid w:val="00DD5569"/>
    <w:rsid w:val="00DD5588"/>
    <w:rsid w:val="00DD55FC"/>
    <w:rsid w:val="00DD5672"/>
    <w:rsid w:val="00DD5675"/>
    <w:rsid w:val="00DD567D"/>
    <w:rsid w:val="00DD56D7"/>
    <w:rsid w:val="00DD571C"/>
    <w:rsid w:val="00DD57A1"/>
    <w:rsid w:val="00DD57B8"/>
    <w:rsid w:val="00DD57C4"/>
    <w:rsid w:val="00DD57DD"/>
    <w:rsid w:val="00DD5805"/>
    <w:rsid w:val="00DD5891"/>
    <w:rsid w:val="00DD58A7"/>
    <w:rsid w:val="00DD58B4"/>
    <w:rsid w:val="00DD5930"/>
    <w:rsid w:val="00DD59B8"/>
    <w:rsid w:val="00DD59F9"/>
    <w:rsid w:val="00DD59FE"/>
    <w:rsid w:val="00DD5A55"/>
    <w:rsid w:val="00DD5A96"/>
    <w:rsid w:val="00DD5ABA"/>
    <w:rsid w:val="00DD5B33"/>
    <w:rsid w:val="00DD5B86"/>
    <w:rsid w:val="00DD5B99"/>
    <w:rsid w:val="00DD5BB8"/>
    <w:rsid w:val="00DD5BCF"/>
    <w:rsid w:val="00DD5BF2"/>
    <w:rsid w:val="00DD5BF9"/>
    <w:rsid w:val="00DD5C22"/>
    <w:rsid w:val="00DD5C3B"/>
    <w:rsid w:val="00DD5CCB"/>
    <w:rsid w:val="00DD5D0B"/>
    <w:rsid w:val="00DD5DD0"/>
    <w:rsid w:val="00DD5DE7"/>
    <w:rsid w:val="00DD5E06"/>
    <w:rsid w:val="00DD5E5D"/>
    <w:rsid w:val="00DD5E61"/>
    <w:rsid w:val="00DD5EA1"/>
    <w:rsid w:val="00DD5EE8"/>
    <w:rsid w:val="00DD5F56"/>
    <w:rsid w:val="00DD5F85"/>
    <w:rsid w:val="00DD5F98"/>
    <w:rsid w:val="00DD5FE1"/>
    <w:rsid w:val="00DD5FE6"/>
    <w:rsid w:val="00DD607C"/>
    <w:rsid w:val="00DD613E"/>
    <w:rsid w:val="00DD619A"/>
    <w:rsid w:val="00DD61AD"/>
    <w:rsid w:val="00DD61B0"/>
    <w:rsid w:val="00DD61EF"/>
    <w:rsid w:val="00DD6213"/>
    <w:rsid w:val="00DD62A7"/>
    <w:rsid w:val="00DD62BC"/>
    <w:rsid w:val="00DD62D2"/>
    <w:rsid w:val="00DD62EA"/>
    <w:rsid w:val="00DD6306"/>
    <w:rsid w:val="00DD63BB"/>
    <w:rsid w:val="00DD6460"/>
    <w:rsid w:val="00DD64D7"/>
    <w:rsid w:val="00DD64FB"/>
    <w:rsid w:val="00DD6571"/>
    <w:rsid w:val="00DD658F"/>
    <w:rsid w:val="00DD65EB"/>
    <w:rsid w:val="00DD6639"/>
    <w:rsid w:val="00DD6689"/>
    <w:rsid w:val="00DD66BC"/>
    <w:rsid w:val="00DD66F4"/>
    <w:rsid w:val="00DD6725"/>
    <w:rsid w:val="00DD674A"/>
    <w:rsid w:val="00DD681E"/>
    <w:rsid w:val="00DD6873"/>
    <w:rsid w:val="00DD687E"/>
    <w:rsid w:val="00DD68CA"/>
    <w:rsid w:val="00DD68F5"/>
    <w:rsid w:val="00DD68FB"/>
    <w:rsid w:val="00DD690A"/>
    <w:rsid w:val="00DD6912"/>
    <w:rsid w:val="00DD6956"/>
    <w:rsid w:val="00DD695A"/>
    <w:rsid w:val="00DD69F0"/>
    <w:rsid w:val="00DD6A8D"/>
    <w:rsid w:val="00DD6A91"/>
    <w:rsid w:val="00DD6AB8"/>
    <w:rsid w:val="00DD6B20"/>
    <w:rsid w:val="00DD6B2E"/>
    <w:rsid w:val="00DD6B3A"/>
    <w:rsid w:val="00DD6B96"/>
    <w:rsid w:val="00DD6BE1"/>
    <w:rsid w:val="00DD6BF2"/>
    <w:rsid w:val="00DD6C10"/>
    <w:rsid w:val="00DD6CB6"/>
    <w:rsid w:val="00DD6D10"/>
    <w:rsid w:val="00DD6D80"/>
    <w:rsid w:val="00DD6D90"/>
    <w:rsid w:val="00DD6E31"/>
    <w:rsid w:val="00DD6E51"/>
    <w:rsid w:val="00DD6E64"/>
    <w:rsid w:val="00DD6E86"/>
    <w:rsid w:val="00DD6E91"/>
    <w:rsid w:val="00DD6ECF"/>
    <w:rsid w:val="00DD6F04"/>
    <w:rsid w:val="00DD6F52"/>
    <w:rsid w:val="00DD6F56"/>
    <w:rsid w:val="00DD6F75"/>
    <w:rsid w:val="00DD6F81"/>
    <w:rsid w:val="00DD6F85"/>
    <w:rsid w:val="00DD6FB8"/>
    <w:rsid w:val="00DD6FF6"/>
    <w:rsid w:val="00DD7009"/>
    <w:rsid w:val="00DD7048"/>
    <w:rsid w:val="00DD70DE"/>
    <w:rsid w:val="00DD70FC"/>
    <w:rsid w:val="00DD7131"/>
    <w:rsid w:val="00DD71FF"/>
    <w:rsid w:val="00DD72B0"/>
    <w:rsid w:val="00DD72D3"/>
    <w:rsid w:val="00DD72D8"/>
    <w:rsid w:val="00DD7319"/>
    <w:rsid w:val="00DD732B"/>
    <w:rsid w:val="00DD7382"/>
    <w:rsid w:val="00DD73BA"/>
    <w:rsid w:val="00DD73CD"/>
    <w:rsid w:val="00DD73FA"/>
    <w:rsid w:val="00DD7416"/>
    <w:rsid w:val="00DD7468"/>
    <w:rsid w:val="00DD74BC"/>
    <w:rsid w:val="00DD7507"/>
    <w:rsid w:val="00DD7518"/>
    <w:rsid w:val="00DD755B"/>
    <w:rsid w:val="00DD755C"/>
    <w:rsid w:val="00DD7584"/>
    <w:rsid w:val="00DD759B"/>
    <w:rsid w:val="00DD75DC"/>
    <w:rsid w:val="00DD7681"/>
    <w:rsid w:val="00DD7691"/>
    <w:rsid w:val="00DD76D3"/>
    <w:rsid w:val="00DD7768"/>
    <w:rsid w:val="00DD77C6"/>
    <w:rsid w:val="00DD77EE"/>
    <w:rsid w:val="00DD7824"/>
    <w:rsid w:val="00DD7836"/>
    <w:rsid w:val="00DD7858"/>
    <w:rsid w:val="00DD7889"/>
    <w:rsid w:val="00DD78D9"/>
    <w:rsid w:val="00DD7900"/>
    <w:rsid w:val="00DD79A3"/>
    <w:rsid w:val="00DD79AA"/>
    <w:rsid w:val="00DD7A1B"/>
    <w:rsid w:val="00DD7A49"/>
    <w:rsid w:val="00DD7A94"/>
    <w:rsid w:val="00DD7AAB"/>
    <w:rsid w:val="00DD7B3F"/>
    <w:rsid w:val="00DD7B5E"/>
    <w:rsid w:val="00DD7B67"/>
    <w:rsid w:val="00DD7B87"/>
    <w:rsid w:val="00DD7BA2"/>
    <w:rsid w:val="00DD7BF8"/>
    <w:rsid w:val="00DD7C20"/>
    <w:rsid w:val="00DD7C7F"/>
    <w:rsid w:val="00DD7CE9"/>
    <w:rsid w:val="00DD7CEF"/>
    <w:rsid w:val="00DD7D41"/>
    <w:rsid w:val="00DD7D6B"/>
    <w:rsid w:val="00DD7D6C"/>
    <w:rsid w:val="00DD7D70"/>
    <w:rsid w:val="00DD7DC5"/>
    <w:rsid w:val="00DD7E30"/>
    <w:rsid w:val="00DD7E37"/>
    <w:rsid w:val="00DD7E66"/>
    <w:rsid w:val="00DD7E70"/>
    <w:rsid w:val="00DD7E80"/>
    <w:rsid w:val="00DD7EDC"/>
    <w:rsid w:val="00DD7F68"/>
    <w:rsid w:val="00DD7FCB"/>
    <w:rsid w:val="00DD7FDE"/>
    <w:rsid w:val="00DD7FE0"/>
    <w:rsid w:val="00DE0069"/>
    <w:rsid w:val="00DE006D"/>
    <w:rsid w:val="00DE007B"/>
    <w:rsid w:val="00DE00FF"/>
    <w:rsid w:val="00DE0169"/>
    <w:rsid w:val="00DE018D"/>
    <w:rsid w:val="00DE01A0"/>
    <w:rsid w:val="00DE021F"/>
    <w:rsid w:val="00DE0289"/>
    <w:rsid w:val="00DE02AD"/>
    <w:rsid w:val="00DE02C0"/>
    <w:rsid w:val="00DE02C6"/>
    <w:rsid w:val="00DE0365"/>
    <w:rsid w:val="00DE0370"/>
    <w:rsid w:val="00DE038E"/>
    <w:rsid w:val="00DE03B3"/>
    <w:rsid w:val="00DE03B7"/>
    <w:rsid w:val="00DE03FF"/>
    <w:rsid w:val="00DE0418"/>
    <w:rsid w:val="00DE0453"/>
    <w:rsid w:val="00DE047E"/>
    <w:rsid w:val="00DE0489"/>
    <w:rsid w:val="00DE04AC"/>
    <w:rsid w:val="00DE04DC"/>
    <w:rsid w:val="00DE04E6"/>
    <w:rsid w:val="00DE0526"/>
    <w:rsid w:val="00DE053A"/>
    <w:rsid w:val="00DE0544"/>
    <w:rsid w:val="00DE05AC"/>
    <w:rsid w:val="00DE0613"/>
    <w:rsid w:val="00DE062A"/>
    <w:rsid w:val="00DE064B"/>
    <w:rsid w:val="00DE065A"/>
    <w:rsid w:val="00DE067F"/>
    <w:rsid w:val="00DE069F"/>
    <w:rsid w:val="00DE06C8"/>
    <w:rsid w:val="00DE0776"/>
    <w:rsid w:val="00DE0798"/>
    <w:rsid w:val="00DE079C"/>
    <w:rsid w:val="00DE07E0"/>
    <w:rsid w:val="00DE083A"/>
    <w:rsid w:val="00DE0871"/>
    <w:rsid w:val="00DE087C"/>
    <w:rsid w:val="00DE08FB"/>
    <w:rsid w:val="00DE0919"/>
    <w:rsid w:val="00DE0954"/>
    <w:rsid w:val="00DE0973"/>
    <w:rsid w:val="00DE09B4"/>
    <w:rsid w:val="00DE09D5"/>
    <w:rsid w:val="00DE0AB9"/>
    <w:rsid w:val="00DE0AC6"/>
    <w:rsid w:val="00DE0B30"/>
    <w:rsid w:val="00DE0B3F"/>
    <w:rsid w:val="00DE0B7B"/>
    <w:rsid w:val="00DE0BE9"/>
    <w:rsid w:val="00DE0C0E"/>
    <w:rsid w:val="00DE0C16"/>
    <w:rsid w:val="00DE0C37"/>
    <w:rsid w:val="00DE0C53"/>
    <w:rsid w:val="00DE0C66"/>
    <w:rsid w:val="00DE0C77"/>
    <w:rsid w:val="00DE0C9B"/>
    <w:rsid w:val="00DE0CA2"/>
    <w:rsid w:val="00DE0D15"/>
    <w:rsid w:val="00DE0DB0"/>
    <w:rsid w:val="00DE0E11"/>
    <w:rsid w:val="00DE0E2A"/>
    <w:rsid w:val="00DE0EC9"/>
    <w:rsid w:val="00DE0EDB"/>
    <w:rsid w:val="00DE105E"/>
    <w:rsid w:val="00DE1068"/>
    <w:rsid w:val="00DE1077"/>
    <w:rsid w:val="00DE10FC"/>
    <w:rsid w:val="00DE1100"/>
    <w:rsid w:val="00DE115D"/>
    <w:rsid w:val="00DE1161"/>
    <w:rsid w:val="00DE1199"/>
    <w:rsid w:val="00DE11B9"/>
    <w:rsid w:val="00DE11C3"/>
    <w:rsid w:val="00DE11CA"/>
    <w:rsid w:val="00DE1238"/>
    <w:rsid w:val="00DE126A"/>
    <w:rsid w:val="00DE1281"/>
    <w:rsid w:val="00DE1298"/>
    <w:rsid w:val="00DE12D4"/>
    <w:rsid w:val="00DE1346"/>
    <w:rsid w:val="00DE13BE"/>
    <w:rsid w:val="00DE1445"/>
    <w:rsid w:val="00DE144B"/>
    <w:rsid w:val="00DE1477"/>
    <w:rsid w:val="00DE14CF"/>
    <w:rsid w:val="00DE152E"/>
    <w:rsid w:val="00DE154C"/>
    <w:rsid w:val="00DE1559"/>
    <w:rsid w:val="00DE1585"/>
    <w:rsid w:val="00DE15B0"/>
    <w:rsid w:val="00DE15EE"/>
    <w:rsid w:val="00DE1662"/>
    <w:rsid w:val="00DE16B6"/>
    <w:rsid w:val="00DE16B7"/>
    <w:rsid w:val="00DE1703"/>
    <w:rsid w:val="00DE1717"/>
    <w:rsid w:val="00DE171F"/>
    <w:rsid w:val="00DE173D"/>
    <w:rsid w:val="00DE1782"/>
    <w:rsid w:val="00DE17BF"/>
    <w:rsid w:val="00DE17C3"/>
    <w:rsid w:val="00DE1838"/>
    <w:rsid w:val="00DE18B1"/>
    <w:rsid w:val="00DE194D"/>
    <w:rsid w:val="00DE19F2"/>
    <w:rsid w:val="00DE1A6E"/>
    <w:rsid w:val="00DE1AA2"/>
    <w:rsid w:val="00DE1B50"/>
    <w:rsid w:val="00DE1B59"/>
    <w:rsid w:val="00DE1B67"/>
    <w:rsid w:val="00DE1BA2"/>
    <w:rsid w:val="00DE1BBB"/>
    <w:rsid w:val="00DE1BEC"/>
    <w:rsid w:val="00DE1C8C"/>
    <w:rsid w:val="00DE1D0D"/>
    <w:rsid w:val="00DE1D18"/>
    <w:rsid w:val="00DE1D7B"/>
    <w:rsid w:val="00DE1DA7"/>
    <w:rsid w:val="00DE1DB1"/>
    <w:rsid w:val="00DE1DC8"/>
    <w:rsid w:val="00DE1DD1"/>
    <w:rsid w:val="00DE1DFA"/>
    <w:rsid w:val="00DE1E65"/>
    <w:rsid w:val="00DE1E7A"/>
    <w:rsid w:val="00DE1E7F"/>
    <w:rsid w:val="00DE1EA6"/>
    <w:rsid w:val="00DE1EDF"/>
    <w:rsid w:val="00DE1F0D"/>
    <w:rsid w:val="00DE1F37"/>
    <w:rsid w:val="00DE1F52"/>
    <w:rsid w:val="00DE1F9A"/>
    <w:rsid w:val="00DE203C"/>
    <w:rsid w:val="00DE2043"/>
    <w:rsid w:val="00DE2049"/>
    <w:rsid w:val="00DE20AA"/>
    <w:rsid w:val="00DE20AF"/>
    <w:rsid w:val="00DE20D9"/>
    <w:rsid w:val="00DE20E1"/>
    <w:rsid w:val="00DE2142"/>
    <w:rsid w:val="00DE2192"/>
    <w:rsid w:val="00DE21B0"/>
    <w:rsid w:val="00DE21E2"/>
    <w:rsid w:val="00DE2204"/>
    <w:rsid w:val="00DE22A3"/>
    <w:rsid w:val="00DE22C2"/>
    <w:rsid w:val="00DE22D6"/>
    <w:rsid w:val="00DE23D1"/>
    <w:rsid w:val="00DE248E"/>
    <w:rsid w:val="00DE24B3"/>
    <w:rsid w:val="00DE2536"/>
    <w:rsid w:val="00DE2560"/>
    <w:rsid w:val="00DE2566"/>
    <w:rsid w:val="00DE260E"/>
    <w:rsid w:val="00DE262F"/>
    <w:rsid w:val="00DE2632"/>
    <w:rsid w:val="00DE267E"/>
    <w:rsid w:val="00DE2727"/>
    <w:rsid w:val="00DE2789"/>
    <w:rsid w:val="00DE278A"/>
    <w:rsid w:val="00DE27E3"/>
    <w:rsid w:val="00DE27FF"/>
    <w:rsid w:val="00DE28A5"/>
    <w:rsid w:val="00DE28AE"/>
    <w:rsid w:val="00DE28B4"/>
    <w:rsid w:val="00DE28D0"/>
    <w:rsid w:val="00DE28F7"/>
    <w:rsid w:val="00DE2948"/>
    <w:rsid w:val="00DE2950"/>
    <w:rsid w:val="00DE29DB"/>
    <w:rsid w:val="00DE2A32"/>
    <w:rsid w:val="00DE2A55"/>
    <w:rsid w:val="00DE2A6B"/>
    <w:rsid w:val="00DE2AAA"/>
    <w:rsid w:val="00DE2AB1"/>
    <w:rsid w:val="00DE2ABA"/>
    <w:rsid w:val="00DE2AED"/>
    <w:rsid w:val="00DE2AF8"/>
    <w:rsid w:val="00DE2B47"/>
    <w:rsid w:val="00DE2BA9"/>
    <w:rsid w:val="00DE2BBE"/>
    <w:rsid w:val="00DE2BCC"/>
    <w:rsid w:val="00DE2C43"/>
    <w:rsid w:val="00DE2C7C"/>
    <w:rsid w:val="00DE2CAF"/>
    <w:rsid w:val="00DE2D30"/>
    <w:rsid w:val="00DE2D38"/>
    <w:rsid w:val="00DE2E33"/>
    <w:rsid w:val="00DE2E82"/>
    <w:rsid w:val="00DE2E9E"/>
    <w:rsid w:val="00DE2F4B"/>
    <w:rsid w:val="00DE30A6"/>
    <w:rsid w:val="00DE30CB"/>
    <w:rsid w:val="00DE310F"/>
    <w:rsid w:val="00DE31B8"/>
    <w:rsid w:val="00DE31CF"/>
    <w:rsid w:val="00DE31D7"/>
    <w:rsid w:val="00DE321F"/>
    <w:rsid w:val="00DE3265"/>
    <w:rsid w:val="00DE327B"/>
    <w:rsid w:val="00DE3286"/>
    <w:rsid w:val="00DE32CB"/>
    <w:rsid w:val="00DE3300"/>
    <w:rsid w:val="00DE332C"/>
    <w:rsid w:val="00DE3374"/>
    <w:rsid w:val="00DE33FF"/>
    <w:rsid w:val="00DE346D"/>
    <w:rsid w:val="00DE347E"/>
    <w:rsid w:val="00DE3489"/>
    <w:rsid w:val="00DE348A"/>
    <w:rsid w:val="00DE348F"/>
    <w:rsid w:val="00DE34BC"/>
    <w:rsid w:val="00DE3524"/>
    <w:rsid w:val="00DE355F"/>
    <w:rsid w:val="00DE3579"/>
    <w:rsid w:val="00DE358B"/>
    <w:rsid w:val="00DE35B3"/>
    <w:rsid w:val="00DE35DC"/>
    <w:rsid w:val="00DE35E7"/>
    <w:rsid w:val="00DE35F6"/>
    <w:rsid w:val="00DE35F8"/>
    <w:rsid w:val="00DE3609"/>
    <w:rsid w:val="00DE360E"/>
    <w:rsid w:val="00DE3620"/>
    <w:rsid w:val="00DE36EA"/>
    <w:rsid w:val="00DE36EC"/>
    <w:rsid w:val="00DE3755"/>
    <w:rsid w:val="00DE3766"/>
    <w:rsid w:val="00DE37C8"/>
    <w:rsid w:val="00DE3816"/>
    <w:rsid w:val="00DE383E"/>
    <w:rsid w:val="00DE3860"/>
    <w:rsid w:val="00DE3865"/>
    <w:rsid w:val="00DE390F"/>
    <w:rsid w:val="00DE3926"/>
    <w:rsid w:val="00DE3954"/>
    <w:rsid w:val="00DE3998"/>
    <w:rsid w:val="00DE399B"/>
    <w:rsid w:val="00DE39D3"/>
    <w:rsid w:val="00DE39D6"/>
    <w:rsid w:val="00DE39DA"/>
    <w:rsid w:val="00DE39E3"/>
    <w:rsid w:val="00DE3A0D"/>
    <w:rsid w:val="00DE3A1E"/>
    <w:rsid w:val="00DE3A77"/>
    <w:rsid w:val="00DE3A7F"/>
    <w:rsid w:val="00DE3A85"/>
    <w:rsid w:val="00DE3AE0"/>
    <w:rsid w:val="00DE3B09"/>
    <w:rsid w:val="00DE3B1C"/>
    <w:rsid w:val="00DE3B8C"/>
    <w:rsid w:val="00DE3C3E"/>
    <w:rsid w:val="00DE3C5E"/>
    <w:rsid w:val="00DE3CA1"/>
    <w:rsid w:val="00DE3CFD"/>
    <w:rsid w:val="00DE3D11"/>
    <w:rsid w:val="00DE3D49"/>
    <w:rsid w:val="00DE3E02"/>
    <w:rsid w:val="00DE3E29"/>
    <w:rsid w:val="00DE3E49"/>
    <w:rsid w:val="00DE3E55"/>
    <w:rsid w:val="00DE3E62"/>
    <w:rsid w:val="00DE3E85"/>
    <w:rsid w:val="00DE3E9E"/>
    <w:rsid w:val="00DE3F8F"/>
    <w:rsid w:val="00DE3FE0"/>
    <w:rsid w:val="00DE407E"/>
    <w:rsid w:val="00DE40AF"/>
    <w:rsid w:val="00DE40D6"/>
    <w:rsid w:val="00DE40F0"/>
    <w:rsid w:val="00DE4108"/>
    <w:rsid w:val="00DE4129"/>
    <w:rsid w:val="00DE4154"/>
    <w:rsid w:val="00DE4155"/>
    <w:rsid w:val="00DE415A"/>
    <w:rsid w:val="00DE4179"/>
    <w:rsid w:val="00DE4266"/>
    <w:rsid w:val="00DE429F"/>
    <w:rsid w:val="00DE42A7"/>
    <w:rsid w:val="00DE4311"/>
    <w:rsid w:val="00DE432D"/>
    <w:rsid w:val="00DE4335"/>
    <w:rsid w:val="00DE4347"/>
    <w:rsid w:val="00DE43DD"/>
    <w:rsid w:val="00DE43FE"/>
    <w:rsid w:val="00DE4456"/>
    <w:rsid w:val="00DE44AF"/>
    <w:rsid w:val="00DE44C2"/>
    <w:rsid w:val="00DE4504"/>
    <w:rsid w:val="00DE4514"/>
    <w:rsid w:val="00DE4527"/>
    <w:rsid w:val="00DE45EE"/>
    <w:rsid w:val="00DE470E"/>
    <w:rsid w:val="00DE47DF"/>
    <w:rsid w:val="00DE47EB"/>
    <w:rsid w:val="00DE4840"/>
    <w:rsid w:val="00DE4863"/>
    <w:rsid w:val="00DE48B6"/>
    <w:rsid w:val="00DE48D4"/>
    <w:rsid w:val="00DE48EB"/>
    <w:rsid w:val="00DE490C"/>
    <w:rsid w:val="00DE4917"/>
    <w:rsid w:val="00DE493D"/>
    <w:rsid w:val="00DE494A"/>
    <w:rsid w:val="00DE4974"/>
    <w:rsid w:val="00DE4979"/>
    <w:rsid w:val="00DE4983"/>
    <w:rsid w:val="00DE499E"/>
    <w:rsid w:val="00DE4A3C"/>
    <w:rsid w:val="00DE4A6F"/>
    <w:rsid w:val="00DE4AAC"/>
    <w:rsid w:val="00DE4AB0"/>
    <w:rsid w:val="00DE4AD6"/>
    <w:rsid w:val="00DE4B0A"/>
    <w:rsid w:val="00DE4B46"/>
    <w:rsid w:val="00DE4B55"/>
    <w:rsid w:val="00DE4B99"/>
    <w:rsid w:val="00DE4BC9"/>
    <w:rsid w:val="00DE4C09"/>
    <w:rsid w:val="00DE4C4E"/>
    <w:rsid w:val="00DE4C5B"/>
    <w:rsid w:val="00DE4CC5"/>
    <w:rsid w:val="00DE4CD6"/>
    <w:rsid w:val="00DE4D31"/>
    <w:rsid w:val="00DE4E15"/>
    <w:rsid w:val="00DE4E21"/>
    <w:rsid w:val="00DE4EE9"/>
    <w:rsid w:val="00DE4FBE"/>
    <w:rsid w:val="00DE4FD2"/>
    <w:rsid w:val="00DE5023"/>
    <w:rsid w:val="00DE50C6"/>
    <w:rsid w:val="00DE50CD"/>
    <w:rsid w:val="00DE5116"/>
    <w:rsid w:val="00DE5158"/>
    <w:rsid w:val="00DE51B0"/>
    <w:rsid w:val="00DE51D3"/>
    <w:rsid w:val="00DE51E4"/>
    <w:rsid w:val="00DE5240"/>
    <w:rsid w:val="00DE52D4"/>
    <w:rsid w:val="00DE5323"/>
    <w:rsid w:val="00DE532B"/>
    <w:rsid w:val="00DE5363"/>
    <w:rsid w:val="00DE53A1"/>
    <w:rsid w:val="00DE53A5"/>
    <w:rsid w:val="00DE53C3"/>
    <w:rsid w:val="00DE53FB"/>
    <w:rsid w:val="00DE541E"/>
    <w:rsid w:val="00DE545D"/>
    <w:rsid w:val="00DE553D"/>
    <w:rsid w:val="00DE5575"/>
    <w:rsid w:val="00DE5581"/>
    <w:rsid w:val="00DE55B0"/>
    <w:rsid w:val="00DE55BF"/>
    <w:rsid w:val="00DE55C2"/>
    <w:rsid w:val="00DE55D1"/>
    <w:rsid w:val="00DE5648"/>
    <w:rsid w:val="00DE5667"/>
    <w:rsid w:val="00DE5674"/>
    <w:rsid w:val="00DE5682"/>
    <w:rsid w:val="00DE56A5"/>
    <w:rsid w:val="00DE56B6"/>
    <w:rsid w:val="00DE5743"/>
    <w:rsid w:val="00DE5759"/>
    <w:rsid w:val="00DE578F"/>
    <w:rsid w:val="00DE579D"/>
    <w:rsid w:val="00DE57A0"/>
    <w:rsid w:val="00DE57AB"/>
    <w:rsid w:val="00DE57E4"/>
    <w:rsid w:val="00DE57E5"/>
    <w:rsid w:val="00DE5842"/>
    <w:rsid w:val="00DE584E"/>
    <w:rsid w:val="00DE589C"/>
    <w:rsid w:val="00DE58C9"/>
    <w:rsid w:val="00DE58E9"/>
    <w:rsid w:val="00DE58EC"/>
    <w:rsid w:val="00DE58FF"/>
    <w:rsid w:val="00DE5924"/>
    <w:rsid w:val="00DE5940"/>
    <w:rsid w:val="00DE59BB"/>
    <w:rsid w:val="00DE5A37"/>
    <w:rsid w:val="00DE5A7B"/>
    <w:rsid w:val="00DE5B51"/>
    <w:rsid w:val="00DE5B65"/>
    <w:rsid w:val="00DE5B7C"/>
    <w:rsid w:val="00DE5B85"/>
    <w:rsid w:val="00DE5B99"/>
    <w:rsid w:val="00DE5BAD"/>
    <w:rsid w:val="00DE5BC8"/>
    <w:rsid w:val="00DE5C0F"/>
    <w:rsid w:val="00DE5C34"/>
    <w:rsid w:val="00DE5C4C"/>
    <w:rsid w:val="00DE5CC4"/>
    <w:rsid w:val="00DE5CE6"/>
    <w:rsid w:val="00DE5CFE"/>
    <w:rsid w:val="00DE5D7E"/>
    <w:rsid w:val="00DE5DB2"/>
    <w:rsid w:val="00DE5DCA"/>
    <w:rsid w:val="00DE5DE7"/>
    <w:rsid w:val="00DE5E11"/>
    <w:rsid w:val="00DE5E33"/>
    <w:rsid w:val="00DE5E43"/>
    <w:rsid w:val="00DE5E55"/>
    <w:rsid w:val="00DE5E68"/>
    <w:rsid w:val="00DE5E70"/>
    <w:rsid w:val="00DE5E72"/>
    <w:rsid w:val="00DE5EE2"/>
    <w:rsid w:val="00DE5F54"/>
    <w:rsid w:val="00DE5F58"/>
    <w:rsid w:val="00DE5F64"/>
    <w:rsid w:val="00DE5F8F"/>
    <w:rsid w:val="00DE5F95"/>
    <w:rsid w:val="00DE5FF8"/>
    <w:rsid w:val="00DE5FFD"/>
    <w:rsid w:val="00DE607A"/>
    <w:rsid w:val="00DE6096"/>
    <w:rsid w:val="00DE60FF"/>
    <w:rsid w:val="00DE6119"/>
    <w:rsid w:val="00DE6129"/>
    <w:rsid w:val="00DE6179"/>
    <w:rsid w:val="00DE61A8"/>
    <w:rsid w:val="00DE61B2"/>
    <w:rsid w:val="00DE61B7"/>
    <w:rsid w:val="00DE61C6"/>
    <w:rsid w:val="00DE631D"/>
    <w:rsid w:val="00DE6321"/>
    <w:rsid w:val="00DE632E"/>
    <w:rsid w:val="00DE6366"/>
    <w:rsid w:val="00DE63C1"/>
    <w:rsid w:val="00DE63EB"/>
    <w:rsid w:val="00DE640D"/>
    <w:rsid w:val="00DE6465"/>
    <w:rsid w:val="00DE6479"/>
    <w:rsid w:val="00DE6493"/>
    <w:rsid w:val="00DE64AB"/>
    <w:rsid w:val="00DE64D5"/>
    <w:rsid w:val="00DE64E8"/>
    <w:rsid w:val="00DE6501"/>
    <w:rsid w:val="00DE654A"/>
    <w:rsid w:val="00DE6561"/>
    <w:rsid w:val="00DE661B"/>
    <w:rsid w:val="00DE6625"/>
    <w:rsid w:val="00DE6647"/>
    <w:rsid w:val="00DE665D"/>
    <w:rsid w:val="00DE6669"/>
    <w:rsid w:val="00DE66E1"/>
    <w:rsid w:val="00DE6706"/>
    <w:rsid w:val="00DE670D"/>
    <w:rsid w:val="00DE6747"/>
    <w:rsid w:val="00DE6753"/>
    <w:rsid w:val="00DE67CC"/>
    <w:rsid w:val="00DE67EE"/>
    <w:rsid w:val="00DE6811"/>
    <w:rsid w:val="00DE6817"/>
    <w:rsid w:val="00DE6870"/>
    <w:rsid w:val="00DE6883"/>
    <w:rsid w:val="00DE68D5"/>
    <w:rsid w:val="00DE6932"/>
    <w:rsid w:val="00DE6936"/>
    <w:rsid w:val="00DE6964"/>
    <w:rsid w:val="00DE6990"/>
    <w:rsid w:val="00DE69A4"/>
    <w:rsid w:val="00DE69C0"/>
    <w:rsid w:val="00DE69EC"/>
    <w:rsid w:val="00DE69F8"/>
    <w:rsid w:val="00DE6A30"/>
    <w:rsid w:val="00DE6A4A"/>
    <w:rsid w:val="00DE6A50"/>
    <w:rsid w:val="00DE6A86"/>
    <w:rsid w:val="00DE6A87"/>
    <w:rsid w:val="00DE6A93"/>
    <w:rsid w:val="00DE6AA9"/>
    <w:rsid w:val="00DE6AE4"/>
    <w:rsid w:val="00DE6B0A"/>
    <w:rsid w:val="00DE6B0C"/>
    <w:rsid w:val="00DE6B3B"/>
    <w:rsid w:val="00DE6B43"/>
    <w:rsid w:val="00DE6B55"/>
    <w:rsid w:val="00DE6BC8"/>
    <w:rsid w:val="00DE6BD2"/>
    <w:rsid w:val="00DE6BF6"/>
    <w:rsid w:val="00DE6BFD"/>
    <w:rsid w:val="00DE6C0D"/>
    <w:rsid w:val="00DE6C29"/>
    <w:rsid w:val="00DE6C64"/>
    <w:rsid w:val="00DE6CB7"/>
    <w:rsid w:val="00DE6D5A"/>
    <w:rsid w:val="00DE6D7D"/>
    <w:rsid w:val="00DE6DBC"/>
    <w:rsid w:val="00DE6E1C"/>
    <w:rsid w:val="00DE6E2B"/>
    <w:rsid w:val="00DE6E53"/>
    <w:rsid w:val="00DE6E88"/>
    <w:rsid w:val="00DE6ED3"/>
    <w:rsid w:val="00DE6EDD"/>
    <w:rsid w:val="00DE6F08"/>
    <w:rsid w:val="00DE6F31"/>
    <w:rsid w:val="00DE6F56"/>
    <w:rsid w:val="00DE6F99"/>
    <w:rsid w:val="00DE6F9C"/>
    <w:rsid w:val="00DE6FF0"/>
    <w:rsid w:val="00DE6FF7"/>
    <w:rsid w:val="00DE7017"/>
    <w:rsid w:val="00DE7021"/>
    <w:rsid w:val="00DE705D"/>
    <w:rsid w:val="00DE7066"/>
    <w:rsid w:val="00DE724E"/>
    <w:rsid w:val="00DE7295"/>
    <w:rsid w:val="00DE72CF"/>
    <w:rsid w:val="00DE7314"/>
    <w:rsid w:val="00DE7371"/>
    <w:rsid w:val="00DE73BE"/>
    <w:rsid w:val="00DE7452"/>
    <w:rsid w:val="00DE7521"/>
    <w:rsid w:val="00DE753B"/>
    <w:rsid w:val="00DE754E"/>
    <w:rsid w:val="00DE7589"/>
    <w:rsid w:val="00DE75B8"/>
    <w:rsid w:val="00DE75DB"/>
    <w:rsid w:val="00DE7622"/>
    <w:rsid w:val="00DE764A"/>
    <w:rsid w:val="00DE765C"/>
    <w:rsid w:val="00DE76A0"/>
    <w:rsid w:val="00DE76E2"/>
    <w:rsid w:val="00DE7730"/>
    <w:rsid w:val="00DE775D"/>
    <w:rsid w:val="00DE7765"/>
    <w:rsid w:val="00DE776A"/>
    <w:rsid w:val="00DE7796"/>
    <w:rsid w:val="00DE77CA"/>
    <w:rsid w:val="00DE77CC"/>
    <w:rsid w:val="00DE7807"/>
    <w:rsid w:val="00DE7842"/>
    <w:rsid w:val="00DE78A6"/>
    <w:rsid w:val="00DE78CA"/>
    <w:rsid w:val="00DE78CB"/>
    <w:rsid w:val="00DE793B"/>
    <w:rsid w:val="00DE796F"/>
    <w:rsid w:val="00DE79D7"/>
    <w:rsid w:val="00DE79DC"/>
    <w:rsid w:val="00DE79FA"/>
    <w:rsid w:val="00DE7A09"/>
    <w:rsid w:val="00DE7A4A"/>
    <w:rsid w:val="00DE7B88"/>
    <w:rsid w:val="00DE7DCA"/>
    <w:rsid w:val="00DE7DD3"/>
    <w:rsid w:val="00DE7E01"/>
    <w:rsid w:val="00DE7E0E"/>
    <w:rsid w:val="00DE7E18"/>
    <w:rsid w:val="00DE7E4F"/>
    <w:rsid w:val="00DE7EB3"/>
    <w:rsid w:val="00DE7F3E"/>
    <w:rsid w:val="00DE7F8F"/>
    <w:rsid w:val="00DE7FB7"/>
    <w:rsid w:val="00DE7FCE"/>
    <w:rsid w:val="00DE7FF3"/>
    <w:rsid w:val="00DF0006"/>
    <w:rsid w:val="00DF002C"/>
    <w:rsid w:val="00DF0031"/>
    <w:rsid w:val="00DF003A"/>
    <w:rsid w:val="00DF003C"/>
    <w:rsid w:val="00DF0066"/>
    <w:rsid w:val="00DF0081"/>
    <w:rsid w:val="00DF00E7"/>
    <w:rsid w:val="00DF00E9"/>
    <w:rsid w:val="00DF00ED"/>
    <w:rsid w:val="00DF010A"/>
    <w:rsid w:val="00DF010E"/>
    <w:rsid w:val="00DF018F"/>
    <w:rsid w:val="00DF0198"/>
    <w:rsid w:val="00DF0255"/>
    <w:rsid w:val="00DF0276"/>
    <w:rsid w:val="00DF03AB"/>
    <w:rsid w:val="00DF03CA"/>
    <w:rsid w:val="00DF03DB"/>
    <w:rsid w:val="00DF0427"/>
    <w:rsid w:val="00DF043C"/>
    <w:rsid w:val="00DF04D5"/>
    <w:rsid w:val="00DF0515"/>
    <w:rsid w:val="00DF052C"/>
    <w:rsid w:val="00DF052E"/>
    <w:rsid w:val="00DF0554"/>
    <w:rsid w:val="00DF0577"/>
    <w:rsid w:val="00DF05CB"/>
    <w:rsid w:val="00DF05F3"/>
    <w:rsid w:val="00DF0612"/>
    <w:rsid w:val="00DF063A"/>
    <w:rsid w:val="00DF06A4"/>
    <w:rsid w:val="00DF06EA"/>
    <w:rsid w:val="00DF06ED"/>
    <w:rsid w:val="00DF06F9"/>
    <w:rsid w:val="00DF06FB"/>
    <w:rsid w:val="00DF0741"/>
    <w:rsid w:val="00DF07A2"/>
    <w:rsid w:val="00DF07DD"/>
    <w:rsid w:val="00DF07DE"/>
    <w:rsid w:val="00DF07FC"/>
    <w:rsid w:val="00DF0812"/>
    <w:rsid w:val="00DF0818"/>
    <w:rsid w:val="00DF08B1"/>
    <w:rsid w:val="00DF08BF"/>
    <w:rsid w:val="00DF0904"/>
    <w:rsid w:val="00DF0924"/>
    <w:rsid w:val="00DF093A"/>
    <w:rsid w:val="00DF0954"/>
    <w:rsid w:val="00DF0A98"/>
    <w:rsid w:val="00DF0AC3"/>
    <w:rsid w:val="00DF0B48"/>
    <w:rsid w:val="00DF0BA0"/>
    <w:rsid w:val="00DF0C87"/>
    <w:rsid w:val="00DF0CC8"/>
    <w:rsid w:val="00DF0CDE"/>
    <w:rsid w:val="00DF0D63"/>
    <w:rsid w:val="00DF0D64"/>
    <w:rsid w:val="00DF0D65"/>
    <w:rsid w:val="00DF0D66"/>
    <w:rsid w:val="00DF0DB5"/>
    <w:rsid w:val="00DF0DCB"/>
    <w:rsid w:val="00DF0E3D"/>
    <w:rsid w:val="00DF0ECB"/>
    <w:rsid w:val="00DF0ED6"/>
    <w:rsid w:val="00DF0F00"/>
    <w:rsid w:val="00DF0F07"/>
    <w:rsid w:val="00DF0F27"/>
    <w:rsid w:val="00DF0F74"/>
    <w:rsid w:val="00DF1035"/>
    <w:rsid w:val="00DF1042"/>
    <w:rsid w:val="00DF1081"/>
    <w:rsid w:val="00DF10B4"/>
    <w:rsid w:val="00DF10C7"/>
    <w:rsid w:val="00DF1111"/>
    <w:rsid w:val="00DF1132"/>
    <w:rsid w:val="00DF113D"/>
    <w:rsid w:val="00DF1198"/>
    <w:rsid w:val="00DF11B8"/>
    <w:rsid w:val="00DF126B"/>
    <w:rsid w:val="00DF1287"/>
    <w:rsid w:val="00DF12DD"/>
    <w:rsid w:val="00DF1319"/>
    <w:rsid w:val="00DF1438"/>
    <w:rsid w:val="00DF1476"/>
    <w:rsid w:val="00DF149C"/>
    <w:rsid w:val="00DF14F8"/>
    <w:rsid w:val="00DF157C"/>
    <w:rsid w:val="00DF1596"/>
    <w:rsid w:val="00DF15B2"/>
    <w:rsid w:val="00DF15BA"/>
    <w:rsid w:val="00DF15C8"/>
    <w:rsid w:val="00DF15E1"/>
    <w:rsid w:val="00DF161A"/>
    <w:rsid w:val="00DF161C"/>
    <w:rsid w:val="00DF1632"/>
    <w:rsid w:val="00DF1669"/>
    <w:rsid w:val="00DF16AD"/>
    <w:rsid w:val="00DF1749"/>
    <w:rsid w:val="00DF176B"/>
    <w:rsid w:val="00DF1771"/>
    <w:rsid w:val="00DF1874"/>
    <w:rsid w:val="00DF18DA"/>
    <w:rsid w:val="00DF18FA"/>
    <w:rsid w:val="00DF1908"/>
    <w:rsid w:val="00DF1913"/>
    <w:rsid w:val="00DF1976"/>
    <w:rsid w:val="00DF198C"/>
    <w:rsid w:val="00DF19ED"/>
    <w:rsid w:val="00DF1A0B"/>
    <w:rsid w:val="00DF1AB2"/>
    <w:rsid w:val="00DF1AE7"/>
    <w:rsid w:val="00DF1B76"/>
    <w:rsid w:val="00DF1B7B"/>
    <w:rsid w:val="00DF1BC9"/>
    <w:rsid w:val="00DF1BFA"/>
    <w:rsid w:val="00DF1C17"/>
    <w:rsid w:val="00DF1C81"/>
    <w:rsid w:val="00DF1C9C"/>
    <w:rsid w:val="00DF1CC1"/>
    <w:rsid w:val="00DF1CF9"/>
    <w:rsid w:val="00DF1D4B"/>
    <w:rsid w:val="00DF1D7A"/>
    <w:rsid w:val="00DF1D7E"/>
    <w:rsid w:val="00DF1DD9"/>
    <w:rsid w:val="00DF1DE1"/>
    <w:rsid w:val="00DF1DFF"/>
    <w:rsid w:val="00DF1E01"/>
    <w:rsid w:val="00DF1E18"/>
    <w:rsid w:val="00DF1E3D"/>
    <w:rsid w:val="00DF1EC4"/>
    <w:rsid w:val="00DF1F68"/>
    <w:rsid w:val="00DF1FB4"/>
    <w:rsid w:val="00DF1FDD"/>
    <w:rsid w:val="00DF2055"/>
    <w:rsid w:val="00DF208A"/>
    <w:rsid w:val="00DF20FF"/>
    <w:rsid w:val="00DF2122"/>
    <w:rsid w:val="00DF21B0"/>
    <w:rsid w:val="00DF21DE"/>
    <w:rsid w:val="00DF21EA"/>
    <w:rsid w:val="00DF220F"/>
    <w:rsid w:val="00DF2212"/>
    <w:rsid w:val="00DF223C"/>
    <w:rsid w:val="00DF22DE"/>
    <w:rsid w:val="00DF22EC"/>
    <w:rsid w:val="00DF23C3"/>
    <w:rsid w:val="00DF240D"/>
    <w:rsid w:val="00DF2461"/>
    <w:rsid w:val="00DF2485"/>
    <w:rsid w:val="00DF24CA"/>
    <w:rsid w:val="00DF24CB"/>
    <w:rsid w:val="00DF2570"/>
    <w:rsid w:val="00DF2580"/>
    <w:rsid w:val="00DF261B"/>
    <w:rsid w:val="00DF2637"/>
    <w:rsid w:val="00DF265A"/>
    <w:rsid w:val="00DF2691"/>
    <w:rsid w:val="00DF274A"/>
    <w:rsid w:val="00DF27C2"/>
    <w:rsid w:val="00DF27EB"/>
    <w:rsid w:val="00DF2927"/>
    <w:rsid w:val="00DF292E"/>
    <w:rsid w:val="00DF2969"/>
    <w:rsid w:val="00DF2997"/>
    <w:rsid w:val="00DF29CD"/>
    <w:rsid w:val="00DF2A7A"/>
    <w:rsid w:val="00DF2AAE"/>
    <w:rsid w:val="00DF2AB8"/>
    <w:rsid w:val="00DF2AC9"/>
    <w:rsid w:val="00DF2B1E"/>
    <w:rsid w:val="00DF2B20"/>
    <w:rsid w:val="00DF2B50"/>
    <w:rsid w:val="00DF2BBD"/>
    <w:rsid w:val="00DF2BBE"/>
    <w:rsid w:val="00DF2C18"/>
    <w:rsid w:val="00DF2C26"/>
    <w:rsid w:val="00DF2C4D"/>
    <w:rsid w:val="00DF2C67"/>
    <w:rsid w:val="00DF2C81"/>
    <w:rsid w:val="00DF2D35"/>
    <w:rsid w:val="00DF2D3B"/>
    <w:rsid w:val="00DF2DC2"/>
    <w:rsid w:val="00DF2E16"/>
    <w:rsid w:val="00DF2EEB"/>
    <w:rsid w:val="00DF2F2C"/>
    <w:rsid w:val="00DF2F3A"/>
    <w:rsid w:val="00DF2F4F"/>
    <w:rsid w:val="00DF2FD4"/>
    <w:rsid w:val="00DF3100"/>
    <w:rsid w:val="00DF3160"/>
    <w:rsid w:val="00DF3196"/>
    <w:rsid w:val="00DF31B6"/>
    <w:rsid w:val="00DF31E2"/>
    <w:rsid w:val="00DF3253"/>
    <w:rsid w:val="00DF3437"/>
    <w:rsid w:val="00DF3472"/>
    <w:rsid w:val="00DF34CA"/>
    <w:rsid w:val="00DF34FF"/>
    <w:rsid w:val="00DF351C"/>
    <w:rsid w:val="00DF3547"/>
    <w:rsid w:val="00DF360B"/>
    <w:rsid w:val="00DF362E"/>
    <w:rsid w:val="00DF3651"/>
    <w:rsid w:val="00DF36AD"/>
    <w:rsid w:val="00DF36EE"/>
    <w:rsid w:val="00DF36FA"/>
    <w:rsid w:val="00DF3700"/>
    <w:rsid w:val="00DF3727"/>
    <w:rsid w:val="00DF3729"/>
    <w:rsid w:val="00DF3742"/>
    <w:rsid w:val="00DF3799"/>
    <w:rsid w:val="00DF37EE"/>
    <w:rsid w:val="00DF380A"/>
    <w:rsid w:val="00DF3829"/>
    <w:rsid w:val="00DF39AD"/>
    <w:rsid w:val="00DF39B1"/>
    <w:rsid w:val="00DF3A36"/>
    <w:rsid w:val="00DF3A77"/>
    <w:rsid w:val="00DF3A86"/>
    <w:rsid w:val="00DF3AA5"/>
    <w:rsid w:val="00DF3AE4"/>
    <w:rsid w:val="00DF3B06"/>
    <w:rsid w:val="00DF3B32"/>
    <w:rsid w:val="00DF3B56"/>
    <w:rsid w:val="00DF3B71"/>
    <w:rsid w:val="00DF3B98"/>
    <w:rsid w:val="00DF3BAC"/>
    <w:rsid w:val="00DF3BF3"/>
    <w:rsid w:val="00DF3C1C"/>
    <w:rsid w:val="00DF3D42"/>
    <w:rsid w:val="00DF3D7E"/>
    <w:rsid w:val="00DF3DD1"/>
    <w:rsid w:val="00DF3E0A"/>
    <w:rsid w:val="00DF3E29"/>
    <w:rsid w:val="00DF3E5D"/>
    <w:rsid w:val="00DF3E6C"/>
    <w:rsid w:val="00DF3E7B"/>
    <w:rsid w:val="00DF3EEE"/>
    <w:rsid w:val="00DF3F32"/>
    <w:rsid w:val="00DF3F39"/>
    <w:rsid w:val="00DF3F44"/>
    <w:rsid w:val="00DF3F4C"/>
    <w:rsid w:val="00DF3F93"/>
    <w:rsid w:val="00DF3FA6"/>
    <w:rsid w:val="00DF3FA9"/>
    <w:rsid w:val="00DF4014"/>
    <w:rsid w:val="00DF4021"/>
    <w:rsid w:val="00DF406F"/>
    <w:rsid w:val="00DF40A9"/>
    <w:rsid w:val="00DF40CB"/>
    <w:rsid w:val="00DF412D"/>
    <w:rsid w:val="00DF4161"/>
    <w:rsid w:val="00DF417C"/>
    <w:rsid w:val="00DF41FB"/>
    <w:rsid w:val="00DF421B"/>
    <w:rsid w:val="00DF4260"/>
    <w:rsid w:val="00DF4273"/>
    <w:rsid w:val="00DF42B1"/>
    <w:rsid w:val="00DF4340"/>
    <w:rsid w:val="00DF437D"/>
    <w:rsid w:val="00DF43A6"/>
    <w:rsid w:val="00DF43C6"/>
    <w:rsid w:val="00DF4420"/>
    <w:rsid w:val="00DF4457"/>
    <w:rsid w:val="00DF44A3"/>
    <w:rsid w:val="00DF44A7"/>
    <w:rsid w:val="00DF44DE"/>
    <w:rsid w:val="00DF44EE"/>
    <w:rsid w:val="00DF452D"/>
    <w:rsid w:val="00DF4530"/>
    <w:rsid w:val="00DF45D2"/>
    <w:rsid w:val="00DF4621"/>
    <w:rsid w:val="00DF4678"/>
    <w:rsid w:val="00DF4693"/>
    <w:rsid w:val="00DF46BB"/>
    <w:rsid w:val="00DF46DD"/>
    <w:rsid w:val="00DF4720"/>
    <w:rsid w:val="00DF472A"/>
    <w:rsid w:val="00DF473A"/>
    <w:rsid w:val="00DF4751"/>
    <w:rsid w:val="00DF4776"/>
    <w:rsid w:val="00DF479E"/>
    <w:rsid w:val="00DF47F8"/>
    <w:rsid w:val="00DF4800"/>
    <w:rsid w:val="00DF48C4"/>
    <w:rsid w:val="00DF4942"/>
    <w:rsid w:val="00DF4948"/>
    <w:rsid w:val="00DF497E"/>
    <w:rsid w:val="00DF4986"/>
    <w:rsid w:val="00DF498B"/>
    <w:rsid w:val="00DF49B5"/>
    <w:rsid w:val="00DF49F3"/>
    <w:rsid w:val="00DF4A3A"/>
    <w:rsid w:val="00DF4A59"/>
    <w:rsid w:val="00DF4A5E"/>
    <w:rsid w:val="00DF4AC1"/>
    <w:rsid w:val="00DF4AD4"/>
    <w:rsid w:val="00DF4B0A"/>
    <w:rsid w:val="00DF4B48"/>
    <w:rsid w:val="00DF4B52"/>
    <w:rsid w:val="00DF4B57"/>
    <w:rsid w:val="00DF4B59"/>
    <w:rsid w:val="00DF4BC2"/>
    <w:rsid w:val="00DF4BD4"/>
    <w:rsid w:val="00DF4C24"/>
    <w:rsid w:val="00DF4C5A"/>
    <w:rsid w:val="00DF4CAD"/>
    <w:rsid w:val="00DF4D5F"/>
    <w:rsid w:val="00DF4D91"/>
    <w:rsid w:val="00DF4DA2"/>
    <w:rsid w:val="00DF4DBB"/>
    <w:rsid w:val="00DF4DCE"/>
    <w:rsid w:val="00DF4E2B"/>
    <w:rsid w:val="00DF4E3D"/>
    <w:rsid w:val="00DF4E41"/>
    <w:rsid w:val="00DF4E82"/>
    <w:rsid w:val="00DF4EAF"/>
    <w:rsid w:val="00DF4EDE"/>
    <w:rsid w:val="00DF4F3C"/>
    <w:rsid w:val="00DF4F75"/>
    <w:rsid w:val="00DF4F82"/>
    <w:rsid w:val="00DF4F86"/>
    <w:rsid w:val="00DF4F8B"/>
    <w:rsid w:val="00DF4FA9"/>
    <w:rsid w:val="00DF4FDD"/>
    <w:rsid w:val="00DF500B"/>
    <w:rsid w:val="00DF5087"/>
    <w:rsid w:val="00DF50DF"/>
    <w:rsid w:val="00DF5159"/>
    <w:rsid w:val="00DF5161"/>
    <w:rsid w:val="00DF5187"/>
    <w:rsid w:val="00DF51B0"/>
    <w:rsid w:val="00DF51C6"/>
    <w:rsid w:val="00DF51D5"/>
    <w:rsid w:val="00DF51D8"/>
    <w:rsid w:val="00DF524A"/>
    <w:rsid w:val="00DF5282"/>
    <w:rsid w:val="00DF52E2"/>
    <w:rsid w:val="00DF52E6"/>
    <w:rsid w:val="00DF534A"/>
    <w:rsid w:val="00DF5376"/>
    <w:rsid w:val="00DF53B5"/>
    <w:rsid w:val="00DF5408"/>
    <w:rsid w:val="00DF5427"/>
    <w:rsid w:val="00DF5488"/>
    <w:rsid w:val="00DF549E"/>
    <w:rsid w:val="00DF54CC"/>
    <w:rsid w:val="00DF54DE"/>
    <w:rsid w:val="00DF55A4"/>
    <w:rsid w:val="00DF55B2"/>
    <w:rsid w:val="00DF55FA"/>
    <w:rsid w:val="00DF560E"/>
    <w:rsid w:val="00DF561A"/>
    <w:rsid w:val="00DF565B"/>
    <w:rsid w:val="00DF5671"/>
    <w:rsid w:val="00DF5687"/>
    <w:rsid w:val="00DF56EB"/>
    <w:rsid w:val="00DF5700"/>
    <w:rsid w:val="00DF571B"/>
    <w:rsid w:val="00DF5742"/>
    <w:rsid w:val="00DF5754"/>
    <w:rsid w:val="00DF577A"/>
    <w:rsid w:val="00DF5795"/>
    <w:rsid w:val="00DF5803"/>
    <w:rsid w:val="00DF5817"/>
    <w:rsid w:val="00DF5850"/>
    <w:rsid w:val="00DF5853"/>
    <w:rsid w:val="00DF5855"/>
    <w:rsid w:val="00DF5862"/>
    <w:rsid w:val="00DF58C9"/>
    <w:rsid w:val="00DF58D2"/>
    <w:rsid w:val="00DF58E0"/>
    <w:rsid w:val="00DF5910"/>
    <w:rsid w:val="00DF592A"/>
    <w:rsid w:val="00DF59A3"/>
    <w:rsid w:val="00DF59CD"/>
    <w:rsid w:val="00DF59E2"/>
    <w:rsid w:val="00DF5A30"/>
    <w:rsid w:val="00DF5A37"/>
    <w:rsid w:val="00DF5A39"/>
    <w:rsid w:val="00DF5A42"/>
    <w:rsid w:val="00DF5A60"/>
    <w:rsid w:val="00DF5A9D"/>
    <w:rsid w:val="00DF5AA7"/>
    <w:rsid w:val="00DF5AC1"/>
    <w:rsid w:val="00DF5AEC"/>
    <w:rsid w:val="00DF5B65"/>
    <w:rsid w:val="00DF5B72"/>
    <w:rsid w:val="00DF5BA1"/>
    <w:rsid w:val="00DF5C27"/>
    <w:rsid w:val="00DF5C2C"/>
    <w:rsid w:val="00DF5C34"/>
    <w:rsid w:val="00DF5C5F"/>
    <w:rsid w:val="00DF5C65"/>
    <w:rsid w:val="00DF5D06"/>
    <w:rsid w:val="00DF5D16"/>
    <w:rsid w:val="00DF5D1D"/>
    <w:rsid w:val="00DF5D44"/>
    <w:rsid w:val="00DF5D9A"/>
    <w:rsid w:val="00DF5DDB"/>
    <w:rsid w:val="00DF5E0E"/>
    <w:rsid w:val="00DF5E10"/>
    <w:rsid w:val="00DF5EAB"/>
    <w:rsid w:val="00DF5EBB"/>
    <w:rsid w:val="00DF5ED8"/>
    <w:rsid w:val="00DF5F1A"/>
    <w:rsid w:val="00DF5F25"/>
    <w:rsid w:val="00DF5F5D"/>
    <w:rsid w:val="00DF5FE5"/>
    <w:rsid w:val="00DF6095"/>
    <w:rsid w:val="00DF60CF"/>
    <w:rsid w:val="00DF619A"/>
    <w:rsid w:val="00DF61A5"/>
    <w:rsid w:val="00DF62A8"/>
    <w:rsid w:val="00DF6363"/>
    <w:rsid w:val="00DF6374"/>
    <w:rsid w:val="00DF63CA"/>
    <w:rsid w:val="00DF63D8"/>
    <w:rsid w:val="00DF63E5"/>
    <w:rsid w:val="00DF643A"/>
    <w:rsid w:val="00DF6440"/>
    <w:rsid w:val="00DF6445"/>
    <w:rsid w:val="00DF644A"/>
    <w:rsid w:val="00DF64A1"/>
    <w:rsid w:val="00DF64B5"/>
    <w:rsid w:val="00DF64E0"/>
    <w:rsid w:val="00DF6500"/>
    <w:rsid w:val="00DF652E"/>
    <w:rsid w:val="00DF6537"/>
    <w:rsid w:val="00DF659A"/>
    <w:rsid w:val="00DF65B9"/>
    <w:rsid w:val="00DF65C6"/>
    <w:rsid w:val="00DF65D8"/>
    <w:rsid w:val="00DF6663"/>
    <w:rsid w:val="00DF66B0"/>
    <w:rsid w:val="00DF66F7"/>
    <w:rsid w:val="00DF6729"/>
    <w:rsid w:val="00DF6742"/>
    <w:rsid w:val="00DF6761"/>
    <w:rsid w:val="00DF6774"/>
    <w:rsid w:val="00DF67B9"/>
    <w:rsid w:val="00DF67BB"/>
    <w:rsid w:val="00DF67E4"/>
    <w:rsid w:val="00DF6867"/>
    <w:rsid w:val="00DF6899"/>
    <w:rsid w:val="00DF68BC"/>
    <w:rsid w:val="00DF68BD"/>
    <w:rsid w:val="00DF68C3"/>
    <w:rsid w:val="00DF697B"/>
    <w:rsid w:val="00DF69AA"/>
    <w:rsid w:val="00DF69C3"/>
    <w:rsid w:val="00DF6AA0"/>
    <w:rsid w:val="00DF6AF2"/>
    <w:rsid w:val="00DF6AF5"/>
    <w:rsid w:val="00DF6B00"/>
    <w:rsid w:val="00DF6B14"/>
    <w:rsid w:val="00DF6B24"/>
    <w:rsid w:val="00DF6B81"/>
    <w:rsid w:val="00DF6BBB"/>
    <w:rsid w:val="00DF6BEE"/>
    <w:rsid w:val="00DF6C0D"/>
    <w:rsid w:val="00DF6D6C"/>
    <w:rsid w:val="00DF6E65"/>
    <w:rsid w:val="00DF6E95"/>
    <w:rsid w:val="00DF6EAA"/>
    <w:rsid w:val="00DF6EEB"/>
    <w:rsid w:val="00DF6F61"/>
    <w:rsid w:val="00DF6F7A"/>
    <w:rsid w:val="00DF6F7D"/>
    <w:rsid w:val="00DF7059"/>
    <w:rsid w:val="00DF70AC"/>
    <w:rsid w:val="00DF70AF"/>
    <w:rsid w:val="00DF70F5"/>
    <w:rsid w:val="00DF714D"/>
    <w:rsid w:val="00DF7178"/>
    <w:rsid w:val="00DF7188"/>
    <w:rsid w:val="00DF71CA"/>
    <w:rsid w:val="00DF71DE"/>
    <w:rsid w:val="00DF7217"/>
    <w:rsid w:val="00DF722A"/>
    <w:rsid w:val="00DF72A3"/>
    <w:rsid w:val="00DF73C2"/>
    <w:rsid w:val="00DF73F4"/>
    <w:rsid w:val="00DF7404"/>
    <w:rsid w:val="00DF7428"/>
    <w:rsid w:val="00DF743E"/>
    <w:rsid w:val="00DF744F"/>
    <w:rsid w:val="00DF7473"/>
    <w:rsid w:val="00DF74AE"/>
    <w:rsid w:val="00DF74BD"/>
    <w:rsid w:val="00DF751B"/>
    <w:rsid w:val="00DF752C"/>
    <w:rsid w:val="00DF7543"/>
    <w:rsid w:val="00DF7579"/>
    <w:rsid w:val="00DF7588"/>
    <w:rsid w:val="00DF75AA"/>
    <w:rsid w:val="00DF75BD"/>
    <w:rsid w:val="00DF7608"/>
    <w:rsid w:val="00DF7637"/>
    <w:rsid w:val="00DF7695"/>
    <w:rsid w:val="00DF7739"/>
    <w:rsid w:val="00DF7780"/>
    <w:rsid w:val="00DF7826"/>
    <w:rsid w:val="00DF7869"/>
    <w:rsid w:val="00DF78A0"/>
    <w:rsid w:val="00DF78C5"/>
    <w:rsid w:val="00DF78D5"/>
    <w:rsid w:val="00DF7949"/>
    <w:rsid w:val="00DF79AC"/>
    <w:rsid w:val="00DF79E9"/>
    <w:rsid w:val="00DF79FB"/>
    <w:rsid w:val="00DF79FF"/>
    <w:rsid w:val="00DF7AB3"/>
    <w:rsid w:val="00DF7B5B"/>
    <w:rsid w:val="00DF7B92"/>
    <w:rsid w:val="00DF7BA7"/>
    <w:rsid w:val="00DF7BC1"/>
    <w:rsid w:val="00DF7C2D"/>
    <w:rsid w:val="00DF7C50"/>
    <w:rsid w:val="00DF7C7A"/>
    <w:rsid w:val="00DF7CE5"/>
    <w:rsid w:val="00DF7CEF"/>
    <w:rsid w:val="00DF7CFC"/>
    <w:rsid w:val="00DF7D02"/>
    <w:rsid w:val="00DF7D17"/>
    <w:rsid w:val="00DF7E2D"/>
    <w:rsid w:val="00DF7E82"/>
    <w:rsid w:val="00DF7E8F"/>
    <w:rsid w:val="00DF7EA8"/>
    <w:rsid w:val="00DF7EBC"/>
    <w:rsid w:val="00DF7EC9"/>
    <w:rsid w:val="00DF7F35"/>
    <w:rsid w:val="00DF7F50"/>
    <w:rsid w:val="00DF7FC9"/>
    <w:rsid w:val="00DF7FE8"/>
    <w:rsid w:val="00E00048"/>
    <w:rsid w:val="00E00052"/>
    <w:rsid w:val="00E00074"/>
    <w:rsid w:val="00E00079"/>
    <w:rsid w:val="00E00082"/>
    <w:rsid w:val="00E000A2"/>
    <w:rsid w:val="00E00147"/>
    <w:rsid w:val="00E00157"/>
    <w:rsid w:val="00E00164"/>
    <w:rsid w:val="00E0017E"/>
    <w:rsid w:val="00E001BA"/>
    <w:rsid w:val="00E001C6"/>
    <w:rsid w:val="00E0022E"/>
    <w:rsid w:val="00E0025B"/>
    <w:rsid w:val="00E0026E"/>
    <w:rsid w:val="00E002B7"/>
    <w:rsid w:val="00E002BB"/>
    <w:rsid w:val="00E002BF"/>
    <w:rsid w:val="00E002E8"/>
    <w:rsid w:val="00E0030E"/>
    <w:rsid w:val="00E00347"/>
    <w:rsid w:val="00E003BF"/>
    <w:rsid w:val="00E003DA"/>
    <w:rsid w:val="00E00405"/>
    <w:rsid w:val="00E00406"/>
    <w:rsid w:val="00E00457"/>
    <w:rsid w:val="00E00476"/>
    <w:rsid w:val="00E00588"/>
    <w:rsid w:val="00E0062A"/>
    <w:rsid w:val="00E00636"/>
    <w:rsid w:val="00E00642"/>
    <w:rsid w:val="00E00661"/>
    <w:rsid w:val="00E00683"/>
    <w:rsid w:val="00E0069F"/>
    <w:rsid w:val="00E006DC"/>
    <w:rsid w:val="00E00755"/>
    <w:rsid w:val="00E00759"/>
    <w:rsid w:val="00E0075A"/>
    <w:rsid w:val="00E00770"/>
    <w:rsid w:val="00E008C5"/>
    <w:rsid w:val="00E008EE"/>
    <w:rsid w:val="00E0097E"/>
    <w:rsid w:val="00E00991"/>
    <w:rsid w:val="00E009B0"/>
    <w:rsid w:val="00E009D6"/>
    <w:rsid w:val="00E009E2"/>
    <w:rsid w:val="00E00A21"/>
    <w:rsid w:val="00E00A30"/>
    <w:rsid w:val="00E00A70"/>
    <w:rsid w:val="00E00A9E"/>
    <w:rsid w:val="00E00AAA"/>
    <w:rsid w:val="00E00ABC"/>
    <w:rsid w:val="00E00AE2"/>
    <w:rsid w:val="00E00B45"/>
    <w:rsid w:val="00E00B7C"/>
    <w:rsid w:val="00E00BA0"/>
    <w:rsid w:val="00E00BDB"/>
    <w:rsid w:val="00E00BDC"/>
    <w:rsid w:val="00E00CF6"/>
    <w:rsid w:val="00E00D53"/>
    <w:rsid w:val="00E00DA3"/>
    <w:rsid w:val="00E00DC9"/>
    <w:rsid w:val="00E00DCC"/>
    <w:rsid w:val="00E00E5F"/>
    <w:rsid w:val="00E00EE2"/>
    <w:rsid w:val="00E00F23"/>
    <w:rsid w:val="00E00F62"/>
    <w:rsid w:val="00E00FBB"/>
    <w:rsid w:val="00E00FC6"/>
    <w:rsid w:val="00E00FC8"/>
    <w:rsid w:val="00E00FCE"/>
    <w:rsid w:val="00E00FF3"/>
    <w:rsid w:val="00E010A3"/>
    <w:rsid w:val="00E010DD"/>
    <w:rsid w:val="00E010F1"/>
    <w:rsid w:val="00E01133"/>
    <w:rsid w:val="00E0114D"/>
    <w:rsid w:val="00E0115B"/>
    <w:rsid w:val="00E0117C"/>
    <w:rsid w:val="00E011F1"/>
    <w:rsid w:val="00E0120D"/>
    <w:rsid w:val="00E0123F"/>
    <w:rsid w:val="00E012F0"/>
    <w:rsid w:val="00E01364"/>
    <w:rsid w:val="00E013D1"/>
    <w:rsid w:val="00E0150E"/>
    <w:rsid w:val="00E01510"/>
    <w:rsid w:val="00E0152E"/>
    <w:rsid w:val="00E015DC"/>
    <w:rsid w:val="00E016BF"/>
    <w:rsid w:val="00E01705"/>
    <w:rsid w:val="00E01719"/>
    <w:rsid w:val="00E0176D"/>
    <w:rsid w:val="00E01775"/>
    <w:rsid w:val="00E017B2"/>
    <w:rsid w:val="00E017D5"/>
    <w:rsid w:val="00E017DF"/>
    <w:rsid w:val="00E01832"/>
    <w:rsid w:val="00E01847"/>
    <w:rsid w:val="00E018A0"/>
    <w:rsid w:val="00E0190C"/>
    <w:rsid w:val="00E0194E"/>
    <w:rsid w:val="00E0197D"/>
    <w:rsid w:val="00E0199D"/>
    <w:rsid w:val="00E019B8"/>
    <w:rsid w:val="00E019FB"/>
    <w:rsid w:val="00E01A03"/>
    <w:rsid w:val="00E01A53"/>
    <w:rsid w:val="00E01A66"/>
    <w:rsid w:val="00E01A99"/>
    <w:rsid w:val="00E01AAB"/>
    <w:rsid w:val="00E01B2C"/>
    <w:rsid w:val="00E01B65"/>
    <w:rsid w:val="00E01B84"/>
    <w:rsid w:val="00E01B8B"/>
    <w:rsid w:val="00E01BD6"/>
    <w:rsid w:val="00E01BE2"/>
    <w:rsid w:val="00E01BE9"/>
    <w:rsid w:val="00E01C31"/>
    <w:rsid w:val="00E01C6C"/>
    <w:rsid w:val="00E01C77"/>
    <w:rsid w:val="00E01E0F"/>
    <w:rsid w:val="00E01E34"/>
    <w:rsid w:val="00E0204B"/>
    <w:rsid w:val="00E0207A"/>
    <w:rsid w:val="00E020B3"/>
    <w:rsid w:val="00E020B9"/>
    <w:rsid w:val="00E020D6"/>
    <w:rsid w:val="00E020D9"/>
    <w:rsid w:val="00E0210C"/>
    <w:rsid w:val="00E0214F"/>
    <w:rsid w:val="00E0215C"/>
    <w:rsid w:val="00E0219C"/>
    <w:rsid w:val="00E021B3"/>
    <w:rsid w:val="00E0223F"/>
    <w:rsid w:val="00E02247"/>
    <w:rsid w:val="00E02250"/>
    <w:rsid w:val="00E02294"/>
    <w:rsid w:val="00E022CF"/>
    <w:rsid w:val="00E022D7"/>
    <w:rsid w:val="00E02331"/>
    <w:rsid w:val="00E02335"/>
    <w:rsid w:val="00E0236B"/>
    <w:rsid w:val="00E02398"/>
    <w:rsid w:val="00E02486"/>
    <w:rsid w:val="00E0248E"/>
    <w:rsid w:val="00E024CD"/>
    <w:rsid w:val="00E0252D"/>
    <w:rsid w:val="00E02552"/>
    <w:rsid w:val="00E025B4"/>
    <w:rsid w:val="00E025DA"/>
    <w:rsid w:val="00E025E2"/>
    <w:rsid w:val="00E025EE"/>
    <w:rsid w:val="00E02677"/>
    <w:rsid w:val="00E026C2"/>
    <w:rsid w:val="00E026DE"/>
    <w:rsid w:val="00E02706"/>
    <w:rsid w:val="00E027D5"/>
    <w:rsid w:val="00E0280D"/>
    <w:rsid w:val="00E02842"/>
    <w:rsid w:val="00E0289D"/>
    <w:rsid w:val="00E028A3"/>
    <w:rsid w:val="00E028DD"/>
    <w:rsid w:val="00E028E0"/>
    <w:rsid w:val="00E029AC"/>
    <w:rsid w:val="00E02A52"/>
    <w:rsid w:val="00E02AD2"/>
    <w:rsid w:val="00E02B2C"/>
    <w:rsid w:val="00E02B39"/>
    <w:rsid w:val="00E02B43"/>
    <w:rsid w:val="00E02B79"/>
    <w:rsid w:val="00E02B89"/>
    <w:rsid w:val="00E02BA3"/>
    <w:rsid w:val="00E02BAB"/>
    <w:rsid w:val="00E02C07"/>
    <w:rsid w:val="00E02C0C"/>
    <w:rsid w:val="00E02C21"/>
    <w:rsid w:val="00E02C48"/>
    <w:rsid w:val="00E02CB9"/>
    <w:rsid w:val="00E02D01"/>
    <w:rsid w:val="00E02D73"/>
    <w:rsid w:val="00E02D88"/>
    <w:rsid w:val="00E02DA7"/>
    <w:rsid w:val="00E02E25"/>
    <w:rsid w:val="00E02E2D"/>
    <w:rsid w:val="00E02E34"/>
    <w:rsid w:val="00E02E94"/>
    <w:rsid w:val="00E02E96"/>
    <w:rsid w:val="00E02E9E"/>
    <w:rsid w:val="00E02EF4"/>
    <w:rsid w:val="00E02F19"/>
    <w:rsid w:val="00E02F6E"/>
    <w:rsid w:val="00E02FB0"/>
    <w:rsid w:val="00E03029"/>
    <w:rsid w:val="00E0302A"/>
    <w:rsid w:val="00E0303C"/>
    <w:rsid w:val="00E03064"/>
    <w:rsid w:val="00E030AA"/>
    <w:rsid w:val="00E03128"/>
    <w:rsid w:val="00E0317E"/>
    <w:rsid w:val="00E03184"/>
    <w:rsid w:val="00E031B2"/>
    <w:rsid w:val="00E031C4"/>
    <w:rsid w:val="00E031F9"/>
    <w:rsid w:val="00E0322F"/>
    <w:rsid w:val="00E03283"/>
    <w:rsid w:val="00E032EB"/>
    <w:rsid w:val="00E032FB"/>
    <w:rsid w:val="00E03388"/>
    <w:rsid w:val="00E033BA"/>
    <w:rsid w:val="00E033CA"/>
    <w:rsid w:val="00E033D5"/>
    <w:rsid w:val="00E03485"/>
    <w:rsid w:val="00E03499"/>
    <w:rsid w:val="00E03514"/>
    <w:rsid w:val="00E0353A"/>
    <w:rsid w:val="00E0354B"/>
    <w:rsid w:val="00E03569"/>
    <w:rsid w:val="00E035AA"/>
    <w:rsid w:val="00E035AF"/>
    <w:rsid w:val="00E035DB"/>
    <w:rsid w:val="00E035E9"/>
    <w:rsid w:val="00E03601"/>
    <w:rsid w:val="00E03604"/>
    <w:rsid w:val="00E03645"/>
    <w:rsid w:val="00E0367A"/>
    <w:rsid w:val="00E03746"/>
    <w:rsid w:val="00E037E3"/>
    <w:rsid w:val="00E037F2"/>
    <w:rsid w:val="00E038D1"/>
    <w:rsid w:val="00E038E5"/>
    <w:rsid w:val="00E03959"/>
    <w:rsid w:val="00E03964"/>
    <w:rsid w:val="00E03977"/>
    <w:rsid w:val="00E039CE"/>
    <w:rsid w:val="00E039E7"/>
    <w:rsid w:val="00E03A33"/>
    <w:rsid w:val="00E03A9D"/>
    <w:rsid w:val="00E03ACF"/>
    <w:rsid w:val="00E03B00"/>
    <w:rsid w:val="00E03B5A"/>
    <w:rsid w:val="00E03BB1"/>
    <w:rsid w:val="00E03BC1"/>
    <w:rsid w:val="00E03BC5"/>
    <w:rsid w:val="00E03BEA"/>
    <w:rsid w:val="00E03C24"/>
    <w:rsid w:val="00E03C8F"/>
    <w:rsid w:val="00E03D09"/>
    <w:rsid w:val="00E03D37"/>
    <w:rsid w:val="00E03D3B"/>
    <w:rsid w:val="00E03D75"/>
    <w:rsid w:val="00E03D8F"/>
    <w:rsid w:val="00E03DF3"/>
    <w:rsid w:val="00E03E3D"/>
    <w:rsid w:val="00E03E71"/>
    <w:rsid w:val="00E03EF9"/>
    <w:rsid w:val="00E03EFC"/>
    <w:rsid w:val="00E03F4E"/>
    <w:rsid w:val="00E03F55"/>
    <w:rsid w:val="00E03F70"/>
    <w:rsid w:val="00E03F8D"/>
    <w:rsid w:val="00E03FE6"/>
    <w:rsid w:val="00E0400A"/>
    <w:rsid w:val="00E0405D"/>
    <w:rsid w:val="00E040A2"/>
    <w:rsid w:val="00E040B3"/>
    <w:rsid w:val="00E0413E"/>
    <w:rsid w:val="00E04146"/>
    <w:rsid w:val="00E0419E"/>
    <w:rsid w:val="00E041BF"/>
    <w:rsid w:val="00E041CD"/>
    <w:rsid w:val="00E041EB"/>
    <w:rsid w:val="00E041FC"/>
    <w:rsid w:val="00E04223"/>
    <w:rsid w:val="00E04256"/>
    <w:rsid w:val="00E04261"/>
    <w:rsid w:val="00E042B3"/>
    <w:rsid w:val="00E042C5"/>
    <w:rsid w:val="00E04319"/>
    <w:rsid w:val="00E0431B"/>
    <w:rsid w:val="00E0436D"/>
    <w:rsid w:val="00E0436F"/>
    <w:rsid w:val="00E0438D"/>
    <w:rsid w:val="00E0439C"/>
    <w:rsid w:val="00E043A0"/>
    <w:rsid w:val="00E04440"/>
    <w:rsid w:val="00E0444C"/>
    <w:rsid w:val="00E04464"/>
    <w:rsid w:val="00E044B1"/>
    <w:rsid w:val="00E04524"/>
    <w:rsid w:val="00E0454C"/>
    <w:rsid w:val="00E0454F"/>
    <w:rsid w:val="00E04584"/>
    <w:rsid w:val="00E04634"/>
    <w:rsid w:val="00E0465D"/>
    <w:rsid w:val="00E046B3"/>
    <w:rsid w:val="00E04717"/>
    <w:rsid w:val="00E04729"/>
    <w:rsid w:val="00E0477B"/>
    <w:rsid w:val="00E047A3"/>
    <w:rsid w:val="00E047AA"/>
    <w:rsid w:val="00E047D9"/>
    <w:rsid w:val="00E04819"/>
    <w:rsid w:val="00E0488F"/>
    <w:rsid w:val="00E048CB"/>
    <w:rsid w:val="00E048D1"/>
    <w:rsid w:val="00E04940"/>
    <w:rsid w:val="00E04969"/>
    <w:rsid w:val="00E0497C"/>
    <w:rsid w:val="00E0498C"/>
    <w:rsid w:val="00E049C0"/>
    <w:rsid w:val="00E049F5"/>
    <w:rsid w:val="00E04A39"/>
    <w:rsid w:val="00E04A82"/>
    <w:rsid w:val="00E04A98"/>
    <w:rsid w:val="00E04AE1"/>
    <w:rsid w:val="00E04B2A"/>
    <w:rsid w:val="00E04B56"/>
    <w:rsid w:val="00E04B6A"/>
    <w:rsid w:val="00E04B6C"/>
    <w:rsid w:val="00E04B6F"/>
    <w:rsid w:val="00E04C33"/>
    <w:rsid w:val="00E04C74"/>
    <w:rsid w:val="00E04CC2"/>
    <w:rsid w:val="00E04CD7"/>
    <w:rsid w:val="00E04CF0"/>
    <w:rsid w:val="00E04CF9"/>
    <w:rsid w:val="00E04D00"/>
    <w:rsid w:val="00E04D17"/>
    <w:rsid w:val="00E04D20"/>
    <w:rsid w:val="00E04D37"/>
    <w:rsid w:val="00E04D4A"/>
    <w:rsid w:val="00E04D71"/>
    <w:rsid w:val="00E04DA7"/>
    <w:rsid w:val="00E04DB2"/>
    <w:rsid w:val="00E04DD7"/>
    <w:rsid w:val="00E04E45"/>
    <w:rsid w:val="00E04EAE"/>
    <w:rsid w:val="00E04EDE"/>
    <w:rsid w:val="00E04EF3"/>
    <w:rsid w:val="00E04F65"/>
    <w:rsid w:val="00E04F8C"/>
    <w:rsid w:val="00E04FCB"/>
    <w:rsid w:val="00E05059"/>
    <w:rsid w:val="00E05083"/>
    <w:rsid w:val="00E050A2"/>
    <w:rsid w:val="00E05149"/>
    <w:rsid w:val="00E051AB"/>
    <w:rsid w:val="00E051F6"/>
    <w:rsid w:val="00E05251"/>
    <w:rsid w:val="00E05279"/>
    <w:rsid w:val="00E0527E"/>
    <w:rsid w:val="00E052A7"/>
    <w:rsid w:val="00E052C1"/>
    <w:rsid w:val="00E052FE"/>
    <w:rsid w:val="00E0530B"/>
    <w:rsid w:val="00E0530C"/>
    <w:rsid w:val="00E05335"/>
    <w:rsid w:val="00E05407"/>
    <w:rsid w:val="00E0547E"/>
    <w:rsid w:val="00E054CD"/>
    <w:rsid w:val="00E054CE"/>
    <w:rsid w:val="00E0551B"/>
    <w:rsid w:val="00E0559E"/>
    <w:rsid w:val="00E055D2"/>
    <w:rsid w:val="00E055E0"/>
    <w:rsid w:val="00E0567B"/>
    <w:rsid w:val="00E05710"/>
    <w:rsid w:val="00E05715"/>
    <w:rsid w:val="00E0571B"/>
    <w:rsid w:val="00E05759"/>
    <w:rsid w:val="00E057E9"/>
    <w:rsid w:val="00E057F4"/>
    <w:rsid w:val="00E05821"/>
    <w:rsid w:val="00E05841"/>
    <w:rsid w:val="00E05868"/>
    <w:rsid w:val="00E058E6"/>
    <w:rsid w:val="00E05902"/>
    <w:rsid w:val="00E05916"/>
    <w:rsid w:val="00E05985"/>
    <w:rsid w:val="00E059A8"/>
    <w:rsid w:val="00E059CF"/>
    <w:rsid w:val="00E05A07"/>
    <w:rsid w:val="00E05A74"/>
    <w:rsid w:val="00E05A78"/>
    <w:rsid w:val="00E05AB4"/>
    <w:rsid w:val="00E05AC1"/>
    <w:rsid w:val="00E05B0E"/>
    <w:rsid w:val="00E05B45"/>
    <w:rsid w:val="00E05B82"/>
    <w:rsid w:val="00E05B90"/>
    <w:rsid w:val="00E05BDB"/>
    <w:rsid w:val="00E05BFC"/>
    <w:rsid w:val="00E05C01"/>
    <w:rsid w:val="00E05C32"/>
    <w:rsid w:val="00E05C61"/>
    <w:rsid w:val="00E05D11"/>
    <w:rsid w:val="00E05D16"/>
    <w:rsid w:val="00E05D3D"/>
    <w:rsid w:val="00E05DAC"/>
    <w:rsid w:val="00E05DB0"/>
    <w:rsid w:val="00E05DB3"/>
    <w:rsid w:val="00E05DF8"/>
    <w:rsid w:val="00E05DFF"/>
    <w:rsid w:val="00E05E10"/>
    <w:rsid w:val="00E05EC1"/>
    <w:rsid w:val="00E05F6D"/>
    <w:rsid w:val="00E05FA3"/>
    <w:rsid w:val="00E05FAA"/>
    <w:rsid w:val="00E05FC1"/>
    <w:rsid w:val="00E06000"/>
    <w:rsid w:val="00E0608E"/>
    <w:rsid w:val="00E060B2"/>
    <w:rsid w:val="00E060DE"/>
    <w:rsid w:val="00E06111"/>
    <w:rsid w:val="00E06150"/>
    <w:rsid w:val="00E061C3"/>
    <w:rsid w:val="00E06210"/>
    <w:rsid w:val="00E06213"/>
    <w:rsid w:val="00E06215"/>
    <w:rsid w:val="00E06293"/>
    <w:rsid w:val="00E062B7"/>
    <w:rsid w:val="00E06318"/>
    <w:rsid w:val="00E063E7"/>
    <w:rsid w:val="00E0641C"/>
    <w:rsid w:val="00E06432"/>
    <w:rsid w:val="00E0644A"/>
    <w:rsid w:val="00E06478"/>
    <w:rsid w:val="00E0647B"/>
    <w:rsid w:val="00E0648D"/>
    <w:rsid w:val="00E064D1"/>
    <w:rsid w:val="00E06505"/>
    <w:rsid w:val="00E06510"/>
    <w:rsid w:val="00E06571"/>
    <w:rsid w:val="00E06579"/>
    <w:rsid w:val="00E0659D"/>
    <w:rsid w:val="00E065A9"/>
    <w:rsid w:val="00E065B8"/>
    <w:rsid w:val="00E065E0"/>
    <w:rsid w:val="00E06629"/>
    <w:rsid w:val="00E06638"/>
    <w:rsid w:val="00E06651"/>
    <w:rsid w:val="00E066A1"/>
    <w:rsid w:val="00E06707"/>
    <w:rsid w:val="00E06730"/>
    <w:rsid w:val="00E0678F"/>
    <w:rsid w:val="00E0679D"/>
    <w:rsid w:val="00E067DC"/>
    <w:rsid w:val="00E06807"/>
    <w:rsid w:val="00E068B1"/>
    <w:rsid w:val="00E068C1"/>
    <w:rsid w:val="00E068F8"/>
    <w:rsid w:val="00E06906"/>
    <w:rsid w:val="00E0692C"/>
    <w:rsid w:val="00E06945"/>
    <w:rsid w:val="00E0694F"/>
    <w:rsid w:val="00E06991"/>
    <w:rsid w:val="00E069F0"/>
    <w:rsid w:val="00E06A17"/>
    <w:rsid w:val="00E06A50"/>
    <w:rsid w:val="00E06AAA"/>
    <w:rsid w:val="00E06B03"/>
    <w:rsid w:val="00E06B2F"/>
    <w:rsid w:val="00E06B91"/>
    <w:rsid w:val="00E06BE1"/>
    <w:rsid w:val="00E06CCE"/>
    <w:rsid w:val="00E06CFF"/>
    <w:rsid w:val="00E06D3B"/>
    <w:rsid w:val="00E06D44"/>
    <w:rsid w:val="00E06D61"/>
    <w:rsid w:val="00E06D72"/>
    <w:rsid w:val="00E06E2D"/>
    <w:rsid w:val="00E06E4B"/>
    <w:rsid w:val="00E06E67"/>
    <w:rsid w:val="00E06E77"/>
    <w:rsid w:val="00E06EBA"/>
    <w:rsid w:val="00E06F25"/>
    <w:rsid w:val="00E06F54"/>
    <w:rsid w:val="00E06F5F"/>
    <w:rsid w:val="00E07007"/>
    <w:rsid w:val="00E07010"/>
    <w:rsid w:val="00E0701B"/>
    <w:rsid w:val="00E07044"/>
    <w:rsid w:val="00E07056"/>
    <w:rsid w:val="00E07071"/>
    <w:rsid w:val="00E0707F"/>
    <w:rsid w:val="00E070B1"/>
    <w:rsid w:val="00E070CB"/>
    <w:rsid w:val="00E07105"/>
    <w:rsid w:val="00E071AF"/>
    <w:rsid w:val="00E071B4"/>
    <w:rsid w:val="00E071DD"/>
    <w:rsid w:val="00E07208"/>
    <w:rsid w:val="00E0724B"/>
    <w:rsid w:val="00E07299"/>
    <w:rsid w:val="00E072B0"/>
    <w:rsid w:val="00E07336"/>
    <w:rsid w:val="00E07364"/>
    <w:rsid w:val="00E07388"/>
    <w:rsid w:val="00E073D2"/>
    <w:rsid w:val="00E07405"/>
    <w:rsid w:val="00E07429"/>
    <w:rsid w:val="00E074C6"/>
    <w:rsid w:val="00E075AE"/>
    <w:rsid w:val="00E075BA"/>
    <w:rsid w:val="00E075DD"/>
    <w:rsid w:val="00E075F3"/>
    <w:rsid w:val="00E076C2"/>
    <w:rsid w:val="00E07772"/>
    <w:rsid w:val="00E077C3"/>
    <w:rsid w:val="00E077D3"/>
    <w:rsid w:val="00E077F1"/>
    <w:rsid w:val="00E07823"/>
    <w:rsid w:val="00E0788D"/>
    <w:rsid w:val="00E078B0"/>
    <w:rsid w:val="00E07913"/>
    <w:rsid w:val="00E07927"/>
    <w:rsid w:val="00E0797A"/>
    <w:rsid w:val="00E079DE"/>
    <w:rsid w:val="00E07A4C"/>
    <w:rsid w:val="00E07A60"/>
    <w:rsid w:val="00E07A93"/>
    <w:rsid w:val="00E07AC9"/>
    <w:rsid w:val="00E07AE6"/>
    <w:rsid w:val="00E07AEB"/>
    <w:rsid w:val="00E07AF9"/>
    <w:rsid w:val="00E07B0E"/>
    <w:rsid w:val="00E07BC2"/>
    <w:rsid w:val="00E07BC9"/>
    <w:rsid w:val="00E07C17"/>
    <w:rsid w:val="00E07C3B"/>
    <w:rsid w:val="00E07CA9"/>
    <w:rsid w:val="00E07D1E"/>
    <w:rsid w:val="00E07D73"/>
    <w:rsid w:val="00E07DD0"/>
    <w:rsid w:val="00E07DD3"/>
    <w:rsid w:val="00E07E00"/>
    <w:rsid w:val="00E07E5B"/>
    <w:rsid w:val="00E07E6A"/>
    <w:rsid w:val="00E07EFC"/>
    <w:rsid w:val="00E07EFD"/>
    <w:rsid w:val="00E07F59"/>
    <w:rsid w:val="00E07F78"/>
    <w:rsid w:val="00E07FAB"/>
    <w:rsid w:val="00E07FE1"/>
    <w:rsid w:val="00E10018"/>
    <w:rsid w:val="00E1001D"/>
    <w:rsid w:val="00E10114"/>
    <w:rsid w:val="00E10192"/>
    <w:rsid w:val="00E101AC"/>
    <w:rsid w:val="00E101D0"/>
    <w:rsid w:val="00E101DB"/>
    <w:rsid w:val="00E10231"/>
    <w:rsid w:val="00E102DA"/>
    <w:rsid w:val="00E102F4"/>
    <w:rsid w:val="00E103F4"/>
    <w:rsid w:val="00E10416"/>
    <w:rsid w:val="00E1041E"/>
    <w:rsid w:val="00E10474"/>
    <w:rsid w:val="00E1048C"/>
    <w:rsid w:val="00E1049E"/>
    <w:rsid w:val="00E10534"/>
    <w:rsid w:val="00E105D1"/>
    <w:rsid w:val="00E105D2"/>
    <w:rsid w:val="00E105E9"/>
    <w:rsid w:val="00E105FB"/>
    <w:rsid w:val="00E105FE"/>
    <w:rsid w:val="00E106CF"/>
    <w:rsid w:val="00E10714"/>
    <w:rsid w:val="00E10831"/>
    <w:rsid w:val="00E10844"/>
    <w:rsid w:val="00E10877"/>
    <w:rsid w:val="00E1089D"/>
    <w:rsid w:val="00E108A7"/>
    <w:rsid w:val="00E108B7"/>
    <w:rsid w:val="00E108F0"/>
    <w:rsid w:val="00E10909"/>
    <w:rsid w:val="00E10913"/>
    <w:rsid w:val="00E10931"/>
    <w:rsid w:val="00E109FA"/>
    <w:rsid w:val="00E10A24"/>
    <w:rsid w:val="00E10A70"/>
    <w:rsid w:val="00E10AC0"/>
    <w:rsid w:val="00E10AF4"/>
    <w:rsid w:val="00E10B32"/>
    <w:rsid w:val="00E10B40"/>
    <w:rsid w:val="00E10B86"/>
    <w:rsid w:val="00E10BD2"/>
    <w:rsid w:val="00E10BE4"/>
    <w:rsid w:val="00E10BEF"/>
    <w:rsid w:val="00E10C08"/>
    <w:rsid w:val="00E10C36"/>
    <w:rsid w:val="00E10C74"/>
    <w:rsid w:val="00E10C78"/>
    <w:rsid w:val="00E10CD5"/>
    <w:rsid w:val="00E10CED"/>
    <w:rsid w:val="00E10CFE"/>
    <w:rsid w:val="00E10D28"/>
    <w:rsid w:val="00E10D2F"/>
    <w:rsid w:val="00E10D93"/>
    <w:rsid w:val="00E10D9E"/>
    <w:rsid w:val="00E10DA5"/>
    <w:rsid w:val="00E10DDD"/>
    <w:rsid w:val="00E10DDF"/>
    <w:rsid w:val="00E10E39"/>
    <w:rsid w:val="00E10E6D"/>
    <w:rsid w:val="00E10EE0"/>
    <w:rsid w:val="00E10F03"/>
    <w:rsid w:val="00E10F86"/>
    <w:rsid w:val="00E10FA4"/>
    <w:rsid w:val="00E11015"/>
    <w:rsid w:val="00E11120"/>
    <w:rsid w:val="00E1117A"/>
    <w:rsid w:val="00E111AB"/>
    <w:rsid w:val="00E111C6"/>
    <w:rsid w:val="00E111EC"/>
    <w:rsid w:val="00E11216"/>
    <w:rsid w:val="00E11263"/>
    <w:rsid w:val="00E11277"/>
    <w:rsid w:val="00E11296"/>
    <w:rsid w:val="00E112C0"/>
    <w:rsid w:val="00E11359"/>
    <w:rsid w:val="00E1138D"/>
    <w:rsid w:val="00E11390"/>
    <w:rsid w:val="00E113D9"/>
    <w:rsid w:val="00E11474"/>
    <w:rsid w:val="00E114C3"/>
    <w:rsid w:val="00E114F5"/>
    <w:rsid w:val="00E11584"/>
    <w:rsid w:val="00E115B3"/>
    <w:rsid w:val="00E115BE"/>
    <w:rsid w:val="00E115E8"/>
    <w:rsid w:val="00E11613"/>
    <w:rsid w:val="00E11634"/>
    <w:rsid w:val="00E116A7"/>
    <w:rsid w:val="00E116D8"/>
    <w:rsid w:val="00E116F5"/>
    <w:rsid w:val="00E11716"/>
    <w:rsid w:val="00E11753"/>
    <w:rsid w:val="00E1178D"/>
    <w:rsid w:val="00E11845"/>
    <w:rsid w:val="00E1188E"/>
    <w:rsid w:val="00E118D0"/>
    <w:rsid w:val="00E118FB"/>
    <w:rsid w:val="00E11907"/>
    <w:rsid w:val="00E1190C"/>
    <w:rsid w:val="00E1190E"/>
    <w:rsid w:val="00E119CA"/>
    <w:rsid w:val="00E119FF"/>
    <w:rsid w:val="00E11A03"/>
    <w:rsid w:val="00E11A2C"/>
    <w:rsid w:val="00E11A91"/>
    <w:rsid w:val="00E11AEE"/>
    <w:rsid w:val="00E11AF8"/>
    <w:rsid w:val="00E11B09"/>
    <w:rsid w:val="00E11B7D"/>
    <w:rsid w:val="00E11BB6"/>
    <w:rsid w:val="00E11C06"/>
    <w:rsid w:val="00E11C0D"/>
    <w:rsid w:val="00E11C56"/>
    <w:rsid w:val="00E11C5C"/>
    <w:rsid w:val="00E11C6E"/>
    <w:rsid w:val="00E11C7B"/>
    <w:rsid w:val="00E11C95"/>
    <w:rsid w:val="00E11CA8"/>
    <w:rsid w:val="00E11D02"/>
    <w:rsid w:val="00E11D1B"/>
    <w:rsid w:val="00E11D6C"/>
    <w:rsid w:val="00E11D82"/>
    <w:rsid w:val="00E11D85"/>
    <w:rsid w:val="00E11DA3"/>
    <w:rsid w:val="00E11DB7"/>
    <w:rsid w:val="00E11DEF"/>
    <w:rsid w:val="00E11E5D"/>
    <w:rsid w:val="00E11E81"/>
    <w:rsid w:val="00E11EA9"/>
    <w:rsid w:val="00E11F02"/>
    <w:rsid w:val="00E11F37"/>
    <w:rsid w:val="00E11F50"/>
    <w:rsid w:val="00E11FBD"/>
    <w:rsid w:val="00E1201C"/>
    <w:rsid w:val="00E12036"/>
    <w:rsid w:val="00E12075"/>
    <w:rsid w:val="00E120A5"/>
    <w:rsid w:val="00E120BE"/>
    <w:rsid w:val="00E120E1"/>
    <w:rsid w:val="00E12148"/>
    <w:rsid w:val="00E1215C"/>
    <w:rsid w:val="00E1219B"/>
    <w:rsid w:val="00E1219E"/>
    <w:rsid w:val="00E121A2"/>
    <w:rsid w:val="00E121A5"/>
    <w:rsid w:val="00E121E8"/>
    <w:rsid w:val="00E121FA"/>
    <w:rsid w:val="00E12219"/>
    <w:rsid w:val="00E12261"/>
    <w:rsid w:val="00E122E7"/>
    <w:rsid w:val="00E122F6"/>
    <w:rsid w:val="00E1231D"/>
    <w:rsid w:val="00E1235A"/>
    <w:rsid w:val="00E123CD"/>
    <w:rsid w:val="00E1240A"/>
    <w:rsid w:val="00E12420"/>
    <w:rsid w:val="00E1246A"/>
    <w:rsid w:val="00E12472"/>
    <w:rsid w:val="00E12489"/>
    <w:rsid w:val="00E124B6"/>
    <w:rsid w:val="00E124E1"/>
    <w:rsid w:val="00E12536"/>
    <w:rsid w:val="00E12548"/>
    <w:rsid w:val="00E125CD"/>
    <w:rsid w:val="00E125E4"/>
    <w:rsid w:val="00E126BE"/>
    <w:rsid w:val="00E12729"/>
    <w:rsid w:val="00E1273A"/>
    <w:rsid w:val="00E1274B"/>
    <w:rsid w:val="00E127A5"/>
    <w:rsid w:val="00E127F2"/>
    <w:rsid w:val="00E1282D"/>
    <w:rsid w:val="00E1288A"/>
    <w:rsid w:val="00E128B9"/>
    <w:rsid w:val="00E128E2"/>
    <w:rsid w:val="00E128F1"/>
    <w:rsid w:val="00E1293E"/>
    <w:rsid w:val="00E129D6"/>
    <w:rsid w:val="00E129DA"/>
    <w:rsid w:val="00E12A05"/>
    <w:rsid w:val="00E12ACD"/>
    <w:rsid w:val="00E12AD2"/>
    <w:rsid w:val="00E12AED"/>
    <w:rsid w:val="00E12AFC"/>
    <w:rsid w:val="00E12B31"/>
    <w:rsid w:val="00E12B73"/>
    <w:rsid w:val="00E12BE7"/>
    <w:rsid w:val="00E12C0C"/>
    <w:rsid w:val="00E12C94"/>
    <w:rsid w:val="00E12D2F"/>
    <w:rsid w:val="00E12D31"/>
    <w:rsid w:val="00E12D6A"/>
    <w:rsid w:val="00E12DA7"/>
    <w:rsid w:val="00E12DE9"/>
    <w:rsid w:val="00E12DF6"/>
    <w:rsid w:val="00E12E5E"/>
    <w:rsid w:val="00E12EED"/>
    <w:rsid w:val="00E12EEE"/>
    <w:rsid w:val="00E12EF1"/>
    <w:rsid w:val="00E12FE3"/>
    <w:rsid w:val="00E1302B"/>
    <w:rsid w:val="00E1302C"/>
    <w:rsid w:val="00E1302E"/>
    <w:rsid w:val="00E130BB"/>
    <w:rsid w:val="00E130EC"/>
    <w:rsid w:val="00E1310F"/>
    <w:rsid w:val="00E13195"/>
    <w:rsid w:val="00E13248"/>
    <w:rsid w:val="00E13294"/>
    <w:rsid w:val="00E132B2"/>
    <w:rsid w:val="00E1332A"/>
    <w:rsid w:val="00E13331"/>
    <w:rsid w:val="00E1336F"/>
    <w:rsid w:val="00E133A6"/>
    <w:rsid w:val="00E1340C"/>
    <w:rsid w:val="00E1344E"/>
    <w:rsid w:val="00E134FC"/>
    <w:rsid w:val="00E1354C"/>
    <w:rsid w:val="00E1354D"/>
    <w:rsid w:val="00E135BE"/>
    <w:rsid w:val="00E135FF"/>
    <w:rsid w:val="00E13608"/>
    <w:rsid w:val="00E13661"/>
    <w:rsid w:val="00E1367B"/>
    <w:rsid w:val="00E136A0"/>
    <w:rsid w:val="00E136BB"/>
    <w:rsid w:val="00E136E8"/>
    <w:rsid w:val="00E13755"/>
    <w:rsid w:val="00E13799"/>
    <w:rsid w:val="00E1379E"/>
    <w:rsid w:val="00E137D1"/>
    <w:rsid w:val="00E137E0"/>
    <w:rsid w:val="00E137E8"/>
    <w:rsid w:val="00E137F0"/>
    <w:rsid w:val="00E13821"/>
    <w:rsid w:val="00E138A6"/>
    <w:rsid w:val="00E13940"/>
    <w:rsid w:val="00E13943"/>
    <w:rsid w:val="00E13A0D"/>
    <w:rsid w:val="00E13A2B"/>
    <w:rsid w:val="00E13ADB"/>
    <w:rsid w:val="00E13B01"/>
    <w:rsid w:val="00E13B54"/>
    <w:rsid w:val="00E13B97"/>
    <w:rsid w:val="00E13BE0"/>
    <w:rsid w:val="00E13C00"/>
    <w:rsid w:val="00E13C58"/>
    <w:rsid w:val="00E13CA7"/>
    <w:rsid w:val="00E13D2C"/>
    <w:rsid w:val="00E13D33"/>
    <w:rsid w:val="00E13D3C"/>
    <w:rsid w:val="00E13DE3"/>
    <w:rsid w:val="00E13E48"/>
    <w:rsid w:val="00E13E5C"/>
    <w:rsid w:val="00E13E91"/>
    <w:rsid w:val="00E13EC6"/>
    <w:rsid w:val="00E13F0D"/>
    <w:rsid w:val="00E13F1B"/>
    <w:rsid w:val="00E13F64"/>
    <w:rsid w:val="00E13F75"/>
    <w:rsid w:val="00E13F92"/>
    <w:rsid w:val="00E14040"/>
    <w:rsid w:val="00E14046"/>
    <w:rsid w:val="00E140CA"/>
    <w:rsid w:val="00E140CE"/>
    <w:rsid w:val="00E1410D"/>
    <w:rsid w:val="00E1412E"/>
    <w:rsid w:val="00E14136"/>
    <w:rsid w:val="00E1414D"/>
    <w:rsid w:val="00E1415F"/>
    <w:rsid w:val="00E1416A"/>
    <w:rsid w:val="00E14199"/>
    <w:rsid w:val="00E141BB"/>
    <w:rsid w:val="00E1429E"/>
    <w:rsid w:val="00E14300"/>
    <w:rsid w:val="00E14309"/>
    <w:rsid w:val="00E14311"/>
    <w:rsid w:val="00E14361"/>
    <w:rsid w:val="00E1438E"/>
    <w:rsid w:val="00E143CE"/>
    <w:rsid w:val="00E143FB"/>
    <w:rsid w:val="00E14402"/>
    <w:rsid w:val="00E14425"/>
    <w:rsid w:val="00E1442A"/>
    <w:rsid w:val="00E14467"/>
    <w:rsid w:val="00E14494"/>
    <w:rsid w:val="00E144B4"/>
    <w:rsid w:val="00E14543"/>
    <w:rsid w:val="00E1455A"/>
    <w:rsid w:val="00E14563"/>
    <w:rsid w:val="00E14575"/>
    <w:rsid w:val="00E14586"/>
    <w:rsid w:val="00E14594"/>
    <w:rsid w:val="00E145E1"/>
    <w:rsid w:val="00E145F5"/>
    <w:rsid w:val="00E1460E"/>
    <w:rsid w:val="00E14637"/>
    <w:rsid w:val="00E14658"/>
    <w:rsid w:val="00E146AE"/>
    <w:rsid w:val="00E146B9"/>
    <w:rsid w:val="00E14731"/>
    <w:rsid w:val="00E147F1"/>
    <w:rsid w:val="00E147F9"/>
    <w:rsid w:val="00E1481F"/>
    <w:rsid w:val="00E14852"/>
    <w:rsid w:val="00E148AB"/>
    <w:rsid w:val="00E148B3"/>
    <w:rsid w:val="00E14909"/>
    <w:rsid w:val="00E14951"/>
    <w:rsid w:val="00E14960"/>
    <w:rsid w:val="00E14A7C"/>
    <w:rsid w:val="00E14AEC"/>
    <w:rsid w:val="00E14B0F"/>
    <w:rsid w:val="00E14B92"/>
    <w:rsid w:val="00E14BA6"/>
    <w:rsid w:val="00E14BC1"/>
    <w:rsid w:val="00E14BD4"/>
    <w:rsid w:val="00E14C36"/>
    <w:rsid w:val="00E14C95"/>
    <w:rsid w:val="00E14D2B"/>
    <w:rsid w:val="00E14D4F"/>
    <w:rsid w:val="00E14D64"/>
    <w:rsid w:val="00E14D70"/>
    <w:rsid w:val="00E14DCA"/>
    <w:rsid w:val="00E14E76"/>
    <w:rsid w:val="00E14E7A"/>
    <w:rsid w:val="00E14EDE"/>
    <w:rsid w:val="00E14F28"/>
    <w:rsid w:val="00E14F35"/>
    <w:rsid w:val="00E14F4C"/>
    <w:rsid w:val="00E14FAD"/>
    <w:rsid w:val="00E14FB3"/>
    <w:rsid w:val="00E15081"/>
    <w:rsid w:val="00E150B8"/>
    <w:rsid w:val="00E1510A"/>
    <w:rsid w:val="00E1510B"/>
    <w:rsid w:val="00E1513E"/>
    <w:rsid w:val="00E15233"/>
    <w:rsid w:val="00E15253"/>
    <w:rsid w:val="00E152B4"/>
    <w:rsid w:val="00E152FC"/>
    <w:rsid w:val="00E15307"/>
    <w:rsid w:val="00E15331"/>
    <w:rsid w:val="00E1537E"/>
    <w:rsid w:val="00E153DE"/>
    <w:rsid w:val="00E1541E"/>
    <w:rsid w:val="00E1542F"/>
    <w:rsid w:val="00E15437"/>
    <w:rsid w:val="00E154AF"/>
    <w:rsid w:val="00E154EF"/>
    <w:rsid w:val="00E1550A"/>
    <w:rsid w:val="00E15556"/>
    <w:rsid w:val="00E1558A"/>
    <w:rsid w:val="00E1559D"/>
    <w:rsid w:val="00E155CC"/>
    <w:rsid w:val="00E15621"/>
    <w:rsid w:val="00E1564A"/>
    <w:rsid w:val="00E15672"/>
    <w:rsid w:val="00E15677"/>
    <w:rsid w:val="00E15718"/>
    <w:rsid w:val="00E1576A"/>
    <w:rsid w:val="00E1579C"/>
    <w:rsid w:val="00E157BC"/>
    <w:rsid w:val="00E157C3"/>
    <w:rsid w:val="00E157CC"/>
    <w:rsid w:val="00E157FF"/>
    <w:rsid w:val="00E15821"/>
    <w:rsid w:val="00E1586B"/>
    <w:rsid w:val="00E1586D"/>
    <w:rsid w:val="00E158DC"/>
    <w:rsid w:val="00E158F0"/>
    <w:rsid w:val="00E15912"/>
    <w:rsid w:val="00E1593C"/>
    <w:rsid w:val="00E159F5"/>
    <w:rsid w:val="00E15A00"/>
    <w:rsid w:val="00E15A0E"/>
    <w:rsid w:val="00E15A6B"/>
    <w:rsid w:val="00E15A98"/>
    <w:rsid w:val="00E15A9B"/>
    <w:rsid w:val="00E15AE0"/>
    <w:rsid w:val="00E15B4B"/>
    <w:rsid w:val="00E15BEF"/>
    <w:rsid w:val="00E15C31"/>
    <w:rsid w:val="00E15C66"/>
    <w:rsid w:val="00E15CDA"/>
    <w:rsid w:val="00E15D0D"/>
    <w:rsid w:val="00E15D1B"/>
    <w:rsid w:val="00E15D28"/>
    <w:rsid w:val="00E15D47"/>
    <w:rsid w:val="00E15D7F"/>
    <w:rsid w:val="00E15DA6"/>
    <w:rsid w:val="00E15DBD"/>
    <w:rsid w:val="00E15DF9"/>
    <w:rsid w:val="00E15E1B"/>
    <w:rsid w:val="00E15E72"/>
    <w:rsid w:val="00E15F89"/>
    <w:rsid w:val="00E15FA2"/>
    <w:rsid w:val="00E15FCC"/>
    <w:rsid w:val="00E15FDA"/>
    <w:rsid w:val="00E15FE5"/>
    <w:rsid w:val="00E1614C"/>
    <w:rsid w:val="00E1614F"/>
    <w:rsid w:val="00E16238"/>
    <w:rsid w:val="00E16268"/>
    <w:rsid w:val="00E16287"/>
    <w:rsid w:val="00E1630A"/>
    <w:rsid w:val="00E1637C"/>
    <w:rsid w:val="00E1639B"/>
    <w:rsid w:val="00E163C7"/>
    <w:rsid w:val="00E163FC"/>
    <w:rsid w:val="00E16429"/>
    <w:rsid w:val="00E1649E"/>
    <w:rsid w:val="00E16588"/>
    <w:rsid w:val="00E16595"/>
    <w:rsid w:val="00E165EA"/>
    <w:rsid w:val="00E1662C"/>
    <w:rsid w:val="00E16652"/>
    <w:rsid w:val="00E166FF"/>
    <w:rsid w:val="00E16798"/>
    <w:rsid w:val="00E167D0"/>
    <w:rsid w:val="00E16811"/>
    <w:rsid w:val="00E16845"/>
    <w:rsid w:val="00E16958"/>
    <w:rsid w:val="00E169EB"/>
    <w:rsid w:val="00E16A0C"/>
    <w:rsid w:val="00E16A44"/>
    <w:rsid w:val="00E16A49"/>
    <w:rsid w:val="00E16A9D"/>
    <w:rsid w:val="00E16AA2"/>
    <w:rsid w:val="00E16AC8"/>
    <w:rsid w:val="00E16AFF"/>
    <w:rsid w:val="00E16B0D"/>
    <w:rsid w:val="00E16B2B"/>
    <w:rsid w:val="00E16B86"/>
    <w:rsid w:val="00E16B99"/>
    <w:rsid w:val="00E16BCE"/>
    <w:rsid w:val="00E16BEB"/>
    <w:rsid w:val="00E16BF6"/>
    <w:rsid w:val="00E16C97"/>
    <w:rsid w:val="00E16D27"/>
    <w:rsid w:val="00E16D43"/>
    <w:rsid w:val="00E16D72"/>
    <w:rsid w:val="00E16DAC"/>
    <w:rsid w:val="00E16E13"/>
    <w:rsid w:val="00E16E3D"/>
    <w:rsid w:val="00E16E62"/>
    <w:rsid w:val="00E16E80"/>
    <w:rsid w:val="00E16E88"/>
    <w:rsid w:val="00E16F01"/>
    <w:rsid w:val="00E16F61"/>
    <w:rsid w:val="00E16F97"/>
    <w:rsid w:val="00E1701C"/>
    <w:rsid w:val="00E1702E"/>
    <w:rsid w:val="00E1702F"/>
    <w:rsid w:val="00E1705B"/>
    <w:rsid w:val="00E1709B"/>
    <w:rsid w:val="00E170C5"/>
    <w:rsid w:val="00E170E7"/>
    <w:rsid w:val="00E1716C"/>
    <w:rsid w:val="00E17170"/>
    <w:rsid w:val="00E17172"/>
    <w:rsid w:val="00E17176"/>
    <w:rsid w:val="00E17194"/>
    <w:rsid w:val="00E171F5"/>
    <w:rsid w:val="00E171FF"/>
    <w:rsid w:val="00E17237"/>
    <w:rsid w:val="00E172B3"/>
    <w:rsid w:val="00E172F0"/>
    <w:rsid w:val="00E172F3"/>
    <w:rsid w:val="00E1733D"/>
    <w:rsid w:val="00E1735C"/>
    <w:rsid w:val="00E173C9"/>
    <w:rsid w:val="00E17428"/>
    <w:rsid w:val="00E1747B"/>
    <w:rsid w:val="00E1752B"/>
    <w:rsid w:val="00E17530"/>
    <w:rsid w:val="00E1764A"/>
    <w:rsid w:val="00E17692"/>
    <w:rsid w:val="00E17775"/>
    <w:rsid w:val="00E17783"/>
    <w:rsid w:val="00E17788"/>
    <w:rsid w:val="00E17796"/>
    <w:rsid w:val="00E177C9"/>
    <w:rsid w:val="00E177F2"/>
    <w:rsid w:val="00E17884"/>
    <w:rsid w:val="00E178FA"/>
    <w:rsid w:val="00E17930"/>
    <w:rsid w:val="00E17945"/>
    <w:rsid w:val="00E17959"/>
    <w:rsid w:val="00E179D5"/>
    <w:rsid w:val="00E179EE"/>
    <w:rsid w:val="00E17A08"/>
    <w:rsid w:val="00E17A1B"/>
    <w:rsid w:val="00E17A38"/>
    <w:rsid w:val="00E17A45"/>
    <w:rsid w:val="00E17AC6"/>
    <w:rsid w:val="00E17B08"/>
    <w:rsid w:val="00E17B30"/>
    <w:rsid w:val="00E17B5D"/>
    <w:rsid w:val="00E17B65"/>
    <w:rsid w:val="00E17B8E"/>
    <w:rsid w:val="00E17BB3"/>
    <w:rsid w:val="00E17C85"/>
    <w:rsid w:val="00E17C98"/>
    <w:rsid w:val="00E17CB3"/>
    <w:rsid w:val="00E17D18"/>
    <w:rsid w:val="00E17D97"/>
    <w:rsid w:val="00E17E66"/>
    <w:rsid w:val="00E17E7C"/>
    <w:rsid w:val="00E17EA4"/>
    <w:rsid w:val="00E17F11"/>
    <w:rsid w:val="00E17F20"/>
    <w:rsid w:val="00E17F2A"/>
    <w:rsid w:val="00E17F40"/>
    <w:rsid w:val="00E17F87"/>
    <w:rsid w:val="00E17F93"/>
    <w:rsid w:val="00E17FD7"/>
    <w:rsid w:val="00E17FD9"/>
    <w:rsid w:val="00E17FEA"/>
    <w:rsid w:val="00E2007F"/>
    <w:rsid w:val="00E20114"/>
    <w:rsid w:val="00E2011A"/>
    <w:rsid w:val="00E2016F"/>
    <w:rsid w:val="00E20182"/>
    <w:rsid w:val="00E20198"/>
    <w:rsid w:val="00E201CE"/>
    <w:rsid w:val="00E20267"/>
    <w:rsid w:val="00E20279"/>
    <w:rsid w:val="00E202BA"/>
    <w:rsid w:val="00E202CF"/>
    <w:rsid w:val="00E20302"/>
    <w:rsid w:val="00E20313"/>
    <w:rsid w:val="00E2031E"/>
    <w:rsid w:val="00E2033E"/>
    <w:rsid w:val="00E20356"/>
    <w:rsid w:val="00E20364"/>
    <w:rsid w:val="00E2036E"/>
    <w:rsid w:val="00E2038A"/>
    <w:rsid w:val="00E2040E"/>
    <w:rsid w:val="00E20477"/>
    <w:rsid w:val="00E204BD"/>
    <w:rsid w:val="00E204F6"/>
    <w:rsid w:val="00E2057F"/>
    <w:rsid w:val="00E205D4"/>
    <w:rsid w:val="00E2067B"/>
    <w:rsid w:val="00E2067D"/>
    <w:rsid w:val="00E2072C"/>
    <w:rsid w:val="00E20731"/>
    <w:rsid w:val="00E2077E"/>
    <w:rsid w:val="00E207C0"/>
    <w:rsid w:val="00E2081D"/>
    <w:rsid w:val="00E2083A"/>
    <w:rsid w:val="00E20872"/>
    <w:rsid w:val="00E2087E"/>
    <w:rsid w:val="00E208E5"/>
    <w:rsid w:val="00E2090C"/>
    <w:rsid w:val="00E209A9"/>
    <w:rsid w:val="00E209C2"/>
    <w:rsid w:val="00E209CB"/>
    <w:rsid w:val="00E209FC"/>
    <w:rsid w:val="00E20A0D"/>
    <w:rsid w:val="00E20A11"/>
    <w:rsid w:val="00E20A3D"/>
    <w:rsid w:val="00E20A77"/>
    <w:rsid w:val="00E20AEC"/>
    <w:rsid w:val="00E20AEE"/>
    <w:rsid w:val="00E20B2C"/>
    <w:rsid w:val="00E20BAF"/>
    <w:rsid w:val="00E20BF0"/>
    <w:rsid w:val="00E20C28"/>
    <w:rsid w:val="00E20C2D"/>
    <w:rsid w:val="00E20C76"/>
    <w:rsid w:val="00E20CFF"/>
    <w:rsid w:val="00E20D31"/>
    <w:rsid w:val="00E20D33"/>
    <w:rsid w:val="00E20D55"/>
    <w:rsid w:val="00E20D9A"/>
    <w:rsid w:val="00E20DAF"/>
    <w:rsid w:val="00E20DDA"/>
    <w:rsid w:val="00E20DEB"/>
    <w:rsid w:val="00E20DF0"/>
    <w:rsid w:val="00E20E81"/>
    <w:rsid w:val="00E20E90"/>
    <w:rsid w:val="00E20E99"/>
    <w:rsid w:val="00E20EC8"/>
    <w:rsid w:val="00E20EDB"/>
    <w:rsid w:val="00E20F39"/>
    <w:rsid w:val="00E20F45"/>
    <w:rsid w:val="00E20F72"/>
    <w:rsid w:val="00E20FA5"/>
    <w:rsid w:val="00E20FEB"/>
    <w:rsid w:val="00E21018"/>
    <w:rsid w:val="00E2108D"/>
    <w:rsid w:val="00E210B7"/>
    <w:rsid w:val="00E21161"/>
    <w:rsid w:val="00E2118C"/>
    <w:rsid w:val="00E21319"/>
    <w:rsid w:val="00E213EF"/>
    <w:rsid w:val="00E21409"/>
    <w:rsid w:val="00E21431"/>
    <w:rsid w:val="00E214A9"/>
    <w:rsid w:val="00E214D5"/>
    <w:rsid w:val="00E214E5"/>
    <w:rsid w:val="00E214E6"/>
    <w:rsid w:val="00E214FB"/>
    <w:rsid w:val="00E215BE"/>
    <w:rsid w:val="00E215F9"/>
    <w:rsid w:val="00E21633"/>
    <w:rsid w:val="00E21636"/>
    <w:rsid w:val="00E2163B"/>
    <w:rsid w:val="00E216D0"/>
    <w:rsid w:val="00E2172D"/>
    <w:rsid w:val="00E2173A"/>
    <w:rsid w:val="00E2179E"/>
    <w:rsid w:val="00E217B3"/>
    <w:rsid w:val="00E217D1"/>
    <w:rsid w:val="00E2182E"/>
    <w:rsid w:val="00E21833"/>
    <w:rsid w:val="00E21852"/>
    <w:rsid w:val="00E21872"/>
    <w:rsid w:val="00E218D8"/>
    <w:rsid w:val="00E219B0"/>
    <w:rsid w:val="00E219BF"/>
    <w:rsid w:val="00E219CB"/>
    <w:rsid w:val="00E219DF"/>
    <w:rsid w:val="00E219E1"/>
    <w:rsid w:val="00E219FF"/>
    <w:rsid w:val="00E21A1E"/>
    <w:rsid w:val="00E21A3A"/>
    <w:rsid w:val="00E21A70"/>
    <w:rsid w:val="00E21A7E"/>
    <w:rsid w:val="00E21B53"/>
    <w:rsid w:val="00E21B7D"/>
    <w:rsid w:val="00E21B8B"/>
    <w:rsid w:val="00E21BA6"/>
    <w:rsid w:val="00E21C70"/>
    <w:rsid w:val="00E21C73"/>
    <w:rsid w:val="00E21CA8"/>
    <w:rsid w:val="00E21CB5"/>
    <w:rsid w:val="00E21CC5"/>
    <w:rsid w:val="00E21D09"/>
    <w:rsid w:val="00E21D4D"/>
    <w:rsid w:val="00E21D79"/>
    <w:rsid w:val="00E21DDB"/>
    <w:rsid w:val="00E21E40"/>
    <w:rsid w:val="00E21E62"/>
    <w:rsid w:val="00E21E6E"/>
    <w:rsid w:val="00E21F25"/>
    <w:rsid w:val="00E21F3A"/>
    <w:rsid w:val="00E21F9C"/>
    <w:rsid w:val="00E21FBF"/>
    <w:rsid w:val="00E21FC8"/>
    <w:rsid w:val="00E21FD9"/>
    <w:rsid w:val="00E22001"/>
    <w:rsid w:val="00E2200C"/>
    <w:rsid w:val="00E22031"/>
    <w:rsid w:val="00E2205F"/>
    <w:rsid w:val="00E220BD"/>
    <w:rsid w:val="00E220CF"/>
    <w:rsid w:val="00E22113"/>
    <w:rsid w:val="00E22174"/>
    <w:rsid w:val="00E2218E"/>
    <w:rsid w:val="00E2219B"/>
    <w:rsid w:val="00E22222"/>
    <w:rsid w:val="00E2222C"/>
    <w:rsid w:val="00E2225D"/>
    <w:rsid w:val="00E222AC"/>
    <w:rsid w:val="00E22321"/>
    <w:rsid w:val="00E22338"/>
    <w:rsid w:val="00E22345"/>
    <w:rsid w:val="00E2234A"/>
    <w:rsid w:val="00E2235C"/>
    <w:rsid w:val="00E22373"/>
    <w:rsid w:val="00E2237B"/>
    <w:rsid w:val="00E223BD"/>
    <w:rsid w:val="00E2247B"/>
    <w:rsid w:val="00E22538"/>
    <w:rsid w:val="00E2256F"/>
    <w:rsid w:val="00E22572"/>
    <w:rsid w:val="00E22596"/>
    <w:rsid w:val="00E225A4"/>
    <w:rsid w:val="00E2263D"/>
    <w:rsid w:val="00E22686"/>
    <w:rsid w:val="00E226DB"/>
    <w:rsid w:val="00E226E3"/>
    <w:rsid w:val="00E227E1"/>
    <w:rsid w:val="00E22802"/>
    <w:rsid w:val="00E22826"/>
    <w:rsid w:val="00E228BF"/>
    <w:rsid w:val="00E228F8"/>
    <w:rsid w:val="00E2297E"/>
    <w:rsid w:val="00E22998"/>
    <w:rsid w:val="00E229B7"/>
    <w:rsid w:val="00E229B9"/>
    <w:rsid w:val="00E229C8"/>
    <w:rsid w:val="00E22A01"/>
    <w:rsid w:val="00E22A10"/>
    <w:rsid w:val="00E22A58"/>
    <w:rsid w:val="00E22A91"/>
    <w:rsid w:val="00E22A92"/>
    <w:rsid w:val="00E22AE3"/>
    <w:rsid w:val="00E22AEB"/>
    <w:rsid w:val="00E22AEF"/>
    <w:rsid w:val="00E22B0B"/>
    <w:rsid w:val="00E22B57"/>
    <w:rsid w:val="00E22B5D"/>
    <w:rsid w:val="00E22B6E"/>
    <w:rsid w:val="00E22B76"/>
    <w:rsid w:val="00E22B8E"/>
    <w:rsid w:val="00E22C33"/>
    <w:rsid w:val="00E22C68"/>
    <w:rsid w:val="00E22CA6"/>
    <w:rsid w:val="00E22CD4"/>
    <w:rsid w:val="00E22CF1"/>
    <w:rsid w:val="00E22CFC"/>
    <w:rsid w:val="00E22D84"/>
    <w:rsid w:val="00E22DDD"/>
    <w:rsid w:val="00E22DF0"/>
    <w:rsid w:val="00E22E40"/>
    <w:rsid w:val="00E22E6D"/>
    <w:rsid w:val="00E22EAA"/>
    <w:rsid w:val="00E22EE3"/>
    <w:rsid w:val="00E22FA5"/>
    <w:rsid w:val="00E22FCC"/>
    <w:rsid w:val="00E22FEB"/>
    <w:rsid w:val="00E23018"/>
    <w:rsid w:val="00E2305C"/>
    <w:rsid w:val="00E23091"/>
    <w:rsid w:val="00E230BA"/>
    <w:rsid w:val="00E230F6"/>
    <w:rsid w:val="00E2310C"/>
    <w:rsid w:val="00E23160"/>
    <w:rsid w:val="00E23184"/>
    <w:rsid w:val="00E231B2"/>
    <w:rsid w:val="00E231D2"/>
    <w:rsid w:val="00E231EC"/>
    <w:rsid w:val="00E23227"/>
    <w:rsid w:val="00E23257"/>
    <w:rsid w:val="00E23295"/>
    <w:rsid w:val="00E232DB"/>
    <w:rsid w:val="00E232FA"/>
    <w:rsid w:val="00E23305"/>
    <w:rsid w:val="00E2331C"/>
    <w:rsid w:val="00E23378"/>
    <w:rsid w:val="00E2344E"/>
    <w:rsid w:val="00E23482"/>
    <w:rsid w:val="00E2348B"/>
    <w:rsid w:val="00E234A9"/>
    <w:rsid w:val="00E234CF"/>
    <w:rsid w:val="00E234DC"/>
    <w:rsid w:val="00E234EC"/>
    <w:rsid w:val="00E234F9"/>
    <w:rsid w:val="00E23510"/>
    <w:rsid w:val="00E23560"/>
    <w:rsid w:val="00E23581"/>
    <w:rsid w:val="00E23641"/>
    <w:rsid w:val="00E236FE"/>
    <w:rsid w:val="00E2371B"/>
    <w:rsid w:val="00E23724"/>
    <w:rsid w:val="00E23769"/>
    <w:rsid w:val="00E237DC"/>
    <w:rsid w:val="00E237E0"/>
    <w:rsid w:val="00E23814"/>
    <w:rsid w:val="00E2381B"/>
    <w:rsid w:val="00E2383D"/>
    <w:rsid w:val="00E238A1"/>
    <w:rsid w:val="00E238A9"/>
    <w:rsid w:val="00E23934"/>
    <w:rsid w:val="00E23947"/>
    <w:rsid w:val="00E23980"/>
    <w:rsid w:val="00E23982"/>
    <w:rsid w:val="00E23984"/>
    <w:rsid w:val="00E239DB"/>
    <w:rsid w:val="00E23A5F"/>
    <w:rsid w:val="00E23A60"/>
    <w:rsid w:val="00E23A6A"/>
    <w:rsid w:val="00E23A6E"/>
    <w:rsid w:val="00E23A80"/>
    <w:rsid w:val="00E23A94"/>
    <w:rsid w:val="00E23ADC"/>
    <w:rsid w:val="00E23B94"/>
    <w:rsid w:val="00E23C03"/>
    <w:rsid w:val="00E23C14"/>
    <w:rsid w:val="00E23C3D"/>
    <w:rsid w:val="00E23C6B"/>
    <w:rsid w:val="00E23CA2"/>
    <w:rsid w:val="00E23CEB"/>
    <w:rsid w:val="00E23D27"/>
    <w:rsid w:val="00E23D3A"/>
    <w:rsid w:val="00E23D41"/>
    <w:rsid w:val="00E23DF4"/>
    <w:rsid w:val="00E23EF8"/>
    <w:rsid w:val="00E23EFB"/>
    <w:rsid w:val="00E23FA8"/>
    <w:rsid w:val="00E23FCE"/>
    <w:rsid w:val="00E23FE4"/>
    <w:rsid w:val="00E23FEF"/>
    <w:rsid w:val="00E2402B"/>
    <w:rsid w:val="00E24064"/>
    <w:rsid w:val="00E24065"/>
    <w:rsid w:val="00E240B9"/>
    <w:rsid w:val="00E240C8"/>
    <w:rsid w:val="00E2414B"/>
    <w:rsid w:val="00E241A3"/>
    <w:rsid w:val="00E241C1"/>
    <w:rsid w:val="00E24250"/>
    <w:rsid w:val="00E2435E"/>
    <w:rsid w:val="00E24376"/>
    <w:rsid w:val="00E243B2"/>
    <w:rsid w:val="00E2447B"/>
    <w:rsid w:val="00E24527"/>
    <w:rsid w:val="00E2455C"/>
    <w:rsid w:val="00E24577"/>
    <w:rsid w:val="00E2458E"/>
    <w:rsid w:val="00E245F1"/>
    <w:rsid w:val="00E246A1"/>
    <w:rsid w:val="00E246A3"/>
    <w:rsid w:val="00E246CE"/>
    <w:rsid w:val="00E24727"/>
    <w:rsid w:val="00E24729"/>
    <w:rsid w:val="00E2472A"/>
    <w:rsid w:val="00E24771"/>
    <w:rsid w:val="00E247FE"/>
    <w:rsid w:val="00E247FF"/>
    <w:rsid w:val="00E24805"/>
    <w:rsid w:val="00E2482A"/>
    <w:rsid w:val="00E24880"/>
    <w:rsid w:val="00E248BC"/>
    <w:rsid w:val="00E248C4"/>
    <w:rsid w:val="00E248CB"/>
    <w:rsid w:val="00E248DD"/>
    <w:rsid w:val="00E2490B"/>
    <w:rsid w:val="00E24921"/>
    <w:rsid w:val="00E249B6"/>
    <w:rsid w:val="00E249CC"/>
    <w:rsid w:val="00E24A33"/>
    <w:rsid w:val="00E24A7A"/>
    <w:rsid w:val="00E24AB5"/>
    <w:rsid w:val="00E24AC7"/>
    <w:rsid w:val="00E24ACC"/>
    <w:rsid w:val="00E24B09"/>
    <w:rsid w:val="00E24B42"/>
    <w:rsid w:val="00E24B66"/>
    <w:rsid w:val="00E24BAC"/>
    <w:rsid w:val="00E24BE4"/>
    <w:rsid w:val="00E24C29"/>
    <w:rsid w:val="00E24C59"/>
    <w:rsid w:val="00E24C8D"/>
    <w:rsid w:val="00E24CCB"/>
    <w:rsid w:val="00E24D4F"/>
    <w:rsid w:val="00E24D58"/>
    <w:rsid w:val="00E24D6C"/>
    <w:rsid w:val="00E24D78"/>
    <w:rsid w:val="00E24E39"/>
    <w:rsid w:val="00E24E3B"/>
    <w:rsid w:val="00E24E8A"/>
    <w:rsid w:val="00E24E94"/>
    <w:rsid w:val="00E24E99"/>
    <w:rsid w:val="00E24ED0"/>
    <w:rsid w:val="00E24EDF"/>
    <w:rsid w:val="00E24F05"/>
    <w:rsid w:val="00E24F2F"/>
    <w:rsid w:val="00E24F3C"/>
    <w:rsid w:val="00E24F4E"/>
    <w:rsid w:val="00E25049"/>
    <w:rsid w:val="00E2507E"/>
    <w:rsid w:val="00E25096"/>
    <w:rsid w:val="00E2509D"/>
    <w:rsid w:val="00E250D0"/>
    <w:rsid w:val="00E251A6"/>
    <w:rsid w:val="00E251AA"/>
    <w:rsid w:val="00E251B0"/>
    <w:rsid w:val="00E251C1"/>
    <w:rsid w:val="00E2524E"/>
    <w:rsid w:val="00E2526A"/>
    <w:rsid w:val="00E25282"/>
    <w:rsid w:val="00E25298"/>
    <w:rsid w:val="00E252FF"/>
    <w:rsid w:val="00E2533B"/>
    <w:rsid w:val="00E25346"/>
    <w:rsid w:val="00E2535E"/>
    <w:rsid w:val="00E25365"/>
    <w:rsid w:val="00E253BB"/>
    <w:rsid w:val="00E25434"/>
    <w:rsid w:val="00E25464"/>
    <w:rsid w:val="00E2548A"/>
    <w:rsid w:val="00E25496"/>
    <w:rsid w:val="00E25497"/>
    <w:rsid w:val="00E2549B"/>
    <w:rsid w:val="00E254EF"/>
    <w:rsid w:val="00E2550A"/>
    <w:rsid w:val="00E25529"/>
    <w:rsid w:val="00E2556D"/>
    <w:rsid w:val="00E2557A"/>
    <w:rsid w:val="00E2558A"/>
    <w:rsid w:val="00E255F7"/>
    <w:rsid w:val="00E255FB"/>
    <w:rsid w:val="00E25681"/>
    <w:rsid w:val="00E256AA"/>
    <w:rsid w:val="00E25807"/>
    <w:rsid w:val="00E25913"/>
    <w:rsid w:val="00E2596E"/>
    <w:rsid w:val="00E25978"/>
    <w:rsid w:val="00E259E6"/>
    <w:rsid w:val="00E25A26"/>
    <w:rsid w:val="00E25A3C"/>
    <w:rsid w:val="00E25A78"/>
    <w:rsid w:val="00E25B0B"/>
    <w:rsid w:val="00E25B47"/>
    <w:rsid w:val="00E25B50"/>
    <w:rsid w:val="00E25B76"/>
    <w:rsid w:val="00E25B93"/>
    <w:rsid w:val="00E25B96"/>
    <w:rsid w:val="00E25BCF"/>
    <w:rsid w:val="00E25BFC"/>
    <w:rsid w:val="00E25C7A"/>
    <w:rsid w:val="00E25C85"/>
    <w:rsid w:val="00E25CCA"/>
    <w:rsid w:val="00E25D12"/>
    <w:rsid w:val="00E25D49"/>
    <w:rsid w:val="00E25D63"/>
    <w:rsid w:val="00E25D68"/>
    <w:rsid w:val="00E25DA1"/>
    <w:rsid w:val="00E25DC6"/>
    <w:rsid w:val="00E25E7D"/>
    <w:rsid w:val="00E25E93"/>
    <w:rsid w:val="00E25F12"/>
    <w:rsid w:val="00E2601F"/>
    <w:rsid w:val="00E26083"/>
    <w:rsid w:val="00E260AD"/>
    <w:rsid w:val="00E260C9"/>
    <w:rsid w:val="00E260F3"/>
    <w:rsid w:val="00E26192"/>
    <w:rsid w:val="00E261DD"/>
    <w:rsid w:val="00E26218"/>
    <w:rsid w:val="00E26224"/>
    <w:rsid w:val="00E2623F"/>
    <w:rsid w:val="00E26274"/>
    <w:rsid w:val="00E26286"/>
    <w:rsid w:val="00E2630B"/>
    <w:rsid w:val="00E26320"/>
    <w:rsid w:val="00E2633D"/>
    <w:rsid w:val="00E263C7"/>
    <w:rsid w:val="00E26419"/>
    <w:rsid w:val="00E26449"/>
    <w:rsid w:val="00E2644D"/>
    <w:rsid w:val="00E26474"/>
    <w:rsid w:val="00E2647A"/>
    <w:rsid w:val="00E26492"/>
    <w:rsid w:val="00E26496"/>
    <w:rsid w:val="00E264CD"/>
    <w:rsid w:val="00E26532"/>
    <w:rsid w:val="00E2653B"/>
    <w:rsid w:val="00E26587"/>
    <w:rsid w:val="00E265C8"/>
    <w:rsid w:val="00E26627"/>
    <w:rsid w:val="00E2667C"/>
    <w:rsid w:val="00E26683"/>
    <w:rsid w:val="00E266C8"/>
    <w:rsid w:val="00E266CE"/>
    <w:rsid w:val="00E266F5"/>
    <w:rsid w:val="00E26772"/>
    <w:rsid w:val="00E2681A"/>
    <w:rsid w:val="00E268AB"/>
    <w:rsid w:val="00E268BB"/>
    <w:rsid w:val="00E26974"/>
    <w:rsid w:val="00E26983"/>
    <w:rsid w:val="00E269E3"/>
    <w:rsid w:val="00E26A2D"/>
    <w:rsid w:val="00E26A51"/>
    <w:rsid w:val="00E26A63"/>
    <w:rsid w:val="00E26A83"/>
    <w:rsid w:val="00E26AC6"/>
    <w:rsid w:val="00E26B01"/>
    <w:rsid w:val="00E26B2A"/>
    <w:rsid w:val="00E26B2B"/>
    <w:rsid w:val="00E26BAD"/>
    <w:rsid w:val="00E26BB1"/>
    <w:rsid w:val="00E26CCF"/>
    <w:rsid w:val="00E26D01"/>
    <w:rsid w:val="00E26D0A"/>
    <w:rsid w:val="00E26D27"/>
    <w:rsid w:val="00E26DAB"/>
    <w:rsid w:val="00E26DAF"/>
    <w:rsid w:val="00E26DCF"/>
    <w:rsid w:val="00E26E02"/>
    <w:rsid w:val="00E26E56"/>
    <w:rsid w:val="00E26E5B"/>
    <w:rsid w:val="00E26E80"/>
    <w:rsid w:val="00E26E93"/>
    <w:rsid w:val="00E26F1A"/>
    <w:rsid w:val="00E26F49"/>
    <w:rsid w:val="00E27048"/>
    <w:rsid w:val="00E27051"/>
    <w:rsid w:val="00E2709F"/>
    <w:rsid w:val="00E27215"/>
    <w:rsid w:val="00E27223"/>
    <w:rsid w:val="00E27279"/>
    <w:rsid w:val="00E2729E"/>
    <w:rsid w:val="00E272C3"/>
    <w:rsid w:val="00E27303"/>
    <w:rsid w:val="00E27375"/>
    <w:rsid w:val="00E2739A"/>
    <w:rsid w:val="00E27431"/>
    <w:rsid w:val="00E27440"/>
    <w:rsid w:val="00E27491"/>
    <w:rsid w:val="00E27580"/>
    <w:rsid w:val="00E27581"/>
    <w:rsid w:val="00E275ED"/>
    <w:rsid w:val="00E27606"/>
    <w:rsid w:val="00E27654"/>
    <w:rsid w:val="00E27683"/>
    <w:rsid w:val="00E276A8"/>
    <w:rsid w:val="00E276C5"/>
    <w:rsid w:val="00E2772A"/>
    <w:rsid w:val="00E27760"/>
    <w:rsid w:val="00E277C8"/>
    <w:rsid w:val="00E277E6"/>
    <w:rsid w:val="00E2780B"/>
    <w:rsid w:val="00E27892"/>
    <w:rsid w:val="00E278F6"/>
    <w:rsid w:val="00E278FF"/>
    <w:rsid w:val="00E27914"/>
    <w:rsid w:val="00E27945"/>
    <w:rsid w:val="00E279B0"/>
    <w:rsid w:val="00E279D7"/>
    <w:rsid w:val="00E27A2D"/>
    <w:rsid w:val="00E27A4E"/>
    <w:rsid w:val="00E27A5B"/>
    <w:rsid w:val="00E27A68"/>
    <w:rsid w:val="00E27AA6"/>
    <w:rsid w:val="00E27AAA"/>
    <w:rsid w:val="00E27AB1"/>
    <w:rsid w:val="00E27AB3"/>
    <w:rsid w:val="00E27AC1"/>
    <w:rsid w:val="00E27AEC"/>
    <w:rsid w:val="00E27AFF"/>
    <w:rsid w:val="00E27B00"/>
    <w:rsid w:val="00E27B5B"/>
    <w:rsid w:val="00E27B5C"/>
    <w:rsid w:val="00E27BC3"/>
    <w:rsid w:val="00E27BD8"/>
    <w:rsid w:val="00E27BDC"/>
    <w:rsid w:val="00E27C01"/>
    <w:rsid w:val="00E27C1B"/>
    <w:rsid w:val="00E27C47"/>
    <w:rsid w:val="00E27C5E"/>
    <w:rsid w:val="00E27D25"/>
    <w:rsid w:val="00E27D96"/>
    <w:rsid w:val="00E27D99"/>
    <w:rsid w:val="00E27DB1"/>
    <w:rsid w:val="00E27DFF"/>
    <w:rsid w:val="00E27E0B"/>
    <w:rsid w:val="00E27E9E"/>
    <w:rsid w:val="00E27EAA"/>
    <w:rsid w:val="00E27EC4"/>
    <w:rsid w:val="00E27EE8"/>
    <w:rsid w:val="00E27EEE"/>
    <w:rsid w:val="00E27EFA"/>
    <w:rsid w:val="00E27F42"/>
    <w:rsid w:val="00E27FD0"/>
    <w:rsid w:val="00E30025"/>
    <w:rsid w:val="00E300F4"/>
    <w:rsid w:val="00E3016B"/>
    <w:rsid w:val="00E3017A"/>
    <w:rsid w:val="00E3018A"/>
    <w:rsid w:val="00E301CC"/>
    <w:rsid w:val="00E3020C"/>
    <w:rsid w:val="00E3022B"/>
    <w:rsid w:val="00E30279"/>
    <w:rsid w:val="00E30288"/>
    <w:rsid w:val="00E302C8"/>
    <w:rsid w:val="00E302EA"/>
    <w:rsid w:val="00E302F4"/>
    <w:rsid w:val="00E30379"/>
    <w:rsid w:val="00E30381"/>
    <w:rsid w:val="00E3039F"/>
    <w:rsid w:val="00E303B0"/>
    <w:rsid w:val="00E3045A"/>
    <w:rsid w:val="00E3047E"/>
    <w:rsid w:val="00E304D8"/>
    <w:rsid w:val="00E304EF"/>
    <w:rsid w:val="00E3055E"/>
    <w:rsid w:val="00E305AF"/>
    <w:rsid w:val="00E305B0"/>
    <w:rsid w:val="00E305D4"/>
    <w:rsid w:val="00E3060B"/>
    <w:rsid w:val="00E3061D"/>
    <w:rsid w:val="00E3063E"/>
    <w:rsid w:val="00E30655"/>
    <w:rsid w:val="00E30718"/>
    <w:rsid w:val="00E30734"/>
    <w:rsid w:val="00E307B3"/>
    <w:rsid w:val="00E307D2"/>
    <w:rsid w:val="00E307F0"/>
    <w:rsid w:val="00E307FB"/>
    <w:rsid w:val="00E307FD"/>
    <w:rsid w:val="00E30808"/>
    <w:rsid w:val="00E3087F"/>
    <w:rsid w:val="00E308D3"/>
    <w:rsid w:val="00E30914"/>
    <w:rsid w:val="00E3091A"/>
    <w:rsid w:val="00E3091E"/>
    <w:rsid w:val="00E3093B"/>
    <w:rsid w:val="00E3094A"/>
    <w:rsid w:val="00E30976"/>
    <w:rsid w:val="00E309A8"/>
    <w:rsid w:val="00E309C2"/>
    <w:rsid w:val="00E309F2"/>
    <w:rsid w:val="00E30A23"/>
    <w:rsid w:val="00E30A37"/>
    <w:rsid w:val="00E30A64"/>
    <w:rsid w:val="00E30AE6"/>
    <w:rsid w:val="00E30AF6"/>
    <w:rsid w:val="00E30B45"/>
    <w:rsid w:val="00E30B7E"/>
    <w:rsid w:val="00E30BA4"/>
    <w:rsid w:val="00E30BB6"/>
    <w:rsid w:val="00E30C20"/>
    <w:rsid w:val="00E30C50"/>
    <w:rsid w:val="00E30C52"/>
    <w:rsid w:val="00E30C7C"/>
    <w:rsid w:val="00E30CAD"/>
    <w:rsid w:val="00E30CFA"/>
    <w:rsid w:val="00E30D40"/>
    <w:rsid w:val="00E30D46"/>
    <w:rsid w:val="00E30D59"/>
    <w:rsid w:val="00E30D67"/>
    <w:rsid w:val="00E30D9E"/>
    <w:rsid w:val="00E30DBD"/>
    <w:rsid w:val="00E30DFF"/>
    <w:rsid w:val="00E30E13"/>
    <w:rsid w:val="00E30E41"/>
    <w:rsid w:val="00E30EAB"/>
    <w:rsid w:val="00E30EB0"/>
    <w:rsid w:val="00E30EF2"/>
    <w:rsid w:val="00E30F0D"/>
    <w:rsid w:val="00E30F40"/>
    <w:rsid w:val="00E30F49"/>
    <w:rsid w:val="00E30F5F"/>
    <w:rsid w:val="00E30F6F"/>
    <w:rsid w:val="00E30F81"/>
    <w:rsid w:val="00E30F97"/>
    <w:rsid w:val="00E30FE9"/>
    <w:rsid w:val="00E310B7"/>
    <w:rsid w:val="00E310BA"/>
    <w:rsid w:val="00E310E2"/>
    <w:rsid w:val="00E31108"/>
    <w:rsid w:val="00E3112E"/>
    <w:rsid w:val="00E3115B"/>
    <w:rsid w:val="00E31191"/>
    <w:rsid w:val="00E311C4"/>
    <w:rsid w:val="00E311D4"/>
    <w:rsid w:val="00E31212"/>
    <w:rsid w:val="00E31254"/>
    <w:rsid w:val="00E312A6"/>
    <w:rsid w:val="00E31314"/>
    <w:rsid w:val="00E31380"/>
    <w:rsid w:val="00E313A1"/>
    <w:rsid w:val="00E313AA"/>
    <w:rsid w:val="00E3141C"/>
    <w:rsid w:val="00E3141D"/>
    <w:rsid w:val="00E31432"/>
    <w:rsid w:val="00E31457"/>
    <w:rsid w:val="00E31488"/>
    <w:rsid w:val="00E314C1"/>
    <w:rsid w:val="00E3152B"/>
    <w:rsid w:val="00E3154C"/>
    <w:rsid w:val="00E31563"/>
    <w:rsid w:val="00E31580"/>
    <w:rsid w:val="00E31582"/>
    <w:rsid w:val="00E315ED"/>
    <w:rsid w:val="00E3172C"/>
    <w:rsid w:val="00E3174A"/>
    <w:rsid w:val="00E31792"/>
    <w:rsid w:val="00E317E4"/>
    <w:rsid w:val="00E3184C"/>
    <w:rsid w:val="00E31856"/>
    <w:rsid w:val="00E31869"/>
    <w:rsid w:val="00E31886"/>
    <w:rsid w:val="00E31897"/>
    <w:rsid w:val="00E318F6"/>
    <w:rsid w:val="00E31910"/>
    <w:rsid w:val="00E3195C"/>
    <w:rsid w:val="00E3197E"/>
    <w:rsid w:val="00E31997"/>
    <w:rsid w:val="00E319E6"/>
    <w:rsid w:val="00E31A2A"/>
    <w:rsid w:val="00E31A3C"/>
    <w:rsid w:val="00E31A6B"/>
    <w:rsid w:val="00E31A91"/>
    <w:rsid w:val="00E31ACA"/>
    <w:rsid w:val="00E31B09"/>
    <w:rsid w:val="00E31B2E"/>
    <w:rsid w:val="00E31B8A"/>
    <w:rsid w:val="00E31B8F"/>
    <w:rsid w:val="00E31BAA"/>
    <w:rsid w:val="00E31C70"/>
    <w:rsid w:val="00E31D4C"/>
    <w:rsid w:val="00E31DAE"/>
    <w:rsid w:val="00E31DAF"/>
    <w:rsid w:val="00E31E59"/>
    <w:rsid w:val="00E31E90"/>
    <w:rsid w:val="00E31EE1"/>
    <w:rsid w:val="00E31F9B"/>
    <w:rsid w:val="00E31FB7"/>
    <w:rsid w:val="00E31FC1"/>
    <w:rsid w:val="00E32089"/>
    <w:rsid w:val="00E3208B"/>
    <w:rsid w:val="00E320A4"/>
    <w:rsid w:val="00E320B9"/>
    <w:rsid w:val="00E32121"/>
    <w:rsid w:val="00E32125"/>
    <w:rsid w:val="00E32150"/>
    <w:rsid w:val="00E32159"/>
    <w:rsid w:val="00E321D5"/>
    <w:rsid w:val="00E3220A"/>
    <w:rsid w:val="00E3220F"/>
    <w:rsid w:val="00E322AE"/>
    <w:rsid w:val="00E322BE"/>
    <w:rsid w:val="00E32348"/>
    <w:rsid w:val="00E3245A"/>
    <w:rsid w:val="00E3245D"/>
    <w:rsid w:val="00E324CA"/>
    <w:rsid w:val="00E325A2"/>
    <w:rsid w:val="00E3260E"/>
    <w:rsid w:val="00E326BE"/>
    <w:rsid w:val="00E326D2"/>
    <w:rsid w:val="00E326DC"/>
    <w:rsid w:val="00E3272B"/>
    <w:rsid w:val="00E32776"/>
    <w:rsid w:val="00E327A1"/>
    <w:rsid w:val="00E327A8"/>
    <w:rsid w:val="00E327CA"/>
    <w:rsid w:val="00E327DC"/>
    <w:rsid w:val="00E328E8"/>
    <w:rsid w:val="00E32941"/>
    <w:rsid w:val="00E32947"/>
    <w:rsid w:val="00E3299F"/>
    <w:rsid w:val="00E329E5"/>
    <w:rsid w:val="00E329E9"/>
    <w:rsid w:val="00E32AA8"/>
    <w:rsid w:val="00E32AFA"/>
    <w:rsid w:val="00E32B38"/>
    <w:rsid w:val="00E32BD5"/>
    <w:rsid w:val="00E32C4F"/>
    <w:rsid w:val="00E32C6A"/>
    <w:rsid w:val="00E32C74"/>
    <w:rsid w:val="00E32CEE"/>
    <w:rsid w:val="00E32D41"/>
    <w:rsid w:val="00E32D48"/>
    <w:rsid w:val="00E32D6F"/>
    <w:rsid w:val="00E32D76"/>
    <w:rsid w:val="00E32D85"/>
    <w:rsid w:val="00E32D9F"/>
    <w:rsid w:val="00E32E02"/>
    <w:rsid w:val="00E32E14"/>
    <w:rsid w:val="00E32E19"/>
    <w:rsid w:val="00E32E32"/>
    <w:rsid w:val="00E32FE9"/>
    <w:rsid w:val="00E32FFE"/>
    <w:rsid w:val="00E3304B"/>
    <w:rsid w:val="00E33096"/>
    <w:rsid w:val="00E330A6"/>
    <w:rsid w:val="00E330AB"/>
    <w:rsid w:val="00E330B9"/>
    <w:rsid w:val="00E330E3"/>
    <w:rsid w:val="00E330FC"/>
    <w:rsid w:val="00E3313C"/>
    <w:rsid w:val="00E33159"/>
    <w:rsid w:val="00E3319F"/>
    <w:rsid w:val="00E331E5"/>
    <w:rsid w:val="00E33224"/>
    <w:rsid w:val="00E3322D"/>
    <w:rsid w:val="00E332D5"/>
    <w:rsid w:val="00E332EE"/>
    <w:rsid w:val="00E33398"/>
    <w:rsid w:val="00E333CF"/>
    <w:rsid w:val="00E33428"/>
    <w:rsid w:val="00E33433"/>
    <w:rsid w:val="00E334F4"/>
    <w:rsid w:val="00E335E4"/>
    <w:rsid w:val="00E3360A"/>
    <w:rsid w:val="00E336A3"/>
    <w:rsid w:val="00E336E8"/>
    <w:rsid w:val="00E337A6"/>
    <w:rsid w:val="00E337B0"/>
    <w:rsid w:val="00E337B5"/>
    <w:rsid w:val="00E337EC"/>
    <w:rsid w:val="00E33810"/>
    <w:rsid w:val="00E3384E"/>
    <w:rsid w:val="00E33878"/>
    <w:rsid w:val="00E33892"/>
    <w:rsid w:val="00E338C3"/>
    <w:rsid w:val="00E3390C"/>
    <w:rsid w:val="00E33945"/>
    <w:rsid w:val="00E3399A"/>
    <w:rsid w:val="00E339FE"/>
    <w:rsid w:val="00E33A0D"/>
    <w:rsid w:val="00E33A65"/>
    <w:rsid w:val="00E33A9F"/>
    <w:rsid w:val="00E33ABA"/>
    <w:rsid w:val="00E33B0C"/>
    <w:rsid w:val="00E33B25"/>
    <w:rsid w:val="00E33B2E"/>
    <w:rsid w:val="00E33B49"/>
    <w:rsid w:val="00E33BA5"/>
    <w:rsid w:val="00E33BA6"/>
    <w:rsid w:val="00E33BFD"/>
    <w:rsid w:val="00E33CB0"/>
    <w:rsid w:val="00E33CD1"/>
    <w:rsid w:val="00E33E36"/>
    <w:rsid w:val="00E33E3B"/>
    <w:rsid w:val="00E33E8D"/>
    <w:rsid w:val="00E33EB1"/>
    <w:rsid w:val="00E33F62"/>
    <w:rsid w:val="00E33FC0"/>
    <w:rsid w:val="00E34018"/>
    <w:rsid w:val="00E34025"/>
    <w:rsid w:val="00E34059"/>
    <w:rsid w:val="00E3407D"/>
    <w:rsid w:val="00E340B0"/>
    <w:rsid w:val="00E340C0"/>
    <w:rsid w:val="00E340C3"/>
    <w:rsid w:val="00E340F9"/>
    <w:rsid w:val="00E34117"/>
    <w:rsid w:val="00E34153"/>
    <w:rsid w:val="00E34203"/>
    <w:rsid w:val="00E34224"/>
    <w:rsid w:val="00E34286"/>
    <w:rsid w:val="00E3432D"/>
    <w:rsid w:val="00E3432F"/>
    <w:rsid w:val="00E34363"/>
    <w:rsid w:val="00E3436C"/>
    <w:rsid w:val="00E343A3"/>
    <w:rsid w:val="00E343FE"/>
    <w:rsid w:val="00E34437"/>
    <w:rsid w:val="00E3448E"/>
    <w:rsid w:val="00E344CD"/>
    <w:rsid w:val="00E34522"/>
    <w:rsid w:val="00E3459B"/>
    <w:rsid w:val="00E345AC"/>
    <w:rsid w:val="00E345EA"/>
    <w:rsid w:val="00E345F4"/>
    <w:rsid w:val="00E345FA"/>
    <w:rsid w:val="00E3461B"/>
    <w:rsid w:val="00E3465E"/>
    <w:rsid w:val="00E3468C"/>
    <w:rsid w:val="00E3472C"/>
    <w:rsid w:val="00E3478B"/>
    <w:rsid w:val="00E3481E"/>
    <w:rsid w:val="00E3484E"/>
    <w:rsid w:val="00E348F6"/>
    <w:rsid w:val="00E348FA"/>
    <w:rsid w:val="00E34918"/>
    <w:rsid w:val="00E34965"/>
    <w:rsid w:val="00E34997"/>
    <w:rsid w:val="00E349B7"/>
    <w:rsid w:val="00E349C2"/>
    <w:rsid w:val="00E349D5"/>
    <w:rsid w:val="00E349FD"/>
    <w:rsid w:val="00E34A25"/>
    <w:rsid w:val="00E34A3A"/>
    <w:rsid w:val="00E34A69"/>
    <w:rsid w:val="00E34A6B"/>
    <w:rsid w:val="00E34A71"/>
    <w:rsid w:val="00E34AAE"/>
    <w:rsid w:val="00E34AAF"/>
    <w:rsid w:val="00E34AB2"/>
    <w:rsid w:val="00E34B14"/>
    <w:rsid w:val="00E34BBA"/>
    <w:rsid w:val="00E34BC4"/>
    <w:rsid w:val="00E34BF0"/>
    <w:rsid w:val="00E34C13"/>
    <w:rsid w:val="00E34C57"/>
    <w:rsid w:val="00E34CFE"/>
    <w:rsid w:val="00E34D29"/>
    <w:rsid w:val="00E34D3E"/>
    <w:rsid w:val="00E34D8A"/>
    <w:rsid w:val="00E34D96"/>
    <w:rsid w:val="00E34DB6"/>
    <w:rsid w:val="00E34DB8"/>
    <w:rsid w:val="00E34DC4"/>
    <w:rsid w:val="00E34DDC"/>
    <w:rsid w:val="00E34E1A"/>
    <w:rsid w:val="00E34E1B"/>
    <w:rsid w:val="00E34E72"/>
    <w:rsid w:val="00E34EB6"/>
    <w:rsid w:val="00E34EE5"/>
    <w:rsid w:val="00E34F84"/>
    <w:rsid w:val="00E34F8A"/>
    <w:rsid w:val="00E34FB5"/>
    <w:rsid w:val="00E34FF5"/>
    <w:rsid w:val="00E35009"/>
    <w:rsid w:val="00E35076"/>
    <w:rsid w:val="00E35082"/>
    <w:rsid w:val="00E3510B"/>
    <w:rsid w:val="00E3511F"/>
    <w:rsid w:val="00E35152"/>
    <w:rsid w:val="00E351D2"/>
    <w:rsid w:val="00E3523D"/>
    <w:rsid w:val="00E3526B"/>
    <w:rsid w:val="00E352AF"/>
    <w:rsid w:val="00E352DA"/>
    <w:rsid w:val="00E35363"/>
    <w:rsid w:val="00E35391"/>
    <w:rsid w:val="00E353C7"/>
    <w:rsid w:val="00E353C8"/>
    <w:rsid w:val="00E353D6"/>
    <w:rsid w:val="00E35442"/>
    <w:rsid w:val="00E35485"/>
    <w:rsid w:val="00E354B2"/>
    <w:rsid w:val="00E3553C"/>
    <w:rsid w:val="00E3555D"/>
    <w:rsid w:val="00E35566"/>
    <w:rsid w:val="00E35573"/>
    <w:rsid w:val="00E3559B"/>
    <w:rsid w:val="00E3573C"/>
    <w:rsid w:val="00E35773"/>
    <w:rsid w:val="00E3588E"/>
    <w:rsid w:val="00E358A3"/>
    <w:rsid w:val="00E358F7"/>
    <w:rsid w:val="00E359BB"/>
    <w:rsid w:val="00E35A04"/>
    <w:rsid w:val="00E35A57"/>
    <w:rsid w:val="00E35A9B"/>
    <w:rsid w:val="00E35AA3"/>
    <w:rsid w:val="00E35AE1"/>
    <w:rsid w:val="00E35AF5"/>
    <w:rsid w:val="00E35B6F"/>
    <w:rsid w:val="00E35BB4"/>
    <w:rsid w:val="00E35C18"/>
    <w:rsid w:val="00E35C1B"/>
    <w:rsid w:val="00E35C23"/>
    <w:rsid w:val="00E35C31"/>
    <w:rsid w:val="00E35C9B"/>
    <w:rsid w:val="00E35CB8"/>
    <w:rsid w:val="00E35CBD"/>
    <w:rsid w:val="00E35D4A"/>
    <w:rsid w:val="00E35D72"/>
    <w:rsid w:val="00E35DA8"/>
    <w:rsid w:val="00E35DEE"/>
    <w:rsid w:val="00E35E10"/>
    <w:rsid w:val="00E35E47"/>
    <w:rsid w:val="00E35E5B"/>
    <w:rsid w:val="00E35ED4"/>
    <w:rsid w:val="00E35EE1"/>
    <w:rsid w:val="00E35F1C"/>
    <w:rsid w:val="00E35F5F"/>
    <w:rsid w:val="00E35F9B"/>
    <w:rsid w:val="00E36057"/>
    <w:rsid w:val="00E36163"/>
    <w:rsid w:val="00E36173"/>
    <w:rsid w:val="00E361C4"/>
    <w:rsid w:val="00E3621D"/>
    <w:rsid w:val="00E36233"/>
    <w:rsid w:val="00E362AD"/>
    <w:rsid w:val="00E36327"/>
    <w:rsid w:val="00E36351"/>
    <w:rsid w:val="00E36393"/>
    <w:rsid w:val="00E363A8"/>
    <w:rsid w:val="00E36414"/>
    <w:rsid w:val="00E3644B"/>
    <w:rsid w:val="00E364EC"/>
    <w:rsid w:val="00E36529"/>
    <w:rsid w:val="00E36533"/>
    <w:rsid w:val="00E36563"/>
    <w:rsid w:val="00E365F4"/>
    <w:rsid w:val="00E3662E"/>
    <w:rsid w:val="00E36638"/>
    <w:rsid w:val="00E36642"/>
    <w:rsid w:val="00E3664A"/>
    <w:rsid w:val="00E36661"/>
    <w:rsid w:val="00E366E6"/>
    <w:rsid w:val="00E366F3"/>
    <w:rsid w:val="00E366F6"/>
    <w:rsid w:val="00E36717"/>
    <w:rsid w:val="00E36746"/>
    <w:rsid w:val="00E36766"/>
    <w:rsid w:val="00E36821"/>
    <w:rsid w:val="00E36822"/>
    <w:rsid w:val="00E3684F"/>
    <w:rsid w:val="00E36867"/>
    <w:rsid w:val="00E3686C"/>
    <w:rsid w:val="00E368C6"/>
    <w:rsid w:val="00E36918"/>
    <w:rsid w:val="00E3694E"/>
    <w:rsid w:val="00E36963"/>
    <w:rsid w:val="00E369C9"/>
    <w:rsid w:val="00E36A4E"/>
    <w:rsid w:val="00E36A76"/>
    <w:rsid w:val="00E36A90"/>
    <w:rsid w:val="00E36B68"/>
    <w:rsid w:val="00E36B76"/>
    <w:rsid w:val="00E36BF5"/>
    <w:rsid w:val="00E36C86"/>
    <w:rsid w:val="00E36C9F"/>
    <w:rsid w:val="00E36CE0"/>
    <w:rsid w:val="00E36D27"/>
    <w:rsid w:val="00E36D48"/>
    <w:rsid w:val="00E36D81"/>
    <w:rsid w:val="00E36D98"/>
    <w:rsid w:val="00E36DDD"/>
    <w:rsid w:val="00E36DF2"/>
    <w:rsid w:val="00E36E6F"/>
    <w:rsid w:val="00E36EC1"/>
    <w:rsid w:val="00E36EC8"/>
    <w:rsid w:val="00E36ED3"/>
    <w:rsid w:val="00E36F0D"/>
    <w:rsid w:val="00E36F31"/>
    <w:rsid w:val="00E36F75"/>
    <w:rsid w:val="00E36F83"/>
    <w:rsid w:val="00E36FB8"/>
    <w:rsid w:val="00E3705B"/>
    <w:rsid w:val="00E37086"/>
    <w:rsid w:val="00E37098"/>
    <w:rsid w:val="00E3709A"/>
    <w:rsid w:val="00E370A1"/>
    <w:rsid w:val="00E370C2"/>
    <w:rsid w:val="00E370DA"/>
    <w:rsid w:val="00E370ED"/>
    <w:rsid w:val="00E371C6"/>
    <w:rsid w:val="00E371CF"/>
    <w:rsid w:val="00E371D4"/>
    <w:rsid w:val="00E371E2"/>
    <w:rsid w:val="00E371F3"/>
    <w:rsid w:val="00E3723B"/>
    <w:rsid w:val="00E3726F"/>
    <w:rsid w:val="00E372B6"/>
    <w:rsid w:val="00E372BF"/>
    <w:rsid w:val="00E3738E"/>
    <w:rsid w:val="00E3738F"/>
    <w:rsid w:val="00E373AE"/>
    <w:rsid w:val="00E37442"/>
    <w:rsid w:val="00E3749B"/>
    <w:rsid w:val="00E37500"/>
    <w:rsid w:val="00E37547"/>
    <w:rsid w:val="00E37557"/>
    <w:rsid w:val="00E37564"/>
    <w:rsid w:val="00E375A2"/>
    <w:rsid w:val="00E375A6"/>
    <w:rsid w:val="00E375EF"/>
    <w:rsid w:val="00E3770B"/>
    <w:rsid w:val="00E37714"/>
    <w:rsid w:val="00E3773D"/>
    <w:rsid w:val="00E377AD"/>
    <w:rsid w:val="00E3782A"/>
    <w:rsid w:val="00E37852"/>
    <w:rsid w:val="00E37876"/>
    <w:rsid w:val="00E378C0"/>
    <w:rsid w:val="00E37900"/>
    <w:rsid w:val="00E37907"/>
    <w:rsid w:val="00E3790F"/>
    <w:rsid w:val="00E379A3"/>
    <w:rsid w:val="00E379A5"/>
    <w:rsid w:val="00E379C9"/>
    <w:rsid w:val="00E379E4"/>
    <w:rsid w:val="00E379E8"/>
    <w:rsid w:val="00E37A09"/>
    <w:rsid w:val="00E37A76"/>
    <w:rsid w:val="00E37A9B"/>
    <w:rsid w:val="00E37ACC"/>
    <w:rsid w:val="00E37ACE"/>
    <w:rsid w:val="00E37BB1"/>
    <w:rsid w:val="00E37C41"/>
    <w:rsid w:val="00E37C4C"/>
    <w:rsid w:val="00E37C4D"/>
    <w:rsid w:val="00E37C5C"/>
    <w:rsid w:val="00E37C6A"/>
    <w:rsid w:val="00E37C7C"/>
    <w:rsid w:val="00E37C90"/>
    <w:rsid w:val="00E37C9C"/>
    <w:rsid w:val="00E37CA1"/>
    <w:rsid w:val="00E37D0A"/>
    <w:rsid w:val="00E37D32"/>
    <w:rsid w:val="00E37D57"/>
    <w:rsid w:val="00E37E17"/>
    <w:rsid w:val="00E37E6D"/>
    <w:rsid w:val="00E37E7B"/>
    <w:rsid w:val="00E37EC0"/>
    <w:rsid w:val="00E37FB1"/>
    <w:rsid w:val="00E37FC3"/>
    <w:rsid w:val="00E37FD1"/>
    <w:rsid w:val="00E40013"/>
    <w:rsid w:val="00E40023"/>
    <w:rsid w:val="00E4005D"/>
    <w:rsid w:val="00E4009D"/>
    <w:rsid w:val="00E400A9"/>
    <w:rsid w:val="00E4011A"/>
    <w:rsid w:val="00E4011E"/>
    <w:rsid w:val="00E4013B"/>
    <w:rsid w:val="00E40163"/>
    <w:rsid w:val="00E40173"/>
    <w:rsid w:val="00E40191"/>
    <w:rsid w:val="00E401B1"/>
    <w:rsid w:val="00E401BA"/>
    <w:rsid w:val="00E401E4"/>
    <w:rsid w:val="00E4022C"/>
    <w:rsid w:val="00E40230"/>
    <w:rsid w:val="00E4023F"/>
    <w:rsid w:val="00E40272"/>
    <w:rsid w:val="00E4027E"/>
    <w:rsid w:val="00E403A6"/>
    <w:rsid w:val="00E40415"/>
    <w:rsid w:val="00E40435"/>
    <w:rsid w:val="00E404DA"/>
    <w:rsid w:val="00E404DC"/>
    <w:rsid w:val="00E404E3"/>
    <w:rsid w:val="00E405B1"/>
    <w:rsid w:val="00E405C9"/>
    <w:rsid w:val="00E40639"/>
    <w:rsid w:val="00E40672"/>
    <w:rsid w:val="00E40695"/>
    <w:rsid w:val="00E40697"/>
    <w:rsid w:val="00E40698"/>
    <w:rsid w:val="00E40710"/>
    <w:rsid w:val="00E40715"/>
    <w:rsid w:val="00E4073E"/>
    <w:rsid w:val="00E40808"/>
    <w:rsid w:val="00E40830"/>
    <w:rsid w:val="00E408D8"/>
    <w:rsid w:val="00E4092E"/>
    <w:rsid w:val="00E4098A"/>
    <w:rsid w:val="00E40A36"/>
    <w:rsid w:val="00E40A80"/>
    <w:rsid w:val="00E40AC1"/>
    <w:rsid w:val="00E40ACD"/>
    <w:rsid w:val="00E40AF0"/>
    <w:rsid w:val="00E40B02"/>
    <w:rsid w:val="00E40B09"/>
    <w:rsid w:val="00E40B37"/>
    <w:rsid w:val="00E40B51"/>
    <w:rsid w:val="00E40BD4"/>
    <w:rsid w:val="00E40BF1"/>
    <w:rsid w:val="00E40C13"/>
    <w:rsid w:val="00E40C30"/>
    <w:rsid w:val="00E40C6F"/>
    <w:rsid w:val="00E40CA7"/>
    <w:rsid w:val="00E40D49"/>
    <w:rsid w:val="00E40D4F"/>
    <w:rsid w:val="00E40D55"/>
    <w:rsid w:val="00E40DA2"/>
    <w:rsid w:val="00E40E1F"/>
    <w:rsid w:val="00E40E3F"/>
    <w:rsid w:val="00E40E55"/>
    <w:rsid w:val="00E40EB5"/>
    <w:rsid w:val="00E40ED1"/>
    <w:rsid w:val="00E40F23"/>
    <w:rsid w:val="00E40FBA"/>
    <w:rsid w:val="00E40FE3"/>
    <w:rsid w:val="00E40FEB"/>
    <w:rsid w:val="00E4106C"/>
    <w:rsid w:val="00E410AF"/>
    <w:rsid w:val="00E410BF"/>
    <w:rsid w:val="00E4115A"/>
    <w:rsid w:val="00E4120C"/>
    <w:rsid w:val="00E41258"/>
    <w:rsid w:val="00E41278"/>
    <w:rsid w:val="00E412C6"/>
    <w:rsid w:val="00E41325"/>
    <w:rsid w:val="00E41339"/>
    <w:rsid w:val="00E41355"/>
    <w:rsid w:val="00E4137F"/>
    <w:rsid w:val="00E41435"/>
    <w:rsid w:val="00E41480"/>
    <w:rsid w:val="00E414FA"/>
    <w:rsid w:val="00E414FD"/>
    <w:rsid w:val="00E414FF"/>
    <w:rsid w:val="00E4152B"/>
    <w:rsid w:val="00E41541"/>
    <w:rsid w:val="00E41561"/>
    <w:rsid w:val="00E41576"/>
    <w:rsid w:val="00E4158B"/>
    <w:rsid w:val="00E415E6"/>
    <w:rsid w:val="00E415F8"/>
    <w:rsid w:val="00E41619"/>
    <w:rsid w:val="00E4166E"/>
    <w:rsid w:val="00E4167E"/>
    <w:rsid w:val="00E416BA"/>
    <w:rsid w:val="00E416BB"/>
    <w:rsid w:val="00E416C3"/>
    <w:rsid w:val="00E416D0"/>
    <w:rsid w:val="00E416E0"/>
    <w:rsid w:val="00E4175B"/>
    <w:rsid w:val="00E4179C"/>
    <w:rsid w:val="00E4181C"/>
    <w:rsid w:val="00E41898"/>
    <w:rsid w:val="00E418C3"/>
    <w:rsid w:val="00E4190F"/>
    <w:rsid w:val="00E41983"/>
    <w:rsid w:val="00E419F8"/>
    <w:rsid w:val="00E41A4F"/>
    <w:rsid w:val="00E41AF1"/>
    <w:rsid w:val="00E41BA5"/>
    <w:rsid w:val="00E41BD8"/>
    <w:rsid w:val="00E41C84"/>
    <w:rsid w:val="00E41CDB"/>
    <w:rsid w:val="00E41D0F"/>
    <w:rsid w:val="00E41D15"/>
    <w:rsid w:val="00E41D56"/>
    <w:rsid w:val="00E41D5C"/>
    <w:rsid w:val="00E41D64"/>
    <w:rsid w:val="00E41D90"/>
    <w:rsid w:val="00E41DCA"/>
    <w:rsid w:val="00E41DE0"/>
    <w:rsid w:val="00E41E13"/>
    <w:rsid w:val="00E41E14"/>
    <w:rsid w:val="00E41E43"/>
    <w:rsid w:val="00E41E4A"/>
    <w:rsid w:val="00E41E86"/>
    <w:rsid w:val="00E41E99"/>
    <w:rsid w:val="00E41E9B"/>
    <w:rsid w:val="00E41EB6"/>
    <w:rsid w:val="00E41ECF"/>
    <w:rsid w:val="00E41ED7"/>
    <w:rsid w:val="00E41F72"/>
    <w:rsid w:val="00E41F7C"/>
    <w:rsid w:val="00E41FAC"/>
    <w:rsid w:val="00E41FB4"/>
    <w:rsid w:val="00E41FEE"/>
    <w:rsid w:val="00E42020"/>
    <w:rsid w:val="00E42095"/>
    <w:rsid w:val="00E4209C"/>
    <w:rsid w:val="00E42114"/>
    <w:rsid w:val="00E42178"/>
    <w:rsid w:val="00E4222F"/>
    <w:rsid w:val="00E4230E"/>
    <w:rsid w:val="00E4232D"/>
    <w:rsid w:val="00E42330"/>
    <w:rsid w:val="00E4234E"/>
    <w:rsid w:val="00E42368"/>
    <w:rsid w:val="00E4236E"/>
    <w:rsid w:val="00E4236F"/>
    <w:rsid w:val="00E4237F"/>
    <w:rsid w:val="00E423AC"/>
    <w:rsid w:val="00E423AE"/>
    <w:rsid w:val="00E423C0"/>
    <w:rsid w:val="00E423C4"/>
    <w:rsid w:val="00E423EE"/>
    <w:rsid w:val="00E4243C"/>
    <w:rsid w:val="00E424E8"/>
    <w:rsid w:val="00E42549"/>
    <w:rsid w:val="00E42570"/>
    <w:rsid w:val="00E4257C"/>
    <w:rsid w:val="00E425BC"/>
    <w:rsid w:val="00E42659"/>
    <w:rsid w:val="00E42665"/>
    <w:rsid w:val="00E426B0"/>
    <w:rsid w:val="00E426C1"/>
    <w:rsid w:val="00E426DB"/>
    <w:rsid w:val="00E426DE"/>
    <w:rsid w:val="00E42733"/>
    <w:rsid w:val="00E4274C"/>
    <w:rsid w:val="00E42764"/>
    <w:rsid w:val="00E427BA"/>
    <w:rsid w:val="00E427CF"/>
    <w:rsid w:val="00E4280B"/>
    <w:rsid w:val="00E42850"/>
    <w:rsid w:val="00E42870"/>
    <w:rsid w:val="00E42915"/>
    <w:rsid w:val="00E42916"/>
    <w:rsid w:val="00E4291F"/>
    <w:rsid w:val="00E42933"/>
    <w:rsid w:val="00E429B7"/>
    <w:rsid w:val="00E429FE"/>
    <w:rsid w:val="00E42A4D"/>
    <w:rsid w:val="00E42ADE"/>
    <w:rsid w:val="00E42AF4"/>
    <w:rsid w:val="00E42BB1"/>
    <w:rsid w:val="00E42BF9"/>
    <w:rsid w:val="00E42C0E"/>
    <w:rsid w:val="00E42C16"/>
    <w:rsid w:val="00E42C8B"/>
    <w:rsid w:val="00E42CB9"/>
    <w:rsid w:val="00E42CFE"/>
    <w:rsid w:val="00E42D26"/>
    <w:rsid w:val="00E42D91"/>
    <w:rsid w:val="00E42D9C"/>
    <w:rsid w:val="00E42DCB"/>
    <w:rsid w:val="00E42DE4"/>
    <w:rsid w:val="00E42DF0"/>
    <w:rsid w:val="00E42E3B"/>
    <w:rsid w:val="00E42E41"/>
    <w:rsid w:val="00E42E72"/>
    <w:rsid w:val="00E42EB5"/>
    <w:rsid w:val="00E42EFA"/>
    <w:rsid w:val="00E42F37"/>
    <w:rsid w:val="00E42F9E"/>
    <w:rsid w:val="00E42FD5"/>
    <w:rsid w:val="00E42FE9"/>
    <w:rsid w:val="00E42FEC"/>
    <w:rsid w:val="00E42FEF"/>
    <w:rsid w:val="00E4302B"/>
    <w:rsid w:val="00E43056"/>
    <w:rsid w:val="00E43160"/>
    <w:rsid w:val="00E4316B"/>
    <w:rsid w:val="00E4317D"/>
    <w:rsid w:val="00E43245"/>
    <w:rsid w:val="00E43256"/>
    <w:rsid w:val="00E432DE"/>
    <w:rsid w:val="00E43304"/>
    <w:rsid w:val="00E4334E"/>
    <w:rsid w:val="00E43370"/>
    <w:rsid w:val="00E43379"/>
    <w:rsid w:val="00E433B2"/>
    <w:rsid w:val="00E433EF"/>
    <w:rsid w:val="00E4342C"/>
    <w:rsid w:val="00E434E3"/>
    <w:rsid w:val="00E43512"/>
    <w:rsid w:val="00E4354A"/>
    <w:rsid w:val="00E4357B"/>
    <w:rsid w:val="00E43670"/>
    <w:rsid w:val="00E43687"/>
    <w:rsid w:val="00E436E5"/>
    <w:rsid w:val="00E43756"/>
    <w:rsid w:val="00E43762"/>
    <w:rsid w:val="00E43778"/>
    <w:rsid w:val="00E43798"/>
    <w:rsid w:val="00E437B1"/>
    <w:rsid w:val="00E437BC"/>
    <w:rsid w:val="00E43810"/>
    <w:rsid w:val="00E43832"/>
    <w:rsid w:val="00E43866"/>
    <w:rsid w:val="00E438B5"/>
    <w:rsid w:val="00E438E5"/>
    <w:rsid w:val="00E438FA"/>
    <w:rsid w:val="00E43929"/>
    <w:rsid w:val="00E43948"/>
    <w:rsid w:val="00E43A08"/>
    <w:rsid w:val="00E43A0E"/>
    <w:rsid w:val="00E43A49"/>
    <w:rsid w:val="00E43A4D"/>
    <w:rsid w:val="00E43A5B"/>
    <w:rsid w:val="00E43ABD"/>
    <w:rsid w:val="00E43AFF"/>
    <w:rsid w:val="00E43B13"/>
    <w:rsid w:val="00E43B15"/>
    <w:rsid w:val="00E43B3E"/>
    <w:rsid w:val="00E43B8C"/>
    <w:rsid w:val="00E43D55"/>
    <w:rsid w:val="00E43D5F"/>
    <w:rsid w:val="00E43D7B"/>
    <w:rsid w:val="00E43D8D"/>
    <w:rsid w:val="00E43DE9"/>
    <w:rsid w:val="00E43EEC"/>
    <w:rsid w:val="00E43FFC"/>
    <w:rsid w:val="00E44002"/>
    <w:rsid w:val="00E4402C"/>
    <w:rsid w:val="00E44057"/>
    <w:rsid w:val="00E4406D"/>
    <w:rsid w:val="00E440B2"/>
    <w:rsid w:val="00E440DB"/>
    <w:rsid w:val="00E4412A"/>
    <w:rsid w:val="00E4413F"/>
    <w:rsid w:val="00E4415C"/>
    <w:rsid w:val="00E44162"/>
    <w:rsid w:val="00E44182"/>
    <w:rsid w:val="00E44209"/>
    <w:rsid w:val="00E4423C"/>
    <w:rsid w:val="00E4425A"/>
    <w:rsid w:val="00E442A0"/>
    <w:rsid w:val="00E442BA"/>
    <w:rsid w:val="00E442D2"/>
    <w:rsid w:val="00E442D3"/>
    <w:rsid w:val="00E442DA"/>
    <w:rsid w:val="00E442DB"/>
    <w:rsid w:val="00E442FE"/>
    <w:rsid w:val="00E4432D"/>
    <w:rsid w:val="00E4432E"/>
    <w:rsid w:val="00E4435B"/>
    <w:rsid w:val="00E4438F"/>
    <w:rsid w:val="00E4439A"/>
    <w:rsid w:val="00E443A8"/>
    <w:rsid w:val="00E443AC"/>
    <w:rsid w:val="00E44437"/>
    <w:rsid w:val="00E44438"/>
    <w:rsid w:val="00E4443E"/>
    <w:rsid w:val="00E44454"/>
    <w:rsid w:val="00E444B2"/>
    <w:rsid w:val="00E444E3"/>
    <w:rsid w:val="00E4451E"/>
    <w:rsid w:val="00E4456A"/>
    <w:rsid w:val="00E44583"/>
    <w:rsid w:val="00E44586"/>
    <w:rsid w:val="00E445C9"/>
    <w:rsid w:val="00E445E5"/>
    <w:rsid w:val="00E44604"/>
    <w:rsid w:val="00E4468C"/>
    <w:rsid w:val="00E446B3"/>
    <w:rsid w:val="00E4471F"/>
    <w:rsid w:val="00E44795"/>
    <w:rsid w:val="00E44799"/>
    <w:rsid w:val="00E447DF"/>
    <w:rsid w:val="00E44844"/>
    <w:rsid w:val="00E44862"/>
    <w:rsid w:val="00E4487F"/>
    <w:rsid w:val="00E4488F"/>
    <w:rsid w:val="00E448D0"/>
    <w:rsid w:val="00E448F9"/>
    <w:rsid w:val="00E4490D"/>
    <w:rsid w:val="00E44951"/>
    <w:rsid w:val="00E449B8"/>
    <w:rsid w:val="00E449BD"/>
    <w:rsid w:val="00E44A08"/>
    <w:rsid w:val="00E44A38"/>
    <w:rsid w:val="00E44B08"/>
    <w:rsid w:val="00E44B29"/>
    <w:rsid w:val="00E44B2C"/>
    <w:rsid w:val="00E44B45"/>
    <w:rsid w:val="00E44B49"/>
    <w:rsid w:val="00E44B7B"/>
    <w:rsid w:val="00E44C05"/>
    <w:rsid w:val="00E44C82"/>
    <w:rsid w:val="00E44D84"/>
    <w:rsid w:val="00E44E46"/>
    <w:rsid w:val="00E44E64"/>
    <w:rsid w:val="00E44E6B"/>
    <w:rsid w:val="00E44EC8"/>
    <w:rsid w:val="00E44F53"/>
    <w:rsid w:val="00E44FC9"/>
    <w:rsid w:val="00E44FF4"/>
    <w:rsid w:val="00E45006"/>
    <w:rsid w:val="00E450B9"/>
    <w:rsid w:val="00E45183"/>
    <w:rsid w:val="00E451DE"/>
    <w:rsid w:val="00E451F5"/>
    <w:rsid w:val="00E4523B"/>
    <w:rsid w:val="00E45266"/>
    <w:rsid w:val="00E45279"/>
    <w:rsid w:val="00E452BC"/>
    <w:rsid w:val="00E453EB"/>
    <w:rsid w:val="00E454A6"/>
    <w:rsid w:val="00E454E7"/>
    <w:rsid w:val="00E45513"/>
    <w:rsid w:val="00E45522"/>
    <w:rsid w:val="00E45564"/>
    <w:rsid w:val="00E4559E"/>
    <w:rsid w:val="00E455E2"/>
    <w:rsid w:val="00E45625"/>
    <w:rsid w:val="00E4568C"/>
    <w:rsid w:val="00E456CD"/>
    <w:rsid w:val="00E456F9"/>
    <w:rsid w:val="00E4578D"/>
    <w:rsid w:val="00E45799"/>
    <w:rsid w:val="00E457B2"/>
    <w:rsid w:val="00E457E8"/>
    <w:rsid w:val="00E4587E"/>
    <w:rsid w:val="00E45889"/>
    <w:rsid w:val="00E45919"/>
    <w:rsid w:val="00E4591C"/>
    <w:rsid w:val="00E459D7"/>
    <w:rsid w:val="00E459D9"/>
    <w:rsid w:val="00E459E3"/>
    <w:rsid w:val="00E459EF"/>
    <w:rsid w:val="00E45A2E"/>
    <w:rsid w:val="00E45A4F"/>
    <w:rsid w:val="00E45B3D"/>
    <w:rsid w:val="00E45B79"/>
    <w:rsid w:val="00E45B92"/>
    <w:rsid w:val="00E45BE1"/>
    <w:rsid w:val="00E45C1B"/>
    <w:rsid w:val="00E45C1D"/>
    <w:rsid w:val="00E45C90"/>
    <w:rsid w:val="00E45CB7"/>
    <w:rsid w:val="00E45CCC"/>
    <w:rsid w:val="00E45CD2"/>
    <w:rsid w:val="00E45CF3"/>
    <w:rsid w:val="00E45D17"/>
    <w:rsid w:val="00E45D55"/>
    <w:rsid w:val="00E45D61"/>
    <w:rsid w:val="00E45D72"/>
    <w:rsid w:val="00E45D73"/>
    <w:rsid w:val="00E45DB0"/>
    <w:rsid w:val="00E45DE4"/>
    <w:rsid w:val="00E45E31"/>
    <w:rsid w:val="00E45E43"/>
    <w:rsid w:val="00E45E60"/>
    <w:rsid w:val="00E45E85"/>
    <w:rsid w:val="00E45EE8"/>
    <w:rsid w:val="00E45F28"/>
    <w:rsid w:val="00E46042"/>
    <w:rsid w:val="00E46045"/>
    <w:rsid w:val="00E460D4"/>
    <w:rsid w:val="00E46107"/>
    <w:rsid w:val="00E46146"/>
    <w:rsid w:val="00E46171"/>
    <w:rsid w:val="00E4617C"/>
    <w:rsid w:val="00E461A0"/>
    <w:rsid w:val="00E461A5"/>
    <w:rsid w:val="00E461EF"/>
    <w:rsid w:val="00E4626F"/>
    <w:rsid w:val="00E462AF"/>
    <w:rsid w:val="00E462C9"/>
    <w:rsid w:val="00E462CC"/>
    <w:rsid w:val="00E462E5"/>
    <w:rsid w:val="00E4631E"/>
    <w:rsid w:val="00E46363"/>
    <w:rsid w:val="00E463AB"/>
    <w:rsid w:val="00E463ED"/>
    <w:rsid w:val="00E4643D"/>
    <w:rsid w:val="00E464D7"/>
    <w:rsid w:val="00E465A6"/>
    <w:rsid w:val="00E4666C"/>
    <w:rsid w:val="00E46672"/>
    <w:rsid w:val="00E4668A"/>
    <w:rsid w:val="00E466C1"/>
    <w:rsid w:val="00E466E5"/>
    <w:rsid w:val="00E46707"/>
    <w:rsid w:val="00E46724"/>
    <w:rsid w:val="00E46741"/>
    <w:rsid w:val="00E46799"/>
    <w:rsid w:val="00E467CD"/>
    <w:rsid w:val="00E4683A"/>
    <w:rsid w:val="00E4683F"/>
    <w:rsid w:val="00E4684E"/>
    <w:rsid w:val="00E4684F"/>
    <w:rsid w:val="00E46860"/>
    <w:rsid w:val="00E46894"/>
    <w:rsid w:val="00E468EF"/>
    <w:rsid w:val="00E46972"/>
    <w:rsid w:val="00E46980"/>
    <w:rsid w:val="00E4699B"/>
    <w:rsid w:val="00E469CA"/>
    <w:rsid w:val="00E46A31"/>
    <w:rsid w:val="00E46AB4"/>
    <w:rsid w:val="00E46AE1"/>
    <w:rsid w:val="00E46AE3"/>
    <w:rsid w:val="00E46B00"/>
    <w:rsid w:val="00E46B1B"/>
    <w:rsid w:val="00E46B4F"/>
    <w:rsid w:val="00E46B61"/>
    <w:rsid w:val="00E46B94"/>
    <w:rsid w:val="00E46BE5"/>
    <w:rsid w:val="00E46BF5"/>
    <w:rsid w:val="00E46C04"/>
    <w:rsid w:val="00E46C87"/>
    <w:rsid w:val="00E46CC7"/>
    <w:rsid w:val="00E46CE1"/>
    <w:rsid w:val="00E46CF5"/>
    <w:rsid w:val="00E46D04"/>
    <w:rsid w:val="00E46D0B"/>
    <w:rsid w:val="00E46D12"/>
    <w:rsid w:val="00E46D5A"/>
    <w:rsid w:val="00E46D79"/>
    <w:rsid w:val="00E46DA6"/>
    <w:rsid w:val="00E46E1E"/>
    <w:rsid w:val="00E46E46"/>
    <w:rsid w:val="00E46E48"/>
    <w:rsid w:val="00E46F2A"/>
    <w:rsid w:val="00E46F5F"/>
    <w:rsid w:val="00E46FC3"/>
    <w:rsid w:val="00E46FC8"/>
    <w:rsid w:val="00E46FDE"/>
    <w:rsid w:val="00E4703A"/>
    <w:rsid w:val="00E4705C"/>
    <w:rsid w:val="00E4707C"/>
    <w:rsid w:val="00E470D7"/>
    <w:rsid w:val="00E4711C"/>
    <w:rsid w:val="00E4713D"/>
    <w:rsid w:val="00E4714A"/>
    <w:rsid w:val="00E4714E"/>
    <w:rsid w:val="00E47178"/>
    <w:rsid w:val="00E471E1"/>
    <w:rsid w:val="00E47229"/>
    <w:rsid w:val="00E472D4"/>
    <w:rsid w:val="00E472FF"/>
    <w:rsid w:val="00E4735F"/>
    <w:rsid w:val="00E47367"/>
    <w:rsid w:val="00E4736D"/>
    <w:rsid w:val="00E47376"/>
    <w:rsid w:val="00E47412"/>
    <w:rsid w:val="00E474AB"/>
    <w:rsid w:val="00E474B4"/>
    <w:rsid w:val="00E474C6"/>
    <w:rsid w:val="00E475A4"/>
    <w:rsid w:val="00E475D5"/>
    <w:rsid w:val="00E476AD"/>
    <w:rsid w:val="00E47714"/>
    <w:rsid w:val="00E477AE"/>
    <w:rsid w:val="00E47868"/>
    <w:rsid w:val="00E478A4"/>
    <w:rsid w:val="00E478B9"/>
    <w:rsid w:val="00E478E5"/>
    <w:rsid w:val="00E47915"/>
    <w:rsid w:val="00E47953"/>
    <w:rsid w:val="00E47978"/>
    <w:rsid w:val="00E479C2"/>
    <w:rsid w:val="00E479E8"/>
    <w:rsid w:val="00E479EE"/>
    <w:rsid w:val="00E47A1D"/>
    <w:rsid w:val="00E47A33"/>
    <w:rsid w:val="00E47A5E"/>
    <w:rsid w:val="00E47A93"/>
    <w:rsid w:val="00E47AE2"/>
    <w:rsid w:val="00E47B27"/>
    <w:rsid w:val="00E47C33"/>
    <w:rsid w:val="00E47C43"/>
    <w:rsid w:val="00E47C4A"/>
    <w:rsid w:val="00E47C4D"/>
    <w:rsid w:val="00E47C76"/>
    <w:rsid w:val="00E47C88"/>
    <w:rsid w:val="00E47CA4"/>
    <w:rsid w:val="00E47CE2"/>
    <w:rsid w:val="00E47D48"/>
    <w:rsid w:val="00E47D57"/>
    <w:rsid w:val="00E47DB6"/>
    <w:rsid w:val="00E47E08"/>
    <w:rsid w:val="00E47E0E"/>
    <w:rsid w:val="00E47E2E"/>
    <w:rsid w:val="00E47E97"/>
    <w:rsid w:val="00E47F13"/>
    <w:rsid w:val="00E47F17"/>
    <w:rsid w:val="00E47F25"/>
    <w:rsid w:val="00E47F2C"/>
    <w:rsid w:val="00E47F58"/>
    <w:rsid w:val="00E47F66"/>
    <w:rsid w:val="00E47FC6"/>
    <w:rsid w:val="00E50092"/>
    <w:rsid w:val="00E50097"/>
    <w:rsid w:val="00E500BB"/>
    <w:rsid w:val="00E500E0"/>
    <w:rsid w:val="00E50102"/>
    <w:rsid w:val="00E50118"/>
    <w:rsid w:val="00E5012E"/>
    <w:rsid w:val="00E50150"/>
    <w:rsid w:val="00E5015C"/>
    <w:rsid w:val="00E501F3"/>
    <w:rsid w:val="00E50241"/>
    <w:rsid w:val="00E50273"/>
    <w:rsid w:val="00E5027A"/>
    <w:rsid w:val="00E50288"/>
    <w:rsid w:val="00E502AE"/>
    <w:rsid w:val="00E502D6"/>
    <w:rsid w:val="00E50304"/>
    <w:rsid w:val="00E50388"/>
    <w:rsid w:val="00E5039B"/>
    <w:rsid w:val="00E503E4"/>
    <w:rsid w:val="00E503EB"/>
    <w:rsid w:val="00E503F3"/>
    <w:rsid w:val="00E503F6"/>
    <w:rsid w:val="00E5040D"/>
    <w:rsid w:val="00E50425"/>
    <w:rsid w:val="00E50451"/>
    <w:rsid w:val="00E5049B"/>
    <w:rsid w:val="00E504A7"/>
    <w:rsid w:val="00E504C7"/>
    <w:rsid w:val="00E5051F"/>
    <w:rsid w:val="00E50527"/>
    <w:rsid w:val="00E5054D"/>
    <w:rsid w:val="00E505F6"/>
    <w:rsid w:val="00E50621"/>
    <w:rsid w:val="00E506B0"/>
    <w:rsid w:val="00E506DB"/>
    <w:rsid w:val="00E506DD"/>
    <w:rsid w:val="00E507AC"/>
    <w:rsid w:val="00E50809"/>
    <w:rsid w:val="00E50827"/>
    <w:rsid w:val="00E50835"/>
    <w:rsid w:val="00E50863"/>
    <w:rsid w:val="00E508C1"/>
    <w:rsid w:val="00E5092C"/>
    <w:rsid w:val="00E50970"/>
    <w:rsid w:val="00E5098B"/>
    <w:rsid w:val="00E509A6"/>
    <w:rsid w:val="00E509C2"/>
    <w:rsid w:val="00E509E8"/>
    <w:rsid w:val="00E509FF"/>
    <w:rsid w:val="00E50A5C"/>
    <w:rsid w:val="00E50A66"/>
    <w:rsid w:val="00E50A6A"/>
    <w:rsid w:val="00E50AB7"/>
    <w:rsid w:val="00E50AFD"/>
    <w:rsid w:val="00E50B28"/>
    <w:rsid w:val="00E50B3A"/>
    <w:rsid w:val="00E50C0D"/>
    <w:rsid w:val="00E50C2E"/>
    <w:rsid w:val="00E50C4A"/>
    <w:rsid w:val="00E50CB3"/>
    <w:rsid w:val="00E50CCD"/>
    <w:rsid w:val="00E50D55"/>
    <w:rsid w:val="00E50D5A"/>
    <w:rsid w:val="00E50D7D"/>
    <w:rsid w:val="00E50D81"/>
    <w:rsid w:val="00E50DAC"/>
    <w:rsid w:val="00E50DFF"/>
    <w:rsid w:val="00E50E46"/>
    <w:rsid w:val="00E50E4F"/>
    <w:rsid w:val="00E50EE0"/>
    <w:rsid w:val="00E50EE5"/>
    <w:rsid w:val="00E50EF6"/>
    <w:rsid w:val="00E50EFC"/>
    <w:rsid w:val="00E50F01"/>
    <w:rsid w:val="00E50F34"/>
    <w:rsid w:val="00E50FB7"/>
    <w:rsid w:val="00E5101C"/>
    <w:rsid w:val="00E51042"/>
    <w:rsid w:val="00E51048"/>
    <w:rsid w:val="00E51049"/>
    <w:rsid w:val="00E510A3"/>
    <w:rsid w:val="00E5112E"/>
    <w:rsid w:val="00E51132"/>
    <w:rsid w:val="00E51180"/>
    <w:rsid w:val="00E511CE"/>
    <w:rsid w:val="00E511DA"/>
    <w:rsid w:val="00E511E3"/>
    <w:rsid w:val="00E511EE"/>
    <w:rsid w:val="00E51212"/>
    <w:rsid w:val="00E512CB"/>
    <w:rsid w:val="00E5131C"/>
    <w:rsid w:val="00E51344"/>
    <w:rsid w:val="00E5134F"/>
    <w:rsid w:val="00E51362"/>
    <w:rsid w:val="00E513AF"/>
    <w:rsid w:val="00E513B4"/>
    <w:rsid w:val="00E5141A"/>
    <w:rsid w:val="00E51427"/>
    <w:rsid w:val="00E5145E"/>
    <w:rsid w:val="00E5146A"/>
    <w:rsid w:val="00E514A8"/>
    <w:rsid w:val="00E514AF"/>
    <w:rsid w:val="00E51515"/>
    <w:rsid w:val="00E515F6"/>
    <w:rsid w:val="00E51698"/>
    <w:rsid w:val="00E516D6"/>
    <w:rsid w:val="00E5170E"/>
    <w:rsid w:val="00E5188C"/>
    <w:rsid w:val="00E5188E"/>
    <w:rsid w:val="00E518D2"/>
    <w:rsid w:val="00E518FD"/>
    <w:rsid w:val="00E5190C"/>
    <w:rsid w:val="00E51916"/>
    <w:rsid w:val="00E51958"/>
    <w:rsid w:val="00E51962"/>
    <w:rsid w:val="00E51963"/>
    <w:rsid w:val="00E51973"/>
    <w:rsid w:val="00E51996"/>
    <w:rsid w:val="00E51A21"/>
    <w:rsid w:val="00E51A27"/>
    <w:rsid w:val="00E51A32"/>
    <w:rsid w:val="00E51ADF"/>
    <w:rsid w:val="00E51AF4"/>
    <w:rsid w:val="00E51AFD"/>
    <w:rsid w:val="00E51B03"/>
    <w:rsid w:val="00E51B35"/>
    <w:rsid w:val="00E51B8E"/>
    <w:rsid w:val="00E51BA4"/>
    <w:rsid w:val="00E51BC7"/>
    <w:rsid w:val="00E51BD4"/>
    <w:rsid w:val="00E51C0B"/>
    <w:rsid w:val="00E51C27"/>
    <w:rsid w:val="00E51C30"/>
    <w:rsid w:val="00E51C3F"/>
    <w:rsid w:val="00E51C4C"/>
    <w:rsid w:val="00E51CB9"/>
    <w:rsid w:val="00E51CF9"/>
    <w:rsid w:val="00E51D2F"/>
    <w:rsid w:val="00E51D45"/>
    <w:rsid w:val="00E51D7F"/>
    <w:rsid w:val="00E51DF8"/>
    <w:rsid w:val="00E51E05"/>
    <w:rsid w:val="00E51E42"/>
    <w:rsid w:val="00E51EC2"/>
    <w:rsid w:val="00E51EFA"/>
    <w:rsid w:val="00E51F26"/>
    <w:rsid w:val="00E51F3B"/>
    <w:rsid w:val="00E51F61"/>
    <w:rsid w:val="00E51F67"/>
    <w:rsid w:val="00E51FE4"/>
    <w:rsid w:val="00E5200C"/>
    <w:rsid w:val="00E52066"/>
    <w:rsid w:val="00E52083"/>
    <w:rsid w:val="00E52093"/>
    <w:rsid w:val="00E5209F"/>
    <w:rsid w:val="00E520CC"/>
    <w:rsid w:val="00E52124"/>
    <w:rsid w:val="00E5212B"/>
    <w:rsid w:val="00E52143"/>
    <w:rsid w:val="00E52149"/>
    <w:rsid w:val="00E52161"/>
    <w:rsid w:val="00E5220E"/>
    <w:rsid w:val="00E52216"/>
    <w:rsid w:val="00E52251"/>
    <w:rsid w:val="00E5226E"/>
    <w:rsid w:val="00E522BA"/>
    <w:rsid w:val="00E52339"/>
    <w:rsid w:val="00E52352"/>
    <w:rsid w:val="00E52358"/>
    <w:rsid w:val="00E52364"/>
    <w:rsid w:val="00E52391"/>
    <w:rsid w:val="00E523A5"/>
    <w:rsid w:val="00E5240D"/>
    <w:rsid w:val="00E52452"/>
    <w:rsid w:val="00E524E7"/>
    <w:rsid w:val="00E524F7"/>
    <w:rsid w:val="00E525A6"/>
    <w:rsid w:val="00E525AC"/>
    <w:rsid w:val="00E525BB"/>
    <w:rsid w:val="00E525D1"/>
    <w:rsid w:val="00E52600"/>
    <w:rsid w:val="00E52690"/>
    <w:rsid w:val="00E5277A"/>
    <w:rsid w:val="00E528C5"/>
    <w:rsid w:val="00E528F5"/>
    <w:rsid w:val="00E52934"/>
    <w:rsid w:val="00E52966"/>
    <w:rsid w:val="00E52992"/>
    <w:rsid w:val="00E529C1"/>
    <w:rsid w:val="00E529C6"/>
    <w:rsid w:val="00E529D2"/>
    <w:rsid w:val="00E52AAE"/>
    <w:rsid w:val="00E52AC4"/>
    <w:rsid w:val="00E52ADA"/>
    <w:rsid w:val="00E52B15"/>
    <w:rsid w:val="00E52BC2"/>
    <w:rsid w:val="00E52BF0"/>
    <w:rsid w:val="00E52C23"/>
    <w:rsid w:val="00E52C44"/>
    <w:rsid w:val="00E52C90"/>
    <w:rsid w:val="00E52CA2"/>
    <w:rsid w:val="00E52CC3"/>
    <w:rsid w:val="00E52CD3"/>
    <w:rsid w:val="00E52D31"/>
    <w:rsid w:val="00E52D9C"/>
    <w:rsid w:val="00E52E57"/>
    <w:rsid w:val="00E52E76"/>
    <w:rsid w:val="00E52E7A"/>
    <w:rsid w:val="00E52ED7"/>
    <w:rsid w:val="00E52EE1"/>
    <w:rsid w:val="00E52F01"/>
    <w:rsid w:val="00E52F25"/>
    <w:rsid w:val="00E52F31"/>
    <w:rsid w:val="00E52F39"/>
    <w:rsid w:val="00E52F54"/>
    <w:rsid w:val="00E52F65"/>
    <w:rsid w:val="00E52F6C"/>
    <w:rsid w:val="00E52F93"/>
    <w:rsid w:val="00E52FD6"/>
    <w:rsid w:val="00E5300F"/>
    <w:rsid w:val="00E53012"/>
    <w:rsid w:val="00E5306E"/>
    <w:rsid w:val="00E530B2"/>
    <w:rsid w:val="00E530FB"/>
    <w:rsid w:val="00E5313D"/>
    <w:rsid w:val="00E53163"/>
    <w:rsid w:val="00E53166"/>
    <w:rsid w:val="00E5319B"/>
    <w:rsid w:val="00E53202"/>
    <w:rsid w:val="00E5324C"/>
    <w:rsid w:val="00E53252"/>
    <w:rsid w:val="00E53288"/>
    <w:rsid w:val="00E532A3"/>
    <w:rsid w:val="00E5330F"/>
    <w:rsid w:val="00E5335E"/>
    <w:rsid w:val="00E53363"/>
    <w:rsid w:val="00E53380"/>
    <w:rsid w:val="00E5338E"/>
    <w:rsid w:val="00E533DD"/>
    <w:rsid w:val="00E53424"/>
    <w:rsid w:val="00E5344C"/>
    <w:rsid w:val="00E534CB"/>
    <w:rsid w:val="00E53559"/>
    <w:rsid w:val="00E53596"/>
    <w:rsid w:val="00E535D1"/>
    <w:rsid w:val="00E5360D"/>
    <w:rsid w:val="00E5365E"/>
    <w:rsid w:val="00E53705"/>
    <w:rsid w:val="00E53748"/>
    <w:rsid w:val="00E53769"/>
    <w:rsid w:val="00E53772"/>
    <w:rsid w:val="00E53778"/>
    <w:rsid w:val="00E5377C"/>
    <w:rsid w:val="00E5378B"/>
    <w:rsid w:val="00E537E2"/>
    <w:rsid w:val="00E537EF"/>
    <w:rsid w:val="00E53814"/>
    <w:rsid w:val="00E5381C"/>
    <w:rsid w:val="00E53836"/>
    <w:rsid w:val="00E5385A"/>
    <w:rsid w:val="00E53885"/>
    <w:rsid w:val="00E538F9"/>
    <w:rsid w:val="00E5390E"/>
    <w:rsid w:val="00E539EE"/>
    <w:rsid w:val="00E539F0"/>
    <w:rsid w:val="00E53A02"/>
    <w:rsid w:val="00E53A60"/>
    <w:rsid w:val="00E53A68"/>
    <w:rsid w:val="00E53A6B"/>
    <w:rsid w:val="00E53A9A"/>
    <w:rsid w:val="00E53B57"/>
    <w:rsid w:val="00E53B64"/>
    <w:rsid w:val="00E53BB4"/>
    <w:rsid w:val="00E53BB9"/>
    <w:rsid w:val="00E53BF4"/>
    <w:rsid w:val="00E53CB2"/>
    <w:rsid w:val="00E53CD2"/>
    <w:rsid w:val="00E53D0A"/>
    <w:rsid w:val="00E53D24"/>
    <w:rsid w:val="00E53D6F"/>
    <w:rsid w:val="00E53D90"/>
    <w:rsid w:val="00E53E40"/>
    <w:rsid w:val="00E53E5C"/>
    <w:rsid w:val="00E53E83"/>
    <w:rsid w:val="00E53EA4"/>
    <w:rsid w:val="00E53ED7"/>
    <w:rsid w:val="00E53EE8"/>
    <w:rsid w:val="00E53F7E"/>
    <w:rsid w:val="00E53FC1"/>
    <w:rsid w:val="00E53FD6"/>
    <w:rsid w:val="00E5400A"/>
    <w:rsid w:val="00E54067"/>
    <w:rsid w:val="00E5406C"/>
    <w:rsid w:val="00E54071"/>
    <w:rsid w:val="00E540C5"/>
    <w:rsid w:val="00E54133"/>
    <w:rsid w:val="00E54134"/>
    <w:rsid w:val="00E54155"/>
    <w:rsid w:val="00E54176"/>
    <w:rsid w:val="00E5417D"/>
    <w:rsid w:val="00E54257"/>
    <w:rsid w:val="00E54262"/>
    <w:rsid w:val="00E54267"/>
    <w:rsid w:val="00E5428B"/>
    <w:rsid w:val="00E5429A"/>
    <w:rsid w:val="00E542A5"/>
    <w:rsid w:val="00E542AB"/>
    <w:rsid w:val="00E542CC"/>
    <w:rsid w:val="00E5434A"/>
    <w:rsid w:val="00E5438F"/>
    <w:rsid w:val="00E54417"/>
    <w:rsid w:val="00E544B7"/>
    <w:rsid w:val="00E544EC"/>
    <w:rsid w:val="00E544F1"/>
    <w:rsid w:val="00E54504"/>
    <w:rsid w:val="00E54541"/>
    <w:rsid w:val="00E5455D"/>
    <w:rsid w:val="00E54564"/>
    <w:rsid w:val="00E54583"/>
    <w:rsid w:val="00E545B7"/>
    <w:rsid w:val="00E545E7"/>
    <w:rsid w:val="00E5466D"/>
    <w:rsid w:val="00E546DC"/>
    <w:rsid w:val="00E54707"/>
    <w:rsid w:val="00E5482B"/>
    <w:rsid w:val="00E54849"/>
    <w:rsid w:val="00E548D2"/>
    <w:rsid w:val="00E549DD"/>
    <w:rsid w:val="00E549E1"/>
    <w:rsid w:val="00E54A03"/>
    <w:rsid w:val="00E54A1C"/>
    <w:rsid w:val="00E54A24"/>
    <w:rsid w:val="00E54A6D"/>
    <w:rsid w:val="00E54ABA"/>
    <w:rsid w:val="00E54AC2"/>
    <w:rsid w:val="00E54AF3"/>
    <w:rsid w:val="00E54B09"/>
    <w:rsid w:val="00E54B18"/>
    <w:rsid w:val="00E54B39"/>
    <w:rsid w:val="00E54B4E"/>
    <w:rsid w:val="00E54B8F"/>
    <w:rsid w:val="00E54C49"/>
    <w:rsid w:val="00E54D75"/>
    <w:rsid w:val="00E54DB9"/>
    <w:rsid w:val="00E54DCD"/>
    <w:rsid w:val="00E54DCF"/>
    <w:rsid w:val="00E54E4A"/>
    <w:rsid w:val="00E54E6D"/>
    <w:rsid w:val="00E54E73"/>
    <w:rsid w:val="00E54E7A"/>
    <w:rsid w:val="00E54E7F"/>
    <w:rsid w:val="00E54E93"/>
    <w:rsid w:val="00E54ECA"/>
    <w:rsid w:val="00E54F07"/>
    <w:rsid w:val="00E54F7C"/>
    <w:rsid w:val="00E54F9B"/>
    <w:rsid w:val="00E54FD6"/>
    <w:rsid w:val="00E55015"/>
    <w:rsid w:val="00E55020"/>
    <w:rsid w:val="00E5503D"/>
    <w:rsid w:val="00E55134"/>
    <w:rsid w:val="00E5514C"/>
    <w:rsid w:val="00E5518B"/>
    <w:rsid w:val="00E551AF"/>
    <w:rsid w:val="00E551F1"/>
    <w:rsid w:val="00E55232"/>
    <w:rsid w:val="00E5523B"/>
    <w:rsid w:val="00E55254"/>
    <w:rsid w:val="00E55264"/>
    <w:rsid w:val="00E552CE"/>
    <w:rsid w:val="00E552F0"/>
    <w:rsid w:val="00E552FE"/>
    <w:rsid w:val="00E553A5"/>
    <w:rsid w:val="00E553CE"/>
    <w:rsid w:val="00E553F8"/>
    <w:rsid w:val="00E5542E"/>
    <w:rsid w:val="00E55454"/>
    <w:rsid w:val="00E554AC"/>
    <w:rsid w:val="00E554FF"/>
    <w:rsid w:val="00E5551A"/>
    <w:rsid w:val="00E5551D"/>
    <w:rsid w:val="00E5556C"/>
    <w:rsid w:val="00E555A1"/>
    <w:rsid w:val="00E555C3"/>
    <w:rsid w:val="00E555C6"/>
    <w:rsid w:val="00E55605"/>
    <w:rsid w:val="00E5568F"/>
    <w:rsid w:val="00E55699"/>
    <w:rsid w:val="00E556D7"/>
    <w:rsid w:val="00E556F2"/>
    <w:rsid w:val="00E55741"/>
    <w:rsid w:val="00E55787"/>
    <w:rsid w:val="00E55805"/>
    <w:rsid w:val="00E5582B"/>
    <w:rsid w:val="00E55858"/>
    <w:rsid w:val="00E558AB"/>
    <w:rsid w:val="00E558E2"/>
    <w:rsid w:val="00E55968"/>
    <w:rsid w:val="00E559AC"/>
    <w:rsid w:val="00E559B9"/>
    <w:rsid w:val="00E559D4"/>
    <w:rsid w:val="00E55A04"/>
    <w:rsid w:val="00E55A4A"/>
    <w:rsid w:val="00E55A51"/>
    <w:rsid w:val="00E55A54"/>
    <w:rsid w:val="00E55A73"/>
    <w:rsid w:val="00E55A78"/>
    <w:rsid w:val="00E55A83"/>
    <w:rsid w:val="00E55AB3"/>
    <w:rsid w:val="00E55AE7"/>
    <w:rsid w:val="00E55AF5"/>
    <w:rsid w:val="00E55B0E"/>
    <w:rsid w:val="00E55B43"/>
    <w:rsid w:val="00E55BA1"/>
    <w:rsid w:val="00E55BA7"/>
    <w:rsid w:val="00E55BB5"/>
    <w:rsid w:val="00E55C0D"/>
    <w:rsid w:val="00E55C75"/>
    <w:rsid w:val="00E55CCD"/>
    <w:rsid w:val="00E55CFE"/>
    <w:rsid w:val="00E55D2B"/>
    <w:rsid w:val="00E55D36"/>
    <w:rsid w:val="00E55D8C"/>
    <w:rsid w:val="00E55E1C"/>
    <w:rsid w:val="00E55EBA"/>
    <w:rsid w:val="00E55F2D"/>
    <w:rsid w:val="00E55F6D"/>
    <w:rsid w:val="00E5607E"/>
    <w:rsid w:val="00E56082"/>
    <w:rsid w:val="00E56091"/>
    <w:rsid w:val="00E560A0"/>
    <w:rsid w:val="00E560BB"/>
    <w:rsid w:val="00E5614D"/>
    <w:rsid w:val="00E56192"/>
    <w:rsid w:val="00E5619D"/>
    <w:rsid w:val="00E561D7"/>
    <w:rsid w:val="00E561E0"/>
    <w:rsid w:val="00E56227"/>
    <w:rsid w:val="00E56234"/>
    <w:rsid w:val="00E56255"/>
    <w:rsid w:val="00E562E9"/>
    <w:rsid w:val="00E5631D"/>
    <w:rsid w:val="00E56367"/>
    <w:rsid w:val="00E56430"/>
    <w:rsid w:val="00E5643B"/>
    <w:rsid w:val="00E56454"/>
    <w:rsid w:val="00E5647C"/>
    <w:rsid w:val="00E5647F"/>
    <w:rsid w:val="00E564BB"/>
    <w:rsid w:val="00E565A2"/>
    <w:rsid w:val="00E5661D"/>
    <w:rsid w:val="00E5666D"/>
    <w:rsid w:val="00E5667E"/>
    <w:rsid w:val="00E566AC"/>
    <w:rsid w:val="00E566B1"/>
    <w:rsid w:val="00E56764"/>
    <w:rsid w:val="00E5676F"/>
    <w:rsid w:val="00E56772"/>
    <w:rsid w:val="00E56806"/>
    <w:rsid w:val="00E56854"/>
    <w:rsid w:val="00E5688F"/>
    <w:rsid w:val="00E568C0"/>
    <w:rsid w:val="00E568D6"/>
    <w:rsid w:val="00E568F2"/>
    <w:rsid w:val="00E5694D"/>
    <w:rsid w:val="00E5697F"/>
    <w:rsid w:val="00E569FD"/>
    <w:rsid w:val="00E56A6C"/>
    <w:rsid w:val="00E56B16"/>
    <w:rsid w:val="00E56B29"/>
    <w:rsid w:val="00E56B51"/>
    <w:rsid w:val="00E56B7A"/>
    <w:rsid w:val="00E56B8B"/>
    <w:rsid w:val="00E56BE0"/>
    <w:rsid w:val="00E56C4C"/>
    <w:rsid w:val="00E56C5A"/>
    <w:rsid w:val="00E56C8C"/>
    <w:rsid w:val="00E56CA5"/>
    <w:rsid w:val="00E56CC7"/>
    <w:rsid w:val="00E56CF3"/>
    <w:rsid w:val="00E56D97"/>
    <w:rsid w:val="00E56D9B"/>
    <w:rsid w:val="00E56DB5"/>
    <w:rsid w:val="00E56E30"/>
    <w:rsid w:val="00E56E87"/>
    <w:rsid w:val="00E56E89"/>
    <w:rsid w:val="00E56EE0"/>
    <w:rsid w:val="00E56F90"/>
    <w:rsid w:val="00E56FB8"/>
    <w:rsid w:val="00E56FC4"/>
    <w:rsid w:val="00E57008"/>
    <w:rsid w:val="00E57037"/>
    <w:rsid w:val="00E57087"/>
    <w:rsid w:val="00E57096"/>
    <w:rsid w:val="00E570AB"/>
    <w:rsid w:val="00E570C5"/>
    <w:rsid w:val="00E570DE"/>
    <w:rsid w:val="00E57105"/>
    <w:rsid w:val="00E5711B"/>
    <w:rsid w:val="00E57143"/>
    <w:rsid w:val="00E57174"/>
    <w:rsid w:val="00E57189"/>
    <w:rsid w:val="00E571FA"/>
    <w:rsid w:val="00E5723B"/>
    <w:rsid w:val="00E57265"/>
    <w:rsid w:val="00E572A0"/>
    <w:rsid w:val="00E572A6"/>
    <w:rsid w:val="00E572B1"/>
    <w:rsid w:val="00E57344"/>
    <w:rsid w:val="00E573F6"/>
    <w:rsid w:val="00E573FE"/>
    <w:rsid w:val="00E574CE"/>
    <w:rsid w:val="00E57556"/>
    <w:rsid w:val="00E5757D"/>
    <w:rsid w:val="00E575A6"/>
    <w:rsid w:val="00E57617"/>
    <w:rsid w:val="00E57640"/>
    <w:rsid w:val="00E5766D"/>
    <w:rsid w:val="00E5766F"/>
    <w:rsid w:val="00E576E0"/>
    <w:rsid w:val="00E576E6"/>
    <w:rsid w:val="00E5778A"/>
    <w:rsid w:val="00E577D2"/>
    <w:rsid w:val="00E577EA"/>
    <w:rsid w:val="00E577EC"/>
    <w:rsid w:val="00E57820"/>
    <w:rsid w:val="00E57834"/>
    <w:rsid w:val="00E5784C"/>
    <w:rsid w:val="00E57851"/>
    <w:rsid w:val="00E57899"/>
    <w:rsid w:val="00E57910"/>
    <w:rsid w:val="00E5795B"/>
    <w:rsid w:val="00E579A5"/>
    <w:rsid w:val="00E579F6"/>
    <w:rsid w:val="00E57A17"/>
    <w:rsid w:val="00E57AC4"/>
    <w:rsid w:val="00E57AE1"/>
    <w:rsid w:val="00E57B66"/>
    <w:rsid w:val="00E57BCB"/>
    <w:rsid w:val="00E57BCF"/>
    <w:rsid w:val="00E57C02"/>
    <w:rsid w:val="00E57C66"/>
    <w:rsid w:val="00E57C6A"/>
    <w:rsid w:val="00E57C77"/>
    <w:rsid w:val="00E57CB4"/>
    <w:rsid w:val="00E57D11"/>
    <w:rsid w:val="00E57D46"/>
    <w:rsid w:val="00E57D51"/>
    <w:rsid w:val="00E57DEB"/>
    <w:rsid w:val="00E57E37"/>
    <w:rsid w:val="00E57E6C"/>
    <w:rsid w:val="00E57F0B"/>
    <w:rsid w:val="00E57F0F"/>
    <w:rsid w:val="00E57F88"/>
    <w:rsid w:val="00E57FC4"/>
    <w:rsid w:val="00E57FCE"/>
    <w:rsid w:val="00E57FDA"/>
    <w:rsid w:val="00E60018"/>
    <w:rsid w:val="00E6003E"/>
    <w:rsid w:val="00E6004B"/>
    <w:rsid w:val="00E60091"/>
    <w:rsid w:val="00E600AA"/>
    <w:rsid w:val="00E600BA"/>
    <w:rsid w:val="00E600EB"/>
    <w:rsid w:val="00E6010A"/>
    <w:rsid w:val="00E60167"/>
    <w:rsid w:val="00E6017F"/>
    <w:rsid w:val="00E601DC"/>
    <w:rsid w:val="00E601F5"/>
    <w:rsid w:val="00E601F7"/>
    <w:rsid w:val="00E6020A"/>
    <w:rsid w:val="00E6022D"/>
    <w:rsid w:val="00E60288"/>
    <w:rsid w:val="00E602CE"/>
    <w:rsid w:val="00E602D7"/>
    <w:rsid w:val="00E602E5"/>
    <w:rsid w:val="00E6036D"/>
    <w:rsid w:val="00E6037C"/>
    <w:rsid w:val="00E6039E"/>
    <w:rsid w:val="00E603B2"/>
    <w:rsid w:val="00E60410"/>
    <w:rsid w:val="00E60452"/>
    <w:rsid w:val="00E60471"/>
    <w:rsid w:val="00E6048B"/>
    <w:rsid w:val="00E604F6"/>
    <w:rsid w:val="00E6053D"/>
    <w:rsid w:val="00E60550"/>
    <w:rsid w:val="00E60559"/>
    <w:rsid w:val="00E60573"/>
    <w:rsid w:val="00E6058A"/>
    <w:rsid w:val="00E605AE"/>
    <w:rsid w:val="00E605C0"/>
    <w:rsid w:val="00E60608"/>
    <w:rsid w:val="00E606FE"/>
    <w:rsid w:val="00E6070C"/>
    <w:rsid w:val="00E60775"/>
    <w:rsid w:val="00E608AB"/>
    <w:rsid w:val="00E608DF"/>
    <w:rsid w:val="00E608F7"/>
    <w:rsid w:val="00E60920"/>
    <w:rsid w:val="00E60956"/>
    <w:rsid w:val="00E6097D"/>
    <w:rsid w:val="00E609AD"/>
    <w:rsid w:val="00E609C4"/>
    <w:rsid w:val="00E60A0B"/>
    <w:rsid w:val="00E60A1B"/>
    <w:rsid w:val="00E60A93"/>
    <w:rsid w:val="00E60AED"/>
    <w:rsid w:val="00E60B3C"/>
    <w:rsid w:val="00E60B6B"/>
    <w:rsid w:val="00E60BB3"/>
    <w:rsid w:val="00E60BFA"/>
    <w:rsid w:val="00E60C56"/>
    <w:rsid w:val="00E60C6F"/>
    <w:rsid w:val="00E60C7E"/>
    <w:rsid w:val="00E60C9B"/>
    <w:rsid w:val="00E60CF5"/>
    <w:rsid w:val="00E60D01"/>
    <w:rsid w:val="00E60D7E"/>
    <w:rsid w:val="00E60E1E"/>
    <w:rsid w:val="00E60E2E"/>
    <w:rsid w:val="00E60E47"/>
    <w:rsid w:val="00E60E9E"/>
    <w:rsid w:val="00E60EA0"/>
    <w:rsid w:val="00E60EAA"/>
    <w:rsid w:val="00E60F15"/>
    <w:rsid w:val="00E60F41"/>
    <w:rsid w:val="00E60F71"/>
    <w:rsid w:val="00E60F77"/>
    <w:rsid w:val="00E60FB5"/>
    <w:rsid w:val="00E60FD6"/>
    <w:rsid w:val="00E60FD9"/>
    <w:rsid w:val="00E61023"/>
    <w:rsid w:val="00E610B2"/>
    <w:rsid w:val="00E610DB"/>
    <w:rsid w:val="00E61189"/>
    <w:rsid w:val="00E61191"/>
    <w:rsid w:val="00E61193"/>
    <w:rsid w:val="00E611B1"/>
    <w:rsid w:val="00E611C1"/>
    <w:rsid w:val="00E61208"/>
    <w:rsid w:val="00E6121C"/>
    <w:rsid w:val="00E6122C"/>
    <w:rsid w:val="00E61252"/>
    <w:rsid w:val="00E612A7"/>
    <w:rsid w:val="00E612BC"/>
    <w:rsid w:val="00E612CB"/>
    <w:rsid w:val="00E61311"/>
    <w:rsid w:val="00E6131E"/>
    <w:rsid w:val="00E61384"/>
    <w:rsid w:val="00E613D4"/>
    <w:rsid w:val="00E61412"/>
    <w:rsid w:val="00E61415"/>
    <w:rsid w:val="00E61456"/>
    <w:rsid w:val="00E61473"/>
    <w:rsid w:val="00E61474"/>
    <w:rsid w:val="00E614BD"/>
    <w:rsid w:val="00E614BF"/>
    <w:rsid w:val="00E614E5"/>
    <w:rsid w:val="00E614EF"/>
    <w:rsid w:val="00E61548"/>
    <w:rsid w:val="00E6154A"/>
    <w:rsid w:val="00E61576"/>
    <w:rsid w:val="00E6158A"/>
    <w:rsid w:val="00E615C0"/>
    <w:rsid w:val="00E615ED"/>
    <w:rsid w:val="00E615EE"/>
    <w:rsid w:val="00E61603"/>
    <w:rsid w:val="00E61686"/>
    <w:rsid w:val="00E6168C"/>
    <w:rsid w:val="00E61690"/>
    <w:rsid w:val="00E61695"/>
    <w:rsid w:val="00E616C9"/>
    <w:rsid w:val="00E616EF"/>
    <w:rsid w:val="00E6176C"/>
    <w:rsid w:val="00E617CE"/>
    <w:rsid w:val="00E617D2"/>
    <w:rsid w:val="00E617FB"/>
    <w:rsid w:val="00E61809"/>
    <w:rsid w:val="00E6183D"/>
    <w:rsid w:val="00E61899"/>
    <w:rsid w:val="00E618ED"/>
    <w:rsid w:val="00E61945"/>
    <w:rsid w:val="00E61974"/>
    <w:rsid w:val="00E61981"/>
    <w:rsid w:val="00E619B0"/>
    <w:rsid w:val="00E619DB"/>
    <w:rsid w:val="00E61A7C"/>
    <w:rsid w:val="00E61ADE"/>
    <w:rsid w:val="00E61AE3"/>
    <w:rsid w:val="00E61B11"/>
    <w:rsid w:val="00E61B24"/>
    <w:rsid w:val="00E61B32"/>
    <w:rsid w:val="00E61B70"/>
    <w:rsid w:val="00E61BA3"/>
    <w:rsid w:val="00E61BAA"/>
    <w:rsid w:val="00E61BD9"/>
    <w:rsid w:val="00E61BFA"/>
    <w:rsid w:val="00E61C97"/>
    <w:rsid w:val="00E61C9B"/>
    <w:rsid w:val="00E61C9F"/>
    <w:rsid w:val="00E61CE4"/>
    <w:rsid w:val="00E61D0B"/>
    <w:rsid w:val="00E61D12"/>
    <w:rsid w:val="00E61D18"/>
    <w:rsid w:val="00E61D38"/>
    <w:rsid w:val="00E61DA4"/>
    <w:rsid w:val="00E61DFB"/>
    <w:rsid w:val="00E61E3A"/>
    <w:rsid w:val="00E61E62"/>
    <w:rsid w:val="00E61EDC"/>
    <w:rsid w:val="00E61F18"/>
    <w:rsid w:val="00E61F21"/>
    <w:rsid w:val="00E61F33"/>
    <w:rsid w:val="00E61FD5"/>
    <w:rsid w:val="00E61FEB"/>
    <w:rsid w:val="00E61FF5"/>
    <w:rsid w:val="00E62095"/>
    <w:rsid w:val="00E62099"/>
    <w:rsid w:val="00E62105"/>
    <w:rsid w:val="00E62124"/>
    <w:rsid w:val="00E621A1"/>
    <w:rsid w:val="00E621A3"/>
    <w:rsid w:val="00E621DF"/>
    <w:rsid w:val="00E621F8"/>
    <w:rsid w:val="00E621F9"/>
    <w:rsid w:val="00E621FD"/>
    <w:rsid w:val="00E62211"/>
    <w:rsid w:val="00E6228A"/>
    <w:rsid w:val="00E622C4"/>
    <w:rsid w:val="00E62340"/>
    <w:rsid w:val="00E62386"/>
    <w:rsid w:val="00E623BA"/>
    <w:rsid w:val="00E62519"/>
    <w:rsid w:val="00E6252E"/>
    <w:rsid w:val="00E6254F"/>
    <w:rsid w:val="00E6257E"/>
    <w:rsid w:val="00E625AB"/>
    <w:rsid w:val="00E62640"/>
    <w:rsid w:val="00E62689"/>
    <w:rsid w:val="00E62698"/>
    <w:rsid w:val="00E626C1"/>
    <w:rsid w:val="00E6275E"/>
    <w:rsid w:val="00E6279B"/>
    <w:rsid w:val="00E627AF"/>
    <w:rsid w:val="00E62846"/>
    <w:rsid w:val="00E6284C"/>
    <w:rsid w:val="00E6287C"/>
    <w:rsid w:val="00E628BD"/>
    <w:rsid w:val="00E628FE"/>
    <w:rsid w:val="00E62930"/>
    <w:rsid w:val="00E6294C"/>
    <w:rsid w:val="00E629A1"/>
    <w:rsid w:val="00E629EE"/>
    <w:rsid w:val="00E629FC"/>
    <w:rsid w:val="00E62A0B"/>
    <w:rsid w:val="00E62A1B"/>
    <w:rsid w:val="00E62A2C"/>
    <w:rsid w:val="00E62A4D"/>
    <w:rsid w:val="00E62A5B"/>
    <w:rsid w:val="00E62A73"/>
    <w:rsid w:val="00E62A8C"/>
    <w:rsid w:val="00E62A93"/>
    <w:rsid w:val="00E62AAB"/>
    <w:rsid w:val="00E62BA3"/>
    <w:rsid w:val="00E62BA5"/>
    <w:rsid w:val="00E62BC2"/>
    <w:rsid w:val="00E62BDD"/>
    <w:rsid w:val="00E62BFB"/>
    <w:rsid w:val="00E62C60"/>
    <w:rsid w:val="00E62CE8"/>
    <w:rsid w:val="00E62CF8"/>
    <w:rsid w:val="00E62D19"/>
    <w:rsid w:val="00E62D75"/>
    <w:rsid w:val="00E62DB3"/>
    <w:rsid w:val="00E62DCC"/>
    <w:rsid w:val="00E62DF9"/>
    <w:rsid w:val="00E62E43"/>
    <w:rsid w:val="00E62E44"/>
    <w:rsid w:val="00E62E80"/>
    <w:rsid w:val="00E62EE8"/>
    <w:rsid w:val="00E62F4A"/>
    <w:rsid w:val="00E62F61"/>
    <w:rsid w:val="00E62F99"/>
    <w:rsid w:val="00E62FA9"/>
    <w:rsid w:val="00E62FF2"/>
    <w:rsid w:val="00E6301D"/>
    <w:rsid w:val="00E6303D"/>
    <w:rsid w:val="00E63069"/>
    <w:rsid w:val="00E630C2"/>
    <w:rsid w:val="00E630CF"/>
    <w:rsid w:val="00E630D7"/>
    <w:rsid w:val="00E6310A"/>
    <w:rsid w:val="00E63116"/>
    <w:rsid w:val="00E63143"/>
    <w:rsid w:val="00E63150"/>
    <w:rsid w:val="00E6317D"/>
    <w:rsid w:val="00E631A4"/>
    <w:rsid w:val="00E631AB"/>
    <w:rsid w:val="00E63283"/>
    <w:rsid w:val="00E632A2"/>
    <w:rsid w:val="00E632C5"/>
    <w:rsid w:val="00E6336B"/>
    <w:rsid w:val="00E633F7"/>
    <w:rsid w:val="00E63401"/>
    <w:rsid w:val="00E6345E"/>
    <w:rsid w:val="00E63464"/>
    <w:rsid w:val="00E6348E"/>
    <w:rsid w:val="00E634AA"/>
    <w:rsid w:val="00E634B3"/>
    <w:rsid w:val="00E635AD"/>
    <w:rsid w:val="00E635B2"/>
    <w:rsid w:val="00E635F7"/>
    <w:rsid w:val="00E635FA"/>
    <w:rsid w:val="00E63617"/>
    <w:rsid w:val="00E63627"/>
    <w:rsid w:val="00E63649"/>
    <w:rsid w:val="00E63665"/>
    <w:rsid w:val="00E63688"/>
    <w:rsid w:val="00E636B3"/>
    <w:rsid w:val="00E6372E"/>
    <w:rsid w:val="00E6374C"/>
    <w:rsid w:val="00E63750"/>
    <w:rsid w:val="00E6375C"/>
    <w:rsid w:val="00E637A0"/>
    <w:rsid w:val="00E637A7"/>
    <w:rsid w:val="00E63802"/>
    <w:rsid w:val="00E63813"/>
    <w:rsid w:val="00E6381D"/>
    <w:rsid w:val="00E63858"/>
    <w:rsid w:val="00E6386E"/>
    <w:rsid w:val="00E63879"/>
    <w:rsid w:val="00E63884"/>
    <w:rsid w:val="00E638C8"/>
    <w:rsid w:val="00E638F0"/>
    <w:rsid w:val="00E63915"/>
    <w:rsid w:val="00E63923"/>
    <w:rsid w:val="00E63947"/>
    <w:rsid w:val="00E63971"/>
    <w:rsid w:val="00E63982"/>
    <w:rsid w:val="00E6398A"/>
    <w:rsid w:val="00E639B4"/>
    <w:rsid w:val="00E63A35"/>
    <w:rsid w:val="00E63A9B"/>
    <w:rsid w:val="00E63ABA"/>
    <w:rsid w:val="00E63B39"/>
    <w:rsid w:val="00E63B47"/>
    <w:rsid w:val="00E63B72"/>
    <w:rsid w:val="00E63B8C"/>
    <w:rsid w:val="00E63C05"/>
    <w:rsid w:val="00E63C84"/>
    <w:rsid w:val="00E63CB0"/>
    <w:rsid w:val="00E63CB4"/>
    <w:rsid w:val="00E63CE1"/>
    <w:rsid w:val="00E63CE5"/>
    <w:rsid w:val="00E63D0B"/>
    <w:rsid w:val="00E63D84"/>
    <w:rsid w:val="00E63DD2"/>
    <w:rsid w:val="00E63DD5"/>
    <w:rsid w:val="00E63E05"/>
    <w:rsid w:val="00E63EEB"/>
    <w:rsid w:val="00E63F21"/>
    <w:rsid w:val="00E63F37"/>
    <w:rsid w:val="00E63FA0"/>
    <w:rsid w:val="00E63FE0"/>
    <w:rsid w:val="00E64018"/>
    <w:rsid w:val="00E64053"/>
    <w:rsid w:val="00E64058"/>
    <w:rsid w:val="00E64076"/>
    <w:rsid w:val="00E6409B"/>
    <w:rsid w:val="00E640D1"/>
    <w:rsid w:val="00E640D3"/>
    <w:rsid w:val="00E64125"/>
    <w:rsid w:val="00E6414D"/>
    <w:rsid w:val="00E64150"/>
    <w:rsid w:val="00E641B4"/>
    <w:rsid w:val="00E641D0"/>
    <w:rsid w:val="00E641EC"/>
    <w:rsid w:val="00E641F6"/>
    <w:rsid w:val="00E64229"/>
    <w:rsid w:val="00E64255"/>
    <w:rsid w:val="00E64268"/>
    <w:rsid w:val="00E6427F"/>
    <w:rsid w:val="00E6429A"/>
    <w:rsid w:val="00E642B8"/>
    <w:rsid w:val="00E642CD"/>
    <w:rsid w:val="00E64333"/>
    <w:rsid w:val="00E64417"/>
    <w:rsid w:val="00E6445F"/>
    <w:rsid w:val="00E6446C"/>
    <w:rsid w:val="00E6449D"/>
    <w:rsid w:val="00E644B1"/>
    <w:rsid w:val="00E644B6"/>
    <w:rsid w:val="00E644EA"/>
    <w:rsid w:val="00E6456C"/>
    <w:rsid w:val="00E645A7"/>
    <w:rsid w:val="00E645BB"/>
    <w:rsid w:val="00E6462A"/>
    <w:rsid w:val="00E6466C"/>
    <w:rsid w:val="00E646AD"/>
    <w:rsid w:val="00E646B1"/>
    <w:rsid w:val="00E647C4"/>
    <w:rsid w:val="00E647EE"/>
    <w:rsid w:val="00E64825"/>
    <w:rsid w:val="00E64832"/>
    <w:rsid w:val="00E6483F"/>
    <w:rsid w:val="00E648A1"/>
    <w:rsid w:val="00E648B9"/>
    <w:rsid w:val="00E648DD"/>
    <w:rsid w:val="00E64922"/>
    <w:rsid w:val="00E6492F"/>
    <w:rsid w:val="00E64934"/>
    <w:rsid w:val="00E64942"/>
    <w:rsid w:val="00E649D7"/>
    <w:rsid w:val="00E649F8"/>
    <w:rsid w:val="00E64A1A"/>
    <w:rsid w:val="00E64A3D"/>
    <w:rsid w:val="00E64A8A"/>
    <w:rsid w:val="00E64A92"/>
    <w:rsid w:val="00E64AAC"/>
    <w:rsid w:val="00E64B00"/>
    <w:rsid w:val="00E64B12"/>
    <w:rsid w:val="00E64B16"/>
    <w:rsid w:val="00E64B8A"/>
    <w:rsid w:val="00E64B8E"/>
    <w:rsid w:val="00E64C0B"/>
    <w:rsid w:val="00E64C11"/>
    <w:rsid w:val="00E64C41"/>
    <w:rsid w:val="00E64C52"/>
    <w:rsid w:val="00E64C9B"/>
    <w:rsid w:val="00E64CE8"/>
    <w:rsid w:val="00E64D0D"/>
    <w:rsid w:val="00E64D55"/>
    <w:rsid w:val="00E64D65"/>
    <w:rsid w:val="00E64D6D"/>
    <w:rsid w:val="00E64F07"/>
    <w:rsid w:val="00E64F0B"/>
    <w:rsid w:val="00E64F88"/>
    <w:rsid w:val="00E64FA1"/>
    <w:rsid w:val="00E64FD5"/>
    <w:rsid w:val="00E64FF0"/>
    <w:rsid w:val="00E6500A"/>
    <w:rsid w:val="00E6501A"/>
    <w:rsid w:val="00E6502B"/>
    <w:rsid w:val="00E6502F"/>
    <w:rsid w:val="00E65060"/>
    <w:rsid w:val="00E6507E"/>
    <w:rsid w:val="00E6508C"/>
    <w:rsid w:val="00E65091"/>
    <w:rsid w:val="00E650A3"/>
    <w:rsid w:val="00E65124"/>
    <w:rsid w:val="00E65163"/>
    <w:rsid w:val="00E65187"/>
    <w:rsid w:val="00E65188"/>
    <w:rsid w:val="00E65199"/>
    <w:rsid w:val="00E651EB"/>
    <w:rsid w:val="00E652F5"/>
    <w:rsid w:val="00E6531C"/>
    <w:rsid w:val="00E65326"/>
    <w:rsid w:val="00E65359"/>
    <w:rsid w:val="00E6536E"/>
    <w:rsid w:val="00E6538E"/>
    <w:rsid w:val="00E653B0"/>
    <w:rsid w:val="00E653BF"/>
    <w:rsid w:val="00E654AD"/>
    <w:rsid w:val="00E65514"/>
    <w:rsid w:val="00E6551C"/>
    <w:rsid w:val="00E655A8"/>
    <w:rsid w:val="00E655C2"/>
    <w:rsid w:val="00E65624"/>
    <w:rsid w:val="00E6563C"/>
    <w:rsid w:val="00E6563D"/>
    <w:rsid w:val="00E65643"/>
    <w:rsid w:val="00E6565D"/>
    <w:rsid w:val="00E65663"/>
    <w:rsid w:val="00E656B4"/>
    <w:rsid w:val="00E656C6"/>
    <w:rsid w:val="00E656FC"/>
    <w:rsid w:val="00E6571F"/>
    <w:rsid w:val="00E65764"/>
    <w:rsid w:val="00E657D9"/>
    <w:rsid w:val="00E6584B"/>
    <w:rsid w:val="00E6586B"/>
    <w:rsid w:val="00E65873"/>
    <w:rsid w:val="00E6587E"/>
    <w:rsid w:val="00E65898"/>
    <w:rsid w:val="00E658DC"/>
    <w:rsid w:val="00E6592C"/>
    <w:rsid w:val="00E6595A"/>
    <w:rsid w:val="00E65A62"/>
    <w:rsid w:val="00E65AAC"/>
    <w:rsid w:val="00E65B5F"/>
    <w:rsid w:val="00E65B72"/>
    <w:rsid w:val="00E65C0C"/>
    <w:rsid w:val="00E65C23"/>
    <w:rsid w:val="00E65C4A"/>
    <w:rsid w:val="00E65C84"/>
    <w:rsid w:val="00E65C85"/>
    <w:rsid w:val="00E65C86"/>
    <w:rsid w:val="00E65CA7"/>
    <w:rsid w:val="00E65CC1"/>
    <w:rsid w:val="00E65D47"/>
    <w:rsid w:val="00E65DD7"/>
    <w:rsid w:val="00E65DED"/>
    <w:rsid w:val="00E65DF7"/>
    <w:rsid w:val="00E65E40"/>
    <w:rsid w:val="00E65EB6"/>
    <w:rsid w:val="00E65EF0"/>
    <w:rsid w:val="00E65EF1"/>
    <w:rsid w:val="00E65F16"/>
    <w:rsid w:val="00E65F17"/>
    <w:rsid w:val="00E65F62"/>
    <w:rsid w:val="00E65FAE"/>
    <w:rsid w:val="00E65FC6"/>
    <w:rsid w:val="00E66000"/>
    <w:rsid w:val="00E66049"/>
    <w:rsid w:val="00E6604B"/>
    <w:rsid w:val="00E660A5"/>
    <w:rsid w:val="00E660C7"/>
    <w:rsid w:val="00E6611E"/>
    <w:rsid w:val="00E6611F"/>
    <w:rsid w:val="00E66140"/>
    <w:rsid w:val="00E6616B"/>
    <w:rsid w:val="00E66170"/>
    <w:rsid w:val="00E661B4"/>
    <w:rsid w:val="00E661DB"/>
    <w:rsid w:val="00E661E6"/>
    <w:rsid w:val="00E661ED"/>
    <w:rsid w:val="00E661F3"/>
    <w:rsid w:val="00E6627B"/>
    <w:rsid w:val="00E662DE"/>
    <w:rsid w:val="00E66336"/>
    <w:rsid w:val="00E663EC"/>
    <w:rsid w:val="00E663FB"/>
    <w:rsid w:val="00E663FE"/>
    <w:rsid w:val="00E66407"/>
    <w:rsid w:val="00E66495"/>
    <w:rsid w:val="00E664BC"/>
    <w:rsid w:val="00E664DC"/>
    <w:rsid w:val="00E664E0"/>
    <w:rsid w:val="00E664F3"/>
    <w:rsid w:val="00E6654B"/>
    <w:rsid w:val="00E66571"/>
    <w:rsid w:val="00E66599"/>
    <w:rsid w:val="00E665B3"/>
    <w:rsid w:val="00E665D4"/>
    <w:rsid w:val="00E665DF"/>
    <w:rsid w:val="00E665ED"/>
    <w:rsid w:val="00E665F5"/>
    <w:rsid w:val="00E6660B"/>
    <w:rsid w:val="00E66636"/>
    <w:rsid w:val="00E6666E"/>
    <w:rsid w:val="00E66679"/>
    <w:rsid w:val="00E6667D"/>
    <w:rsid w:val="00E666BD"/>
    <w:rsid w:val="00E66703"/>
    <w:rsid w:val="00E6670A"/>
    <w:rsid w:val="00E6671A"/>
    <w:rsid w:val="00E6674F"/>
    <w:rsid w:val="00E6676C"/>
    <w:rsid w:val="00E667CA"/>
    <w:rsid w:val="00E66828"/>
    <w:rsid w:val="00E66833"/>
    <w:rsid w:val="00E66850"/>
    <w:rsid w:val="00E66865"/>
    <w:rsid w:val="00E6689D"/>
    <w:rsid w:val="00E66939"/>
    <w:rsid w:val="00E669F5"/>
    <w:rsid w:val="00E66A44"/>
    <w:rsid w:val="00E66AF3"/>
    <w:rsid w:val="00E66B75"/>
    <w:rsid w:val="00E66B89"/>
    <w:rsid w:val="00E66C26"/>
    <w:rsid w:val="00E66C85"/>
    <w:rsid w:val="00E66CEB"/>
    <w:rsid w:val="00E66CED"/>
    <w:rsid w:val="00E66D0A"/>
    <w:rsid w:val="00E66D17"/>
    <w:rsid w:val="00E66D43"/>
    <w:rsid w:val="00E66D5E"/>
    <w:rsid w:val="00E66DB7"/>
    <w:rsid w:val="00E66DE0"/>
    <w:rsid w:val="00E66E49"/>
    <w:rsid w:val="00E66E6B"/>
    <w:rsid w:val="00E66EA9"/>
    <w:rsid w:val="00E66EB4"/>
    <w:rsid w:val="00E66EBB"/>
    <w:rsid w:val="00E66ECD"/>
    <w:rsid w:val="00E66F1D"/>
    <w:rsid w:val="00E66F5C"/>
    <w:rsid w:val="00E66F9E"/>
    <w:rsid w:val="00E67001"/>
    <w:rsid w:val="00E67010"/>
    <w:rsid w:val="00E67074"/>
    <w:rsid w:val="00E67121"/>
    <w:rsid w:val="00E67130"/>
    <w:rsid w:val="00E67158"/>
    <w:rsid w:val="00E6715A"/>
    <w:rsid w:val="00E6719B"/>
    <w:rsid w:val="00E671DC"/>
    <w:rsid w:val="00E671EE"/>
    <w:rsid w:val="00E6725A"/>
    <w:rsid w:val="00E67285"/>
    <w:rsid w:val="00E672D3"/>
    <w:rsid w:val="00E672FE"/>
    <w:rsid w:val="00E67320"/>
    <w:rsid w:val="00E67335"/>
    <w:rsid w:val="00E6737D"/>
    <w:rsid w:val="00E67389"/>
    <w:rsid w:val="00E6740D"/>
    <w:rsid w:val="00E67466"/>
    <w:rsid w:val="00E67499"/>
    <w:rsid w:val="00E674A2"/>
    <w:rsid w:val="00E674B6"/>
    <w:rsid w:val="00E674CD"/>
    <w:rsid w:val="00E674FB"/>
    <w:rsid w:val="00E67531"/>
    <w:rsid w:val="00E67556"/>
    <w:rsid w:val="00E67563"/>
    <w:rsid w:val="00E67576"/>
    <w:rsid w:val="00E675DB"/>
    <w:rsid w:val="00E67624"/>
    <w:rsid w:val="00E67688"/>
    <w:rsid w:val="00E676A8"/>
    <w:rsid w:val="00E67729"/>
    <w:rsid w:val="00E67789"/>
    <w:rsid w:val="00E677D8"/>
    <w:rsid w:val="00E6781E"/>
    <w:rsid w:val="00E67878"/>
    <w:rsid w:val="00E678D1"/>
    <w:rsid w:val="00E678F8"/>
    <w:rsid w:val="00E6796A"/>
    <w:rsid w:val="00E6797D"/>
    <w:rsid w:val="00E679B1"/>
    <w:rsid w:val="00E679DA"/>
    <w:rsid w:val="00E679DD"/>
    <w:rsid w:val="00E67A34"/>
    <w:rsid w:val="00E67AAC"/>
    <w:rsid w:val="00E67ADB"/>
    <w:rsid w:val="00E67AFD"/>
    <w:rsid w:val="00E67B02"/>
    <w:rsid w:val="00E67B0E"/>
    <w:rsid w:val="00E67B17"/>
    <w:rsid w:val="00E67B3B"/>
    <w:rsid w:val="00E67B44"/>
    <w:rsid w:val="00E67B5E"/>
    <w:rsid w:val="00E67B9F"/>
    <w:rsid w:val="00E67BDB"/>
    <w:rsid w:val="00E67C6E"/>
    <w:rsid w:val="00E67CEB"/>
    <w:rsid w:val="00E67D02"/>
    <w:rsid w:val="00E67D16"/>
    <w:rsid w:val="00E67D29"/>
    <w:rsid w:val="00E67D33"/>
    <w:rsid w:val="00E67D3D"/>
    <w:rsid w:val="00E67DAB"/>
    <w:rsid w:val="00E67DAC"/>
    <w:rsid w:val="00E67DFF"/>
    <w:rsid w:val="00E67E23"/>
    <w:rsid w:val="00E67E47"/>
    <w:rsid w:val="00E67E7E"/>
    <w:rsid w:val="00E67EBF"/>
    <w:rsid w:val="00E67F7B"/>
    <w:rsid w:val="00E67F7C"/>
    <w:rsid w:val="00E67F8D"/>
    <w:rsid w:val="00E67FB3"/>
    <w:rsid w:val="00E67FB9"/>
    <w:rsid w:val="00E67FF4"/>
    <w:rsid w:val="00E70058"/>
    <w:rsid w:val="00E700AE"/>
    <w:rsid w:val="00E700CD"/>
    <w:rsid w:val="00E7011B"/>
    <w:rsid w:val="00E70122"/>
    <w:rsid w:val="00E7019F"/>
    <w:rsid w:val="00E701A3"/>
    <w:rsid w:val="00E701C7"/>
    <w:rsid w:val="00E701D9"/>
    <w:rsid w:val="00E70204"/>
    <w:rsid w:val="00E7020F"/>
    <w:rsid w:val="00E702C1"/>
    <w:rsid w:val="00E70321"/>
    <w:rsid w:val="00E7034E"/>
    <w:rsid w:val="00E70394"/>
    <w:rsid w:val="00E703C1"/>
    <w:rsid w:val="00E70443"/>
    <w:rsid w:val="00E70445"/>
    <w:rsid w:val="00E704A9"/>
    <w:rsid w:val="00E704C6"/>
    <w:rsid w:val="00E704DC"/>
    <w:rsid w:val="00E704F7"/>
    <w:rsid w:val="00E70517"/>
    <w:rsid w:val="00E70578"/>
    <w:rsid w:val="00E705A6"/>
    <w:rsid w:val="00E705CC"/>
    <w:rsid w:val="00E705D9"/>
    <w:rsid w:val="00E7061E"/>
    <w:rsid w:val="00E7069E"/>
    <w:rsid w:val="00E706BD"/>
    <w:rsid w:val="00E70724"/>
    <w:rsid w:val="00E70756"/>
    <w:rsid w:val="00E707B5"/>
    <w:rsid w:val="00E707D3"/>
    <w:rsid w:val="00E70882"/>
    <w:rsid w:val="00E7088F"/>
    <w:rsid w:val="00E708D7"/>
    <w:rsid w:val="00E708E0"/>
    <w:rsid w:val="00E7092D"/>
    <w:rsid w:val="00E70957"/>
    <w:rsid w:val="00E70A2C"/>
    <w:rsid w:val="00E70A6A"/>
    <w:rsid w:val="00E70A7E"/>
    <w:rsid w:val="00E70A94"/>
    <w:rsid w:val="00E70A95"/>
    <w:rsid w:val="00E70AAC"/>
    <w:rsid w:val="00E70AC3"/>
    <w:rsid w:val="00E70B58"/>
    <w:rsid w:val="00E70B5C"/>
    <w:rsid w:val="00E70B9E"/>
    <w:rsid w:val="00E70BEF"/>
    <w:rsid w:val="00E70C07"/>
    <w:rsid w:val="00E70C14"/>
    <w:rsid w:val="00E70C23"/>
    <w:rsid w:val="00E70C74"/>
    <w:rsid w:val="00E70CEA"/>
    <w:rsid w:val="00E70D4C"/>
    <w:rsid w:val="00E70D50"/>
    <w:rsid w:val="00E70D87"/>
    <w:rsid w:val="00E70EE9"/>
    <w:rsid w:val="00E70FA2"/>
    <w:rsid w:val="00E70FEA"/>
    <w:rsid w:val="00E70FF8"/>
    <w:rsid w:val="00E7102E"/>
    <w:rsid w:val="00E71042"/>
    <w:rsid w:val="00E7109A"/>
    <w:rsid w:val="00E7109E"/>
    <w:rsid w:val="00E710B9"/>
    <w:rsid w:val="00E710F4"/>
    <w:rsid w:val="00E71101"/>
    <w:rsid w:val="00E71116"/>
    <w:rsid w:val="00E71128"/>
    <w:rsid w:val="00E71160"/>
    <w:rsid w:val="00E711D0"/>
    <w:rsid w:val="00E712BE"/>
    <w:rsid w:val="00E712EA"/>
    <w:rsid w:val="00E71358"/>
    <w:rsid w:val="00E713A5"/>
    <w:rsid w:val="00E713BC"/>
    <w:rsid w:val="00E713F1"/>
    <w:rsid w:val="00E71424"/>
    <w:rsid w:val="00E71450"/>
    <w:rsid w:val="00E7145F"/>
    <w:rsid w:val="00E71464"/>
    <w:rsid w:val="00E71474"/>
    <w:rsid w:val="00E71486"/>
    <w:rsid w:val="00E7149D"/>
    <w:rsid w:val="00E71578"/>
    <w:rsid w:val="00E715BC"/>
    <w:rsid w:val="00E715CF"/>
    <w:rsid w:val="00E7163E"/>
    <w:rsid w:val="00E7168D"/>
    <w:rsid w:val="00E716D0"/>
    <w:rsid w:val="00E71719"/>
    <w:rsid w:val="00E71760"/>
    <w:rsid w:val="00E71763"/>
    <w:rsid w:val="00E717CA"/>
    <w:rsid w:val="00E71846"/>
    <w:rsid w:val="00E71871"/>
    <w:rsid w:val="00E718B0"/>
    <w:rsid w:val="00E718EC"/>
    <w:rsid w:val="00E7191E"/>
    <w:rsid w:val="00E71953"/>
    <w:rsid w:val="00E719A1"/>
    <w:rsid w:val="00E719B5"/>
    <w:rsid w:val="00E719E3"/>
    <w:rsid w:val="00E71A20"/>
    <w:rsid w:val="00E71A98"/>
    <w:rsid w:val="00E71AD1"/>
    <w:rsid w:val="00E71B15"/>
    <w:rsid w:val="00E71B32"/>
    <w:rsid w:val="00E71B82"/>
    <w:rsid w:val="00E71BDA"/>
    <w:rsid w:val="00E71BDB"/>
    <w:rsid w:val="00E71BEA"/>
    <w:rsid w:val="00E71C0E"/>
    <w:rsid w:val="00E71C0F"/>
    <w:rsid w:val="00E71C91"/>
    <w:rsid w:val="00E71CD4"/>
    <w:rsid w:val="00E71CE0"/>
    <w:rsid w:val="00E71DCA"/>
    <w:rsid w:val="00E71E14"/>
    <w:rsid w:val="00E71E53"/>
    <w:rsid w:val="00E71EB0"/>
    <w:rsid w:val="00E71EE1"/>
    <w:rsid w:val="00E71F7B"/>
    <w:rsid w:val="00E71F94"/>
    <w:rsid w:val="00E72087"/>
    <w:rsid w:val="00E7209E"/>
    <w:rsid w:val="00E720DC"/>
    <w:rsid w:val="00E720E7"/>
    <w:rsid w:val="00E720ED"/>
    <w:rsid w:val="00E7211E"/>
    <w:rsid w:val="00E72150"/>
    <w:rsid w:val="00E72157"/>
    <w:rsid w:val="00E72211"/>
    <w:rsid w:val="00E72236"/>
    <w:rsid w:val="00E7224E"/>
    <w:rsid w:val="00E72348"/>
    <w:rsid w:val="00E72362"/>
    <w:rsid w:val="00E72369"/>
    <w:rsid w:val="00E723B8"/>
    <w:rsid w:val="00E72436"/>
    <w:rsid w:val="00E7243E"/>
    <w:rsid w:val="00E72473"/>
    <w:rsid w:val="00E7248D"/>
    <w:rsid w:val="00E724AB"/>
    <w:rsid w:val="00E7253B"/>
    <w:rsid w:val="00E725A3"/>
    <w:rsid w:val="00E725F5"/>
    <w:rsid w:val="00E72616"/>
    <w:rsid w:val="00E726A0"/>
    <w:rsid w:val="00E726FE"/>
    <w:rsid w:val="00E72715"/>
    <w:rsid w:val="00E7272D"/>
    <w:rsid w:val="00E7273E"/>
    <w:rsid w:val="00E72754"/>
    <w:rsid w:val="00E727A5"/>
    <w:rsid w:val="00E727F5"/>
    <w:rsid w:val="00E72831"/>
    <w:rsid w:val="00E72844"/>
    <w:rsid w:val="00E72871"/>
    <w:rsid w:val="00E728BB"/>
    <w:rsid w:val="00E728DA"/>
    <w:rsid w:val="00E72921"/>
    <w:rsid w:val="00E7294C"/>
    <w:rsid w:val="00E72992"/>
    <w:rsid w:val="00E729D9"/>
    <w:rsid w:val="00E72A2F"/>
    <w:rsid w:val="00E72A56"/>
    <w:rsid w:val="00E72A7B"/>
    <w:rsid w:val="00E72AB9"/>
    <w:rsid w:val="00E72B52"/>
    <w:rsid w:val="00E72B53"/>
    <w:rsid w:val="00E72B66"/>
    <w:rsid w:val="00E72B87"/>
    <w:rsid w:val="00E72BF5"/>
    <w:rsid w:val="00E72C4C"/>
    <w:rsid w:val="00E72C88"/>
    <w:rsid w:val="00E72CCB"/>
    <w:rsid w:val="00E72CCF"/>
    <w:rsid w:val="00E72CD6"/>
    <w:rsid w:val="00E72D29"/>
    <w:rsid w:val="00E72DA0"/>
    <w:rsid w:val="00E72DC6"/>
    <w:rsid w:val="00E72E10"/>
    <w:rsid w:val="00E72E18"/>
    <w:rsid w:val="00E72E59"/>
    <w:rsid w:val="00E72F18"/>
    <w:rsid w:val="00E72FF9"/>
    <w:rsid w:val="00E73023"/>
    <w:rsid w:val="00E7303C"/>
    <w:rsid w:val="00E7307A"/>
    <w:rsid w:val="00E730EF"/>
    <w:rsid w:val="00E73158"/>
    <w:rsid w:val="00E7315D"/>
    <w:rsid w:val="00E73187"/>
    <w:rsid w:val="00E731CD"/>
    <w:rsid w:val="00E731D5"/>
    <w:rsid w:val="00E73201"/>
    <w:rsid w:val="00E73282"/>
    <w:rsid w:val="00E732AA"/>
    <w:rsid w:val="00E732D9"/>
    <w:rsid w:val="00E732FD"/>
    <w:rsid w:val="00E73338"/>
    <w:rsid w:val="00E73384"/>
    <w:rsid w:val="00E73386"/>
    <w:rsid w:val="00E7338D"/>
    <w:rsid w:val="00E733AA"/>
    <w:rsid w:val="00E7341E"/>
    <w:rsid w:val="00E7345E"/>
    <w:rsid w:val="00E734B9"/>
    <w:rsid w:val="00E73530"/>
    <w:rsid w:val="00E73584"/>
    <w:rsid w:val="00E7358A"/>
    <w:rsid w:val="00E7362B"/>
    <w:rsid w:val="00E7363C"/>
    <w:rsid w:val="00E7367C"/>
    <w:rsid w:val="00E73691"/>
    <w:rsid w:val="00E736EA"/>
    <w:rsid w:val="00E736F7"/>
    <w:rsid w:val="00E73727"/>
    <w:rsid w:val="00E7379F"/>
    <w:rsid w:val="00E737CA"/>
    <w:rsid w:val="00E737CB"/>
    <w:rsid w:val="00E737D5"/>
    <w:rsid w:val="00E737E2"/>
    <w:rsid w:val="00E7381B"/>
    <w:rsid w:val="00E73844"/>
    <w:rsid w:val="00E73860"/>
    <w:rsid w:val="00E7386D"/>
    <w:rsid w:val="00E7388C"/>
    <w:rsid w:val="00E7388E"/>
    <w:rsid w:val="00E73898"/>
    <w:rsid w:val="00E73949"/>
    <w:rsid w:val="00E7395F"/>
    <w:rsid w:val="00E73965"/>
    <w:rsid w:val="00E739EC"/>
    <w:rsid w:val="00E739ED"/>
    <w:rsid w:val="00E73A4C"/>
    <w:rsid w:val="00E73A7E"/>
    <w:rsid w:val="00E73AC2"/>
    <w:rsid w:val="00E73B12"/>
    <w:rsid w:val="00E73B30"/>
    <w:rsid w:val="00E73B45"/>
    <w:rsid w:val="00E73B8B"/>
    <w:rsid w:val="00E73B97"/>
    <w:rsid w:val="00E73BA4"/>
    <w:rsid w:val="00E73C02"/>
    <w:rsid w:val="00E73C09"/>
    <w:rsid w:val="00E73C22"/>
    <w:rsid w:val="00E73C2A"/>
    <w:rsid w:val="00E73C77"/>
    <w:rsid w:val="00E73C85"/>
    <w:rsid w:val="00E73CA8"/>
    <w:rsid w:val="00E73D0E"/>
    <w:rsid w:val="00E73D74"/>
    <w:rsid w:val="00E73D7C"/>
    <w:rsid w:val="00E73D90"/>
    <w:rsid w:val="00E73DAE"/>
    <w:rsid w:val="00E73DDE"/>
    <w:rsid w:val="00E73E14"/>
    <w:rsid w:val="00E73E57"/>
    <w:rsid w:val="00E73E5C"/>
    <w:rsid w:val="00E73E79"/>
    <w:rsid w:val="00E73EB3"/>
    <w:rsid w:val="00E73F2B"/>
    <w:rsid w:val="00E73F57"/>
    <w:rsid w:val="00E73F69"/>
    <w:rsid w:val="00E73F73"/>
    <w:rsid w:val="00E73F7B"/>
    <w:rsid w:val="00E74021"/>
    <w:rsid w:val="00E7405C"/>
    <w:rsid w:val="00E7406D"/>
    <w:rsid w:val="00E740B2"/>
    <w:rsid w:val="00E740DE"/>
    <w:rsid w:val="00E740F9"/>
    <w:rsid w:val="00E74101"/>
    <w:rsid w:val="00E74120"/>
    <w:rsid w:val="00E7419C"/>
    <w:rsid w:val="00E741BB"/>
    <w:rsid w:val="00E741F3"/>
    <w:rsid w:val="00E7429A"/>
    <w:rsid w:val="00E742B8"/>
    <w:rsid w:val="00E742E4"/>
    <w:rsid w:val="00E74399"/>
    <w:rsid w:val="00E743DB"/>
    <w:rsid w:val="00E743ED"/>
    <w:rsid w:val="00E7442E"/>
    <w:rsid w:val="00E744B0"/>
    <w:rsid w:val="00E744B1"/>
    <w:rsid w:val="00E744E6"/>
    <w:rsid w:val="00E744E9"/>
    <w:rsid w:val="00E74559"/>
    <w:rsid w:val="00E745CD"/>
    <w:rsid w:val="00E74605"/>
    <w:rsid w:val="00E74613"/>
    <w:rsid w:val="00E74678"/>
    <w:rsid w:val="00E7469D"/>
    <w:rsid w:val="00E746EE"/>
    <w:rsid w:val="00E74771"/>
    <w:rsid w:val="00E74790"/>
    <w:rsid w:val="00E747D9"/>
    <w:rsid w:val="00E747F9"/>
    <w:rsid w:val="00E7480A"/>
    <w:rsid w:val="00E74867"/>
    <w:rsid w:val="00E74879"/>
    <w:rsid w:val="00E7488F"/>
    <w:rsid w:val="00E7489A"/>
    <w:rsid w:val="00E748CC"/>
    <w:rsid w:val="00E748DA"/>
    <w:rsid w:val="00E74907"/>
    <w:rsid w:val="00E7497A"/>
    <w:rsid w:val="00E749CA"/>
    <w:rsid w:val="00E749D8"/>
    <w:rsid w:val="00E749DC"/>
    <w:rsid w:val="00E74A35"/>
    <w:rsid w:val="00E74A66"/>
    <w:rsid w:val="00E74A72"/>
    <w:rsid w:val="00E74AD8"/>
    <w:rsid w:val="00E74AE8"/>
    <w:rsid w:val="00E74B3F"/>
    <w:rsid w:val="00E74B4D"/>
    <w:rsid w:val="00E74B6C"/>
    <w:rsid w:val="00E74BC2"/>
    <w:rsid w:val="00E74BD9"/>
    <w:rsid w:val="00E74C1F"/>
    <w:rsid w:val="00E74CA3"/>
    <w:rsid w:val="00E74CA9"/>
    <w:rsid w:val="00E74CB5"/>
    <w:rsid w:val="00E74CF1"/>
    <w:rsid w:val="00E74D64"/>
    <w:rsid w:val="00E74DEA"/>
    <w:rsid w:val="00E74DF9"/>
    <w:rsid w:val="00E74E41"/>
    <w:rsid w:val="00E74E98"/>
    <w:rsid w:val="00E74EA6"/>
    <w:rsid w:val="00E74EE3"/>
    <w:rsid w:val="00E74EEA"/>
    <w:rsid w:val="00E74F1C"/>
    <w:rsid w:val="00E74F49"/>
    <w:rsid w:val="00E74F63"/>
    <w:rsid w:val="00E74FD0"/>
    <w:rsid w:val="00E74FEF"/>
    <w:rsid w:val="00E7504C"/>
    <w:rsid w:val="00E75076"/>
    <w:rsid w:val="00E7508A"/>
    <w:rsid w:val="00E750A5"/>
    <w:rsid w:val="00E75150"/>
    <w:rsid w:val="00E751AC"/>
    <w:rsid w:val="00E751B1"/>
    <w:rsid w:val="00E751C1"/>
    <w:rsid w:val="00E751F8"/>
    <w:rsid w:val="00E751FF"/>
    <w:rsid w:val="00E75213"/>
    <w:rsid w:val="00E7522B"/>
    <w:rsid w:val="00E75269"/>
    <w:rsid w:val="00E7530B"/>
    <w:rsid w:val="00E75337"/>
    <w:rsid w:val="00E753A8"/>
    <w:rsid w:val="00E75416"/>
    <w:rsid w:val="00E7542B"/>
    <w:rsid w:val="00E75433"/>
    <w:rsid w:val="00E75449"/>
    <w:rsid w:val="00E7545F"/>
    <w:rsid w:val="00E75467"/>
    <w:rsid w:val="00E754A6"/>
    <w:rsid w:val="00E754D3"/>
    <w:rsid w:val="00E75524"/>
    <w:rsid w:val="00E755A7"/>
    <w:rsid w:val="00E7564A"/>
    <w:rsid w:val="00E756A2"/>
    <w:rsid w:val="00E756C4"/>
    <w:rsid w:val="00E756DE"/>
    <w:rsid w:val="00E7576F"/>
    <w:rsid w:val="00E75779"/>
    <w:rsid w:val="00E75789"/>
    <w:rsid w:val="00E757DC"/>
    <w:rsid w:val="00E757E2"/>
    <w:rsid w:val="00E7580C"/>
    <w:rsid w:val="00E7583B"/>
    <w:rsid w:val="00E75874"/>
    <w:rsid w:val="00E7589F"/>
    <w:rsid w:val="00E758BF"/>
    <w:rsid w:val="00E758C0"/>
    <w:rsid w:val="00E75927"/>
    <w:rsid w:val="00E75963"/>
    <w:rsid w:val="00E75982"/>
    <w:rsid w:val="00E759CE"/>
    <w:rsid w:val="00E759D9"/>
    <w:rsid w:val="00E75A18"/>
    <w:rsid w:val="00E75AA8"/>
    <w:rsid w:val="00E75AD0"/>
    <w:rsid w:val="00E75B2A"/>
    <w:rsid w:val="00E75BB6"/>
    <w:rsid w:val="00E75BF0"/>
    <w:rsid w:val="00E75C0E"/>
    <w:rsid w:val="00E75CD2"/>
    <w:rsid w:val="00E75DBE"/>
    <w:rsid w:val="00E75DE1"/>
    <w:rsid w:val="00E75DEB"/>
    <w:rsid w:val="00E75E14"/>
    <w:rsid w:val="00E75E41"/>
    <w:rsid w:val="00E75EDA"/>
    <w:rsid w:val="00E75EEE"/>
    <w:rsid w:val="00E75F48"/>
    <w:rsid w:val="00E75F67"/>
    <w:rsid w:val="00E75FAE"/>
    <w:rsid w:val="00E75FD4"/>
    <w:rsid w:val="00E75FEE"/>
    <w:rsid w:val="00E75FFA"/>
    <w:rsid w:val="00E7602A"/>
    <w:rsid w:val="00E76034"/>
    <w:rsid w:val="00E7603D"/>
    <w:rsid w:val="00E7608B"/>
    <w:rsid w:val="00E760EA"/>
    <w:rsid w:val="00E760F9"/>
    <w:rsid w:val="00E7614F"/>
    <w:rsid w:val="00E7616F"/>
    <w:rsid w:val="00E76180"/>
    <w:rsid w:val="00E761BC"/>
    <w:rsid w:val="00E761C0"/>
    <w:rsid w:val="00E7622B"/>
    <w:rsid w:val="00E76288"/>
    <w:rsid w:val="00E762B3"/>
    <w:rsid w:val="00E76317"/>
    <w:rsid w:val="00E76342"/>
    <w:rsid w:val="00E7637D"/>
    <w:rsid w:val="00E763A8"/>
    <w:rsid w:val="00E763F1"/>
    <w:rsid w:val="00E76405"/>
    <w:rsid w:val="00E7646D"/>
    <w:rsid w:val="00E7647F"/>
    <w:rsid w:val="00E764D7"/>
    <w:rsid w:val="00E76512"/>
    <w:rsid w:val="00E7655D"/>
    <w:rsid w:val="00E765EE"/>
    <w:rsid w:val="00E76635"/>
    <w:rsid w:val="00E76648"/>
    <w:rsid w:val="00E76656"/>
    <w:rsid w:val="00E76775"/>
    <w:rsid w:val="00E767BF"/>
    <w:rsid w:val="00E767CF"/>
    <w:rsid w:val="00E767D4"/>
    <w:rsid w:val="00E76837"/>
    <w:rsid w:val="00E76865"/>
    <w:rsid w:val="00E76872"/>
    <w:rsid w:val="00E7689D"/>
    <w:rsid w:val="00E768D5"/>
    <w:rsid w:val="00E76915"/>
    <w:rsid w:val="00E76945"/>
    <w:rsid w:val="00E7696A"/>
    <w:rsid w:val="00E7696D"/>
    <w:rsid w:val="00E769CC"/>
    <w:rsid w:val="00E769D7"/>
    <w:rsid w:val="00E76A35"/>
    <w:rsid w:val="00E76A4C"/>
    <w:rsid w:val="00E76AC7"/>
    <w:rsid w:val="00E76AE8"/>
    <w:rsid w:val="00E76B94"/>
    <w:rsid w:val="00E76BAD"/>
    <w:rsid w:val="00E76BEF"/>
    <w:rsid w:val="00E76C00"/>
    <w:rsid w:val="00E76C01"/>
    <w:rsid w:val="00E76C23"/>
    <w:rsid w:val="00E76C39"/>
    <w:rsid w:val="00E76D02"/>
    <w:rsid w:val="00E76D99"/>
    <w:rsid w:val="00E76DC2"/>
    <w:rsid w:val="00E76DFC"/>
    <w:rsid w:val="00E76EC2"/>
    <w:rsid w:val="00E76EEC"/>
    <w:rsid w:val="00E76F62"/>
    <w:rsid w:val="00E76F95"/>
    <w:rsid w:val="00E76FF7"/>
    <w:rsid w:val="00E77002"/>
    <w:rsid w:val="00E77041"/>
    <w:rsid w:val="00E7708B"/>
    <w:rsid w:val="00E770B0"/>
    <w:rsid w:val="00E770C6"/>
    <w:rsid w:val="00E77117"/>
    <w:rsid w:val="00E7719D"/>
    <w:rsid w:val="00E771D0"/>
    <w:rsid w:val="00E771D9"/>
    <w:rsid w:val="00E771FF"/>
    <w:rsid w:val="00E7722D"/>
    <w:rsid w:val="00E77237"/>
    <w:rsid w:val="00E77253"/>
    <w:rsid w:val="00E77274"/>
    <w:rsid w:val="00E772D3"/>
    <w:rsid w:val="00E77304"/>
    <w:rsid w:val="00E7737A"/>
    <w:rsid w:val="00E7737F"/>
    <w:rsid w:val="00E773C3"/>
    <w:rsid w:val="00E7746E"/>
    <w:rsid w:val="00E77472"/>
    <w:rsid w:val="00E774F9"/>
    <w:rsid w:val="00E7750A"/>
    <w:rsid w:val="00E77534"/>
    <w:rsid w:val="00E775AF"/>
    <w:rsid w:val="00E775B9"/>
    <w:rsid w:val="00E77630"/>
    <w:rsid w:val="00E77634"/>
    <w:rsid w:val="00E77637"/>
    <w:rsid w:val="00E7766B"/>
    <w:rsid w:val="00E77673"/>
    <w:rsid w:val="00E77699"/>
    <w:rsid w:val="00E77725"/>
    <w:rsid w:val="00E77779"/>
    <w:rsid w:val="00E77784"/>
    <w:rsid w:val="00E777E9"/>
    <w:rsid w:val="00E777ED"/>
    <w:rsid w:val="00E7781A"/>
    <w:rsid w:val="00E77840"/>
    <w:rsid w:val="00E77874"/>
    <w:rsid w:val="00E77896"/>
    <w:rsid w:val="00E778D6"/>
    <w:rsid w:val="00E778E6"/>
    <w:rsid w:val="00E7790D"/>
    <w:rsid w:val="00E77926"/>
    <w:rsid w:val="00E7792C"/>
    <w:rsid w:val="00E7798B"/>
    <w:rsid w:val="00E77A68"/>
    <w:rsid w:val="00E77AA6"/>
    <w:rsid w:val="00E77AF5"/>
    <w:rsid w:val="00E77B17"/>
    <w:rsid w:val="00E77B72"/>
    <w:rsid w:val="00E77B9A"/>
    <w:rsid w:val="00E77B9D"/>
    <w:rsid w:val="00E77BA3"/>
    <w:rsid w:val="00E77BCD"/>
    <w:rsid w:val="00E77C02"/>
    <w:rsid w:val="00E77C18"/>
    <w:rsid w:val="00E77C51"/>
    <w:rsid w:val="00E77D36"/>
    <w:rsid w:val="00E77D5A"/>
    <w:rsid w:val="00E77D67"/>
    <w:rsid w:val="00E77D7C"/>
    <w:rsid w:val="00E77D95"/>
    <w:rsid w:val="00E77E5B"/>
    <w:rsid w:val="00E77ECA"/>
    <w:rsid w:val="00E77F00"/>
    <w:rsid w:val="00E77F42"/>
    <w:rsid w:val="00E77F43"/>
    <w:rsid w:val="00E77F59"/>
    <w:rsid w:val="00E77FCD"/>
    <w:rsid w:val="00E8003C"/>
    <w:rsid w:val="00E80046"/>
    <w:rsid w:val="00E800B4"/>
    <w:rsid w:val="00E800B5"/>
    <w:rsid w:val="00E800F4"/>
    <w:rsid w:val="00E80100"/>
    <w:rsid w:val="00E8010D"/>
    <w:rsid w:val="00E801A6"/>
    <w:rsid w:val="00E801D0"/>
    <w:rsid w:val="00E80213"/>
    <w:rsid w:val="00E80229"/>
    <w:rsid w:val="00E802EC"/>
    <w:rsid w:val="00E80341"/>
    <w:rsid w:val="00E8034D"/>
    <w:rsid w:val="00E8036A"/>
    <w:rsid w:val="00E803E1"/>
    <w:rsid w:val="00E80424"/>
    <w:rsid w:val="00E804F9"/>
    <w:rsid w:val="00E8058E"/>
    <w:rsid w:val="00E805A6"/>
    <w:rsid w:val="00E805CF"/>
    <w:rsid w:val="00E805F2"/>
    <w:rsid w:val="00E80606"/>
    <w:rsid w:val="00E80611"/>
    <w:rsid w:val="00E80613"/>
    <w:rsid w:val="00E80638"/>
    <w:rsid w:val="00E80654"/>
    <w:rsid w:val="00E8074A"/>
    <w:rsid w:val="00E80860"/>
    <w:rsid w:val="00E8089C"/>
    <w:rsid w:val="00E808B5"/>
    <w:rsid w:val="00E8094C"/>
    <w:rsid w:val="00E80969"/>
    <w:rsid w:val="00E809B6"/>
    <w:rsid w:val="00E809CA"/>
    <w:rsid w:val="00E809CE"/>
    <w:rsid w:val="00E809E8"/>
    <w:rsid w:val="00E80A09"/>
    <w:rsid w:val="00E80A20"/>
    <w:rsid w:val="00E80AD3"/>
    <w:rsid w:val="00E80AEF"/>
    <w:rsid w:val="00E80B6C"/>
    <w:rsid w:val="00E80B76"/>
    <w:rsid w:val="00E80B90"/>
    <w:rsid w:val="00E80B92"/>
    <w:rsid w:val="00E80BA4"/>
    <w:rsid w:val="00E80BB0"/>
    <w:rsid w:val="00E80BC1"/>
    <w:rsid w:val="00E80BF1"/>
    <w:rsid w:val="00E80C58"/>
    <w:rsid w:val="00E80C76"/>
    <w:rsid w:val="00E80CC6"/>
    <w:rsid w:val="00E80CDC"/>
    <w:rsid w:val="00E80D72"/>
    <w:rsid w:val="00E80D78"/>
    <w:rsid w:val="00E80D7B"/>
    <w:rsid w:val="00E80DD9"/>
    <w:rsid w:val="00E80E09"/>
    <w:rsid w:val="00E80E27"/>
    <w:rsid w:val="00E80E53"/>
    <w:rsid w:val="00E80E6B"/>
    <w:rsid w:val="00E80F5A"/>
    <w:rsid w:val="00E80FB0"/>
    <w:rsid w:val="00E8108A"/>
    <w:rsid w:val="00E8108B"/>
    <w:rsid w:val="00E810FD"/>
    <w:rsid w:val="00E81131"/>
    <w:rsid w:val="00E81178"/>
    <w:rsid w:val="00E8117C"/>
    <w:rsid w:val="00E81183"/>
    <w:rsid w:val="00E8119B"/>
    <w:rsid w:val="00E811CB"/>
    <w:rsid w:val="00E811E3"/>
    <w:rsid w:val="00E811F5"/>
    <w:rsid w:val="00E81250"/>
    <w:rsid w:val="00E81274"/>
    <w:rsid w:val="00E8129A"/>
    <w:rsid w:val="00E812CB"/>
    <w:rsid w:val="00E812D7"/>
    <w:rsid w:val="00E8130B"/>
    <w:rsid w:val="00E8134A"/>
    <w:rsid w:val="00E81383"/>
    <w:rsid w:val="00E8139B"/>
    <w:rsid w:val="00E813C0"/>
    <w:rsid w:val="00E813ED"/>
    <w:rsid w:val="00E8145C"/>
    <w:rsid w:val="00E814A8"/>
    <w:rsid w:val="00E8151A"/>
    <w:rsid w:val="00E81526"/>
    <w:rsid w:val="00E8157B"/>
    <w:rsid w:val="00E815D4"/>
    <w:rsid w:val="00E815F2"/>
    <w:rsid w:val="00E81636"/>
    <w:rsid w:val="00E81651"/>
    <w:rsid w:val="00E816CA"/>
    <w:rsid w:val="00E816CF"/>
    <w:rsid w:val="00E8170D"/>
    <w:rsid w:val="00E81757"/>
    <w:rsid w:val="00E8175F"/>
    <w:rsid w:val="00E817FD"/>
    <w:rsid w:val="00E818E6"/>
    <w:rsid w:val="00E81996"/>
    <w:rsid w:val="00E819EE"/>
    <w:rsid w:val="00E81A21"/>
    <w:rsid w:val="00E81A4E"/>
    <w:rsid w:val="00E81A5A"/>
    <w:rsid w:val="00E81ADC"/>
    <w:rsid w:val="00E81AF4"/>
    <w:rsid w:val="00E81B4A"/>
    <w:rsid w:val="00E81B8D"/>
    <w:rsid w:val="00E81C00"/>
    <w:rsid w:val="00E81C35"/>
    <w:rsid w:val="00E81C52"/>
    <w:rsid w:val="00E81C70"/>
    <w:rsid w:val="00E81CFF"/>
    <w:rsid w:val="00E81D03"/>
    <w:rsid w:val="00E81D27"/>
    <w:rsid w:val="00E81D9F"/>
    <w:rsid w:val="00E81E8F"/>
    <w:rsid w:val="00E81EEC"/>
    <w:rsid w:val="00E81F3D"/>
    <w:rsid w:val="00E81FA8"/>
    <w:rsid w:val="00E81FDD"/>
    <w:rsid w:val="00E81FF9"/>
    <w:rsid w:val="00E8200E"/>
    <w:rsid w:val="00E82018"/>
    <w:rsid w:val="00E82025"/>
    <w:rsid w:val="00E82146"/>
    <w:rsid w:val="00E821A1"/>
    <w:rsid w:val="00E821AB"/>
    <w:rsid w:val="00E821CD"/>
    <w:rsid w:val="00E821FB"/>
    <w:rsid w:val="00E82202"/>
    <w:rsid w:val="00E822AF"/>
    <w:rsid w:val="00E82396"/>
    <w:rsid w:val="00E8240A"/>
    <w:rsid w:val="00E8241D"/>
    <w:rsid w:val="00E8247F"/>
    <w:rsid w:val="00E824A2"/>
    <w:rsid w:val="00E824C8"/>
    <w:rsid w:val="00E824EB"/>
    <w:rsid w:val="00E82509"/>
    <w:rsid w:val="00E82565"/>
    <w:rsid w:val="00E82633"/>
    <w:rsid w:val="00E8265E"/>
    <w:rsid w:val="00E8266A"/>
    <w:rsid w:val="00E8266E"/>
    <w:rsid w:val="00E82672"/>
    <w:rsid w:val="00E82719"/>
    <w:rsid w:val="00E82731"/>
    <w:rsid w:val="00E82768"/>
    <w:rsid w:val="00E827B2"/>
    <w:rsid w:val="00E827FF"/>
    <w:rsid w:val="00E82809"/>
    <w:rsid w:val="00E82862"/>
    <w:rsid w:val="00E829D8"/>
    <w:rsid w:val="00E829E8"/>
    <w:rsid w:val="00E829EC"/>
    <w:rsid w:val="00E829F2"/>
    <w:rsid w:val="00E82A2F"/>
    <w:rsid w:val="00E82B0B"/>
    <w:rsid w:val="00E82B12"/>
    <w:rsid w:val="00E82B24"/>
    <w:rsid w:val="00E82BA4"/>
    <w:rsid w:val="00E82C2A"/>
    <w:rsid w:val="00E82C44"/>
    <w:rsid w:val="00E82CC0"/>
    <w:rsid w:val="00E82DAA"/>
    <w:rsid w:val="00E82E67"/>
    <w:rsid w:val="00E82EFC"/>
    <w:rsid w:val="00E82F09"/>
    <w:rsid w:val="00E82F44"/>
    <w:rsid w:val="00E82F50"/>
    <w:rsid w:val="00E82F5A"/>
    <w:rsid w:val="00E82F67"/>
    <w:rsid w:val="00E83000"/>
    <w:rsid w:val="00E8301D"/>
    <w:rsid w:val="00E83070"/>
    <w:rsid w:val="00E831DE"/>
    <w:rsid w:val="00E8324A"/>
    <w:rsid w:val="00E832A1"/>
    <w:rsid w:val="00E8333C"/>
    <w:rsid w:val="00E8335E"/>
    <w:rsid w:val="00E83388"/>
    <w:rsid w:val="00E83391"/>
    <w:rsid w:val="00E833BD"/>
    <w:rsid w:val="00E833C1"/>
    <w:rsid w:val="00E83432"/>
    <w:rsid w:val="00E83439"/>
    <w:rsid w:val="00E83440"/>
    <w:rsid w:val="00E8345A"/>
    <w:rsid w:val="00E83512"/>
    <w:rsid w:val="00E8352D"/>
    <w:rsid w:val="00E83612"/>
    <w:rsid w:val="00E8361E"/>
    <w:rsid w:val="00E8366C"/>
    <w:rsid w:val="00E83684"/>
    <w:rsid w:val="00E836A7"/>
    <w:rsid w:val="00E836E5"/>
    <w:rsid w:val="00E8375D"/>
    <w:rsid w:val="00E8376A"/>
    <w:rsid w:val="00E83780"/>
    <w:rsid w:val="00E83823"/>
    <w:rsid w:val="00E838D6"/>
    <w:rsid w:val="00E838F6"/>
    <w:rsid w:val="00E8390F"/>
    <w:rsid w:val="00E83941"/>
    <w:rsid w:val="00E839A5"/>
    <w:rsid w:val="00E839DC"/>
    <w:rsid w:val="00E83A4F"/>
    <w:rsid w:val="00E83A60"/>
    <w:rsid w:val="00E83A66"/>
    <w:rsid w:val="00E83AB8"/>
    <w:rsid w:val="00E83AC9"/>
    <w:rsid w:val="00E83B16"/>
    <w:rsid w:val="00E83C1A"/>
    <w:rsid w:val="00E83C1B"/>
    <w:rsid w:val="00E83C5E"/>
    <w:rsid w:val="00E83C76"/>
    <w:rsid w:val="00E83C7F"/>
    <w:rsid w:val="00E83CE9"/>
    <w:rsid w:val="00E83D00"/>
    <w:rsid w:val="00E83D4C"/>
    <w:rsid w:val="00E83D71"/>
    <w:rsid w:val="00E83DC2"/>
    <w:rsid w:val="00E83E26"/>
    <w:rsid w:val="00E83E5D"/>
    <w:rsid w:val="00E83E89"/>
    <w:rsid w:val="00E83E8A"/>
    <w:rsid w:val="00E83EC1"/>
    <w:rsid w:val="00E83ECE"/>
    <w:rsid w:val="00E83EDA"/>
    <w:rsid w:val="00E83F71"/>
    <w:rsid w:val="00E83F78"/>
    <w:rsid w:val="00E83F81"/>
    <w:rsid w:val="00E83FAB"/>
    <w:rsid w:val="00E8403A"/>
    <w:rsid w:val="00E840EB"/>
    <w:rsid w:val="00E84179"/>
    <w:rsid w:val="00E84184"/>
    <w:rsid w:val="00E8428F"/>
    <w:rsid w:val="00E842CA"/>
    <w:rsid w:val="00E84331"/>
    <w:rsid w:val="00E8437E"/>
    <w:rsid w:val="00E843C3"/>
    <w:rsid w:val="00E843C6"/>
    <w:rsid w:val="00E843E5"/>
    <w:rsid w:val="00E843EE"/>
    <w:rsid w:val="00E843EF"/>
    <w:rsid w:val="00E8440F"/>
    <w:rsid w:val="00E84463"/>
    <w:rsid w:val="00E8449E"/>
    <w:rsid w:val="00E844D6"/>
    <w:rsid w:val="00E844DA"/>
    <w:rsid w:val="00E84501"/>
    <w:rsid w:val="00E84504"/>
    <w:rsid w:val="00E84523"/>
    <w:rsid w:val="00E84549"/>
    <w:rsid w:val="00E8458C"/>
    <w:rsid w:val="00E845F4"/>
    <w:rsid w:val="00E84698"/>
    <w:rsid w:val="00E8471B"/>
    <w:rsid w:val="00E847A0"/>
    <w:rsid w:val="00E8480C"/>
    <w:rsid w:val="00E84876"/>
    <w:rsid w:val="00E84889"/>
    <w:rsid w:val="00E848A0"/>
    <w:rsid w:val="00E849B8"/>
    <w:rsid w:val="00E849FA"/>
    <w:rsid w:val="00E84A27"/>
    <w:rsid w:val="00E84A8B"/>
    <w:rsid w:val="00E84AFE"/>
    <w:rsid w:val="00E84B48"/>
    <w:rsid w:val="00E84B53"/>
    <w:rsid w:val="00E84B7F"/>
    <w:rsid w:val="00E84C40"/>
    <w:rsid w:val="00E84CB6"/>
    <w:rsid w:val="00E84CC6"/>
    <w:rsid w:val="00E84CD9"/>
    <w:rsid w:val="00E84CE4"/>
    <w:rsid w:val="00E84CEC"/>
    <w:rsid w:val="00E84CF8"/>
    <w:rsid w:val="00E84D1D"/>
    <w:rsid w:val="00E84D44"/>
    <w:rsid w:val="00E84D8B"/>
    <w:rsid w:val="00E84D91"/>
    <w:rsid w:val="00E84DAC"/>
    <w:rsid w:val="00E84DB4"/>
    <w:rsid w:val="00E84DD9"/>
    <w:rsid w:val="00E84DF7"/>
    <w:rsid w:val="00E84DFC"/>
    <w:rsid w:val="00E84E3F"/>
    <w:rsid w:val="00E84E4E"/>
    <w:rsid w:val="00E84E71"/>
    <w:rsid w:val="00E84EA8"/>
    <w:rsid w:val="00E84EB5"/>
    <w:rsid w:val="00E84EC5"/>
    <w:rsid w:val="00E84EED"/>
    <w:rsid w:val="00E84F33"/>
    <w:rsid w:val="00E84FAF"/>
    <w:rsid w:val="00E84FB5"/>
    <w:rsid w:val="00E84FC8"/>
    <w:rsid w:val="00E85032"/>
    <w:rsid w:val="00E85039"/>
    <w:rsid w:val="00E850F6"/>
    <w:rsid w:val="00E85124"/>
    <w:rsid w:val="00E851F4"/>
    <w:rsid w:val="00E8522D"/>
    <w:rsid w:val="00E85237"/>
    <w:rsid w:val="00E85240"/>
    <w:rsid w:val="00E85279"/>
    <w:rsid w:val="00E852AE"/>
    <w:rsid w:val="00E85378"/>
    <w:rsid w:val="00E853CB"/>
    <w:rsid w:val="00E8541A"/>
    <w:rsid w:val="00E8541F"/>
    <w:rsid w:val="00E85442"/>
    <w:rsid w:val="00E8544D"/>
    <w:rsid w:val="00E85467"/>
    <w:rsid w:val="00E85475"/>
    <w:rsid w:val="00E85516"/>
    <w:rsid w:val="00E85541"/>
    <w:rsid w:val="00E85595"/>
    <w:rsid w:val="00E855DA"/>
    <w:rsid w:val="00E85601"/>
    <w:rsid w:val="00E85679"/>
    <w:rsid w:val="00E85680"/>
    <w:rsid w:val="00E85723"/>
    <w:rsid w:val="00E85734"/>
    <w:rsid w:val="00E8577F"/>
    <w:rsid w:val="00E85796"/>
    <w:rsid w:val="00E857DC"/>
    <w:rsid w:val="00E857E4"/>
    <w:rsid w:val="00E85811"/>
    <w:rsid w:val="00E85819"/>
    <w:rsid w:val="00E85872"/>
    <w:rsid w:val="00E85889"/>
    <w:rsid w:val="00E8588B"/>
    <w:rsid w:val="00E858A9"/>
    <w:rsid w:val="00E858D2"/>
    <w:rsid w:val="00E858E9"/>
    <w:rsid w:val="00E85948"/>
    <w:rsid w:val="00E85952"/>
    <w:rsid w:val="00E85997"/>
    <w:rsid w:val="00E859D2"/>
    <w:rsid w:val="00E85A01"/>
    <w:rsid w:val="00E85A6C"/>
    <w:rsid w:val="00E85AAC"/>
    <w:rsid w:val="00E85ADE"/>
    <w:rsid w:val="00E85AEC"/>
    <w:rsid w:val="00E85AFF"/>
    <w:rsid w:val="00E85B61"/>
    <w:rsid w:val="00E85B9C"/>
    <w:rsid w:val="00E85BF4"/>
    <w:rsid w:val="00E85BFC"/>
    <w:rsid w:val="00E85C23"/>
    <w:rsid w:val="00E85C5E"/>
    <w:rsid w:val="00E85D42"/>
    <w:rsid w:val="00E85E3B"/>
    <w:rsid w:val="00E85E51"/>
    <w:rsid w:val="00E85F2E"/>
    <w:rsid w:val="00E85F4C"/>
    <w:rsid w:val="00E85FA2"/>
    <w:rsid w:val="00E85FB6"/>
    <w:rsid w:val="00E85FCF"/>
    <w:rsid w:val="00E85FD7"/>
    <w:rsid w:val="00E8600D"/>
    <w:rsid w:val="00E86011"/>
    <w:rsid w:val="00E860A1"/>
    <w:rsid w:val="00E860C9"/>
    <w:rsid w:val="00E860D9"/>
    <w:rsid w:val="00E861A7"/>
    <w:rsid w:val="00E861D7"/>
    <w:rsid w:val="00E861FA"/>
    <w:rsid w:val="00E86237"/>
    <w:rsid w:val="00E86252"/>
    <w:rsid w:val="00E86278"/>
    <w:rsid w:val="00E862DE"/>
    <w:rsid w:val="00E862E7"/>
    <w:rsid w:val="00E8631F"/>
    <w:rsid w:val="00E86320"/>
    <w:rsid w:val="00E863A5"/>
    <w:rsid w:val="00E863A8"/>
    <w:rsid w:val="00E863CE"/>
    <w:rsid w:val="00E86448"/>
    <w:rsid w:val="00E86453"/>
    <w:rsid w:val="00E864AE"/>
    <w:rsid w:val="00E864B3"/>
    <w:rsid w:val="00E864C2"/>
    <w:rsid w:val="00E864CD"/>
    <w:rsid w:val="00E86539"/>
    <w:rsid w:val="00E86549"/>
    <w:rsid w:val="00E865F2"/>
    <w:rsid w:val="00E86639"/>
    <w:rsid w:val="00E86668"/>
    <w:rsid w:val="00E866A7"/>
    <w:rsid w:val="00E866E1"/>
    <w:rsid w:val="00E866E6"/>
    <w:rsid w:val="00E86724"/>
    <w:rsid w:val="00E8672C"/>
    <w:rsid w:val="00E86760"/>
    <w:rsid w:val="00E8676B"/>
    <w:rsid w:val="00E8678F"/>
    <w:rsid w:val="00E867AE"/>
    <w:rsid w:val="00E867FA"/>
    <w:rsid w:val="00E86842"/>
    <w:rsid w:val="00E86874"/>
    <w:rsid w:val="00E868C8"/>
    <w:rsid w:val="00E8690A"/>
    <w:rsid w:val="00E8692D"/>
    <w:rsid w:val="00E86933"/>
    <w:rsid w:val="00E86971"/>
    <w:rsid w:val="00E869B1"/>
    <w:rsid w:val="00E869CD"/>
    <w:rsid w:val="00E86A04"/>
    <w:rsid w:val="00E86A1C"/>
    <w:rsid w:val="00E86A58"/>
    <w:rsid w:val="00E86ACC"/>
    <w:rsid w:val="00E86AF8"/>
    <w:rsid w:val="00E86BF1"/>
    <w:rsid w:val="00E86C3E"/>
    <w:rsid w:val="00E86C54"/>
    <w:rsid w:val="00E86C91"/>
    <w:rsid w:val="00E86CC2"/>
    <w:rsid w:val="00E86CCF"/>
    <w:rsid w:val="00E86CD7"/>
    <w:rsid w:val="00E86CF2"/>
    <w:rsid w:val="00E86D92"/>
    <w:rsid w:val="00E86DFF"/>
    <w:rsid w:val="00E86E4A"/>
    <w:rsid w:val="00E86E6B"/>
    <w:rsid w:val="00E86F08"/>
    <w:rsid w:val="00E86F0D"/>
    <w:rsid w:val="00E86F0E"/>
    <w:rsid w:val="00E86F81"/>
    <w:rsid w:val="00E86FBB"/>
    <w:rsid w:val="00E86FE4"/>
    <w:rsid w:val="00E8701C"/>
    <w:rsid w:val="00E8701D"/>
    <w:rsid w:val="00E87039"/>
    <w:rsid w:val="00E8706B"/>
    <w:rsid w:val="00E87082"/>
    <w:rsid w:val="00E8709B"/>
    <w:rsid w:val="00E870A1"/>
    <w:rsid w:val="00E870DB"/>
    <w:rsid w:val="00E87150"/>
    <w:rsid w:val="00E87194"/>
    <w:rsid w:val="00E871B1"/>
    <w:rsid w:val="00E871C3"/>
    <w:rsid w:val="00E871C4"/>
    <w:rsid w:val="00E871D6"/>
    <w:rsid w:val="00E87235"/>
    <w:rsid w:val="00E8726C"/>
    <w:rsid w:val="00E8728A"/>
    <w:rsid w:val="00E8732D"/>
    <w:rsid w:val="00E87364"/>
    <w:rsid w:val="00E87375"/>
    <w:rsid w:val="00E873DE"/>
    <w:rsid w:val="00E873E2"/>
    <w:rsid w:val="00E87450"/>
    <w:rsid w:val="00E87453"/>
    <w:rsid w:val="00E8746A"/>
    <w:rsid w:val="00E874A2"/>
    <w:rsid w:val="00E87598"/>
    <w:rsid w:val="00E875B6"/>
    <w:rsid w:val="00E875C1"/>
    <w:rsid w:val="00E875F5"/>
    <w:rsid w:val="00E8763C"/>
    <w:rsid w:val="00E87654"/>
    <w:rsid w:val="00E87659"/>
    <w:rsid w:val="00E8766B"/>
    <w:rsid w:val="00E8768E"/>
    <w:rsid w:val="00E876E4"/>
    <w:rsid w:val="00E87761"/>
    <w:rsid w:val="00E877A0"/>
    <w:rsid w:val="00E87809"/>
    <w:rsid w:val="00E878D0"/>
    <w:rsid w:val="00E878EE"/>
    <w:rsid w:val="00E87962"/>
    <w:rsid w:val="00E87970"/>
    <w:rsid w:val="00E879CF"/>
    <w:rsid w:val="00E87A21"/>
    <w:rsid w:val="00E87A2E"/>
    <w:rsid w:val="00E87A2F"/>
    <w:rsid w:val="00E87A53"/>
    <w:rsid w:val="00E87A91"/>
    <w:rsid w:val="00E87AE4"/>
    <w:rsid w:val="00E87B51"/>
    <w:rsid w:val="00E87BDF"/>
    <w:rsid w:val="00E87C26"/>
    <w:rsid w:val="00E87C7B"/>
    <w:rsid w:val="00E87C8D"/>
    <w:rsid w:val="00E87CFF"/>
    <w:rsid w:val="00E87D47"/>
    <w:rsid w:val="00E87D50"/>
    <w:rsid w:val="00E87D76"/>
    <w:rsid w:val="00E87DA3"/>
    <w:rsid w:val="00E87DD8"/>
    <w:rsid w:val="00E87E2A"/>
    <w:rsid w:val="00E87E85"/>
    <w:rsid w:val="00E87E96"/>
    <w:rsid w:val="00E87F0C"/>
    <w:rsid w:val="00E87F23"/>
    <w:rsid w:val="00E87F89"/>
    <w:rsid w:val="00E90030"/>
    <w:rsid w:val="00E90033"/>
    <w:rsid w:val="00E9003D"/>
    <w:rsid w:val="00E90041"/>
    <w:rsid w:val="00E90084"/>
    <w:rsid w:val="00E90129"/>
    <w:rsid w:val="00E9015C"/>
    <w:rsid w:val="00E90193"/>
    <w:rsid w:val="00E9019D"/>
    <w:rsid w:val="00E901B0"/>
    <w:rsid w:val="00E901F4"/>
    <w:rsid w:val="00E90222"/>
    <w:rsid w:val="00E9022A"/>
    <w:rsid w:val="00E90246"/>
    <w:rsid w:val="00E902DC"/>
    <w:rsid w:val="00E902F0"/>
    <w:rsid w:val="00E9035B"/>
    <w:rsid w:val="00E903C4"/>
    <w:rsid w:val="00E903F1"/>
    <w:rsid w:val="00E90420"/>
    <w:rsid w:val="00E90459"/>
    <w:rsid w:val="00E90466"/>
    <w:rsid w:val="00E904B9"/>
    <w:rsid w:val="00E90585"/>
    <w:rsid w:val="00E905B8"/>
    <w:rsid w:val="00E9060D"/>
    <w:rsid w:val="00E90635"/>
    <w:rsid w:val="00E90640"/>
    <w:rsid w:val="00E90661"/>
    <w:rsid w:val="00E9066D"/>
    <w:rsid w:val="00E90687"/>
    <w:rsid w:val="00E90706"/>
    <w:rsid w:val="00E90711"/>
    <w:rsid w:val="00E90783"/>
    <w:rsid w:val="00E907FC"/>
    <w:rsid w:val="00E90833"/>
    <w:rsid w:val="00E90843"/>
    <w:rsid w:val="00E9085E"/>
    <w:rsid w:val="00E908A4"/>
    <w:rsid w:val="00E908C6"/>
    <w:rsid w:val="00E908E7"/>
    <w:rsid w:val="00E90920"/>
    <w:rsid w:val="00E9096B"/>
    <w:rsid w:val="00E9098B"/>
    <w:rsid w:val="00E909F2"/>
    <w:rsid w:val="00E90A1A"/>
    <w:rsid w:val="00E90A28"/>
    <w:rsid w:val="00E90A6F"/>
    <w:rsid w:val="00E90AC0"/>
    <w:rsid w:val="00E90B22"/>
    <w:rsid w:val="00E90B4F"/>
    <w:rsid w:val="00E90B57"/>
    <w:rsid w:val="00E90BDD"/>
    <w:rsid w:val="00E90C3B"/>
    <w:rsid w:val="00E90C5E"/>
    <w:rsid w:val="00E90C92"/>
    <w:rsid w:val="00E90CF0"/>
    <w:rsid w:val="00E90D07"/>
    <w:rsid w:val="00E90DB2"/>
    <w:rsid w:val="00E90DC0"/>
    <w:rsid w:val="00E90E41"/>
    <w:rsid w:val="00E90E4C"/>
    <w:rsid w:val="00E90E68"/>
    <w:rsid w:val="00E90EB5"/>
    <w:rsid w:val="00E90F39"/>
    <w:rsid w:val="00E90F4A"/>
    <w:rsid w:val="00E9104B"/>
    <w:rsid w:val="00E910C3"/>
    <w:rsid w:val="00E910F8"/>
    <w:rsid w:val="00E91165"/>
    <w:rsid w:val="00E9118B"/>
    <w:rsid w:val="00E91198"/>
    <w:rsid w:val="00E911BC"/>
    <w:rsid w:val="00E911D4"/>
    <w:rsid w:val="00E911DD"/>
    <w:rsid w:val="00E912BD"/>
    <w:rsid w:val="00E9130F"/>
    <w:rsid w:val="00E91319"/>
    <w:rsid w:val="00E91330"/>
    <w:rsid w:val="00E9133F"/>
    <w:rsid w:val="00E9136B"/>
    <w:rsid w:val="00E9138E"/>
    <w:rsid w:val="00E91397"/>
    <w:rsid w:val="00E913BC"/>
    <w:rsid w:val="00E91430"/>
    <w:rsid w:val="00E9144B"/>
    <w:rsid w:val="00E9146C"/>
    <w:rsid w:val="00E914CB"/>
    <w:rsid w:val="00E914D1"/>
    <w:rsid w:val="00E914E3"/>
    <w:rsid w:val="00E914FB"/>
    <w:rsid w:val="00E91527"/>
    <w:rsid w:val="00E9155E"/>
    <w:rsid w:val="00E91620"/>
    <w:rsid w:val="00E91651"/>
    <w:rsid w:val="00E91671"/>
    <w:rsid w:val="00E91678"/>
    <w:rsid w:val="00E916B7"/>
    <w:rsid w:val="00E91716"/>
    <w:rsid w:val="00E9173B"/>
    <w:rsid w:val="00E91744"/>
    <w:rsid w:val="00E917E0"/>
    <w:rsid w:val="00E9181C"/>
    <w:rsid w:val="00E918A9"/>
    <w:rsid w:val="00E918D2"/>
    <w:rsid w:val="00E918D7"/>
    <w:rsid w:val="00E91960"/>
    <w:rsid w:val="00E9196B"/>
    <w:rsid w:val="00E919DF"/>
    <w:rsid w:val="00E91A36"/>
    <w:rsid w:val="00E91A4E"/>
    <w:rsid w:val="00E91AC3"/>
    <w:rsid w:val="00E91B6F"/>
    <w:rsid w:val="00E91C33"/>
    <w:rsid w:val="00E91C36"/>
    <w:rsid w:val="00E91C55"/>
    <w:rsid w:val="00E91C5A"/>
    <w:rsid w:val="00E91CA8"/>
    <w:rsid w:val="00E91CE2"/>
    <w:rsid w:val="00E91D55"/>
    <w:rsid w:val="00E91D63"/>
    <w:rsid w:val="00E91DB1"/>
    <w:rsid w:val="00E91E3C"/>
    <w:rsid w:val="00E91E54"/>
    <w:rsid w:val="00E91E5E"/>
    <w:rsid w:val="00E91E74"/>
    <w:rsid w:val="00E91EDD"/>
    <w:rsid w:val="00E91EED"/>
    <w:rsid w:val="00E91EF1"/>
    <w:rsid w:val="00E91F6B"/>
    <w:rsid w:val="00E91F70"/>
    <w:rsid w:val="00E91FCB"/>
    <w:rsid w:val="00E91FFD"/>
    <w:rsid w:val="00E92013"/>
    <w:rsid w:val="00E9204A"/>
    <w:rsid w:val="00E9205A"/>
    <w:rsid w:val="00E92076"/>
    <w:rsid w:val="00E92094"/>
    <w:rsid w:val="00E920D4"/>
    <w:rsid w:val="00E92111"/>
    <w:rsid w:val="00E92153"/>
    <w:rsid w:val="00E92164"/>
    <w:rsid w:val="00E921DA"/>
    <w:rsid w:val="00E92207"/>
    <w:rsid w:val="00E9229E"/>
    <w:rsid w:val="00E922C2"/>
    <w:rsid w:val="00E922DF"/>
    <w:rsid w:val="00E9230B"/>
    <w:rsid w:val="00E9231C"/>
    <w:rsid w:val="00E92338"/>
    <w:rsid w:val="00E9233E"/>
    <w:rsid w:val="00E92368"/>
    <w:rsid w:val="00E9239D"/>
    <w:rsid w:val="00E92409"/>
    <w:rsid w:val="00E92419"/>
    <w:rsid w:val="00E92423"/>
    <w:rsid w:val="00E9248D"/>
    <w:rsid w:val="00E924EF"/>
    <w:rsid w:val="00E924F3"/>
    <w:rsid w:val="00E925AC"/>
    <w:rsid w:val="00E92609"/>
    <w:rsid w:val="00E9263D"/>
    <w:rsid w:val="00E926E2"/>
    <w:rsid w:val="00E926ED"/>
    <w:rsid w:val="00E9271D"/>
    <w:rsid w:val="00E92732"/>
    <w:rsid w:val="00E92757"/>
    <w:rsid w:val="00E92790"/>
    <w:rsid w:val="00E927A0"/>
    <w:rsid w:val="00E927D7"/>
    <w:rsid w:val="00E9284D"/>
    <w:rsid w:val="00E92883"/>
    <w:rsid w:val="00E928D7"/>
    <w:rsid w:val="00E928E3"/>
    <w:rsid w:val="00E92946"/>
    <w:rsid w:val="00E92978"/>
    <w:rsid w:val="00E92979"/>
    <w:rsid w:val="00E929AF"/>
    <w:rsid w:val="00E929B0"/>
    <w:rsid w:val="00E929D6"/>
    <w:rsid w:val="00E92A19"/>
    <w:rsid w:val="00E92A46"/>
    <w:rsid w:val="00E92A52"/>
    <w:rsid w:val="00E92A8C"/>
    <w:rsid w:val="00E92AA9"/>
    <w:rsid w:val="00E92ABF"/>
    <w:rsid w:val="00E92AD5"/>
    <w:rsid w:val="00E92AE8"/>
    <w:rsid w:val="00E92AEE"/>
    <w:rsid w:val="00E92B05"/>
    <w:rsid w:val="00E92BA3"/>
    <w:rsid w:val="00E92C74"/>
    <w:rsid w:val="00E92C87"/>
    <w:rsid w:val="00E92CE9"/>
    <w:rsid w:val="00E92CEF"/>
    <w:rsid w:val="00E92D8C"/>
    <w:rsid w:val="00E92DB1"/>
    <w:rsid w:val="00E92DC6"/>
    <w:rsid w:val="00E92DCF"/>
    <w:rsid w:val="00E92E49"/>
    <w:rsid w:val="00E92E9B"/>
    <w:rsid w:val="00E92F03"/>
    <w:rsid w:val="00E92FE9"/>
    <w:rsid w:val="00E92FEE"/>
    <w:rsid w:val="00E93023"/>
    <w:rsid w:val="00E93035"/>
    <w:rsid w:val="00E9303D"/>
    <w:rsid w:val="00E930E7"/>
    <w:rsid w:val="00E93133"/>
    <w:rsid w:val="00E93146"/>
    <w:rsid w:val="00E93169"/>
    <w:rsid w:val="00E9316E"/>
    <w:rsid w:val="00E93172"/>
    <w:rsid w:val="00E931BE"/>
    <w:rsid w:val="00E931C3"/>
    <w:rsid w:val="00E931D1"/>
    <w:rsid w:val="00E9320F"/>
    <w:rsid w:val="00E9321C"/>
    <w:rsid w:val="00E93221"/>
    <w:rsid w:val="00E9323F"/>
    <w:rsid w:val="00E93246"/>
    <w:rsid w:val="00E932B5"/>
    <w:rsid w:val="00E932D5"/>
    <w:rsid w:val="00E93328"/>
    <w:rsid w:val="00E93341"/>
    <w:rsid w:val="00E93345"/>
    <w:rsid w:val="00E93380"/>
    <w:rsid w:val="00E933C0"/>
    <w:rsid w:val="00E93401"/>
    <w:rsid w:val="00E9346C"/>
    <w:rsid w:val="00E93477"/>
    <w:rsid w:val="00E93488"/>
    <w:rsid w:val="00E934B6"/>
    <w:rsid w:val="00E934BE"/>
    <w:rsid w:val="00E93589"/>
    <w:rsid w:val="00E9360D"/>
    <w:rsid w:val="00E9361A"/>
    <w:rsid w:val="00E9368D"/>
    <w:rsid w:val="00E936D0"/>
    <w:rsid w:val="00E93705"/>
    <w:rsid w:val="00E93719"/>
    <w:rsid w:val="00E93725"/>
    <w:rsid w:val="00E93788"/>
    <w:rsid w:val="00E9378C"/>
    <w:rsid w:val="00E93793"/>
    <w:rsid w:val="00E93867"/>
    <w:rsid w:val="00E93871"/>
    <w:rsid w:val="00E93878"/>
    <w:rsid w:val="00E9388A"/>
    <w:rsid w:val="00E93895"/>
    <w:rsid w:val="00E9389C"/>
    <w:rsid w:val="00E9389E"/>
    <w:rsid w:val="00E938C0"/>
    <w:rsid w:val="00E93906"/>
    <w:rsid w:val="00E9393A"/>
    <w:rsid w:val="00E9393F"/>
    <w:rsid w:val="00E93949"/>
    <w:rsid w:val="00E93952"/>
    <w:rsid w:val="00E9398B"/>
    <w:rsid w:val="00E939A0"/>
    <w:rsid w:val="00E939B3"/>
    <w:rsid w:val="00E939CF"/>
    <w:rsid w:val="00E93A5B"/>
    <w:rsid w:val="00E93AA8"/>
    <w:rsid w:val="00E93B36"/>
    <w:rsid w:val="00E93B55"/>
    <w:rsid w:val="00E93BB5"/>
    <w:rsid w:val="00E93BCC"/>
    <w:rsid w:val="00E93BEC"/>
    <w:rsid w:val="00E93C04"/>
    <w:rsid w:val="00E93C0A"/>
    <w:rsid w:val="00E93D4C"/>
    <w:rsid w:val="00E93E30"/>
    <w:rsid w:val="00E93E4D"/>
    <w:rsid w:val="00E93E78"/>
    <w:rsid w:val="00E93ECB"/>
    <w:rsid w:val="00E93EE4"/>
    <w:rsid w:val="00E93F39"/>
    <w:rsid w:val="00E93F41"/>
    <w:rsid w:val="00E93F52"/>
    <w:rsid w:val="00E93F98"/>
    <w:rsid w:val="00E94038"/>
    <w:rsid w:val="00E940D1"/>
    <w:rsid w:val="00E940F1"/>
    <w:rsid w:val="00E94177"/>
    <w:rsid w:val="00E9418E"/>
    <w:rsid w:val="00E941E4"/>
    <w:rsid w:val="00E9420C"/>
    <w:rsid w:val="00E94213"/>
    <w:rsid w:val="00E94307"/>
    <w:rsid w:val="00E94352"/>
    <w:rsid w:val="00E94367"/>
    <w:rsid w:val="00E94374"/>
    <w:rsid w:val="00E94377"/>
    <w:rsid w:val="00E943C6"/>
    <w:rsid w:val="00E9440D"/>
    <w:rsid w:val="00E94418"/>
    <w:rsid w:val="00E9443B"/>
    <w:rsid w:val="00E94448"/>
    <w:rsid w:val="00E94463"/>
    <w:rsid w:val="00E94465"/>
    <w:rsid w:val="00E9446C"/>
    <w:rsid w:val="00E944CA"/>
    <w:rsid w:val="00E944E1"/>
    <w:rsid w:val="00E94587"/>
    <w:rsid w:val="00E945DB"/>
    <w:rsid w:val="00E9461F"/>
    <w:rsid w:val="00E9464F"/>
    <w:rsid w:val="00E94695"/>
    <w:rsid w:val="00E94739"/>
    <w:rsid w:val="00E94776"/>
    <w:rsid w:val="00E9477D"/>
    <w:rsid w:val="00E94784"/>
    <w:rsid w:val="00E94789"/>
    <w:rsid w:val="00E947CF"/>
    <w:rsid w:val="00E94832"/>
    <w:rsid w:val="00E9485E"/>
    <w:rsid w:val="00E9488A"/>
    <w:rsid w:val="00E948B6"/>
    <w:rsid w:val="00E948B7"/>
    <w:rsid w:val="00E94950"/>
    <w:rsid w:val="00E9496A"/>
    <w:rsid w:val="00E94991"/>
    <w:rsid w:val="00E949A2"/>
    <w:rsid w:val="00E949E0"/>
    <w:rsid w:val="00E94A13"/>
    <w:rsid w:val="00E94B07"/>
    <w:rsid w:val="00E94B15"/>
    <w:rsid w:val="00E94B2A"/>
    <w:rsid w:val="00E94B2C"/>
    <w:rsid w:val="00E94C26"/>
    <w:rsid w:val="00E94C32"/>
    <w:rsid w:val="00E94C6B"/>
    <w:rsid w:val="00E94C89"/>
    <w:rsid w:val="00E94CA6"/>
    <w:rsid w:val="00E94CCC"/>
    <w:rsid w:val="00E94CF5"/>
    <w:rsid w:val="00E94D57"/>
    <w:rsid w:val="00E94DC8"/>
    <w:rsid w:val="00E94DEE"/>
    <w:rsid w:val="00E94E19"/>
    <w:rsid w:val="00E94E34"/>
    <w:rsid w:val="00E94E65"/>
    <w:rsid w:val="00E94E77"/>
    <w:rsid w:val="00E94E79"/>
    <w:rsid w:val="00E94EC4"/>
    <w:rsid w:val="00E94EFD"/>
    <w:rsid w:val="00E94F0C"/>
    <w:rsid w:val="00E94FC2"/>
    <w:rsid w:val="00E94FF6"/>
    <w:rsid w:val="00E94FFB"/>
    <w:rsid w:val="00E9506D"/>
    <w:rsid w:val="00E95075"/>
    <w:rsid w:val="00E950B9"/>
    <w:rsid w:val="00E95120"/>
    <w:rsid w:val="00E95172"/>
    <w:rsid w:val="00E9517F"/>
    <w:rsid w:val="00E951CF"/>
    <w:rsid w:val="00E95229"/>
    <w:rsid w:val="00E95286"/>
    <w:rsid w:val="00E952A3"/>
    <w:rsid w:val="00E952A7"/>
    <w:rsid w:val="00E952DB"/>
    <w:rsid w:val="00E952E6"/>
    <w:rsid w:val="00E953A2"/>
    <w:rsid w:val="00E953A4"/>
    <w:rsid w:val="00E953A9"/>
    <w:rsid w:val="00E953EA"/>
    <w:rsid w:val="00E95498"/>
    <w:rsid w:val="00E954B3"/>
    <w:rsid w:val="00E954D0"/>
    <w:rsid w:val="00E9550E"/>
    <w:rsid w:val="00E95557"/>
    <w:rsid w:val="00E95657"/>
    <w:rsid w:val="00E95658"/>
    <w:rsid w:val="00E9567F"/>
    <w:rsid w:val="00E95696"/>
    <w:rsid w:val="00E956A1"/>
    <w:rsid w:val="00E956B9"/>
    <w:rsid w:val="00E956CB"/>
    <w:rsid w:val="00E956D1"/>
    <w:rsid w:val="00E9570A"/>
    <w:rsid w:val="00E95734"/>
    <w:rsid w:val="00E95771"/>
    <w:rsid w:val="00E95777"/>
    <w:rsid w:val="00E9578A"/>
    <w:rsid w:val="00E958B1"/>
    <w:rsid w:val="00E95931"/>
    <w:rsid w:val="00E9593E"/>
    <w:rsid w:val="00E95992"/>
    <w:rsid w:val="00E959C4"/>
    <w:rsid w:val="00E959EE"/>
    <w:rsid w:val="00E95AEB"/>
    <w:rsid w:val="00E95BA0"/>
    <w:rsid w:val="00E95BA4"/>
    <w:rsid w:val="00E95BA8"/>
    <w:rsid w:val="00E95BCA"/>
    <w:rsid w:val="00E95BE9"/>
    <w:rsid w:val="00E95C0A"/>
    <w:rsid w:val="00E95C21"/>
    <w:rsid w:val="00E95D1C"/>
    <w:rsid w:val="00E95D37"/>
    <w:rsid w:val="00E95D5C"/>
    <w:rsid w:val="00E95D70"/>
    <w:rsid w:val="00E95D8E"/>
    <w:rsid w:val="00E95D9D"/>
    <w:rsid w:val="00E95DC3"/>
    <w:rsid w:val="00E95DD1"/>
    <w:rsid w:val="00E95E10"/>
    <w:rsid w:val="00E95E41"/>
    <w:rsid w:val="00E95E93"/>
    <w:rsid w:val="00E95EAF"/>
    <w:rsid w:val="00E95ED3"/>
    <w:rsid w:val="00E95EF7"/>
    <w:rsid w:val="00E95F03"/>
    <w:rsid w:val="00E95F8A"/>
    <w:rsid w:val="00E95F8D"/>
    <w:rsid w:val="00E95F90"/>
    <w:rsid w:val="00E96003"/>
    <w:rsid w:val="00E96039"/>
    <w:rsid w:val="00E96041"/>
    <w:rsid w:val="00E96048"/>
    <w:rsid w:val="00E9608C"/>
    <w:rsid w:val="00E960B8"/>
    <w:rsid w:val="00E960F0"/>
    <w:rsid w:val="00E96112"/>
    <w:rsid w:val="00E96152"/>
    <w:rsid w:val="00E96163"/>
    <w:rsid w:val="00E9617E"/>
    <w:rsid w:val="00E96189"/>
    <w:rsid w:val="00E96198"/>
    <w:rsid w:val="00E961AE"/>
    <w:rsid w:val="00E96241"/>
    <w:rsid w:val="00E96243"/>
    <w:rsid w:val="00E96265"/>
    <w:rsid w:val="00E9627A"/>
    <w:rsid w:val="00E96283"/>
    <w:rsid w:val="00E96290"/>
    <w:rsid w:val="00E962D0"/>
    <w:rsid w:val="00E962FA"/>
    <w:rsid w:val="00E9634A"/>
    <w:rsid w:val="00E9638B"/>
    <w:rsid w:val="00E963A0"/>
    <w:rsid w:val="00E963CC"/>
    <w:rsid w:val="00E963E8"/>
    <w:rsid w:val="00E96438"/>
    <w:rsid w:val="00E9650D"/>
    <w:rsid w:val="00E96550"/>
    <w:rsid w:val="00E96556"/>
    <w:rsid w:val="00E9655C"/>
    <w:rsid w:val="00E96565"/>
    <w:rsid w:val="00E965C2"/>
    <w:rsid w:val="00E965F4"/>
    <w:rsid w:val="00E9663D"/>
    <w:rsid w:val="00E9664D"/>
    <w:rsid w:val="00E966F5"/>
    <w:rsid w:val="00E966FA"/>
    <w:rsid w:val="00E96735"/>
    <w:rsid w:val="00E96747"/>
    <w:rsid w:val="00E96773"/>
    <w:rsid w:val="00E9677A"/>
    <w:rsid w:val="00E967D6"/>
    <w:rsid w:val="00E967DC"/>
    <w:rsid w:val="00E967E3"/>
    <w:rsid w:val="00E96883"/>
    <w:rsid w:val="00E968F3"/>
    <w:rsid w:val="00E9694F"/>
    <w:rsid w:val="00E9697C"/>
    <w:rsid w:val="00E9699E"/>
    <w:rsid w:val="00E96A19"/>
    <w:rsid w:val="00E96A82"/>
    <w:rsid w:val="00E96AD9"/>
    <w:rsid w:val="00E96B0C"/>
    <w:rsid w:val="00E96B55"/>
    <w:rsid w:val="00E96B5D"/>
    <w:rsid w:val="00E96B7A"/>
    <w:rsid w:val="00E96BA0"/>
    <w:rsid w:val="00E96BBF"/>
    <w:rsid w:val="00E96BC1"/>
    <w:rsid w:val="00E96BE7"/>
    <w:rsid w:val="00E96C05"/>
    <w:rsid w:val="00E96D41"/>
    <w:rsid w:val="00E96D65"/>
    <w:rsid w:val="00E96DA5"/>
    <w:rsid w:val="00E96E19"/>
    <w:rsid w:val="00E96E36"/>
    <w:rsid w:val="00E96EB0"/>
    <w:rsid w:val="00E96ED2"/>
    <w:rsid w:val="00E96EF2"/>
    <w:rsid w:val="00E96F45"/>
    <w:rsid w:val="00E96F66"/>
    <w:rsid w:val="00E96FCA"/>
    <w:rsid w:val="00E96FD1"/>
    <w:rsid w:val="00E96FE9"/>
    <w:rsid w:val="00E97129"/>
    <w:rsid w:val="00E9714B"/>
    <w:rsid w:val="00E97177"/>
    <w:rsid w:val="00E9726E"/>
    <w:rsid w:val="00E972BB"/>
    <w:rsid w:val="00E972CF"/>
    <w:rsid w:val="00E972D1"/>
    <w:rsid w:val="00E9730C"/>
    <w:rsid w:val="00E9731C"/>
    <w:rsid w:val="00E97334"/>
    <w:rsid w:val="00E9733A"/>
    <w:rsid w:val="00E9733F"/>
    <w:rsid w:val="00E97341"/>
    <w:rsid w:val="00E97379"/>
    <w:rsid w:val="00E973CE"/>
    <w:rsid w:val="00E973F7"/>
    <w:rsid w:val="00E97411"/>
    <w:rsid w:val="00E97452"/>
    <w:rsid w:val="00E97486"/>
    <w:rsid w:val="00E974D0"/>
    <w:rsid w:val="00E974D9"/>
    <w:rsid w:val="00E974E2"/>
    <w:rsid w:val="00E974E4"/>
    <w:rsid w:val="00E9758B"/>
    <w:rsid w:val="00E975C4"/>
    <w:rsid w:val="00E975FC"/>
    <w:rsid w:val="00E976C9"/>
    <w:rsid w:val="00E9771E"/>
    <w:rsid w:val="00E97732"/>
    <w:rsid w:val="00E9773B"/>
    <w:rsid w:val="00E97755"/>
    <w:rsid w:val="00E977B7"/>
    <w:rsid w:val="00E97828"/>
    <w:rsid w:val="00E97844"/>
    <w:rsid w:val="00E97866"/>
    <w:rsid w:val="00E97897"/>
    <w:rsid w:val="00E9789F"/>
    <w:rsid w:val="00E97904"/>
    <w:rsid w:val="00E97922"/>
    <w:rsid w:val="00E979E7"/>
    <w:rsid w:val="00E97A62"/>
    <w:rsid w:val="00E97AC7"/>
    <w:rsid w:val="00E97AF1"/>
    <w:rsid w:val="00E97B39"/>
    <w:rsid w:val="00E97BD3"/>
    <w:rsid w:val="00E97C0E"/>
    <w:rsid w:val="00E97C1C"/>
    <w:rsid w:val="00E97C58"/>
    <w:rsid w:val="00E97D2D"/>
    <w:rsid w:val="00E97D9E"/>
    <w:rsid w:val="00E97DB7"/>
    <w:rsid w:val="00E97DC7"/>
    <w:rsid w:val="00E97DFF"/>
    <w:rsid w:val="00E97E1E"/>
    <w:rsid w:val="00E97E7E"/>
    <w:rsid w:val="00E97EA7"/>
    <w:rsid w:val="00E97F7B"/>
    <w:rsid w:val="00E97F83"/>
    <w:rsid w:val="00E97F8B"/>
    <w:rsid w:val="00E97F91"/>
    <w:rsid w:val="00E97FFE"/>
    <w:rsid w:val="00EA002D"/>
    <w:rsid w:val="00EA0056"/>
    <w:rsid w:val="00EA0108"/>
    <w:rsid w:val="00EA012F"/>
    <w:rsid w:val="00EA016C"/>
    <w:rsid w:val="00EA01BA"/>
    <w:rsid w:val="00EA01DF"/>
    <w:rsid w:val="00EA01E8"/>
    <w:rsid w:val="00EA0210"/>
    <w:rsid w:val="00EA0236"/>
    <w:rsid w:val="00EA0258"/>
    <w:rsid w:val="00EA0265"/>
    <w:rsid w:val="00EA0295"/>
    <w:rsid w:val="00EA02B3"/>
    <w:rsid w:val="00EA03CF"/>
    <w:rsid w:val="00EA03D2"/>
    <w:rsid w:val="00EA03E8"/>
    <w:rsid w:val="00EA03EA"/>
    <w:rsid w:val="00EA049E"/>
    <w:rsid w:val="00EA04A4"/>
    <w:rsid w:val="00EA04A7"/>
    <w:rsid w:val="00EA04C5"/>
    <w:rsid w:val="00EA04C6"/>
    <w:rsid w:val="00EA04D7"/>
    <w:rsid w:val="00EA0530"/>
    <w:rsid w:val="00EA05B0"/>
    <w:rsid w:val="00EA061E"/>
    <w:rsid w:val="00EA0623"/>
    <w:rsid w:val="00EA063C"/>
    <w:rsid w:val="00EA06BE"/>
    <w:rsid w:val="00EA06E6"/>
    <w:rsid w:val="00EA0702"/>
    <w:rsid w:val="00EA071F"/>
    <w:rsid w:val="00EA072A"/>
    <w:rsid w:val="00EA0763"/>
    <w:rsid w:val="00EA07E5"/>
    <w:rsid w:val="00EA07F9"/>
    <w:rsid w:val="00EA082F"/>
    <w:rsid w:val="00EA08D2"/>
    <w:rsid w:val="00EA090C"/>
    <w:rsid w:val="00EA0960"/>
    <w:rsid w:val="00EA0993"/>
    <w:rsid w:val="00EA09D7"/>
    <w:rsid w:val="00EA09F1"/>
    <w:rsid w:val="00EA0A0A"/>
    <w:rsid w:val="00EA0A52"/>
    <w:rsid w:val="00EA0A53"/>
    <w:rsid w:val="00EA0A92"/>
    <w:rsid w:val="00EA0AE9"/>
    <w:rsid w:val="00EA0B4E"/>
    <w:rsid w:val="00EA0B53"/>
    <w:rsid w:val="00EA0BAC"/>
    <w:rsid w:val="00EA0BAD"/>
    <w:rsid w:val="00EA0BD0"/>
    <w:rsid w:val="00EA0C4D"/>
    <w:rsid w:val="00EA0CB3"/>
    <w:rsid w:val="00EA0CC6"/>
    <w:rsid w:val="00EA0CFA"/>
    <w:rsid w:val="00EA0D4F"/>
    <w:rsid w:val="00EA0DB2"/>
    <w:rsid w:val="00EA0DDA"/>
    <w:rsid w:val="00EA0DDE"/>
    <w:rsid w:val="00EA0DF3"/>
    <w:rsid w:val="00EA0E22"/>
    <w:rsid w:val="00EA0E9F"/>
    <w:rsid w:val="00EA0EBB"/>
    <w:rsid w:val="00EA0EBD"/>
    <w:rsid w:val="00EA0ED7"/>
    <w:rsid w:val="00EA0EF4"/>
    <w:rsid w:val="00EA0F8C"/>
    <w:rsid w:val="00EA0FA4"/>
    <w:rsid w:val="00EA0FD7"/>
    <w:rsid w:val="00EA1023"/>
    <w:rsid w:val="00EA105F"/>
    <w:rsid w:val="00EA1073"/>
    <w:rsid w:val="00EA109A"/>
    <w:rsid w:val="00EA1144"/>
    <w:rsid w:val="00EA1162"/>
    <w:rsid w:val="00EA11BB"/>
    <w:rsid w:val="00EA1228"/>
    <w:rsid w:val="00EA1261"/>
    <w:rsid w:val="00EA1295"/>
    <w:rsid w:val="00EA12C3"/>
    <w:rsid w:val="00EA12C9"/>
    <w:rsid w:val="00EA1307"/>
    <w:rsid w:val="00EA1323"/>
    <w:rsid w:val="00EA1378"/>
    <w:rsid w:val="00EA13A0"/>
    <w:rsid w:val="00EA13DD"/>
    <w:rsid w:val="00EA140A"/>
    <w:rsid w:val="00EA140F"/>
    <w:rsid w:val="00EA142D"/>
    <w:rsid w:val="00EA14C0"/>
    <w:rsid w:val="00EA1573"/>
    <w:rsid w:val="00EA15A1"/>
    <w:rsid w:val="00EA15CF"/>
    <w:rsid w:val="00EA15FD"/>
    <w:rsid w:val="00EA1608"/>
    <w:rsid w:val="00EA162C"/>
    <w:rsid w:val="00EA1683"/>
    <w:rsid w:val="00EA169E"/>
    <w:rsid w:val="00EA1716"/>
    <w:rsid w:val="00EA1757"/>
    <w:rsid w:val="00EA17E2"/>
    <w:rsid w:val="00EA183F"/>
    <w:rsid w:val="00EA18F8"/>
    <w:rsid w:val="00EA1972"/>
    <w:rsid w:val="00EA1A66"/>
    <w:rsid w:val="00EA1BA2"/>
    <w:rsid w:val="00EA1BAC"/>
    <w:rsid w:val="00EA1BB0"/>
    <w:rsid w:val="00EA1BE7"/>
    <w:rsid w:val="00EA1C18"/>
    <w:rsid w:val="00EA1C5C"/>
    <w:rsid w:val="00EA1C79"/>
    <w:rsid w:val="00EA1C81"/>
    <w:rsid w:val="00EA1CD0"/>
    <w:rsid w:val="00EA1CD5"/>
    <w:rsid w:val="00EA1D74"/>
    <w:rsid w:val="00EA1D7C"/>
    <w:rsid w:val="00EA1D91"/>
    <w:rsid w:val="00EA1DA9"/>
    <w:rsid w:val="00EA1DB8"/>
    <w:rsid w:val="00EA1E13"/>
    <w:rsid w:val="00EA1E60"/>
    <w:rsid w:val="00EA1E9F"/>
    <w:rsid w:val="00EA1EE6"/>
    <w:rsid w:val="00EA1F2A"/>
    <w:rsid w:val="00EA1F75"/>
    <w:rsid w:val="00EA1F78"/>
    <w:rsid w:val="00EA1F7C"/>
    <w:rsid w:val="00EA1FC9"/>
    <w:rsid w:val="00EA1FE2"/>
    <w:rsid w:val="00EA1FF2"/>
    <w:rsid w:val="00EA200A"/>
    <w:rsid w:val="00EA2026"/>
    <w:rsid w:val="00EA2034"/>
    <w:rsid w:val="00EA20A3"/>
    <w:rsid w:val="00EA20A7"/>
    <w:rsid w:val="00EA20D3"/>
    <w:rsid w:val="00EA2121"/>
    <w:rsid w:val="00EA218D"/>
    <w:rsid w:val="00EA2199"/>
    <w:rsid w:val="00EA21D7"/>
    <w:rsid w:val="00EA21E9"/>
    <w:rsid w:val="00EA21F3"/>
    <w:rsid w:val="00EA2294"/>
    <w:rsid w:val="00EA22AB"/>
    <w:rsid w:val="00EA22F7"/>
    <w:rsid w:val="00EA2329"/>
    <w:rsid w:val="00EA234D"/>
    <w:rsid w:val="00EA23C9"/>
    <w:rsid w:val="00EA23DB"/>
    <w:rsid w:val="00EA2423"/>
    <w:rsid w:val="00EA2499"/>
    <w:rsid w:val="00EA24EA"/>
    <w:rsid w:val="00EA2562"/>
    <w:rsid w:val="00EA2608"/>
    <w:rsid w:val="00EA264C"/>
    <w:rsid w:val="00EA2657"/>
    <w:rsid w:val="00EA2667"/>
    <w:rsid w:val="00EA26A2"/>
    <w:rsid w:val="00EA26FA"/>
    <w:rsid w:val="00EA2784"/>
    <w:rsid w:val="00EA27C4"/>
    <w:rsid w:val="00EA27F1"/>
    <w:rsid w:val="00EA2858"/>
    <w:rsid w:val="00EA2863"/>
    <w:rsid w:val="00EA289D"/>
    <w:rsid w:val="00EA28BF"/>
    <w:rsid w:val="00EA2913"/>
    <w:rsid w:val="00EA294E"/>
    <w:rsid w:val="00EA297D"/>
    <w:rsid w:val="00EA2994"/>
    <w:rsid w:val="00EA29A8"/>
    <w:rsid w:val="00EA29D9"/>
    <w:rsid w:val="00EA29ED"/>
    <w:rsid w:val="00EA2A3D"/>
    <w:rsid w:val="00EA2A72"/>
    <w:rsid w:val="00EA2A86"/>
    <w:rsid w:val="00EA2AC3"/>
    <w:rsid w:val="00EA2AE9"/>
    <w:rsid w:val="00EA2B4B"/>
    <w:rsid w:val="00EA2B6A"/>
    <w:rsid w:val="00EA2B97"/>
    <w:rsid w:val="00EA2BB0"/>
    <w:rsid w:val="00EA2C09"/>
    <w:rsid w:val="00EA2C35"/>
    <w:rsid w:val="00EA2C36"/>
    <w:rsid w:val="00EA2C3F"/>
    <w:rsid w:val="00EA2C57"/>
    <w:rsid w:val="00EA2C7B"/>
    <w:rsid w:val="00EA2C7D"/>
    <w:rsid w:val="00EA2CB3"/>
    <w:rsid w:val="00EA2D2D"/>
    <w:rsid w:val="00EA2D75"/>
    <w:rsid w:val="00EA2D95"/>
    <w:rsid w:val="00EA2DDA"/>
    <w:rsid w:val="00EA2DE9"/>
    <w:rsid w:val="00EA2E45"/>
    <w:rsid w:val="00EA2E52"/>
    <w:rsid w:val="00EA2E72"/>
    <w:rsid w:val="00EA2EBE"/>
    <w:rsid w:val="00EA2F06"/>
    <w:rsid w:val="00EA2F96"/>
    <w:rsid w:val="00EA2F9F"/>
    <w:rsid w:val="00EA2FCE"/>
    <w:rsid w:val="00EA3055"/>
    <w:rsid w:val="00EA306F"/>
    <w:rsid w:val="00EA3092"/>
    <w:rsid w:val="00EA3149"/>
    <w:rsid w:val="00EA3164"/>
    <w:rsid w:val="00EA3193"/>
    <w:rsid w:val="00EA31AC"/>
    <w:rsid w:val="00EA31D1"/>
    <w:rsid w:val="00EA321A"/>
    <w:rsid w:val="00EA330C"/>
    <w:rsid w:val="00EA339B"/>
    <w:rsid w:val="00EA33BB"/>
    <w:rsid w:val="00EA33EB"/>
    <w:rsid w:val="00EA3407"/>
    <w:rsid w:val="00EA340B"/>
    <w:rsid w:val="00EA346E"/>
    <w:rsid w:val="00EA3470"/>
    <w:rsid w:val="00EA3480"/>
    <w:rsid w:val="00EA34A8"/>
    <w:rsid w:val="00EA34CB"/>
    <w:rsid w:val="00EA34FE"/>
    <w:rsid w:val="00EA3500"/>
    <w:rsid w:val="00EA350C"/>
    <w:rsid w:val="00EA3597"/>
    <w:rsid w:val="00EA359C"/>
    <w:rsid w:val="00EA3662"/>
    <w:rsid w:val="00EA36C1"/>
    <w:rsid w:val="00EA373E"/>
    <w:rsid w:val="00EA3773"/>
    <w:rsid w:val="00EA378D"/>
    <w:rsid w:val="00EA3795"/>
    <w:rsid w:val="00EA3796"/>
    <w:rsid w:val="00EA37E1"/>
    <w:rsid w:val="00EA381D"/>
    <w:rsid w:val="00EA3827"/>
    <w:rsid w:val="00EA3833"/>
    <w:rsid w:val="00EA3858"/>
    <w:rsid w:val="00EA3860"/>
    <w:rsid w:val="00EA38BA"/>
    <w:rsid w:val="00EA38C8"/>
    <w:rsid w:val="00EA3948"/>
    <w:rsid w:val="00EA395D"/>
    <w:rsid w:val="00EA39C1"/>
    <w:rsid w:val="00EA3A55"/>
    <w:rsid w:val="00EA3A92"/>
    <w:rsid w:val="00EA3AE1"/>
    <w:rsid w:val="00EA3BB0"/>
    <w:rsid w:val="00EA3C56"/>
    <w:rsid w:val="00EA3D01"/>
    <w:rsid w:val="00EA3D12"/>
    <w:rsid w:val="00EA3D19"/>
    <w:rsid w:val="00EA3DB2"/>
    <w:rsid w:val="00EA3E62"/>
    <w:rsid w:val="00EA3E66"/>
    <w:rsid w:val="00EA3E7F"/>
    <w:rsid w:val="00EA3E91"/>
    <w:rsid w:val="00EA3EEC"/>
    <w:rsid w:val="00EA3F2C"/>
    <w:rsid w:val="00EA3F53"/>
    <w:rsid w:val="00EA3FA4"/>
    <w:rsid w:val="00EA3FA8"/>
    <w:rsid w:val="00EA3FE3"/>
    <w:rsid w:val="00EA4005"/>
    <w:rsid w:val="00EA4027"/>
    <w:rsid w:val="00EA4032"/>
    <w:rsid w:val="00EA4105"/>
    <w:rsid w:val="00EA41B1"/>
    <w:rsid w:val="00EA41F1"/>
    <w:rsid w:val="00EA41F9"/>
    <w:rsid w:val="00EA427B"/>
    <w:rsid w:val="00EA429C"/>
    <w:rsid w:val="00EA42F9"/>
    <w:rsid w:val="00EA4317"/>
    <w:rsid w:val="00EA4334"/>
    <w:rsid w:val="00EA4340"/>
    <w:rsid w:val="00EA434E"/>
    <w:rsid w:val="00EA4362"/>
    <w:rsid w:val="00EA4395"/>
    <w:rsid w:val="00EA440C"/>
    <w:rsid w:val="00EA4441"/>
    <w:rsid w:val="00EA446B"/>
    <w:rsid w:val="00EA4478"/>
    <w:rsid w:val="00EA4491"/>
    <w:rsid w:val="00EA4531"/>
    <w:rsid w:val="00EA4573"/>
    <w:rsid w:val="00EA4599"/>
    <w:rsid w:val="00EA45D0"/>
    <w:rsid w:val="00EA45D6"/>
    <w:rsid w:val="00EA45E5"/>
    <w:rsid w:val="00EA45E7"/>
    <w:rsid w:val="00EA4611"/>
    <w:rsid w:val="00EA4628"/>
    <w:rsid w:val="00EA4635"/>
    <w:rsid w:val="00EA469E"/>
    <w:rsid w:val="00EA4701"/>
    <w:rsid w:val="00EA4704"/>
    <w:rsid w:val="00EA4739"/>
    <w:rsid w:val="00EA476A"/>
    <w:rsid w:val="00EA4797"/>
    <w:rsid w:val="00EA47A3"/>
    <w:rsid w:val="00EA4801"/>
    <w:rsid w:val="00EA48EA"/>
    <w:rsid w:val="00EA490E"/>
    <w:rsid w:val="00EA4945"/>
    <w:rsid w:val="00EA496C"/>
    <w:rsid w:val="00EA4A16"/>
    <w:rsid w:val="00EA4A1E"/>
    <w:rsid w:val="00EA4A85"/>
    <w:rsid w:val="00EA4AA2"/>
    <w:rsid w:val="00EA4ADA"/>
    <w:rsid w:val="00EA4AED"/>
    <w:rsid w:val="00EA4B0E"/>
    <w:rsid w:val="00EA4B6C"/>
    <w:rsid w:val="00EA4BBB"/>
    <w:rsid w:val="00EA4C2C"/>
    <w:rsid w:val="00EA4C33"/>
    <w:rsid w:val="00EA4C38"/>
    <w:rsid w:val="00EA4C49"/>
    <w:rsid w:val="00EA4C54"/>
    <w:rsid w:val="00EA4C6C"/>
    <w:rsid w:val="00EA4C90"/>
    <w:rsid w:val="00EA4CB7"/>
    <w:rsid w:val="00EA4CC3"/>
    <w:rsid w:val="00EA4CD9"/>
    <w:rsid w:val="00EA4CF9"/>
    <w:rsid w:val="00EA4D0F"/>
    <w:rsid w:val="00EA4D8E"/>
    <w:rsid w:val="00EA4DDF"/>
    <w:rsid w:val="00EA4E15"/>
    <w:rsid w:val="00EA4E2A"/>
    <w:rsid w:val="00EA4E49"/>
    <w:rsid w:val="00EA4ED3"/>
    <w:rsid w:val="00EA4F19"/>
    <w:rsid w:val="00EA4F55"/>
    <w:rsid w:val="00EA4F7E"/>
    <w:rsid w:val="00EA4F8A"/>
    <w:rsid w:val="00EA4FB4"/>
    <w:rsid w:val="00EA4FB6"/>
    <w:rsid w:val="00EA4FF9"/>
    <w:rsid w:val="00EA5015"/>
    <w:rsid w:val="00EA503C"/>
    <w:rsid w:val="00EA5055"/>
    <w:rsid w:val="00EA5071"/>
    <w:rsid w:val="00EA50A5"/>
    <w:rsid w:val="00EA5102"/>
    <w:rsid w:val="00EA5180"/>
    <w:rsid w:val="00EA5199"/>
    <w:rsid w:val="00EA51EC"/>
    <w:rsid w:val="00EA522E"/>
    <w:rsid w:val="00EA52B2"/>
    <w:rsid w:val="00EA5342"/>
    <w:rsid w:val="00EA5366"/>
    <w:rsid w:val="00EA5388"/>
    <w:rsid w:val="00EA53C2"/>
    <w:rsid w:val="00EA53C5"/>
    <w:rsid w:val="00EA53D2"/>
    <w:rsid w:val="00EA53D4"/>
    <w:rsid w:val="00EA53E2"/>
    <w:rsid w:val="00EA5499"/>
    <w:rsid w:val="00EA54D1"/>
    <w:rsid w:val="00EA54F3"/>
    <w:rsid w:val="00EA550C"/>
    <w:rsid w:val="00EA5516"/>
    <w:rsid w:val="00EA5562"/>
    <w:rsid w:val="00EA5573"/>
    <w:rsid w:val="00EA55CC"/>
    <w:rsid w:val="00EA5682"/>
    <w:rsid w:val="00EA569C"/>
    <w:rsid w:val="00EA56C1"/>
    <w:rsid w:val="00EA56CA"/>
    <w:rsid w:val="00EA56E3"/>
    <w:rsid w:val="00EA56F7"/>
    <w:rsid w:val="00EA574B"/>
    <w:rsid w:val="00EA5776"/>
    <w:rsid w:val="00EA5787"/>
    <w:rsid w:val="00EA57AB"/>
    <w:rsid w:val="00EA5816"/>
    <w:rsid w:val="00EA5824"/>
    <w:rsid w:val="00EA58C8"/>
    <w:rsid w:val="00EA58DA"/>
    <w:rsid w:val="00EA5944"/>
    <w:rsid w:val="00EA594E"/>
    <w:rsid w:val="00EA598C"/>
    <w:rsid w:val="00EA59D2"/>
    <w:rsid w:val="00EA59EE"/>
    <w:rsid w:val="00EA5A12"/>
    <w:rsid w:val="00EA5A28"/>
    <w:rsid w:val="00EA5A64"/>
    <w:rsid w:val="00EA5AF5"/>
    <w:rsid w:val="00EA5AFC"/>
    <w:rsid w:val="00EA5B04"/>
    <w:rsid w:val="00EA5B53"/>
    <w:rsid w:val="00EA5B5D"/>
    <w:rsid w:val="00EA5B75"/>
    <w:rsid w:val="00EA5C10"/>
    <w:rsid w:val="00EA5C2E"/>
    <w:rsid w:val="00EA5C35"/>
    <w:rsid w:val="00EA5C4E"/>
    <w:rsid w:val="00EA5C7F"/>
    <w:rsid w:val="00EA5C9E"/>
    <w:rsid w:val="00EA5D00"/>
    <w:rsid w:val="00EA5D32"/>
    <w:rsid w:val="00EA5D33"/>
    <w:rsid w:val="00EA5D47"/>
    <w:rsid w:val="00EA5D4D"/>
    <w:rsid w:val="00EA5D6A"/>
    <w:rsid w:val="00EA5D9E"/>
    <w:rsid w:val="00EA5DB1"/>
    <w:rsid w:val="00EA5E2F"/>
    <w:rsid w:val="00EA5E61"/>
    <w:rsid w:val="00EA5E8F"/>
    <w:rsid w:val="00EA5EDB"/>
    <w:rsid w:val="00EA5EFD"/>
    <w:rsid w:val="00EA5F6D"/>
    <w:rsid w:val="00EA5F77"/>
    <w:rsid w:val="00EA5F7B"/>
    <w:rsid w:val="00EA5F81"/>
    <w:rsid w:val="00EA5FEF"/>
    <w:rsid w:val="00EA602A"/>
    <w:rsid w:val="00EA6078"/>
    <w:rsid w:val="00EA608D"/>
    <w:rsid w:val="00EA60D6"/>
    <w:rsid w:val="00EA611E"/>
    <w:rsid w:val="00EA6157"/>
    <w:rsid w:val="00EA6176"/>
    <w:rsid w:val="00EA626F"/>
    <w:rsid w:val="00EA6282"/>
    <w:rsid w:val="00EA62B0"/>
    <w:rsid w:val="00EA62C6"/>
    <w:rsid w:val="00EA62CE"/>
    <w:rsid w:val="00EA62FC"/>
    <w:rsid w:val="00EA6311"/>
    <w:rsid w:val="00EA6316"/>
    <w:rsid w:val="00EA6320"/>
    <w:rsid w:val="00EA6417"/>
    <w:rsid w:val="00EA6419"/>
    <w:rsid w:val="00EA6425"/>
    <w:rsid w:val="00EA643D"/>
    <w:rsid w:val="00EA646E"/>
    <w:rsid w:val="00EA6494"/>
    <w:rsid w:val="00EA64A1"/>
    <w:rsid w:val="00EA64D5"/>
    <w:rsid w:val="00EA650B"/>
    <w:rsid w:val="00EA651A"/>
    <w:rsid w:val="00EA652F"/>
    <w:rsid w:val="00EA6558"/>
    <w:rsid w:val="00EA655E"/>
    <w:rsid w:val="00EA6630"/>
    <w:rsid w:val="00EA6716"/>
    <w:rsid w:val="00EA67AA"/>
    <w:rsid w:val="00EA67B4"/>
    <w:rsid w:val="00EA67D2"/>
    <w:rsid w:val="00EA6848"/>
    <w:rsid w:val="00EA6875"/>
    <w:rsid w:val="00EA6880"/>
    <w:rsid w:val="00EA68E0"/>
    <w:rsid w:val="00EA68E3"/>
    <w:rsid w:val="00EA6924"/>
    <w:rsid w:val="00EA6937"/>
    <w:rsid w:val="00EA69A9"/>
    <w:rsid w:val="00EA69C0"/>
    <w:rsid w:val="00EA6A4D"/>
    <w:rsid w:val="00EA6A5D"/>
    <w:rsid w:val="00EA6AB9"/>
    <w:rsid w:val="00EA6ABF"/>
    <w:rsid w:val="00EA6B77"/>
    <w:rsid w:val="00EA6CA2"/>
    <w:rsid w:val="00EA6D36"/>
    <w:rsid w:val="00EA6D85"/>
    <w:rsid w:val="00EA6DB9"/>
    <w:rsid w:val="00EA6DDF"/>
    <w:rsid w:val="00EA6E3A"/>
    <w:rsid w:val="00EA6E54"/>
    <w:rsid w:val="00EA6E5F"/>
    <w:rsid w:val="00EA6F0D"/>
    <w:rsid w:val="00EA6FE3"/>
    <w:rsid w:val="00EA7062"/>
    <w:rsid w:val="00EA7066"/>
    <w:rsid w:val="00EA706C"/>
    <w:rsid w:val="00EA7073"/>
    <w:rsid w:val="00EA7083"/>
    <w:rsid w:val="00EA7090"/>
    <w:rsid w:val="00EA70B0"/>
    <w:rsid w:val="00EA70DC"/>
    <w:rsid w:val="00EA7121"/>
    <w:rsid w:val="00EA7158"/>
    <w:rsid w:val="00EA7179"/>
    <w:rsid w:val="00EA719C"/>
    <w:rsid w:val="00EA71A0"/>
    <w:rsid w:val="00EA71D8"/>
    <w:rsid w:val="00EA7207"/>
    <w:rsid w:val="00EA7209"/>
    <w:rsid w:val="00EA7260"/>
    <w:rsid w:val="00EA7274"/>
    <w:rsid w:val="00EA72D5"/>
    <w:rsid w:val="00EA72DE"/>
    <w:rsid w:val="00EA73AE"/>
    <w:rsid w:val="00EA73E8"/>
    <w:rsid w:val="00EA73EB"/>
    <w:rsid w:val="00EA745C"/>
    <w:rsid w:val="00EA748D"/>
    <w:rsid w:val="00EA74C2"/>
    <w:rsid w:val="00EA74EB"/>
    <w:rsid w:val="00EA7521"/>
    <w:rsid w:val="00EA753E"/>
    <w:rsid w:val="00EA7580"/>
    <w:rsid w:val="00EA7599"/>
    <w:rsid w:val="00EA75C7"/>
    <w:rsid w:val="00EA75FE"/>
    <w:rsid w:val="00EA7651"/>
    <w:rsid w:val="00EA766D"/>
    <w:rsid w:val="00EA76BE"/>
    <w:rsid w:val="00EA76D7"/>
    <w:rsid w:val="00EA7788"/>
    <w:rsid w:val="00EA7818"/>
    <w:rsid w:val="00EA7865"/>
    <w:rsid w:val="00EA786C"/>
    <w:rsid w:val="00EA7877"/>
    <w:rsid w:val="00EA78B7"/>
    <w:rsid w:val="00EA7942"/>
    <w:rsid w:val="00EA795C"/>
    <w:rsid w:val="00EA79CA"/>
    <w:rsid w:val="00EA7AAD"/>
    <w:rsid w:val="00EA7ABD"/>
    <w:rsid w:val="00EA7ABF"/>
    <w:rsid w:val="00EA7B1A"/>
    <w:rsid w:val="00EA7B8B"/>
    <w:rsid w:val="00EA7C1E"/>
    <w:rsid w:val="00EA7C43"/>
    <w:rsid w:val="00EA7CA0"/>
    <w:rsid w:val="00EA7CB6"/>
    <w:rsid w:val="00EA7CCB"/>
    <w:rsid w:val="00EA7D4C"/>
    <w:rsid w:val="00EA7D89"/>
    <w:rsid w:val="00EA7DC6"/>
    <w:rsid w:val="00EA7E12"/>
    <w:rsid w:val="00EA7E4F"/>
    <w:rsid w:val="00EA7E7B"/>
    <w:rsid w:val="00EA7EC1"/>
    <w:rsid w:val="00EA7FF8"/>
    <w:rsid w:val="00EB001F"/>
    <w:rsid w:val="00EB0021"/>
    <w:rsid w:val="00EB0097"/>
    <w:rsid w:val="00EB00DD"/>
    <w:rsid w:val="00EB00E5"/>
    <w:rsid w:val="00EB010A"/>
    <w:rsid w:val="00EB010D"/>
    <w:rsid w:val="00EB013E"/>
    <w:rsid w:val="00EB0168"/>
    <w:rsid w:val="00EB01A9"/>
    <w:rsid w:val="00EB01FD"/>
    <w:rsid w:val="00EB0202"/>
    <w:rsid w:val="00EB0237"/>
    <w:rsid w:val="00EB0248"/>
    <w:rsid w:val="00EB0391"/>
    <w:rsid w:val="00EB03ED"/>
    <w:rsid w:val="00EB03F3"/>
    <w:rsid w:val="00EB0410"/>
    <w:rsid w:val="00EB0420"/>
    <w:rsid w:val="00EB0427"/>
    <w:rsid w:val="00EB0440"/>
    <w:rsid w:val="00EB0489"/>
    <w:rsid w:val="00EB0500"/>
    <w:rsid w:val="00EB051A"/>
    <w:rsid w:val="00EB0573"/>
    <w:rsid w:val="00EB05E9"/>
    <w:rsid w:val="00EB06B9"/>
    <w:rsid w:val="00EB06E6"/>
    <w:rsid w:val="00EB06F0"/>
    <w:rsid w:val="00EB0737"/>
    <w:rsid w:val="00EB0750"/>
    <w:rsid w:val="00EB0751"/>
    <w:rsid w:val="00EB07BE"/>
    <w:rsid w:val="00EB07DB"/>
    <w:rsid w:val="00EB081B"/>
    <w:rsid w:val="00EB0829"/>
    <w:rsid w:val="00EB082D"/>
    <w:rsid w:val="00EB0849"/>
    <w:rsid w:val="00EB0850"/>
    <w:rsid w:val="00EB08D0"/>
    <w:rsid w:val="00EB0905"/>
    <w:rsid w:val="00EB091E"/>
    <w:rsid w:val="00EB094C"/>
    <w:rsid w:val="00EB096E"/>
    <w:rsid w:val="00EB0991"/>
    <w:rsid w:val="00EB0992"/>
    <w:rsid w:val="00EB09A1"/>
    <w:rsid w:val="00EB09A9"/>
    <w:rsid w:val="00EB09B9"/>
    <w:rsid w:val="00EB09D1"/>
    <w:rsid w:val="00EB0A21"/>
    <w:rsid w:val="00EB0A61"/>
    <w:rsid w:val="00EB0A91"/>
    <w:rsid w:val="00EB0ABE"/>
    <w:rsid w:val="00EB0AE1"/>
    <w:rsid w:val="00EB0B09"/>
    <w:rsid w:val="00EB0B0D"/>
    <w:rsid w:val="00EB0B7F"/>
    <w:rsid w:val="00EB0BB3"/>
    <w:rsid w:val="00EB0BDF"/>
    <w:rsid w:val="00EB0C41"/>
    <w:rsid w:val="00EB0C5E"/>
    <w:rsid w:val="00EB0C8F"/>
    <w:rsid w:val="00EB0D3C"/>
    <w:rsid w:val="00EB0D85"/>
    <w:rsid w:val="00EB0D9B"/>
    <w:rsid w:val="00EB0DC2"/>
    <w:rsid w:val="00EB0DDD"/>
    <w:rsid w:val="00EB0DE4"/>
    <w:rsid w:val="00EB0EAE"/>
    <w:rsid w:val="00EB0ECA"/>
    <w:rsid w:val="00EB0ED2"/>
    <w:rsid w:val="00EB0ED5"/>
    <w:rsid w:val="00EB0EDC"/>
    <w:rsid w:val="00EB0F2F"/>
    <w:rsid w:val="00EB0F73"/>
    <w:rsid w:val="00EB0F8E"/>
    <w:rsid w:val="00EB0FE1"/>
    <w:rsid w:val="00EB1042"/>
    <w:rsid w:val="00EB1085"/>
    <w:rsid w:val="00EB1095"/>
    <w:rsid w:val="00EB10BE"/>
    <w:rsid w:val="00EB10FC"/>
    <w:rsid w:val="00EB119D"/>
    <w:rsid w:val="00EB1209"/>
    <w:rsid w:val="00EB1239"/>
    <w:rsid w:val="00EB1272"/>
    <w:rsid w:val="00EB12C1"/>
    <w:rsid w:val="00EB1313"/>
    <w:rsid w:val="00EB132B"/>
    <w:rsid w:val="00EB136F"/>
    <w:rsid w:val="00EB1373"/>
    <w:rsid w:val="00EB13D9"/>
    <w:rsid w:val="00EB13E5"/>
    <w:rsid w:val="00EB1442"/>
    <w:rsid w:val="00EB14AD"/>
    <w:rsid w:val="00EB14E3"/>
    <w:rsid w:val="00EB158E"/>
    <w:rsid w:val="00EB158F"/>
    <w:rsid w:val="00EB15C0"/>
    <w:rsid w:val="00EB15EF"/>
    <w:rsid w:val="00EB1604"/>
    <w:rsid w:val="00EB1607"/>
    <w:rsid w:val="00EB1628"/>
    <w:rsid w:val="00EB163B"/>
    <w:rsid w:val="00EB16C3"/>
    <w:rsid w:val="00EB172C"/>
    <w:rsid w:val="00EB17D4"/>
    <w:rsid w:val="00EB180A"/>
    <w:rsid w:val="00EB1841"/>
    <w:rsid w:val="00EB18A9"/>
    <w:rsid w:val="00EB18D7"/>
    <w:rsid w:val="00EB18EB"/>
    <w:rsid w:val="00EB192C"/>
    <w:rsid w:val="00EB1942"/>
    <w:rsid w:val="00EB1996"/>
    <w:rsid w:val="00EB19BE"/>
    <w:rsid w:val="00EB19DA"/>
    <w:rsid w:val="00EB1A60"/>
    <w:rsid w:val="00EB1AAA"/>
    <w:rsid w:val="00EB1B0A"/>
    <w:rsid w:val="00EB1B2C"/>
    <w:rsid w:val="00EB1B46"/>
    <w:rsid w:val="00EB1B67"/>
    <w:rsid w:val="00EB1BC8"/>
    <w:rsid w:val="00EB1BCE"/>
    <w:rsid w:val="00EB1BD6"/>
    <w:rsid w:val="00EB1C05"/>
    <w:rsid w:val="00EB1C43"/>
    <w:rsid w:val="00EB1C9E"/>
    <w:rsid w:val="00EB1CCF"/>
    <w:rsid w:val="00EB1CFE"/>
    <w:rsid w:val="00EB1D28"/>
    <w:rsid w:val="00EB1D84"/>
    <w:rsid w:val="00EB1D90"/>
    <w:rsid w:val="00EB1DF5"/>
    <w:rsid w:val="00EB1E0A"/>
    <w:rsid w:val="00EB1E10"/>
    <w:rsid w:val="00EB1E4A"/>
    <w:rsid w:val="00EB1F50"/>
    <w:rsid w:val="00EB1F52"/>
    <w:rsid w:val="00EB1F77"/>
    <w:rsid w:val="00EB1F7A"/>
    <w:rsid w:val="00EB1FDB"/>
    <w:rsid w:val="00EB1FFA"/>
    <w:rsid w:val="00EB200A"/>
    <w:rsid w:val="00EB2089"/>
    <w:rsid w:val="00EB2090"/>
    <w:rsid w:val="00EB212B"/>
    <w:rsid w:val="00EB2198"/>
    <w:rsid w:val="00EB21B0"/>
    <w:rsid w:val="00EB21FC"/>
    <w:rsid w:val="00EB2240"/>
    <w:rsid w:val="00EB2269"/>
    <w:rsid w:val="00EB22A6"/>
    <w:rsid w:val="00EB2318"/>
    <w:rsid w:val="00EB236A"/>
    <w:rsid w:val="00EB23A8"/>
    <w:rsid w:val="00EB24A8"/>
    <w:rsid w:val="00EB2501"/>
    <w:rsid w:val="00EB2504"/>
    <w:rsid w:val="00EB2517"/>
    <w:rsid w:val="00EB252A"/>
    <w:rsid w:val="00EB255E"/>
    <w:rsid w:val="00EB257B"/>
    <w:rsid w:val="00EB25D1"/>
    <w:rsid w:val="00EB264F"/>
    <w:rsid w:val="00EB2685"/>
    <w:rsid w:val="00EB26BE"/>
    <w:rsid w:val="00EB26D0"/>
    <w:rsid w:val="00EB2735"/>
    <w:rsid w:val="00EB274C"/>
    <w:rsid w:val="00EB279D"/>
    <w:rsid w:val="00EB27B1"/>
    <w:rsid w:val="00EB27EB"/>
    <w:rsid w:val="00EB2828"/>
    <w:rsid w:val="00EB283E"/>
    <w:rsid w:val="00EB2895"/>
    <w:rsid w:val="00EB28AA"/>
    <w:rsid w:val="00EB28FE"/>
    <w:rsid w:val="00EB2917"/>
    <w:rsid w:val="00EB296F"/>
    <w:rsid w:val="00EB29DC"/>
    <w:rsid w:val="00EB2A04"/>
    <w:rsid w:val="00EB2A48"/>
    <w:rsid w:val="00EB2A54"/>
    <w:rsid w:val="00EB2A86"/>
    <w:rsid w:val="00EB2A9A"/>
    <w:rsid w:val="00EB2A9F"/>
    <w:rsid w:val="00EB2BDE"/>
    <w:rsid w:val="00EB2C6A"/>
    <w:rsid w:val="00EB2CD7"/>
    <w:rsid w:val="00EB2CDF"/>
    <w:rsid w:val="00EB2D02"/>
    <w:rsid w:val="00EB2D53"/>
    <w:rsid w:val="00EB2D68"/>
    <w:rsid w:val="00EB2E61"/>
    <w:rsid w:val="00EB2F07"/>
    <w:rsid w:val="00EB2F52"/>
    <w:rsid w:val="00EB2FC0"/>
    <w:rsid w:val="00EB30A3"/>
    <w:rsid w:val="00EB3166"/>
    <w:rsid w:val="00EB31CA"/>
    <w:rsid w:val="00EB3268"/>
    <w:rsid w:val="00EB3285"/>
    <w:rsid w:val="00EB32BD"/>
    <w:rsid w:val="00EB32CC"/>
    <w:rsid w:val="00EB32F1"/>
    <w:rsid w:val="00EB3313"/>
    <w:rsid w:val="00EB3327"/>
    <w:rsid w:val="00EB3363"/>
    <w:rsid w:val="00EB336C"/>
    <w:rsid w:val="00EB33ED"/>
    <w:rsid w:val="00EB33F4"/>
    <w:rsid w:val="00EB340F"/>
    <w:rsid w:val="00EB3499"/>
    <w:rsid w:val="00EB34E8"/>
    <w:rsid w:val="00EB3503"/>
    <w:rsid w:val="00EB350F"/>
    <w:rsid w:val="00EB3512"/>
    <w:rsid w:val="00EB353C"/>
    <w:rsid w:val="00EB3593"/>
    <w:rsid w:val="00EB35A4"/>
    <w:rsid w:val="00EB3611"/>
    <w:rsid w:val="00EB3746"/>
    <w:rsid w:val="00EB3759"/>
    <w:rsid w:val="00EB3770"/>
    <w:rsid w:val="00EB37B5"/>
    <w:rsid w:val="00EB37DF"/>
    <w:rsid w:val="00EB37F4"/>
    <w:rsid w:val="00EB3901"/>
    <w:rsid w:val="00EB391C"/>
    <w:rsid w:val="00EB396C"/>
    <w:rsid w:val="00EB3983"/>
    <w:rsid w:val="00EB39D1"/>
    <w:rsid w:val="00EB3A0F"/>
    <w:rsid w:val="00EB3A78"/>
    <w:rsid w:val="00EB3A7F"/>
    <w:rsid w:val="00EB3A96"/>
    <w:rsid w:val="00EB3AB7"/>
    <w:rsid w:val="00EB3B48"/>
    <w:rsid w:val="00EB3B9E"/>
    <w:rsid w:val="00EB3BA4"/>
    <w:rsid w:val="00EB3BE9"/>
    <w:rsid w:val="00EB3BF6"/>
    <w:rsid w:val="00EB3C0D"/>
    <w:rsid w:val="00EB3C59"/>
    <w:rsid w:val="00EB3CB9"/>
    <w:rsid w:val="00EB3CBB"/>
    <w:rsid w:val="00EB3CFB"/>
    <w:rsid w:val="00EB3D17"/>
    <w:rsid w:val="00EB3D5A"/>
    <w:rsid w:val="00EB3D5E"/>
    <w:rsid w:val="00EB3D61"/>
    <w:rsid w:val="00EB3D7B"/>
    <w:rsid w:val="00EB3DAA"/>
    <w:rsid w:val="00EB3DBF"/>
    <w:rsid w:val="00EB3E11"/>
    <w:rsid w:val="00EB3E5F"/>
    <w:rsid w:val="00EB3ECF"/>
    <w:rsid w:val="00EB3F13"/>
    <w:rsid w:val="00EB3F9A"/>
    <w:rsid w:val="00EB3FC5"/>
    <w:rsid w:val="00EB3FE4"/>
    <w:rsid w:val="00EB400E"/>
    <w:rsid w:val="00EB4022"/>
    <w:rsid w:val="00EB4042"/>
    <w:rsid w:val="00EB4056"/>
    <w:rsid w:val="00EB407E"/>
    <w:rsid w:val="00EB40A7"/>
    <w:rsid w:val="00EB4171"/>
    <w:rsid w:val="00EB41DE"/>
    <w:rsid w:val="00EB4206"/>
    <w:rsid w:val="00EB4253"/>
    <w:rsid w:val="00EB4299"/>
    <w:rsid w:val="00EB42AC"/>
    <w:rsid w:val="00EB42FC"/>
    <w:rsid w:val="00EB430C"/>
    <w:rsid w:val="00EB441D"/>
    <w:rsid w:val="00EB4520"/>
    <w:rsid w:val="00EB4531"/>
    <w:rsid w:val="00EB4561"/>
    <w:rsid w:val="00EB4565"/>
    <w:rsid w:val="00EB4580"/>
    <w:rsid w:val="00EB4585"/>
    <w:rsid w:val="00EB459C"/>
    <w:rsid w:val="00EB45B4"/>
    <w:rsid w:val="00EB45DB"/>
    <w:rsid w:val="00EB45F1"/>
    <w:rsid w:val="00EB468D"/>
    <w:rsid w:val="00EB46D5"/>
    <w:rsid w:val="00EB46E0"/>
    <w:rsid w:val="00EB46E4"/>
    <w:rsid w:val="00EB47AC"/>
    <w:rsid w:val="00EB47E0"/>
    <w:rsid w:val="00EB4808"/>
    <w:rsid w:val="00EB4910"/>
    <w:rsid w:val="00EB4918"/>
    <w:rsid w:val="00EB4997"/>
    <w:rsid w:val="00EB4998"/>
    <w:rsid w:val="00EB4999"/>
    <w:rsid w:val="00EB49B1"/>
    <w:rsid w:val="00EB49F0"/>
    <w:rsid w:val="00EB49F1"/>
    <w:rsid w:val="00EB4A99"/>
    <w:rsid w:val="00EB4B3F"/>
    <w:rsid w:val="00EB4B68"/>
    <w:rsid w:val="00EB4C8E"/>
    <w:rsid w:val="00EB4C95"/>
    <w:rsid w:val="00EB4CE4"/>
    <w:rsid w:val="00EB4CFC"/>
    <w:rsid w:val="00EB4D90"/>
    <w:rsid w:val="00EB4D96"/>
    <w:rsid w:val="00EB4DF4"/>
    <w:rsid w:val="00EB4E2E"/>
    <w:rsid w:val="00EB4E33"/>
    <w:rsid w:val="00EB4ED0"/>
    <w:rsid w:val="00EB4EEA"/>
    <w:rsid w:val="00EB4F06"/>
    <w:rsid w:val="00EB4F27"/>
    <w:rsid w:val="00EB4F46"/>
    <w:rsid w:val="00EB4F64"/>
    <w:rsid w:val="00EB4F67"/>
    <w:rsid w:val="00EB4F7D"/>
    <w:rsid w:val="00EB4F90"/>
    <w:rsid w:val="00EB5049"/>
    <w:rsid w:val="00EB504A"/>
    <w:rsid w:val="00EB507F"/>
    <w:rsid w:val="00EB5088"/>
    <w:rsid w:val="00EB508D"/>
    <w:rsid w:val="00EB50EF"/>
    <w:rsid w:val="00EB51EE"/>
    <w:rsid w:val="00EB522B"/>
    <w:rsid w:val="00EB5235"/>
    <w:rsid w:val="00EB5236"/>
    <w:rsid w:val="00EB5251"/>
    <w:rsid w:val="00EB529F"/>
    <w:rsid w:val="00EB535C"/>
    <w:rsid w:val="00EB53CD"/>
    <w:rsid w:val="00EB53F1"/>
    <w:rsid w:val="00EB53FE"/>
    <w:rsid w:val="00EB546C"/>
    <w:rsid w:val="00EB5492"/>
    <w:rsid w:val="00EB54D1"/>
    <w:rsid w:val="00EB54D9"/>
    <w:rsid w:val="00EB54F1"/>
    <w:rsid w:val="00EB5533"/>
    <w:rsid w:val="00EB5535"/>
    <w:rsid w:val="00EB5564"/>
    <w:rsid w:val="00EB5619"/>
    <w:rsid w:val="00EB5643"/>
    <w:rsid w:val="00EB568A"/>
    <w:rsid w:val="00EB56BE"/>
    <w:rsid w:val="00EB5713"/>
    <w:rsid w:val="00EB57B8"/>
    <w:rsid w:val="00EB57D7"/>
    <w:rsid w:val="00EB5809"/>
    <w:rsid w:val="00EB582B"/>
    <w:rsid w:val="00EB5854"/>
    <w:rsid w:val="00EB58BE"/>
    <w:rsid w:val="00EB58E4"/>
    <w:rsid w:val="00EB5923"/>
    <w:rsid w:val="00EB597D"/>
    <w:rsid w:val="00EB59D9"/>
    <w:rsid w:val="00EB59E6"/>
    <w:rsid w:val="00EB5A18"/>
    <w:rsid w:val="00EB5A3B"/>
    <w:rsid w:val="00EB5A53"/>
    <w:rsid w:val="00EB5A7C"/>
    <w:rsid w:val="00EB5A82"/>
    <w:rsid w:val="00EB5AA1"/>
    <w:rsid w:val="00EB5ADE"/>
    <w:rsid w:val="00EB5C0D"/>
    <w:rsid w:val="00EB5C1F"/>
    <w:rsid w:val="00EB5C33"/>
    <w:rsid w:val="00EB5C4A"/>
    <w:rsid w:val="00EB5C86"/>
    <w:rsid w:val="00EB5CD4"/>
    <w:rsid w:val="00EB5CD6"/>
    <w:rsid w:val="00EB5D27"/>
    <w:rsid w:val="00EB5D47"/>
    <w:rsid w:val="00EB5D9F"/>
    <w:rsid w:val="00EB5DBD"/>
    <w:rsid w:val="00EB5DE9"/>
    <w:rsid w:val="00EB5E02"/>
    <w:rsid w:val="00EB5E09"/>
    <w:rsid w:val="00EB5E5F"/>
    <w:rsid w:val="00EB5E9B"/>
    <w:rsid w:val="00EB5EE4"/>
    <w:rsid w:val="00EB5F2B"/>
    <w:rsid w:val="00EB5F49"/>
    <w:rsid w:val="00EB5F5C"/>
    <w:rsid w:val="00EB5F82"/>
    <w:rsid w:val="00EB6041"/>
    <w:rsid w:val="00EB60AD"/>
    <w:rsid w:val="00EB60B6"/>
    <w:rsid w:val="00EB60BC"/>
    <w:rsid w:val="00EB60F0"/>
    <w:rsid w:val="00EB6157"/>
    <w:rsid w:val="00EB61BB"/>
    <w:rsid w:val="00EB61D5"/>
    <w:rsid w:val="00EB61DB"/>
    <w:rsid w:val="00EB61F8"/>
    <w:rsid w:val="00EB6206"/>
    <w:rsid w:val="00EB622E"/>
    <w:rsid w:val="00EB624D"/>
    <w:rsid w:val="00EB634B"/>
    <w:rsid w:val="00EB63D7"/>
    <w:rsid w:val="00EB63E8"/>
    <w:rsid w:val="00EB63ED"/>
    <w:rsid w:val="00EB640A"/>
    <w:rsid w:val="00EB641F"/>
    <w:rsid w:val="00EB6460"/>
    <w:rsid w:val="00EB64F5"/>
    <w:rsid w:val="00EB654D"/>
    <w:rsid w:val="00EB6626"/>
    <w:rsid w:val="00EB662B"/>
    <w:rsid w:val="00EB6668"/>
    <w:rsid w:val="00EB667D"/>
    <w:rsid w:val="00EB66B0"/>
    <w:rsid w:val="00EB66C0"/>
    <w:rsid w:val="00EB6730"/>
    <w:rsid w:val="00EB67FD"/>
    <w:rsid w:val="00EB6821"/>
    <w:rsid w:val="00EB686E"/>
    <w:rsid w:val="00EB68B4"/>
    <w:rsid w:val="00EB68B9"/>
    <w:rsid w:val="00EB68D5"/>
    <w:rsid w:val="00EB68E4"/>
    <w:rsid w:val="00EB6918"/>
    <w:rsid w:val="00EB6943"/>
    <w:rsid w:val="00EB694C"/>
    <w:rsid w:val="00EB69B9"/>
    <w:rsid w:val="00EB69FC"/>
    <w:rsid w:val="00EB6AA0"/>
    <w:rsid w:val="00EB6AF7"/>
    <w:rsid w:val="00EB6B00"/>
    <w:rsid w:val="00EB6B0B"/>
    <w:rsid w:val="00EB6B55"/>
    <w:rsid w:val="00EB6B76"/>
    <w:rsid w:val="00EB6B9F"/>
    <w:rsid w:val="00EB6BD6"/>
    <w:rsid w:val="00EB6BF3"/>
    <w:rsid w:val="00EB6C0B"/>
    <w:rsid w:val="00EB6C61"/>
    <w:rsid w:val="00EB6C6A"/>
    <w:rsid w:val="00EB6C9F"/>
    <w:rsid w:val="00EB6CF9"/>
    <w:rsid w:val="00EB6D37"/>
    <w:rsid w:val="00EB6D79"/>
    <w:rsid w:val="00EB6DC3"/>
    <w:rsid w:val="00EB6E32"/>
    <w:rsid w:val="00EB6E37"/>
    <w:rsid w:val="00EB6E49"/>
    <w:rsid w:val="00EB6E73"/>
    <w:rsid w:val="00EB6E7F"/>
    <w:rsid w:val="00EB6E9E"/>
    <w:rsid w:val="00EB6EB9"/>
    <w:rsid w:val="00EB6EE6"/>
    <w:rsid w:val="00EB6F8A"/>
    <w:rsid w:val="00EB7050"/>
    <w:rsid w:val="00EB705F"/>
    <w:rsid w:val="00EB70C3"/>
    <w:rsid w:val="00EB70CC"/>
    <w:rsid w:val="00EB711A"/>
    <w:rsid w:val="00EB713D"/>
    <w:rsid w:val="00EB7189"/>
    <w:rsid w:val="00EB718D"/>
    <w:rsid w:val="00EB71BF"/>
    <w:rsid w:val="00EB71F5"/>
    <w:rsid w:val="00EB7205"/>
    <w:rsid w:val="00EB721C"/>
    <w:rsid w:val="00EB721E"/>
    <w:rsid w:val="00EB723B"/>
    <w:rsid w:val="00EB723C"/>
    <w:rsid w:val="00EB72C7"/>
    <w:rsid w:val="00EB7325"/>
    <w:rsid w:val="00EB734F"/>
    <w:rsid w:val="00EB73C8"/>
    <w:rsid w:val="00EB7419"/>
    <w:rsid w:val="00EB7461"/>
    <w:rsid w:val="00EB7462"/>
    <w:rsid w:val="00EB7493"/>
    <w:rsid w:val="00EB7495"/>
    <w:rsid w:val="00EB74B0"/>
    <w:rsid w:val="00EB7502"/>
    <w:rsid w:val="00EB750A"/>
    <w:rsid w:val="00EB7531"/>
    <w:rsid w:val="00EB753A"/>
    <w:rsid w:val="00EB75B8"/>
    <w:rsid w:val="00EB764C"/>
    <w:rsid w:val="00EB7650"/>
    <w:rsid w:val="00EB7658"/>
    <w:rsid w:val="00EB76AF"/>
    <w:rsid w:val="00EB770F"/>
    <w:rsid w:val="00EB7719"/>
    <w:rsid w:val="00EB7738"/>
    <w:rsid w:val="00EB7748"/>
    <w:rsid w:val="00EB77B2"/>
    <w:rsid w:val="00EB7891"/>
    <w:rsid w:val="00EB789F"/>
    <w:rsid w:val="00EB78C3"/>
    <w:rsid w:val="00EB78EA"/>
    <w:rsid w:val="00EB78EB"/>
    <w:rsid w:val="00EB7920"/>
    <w:rsid w:val="00EB792F"/>
    <w:rsid w:val="00EB7973"/>
    <w:rsid w:val="00EB79ED"/>
    <w:rsid w:val="00EB7A0A"/>
    <w:rsid w:val="00EB7A62"/>
    <w:rsid w:val="00EB7B03"/>
    <w:rsid w:val="00EB7B18"/>
    <w:rsid w:val="00EB7B22"/>
    <w:rsid w:val="00EB7B7B"/>
    <w:rsid w:val="00EB7B82"/>
    <w:rsid w:val="00EB7CC1"/>
    <w:rsid w:val="00EB7D46"/>
    <w:rsid w:val="00EB7E66"/>
    <w:rsid w:val="00EB7ED5"/>
    <w:rsid w:val="00EB7F65"/>
    <w:rsid w:val="00EB7F93"/>
    <w:rsid w:val="00EB7F9A"/>
    <w:rsid w:val="00EB7FA8"/>
    <w:rsid w:val="00EB7FB1"/>
    <w:rsid w:val="00EC00A9"/>
    <w:rsid w:val="00EC0124"/>
    <w:rsid w:val="00EC0159"/>
    <w:rsid w:val="00EC01A6"/>
    <w:rsid w:val="00EC0213"/>
    <w:rsid w:val="00EC0222"/>
    <w:rsid w:val="00EC0260"/>
    <w:rsid w:val="00EC026F"/>
    <w:rsid w:val="00EC0289"/>
    <w:rsid w:val="00EC02BE"/>
    <w:rsid w:val="00EC02DB"/>
    <w:rsid w:val="00EC02E7"/>
    <w:rsid w:val="00EC02F4"/>
    <w:rsid w:val="00EC039E"/>
    <w:rsid w:val="00EC03A3"/>
    <w:rsid w:val="00EC03E4"/>
    <w:rsid w:val="00EC03EA"/>
    <w:rsid w:val="00EC0446"/>
    <w:rsid w:val="00EC047D"/>
    <w:rsid w:val="00EC04A3"/>
    <w:rsid w:val="00EC04BD"/>
    <w:rsid w:val="00EC04F0"/>
    <w:rsid w:val="00EC056F"/>
    <w:rsid w:val="00EC058C"/>
    <w:rsid w:val="00EC058E"/>
    <w:rsid w:val="00EC05A6"/>
    <w:rsid w:val="00EC05AC"/>
    <w:rsid w:val="00EC05CF"/>
    <w:rsid w:val="00EC061A"/>
    <w:rsid w:val="00EC063A"/>
    <w:rsid w:val="00EC066A"/>
    <w:rsid w:val="00EC0730"/>
    <w:rsid w:val="00EC0733"/>
    <w:rsid w:val="00EC0787"/>
    <w:rsid w:val="00EC079C"/>
    <w:rsid w:val="00EC079E"/>
    <w:rsid w:val="00EC080C"/>
    <w:rsid w:val="00EC086C"/>
    <w:rsid w:val="00EC08A5"/>
    <w:rsid w:val="00EC08BF"/>
    <w:rsid w:val="00EC08CC"/>
    <w:rsid w:val="00EC0937"/>
    <w:rsid w:val="00EC0968"/>
    <w:rsid w:val="00EC09C8"/>
    <w:rsid w:val="00EC09DC"/>
    <w:rsid w:val="00EC0A6F"/>
    <w:rsid w:val="00EC0A85"/>
    <w:rsid w:val="00EC0B3E"/>
    <w:rsid w:val="00EC0C49"/>
    <w:rsid w:val="00EC0CA3"/>
    <w:rsid w:val="00EC0CFF"/>
    <w:rsid w:val="00EC0D0C"/>
    <w:rsid w:val="00EC0D14"/>
    <w:rsid w:val="00EC0D24"/>
    <w:rsid w:val="00EC0D92"/>
    <w:rsid w:val="00EC0DD1"/>
    <w:rsid w:val="00EC0DF9"/>
    <w:rsid w:val="00EC0E11"/>
    <w:rsid w:val="00EC0E30"/>
    <w:rsid w:val="00EC0E7B"/>
    <w:rsid w:val="00EC0ED0"/>
    <w:rsid w:val="00EC0F5F"/>
    <w:rsid w:val="00EC0F6A"/>
    <w:rsid w:val="00EC0F71"/>
    <w:rsid w:val="00EC0FC3"/>
    <w:rsid w:val="00EC0FEB"/>
    <w:rsid w:val="00EC1001"/>
    <w:rsid w:val="00EC1002"/>
    <w:rsid w:val="00EC101F"/>
    <w:rsid w:val="00EC10CF"/>
    <w:rsid w:val="00EC11C4"/>
    <w:rsid w:val="00EC11CD"/>
    <w:rsid w:val="00EC11D2"/>
    <w:rsid w:val="00EC1336"/>
    <w:rsid w:val="00EC1360"/>
    <w:rsid w:val="00EC1362"/>
    <w:rsid w:val="00EC13A2"/>
    <w:rsid w:val="00EC13D1"/>
    <w:rsid w:val="00EC13EF"/>
    <w:rsid w:val="00EC1472"/>
    <w:rsid w:val="00EC149D"/>
    <w:rsid w:val="00EC14A2"/>
    <w:rsid w:val="00EC14AE"/>
    <w:rsid w:val="00EC14B9"/>
    <w:rsid w:val="00EC14F0"/>
    <w:rsid w:val="00EC151B"/>
    <w:rsid w:val="00EC1542"/>
    <w:rsid w:val="00EC1557"/>
    <w:rsid w:val="00EC1562"/>
    <w:rsid w:val="00EC159D"/>
    <w:rsid w:val="00EC15B9"/>
    <w:rsid w:val="00EC1629"/>
    <w:rsid w:val="00EC1633"/>
    <w:rsid w:val="00EC1677"/>
    <w:rsid w:val="00EC16AF"/>
    <w:rsid w:val="00EC171D"/>
    <w:rsid w:val="00EC1757"/>
    <w:rsid w:val="00EC17F3"/>
    <w:rsid w:val="00EC1800"/>
    <w:rsid w:val="00EC1801"/>
    <w:rsid w:val="00EC180B"/>
    <w:rsid w:val="00EC181F"/>
    <w:rsid w:val="00EC1868"/>
    <w:rsid w:val="00EC1886"/>
    <w:rsid w:val="00EC189D"/>
    <w:rsid w:val="00EC18B5"/>
    <w:rsid w:val="00EC18B9"/>
    <w:rsid w:val="00EC18BF"/>
    <w:rsid w:val="00EC1917"/>
    <w:rsid w:val="00EC193D"/>
    <w:rsid w:val="00EC1955"/>
    <w:rsid w:val="00EC19D1"/>
    <w:rsid w:val="00EC1A5E"/>
    <w:rsid w:val="00EC1A97"/>
    <w:rsid w:val="00EC1AE4"/>
    <w:rsid w:val="00EC1B22"/>
    <w:rsid w:val="00EC1B2C"/>
    <w:rsid w:val="00EC1B2F"/>
    <w:rsid w:val="00EC1B34"/>
    <w:rsid w:val="00EC1B5A"/>
    <w:rsid w:val="00EC1B6B"/>
    <w:rsid w:val="00EC1BA0"/>
    <w:rsid w:val="00EC1BD3"/>
    <w:rsid w:val="00EC1BDF"/>
    <w:rsid w:val="00EC1C24"/>
    <w:rsid w:val="00EC1C35"/>
    <w:rsid w:val="00EC1C7D"/>
    <w:rsid w:val="00EC1C8F"/>
    <w:rsid w:val="00EC1CA7"/>
    <w:rsid w:val="00EC1D34"/>
    <w:rsid w:val="00EC1D68"/>
    <w:rsid w:val="00EC1D86"/>
    <w:rsid w:val="00EC1DD2"/>
    <w:rsid w:val="00EC1DD4"/>
    <w:rsid w:val="00EC1DF1"/>
    <w:rsid w:val="00EC1E73"/>
    <w:rsid w:val="00EC1EC5"/>
    <w:rsid w:val="00EC1EEE"/>
    <w:rsid w:val="00EC1F1F"/>
    <w:rsid w:val="00EC1F91"/>
    <w:rsid w:val="00EC1F9F"/>
    <w:rsid w:val="00EC200C"/>
    <w:rsid w:val="00EC2023"/>
    <w:rsid w:val="00EC2056"/>
    <w:rsid w:val="00EC20AE"/>
    <w:rsid w:val="00EC20C2"/>
    <w:rsid w:val="00EC20CE"/>
    <w:rsid w:val="00EC20E8"/>
    <w:rsid w:val="00EC210D"/>
    <w:rsid w:val="00EC21E9"/>
    <w:rsid w:val="00EC2229"/>
    <w:rsid w:val="00EC2276"/>
    <w:rsid w:val="00EC2308"/>
    <w:rsid w:val="00EC2355"/>
    <w:rsid w:val="00EC2364"/>
    <w:rsid w:val="00EC237B"/>
    <w:rsid w:val="00EC237D"/>
    <w:rsid w:val="00EC23AE"/>
    <w:rsid w:val="00EC242F"/>
    <w:rsid w:val="00EC244E"/>
    <w:rsid w:val="00EC249B"/>
    <w:rsid w:val="00EC24C3"/>
    <w:rsid w:val="00EC2514"/>
    <w:rsid w:val="00EC2537"/>
    <w:rsid w:val="00EC253F"/>
    <w:rsid w:val="00EC2576"/>
    <w:rsid w:val="00EC25A4"/>
    <w:rsid w:val="00EC25F2"/>
    <w:rsid w:val="00EC2632"/>
    <w:rsid w:val="00EC263C"/>
    <w:rsid w:val="00EC2692"/>
    <w:rsid w:val="00EC26C7"/>
    <w:rsid w:val="00EC26DC"/>
    <w:rsid w:val="00EC2717"/>
    <w:rsid w:val="00EC2773"/>
    <w:rsid w:val="00EC279C"/>
    <w:rsid w:val="00EC2874"/>
    <w:rsid w:val="00EC28A5"/>
    <w:rsid w:val="00EC296A"/>
    <w:rsid w:val="00EC296C"/>
    <w:rsid w:val="00EC2994"/>
    <w:rsid w:val="00EC29F1"/>
    <w:rsid w:val="00EC29FA"/>
    <w:rsid w:val="00EC2A42"/>
    <w:rsid w:val="00EC2A91"/>
    <w:rsid w:val="00EC2AC9"/>
    <w:rsid w:val="00EC2ADC"/>
    <w:rsid w:val="00EC2B27"/>
    <w:rsid w:val="00EC2B4E"/>
    <w:rsid w:val="00EC2C35"/>
    <w:rsid w:val="00EC2C87"/>
    <w:rsid w:val="00EC2CE7"/>
    <w:rsid w:val="00EC2CEF"/>
    <w:rsid w:val="00EC2CF6"/>
    <w:rsid w:val="00EC2D00"/>
    <w:rsid w:val="00EC2D09"/>
    <w:rsid w:val="00EC2D19"/>
    <w:rsid w:val="00EC2D6F"/>
    <w:rsid w:val="00EC2DC3"/>
    <w:rsid w:val="00EC2E21"/>
    <w:rsid w:val="00EC2E22"/>
    <w:rsid w:val="00EC2EFB"/>
    <w:rsid w:val="00EC2F35"/>
    <w:rsid w:val="00EC2F6A"/>
    <w:rsid w:val="00EC2FAC"/>
    <w:rsid w:val="00EC2FF3"/>
    <w:rsid w:val="00EC301B"/>
    <w:rsid w:val="00EC308B"/>
    <w:rsid w:val="00EC3091"/>
    <w:rsid w:val="00EC30E5"/>
    <w:rsid w:val="00EC30E6"/>
    <w:rsid w:val="00EC30F9"/>
    <w:rsid w:val="00EC3110"/>
    <w:rsid w:val="00EC3232"/>
    <w:rsid w:val="00EC3281"/>
    <w:rsid w:val="00EC329D"/>
    <w:rsid w:val="00EC3313"/>
    <w:rsid w:val="00EC334C"/>
    <w:rsid w:val="00EC33A6"/>
    <w:rsid w:val="00EC33FD"/>
    <w:rsid w:val="00EC34BE"/>
    <w:rsid w:val="00EC34BF"/>
    <w:rsid w:val="00EC34DA"/>
    <w:rsid w:val="00EC34DE"/>
    <w:rsid w:val="00EC3500"/>
    <w:rsid w:val="00EC351D"/>
    <w:rsid w:val="00EC354B"/>
    <w:rsid w:val="00EC35CF"/>
    <w:rsid w:val="00EC361D"/>
    <w:rsid w:val="00EC364E"/>
    <w:rsid w:val="00EC367F"/>
    <w:rsid w:val="00EC3687"/>
    <w:rsid w:val="00EC36F4"/>
    <w:rsid w:val="00EC36FF"/>
    <w:rsid w:val="00EC374A"/>
    <w:rsid w:val="00EC3756"/>
    <w:rsid w:val="00EC37B0"/>
    <w:rsid w:val="00EC382A"/>
    <w:rsid w:val="00EC3848"/>
    <w:rsid w:val="00EC3886"/>
    <w:rsid w:val="00EC38A0"/>
    <w:rsid w:val="00EC38D4"/>
    <w:rsid w:val="00EC3976"/>
    <w:rsid w:val="00EC3978"/>
    <w:rsid w:val="00EC39E7"/>
    <w:rsid w:val="00EC3A02"/>
    <w:rsid w:val="00EC3A04"/>
    <w:rsid w:val="00EC3A4E"/>
    <w:rsid w:val="00EC3A64"/>
    <w:rsid w:val="00EC3AC2"/>
    <w:rsid w:val="00EC3B07"/>
    <w:rsid w:val="00EC3B13"/>
    <w:rsid w:val="00EC3B1A"/>
    <w:rsid w:val="00EC3B3E"/>
    <w:rsid w:val="00EC3B4C"/>
    <w:rsid w:val="00EC3B84"/>
    <w:rsid w:val="00EC3BA9"/>
    <w:rsid w:val="00EC3BAB"/>
    <w:rsid w:val="00EC3D21"/>
    <w:rsid w:val="00EC3D24"/>
    <w:rsid w:val="00EC3D39"/>
    <w:rsid w:val="00EC3D3B"/>
    <w:rsid w:val="00EC3D76"/>
    <w:rsid w:val="00EC3DEC"/>
    <w:rsid w:val="00EC3E0F"/>
    <w:rsid w:val="00EC3E1E"/>
    <w:rsid w:val="00EC3E54"/>
    <w:rsid w:val="00EC3F3A"/>
    <w:rsid w:val="00EC3F3B"/>
    <w:rsid w:val="00EC3F48"/>
    <w:rsid w:val="00EC3F84"/>
    <w:rsid w:val="00EC3FDE"/>
    <w:rsid w:val="00EC4013"/>
    <w:rsid w:val="00EC4023"/>
    <w:rsid w:val="00EC4087"/>
    <w:rsid w:val="00EC4124"/>
    <w:rsid w:val="00EC417A"/>
    <w:rsid w:val="00EC41B9"/>
    <w:rsid w:val="00EC41FA"/>
    <w:rsid w:val="00EC42F4"/>
    <w:rsid w:val="00EC42F7"/>
    <w:rsid w:val="00EC431E"/>
    <w:rsid w:val="00EC433E"/>
    <w:rsid w:val="00EC434E"/>
    <w:rsid w:val="00EC439B"/>
    <w:rsid w:val="00EC447D"/>
    <w:rsid w:val="00EC4494"/>
    <w:rsid w:val="00EC44C1"/>
    <w:rsid w:val="00EC44DA"/>
    <w:rsid w:val="00EC44EB"/>
    <w:rsid w:val="00EC44F6"/>
    <w:rsid w:val="00EC4518"/>
    <w:rsid w:val="00EC45D3"/>
    <w:rsid w:val="00EC45E9"/>
    <w:rsid w:val="00EC4656"/>
    <w:rsid w:val="00EC4671"/>
    <w:rsid w:val="00EC4688"/>
    <w:rsid w:val="00EC46D8"/>
    <w:rsid w:val="00EC46EC"/>
    <w:rsid w:val="00EC4700"/>
    <w:rsid w:val="00EC4740"/>
    <w:rsid w:val="00EC475B"/>
    <w:rsid w:val="00EC4850"/>
    <w:rsid w:val="00EC488A"/>
    <w:rsid w:val="00EC4935"/>
    <w:rsid w:val="00EC4994"/>
    <w:rsid w:val="00EC4AAA"/>
    <w:rsid w:val="00EC4AAF"/>
    <w:rsid w:val="00EC4ABD"/>
    <w:rsid w:val="00EC4AEE"/>
    <w:rsid w:val="00EC4B18"/>
    <w:rsid w:val="00EC4B20"/>
    <w:rsid w:val="00EC4B2A"/>
    <w:rsid w:val="00EC4B81"/>
    <w:rsid w:val="00EC4C4C"/>
    <w:rsid w:val="00EC4C58"/>
    <w:rsid w:val="00EC4C78"/>
    <w:rsid w:val="00EC4CBB"/>
    <w:rsid w:val="00EC4CE3"/>
    <w:rsid w:val="00EC4CED"/>
    <w:rsid w:val="00EC4E06"/>
    <w:rsid w:val="00EC4E45"/>
    <w:rsid w:val="00EC4E5C"/>
    <w:rsid w:val="00EC4E7D"/>
    <w:rsid w:val="00EC4EDA"/>
    <w:rsid w:val="00EC4F34"/>
    <w:rsid w:val="00EC4FB3"/>
    <w:rsid w:val="00EC4FD5"/>
    <w:rsid w:val="00EC4FD9"/>
    <w:rsid w:val="00EC5001"/>
    <w:rsid w:val="00EC5066"/>
    <w:rsid w:val="00EC507C"/>
    <w:rsid w:val="00EC50A9"/>
    <w:rsid w:val="00EC50AF"/>
    <w:rsid w:val="00EC50E3"/>
    <w:rsid w:val="00EC50E9"/>
    <w:rsid w:val="00EC5168"/>
    <w:rsid w:val="00EC5171"/>
    <w:rsid w:val="00EC51A2"/>
    <w:rsid w:val="00EC51AE"/>
    <w:rsid w:val="00EC51BB"/>
    <w:rsid w:val="00EC51C0"/>
    <w:rsid w:val="00EC5236"/>
    <w:rsid w:val="00EC524E"/>
    <w:rsid w:val="00EC527D"/>
    <w:rsid w:val="00EC52AD"/>
    <w:rsid w:val="00EC52B7"/>
    <w:rsid w:val="00EC52D6"/>
    <w:rsid w:val="00EC52F6"/>
    <w:rsid w:val="00EC5326"/>
    <w:rsid w:val="00EC539E"/>
    <w:rsid w:val="00EC53F9"/>
    <w:rsid w:val="00EC547E"/>
    <w:rsid w:val="00EC54EF"/>
    <w:rsid w:val="00EC55A4"/>
    <w:rsid w:val="00EC55B3"/>
    <w:rsid w:val="00EC55F9"/>
    <w:rsid w:val="00EC55FB"/>
    <w:rsid w:val="00EC560A"/>
    <w:rsid w:val="00EC5651"/>
    <w:rsid w:val="00EC5674"/>
    <w:rsid w:val="00EC5691"/>
    <w:rsid w:val="00EC56A5"/>
    <w:rsid w:val="00EC56A8"/>
    <w:rsid w:val="00EC574B"/>
    <w:rsid w:val="00EC57D2"/>
    <w:rsid w:val="00EC5817"/>
    <w:rsid w:val="00EC584F"/>
    <w:rsid w:val="00EC587C"/>
    <w:rsid w:val="00EC59B9"/>
    <w:rsid w:val="00EC59DB"/>
    <w:rsid w:val="00EC59E8"/>
    <w:rsid w:val="00EC5A16"/>
    <w:rsid w:val="00EC5A8C"/>
    <w:rsid w:val="00EC5A99"/>
    <w:rsid w:val="00EC5A9D"/>
    <w:rsid w:val="00EC5B28"/>
    <w:rsid w:val="00EC5B6B"/>
    <w:rsid w:val="00EC5B79"/>
    <w:rsid w:val="00EC5BA3"/>
    <w:rsid w:val="00EC5BD5"/>
    <w:rsid w:val="00EC5BE6"/>
    <w:rsid w:val="00EC5BFA"/>
    <w:rsid w:val="00EC5C29"/>
    <w:rsid w:val="00EC5C33"/>
    <w:rsid w:val="00EC5C64"/>
    <w:rsid w:val="00EC5D4B"/>
    <w:rsid w:val="00EC5E12"/>
    <w:rsid w:val="00EC5E24"/>
    <w:rsid w:val="00EC5E34"/>
    <w:rsid w:val="00EC5E38"/>
    <w:rsid w:val="00EC5E39"/>
    <w:rsid w:val="00EC5EEB"/>
    <w:rsid w:val="00EC5EF7"/>
    <w:rsid w:val="00EC5F44"/>
    <w:rsid w:val="00EC5F7D"/>
    <w:rsid w:val="00EC5FF0"/>
    <w:rsid w:val="00EC6015"/>
    <w:rsid w:val="00EC608A"/>
    <w:rsid w:val="00EC60F0"/>
    <w:rsid w:val="00EC60F9"/>
    <w:rsid w:val="00EC6129"/>
    <w:rsid w:val="00EC612B"/>
    <w:rsid w:val="00EC61A6"/>
    <w:rsid w:val="00EC61B0"/>
    <w:rsid w:val="00EC61BB"/>
    <w:rsid w:val="00EC6269"/>
    <w:rsid w:val="00EC626F"/>
    <w:rsid w:val="00EC6279"/>
    <w:rsid w:val="00EC6293"/>
    <w:rsid w:val="00EC62F5"/>
    <w:rsid w:val="00EC63BA"/>
    <w:rsid w:val="00EC6417"/>
    <w:rsid w:val="00EC6452"/>
    <w:rsid w:val="00EC6453"/>
    <w:rsid w:val="00EC650F"/>
    <w:rsid w:val="00EC6510"/>
    <w:rsid w:val="00EC6512"/>
    <w:rsid w:val="00EC6520"/>
    <w:rsid w:val="00EC658C"/>
    <w:rsid w:val="00EC65D4"/>
    <w:rsid w:val="00EC6634"/>
    <w:rsid w:val="00EC664E"/>
    <w:rsid w:val="00EC6676"/>
    <w:rsid w:val="00EC66BB"/>
    <w:rsid w:val="00EC66EB"/>
    <w:rsid w:val="00EC6772"/>
    <w:rsid w:val="00EC683F"/>
    <w:rsid w:val="00EC6844"/>
    <w:rsid w:val="00EC687C"/>
    <w:rsid w:val="00EC688E"/>
    <w:rsid w:val="00EC689B"/>
    <w:rsid w:val="00EC68C7"/>
    <w:rsid w:val="00EC692A"/>
    <w:rsid w:val="00EC6960"/>
    <w:rsid w:val="00EC69EC"/>
    <w:rsid w:val="00EC6AAB"/>
    <w:rsid w:val="00EC6ABC"/>
    <w:rsid w:val="00EC6AED"/>
    <w:rsid w:val="00EC6B21"/>
    <w:rsid w:val="00EC6B26"/>
    <w:rsid w:val="00EC6B39"/>
    <w:rsid w:val="00EC6B56"/>
    <w:rsid w:val="00EC6B61"/>
    <w:rsid w:val="00EC6B68"/>
    <w:rsid w:val="00EC6BF0"/>
    <w:rsid w:val="00EC6C5A"/>
    <w:rsid w:val="00EC6CA4"/>
    <w:rsid w:val="00EC6CAA"/>
    <w:rsid w:val="00EC6CC7"/>
    <w:rsid w:val="00EC6CEF"/>
    <w:rsid w:val="00EC6D08"/>
    <w:rsid w:val="00EC6D0B"/>
    <w:rsid w:val="00EC6D41"/>
    <w:rsid w:val="00EC6D80"/>
    <w:rsid w:val="00EC6D8D"/>
    <w:rsid w:val="00EC6DA6"/>
    <w:rsid w:val="00EC6DC8"/>
    <w:rsid w:val="00EC6DE8"/>
    <w:rsid w:val="00EC6E4A"/>
    <w:rsid w:val="00EC6E4C"/>
    <w:rsid w:val="00EC6E62"/>
    <w:rsid w:val="00EC6E76"/>
    <w:rsid w:val="00EC6F75"/>
    <w:rsid w:val="00EC6F84"/>
    <w:rsid w:val="00EC6FAD"/>
    <w:rsid w:val="00EC702A"/>
    <w:rsid w:val="00EC7066"/>
    <w:rsid w:val="00EC70D3"/>
    <w:rsid w:val="00EC70D4"/>
    <w:rsid w:val="00EC70E5"/>
    <w:rsid w:val="00EC712E"/>
    <w:rsid w:val="00EC7130"/>
    <w:rsid w:val="00EC7171"/>
    <w:rsid w:val="00EC7194"/>
    <w:rsid w:val="00EC71C5"/>
    <w:rsid w:val="00EC71CF"/>
    <w:rsid w:val="00EC7248"/>
    <w:rsid w:val="00EC7270"/>
    <w:rsid w:val="00EC7285"/>
    <w:rsid w:val="00EC729C"/>
    <w:rsid w:val="00EC731E"/>
    <w:rsid w:val="00EC7333"/>
    <w:rsid w:val="00EC733A"/>
    <w:rsid w:val="00EC73CC"/>
    <w:rsid w:val="00EC7405"/>
    <w:rsid w:val="00EC746E"/>
    <w:rsid w:val="00EC74C7"/>
    <w:rsid w:val="00EC7512"/>
    <w:rsid w:val="00EC75AA"/>
    <w:rsid w:val="00EC75AD"/>
    <w:rsid w:val="00EC7601"/>
    <w:rsid w:val="00EC7643"/>
    <w:rsid w:val="00EC764D"/>
    <w:rsid w:val="00EC7693"/>
    <w:rsid w:val="00EC7702"/>
    <w:rsid w:val="00EC7728"/>
    <w:rsid w:val="00EC77A5"/>
    <w:rsid w:val="00EC77C9"/>
    <w:rsid w:val="00EC77D6"/>
    <w:rsid w:val="00EC77E5"/>
    <w:rsid w:val="00EC7829"/>
    <w:rsid w:val="00EC782D"/>
    <w:rsid w:val="00EC783D"/>
    <w:rsid w:val="00EC785A"/>
    <w:rsid w:val="00EC78B4"/>
    <w:rsid w:val="00EC78C8"/>
    <w:rsid w:val="00EC78D8"/>
    <w:rsid w:val="00EC7931"/>
    <w:rsid w:val="00EC793B"/>
    <w:rsid w:val="00EC7983"/>
    <w:rsid w:val="00EC79B1"/>
    <w:rsid w:val="00EC79D5"/>
    <w:rsid w:val="00EC7A2E"/>
    <w:rsid w:val="00EC7B10"/>
    <w:rsid w:val="00EC7B8E"/>
    <w:rsid w:val="00EC7BB6"/>
    <w:rsid w:val="00EC7BF7"/>
    <w:rsid w:val="00EC7C81"/>
    <w:rsid w:val="00EC7C9F"/>
    <w:rsid w:val="00EC7D1F"/>
    <w:rsid w:val="00EC7DC9"/>
    <w:rsid w:val="00EC7DFF"/>
    <w:rsid w:val="00EC7E29"/>
    <w:rsid w:val="00EC7E43"/>
    <w:rsid w:val="00EC7E44"/>
    <w:rsid w:val="00EC7E6F"/>
    <w:rsid w:val="00EC7E75"/>
    <w:rsid w:val="00EC7E8D"/>
    <w:rsid w:val="00EC7E97"/>
    <w:rsid w:val="00EC7EC9"/>
    <w:rsid w:val="00EC7EE5"/>
    <w:rsid w:val="00EC7F0C"/>
    <w:rsid w:val="00EC7F32"/>
    <w:rsid w:val="00EC7F7B"/>
    <w:rsid w:val="00EC7FED"/>
    <w:rsid w:val="00EC7FF8"/>
    <w:rsid w:val="00ED0098"/>
    <w:rsid w:val="00ED0131"/>
    <w:rsid w:val="00ED01E6"/>
    <w:rsid w:val="00ED01FD"/>
    <w:rsid w:val="00ED02C2"/>
    <w:rsid w:val="00ED02CB"/>
    <w:rsid w:val="00ED0346"/>
    <w:rsid w:val="00ED034C"/>
    <w:rsid w:val="00ED036F"/>
    <w:rsid w:val="00ED0377"/>
    <w:rsid w:val="00ED0387"/>
    <w:rsid w:val="00ED03F2"/>
    <w:rsid w:val="00ED03F8"/>
    <w:rsid w:val="00ED0419"/>
    <w:rsid w:val="00ED045B"/>
    <w:rsid w:val="00ED047C"/>
    <w:rsid w:val="00ED0529"/>
    <w:rsid w:val="00ED0533"/>
    <w:rsid w:val="00ED0589"/>
    <w:rsid w:val="00ED05AA"/>
    <w:rsid w:val="00ED05AD"/>
    <w:rsid w:val="00ED05F9"/>
    <w:rsid w:val="00ED05FA"/>
    <w:rsid w:val="00ED0606"/>
    <w:rsid w:val="00ED0633"/>
    <w:rsid w:val="00ED0645"/>
    <w:rsid w:val="00ED0648"/>
    <w:rsid w:val="00ED06EA"/>
    <w:rsid w:val="00ED0721"/>
    <w:rsid w:val="00ED0729"/>
    <w:rsid w:val="00ED073F"/>
    <w:rsid w:val="00ED0764"/>
    <w:rsid w:val="00ED0768"/>
    <w:rsid w:val="00ED0769"/>
    <w:rsid w:val="00ED0779"/>
    <w:rsid w:val="00ED07A5"/>
    <w:rsid w:val="00ED0896"/>
    <w:rsid w:val="00ED08A9"/>
    <w:rsid w:val="00ED08C1"/>
    <w:rsid w:val="00ED0916"/>
    <w:rsid w:val="00ED091F"/>
    <w:rsid w:val="00ED0990"/>
    <w:rsid w:val="00ED09A8"/>
    <w:rsid w:val="00ED09BE"/>
    <w:rsid w:val="00ED0A60"/>
    <w:rsid w:val="00ED0A86"/>
    <w:rsid w:val="00ED0BCB"/>
    <w:rsid w:val="00ED0BE4"/>
    <w:rsid w:val="00ED0C59"/>
    <w:rsid w:val="00ED0C68"/>
    <w:rsid w:val="00ED0D4F"/>
    <w:rsid w:val="00ED0DD5"/>
    <w:rsid w:val="00ED0E22"/>
    <w:rsid w:val="00ED0E80"/>
    <w:rsid w:val="00ED0F1C"/>
    <w:rsid w:val="00ED0F89"/>
    <w:rsid w:val="00ED103D"/>
    <w:rsid w:val="00ED1042"/>
    <w:rsid w:val="00ED10AC"/>
    <w:rsid w:val="00ED1109"/>
    <w:rsid w:val="00ED1119"/>
    <w:rsid w:val="00ED115F"/>
    <w:rsid w:val="00ED1176"/>
    <w:rsid w:val="00ED11BC"/>
    <w:rsid w:val="00ED11BD"/>
    <w:rsid w:val="00ED11CB"/>
    <w:rsid w:val="00ED11E0"/>
    <w:rsid w:val="00ED11FE"/>
    <w:rsid w:val="00ED1217"/>
    <w:rsid w:val="00ED1247"/>
    <w:rsid w:val="00ED125C"/>
    <w:rsid w:val="00ED1287"/>
    <w:rsid w:val="00ED128C"/>
    <w:rsid w:val="00ED131F"/>
    <w:rsid w:val="00ED132B"/>
    <w:rsid w:val="00ED1389"/>
    <w:rsid w:val="00ED139A"/>
    <w:rsid w:val="00ED13A5"/>
    <w:rsid w:val="00ED13DD"/>
    <w:rsid w:val="00ED13E2"/>
    <w:rsid w:val="00ED13F4"/>
    <w:rsid w:val="00ED13FF"/>
    <w:rsid w:val="00ED1438"/>
    <w:rsid w:val="00ED1461"/>
    <w:rsid w:val="00ED146E"/>
    <w:rsid w:val="00ED14AD"/>
    <w:rsid w:val="00ED1543"/>
    <w:rsid w:val="00ED156E"/>
    <w:rsid w:val="00ED1584"/>
    <w:rsid w:val="00ED15B9"/>
    <w:rsid w:val="00ED15DB"/>
    <w:rsid w:val="00ED15E6"/>
    <w:rsid w:val="00ED15FD"/>
    <w:rsid w:val="00ED1661"/>
    <w:rsid w:val="00ED1684"/>
    <w:rsid w:val="00ED169C"/>
    <w:rsid w:val="00ED16D2"/>
    <w:rsid w:val="00ED172D"/>
    <w:rsid w:val="00ED176D"/>
    <w:rsid w:val="00ED1773"/>
    <w:rsid w:val="00ED17ED"/>
    <w:rsid w:val="00ED17F3"/>
    <w:rsid w:val="00ED18BB"/>
    <w:rsid w:val="00ED1994"/>
    <w:rsid w:val="00ED19EF"/>
    <w:rsid w:val="00ED1A38"/>
    <w:rsid w:val="00ED1A98"/>
    <w:rsid w:val="00ED1AC7"/>
    <w:rsid w:val="00ED1AD9"/>
    <w:rsid w:val="00ED1AE1"/>
    <w:rsid w:val="00ED1BB1"/>
    <w:rsid w:val="00ED1BBA"/>
    <w:rsid w:val="00ED1BF9"/>
    <w:rsid w:val="00ED1C71"/>
    <w:rsid w:val="00ED1D3A"/>
    <w:rsid w:val="00ED1D6A"/>
    <w:rsid w:val="00ED1DE0"/>
    <w:rsid w:val="00ED1DEE"/>
    <w:rsid w:val="00ED1FB9"/>
    <w:rsid w:val="00ED1FC3"/>
    <w:rsid w:val="00ED2046"/>
    <w:rsid w:val="00ED204C"/>
    <w:rsid w:val="00ED204E"/>
    <w:rsid w:val="00ED2059"/>
    <w:rsid w:val="00ED205D"/>
    <w:rsid w:val="00ED20AE"/>
    <w:rsid w:val="00ED20DB"/>
    <w:rsid w:val="00ED2164"/>
    <w:rsid w:val="00ED216B"/>
    <w:rsid w:val="00ED21AF"/>
    <w:rsid w:val="00ED2223"/>
    <w:rsid w:val="00ED2299"/>
    <w:rsid w:val="00ED22BB"/>
    <w:rsid w:val="00ED22DC"/>
    <w:rsid w:val="00ED2319"/>
    <w:rsid w:val="00ED2332"/>
    <w:rsid w:val="00ED2383"/>
    <w:rsid w:val="00ED23D7"/>
    <w:rsid w:val="00ED23F0"/>
    <w:rsid w:val="00ED23F3"/>
    <w:rsid w:val="00ED2500"/>
    <w:rsid w:val="00ED2501"/>
    <w:rsid w:val="00ED2545"/>
    <w:rsid w:val="00ED254A"/>
    <w:rsid w:val="00ED256F"/>
    <w:rsid w:val="00ED2575"/>
    <w:rsid w:val="00ED25A6"/>
    <w:rsid w:val="00ED25AE"/>
    <w:rsid w:val="00ED25E4"/>
    <w:rsid w:val="00ED2612"/>
    <w:rsid w:val="00ED2614"/>
    <w:rsid w:val="00ED2615"/>
    <w:rsid w:val="00ED2662"/>
    <w:rsid w:val="00ED26CD"/>
    <w:rsid w:val="00ED26FF"/>
    <w:rsid w:val="00ED2773"/>
    <w:rsid w:val="00ED278E"/>
    <w:rsid w:val="00ED27C9"/>
    <w:rsid w:val="00ED27D3"/>
    <w:rsid w:val="00ED27FB"/>
    <w:rsid w:val="00ED281C"/>
    <w:rsid w:val="00ED2881"/>
    <w:rsid w:val="00ED28C8"/>
    <w:rsid w:val="00ED2942"/>
    <w:rsid w:val="00ED2970"/>
    <w:rsid w:val="00ED298E"/>
    <w:rsid w:val="00ED29A5"/>
    <w:rsid w:val="00ED29D2"/>
    <w:rsid w:val="00ED29DA"/>
    <w:rsid w:val="00ED29F3"/>
    <w:rsid w:val="00ED2AB4"/>
    <w:rsid w:val="00ED2B21"/>
    <w:rsid w:val="00ED2B34"/>
    <w:rsid w:val="00ED2BBA"/>
    <w:rsid w:val="00ED2BE4"/>
    <w:rsid w:val="00ED2BEA"/>
    <w:rsid w:val="00ED2C09"/>
    <w:rsid w:val="00ED2C18"/>
    <w:rsid w:val="00ED2CA4"/>
    <w:rsid w:val="00ED2CEE"/>
    <w:rsid w:val="00ED2CF7"/>
    <w:rsid w:val="00ED2CFB"/>
    <w:rsid w:val="00ED2D01"/>
    <w:rsid w:val="00ED2D07"/>
    <w:rsid w:val="00ED2D1F"/>
    <w:rsid w:val="00ED2D2A"/>
    <w:rsid w:val="00ED2D33"/>
    <w:rsid w:val="00ED2D3F"/>
    <w:rsid w:val="00ED2D6F"/>
    <w:rsid w:val="00ED2DA0"/>
    <w:rsid w:val="00ED2E03"/>
    <w:rsid w:val="00ED2E12"/>
    <w:rsid w:val="00ED2E1E"/>
    <w:rsid w:val="00ED2E26"/>
    <w:rsid w:val="00ED2E28"/>
    <w:rsid w:val="00ED2E2F"/>
    <w:rsid w:val="00ED2E32"/>
    <w:rsid w:val="00ED2EE2"/>
    <w:rsid w:val="00ED2F02"/>
    <w:rsid w:val="00ED2F2A"/>
    <w:rsid w:val="00ED2F4F"/>
    <w:rsid w:val="00ED2F62"/>
    <w:rsid w:val="00ED2F71"/>
    <w:rsid w:val="00ED2FB8"/>
    <w:rsid w:val="00ED2FBF"/>
    <w:rsid w:val="00ED2FD1"/>
    <w:rsid w:val="00ED301B"/>
    <w:rsid w:val="00ED3042"/>
    <w:rsid w:val="00ED3103"/>
    <w:rsid w:val="00ED3182"/>
    <w:rsid w:val="00ED319F"/>
    <w:rsid w:val="00ED3237"/>
    <w:rsid w:val="00ED3245"/>
    <w:rsid w:val="00ED3280"/>
    <w:rsid w:val="00ED32A5"/>
    <w:rsid w:val="00ED32AD"/>
    <w:rsid w:val="00ED32B7"/>
    <w:rsid w:val="00ED336C"/>
    <w:rsid w:val="00ED338F"/>
    <w:rsid w:val="00ED339B"/>
    <w:rsid w:val="00ED33D4"/>
    <w:rsid w:val="00ED33F6"/>
    <w:rsid w:val="00ED3443"/>
    <w:rsid w:val="00ED34D7"/>
    <w:rsid w:val="00ED34DA"/>
    <w:rsid w:val="00ED34ED"/>
    <w:rsid w:val="00ED34F3"/>
    <w:rsid w:val="00ED3501"/>
    <w:rsid w:val="00ED3519"/>
    <w:rsid w:val="00ED358C"/>
    <w:rsid w:val="00ED35BF"/>
    <w:rsid w:val="00ED36E9"/>
    <w:rsid w:val="00ED36EE"/>
    <w:rsid w:val="00ED3700"/>
    <w:rsid w:val="00ED370E"/>
    <w:rsid w:val="00ED3712"/>
    <w:rsid w:val="00ED37D3"/>
    <w:rsid w:val="00ED3840"/>
    <w:rsid w:val="00ED387A"/>
    <w:rsid w:val="00ED3881"/>
    <w:rsid w:val="00ED3889"/>
    <w:rsid w:val="00ED388A"/>
    <w:rsid w:val="00ED38CD"/>
    <w:rsid w:val="00ED3971"/>
    <w:rsid w:val="00ED3977"/>
    <w:rsid w:val="00ED3989"/>
    <w:rsid w:val="00ED39A0"/>
    <w:rsid w:val="00ED39B8"/>
    <w:rsid w:val="00ED39D8"/>
    <w:rsid w:val="00ED3A6C"/>
    <w:rsid w:val="00ED3A93"/>
    <w:rsid w:val="00ED3AA0"/>
    <w:rsid w:val="00ED3AAA"/>
    <w:rsid w:val="00ED3AAD"/>
    <w:rsid w:val="00ED3ADB"/>
    <w:rsid w:val="00ED3AF0"/>
    <w:rsid w:val="00ED3B2A"/>
    <w:rsid w:val="00ED3B80"/>
    <w:rsid w:val="00ED3B99"/>
    <w:rsid w:val="00ED3BBE"/>
    <w:rsid w:val="00ED3BC0"/>
    <w:rsid w:val="00ED3BE0"/>
    <w:rsid w:val="00ED3C03"/>
    <w:rsid w:val="00ED3C38"/>
    <w:rsid w:val="00ED3C49"/>
    <w:rsid w:val="00ED3C4F"/>
    <w:rsid w:val="00ED3CBC"/>
    <w:rsid w:val="00ED3CD4"/>
    <w:rsid w:val="00ED3D11"/>
    <w:rsid w:val="00ED3D1B"/>
    <w:rsid w:val="00ED3D1D"/>
    <w:rsid w:val="00ED3D36"/>
    <w:rsid w:val="00ED3DA1"/>
    <w:rsid w:val="00ED3DB0"/>
    <w:rsid w:val="00ED3E3D"/>
    <w:rsid w:val="00ED3E80"/>
    <w:rsid w:val="00ED3F46"/>
    <w:rsid w:val="00ED3FB7"/>
    <w:rsid w:val="00ED3FC6"/>
    <w:rsid w:val="00ED3FD8"/>
    <w:rsid w:val="00ED4008"/>
    <w:rsid w:val="00ED4009"/>
    <w:rsid w:val="00ED4052"/>
    <w:rsid w:val="00ED4061"/>
    <w:rsid w:val="00ED4113"/>
    <w:rsid w:val="00ED4207"/>
    <w:rsid w:val="00ED4216"/>
    <w:rsid w:val="00ED42B1"/>
    <w:rsid w:val="00ED42D2"/>
    <w:rsid w:val="00ED4323"/>
    <w:rsid w:val="00ED434D"/>
    <w:rsid w:val="00ED4379"/>
    <w:rsid w:val="00ED4387"/>
    <w:rsid w:val="00ED438C"/>
    <w:rsid w:val="00ED43C1"/>
    <w:rsid w:val="00ED43D0"/>
    <w:rsid w:val="00ED43D6"/>
    <w:rsid w:val="00ED44E1"/>
    <w:rsid w:val="00ED4573"/>
    <w:rsid w:val="00ED4578"/>
    <w:rsid w:val="00ED457E"/>
    <w:rsid w:val="00ED45D6"/>
    <w:rsid w:val="00ED4623"/>
    <w:rsid w:val="00ED4636"/>
    <w:rsid w:val="00ED4656"/>
    <w:rsid w:val="00ED4690"/>
    <w:rsid w:val="00ED46A5"/>
    <w:rsid w:val="00ED46BC"/>
    <w:rsid w:val="00ED46E0"/>
    <w:rsid w:val="00ED46E4"/>
    <w:rsid w:val="00ED46F5"/>
    <w:rsid w:val="00ED470D"/>
    <w:rsid w:val="00ED4716"/>
    <w:rsid w:val="00ED479F"/>
    <w:rsid w:val="00ED47B2"/>
    <w:rsid w:val="00ED48C1"/>
    <w:rsid w:val="00ED48DE"/>
    <w:rsid w:val="00ED492C"/>
    <w:rsid w:val="00ED4949"/>
    <w:rsid w:val="00ED49E7"/>
    <w:rsid w:val="00ED4A1A"/>
    <w:rsid w:val="00ED4A2A"/>
    <w:rsid w:val="00ED4A4C"/>
    <w:rsid w:val="00ED4A5C"/>
    <w:rsid w:val="00ED4A6A"/>
    <w:rsid w:val="00ED4A8F"/>
    <w:rsid w:val="00ED4AA8"/>
    <w:rsid w:val="00ED4AE3"/>
    <w:rsid w:val="00ED4AF3"/>
    <w:rsid w:val="00ED4BBD"/>
    <w:rsid w:val="00ED4C0E"/>
    <w:rsid w:val="00ED4C24"/>
    <w:rsid w:val="00ED4C37"/>
    <w:rsid w:val="00ED4C47"/>
    <w:rsid w:val="00ED4C4F"/>
    <w:rsid w:val="00ED4CA5"/>
    <w:rsid w:val="00ED4CB0"/>
    <w:rsid w:val="00ED4CCD"/>
    <w:rsid w:val="00ED4D8D"/>
    <w:rsid w:val="00ED4DCD"/>
    <w:rsid w:val="00ED4E1B"/>
    <w:rsid w:val="00ED4E28"/>
    <w:rsid w:val="00ED4E92"/>
    <w:rsid w:val="00ED4ECD"/>
    <w:rsid w:val="00ED4EF1"/>
    <w:rsid w:val="00ED4F65"/>
    <w:rsid w:val="00ED4F75"/>
    <w:rsid w:val="00ED4FD9"/>
    <w:rsid w:val="00ED5061"/>
    <w:rsid w:val="00ED5096"/>
    <w:rsid w:val="00ED50A9"/>
    <w:rsid w:val="00ED50B0"/>
    <w:rsid w:val="00ED50CD"/>
    <w:rsid w:val="00ED50FB"/>
    <w:rsid w:val="00ED516D"/>
    <w:rsid w:val="00ED5192"/>
    <w:rsid w:val="00ED51A7"/>
    <w:rsid w:val="00ED51CE"/>
    <w:rsid w:val="00ED51E4"/>
    <w:rsid w:val="00ED51F7"/>
    <w:rsid w:val="00ED523E"/>
    <w:rsid w:val="00ED5242"/>
    <w:rsid w:val="00ED52A3"/>
    <w:rsid w:val="00ED5316"/>
    <w:rsid w:val="00ED5347"/>
    <w:rsid w:val="00ED534F"/>
    <w:rsid w:val="00ED53B2"/>
    <w:rsid w:val="00ED53C9"/>
    <w:rsid w:val="00ED53D2"/>
    <w:rsid w:val="00ED540E"/>
    <w:rsid w:val="00ED5454"/>
    <w:rsid w:val="00ED5473"/>
    <w:rsid w:val="00ED54AC"/>
    <w:rsid w:val="00ED54E7"/>
    <w:rsid w:val="00ED552E"/>
    <w:rsid w:val="00ED554E"/>
    <w:rsid w:val="00ED556B"/>
    <w:rsid w:val="00ED55CD"/>
    <w:rsid w:val="00ED55D9"/>
    <w:rsid w:val="00ED55E4"/>
    <w:rsid w:val="00ED55FB"/>
    <w:rsid w:val="00ED569A"/>
    <w:rsid w:val="00ED56ED"/>
    <w:rsid w:val="00ED570B"/>
    <w:rsid w:val="00ED571D"/>
    <w:rsid w:val="00ED577F"/>
    <w:rsid w:val="00ED5780"/>
    <w:rsid w:val="00ED57CB"/>
    <w:rsid w:val="00ED57F1"/>
    <w:rsid w:val="00ED57F6"/>
    <w:rsid w:val="00ED5815"/>
    <w:rsid w:val="00ED583F"/>
    <w:rsid w:val="00ED590D"/>
    <w:rsid w:val="00ED5934"/>
    <w:rsid w:val="00ED5980"/>
    <w:rsid w:val="00ED598E"/>
    <w:rsid w:val="00ED59A2"/>
    <w:rsid w:val="00ED59BA"/>
    <w:rsid w:val="00ED59F0"/>
    <w:rsid w:val="00ED5A29"/>
    <w:rsid w:val="00ED5A64"/>
    <w:rsid w:val="00ED5A7F"/>
    <w:rsid w:val="00ED5A80"/>
    <w:rsid w:val="00ED5A91"/>
    <w:rsid w:val="00ED5A96"/>
    <w:rsid w:val="00ED5AAA"/>
    <w:rsid w:val="00ED5AB8"/>
    <w:rsid w:val="00ED5AC1"/>
    <w:rsid w:val="00ED5B12"/>
    <w:rsid w:val="00ED5B3D"/>
    <w:rsid w:val="00ED5B67"/>
    <w:rsid w:val="00ED5B7C"/>
    <w:rsid w:val="00ED5BA6"/>
    <w:rsid w:val="00ED5BA8"/>
    <w:rsid w:val="00ED5BC6"/>
    <w:rsid w:val="00ED5BCC"/>
    <w:rsid w:val="00ED5BD8"/>
    <w:rsid w:val="00ED5BF8"/>
    <w:rsid w:val="00ED5BFF"/>
    <w:rsid w:val="00ED5C12"/>
    <w:rsid w:val="00ED5CCC"/>
    <w:rsid w:val="00ED5CD6"/>
    <w:rsid w:val="00ED5CF6"/>
    <w:rsid w:val="00ED5D1A"/>
    <w:rsid w:val="00ED5D44"/>
    <w:rsid w:val="00ED5D56"/>
    <w:rsid w:val="00ED5DAF"/>
    <w:rsid w:val="00ED5DBB"/>
    <w:rsid w:val="00ED5DE7"/>
    <w:rsid w:val="00ED5DEC"/>
    <w:rsid w:val="00ED5E2F"/>
    <w:rsid w:val="00ED5E8B"/>
    <w:rsid w:val="00ED5EB2"/>
    <w:rsid w:val="00ED5EC1"/>
    <w:rsid w:val="00ED5EC6"/>
    <w:rsid w:val="00ED5EE3"/>
    <w:rsid w:val="00ED5F19"/>
    <w:rsid w:val="00ED5F81"/>
    <w:rsid w:val="00ED5FCE"/>
    <w:rsid w:val="00ED6001"/>
    <w:rsid w:val="00ED6013"/>
    <w:rsid w:val="00ED6065"/>
    <w:rsid w:val="00ED60F6"/>
    <w:rsid w:val="00ED6108"/>
    <w:rsid w:val="00ED6111"/>
    <w:rsid w:val="00ED6113"/>
    <w:rsid w:val="00ED61B2"/>
    <w:rsid w:val="00ED61F6"/>
    <w:rsid w:val="00ED623F"/>
    <w:rsid w:val="00ED6284"/>
    <w:rsid w:val="00ED62F2"/>
    <w:rsid w:val="00ED62F7"/>
    <w:rsid w:val="00ED634C"/>
    <w:rsid w:val="00ED6351"/>
    <w:rsid w:val="00ED63F3"/>
    <w:rsid w:val="00ED6498"/>
    <w:rsid w:val="00ED6506"/>
    <w:rsid w:val="00ED650F"/>
    <w:rsid w:val="00ED6547"/>
    <w:rsid w:val="00ED657E"/>
    <w:rsid w:val="00ED65D3"/>
    <w:rsid w:val="00ED65E9"/>
    <w:rsid w:val="00ED65F9"/>
    <w:rsid w:val="00ED6696"/>
    <w:rsid w:val="00ED66FC"/>
    <w:rsid w:val="00ED6700"/>
    <w:rsid w:val="00ED67A9"/>
    <w:rsid w:val="00ED67F7"/>
    <w:rsid w:val="00ED67FE"/>
    <w:rsid w:val="00ED6812"/>
    <w:rsid w:val="00ED6821"/>
    <w:rsid w:val="00ED6846"/>
    <w:rsid w:val="00ED6847"/>
    <w:rsid w:val="00ED6875"/>
    <w:rsid w:val="00ED6878"/>
    <w:rsid w:val="00ED6890"/>
    <w:rsid w:val="00ED68A8"/>
    <w:rsid w:val="00ED68AD"/>
    <w:rsid w:val="00ED6965"/>
    <w:rsid w:val="00ED6985"/>
    <w:rsid w:val="00ED6A01"/>
    <w:rsid w:val="00ED6A2E"/>
    <w:rsid w:val="00ED6A8C"/>
    <w:rsid w:val="00ED6ABC"/>
    <w:rsid w:val="00ED6AED"/>
    <w:rsid w:val="00ED6B97"/>
    <w:rsid w:val="00ED6CDB"/>
    <w:rsid w:val="00ED6D08"/>
    <w:rsid w:val="00ED6D0F"/>
    <w:rsid w:val="00ED6DB7"/>
    <w:rsid w:val="00ED6DF5"/>
    <w:rsid w:val="00ED6E65"/>
    <w:rsid w:val="00ED6E69"/>
    <w:rsid w:val="00ED6EAB"/>
    <w:rsid w:val="00ED6F0B"/>
    <w:rsid w:val="00ED6F17"/>
    <w:rsid w:val="00ED6F9F"/>
    <w:rsid w:val="00ED700E"/>
    <w:rsid w:val="00ED703B"/>
    <w:rsid w:val="00ED70A7"/>
    <w:rsid w:val="00ED70B0"/>
    <w:rsid w:val="00ED711E"/>
    <w:rsid w:val="00ED717C"/>
    <w:rsid w:val="00ED7192"/>
    <w:rsid w:val="00ED719A"/>
    <w:rsid w:val="00ED71D8"/>
    <w:rsid w:val="00ED71E1"/>
    <w:rsid w:val="00ED7283"/>
    <w:rsid w:val="00ED7291"/>
    <w:rsid w:val="00ED72E3"/>
    <w:rsid w:val="00ED72E9"/>
    <w:rsid w:val="00ED731B"/>
    <w:rsid w:val="00ED7332"/>
    <w:rsid w:val="00ED7337"/>
    <w:rsid w:val="00ED737A"/>
    <w:rsid w:val="00ED737B"/>
    <w:rsid w:val="00ED73AF"/>
    <w:rsid w:val="00ED73B6"/>
    <w:rsid w:val="00ED73D6"/>
    <w:rsid w:val="00ED7494"/>
    <w:rsid w:val="00ED74A9"/>
    <w:rsid w:val="00ED74BC"/>
    <w:rsid w:val="00ED74D0"/>
    <w:rsid w:val="00ED750B"/>
    <w:rsid w:val="00ED752F"/>
    <w:rsid w:val="00ED755F"/>
    <w:rsid w:val="00ED757F"/>
    <w:rsid w:val="00ED7586"/>
    <w:rsid w:val="00ED75D6"/>
    <w:rsid w:val="00ED7640"/>
    <w:rsid w:val="00ED76B2"/>
    <w:rsid w:val="00ED76DD"/>
    <w:rsid w:val="00ED76DF"/>
    <w:rsid w:val="00ED76E0"/>
    <w:rsid w:val="00ED774A"/>
    <w:rsid w:val="00ED77FE"/>
    <w:rsid w:val="00ED782C"/>
    <w:rsid w:val="00ED784D"/>
    <w:rsid w:val="00ED7870"/>
    <w:rsid w:val="00ED7873"/>
    <w:rsid w:val="00ED78A0"/>
    <w:rsid w:val="00ED795D"/>
    <w:rsid w:val="00ED7984"/>
    <w:rsid w:val="00ED79E6"/>
    <w:rsid w:val="00ED7A5A"/>
    <w:rsid w:val="00ED7A8F"/>
    <w:rsid w:val="00ED7A98"/>
    <w:rsid w:val="00ED7AC1"/>
    <w:rsid w:val="00ED7B09"/>
    <w:rsid w:val="00ED7B51"/>
    <w:rsid w:val="00ED7BC5"/>
    <w:rsid w:val="00ED7BE0"/>
    <w:rsid w:val="00ED7BEA"/>
    <w:rsid w:val="00ED7C45"/>
    <w:rsid w:val="00ED7C68"/>
    <w:rsid w:val="00ED7D07"/>
    <w:rsid w:val="00ED7D47"/>
    <w:rsid w:val="00ED7DD0"/>
    <w:rsid w:val="00ED7DEE"/>
    <w:rsid w:val="00ED7DF9"/>
    <w:rsid w:val="00ED7E2D"/>
    <w:rsid w:val="00ED7E4E"/>
    <w:rsid w:val="00ED7E9A"/>
    <w:rsid w:val="00ED7F69"/>
    <w:rsid w:val="00ED7FB3"/>
    <w:rsid w:val="00ED7FB8"/>
    <w:rsid w:val="00EE0060"/>
    <w:rsid w:val="00EE007A"/>
    <w:rsid w:val="00EE00E7"/>
    <w:rsid w:val="00EE015F"/>
    <w:rsid w:val="00EE01DE"/>
    <w:rsid w:val="00EE0223"/>
    <w:rsid w:val="00EE0246"/>
    <w:rsid w:val="00EE024A"/>
    <w:rsid w:val="00EE02D6"/>
    <w:rsid w:val="00EE0393"/>
    <w:rsid w:val="00EE03D3"/>
    <w:rsid w:val="00EE0406"/>
    <w:rsid w:val="00EE0480"/>
    <w:rsid w:val="00EE0481"/>
    <w:rsid w:val="00EE048E"/>
    <w:rsid w:val="00EE04A5"/>
    <w:rsid w:val="00EE04ED"/>
    <w:rsid w:val="00EE0504"/>
    <w:rsid w:val="00EE05D1"/>
    <w:rsid w:val="00EE05EE"/>
    <w:rsid w:val="00EE0679"/>
    <w:rsid w:val="00EE067F"/>
    <w:rsid w:val="00EE06C1"/>
    <w:rsid w:val="00EE0717"/>
    <w:rsid w:val="00EE076F"/>
    <w:rsid w:val="00EE07B9"/>
    <w:rsid w:val="00EE07E2"/>
    <w:rsid w:val="00EE07F0"/>
    <w:rsid w:val="00EE0816"/>
    <w:rsid w:val="00EE084B"/>
    <w:rsid w:val="00EE088A"/>
    <w:rsid w:val="00EE08F5"/>
    <w:rsid w:val="00EE0901"/>
    <w:rsid w:val="00EE090A"/>
    <w:rsid w:val="00EE0919"/>
    <w:rsid w:val="00EE0951"/>
    <w:rsid w:val="00EE09D8"/>
    <w:rsid w:val="00EE0A57"/>
    <w:rsid w:val="00EE0AAC"/>
    <w:rsid w:val="00EE0B6D"/>
    <w:rsid w:val="00EE0B6E"/>
    <w:rsid w:val="00EE0B75"/>
    <w:rsid w:val="00EE0B8F"/>
    <w:rsid w:val="00EE0C42"/>
    <w:rsid w:val="00EE0CD1"/>
    <w:rsid w:val="00EE0CF4"/>
    <w:rsid w:val="00EE0D89"/>
    <w:rsid w:val="00EE0E04"/>
    <w:rsid w:val="00EE0E9C"/>
    <w:rsid w:val="00EE0ED0"/>
    <w:rsid w:val="00EE0F18"/>
    <w:rsid w:val="00EE0F65"/>
    <w:rsid w:val="00EE0F66"/>
    <w:rsid w:val="00EE0F72"/>
    <w:rsid w:val="00EE0F84"/>
    <w:rsid w:val="00EE0FE0"/>
    <w:rsid w:val="00EE1049"/>
    <w:rsid w:val="00EE109B"/>
    <w:rsid w:val="00EE10D3"/>
    <w:rsid w:val="00EE10DE"/>
    <w:rsid w:val="00EE10E7"/>
    <w:rsid w:val="00EE10FB"/>
    <w:rsid w:val="00EE1166"/>
    <w:rsid w:val="00EE1180"/>
    <w:rsid w:val="00EE11EA"/>
    <w:rsid w:val="00EE11FC"/>
    <w:rsid w:val="00EE120D"/>
    <w:rsid w:val="00EE126F"/>
    <w:rsid w:val="00EE1284"/>
    <w:rsid w:val="00EE12C9"/>
    <w:rsid w:val="00EE12CD"/>
    <w:rsid w:val="00EE12D9"/>
    <w:rsid w:val="00EE12FF"/>
    <w:rsid w:val="00EE1343"/>
    <w:rsid w:val="00EE134B"/>
    <w:rsid w:val="00EE1368"/>
    <w:rsid w:val="00EE1379"/>
    <w:rsid w:val="00EE139A"/>
    <w:rsid w:val="00EE13BC"/>
    <w:rsid w:val="00EE13C1"/>
    <w:rsid w:val="00EE13EB"/>
    <w:rsid w:val="00EE1463"/>
    <w:rsid w:val="00EE14C9"/>
    <w:rsid w:val="00EE14EF"/>
    <w:rsid w:val="00EE152B"/>
    <w:rsid w:val="00EE1536"/>
    <w:rsid w:val="00EE15A7"/>
    <w:rsid w:val="00EE15AC"/>
    <w:rsid w:val="00EE15B2"/>
    <w:rsid w:val="00EE15EB"/>
    <w:rsid w:val="00EE15FE"/>
    <w:rsid w:val="00EE163F"/>
    <w:rsid w:val="00EE164C"/>
    <w:rsid w:val="00EE170C"/>
    <w:rsid w:val="00EE1775"/>
    <w:rsid w:val="00EE1778"/>
    <w:rsid w:val="00EE1800"/>
    <w:rsid w:val="00EE1821"/>
    <w:rsid w:val="00EE188D"/>
    <w:rsid w:val="00EE18F9"/>
    <w:rsid w:val="00EE1931"/>
    <w:rsid w:val="00EE1939"/>
    <w:rsid w:val="00EE1976"/>
    <w:rsid w:val="00EE198E"/>
    <w:rsid w:val="00EE19A7"/>
    <w:rsid w:val="00EE19C3"/>
    <w:rsid w:val="00EE1A0E"/>
    <w:rsid w:val="00EE1A0F"/>
    <w:rsid w:val="00EE1A2F"/>
    <w:rsid w:val="00EE1ACD"/>
    <w:rsid w:val="00EE1B11"/>
    <w:rsid w:val="00EE1B98"/>
    <w:rsid w:val="00EE1C06"/>
    <w:rsid w:val="00EE1C8E"/>
    <w:rsid w:val="00EE1CC9"/>
    <w:rsid w:val="00EE1CE9"/>
    <w:rsid w:val="00EE1CF9"/>
    <w:rsid w:val="00EE1D15"/>
    <w:rsid w:val="00EE1D9A"/>
    <w:rsid w:val="00EE1DC3"/>
    <w:rsid w:val="00EE1DCD"/>
    <w:rsid w:val="00EE1E9A"/>
    <w:rsid w:val="00EE1EBE"/>
    <w:rsid w:val="00EE1F3B"/>
    <w:rsid w:val="00EE1FA6"/>
    <w:rsid w:val="00EE2039"/>
    <w:rsid w:val="00EE206D"/>
    <w:rsid w:val="00EE2071"/>
    <w:rsid w:val="00EE2088"/>
    <w:rsid w:val="00EE2098"/>
    <w:rsid w:val="00EE20BB"/>
    <w:rsid w:val="00EE2115"/>
    <w:rsid w:val="00EE213C"/>
    <w:rsid w:val="00EE2164"/>
    <w:rsid w:val="00EE2194"/>
    <w:rsid w:val="00EE226F"/>
    <w:rsid w:val="00EE22AB"/>
    <w:rsid w:val="00EE2307"/>
    <w:rsid w:val="00EE2361"/>
    <w:rsid w:val="00EE2399"/>
    <w:rsid w:val="00EE23B2"/>
    <w:rsid w:val="00EE23EB"/>
    <w:rsid w:val="00EE2428"/>
    <w:rsid w:val="00EE2474"/>
    <w:rsid w:val="00EE250C"/>
    <w:rsid w:val="00EE2513"/>
    <w:rsid w:val="00EE252A"/>
    <w:rsid w:val="00EE25DB"/>
    <w:rsid w:val="00EE25F4"/>
    <w:rsid w:val="00EE261B"/>
    <w:rsid w:val="00EE2663"/>
    <w:rsid w:val="00EE26A4"/>
    <w:rsid w:val="00EE26A6"/>
    <w:rsid w:val="00EE270F"/>
    <w:rsid w:val="00EE2743"/>
    <w:rsid w:val="00EE284A"/>
    <w:rsid w:val="00EE2890"/>
    <w:rsid w:val="00EE28A2"/>
    <w:rsid w:val="00EE28B0"/>
    <w:rsid w:val="00EE28D5"/>
    <w:rsid w:val="00EE292A"/>
    <w:rsid w:val="00EE2A03"/>
    <w:rsid w:val="00EE2A0E"/>
    <w:rsid w:val="00EE2A10"/>
    <w:rsid w:val="00EE2A4C"/>
    <w:rsid w:val="00EE2A6E"/>
    <w:rsid w:val="00EE2A8A"/>
    <w:rsid w:val="00EE2AAE"/>
    <w:rsid w:val="00EE2AF9"/>
    <w:rsid w:val="00EE2B01"/>
    <w:rsid w:val="00EE2B6D"/>
    <w:rsid w:val="00EE2C63"/>
    <w:rsid w:val="00EE2CA5"/>
    <w:rsid w:val="00EE2CB2"/>
    <w:rsid w:val="00EE2CD9"/>
    <w:rsid w:val="00EE2CED"/>
    <w:rsid w:val="00EE2D60"/>
    <w:rsid w:val="00EE2D83"/>
    <w:rsid w:val="00EE2D84"/>
    <w:rsid w:val="00EE2E4C"/>
    <w:rsid w:val="00EE2E50"/>
    <w:rsid w:val="00EE2E91"/>
    <w:rsid w:val="00EE2EAA"/>
    <w:rsid w:val="00EE2EB7"/>
    <w:rsid w:val="00EE2EBA"/>
    <w:rsid w:val="00EE2F86"/>
    <w:rsid w:val="00EE3001"/>
    <w:rsid w:val="00EE308C"/>
    <w:rsid w:val="00EE3114"/>
    <w:rsid w:val="00EE3151"/>
    <w:rsid w:val="00EE315C"/>
    <w:rsid w:val="00EE31AC"/>
    <w:rsid w:val="00EE31FF"/>
    <w:rsid w:val="00EE3246"/>
    <w:rsid w:val="00EE326E"/>
    <w:rsid w:val="00EE32D1"/>
    <w:rsid w:val="00EE32F0"/>
    <w:rsid w:val="00EE33BD"/>
    <w:rsid w:val="00EE3433"/>
    <w:rsid w:val="00EE3449"/>
    <w:rsid w:val="00EE344C"/>
    <w:rsid w:val="00EE34C0"/>
    <w:rsid w:val="00EE34F1"/>
    <w:rsid w:val="00EE35A2"/>
    <w:rsid w:val="00EE364C"/>
    <w:rsid w:val="00EE3695"/>
    <w:rsid w:val="00EE36AC"/>
    <w:rsid w:val="00EE36EB"/>
    <w:rsid w:val="00EE3766"/>
    <w:rsid w:val="00EE3770"/>
    <w:rsid w:val="00EE3779"/>
    <w:rsid w:val="00EE37C6"/>
    <w:rsid w:val="00EE37E6"/>
    <w:rsid w:val="00EE384B"/>
    <w:rsid w:val="00EE38A6"/>
    <w:rsid w:val="00EE38BA"/>
    <w:rsid w:val="00EE38CC"/>
    <w:rsid w:val="00EE38CF"/>
    <w:rsid w:val="00EE38D7"/>
    <w:rsid w:val="00EE3983"/>
    <w:rsid w:val="00EE39AA"/>
    <w:rsid w:val="00EE39BF"/>
    <w:rsid w:val="00EE3A84"/>
    <w:rsid w:val="00EE3ABC"/>
    <w:rsid w:val="00EE3B03"/>
    <w:rsid w:val="00EE3B1B"/>
    <w:rsid w:val="00EE3B56"/>
    <w:rsid w:val="00EE3B5C"/>
    <w:rsid w:val="00EE3BB0"/>
    <w:rsid w:val="00EE3C46"/>
    <w:rsid w:val="00EE3CC9"/>
    <w:rsid w:val="00EE3CCE"/>
    <w:rsid w:val="00EE3CFB"/>
    <w:rsid w:val="00EE3D09"/>
    <w:rsid w:val="00EE3D51"/>
    <w:rsid w:val="00EE3D75"/>
    <w:rsid w:val="00EE3D94"/>
    <w:rsid w:val="00EE3DCF"/>
    <w:rsid w:val="00EE3DDB"/>
    <w:rsid w:val="00EE3DDD"/>
    <w:rsid w:val="00EE3DF8"/>
    <w:rsid w:val="00EE3E03"/>
    <w:rsid w:val="00EE3E17"/>
    <w:rsid w:val="00EE3E18"/>
    <w:rsid w:val="00EE3E6D"/>
    <w:rsid w:val="00EE3E7A"/>
    <w:rsid w:val="00EE3E87"/>
    <w:rsid w:val="00EE3EBF"/>
    <w:rsid w:val="00EE3ECC"/>
    <w:rsid w:val="00EE3EEC"/>
    <w:rsid w:val="00EE3EEF"/>
    <w:rsid w:val="00EE3F0C"/>
    <w:rsid w:val="00EE3F21"/>
    <w:rsid w:val="00EE3F5F"/>
    <w:rsid w:val="00EE3F63"/>
    <w:rsid w:val="00EE3FDD"/>
    <w:rsid w:val="00EE4029"/>
    <w:rsid w:val="00EE409A"/>
    <w:rsid w:val="00EE40B7"/>
    <w:rsid w:val="00EE40C4"/>
    <w:rsid w:val="00EE412F"/>
    <w:rsid w:val="00EE41A2"/>
    <w:rsid w:val="00EE41B5"/>
    <w:rsid w:val="00EE41B8"/>
    <w:rsid w:val="00EE41DE"/>
    <w:rsid w:val="00EE41DF"/>
    <w:rsid w:val="00EE422C"/>
    <w:rsid w:val="00EE4252"/>
    <w:rsid w:val="00EE4274"/>
    <w:rsid w:val="00EE42DD"/>
    <w:rsid w:val="00EE42E0"/>
    <w:rsid w:val="00EE42F9"/>
    <w:rsid w:val="00EE442F"/>
    <w:rsid w:val="00EE4437"/>
    <w:rsid w:val="00EE44CA"/>
    <w:rsid w:val="00EE44EB"/>
    <w:rsid w:val="00EE4528"/>
    <w:rsid w:val="00EE453B"/>
    <w:rsid w:val="00EE453D"/>
    <w:rsid w:val="00EE4612"/>
    <w:rsid w:val="00EE4639"/>
    <w:rsid w:val="00EE46DE"/>
    <w:rsid w:val="00EE46F9"/>
    <w:rsid w:val="00EE46FC"/>
    <w:rsid w:val="00EE472B"/>
    <w:rsid w:val="00EE475E"/>
    <w:rsid w:val="00EE47A7"/>
    <w:rsid w:val="00EE47B5"/>
    <w:rsid w:val="00EE4863"/>
    <w:rsid w:val="00EE48AF"/>
    <w:rsid w:val="00EE48DA"/>
    <w:rsid w:val="00EE496C"/>
    <w:rsid w:val="00EE496D"/>
    <w:rsid w:val="00EE49C3"/>
    <w:rsid w:val="00EE49E9"/>
    <w:rsid w:val="00EE49F9"/>
    <w:rsid w:val="00EE4A02"/>
    <w:rsid w:val="00EE4A0A"/>
    <w:rsid w:val="00EE4A15"/>
    <w:rsid w:val="00EE4A1A"/>
    <w:rsid w:val="00EE4A30"/>
    <w:rsid w:val="00EE4A32"/>
    <w:rsid w:val="00EE4A7D"/>
    <w:rsid w:val="00EE4AE1"/>
    <w:rsid w:val="00EE4B04"/>
    <w:rsid w:val="00EE4B9E"/>
    <w:rsid w:val="00EE4C14"/>
    <w:rsid w:val="00EE4C31"/>
    <w:rsid w:val="00EE4CA7"/>
    <w:rsid w:val="00EE4CB4"/>
    <w:rsid w:val="00EE4CE7"/>
    <w:rsid w:val="00EE4D51"/>
    <w:rsid w:val="00EE4DD9"/>
    <w:rsid w:val="00EE4DF3"/>
    <w:rsid w:val="00EE4E4B"/>
    <w:rsid w:val="00EE4E6B"/>
    <w:rsid w:val="00EE4EA5"/>
    <w:rsid w:val="00EE4F38"/>
    <w:rsid w:val="00EE4F43"/>
    <w:rsid w:val="00EE4FB8"/>
    <w:rsid w:val="00EE50BF"/>
    <w:rsid w:val="00EE50F7"/>
    <w:rsid w:val="00EE514F"/>
    <w:rsid w:val="00EE5193"/>
    <w:rsid w:val="00EE51A0"/>
    <w:rsid w:val="00EE51BE"/>
    <w:rsid w:val="00EE51CD"/>
    <w:rsid w:val="00EE5201"/>
    <w:rsid w:val="00EE52F9"/>
    <w:rsid w:val="00EE5301"/>
    <w:rsid w:val="00EE5362"/>
    <w:rsid w:val="00EE539F"/>
    <w:rsid w:val="00EE53B7"/>
    <w:rsid w:val="00EE53BD"/>
    <w:rsid w:val="00EE53D4"/>
    <w:rsid w:val="00EE53F0"/>
    <w:rsid w:val="00EE5464"/>
    <w:rsid w:val="00EE5477"/>
    <w:rsid w:val="00EE552D"/>
    <w:rsid w:val="00EE5580"/>
    <w:rsid w:val="00EE55A0"/>
    <w:rsid w:val="00EE55DB"/>
    <w:rsid w:val="00EE55EB"/>
    <w:rsid w:val="00EE55F8"/>
    <w:rsid w:val="00EE561E"/>
    <w:rsid w:val="00EE56DE"/>
    <w:rsid w:val="00EE56FD"/>
    <w:rsid w:val="00EE5736"/>
    <w:rsid w:val="00EE5759"/>
    <w:rsid w:val="00EE5783"/>
    <w:rsid w:val="00EE57B6"/>
    <w:rsid w:val="00EE57EF"/>
    <w:rsid w:val="00EE5893"/>
    <w:rsid w:val="00EE590B"/>
    <w:rsid w:val="00EE5915"/>
    <w:rsid w:val="00EE5926"/>
    <w:rsid w:val="00EE5932"/>
    <w:rsid w:val="00EE5935"/>
    <w:rsid w:val="00EE5941"/>
    <w:rsid w:val="00EE5975"/>
    <w:rsid w:val="00EE5984"/>
    <w:rsid w:val="00EE59D4"/>
    <w:rsid w:val="00EE5A83"/>
    <w:rsid w:val="00EE5A9A"/>
    <w:rsid w:val="00EE5B25"/>
    <w:rsid w:val="00EE5B71"/>
    <w:rsid w:val="00EE5BB0"/>
    <w:rsid w:val="00EE5BCF"/>
    <w:rsid w:val="00EE5C52"/>
    <w:rsid w:val="00EE5C8E"/>
    <w:rsid w:val="00EE5CF5"/>
    <w:rsid w:val="00EE5CF7"/>
    <w:rsid w:val="00EE5D26"/>
    <w:rsid w:val="00EE5D5B"/>
    <w:rsid w:val="00EE5DD9"/>
    <w:rsid w:val="00EE5DEB"/>
    <w:rsid w:val="00EE5E68"/>
    <w:rsid w:val="00EE5EC4"/>
    <w:rsid w:val="00EE5F2D"/>
    <w:rsid w:val="00EE5F37"/>
    <w:rsid w:val="00EE5F4B"/>
    <w:rsid w:val="00EE5F83"/>
    <w:rsid w:val="00EE5F96"/>
    <w:rsid w:val="00EE5FA1"/>
    <w:rsid w:val="00EE5FF2"/>
    <w:rsid w:val="00EE6015"/>
    <w:rsid w:val="00EE6028"/>
    <w:rsid w:val="00EE6099"/>
    <w:rsid w:val="00EE60B8"/>
    <w:rsid w:val="00EE60EB"/>
    <w:rsid w:val="00EE611E"/>
    <w:rsid w:val="00EE6123"/>
    <w:rsid w:val="00EE6148"/>
    <w:rsid w:val="00EE61DB"/>
    <w:rsid w:val="00EE623C"/>
    <w:rsid w:val="00EE62BB"/>
    <w:rsid w:val="00EE62FE"/>
    <w:rsid w:val="00EE633A"/>
    <w:rsid w:val="00EE6362"/>
    <w:rsid w:val="00EE638E"/>
    <w:rsid w:val="00EE63E8"/>
    <w:rsid w:val="00EE63FE"/>
    <w:rsid w:val="00EE6415"/>
    <w:rsid w:val="00EE6417"/>
    <w:rsid w:val="00EE6473"/>
    <w:rsid w:val="00EE647F"/>
    <w:rsid w:val="00EE64CB"/>
    <w:rsid w:val="00EE64FD"/>
    <w:rsid w:val="00EE6574"/>
    <w:rsid w:val="00EE6603"/>
    <w:rsid w:val="00EE663F"/>
    <w:rsid w:val="00EE664F"/>
    <w:rsid w:val="00EE66C4"/>
    <w:rsid w:val="00EE66CA"/>
    <w:rsid w:val="00EE66FD"/>
    <w:rsid w:val="00EE6705"/>
    <w:rsid w:val="00EE6710"/>
    <w:rsid w:val="00EE6751"/>
    <w:rsid w:val="00EE6772"/>
    <w:rsid w:val="00EE6823"/>
    <w:rsid w:val="00EE687E"/>
    <w:rsid w:val="00EE68D5"/>
    <w:rsid w:val="00EE68FF"/>
    <w:rsid w:val="00EE6905"/>
    <w:rsid w:val="00EE697D"/>
    <w:rsid w:val="00EE69D6"/>
    <w:rsid w:val="00EE6A1C"/>
    <w:rsid w:val="00EE6A43"/>
    <w:rsid w:val="00EE6A4A"/>
    <w:rsid w:val="00EE6AA3"/>
    <w:rsid w:val="00EE6AB8"/>
    <w:rsid w:val="00EE6AD8"/>
    <w:rsid w:val="00EE6AFD"/>
    <w:rsid w:val="00EE6B3D"/>
    <w:rsid w:val="00EE6C0D"/>
    <w:rsid w:val="00EE6C22"/>
    <w:rsid w:val="00EE6C45"/>
    <w:rsid w:val="00EE6C49"/>
    <w:rsid w:val="00EE6C97"/>
    <w:rsid w:val="00EE6D85"/>
    <w:rsid w:val="00EE6DA8"/>
    <w:rsid w:val="00EE6DF4"/>
    <w:rsid w:val="00EE6E0A"/>
    <w:rsid w:val="00EE6E1A"/>
    <w:rsid w:val="00EE6E5E"/>
    <w:rsid w:val="00EE6E80"/>
    <w:rsid w:val="00EE6EAE"/>
    <w:rsid w:val="00EE6EBB"/>
    <w:rsid w:val="00EE6EDD"/>
    <w:rsid w:val="00EE6EE4"/>
    <w:rsid w:val="00EE6EF6"/>
    <w:rsid w:val="00EE6F2A"/>
    <w:rsid w:val="00EE6F4B"/>
    <w:rsid w:val="00EE6F96"/>
    <w:rsid w:val="00EE6FDE"/>
    <w:rsid w:val="00EE702E"/>
    <w:rsid w:val="00EE708A"/>
    <w:rsid w:val="00EE7122"/>
    <w:rsid w:val="00EE7166"/>
    <w:rsid w:val="00EE717A"/>
    <w:rsid w:val="00EE71BD"/>
    <w:rsid w:val="00EE734A"/>
    <w:rsid w:val="00EE73C4"/>
    <w:rsid w:val="00EE7429"/>
    <w:rsid w:val="00EE7444"/>
    <w:rsid w:val="00EE7479"/>
    <w:rsid w:val="00EE7557"/>
    <w:rsid w:val="00EE7561"/>
    <w:rsid w:val="00EE7589"/>
    <w:rsid w:val="00EE75AA"/>
    <w:rsid w:val="00EE75E2"/>
    <w:rsid w:val="00EE76C2"/>
    <w:rsid w:val="00EE76C7"/>
    <w:rsid w:val="00EE7731"/>
    <w:rsid w:val="00EE773B"/>
    <w:rsid w:val="00EE7752"/>
    <w:rsid w:val="00EE775F"/>
    <w:rsid w:val="00EE778A"/>
    <w:rsid w:val="00EE77A6"/>
    <w:rsid w:val="00EE77BD"/>
    <w:rsid w:val="00EE77E7"/>
    <w:rsid w:val="00EE78A4"/>
    <w:rsid w:val="00EE792A"/>
    <w:rsid w:val="00EE7969"/>
    <w:rsid w:val="00EE79AB"/>
    <w:rsid w:val="00EE7A1B"/>
    <w:rsid w:val="00EE7A38"/>
    <w:rsid w:val="00EE7A40"/>
    <w:rsid w:val="00EE7AD3"/>
    <w:rsid w:val="00EE7B30"/>
    <w:rsid w:val="00EE7BD8"/>
    <w:rsid w:val="00EE7BEC"/>
    <w:rsid w:val="00EE7C13"/>
    <w:rsid w:val="00EE7C18"/>
    <w:rsid w:val="00EE7C26"/>
    <w:rsid w:val="00EE7C5A"/>
    <w:rsid w:val="00EE7C7E"/>
    <w:rsid w:val="00EE7D2A"/>
    <w:rsid w:val="00EE7DA0"/>
    <w:rsid w:val="00EE7DAA"/>
    <w:rsid w:val="00EE7DE7"/>
    <w:rsid w:val="00EE7DF4"/>
    <w:rsid w:val="00EE7E16"/>
    <w:rsid w:val="00EE7E26"/>
    <w:rsid w:val="00EE7E3A"/>
    <w:rsid w:val="00EE7E3B"/>
    <w:rsid w:val="00EE7E68"/>
    <w:rsid w:val="00EE7E72"/>
    <w:rsid w:val="00EE7E94"/>
    <w:rsid w:val="00EE7EB9"/>
    <w:rsid w:val="00EE7ED6"/>
    <w:rsid w:val="00EE7F43"/>
    <w:rsid w:val="00EE7F4A"/>
    <w:rsid w:val="00EF0012"/>
    <w:rsid w:val="00EF0022"/>
    <w:rsid w:val="00EF0049"/>
    <w:rsid w:val="00EF00B1"/>
    <w:rsid w:val="00EF0115"/>
    <w:rsid w:val="00EF0118"/>
    <w:rsid w:val="00EF0190"/>
    <w:rsid w:val="00EF01EC"/>
    <w:rsid w:val="00EF0220"/>
    <w:rsid w:val="00EF0268"/>
    <w:rsid w:val="00EF026F"/>
    <w:rsid w:val="00EF028C"/>
    <w:rsid w:val="00EF029D"/>
    <w:rsid w:val="00EF02D9"/>
    <w:rsid w:val="00EF034F"/>
    <w:rsid w:val="00EF0375"/>
    <w:rsid w:val="00EF03B7"/>
    <w:rsid w:val="00EF03C6"/>
    <w:rsid w:val="00EF03DC"/>
    <w:rsid w:val="00EF0416"/>
    <w:rsid w:val="00EF041E"/>
    <w:rsid w:val="00EF042D"/>
    <w:rsid w:val="00EF0448"/>
    <w:rsid w:val="00EF0469"/>
    <w:rsid w:val="00EF0495"/>
    <w:rsid w:val="00EF04D5"/>
    <w:rsid w:val="00EF04E6"/>
    <w:rsid w:val="00EF0513"/>
    <w:rsid w:val="00EF051E"/>
    <w:rsid w:val="00EF056E"/>
    <w:rsid w:val="00EF05E7"/>
    <w:rsid w:val="00EF061E"/>
    <w:rsid w:val="00EF0627"/>
    <w:rsid w:val="00EF0681"/>
    <w:rsid w:val="00EF0688"/>
    <w:rsid w:val="00EF069F"/>
    <w:rsid w:val="00EF06EF"/>
    <w:rsid w:val="00EF06F9"/>
    <w:rsid w:val="00EF070B"/>
    <w:rsid w:val="00EF074E"/>
    <w:rsid w:val="00EF07C6"/>
    <w:rsid w:val="00EF0819"/>
    <w:rsid w:val="00EF0871"/>
    <w:rsid w:val="00EF0896"/>
    <w:rsid w:val="00EF08D4"/>
    <w:rsid w:val="00EF08E4"/>
    <w:rsid w:val="00EF097A"/>
    <w:rsid w:val="00EF098D"/>
    <w:rsid w:val="00EF09D9"/>
    <w:rsid w:val="00EF0A0E"/>
    <w:rsid w:val="00EF0A67"/>
    <w:rsid w:val="00EF0A91"/>
    <w:rsid w:val="00EF0AC1"/>
    <w:rsid w:val="00EF0AC6"/>
    <w:rsid w:val="00EF0AED"/>
    <w:rsid w:val="00EF0B5B"/>
    <w:rsid w:val="00EF0B5E"/>
    <w:rsid w:val="00EF0B61"/>
    <w:rsid w:val="00EF0BBC"/>
    <w:rsid w:val="00EF0BF5"/>
    <w:rsid w:val="00EF0C3D"/>
    <w:rsid w:val="00EF0C9B"/>
    <w:rsid w:val="00EF0D17"/>
    <w:rsid w:val="00EF0D4B"/>
    <w:rsid w:val="00EF0D62"/>
    <w:rsid w:val="00EF0D83"/>
    <w:rsid w:val="00EF0D8E"/>
    <w:rsid w:val="00EF0DB5"/>
    <w:rsid w:val="00EF0DBF"/>
    <w:rsid w:val="00EF0DC3"/>
    <w:rsid w:val="00EF0E07"/>
    <w:rsid w:val="00EF0E32"/>
    <w:rsid w:val="00EF0E53"/>
    <w:rsid w:val="00EF0E6F"/>
    <w:rsid w:val="00EF0EF3"/>
    <w:rsid w:val="00EF0F7F"/>
    <w:rsid w:val="00EF0FAA"/>
    <w:rsid w:val="00EF0FAE"/>
    <w:rsid w:val="00EF10B2"/>
    <w:rsid w:val="00EF111A"/>
    <w:rsid w:val="00EF112A"/>
    <w:rsid w:val="00EF118C"/>
    <w:rsid w:val="00EF11D1"/>
    <w:rsid w:val="00EF11D8"/>
    <w:rsid w:val="00EF1250"/>
    <w:rsid w:val="00EF1303"/>
    <w:rsid w:val="00EF134F"/>
    <w:rsid w:val="00EF1366"/>
    <w:rsid w:val="00EF13CC"/>
    <w:rsid w:val="00EF13E2"/>
    <w:rsid w:val="00EF1433"/>
    <w:rsid w:val="00EF149A"/>
    <w:rsid w:val="00EF159F"/>
    <w:rsid w:val="00EF15BD"/>
    <w:rsid w:val="00EF15CB"/>
    <w:rsid w:val="00EF1608"/>
    <w:rsid w:val="00EF16C7"/>
    <w:rsid w:val="00EF16D0"/>
    <w:rsid w:val="00EF16EE"/>
    <w:rsid w:val="00EF1708"/>
    <w:rsid w:val="00EF1762"/>
    <w:rsid w:val="00EF1770"/>
    <w:rsid w:val="00EF17A5"/>
    <w:rsid w:val="00EF17A6"/>
    <w:rsid w:val="00EF17EA"/>
    <w:rsid w:val="00EF188B"/>
    <w:rsid w:val="00EF18C0"/>
    <w:rsid w:val="00EF18F4"/>
    <w:rsid w:val="00EF1909"/>
    <w:rsid w:val="00EF194C"/>
    <w:rsid w:val="00EF1950"/>
    <w:rsid w:val="00EF195E"/>
    <w:rsid w:val="00EF19A0"/>
    <w:rsid w:val="00EF19C9"/>
    <w:rsid w:val="00EF1A08"/>
    <w:rsid w:val="00EF1A22"/>
    <w:rsid w:val="00EF1A36"/>
    <w:rsid w:val="00EF1A5E"/>
    <w:rsid w:val="00EF1A74"/>
    <w:rsid w:val="00EF1A77"/>
    <w:rsid w:val="00EF1A7B"/>
    <w:rsid w:val="00EF1A94"/>
    <w:rsid w:val="00EF1AFE"/>
    <w:rsid w:val="00EF1B12"/>
    <w:rsid w:val="00EF1B2C"/>
    <w:rsid w:val="00EF1B51"/>
    <w:rsid w:val="00EF1B5B"/>
    <w:rsid w:val="00EF1B62"/>
    <w:rsid w:val="00EF1B86"/>
    <w:rsid w:val="00EF1C25"/>
    <w:rsid w:val="00EF1C3B"/>
    <w:rsid w:val="00EF1C80"/>
    <w:rsid w:val="00EF1C9A"/>
    <w:rsid w:val="00EF1CB8"/>
    <w:rsid w:val="00EF1D1F"/>
    <w:rsid w:val="00EF1D41"/>
    <w:rsid w:val="00EF1DA5"/>
    <w:rsid w:val="00EF1E02"/>
    <w:rsid w:val="00EF1E58"/>
    <w:rsid w:val="00EF1E8F"/>
    <w:rsid w:val="00EF1EB4"/>
    <w:rsid w:val="00EF1EE8"/>
    <w:rsid w:val="00EF1F10"/>
    <w:rsid w:val="00EF1F28"/>
    <w:rsid w:val="00EF1F8D"/>
    <w:rsid w:val="00EF201B"/>
    <w:rsid w:val="00EF206E"/>
    <w:rsid w:val="00EF2093"/>
    <w:rsid w:val="00EF20CE"/>
    <w:rsid w:val="00EF20D5"/>
    <w:rsid w:val="00EF20F7"/>
    <w:rsid w:val="00EF2132"/>
    <w:rsid w:val="00EF219F"/>
    <w:rsid w:val="00EF220A"/>
    <w:rsid w:val="00EF2229"/>
    <w:rsid w:val="00EF222E"/>
    <w:rsid w:val="00EF2281"/>
    <w:rsid w:val="00EF22A2"/>
    <w:rsid w:val="00EF231A"/>
    <w:rsid w:val="00EF234A"/>
    <w:rsid w:val="00EF236E"/>
    <w:rsid w:val="00EF238B"/>
    <w:rsid w:val="00EF243A"/>
    <w:rsid w:val="00EF2471"/>
    <w:rsid w:val="00EF2479"/>
    <w:rsid w:val="00EF24B4"/>
    <w:rsid w:val="00EF24FD"/>
    <w:rsid w:val="00EF254E"/>
    <w:rsid w:val="00EF2554"/>
    <w:rsid w:val="00EF2560"/>
    <w:rsid w:val="00EF2597"/>
    <w:rsid w:val="00EF25E6"/>
    <w:rsid w:val="00EF2634"/>
    <w:rsid w:val="00EF2694"/>
    <w:rsid w:val="00EF26AF"/>
    <w:rsid w:val="00EF26B4"/>
    <w:rsid w:val="00EF26D5"/>
    <w:rsid w:val="00EF2708"/>
    <w:rsid w:val="00EF2721"/>
    <w:rsid w:val="00EF2726"/>
    <w:rsid w:val="00EF276C"/>
    <w:rsid w:val="00EF2789"/>
    <w:rsid w:val="00EF27CD"/>
    <w:rsid w:val="00EF27E2"/>
    <w:rsid w:val="00EF2863"/>
    <w:rsid w:val="00EF2868"/>
    <w:rsid w:val="00EF28F5"/>
    <w:rsid w:val="00EF2903"/>
    <w:rsid w:val="00EF2A1E"/>
    <w:rsid w:val="00EF2A6A"/>
    <w:rsid w:val="00EF2B4E"/>
    <w:rsid w:val="00EF2B7F"/>
    <w:rsid w:val="00EF2B89"/>
    <w:rsid w:val="00EF2B95"/>
    <w:rsid w:val="00EF2BB4"/>
    <w:rsid w:val="00EF2C2F"/>
    <w:rsid w:val="00EF2C40"/>
    <w:rsid w:val="00EF2C97"/>
    <w:rsid w:val="00EF2D30"/>
    <w:rsid w:val="00EF2D56"/>
    <w:rsid w:val="00EF2D61"/>
    <w:rsid w:val="00EF2D83"/>
    <w:rsid w:val="00EF2DCA"/>
    <w:rsid w:val="00EF2DFE"/>
    <w:rsid w:val="00EF2E35"/>
    <w:rsid w:val="00EF2E3C"/>
    <w:rsid w:val="00EF2E74"/>
    <w:rsid w:val="00EF2E95"/>
    <w:rsid w:val="00EF2EE1"/>
    <w:rsid w:val="00EF2F1F"/>
    <w:rsid w:val="00EF2F92"/>
    <w:rsid w:val="00EF2FCB"/>
    <w:rsid w:val="00EF304E"/>
    <w:rsid w:val="00EF30D7"/>
    <w:rsid w:val="00EF30E4"/>
    <w:rsid w:val="00EF30FD"/>
    <w:rsid w:val="00EF313B"/>
    <w:rsid w:val="00EF313C"/>
    <w:rsid w:val="00EF31CD"/>
    <w:rsid w:val="00EF31EC"/>
    <w:rsid w:val="00EF3215"/>
    <w:rsid w:val="00EF322A"/>
    <w:rsid w:val="00EF3282"/>
    <w:rsid w:val="00EF336E"/>
    <w:rsid w:val="00EF34B4"/>
    <w:rsid w:val="00EF34E7"/>
    <w:rsid w:val="00EF35C8"/>
    <w:rsid w:val="00EF35F9"/>
    <w:rsid w:val="00EF369A"/>
    <w:rsid w:val="00EF36B6"/>
    <w:rsid w:val="00EF36D7"/>
    <w:rsid w:val="00EF36EA"/>
    <w:rsid w:val="00EF3734"/>
    <w:rsid w:val="00EF373B"/>
    <w:rsid w:val="00EF3750"/>
    <w:rsid w:val="00EF3787"/>
    <w:rsid w:val="00EF37C1"/>
    <w:rsid w:val="00EF3814"/>
    <w:rsid w:val="00EF38E7"/>
    <w:rsid w:val="00EF3906"/>
    <w:rsid w:val="00EF3962"/>
    <w:rsid w:val="00EF3A16"/>
    <w:rsid w:val="00EF3A6C"/>
    <w:rsid w:val="00EF3A6D"/>
    <w:rsid w:val="00EF3B8B"/>
    <w:rsid w:val="00EF3BA4"/>
    <w:rsid w:val="00EF3C23"/>
    <w:rsid w:val="00EF3C4B"/>
    <w:rsid w:val="00EF3C8C"/>
    <w:rsid w:val="00EF3C9E"/>
    <w:rsid w:val="00EF3D06"/>
    <w:rsid w:val="00EF3DF5"/>
    <w:rsid w:val="00EF3E11"/>
    <w:rsid w:val="00EF3ED8"/>
    <w:rsid w:val="00EF404A"/>
    <w:rsid w:val="00EF4075"/>
    <w:rsid w:val="00EF4084"/>
    <w:rsid w:val="00EF40CA"/>
    <w:rsid w:val="00EF4121"/>
    <w:rsid w:val="00EF4142"/>
    <w:rsid w:val="00EF4173"/>
    <w:rsid w:val="00EF4177"/>
    <w:rsid w:val="00EF41AC"/>
    <w:rsid w:val="00EF425D"/>
    <w:rsid w:val="00EF4296"/>
    <w:rsid w:val="00EF42A6"/>
    <w:rsid w:val="00EF42AA"/>
    <w:rsid w:val="00EF430F"/>
    <w:rsid w:val="00EF43A5"/>
    <w:rsid w:val="00EF4444"/>
    <w:rsid w:val="00EF4488"/>
    <w:rsid w:val="00EF4493"/>
    <w:rsid w:val="00EF44AE"/>
    <w:rsid w:val="00EF4520"/>
    <w:rsid w:val="00EF456C"/>
    <w:rsid w:val="00EF4590"/>
    <w:rsid w:val="00EF45C1"/>
    <w:rsid w:val="00EF45D2"/>
    <w:rsid w:val="00EF45E7"/>
    <w:rsid w:val="00EF462B"/>
    <w:rsid w:val="00EF462E"/>
    <w:rsid w:val="00EF4642"/>
    <w:rsid w:val="00EF46BF"/>
    <w:rsid w:val="00EF46C8"/>
    <w:rsid w:val="00EF46DB"/>
    <w:rsid w:val="00EF46F3"/>
    <w:rsid w:val="00EF4711"/>
    <w:rsid w:val="00EF471B"/>
    <w:rsid w:val="00EF4772"/>
    <w:rsid w:val="00EF47D2"/>
    <w:rsid w:val="00EF480A"/>
    <w:rsid w:val="00EF480E"/>
    <w:rsid w:val="00EF4828"/>
    <w:rsid w:val="00EF4843"/>
    <w:rsid w:val="00EF485A"/>
    <w:rsid w:val="00EF48D8"/>
    <w:rsid w:val="00EF4927"/>
    <w:rsid w:val="00EF4982"/>
    <w:rsid w:val="00EF49B7"/>
    <w:rsid w:val="00EF49C4"/>
    <w:rsid w:val="00EF49CB"/>
    <w:rsid w:val="00EF4A26"/>
    <w:rsid w:val="00EF4A29"/>
    <w:rsid w:val="00EF4A43"/>
    <w:rsid w:val="00EF4AA4"/>
    <w:rsid w:val="00EF4AD9"/>
    <w:rsid w:val="00EF4AE8"/>
    <w:rsid w:val="00EF4B0F"/>
    <w:rsid w:val="00EF4B64"/>
    <w:rsid w:val="00EF4B6C"/>
    <w:rsid w:val="00EF4B9C"/>
    <w:rsid w:val="00EF4BA1"/>
    <w:rsid w:val="00EF4BB4"/>
    <w:rsid w:val="00EF4C02"/>
    <w:rsid w:val="00EF4C1B"/>
    <w:rsid w:val="00EF4C29"/>
    <w:rsid w:val="00EF4C3D"/>
    <w:rsid w:val="00EF4C66"/>
    <w:rsid w:val="00EF4CD2"/>
    <w:rsid w:val="00EF4D23"/>
    <w:rsid w:val="00EF4D48"/>
    <w:rsid w:val="00EF4DAC"/>
    <w:rsid w:val="00EF4DBB"/>
    <w:rsid w:val="00EF4DCC"/>
    <w:rsid w:val="00EF4DDA"/>
    <w:rsid w:val="00EF4E17"/>
    <w:rsid w:val="00EF4E3D"/>
    <w:rsid w:val="00EF4E93"/>
    <w:rsid w:val="00EF4EA1"/>
    <w:rsid w:val="00EF4EB5"/>
    <w:rsid w:val="00EF4EED"/>
    <w:rsid w:val="00EF4F02"/>
    <w:rsid w:val="00EF4F6A"/>
    <w:rsid w:val="00EF4FC2"/>
    <w:rsid w:val="00EF4FEA"/>
    <w:rsid w:val="00EF503E"/>
    <w:rsid w:val="00EF508C"/>
    <w:rsid w:val="00EF5168"/>
    <w:rsid w:val="00EF51A4"/>
    <w:rsid w:val="00EF51C9"/>
    <w:rsid w:val="00EF5232"/>
    <w:rsid w:val="00EF5272"/>
    <w:rsid w:val="00EF528C"/>
    <w:rsid w:val="00EF529A"/>
    <w:rsid w:val="00EF5324"/>
    <w:rsid w:val="00EF532F"/>
    <w:rsid w:val="00EF53E4"/>
    <w:rsid w:val="00EF5436"/>
    <w:rsid w:val="00EF5469"/>
    <w:rsid w:val="00EF5499"/>
    <w:rsid w:val="00EF54A7"/>
    <w:rsid w:val="00EF54D9"/>
    <w:rsid w:val="00EF54DF"/>
    <w:rsid w:val="00EF54F7"/>
    <w:rsid w:val="00EF5560"/>
    <w:rsid w:val="00EF55E3"/>
    <w:rsid w:val="00EF5644"/>
    <w:rsid w:val="00EF5695"/>
    <w:rsid w:val="00EF56C2"/>
    <w:rsid w:val="00EF56F1"/>
    <w:rsid w:val="00EF570B"/>
    <w:rsid w:val="00EF571A"/>
    <w:rsid w:val="00EF5758"/>
    <w:rsid w:val="00EF5760"/>
    <w:rsid w:val="00EF57B0"/>
    <w:rsid w:val="00EF57E7"/>
    <w:rsid w:val="00EF5822"/>
    <w:rsid w:val="00EF5891"/>
    <w:rsid w:val="00EF5910"/>
    <w:rsid w:val="00EF59C2"/>
    <w:rsid w:val="00EF5A52"/>
    <w:rsid w:val="00EF5AE6"/>
    <w:rsid w:val="00EF5AF0"/>
    <w:rsid w:val="00EF5B0A"/>
    <w:rsid w:val="00EF5B3E"/>
    <w:rsid w:val="00EF5B45"/>
    <w:rsid w:val="00EF5B4E"/>
    <w:rsid w:val="00EF5BB4"/>
    <w:rsid w:val="00EF5C73"/>
    <w:rsid w:val="00EF5CAF"/>
    <w:rsid w:val="00EF5CB8"/>
    <w:rsid w:val="00EF5D3F"/>
    <w:rsid w:val="00EF5D86"/>
    <w:rsid w:val="00EF5DA5"/>
    <w:rsid w:val="00EF5E02"/>
    <w:rsid w:val="00EF5E2B"/>
    <w:rsid w:val="00EF5E5E"/>
    <w:rsid w:val="00EF5E94"/>
    <w:rsid w:val="00EF5E95"/>
    <w:rsid w:val="00EF5EDB"/>
    <w:rsid w:val="00EF5F45"/>
    <w:rsid w:val="00EF5F49"/>
    <w:rsid w:val="00EF5F9B"/>
    <w:rsid w:val="00EF5FBF"/>
    <w:rsid w:val="00EF5FDD"/>
    <w:rsid w:val="00EF6008"/>
    <w:rsid w:val="00EF600A"/>
    <w:rsid w:val="00EF6030"/>
    <w:rsid w:val="00EF603B"/>
    <w:rsid w:val="00EF60FE"/>
    <w:rsid w:val="00EF61D5"/>
    <w:rsid w:val="00EF61D9"/>
    <w:rsid w:val="00EF623F"/>
    <w:rsid w:val="00EF6245"/>
    <w:rsid w:val="00EF625D"/>
    <w:rsid w:val="00EF6263"/>
    <w:rsid w:val="00EF6265"/>
    <w:rsid w:val="00EF6287"/>
    <w:rsid w:val="00EF6298"/>
    <w:rsid w:val="00EF62AF"/>
    <w:rsid w:val="00EF6325"/>
    <w:rsid w:val="00EF633A"/>
    <w:rsid w:val="00EF6360"/>
    <w:rsid w:val="00EF6361"/>
    <w:rsid w:val="00EF6383"/>
    <w:rsid w:val="00EF638C"/>
    <w:rsid w:val="00EF6396"/>
    <w:rsid w:val="00EF63E5"/>
    <w:rsid w:val="00EF640F"/>
    <w:rsid w:val="00EF645E"/>
    <w:rsid w:val="00EF6472"/>
    <w:rsid w:val="00EF6497"/>
    <w:rsid w:val="00EF6564"/>
    <w:rsid w:val="00EF65DB"/>
    <w:rsid w:val="00EF65E2"/>
    <w:rsid w:val="00EF660F"/>
    <w:rsid w:val="00EF6616"/>
    <w:rsid w:val="00EF6627"/>
    <w:rsid w:val="00EF662C"/>
    <w:rsid w:val="00EF668B"/>
    <w:rsid w:val="00EF66D8"/>
    <w:rsid w:val="00EF67AA"/>
    <w:rsid w:val="00EF67AE"/>
    <w:rsid w:val="00EF67DD"/>
    <w:rsid w:val="00EF67EF"/>
    <w:rsid w:val="00EF6854"/>
    <w:rsid w:val="00EF6857"/>
    <w:rsid w:val="00EF6880"/>
    <w:rsid w:val="00EF6890"/>
    <w:rsid w:val="00EF689F"/>
    <w:rsid w:val="00EF68B5"/>
    <w:rsid w:val="00EF6953"/>
    <w:rsid w:val="00EF6958"/>
    <w:rsid w:val="00EF6968"/>
    <w:rsid w:val="00EF69EF"/>
    <w:rsid w:val="00EF6A46"/>
    <w:rsid w:val="00EF6B01"/>
    <w:rsid w:val="00EF6B5A"/>
    <w:rsid w:val="00EF6B94"/>
    <w:rsid w:val="00EF6BB5"/>
    <w:rsid w:val="00EF6BE3"/>
    <w:rsid w:val="00EF6BFA"/>
    <w:rsid w:val="00EF6BFB"/>
    <w:rsid w:val="00EF6C09"/>
    <w:rsid w:val="00EF6C44"/>
    <w:rsid w:val="00EF6C4C"/>
    <w:rsid w:val="00EF6C5C"/>
    <w:rsid w:val="00EF6CD0"/>
    <w:rsid w:val="00EF6CDD"/>
    <w:rsid w:val="00EF6CF6"/>
    <w:rsid w:val="00EF6CF8"/>
    <w:rsid w:val="00EF6D9B"/>
    <w:rsid w:val="00EF6DA3"/>
    <w:rsid w:val="00EF6DC6"/>
    <w:rsid w:val="00EF6DEB"/>
    <w:rsid w:val="00EF6E2E"/>
    <w:rsid w:val="00EF6FE4"/>
    <w:rsid w:val="00EF7007"/>
    <w:rsid w:val="00EF7075"/>
    <w:rsid w:val="00EF70DC"/>
    <w:rsid w:val="00EF719D"/>
    <w:rsid w:val="00EF71F3"/>
    <w:rsid w:val="00EF72A3"/>
    <w:rsid w:val="00EF72D7"/>
    <w:rsid w:val="00EF7358"/>
    <w:rsid w:val="00EF735A"/>
    <w:rsid w:val="00EF7376"/>
    <w:rsid w:val="00EF739D"/>
    <w:rsid w:val="00EF73E4"/>
    <w:rsid w:val="00EF742B"/>
    <w:rsid w:val="00EF7455"/>
    <w:rsid w:val="00EF751C"/>
    <w:rsid w:val="00EF7544"/>
    <w:rsid w:val="00EF75A6"/>
    <w:rsid w:val="00EF75A7"/>
    <w:rsid w:val="00EF75B0"/>
    <w:rsid w:val="00EF75B3"/>
    <w:rsid w:val="00EF7639"/>
    <w:rsid w:val="00EF766E"/>
    <w:rsid w:val="00EF773E"/>
    <w:rsid w:val="00EF7744"/>
    <w:rsid w:val="00EF7767"/>
    <w:rsid w:val="00EF77B3"/>
    <w:rsid w:val="00EF77D2"/>
    <w:rsid w:val="00EF77DB"/>
    <w:rsid w:val="00EF77EE"/>
    <w:rsid w:val="00EF7808"/>
    <w:rsid w:val="00EF7857"/>
    <w:rsid w:val="00EF785F"/>
    <w:rsid w:val="00EF797D"/>
    <w:rsid w:val="00EF79AA"/>
    <w:rsid w:val="00EF79C6"/>
    <w:rsid w:val="00EF79FF"/>
    <w:rsid w:val="00EF7A8E"/>
    <w:rsid w:val="00EF7B39"/>
    <w:rsid w:val="00EF7B3A"/>
    <w:rsid w:val="00EF7B84"/>
    <w:rsid w:val="00EF7BBD"/>
    <w:rsid w:val="00EF7BDB"/>
    <w:rsid w:val="00EF7C57"/>
    <w:rsid w:val="00EF7C9E"/>
    <w:rsid w:val="00EF7D2C"/>
    <w:rsid w:val="00EF7D87"/>
    <w:rsid w:val="00EF7D8D"/>
    <w:rsid w:val="00EF7DF7"/>
    <w:rsid w:val="00EF7E69"/>
    <w:rsid w:val="00EF7E96"/>
    <w:rsid w:val="00EF7ED3"/>
    <w:rsid w:val="00EF7F11"/>
    <w:rsid w:val="00EF7F38"/>
    <w:rsid w:val="00EF7F7E"/>
    <w:rsid w:val="00EF7FA5"/>
    <w:rsid w:val="00F00142"/>
    <w:rsid w:val="00F00143"/>
    <w:rsid w:val="00F001FF"/>
    <w:rsid w:val="00F0022B"/>
    <w:rsid w:val="00F00241"/>
    <w:rsid w:val="00F00259"/>
    <w:rsid w:val="00F0025E"/>
    <w:rsid w:val="00F0026E"/>
    <w:rsid w:val="00F002CE"/>
    <w:rsid w:val="00F0030C"/>
    <w:rsid w:val="00F00317"/>
    <w:rsid w:val="00F0036D"/>
    <w:rsid w:val="00F003DC"/>
    <w:rsid w:val="00F00409"/>
    <w:rsid w:val="00F004E3"/>
    <w:rsid w:val="00F004F3"/>
    <w:rsid w:val="00F004FA"/>
    <w:rsid w:val="00F005D3"/>
    <w:rsid w:val="00F005D7"/>
    <w:rsid w:val="00F00606"/>
    <w:rsid w:val="00F0061F"/>
    <w:rsid w:val="00F00632"/>
    <w:rsid w:val="00F00645"/>
    <w:rsid w:val="00F0066F"/>
    <w:rsid w:val="00F00682"/>
    <w:rsid w:val="00F006AA"/>
    <w:rsid w:val="00F006E0"/>
    <w:rsid w:val="00F0070C"/>
    <w:rsid w:val="00F00734"/>
    <w:rsid w:val="00F0075E"/>
    <w:rsid w:val="00F007EE"/>
    <w:rsid w:val="00F008F7"/>
    <w:rsid w:val="00F008FA"/>
    <w:rsid w:val="00F00987"/>
    <w:rsid w:val="00F009A2"/>
    <w:rsid w:val="00F00A3A"/>
    <w:rsid w:val="00F00A5F"/>
    <w:rsid w:val="00F00AD0"/>
    <w:rsid w:val="00F00AED"/>
    <w:rsid w:val="00F00B66"/>
    <w:rsid w:val="00F00C38"/>
    <w:rsid w:val="00F00C83"/>
    <w:rsid w:val="00F00CB2"/>
    <w:rsid w:val="00F00CE0"/>
    <w:rsid w:val="00F00D55"/>
    <w:rsid w:val="00F00D63"/>
    <w:rsid w:val="00F00DAA"/>
    <w:rsid w:val="00F00DC8"/>
    <w:rsid w:val="00F00E78"/>
    <w:rsid w:val="00F00F04"/>
    <w:rsid w:val="00F00F09"/>
    <w:rsid w:val="00F00F3F"/>
    <w:rsid w:val="00F00F9E"/>
    <w:rsid w:val="00F00FA6"/>
    <w:rsid w:val="00F01056"/>
    <w:rsid w:val="00F01093"/>
    <w:rsid w:val="00F01095"/>
    <w:rsid w:val="00F010B3"/>
    <w:rsid w:val="00F010BA"/>
    <w:rsid w:val="00F0112B"/>
    <w:rsid w:val="00F01191"/>
    <w:rsid w:val="00F011CD"/>
    <w:rsid w:val="00F011E3"/>
    <w:rsid w:val="00F01226"/>
    <w:rsid w:val="00F01298"/>
    <w:rsid w:val="00F012B1"/>
    <w:rsid w:val="00F012B8"/>
    <w:rsid w:val="00F012D6"/>
    <w:rsid w:val="00F012F0"/>
    <w:rsid w:val="00F01305"/>
    <w:rsid w:val="00F0134E"/>
    <w:rsid w:val="00F0134F"/>
    <w:rsid w:val="00F01383"/>
    <w:rsid w:val="00F013B2"/>
    <w:rsid w:val="00F013BB"/>
    <w:rsid w:val="00F0142E"/>
    <w:rsid w:val="00F01491"/>
    <w:rsid w:val="00F0150C"/>
    <w:rsid w:val="00F0157D"/>
    <w:rsid w:val="00F0159A"/>
    <w:rsid w:val="00F015FE"/>
    <w:rsid w:val="00F01605"/>
    <w:rsid w:val="00F01674"/>
    <w:rsid w:val="00F01695"/>
    <w:rsid w:val="00F016BA"/>
    <w:rsid w:val="00F016E4"/>
    <w:rsid w:val="00F0170C"/>
    <w:rsid w:val="00F0174C"/>
    <w:rsid w:val="00F0176D"/>
    <w:rsid w:val="00F01790"/>
    <w:rsid w:val="00F017A5"/>
    <w:rsid w:val="00F017EB"/>
    <w:rsid w:val="00F01828"/>
    <w:rsid w:val="00F0186E"/>
    <w:rsid w:val="00F01871"/>
    <w:rsid w:val="00F018B9"/>
    <w:rsid w:val="00F018F0"/>
    <w:rsid w:val="00F01919"/>
    <w:rsid w:val="00F01926"/>
    <w:rsid w:val="00F01940"/>
    <w:rsid w:val="00F0198D"/>
    <w:rsid w:val="00F019CE"/>
    <w:rsid w:val="00F019CF"/>
    <w:rsid w:val="00F01A49"/>
    <w:rsid w:val="00F01A6B"/>
    <w:rsid w:val="00F01A92"/>
    <w:rsid w:val="00F01AC6"/>
    <w:rsid w:val="00F01ACA"/>
    <w:rsid w:val="00F01AD0"/>
    <w:rsid w:val="00F01AE8"/>
    <w:rsid w:val="00F01AF9"/>
    <w:rsid w:val="00F01B7E"/>
    <w:rsid w:val="00F01BE7"/>
    <w:rsid w:val="00F01C23"/>
    <w:rsid w:val="00F01C24"/>
    <w:rsid w:val="00F01C62"/>
    <w:rsid w:val="00F01C6E"/>
    <w:rsid w:val="00F01CA8"/>
    <w:rsid w:val="00F01CD8"/>
    <w:rsid w:val="00F01D0B"/>
    <w:rsid w:val="00F01D9F"/>
    <w:rsid w:val="00F01DA5"/>
    <w:rsid w:val="00F01E41"/>
    <w:rsid w:val="00F01E71"/>
    <w:rsid w:val="00F01E87"/>
    <w:rsid w:val="00F01E97"/>
    <w:rsid w:val="00F01EDD"/>
    <w:rsid w:val="00F01EF4"/>
    <w:rsid w:val="00F01FED"/>
    <w:rsid w:val="00F02050"/>
    <w:rsid w:val="00F020B0"/>
    <w:rsid w:val="00F02145"/>
    <w:rsid w:val="00F0220E"/>
    <w:rsid w:val="00F02258"/>
    <w:rsid w:val="00F02286"/>
    <w:rsid w:val="00F022A9"/>
    <w:rsid w:val="00F022F0"/>
    <w:rsid w:val="00F0230C"/>
    <w:rsid w:val="00F02327"/>
    <w:rsid w:val="00F0233C"/>
    <w:rsid w:val="00F0236E"/>
    <w:rsid w:val="00F023FB"/>
    <w:rsid w:val="00F02496"/>
    <w:rsid w:val="00F024E4"/>
    <w:rsid w:val="00F024E8"/>
    <w:rsid w:val="00F024EF"/>
    <w:rsid w:val="00F02521"/>
    <w:rsid w:val="00F02533"/>
    <w:rsid w:val="00F02548"/>
    <w:rsid w:val="00F0254B"/>
    <w:rsid w:val="00F0256F"/>
    <w:rsid w:val="00F02585"/>
    <w:rsid w:val="00F02587"/>
    <w:rsid w:val="00F0258E"/>
    <w:rsid w:val="00F025E5"/>
    <w:rsid w:val="00F02641"/>
    <w:rsid w:val="00F026A4"/>
    <w:rsid w:val="00F026B7"/>
    <w:rsid w:val="00F026BE"/>
    <w:rsid w:val="00F026D3"/>
    <w:rsid w:val="00F026F3"/>
    <w:rsid w:val="00F0273C"/>
    <w:rsid w:val="00F0292B"/>
    <w:rsid w:val="00F02961"/>
    <w:rsid w:val="00F0296B"/>
    <w:rsid w:val="00F02975"/>
    <w:rsid w:val="00F02980"/>
    <w:rsid w:val="00F02997"/>
    <w:rsid w:val="00F029B0"/>
    <w:rsid w:val="00F029CB"/>
    <w:rsid w:val="00F029EE"/>
    <w:rsid w:val="00F02A26"/>
    <w:rsid w:val="00F02A8C"/>
    <w:rsid w:val="00F02A9D"/>
    <w:rsid w:val="00F02AE8"/>
    <w:rsid w:val="00F02AEF"/>
    <w:rsid w:val="00F02B02"/>
    <w:rsid w:val="00F02B3A"/>
    <w:rsid w:val="00F02B62"/>
    <w:rsid w:val="00F02B98"/>
    <w:rsid w:val="00F02BA9"/>
    <w:rsid w:val="00F02BBE"/>
    <w:rsid w:val="00F02BD1"/>
    <w:rsid w:val="00F02C30"/>
    <w:rsid w:val="00F02C60"/>
    <w:rsid w:val="00F02C9A"/>
    <w:rsid w:val="00F02CF5"/>
    <w:rsid w:val="00F02D26"/>
    <w:rsid w:val="00F02D9A"/>
    <w:rsid w:val="00F02DA3"/>
    <w:rsid w:val="00F02DC2"/>
    <w:rsid w:val="00F02DC3"/>
    <w:rsid w:val="00F02DD4"/>
    <w:rsid w:val="00F02DE9"/>
    <w:rsid w:val="00F02E28"/>
    <w:rsid w:val="00F02E3B"/>
    <w:rsid w:val="00F02E64"/>
    <w:rsid w:val="00F02EC5"/>
    <w:rsid w:val="00F02EDE"/>
    <w:rsid w:val="00F02EE2"/>
    <w:rsid w:val="00F02EEC"/>
    <w:rsid w:val="00F02F00"/>
    <w:rsid w:val="00F02F04"/>
    <w:rsid w:val="00F02F5B"/>
    <w:rsid w:val="00F02FFD"/>
    <w:rsid w:val="00F03029"/>
    <w:rsid w:val="00F0303D"/>
    <w:rsid w:val="00F0307E"/>
    <w:rsid w:val="00F0309A"/>
    <w:rsid w:val="00F030BB"/>
    <w:rsid w:val="00F030E3"/>
    <w:rsid w:val="00F030E6"/>
    <w:rsid w:val="00F0312D"/>
    <w:rsid w:val="00F0316F"/>
    <w:rsid w:val="00F03190"/>
    <w:rsid w:val="00F031A7"/>
    <w:rsid w:val="00F031AB"/>
    <w:rsid w:val="00F0327C"/>
    <w:rsid w:val="00F0327E"/>
    <w:rsid w:val="00F032C2"/>
    <w:rsid w:val="00F032DE"/>
    <w:rsid w:val="00F03303"/>
    <w:rsid w:val="00F03314"/>
    <w:rsid w:val="00F03364"/>
    <w:rsid w:val="00F03370"/>
    <w:rsid w:val="00F033CB"/>
    <w:rsid w:val="00F033DC"/>
    <w:rsid w:val="00F03416"/>
    <w:rsid w:val="00F03427"/>
    <w:rsid w:val="00F03432"/>
    <w:rsid w:val="00F03439"/>
    <w:rsid w:val="00F03444"/>
    <w:rsid w:val="00F034F6"/>
    <w:rsid w:val="00F03574"/>
    <w:rsid w:val="00F03587"/>
    <w:rsid w:val="00F035BA"/>
    <w:rsid w:val="00F0361A"/>
    <w:rsid w:val="00F03637"/>
    <w:rsid w:val="00F03684"/>
    <w:rsid w:val="00F036F3"/>
    <w:rsid w:val="00F036FA"/>
    <w:rsid w:val="00F03733"/>
    <w:rsid w:val="00F0373C"/>
    <w:rsid w:val="00F03750"/>
    <w:rsid w:val="00F03795"/>
    <w:rsid w:val="00F0379F"/>
    <w:rsid w:val="00F037D1"/>
    <w:rsid w:val="00F03801"/>
    <w:rsid w:val="00F03860"/>
    <w:rsid w:val="00F03876"/>
    <w:rsid w:val="00F038AD"/>
    <w:rsid w:val="00F038C4"/>
    <w:rsid w:val="00F038FB"/>
    <w:rsid w:val="00F03961"/>
    <w:rsid w:val="00F0397D"/>
    <w:rsid w:val="00F0398A"/>
    <w:rsid w:val="00F03998"/>
    <w:rsid w:val="00F039E9"/>
    <w:rsid w:val="00F03A38"/>
    <w:rsid w:val="00F03A77"/>
    <w:rsid w:val="00F03AAC"/>
    <w:rsid w:val="00F03AD0"/>
    <w:rsid w:val="00F03AF2"/>
    <w:rsid w:val="00F03B22"/>
    <w:rsid w:val="00F03B27"/>
    <w:rsid w:val="00F03BFD"/>
    <w:rsid w:val="00F03C81"/>
    <w:rsid w:val="00F03CA5"/>
    <w:rsid w:val="00F03CDC"/>
    <w:rsid w:val="00F03D0C"/>
    <w:rsid w:val="00F03DAA"/>
    <w:rsid w:val="00F03DC1"/>
    <w:rsid w:val="00F03DD7"/>
    <w:rsid w:val="00F03DF1"/>
    <w:rsid w:val="00F03E05"/>
    <w:rsid w:val="00F03E4F"/>
    <w:rsid w:val="00F03E78"/>
    <w:rsid w:val="00F03EAB"/>
    <w:rsid w:val="00F03ECF"/>
    <w:rsid w:val="00F03FB0"/>
    <w:rsid w:val="00F03FCA"/>
    <w:rsid w:val="00F04047"/>
    <w:rsid w:val="00F04060"/>
    <w:rsid w:val="00F0407C"/>
    <w:rsid w:val="00F040AE"/>
    <w:rsid w:val="00F0412F"/>
    <w:rsid w:val="00F04214"/>
    <w:rsid w:val="00F0422F"/>
    <w:rsid w:val="00F042C2"/>
    <w:rsid w:val="00F04324"/>
    <w:rsid w:val="00F0432F"/>
    <w:rsid w:val="00F043AC"/>
    <w:rsid w:val="00F043EF"/>
    <w:rsid w:val="00F04434"/>
    <w:rsid w:val="00F04468"/>
    <w:rsid w:val="00F04494"/>
    <w:rsid w:val="00F044A2"/>
    <w:rsid w:val="00F044C3"/>
    <w:rsid w:val="00F044E4"/>
    <w:rsid w:val="00F0450A"/>
    <w:rsid w:val="00F04512"/>
    <w:rsid w:val="00F04518"/>
    <w:rsid w:val="00F04538"/>
    <w:rsid w:val="00F045A7"/>
    <w:rsid w:val="00F045D7"/>
    <w:rsid w:val="00F04601"/>
    <w:rsid w:val="00F04602"/>
    <w:rsid w:val="00F0461D"/>
    <w:rsid w:val="00F0461F"/>
    <w:rsid w:val="00F04636"/>
    <w:rsid w:val="00F0469B"/>
    <w:rsid w:val="00F0469C"/>
    <w:rsid w:val="00F046BA"/>
    <w:rsid w:val="00F046C2"/>
    <w:rsid w:val="00F04723"/>
    <w:rsid w:val="00F0476E"/>
    <w:rsid w:val="00F0477D"/>
    <w:rsid w:val="00F0478F"/>
    <w:rsid w:val="00F047CC"/>
    <w:rsid w:val="00F04897"/>
    <w:rsid w:val="00F04917"/>
    <w:rsid w:val="00F04971"/>
    <w:rsid w:val="00F0497D"/>
    <w:rsid w:val="00F049B8"/>
    <w:rsid w:val="00F049BC"/>
    <w:rsid w:val="00F049F6"/>
    <w:rsid w:val="00F04A5C"/>
    <w:rsid w:val="00F04AAE"/>
    <w:rsid w:val="00F04AB4"/>
    <w:rsid w:val="00F04AEB"/>
    <w:rsid w:val="00F04B05"/>
    <w:rsid w:val="00F04B58"/>
    <w:rsid w:val="00F04B99"/>
    <w:rsid w:val="00F04BFE"/>
    <w:rsid w:val="00F04C50"/>
    <w:rsid w:val="00F04C7E"/>
    <w:rsid w:val="00F04CD7"/>
    <w:rsid w:val="00F04D22"/>
    <w:rsid w:val="00F04D59"/>
    <w:rsid w:val="00F04D9B"/>
    <w:rsid w:val="00F04D9E"/>
    <w:rsid w:val="00F04DD5"/>
    <w:rsid w:val="00F04DE5"/>
    <w:rsid w:val="00F04E02"/>
    <w:rsid w:val="00F04E0B"/>
    <w:rsid w:val="00F04E41"/>
    <w:rsid w:val="00F04EA0"/>
    <w:rsid w:val="00F04EC1"/>
    <w:rsid w:val="00F04F50"/>
    <w:rsid w:val="00F04F87"/>
    <w:rsid w:val="00F0504D"/>
    <w:rsid w:val="00F050A8"/>
    <w:rsid w:val="00F050D6"/>
    <w:rsid w:val="00F0514A"/>
    <w:rsid w:val="00F0514F"/>
    <w:rsid w:val="00F051BD"/>
    <w:rsid w:val="00F05246"/>
    <w:rsid w:val="00F0527B"/>
    <w:rsid w:val="00F05297"/>
    <w:rsid w:val="00F052B1"/>
    <w:rsid w:val="00F052BF"/>
    <w:rsid w:val="00F052F5"/>
    <w:rsid w:val="00F0536E"/>
    <w:rsid w:val="00F0539A"/>
    <w:rsid w:val="00F053A4"/>
    <w:rsid w:val="00F053C4"/>
    <w:rsid w:val="00F053DF"/>
    <w:rsid w:val="00F053E2"/>
    <w:rsid w:val="00F053E4"/>
    <w:rsid w:val="00F05418"/>
    <w:rsid w:val="00F05423"/>
    <w:rsid w:val="00F05449"/>
    <w:rsid w:val="00F05467"/>
    <w:rsid w:val="00F0548F"/>
    <w:rsid w:val="00F05500"/>
    <w:rsid w:val="00F05550"/>
    <w:rsid w:val="00F05585"/>
    <w:rsid w:val="00F05588"/>
    <w:rsid w:val="00F0559B"/>
    <w:rsid w:val="00F055CA"/>
    <w:rsid w:val="00F05614"/>
    <w:rsid w:val="00F0566F"/>
    <w:rsid w:val="00F05692"/>
    <w:rsid w:val="00F0570C"/>
    <w:rsid w:val="00F05713"/>
    <w:rsid w:val="00F0571F"/>
    <w:rsid w:val="00F05746"/>
    <w:rsid w:val="00F05790"/>
    <w:rsid w:val="00F057E7"/>
    <w:rsid w:val="00F05815"/>
    <w:rsid w:val="00F05830"/>
    <w:rsid w:val="00F0585C"/>
    <w:rsid w:val="00F0586F"/>
    <w:rsid w:val="00F05897"/>
    <w:rsid w:val="00F058BB"/>
    <w:rsid w:val="00F058D7"/>
    <w:rsid w:val="00F05981"/>
    <w:rsid w:val="00F059C6"/>
    <w:rsid w:val="00F05A15"/>
    <w:rsid w:val="00F05A39"/>
    <w:rsid w:val="00F05A5C"/>
    <w:rsid w:val="00F05A8F"/>
    <w:rsid w:val="00F05A93"/>
    <w:rsid w:val="00F05AB3"/>
    <w:rsid w:val="00F05B17"/>
    <w:rsid w:val="00F05B7B"/>
    <w:rsid w:val="00F05B85"/>
    <w:rsid w:val="00F05BF7"/>
    <w:rsid w:val="00F05CDA"/>
    <w:rsid w:val="00F05D62"/>
    <w:rsid w:val="00F05D7E"/>
    <w:rsid w:val="00F05D95"/>
    <w:rsid w:val="00F05DBF"/>
    <w:rsid w:val="00F05DC3"/>
    <w:rsid w:val="00F05E0B"/>
    <w:rsid w:val="00F05E21"/>
    <w:rsid w:val="00F05E65"/>
    <w:rsid w:val="00F05EB2"/>
    <w:rsid w:val="00F05EE6"/>
    <w:rsid w:val="00F05F1E"/>
    <w:rsid w:val="00F05F2B"/>
    <w:rsid w:val="00F05F47"/>
    <w:rsid w:val="00F0601D"/>
    <w:rsid w:val="00F060B2"/>
    <w:rsid w:val="00F0616A"/>
    <w:rsid w:val="00F0617F"/>
    <w:rsid w:val="00F0620B"/>
    <w:rsid w:val="00F0622C"/>
    <w:rsid w:val="00F06242"/>
    <w:rsid w:val="00F062A8"/>
    <w:rsid w:val="00F0630E"/>
    <w:rsid w:val="00F0632C"/>
    <w:rsid w:val="00F0633F"/>
    <w:rsid w:val="00F06399"/>
    <w:rsid w:val="00F06404"/>
    <w:rsid w:val="00F0641E"/>
    <w:rsid w:val="00F06425"/>
    <w:rsid w:val="00F06448"/>
    <w:rsid w:val="00F06467"/>
    <w:rsid w:val="00F064EE"/>
    <w:rsid w:val="00F0659D"/>
    <w:rsid w:val="00F06637"/>
    <w:rsid w:val="00F06655"/>
    <w:rsid w:val="00F06684"/>
    <w:rsid w:val="00F0668F"/>
    <w:rsid w:val="00F066A8"/>
    <w:rsid w:val="00F066D9"/>
    <w:rsid w:val="00F066EC"/>
    <w:rsid w:val="00F06798"/>
    <w:rsid w:val="00F067BE"/>
    <w:rsid w:val="00F067F6"/>
    <w:rsid w:val="00F06898"/>
    <w:rsid w:val="00F0689D"/>
    <w:rsid w:val="00F06930"/>
    <w:rsid w:val="00F06945"/>
    <w:rsid w:val="00F0698D"/>
    <w:rsid w:val="00F069E2"/>
    <w:rsid w:val="00F06A27"/>
    <w:rsid w:val="00F06A70"/>
    <w:rsid w:val="00F06AD6"/>
    <w:rsid w:val="00F06AFF"/>
    <w:rsid w:val="00F06B00"/>
    <w:rsid w:val="00F06B02"/>
    <w:rsid w:val="00F06B17"/>
    <w:rsid w:val="00F06B1F"/>
    <w:rsid w:val="00F06B42"/>
    <w:rsid w:val="00F06B43"/>
    <w:rsid w:val="00F06BDE"/>
    <w:rsid w:val="00F06BF3"/>
    <w:rsid w:val="00F06BFF"/>
    <w:rsid w:val="00F06C7C"/>
    <w:rsid w:val="00F06CB5"/>
    <w:rsid w:val="00F06CE5"/>
    <w:rsid w:val="00F06D00"/>
    <w:rsid w:val="00F06D9E"/>
    <w:rsid w:val="00F06DE5"/>
    <w:rsid w:val="00F06DFE"/>
    <w:rsid w:val="00F06E03"/>
    <w:rsid w:val="00F06E5D"/>
    <w:rsid w:val="00F06E82"/>
    <w:rsid w:val="00F06EB1"/>
    <w:rsid w:val="00F06EB4"/>
    <w:rsid w:val="00F06F6E"/>
    <w:rsid w:val="00F06F8D"/>
    <w:rsid w:val="00F06F97"/>
    <w:rsid w:val="00F06FA1"/>
    <w:rsid w:val="00F06FB1"/>
    <w:rsid w:val="00F06FBF"/>
    <w:rsid w:val="00F0700F"/>
    <w:rsid w:val="00F07043"/>
    <w:rsid w:val="00F0706F"/>
    <w:rsid w:val="00F0709A"/>
    <w:rsid w:val="00F0709C"/>
    <w:rsid w:val="00F070A7"/>
    <w:rsid w:val="00F070B8"/>
    <w:rsid w:val="00F070C6"/>
    <w:rsid w:val="00F070DD"/>
    <w:rsid w:val="00F07104"/>
    <w:rsid w:val="00F07126"/>
    <w:rsid w:val="00F0718A"/>
    <w:rsid w:val="00F071A3"/>
    <w:rsid w:val="00F0721E"/>
    <w:rsid w:val="00F07245"/>
    <w:rsid w:val="00F07246"/>
    <w:rsid w:val="00F0726F"/>
    <w:rsid w:val="00F0728C"/>
    <w:rsid w:val="00F0728D"/>
    <w:rsid w:val="00F072AF"/>
    <w:rsid w:val="00F072EB"/>
    <w:rsid w:val="00F07388"/>
    <w:rsid w:val="00F0739A"/>
    <w:rsid w:val="00F073BF"/>
    <w:rsid w:val="00F073EA"/>
    <w:rsid w:val="00F073F4"/>
    <w:rsid w:val="00F074E2"/>
    <w:rsid w:val="00F074F2"/>
    <w:rsid w:val="00F07543"/>
    <w:rsid w:val="00F075AB"/>
    <w:rsid w:val="00F075E0"/>
    <w:rsid w:val="00F075EB"/>
    <w:rsid w:val="00F075F8"/>
    <w:rsid w:val="00F07655"/>
    <w:rsid w:val="00F076A9"/>
    <w:rsid w:val="00F076CB"/>
    <w:rsid w:val="00F0775A"/>
    <w:rsid w:val="00F07796"/>
    <w:rsid w:val="00F0779C"/>
    <w:rsid w:val="00F0779D"/>
    <w:rsid w:val="00F07848"/>
    <w:rsid w:val="00F07849"/>
    <w:rsid w:val="00F0788B"/>
    <w:rsid w:val="00F078CE"/>
    <w:rsid w:val="00F078FD"/>
    <w:rsid w:val="00F07916"/>
    <w:rsid w:val="00F07918"/>
    <w:rsid w:val="00F0792A"/>
    <w:rsid w:val="00F0794B"/>
    <w:rsid w:val="00F07972"/>
    <w:rsid w:val="00F079E5"/>
    <w:rsid w:val="00F07A31"/>
    <w:rsid w:val="00F07A35"/>
    <w:rsid w:val="00F07ABD"/>
    <w:rsid w:val="00F07AC4"/>
    <w:rsid w:val="00F07B23"/>
    <w:rsid w:val="00F07B77"/>
    <w:rsid w:val="00F07B94"/>
    <w:rsid w:val="00F07BE8"/>
    <w:rsid w:val="00F07BF3"/>
    <w:rsid w:val="00F07C08"/>
    <w:rsid w:val="00F07C25"/>
    <w:rsid w:val="00F07C6E"/>
    <w:rsid w:val="00F07C8E"/>
    <w:rsid w:val="00F07CE4"/>
    <w:rsid w:val="00F07CF5"/>
    <w:rsid w:val="00F07D01"/>
    <w:rsid w:val="00F07D5E"/>
    <w:rsid w:val="00F07D8D"/>
    <w:rsid w:val="00F07D9F"/>
    <w:rsid w:val="00F07E46"/>
    <w:rsid w:val="00F07E64"/>
    <w:rsid w:val="00F07E67"/>
    <w:rsid w:val="00F07E79"/>
    <w:rsid w:val="00F07F1F"/>
    <w:rsid w:val="00F07F42"/>
    <w:rsid w:val="00F07F47"/>
    <w:rsid w:val="00F07F68"/>
    <w:rsid w:val="00F07F93"/>
    <w:rsid w:val="00F07FFC"/>
    <w:rsid w:val="00F10002"/>
    <w:rsid w:val="00F10033"/>
    <w:rsid w:val="00F10075"/>
    <w:rsid w:val="00F100BC"/>
    <w:rsid w:val="00F1015B"/>
    <w:rsid w:val="00F101BA"/>
    <w:rsid w:val="00F101E3"/>
    <w:rsid w:val="00F1022C"/>
    <w:rsid w:val="00F10297"/>
    <w:rsid w:val="00F1030C"/>
    <w:rsid w:val="00F10391"/>
    <w:rsid w:val="00F1040F"/>
    <w:rsid w:val="00F1046E"/>
    <w:rsid w:val="00F1047E"/>
    <w:rsid w:val="00F10509"/>
    <w:rsid w:val="00F10540"/>
    <w:rsid w:val="00F1054B"/>
    <w:rsid w:val="00F10567"/>
    <w:rsid w:val="00F105E4"/>
    <w:rsid w:val="00F1073E"/>
    <w:rsid w:val="00F10742"/>
    <w:rsid w:val="00F1077E"/>
    <w:rsid w:val="00F10790"/>
    <w:rsid w:val="00F10794"/>
    <w:rsid w:val="00F107BC"/>
    <w:rsid w:val="00F107FC"/>
    <w:rsid w:val="00F10806"/>
    <w:rsid w:val="00F1082C"/>
    <w:rsid w:val="00F10869"/>
    <w:rsid w:val="00F1089C"/>
    <w:rsid w:val="00F10935"/>
    <w:rsid w:val="00F1098E"/>
    <w:rsid w:val="00F10A2E"/>
    <w:rsid w:val="00F10A44"/>
    <w:rsid w:val="00F10ADB"/>
    <w:rsid w:val="00F10C07"/>
    <w:rsid w:val="00F10C32"/>
    <w:rsid w:val="00F10CE9"/>
    <w:rsid w:val="00F10D90"/>
    <w:rsid w:val="00F10D9D"/>
    <w:rsid w:val="00F10E3E"/>
    <w:rsid w:val="00F10E79"/>
    <w:rsid w:val="00F10EDD"/>
    <w:rsid w:val="00F10F02"/>
    <w:rsid w:val="00F10F48"/>
    <w:rsid w:val="00F10F85"/>
    <w:rsid w:val="00F10F94"/>
    <w:rsid w:val="00F10FD7"/>
    <w:rsid w:val="00F11002"/>
    <w:rsid w:val="00F1100C"/>
    <w:rsid w:val="00F11130"/>
    <w:rsid w:val="00F11176"/>
    <w:rsid w:val="00F112E2"/>
    <w:rsid w:val="00F112E4"/>
    <w:rsid w:val="00F112E5"/>
    <w:rsid w:val="00F11358"/>
    <w:rsid w:val="00F11365"/>
    <w:rsid w:val="00F11374"/>
    <w:rsid w:val="00F113AB"/>
    <w:rsid w:val="00F113CD"/>
    <w:rsid w:val="00F113E3"/>
    <w:rsid w:val="00F11438"/>
    <w:rsid w:val="00F11503"/>
    <w:rsid w:val="00F115CC"/>
    <w:rsid w:val="00F115E6"/>
    <w:rsid w:val="00F11632"/>
    <w:rsid w:val="00F11675"/>
    <w:rsid w:val="00F1173C"/>
    <w:rsid w:val="00F11787"/>
    <w:rsid w:val="00F117A2"/>
    <w:rsid w:val="00F117B7"/>
    <w:rsid w:val="00F117C6"/>
    <w:rsid w:val="00F117D4"/>
    <w:rsid w:val="00F1180C"/>
    <w:rsid w:val="00F11814"/>
    <w:rsid w:val="00F1184B"/>
    <w:rsid w:val="00F11877"/>
    <w:rsid w:val="00F1187A"/>
    <w:rsid w:val="00F118A2"/>
    <w:rsid w:val="00F118FB"/>
    <w:rsid w:val="00F1193A"/>
    <w:rsid w:val="00F11945"/>
    <w:rsid w:val="00F11987"/>
    <w:rsid w:val="00F11992"/>
    <w:rsid w:val="00F11A0E"/>
    <w:rsid w:val="00F11A11"/>
    <w:rsid w:val="00F11A1C"/>
    <w:rsid w:val="00F11A73"/>
    <w:rsid w:val="00F11ACB"/>
    <w:rsid w:val="00F11B03"/>
    <w:rsid w:val="00F11B8E"/>
    <w:rsid w:val="00F11C45"/>
    <w:rsid w:val="00F11CB9"/>
    <w:rsid w:val="00F11D32"/>
    <w:rsid w:val="00F11DA6"/>
    <w:rsid w:val="00F11DAC"/>
    <w:rsid w:val="00F11DC0"/>
    <w:rsid w:val="00F11DDB"/>
    <w:rsid w:val="00F11E8F"/>
    <w:rsid w:val="00F11E90"/>
    <w:rsid w:val="00F11F04"/>
    <w:rsid w:val="00F11FAC"/>
    <w:rsid w:val="00F12043"/>
    <w:rsid w:val="00F1204F"/>
    <w:rsid w:val="00F12072"/>
    <w:rsid w:val="00F12088"/>
    <w:rsid w:val="00F120A6"/>
    <w:rsid w:val="00F120CB"/>
    <w:rsid w:val="00F120F2"/>
    <w:rsid w:val="00F120F9"/>
    <w:rsid w:val="00F12143"/>
    <w:rsid w:val="00F1219E"/>
    <w:rsid w:val="00F12267"/>
    <w:rsid w:val="00F1226E"/>
    <w:rsid w:val="00F12303"/>
    <w:rsid w:val="00F12322"/>
    <w:rsid w:val="00F12354"/>
    <w:rsid w:val="00F123AD"/>
    <w:rsid w:val="00F12443"/>
    <w:rsid w:val="00F12460"/>
    <w:rsid w:val="00F1246F"/>
    <w:rsid w:val="00F12474"/>
    <w:rsid w:val="00F124A0"/>
    <w:rsid w:val="00F124FC"/>
    <w:rsid w:val="00F12511"/>
    <w:rsid w:val="00F12525"/>
    <w:rsid w:val="00F12547"/>
    <w:rsid w:val="00F125C7"/>
    <w:rsid w:val="00F125D8"/>
    <w:rsid w:val="00F12626"/>
    <w:rsid w:val="00F126D7"/>
    <w:rsid w:val="00F12728"/>
    <w:rsid w:val="00F12729"/>
    <w:rsid w:val="00F12762"/>
    <w:rsid w:val="00F127E4"/>
    <w:rsid w:val="00F127E9"/>
    <w:rsid w:val="00F127F4"/>
    <w:rsid w:val="00F1283C"/>
    <w:rsid w:val="00F128B8"/>
    <w:rsid w:val="00F12981"/>
    <w:rsid w:val="00F1298A"/>
    <w:rsid w:val="00F129DA"/>
    <w:rsid w:val="00F12AAB"/>
    <w:rsid w:val="00F12AF2"/>
    <w:rsid w:val="00F12B10"/>
    <w:rsid w:val="00F12B3C"/>
    <w:rsid w:val="00F12B80"/>
    <w:rsid w:val="00F12B83"/>
    <w:rsid w:val="00F12B9F"/>
    <w:rsid w:val="00F12BD4"/>
    <w:rsid w:val="00F12C0A"/>
    <w:rsid w:val="00F12C27"/>
    <w:rsid w:val="00F12C47"/>
    <w:rsid w:val="00F12C7C"/>
    <w:rsid w:val="00F12C83"/>
    <w:rsid w:val="00F12C91"/>
    <w:rsid w:val="00F12CB1"/>
    <w:rsid w:val="00F12CB9"/>
    <w:rsid w:val="00F12CE9"/>
    <w:rsid w:val="00F12CEE"/>
    <w:rsid w:val="00F12D1D"/>
    <w:rsid w:val="00F12D20"/>
    <w:rsid w:val="00F12DCF"/>
    <w:rsid w:val="00F12DEB"/>
    <w:rsid w:val="00F12E4C"/>
    <w:rsid w:val="00F12E99"/>
    <w:rsid w:val="00F12EC8"/>
    <w:rsid w:val="00F12ED7"/>
    <w:rsid w:val="00F12EEC"/>
    <w:rsid w:val="00F12F7E"/>
    <w:rsid w:val="00F12FE4"/>
    <w:rsid w:val="00F12FEB"/>
    <w:rsid w:val="00F12FFC"/>
    <w:rsid w:val="00F13016"/>
    <w:rsid w:val="00F13067"/>
    <w:rsid w:val="00F130EA"/>
    <w:rsid w:val="00F130F6"/>
    <w:rsid w:val="00F13136"/>
    <w:rsid w:val="00F13171"/>
    <w:rsid w:val="00F1318F"/>
    <w:rsid w:val="00F1319B"/>
    <w:rsid w:val="00F131DF"/>
    <w:rsid w:val="00F1323F"/>
    <w:rsid w:val="00F1325F"/>
    <w:rsid w:val="00F1328A"/>
    <w:rsid w:val="00F1329D"/>
    <w:rsid w:val="00F132BC"/>
    <w:rsid w:val="00F132C9"/>
    <w:rsid w:val="00F13362"/>
    <w:rsid w:val="00F13365"/>
    <w:rsid w:val="00F13384"/>
    <w:rsid w:val="00F1338C"/>
    <w:rsid w:val="00F133A6"/>
    <w:rsid w:val="00F133B6"/>
    <w:rsid w:val="00F133EF"/>
    <w:rsid w:val="00F1342C"/>
    <w:rsid w:val="00F1346B"/>
    <w:rsid w:val="00F1347F"/>
    <w:rsid w:val="00F134B2"/>
    <w:rsid w:val="00F1350F"/>
    <w:rsid w:val="00F13562"/>
    <w:rsid w:val="00F1356C"/>
    <w:rsid w:val="00F13608"/>
    <w:rsid w:val="00F13611"/>
    <w:rsid w:val="00F13632"/>
    <w:rsid w:val="00F13655"/>
    <w:rsid w:val="00F13685"/>
    <w:rsid w:val="00F1369A"/>
    <w:rsid w:val="00F136A8"/>
    <w:rsid w:val="00F136B9"/>
    <w:rsid w:val="00F136F9"/>
    <w:rsid w:val="00F13705"/>
    <w:rsid w:val="00F1370C"/>
    <w:rsid w:val="00F137B7"/>
    <w:rsid w:val="00F137BC"/>
    <w:rsid w:val="00F137DC"/>
    <w:rsid w:val="00F1382F"/>
    <w:rsid w:val="00F13840"/>
    <w:rsid w:val="00F13848"/>
    <w:rsid w:val="00F1386F"/>
    <w:rsid w:val="00F138DA"/>
    <w:rsid w:val="00F138DE"/>
    <w:rsid w:val="00F138E2"/>
    <w:rsid w:val="00F1391A"/>
    <w:rsid w:val="00F13980"/>
    <w:rsid w:val="00F139DC"/>
    <w:rsid w:val="00F13A13"/>
    <w:rsid w:val="00F13AE2"/>
    <w:rsid w:val="00F13AF6"/>
    <w:rsid w:val="00F13B03"/>
    <w:rsid w:val="00F13B81"/>
    <w:rsid w:val="00F13B83"/>
    <w:rsid w:val="00F13B99"/>
    <w:rsid w:val="00F13BAC"/>
    <w:rsid w:val="00F13BE6"/>
    <w:rsid w:val="00F13C10"/>
    <w:rsid w:val="00F13C3C"/>
    <w:rsid w:val="00F13C48"/>
    <w:rsid w:val="00F13C4B"/>
    <w:rsid w:val="00F13C69"/>
    <w:rsid w:val="00F13C72"/>
    <w:rsid w:val="00F13D88"/>
    <w:rsid w:val="00F13E42"/>
    <w:rsid w:val="00F13E4B"/>
    <w:rsid w:val="00F13E71"/>
    <w:rsid w:val="00F13E8D"/>
    <w:rsid w:val="00F13E98"/>
    <w:rsid w:val="00F13EA7"/>
    <w:rsid w:val="00F13EB1"/>
    <w:rsid w:val="00F13EEA"/>
    <w:rsid w:val="00F13EF9"/>
    <w:rsid w:val="00F13F04"/>
    <w:rsid w:val="00F13FC8"/>
    <w:rsid w:val="00F13FCD"/>
    <w:rsid w:val="00F13FF6"/>
    <w:rsid w:val="00F14015"/>
    <w:rsid w:val="00F1401C"/>
    <w:rsid w:val="00F14032"/>
    <w:rsid w:val="00F14035"/>
    <w:rsid w:val="00F14050"/>
    <w:rsid w:val="00F14073"/>
    <w:rsid w:val="00F140FA"/>
    <w:rsid w:val="00F1424F"/>
    <w:rsid w:val="00F1428C"/>
    <w:rsid w:val="00F142E8"/>
    <w:rsid w:val="00F14358"/>
    <w:rsid w:val="00F14381"/>
    <w:rsid w:val="00F14384"/>
    <w:rsid w:val="00F143F2"/>
    <w:rsid w:val="00F1448D"/>
    <w:rsid w:val="00F144BB"/>
    <w:rsid w:val="00F144EA"/>
    <w:rsid w:val="00F1457C"/>
    <w:rsid w:val="00F1458B"/>
    <w:rsid w:val="00F145B6"/>
    <w:rsid w:val="00F145FD"/>
    <w:rsid w:val="00F1465D"/>
    <w:rsid w:val="00F14690"/>
    <w:rsid w:val="00F146A8"/>
    <w:rsid w:val="00F146C7"/>
    <w:rsid w:val="00F146CA"/>
    <w:rsid w:val="00F14759"/>
    <w:rsid w:val="00F1477F"/>
    <w:rsid w:val="00F147BB"/>
    <w:rsid w:val="00F147D3"/>
    <w:rsid w:val="00F147E5"/>
    <w:rsid w:val="00F14885"/>
    <w:rsid w:val="00F148CA"/>
    <w:rsid w:val="00F148D3"/>
    <w:rsid w:val="00F148EB"/>
    <w:rsid w:val="00F148FC"/>
    <w:rsid w:val="00F148FD"/>
    <w:rsid w:val="00F14914"/>
    <w:rsid w:val="00F1497D"/>
    <w:rsid w:val="00F149B6"/>
    <w:rsid w:val="00F149C5"/>
    <w:rsid w:val="00F14A16"/>
    <w:rsid w:val="00F14A89"/>
    <w:rsid w:val="00F14AA5"/>
    <w:rsid w:val="00F14B54"/>
    <w:rsid w:val="00F14C04"/>
    <w:rsid w:val="00F14C2F"/>
    <w:rsid w:val="00F14C61"/>
    <w:rsid w:val="00F14C9E"/>
    <w:rsid w:val="00F14D24"/>
    <w:rsid w:val="00F14D3C"/>
    <w:rsid w:val="00F14D45"/>
    <w:rsid w:val="00F14D6F"/>
    <w:rsid w:val="00F14D93"/>
    <w:rsid w:val="00F14DC8"/>
    <w:rsid w:val="00F14DF9"/>
    <w:rsid w:val="00F14E04"/>
    <w:rsid w:val="00F14E52"/>
    <w:rsid w:val="00F14E60"/>
    <w:rsid w:val="00F14E64"/>
    <w:rsid w:val="00F14E8B"/>
    <w:rsid w:val="00F14EBE"/>
    <w:rsid w:val="00F14EFB"/>
    <w:rsid w:val="00F14EFD"/>
    <w:rsid w:val="00F14F84"/>
    <w:rsid w:val="00F15024"/>
    <w:rsid w:val="00F1504C"/>
    <w:rsid w:val="00F15061"/>
    <w:rsid w:val="00F150AE"/>
    <w:rsid w:val="00F150E9"/>
    <w:rsid w:val="00F150FB"/>
    <w:rsid w:val="00F15143"/>
    <w:rsid w:val="00F151CF"/>
    <w:rsid w:val="00F151E3"/>
    <w:rsid w:val="00F15207"/>
    <w:rsid w:val="00F15258"/>
    <w:rsid w:val="00F15260"/>
    <w:rsid w:val="00F1529C"/>
    <w:rsid w:val="00F152B5"/>
    <w:rsid w:val="00F152E8"/>
    <w:rsid w:val="00F15362"/>
    <w:rsid w:val="00F15374"/>
    <w:rsid w:val="00F15385"/>
    <w:rsid w:val="00F1538A"/>
    <w:rsid w:val="00F153B8"/>
    <w:rsid w:val="00F153BA"/>
    <w:rsid w:val="00F153C9"/>
    <w:rsid w:val="00F153F7"/>
    <w:rsid w:val="00F1540A"/>
    <w:rsid w:val="00F1545C"/>
    <w:rsid w:val="00F154CD"/>
    <w:rsid w:val="00F154D9"/>
    <w:rsid w:val="00F155A4"/>
    <w:rsid w:val="00F155AB"/>
    <w:rsid w:val="00F155B2"/>
    <w:rsid w:val="00F155BD"/>
    <w:rsid w:val="00F155E2"/>
    <w:rsid w:val="00F15601"/>
    <w:rsid w:val="00F15604"/>
    <w:rsid w:val="00F1567B"/>
    <w:rsid w:val="00F15687"/>
    <w:rsid w:val="00F156BD"/>
    <w:rsid w:val="00F15721"/>
    <w:rsid w:val="00F1574C"/>
    <w:rsid w:val="00F15775"/>
    <w:rsid w:val="00F157C5"/>
    <w:rsid w:val="00F1587C"/>
    <w:rsid w:val="00F158EB"/>
    <w:rsid w:val="00F15919"/>
    <w:rsid w:val="00F15939"/>
    <w:rsid w:val="00F15944"/>
    <w:rsid w:val="00F15A43"/>
    <w:rsid w:val="00F15AB9"/>
    <w:rsid w:val="00F15B79"/>
    <w:rsid w:val="00F15C07"/>
    <w:rsid w:val="00F15C1D"/>
    <w:rsid w:val="00F15C45"/>
    <w:rsid w:val="00F15C52"/>
    <w:rsid w:val="00F15D49"/>
    <w:rsid w:val="00F15D59"/>
    <w:rsid w:val="00F15DBE"/>
    <w:rsid w:val="00F15DC6"/>
    <w:rsid w:val="00F15DFA"/>
    <w:rsid w:val="00F15E11"/>
    <w:rsid w:val="00F15E1A"/>
    <w:rsid w:val="00F15E36"/>
    <w:rsid w:val="00F15E58"/>
    <w:rsid w:val="00F15E69"/>
    <w:rsid w:val="00F15E90"/>
    <w:rsid w:val="00F15E9F"/>
    <w:rsid w:val="00F15EBC"/>
    <w:rsid w:val="00F15F1B"/>
    <w:rsid w:val="00F15F28"/>
    <w:rsid w:val="00F15F47"/>
    <w:rsid w:val="00F15F92"/>
    <w:rsid w:val="00F15FA5"/>
    <w:rsid w:val="00F15FCB"/>
    <w:rsid w:val="00F15FF5"/>
    <w:rsid w:val="00F16022"/>
    <w:rsid w:val="00F16032"/>
    <w:rsid w:val="00F160A0"/>
    <w:rsid w:val="00F160C9"/>
    <w:rsid w:val="00F16111"/>
    <w:rsid w:val="00F16137"/>
    <w:rsid w:val="00F1617F"/>
    <w:rsid w:val="00F161BD"/>
    <w:rsid w:val="00F161C5"/>
    <w:rsid w:val="00F16230"/>
    <w:rsid w:val="00F16253"/>
    <w:rsid w:val="00F1625E"/>
    <w:rsid w:val="00F16281"/>
    <w:rsid w:val="00F162C9"/>
    <w:rsid w:val="00F162DD"/>
    <w:rsid w:val="00F16331"/>
    <w:rsid w:val="00F163D6"/>
    <w:rsid w:val="00F16406"/>
    <w:rsid w:val="00F16422"/>
    <w:rsid w:val="00F16461"/>
    <w:rsid w:val="00F1649C"/>
    <w:rsid w:val="00F1651C"/>
    <w:rsid w:val="00F1653C"/>
    <w:rsid w:val="00F1655C"/>
    <w:rsid w:val="00F165B8"/>
    <w:rsid w:val="00F165E5"/>
    <w:rsid w:val="00F165F6"/>
    <w:rsid w:val="00F16631"/>
    <w:rsid w:val="00F166A9"/>
    <w:rsid w:val="00F166B1"/>
    <w:rsid w:val="00F166C4"/>
    <w:rsid w:val="00F167E2"/>
    <w:rsid w:val="00F167E9"/>
    <w:rsid w:val="00F16860"/>
    <w:rsid w:val="00F1686C"/>
    <w:rsid w:val="00F1688E"/>
    <w:rsid w:val="00F168F6"/>
    <w:rsid w:val="00F16922"/>
    <w:rsid w:val="00F169B9"/>
    <w:rsid w:val="00F169C6"/>
    <w:rsid w:val="00F169E3"/>
    <w:rsid w:val="00F16ADE"/>
    <w:rsid w:val="00F16B97"/>
    <w:rsid w:val="00F16BF1"/>
    <w:rsid w:val="00F16C08"/>
    <w:rsid w:val="00F16C5A"/>
    <w:rsid w:val="00F16C5D"/>
    <w:rsid w:val="00F16C62"/>
    <w:rsid w:val="00F16C96"/>
    <w:rsid w:val="00F16CCF"/>
    <w:rsid w:val="00F16CE3"/>
    <w:rsid w:val="00F16D17"/>
    <w:rsid w:val="00F16D7E"/>
    <w:rsid w:val="00F16DB4"/>
    <w:rsid w:val="00F16E63"/>
    <w:rsid w:val="00F16E66"/>
    <w:rsid w:val="00F16E68"/>
    <w:rsid w:val="00F16E7C"/>
    <w:rsid w:val="00F16E8E"/>
    <w:rsid w:val="00F16EBE"/>
    <w:rsid w:val="00F16EC2"/>
    <w:rsid w:val="00F16EEF"/>
    <w:rsid w:val="00F16F65"/>
    <w:rsid w:val="00F16F73"/>
    <w:rsid w:val="00F17006"/>
    <w:rsid w:val="00F17017"/>
    <w:rsid w:val="00F17151"/>
    <w:rsid w:val="00F17168"/>
    <w:rsid w:val="00F1716C"/>
    <w:rsid w:val="00F171FC"/>
    <w:rsid w:val="00F17215"/>
    <w:rsid w:val="00F17226"/>
    <w:rsid w:val="00F1728D"/>
    <w:rsid w:val="00F172CE"/>
    <w:rsid w:val="00F172FB"/>
    <w:rsid w:val="00F17318"/>
    <w:rsid w:val="00F1731E"/>
    <w:rsid w:val="00F1735D"/>
    <w:rsid w:val="00F17408"/>
    <w:rsid w:val="00F17428"/>
    <w:rsid w:val="00F1746B"/>
    <w:rsid w:val="00F1746C"/>
    <w:rsid w:val="00F17487"/>
    <w:rsid w:val="00F174E2"/>
    <w:rsid w:val="00F174E3"/>
    <w:rsid w:val="00F17504"/>
    <w:rsid w:val="00F17590"/>
    <w:rsid w:val="00F17592"/>
    <w:rsid w:val="00F175CC"/>
    <w:rsid w:val="00F17638"/>
    <w:rsid w:val="00F1765C"/>
    <w:rsid w:val="00F17666"/>
    <w:rsid w:val="00F1766D"/>
    <w:rsid w:val="00F17679"/>
    <w:rsid w:val="00F1767C"/>
    <w:rsid w:val="00F17699"/>
    <w:rsid w:val="00F176DB"/>
    <w:rsid w:val="00F176F3"/>
    <w:rsid w:val="00F17702"/>
    <w:rsid w:val="00F1770E"/>
    <w:rsid w:val="00F17734"/>
    <w:rsid w:val="00F17740"/>
    <w:rsid w:val="00F17759"/>
    <w:rsid w:val="00F177BE"/>
    <w:rsid w:val="00F1783D"/>
    <w:rsid w:val="00F17861"/>
    <w:rsid w:val="00F178AA"/>
    <w:rsid w:val="00F178D7"/>
    <w:rsid w:val="00F1791F"/>
    <w:rsid w:val="00F1795D"/>
    <w:rsid w:val="00F1796E"/>
    <w:rsid w:val="00F1797A"/>
    <w:rsid w:val="00F17989"/>
    <w:rsid w:val="00F1799B"/>
    <w:rsid w:val="00F179AA"/>
    <w:rsid w:val="00F179F6"/>
    <w:rsid w:val="00F17B17"/>
    <w:rsid w:val="00F17B22"/>
    <w:rsid w:val="00F17B2E"/>
    <w:rsid w:val="00F17B9A"/>
    <w:rsid w:val="00F17BB3"/>
    <w:rsid w:val="00F17C55"/>
    <w:rsid w:val="00F17C90"/>
    <w:rsid w:val="00F17CE8"/>
    <w:rsid w:val="00F17D15"/>
    <w:rsid w:val="00F17D9E"/>
    <w:rsid w:val="00F17DC7"/>
    <w:rsid w:val="00F17E7D"/>
    <w:rsid w:val="00F17E87"/>
    <w:rsid w:val="00F17E90"/>
    <w:rsid w:val="00F17EA7"/>
    <w:rsid w:val="00F17EBC"/>
    <w:rsid w:val="00F17EC7"/>
    <w:rsid w:val="00F17F59"/>
    <w:rsid w:val="00F17F7E"/>
    <w:rsid w:val="00F17F82"/>
    <w:rsid w:val="00F17F98"/>
    <w:rsid w:val="00F17FB2"/>
    <w:rsid w:val="00F2002F"/>
    <w:rsid w:val="00F20031"/>
    <w:rsid w:val="00F20079"/>
    <w:rsid w:val="00F200C9"/>
    <w:rsid w:val="00F200CB"/>
    <w:rsid w:val="00F200D4"/>
    <w:rsid w:val="00F20103"/>
    <w:rsid w:val="00F20120"/>
    <w:rsid w:val="00F2014D"/>
    <w:rsid w:val="00F20171"/>
    <w:rsid w:val="00F201D2"/>
    <w:rsid w:val="00F201DD"/>
    <w:rsid w:val="00F20221"/>
    <w:rsid w:val="00F20277"/>
    <w:rsid w:val="00F202CF"/>
    <w:rsid w:val="00F202D8"/>
    <w:rsid w:val="00F2031F"/>
    <w:rsid w:val="00F20341"/>
    <w:rsid w:val="00F20395"/>
    <w:rsid w:val="00F203B2"/>
    <w:rsid w:val="00F203CF"/>
    <w:rsid w:val="00F20423"/>
    <w:rsid w:val="00F2042E"/>
    <w:rsid w:val="00F20438"/>
    <w:rsid w:val="00F204A3"/>
    <w:rsid w:val="00F204BF"/>
    <w:rsid w:val="00F204C2"/>
    <w:rsid w:val="00F204D7"/>
    <w:rsid w:val="00F204F2"/>
    <w:rsid w:val="00F2053E"/>
    <w:rsid w:val="00F2062E"/>
    <w:rsid w:val="00F20651"/>
    <w:rsid w:val="00F20656"/>
    <w:rsid w:val="00F20683"/>
    <w:rsid w:val="00F20694"/>
    <w:rsid w:val="00F206D6"/>
    <w:rsid w:val="00F20730"/>
    <w:rsid w:val="00F20756"/>
    <w:rsid w:val="00F207E5"/>
    <w:rsid w:val="00F207FD"/>
    <w:rsid w:val="00F20844"/>
    <w:rsid w:val="00F20867"/>
    <w:rsid w:val="00F2089C"/>
    <w:rsid w:val="00F208AD"/>
    <w:rsid w:val="00F208B8"/>
    <w:rsid w:val="00F20904"/>
    <w:rsid w:val="00F20929"/>
    <w:rsid w:val="00F209C4"/>
    <w:rsid w:val="00F209CD"/>
    <w:rsid w:val="00F209FE"/>
    <w:rsid w:val="00F20A36"/>
    <w:rsid w:val="00F20AA7"/>
    <w:rsid w:val="00F20B3A"/>
    <w:rsid w:val="00F20B74"/>
    <w:rsid w:val="00F20BA2"/>
    <w:rsid w:val="00F20C12"/>
    <w:rsid w:val="00F20C89"/>
    <w:rsid w:val="00F20CB9"/>
    <w:rsid w:val="00F20CE8"/>
    <w:rsid w:val="00F20D12"/>
    <w:rsid w:val="00F20D49"/>
    <w:rsid w:val="00F20D5C"/>
    <w:rsid w:val="00F20DCE"/>
    <w:rsid w:val="00F20E19"/>
    <w:rsid w:val="00F20F80"/>
    <w:rsid w:val="00F20FA0"/>
    <w:rsid w:val="00F20FBE"/>
    <w:rsid w:val="00F20FCC"/>
    <w:rsid w:val="00F20FE1"/>
    <w:rsid w:val="00F21037"/>
    <w:rsid w:val="00F21057"/>
    <w:rsid w:val="00F21059"/>
    <w:rsid w:val="00F21087"/>
    <w:rsid w:val="00F2109B"/>
    <w:rsid w:val="00F210AF"/>
    <w:rsid w:val="00F21107"/>
    <w:rsid w:val="00F21173"/>
    <w:rsid w:val="00F211A0"/>
    <w:rsid w:val="00F211A6"/>
    <w:rsid w:val="00F211A7"/>
    <w:rsid w:val="00F211D6"/>
    <w:rsid w:val="00F21201"/>
    <w:rsid w:val="00F21259"/>
    <w:rsid w:val="00F212E2"/>
    <w:rsid w:val="00F21331"/>
    <w:rsid w:val="00F21355"/>
    <w:rsid w:val="00F2137C"/>
    <w:rsid w:val="00F2137E"/>
    <w:rsid w:val="00F21398"/>
    <w:rsid w:val="00F21440"/>
    <w:rsid w:val="00F21456"/>
    <w:rsid w:val="00F21474"/>
    <w:rsid w:val="00F214AF"/>
    <w:rsid w:val="00F214BA"/>
    <w:rsid w:val="00F214BC"/>
    <w:rsid w:val="00F214E9"/>
    <w:rsid w:val="00F214F7"/>
    <w:rsid w:val="00F21501"/>
    <w:rsid w:val="00F2151A"/>
    <w:rsid w:val="00F2157B"/>
    <w:rsid w:val="00F2157D"/>
    <w:rsid w:val="00F21594"/>
    <w:rsid w:val="00F215B1"/>
    <w:rsid w:val="00F21622"/>
    <w:rsid w:val="00F2165A"/>
    <w:rsid w:val="00F21663"/>
    <w:rsid w:val="00F21695"/>
    <w:rsid w:val="00F216C9"/>
    <w:rsid w:val="00F216DF"/>
    <w:rsid w:val="00F2170D"/>
    <w:rsid w:val="00F217C6"/>
    <w:rsid w:val="00F217CF"/>
    <w:rsid w:val="00F21843"/>
    <w:rsid w:val="00F21878"/>
    <w:rsid w:val="00F218AD"/>
    <w:rsid w:val="00F21941"/>
    <w:rsid w:val="00F21953"/>
    <w:rsid w:val="00F2195D"/>
    <w:rsid w:val="00F21989"/>
    <w:rsid w:val="00F2198C"/>
    <w:rsid w:val="00F21999"/>
    <w:rsid w:val="00F21A17"/>
    <w:rsid w:val="00F21A58"/>
    <w:rsid w:val="00F21A6D"/>
    <w:rsid w:val="00F21AC4"/>
    <w:rsid w:val="00F21AE9"/>
    <w:rsid w:val="00F21C0B"/>
    <w:rsid w:val="00F21C18"/>
    <w:rsid w:val="00F21CF4"/>
    <w:rsid w:val="00F21D68"/>
    <w:rsid w:val="00F21DBE"/>
    <w:rsid w:val="00F21DD9"/>
    <w:rsid w:val="00F21DDD"/>
    <w:rsid w:val="00F21E5F"/>
    <w:rsid w:val="00F21E85"/>
    <w:rsid w:val="00F21EA5"/>
    <w:rsid w:val="00F21EC7"/>
    <w:rsid w:val="00F21ECF"/>
    <w:rsid w:val="00F21F3B"/>
    <w:rsid w:val="00F21FE7"/>
    <w:rsid w:val="00F21FF5"/>
    <w:rsid w:val="00F22063"/>
    <w:rsid w:val="00F22084"/>
    <w:rsid w:val="00F220D5"/>
    <w:rsid w:val="00F220D8"/>
    <w:rsid w:val="00F2210C"/>
    <w:rsid w:val="00F2214D"/>
    <w:rsid w:val="00F22150"/>
    <w:rsid w:val="00F22173"/>
    <w:rsid w:val="00F221D8"/>
    <w:rsid w:val="00F22212"/>
    <w:rsid w:val="00F22241"/>
    <w:rsid w:val="00F222F4"/>
    <w:rsid w:val="00F2231A"/>
    <w:rsid w:val="00F22320"/>
    <w:rsid w:val="00F2236A"/>
    <w:rsid w:val="00F22378"/>
    <w:rsid w:val="00F223C8"/>
    <w:rsid w:val="00F223F0"/>
    <w:rsid w:val="00F22417"/>
    <w:rsid w:val="00F22432"/>
    <w:rsid w:val="00F22551"/>
    <w:rsid w:val="00F2257E"/>
    <w:rsid w:val="00F225A9"/>
    <w:rsid w:val="00F225B4"/>
    <w:rsid w:val="00F22608"/>
    <w:rsid w:val="00F2261E"/>
    <w:rsid w:val="00F2262C"/>
    <w:rsid w:val="00F22658"/>
    <w:rsid w:val="00F22678"/>
    <w:rsid w:val="00F226B6"/>
    <w:rsid w:val="00F226E9"/>
    <w:rsid w:val="00F22708"/>
    <w:rsid w:val="00F22742"/>
    <w:rsid w:val="00F22763"/>
    <w:rsid w:val="00F22770"/>
    <w:rsid w:val="00F22790"/>
    <w:rsid w:val="00F227E1"/>
    <w:rsid w:val="00F2283F"/>
    <w:rsid w:val="00F2288C"/>
    <w:rsid w:val="00F22897"/>
    <w:rsid w:val="00F228A2"/>
    <w:rsid w:val="00F228EA"/>
    <w:rsid w:val="00F22910"/>
    <w:rsid w:val="00F22942"/>
    <w:rsid w:val="00F2298B"/>
    <w:rsid w:val="00F229B1"/>
    <w:rsid w:val="00F229F9"/>
    <w:rsid w:val="00F22A9A"/>
    <w:rsid w:val="00F22AB5"/>
    <w:rsid w:val="00F22ABF"/>
    <w:rsid w:val="00F22AC2"/>
    <w:rsid w:val="00F22AD1"/>
    <w:rsid w:val="00F22AF5"/>
    <w:rsid w:val="00F22BF6"/>
    <w:rsid w:val="00F22C98"/>
    <w:rsid w:val="00F22CA6"/>
    <w:rsid w:val="00F22CB9"/>
    <w:rsid w:val="00F22CD5"/>
    <w:rsid w:val="00F22D24"/>
    <w:rsid w:val="00F22D48"/>
    <w:rsid w:val="00F22D53"/>
    <w:rsid w:val="00F22D74"/>
    <w:rsid w:val="00F22DC5"/>
    <w:rsid w:val="00F22DFA"/>
    <w:rsid w:val="00F22E69"/>
    <w:rsid w:val="00F22ED8"/>
    <w:rsid w:val="00F22F07"/>
    <w:rsid w:val="00F22F37"/>
    <w:rsid w:val="00F22FD3"/>
    <w:rsid w:val="00F2300D"/>
    <w:rsid w:val="00F23026"/>
    <w:rsid w:val="00F23059"/>
    <w:rsid w:val="00F230BB"/>
    <w:rsid w:val="00F230CF"/>
    <w:rsid w:val="00F230DA"/>
    <w:rsid w:val="00F23118"/>
    <w:rsid w:val="00F2312F"/>
    <w:rsid w:val="00F2323D"/>
    <w:rsid w:val="00F2328A"/>
    <w:rsid w:val="00F232BC"/>
    <w:rsid w:val="00F232C7"/>
    <w:rsid w:val="00F23303"/>
    <w:rsid w:val="00F23448"/>
    <w:rsid w:val="00F2345D"/>
    <w:rsid w:val="00F2347E"/>
    <w:rsid w:val="00F23495"/>
    <w:rsid w:val="00F234C3"/>
    <w:rsid w:val="00F234F7"/>
    <w:rsid w:val="00F23578"/>
    <w:rsid w:val="00F235C3"/>
    <w:rsid w:val="00F235D6"/>
    <w:rsid w:val="00F2369E"/>
    <w:rsid w:val="00F236B1"/>
    <w:rsid w:val="00F236B9"/>
    <w:rsid w:val="00F236C9"/>
    <w:rsid w:val="00F236DE"/>
    <w:rsid w:val="00F236E9"/>
    <w:rsid w:val="00F23743"/>
    <w:rsid w:val="00F237A9"/>
    <w:rsid w:val="00F2382B"/>
    <w:rsid w:val="00F23882"/>
    <w:rsid w:val="00F23895"/>
    <w:rsid w:val="00F23952"/>
    <w:rsid w:val="00F23961"/>
    <w:rsid w:val="00F2398B"/>
    <w:rsid w:val="00F239AE"/>
    <w:rsid w:val="00F239C7"/>
    <w:rsid w:val="00F239D1"/>
    <w:rsid w:val="00F239E1"/>
    <w:rsid w:val="00F23A19"/>
    <w:rsid w:val="00F23A61"/>
    <w:rsid w:val="00F23A8A"/>
    <w:rsid w:val="00F23AA7"/>
    <w:rsid w:val="00F23AC1"/>
    <w:rsid w:val="00F23B4D"/>
    <w:rsid w:val="00F23BFF"/>
    <w:rsid w:val="00F23C19"/>
    <w:rsid w:val="00F23CC2"/>
    <w:rsid w:val="00F23D0D"/>
    <w:rsid w:val="00F23D20"/>
    <w:rsid w:val="00F23D9E"/>
    <w:rsid w:val="00F23E24"/>
    <w:rsid w:val="00F23E88"/>
    <w:rsid w:val="00F23E97"/>
    <w:rsid w:val="00F23ECA"/>
    <w:rsid w:val="00F23EF2"/>
    <w:rsid w:val="00F23F06"/>
    <w:rsid w:val="00F23FAF"/>
    <w:rsid w:val="00F23FEA"/>
    <w:rsid w:val="00F23FFB"/>
    <w:rsid w:val="00F24027"/>
    <w:rsid w:val="00F24082"/>
    <w:rsid w:val="00F240F4"/>
    <w:rsid w:val="00F2412F"/>
    <w:rsid w:val="00F2416C"/>
    <w:rsid w:val="00F24183"/>
    <w:rsid w:val="00F241EA"/>
    <w:rsid w:val="00F2422E"/>
    <w:rsid w:val="00F24237"/>
    <w:rsid w:val="00F24255"/>
    <w:rsid w:val="00F2426C"/>
    <w:rsid w:val="00F242A0"/>
    <w:rsid w:val="00F242E6"/>
    <w:rsid w:val="00F24300"/>
    <w:rsid w:val="00F24353"/>
    <w:rsid w:val="00F24364"/>
    <w:rsid w:val="00F2436D"/>
    <w:rsid w:val="00F24371"/>
    <w:rsid w:val="00F2438B"/>
    <w:rsid w:val="00F2439C"/>
    <w:rsid w:val="00F243DA"/>
    <w:rsid w:val="00F243E6"/>
    <w:rsid w:val="00F24407"/>
    <w:rsid w:val="00F2449F"/>
    <w:rsid w:val="00F244E7"/>
    <w:rsid w:val="00F244F1"/>
    <w:rsid w:val="00F24532"/>
    <w:rsid w:val="00F2456B"/>
    <w:rsid w:val="00F245E3"/>
    <w:rsid w:val="00F245EB"/>
    <w:rsid w:val="00F24608"/>
    <w:rsid w:val="00F2462E"/>
    <w:rsid w:val="00F24644"/>
    <w:rsid w:val="00F24650"/>
    <w:rsid w:val="00F24722"/>
    <w:rsid w:val="00F24744"/>
    <w:rsid w:val="00F247AF"/>
    <w:rsid w:val="00F247B9"/>
    <w:rsid w:val="00F247D7"/>
    <w:rsid w:val="00F24801"/>
    <w:rsid w:val="00F2480E"/>
    <w:rsid w:val="00F2485E"/>
    <w:rsid w:val="00F24872"/>
    <w:rsid w:val="00F2487A"/>
    <w:rsid w:val="00F248BB"/>
    <w:rsid w:val="00F24921"/>
    <w:rsid w:val="00F24963"/>
    <w:rsid w:val="00F249B3"/>
    <w:rsid w:val="00F249C0"/>
    <w:rsid w:val="00F24A02"/>
    <w:rsid w:val="00F24A07"/>
    <w:rsid w:val="00F24A21"/>
    <w:rsid w:val="00F24A92"/>
    <w:rsid w:val="00F24A98"/>
    <w:rsid w:val="00F24ADA"/>
    <w:rsid w:val="00F24AFF"/>
    <w:rsid w:val="00F24C24"/>
    <w:rsid w:val="00F24C2F"/>
    <w:rsid w:val="00F24CAA"/>
    <w:rsid w:val="00F24CCD"/>
    <w:rsid w:val="00F24DB0"/>
    <w:rsid w:val="00F24DB3"/>
    <w:rsid w:val="00F24DD4"/>
    <w:rsid w:val="00F24DD9"/>
    <w:rsid w:val="00F24E0D"/>
    <w:rsid w:val="00F24E11"/>
    <w:rsid w:val="00F24E3A"/>
    <w:rsid w:val="00F24E62"/>
    <w:rsid w:val="00F24E8A"/>
    <w:rsid w:val="00F24EBF"/>
    <w:rsid w:val="00F24ECD"/>
    <w:rsid w:val="00F24EE6"/>
    <w:rsid w:val="00F24EFD"/>
    <w:rsid w:val="00F24F07"/>
    <w:rsid w:val="00F24F33"/>
    <w:rsid w:val="00F24F60"/>
    <w:rsid w:val="00F2500C"/>
    <w:rsid w:val="00F25034"/>
    <w:rsid w:val="00F250C2"/>
    <w:rsid w:val="00F250FB"/>
    <w:rsid w:val="00F25101"/>
    <w:rsid w:val="00F25114"/>
    <w:rsid w:val="00F25134"/>
    <w:rsid w:val="00F25144"/>
    <w:rsid w:val="00F25151"/>
    <w:rsid w:val="00F2518A"/>
    <w:rsid w:val="00F251A7"/>
    <w:rsid w:val="00F251B4"/>
    <w:rsid w:val="00F25235"/>
    <w:rsid w:val="00F25250"/>
    <w:rsid w:val="00F252A8"/>
    <w:rsid w:val="00F2533E"/>
    <w:rsid w:val="00F2534D"/>
    <w:rsid w:val="00F25362"/>
    <w:rsid w:val="00F25366"/>
    <w:rsid w:val="00F25403"/>
    <w:rsid w:val="00F2555A"/>
    <w:rsid w:val="00F25614"/>
    <w:rsid w:val="00F25640"/>
    <w:rsid w:val="00F2566C"/>
    <w:rsid w:val="00F25689"/>
    <w:rsid w:val="00F256D3"/>
    <w:rsid w:val="00F2575C"/>
    <w:rsid w:val="00F257C1"/>
    <w:rsid w:val="00F2580E"/>
    <w:rsid w:val="00F2580F"/>
    <w:rsid w:val="00F25838"/>
    <w:rsid w:val="00F2584E"/>
    <w:rsid w:val="00F2585C"/>
    <w:rsid w:val="00F258EB"/>
    <w:rsid w:val="00F25922"/>
    <w:rsid w:val="00F25924"/>
    <w:rsid w:val="00F25979"/>
    <w:rsid w:val="00F259BB"/>
    <w:rsid w:val="00F259DC"/>
    <w:rsid w:val="00F25A02"/>
    <w:rsid w:val="00F25A25"/>
    <w:rsid w:val="00F25A43"/>
    <w:rsid w:val="00F25A59"/>
    <w:rsid w:val="00F25A74"/>
    <w:rsid w:val="00F25AEC"/>
    <w:rsid w:val="00F25B2A"/>
    <w:rsid w:val="00F25B4E"/>
    <w:rsid w:val="00F25BB8"/>
    <w:rsid w:val="00F25C76"/>
    <w:rsid w:val="00F25CB1"/>
    <w:rsid w:val="00F25D1C"/>
    <w:rsid w:val="00F25D1E"/>
    <w:rsid w:val="00F25D64"/>
    <w:rsid w:val="00F25E25"/>
    <w:rsid w:val="00F25E4C"/>
    <w:rsid w:val="00F25E93"/>
    <w:rsid w:val="00F25F0A"/>
    <w:rsid w:val="00F25F3D"/>
    <w:rsid w:val="00F25F91"/>
    <w:rsid w:val="00F25F97"/>
    <w:rsid w:val="00F26010"/>
    <w:rsid w:val="00F26017"/>
    <w:rsid w:val="00F26033"/>
    <w:rsid w:val="00F26052"/>
    <w:rsid w:val="00F26066"/>
    <w:rsid w:val="00F26067"/>
    <w:rsid w:val="00F2606B"/>
    <w:rsid w:val="00F260AF"/>
    <w:rsid w:val="00F260CA"/>
    <w:rsid w:val="00F26111"/>
    <w:rsid w:val="00F26170"/>
    <w:rsid w:val="00F261B0"/>
    <w:rsid w:val="00F2621C"/>
    <w:rsid w:val="00F2625C"/>
    <w:rsid w:val="00F26279"/>
    <w:rsid w:val="00F262A1"/>
    <w:rsid w:val="00F26409"/>
    <w:rsid w:val="00F2640F"/>
    <w:rsid w:val="00F26418"/>
    <w:rsid w:val="00F26450"/>
    <w:rsid w:val="00F26490"/>
    <w:rsid w:val="00F2649C"/>
    <w:rsid w:val="00F264C2"/>
    <w:rsid w:val="00F26566"/>
    <w:rsid w:val="00F265EC"/>
    <w:rsid w:val="00F26661"/>
    <w:rsid w:val="00F26662"/>
    <w:rsid w:val="00F26667"/>
    <w:rsid w:val="00F266F9"/>
    <w:rsid w:val="00F26712"/>
    <w:rsid w:val="00F2671A"/>
    <w:rsid w:val="00F2673A"/>
    <w:rsid w:val="00F2680C"/>
    <w:rsid w:val="00F2682A"/>
    <w:rsid w:val="00F26891"/>
    <w:rsid w:val="00F268BA"/>
    <w:rsid w:val="00F26929"/>
    <w:rsid w:val="00F26930"/>
    <w:rsid w:val="00F269D0"/>
    <w:rsid w:val="00F26A1A"/>
    <w:rsid w:val="00F26A90"/>
    <w:rsid w:val="00F26AAB"/>
    <w:rsid w:val="00F26AB3"/>
    <w:rsid w:val="00F26B63"/>
    <w:rsid w:val="00F26B69"/>
    <w:rsid w:val="00F26B8E"/>
    <w:rsid w:val="00F26BA5"/>
    <w:rsid w:val="00F26BAC"/>
    <w:rsid w:val="00F26BC0"/>
    <w:rsid w:val="00F26C2D"/>
    <w:rsid w:val="00F26C87"/>
    <w:rsid w:val="00F26D76"/>
    <w:rsid w:val="00F26DB0"/>
    <w:rsid w:val="00F26DFD"/>
    <w:rsid w:val="00F26E1F"/>
    <w:rsid w:val="00F26E25"/>
    <w:rsid w:val="00F26E90"/>
    <w:rsid w:val="00F26F11"/>
    <w:rsid w:val="00F26F2A"/>
    <w:rsid w:val="00F26FA2"/>
    <w:rsid w:val="00F26FDB"/>
    <w:rsid w:val="00F27025"/>
    <w:rsid w:val="00F27038"/>
    <w:rsid w:val="00F2703E"/>
    <w:rsid w:val="00F27077"/>
    <w:rsid w:val="00F270AD"/>
    <w:rsid w:val="00F270B3"/>
    <w:rsid w:val="00F270F3"/>
    <w:rsid w:val="00F27102"/>
    <w:rsid w:val="00F2718D"/>
    <w:rsid w:val="00F271A6"/>
    <w:rsid w:val="00F271B5"/>
    <w:rsid w:val="00F271BB"/>
    <w:rsid w:val="00F271F7"/>
    <w:rsid w:val="00F27239"/>
    <w:rsid w:val="00F27392"/>
    <w:rsid w:val="00F273E1"/>
    <w:rsid w:val="00F273FE"/>
    <w:rsid w:val="00F27426"/>
    <w:rsid w:val="00F27432"/>
    <w:rsid w:val="00F27465"/>
    <w:rsid w:val="00F27475"/>
    <w:rsid w:val="00F274B7"/>
    <w:rsid w:val="00F274F6"/>
    <w:rsid w:val="00F2750F"/>
    <w:rsid w:val="00F2753F"/>
    <w:rsid w:val="00F27580"/>
    <w:rsid w:val="00F27592"/>
    <w:rsid w:val="00F275A6"/>
    <w:rsid w:val="00F27623"/>
    <w:rsid w:val="00F2764A"/>
    <w:rsid w:val="00F27655"/>
    <w:rsid w:val="00F2766B"/>
    <w:rsid w:val="00F27678"/>
    <w:rsid w:val="00F27692"/>
    <w:rsid w:val="00F2769E"/>
    <w:rsid w:val="00F276BA"/>
    <w:rsid w:val="00F27723"/>
    <w:rsid w:val="00F277BE"/>
    <w:rsid w:val="00F277EA"/>
    <w:rsid w:val="00F27810"/>
    <w:rsid w:val="00F27817"/>
    <w:rsid w:val="00F27851"/>
    <w:rsid w:val="00F2785D"/>
    <w:rsid w:val="00F2786A"/>
    <w:rsid w:val="00F2786D"/>
    <w:rsid w:val="00F27899"/>
    <w:rsid w:val="00F2795E"/>
    <w:rsid w:val="00F27969"/>
    <w:rsid w:val="00F279BD"/>
    <w:rsid w:val="00F27A7D"/>
    <w:rsid w:val="00F27A8E"/>
    <w:rsid w:val="00F27AA3"/>
    <w:rsid w:val="00F27AFD"/>
    <w:rsid w:val="00F27B4A"/>
    <w:rsid w:val="00F27B4D"/>
    <w:rsid w:val="00F27B60"/>
    <w:rsid w:val="00F27C37"/>
    <w:rsid w:val="00F27C5E"/>
    <w:rsid w:val="00F27CE2"/>
    <w:rsid w:val="00F27D41"/>
    <w:rsid w:val="00F27D49"/>
    <w:rsid w:val="00F27D54"/>
    <w:rsid w:val="00F27D94"/>
    <w:rsid w:val="00F27D9E"/>
    <w:rsid w:val="00F27E22"/>
    <w:rsid w:val="00F27E41"/>
    <w:rsid w:val="00F27E7E"/>
    <w:rsid w:val="00F27E8E"/>
    <w:rsid w:val="00F27EE6"/>
    <w:rsid w:val="00F27F0B"/>
    <w:rsid w:val="00F27FBA"/>
    <w:rsid w:val="00F30025"/>
    <w:rsid w:val="00F300CB"/>
    <w:rsid w:val="00F3013F"/>
    <w:rsid w:val="00F3017A"/>
    <w:rsid w:val="00F301D6"/>
    <w:rsid w:val="00F30244"/>
    <w:rsid w:val="00F30283"/>
    <w:rsid w:val="00F302B1"/>
    <w:rsid w:val="00F30329"/>
    <w:rsid w:val="00F303BA"/>
    <w:rsid w:val="00F303D4"/>
    <w:rsid w:val="00F303E9"/>
    <w:rsid w:val="00F3045B"/>
    <w:rsid w:val="00F3048E"/>
    <w:rsid w:val="00F304A1"/>
    <w:rsid w:val="00F304AD"/>
    <w:rsid w:val="00F304B8"/>
    <w:rsid w:val="00F304BF"/>
    <w:rsid w:val="00F304C7"/>
    <w:rsid w:val="00F304CD"/>
    <w:rsid w:val="00F304FF"/>
    <w:rsid w:val="00F3050B"/>
    <w:rsid w:val="00F30525"/>
    <w:rsid w:val="00F30550"/>
    <w:rsid w:val="00F30590"/>
    <w:rsid w:val="00F30595"/>
    <w:rsid w:val="00F305B0"/>
    <w:rsid w:val="00F3066A"/>
    <w:rsid w:val="00F30709"/>
    <w:rsid w:val="00F30734"/>
    <w:rsid w:val="00F3074A"/>
    <w:rsid w:val="00F3074B"/>
    <w:rsid w:val="00F3077B"/>
    <w:rsid w:val="00F30781"/>
    <w:rsid w:val="00F30790"/>
    <w:rsid w:val="00F3079F"/>
    <w:rsid w:val="00F307D2"/>
    <w:rsid w:val="00F307F7"/>
    <w:rsid w:val="00F3084F"/>
    <w:rsid w:val="00F3086E"/>
    <w:rsid w:val="00F3089A"/>
    <w:rsid w:val="00F308B1"/>
    <w:rsid w:val="00F308D3"/>
    <w:rsid w:val="00F308E6"/>
    <w:rsid w:val="00F3090A"/>
    <w:rsid w:val="00F30982"/>
    <w:rsid w:val="00F309B9"/>
    <w:rsid w:val="00F309C0"/>
    <w:rsid w:val="00F309D1"/>
    <w:rsid w:val="00F309F2"/>
    <w:rsid w:val="00F309FB"/>
    <w:rsid w:val="00F309FC"/>
    <w:rsid w:val="00F30A14"/>
    <w:rsid w:val="00F30A6F"/>
    <w:rsid w:val="00F30AB8"/>
    <w:rsid w:val="00F30B39"/>
    <w:rsid w:val="00F30B98"/>
    <w:rsid w:val="00F30BA4"/>
    <w:rsid w:val="00F30C1B"/>
    <w:rsid w:val="00F30C22"/>
    <w:rsid w:val="00F30C29"/>
    <w:rsid w:val="00F30C2A"/>
    <w:rsid w:val="00F30C5F"/>
    <w:rsid w:val="00F30CA6"/>
    <w:rsid w:val="00F30CFE"/>
    <w:rsid w:val="00F30D05"/>
    <w:rsid w:val="00F30D39"/>
    <w:rsid w:val="00F30D74"/>
    <w:rsid w:val="00F30E05"/>
    <w:rsid w:val="00F30E24"/>
    <w:rsid w:val="00F30F3E"/>
    <w:rsid w:val="00F30F74"/>
    <w:rsid w:val="00F30FA4"/>
    <w:rsid w:val="00F31068"/>
    <w:rsid w:val="00F3107E"/>
    <w:rsid w:val="00F31082"/>
    <w:rsid w:val="00F31118"/>
    <w:rsid w:val="00F3111C"/>
    <w:rsid w:val="00F3116E"/>
    <w:rsid w:val="00F311D9"/>
    <w:rsid w:val="00F3120E"/>
    <w:rsid w:val="00F31276"/>
    <w:rsid w:val="00F31281"/>
    <w:rsid w:val="00F312D1"/>
    <w:rsid w:val="00F31333"/>
    <w:rsid w:val="00F313CA"/>
    <w:rsid w:val="00F31436"/>
    <w:rsid w:val="00F3143D"/>
    <w:rsid w:val="00F31461"/>
    <w:rsid w:val="00F314AE"/>
    <w:rsid w:val="00F31517"/>
    <w:rsid w:val="00F31538"/>
    <w:rsid w:val="00F315AC"/>
    <w:rsid w:val="00F315C5"/>
    <w:rsid w:val="00F315D1"/>
    <w:rsid w:val="00F31620"/>
    <w:rsid w:val="00F31670"/>
    <w:rsid w:val="00F31698"/>
    <w:rsid w:val="00F316DC"/>
    <w:rsid w:val="00F31783"/>
    <w:rsid w:val="00F317A3"/>
    <w:rsid w:val="00F317DB"/>
    <w:rsid w:val="00F31826"/>
    <w:rsid w:val="00F31830"/>
    <w:rsid w:val="00F318D3"/>
    <w:rsid w:val="00F31946"/>
    <w:rsid w:val="00F319A0"/>
    <w:rsid w:val="00F31A02"/>
    <w:rsid w:val="00F31A0E"/>
    <w:rsid w:val="00F31A25"/>
    <w:rsid w:val="00F31A63"/>
    <w:rsid w:val="00F31A6D"/>
    <w:rsid w:val="00F31A92"/>
    <w:rsid w:val="00F31B2B"/>
    <w:rsid w:val="00F31B4D"/>
    <w:rsid w:val="00F31B80"/>
    <w:rsid w:val="00F31B8D"/>
    <w:rsid w:val="00F31B90"/>
    <w:rsid w:val="00F31BA1"/>
    <w:rsid w:val="00F31BD3"/>
    <w:rsid w:val="00F31C1E"/>
    <w:rsid w:val="00F31C3F"/>
    <w:rsid w:val="00F31C83"/>
    <w:rsid w:val="00F31C9E"/>
    <w:rsid w:val="00F31CE3"/>
    <w:rsid w:val="00F31CE5"/>
    <w:rsid w:val="00F31D20"/>
    <w:rsid w:val="00F31D53"/>
    <w:rsid w:val="00F31E64"/>
    <w:rsid w:val="00F31E68"/>
    <w:rsid w:val="00F31E88"/>
    <w:rsid w:val="00F31EC2"/>
    <w:rsid w:val="00F31F09"/>
    <w:rsid w:val="00F31FED"/>
    <w:rsid w:val="00F31FF7"/>
    <w:rsid w:val="00F3200F"/>
    <w:rsid w:val="00F32037"/>
    <w:rsid w:val="00F3207C"/>
    <w:rsid w:val="00F32088"/>
    <w:rsid w:val="00F320E6"/>
    <w:rsid w:val="00F3213E"/>
    <w:rsid w:val="00F32168"/>
    <w:rsid w:val="00F3216A"/>
    <w:rsid w:val="00F321E3"/>
    <w:rsid w:val="00F32210"/>
    <w:rsid w:val="00F3221D"/>
    <w:rsid w:val="00F32245"/>
    <w:rsid w:val="00F3225C"/>
    <w:rsid w:val="00F322CC"/>
    <w:rsid w:val="00F322E4"/>
    <w:rsid w:val="00F322F2"/>
    <w:rsid w:val="00F322FC"/>
    <w:rsid w:val="00F3235E"/>
    <w:rsid w:val="00F323A1"/>
    <w:rsid w:val="00F323C0"/>
    <w:rsid w:val="00F3249E"/>
    <w:rsid w:val="00F324A6"/>
    <w:rsid w:val="00F324D8"/>
    <w:rsid w:val="00F32503"/>
    <w:rsid w:val="00F32531"/>
    <w:rsid w:val="00F32540"/>
    <w:rsid w:val="00F325A8"/>
    <w:rsid w:val="00F325F2"/>
    <w:rsid w:val="00F32647"/>
    <w:rsid w:val="00F3269A"/>
    <w:rsid w:val="00F326C4"/>
    <w:rsid w:val="00F326D8"/>
    <w:rsid w:val="00F326DF"/>
    <w:rsid w:val="00F32837"/>
    <w:rsid w:val="00F32844"/>
    <w:rsid w:val="00F32873"/>
    <w:rsid w:val="00F328EB"/>
    <w:rsid w:val="00F32962"/>
    <w:rsid w:val="00F329A3"/>
    <w:rsid w:val="00F32A35"/>
    <w:rsid w:val="00F32A8E"/>
    <w:rsid w:val="00F32AC8"/>
    <w:rsid w:val="00F32B12"/>
    <w:rsid w:val="00F32C3A"/>
    <w:rsid w:val="00F32C5A"/>
    <w:rsid w:val="00F32CCB"/>
    <w:rsid w:val="00F32CD3"/>
    <w:rsid w:val="00F32D2B"/>
    <w:rsid w:val="00F32D4F"/>
    <w:rsid w:val="00F32DD4"/>
    <w:rsid w:val="00F32E08"/>
    <w:rsid w:val="00F32E15"/>
    <w:rsid w:val="00F32E1E"/>
    <w:rsid w:val="00F32E25"/>
    <w:rsid w:val="00F32E9A"/>
    <w:rsid w:val="00F32EFB"/>
    <w:rsid w:val="00F32F0C"/>
    <w:rsid w:val="00F32F36"/>
    <w:rsid w:val="00F32F52"/>
    <w:rsid w:val="00F32F95"/>
    <w:rsid w:val="00F32F9A"/>
    <w:rsid w:val="00F32FAD"/>
    <w:rsid w:val="00F32FEC"/>
    <w:rsid w:val="00F33025"/>
    <w:rsid w:val="00F33040"/>
    <w:rsid w:val="00F3309A"/>
    <w:rsid w:val="00F33139"/>
    <w:rsid w:val="00F33144"/>
    <w:rsid w:val="00F33167"/>
    <w:rsid w:val="00F3317E"/>
    <w:rsid w:val="00F331B7"/>
    <w:rsid w:val="00F33227"/>
    <w:rsid w:val="00F33250"/>
    <w:rsid w:val="00F33255"/>
    <w:rsid w:val="00F33272"/>
    <w:rsid w:val="00F332BB"/>
    <w:rsid w:val="00F3332F"/>
    <w:rsid w:val="00F3336E"/>
    <w:rsid w:val="00F333AD"/>
    <w:rsid w:val="00F333B3"/>
    <w:rsid w:val="00F33411"/>
    <w:rsid w:val="00F3346C"/>
    <w:rsid w:val="00F3346D"/>
    <w:rsid w:val="00F33487"/>
    <w:rsid w:val="00F33488"/>
    <w:rsid w:val="00F335C6"/>
    <w:rsid w:val="00F33612"/>
    <w:rsid w:val="00F33628"/>
    <w:rsid w:val="00F3365A"/>
    <w:rsid w:val="00F3367C"/>
    <w:rsid w:val="00F336C7"/>
    <w:rsid w:val="00F336DE"/>
    <w:rsid w:val="00F3379A"/>
    <w:rsid w:val="00F337E6"/>
    <w:rsid w:val="00F33843"/>
    <w:rsid w:val="00F33847"/>
    <w:rsid w:val="00F3386E"/>
    <w:rsid w:val="00F3388A"/>
    <w:rsid w:val="00F338A3"/>
    <w:rsid w:val="00F338E9"/>
    <w:rsid w:val="00F338F3"/>
    <w:rsid w:val="00F33992"/>
    <w:rsid w:val="00F339AB"/>
    <w:rsid w:val="00F339C4"/>
    <w:rsid w:val="00F33A3C"/>
    <w:rsid w:val="00F33AA3"/>
    <w:rsid w:val="00F33AC8"/>
    <w:rsid w:val="00F33B56"/>
    <w:rsid w:val="00F33B86"/>
    <w:rsid w:val="00F33BA4"/>
    <w:rsid w:val="00F33BE5"/>
    <w:rsid w:val="00F33C1E"/>
    <w:rsid w:val="00F33C2C"/>
    <w:rsid w:val="00F33CF0"/>
    <w:rsid w:val="00F33D3A"/>
    <w:rsid w:val="00F33D8A"/>
    <w:rsid w:val="00F33DCC"/>
    <w:rsid w:val="00F33E10"/>
    <w:rsid w:val="00F33E13"/>
    <w:rsid w:val="00F33E7B"/>
    <w:rsid w:val="00F33F0B"/>
    <w:rsid w:val="00F33F0C"/>
    <w:rsid w:val="00F33F19"/>
    <w:rsid w:val="00F33F43"/>
    <w:rsid w:val="00F33F47"/>
    <w:rsid w:val="00F33F87"/>
    <w:rsid w:val="00F33F9A"/>
    <w:rsid w:val="00F33FAD"/>
    <w:rsid w:val="00F33FB3"/>
    <w:rsid w:val="00F33FCC"/>
    <w:rsid w:val="00F33FD1"/>
    <w:rsid w:val="00F34099"/>
    <w:rsid w:val="00F340FC"/>
    <w:rsid w:val="00F340FE"/>
    <w:rsid w:val="00F34102"/>
    <w:rsid w:val="00F34193"/>
    <w:rsid w:val="00F3420D"/>
    <w:rsid w:val="00F34294"/>
    <w:rsid w:val="00F342A0"/>
    <w:rsid w:val="00F342AD"/>
    <w:rsid w:val="00F342E5"/>
    <w:rsid w:val="00F3431E"/>
    <w:rsid w:val="00F343D4"/>
    <w:rsid w:val="00F343E9"/>
    <w:rsid w:val="00F344B2"/>
    <w:rsid w:val="00F344CC"/>
    <w:rsid w:val="00F344D5"/>
    <w:rsid w:val="00F34524"/>
    <w:rsid w:val="00F34556"/>
    <w:rsid w:val="00F345C2"/>
    <w:rsid w:val="00F345D5"/>
    <w:rsid w:val="00F345E2"/>
    <w:rsid w:val="00F34606"/>
    <w:rsid w:val="00F3460C"/>
    <w:rsid w:val="00F34617"/>
    <w:rsid w:val="00F3465A"/>
    <w:rsid w:val="00F34699"/>
    <w:rsid w:val="00F346C5"/>
    <w:rsid w:val="00F346F0"/>
    <w:rsid w:val="00F34701"/>
    <w:rsid w:val="00F34731"/>
    <w:rsid w:val="00F34739"/>
    <w:rsid w:val="00F347B3"/>
    <w:rsid w:val="00F347DF"/>
    <w:rsid w:val="00F3480B"/>
    <w:rsid w:val="00F34827"/>
    <w:rsid w:val="00F34865"/>
    <w:rsid w:val="00F3488F"/>
    <w:rsid w:val="00F34905"/>
    <w:rsid w:val="00F34913"/>
    <w:rsid w:val="00F3496C"/>
    <w:rsid w:val="00F3498A"/>
    <w:rsid w:val="00F349D9"/>
    <w:rsid w:val="00F349F5"/>
    <w:rsid w:val="00F34A36"/>
    <w:rsid w:val="00F34A6A"/>
    <w:rsid w:val="00F34A8E"/>
    <w:rsid w:val="00F34ADD"/>
    <w:rsid w:val="00F34BBA"/>
    <w:rsid w:val="00F34BEF"/>
    <w:rsid w:val="00F34BF2"/>
    <w:rsid w:val="00F34C6C"/>
    <w:rsid w:val="00F34CA2"/>
    <w:rsid w:val="00F34D0A"/>
    <w:rsid w:val="00F34D3C"/>
    <w:rsid w:val="00F34D56"/>
    <w:rsid w:val="00F34D8E"/>
    <w:rsid w:val="00F34DF9"/>
    <w:rsid w:val="00F34E03"/>
    <w:rsid w:val="00F34E37"/>
    <w:rsid w:val="00F34E46"/>
    <w:rsid w:val="00F34E6C"/>
    <w:rsid w:val="00F34EAF"/>
    <w:rsid w:val="00F34EBF"/>
    <w:rsid w:val="00F34EE6"/>
    <w:rsid w:val="00F34F48"/>
    <w:rsid w:val="00F34F9F"/>
    <w:rsid w:val="00F3507C"/>
    <w:rsid w:val="00F350EE"/>
    <w:rsid w:val="00F35113"/>
    <w:rsid w:val="00F35161"/>
    <w:rsid w:val="00F35165"/>
    <w:rsid w:val="00F35195"/>
    <w:rsid w:val="00F351A9"/>
    <w:rsid w:val="00F351E2"/>
    <w:rsid w:val="00F351ED"/>
    <w:rsid w:val="00F35212"/>
    <w:rsid w:val="00F35228"/>
    <w:rsid w:val="00F3526B"/>
    <w:rsid w:val="00F352BA"/>
    <w:rsid w:val="00F35304"/>
    <w:rsid w:val="00F35371"/>
    <w:rsid w:val="00F353DE"/>
    <w:rsid w:val="00F353EA"/>
    <w:rsid w:val="00F353EC"/>
    <w:rsid w:val="00F35436"/>
    <w:rsid w:val="00F354C6"/>
    <w:rsid w:val="00F354D7"/>
    <w:rsid w:val="00F354EA"/>
    <w:rsid w:val="00F354FE"/>
    <w:rsid w:val="00F35508"/>
    <w:rsid w:val="00F35536"/>
    <w:rsid w:val="00F355B7"/>
    <w:rsid w:val="00F355BE"/>
    <w:rsid w:val="00F355CF"/>
    <w:rsid w:val="00F35613"/>
    <w:rsid w:val="00F35628"/>
    <w:rsid w:val="00F35653"/>
    <w:rsid w:val="00F356D0"/>
    <w:rsid w:val="00F356F0"/>
    <w:rsid w:val="00F356FB"/>
    <w:rsid w:val="00F3571B"/>
    <w:rsid w:val="00F35746"/>
    <w:rsid w:val="00F3576B"/>
    <w:rsid w:val="00F35779"/>
    <w:rsid w:val="00F357B0"/>
    <w:rsid w:val="00F357C7"/>
    <w:rsid w:val="00F357CD"/>
    <w:rsid w:val="00F357F7"/>
    <w:rsid w:val="00F35803"/>
    <w:rsid w:val="00F3581A"/>
    <w:rsid w:val="00F3581F"/>
    <w:rsid w:val="00F35865"/>
    <w:rsid w:val="00F358A0"/>
    <w:rsid w:val="00F3597F"/>
    <w:rsid w:val="00F359D7"/>
    <w:rsid w:val="00F359EC"/>
    <w:rsid w:val="00F35A4C"/>
    <w:rsid w:val="00F35A67"/>
    <w:rsid w:val="00F35A72"/>
    <w:rsid w:val="00F35AB0"/>
    <w:rsid w:val="00F35ACE"/>
    <w:rsid w:val="00F35AF9"/>
    <w:rsid w:val="00F35B26"/>
    <w:rsid w:val="00F35B38"/>
    <w:rsid w:val="00F35B60"/>
    <w:rsid w:val="00F35C1F"/>
    <w:rsid w:val="00F35C6B"/>
    <w:rsid w:val="00F35C77"/>
    <w:rsid w:val="00F35CB8"/>
    <w:rsid w:val="00F35CBA"/>
    <w:rsid w:val="00F35CE4"/>
    <w:rsid w:val="00F35D3C"/>
    <w:rsid w:val="00F35D50"/>
    <w:rsid w:val="00F35D73"/>
    <w:rsid w:val="00F35DC8"/>
    <w:rsid w:val="00F35DDB"/>
    <w:rsid w:val="00F35E54"/>
    <w:rsid w:val="00F35E6F"/>
    <w:rsid w:val="00F35E78"/>
    <w:rsid w:val="00F35EB0"/>
    <w:rsid w:val="00F35ED3"/>
    <w:rsid w:val="00F35EDC"/>
    <w:rsid w:val="00F35EF3"/>
    <w:rsid w:val="00F35EF9"/>
    <w:rsid w:val="00F35F50"/>
    <w:rsid w:val="00F36003"/>
    <w:rsid w:val="00F36085"/>
    <w:rsid w:val="00F360BA"/>
    <w:rsid w:val="00F360E0"/>
    <w:rsid w:val="00F3611B"/>
    <w:rsid w:val="00F36124"/>
    <w:rsid w:val="00F36148"/>
    <w:rsid w:val="00F3616C"/>
    <w:rsid w:val="00F36170"/>
    <w:rsid w:val="00F3619D"/>
    <w:rsid w:val="00F361BB"/>
    <w:rsid w:val="00F361D7"/>
    <w:rsid w:val="00F3628D"/>
    <w:rsid w:val="00F362AF"/>
    <w:rsid w:val="00F362B6"/>
    <w:rsid w:val="00F362D9"/>
    <w:rsid w:val="00F362E9"/>
    <w:rsid w:val="00F36316"/>
    <w:rsid w:val="00F36323"/>
    <w:rsid w:val="00F36360"/>
    <w:rsid w:val="00F36392"/>
    <w:rsid w:val="00F363BE"/>
    <w:rsid w:val="00F36428"/>
    <w:rsid w:val="00F36435"/>
    <w:rsid w:val="00F3643E"/>
    <w:rsid w:val="00F36482"/>
    <w:rsid w:val="00F36486"/>
    <w:rsid w:val="00F36494"/>
    <w:rsid w:val="00F3649E"/>
    <w:rsid w:val="00F364AF"/>
    <w:rsid w:val="00F364B9"/>
    <w:rsid w:val="00F364CE"/>
    <w:rsid w:val="00F364DD"/>
    <w:rsid w:val="00F3652F"/>
    <w:rsid w:val="00F36574"/>
    <w:rsid w:val="00F36577"/>
    <w:rsid w:val="00F365D3"/>
    <w:rsid w:val="00F36600"/>
    <w:rsid w:val="00F366BF"/>
    <w:rsid w:val="00F367DC"/>
    <w:rsid w:val="00F36838"/>
    <w:rsid w:val="00F368A7"/>
    <w:rsid w:val="00F368F2"/>
    <w:rsid w:val="00F36963"/>
    <w:rsid w:val="00F3697A"/>
    <w:rsid w:val="00F36984"/>
    <w:rsid w:val="00F369B6"/>
    <w:rsid w:val="00F36A55"/>
    <w:rsid w:val="00F36AB3"/>
    <w:rsid w:val="00F36B26"/>
    <w:rsid w:val="00F36B49"/>
    <w:rsid w:val="00F36B53"/>
    <w:rsid w:val="00F36B9B"/>
    <w:rsid w:val="00F36BB5"/>
    <w:rsid w:val="00F36BEB"/>
    <w:rsid w:val="00F36BF8"/>
    <w:rsid w:val="00F36C84"/>
    <w:rsid w:val="00F36CF4"/>
    <w:rsid w:val="00F36D50"/>
    <w:rsid w:val="00F36DB1"/>
    <w:rsid w:val="00F36E66"/>
    <w:rsid w:val="00F36EFB"/>
    <w:rsid w:val="00F36FC8"/>
    <w:rsid w:val="00F3702D"/>
    <w:rsid w:val="00F37044"/>
    <w:rsid w:val="00F3705D"/>
    <w:rsid w:val="00F37084"/>
    <w:rsid w:val="00F370AA"/>
    <w:rsid w:val="00F37142"/>
    <w:rsid w:val="00F3715A"/>
    <w:rsid w:val="00F3715E"/>
    <w:rsid w:val="00F37168"/>
    <w:rsid w:val="00F3717A"/>
    <w:rsid w:val="00F3718A"/>
    <w:rsid w:val="00F371C6"/>
    <w:rsid w:val="00F371C9"/>
    <w:rsid w:val="00F3720F"/>
    <w:rsid w:val="00F37223"/>
    <w:rsid w:val="00F3728B"/>
    <w:rsid w:val="00F372D4"/>
    <w:rsid w:val="00F3730C"/>
    <w:rsid w:val="00F37390"/>
    <w:rsid w:val="00F373A1"/>
    <w:rsid w:val="00F373AA"/>
    <w:rsid w:val="00F373C6"/>
    <w:rsid w:val="00F37439"/>
    <w:rsid w:val="00F374AE"/>
    <w:rsid w:val="00F374D6"/>
    <w:rsid w:val="00F374D9"/>
    <w:rsid w:val="00F37567"/>
    <w:rsid w:val="00F375AF"/>
    <w:rsid w:val="00F37650"/>
    <w:rsid w:val="00F3765E"/>
    <w:rsid w:val="00F376C2"/>
    <w:rsid w:val="00F376FA"/>
    <w:rsid w:val="00F377C6"/>
    <w:rsid w:val="00F377FE"/>
    <w:rsid w:val="00F37825"/>
    <w:rsid w:val="00F37833"/>
    <w:rsid w:val="00F37841"/>
    <w:rsid w:val="00F37849"/>
    <w:rsid w:val="00F37880"/>
    <w:rsid w:val="00F3794A"/>
    <w:rsid w:val="00F37956"/>
    <w:rsid w:val="00F37996"/>
    <w:rsid w:val="00F379D5"/>
    <w:rsid w:val="00F37A0B"/>
    <w:rsid w:val="00F37A4E"/>
    <w:rsid w:val="00F37A5A"/>
    <w:rsid w:val="00F37A87"/>
    <w:rsid w:val="00F37ADB"/>
    <w:rsid w:val="00F37B45"/>
    <w:rsid w:val="00F37B9A"/>
    <w:rsid w:val="00F37BA7"/>
    <w:rsid w:val="00F37BE6"/>
    <w:rsid w:val="00F37C75"/>
    <w:rsid w:val="00F37CD9"/>
    <w:rsid w:val="00F37CEF"/>
    <w:rsid w:val="00F37D09"/>
    <w:rsid w:val="00F37D12"/>
    <w:rsid w:val="00F37D17"/>
    <w:rsid w:val="00F37D95"/>
    <w:rsid w:val="00F37DC6"/>
    <w:rsid w:val="00F37DC9"/>
    <w:rsid w:val="00F37E46"/>
    <w:rsid w:val="00F37E6A"/>
    <w:rsid w:val="00F37E86"/>
    <w:rsid w:val="00F37EAA"/>
    <w:rsid w:val="00F37F59"/>
    <w:rsid w:val="00F37F74"/>
    <w:rsid w:val="00F37F89"/>
    <w:rsid w:val="00F37F8F"/>
    <w:rsid w:val="00F4003F"/>
    <w:rsid w:val="00F4006C"/>
    <w:rsid w:val="00F400A6"/>
    <w:rsid w:val="00F400D5"/>
    <w:rsid w:val="00F400D6"/>
    <w:rsid w:val="00F400F3"/>
    <w:rsid w:val="00F400FB"/>
    <w:rsid w:val="00F40177"/>
    <w:rsid w:val="00F4018C"/>
    <w:rsid w:val="00F401C1"/>
    <w:rsid w:val="00F40206"/>
    <w:rsid w:val="00F40246"/>
    <w:rsid w:val="00F402AB"/>
    <w:rsid w:val="00F40324"/>
    <w:rsid w:val="00F403BE"/>
    <w:rsid w:val="00F403C0"/>
    <w:rsid w:val="00F403D4"/>
    <w:rsid w:val="00F4042C"/>
    <w:rsid w:val="00F4045C"/>
    <w:rsid w:val="00F40491"/>
    <w:rsid w:val="00F404BD"/>
    <w:rsid w:val="00F40503"/>
    <w:rsid w:val="00F4051F"/>
    <w:rsid w:val="00F40571"/>
    <w:rsid w:val="00F4059B"/>
    <w:rsid w:val="00F405C9"/>
    <w:rsid w:val="00F40634"/>
    <w:rsid w:val="00F40665"/>
    <w:rsid w:val="00F406B5"/>
    <w:rsid w:val="00F406D0"/>
    <w:rsid w:val="00F406F7"/>
    <w:rsid w:val="00F407E2"/>
    <w:rsid w:val="00F40802"/>
    <w:rsid w:val="00F40851"/>
    <w:rsid w:val="00F4087A"/>
    <w:rsid w:val="00F408BB"/>
    <w:rsid w:val="00F408F4"/>
    <w:rsid w:val="00F40900"/>
    <w:rsid w:val="00F40927"/>
    <w:rsid w:val="00F4099E"/>
    <w:rsid w:val="00F409C1"/>
    <w:rsid w:val="00F409CF"/>
    <w:rsid w:val="00F409F2"/>
    <w:rsid w:val="00F409F8"/>
    <w:rsid w:val="00F40A19"/>
    <w:rsid w:val="00F40A51"/>
    <w:rsid w:val="00F40AAB"/>
    <w:rsid w:val="00F40AB1"/>
    <w:rsid w:val="00F40B29"/>
    <w:rsid w:val="00F40B6C"/>
    <w:rsid w:val="00F40BE9"/>
    <w:rsid w:val="00F40C0E"/>
    <w:rsid w:val="00F40C1A"/>
    <w:rsid w:val="00F40C31"/>
    <w:rsid w:val="00F40C5B"/>
    <w:rsid w:val="00F40CC0"/>
    <w:rsid w:val="00F40D6F"/>
    <w:rsid w:val="00F40D96"/>
    <w:rsid w:val="00F40DBE"/>
    <w:rsid w:val="00F40DD7"/>
    <w:rsid w:val="00F40E3C"/>
    <w:rsid w:val="00F40E5F"/>
    <w:rsid w:val="00F40EE4"/>
    <w:rsid w:val="00F40F01"/>
    <w:rsid w:val="00F40F18"/>
    <w:rsid w:val="00F40F2C"/>
    <w:rsid w:val="00F40F40"/>
    <w:rsid w:val="00F40F46"/>
    <w:rsid w:val="00F40F6B"/>
    <w:rsid w:val="00F40F9E"/>
    <w:rsid w:val="00F40FE5"/>
    <w:rsid w:val="00F40FF6"/>
    <w:rsid w:val="00F41000"/>
    <w:rsid w:val="00F4103C"/>
    <w:rsid w:val="00F4104D"/>
    <w:rsid w:val="00F41089"/>
    <w:rsid w:val="00F410CD"/>
    <w:rsid w:val="00F410CF"/>
    <w:rsid w:val="00F410F7"/>
    <w:rsid w:val="00F4116C"/>
    <w:rsid w:val="00F41247"/>
    <w:rsid w:val="00F4125A"/>
    <w:rsid w:val="00F4126F"/>
    <w:rsid w:val="00F4128B"/>
    <w:rsid w:val="00F41332"/>
    <w:rsid w:val="00F41430"/>
    <w:rsid w:val="00F41440"/>
    <w:rsid w:val="00F414B6"/>
    <w:rsid w:val="00F414C8"/>
    <w:rsid w:val="00F414D5"/>
    <w:rsid w:val="00F41563"/>
    <w:rsid w:val="00F415CC"/>
    <w:rsid w:val="00F4161B"/>
    <w:rsid w:val="00F4167A"/>
    <w:rsid w:val="00F416AA"/>
    <w:rsid w:val="00F416AB"/>
    <w:rsid w:val="00F41721"/>
    <w:rsid w:val="00F41728"/>
    <w:rsid w:val="00F4178D"/>
    <w:rsid w:val="00F4179F"/>
    <w:rsid w:val="00F417A0"/>
    <w:rsid w:val="00F417C0"/>
    <w:rsid w:val="00F4187D"/>
    <w:rsid w:val="00F418C0"/>
    <w:rsid w:val="00F418C1"/>
    <w:rsid w:val="00F418FA"/>
    <w:rsid w:val="00F41978"/>
    <w:rsid w:val="00F41983"/>
    <w:rsid w:val="00F4198E"/>
    <w:rsid w:val="00F419AA"/>
    <w:rsid w:val="00F419AC"/>
    <w:rsid w:val="00F419F7"/>
    <w:rsid w:val="00F41A32"/>
    <w:rsid w:val="00F41A36"/>
    <w:rsid w:val="00F41A5F"/>
    <w:rsid w:val="00F41A6E"/>
    <w:rsid w:val="00F41AD8"/>
    <w:rsid w:val="00F41AED"/>
    <w:rsid w:val="00F41B06"/>
    <w:rsid w:val="00F41B3B"/>
    <w:rsid w:val="00F41B6E"/>
    <w:rsid w:val="00F41BB7"/>
    <w:rsid w:val="00F41BD4"/>
    <w:rsid w:val="00F41C13"/>
    <w:rsid w:val="00F41C75"/>
    <w:rsid w:val="00F41CA2"/>
    <w:rsid w:val="00F41CC3"/>
    <w:rsid w:val="00F41CD0"/>
    <w:rsid w:val="00F41CEE"/>
    <w:rsid w:val="00F41CF3"/>
    <w:rsid w:val="00F41CFD"/>
    <w:rsid w:val="00F41D58"/>
    <w:rsid w:val="00F41D6C"/>
    <w:rsid w:val="00F41D82"/>
    <w:rsid w:val="00F41D9B"/>
    <w:rsid w:val="00F41DC0"/>
    <w:rsid w:val="00F41E7C"/>
    <w:rsid w:val="00F41E8C"/>
    <w:rsid w:val="00F41ED5"/>
    <w:rsid w:val="00F41F37"/>
    <w:rsid w:val="00F41F6C"/>
    <w:rsid w:val="00F41FBD"/>
    <w:rsid w:val="00F41FD8"/>
    <w:rsid w:val="00F42016"/>
    <w:rsid w:val="00F42042"/>
    <w:rsid w:val="00F42045"/>
    <w:rsid w:val="00F42086"/>
    <w:rsid w:val="00F420BB"/>
    <w:rsid w:val="00F420C8"/>
    <w:rsid w:val="00F42126"/>
    <w:rsid w:val="00F42133"/>
    <w:rsid w:val="00F4215B"/>
    <w:rsid w:val="00F42180"/>
    <w:rsid w:val="00F4219E"/>
    <w:rsid w:val="00F421AC"/>
    <w:rsid w:val="00F421BF"/>
    <w:rsid w:val="00F42213"/>
    <w:rsid w:val="00F4226E"/>
    <w:rsid w:val="00F42318"/>
    <w:rsid w:val="00F42359"/>
    <w:rsid w:val="00F42365"/>
    <w:rsid w:val="00F4237B"/>
    <w:rsid w:val="00F42397"/>
    <w:rsid w:val="00F423CA"/>
    <w:rsid w:val="00F423DC"/>
    <w:rsid w:val="00F42418"/>
    <w:rsid w:val="00F42439"/>
    <w:rsid w:val="00F42444"/>
    <w:rsid w:val="00F42457"/>
    <w:rsid w:val="00F42492"/>
    <w:rsid w:val="00F42506"/>
    <w:rsid w:val="00F4252B"/>
    <w:rsid w:val="00F42554"/>
    <w:rsid w:val="00F4255C"/>
    <w:rsid w:val="00F4256F"/>
    <w:rsid w:val="00F42593"/>
    <w:rsid w:val="00F425D4"/>
    <w:rsid w:val="00F4263A"/>
    <w:rsid w:val="00F4264A"/>
    <w:rsid w:val="00F42661"/>
    <w:rsid w:val="00F4269E"/>
    <w:rsid w:val="00F426A6"/>
    <w:rsid w:val="00F4270A"/>
    <w:rsid w:val="00F4270E"/>
    <w:rsid w:val="00F427A3"/>
    <w:rsid w:val="00F427B5"/>
    <w:rsid w:val="00F4280F"/>
    <w:rsid w:val="00F42862"/>
    <w:rsid w:val="00F42869"/>
    <w:rsid w:val="00F428BA"/>
    <w:rsid w:val="00F4292C"/>
    <w:rsid w:val="00F42983"/>
    <w:rsid w:val="00F429CE"/>
    <w:rsid w:val="00F429E3"/>
    <w:rsid w:val="00F42A6B"/>
    <w:rsid w:val="00F42AC4"/>
    <w:rsid w:val="00F42B1B"/>
    <w:rsid w:val="00F42B59"/>
    <w:rsid w:val="00F42B86"/>
    <w:rsid w:val="00F42BAD"/>
    <w:rsid w:val="00F42BAE"/>
    <w:rsid w:val="00F42BE9"/>
    <w:rsid w:val="00F42C6A"/>
    <w:rsid w:val="00F42C6C"/>
    <w:rsid w:val="00F42CF7"/>
    <w:rsid w:val="00F42D0C"/>
    <w:rsid w:val="00F42D0D"/>
    <w:rsid w:val="00F42D3D"/>
    <w:rsid w:val="00F42D5D"/>
    <w:rsid w:val="00F42D94"/>
    <w:rsid w:val="00F42DA3"/>
    <w:rsid w:val="00F42DAE"/>
    <w:rsid w:val="00F42DBF"/>
    <w:rsid w:val="00F42DC5"/>
    <w:rsid w:val="00F42DF2"/>
    <w:rsid w:val="00F42E3C"/>
    <w:rsid w:val="00F42E41"/>
    <w:rsid w:val="00F42ECA"/>
    <w:rsid w:val="00F42ECC"/>
    <w:rsid w:val="00F42ED4"/>
    <w:rsid w:val="00F42F01"/>
    <w:rsid w:val="00F42F04"/>
    <w:rsid w:val="00F42F0F"/>
    <w:rsid w:val="00F42F11"/>
    <w:rsid w:val="00F42F37"/>
    <w:rsid w:val="00F42F4B"/>
    <w:rsid w:val="00F42F70"/>
    <w:rsid w:val="00F42F8C"/>
    <w:rsid w:val="00F42FBA"/>
    <w:rsid w:val="00F42FCE"/>
    <w:rsid w:val="00F42FE8"/>
    <w:rsid w:val="00F42FF1"/>
    <w:rsid w:val="00F430D3"/>
    <w:rsid w:val="00F431E6"/>
    <w:rsid w:val="00F431F1"/>
    <w:rsid w:val="00F43207"/>
    <w:rsid w:val="00F43217"/>
    <w:rsid w:val="00F43274"/>
    <w:rsid w:val="00F432D6"/>
    <w:rsid w:val="00F43333"/>
    <w:rsid w:val="00F433B0"/>
    <w:rsid w:val="00F433B5"/>
    <w:rsid w:val="00F433C7"/>
    <w:rsid w:val="00F433F9"/>
    <w:rsid w:val="00F43468"/>
    <w:rsid w:val="00F43490"/>
    <w:rsid w:val="00F43498"/>
    <w:rsid w:val="00F434A2"/>
    <w:rsid w:val="00F434D0"/>
    <w:rsid w:val="00F43594"/>
    <w:rsid w:val="00F435A9"/>
    <w:rsid w:val="00F435C1"/>
    <w:rsid w:val="00F435F5"/>
    <w:rsid w:val="00F43603"/>
    <w:rsid w:val="00F43627"/>
    <w:rsid w:val="00F4368C"/>
    <w:rsid w:val="00F43691"/>
    <w:rsid w:val="00F436AE"/>
    <w:rsid w:val="00F436B6"/>
    <w:rsid w:val="00F436F5"/>
    <w:rsid w:val="00F43751"/>
    <w:rsid w:val="00F43785"/>
    <w:rsid w:val="00F43828"/>
    <w:rsid w:val="00F43878"/>
    <w:rsid w:val="00F43879"/>
    <w:rsid w:val="00F4387E"/>
    <w:rsid w:val="00F43915"/>
    <w:rsid w:val="00F43931"/>
    <w:rsid w:val="00F43947"/>
    <w:rsid w:val="00F4395E"/>
    <w:rsid w:val="00F439D0"/>
    <w:rsid w:val="00F43A04"/>
    <w:rsid w:val="00F43A6A"/>
    <w:rsid w:val="00F43A74"/>
    <w:rsid w:val="00F43A87"/>
    <w:rsid w:val="00F43B3A"/>
    <w:rsid w:val="00F43B87"/>
    <w:rsid w:val="00F43B99"/>
    <w:rsid w:val="00F43C47"/>
    <w:rsid w:val="00F43C49"/>
    <w:rsid w:val="00F43C58"/>
    <w:rsid w:val="00F43C6E"/>
    <w:rsid w:val="00F43C75"/>
    <w:rsid w:val="00F43D20"/>
    <w:rsid w:val="00F43D3B"/>
    <w:rsid w:val="00F43D47"/>
    <w:rsid w:val="00F43D99"/>
    <w:rsid w:val="00F43DA3"/>
    <w:rsid w:val="00F43E11"/>
    <w:rsid w:val="00F43E22"/>
    <w:rsid w:val="00F43E5A"/>
    <w:rsid w:val="00F43E63"/>
    <w:rsid w:val="00F43EAD"/>
    <w:rsid w:val="00F43EB1"/>
    <w:rsid w:val="00F43EBE"/>
    <w:rsid w:val="00F43F03"/>
    <w:rsid w:val="00F43FB6"/>
    <w:rsid w:val="00F44063"/>
    <w:rsid w:val="00F4407F"/>
    <w:rsid w:val="00F440A1"/>
    <w:rsid w:val="00F440E7"/>
    <w:rsid w:val="00F440ED"/>
    <w:rsid w:val="00F44111"/>
    <w:rsid w:val="00F44119"/>
    <w:rsid w:val="00F44133"/>
    <w:rsid w:val="00F4416F"/>
    <w:rsid w:val="00F44170"/>
    <w:rsid w:val="00F4418A"/>
    <w:rsid w:val="00F441CE"/>
    <w:rsid w:val="00F44248"/>
    <w:rsid w:val="00F4424B"/>
    <w:rsid w:val="00F4424F"/>
    <w:rsid w:val="00F442C4"/>
    <w:rsid w:val="00F442CB"/>
    <w:rsid w:val="00F44372"/>
    <w:rsid w:val="00F44381"/>
    <w:rsid w:val="00F44383"/>
    <w:rsid w:val="00F44396"/>
    <w:rsid w:val="00F44397"/>
    <w:rsid w:val="00F443E8"/>
    <w:rsid w:val="00F44434"/>
    <w:rsid w:val="00F4449A"/>
    <w:rsid w:val="00F444B5"/>
    <w:rsid w:val="00F444EB"/>
    <w:rsid w:val="00F444EF"/>
    <w:rsid w:val="00F44531"/>
    <w:rsid w:val="00F44560"/>
    <w:rsid w:val="00F445A7"/>
    <w:rsid w:val="00F4463C"/>
    <w:rsid w:val="00F4469F"/>
    <w:rsid w:val="00F446BC"/>
    <w:rsid w:val="00F446EA"/>
    <w:rsid w:val="00F4477E"/>
    <w:rsid w:val="00F447F1"/>
    <w:rsid w:val="00F44803"/>
    <w:rsid w:val="00F44908"/>
    <w:rsid w:val="00F44993"/>
    <w:rsid w:val="00F449A4"/>
    <w:rsid w:val="00F449CD"/>
    <w:rsid w:val="00F44A41"/>
    <w:rsid w:val="00F44AB2"/>
    <w:rsid w:val="00F44B57"/>
    <w:rsid w:val="00F44BA6"/>
    <w:rsid w:val="00F44BC3"/>
    <w:rsid w:val="00F44C19"/>
    <w:rsid w:val="00F44C27"/>
    <w:rsid w:val="00F44C79"/>
    <w:rsid w:val="00F44C7A"/>
    <w:rsid w:val="00F44C86"/>
    <w:rsid w:val="00F44C8C"/>
    <w:rsid w:val="00F44CA1"/>
    <w:rsid w:val="00F44CA2"/>
    <w:rsid w:val="00F44CA5"/>
    <w:rsid w:val="00F44CCF"/>
    <w:rsid w:val="00F44CD3"/>
    <w:rsid w:val="00F44D4F"/>
    <w:rsid w:val="00F44D81"/>
    <w:rsid w:val="00F44EA4"/>
    <w:rsid w:val="00F44F1F"/>
    <w:rsid w:val="00F44F9A"/>
    <w:rsid w:val="00F44FBA"/>
    <w:rsid w:val="00F44FE4"/>
    <w:rsid w:val="00F44FF8"/>
    <w:rsid w:val="00F4501C"/>
    <w:rsid w:val="00F45030"/>
    <w:rsid w:val="00F4504E"/>
    <w:rsid w:val="00F45086"/>
    <w:rsid w:val="00F450A2"/>
    <w:rsid w:val="00F450F3"/>
    <w:rsid w:val="00F45165"/>
    <w:rsid w:val="00F45265"/>
    <w:rsid w:val="00F4526D"/>
    <w:rsid w:val="00F452E6"/>
    <w:rsid w:val="00F45333"/>
    <w:rsid w:val="00F4534B"/>
    <w:rsid w:val="00F45366"/>
    <w:rsid w:val="00F453B6"/>
    <w:rsid w:val="00F45404"/>
    <w:rsid w:val="00F4544E"/>
    <w:rsid w:val="00F4545A"/>
    <w:rsid w:val="00F4547A"/>
    <w:rsid w:val="00F454CF"/>
    <w:rsid w:val="00F454E0"/>
    <w:rsid w:val="00F454ED"/>
    <w:rsid w:val="00F4554C"/>
    <w:rsid w:val="00F455A1"/>
    <w:rsid w:val="00F455D1"/>
    <w:rsid w:val="00F455F1"/>
    <w:rsid w:val="00F4561F"/>
    <w:rsid w:val="00F45644"/>
    <w:rsid w:val="00F4568C"/>
    <w:rsid w:val="00F4570C"/>
    <w:rsid w:val="00F45781"/>
    <w:rsid w:val="00F45792"/>
    <w:rsid w:val="00F457B3"/>
    <w:rsid w:val="00F457FF"/>
    <w:rsid w:val="00F45806"/>
    <w:rsid w:val="00F4582F"/>
    <w:rsid w:val="00F4584A"/>
    <w:rsid w:val="00F45871"/>
    <w:rsid w:val="00F458A7"/>
    <w:rsid w:val="00F4594A"/>
    <w:rsid w:val="00F4595D"/>
    <w:rsid w:val="00F45968"/>
    <w:rsid w:val="00F459B7"/>
    <w:rsid w:val="00F459D4"/>
    <w:rsid w:val="00F45A05"/>
    <w:rsid w:val="00F45AAB"/>
    <w:rsid w:val="00F45B27"/>
    <w:rsid w:val="00F45B50"/>
    <w:rsid w:val="00F45C11"/>
    <w:rsid w:val="00F45D1C"/>
    <w:rsid w:val="00F45D25"/>
    <w:rsid w:val="00F45D38"/>
    <w:rsid w:val="00F45D4A"/>
    <w:rsid w:val="00F45D5C"/>
    <w:rsid w:val="00F45D7C"/>
    <w:rsid w:val="00F45D9A"/>
    <w:rsid w:val="00F45DB3"/>
    <w:rsid w:val="00F45E22"/>
    <w:rsid w:val="00F45E50"/>
    <w:rsid w:val="00F45F36"/>
    <w:rsid w:val="00F45F47"/>
    <w:rsid w:val="00F45F79"/>
    <w:rsid w:val="00F45FBC"/>
    <w:rsid w:val="00F45FC3"/>
    <w:rsid w:val="00F45FD8"/>
    <w:rsid w:val="00F45FE2"/>
    <w:rsid w:val="00F45FFB"/>
    <w:rsid w:val="00F45FFD"/>
    <w:rsid w:val="00F46021"/>
    <w:rsid w:val="00F460A0"/>
    <w:rsid w:val="00F460D9"/>
    <w:rsid w:val="00F4613E"/>
    <w:rsid w:val="00F46148"/>
    <w:rsid w:val="00F46168"/>
    <w:rsid w:val="00F46180"/>
    <w:rsid w:val="00F46194"/>
    <w:rsid w:val="00F461BF"/>
    <w:rsid w:val="00F4629D"/>
    <w:rsid w:val="00F462AD"/>
    <w:rsid w:val="00F46330"/>
    <w:rsid w:val="00F46389"/>
    <w:rsid w:val="00F46392"/>
    <w:rsid w:val="00F46396"/>
    <w:rsid w:val="00F463DD"/>
    <w:rsid w:val="00F4646B"/>
    <w:rsid w:val="00F4648A"/>
    <w:rsid w:val="00F4648B"/>
    <w:rsid w:val="00F464AC"/>
    <w:rsid w:val="00F46512"/>
    <w:rsid w:val="00F46529"/>
    <w:rsid w:val="00F4657D"/>
    <w:rsid w:val="00F46594"/>
    <w:rsid w:val="00F465B2"/>
    <w:rsid w:val="00F465DF"/>
    <w:rsid w:val="00F465FF"/>
    <w:rsid w:val="00F4663C"/>
    <w:rsid w:val="00F46676"/>
    <w:rsid w:val="00F4674F"/>
    <w:rsid w:val="00F467A8"/>
    <w:rsid w:val="00F467AC"/>
    <w:rsid w:val="00F46806"/>
    <w:rsid w:val="00F4683E"/>
    <w:rsid w:val="00F468A2"/>
    <w:rsid w:val="00F468D5"/>
    <w:rsid w:val="00F468EE"/>
    <w:rsid w:val="00F469DF"/>
    <w:rsid w:val="00F46A1A"/>
    <w:rsid w:val="00F46A99"/>
    <w:rsid w:val="00F46AD0"/>
    <w:rsid w:val="00F46B3C"/>
    <w:rsid w:val="00F46BBA"/>
    <w:rsid w:val="00F46BFD"/>
    <w:rsid w:val="00F46C03"/>
    <w:rsid w:val="00F46C17"/>
    <w:rsid w:val="00F46C40"/>
    <w:rsid w:val="00F46D10"/>
    <w:rsid w:val="00F46D1E"/>
    <w:rsid w:val="00F46E2D"/>
    <w:rsid w:val="00F46E7E"/>
    <w:rsid w:val="00F46E93"/>
    <w:rsid w:val="00F46F27"/>
    <w:rsid w:val="00F46F37"/>
    <w:rsid w:val="00F46F53"/>
    <w:rsid w:val="00F46FDD"/>
    <w:rsid w:val="00F4704C"/>
    <w:rsid w:val="00F47081"/>
    <w:rsid w:val="00F4709A"/>
    <w:rsid w:val="00F470B2"/>
    <w:rsid w:val="00F47168"/>
    <w:rsid w:val="00F47174"/>
    <w:rsid w:val="00F47179"/>
    <w:rsid w:val="00F471E1"/>
    <w:rsid w:val="00F4721F"/>
    <w:rsid w:val="00F472AD"/>
    <w:rsid w:val="00F472D3"/>
    <w:rsid w:val="00F47317"/>
    <w:rsid w:val="00F47338"/>
    <w:rsid w:val="00F473A3"/>
    <w:rsid w:val="00F473B9"/>
    <w:rsid w:val="00F473BF"/>
    <w:rsid w:val="00F473EE"/>
    <w:rsid w:val="00F4744C"/>
    <w:rsid w:val="00F47457"/>
    <w:rsid w:val="00F47533"/>
    <w:rsid w:val="00F4756B"/>
    <w:rsid w:val="00F47570"/>
    <w:rsid w:val="00F47573"/>
    <w:rsid w:val="00F4759E"/>
    <w:rsid w:val="00F4765C"/>
    <w:rsid w:val="00F476AE"/>
    <w:rsid w:val="00F476CD"/>
    <w:rsid w:val="00F476E0"/>
    <w:rsid w:val="00F476FC"/>
    <w:rsid w:val="00F47713"/>
    <w:rsid w:val="00F4774D"/>
    <w:rsid w:val="00F47769"/>
    <w:rsid w:val="00F477AF"/>
    <w:rsid w:val="00F477FC"/>
    <w:rsid w:val="00F47887"/>
    <w:rsid w:val="00F478BF"/>
    <w:rsid w:val="00F47934"/>
    <w:rsid w:val="00F47959"/>
    <w:rsid w:val="00F4795C"/>
    <w:rsid w:val="00F479A7"/>
    <w:rsid w:val="00F479EB"/>
    <w:rsid w:val="00F479FA"/>
    <w:rsid w:val="00F47A1F"/>
    <w:rsid w:val="00F47A20"/>
    <w:rsid w:val="00F47A8D"/>
    <w:rsid w:val="00F47A9D"/>
    <w:rsid w:val="00F47AA7"/>
    <w:rsid w:val="00F47AF0"/>
    <w:rsid w:val="00F47BB6"/>
    <w:rsid w:val="00F47BCF"/>
    <w:rsid w:val="00F47C44"/>
    <w:rsid w:val="00F47C4B"/>
    <w:rsid w:val="00F47C4C"/>
    <w:rsid w:val="00F47C72"/>
    <w:rsid w:val="00F47C93"/>
    <w:rsid w:val="00F47C9C"/>
    <w:rsid w:val="00F47C9D"/>
    <w:rsid w:val="00F47CAC"/>
    <w:rsid w:val="00F47CB4"/>
    <w:rsid w:val="00F47CE6"/>
    <w:rsid w:val="00F47CFD"/>
    <w:rsid w:val="00F47D03"/>
    <w:rsid w:val="00F47D91"/>
    <w:rsid w:val="00F47D99"/>
    <w:rsid w:val="00F47DDE"/>
    <w:rsid w:val="00F47DE6"/>
    <w:rsid w:val="00F47E32"/>
    <w:rsid w:val="00F47E3B"/>
    <w:rsid w:val="00F47E7B"/>
    <w:rsid w:val="00F47E80"/>
    <w:rsid w:val="00F47E8E"/>
    <w:rsid w:val="00F47EC4"/>
    <w:rsid w:val="00F47EDF"/>
    <w:rsid w:val="00F47EFF"/>
    <w:rsid w:val="00F47F82"/>
    <w:rsid w:val="00F47F85"/>
    <w:rsid w:val="00F47FE7"/>
    <w:rsid w:val="00F50007"/>
    <w:rsid w:val="00F50013"/>
    <w:rsid w:val="00F50018"/>
    <w:rsid w:val="00F50047"/>
    <w:rsid w:val="00F50072"/>
    <w:rsid w:val="00F50078"/>
    <w:rsid w:val="00F50089"/>
    <w:rsid w:val="00F500A0"/>
    <w:rsid w:val="00F500DE"/>
    <w:rsid w:val="00F50120"/>
    <w:rsid w:val="00F5016A"/>
    <w:rsid w:val="00F501E2"/>
    <w:rsid w:val="00F50272"/>
    <w:rsid w:val="00F502FF"/>
    <w:rsid w:val="00F50309"/>
    <w:rsid w:val="00F5032C"/>
    <w:rsid w:val="00F50382"/>
    <w:rsid w:val="00F50387"/>
    <w:rsid w:val="00F503AA"/>
    <w:rsid w:val="00F503C3"/>
    <w:rsid w:val="00F503F6"/>
    <w:rsid w:val="00F5045F"/>
    <w:rsid w:val="00F50467"/>
    <w:rsid w:val="00F50479"/>
    <w:rsid w:val="00F50487"/>
    <w:rsid w:val="00F504D7"/>
    <w:rsid w:val="00F5050E"/>
    <w:rsid w:val="00F505FE"/>
    <w:rsid w:val="00F50613"/>
    <w:rsid w:val="00F50648"/>
    <w:rsid w:val="00F5072D"/>
    <w:rsid w:val="00F507A0"/>
    <w:rsid w:val="00F5081D"/>
    <w:rsid w:val="00F5088D"/>
    <w:rsid w:val="00F508A5"/>
    <w:rsid w:val="00F508CA"/>
    <w:rsid w:val="00F508E7"/>
    <w:rsid w:val="00F508E9"/>
    <w:rsid w:val="00F508FF"/>
    <w:rsid w:val="00F5090F"/>
    <w:rsid w:val="00F50970"/>
    <w:rsid w:val="00F50979"/>
    <w:rsid w:val="00F5097E"/>
    <w:rsid w:val="00F509E0"/>
    <w:rsid w:val="00F50A83"/>
    <w:rsid w:val="00F50AD3"/>
    <w:rsid w:val="00F50B25"/>
    <w:rsid w:val="00F50B2C"/>
    <w:rsid w:val="00F50B3A"/>
    <w:rsid w:val="00F50B56"/>
    <w:rsid w:val="00F50B6C"/>
    <w:rsid w:val="00F50BA2"/>
    <w:rsid w:val="00F50BC3"/>
    <w:rsid w:val="00F50BD6"/>
    <w:rsid w:val="00F50BF3"/>
    <w:rsid w:val="00F50C31"/>
    <w:rsid w:val="00F50C6C"/>
    <w:rsid w:val="00F50C79"/>
    <w:rsid w:val="00F50C9D"/>
    <w:rsid w:val="00F50D13"/>
    <w:rsid w:val="00F50D64"/>
    <w:rsid w:val="00F50D82"/>
    <w:rsid w:val="00F50E55"/>
    <w:rsid w:val="00F50E91"/>
    <w:rsid w:val="00F50F2D"/>
    <w:rsid w:val="00F5108D"/>
    <w:rsid w:val="00F51092"/>
    <w:rsid w:val="00F510B4"/>
    <w:rsid w:val="00F51107"/>
    <w:rsid w:val="00F51138"/>
    <w:rsid w:val="00F51192"/>
    <w:rsid w:val="00F511A8"/>
    <w:rsid w:val="00F511C2"/>
    <w:rsid w:val="00F511EA"/>
    <w:rsid w:val="00F511FF"/>
    <w:rsid w:val="00F5129B"/>
    <w:rsid w:val="00F51302"/>
    <w:rsid w:val="00F51391"/>
    <w:rsid w:val="00F513A8"/>
    <w:rsid w:val="00F51452"/>
    <w:rsid w:val="00F514BD"/>
    <w:rsid w:val="00F514C1"/>
    <w:rsid w:val="00F514C9"/>
    <w:rsid w:val="00F514DE"/>
    <w:rsid w:val="00F51530"/>
    <w:rsid w:val="00F51532"/>
    <w:rsid w:val="00F5154B"/>
    <w:rsid w:val="00F5154F"/>
    <w:rsid w:val="00F51556"/>
    <w:rsid w:val="00F5156D"/>
    <w:rsid w:val="00F515BD"/>
    <w:rsid w:val="00F515EB"/>
    <w:rsid w:val="00F51669"/>
    <w:rsid w:val="00F516A8"/>
    <w:rsid w:val="00F516D6"/>
    <w:rsid w:val="00F516E2"/>
    <w:rsid w:val="00F51784"/>
    <w:rsid w:val="00F517A3"/>
    <w:rsid w:val="00F517A9"/>
    <w:rsid w:val="00F517F5"/>
    <w:rsid w:val="00F517FC"/>
    <w:rsid w:val="00F5181D"/>
    <w:rsid w:val="00F51821"/>
    <w:rsid w:val="00F5187B"/>
    <w:rsid w:val="00F518AB"/>
    <w:rsid w:val="00F518AD"/>
    <w:rsid w:val="00F518CB"/>
    <w:rsid w:val="00F518DF"/>
    <w:rsid w:val="00F51926"/>
    <w:rsid w:val="00F51976"/>
    <w:rsid w:val="00F519B5"/>
    <w:rsid w:val="00F519F9"/>
    <w:rsid w:val="00F51A21"/>
    <w:rsid w:val="00F51A2A"/>
    <w:rsid w:val="00F51A3A"/>
    <w:rsid w:val="00F51A4A"/>
    <w:rsid w:val="00F51A4C"/>
    <w:rsid w:val="00F51A6A"/>
    <w:rsid w:val="00F51ABA"/>
    <w:rsid w:val="00F51ACD"/>
    <w:rsid w:val="00F51AE1"/>
    <w:rsid w:val="00F51AE6"/>
    <w:rsid w:val="00F51B17"/>
    <w:rsid w:val="00F51B37"/>
    <w:rsid w:val="00F51B3B"/>
    <w:rsid w:val="00F51C14"/>
    <w:rsid w:val="00F51CCE"/>
    <w:rsid w:val="00F51CD9"/>
    <w:rsid w:val="00F51D0C"/>
    <w:rsid w:val="00F51D1C"/>
    <w:rsid w:val="00F51D5A"/>
    <w:rsid w:val="00F51D6A"/>
    <w:rsid w:val="00F51E56"/>
    <w:rsid w:val="00F51E86"/>
    <w:rsid w:val="00F51E9A"/>
    <w:rsid w:val="00F51EB4"/>
    <w:rsid w:val="00F51F04"/>
    <w:rsid w:val="00F51F4B"/>
    <w:rsid w:val="00F51F7D"/>
    <w:rsid w:val="00F5202B"/>
    <w:rsid w:val="00F52067"/>
    <w:rsid w:val="00F52078"/>
    <w:rsid w:val="00F520BB"/>
    <w:rsid w:val="00F520C8"/>
    <w:rsid w:val="00F520DA"/>
    <w:rsid w:val="00F520EC"/>
    <w:rsid w:val="00F52193"/>
    <w:rsid w:val="00F52216"/>
    <w:rsid w:val="00F5225A"/>
    <w:rsid w:val="00F522F3"/>
    <w:rsid w:val="00F5236B"/>
    <w:rsid w:val="00F52398"/>
    <w:rsid w:val="00F523A6"/>
    <w:rsid w:val="00F523B1"/>
    <w:rsid w:val="00F523F5"/>
    <w:rsid w:val="00F523FB"/>
    <w:rsid w:val="00F5244E"/>
    <w:rsid w:val="00F52458"/>
    <w:rsid w:val="00F52462"/>
    <w:rsid w:val="00F524E8"/>
    <w:rsid w:val="00F52525"/>
    <w:rsid w:val="00F52577"/>
    <w:rsid w:val="00F5258E"/>
    <w:rsid w:val="00F52635"/>
    <w:rsid w:val="00F52645"/>
    <w:rsid w:val="00F5272E"/>
    <w:rsid w:val="00F5275F"/>
    <w:rsid w:val="00F527A8"/>
    <w:rsid w:val="00F5282E"/>
    <w:rsid w:val="00F529A5"/>
    <w:rsid w:val="00F52A3B"/>
    <w:rsid w:val="00F52A8F"/>
    <w:rsid w:val="00F52AA6"/>
    <w:rsid w:val="00F52AA8"/>
    <w:rsid w:val="00F52AB0"/>
    <w:rsid w:val="00F52AB3"/>
    <w:rsid w:val="00F52ABE"/>
    <w:rsid w:val="00F52AC7"/>
    <w:rsid w:val="00F52AFF"/>
    <w:rsid w:val="00F52B1F"/>
    <w:rsid w:val="00F52B60"/>
    <w:rsid w:val="00F52B9D"/>
    <w:rsid w:val="00F52BA4"/>
    <w:rsid w:val="00F52BF7"/>
    <w:rsid w:val="00F52C16"/>
    <w:rsid w:val="00F52C79"/>
    <w:rsid w:val="00F52C7B"/>
    <w:rsid w:val="00F52CF2"/>
    <w:rsid w:val="00F52D3B"/>
    <w:rsid w:val="00F52DBC"/>
    <w:rsid w:val="00F52DF2"/>
    <w:rsid w:val="00F52E1F"/>
    <w:rsid w:val="00F52E8F"/>
    <w:rsid w:val="00F52EB4"/>
    <w:rsid w:val="00F52F29"/>
    <w:rsid w:val="00F52F46"/>
    <w:rsid w:val="00F52F48"/>
    <w:rsid w:val="00F52F52"/>
    <w:rsid w:val="00F52F5A"/>
    <w:rsid w:val="00F52FFC"/>
    <w:rsid w:val="00F5307A"/>
    <w:rsid w:val="00F530CB"/>
    <w:rsid w:val="00F53122"/>
    <w:rsid w:val="00F5312A"/>
    <w:rsid w:val="00F5313F"/>
    <w:rsid w:val="00F5315B"/>
    <w:rsid w:val="00F531AB"/>
    <w:rsid w:val="00F531CC"/>
    <w:rsid w:val="00F5320A"/>
    <w:rsid w:val="00F53212"/>
    <w:rsid w:val="00F53215"/>
    <w:rsid w:val="00F53243"/>
    <w:rsid w:val="00F5324C"/>
    <w:rsid w:val="00F5329F"/>
    <w:rsid w:val="00F532BD"/>
    <w:rsid w:val="00F53323"/>
    <w:rsid w:val="00F53371"/>
    <w:rsid w:val="00F53389"/>
    <w:rsid w:val="00F53420"/>
    <w:rsid w:val="00F53446"/>
    <w:rsid w:val="00F5347B"/>
    <w:rsid w:val="00F534F9"/>
    <w:rsid w:val="00F53515"/>
    <w:rsid w:val="00F5353D"/>
    <w:rsid w:val="00F53550"/>
    <w:rsid w:val="00F5355C"/>
    <w:rsid w:val="00F53561"/>
    <w:rsid w:val="00F535A0"/>
    <w:rsid w:val="00F53611"/>
    <w:rsid w:val="00F53661"/>
    <w:rsid w:val="00F5369C"/>
    <w:rsid w:val="00F536EF"/>
    <w:rsid w:val="00F5372E"/>
    <w:rsid w:val="00F53742"/>
    <w:rsid w:val="00F5374F"/>
    <w:rsid w:val="00F537FB"/>
    <w:rsid w:val="00F53860"/>
    <w:rsid w:val="00F53867"/>
    <w:rsid w:val="00F53875"/>
    <w:rsid w:val="00F538A2"/>
    <w:rsid w:val="00F538A8"/>
    <w:rsid w:val="00F538BA"/>
    <w:rsid w:val="00F538C0"/>
    <w:rsid w:val="00F5393F"/>
    <w:rsid w:val="00F5394C"/>
    <w:rsid w:val="00F5398B"/>
    <w:rsid w:val="00F539DB"/>
    <w:rsid w:val="00F53A47"/>
    <w:rsid w:val="00F53A88"/>
    <w:rsid w:val="00F53AC4"/>
    <w:rsid w:val="00F53AF2"/>
    <w:rsid w:val="00F53B05"/>
    <w:rsid w:val="00F53B64"/>
    <w:rsid w:val="00F53BBA"/>
    <w:rsid w:val="00F53C06"/>
    <w:rsid w:val="00F53C21"/>
    <w:rsid w:val="00F53C68"/>
    <w:rsid w:val="00F53C6C"/>
    <w:rsid w:val="00F53C72"/>
    <w:rsid w:val="00F53C7A"/>
    <w:rsid w:val="00F53CB2"/>
    <w:rsid w:val="00F53CB5"/>
    <w:rsid w:val="00F53D1E"/>
    <w:rsid w:val="00F53D22"/>
    <w:rsid w:val="00F53D37"/>
    <w:rsid w:val="00F53D3B"/>
    <w:rsid w:val="00F53D59"/>
    <w:rsid w:val="00F53DED"/>
    <w:rsid w:val="00F53E3F"/>
    <w:rsid w:val="00F53E57"/>
    <w:rsid w:val="00F53E6A"/>
    <w:rsid w:val="00F53E7F"/>
    <w:rsid w:val="00F53FA2"/>
    <w:rsid w:val="00F54015"/>
    <w:rsid w:val="00F54026"/>
    <w:rsid w:val="00F54040"/>
    <w:rsid w:val="00F54067"/>
    <w:rsid w:val="00F540C7"/>
    <w:rsid w:val="00F540E3"/>
    <w:rsid w:val="00F54111"/>
    <w:rsid w:val="00F54145"/>
    <w:rsid w:val="00F54196"/>
    <w:rsid w:val="00F54289"/>
    <w:rsid w:val="00F5431D"/>
    <w:rsid w:val="00F5435D"/>
    <w:rsid w:val="00F54434"/>
    <w:rsid w:val="00F5445D"/>
    <w:rsid w:val="00F544D7"/>
    <w:rsid w:val="00F54555"/>
    <w:rsid w:val="00F545DC"/>
    <w:rsid w:val="00F54638"/>
    <w:rsid w:val="00F5463C"/>
    <w:rsid w:val="00F5463D"/>
    <w:rsid w:val="00F54670"/>
    <w:rsid w:val="00F54685"/>
    <w:rsid w:val="00F54739"/>
    <w:rsid w:val="00F54775"/>
    <w:rsid w:val="00F54796"/>
    <w:rsid w:val="00F547CB"/>
    <w:rsid w:val="00F54879"/>
    <w:rsid w:val="00F5489C"/>
    <w:rsid w:val="00F548B6"/>
    <w:rsid w:val="00F548C5"/>
    <w:rsid w:val="00F548D1"/>
    <w:rsid w:val="00F54911"/>
    <w:rsid w:val="00F54915"/>
    <w:rsid w:val="00F54942"/>
    <w:rsid w:val="00F5496C"/>
    <w:rsid w:val="00F549B9"/>
    <w:rsid w:val="00F549C3"/>
    <w:rsid w:val="00F549F4"/>
    <w:rsid w:val="00F54A8F"/>
    <w:rsid w:val="00F54AAC"/>
    <w:rsid w:val="00F54ABC"/>
    <w:rsid w:val="00F54B05"/>
    <w:rsid w:val="00F54B2B"/>
    <w:rsid w:val="00F54B31"/>
    <w:rsid w:val="00F54BB8"/>
    <w:rsid w:val="00F54BC8"/>
    <w:rsid w:val="00F54C36"/>
    <w:rsid w:val="00F54C37"/>
    <w:rsid w:val="00F54CDE"/>
    <w:rsid w:val="00F54D14"/>
    <w:rsid w:val="00F54DA5"/>
    <w:rsid w:val="00F54DAA"/>
    <w:rsid w:val="00F54DB1"/>
    <w:rsid w:val="00F54DB4"/>
    <w:rsid w:val="00F54DEB"/>
    <w:rsid w:val="00F54E32"/>
    <w:rsid w:val="00F54E34"/>
    <w:rsid w:val="00F54EC3"/>
    <w:rsid w:val="00F54F33"/>
    <w:rsid w:val="00F54F37"/>
    <w:rsid w:val="00F54FDD"/>
    <w:rsid w:val="00F55028"/>
    <w:rsid w:val="00F5503F"/>
    <w:rsid w:val="00F5505F"/>
    <w:rsid w:val="00F55061"/>
    <w:rsid w:val="00F5506C"/>
    <w:rsid w:val="00F5507D"/>
    <w:rsid w:val="00F55155"/>
    <w:rsid w:val="00F5515B"/>
    <w:rsid w:val="00F55164"/>
    <w:rsid w:val="00F55169"/>
    <w:rsid w:val="00F55208"/>
    <w:rsid w:val="00F55211"/>
    <w:rsid w:val="00F5525F"/>
    <w:rsid w:val="00F5529F"/>
    <w:rsid w:val="00F552E1"/>
    <w:rsid w:val="00F55305"/>
    <w:rsid w:val="00F5530B"/>
    <w:rsid w:val="00F553F1"/>
    <w:rsid w:val="00F553F4"/>
    <w:rsid w:val="00F55411"/>
    <w:rsid w:val="00F55414"/>
    <w:rsid w:val="00F554D2"/>
    <w:rsid w:val="00F554EF"/>
    <w:rsid w:val="00F55507"/>
    <w:rsid w:val="00F55535"/>
    <w:rsid w:val="00F55586"/>
    <w:rsid w:val="00F555B7"/>
    <w:rsid w:val="00F5561A"/>
    <w:rsid w:val="00F5567F"/>
    <w:rsid w:val="00F55680"/>
    <w:rsid w:val="00F556D9"/>
    <w:rsid w:val="00F556FB"/>
    <w:rsid w:val="00F55738"/>
    <w:rsid w:val="00F5573D"/>
    <w:rsid w:val="00F557E7"/>
    <w:rsid w:val="00F557E8"/>
    <w:rsid w:val="00F55817"/>
    <w:rsid w:val="00F55829"/>
    <w:rsid w:val="00F55889"/>
    <w:rsid w:val="00F559C2"/>
    <w:rsid w:val="00F55A48"/>
    <w:rsid w:val="00F55A5F"/>
    <w:rsid w:val="00F55A9D"/>
    <w:rsid w:val="00F55AE3"/>
    <w:rsid w:val="00F55AF1"/>
    <w:rsid w:val="00F55B0E"/>
    <w:rsid w:val="00F55B8A"/>
    <w:rsid w:val="00F55BA7"/>
    <w:rsid w:val="00F55BFF"/>
    <w:rsid w:val="00F55C82"/>
    <w:rsid w:val="00F55CA9"/>
    <w:rsid w:val="00F55D03"/>
    <w:rsid w:val="00F55D53"/>
    <w:rsid w:val="00F55DA5"/>
    <w:rsid w:val="00F55DBA"/>
    <w:rsid w:val="00F55DE1"/>
    <w:rsid w:val="00F55EEF"/>
    <w:rsid w:val="00F55F02"/>
    <w:rsid w:val="00F55F2B"/>
    <w:rsid w:val="00F55F3E"/>
    <w:rsid w:val="00F55FDC"/>
    <w:rsid w:val="00F55FE0"/>
    <w:rsid w:val="00F55FFF"/>
    <w:rsid w:val="00F5608A"/>
    <w:rsid w:val="00F560C7"/>
    <w:rsid w:val="00F56112"/>
    <w:rsid w:val="00F5611C"/>
    <w:rsid w:val="00F5611F"/>
    <w:rsid w:val="00F5613A"/>
    <w:rsid w:val="00F5621A"/>
    <w:rsid w:val="00F56290"/>
    <w:rsid w:val="00F5633D"/>
    <w:rsid w:val="00F5634C"/>
    <w:rsid w:val="00F56374"/>
    <w:rsid w:val="00F563B2"/>
    <w:rsid w:val="00F563C5"/>
    <w:rsid w:val="00F56411"/>
    <w:rsid w:val="00F5651B"/>
    <w:rsid w:val="00F56526"/>
    <w:rsid w:val="00F56538"/>
    <w:rsid w:val="00F56546"/>
    <w:rsid w:val="00F56547"/>
    <w:rsid w:val="00F56550"/>
    <w:rsid w:val="00F56584"/>
    <w:rsid w:val="00F5663D"/>
    <w:rsid w:val="00F56660"/>
    <w:rsid w:val="00F5667A"/>
    <w:rsid w:val="00F56682"/>
    <w:rsid w:val="00F56685"/>
    <w:rsid w:val="00F56696"/>
    <w:rsid w:val="00F566FA"/>
    <w:rsid w:val="00F5673C"/>
    <w:rsid w:val="00F56741"/>
    <w:rsid w:val="00F5675D"/>
    <w:rsid w:val="00F56769"/>
    <w:rsid w:val="00F56775"/>
    <w:rsid w:val="00F5680E"/>
    <w:rsid w:val="00F568B0"/>
    <w:rsid w:val="00F56969"/>
    <w:rsid w:val="00F5698B"/>
    <w:rsid w:val="00F569E0"/>
    <w:rsid w:val="00F569F9"/>
    <w:rsid w:val="00F56AD2"/>
    <w:rsid w:val="00F56B20"/>
    <w:rsid w:val="00F56B2E"/>
    <w:rsid w:val="00F56BD8"/>
    <w:rsid w:val="00F56BEE"/>
    <w:rsid w:val="00F56C33"/>
    <w:rsid w:val="00F56C81"/>
    <w:rsid w:val="00F56C8E"/>
    <w:rsid w:val="00F56CAB"/>
    <w:rsid w:val="00F56CC0"/>
    <w:rsid w:val="00F56CCB"/>
    <w:rsid w:val="00F56D04"/>
    <w:rsid w:val="00F56D0A"/>
    <w:rsid w:val="00F56D4F"/>
    <w:rsid w:val="00F56D5B"/>
    <w:rsid w:val="00F56E0C"/>
    <w:rsid w:val="00F56E1A"/>
    <w:rsid w:val="00F56E3C"/>
    <w:rsid w:val="00F56EB8"/>
    <w:rsid w:val="00F56ED0"/>
    <w:rsid w:val="00F56F66"/>
    <w:rsid w:val="00F56F99"/>
    <w:rsid w:val="00F56FC8"/>
    <w:rsid w:val="00F56FD9"/>
    <w:rsid w:val="00F56FED"/>
    <w:rsid w:val="00F57043"/>
    <w:rsid w:val="00F5706D"/>
    <w:rsid w:val="00F57138"/>
    <w:rsid w:val="00F5715B"/>
    <w:rsid w:val="00F5718B"/>
    <w:rsid w:val="00F57191"/>
    <w:rsid w:val="00F57192"/>
    <w:rsid w:val="00F5719C"/>
    <w:rsid w:val="00F571B2"/>
    <w:rsid w:val="00F571C3"/>
    <w:rsid w:val="00F57227"/>
    <w:rsid w:val="00F5722B"/>
    <w:rsid w:val="00F5723C"/>
    <w:rsid w:val="00F572C2"/>
    <w:rsid w:val="00F57321"/>
    <w:rsid w:val="00F57330"/>
    <w:rsid w:val="00F5736B"/>
    <w:rsid w:val="00F573FF"/>
    <w:rsid w:val="00F57403"/>
    <w:rsid w:val="00F574C1"/>
    <w:rsid w:val="00F574D6"/>
    <w:rsid w:val="00F5753E"/>
    <w:rsid w:val="00F57549"/>
    <w:rsid w:val="00F5756F"/>
    <w:rsid w:val="00F57577"/>
    <w:rsid w:val="00F575C4"/>
    <w:rsid w:val="00F5760C"/>
    <w:rsid w:val="00F5763E"/>
    <w:rsid w:val="00F57668"/>
    <w:rsid w:val="00F576A9"/>
    <w:rsid w:val="00F576D3"/>
    <w:rsid w:val="00F57726"/>
    <w:rsid w:val="00F5772E"/>
    <w:rsid w:val="00F5774C"/>
    <w:rsid w:val="00F57757"/>
    <w:rsid w:val="00F577A3"/>
    <w:rsid w:val="00F577C3"/>
    <w:rsid w:val="00F577F1"/>
    <w:rsid w:val="00F5780C"/>
    <w:rsid w:val="00F5787B"/>
    <w:rsid w:val="00F5787E"/>
    <w:rsid w:val="00F5787F"/>
    <w:rsid w:val="00F57888"/>
    <w:rsid w:val="00F578AC"/>
    <w:rsid w:val="00F578C3"/>
    <w:rsid w:val="00F57983"/>
    <w:rsid w:val="00F57989"/>
    <w:rsid w:val="00F579A4"/>
    <w:rsid w:val="00F579AD"/>
    <w:rsid w:val="00F579DF"/>
    <w:rsid w:val="00F57A01"/>
    <w:rsid w:val="00F57A9B"/>
    <w:rsid w:val="00F57AB0"/>
    <w:rsid w:val="00F57B05"/>
    <w:rsid w:val="00F57B48"/>
    <w:rsid w:val="00F57B7A"/>
    <w:rsid w:val="00F57B7C"/>
    <w:rsid w:val="00F57B88"/>
    <w:rsid w:val="00F57BD3"/>
    <w:rsid w:val="00F57BD7"/>
    <w:rsid w:val="00F57BEA"/>
    <w:rsid w:val="00F57BF5"/>
    <w:rsid w:val="00F57C2C"/>
    <w:rsid w:val="00F57C39"/>
    <w:rsid w:val="00F57C4D"/>
    <w:rsid w:val="00F57C55"/>
    <w:rsid w:val="00F57C5B"/>
    <w:rsid w:val="00F57D5E"/>
    <w:rsid w:val="00F57DBE"/>
    <w:rsid w:val="00F57DF3"/>
    <w:rsid w:val="00F57DF5"/>
    <w:rsid w:val="00F57E0F"/>
    <w:rsid w:val="00F57E7C"/>
    <w:rsid w:val="00F57E89"/>
    <w:rsid w:val="00F57ED4"/>
    <w:rsid w:val="00F57EF2"/>
    <w:rsid w:val="00F57F0A"/>
    <w:rsid w:val="00F57F57"/>
    <w:rsid w:val="00F57F99"/>
    <w:rsid w:val="00F57FA8"/>
    <w:rsid w:val="00F60041"/>
    <w:rsid w:val="00F6005E"/>
    <w:rsid w:val="00F600D0"/>
    <w:rsid w:val="00F600D1"/>
    <w:rsid w:val="00F60103"/>
    <w:rsid w:val="00F60116"/>
    <w:rsid w:val="00F601EA"/>
    <w:rsid w:val="00F60214"/>
    <w:rsid w:val="00F60273"/>
    <w:rsid w:val="00F602EF"/>
    <w:rsid w:val="00F602F7"/>
    <w:rsid w:val="00F6034F"/>
    <w:rsid w:val="00F60392"/>
    <w:rsid w:val="00F603C9"/>
    <w:rsid w:val="00F603F6"/>
    <w:rsid w:val="00F60435"/>
    <w:rsid w:val="00F60445"/>
    <w:rsid w:val="00F6047B"/>
    <w:rsid w:val="00F604A2"/>
    <w:rsid w:val="00F604F0"/>
    <w:rsid w:val="00F6051F"/>
    <w:rsid w:val="00F60599"/>
    <w:rsid w:val="00F605E7"/>
    <w:rsid w:val="00F6060C"/>
    <w:rsid w:val="00F60678"/>
    <w:rsid w:val="00F6069F"/>
    <w:rsid w:val="00F606E0"/>
    <w:rsid w:val="00F606E1"/>
    <w:rsid w:val="00F606E4"/>
    <w:rsid w:val="00F6075E"/>
    <w:rsid w:val="00F607AA"/>
    <w:rsid w:val="00F60863"/>
    <w:rsid w:val="00F60881"/>
    <w:rsid w:val="00F608C5"/>
    <w:rsid w:val="00F60947"/>
    <w:rsid w:val="00F609C5"/>
    <w:rsid w:val="00F609E8"/>
    <w:rsid w:val="00F60AFC"/>
    <w:rsid w:val="00F60AFE"/>
    <w:rsid w:val="00F60B0E"/>
    <w:rsid w:val="00F60B41"/>
    <w:rsid w:val="00F60B4D"/>
    <w:rsid w:val="00F60B57"/>
    <w:rsid w:val="00F60BF3"/>
    <w:rsid w:val="00F60C14"/>
    <w:rsid w:val="00F60C2C"/>
    <w:rsid w:val="00F60C45"/>
    <w:rsid w:val="00F60C9F"/>
    <w:rsid w:val="00F60CA5"/>
    <w:rsid w:val="00F60CD1"/>
    <w:rsid w:val="00F60D3C"/>
    <w:rsid w:val="00F60DCE"/>
    <w:rsid w:val="00F60E41"/>
    <w:rsid w:val="00F60E64"/>
    <w:rsid w:val="00F60E84"/>
    <w:rsid w:val="00F60E9D"/>
    <w:rsid w:val="00F60EDA"/>
    <w:rsid w:val="00F60F41"/>
    <w:rsid w:val="00F60F5F"/>
    <w:rsid w:val="00F60F8E"/>
    <w:rsid w:val="00F60FEC"/>
    <w:rsid w:val="00F61007"/>
    <w:rsid w:val="00F6105A"/>
    <w:rsid w:val="00F6105C"/>
    <w:rsid w:val="00F610D0"/>
    <w:rsid w:val="00F610D3"/>
    <w:rsid w:val="00F61141"/>
    <w:rsid w:val="00F6116C"/>
    <w:rsid w:val="00F611B3"/>
    <w:rsid w:val="00F611DA"/>
    <w:rsid w:val="00F611EA"/>
    <w:rsid w:val="00F6121A"/>
    <w:rsid w:val="00F6121E"/>
    <w:rsid w:val="00F61230"/>
    <w:rsid w:val="00F61244"/>
    <w:rsid w:val="00F61291"/>
    <w:rsid w:val="00F61299"/>
    <w:rsid w:val="00F612E0"/>
    <w:rsid w:val="00F61327"/>
    <w:rsid w:val="00F61335"/>
    <w:rsid w:val="00F61393"/>
    <w:rsid w:val="00F613C9"/>
    <w:rsid w:val="00F613D4"/>
    <w:rsid w:val="00F6143D"/>
    <w:rsid w:val="00F61465"/>
    <w:rsid w:val="00F614B3"/>
    <w:rsid w:val="00F614CF"/>
    <w:rsid w:val="00F614DD"/>
    <w:rsid w:val="00F6151A"/>
    <w:rsid w:val="00F61537"/>
    <w:rsid w:val="00F6158A"/>
    <w:rsid w:val="00F615D2"/>
    <w:rsid w:val="00F615FA"/>
    <w:rsid w:val="00F6163A"/>
    <w:rsid w:val="00F6163E"/>
    <w:rsid w:val="00F61687"/>
    <w:rsid w:val="00F6168E"/>
    <w:rsid w:val="00F616B4"/>
    <w:rsid w:val="00F61729"/>
    <w:rsid w:val="00F6175C"/>
    <w:rsid w:val="00F617B6"/>
    <w:rsid w:val="00F617B8"/>
    <w:rsid w:val="00F617BC"/>
    <w:rsid w:val="00F617DF"/>
    <w:rsid w:val="00F61800"/>
    <w:rsid w:val="00F61811"/>
    <w:rsid w:val="00F61838"/>
    <w:rsid w:val="00F618AD"/>
    <w:rsid w:val="00F618B9"/>
    <w:rsid w:val="00F618E6"/>
    <w:rsid w:val="00F61994"/>
    <w:rsid w:val="00F619AE"/>
    <w:rsid w:val="00F619F2"/>
    <w:rsid w:val="00F61A4B"/>
    <w:rsid w:val="00F61A7E"/>
    <w:rsid w:val="00F61ABC"/>
    <w:rsid w:val="00F61AD4"/>
    <w:rsid w:val="00F61ADD"/>
    <w:rsid w:val="00F61B3A"/>
    <w:rsid w:val="00F61B48"/>
    <w:rsid w:val="00F61B4F"/>
    <w:rsid w:val="00F61B56"/>
    <w:rsid w:val="00F61BA7"/>
    <w:rsid w:val="00F61BE9"/>
    <w:rsid w:val="00F61CB4"/>
    <w:rsid w:val="00F61CCB"/>
    <w:rsid w:val="00F61D09"/>
    <w:rsid w:val="00F61E03"/>
    <w:rsid w:val="00F61E2C"/>
    <w:rsid w:val="00F61ED4"/>
    <w:rsid w:val="00F61F41"/>
    <w:rsid w:val="00F61F87"/>
    <w:rsid w:val="00F61FA4"/>
    <w:rsid w:val="00F61FB3"/>
    <w:rsid w:val="00F61FC0"/>
    <w:rsid w:val="00F61FD3"/>
    <w:rsid w:val="00F61FFF"/>
    <w:rsid w:val="00F62003"/>
    <w:rsid w:val="00F62052"/>
    <w:rsid w:val="00F62072"/>
    <w:rsid w:val="00F620A2"/>
    <w:rsid w:val="00F620C7"/>
    <w:rsid w:val="00F62116"/>
    <w:rsid w:val="00F62123"/>
    <w:rsid w:val="00F62165"/>
    <w:rsid w:val="00F621F5"/>
    <w:rsid w:val="00F62232"/>
    <w:rsid w:val="00F62233"/>
    <w:rsid w:val="00F6225B"/>
    <w:rsid w:val="00F622C8"/>
    <w:rsid w:val="00F622F8"/>
    <w:rsid w:val="00F62311"/>
    <w:rsid w:val="00F62374"/>
    <w:rsid w:val="00F62379"/>
    <w:rsid w:val="00F62398"/>
    <w:rsid w:val="00F623BF"/>
    <w:rsid w:val="00F623E4"/>
    <w:rsid w:val="00F6240D"/>
    <w:rsid w:val="00F62440"/>
    <w:rsid w:val="00F6252F"/>
    <w:rsid w:val="00F62562"/>
    <w:rsid w:val="00F6257A"/>
    <w:rsid w:val="00F625E8"/>
    <w:rsid w:val="00F6261E"/>
    <w:rsid w:val="00F62639"/>
    <w:rsid w:val="00F62666"/>
    <w:rsid w:val="00F626BD"/>
    <w:rsid w:val="00F626CF"/>
    <w:rsid w:val="00F626D5"/>
    <w:rsid w:val="00F626ED"/>
    <w:rsid w:val="00F627BE"/>
    <w:rsid w:val="00F627ED"/>
    <w:rsid w:val="00F62800"/>
    <w:rsid w:val="00F62820"/>
    <w:rsid w:val="00F62832"/>
    <w:rsid w:val="00F6284C"/>
    <w:rsid w:val="00F628C7"/>
    <w:rsid w:val="00F62981"/>
    <w:rsid w:val="00F62ABB"/>
    <w:rsid w:val="00F62AC3"/>
    <w:rsid w:val="00F62AD4"/>
    <w:rsid w:val="00F62B1C"/>
    <w:rsid w:val="00F62B25"/>
    <w:rsid w:val="00F62B9C"/>
    <w:rsid w:val="00F62BD0"/>
    <w:rsid w:val="00F62C0A"/>
    <w:rsid w:val="00F62C1E"/>
    <w:rsid w:val="00F62C59"/>
    <w:rsid w:val="00F62C6F"/>
    <w:rsid w:val="00F62C7A"/>
    <w:rsid w:val="00F62CB6"/>
    <w:rsid w:val="00F62CBA"/>
    <w:rsid w:val="00F62D25"/>
    <w:rsid w:val="00F62D2B"/>
    <w:rsid w:val="00F62DD8"/>
    <w:rsid w:val="00F62E0A"/>
    <w:rsid w:val="00F62E10"/>
    <w:rsid w:val="00F62E2D"/>
    <w:rsid w:val="00F62E79"/>
    <w:rsid w:val="00F62E7C"/>
    <w:rsid w:val="00F62E9C"/>
    <w:rsid w:val="00F62EFF"/>
    <w:rsid w:val="00F62F22"/>
    <w:rsid w:val="00F62F4B"/>
    <w:rsid w:val="00F62F99"/>
    <w:rsid w:val="00F62F9B"/>
    <w:rsid w:val="00F63052"/>
    <w:rsid w:val="00F630A7"/>
    <w:rsid w:val="00F630E4"/>
    <w:rsid w:val="00F6311F"/>
    <w:rsid w:val="00F63135"/>
    <w:rsid w:val="00F631A3"/>
    <w:rsid w:val="00F63218"/>
    <w:rsid w:val="00F63225"/>
    <w:rsid w:val="00F632FC"/>
    <w:rsid w:val="00F63313"/>
    <w:rsid w:val="00F63317"/>
    <w:rsid w:val="00F6333F"/>
    <w:rsid w:val="00F63353"/>
    <w:rsid w:val="00F63365"/>
    <w:rsid w:val="00F633AF"/>
    <w:rsid w:val="00F6341A"/>
    <w:rsid w:val="00F6345D"/>
    <w:rsid w:val="00F63493"/>
    <w:rsid w:val="00F634E5"/>
    <w:rsid w:val="00F63545"/>
    <w:rsid w:val="00F63566"/>
    <w:rsid w:val="00F6357F"/>
    <w:rsid w:val="00F63592"/>
    <w:rsid w:val="00F63594"/>
    <w:rsid w:val="00F63607"/>
    <w:rsid w:val="00F6366C"/>
    <w:rsid w:val="00F636A4"/>
    <w:rsid w:val="00F636E5"/>
    <w:rsid w:val="00F636FC"/>
    <w:rsid w:val="00F63714"/>
    <w:rsid w:val="00F63715"/>
    <w:rsid w:val="00F6372D"/>
    <w:rsid w:val="00F6379F"/>
    <w:rsid w:val="00F637BB"/>
    <w:rsid w:val="00F637C4"/>
    <w:rsid w:val="00F63805"/>
    <w:rsid w:val="00F63826"/>
    <w:rsid w:val="00F63865"/>
    <w:rsid w:val="00F638F1"/>
    <w:rsid w:val="00F63931"/>
    <w:rsid w:val="00F63A50"/>
    <w:rsid w:val="00F63A5A"/>
    <w:rsid w:val="00F63B74"/>
    <w:rsid w:val="00F63B8B"/>
    <w:rsid w:val="00F63BDC"/>
    <w:rsid w:val="00F63C06"/>
    <w:rsid w:val="00F63C39"/>
    <w:rsid w:val="00F63CEC"/>
    <w:rsid w:val="00F63CF5"/>
    <w:rsid w:val="00F63D0B"/>
    <w:rsid w:val="00F63D31"/>
    <w:rsid w:val="00F63D53"/>
    <w:rsid w:val="00F63D91"/>
    <w:rsid w:val="00F63DFF"/>
    <w:rsid w:val="00F63E15"/>
    <w:rsid w:val="00F63E47"/>
    <w:rsid w:val="00F63E4B"/>
    <w:rsid w:val="00F63E54"/>
    <w:rsid w:val="00F63EB1"/>
    <w:rsid w:val="00F63EC5"/>
    <w:rsid w:val="00F63F3E"/>
    <w:rsid w:val="00F63FB0"/>
    <w:rsid w:val="00F63FE9"/>
    <w:rsid w:val="00F64049"/>
    <w:rsid w:val="00F640D3"/>
    <w:rsid w:val="00F640DD"/>
    <w:rsid w:val="00F640E6"/>
    <w:rsid w:val="00F64120"/>
    <w:rsid w:val="00F64174"/>
    <w:rsid w:val="00F641A1"/>
    <w:rsid w:val="00F641E6"/>
    <w:rsid w:val="00F642D4"/>
    <w:rsid w:val="00F642D7"/>
    <w:rsid w:val="00F642F7"/>
    <w:rsid w:val="00F64301"/>
    <w:rsid w:val="00F64334"/>
    <w:rsid w:val="00F6433B"/>
    <w:rsid w:val="00F64364"/>
    <w:rsid w:val="00F6436E"/>
    <w:rsid w:val="00F64377"/>
    <w:rsid w:val="00F64379"/>
    <w:rsid w:val="00F643B4"/>
    <w:rsid w:val="00F643CE"/>
    <w:rsid w:val="00F643F0"/>
    <w:rsid w:val="00F64418"/>
    <w:rsid w:val="00F64439"/>
    <w:rsid w:val="00F64451"/>
    <w:rsid w:val="00F6445F"/>
    <w:rsid w:val="00F644B7"/>
    <w:rsid w:val="00F644F6"/>
    <w:rsid w:val="00F64566"/>
    <w:rsid w:val="00F6458A"/>
    <w:rsid w:val="00F64595"/>
    <w:rsid w:val="00F645B4"/>
    <w:rsid w:val="00F64612"/>
    <w:rsid w:val="00F64618"/>
    <w:rsid w:val="00F64639"/>
    <w:rsid w:val="00F6466E"/>
    <w:rsid w:val="00F6467F"/>
    <w:rsid w:val="00F646AE"/>
    <w:rsid w:val="00F646BA"/>
    <w:rsid w:val="00F646FA"/>
    <w:rsid w:val="00F64836"/>
    <w:rsid w:val="00F6495A"/>
    <w:rsid w:val="00F649AB"/>
    <w:rsid w:val="00F649EA"/>
    <w:rsid w:val="00F64A2B"/>
    <w:rsid w:val="00F64A9D"/>
    <w:rsid w:val="00F64AC0"/>
    <w:rsid w:val="00F64B4B"/>
    <w:rsid w:val="00F64BD5"/>
    <w:rsid w:val="00F64BE7"/>
    <w:rsid w:val="00F64BF2"/>
    <w:rsid w:val="00F64BF5"/>
    <w:rsid w:val="00F64C4D"/>
    <w:rsid w:val="00F64CC4"/>
    <w:rsid w:val="00F64CEF"/>
    <w:rsid w:val="00F64D3A"/>
    <w:rsid w:val="00F64D78"/>
    <w:rsid w:val="00F64D9F"/>
    <w:rsid w:val="00F64DA6"/>
    <w:rsid w:val="00F64DCB"/>
    <w:rsid w:val="00F64DCC"/>
    <w:rsid w:val="00F64DD8"/>
    <w:rsid w:val="00F64DFB"/>
    <w:rsid w:val="00F64E01"/>
    <w:rsid w:val="00F64E29"/>
    <w:rsid w:val="00F64E56"/>
    <w:rsid w:val="00F64E59"/>
    <w:rsid w:val="00F64EAD"/>
    <w:rsid w:val="00F64F3D"/>
    <w:rsid w:val="00F64F69"/>
    <w:rsid w:val="00F64FBA"/>
    <w:rsid w:val="00F65078"/>
    <w:rsid w:val="00F650C4"/>
    <w:rsid w:val="00F650E3"/>
    <w:rsid w:val="00F650F1"/>
    <w:rsid w:val="00F65119"/>
    <w:rsid w:val="00F65121"/>
    <w:rsid w:val="00F6513C"/>
    <w:rsid w:val="00F65179"/>
    <w:rsid w:val="00F651B2"/>
    <w:rsid w:val="00F651E7"/>
    <w:rsid w:val="00F651F3"/>
    <w:rsid w:val="00F65210"/>
    <w:rsid w:val="00F65270"/>
    <w:rsid w:val="00F6527D"/>
    <w:rsid w:val="00F65365"/>
    <w:rsid w:val="00F65372"/>
    <w:rsid w:val="00F653A9"/>
    <w:rsid w:val="00F653DF"/>
    <w:rsid w:val="00F6540F"/>
    <w:rsid w:val="00F654FE"/>
    <w:rsid w:val="00F6550F"/>
    <w:rsid w:val="00F65515"/>
    <w:rsid w:val="00F6553C"/>
    <w:rsid w:val="00F655A4"/>
    <w:rsid w:val="00F655E9"/>
    <w:rsid w:val="00F6562F"/>
    <w:rsid w:val="00F65681"/>
    <w:rsid w:val="00F656B3"/>
    <w:rsid w:val="00F656C0"/>
    <w:rsid w:val="00F656F8"/>
    <w:rsid w:val="00F65762"/>
    <w:rsid w:val="00F657A3"/>
    <w:rsid w:val="00F657AD"/>
    <w:rsid w:val="00F657C5"/>
    <w:rsid w:val="00F65822"/>
    <w:rsid w:val="00F65887"/>
    <w:rsid w:val="00F658F3"/>
    <w:rsid w:val="00F658F4"/>
    <w:rsid w:val="00F659C1"/>
    <w:rsid w:val="00F659D0"/>
    <w:rsid w:val="00F65A0F"/>
    <w:rsid w:val="00F65A36"/>
    <w:rsid w:val="00F65A5B"/>
    <w:rsid w:val="00F65A66"/>
    <w:rsid w:val="00F65A78"/>
    <w:rsid w:val="00F65A7D"/>
    <w:rsid w:val="00F65ACE"/>
    <w:rsid w:val="00F65AEF"/>
    <w:rsid w:val="00F65B39"/>
    <w:rsid w:val="00F65B97"/>
    <w:rsid w:val="00F65BB5"/>
    <w:rsid w:val="00F65BDC"/>
    <w:rsid w:val="00F65C45"/>
    <w:rsid w:val="00F65C8C"/>
    <w:rsid w:val="00F65CC8"/>
    <w:rsid w:val="00F65CF6"/>
    <w:rsid w:val="00F65D48"/>
    <w:rsid w:val="00F65D7A"/>
    <w:rsid w:val="00F65D82"/>
    <w:rsid w:val="00F65DC9"/>
    <w:rsid w:val="00F65DF3"/>
    <w:rsid w:val="00F65E1E"/>
    <w:rsid w:val="00F65E85"/>
    <w:rsid w:val="00F65F7B"/>
    <w:rsid w:val="00F65FA5"/>
    <w:rsid w:val="00F65FE0"/>
    <w:rsid w:val="00F65FF1"/>
    <w:rsid w:val="00F66005"/>
    <w:rsid w:val="00F6602B"/>
    <w:rsid w:val="00F66044"/>
    <w:rsid w:val="00F6609D"/>
    <w:rsid w:val="00F660DA"/>
    <w:rsid w:val="00F66145"/>
    <w:rsid w:val="00F66151"/>
    <w:rsid w:val="00F66188"/>
    <w:rsid w:val="00F661CF"/>
    <w:rsid w:val="00F66214"/>
    <w:rsid w:val="00F66270"/>
    <w:rsid w:val="00F662A0"/>
    <w:rsid w:val="00F662A2"/>
    <w:rsid w:val="00F662A7"/>
    <w:rsid w:val="00F66337"/>
    <w:rsid w:val="00F6636F"/>
    <w:rsid w:val="00F6639D"/>
    <w:rsid w:val="00F663D4"/>
    <w:rsid w:val="00F66406"/>
    <w:rsid w:val="00F6641F"/>
    <w:rsid w:val="00F66430"/>
    <w:rsid w:val="00F6647C"/>
    <w:rsid w:val="00F664AA"/>
    <w:rsid w:val="00F66506"/>
    <w:rsid w:val="00F66521"/>
    <w:rsid w:val="00F66563"/>
    <w:rsid w:val="00F66580"/>
    <w:rsid w:val="00F665C1"/>
    <w:rsid w:val="00F665EB"/>
    <w:rsid w:val="00F6661A"/>
    <w:rsid w:val="00F66687"/>
    <w:rsid w:val="00F666A2"/>
    <w:rsid w:val="00F666A4"/>
    <w:rsid w:val="00F666DB"/>
    <w:rsid w:val="00F666E1"/>
    <w:rsid w:val="00F666F0"/>
    <w:rsid w:val="00F6671B"/>
    <w:rsid w:val="00F6672E"/>
    <w:rsid w:val="00F66754"/>
    <w:rsid w:val="00F6678B"/>
    <w:rsid w:val="00F667E6"/>
    <w:rsid w:val="00F66885"/>
    <w:rsid w:val="00F668E8"/>
    <w:rsid w:val="00F66966"/>
    <w:rsid w:val="00F669A4"/>
    <w:rsid w:val="00F669B2"/>
    <w:rsid w:val="00F66A42"/>
    <w:rsid w:val="00F66AE3"/>
    <w:rsid w:val="00F66B4D"/>
    <w:rsid w:val="00F66B7F"/>
    <w:rsid w:val="00F66BA2"/>
    <w:rsid w:val="00F66BC7"/>
    <w:rsid w:val="00F66C67"/>
    <w:rsid w:val="00F66C94"/>
    <w:rsid w:val="00F66CB1"/>
    <w:rsid w:val="00F66CB7"/>
    <w:rsid w:val="00F66D46"/>
    <w:rsid w:val="00F66DE0"/>
    <w:rsid w:val="00F66DE9"/>
    <w:rsid w:val="00F66E22"/>
    <w:rsid w:val="00F66E5B"/>
    <w:rsid w:val="00F66E62"/>
    <w:rsid w:val="00F66E8E"/>
    <w:rsid w:val="00F66E8F"/>
    <w:rsid w:val="00F66E9F"/>
    <w:rsid w:val="00F66ED1"/>
    <w:rsid w:val="00F66FE9"/>
    <w:rsid w:val="00F67020"/>
    <w:rsid w:val="00F6703B"/>
    <w:rsid w:val="00F67086"/>
    <w:rsid w:val="00F6709A"/>
    <w:rsid w:val="00F670CD"/>
    <w:rsid w:val="00F6719B"/>
    <w:rsid w:val="00F6725E"/>
    <w:rsid w:val="00F67260"/>
    <w:rsid w:val="00F6727E"/>
    <w:rsid w:val="00F67284"/>
    <w:rsid w:val="00F6729D"/>
    <w:rsid w:val="00F672E1"/>
    <w:rsid w:val="00F6732C"/>
    <w:rsid w:val="00F6734D"/>
    <w:rsid w:val="00F673D6"/>
    <w:rsid w:val="00F673F1"/>
    <w:rsid w:val="00F67454"/>
    <w:rsid w:val="00F67535"/>
    <w:rsid w:val="00F675CD"/>
    <w:rsid w:val="00F675F0"/>
    <w:rsid w:val="00F675F5"/>
    <w:rsid w:val="00F67602"/>
    <w:rsid w:val="00F67621"/>
    <w:rsid w:val="00F67636"/>
    <w:rsid w:val="00F67643"/>
    <w:rsid w:val="00F6765B"/>
    <w:rsid w:val="00F6765C"/>
    <w:rsid w:val="00F6769E"/>
    <w:rsid w:val="00F67713"/>
    <w:rsid w:val="00F67721"/>
    <w:rsid w:val="00F677B5"/>
    <w:rsid w:val="00F677F2"/>
    <w:rsid w:val="00F6782E"/>
    <w:rsid w:val="00F67878"/>
    <w:rsid w:val="00F678A1"/>
    <w:rsid w:val="00F678B1"/>
    <w:rsid w:val="00F678D3"/>
    <w:rsid w:val="00F678DB"/>
    <w:rsid w:val="00F678DD"/>
    <w:rsid w:val="00F678F2"/>
    <w:rsid w:val="00F6794F"/>
    <w:rsid w:val="00F679C0"/>
    <w:rsid w:val="00F67A18"/>
    <w:rsid w:val="00F67AF1"/>
    <w:rsid w:val="00F67B03"/>
    <w:rsid w:val="00F67B08"/>
    <w:rsid w:val="00F67B0C"/>
    <w:rsid w:val="00F67B54"/>
    <w:rsid w:val="00F67B74"/>
    <w:rsid w:val="00F67B75"/>
    <w:rsid w:val="00F67B7E"/>
    <w:rsid w:val="00F67B7F"/>
    <w:rsid w:val="00F67C34"/>
    <w:rsid w:val="00F67C58"/>
    <w:rsid w:val="00F67C96"/>
    <w:rsid w:val="00F67C97"/>
    <w:rsid w:val="00F67CA0"/>
    <w:rsid w:val="00F67CEE"/>
    <w:rsid w:val="00F67D0D"/>
    <w:rsid w:val="00F67D11"/>
    <w:rsid w:val="00F67D24"/>
    <w:rsid w:val="00F67D5A"/>
    <w:rsid w:val="00F67D8A"/>
    <w:rsid w:val="00F67D9E"/>
    <w:rsid w:val="00F67DC5"/>
    <w:rsid w:val="00F67DFC"/>
    <w:rsid w:val="00F67E64"/>
    <w:rsid w:val="00F67E9E"/>
    <w:rsid w:val="00F67EE8"/>
    <w:rsid w:val="00F67F0E"/>
    <w:rsid w:val="00F67FF0"/>
    <w:rsid w:val="00F70037"/>
    <w:rsid w:val="00F7006B"/>
    <w:rsid w:val="00F700B9"/>
    <w:rsid w:val="00F700CF"/>
    <w:rsid w:val="00F700D5"/>
    <w:rsid w:val="00F700E3"/>
    <w:rsid w:val="00F70121"/>
    <w:rsid w:val="00F701A9"/>
    <w:rsid w:val="00F701D9"/>
    <w:rsid w:val="00F7020F"/>
    <w:rsid w:val="00F70243"/>
    <w:rsid w:val="00F702EB"/>
    <w:rsid w:val="00F702F7"/>
    <w:rsid w:val="00F7042C"/>
    <w:rsid w:val="00F7044A"/>
    <w:rsid w:val="00F704BB"/>
    <w:rsid w:val="00F704C1"/>
    <w:rsid w:val="00F70520"/>
    <w:rsid w:val="00F70523"/>
    <w:rsid w:val="00F7057A"/>
    <w:rsid w:val="00F70581"/>
    <w:rsid w:val="00F7068A"/>
    <w:rsid w:val="00F706F4"/>
    <w:rsid w:val="00F70710"/>
    <w:rsid w:val="00F70718"/>
    <w:rsid w:val="00F70733"/>
    <w:rsid w:val="00F7073D"/>
    <w:rsid w:val="00F707C6"/>
    <w:rsid w:val="00F70800"/>
    <w:rsid w:val="00F7081E"/>
    <w:rsid w:val="00F70849"/>
    <w:rsid w:val="00F7089B"/>
    <w:rsid w:val="00F708A6"/>
    <w:rsid w:val="00F70905"/>
    <w:rsid w:val="00F70913"/>
    <w:rsid w:val="00F7091A"/>
    <w:rsid w:val="00F70967"/>
    <w:rsid w:val="00F70A7B"/>
    <w:rsid w:val="00F70AAD"/>
    <w:rsid w:val="00F70AC2"/>
    <w:rsid w:val="00F70CB6"/>
    <w:rsid w:val="00F70CC1"/>
    <w:rsid w:val="00F70CC3"/>
    <w:rsid w:val="00F70CE5"/>
    <w:rsid w:val="00F70D16"/>
    <w:rsid w:val="00F70D18"/>
    <w:rsid w:val="00F70D7D"/>
    <w:rsid w:val="00F70D91"/>
    <w:rsid w:val="00F70DAB"/>
    <w:rsid w:val="00F70DF9"/>
    <w:rsid w:val="00F70E44"/>
    <w:rsid w:val="00F70E77"/>
    <w:rsid w:val="00F70E7E"/>
    <w:rsid w:val="00F70E8B"/>
    <w:rsid w:val="00F71018"/>
    <w:rsid w:val="00F71024"/>
    <w:rsid w:val="00F7106A"/>
    <w:rsid w:val="00F7107A"/>
    <w:rsid w:val="00F7108E"/>
    <w:rsid w:val="00F710AC"/>
    <w:rsid w:val="00F710CA"/>
    <w:rsid w:val="00F710DA"/>
    <w:rsid w:val="00F710DD"/>
    <w:rsid w:val="00F71108"/>
    <w:rsid w:val="00F7110A"/>
    <w:rsid w:val="00F71146"/>
    <w:rsid w:val="00F711A5"/>
    <w:rsid w:val="00F711CA"/>
    <w:rsid w:val="00F711CC"/>
    <w:rsid w:val="00F71200"/>
    <w:rsid w:val="00F71228"/>
    <w:rsid w:val="00F7126F"/>
    <w:rsid w:val="00F712AC"/>
    <w:rsid w:val="00F712B4"/>
    <w:rsid w:val="00F71325"/>
    <w:rsid w:val="00F71353"/>
    <w:rsid w:val="00F71359"/>
    <w:rsid w:val="00F7142E"/>
    <w:rsid w:val="00F714A4"/>
    <w:rsid w:val="00F71505"/>
    <w:rsid w:val="00F7152A"/>
    <w:rsid w:val="00F7157B"/>
    <w:rsid w:val="00F71594"/>
    <w:rsid w:val="00F715AA"/>
    <w:rsid w:val="00F715AF"/>
    <w:rsid w:val="00F715D6"/>
    <w:rsid w:val="00F715DB"/>
    <w:rsid w:val="00F715E5"/>
    <w:rsid w:val="00F7163D"/>
    <w:rsid w:val="00F716EE"/>
    <w:rsid w:val="00F71725"/>
    <w:rsid w:val="00F71726"/>
    <w:rsid w:val="00F71728"/>
    <w:rsid w:val="00F717AB"/>
    <w:rsid w:val="00F717BA"/>
    <w:rsid w:val="00F717C6"/>
    <w:rsid w:val="00F717E1"/>
    <w:rsid w:val="00F717EA"/>
    <w:rsid w:val="00F71808"/>
    <w:rsid w:val="00F7180E"/>
    <w:rsid w:val="00F7187A"/>
    <w:rsid w:val="00F71882"/>
    <w:rsid w:val="00F71976"/>
    <w:rsid w:val="00F719AD"/>
    <w:rsid w:val="00F719D4"/>
    <w:rsid w:val="00F71A0D"/>
    <w:rsid w:val="00F71A33"/>
    <w:rsid w:val="00F71A5E"/>
    <w:rsid w:val="00F71A86"/>
    <w:rsid w:val="00F71A94"/>
    <w:rsid w:val="00F71B2F"/>
    <w:rsid w:val="00F71BE7"/>
    <w:rsid w:val="00F71C33"/>
    <w:rsid w:val="00F71C52"/>
    <w:rsid w:val="00F71CA4"/>
    <w:rsid w:val="00F71CFC"/>
    <w:rsid w:val="00F71D07"/>
    <w:rsid w:val="00F71D93"/>
    <w:rsid w:val="00F71DCF"/>
    <w:rsid w:val="00F71DDF"/>
    <w:rsid w:val="00F71E9A"/>
    <w:rsid w:val="00F71EAE"/>
    <w:rsid w:val="00F71ED9"/>
    <w:rsid w:val="00F71F04"/>
    <w:rsid w:val="00F71F07"/>
    <w:rsid w:val="00F71F1A"/>
    <w:rsid w:val="00F71F35"/>
    <w:rsid w:val="00F71F47"/>
    <w:rsid w:val="00F71F49"/>
    <w:rsid w:val="00F71F90"/>
    <w:rsid w:val="00F71FE4"/>
    <w:rsid w:val="00F7202E"/>
    <w:rsid w:val="00F7208A"/>
    <w:rsid w:val="00F7209C"/>
    <w:rsid w:val="00F720E6"/>
    <w:rsid w:val="00F72139"/>
    <w:rsid w:val="00F721EC"/>
    <w:rsid w:val="00F72282"/>
    <w:rsid w:val="00F722B8"/>
    <w:rsid w:val="00F7230A"/>
    <w:rsid w:val="00F7231F"/>
    <w:rsid w:val="00F7232C"/>
    <w:rsid w:val="00F7240A"/>
    <w:rsid w:val="00F72410"/>
    <w:rsid w:val="00F72431"/>
    <w:rsid w:val="00F72489"/>
    <w:rsid w:val="00F72497"/>
    <w:rsid w:val="00F724D6"/>
    <w:rsid w:val="00F7256C"/>
    <w:rsid w:val="00F725B8"/>
    <w:rsid w:val="00F725FC"/>
    <w:rsid w:val="00F72627"/>
    <w:rsid w:val="00F72630"/>
    <w:rsid w:val="00F726A6"/>
    <w:rsid w:val="00F726CF"/>
    <w:rsid w:val="00F72775"/>
    <w:rsid w:val="00F72807"/>
    <w:rsid w:val="00F72860"/>
    <w:rsid w:val="00F72865"/>
    <w:rsid w:val="00F7289F"/>
    <w:rsid w:val="00F728A7"/>
    <w:rsid w:val="00F728FB"/>
    <w:rsid w:val="00F72930"/>
    <w:rsid w:val="00F7293B"/>
    <w:rsid w:val="00F7295E"/>
    <w:rsid w:val="00F729E7"/>
    <w:rsid w:val="00F72A36"/>
    <w:rsid w:val="00F72A41"/>
    <w:rsid w:val="00F72A82"/>
    <w:rsid w:val="00F72AE6"/>
    <w:rsid w:val="00F72B61"/>
    <w:rsid w:val="00F72B6F"/>
    <w:rsid w:val="00F72B9A"/>
    <w:rsid w:val="00F72B9E"/>
    <w:rsid w:val="00F72B9F"/>
    <w:rsid w:val="00F72C64"/>
    <w:rsid w:val="00F72CBA"/>
    <w:rsid w:val="00F72CBE"/>
    <w:rsid w:val="00F72CF6"/>
    <w:rsid w:val="00F72CF8"/>
    <w:rsid w:val="00F72D02"/>
    <w:rsid w:val="00F72D0A"/>
    <w:rsid w:val="00F72DA0"/>
    <w:rsid w:val="00F72DED"/>
    <w:rsid w:val="00F72E56"/>
    <w:rsid w:val="00F72EC2"/>
    <w:rsid w:val="00F72EE9"/>
    <w:rsid w:val="00F72F05"/>
    <w:rsid w:val="00F72F0B"/>
    <w:rsid w:val="00F72F5B"/>
    <w:rsid w:val="00F72FA4"/>
    <w:rsid w:val="00F72FC8"/>
    <w:rsid w:val="00F7301A"/>
    <w:rsid w:val="00F73072"/>
    <w:rsid w:val="00F73094"/>
    <w:rsid w:val="00F730CD"/>
    <w:rsid w:val="00F7311E"/>
    <w:rsid w:val="00F73125"/>
    <w:rsid w:val="00F73151"/>
    <w:rsid w:val="00F73159"/>
    <w:rsid w:val="00F7326D"/>
    <w:rsid w:val="00F73281"/>
    <w:rsid w:val="00F7328D"/>
    <w:rsid w:val="00F7332F"/>
    <w:rsid w:val="00F73367"/>
    <w:rsid w:val="00F73397"/>
    <w:rsid w:val="00F733CE"/>
    <w:rsid w:val="00F733D7"/>
    <w:rsid w:val="00F73440"/>
    <w:rsid w:val="00F73441"/>
    <w:rsid w:val="00F73473"/>
    <w:rsid w:val="00F73494"/>
    <w:rsid w:val="00F734A9"/>
    <w:rsid w:val="00F734AC"/>
    <w:rsid w:val="00F734BB"/>
    <w:rsid w:val="00F735B3"/>
    <w:rsid w:val="00F735DA"/>
    <w:rsid w:val="00F735E7"/>
    <w:rsid w:val="00F7364B"/>
    <w:rsid w:val="00F73655"/>
    <w:rsid w:val="00F7367D"/>
    <w:rsid w:val="00F7370A"/>
    <w:rsid w:val="00F73745"/>
    <w:rsid w:val="00F7376D"/>
    <w:rsid w:val="00F737A5"/>
    <w:rsid w:val="00F7381E"/>
    <w:rsid w:val="00F7388B"/>
    <w:rsid w:val="00F738BA"/>
    <w:rsid w:val="00F738FA"/>
    <w:rsid w:val="00F7393A"/>
    <w:rsid w:val="00F73944"/>
    <w:rsid w:val="00F73948"/>
    <w:rsid w:val="00F73A48"/>
    <w:rsid w:val="00F73A7F"/>
    <w:rsid w:val="00F73AC7"/>
    <w:rsid w:val="00F73AEA"/>
    <w:rsid w:val="00F73B02"/>
    <w:rsid w:val="00F73B49"/>
    <w:rsid w:val="00F73B59"/>
    <w:rsid w:val="00F73B77"/>
    <w:rsid w:val="00F73BBE"/>
    <w:rsid w:val="00F73BCC"/>
    <w:rsid w:val="00F73BE2"/>
    <w:rsid w:val="00F73BFF"/>
    <w:rsid w:val="00F73C2D"/>
    <w:rsid w:val="00F73C2E"/>
    <w:rsid w:val="00F73C45"/>
    <w:rsid w:val="00F73CC2"/>
    <w:rsid w:val="00F73D79"/>
    <w:rsid w:val="00F73D84"/>
    <w:rsid w:val="00F73DA4"/>
    <w:rsid w:val="00F73E39"/>
    <w:rsid w:val="00F73E52"/>
    <w:rsid w:val="00F73EA6"/>
    <w:rsid w:val="00F73EE9"/>
    <w:rsid w:val="00F73F26"/>
    <w:rsid w:val="00F73F36"/>
    <w:rsid w:val="00F73F40"/>
    <w:rsid w:val="00F73F6A"/>
    <w:rsid w:val="00F73F6D"/>
    <w:rsid w:val="00F73FC5"/>
    <w:rsid w:val="00F73FF1"/>
    <w:rsid w:val="00F74004"/>
    <w:rsid w:val="00F74008"/>
    <w:rsid w:val="00F7402C"/>
    <w:rsid w:val="00F74065"/>
    <w:rsid w:val="00F740AC"/>
    <w:rsid w:val="00F740DE"/>
    <w:rsid w:val="00F740EB"/>
    <w:rsid w:val="00F74137"/>
    <w:rsid w:val="00F7415B"/>
    <w:rsid w:val="00F7416A"/>
    <w:rsid w:val="00F741F9"/>
    <w:rsid w:val="00F7427D"/>
    <w:rsid w:val="00F742D1"/>
    <w:rsid w:val="00F74334"/>
    <w:rsid w:val="00F7433C"/>
    <w:rsid w:val="00F7434E"/>
    <w:rsid w:val="00F74360"/>
    <w:rsid w:val="00F7438B"/>
    <w:rsid w:val="00F74393"/>
    <w:rsid w:val="00F7440E"/>
    <w:rsid w:val="00F74433"/>
    <w:rsid w:val="00F74466"/>
    <w:rsid w:val="00F7448F"/>
    <w:rsid w:val="00F74493"/>
    <w:rsid w:val="00F744B4"/>
    <w:rsid w:val="00F744EA"/>
    <w:rsid w:val="00F745B4"/>
    <w:rsid w:val="00F74600"/>
    <w:rsid w:val="00F74646"/>
    <w:rsid w:val="00F746C8"/>
    <w:rsid w:val="00F74799"/>
    <w:rsid w:val="00F747D8"/>
    <w:rsid w:val="00F74831"/>
    <w:rsid w:val="00F74889"/>
    <w:rsid w:val="00F748A2"/>
    <w:rsid w:val="00F7491A"/>
    <w:rsid w:val="00F74967"/>
    <w:rsid w:val="00F749E0"/>
    <w:rsid w:val="00F749F3"/>
    <w:rsid w:val="00F74A25"/>
    <w:rsid w:val="00F74A26"/>
    <w:rsid w:val="00F74A4A"/>
    <w:rsid w:val="00F74A9D"/>
    <w:rsid w:val="00F74ACA"/>
    <w:rsid w:val="00F74AD1"/>
    <w:rsid w:val="00F74B2D"/>
    <w:rsid w:val="00F74B64"/>
    <w:rsid w:val="00F74BE6"/>
    <w:rsid w:val="00F74C26"/>
    <w:rsid w:val="00F74C59"/>
    <w:rsid w:val="00F74D12"/>
    <w:rsid w:val="00F74D15"/>
    <w:rsid w:val="00F74D42"/>
    <w:rsid w:val="00F74D8E"/>
    <w:rsid w:val="00F74D97"/>
    <w:rsid w:val="00F74DAB"/>
    <w:rsid w:val="00F74DC1"/>
    <w:rsid w:val="00F74E4A"/>
    <w:rsid w:val="00F74E8A"/>
    <w:rsid w:val="00F74EA1"/>
    <w:rsid w:val="00F74EA3"/>
    <w:rsid w:val="00F74EFA"/>
    <w:rsid w:val="00F74F95"/>
    <w:rsid w:val="00F74FAC"/>
    <w:rsid w:val="00F74FB8"/>
    <w:rsid w:val="00F74FBE"/>
    <w:rsid w:val="00F75065"/>
    <w:rsid w:val="00F7509D"/>
    <w:rsid w:val="00F750C4"/>
    <w:rsid w:val="00F750C7"/>
    <w:rsid w:val="00F750E6"/>
    <w:rsid w:val="00F750E9"/>
    <w:rsid w:val="00F7511D"/>
    <w:rsid w:val="00F75140"/>
    <w:rsid w:val="00F75171"/>
    <w:rsid w:val="00F751B5"/>
    <w:rsid w:val="00F751B8"/>
    <w:rsid w:val="00F75267"/>
    <w:rsid w:val="00F75289"/>
    <w:rsid w:val="00F7529B"/>
    <w:rsid w:val="00F752A2"/>
    <w:rsid w:val="00F752FA"/>
    <w:rsid w:val="00F752FE"/>
    <w:rsid w:val="00F75312"/>
    <w:rsid w:val="00F75368"/>
    <w:rsid w:val="00F7539B"/>
    <w:rsid w:val="00F753A4"/>
    <w:rsid w:val="00F753B8"/>
    <w:rsid w:val="00F753C6"/>
    <w:rsid w:val="00F754DF"/>
    <w:rsid w:val="00F7551E"/>
    <w:rsid w:val="00F7558E"/>
    <w:rsid w:val="00F755D6"/>
    <w:rsid w:val="00F755E2"/>
    <w:rsid w:val="00F7562B"/>
    <w:rsid w:val="00F7564C"/>
    <w:rsid w:val="00F7565D"/>
    <w:rsid w:val="00F75686"/>
    <w:rsid w:val="00F756F4"/>
    <w:rsid w:val="00F7571C"/>
    <w:rsid w:val="00F75730"/>
    <w:rsid w:val="00F7577D"/>
    <w:rsid w:val="00F757B1"/>
    <w:rsid w:val="00F757CB"/>
    <w:rsid w:val="00F757F6"/>
    <w:rsid w:val="00F7582A"/>
    <w:rsid w:val="00F7585B"/>
    <w:rsid w:val="00F7586D"/>
    <w:rsid w:val="00F7586F"/>
    <w:rsid w:val="00F7587D"/>
    <w:rsid w:val="00F75887"/>
    <w:rsid w:val="00F758B9"/>
    <w:rsid w:val="00F758FF"/>
    <w:rsid w:val="00F75911"/>
    <w:rsid w:val="00F759A2"/>
    <w:rsid w:val="00F75A19"/>
    <w:rsid w:val="00F75A26"/>
    <w:rsid w:val="00F75A34"/>
    <w:rsid w:val="00F75A91"/>
    <w:rsid w:val="00F75B46"/>
    <w:rsid w:val="00F75B54"/>
    <w:rsid w:val="00F75BB2"/>
    <w:rsid w:val="00F75C35"/>
    <w:rsid w:val="00F75C3C"/>
    <w:rsid w:val="00F75C41"/>
    <w:rsid w:val="00F75C4B"/>
    <w:rsid w:val="00F75C5A"/>
    <w:rsid w:val="00F75C61"/>
    <w:rsid w:val="00F75CA8"/>
    <w:rsid w:val="00F75CDF"/>
    <w:rsid w:val="00F75CF1"/>
    <w:rsid w:val="00F75CF5"/>
    <w:rsid w:val="00F75D13"/>
    <w:rsid w:val="00F75DB1"/>
    <w:rsid w:val="00F75DC9"/>
    <w:rsid w:val="00F75E19"/>
    <w:rsid w:val="00F75E22"/>
    <w:rsid w:val="00F75E54"/>
    <w:rsid w:val="00F75E5C"/>
    <w:rsid w:val="00F75E77"/>
    <w:rsid w:val="00F75E8B"/>
    <w:rsid w:val="00F75F1E"/>
    <w:rsid w:val="00F75F70"/>
    <w:rsid w:val="00F75F8D"/>
    <w:rsid w:val="00F75FB2"/>
    <w:rsid w:val="00F76014"/>
    <w:rsid w:val="00F7604D"/>
    <w:rsid w:val="00F760BD"/>
    <w:rsid w:val="00F76103"/>
    <w:rsid w:val="00F76124"/>
    <w:rsid w:val="00F76141"/>
    <w:rsid w:val="00F76164"/>
    <w:rsid w:val="00F7617E"/>
    <w:rsid w:val="00F7618B"/>
    <w:rsid w:val="00F761CF"/>
    <w:rsid w:val="00F762C3"/>
    <w:rsid w:val="00F7632D"/>
    <w:rsid w:val="00F7633A"/>
    <w:rsid w:val="00F763E0"/>
    <w:rsid w:val="00F7648D"/>
    <w:rsid w:val="00F7649A"/>
    <w:rsid w:val="00F764DB"/>
    <w:rsid w:val="00F76530"/>
    <w:rsid w:val="00F76541"/>
    <w:rsid w:val="00F76577"/>
    <w:rsid w:val="00F765D9"/>
    <w:rsid w:val="00F76675"/>
    <w:rsid w:val="00F76718"/>
    <w:rsid w:val="00F76735"/>
    <w:rsid w:val="00F76778"/>
    <w:rsid w:val="00F767A9"/>
    <w:rsid w:val="00F767C2"/>
    <w:rsid w:val="00F76807"/>
    <w:rsid w:val="00F76826"/>
    <w:rsid w:val="00F7685F"/>
    <w:rsid w:val="00F7690B"/>
    <w:rsid w:val="00F76917"/>
    <w:rsid w:val="00F76950"/>
    <w:rsid w:val="00F76967"/>
    <w:rsid w:val="00F76985"/>
    <w:rsid w:val="00F7698C"/>
    <w:rsid w:val="00F769CB"/>
    <w:rsid w:val="00F76A12"/>
    <w:rsid w:val="00F76A1E"/>
    <w:rsid w:val="00F76AA9"/>
    <w:rsid w:val="00F76B2B"/>
    <w:rsid w:val="00F76B2E"/>
    <w:rsid w:val="00F76B3C"/>
    <w:rsid w:val="00F76BA1"/>
    <w:rsid w:val="00F76BBE"/>
    <w:rsid w:val="00F76BD3"/>
    <w:rsid w:val="00F76C49"/>
    <w:rsid w:val="00F76C6F"/>
    <w:rsid w:val="00F76D41"/>
    <w:rsid w:val="00F76D88"/>
    <w:rsid w:val="00F76DA6"/>
    <w:rsid w:val="00F76E7C"/>
    <w:rsid w:val="00F76E85"/>
    <w:rsid w:val="00F76E8A"/>
    <w:rsid w:val="00F76E8E"/>
    <w:rsid w:val="00F76EAD"/>
    <w:rsid w:val="00F76F44"/>
    <w:rsid w:val="00F76F6F"/>
    <w:rsid w:val="00F76F9A"/>
    <w:rsid w:val="00F76FDE"/>
    <w:rsid w:val="00F76FEF"/>
    <w:rsid w:val="00F77041"/>
    <w:rsid w:val="00F7706F"/>
    <w:rsid w:val="00F770B5"/>
    <w:rsid w:val="00F770DD"/>
    <w:rsid w:val="00F77187"/>
    <w:rsid w:val="00F771C8"/>
    <w:rsid w:val="00F77203"/>
    <w:rsid w:val="00F77241"/>
    <w:rsid w:val="00F7725F"/>
    <w:rsid w:val="00F77286"/>
    <w:rsid w:val="00F772D5"/>
    <w:rsid w:val="00F772E4"/>
    <w:rsid w:val="00F77312"/>
    <w:rsid w:val="00F77327"/>
    <w:rsid w:val="00F77328"/>
    <w:rsid w:val="00F77368"/>
    <w:rsid w:val="00F77374"/>
    <w:rsid w:val="00F77377"/>
    <w:rsid w:val="00F773CD"/>
    <w:rsid w:val="00F77401"/>
    <w:rsid w:val="00F7742D"/>
    <w:rsid w:val="00F77468"/>
    <w:rsid w:val="00F774A6"/>
    <w:rsid w:val="00F774AF"/>
    <w:rsid w:val="00F774C6"/>
    <w:rsid w:val="00F774CD"/>
    <w:rsid w:val="00F774DA"/>
    <w:rsid w:val="00F77525"/>
    <w:rsid w:val="00F77537"/>
    <w:rsid w:val="00F7755E"/>
    <w:rsid w:val="00F7758C"/>
    <w:rsid w:val="00F7761F"/>
    <w:rsid w:val="00F776CA"/>
    <w:rsid w:val="00F776CD"/>
    <w:rsid w:val="00F776F7"/>
    <w:rsid w:val="00F7770B"/>
    <w:rsid w:val="00F77774"/>
    <w:rsid w:val="00F777CD"/>
    <w:rsid w:val="00F777D0"/>
    <w:rsid w:val="00F77840"/>
    <w:rsid w:val="00F77851"/>
    <w:rsid w:val="00F778BA"/>
    <w:rsid w:val="00F779AD"/>
    <w:rsid w:val="00F779BA"/>
    <w:rsid w:val="00F77A1E"/>
    <w:rsid w:val="00F77A8F"/>
    <w:rsid w:val="00F77AA7"/>
    <w:rsid w:val="00F77AC0"/>
    <w:rsid w:val="00F77ACD"/>
    <w:rsid w:val="00F77AF5"/>
    <w:rsid w:val="00F77B3B"/>
    <w:rsid w:val="00F77B52"/>
    <w:rsid w:val="00F77C0E"/>
    <w:rsid w:val="00F77C17"/>
    <w:rsid w:val="00F77C6D"/>
    <w:rsid w:val="00F77CA4"/>
    <w:rsid w:val="00F77CB6"/>
    <w:rsid w:val="00F77CEB"/>
    <w:rsid w:val="00F77D16"/>
    <w:rsid w:val="00F77D4A"/>
    <w:rsid w:val="00F77D65"/>
    <w:rsid w:val="00F77D94"/>
    <w:rsid w:val="00F77E9B"/>
    <w:rsid w:val="00F77EDB"/>
    <w:rsid w:val="00F77EFE"/>
    <w:rsid w:val="00F77F7E"/>
    <w:rsid w:val="00F77FC8"/>
    <w:rsid w:val="00F77FF7"/>
    <w:rsid w:val="00F80045"/>
    <w:rsid w:val="00F800DE"/>
    <w:rsid w:val="00F800E4"/>
    <w:rsid w:val="00F80110"/>
    <w:rsid w:val="00F8016E"/>
    <w:rsid w:val="00F801C5"/>
    <w:rsid w:val="00F801E1"/>
    <w:rsid w:val="00F8023E"/>
    <w:rsid w:val="00F80272"/>
    <w:rsid w:val="00F8030E"/>
    <w:rsid w:val="00F80350"/>
    <w:rsid w:val="00F803E1"/>
    <w:rsid w:val="00F803ED"/>
    <w:rsid w:val="00F80443"/>
    <w:rsid w:val="00F8053F"/>
    <w:rsid w:val="00F8054A"/>
    <w:rsid w:val="00F8054F"/>
    <w:rsid w:val="00F80551"/>
    <w:rsid w:val="00F80565"/>
    <w:rsid w:val="00F80576"/>
    <w:rsid w:val="00F80709"/>
    <w:rsid w:val="00F8073F"/>
    <w:rsid w:val="00F807C0"/>
    <w:rsid w:val="00F807ED"/>
    <w:rsid w:val="00F807FB"/>
    <w:rsid w:val="00F8083D"/>
    <w:rsid w:val="00F80852"/>
    <w:rsid w:val="00F8088C"/>
    <w:rsid w:val="00F80923"/>
    <w:rsid w:val="00F80958"/>
    <w:rsid w:val="00F809B1"/>
    <w:rsid w:val="00F80A42"/>
    <w:rsid w:val="00F80A4A"/>
    <w:rsid w:val="00F80A92"/>
    <w:rsid w:val="00F80AB2"/>
    <w:rsid w:val="00F80ABB"/>
    <w:rsid w:val="00F80B2A"/>
    <w:rsid w:val="00F80B42"/>
    <w:rsid w:val="00F80B4D"/>
    <w:rsid w:val="00F80C2F"/>
    <w:rsid w:val="00F80C50"/>
    <w:rsid w:val="00F80C7A"/>
    <w:rsid w:val="00F80C90"/>
    <w:rsid w:val="00F80CD1"/>
    <w:rsid w:val="00F80D06"/>
    <w:rsid w:val="00F80D2D"/>
    <w:rsid w:val="00F80D4C"/>
    <w:rsid w:val="00F80DBB"/>
    <w:rsid w:val="00F80E4D"/>
    <w:rsid w:val="00F80E67"/>
    <w:rsid w:val="00F80E83"/>
    <w:rsid w:val="00F80EB0"/>
    <w:rsid w:val="00F80EB2"/>
    <w:rsid w:val="00F80F61"/>
    <w:rsid w:val="00F81012"/>
    <w:rsid w:val="00F81038"/>
    <w:rsid w:val="00F8104A"/>
    <w:rsid w:val="00F81057"/>
    <w:rsid w:val="00F81083"/>
    <w:rsid w:val="00F810A1"/>
    <w:rsid w:val="00F810B1"/>
    <w:rsid w:val="00F812A9"/>
    <w:rsid w:val="00F81332"/>
    <w:rsid w:val="00F81369"/>
    <w:rsid w:val="00F81380"/>
    <w:rsid w:val="00F813B7"/>
    <w:rsid w:val="00F813C0"/>
    <w:rsid w:val="00F813DA"/>
    <w:rsid w:val="00F813E5"/>
    <w:rsid w:val="00F81408"/>
    <w:rsid w:val="00F81411"/>
    <w:rsid w:val="00F8146E"/>
    <w:rsid w:val="00F81471"/>
    <w:rsid w:val="00F81484"/>
    <w:rsid w:val="00F81506"/>
    <w:rsid w:val="00F81511"/>
    <w:rsid w:val="00F81522"/>
    <w:rsid w:val="00F81546"/>
    <w:rsid w:val="00F8158B"/>
    <w:rsid w:val="00F815C5"/>
    <w:rsid w:val="00F815E7"/>
    <w:rsid w:val="00F81649"/>
    <w:rsid w:val="00F816B6"/>
    <w:rsid w:val="00F816C8"/>
    <w:rsid w:val="00F8171F"/>
    <w:rsid w:val="00F81768"/>
    <w:rsid w:val="00F817B5"/>
    <w:rsid w:val="00F817FE"/>
    <w:rsid w:val="00F81808"/>
    <w:rsid w:val="00F8181B"/>
    <w:rsid w:val="00F8187A"/>
    <w:rsid w:val="00F818A5"/>
    <w:rsid w:val="00F818C0"/>
    <w:rsid w:val="00F818FA"/>
    <w:rsid w:val="00F81903"/>
    <w:rsid w:val="00F8193F"/>
    <w:rsid w:val="00F81953"/>
    <w:rsid w:val="00F81994"/>
    <w:rsid w:val="00F81A71"/>
    <w:rsid w:val="00F81A9E"/>
    <w:rsid w:val="00F81AA6"/>
    <w:rsid w:val="00F81AA8"/>
    <w:rsid w:val="00F81AFE"/>
    <w:rsid w:val="00F81B3D"/>
    <w:rsid w:val="00F81B4F"/>
    <w:rsid w:val="00F81B6D"/>
    <w:rsid w:val="00F81B71"/>
    <w:rsid w:val="00F81B83"/>
    <w:rsid w:val="00F81B93"/>
    <w:rsid w:val="00F81BB0"/>
    <w:rsid w:val="00F81BC1"/>
    <w:rsid w:val="00F81BC2"/>
    <w:rsid w:val="00F81BD0"/>
    <w:rsid w:val="00F81BD7"/>
    <w:rsid w:val="00F81BE9"/>
    <w:rsid w:val="00F81BEC"/>
    <w:rsid w:val="00F81C3F"/>
    <w:rsid w:val="00F81CC7"/>
    <w:rsid w:val="00F81D07"/>
    <w:rsid w:val="00F81D09"/>
    <w:rsid w:val="00F81D3D"/>
    <w:rsid w:val="00F81D3E"/>
    <w:rsid w:val="00F81D49"/>
    <w:rsid w:val="00F81D8E"/>
    <w:rsid w:val="00F81E39"/>
    <w:rsid w:val="00F81E93"/>
    <w:rsid w:val="00F81EBD"/>
    <w:rsid w:val="00F81EC3"/>
    <w:rsid w:val="00F81EDF"/>
    <w:rsid w:val="00F81F4F"/>
    <w:rsid w:val="00F81F7A"/>
    <w:rsid w:val="00F81F97"/>
    <w:rsid w:val="00F81FC9"/>
    <w:rsid w:val="00F8201A"/>
    <w:rsid w:val="00F8201C"/>
    <w:rsid w:val="00F82081"/>
    <w:rsid w:val="00F820DA"/>
    <w:rsid w:val="00F820F1"/>
    <w:rsid w:val="00F82118"/>
    <w:rsid w:val="00F8216E"/>
    <w:rsid w:val="00F821AC"/>
    <w:rsid w:val="00F821CA"/>
    <w:rsid w:val="00F82211"/>
    <w:rsid w:val="00F8223A"/>
    <w:rsid w:val="00F822E6"/>
    <w:rsid w:val="00F82355"/>
    <w:rsid w:val="00F823D7"/>
    <w:rsid w:val="00F82447"/>
    <w:rsid w:val="00F82459"/>
    <w:rsid w:val="00F824AD"/>
    <w:rsid w:val="00F82533"/>
    <w:rsid w:val="00F82619"/>
    <w:rsid w:val="00F8267E"/>
    <w:rsid w:val="00F82693"/>
    <w:rsid w:val="00F826B0"/>
    <w:rsid w:val="00F8275D"/>
    <w:rsid w:val="00F8275E"/>
    <w:rsid w:val="00F82786"/>
    <w:rsid w:val="00F827B5"/>
    <w:rsid w:val="00F827CC"/>
    <w:rsid w:val="00F8280B"/>
    <w:rsid w:val="00F82826"/>
    <w:rsid w:val="00F8282B"/>
    <w:rsid w:val="00F82846"/>
    <w:rsid w:val="00F82888"/>
    <w:rsid w:val="00F828D3"/>
    <w:rsid w:val="00F82994"/>
    <w:rsid w:val="00F829A7"/>
    <w:rsid w:val="00F829BB"/>
    <w:rsid w:val="00F829CF"/>
    <w:rsid w:val="00F82A66"/>
    <w:rsid w:val="00F82AAF"/>
    <w:rsid w:val="00F82B3E"/>
    <w:rsid w:val="00F82BC9"/>
    <w:rsid w:val="00F82BEC"/>
    <w:rsid w:val="00F82C4B"/>
    <w:rsid w:val="00F82C5C"/>
    <w:rsid w:val="00F82C72"/>
    <w:rsid w:val="00F82D17"/>
    <w:rsid w:val="00F82D45"/>
    <w:rsid w:val="00F82E40"/>
    <w:rsid w:val="00F82E4C"/>
    <w:rsid w:val="00F82E88"/>
    <w:rsid w:val="00F82F43"/>
    <w:rsid w:val="00F82F47"/>
    <w:rsid w:val="00F82F81"/>
    <w:rsid w:val="00F82FD1"/>
    <w:rsid w:val="00F82FDA"/>
    <w:rsid w:val="00F83021"/>
    <w:rsid w:val="00F83047"/>
    <w:rsid w:val="00F83077"/>
    <w:rsid w:val="00F8307F"/>
    <w:rsid w:val="00F8308B"/>
    <w:rsid w:val="00F8309A"/>
    <w:rsid w:val="00F831D4"/>
    <w:rsid w:val="00F83296"/>
    <w:rsid w:val="00F832B4"/>
    <w:rsid w:val="00F832D6"/>
    <w:rsid w:val="00F8331B"/>
    <w:rsid w:val="00F83322"/>
    <w:rsid w:val="00F83392"/>
    <w:rsid w:val="00F833C8"/>
    <w:rsid w:val="00F8345A"/>
    <w:rsid w:val="00F83470"/>
    <w:rsid w:val="00F83480"/>
    <w:rsid w:val="00F834D1"/>
    <w:rsid w:val="00F834FA"/>
    <w:rsid w:val="00F8352A"/>
    <w:rsid w:val="00F8353B"/>
    <w:rsid w:val="00F83592"/>
    <w:rsid w:val="00F835AC"/>
    <w:rsid w:val="00F835CB"/>
    <w:rsid w:val="00F835D7"/>
    <w:rsid w:val="00F8360F"/>
    <w:rsid w:val="00F8361F"/>
    <w:rsid w:val="00F8365A"/>
    <w:rsid w:val="00F836B6"/>
    <w:rsid w:val="00F836C9"/>
    <w:rsid w:val="00F836ED"/>
    <w:rsid w:val="00F83711"/>
    <w:rsid w:val="00F837A4"/>
    <w:rsid w:val="00F837A8"/>
    <w:rsid w:val="00F837BE"/>
    <w:rsid w:val="00F837F5"/>
    <w:rsid w:val="00F8380E"/>
    <w:rsid w:val="00F8388F"/>
    <w:rsid w:val="00F838BC"/>
    <w:rsid w:val="00F83935"/>
    <w:rsid w:val="00F83939"/>
    <w:rsid w:val="00F83945"/>
    <w:rsid w:val="00F83952"/>
    <w:rsid w:val="00F8396C"/>
    <w:rsid w:val="00F8399B"/>
    <w:rsid w:val="00F839DD"/>
    <w:rsid w:val="00F83A0E"/>
    <w:rsid w:val="00F83A1E"/>
    <w:rsid w:val="00F83AB0"/>
    <w:rsid w:val="00F83ACD"/>
    <w:rsid w:val="00F83B65"/>
    <w:rsid w:val="00F83B96"/>
    <w:rsid w:val="00F83BB7"/>
    <w:rsid w:val="00F83C5B"/>
    <w:rsid w:val="00F83C68"/>
    <w:rsid w:val="00F83C78"/>
    <w:rsid w:val="00F83DA8"/>
    <w:rsid w:val="00F83E59"/>
    <w:rsid w:val="00F83EF8"/>
    <w:rsid w:val="00F83F0F"/>
    <w:rsid w:val="00F83F4C"/>
    <w:rsid w:val="00F83F56"/>
    <w:rsid w:val="00F83F85"/>
    <w:rsid w:val="00F83F9A"/>
    <w:rsid w:val="00F83FA9"/>
    <w:rsid w:val="00F8400A"/>
    <w:rsid w:val="00F84057"/>
    <w:rsid w:val="00F8408E"/>
    <w:rsid w:val="00F840B0"/>
    <w:rsid w:val="00F840B7"/>
    <w:rsid w:val="00F8412F"/>
    <w:rsid w:val="00F84149"/>
    <w:rsid w:val="00F8415D"/>
    <w:rsid w:val="00F84162"/>
    <w:rsid w:val="00F8416C"/>
    <w:rsid w:val="00F84199"/>
    <w:rsid w:val="00F841C5"/>
    <w:rsid w:val="00F8420D"/>
    <w:rsid w:val="00F8422B"/>
    <w:rsid w:val="00F84255"/>
    <w:rsid w:val="00F8425E"/>
    <w:rsid w:val="00F8426D"/>
    <w:rsid w:val="00F842AC"/>
    <w:rsid w:val="00F842EB"/>
    <w:rsid w:val="00F84307"/>
    <w:rsid w:val="00F8430E"/>
    <w:rsid w:val="00F84317"/>
    <w:rsid w:val="00F8432B"/>
    <w:rsid w:val="00F84346"/>
    <w:rsid w:val="00F84365"/>
    <w:rsid w:val="00F84386"/>
    <w:rsid w:val="00F844E5"/>
    <w:rsid w:val="00F84513"/>
    <w:rsid w:val="00F84515"/>
    <w:rsid w:val="00F8453F"/>
    <w:rsid w:val="00F84564"/>
    <w:rsid w:val="00F845B0"/>
    <w:rsid w:val="00F845B1"/>
    <w:rsid w:val="00F8466B"/>
    <w:rsid w:val="00F84675"/>
    <w:rsid w:val="00F84692"/>
    <w:rsid w:val="00F84693"/>
    <w:rsid w:val="00F846F4"/>
    <w:rsid w:val="00F8472A"/>
    <w:rsid w:val="00F847C5"/>
    <w:rsid w:val="00F84809"/>
    <w:rsid w:val="00F8482B"/>
    <w:rsid w:val="00F848BB"/>
    <w:rsid w:val="00F848CC"/>
    <w:rsid w:val="00F848F7"/>
    <w:rsid w:val="00F84912"/>
    <w:rsid w:val="00F849E3"/>
    <w:rsid w:val="00F84A15"/>
    <w:rsid w:val="00F84A27"/>
    <w:rsid w:val="00F84A42"/>
    <w:rsid w:val="00F84B4B"/>
    <w:rsid w:val="00F84B52"/>
    <w:rsid w:val="00F84B81"/>
    <w:rsid w:val="00F84C9B"/>
    <w:rsid w:val="00F84CE3"/>
    <w:rsid w:val="00F84D21"/>
    <w:rsid w:val="00F84D3D"/>
    <w:rsid w:val="00F84D3F"/>
    <w:rsid w:val="00F84D72"/>
    <w:rsid w:val="00F84D91"/>
    <w:rsid w:val="00F84D9E"/>
    <w:rsid w:val="00F84DDD"/>
    <w:rsid w:val="00F84DE4"/>
    <w:rsid w:val="00F84DEB"/>
    <w:rsid w:val="00F84E44"/>
    <w:rsid w:val="00F84E62"/>
    <w:rsid w:val="00F84E6C"/>
    <w:rsid w:val="00F84F06"/>
    <w:rsid w:val="00F84F3B"/>
    <w:rsid w:val="00F84F59"/>
    <w:rsid w:val="00F84F69"/>
    <w:rsid w:val="00F84F74"/>
    <w:rsid w:val="00F84F87"/>
    <w:rsid w:val="00F85045"/>
    <w:rsid w:val="00F85047"/>
    <w:rsid w:val="00F8508B"/>
    <w:rsid w:val="00F850DE"/>
    <w:rsid w:val="00F8514A"/>
    <w:rsid w:val="00F85195"/>
    <w:rsid w:val="00F851CD"/>
    <w:rsid w:val="00F851E7"/>
    <w:rsid w:val="00F8521D"/>
    <w:rsid w:val="00F85242"/>
    <w:rsid w:val="00F8525A"/>
    <w:rsid w:val="00F85266"/>
    <w:rsid w:val="00F8527A"/>
    <w:rsid w:val="00F85287"/>
    <w:rsid w:val="00F8528D"/>
    <w:rsid w:val="00F852A6"/>
    <w:rsid w:val="00F85302"/>
    <w:rsid w:val="00F85375"/>
    <w:rsid w:val="00F853ED"/>
    <w:rsid w:val="00F85449"/>
    <w:rsid w:val="00F85467"/>
    <w:rsid w:val="00F854DD"/>
    <w:rsid w:val="00F854E2"/>
    <w:rsid w:val="00F854ED"/>
    <w:rsid w:val="00F855A1"/>
    <w:rsid w:val="00F8561C"/>
    <w:rsid w:val="00F85632"/>
    <w:rsid w:val="00F85660"/>
    <w:rsid w:val="00F85666"/>
    <w:rsid w:val="00F8568B"/>
    <w:rsid w:val="00F856E9"/>
    <w:rsid w:val="00F856FC"/>
    <w:rsid w:val="00F8574C"/>
    <w:rsid w:val="00F85762"/>
    <w:rsid w:val="00F8578E"/>
    <w:rsid w:val="00F857C7"/>
    <w:rsid w:val="00F857DC"/>
    <w:rsid w:val="00F85807"/>
    <w:rsid w:val="00F85821"/>
    <w:rsid w:val="00F85836"/>
    <w:rsid w:val="00F85837"/>
    <w:rsid w:val="00F85893"/>
    <w:rsid w:val="00F85922"/>
    <w:rsid w:val="00F85953"/>
    <w:rsid w:val="00F85A55"/>
    <w:rsid w:val="00F85A58"/>
    <w:rsid w:val="00F85A96"/>
    <w:rsid w:val="00F85AE3"/>
    <w:rsid w:val="00F85B0A"/>
    <w:rsid w:val="00F85B33"/>
    <w:rsid w:val="00F85B55"/>
    <w:rsid w:val="00F85B57"/>
    <w:rsid w:val="00F85B99"/>
    <w:rsid w:val="00F85BD4"/>
    <w:rsid w:val="00F85BD9"/>
    <w:rsid w:val="00F85BF4"/>
    <w:rsid w:val="00F85BFC"/>
    <w:rsid w:val="00F85C00"/>
    <w:rsid w:val="00F85C1F"/>
    <w:rsid w:val="00F85C33"/>
    <w:rsid w:val="00F85CE2"/>
    <w:rsid w:val="00F85D1F"/>
    <w:rsid w:val="00F85D29"/>
    <w:rsid w:val="00F85D9C"/>
    <w:rsid w:val="00F85DAB"/>
    <w:rsid w:val="00F85E60"/>
    <w:rsid w:val="00F85EC3"/>
    <w:rsid w:val="00F85ED5"/>
    <w:rsid w:val="00F85F93"/>
    <w:rsid w:val="00F85F97"/>
    <w:rsid w:val="00F85F9C"/>
    <w:rsid w:val="00F86097"/>
    <w:rsid w:val="00F860C4"/>
    <w:rsid w:val="00F8614B"/>
    <w:rsid w:val="00F8618D"/>
    <w:rsid w:val="00F8622B"/>
    <w:rsid w:val="00F86235"/>
    <w:rsid w:val="00F86236"/>
    <w:rsid w:val="00F8626C"/>
    <w:rsid w:val="00F8626F"/>
    <w:rsid w:val="00F86276"/>
    <w:rsid w:val="00F86286"/>
    <w:rsid w:val="00F8628E"/>
    <w:rsid w:val="00F862ED"/>
    <w:rsid w:val="00F86310"/>
    <w:rsid w:val="00F8631A"/>
    <w:rsid w:val="00F86324"/>
    <w:rsid w:val="00F863BB"/>
    <w:rsid w:val="00F86420"/>
    <w:rsid w:val="00F86447"/>
    <w:rsid w:val="00F864CB"/>
    <w:rsid w:val="00F864D3"/>
    <w:rsid w:val="00F8651A"/>
    <w:rsid w:val="00F8653B"/>
    <w:rsid w:val="00F86550"/>
    <w:rsid w:val="00F8656C"/>
    <w:rsid w:val="00F865C7"/>
    <w:rsid w:val="00F86641"/>
    <w:rsid w:val="00F86659"/>
    <w:rsid w:val="00F8666E"/>
    <w:rsid w:val="00F8667C"/>
    <w:rsid w:val="00F86680"/>
    <w:rsid w:val="00F866B8"/>
    <w:rsid w:val="00F866D1"/>
    <w:rsid w:val="00F866D2"/>
    <w:rsid w:val="00F86738"/>
    <w:rsid w:val="00F86757"/>
    <w:rsid w:val="00F8679C"/>
    <w:rsid w:val="00F867CC"/>
    <w:rsid w:val="00F867D6"/>
    <w:rsid w:val="00F867F3"/>
    <w:rsid w:val="00F86817"/>
    <w:rsid w:val="00F86827"/>
    <w:rsid w:val="00F8682A"/>
    <w:rsid w:val="00F8688A"/>
    <w:rsid w:val="00F86959"/>
    <w:rsid w:val="00F869AC"/>
    <w:rsid w:val="00F869C0"/>
    <w:rsid w:val="00F869D4"/>
    <w:rsid w:val="00F86A1A"/>
    <w:rsid w:val="00F86A3F"/>
    <w:rsid w:val="00F86A4E"/>
    <w:rsid w:val="00F86A75"/>
    <w:rsid w:val="00F86A9D"/>
    <w:rsid w:val="00F86B07"/>
    <w:rsid w:val="00F86B81"/>
    <w:rsid w:val="00F86B8B"/>
    <w:rsid w:val="00F86BE4"/>
    <w:rsid w:val="00F86C6C"/>
    <w:rsid w:val="00F86CD0"/>
    <w:rsid w:val="00F86D16"/>
    <w:rsid w:val="00F86D48"/>
    <w:rsid w:val="00F86D4D"/>
    <w:rsid w:val="00F86D68"/>
    <w:rsid w:val="00F86DF1"/>
    <w:rsid w:val="00F86E27"/>
    <w:rsid w:val="00F86E9D"/>
    <w:rsid w:val="00F86E9E"/>
    <w:rsid w:val="00F86F19"/>
    <w:rsid w:val="00F86F28"/>
    <w:rsid w:val="00F86F36"/>
    <w:rsid w:val="00F86F52"/>
    <w:rsid w:val="00F86F78"/>
    <w:rsid w:val="00F86F97"/>
    <w:rsid w:val="00F86FB2"/>
    <w:rsid w:val="00F86FEE"/>
    <w:rsid w:val="00F87048"/>
    <w:rsid w:val="00F870EE"/>
    <w:rsid w:val="00F87148"/>
    <w:rsid w:val="00F87155"/>
    <w:rsid w:val="00F87171"/>
    <w:rsid w:val="00F871CA"/>
    <w:rsid w:val="00F87253"/>
    <w:rsid w:val="00F87254"/>
    <w:rsid w:val="00F87276"/>
    <w:rsid w:val="00F872A4"/>
    <w:rsid w:val="00F872C2"/>
    <w:rsid w:val="00F872D1"/>
    <w:rsid w:val="00F872E4"/>
    <w:rsid w:val="00F872E9"/>
    <w:rsid w:val="00F8732C"/>
    <w:rsid w:val="00F873EC"/>
    <w:rsid w:val="00F87421"/>
    <w:rsid w:val="00F87477"/>
    <w:rsid w:val="00F874F3"/>
    <w:rsid w:val="00F8752F"/>
    <w:rsid w:val="00F875B8"/>
    <w:rsid w:val="00F875C1"/>
    <w:rsid w:val="00F875DF"/>
    <w:rsid w:val="00F8760A"/>
    <w:rsid w:val="00F8767F"/>
    <w:rsid w:val="00F8770F"/>
    <w:rsid w:val="00F87780"/>
    <w:rsid w:val="00F87828"/>
    <w:rsid w:val="00F87831"/>
    <w:rsid w:val="00F87837"/>
    <w:rsid w:val="00F87865"/>
    <w:rsid w:val="00F878DB"/>
    <w:rsid w:val="00F87933"/>
    <w:rsid w:val="00F87993"/>
    <w:rsid w:val="00F879FC"/>
    <w:rsid w:val="00F87A0F"/>
    <w:rsid w:val="00F87A4C"/>
    <w:rsid w:val="00F87A68"/>
    <w:rsid w:val="00F87A71"/>
    <w:rsid w:val="00F87A92"/>
    <w:rsid w:val="00F87B0E"/>
    <w:rsid w:val="00F87C53"/>
    <w:rsid w:val="00F87D58"/>
    <w:rsid w:val="00F87D96"/>
    <w:rsid w:val="00F87DCB"/>
    <w:rsid w:val="00F87DD1"/>
    <w:rsid w:val="00F87E14"/>
    <w:rsid w:val="00F87ED1"/>
    <w:rsid w:val="00F87EF3"/>
    <w:rsid w:val="00F87F1F"/>
    <w:rsid w:val="00F87F4E"/>
    <w:rsid w:val="00F87F92"/>
    <w:rsid w:val="00F87F97"/>
    <w:rsid w:val="00F900BD"/>
    <w:rsid w:val="00F90144"/>
    <w:rsid w:val="00F90154"/>
    <w:rsid w:val="00F90170"/>
    <w:rsid w:val="00F901FB"/>
    <w:rsid w:val="00F90236"/>
    <w:rsid w:val="00F90237"/>
    <w:rsid w:val="00F902EB"/>
    <w:rsid w:val="00F90357"/>
    <w:rsid w:val="00F9037D"/>
    <w:rsid w:val="00F90384"/>
    <w:rsid w:val="00F9039D"/>
    <w:rsid w:val="00F903B7"/>
    <w:rsid w:val="00F90411"/>
    <w:rsid w:val="00F90412"/>
    <w:rsid w:val="00F9041F"/>
    <w:rsid w:val="00F90465"/>
    <w:rsid w:val="00F90484"/>
    <w:rsid w:val="00F90485"/>
    <w:rsid w:val="00F90549"/>
    <w:rsid w:val="00F90570"/>
    <w:rsid w:val="00F90592"/>
    <w:rsid w:val="00F905DB"/>
    <w:rsid w:val="00F9060E"/>
    <w:rsid w:val="00F9061A"/>
    <w:rsid w:val="00F90649"/>
    <w:rsid w:val="00F90690"/>
    <w:rsid w:val="00F906B9"/>
    <w:rsid w:val="00F906FF"/>
    <w:rsid w:val="00F90719"/>
    <w:rsid w:val="00F90759"/>
    <w:rsid w:val="00F907BF"/>
    <w:rsid w:val="00F90809"/>
    <w:rsid w:val="00F90874"/>
    <w:rsid w:val="00F908A5"/>
    <w:rsid w:val="00F908CB"/>
    <w:rsid w:val="00F90907"/>
    <w:rsid w:val="00F9092A"/>
    <w:rsid w:val="00F9094B"/>
    <w:rsid w:val="00F90951"/>
    <w:rsid w:val="00F90A33"/>
    <w:rsid w:val="00F90A67"/>
    <w:rsid w:val="00F90A69"/>
    <w:rsid w:val="00F90AEB"/>
    <w:rsid w:val="00F90AFB"/>
    <w:rsid w:val="00F90BB5"/>
    <w:rsid w:val="00F90BDD"/>
    <w:rsid w:val="00F90C41"/>
    <w:rsid w:val="00F90CA9"/>
    <w:rsid w:val="00F90CEF"/>
    <w:rsid w:val="00F90D3E"/>
    <w:rsid w:val="00F90D66"/>
    <w:rsid w:val="00F90DB5"/>
    <w:rsid w:val="00F90DD4"/>
    <w:rsid w:val="00F90DDE"/>
    <w:rsid w:val="00F90DE2"/>
    <w:rsid w:val="00F90DE9"/>
    <w:rsid w:val="00F90DEF"/>
    <w:rsid w:val="00F90E25"/>
    <w:rsid w:val="00F90E33"/>
    <w:rsid w:val="00F90EC9"/>
    <w:rsid w:val="00F90F49"/>
    <w:rsid w:val="00F90F66"/>
    <w:rsid w:val="00F90FA8"/>
    <w:rsid w:val="00F91010"/>
    <w:rsid w:val="00F91060"/>
    <w:rsid w:val="00F9106D"/>
    <w:rsid w:val="00F9108C"/>
    <w:rsid w:val="00F910E6"/>
    <w:rsid w:val="00F910F0"/>
    <w:rsid w:val="00F91177"/>
    <w:rsid w:val="00F9117C"/>
    <w:rsid w:val="00F911C8"/>
    <w:rsid w:val="00F91220"/>
    <w:rsid w:val="00F91248"/>
    <w:rsid w:val="00F9127B"/>
    <w:rsid w:val="00F912E2"/>
    <w:rsid w:val="00F912FB"/>
    <w:rsid w:val="00F91314"/>
    <w:rsid w:val="00F91319"/>
    <w:rsid w:val="00F91337"/>
    <w:rsid w:val="00F91342"/>
    <w:rsid w:val="00F91346"/>
    <w:rsid w:val="00F913A3"/>
    <w:rsid w:val="00F913C1"/>
    <w:rsid w:val="00F913DD"/>
    <w:rsid w:val="00F913F2"/>
    <w:rsid w:val="00F91435"/>
    <w:rsid w:val="00F91484"/>
    <w:rsid w:val="00F9152B"/>
    <w:rsid w:val="00F91687"/>
    <w:rsid w:val="00F91690"/>
    <w:rsid w:val="00F916E4"/>
    <w:rsid w:val="00F916E6"/>
    <w:rsid w:val="00F916F6"/>
    <w:rsid w:val="00F916F8"/>
    <w:rsid w:val="00F91707"/>
    <w:rsid w:val="00F9178C"/>
    <w:rsid w:val="00F917B6"/>
    <w:rsid w:val="00F917C0"/>
    <w:rsid w:val="00F917ED"/>
    <w:rsid w:val="00F918AB"/>
    <w:rsid w:val="00F918C9"/>
    <w:rsid w:val="00F91924"/>
    <w:rsid w:val="00F91962"/>
    <w:rsid w:val="00F919B9"/>
    <w:rsid w:val="00F91A7F"/>
    <w:rsid w:val="00F91AD9"/>
    <w:rsid w:val="00F91ADD"/>
    <w:rsid w:val="00F91B44"/>
    <w:rsid w:val="00F91CBB"/>
    <w:rsid w:val="00F91D1C"/>
    <w:rsid w:val="00F91D9A"/>
    <w:rsid w:val="00F91DA6"/>
    <w:rsid w:val="00F91DAE"/>
    <w:rsid w:val="00F91DB3"/>
    <w:rsid w:val="00F91DB6"/>
    <w:rsid w:val="00F91DD9"/>
    <w:rsid w:val="00F91DFF"/>
    <w:rsid w:val="00F91E20"/>
    <w:rsid w:val="00F91EAB"/>
    <w:rsid w:val="00F91EEE"/>
    <w:rsid w:val="00F91F22"/>
    <w:rsid w:val="00F91F31"/>
    <w:rsid w:val="00F91F34"/>
    <w:rsid w:val="00F91F47"/>
    <w:rsid w:val="00F91FB6"/>
    <w:rsid w:val="00F91FE0"/>
    <w:rsid w:val="00F91FF7"/>
    <w:rsid w:val="00F9201A"/>
    <w:rsid w:val="00F92033"/>
    <w:rsid w:val="00F92084"/>
    <w:rsid w:val="00F92092"/>
    <w:rsid w:val="00F920BE"/>
    <w:rsid w:val="00F920FA"/>
    <w:rsid w:val="00F92187"/>
    <w:rsid w:val="00F92265"/>
    <w:rsid w:val="00F922AA"/>
    <w:rsid w:val="00F922C0"/>
    <w:rsid w:val="00F922CB"/>
    <w:rsid w:val="00F9234D"/>
    <w:rsid w:val="00F92360"/>
    <w:rsid w:val="00F923AB"/>
    <w:rsid w:val="00F923FB"/>
    <w:rsid w:val="00F92443"/>
    <w:rsid w:val="00F92455"/>
    <w:rsid w:val="00F92488"/>
    <w:rsid w:val="00F924BC"/>
    <w:rsid w:val="00F92525"/>
    <w:rsid w:val="00F92537"/>
    <w:rsid w:val="00F92555"/>
    <w:rsid w:val="00F9255D"/>
    <w:rsid w:val="00F92564"/>
    <w:rsid w:val="00F92569"/>
    <w:rsid w:val="00F92580"/>
    <w:rsid w:val="00F925B1"/>
    <w:rsid w:val="00F925DB"/>
    <w:rsid w:val="00F925E4"/>
    <w:rsid w:val="00F925F9"/>
    <w:rsid w:val="00F925FA"/>
    <w:rsid w:val="00F92612"/>
    <w:rsid w:val="00F92653"/>
    <w:rsid w:val="00F9269E"/>
    <w:rsid w:val="00F926AA"/>
    <w:rsid w:val="00F926BD"/>
    <w:rsid w:val="00F926C7"/>
    <w:rsid w:val="00F926E5"/>
    <w:rsid w:val="00F926EC"/>
    <w:rsid w:val="00F92701"/>
    <w:rsid w:val="00F92731"/>
    <w:rsid w:val="00F92736"/>
    <w:rsid w:val="00F92769"/>
    <w:rsid w:val="00F92787"/>
    <w:rsid w:val="00F927F0"/>
    <w:rsid w:val="00F92804"/>
    <w:rsid w:val="00F92818"/>
    <w:rsid w:val="00F928AB"/>
    <w:rsid w:val="00F928EC"/>
    <w:rsid w:val="00F92953"/>
    <w:rsid w:val="00F929AB"/>
    <w:rsid w:val="00F929EE"/>
    <w:rsid w:val="00F92A13"/>
    <w:rsid w:val="00F92A16"/>
    <w:rsid w:val="00F92A32"/>
    <w:rsid w:val="00F92A8B"/>
    <w:rsid w:val="00F92ABA"/>
    <w:rsid w:val="00F92AE9"/>
    <w:rsid w:val="00F92B0A"/>
    <w:rsid w:val="00F92B1F"/>
    <w:rsid w:val="00F92B2C"/>
    <w:rsid w:val="00F92B7F"/>
    <w:rsid w:val="00F92BAB"/>
    <w:rsid w:val="00F92BC7"/>
    <w:rsid w:val="00F92BCB"/>
    <w:rsid w:val="00F92C33"/>
    <w:rsid w:val="00F92C7A"/>
    <w:rsid w:val="00F92CA3"/>
    <w:rsid w:val="00F92D34"/>
    <w:rsid w:val="00F92D99"/>
    <w:rsid w:val="00F92DAB"/>
    <w:rsid w:val="00F92E0E"/>
    <w:rsid w:val="00F92E89"/>
    <w:rsid w:val="00F92EB1"/>
    <w:rsid w:val="00F92F01"/>
    <w:rsid w:val="00F92F4A"/>
    <w:rsid w:val="00F92F86"/>
    <w:rsid w:val="00F92F8E"/>
    <w:rsid w:val="00F92FCA"/>
    <w:rsid w:val="00F93012"/>
    <w:rsid w:val="00F93045"/>
    <w:rsid w:val="00F93061"/>
    <w:rsid w:val="00F9308C"/>
    <w:rsid w:val="00F93097"/>
    <w:rsid w:val="00F930EF"/>
    <w:rsid w:val="00F93140"/>
    <w:rsid w:val="00F93155"/>
    <w:rsid w:val="00F93159"/>
    <w:rsid w:val="00F9317F"/>
    <w:rsid w:val="00F9319E"/>
    <w:rsid w:val="00F931B5"/>
    <w:rsid w:val="00F931DB"/>
    <w:rsid w:val="00F93217"/>
    <w:rsid w:val="00F93227"/>
    <w:rsid w:val="00F93229"/>
    <w:rsid w:val="00F9323A"/>
    <w:rsid w:val="00F9327D"/>
    <w:rsid w:val="00F93297"/>
    <w:rsid w:val="00F932B1"/>
    <w:rsid w:val="00F932B5"/>
    <w:rsid w:val="00F93330"/>
    <w:rsid w:val="00F9336C"/>
    <w:rsid w:val="00F93371"/>
    <w:rsid w:val="00F933C5"/>
    <w:rsid w:val="00F933D8"/>
    <w:rsid w:val="00F933F7"/>
    <w:rsid w:val="00F934F5"/>
    <w:rsid w:val="00F93553"/>
    <w:rsid w:val="00F93564"/>
    <w:rsid w:val="00F93572"/>
    <w:rsid w:val="00F93584"/>
    <w:rsid w:val="00F93593"/>
    <w:rsid w:val="00F935CC"/>
    <w:rsid w:val="00F935E6"/>
    <w:rsid w:val="00F935F4"/>
    <w:rsid w:val="00F93618"/>
    <w:rsid w:val="00F93624"/>
    <w:rsid w:val="00F93652"/>
    <w:rsid w:val="00F9366D"/>
    <w:rsid w:val="00F93683"/>
    <w:rsid w:val="00F93707"/>
    <w:rsid w:val="00F93786"/>
    <w:rsid w:val="00F93798"/>
    <w:rsid w:val="00F9383A"/>
    <w:rsid w:val="00F9387D"/>
    <w:rsid w:val="00F93905"/>
    <w:rsid w:val="00F93A3D"/>
    <w:rsid w:val="00F93A51"/>
    <w:rsid w:val="00F93A6E"/>
    <w:rsid w:val="00F93A83"/>
    <w:rsid w:val="00F93AC9"/>
    <w:rsid w:val="00F93ACD"/>
    <w:rsid w:val="00F93AFA"/>
    <w:rsid w:val="00F93B02"/>
    <w:rsid w:val="00F93B48"/>
    <w:rsid w:val="00F93B93"/>
    <w:rsid w:val="00F93C18"/>
    <w:rsid w:val="00F93C5D"/>
    <w:rsid w:val="00F93D12"/>
    <w:rsid w:val="00F93D1C"/>
    <w:rsid w:val="00F93D8A"/>
    <w:rsid w:val="00F93DAD"/>
    <w:rsid w:val="00F93DB8"/>
    <w:rsid w:val="00F93DBA"/>
    <w:rsid w:val="00F93DBB"/>
    <w:rsid w:val="00F93DBD"/>
    <w:rsid w:val="00F93E07"/>
    <w:rsid w:val="00F93E9C"/>
    <w:rsid w:val="00F93EA0"/>
    <w:rsid w:val="00F93F0A"/>
    <w:rsid w:val="00F93F3B"/>
    <w:rsid w:val="00F93FD6"/>
    <w:rsid w:val="00F9400B"/>
    <w:rsid w:val="00F94036"/>
    <w:rsid w:val="00F94052"/>
    <w:rsid w:val="00F94082"/>
    <w:rsid w:val="00F94116"/>
    <w:rsid w:val="00F941D3"/>
    <w:rsid w:val="00F9420B"/>
    <w:rsid w:val="00F94213"/>
    <w:rsid w:val="00F94239"/>
    <w:rsid w:val="00F9423F"/>
    <w:rsid w:val="00F9428B"/>
    <w:rsid w:val="00F942BC"/>
    <w:rsid w:val="00F942D5"/>
    <w:rsid w:val="00F94359"/>
    <w:rsid w:val="00F94374"/>
    <w:rsid w:val="00F9439E"/>
    <w:rsid w:val="00F943A6"/>
    <w:rsid w:val="00F94412"/>
    <w:rsid w:val="00F94425"/>
    <w:rsid w:val="00F94460"/>
    <w:rsid w:val="00F9447D"/>
    <w:rsid w:val="00F94497"/>
    <w:rsid w:val="00F944D3"/>
    <w:rsid w:val="00F94583"/>
    <w:rsid w:val="00F94588"/>
    <w:rsid w:val="00F94650"/>
    <w:rsid w:val="00F94667"/>
    <w:rsid w:val="00F946CB"/>
    <w:rsid w:val="00F946E6"/>
    <w:rsid w:val="00F946FE"/>
    <w:rsid w:val="00F94709"/>
    <w:rsid w:val="00F94727"/>
    <w:rsid w:val="00F94731"/>
    <w:rsid w:val="00F94764"/>
    <w:rsid w:val="00F947A1"/>
    <w:rsid w:val="00F947A6"/>
    <w:rsid w:val="00F947B7"/>
    <w:rsid w:val="00F947F4"/>
    <w:rsid w:val="00F947F9"/>
    <w:rsid w:val="00F9483C"/>
    <w:rsid w:val="00F9487E"/>
    <w:rsid w:val="00F9494A"/>
    <w:rsid w:val="00F94964"/>
    <w:rsid w:val="00F949DA"/>
    <w:rsid w:val="00F94A13"/>
    <w:rsid w:val="00F94B99"/>
    <w:rsid w:val="00F94C00"/>
    <w:rsid w:val="00F94C4A"/>
    <w:rsid w:val="00F94C98"/>
    <w:rsid w:val="00F94CB6"/>
    <w:rsid w:val="00F94CB7"/>
    <w:rsid w:val="00F94CC8"/>
    <w:rsid w:val="00F94D37"/>
    <w:rsid w:val="00F94D54"/>
    <w:rsid w:val="00F94D59"/>
    <w:rsid w:val="00F94D71"/>
    <w:rsid w:val="00F94D79"/>
    <w:rsid w:val="00F94DC7"/>
    <w:rsid w:val="00F94E37"/>
    <w:rsid w:val="00F94E6D"/>
    <w:rsid w:val="00F94E81"/>
    <w:rsid w:val="00F94EC4"/>
    <w:rsid w:val="00F94ED5"/>
    <w:rsid w:val="00F94F32"/>
    <w:rsid w:val="00F94FBA"/>
    <w:rsid w:val="00F94FD2"/>
    <w:rsid w:val="00F94FE7"/>
    <w:rsid w:val="00F94FFD"/>
    <w:rsid w:val="00F95065"/>
    <w:rsid w:val="00F9509A"/>
    <w:rsid w:val="00F950A0"/>
    <w:rsid w:val="00F950E1"/>
    <w:rsid w:val="00F950F6"/>
    <w:rsid w:val="00F95183"/>
    <w:rsid w:val="00F9519D"/>
    <w:rsid w:val="00F9525D"/>
    <w:rsid w:val="00F952B1"/>
    <w:rsid w:val="00F95312"/>
    <w:rsid w:val="00F95334"/>
    <w:rsid w:val="00F95346"/>
    <w:rsid w:val="00F9535D"/>
    <w:rsid w:val="00F953C4"/>
    <w:rsid w:val="00F9549B"/>
    <w:rsid w:val="00F954BC"/>
    <w:rsid w:val="00F95502"/>
    <w:rsid w:val="00F95505"/>
    <w:rsid w:val="00F9550F"/>
    <w:rsid w:val="00F95545"/>
    <w:rsid w:val="00F9557A"/>
    <w:rsid w:val="00F955E2"/>
    <w:rsid w:val="00F955E3"/>
    <w:rsid w:val="00F95618"/>
    <w:rsid w:val="00F95624"/>
    <w:rsid w:val="00F956A7"/>
    <w:rsid w:val="00F956CB"/>
    <w:rsid w:val="00F956D2"/>
    <w:rsid w:val="00F95703"/>
    <w:rsid w:val="00F9573F"/>
    <w:rsid w:val="00F95756"/>
    <w:rsid w:val="00F95758"/>
    <w:rsid w:val="00F957A3"/>
    <w:rsid w:val="00F957B0"/>
    <w:rsid w:val="00F957BF"/>
    <w:rsid w:val="00F957E6"/>
    <w:rsid w:val="00F958A6"/>
    <w:rsid w:val="00F958B0"/>
    <w:rsid w:val="00F958E9"/>
    <w:rsid w:val="00F958ED"/>
    <w:rsid w:val="00F95925"/>
    <w:rsid w:val="00F9593A"/>
    <w:rsid w:val="00F95984"/>
    <w:rsid w:val="00F959A1"/>
    <w:rsid w:val="00F959C8"/>
    <w:rsid w:val="00F959E5"/>
    <w:rsid w:val="00F959F8"/>
    <w:rsid w:val="00F95A43"/>
    <w:rsid w:val="00F95A78"/>
    <w:rsid w:val="00F95A9D"/>
    <w:rsid w:val="00F95AD8"/>
    <w:rsid w:val="00F95ADE"/>
    <w:rsid w:val="00F95AFD"/>
    <w:rsid w:val="00F95B26"/>
    <w:rsid w:val="00F95B46"/>
    <w:rsid w:val="00F95BCB"/>
    <w:rsid w:val="00F95C0B"/>
    <w:rsid w:val="00F95C19"/>
    <w:rsid w:val="00F95C45"/>
    <w:rsid w:val="00F95C47"/>
    <w:rsid w:val="00F95C60"/>
    <w:rsid w:val="00F95C6D"/>
    <w:rsid w:val="00F95C7E"/>
    <w:rsid w:val="00F95C87"/>
    <w:rsid w:val="00F95CE9"/>
    <w:rsid w:val="00F95D02"/>
    <w:rsid w:val="00F95D73"/>
    <w:rsid w:val="00F95E35"/>
    <w:rsid w:val="00F95E3A"/>
    <w:rsid w:val="00F95E44"/>
    <w:rsid w:val="00F95E5B"/>
    <w:rsid w:val="00F95EAB"/>
    <w:rsid w:val="00F95EB3"/>
    <w:rsid w:val="00F95ED2"/>
    <w:rsid w:val="00F95EF9"/>
    <w:rsid w:val="00F95F11"/>
    <w:rsid w:val="00F95F6E"/>
    <w:rsid w:val="00F95F92"/>
    <w:rsid w:val="00F95FB1"/>
    <w:rsid w:val="00F95FC6"/>
    <w:rsid w:val="00F95FF8"/>
    <w:rsid w:val="00F96019"/>
    <w:rsid w:val="00F960CC"/>
    <w:rsid w:val="00F96162"/>
    <w:rsid w:val="00F96200"/>
    <w:rsid w:val="00F9620B"/>
    <w:rsid w:val="00F96320"/>
    <w:rsid w:val="00F96349"/>
    <w:rsid w:val="00F9634C"/>
    <w:rsid w:val="00F9636A"/>
    <w:rsid w:val="00F96370"/>
    <w:rsid w:val="00F963AA"/>
    <w:rsid w:val="00F963DF"/>
    <w:rsid w:val="00F963E5"/>
    <w:rsid w:val="00F963EA"/>
    <w:rsid w:val="00F963FF"/>
    <w:rsid w:val="00F9643C"/>
    <w:rsid w:val="00F96466"/>
    <w:rsid w:val="00F96481"/>
    <w:rsid w:val="00F964D9"/>
    <w:rsid w:val="00F96502"/>
    <w:rsid w:val="00F96574"/>
    <w:rsid w:val="00F965AA"/>
    <w:rsid w:val="00F965CF"/>
    <w:rsid w:val="00F965D3"/>
    <w:rsid w:val="00F965FB"/>
    <w:rsid w:val="00F96613"/>
    <w:rsid w:val="00F96622"/>
    <w:rsid w:val="00F9662D"/>
    <w:rsid w:val="00F96632"/>
    <w:rsid w:val="00F96655"/>
    <w:rsid w:val="00F966BB"/>
    <w:rsid w:val="00F966C1"/>
    <w:rsid w:val="00F96701"/>
    <w:rsid w:val="00F967D6"/>
    <w:rsid w:val="00F967E4"/>
    <w:rsid w:val="00F967F0"/>
    <w:rsid w:val="00F9681C"/>
    <w:rsid w:val="00F9683C"/>
    <w:rsid w:val="00F9686D"/>
    <w:rsid w:val="00F968C9"/>
    <w:rsid w:val="00F968EB"/>
    <w:rsid w:val="00F9690D"/>
    <w:rsid w:val="00F9694D"/>
    <w:rsid w:val="00F969BE"/>
    <w:rsid w:val="00F969ED"/>
    <w:rsid w:val="00F96A42"/>
    <w:rsid w:val="00F96A84"/>
    <w:rsid w:val="00F96B42"/>
    <w:rsid w:val="00F96B4B"/>
    <w:rsid w:val="00F96BA0"/>
    <w:rsid w:val="00F96C06"/>
    <w:rsid w:val="00F96C28"/>
    <w:rsid w:val="00F96C38"/>
    <w:rsid w:val="00F96C41"/>
    <w:rsid w:val="00F96C6B"/>
    <w:rsid w:val="00F96C76"/>
    <w:rsid w:val="00F96D5B"/>
    <w:rsid w:val="00F96D7C"/>
    <w:rsid w:val="00F96DB7"/>
    <w:rsid w:val="00F96DB8"/>
    <w:rsid w:val="00F96DC2"/>
    <w:rsid w:val="00F96E53"/>
    <w:rsid w:val="00F96E6D"/>
    <w:rsid w:val="00F96F18"/>
    <w:rsid w:val="00F96F43"/>
    <w:rsid w:val="00F96F56"/>
    <w:rsid w:val="00F96FCB"/>
    <w:rsid w:val="00F96FE2"/>
    <w:rsid w:val="00F9702A"/>
    <w:rsid w:val="00F970BD"/>
    <w:rsid w:val="00F97102"/>
    <w:rsid w:val="00F97176"/>
    <w:rsid w:val="00F97181"/>
    <w:rsid w:val="00F971A2"/>
    <w:rsid w:val="00F971EA"/>
    <w:rsid w:val="00F9725B"/>
    <w:rsid w:val="00F97268"/>
    <w:rsid w:val="00F9727A"/>
    <w:rsid w:val="00F972A4"/>
    <w:rsid w:val="00F972D6"/>
    <w:rsid w:val="00F97301"/>
    <w:rsid w:val="00F97362"/>
    <w:rsid w:val="00F97422"/>
    <w:rsid w:val="00F9743B"/>
    <w:rsid w:val="00F97445"/>
    <w:rsid w:val="00F97455"/>
    <w:rsid w:val="00F97468"/>
    <w:rsid w:val="00F97493"/>
    <w:rsid w:val="00F974B0"/>
    <w:rsid w:val="00F9754A"/>
    <w:rsid w:val="00F97575"/>
    <w:rsid w:val="00F9759A"/>
    <w:rsid w:val="00F975EA"/>
    <w:rsid w:val="00F9762D"/>
    <w:rsid w:val="00F97633"/>
    <w:rsid w:val="00F97655"/>
    <w:rsid w:val="00F97673"/>
    <w:rsid w:val="00F9767F"/>
    <w:rsid w:val="00F976A6"/>
    <w:rsid w:val="00F976C0"/>
    <w:rsid w:val="00F97705"/>
    <w:rsid w:val="00F97711"/>
    <w:rsid w:val="00F9771A"/>
    <w:rsid w:val="00F9771B"/>
    <w:rsid w:val="00F97740"/>
    <w:rsid w:val="00F97744"/>
    <w:rsid w:val="00F9775A"/>
    <w:rsid w:val="00F97761"/>
    <w:rsid w:val="00F97766"/>
    <w:rsid w:val="00F978A6"/>
    <w:rsid w:val="00F97913"/>
    <w:rsid w:val="00F97934"/>
    <w:rsid w:val="00F9793A"/>
    <w:rsid w:val="00F979BA"/>
    <w:rsid w:val="00F97A03"/>
    <w:rsid w:val="00F97A1A"/>
    <w:rsid w:val="00F97A5B"/>
    <w:rsid w:val="00F97A82"/>
    <w:rsid w:val="00F97ADD"/>
    <w:rsid w:val="00F97ADF"/>
    <w:rsid w:val="00F97B2D"/>
    <w:rsid w:val="00F97B2E"/>
    <w:rsid w:val="00F97B70"/>
    <w:rsid w:val="00F97C07"/>
    <w:rsid w:val="00F97CAF"/>
    <w:rsid w:val="00F97D0C"/>
    <w:rsid w:val="00F97D1B"/>
    <w:rsid w:val="00F97D80"/>
    <w:rsid w:val="00F97D89"/>
    <w:rsid w:val="00F97E2F"/>
    <w:rsid w:val="00F97E50"/>
    <w:rsid w:val="00F97E73"/>
    <w:rsid w:val="00F97ECC"/>
    <w:rsid w:val="00F97EEF"/>
    <w:rsid w:val="00F97F2D"/>
    <w:rsid w:val="00F97F62"/>
    <w:rsid w:val="00F97FAB"/>
    <w:rsid w:val="00F97FB4"/>
    <w:rsid w:val="00F97FD2"/>
    <w:rsid w:val="00FA000F"/>
    <w:rsid w:val="00FA004C"/>
    <w:rsid w:val="00FA010A"/>
    <w:rsid w:val="00FA01A5"/>
    <w:rsid w:val="00FA02C0"/>
    <w:rsid w:val="00FA02D1"/>
    <w:rsid w:val="00FA02D2"/>
    <w:rsid w:val="00FA02D8"/>
    <w:rsid w:val="00FA02F8"/>
    <w:rsid w:val="00FA02FB"/>
    <w:rsid w:val="00FA037A"/>
    <w:rsid w:val="00FA03AE"/>
    <w:rsid w:val="00FA03C6"/>
    <w:rsid w:val="00FA03C9"/>
    <w:rsid w:val="00FA03D6"/>
    <w:rsid w:val="00FA03F5"/>
    <w:rsid w:val="00FA0468"/>
    <w:rsid w:val="00FA0471"/>
    <w:rsid w:val="00FA0478"/>
    <w:rsid w:val="00FA0507"/>
    <w:rsid w:val="00FA05E2"/>
    <w:rsid w:val="00FA061D"/>
    <w:rsid w:val="00FA0627"/>
    <w:rsid w:val="00FA0635"/>
    <w:rsid w:val="00FA06BD"/>
    <w:rsid w:val="00FA0721"/>
    <w:rsid w:val="00FA072D"/>
    <w:rsid w:val="00FA0760"/>
    <w:rsid w:val="00FA076B"/>
    <w:rsid w:val="00FA07AF"/>
    <w:rsid w:val="00FA07D8"/>
    <w:rsid w:val="00FA0817"/>
    <w:rsid w:val="00FA083D"/>
    <w:rsid w:val="00FA0848"/>
    <w:rsid w:val="00FA0865"/>
    <w:rsid w:val="00FA08D1"/>
    <w:rsid w:val="00FA091C"/>
    <w:rsid w:val="00FA0920"/>
    <w:rsid w:val="00FA09C0"/>
    <w:rsid w:val="00FA0A0B"/>
    <w:rsid w:val="00FA0A8A"/>
    <w:rsid w:val="00FA0A8C"/>
    <w:rsid w:val="00FA0A95"/>
    <w:rsid w:val="00FA0AAE"/>
    <w:rsid w:val="00FA0AAF"/>
    <w:rsid w:val="00FA0AB9"/>
    <w:rsid w:val="00FA0ACC"/>
    <w:rsid w:val="00FA0AE1"/>
    <w:rsid w:val="00FA0B11"/>
    <w:rsid w:val="00FA0C2B"/>
    <w:rsid w:val="00FA0C36"/>
    <w:rsid w:val="00FA0C91"/>
    <w:rsid w:val="00FA0C99"/>
    <w:rsid w:val="00FA0D4D"/>
    <w:rsid w:val="00FA0D6A"/>
    <w:rsid w:val="00FA0DBD"/>
    <w:rsid w:val="00FA0DC2"/>
    <w:rsid w:val="00FA0DD0"/>
    <w:rsid w:val="00FA0E61"/>
    <w:rsid w:val="00FA0EA2"/>
    <w:rsid w:val="00FA0EB7"/>
    <w:rsid w:val="00FA0F05"/>
    <w:rsid w:val="00FA0F52"/>
    <w:rsid w:val="00FA0FDE"/>
    <w:rsid w:val="00FA1047"/>
    <w:rsid w:val="00FA105D"/>
    <w:rsid w:val="00FA1063"/>
    <w:rsid w:val="00FA10B0"/>
    <w:rsid w:val="00FA10E2"/>
    <w:rsid w:val="00FA110C"/>
    <w:rsid w:val="00FA111F"/>
    <w:rsid w:val="00FA1271"/>
    <w:rsid w:val="00FA1298"/>
    <w:rsid w:val="00FA12A8"/>
    <w:rsid w:val="00FA12B5"/>
    <w:rsid w:val="00FA12FB"/>
    <w:rsid w:val="00FA130B"/>
    <w:rsid w:val="00FA1323"/>
    <w:rsid w:val="00FA13A7"/>
    <w:rsid w:val="00FA13AB"/>
    <w:rsid w:val="00FA13B5"/>
    <w:rsid w:val="00FA13BF"/>
    <w:rsid w:val="00FA1414"/>
    <w:rsid w:val="00FA141C"/>
    <w:rsid w:val="00FA1429"/>
    <w:rsid w:val="00FA146E"/>
    <w:rsid w:val="00FA148B"/>
    <w:rsid w:val="00FA14B6"/>
    <w:rsid w:val="00FA14BA"/>
    <w:rsid w:val="00FA14D8"/>
    <w:rsid w:val="00FA15A7"/>
    <w:rsid w:val="00FA15B6"/>
    <w:rsid w:val="00FA15FD"/>
    <w:rsid w:val="00FA1654"/>
    <w:rsid w:val="00FA1685"/>
    <w:rsid w:val="00FA169D"/>
    <w:rsid w:val="00FA16AB"/>
    <w:rsid w:val="00FA16E8"/>
    <w:rsid w:val="00FA1728"/>
    <w:rsid w:val="00FA1741"/>
    <w:rsid w:val="00FA1759"/>
    <w:rsid w:val="00FA1762"/>
    <w:rsid w:val="00FA17AA"/>
    <w:rsid w:val="00FA1802"/>
    <w:rsid w:val="00FA1844"/>
    <w:rsid w:val="00FA1850"/>
    <w:rsid w:val="00FA1857"/>
    <w:rsid w:val="00FA1868"/>
    <w:rsid w:val="00FA18B9"/>
    <w:rsid w:val="00FA18E9"/>
    <w:rsid w:val="00FA1948"/>
    <w:rsid w:val="00FA19B1"/>
    <w:rsid w:val="00FA19B5"/>
    <w:rsid w:val="00FA19B6"/>
    <w:rsid w:val="00FA19FA"/>
    <w:rsid w:val="00FA19FF"/>
    <w:rsid w:val="00FA1A06"/>
    <w:rsid w:val="00FA1A40"/>
    <w:rsid w:val="00FA1A52"/>
    <w:rsid w:val="00FA1A68"/>
    <w:rsid w:val="00FA1A7B"/>
    <w:rsid w:val="00FA1AE9"/>
    <w:rsid w:val="00FA1B22"/>
    <w:rsid w:val="00FA1B3E"/>
    <w:rsid w:val="00FA1B5B"/>
    <w:rsid w:val="00FA1B6F"/>
    <w:rsid w:val="00FA1B8F"/>
    <w:rsid w:val="00FA1B99"/>
    <w:rsid w:val="00FA1B9B"/>
    <w:rsid w:val="00FA1BC5"/>
    <w:rsid w:val="00FA1BCA"/>
    <w:rsid w:val="00FA1C48"/>
    <w:rsid w:val="00FA1C4D"/>
    <w:rsid w:val="00FA1C63"/>
    <w:rsid w:val="00FA1CD1"/>
    <w:rsid w:val="00FA1CEF"/>
    <w:rsid w:val="00FA1DE4"/>
    <w:rsid w:val="00FA1E5D"/>
    <w:rsid w:val="00FA1E6A"/>
    <w:rsid w:val="00FA1E6E"/>
    <w:rsid w:val="00FA1ED9"/>
    <w:rsid w:val="00FA1FBC"/>
    <w:rsid w:val="00FA1FC8"/>
    <w:rsid w:val="00FA2061"/>
    <w:rsid w:val="00FA2094"/>
    <w:rsid w:val="00FA2158"/>
    <w:rsid w:val="00FA21A9"/>
    <w:rsid w:val="00FA21D7"/>
    <w:rsid w:val="00FA21F5"/>
    <w:rsid w:val="00FA21FA"/>
    <w:rsid w:val="00FA21FB"/>
    <w:rsid w:val="00FA229C"/>
    <w:rsid w:val="00FA2338"/>
    <w:rsid w:val="00FA2359"/>
    <w:rsid w:val="00FA2363"/>
    <w:rsid w:val="00FA23BC"/>
    <w:rsid w:val="00FA23EB"/>
    <w:rsid w:val="00FA2400"/>
    <w:rsid w:val="00FA240B"/>
    <w:rsid w:val="00FA2440"/>
    <w:rsid w:val="00FA2473"/>
    <w:rsid w:val="00FA24A2"/>
    <w:rsid w:val="00FA24CF"/>
    <w:rsid w:val="00FA2503"/>
    <w:rsid w:val="00FA254E"/>
    <w:rsid w:val="00FA257F"/>
    <w:rsid w:val="00FA25CB"/>
    <w:rsid w:val="00FA25DF"/>
    <w:rsid w:val="00FA2635"/>
    <w:rsid w:val="00FA2643"/>
    <w:rsid w:val="00FA2664"/>
    <w:rsid w:val="00FA269D"/>
    <w:rsid w:val="00FA26B0"/>
    <w:rsid w:val="00FA26D5"/>
    <w:rsid w:val="00FA26F1"/>
    <w:rsid w:val="00FA26F9"/>
    <w:rsid w:val="00FA276F"/>
    <w:rsid w:val="00FA2777"/>
    <w:rsid w:val="00FA2793"/>
    <w:rsid w:val="00FA27AD"/>
    <w:rsid w:val="00FA27C5"/>
    <w:rsid w:val="00FA2804"/>
    <w:rsid w:val="00FA282C"/>
    <w:rsid w:val="00FA2837"/>
    <w:rsid w:val="00FA286E"/>
    <w:rsid w:val="00FA28B6"/>
    <w:rsid w:val="00FA28E5"/>
    <w:rsid w:val="00FA28E7"/>
    <w:rsid w:val="00FA28F1"/>
    <w:rsid w:val="00FA2909"/>
    <w:rsid w:val="00FA2910"/>
    <w:rsid w:val="00FA2989"/>
    <w:rsid w:val="00FA2996"/>
    <w:rsid w:val="00FA29BB"/>
    <w:rsid w:val="00FA2A1D"/>
    <w:rsid w:val="00FA2A30"/>
    <w:rsid w:val="00FA2A46"/>
    <w:rsid w:val="00FA2A63"/>
    <w:rsid w:val="00FA2AE0"/>
    <w:rsid w:val="00FA2B00"/>
    <w:rsid w:val="00FA2B48"/>
    <w:rsid w:val="00FA2B96"/>
    <w:rsid w:val="00FA2BA7"/>
    <w:rsid w:val="00FA2BD6"/>
    <w:rsid w:val="00FA2BE6"/>
    <w:rsid w:val="00FA2BF0"/>
    <w:rsid w:val="00FA2C0B"/>
    <w:rsid w:val="00FA2CB3"/>
    <w:rsid w:val="00FA2CC6"/>
    <w:rsid w:val="00FA2CCE"/>
    <w:rsid w:val="00FA2CF9"/>
    <w:rsid w:val="00FA2D06"/>
    <w:rsid w:val="00FA2D6C"/>
    <w:rsid w:val="00FA2DF0"/>
    <w:rsid w:val="00FA2E18"/>
    <w:rsid w:val="00FA2ECF"/>
    <w:rsid w:val="00FA2EF2"/>
    <w:rsid w:val="00FA2EFC"/>
    <w:rsid w:val="00FA2F06"/>
    <w:rsid w:val="00FA2F60"/>
    <w:rsid w:val="00FA2F6E"/>
    <w:rsid w:val="00FA2F98"/>
    <w:rsid w:val="00FA2FA5"/>
    <w:rsid w:val="00FA2FCA"/>
    <w:rsid w:val="00FA3023"/>
    <w:rsid w:val="00FA303A"/>
    <w:rsid w:val="00FA303B"/>
    <w:rsid w:val="00FA3078"/>
    <w:rsid w:val="00FA3093"/>
    <w:rsid w:val="00FA30A4"/>
    <w:rsid w:val="00FA30D5"/>
    <w:rsid w:val="00FA3143"/>
    <w:rsid w:val="00FA3146"/>
    <w:rsid w:val="00FA31B0"/>
    <w:rsid w:val="00FA3329"/>
    <w:rsid w:val="00FA3361"/>
    <w:rsid w:val="00FA3378"/>
    <w:rsid w:val="00FA33B4"/>
    <w:rsid w:val="00FA3465"/>
    <w:rsid w:val="00FA3487"/>
    <w:rsid w:val="00FA34BB"/>
    <w:rsid w:val="00FA352B"/>
    <w:rsid w:val="00FA3585"/>
    <w:rsid w:val="00FA35D5"/>
    <w:rsid w:val="00FA360B"/>
    <w:rsid w:val="00FA3662"/>
    <w:rsid w:val="00FA366B"/>
    <w:rsid w:val="00FA3675"/>
    <w:rsid w:val="00FA3682"/>
    <w:rsid w:val="00FA3696"/>
    <w:rsid w:val="00FA36A1"/>
    <w:rsid w:val="00FA3739"/>
    <w:rsid w:val="00FA3801"/>
    <w:rsid w:val="00FA3814"/>
    <w:rsid w:val="00FA3872"/>
    <w:rsid w:val="00FA3913"/>
    <w:rsid w:val="00FA3922"/>
    <w:rsid w:val="00FA3958"/>
    <w:rsid w:val="00FA3998"/>
    <w:rsid w:val="00FA3A0A"/>
    <w:rsid w:val="00FA3A58"/>
    <w:rsid w:val="00FA3A61"/>
    <w:rsid w:val="00FA3A7B"/>
    <w:rsid w:val="00FA3AE3"/>
    <w:rsid w:val="00FA3B09"/>
    <w:rsid w:val="00FA3B16"/>
    <w:rsid w:val="00FA3B5C"/>
    <w:rsid w:val="00FA3B5D"/>
    <w:rsid w:val="00FA3BC5"/>
    <w:rsid w:val="00FA3BC8"/>
    <w:rsid w:val="00FA3BD1"/>
    <w:rsid w:val="00FA3BF6"/>
    <w:rsid w:val="00FA3C43"/>
    <w:rsid w:val="00FA3C98"/>
    <w:rsid w:val="00FA3CCF"/>
    <w:rsid w:val="00FA3CD4"/>
    <w:rsid w:val="00FA3CE7"/>
    <w:rsid w:val="00FA3CFA"/>
    <w:rsid w:val="00FA3D2D"/>
    <w:rsid w:val="00FA3D6C"/>
    <w:rsid w:val="00FA3D7B"/>
    <w:rsid w:val="00FA3D86"/>
    <w:rsid w:val="00FA3D8E"/>
    <w:rsid w:val="00FA3E2A"/>
    <w:rsid w:val="00FA3EEC"/>
    <w:rsid w:val="00FA3F2C"/>
    <w:rsid w:val="00FA3F49"/>
    <w:rsid w:val="00FA3F4B"/>
    <w:rsid w:val="00FA3F6D"/>
    <w:rsid w:val="00FA3FC7"/>
    <w:rsid w:val="00FA3FEF"/>
    <w:rsid w:val="00FA3FFB"/>
    <w:rsid w:val="00FA4038"/>
    <w:rsid w:val="00FA4080"/>
    <w:rsid w:val="00FA4146"/>
    <w:rsid w:val="00FA4175"/>
    <w:rsid w:val="00FA41B6"/>
    <w:rsid w:val="00FA4224"/>
    <w:rsid w:val="00FA4290"/>
    <w:rsid w:val="00FA42F7"/>
    <w:rsid w:val="00FA4303"/>
    <w:rsid w:val="00FA4308"/>
    <w:rsid w:val="00FA4338"/>
    <w:rsid w:val="00FA43D6"/>
    <w:rsid w:val="00FA4442"/>
    <w:rsid w:val="00FA445A"/>
    <w:rsid w:val="00FA44A6"/>
    <w:rsid w:val="00FA44B8"/>
    <w:rsid w:val="00FA44C6"/>
    <w:rsid w:val="00FA44FD"/>
    <w:rsid w:val="00FA45BA"/>
    <w:rsid w:val="00FA45D9"/>
    <w:rsid w:val="00FA45ED"/>
    <w:rsid w:val="00FA4642"/>
    <w:rsid w:val="00FA4649"/>
    <w:rsid w:val="00FA46BF"/>
    <w:rsid w:val="00FA4772"/>
    <w:rsid w:val="00FA47D5"/>
    <w:rsid w:val="00FA4859"/>
    <w:rsid w:val="00FA488A"/>
    <w:rsid w:val="00FA48B9"/>
    <w:rsid w:val="00FA48CF"/>
    <w:rsid w:val="00FA48FB"/>
    <w:rsid w:val="00FA4950"/>
    <w:rsid w:val="00FA4955"/>
    <w:rsid w:val="00FA4989"/>
    <w:rsid w:val="00FA49D8"/>
    <w:rsid w:val="00FA49F8"/>
    <w:rsid w:val="00FA49F9"/>
    <w:rsid w:val="00FA4A77"/>
    <w:rsid w:val="00FA4ABF"/>
    <w:rsid w:val="00FA4AC9"/>
    <w:rsid w:val="00FA4B33"/>
    <w:rsid w:val="00FA4B57"/>
    <w:rsid w:val="00FA4BAA"/>
    <w:rsid w:val="00FA4BB4"/>
    <w:rsid w:val="00FA4BC6"/>
    <w:rsid w:val="00FA4BD4"/>
    <w:rsid w:val="00FA4C40"/>
    <w:rsid w:val="00FA4C98"/>
    <w:rsid w:val="00FA4CCA"/>
    <w:rsid w:val="00FA4CD0"/>
    <w:rsid w:val="00FA4D1C"/>
    <w:rsid w:val="00FA4E93"/>
    <w:rsid w:val="00FA4EAC"/>
    <w:rsid w:val="00FA4F8A"/>
    <w:rsid w:val="00FA4FF7"/>
    <w:rsid w:val="00FA5008"/>
    <w:rsid w:val="00FA502C"/>
    <w:rsid w:val="00FA5039"/>
    <w:rsid w:val="00FA509F"/>
    <w:rsid w:val="00FA50DE"/>
    <w:rsid w:val="00FA5123"/>
    <w:rsid w:val="00FA5127"/>
    <w:rsid w:val="00FA5143"/>
    <w:rsid w:val="00FA5155"/>
    <w:rsid w:val="00FA5193"/>
    <w:rsid w:val="00FA51C9"/>
    <w:rsid w:val="00FA51D6"/>
    <w:rsid w:val="00FA51DB"/>
    <w:rsid w:val="00FA521E"/>
    <w:rsid w:val="00FA5233"/>
    <w:rsid w:val="00FA52AB"/>
    <w:rsid w:val="00FA52B2"/>
    <w:rsid w:val="00FA52E2"/>
    <w:rsid w:val="00FA5342"/>
    <w:rsid w:val="00FA5361"/>
    <w:rsid w:val="00FA5392"/>
    <w:rsid w:val="00FA54A5"/>
    <w:rsid w:val="00FA54C5"/>
    <w:rsid w:val="00FA54E5"/>
    <w:rsid w:val="00FA54F3"/>
    <w:rsid w:val="00FA550F"/>
    <w:rsid w:val="00FA5602"/>
    <w:rsid w:val="00FA5637"/>
    <w:rsid w:val="00FA564F"/>
    <w:rsid w:val="00FA569E"/>
    <w:rsid w:val="00FA56C9"/>
    <w:rsid w:val="00FA56CE"/>
    <w:rsid w:val="00FA5737"/>
    <w:rsid w:val="00FA5740"/>
    <w:rsid w:val="00FA575C"/>
    <w:rsid w:val="00FA57F5"/>
    <w:rsid w:val="00FA5825"/>
    <w:rsid w:val="00FA586B"/>
    <w:rsid w:val="00FA58FC"/>
    <w:rsid w:val="00FA5905"/>
    <w:rsid w:val="00FA5930"/>
    <w:rsid w:val="00FA5935"/>
    <w:rsid w:val="00FA59C6"/>
    <w:rsid w:val="00FA59D0"/>
    <w:rsid w:val="00FA59E9"/>
    <w:rsid w:val="00FA59EB"/>
    <w:rsid w:val="00FA59F0"/>
    <w:rsid w:val="00FA5A27"/>
    <w:rsid w:val="00FA5A41"/>
    <w:rsid w:val="00FA5A49"/>
    <w:rsid w:val="00FA5A76"/>
    <w:rsid w:val="00FA5A83"/>
    <w:rsid w:val="00FA5A84"/>
    <w:rsid w:val="00FA5AB3"/>
    <w:rsid w:val="00FA5ADE"/>
    <w:rsid w:val="00FA5B40"/>
    <w:rsid w:val="00FA5B71"/>
    <w:rsid w:val="00FA5B89"/>
    <w:rsid w:val="00FA5B98"/>
    <w:rsid w:val="00FA5BA5"/>
    <w:rsid w:val="00FA5BD6"/>
    <w:rsid w:val="00FA5C05"/>
    <w:rsid w:val="00FA5C41"/>
    <w:rsid w:val="00FA5C88"/>
    <w:rsid w:val="00FA5C91"/>
    <w:rsid w:val="00FA5D60"/>
    <w:rsid w:val="00FA5E55"/>
    <w:rsid w:val="00FA5F12"/>
    <w:rsid w:val="00FA5F18"/>
    <w:rsid w:val="00FA5F25"/>
    <w:rsid w:val="00FA5F28"/>
    <w:rsid w:val="00FA5F3E"/>
    <w:rsid w:val="00FA5F85"/>
    <w:rsid w:val="00FA5F86"/>
    <w:rsid w:val="00FA5F98"/>
    <w:rsid w:val="00FA603C"/>
    <w:rsid w:val="00FA607F"/>
    <w:rsid w:val="00FA608D"/>
    <w:rsid w:val="00FA60D1"/>
    <w:rsid w:val="00FA60DC"/>
    <w:rsid w:val="00FA60E7"/>
    <w:rsid w:val="00FA60F1"/>
    <w:rsid w:val="00FA60FF"/>
    <w:rsid w:val="00FA6105"/>
    <w:rsid w:val="00FA610E"/>
    <w:rsid w:val="00FA61F0"/>
    <w:rsid w:val="00FA6230"/>
    <w:rsid w:val="00FA6246"/>
    <w:rsid w:val="00FA626D"/>
    <w:rsid w:val="00FA6292"/>
    <w:rsid w:val="00FA629B"/>
    <w:rsid w:val="00FA62E1"/>
    <w:rsid w:val="00FA63C7"/>
    <w:rsid w:val="00FA63FD"/>
    <w:rsid w:val="00FA647D"/>
    <w:rsid w:val="00FA656E"/>
    <w:rsid w:val="00FA65F6"/>
    <w:rsid w:val="00FA6687"/>
    <w:rsid w:val="00FA66A3"/>
    <w:rsid w:val="00FA66AD"/>
    <w:rsid w:val="00FA66CF"/>
    <w:rsid w:val="00FA66E1"/>
    <w:rsid w:val="00FA67C7"/>
    <w:rsid w:val="00FA67D6"/>
    <w:rsid w:val="00FA6825"/>
    <w:rsid w:val="00FA6848"/>
    <w:rsid w:val="00FA6916"/>
    <w:rsid w:val="00FA6957"/>
    <w:rsid w:val="00FA6972"/>
    <w:rsid w:val="00FA69A4"/>
    <w:rsid w:val="00FA69B1"/>
    <w:rsid w:val="00FA6A20"/>
    <w:rsid w:val="00FA6A49"/>
    <w:rsid w:val="00FA6A4C"/>
    <w:rsid w:val="00FA6AA9"/>
    <w:rsid w:val="00FA6AB5"/>
    <w:rsid w:val="00FA6AC9"/>
    <w:rsid w:val="00FA6AD0"/>
    <w:rsid w:val="00FA6B29"/>
    <w:rsid w:val="00FA6B34"/>
    <w:rsid w:val="00FA6B96"/>
    <w:rsid w:val="00FA6B9F"/>
    <w:rsid w:val="00FA6BAF"/>
    <w:rsid w:val="00FA6BC1"/>
    <w:rsid w:val="00FA6C4A"/>
    <w:rsid w:val="00FA6C64"/>
    <w:rsid w:val="00FA6D4B"/>
    <w:rsid w:val="00FA6DD4"/>
    <w:rsid w:val="00FA6E1B"/>
    <w:rsid w:val="00FA6E20"/>
    <w:rsid w:val="00FA6E51"/>
    <w:rsid w:val="00FA6EF6"/>
    <w:rsid w:val="00FA6F96"/>
    <w:rsid w:val="00FA6F97"/>
    <w:rsid w:val="00FA6FA3"/>
    <w:rsid w:val="00FA6FA7"/>
    <w:rsid w:val="00FA6FED"/>
    <w:rsid w:val="00FA7091"/>
    <w:rsid w:val="00FA7097"/>
    <w:rsid w:val="00FA7117"/>
    <w:rsid w:val="00FA7126"/>
    <w:rsid w:val="00FA7164"/>
    <w:rsid w:val="00FA7172"/>
    <w:rsid w:val="00FA71B6"/>
    <w:rsid w:val="00FA71C1"/>
    <w:rsid w:val="00FA71EC"/>
    <w:rsid w:val="00FA72FE"/>
    <w:rsid w:val="00FA736B"/>
    <w:rsid w:val="00FA73B0"/>
    <w:rsid w:val="00FA74BC"/>
    <w:rsid w:val="00FA74F9"/>
    <w:rsid w:val="00FA7556"/>
    <w:rsid w:val="00FA75AA"/>
    <w:rsid w:val="00FA761E"/>
    <w:rsid w:val="00FA7645"/>
    <w:rsid w:val="00FA766B"/>
    <w:rsid w:val="00FA76C5"/>
    <w:rsid w:val="00FA76C6"/>
    <w:rsid w:val="00FA76F4"/>
    <w:rsid w:val="00FA7717"/>
    <w:rsid w:val="00FA774F"/>
    <w:rsid w:val="00FA776C"/>
    <w:rsid w:val="00FA776F"/>
    <w:rsid w:val="00FA77A8"/>
    <w:rsid w:val="00FA77B1"/>
    <w:rsid w:val="00FA77FF"/>
    <w:rsid w:val="00FA78FD"/>
    <w:rsid w:val="00FA7918"/>
    <w:rsid w:val="00FA791B"/>
    <w:rsid w:val="00FA7926"/>
    <w:rsid w:val="00FA7927"/>
    <w:rsid w:val="00FA792D"/>
    <w:rsid w:val="00FA7989"/>
    <w:rsid w:val="00FA79AD"/>
    <w:rsid w:val="00FA7A45"/>
    <w:rsid w:val="00FA7A5F"/>
    <w:rsid w:val="00FA7A6F"/>
    <w:rsid w:val="00FA7AA3"/>
    <w:rsid w:val="00FA7ABE"/>
    <w:rsid w:val="00FA7ADC"/>
    <w:rsid w:val="00FA7B33"/>
    <w:rsid w:val="00FA7B38"/>
    <w:rsid w:val="00FA7B4F"/>
    <w:rsid w:val="00FA7BCB"/>
    <w:rsid w:val="00FA7D2F"/>
    <w:rsid w:val="00FA7DBC"/>
    <w:rsid w:val="00FA7E72"/>
    <w:rsid w:val="00FA7EA6"/>
    <w:rsid w:val="00FA7ECA"/>
    <w:rsid w:val="00FA7F1F"/>
    <w:rsid w:val="00FA7F57"/>
    <w:rsid w:val="00FA7F9E"/>
    <w:rsid w:val="00FA7FFD"/>
    <w:rsid w:val="00FB0078"/>
    <w:rsid w:val="00FB00B6"/>
    <w:rsid w:val="00FB0135"/>
    <w:rsid w:val="00FB014F"/>
    <w:rsid w:val="00FB0161"/>
    <w:rsid w:val="00FB019C"/>
    <w:rsid w:val="00FB01C6"/>
    <w:rsid w:val="00FB01CF"/>
    <w:rsid w:val="00FB01D1"/>
    <w:rsid w:val="00FB0200"/>
    <w:rsid w:val="00FB0308"/>
    <w:rsid w:val="00FB0341"/>
    <w:rsid w:val="00FB03AE"/>
    <w:rsid w:val="00FB03B2"/>
    <w:rsid w:val="00FB03BA"/>
    <w:rsid w:val="00FB03C5"/>
    <w:rsid w:val="00FB0434"/>
    <w:rsid w:val="00FB0499"/>
    <w:rsid w:val="00FB04B2"/>
    <w:rsid w:val="00FB04B8"/>
    <w:rsid w:val="00FB04F5"/>
    <w:rsid w:val="00FB0523"/>
    <w:rsid w:val="00FB055E"/>
    <w:rsid w:val="00FB056C"/>
    <w:rsid w:val="00FB0586"/>
    <w:rsid w:val="00FB0594"/>
    <w:rsid w:val="00FB05B3"/>
    <w:rsid w:val="00FB05C7"/>
    <w:rsid w:val="00FB05CF"/>
    <w:rsid w:val="00FB0625"/>
    <w:rsid w:val="00FB063C"/>
    <w:rsid w:val="00FB064B"/>
    <w:rsid w:val="00FB067D"/>
    <w:rsid w:val="00FB06AD"/>
    <w:rsid w:val="00FB06E6"/>
    <w:rsid w:val="00FB06FE"/>
    <w:rsid w:val="00FB07E6"/>
    <w:rsid w:val="00FB080F"/>
    <w:rsid w:val="00FB0889"/>
    <w:rsid w:val="00FB0969"/>
    <w:rsid w:val="00FB09BF"/>
    <w:rsid w:val="00FB0A1E"/>
    <w:rsid w:val="00FB0A22"/>
    <w:rsid w:val="00FB0A66"/>
    <w:rsid w:val="00FB0AC9"/>
    <w:rsid w:val="00FB0B20"/>
    <w:rsid w:val="00FB0BE8"/>
    <w:rsid w:val="00FB0BE9"/>
    <w:rsid w:val="00FB0C10"/>
    <w:rsid w:val="00FB0C62"/>
    <w:rsid w:val="00FB0C73"/>
    <w:rsid w:val="00FB0C9E"/>
    <w:rsid w:val="00FB0CE7"/>
    <w:rsid w:val="00FB0CEF"/>
    <w:rsid w:val="00FB0D1E"/>
    <w:rsid w:val="00FB0E13"/>
    <w:rsid w:val="00FB0E4A"/>
    <w:rsid w:val="00FB0E9A"/>
    <w:rsid w:val="00FB0EDB"/>
    <w:rsid w:val="00FB0EE0"/>
    <w:rsid w:val="00FB0F0B"/>
    <w:rsid w:val="00FB0F31"/>
    <w:rsid w:val="00FB0FBE"/>
    <w:rsid w:val="00FB0FC9"/>
    <w:rsid w:val="00FB103E"/>
    <w:rsid w:val="00FB1046"/>
    <w:rsid w:val="00FB1083"/>
    <w:rsid w:val="00FB1098"/>
    <w:rsid w:val="00FB10B0"/>
    <w:rsid w:val="00FB10BC"/>
    <w:rsid w:val="00FB10C9"/>
    <w:rsid w:val="00FB1123"/>
    <w:rsid w:val="00FB115A"/>
    <w:rsid w:val="00FB117A"/>
    <w:rsid w:val="00FB119A"/>
    <w:rsid w:val="00FB11E9"/>
    <w:rsid w:val="00FB11F5"/>
    <w:rsid w:val="00FB1208"/>
    <w:rsid w:val="00FB121A"/>
    <w:rsid w:val="00FB1227"/>
    <w:rsid w:val="00FB1237"/>
    <w:rsid w:val="00FB123B"/>
    <w:rsid w:val="00FB1265"/>
    <w:rsid w:val="00FB1298"/>
    <w:rsid w:val="00FB12CB"/>
    <w:rsid w:val="00FB130A"/>
    <w:rsid w:val="00FB1337"/>
    <w:rsid w:val="00FB133F"/>
    <w:rsid w:val="00FB136C"/>
    <w:rsid w:val="00FB1396"/>
    <w:rsid w:val="00FB139F"/>
    <w:rsid w:val="00FB13A0"/>
    <w:rsid w:val="00FB13EA"/>
    <w:rsid w:val="00FB1403"/>
    <w:rsid w:val="00FB1407"/>
    <w:rsid w:val="00FB14AF"/>
    <w:rsid w:val="00FB14F2"/>
    <w:rsid w:val="00FB1513"/>
    <w:rsid w:val="00FB152D"/>
    <w:rsid w:val="00FB1635"/>
    <w:rsid w:val="00FB1642"/>
    <w:rsid w:val="00FB1680"/>
    <w:rsid w:val="00FB168D"/>
    <w:rsid w:val="00FB16B4"/>
    <w:rsid w:val="00FB16FD"/>
    <w:rsid w:val="00FB1777"/>
    <w:rsid w:val="00FB1779"/>
    <w:rsid w:val="00FB1781"/>
    <w:rsid w:val="00FB178A"/>
    <w:rsid w:val="00FB17D2"/>
    <w:rsid w:val="00FB17F0"/>
    <w:rsid w:val="00FB18C1"/>
    <w:rsid w:val="00FB18C7"/>
    <w:rsid w:val="00FB18F3"/>
    <w:rsid w:val="00FB18F5"/>
    <w:rsid w:val="00FB18FB"/>
    <w:rsid w:val="00FB194D"/>
    <w:rsid w:val="00FB1960"/>
    <w:rsid w:val="00FB1977"/>
    <w:rsid w:val="00FB19B8"/>
    <w:rsid w:val="00FB19CE"/>
    <w:rsid w:val="00FB19F0"/>
    <w:rsid w:val="00FB1A30"/>
    <w:rsid w:val="00FB1A60"/>
    <w:rsid w:val="00FB1A75"/>
    <w:rsid w:val="00FB1ABA"/>
    <w:rsid w:val="00FB1AFF"/>
    <w:rsid w:val="00FB1B4B"/>
    <w:rsid w:val="00FB1B7A"/>
    <w:rsid w:val="00FB1BA5"/>
    <w:rsid w:val="00FB1BBC"/>
    <w:rsid w:val="00FB1BCB"/>
    <w:rsid w:val="00FB1BDB"/>
    <w:rsid w:val="00FB1BDD"/>
    <w:rsid w:val="00FB1C3C"/>
    <w:rsid w:val="00FB1C82"/>
    <w:rsid w:val="00FB1CC1"/>
    <w:rsid w:val="00FB1CE2"/>
    <w:rsid w:val="00FB1D07"/>
    <w:rsid w:val="00FB1D19"/>
    <w:rsid w:val="00FB1D8B"/>
    <w:rsid w:val="00FB1DC5"/>
    <w:rsid w:val="00FB1DEA"/>
    <w:rsid w:val="00FB1E09"/>
    <w:rsid w:val="00FB1E1B"/>
    <w:rsid w:val="00FB1E26"/>
    <w:rsid w:val="00FB1E35"/>
    <w:rsid w:val="00FB1E98"/>
    <w:rsid w:val="00FB1EF7"/>
    <w:rsid w:val="00FB1EFA"/>
    <w:rsid w:val="00FB1F2F"/>
    <w:rsid w:val="00FB1FD2"/>
    <w:rsid w:val="00FB2046"/>
    <w:rsid w:val="00FB2053"/>
    <w:rsid w:val="00FB2090"/>
    <w:rsid w:val="00FB20E9"/>
    <w:rsid w:val="00FB20FC"/>
    <w:rsid w:val="00FB2104"/>
    <w:rsid w:val="00FB2113"/>
    <w:rsid w:val="00FB2121"/>
    <w:rsid w:val="00FB212E"/>
    <w:rsid w:val="00FB2134"/>
    <w:rsid w:val="00FB216E"/>
    <w:rsid w:val="00FB2222"/>
    <w:rsid w:val="00FB2258"/>
    <w:rsid w:val="00FB22D8"/>
    <w:rsid w:val="00FB22DC"/>
    <w:rsid w:val="00FB2329"/>
    <w:rsid w:val="00FB23A1"/>
    <w:rsid w:val="00FB23C6"/>
    <w:rsid w:val="00FB241D"/>
    <w:rsid w:val="00FB24AD"/>
    <w:rsid w:val="00FB257D"/>
    <w:rsid w:val="00FB25A3"/>
    <w:rsid w:val="00FB25A7"/>
    <w:rsid w:val="00FB25E7"/>
    <w:rsid w:val="00FB2684"/>
    <w:rsid w:val="00FB2724"/>
    <w:rsid w:val="00FB27AE"/>
    <w:rsid w:val="00FB27EE"/>
    <w:rsid w:val="00FB2829"/>
    <w:rsid w:val="00FB282A"/>
    <w:rsid w:val="00FB2836"/>
    <w:rsid w:val="00FB287F"/>
    <w:rsid w:val="00FB289E"/>
    <w:rsid w:val="00FB28D9"/>
    <w:rsid w:val="00FB28EE"/>
    <w:rsid w:val="00FB2928"/>
    <w:rsid w:val="00FB293B"/>
    <w:rsid w:val="00FB296D"/>
    <w:rsid w:val="00FB297F"/>
    <w:rsid w:val="00FB2987"/>
    <w:rsid w:val="00FB29DF"/>
    <w:rsid w:val="00FB29EB"/>
    <w:rsid w:val="00FB29FC"/>
    <w:rsid w:val="00FB2A63"/>
    <w:rsid w:val="00FB2A6C"/>
    <w:rsid w:val="00FB2A94"/>
    <w:rsid w:val="00FB2A9C"/>
    <w:rsid w:val="00FB2AC1"/>
    <w:rsid w:val="00FB2AF2"/>
    <w:rsid w:val="00FB2B5D"/>
    <w:rsid w:val="00FB2B7F"/>
    <w:rsid w:val="00FB2BC5"/>
    <w:rsid w:val="00FB2CA5"/>
    <w:rsid w:val="00FB2CF8"/>
    <w:rsid w:val="00FB2D01"/>
    <w:rsid w:val="00FB2D65"/>
    <w:rsid w:val="00FB2DB0"/>
    <w:rsid w:val="00FB2DBA"/>
    <w:rsid w:val="00FB2E4E"/>
    <w:rsid w:val="00FB2E51"/>
    <w:rsid w:val="00FB2E61"/>
    <w:rsid w:val="00FB2E73"/>
    <w:rsid w:val="00FB2EC5"/>
    <w:rsid w:val="00FB2F33"/>
    <w:rsid w:val="00FB2F4F"/>
    <w:rsid w:val="00FB2FE8"/>
    <w:rsid w:val="00FB3034"/>
    <w:rsid w:val="00FB30B6"/>
    <w:rsid w:val="00FB30FC"/>
    <w:rsid w:val="00FB3128"/>
    <w:rsid w:val="00FB3157"/>
    <w:rsid w:val="00FB3169"/>
    <w:rsid w:val="00FB31BE"/>
    <w:rsid w:val="00FB31C1"/>
    <w:rsid w:val="00FB3223"/>
    <w:rsid w:val="00FB324A"/>
    <w:rsid w:val="00FB3258"/>
    <w:rsid w:val="00FB327B"/>
    <w:rsid w:val="00FB32AB"/>
    <w:rsid w:val="00FB32D3"/>
    <w:rsid w:val="00FB335C"/>
    <w:rsid w:val="00FB335D"/>
    <w:rsid w:val="00FB33A8"/>
    <w:rsid w:val="00FB3481"/>
    <w:rsid w:val="00FB353E"/>
    <w:rsid w:val="00FB3589"/>
    <w:rsid w:val="00FB3595"/>
    <w:rsid w:val="00FB35FD"/>
    <w:rsid w:val="00FB3641"/>
    <w:rsid w:val="00FB3654"/>
    <w:rsid w:val="00FB367D"/>
    <w:rsid w:val="00FB3685"/>
    <w:rsid w:val="00FB3718"/>
    <w:rsid w:val="00FB3730"/>
    <w:rsid w:val="00FB377F"/>
    <w:rsid w:val="00FB37E2"/>
    <w:rsid w:val="00FB37E5"/>
    <w:rsid w:val="00FB37EE"/>
    <w:rsid w:val="00FB382C"/>
    <w:rsid w:val="00FB3856"/>
    <w:rsid w:val="00FB38A7"/>
    <w:rsid w:val="00FB3931"/>
    <w:rsid w:val="00FB3939"/>
    <w:rsid w:val="00FB39BA"/>
    <w:rsid w:val="00FB39BF"/>
    <w:rsid w:val="00FB39F7"/>
    <w:rsid w:val="00FB3ABD"/>
    <w:rsid w:val="00FB3AD5"/>
    <w:rsid w:val="00FB3ADD"/>
    <w:rsid w:val="00FB3AF8"/>
    <w:rsid w:val="00FB3B08"/>
    <w:rsid w:val="00FB3B84"/>
    <w:rsid w:val="00FB3C37"/>
    <w:rsid w:val="00FB3D6C"/>
    <w:rsid w:val="00FB3D87"/>
    <w:rsid w:val="00FB3DEF"/>
    <w:rsid w:val="00FB3E02"/>
    <w:rsid w:val="00FB3E04"/>
    <w:rsid w:val="00FB3E30"/>
    <w:rsid w:val="00FB3E57"/>
    <w:rsid w:val="00FB3E7C"/>
    <w:rsid w:val="00FB3EBA"/>
    <w:rsid w:val="00FB3EFF"/>
    <w:rsid w:val="00FB3F8F"/>
    <w:rsid w:val="00FB3FFD"/>
    <w:rsid w:val="00FB4060"/>
    <w:rsid w:val="00FB4080"/>
    <w:rsid w:val="00FB4082"/>
    <w:rsid w:val="00FB40F0"/>
    <w:rsid w:val="00FB40F2"/>
    <w:rsid w:val="00FB40F4"/>
    <w:rsid w:val="00FB416F"/>
    <w:rsid w:val="00FB4183"/>
    <w:rsid w:val="00FB4192"/>
    <w:rsid w:val="00FB41A5"/>
    <w:rsid w:val="00FB41EB"/>
    <w:rsid w:val="00FB4202"/>
    <w:rsid w:val="00FB423E"/>
    <w:rsid w:val="00FB4250"/>
    <w:rsid w:val="00FB4296"/>
    <w:rsid w:val="00FB4343"/>
    <w:rsid w:val="00FB439B"/>
    <w:rsid w:val="00FB43AB"/>
    <w:rsid w:val="00FB43D7"/>
    <w:rsid w:val="00FB43F0"/>
    <w:rsid w:val="00FB44E3"/>
    <w:rsid w:val="00FB4501"/>
    <w:rsid w:val="00FB4539"/>
    <w:rsid w:val="00FB4554"/>
    <w:rsid w:val="00FB458D"/>
    <w:rsid w:val="00FB459C"/>
    <w:rsid w:val="00FB45CE"/>
    <w:rsid w:val="00FB4645"/>
    <w:rsid w:val="00FB4648"/>
    <w:rsid w:val="00FB4685"/>
    <w:rsid w:val="00FB469E"/>
    <w:rsid w:val="00FB46C8"/>
    <w:rsid w:val="00FB46CF"/>
    <w:rsid w:val="00FB472C"/>
    <w:rsid w:val="00FB474C"/>
    <w:rsid w:val="00FB4797"/>
    <w:rsid w:val="00FB47EA"/>
    <w:rsid w:val="00FB4812"/>
    <w:rsid w:val="00FB481D"/>
    <w:rsid w:val="00FB4851"/>
    <w:rsid w:val="00FB4871"/>
    <w:rsid w:val="00FB4889"/>
    <w:rsid w:val="00FB48AF"/>
    <w:rsid w:val="00FB48E5"/>
    <w:rsid w:val="00FB491E"/>
    <w:rsid w:val="00FB4954"/>
    <w:rsid w:val="00FB4984"/>
    <w:rsid w:val="00FB4A13"/>
    <w:rsid w:val="00FB4A5A"/>
    <w:rsid w:val="00FB4A8F"/>
    <w:rsid w:val="00FB4B39"/>
    <w:rsid w:val="00FB4B3E"/>
    <w:rsid w:val="00FB4B55"/>
    <w:rsid w:val="00FB4B9A"/>
    <w:rsid w:val="00FB4BC3"/>
    <w:rsid w:val="00FB4C36"/>
    <w:rsid w:val="00FB4C71"/>
    <w:rsid w:val="00FB4C9A"/>
    <w:rsid w:val="00FB4CF6"/>
    <w:rsid w:val="00FB4D1A"/>
    <w:rsid w:val="00FB4D2E"/>
    <w:rsid w:val="00FB4D4F"/>
    <w:rsid w:val="00FB4D77"/>
    <w:rsid w:val="00FB4D82"/>
    <w:rsid w:val="00FB4D8B"/>
    <w:rsid w:val="00FB4DDD"/>
    <w:rsid w:val="00FB4DF6"/>
    <w:rsid w:val="00FB4EC1"/>
    <w:rsid w:val="00FB4ECA"/>
    <w:rsid w:val="00FB4F1F"/>
    <w:rsid w:val="00FB4F37"/>
    <w:rsid w:val="00FB4F65"/>
    <w:rsid w:val="00FB4F9A"/>
    <w:rsid w:val="00FB5063"/>
    <w:rsid w:val="00FB507C"/>
    <w:rsid w:val="00FB50AC"/>
    <w:rsid w:val="00FB50B7"/>
    <w:rsid w:val="00FB50F1"/>
    <w:rsid w:val="00FB50FB"/>
    <w:rsid w:val="00FB5108"/>
    <w:rsid w:val="00FB510D"/>
    <w:rsid w:val="00FB512C"/>
    <w:rsid w:val="00FB5165"/>
    <w:rsid w:val="00FB5167"/>
    <w:rsid w:val="00FB51A0"/>
    <w:rsid w:val="00FB51EF"/>
    <w:rsid w:val="00FB5211"/>
    <w:rsid w:val="00FB5212"/>
    <w:rsid w:val="00FB5216"/>
    <w:rsid w:val="00FB5281"/>
    <w:rsid w:val="00FB52AA"/>
    <w:rsid w:val="00FB52CD"/>
    <w:rsid w:val="00FB52F9"/>
    <w:rsid w:val="00FB5308"/>
    <w:rsid w:val="00FB5309"/>
    <w:rsid w:val="00FB530C"/>
    <w:rsid w:val="00FB5325"/>
    <w:rsid w:val="00FB53A5"/>
    <w:rsid w:val="00FB540F"/>
    <w:rsid w:val="00FB5482"/>
    <w:rsid w:val="00FB54EE"/>
    <w:rsid w:val="00FB54F9"/>
    <w:rsid w:val="00FB550E"/>
    <w:rsid w:val="00FB5511"/>
    <w:rsid w:val="00FB5521"/>
    <w:rsid w:val="00FB5524"/>
    <w:rsid w:val="00FB5535"/>
    <w:rsid w:val="00FB5575"/>
    <w:rsid w:val="00FB559C"/>
    <w:rsid w:val="00FB55E8"/>
    <w:rsid w:val="00FB5664"/>
    <w:rsid w:val="00FB5672"/>
    <w:rsid w:val="00FB56B7"/>
    <w:rsid w:val="00FB56FA"/>
    <w:rsid w:val="00FB56FB"/>
    <w:rsid w:val="00FB5791"/>
    <w:rsid w:val="00FB579E"/>
    <w:rsid w:val="00FB57BC"/>
    <w:rsid w:val="00FB582E"/>
    <w:rsid w:val="00FB58C8"/>
    <w:rsid w:val="00FB5926"/>
    <w:rsid w:val="00FB5930"/>
    <w:rsid w:val="00FB5931"/>
    <w:rsid w:val="00FB59FA"/>
    <w:rsid w:val="00FB5A09"/>
    <w:rsid w:val="00FB5A1D"/>
    <w:rsid w:val="00FB5A2E"/>
    <w:rsid w:val="00FB5A36"/>
    <w:rsid w:val="00FB5A51"/>
    <w:rsid w:val="00FB5A9D"/>
    <w:rsid w:val="00FB5ADC"/>
    <w:rsid w:val="00FB5AF3"/>
    <w:rsid w:val="00FB5B23"/>
    <w:rsid w:val="00FB5B34"/>
    <w:rsid w:val="00FB5B7B"/>
    <w:rsid w:val="00FB5B7E"/>
    <w:rsid w:val="00FB5B8A"/>
    <w:rsid w:val="00FB5BA0"/>
    <w:rsid w:val="00FB5BF5"/>
    <w:rsid w:val="00FB5C2B"/>
    <w:rsid w:val="00FB5CA0"/>
    <w:rsid w:val="00FB5CC1"/>
    <w:rsid w:val="00FB5D68"/>
    <w:rsid w:val="00FB5D7D"/>
    <w:rsid w:val="00FB5DBF"/>
    <w:rsid w:val="00FB5DC3"/>
    <w:rsid w:val="00FB5DFC"/>
    <w:rsid w:val="00FB5E07"/>
    <w:rsid w:val="00FB5E27"/>
    <w:rsid w:val="00FB5E54"/>
    <w:rsid w:val="00FB5E6E"/>
    <w:rsid w:val="00FB5E70"/>
    <w:rsid w:val="00FB5E7D"/>
    <w:rsid w:val="00FB5F39"/>
    <w:rsid w:val="00FB5F42"/>
    <w:rsid w:val="00FB5F70"/>
    <w:rsid w:val="00FB5F81"/>
    <w:rsid w:val="00FB5FAB"/>
    <w:rsid w:val="00FB6005"/>
    <w:rsid w:val="00FB603B"/>
    <w:rsid w:val="00FB6076"/>
    <w:rsid w:val="00FB6082"/>
    <w:rsid w:val="00FB609B"/>
    <w:rsid w:val="00FB60BB"/>
    <w:rsid w:val="00FB6114"/>
    <w:rsid w:val="00FB6163"/>
    <w:rsid w:val="00FB6180"/>
    <w:rsid w:val="00FB620C"/>
    <w:rsid w:val="00FB6218"/>
    <w:rsid w:val="00FB6236"/>
    <w:rsid w:val="00FB62E9"/>
    <w:rsid w:val="00FB63D2"/>
    <w:rsid w:val="00FB641F"/>
    <w:rsid w:val="00FB6431"/>
    <w:rsid w:val="00FB646F"/>
    <w:rsid w:val="00FB64DA"/>
    <w:rsid w:val="00FB64E9"/>
    <w:rsid w:val="00FB652D"/>
    <w:rsid w:val="00FB65C1"/>
    <w:rsid w:val="00FB65D2"/>
    <w:rsid w:val="00FB65EF"/>
    <w:rsid w:val="00FB6636"/>
    <w:rsid w:val="00FB6647"/>
    <w:rsid w:val="00FB6677"/>
    <w:rsid w:val="00FB66BA"/>
    <w:rsid w:val="00FB6709"/>
    <w:rsid w:val="00FB670C"/>
    <w:rsid w:val="00FB6715"/>
    <w:rsid w:val="00FB6742"/>
    <w:rsid w:val="00FB6743"/>
    <w:rsid w:val="00FB67CC"/>
    <w:rsid w:val="00FB67DF"/>
    <w:rsid w:val="00FB67FB"/>
    <w:rsid w:val="00FB6861"/>
    <w:rsid w:val="00FB6983"/>
    <w:rsid w:val="00FB6A47"/>
    <w:rsid w:val="00FB6A85"/>
    <w:rsid w:val="00FB6AC6"/>
    <w:rsid w:val="00FB6AFE"/>
    <w:rsid w:val="00FB6B24"/>
    <w:rsid w:val="00FB6B2B"/>
    <w:rsid w:val="00FB6B67"/>
    <w:rsid w:val="00FB6BA1"/>
    <w:rsid w:val="00FB6BEA"/>
    <w:rsid w:val="00FB6BFE"/>
    <w:rsid w:val="00FB6C37"/>
    <w:rsid w:val="00FB6C8B"/>
    <w:rsid w:val="00FB6CA8"/>
    <w:rsid w:val="00FB6CEE"/>
    <w:rsid w:val="00FB6D68"/>
    <w:rsid w:val="00FB6D6A"/>
    <w:rsid w:val="00FB6D71"/>
    <w:rsid w:val="00FB6DAA"/>
    <w:rsid w:val="00FB6DAE"/>
    <w:rsid w:val="00FB6DEA"/>
    <w:rsid w:val="00FB6E31"/>
    <w:rsid w:val="00FB6E46"/>
    <w:rsid w:val="00FB6EED"/>
    <w:rsid w:val="00FB6EEF"/>
    <w:rsid w:val="00FB6EF3"/>
    <w:rsid w:val="00FB6F6B"/>
    <w:rsid w:val="00FB6FAD"/>
    <w:rsid w:val="00FB7019"/>
    <w:rsid w:val="00FB7032"/>
    <w:rsid w:val="00FB703A"/>
    <w:rsid w:val="00FB704A"/>
    <w:rsid w:val="00FB708B"/>
    <w:rsid w:val="00FB7125"/>
    <w:rsid w:val="00FB715E"/>
    <w:rsid w:val="00FB7172"/>
    <w:rsid w:val="00FB717A"/>
    <w:rsid w:val="00FB7247"/>
    <w:rsid w:val="00FB7297"/>
    <w:rsid w:val="00FB730F"/>
    <w:rsid w:val="00FB734D"/>
    <w:rsid w:val="00FB7398"/>
    <w:rsid w:val="00FB73BF"/>
    <w:rsid w:val="00FB73DB"/>
    <w:rsid w:val="00FB73EF"/>
    <w:rsid w:val="00FB7427"/>
    <w:rsid w:val="00FB7435"/>
    <w:rsid w:val="00FB744A"/>
    <w:rsid w:val="00FB7469"/>
    <w:rsid w:val="00FB747A"/>
    <w:rsid w:val="00FB7491"/>
    <w:rsid w:val="00FB74A1"/>
    <w:rsid w:val="00FB74D9"/>
    <w:rsid w:val="00FB74FB"/>
    <w:rsid w:val="00FB7544"/>
    <w:rsid w:val="00FB75ED"/>
    <w:rsid w:val="00FB760E"/>
    <w:rsid w:val="00FB762E"/>
    <w:rsid w:val="00FB7664"/>
    <w:rsid w:val="00FB7675"/>
    <w:rsid w:val="00FB76B1"/>
    <w:rsid w:val="00FB7700"/>
    <w:rsid w:val="00FB7702"/>
    <w:rsid w:val="00FB770B"/>
    <w:rsid w:val="00FB7746"/>
    <w:rsid w:val="00FB77A9"/>
    <w:rsid w:val="00FB77FA"/>
    <w:rsid w:val="00FB783F"/>
    <w:rsid w:val="00FB7874"/>
    <w:rsid w:val="00FB78DC"/>
    <w:rsid w:val="00FB7933"/>
    <w:rsid w:val="00FB793F"/>
    <w:rsid w:val="00FB79BA"/>
    <w:rsid w:val="00FB79D7"/>
    <w:rsid w:val="00FB79D9"/>
    <w:rsid w:val="00FB79E6"/>
    <w:rsid w:val="00FB7A15"/>
    <w:rsid w:val="00FB7A18"/>
    <w:rsid w:val="00FB7A28"/>
    <w:rsid w:val="00FB7A31"/>
    <w:rsid w:val="00FB7A37"/>
    <w:rsid w:val="00FB7A40"/>
    <w:rsid w:val="00FB7A7E"/>
    <w:rsid w:val="00FB7AEA"/>
    <w:rsid w:val="00FB7B22"/>
    <w:rsid w:val="00FB7B34"/>
    <w:rsid w:val="00FB7B7A"/>
    <w:rsid w:val="00FB7B89"/>
    <w:rsid w:val="00FB7BCE"/>
    <w:rsid w:val="00FB7BDD"/>
    <w:rsid w:val="00FB7C08"/>
    <w:rsid w:val="00FB7C64"/>
    <w:rsid w:val="00FB7C6A"/>
    <w:rsid w:val="00FB7C9D"/>
    <w:rsid w:val="00FB7CBC"/>
    <w:rsid w:val="00FB7CEC"/>
    <w:rsid w:val="00FB7D3B"/>
    <w:rsid w:val="00FB7D54"/>
    <w:rsid w:val="00FB7D9E"/>
    <w:rsid w:val="00FB7DAA"/>
    <w:rsid w:val="00FB7E1E"/>
    <w:rsid w:val="00FB7E35"/>
    <w:rsid w:val="00FB7E61"/>
    <w:rsid w:val="00FB7E91"/>
    <w:rsid w:val="00FB7EBC"/>
    <w:rsid w:val="00FB7EE2"/>
    <w:rsid w:val="00FB7EEF"/>
    <w:rsid w:val="00FB7F04"/>
    <w:rsid w:val="00FB7F05"/>
    <w:rsid w:val="00FB7F2E"/>
    <w:rsid w:val="00FB7F31"/>
    <w:rsid w:val="00FB7F43"/>
    <w:rsid w:val="00FC0084"/>
    <w:rsid w:val="00FC00BA"/>
    <w:rsid w:val="00FC0194"/>
    <w:rsid w:val="00FC019A"/>
    <w:rsid w:val="00FC0208"/>
    <w:rsid w:val="00FC025A"/>
    <w:rsid w:val="00FC026C"/>
    <w:rsid w:val="00FC026F"/>
    <w:rsid w:val="00FC028E"/>
    <w:rsid w:val="00FC02D9"/>
    <w:rsid w:val="00FC02F4"/>
    <w:rsid w:val="00FC0303"/>
    <w:rsid w:val="00FC0387"/>
    <w:rsid w:val="00FC0433"/>
    <w:rsid w:val="00FC0448"/>
    <w:rsid w:val="00FC0478"/>
    <w:rsid w:val="00FC0479"/>
    <w:rsid w:val="00FC0485"/>
    <w:rsid w:val="00FC0498"/>
    <w:rsid w:val="00FC04BB"/>
    <w:rsid w:val="00FC04C1"/>
    <w:rsid w:val="00FC04FB"/>
    <w:rsid w:val="00FC0502"/>
    <w:rsid w:val="00FC052F"/>
    <w:rsid w:val="00FC0555"/>
    <w:rsid w:val="00FC057C"/>
    <w:rsid w:val="00FC05E7"/>
    <w:rsid w:val="00FC05F2"/>
    <w:rsid w:val="00FC0607"/>
    <w:rsid w:val="00FC0650"/>
    <w:rsid w:val="00FC0670"/>
    <w:rsid w:val="00FC0677"/>
    <w:rsid w:val="00FC0698"/>
    <w:rsid w:val="00FC06E0"/>
    <w:rsid w:val="00FC06E1"/>
    <w:rsid w:val="00FC075F"/>
    <w:rsid w:val="00FC076F"/>
    <w:rsid w:val="00FC0778"/>
    <w:rsid w:val="00FC078D"/>
    <w:rsid w:val="00FC0818"/>
    <w:rsid w:val="00FC08D1"/>
    <w:rsid w:val="00FC08F1"/>
    <w:rsid w:val="00FC0908"/>
    <w:rsid w:val="00FC0934"/>
    <w:rsid w:val="00FC09D4"/>
    <w:rsid w:val="00FC09DA"/>
    <w:rsid w:val="00FC0ACA"/>
    <w:rsid w:val="00FC0B2A"/>
    <w:rsid w:val="00FC0B5A"/>
    <w:rsid w:val="00FC0BC9"/>
    <w:rsid w:val="00FC0C0E"/>
    <w:rsid w:val="00FC0C13"/>
    <w:rsid w:val="00FC0C2A"/>
    <w:rsid w:val="00FC0C6E"/>
    <w:rsid w:val="00FC0CA8"/>
    <w:rsid w:val="00FC0CFC"/>
    <w:rsid w:val="00FC0D57"/>
    <w:rsid w:val="00FC0D7D"/>
    <w:rsid w:val="00FC0D85"/>
    <w:rsid w:val="00FC0DDC"/>
    <w:rsid w:val="00FC0DEC"/>
    <w:rsid w:val="00FC0E25"/>
    <w:rsid w:val="00FC0E9A"/>
    <w:rsid w:val="00FC0EA1"/>
    <w:rsid w:val="00FC0ECD"/>
    <w:rsid w:val="00FC0ED4"/>
    <w:rsid w:val="00FC0F18"/>
    <w:rsid w:val="00FC0F9E"/>
    <w:rsid w:val="00FC0FC6"/>
    <w:rsid w:val="00FC0FD7"/>
    <w:rsid w:val="00FC1015"/>
    <w:rsid w:val="00FC103B"/>
    <w:rsid w:val="00FC105F"/>
    <w:rsid w:val="00FC1070"/>
    <w:rsid w:val="00FC10A5"/>
    <w:rsid w:val="00FC10D1"/>
    <w:rsid w:val="00FC10EB"/>
    <w:rsid w:val="00FC10FC"/>
    <w:rsid w:val="00FC115D"/>
    <w:rsid w:val="00FC1169"/>
    <w:rsid w:val="00FC117F"/>
    <w:rsid w:val="00FC1190"/>
    <w:rsid w:val="00FC11F0"/>
    <w:rsid w:val="00FC121E"/>
    <w:rsid w:val="00FC12A2"/>
    <w:rsid w:val="00FC12EC"/>
    <w:rsid w:val="00FC12F9"/>
    <w:rsid w:val="00FC1332"/>
    <w:rsid w:val="00FC13A6"/>
    <w:rsid w:val="00FC13AE"/>
    <w:rsid w:val="00FC13F4"/>
    <w:rsid w:val="00FC141B"/>
    <w:rsid w:val="00FC1426"/>
    <w:rsid w:val="00FC144F"/>
    <w:rsid w:val="00FC1478"/>
    <w:rsid w:val="00FC14AA"/>
    <w:rsid w:val="00FC14E1"/>
    <w:rsid w:val="00FC1502"/>
    <w:rsid w:val="00FC1553"/>
    <w:rsid w:val="00FC1558"/>
    <w:rsid w:val="00FC1561"/>
    <w:rsid w:val="00FC15C1"/>
    <w:rsid w:val="00FC1627"/>
    <w:rsid w:val="00FC1683"/>
    <w:rsid w:val="00FC169E"/>
    <w:rsid w:val="00FC16D3"/>
    <w:rsid w:val="00FC16F0"/>
    <w:rsid w:val="00FC1799"/>
    <w:rsid w:val="00FC17C5"/>
    <w:rsid w:val="00FC17C7"/>
    <w:rsid w:val="00FC17D5"/>
    <w:rsid w:val="00FC17F7"/>
    <w:rsid w:val="00FC182F"/>
    <w:rsid w:val="00FC183A"/>
    <w:rsid w:val="00FC1841"/>
    <w:rsid w:val="00FC18F8"/>
    <w:rsid w:val="00FC19B5"/>
    <w:rsid w:val="00FC19CD"/>
    <w:rsid w:val="00FC19D8"/>
    <w:rsid w:val="00FC19DB"/>
    <w:rsid w:val="00FC19E7"/>
    <w:rsid w:val="00FC1A65"/>
    <w:rsid w:val="00FC1AC5"/>
    <w:rsid w:val="00FC1ADB"/>
    <w:rsid w:val="00FC1AE9"/>
    <w:rsid w:val="00FC1B12"/>
    <w:rsid w:val="00FC1B5F"/>
    <w:rsid w:val="00FC1BE5"/>
    <w:rsid w:val="00FC1C53"/>
    <w:rsid w:val="00FC1C6E"/>
    <w:rsid w:val="00FC1CA8"/>
    <w:rsid w:val="00FC1CE0"/>
    <w:rsid w:val="00FC1D10"/>
    <w:rsid w:val="00FC1D20"/>
    <w:rsid w:val="00FC1D3C"/>
    <w:rsid w:val="00FC1D55"/>
    <w:rsid w:val="00FC1E0A"/>
    <w:rsid w:val="00FC1E8C"/>
    <w:rsid w:val="00FC1EA8"/>
    <w:rsid w:val="00FC1F1B"/>
    <w:rsid w:val="00FC1F58"/>
    <w:rsid w:val="00FC1FE5"/>
    <w:rsid w:val="00FC2024"/>
    <w:rsid w:val="00FC2041"/>
    <w:rsid w:val="00FC212C"/>
    <w:rsid w:val="00FC21CF"/>
    <w:rsid w:val="00FC21E2"/>
    <w:rsid w:val="00FC21FD"/>
    <w:rsid w:val="00FC22A7"/>
    <w:rsid w:val="00FC22BC"/>
    <w:rsid w:val="00FC22C6"/>
    <w:rsid w:val="00FC231E"/>
    <w:rsid w:val="00FC2337"/>
    <w:rsid w:val="00FC239A"/>
    <w:rsid w:val="00FC241E"/>
    <w:rsid w:val="00FC243A"/>
    <w:rsid w:val="00FC2449"/>
    <w:rsid w:val="00FC2490"/>
    <w:rsid w:val="00FC24F7"/>
    <w:rsid w:val="00FC2531"/>
    <w:rsid w:val="00FC2570"/>
    <w:rsid w:val="00FC26AC"/>
    <w:rsid w:val="00FC26E5"/>
    <w:rsid w:val="00FC274C"/>
    <w:rsid w:val="00FC276C"/>
    <w:rsid w:val="00FC27A5"/>
    <w:rsid w:val="00FC281E"/>
    <w:rsid w:val="00FC284A"/>
    <w:rsid w:val="00FC2869"/>
    <w:rsid w:val="00FC28A7"/>
    <w:rsid w:val="00FC28BF"/>
    <w:rsid w:val="00FC28E7"/>
    <w:rsid w:val="00FC2912"/>
    <w:rsid w:val="00FC2918"/>
    <w:rsid w:val="00FC298D"/>
    <w:rsid w:val="00FC29A8"/>
    <w:rsid w:val="00FC29E1"/>
    <w:rsid w:val="00FC2A29"/>
    <w:rsid w:val="00FC2A3C"/>
    <w:rsid w:val="00FC2A53"/>
    <w:rsid w:val="00FC2A71"/>
    <w:rsid w:val="00FC2A89"/>
    <w:rsid w:val="00FC2AB4"/>
    <w:rsid w:val="00FC2ACB"/>
    <w:rsid w:val="00FC2AE6"/>
    <w:rsid w:val="00FC2B0E"/>
    <w:rsid w:val="00FC2B7A"/>
    <w:rsid w:val="00FC2B8E"/>
    <w:rsid w:val="00FC2BA5"/>
    <w:rsid w:val="00FC2C0C"/>
    <w:rsid w:val="00FC2C2E"/>
    <w:rsid w:val="00FC2C77"/>
    <w:rsid w:val="00FC2C7C"/>
    <w:rsid w:val="00FC2CE9"/>
    <w:rsid w:val="00FC2D03"/>
    <w:rsid w:val="00FC2D07"/>
    <w:rsid w:val="00FC2D26"/>
    <w:rsid w:val="00FC2D34"/>
    <w:rsid w:val="00FC2D8D"/>
    <w:rsid w:val="00FC2DEA"/>
    <w:rsid w:val="00FC2E1C"/>
    <w:rsid w:val="00FC2E32"/>
    <w:rsid w:val="00FC2E99"/>
    <w:rsid w:val="00FC2EA5"/>
    <w:rsid w:val="00FC2EAA"/>
    <w:rsid w:val="00FC2EAC"/>
    <w:rsid w:val="00FC2F35"/>
    <w:rsid w:val="00FC3006"/>
    <w:rsid w:val="00FC30C0"/>
    <w:rsid w:val="00FC30C9"/>
    <w:rsid w:val="00FC30EC"/>
    <w:rsid w:val="00FC3156"/>
    <w:rsid w:val="00FC315A"/>
    <w:rsid w:val="00FC319D"/>
    <w:rsid w:val="00FC31EA"/>
    <w:rsid w:val="00FC324C"/>
    <w:rsid w:val="00FC3258"/>
    <w:rsid w:val="00FC3279"/>
    <w:rsid w:val="00FC32C6"/>
    <w:rsid w:val="00FC32CB"/>
    <w:rsid w:val="00FC32D5"/>
    <w:rsid w:val="00FC32D9"/>
    <w:rsid w:val="00FC32E8"/>
    <w:rsid w:val="00FC335A"/>
    <w:rsid w:val="00FC3398"/>
    <w:rsid w:val="00FC33AE"/>
    <w:rsid w:val="00FC33F3"/>
    <w:rsid w:val="00FC342C"/>
    <w:rsid w:val="00FC3445"/>
    <w:rsid w:val="00FC345D"/>
    <w:rsid w:val="00FC345F"/>
    <w:rsid w:val="00FC3467"/>
    <w:rsid w:val="00FC34B0"/>
    <w:rsid w:val="00FC34C1"/>
    <w:rsid w:val="00FC34DA"/>
    <w:rsid w:val="00FC3561"/>
    <w:rsid w:val="00FC35A7"/>
    <w:rsid w:val="00FC35C9"/>
    <w:rsid w:val="00FC35F4"/>
    <w:rsid w:val="00FC368F"/>
    <w:rsid w:val="00FC371C"/>
    <w:rsid w:val="00FC377A"/>
    <w:rsid w:val="00FC379A"/>
    <w:rsid w:val="00FC37A6"/>
    <w:rsid w:val="00FC37C8"/>
    <w:rsid w:val="00FC3832"/>
    <w:rsid w:val="00FC384E"/>
    <w:rsid w:val="00FC388F"/>
    <w:rsid w:val="00FC38BC"/>
    <w:rsid w:val="00FC390B"/>
    <w:rsid w:val="00FC3949"/>
    <w:rsid w:val="00FC3951"/>
    <w:rsid w:val="00FC3998"/>
    <w:rsid w:val="00FC39A8"/>
    <w:rsid w:val="00FC39C7"/>
    <w:rsid w:val="00FC3A1B"/>
    <w:rsid w:val="00FC3A41"/>
    <w:rsid w:val="00FC3A49"/>
    <w:rsid w:val="00FC3A57"/>
    <w:rsid w:val="00FC3AAE"/>
    <w:rsid w:val="00FC3ADA"/>
    <w:rsid w:val="00FC3B2D"/>
    <w:rsid w:val="00FC3B3E"/>
    <w:rsid w:val="00FC3B75"/>
    <w:rsid w:val="00FC3C71"/>
    <w:rsid w:val="00FC3C96"/>
    <w:rsid w:val="00FC3CF7"/>
    <w:rsid w:val="00FC3CF8"/>
    <w:rsid w:val="00FC3DA5"/>
    <w:rsid w:val="00FC3E5A"/>
    <w:rsid w:val="00FC3E68"/>
    <w:rsid w:val="00FC3E96"/>
    <w:rsid w:val="00FC3E9B"/>
    <w:rsid w:val="00FC3EAE"/>
    <w:rsid w:val="00FC3ECD"/>
    <w:rsid w:val="00FC3EFC"/>
    <w:rsid w:val="00FC3F76"/>
    <w:rsid w:val="00FC3F95"/>
    <w:rsid w:val="00FC401F"/>
    <w:rsid w:val="00FC4027"/>
    <w:rsid w:val="00FC402E"/>
    <w:rsid w:val="00FC4051"/>
    <w:rsid w:val="00FC407A"/>
    <w:rsid w:val="00FC407C"/>
    <w:rsid w:val="00FC4083"/>
    <w:rsid w:val="00FC408A"/>
    <w:rsid w:val="00FC420A"/>
    <w:rsid w:val="00FC424A"/>
    <w:rsid w:val="00FC4277"/>
    <w:rsid w:val="00FC42F5"/>
    <w:rsid w:val="00FC435F"/>
    <w:rsid w:val="00FC4373"/>
    <w:rsid w:val="00FC43EC"/>
    <w:rsid w:val="00FC4402"/>
    <w:rsid w:val="00FC441D"/>
    <w:rsid w:val="00FC444C"/>
    <w:rsid w:val="00FC4475"/>
    <w:rsid w:val="00FC44C9"/>
    <w:rsid w:val="00FC44F8"/>
    <w:rsid w:val="00FC4570"/>
    <w:rsid w:val="00FC4575"/>
    <w:rsid w:val="00FC45F5"/>
    <w:rsid w:val="00FC45FA"/>
    <w:rsid w:val="00FC4608"/>
    <w:rsid w:val="00FC4639"/>
    <w:rsid w:val="00FC4660"/>
    <w:rsid w:val="00FC4678"/>
    <w:rsid w:val="00FC46DE"/>
    <w:rsid w:val="00FC4742"/>
    <w:rsid w:val="00FC47D3"/>
    <w:rsid w:val="00FC4807"/>
    <w:rsid w:val="00FC4825"/>
    <w:rsid w:val="00FC485E"/>
    <w:rsid w:val="00FC4875"/>
    <w:rsid w:val="00FC48A2"/>
    <w:rsid w:val="00FC48AB"/>
    <w:rsid w:val="00FC48DA"/>
    <w:rsid w:val="00FC490E"/>
    <w:rsid w:val="00FC494E"/>
    <w:rsid w:val="00FC49A3"/>
    <w:rsid w:val="00FC4A1E"/>
    <w:rsid w:val="00FC4AAE"/>
    <w:rsid w:val="00FC4C1A"/>
    <w:rsid w:val="00FC4C22"/>
    <w:rsid w:val="00FC4C9B"/>
    <w:rsid w:val="00FC4CCE"/>
    <w:rsid w:val="00FC4CD9"/>
    <w:rsid w:val="00FC4D62"/>
    <w:rsid w:val="00FC4D64"/>
    <w:rsid w:val="00FC4D6F"/>
    <w:rsid w:val="00FC4D9F"/>
    <w:rsid w:val="00FC4DAF"/>
    <w:rsid w:val="00FC4DC8"/>
    <w:rsid w:val="00FC4DED"/>
    <w:rsid w:val="00FC4E0D"/>
    <w:rsid w:val="00FC4E0E"/>
    <w:rsid w:val="00FC4E10"/>
    <w:rsid w:val="00FC4E23"/>
    <w:rsid w:val="00FC4EBE"/>
    <w:rsid w:val="00FC4ED7"/>
    <w:rsid w:val="00FC4FCF"/>
    <w:rsid w:val="00FC4FDC"/>
    <w:rsid w:val="00FC4FE5"/>
    <w:rsid w:val="00FC5001"/>
    <w:rsid w:val="00FC500B"/>
    <w:rsid w:val="00FC5025"/>
    <w:rsid w:val="00FC505B"/>
    <w:rsid w:val="00FC508A"/>
    <w:rsid w:val="00FC5096"/>
    <w:rsid w:val="00FC50B7"/>
    <w:rsid w:val="00FC50CC"/>
    <w:rsid w:val="00FC516A"/>
    <w:rsid w:val="00FC51A9"/>
    <w:rsid w:val="00FC51E9"/>
    <w:rsid w:val="00FC51FB"/>
    <w:rsid w:val="00FC5229"/>
    <w:rsid w:val="00FC5279"/>
    <w:rsid w:val="00FC530B"/>
    <w:rsid w:val="00FC5314"/>
    <w:rsid w:val="00FC532D"/>
    <w:rsid w:val="00FC5373"/>
    <w:rsid w:val="00FC5391"/>
    <w:rsid w:val="00FC550F"/>
    <w:rsid w:val="00FC5513"/>
    <w:rsid w:val="00FC5552"/>
    <w:rsid w:val="00FC5565"/>
    <w:rsid w:val="00FC556D"/>
    <w:rsid w:val="00FC557B"/>
    <w:rsid w:val="00FC559D"/>
    <w:rsid w:val="00FC55BF"/>
    <w:rsid w:val="00FC55D7"/>
    <w:rsid w:val="00FC55F1"/>
    <w:rsid w:val="00FC5605"/>
    <w:rsid w:val="00FC5611"/>
    <w:rsid w:val="00FC5630"/>
    <w:rsid w:val="00FC5634"/>
    <w:rsid w:val="00FC5656"/>
    <w:rsid w:val="00FC5684"/>
    <w:rsid w:val="00FC56B0"/>
    <w:rsid w:val="00FC5712"/>
    <w:rsid w:val="00FC5716"/>
    <w:rsid w:val="00FC5834"/>
    <w:rsid w:val="00FC5850"/>
    <w:rsid w:val="00FC58A5"/>
    <w:rsid w:val="00FC58E2"/>
    <w:rsid w:val="00FC5965"/>
    <w:rsid w:val="00FC599F"/>
    <w:rsid w:val="00FC59C6"/>
    <w:rsid w:val="00FC5A03"/>
    <w:rsid w:val="00FC5A62"/>
    <w:rsid w:val="00FC5AEB"/>
    <w:rsid w:val="00FC5AEF"/>
    <w:rsid w:val="00FC5B78"/>
    <w:rsid w:val="00FC5B81"/>
    <w:rsid w:val="00FC5BAF"/>
    <w:rsid w:val="00FC5BD0"/>
    <w:rsid w:val="00FC5C0D"/>
    <w:rsid w:val="00FC5C78"/>
    <w:rsid w:val="00FC5C7F"/>
    <w:rsid w:val="00FC5DB8"/>
    <w:rsid w:val="00FC5E03"/>
    <w:rsid w:val="00FC5E7C"/>
    <w:rsid w:val="00FC5EBF"/>
    <w:rsid w:val="00FC5ED3"/>
    <w:rsid w:val="00FC5EF3"/>
    <w:rsid w:val="00FC5F16"/>
    <w:rsid w:val="00FC5F76"/>
    <w:rsid w:val="00FC605C"/>
    <w:rsid w:val="00FC6070"/>
    <w:rsid w:val="00FC6098"/>
    <w:rsid w:val="00FC60A5"/>
    <w:rsid w:val="00FC60E5"/>
    <w:rsid w:val="00FC6101"/>
    <w:rsid w:val="00FC616D"/>
    <w:rsid w:val="00FC61B3"/>
    <w:rsid w:val="00FC61C1"/>
    <w:rsid w:val="00FC61E5"/>
    <w:rsid w:val="00FC61F5"/>
    <w:rsid w:val="00FC621E"/>
    <w:rsid w:val="00FC6223"/>
    <w:rsid w:val="00FC624F"/>
    <w:rsid w:val="00FC626A"/>
    <w:rsid w:val="00FC62B8"/>
    <w:rsid w:val="00FC62F0"/>
    <w:rsid w:val="00FC631E"/>
    <w:rsid w:val="00FC632B"/>
    <w:rsid w:val="00FC6338"/>
    <w:rsid w:val="00FC6395"/>
    <w:rsid w:val="00FC63C4"/>
    <w:rsid w:val="00FC63EA"/>
    <w:rsid w:val="00FC6421"/>
    <w:rsid w:val="00FC642B"/>
    <w:rsid w:val="00FC6446"/>
    <w:rsid w:val="00FC64AB"/>
    <w:rsid w:val="00FC64E7"/>
    <w:rsid w:val="00FC6579"/>
    <w:rsid w:val="00FC65AC"/>
    <w:rsid w:val="00FC65CD"/>
    <w:rsid w:val="00FC65DA"/>
    <w:rsid w:val="00FC6631"/>
    <w:rsid w:val="00FC6649"/>
    <w:rsid w:val="00FC675F"/>
    <w:rsid w:val="00FC6779"/>
    <w:rsid w:val="00FC67CC"/>
    <w:rsid w:val="00FC6837"/>
    <w:rsid w:val="00FC685F"/>
    <w:rsid w:val="00FC6867"/>
    <w:rsid w:val="00FC686C"/>
    <w:rsid w:val="00FC68CA"/>
    <w:rsid w:val="00FC6958"/>
    <w:rsid w:val="00FC695E"/>
    <w:rsid w:val="00FC698B"/>
    <w:rsid w:val="00FC69D9"/>
    <w:rsid w:val="00FC6A0D"/>
    <w:rsid w:val="00FC6A36"/>
    <w:rsid w:val="00FC6A75"/>
    <w:rsid w:val="00FC6A76"/>
    <w:rsid w:val="00FC6A9D"/>
    <w:rsid w:val="00FC6AB1"/>
    <w:rsid w:val="00FC6AFE"/>
    <w:rsid w:val="00FC6B06"/>
    <w:rsid w:val="00FC6B0E"/>
    <w:rsid w:val="00FC6B23"/>
    <w:rsid w:val="00FC6B3A"/>
    <w:rsid w:val="00FC6BE8"/>
    <w:rsid w:val="00FC6BEF"/>
    <w:rsid w:val="00FC6C92"/>
    <w:rsid w:val="00FC6CD3"/>
    <w:rsid w:val="00FC6CEF"/>
    <w:rsid w:val="00FC6D60"/>
    <w:rsid w:val="00FC6D81"/>
    <w:rsid w:val="00FC6DC6"/>
    <w:rsid w:val="00FC6DE8"/>
    <w:rsid w:val="00FC6DF8"/>
    <w:rsid w:val="00FC6E0D"/>
    <w:rsid w:val="00FC6E2C"/>
    <w:rsid w:val="00FC6E85"/>
    <w:rsid w:val="00FC6EA0"/>
    <w:rsid w:val="00FC6F0B"/>
    <w:rsid w:val="00FC6F24"/>
    <w:rsid w:val="00FC6F6E"/>
    <w:rsid w:val="00FC6F7F"/>
    <w:rsid w:val="00FC6FEA"/>
    <w:rsid w:val="00FC7049"/>
    <w:rsid w:val="00FC705D"/>
    <w:rsid w:val="00FC7064"/>
    <w:rsid w:val="00FC708C"/>
    <w:rsid w:val="00FC7095"/>
    <w:rsid w:val="00FC714D"/>
    <w:rsid w:val="00FC7172"/>
    <w:rsid w:val="00FC71B4"/>
    <w:rsid w:val="00FC71C8"/>
    <w:rsid w:val="00FC71CB"/>
    <w:rsid w:val="00FC720F"/>
    <w:rsid w:val="00FC723C"/>
    <w:rsid w:val="00FC7255"/>
    <w:rsid w:val="00FC7256"/>
    <w:rsid w:val="00FC726D"/>
    <w:rsid w:val="00FC7291"/>
    <w:rsid w:val="00FC72F1"/>
    <w:rsid w:val="00FC732E"/>
    <w:rsid w:val="00FC734A"/>
    <w:rsid w:val="00FC7404"/>
    <w:rsid w:val="00FC7449"/>
    <w:rsid w:val="00FC7459"/>
    <w:rsid w:val="00FC74C9"/>
    <w:rsid w:val="00FC74D7"/>
    <w:rsid w:val="00FC759C"/>
    <w:rsid w:val="00FC759E"/>
    <w:rsid w:val="00FC75E6"/>
    <w:rsid w:val="00FC75F7"/>
    <w:rsid w:val="00FC765E"/>
    <w:rsid w:val="00FC7698"/>
    <w:rsid w:val="00FC76A2"/>
    <w:rsid w:val="00FC76B5"/>
    <w:rsid w:val="00FC76C0"/>
    <w:rsid w:val="00FC7719"/>
    <w:rsid w:val="00FC7743"/>
    <w:rsid w:val="00FC774D"/>
    <w:rsid w:val="00FC7793"/>
    <w:rsid w:val="00FC77B0"/>
    <w:rsid w:val="00FC780E"/>
    <w:rsid w:val="00FC784A"/>
    <w:rsid w:val="00FC7862"/>
    <w:rsid w:val="00FC7866"/>
    <w:rsid w:val="00FC7891"/>
    <w:rsid w:val="00FC78D5"/>
    <w:rsid w:val="00FC7913"/>
    <w:rsid w:val="00FC793D"/>
    <w:rsid w:val="00FC7984"/>
    <w:rsid w:val="00FC7995"/>
    <w:rsid w:val="00FC79E4"/>
    <w:rsid w:val="00FC79ED"/>
    <w:rsid w:val="00FC7A0D"/>
    <w:rsid w:val="00FC7ABC"/>
    <w:rsid w:val="00FC7AD9"/>
    <w:rsid w:val="00FC7AF8"/>
    <w:rsid w:val="00FC7B0F"/>
    <w:rsid w:val="00FC7B88"/>
    <w:rsid w:val="00FC7C59"/>
    <w:rsid w:val="00FC7CB8"/>
    <w:rsid w:val="00FC7D00"/>
    <w:rsid w:val="00FC7D23"/>
    <w:rsid w:val="00FC7D6C"/>
    <w:rsid w:val="00FC7DB2"/>
    <w:rsid w:val="00FC7DC6"/>
    <w:rsid w:val="00FC7E23"/>
    <w:rsid w:val="00FC7E9A"/>
    <w:rsid w:val="00FC7EC6"/>
    <w:rsid w:val="00FC7F66"/>
    <w:rsid w:val="00FC7FA1"/>
    <w:rsid w:val="00FC7FA6"/>
    <w:rsid w:val="00FC7FDE"/>
    <w:rsid w:val="00FC7FF9"/>
    <w:rsid w:val="00FD0103"/>
    <w:rsid w:val="00FD011D"/>
    <w:rsid w:val="00FD0122"/>
    <w:rsid w:val="00FD013E"/>
    <w:rsid w:val="00FD019B"/>
    <w:rsid w:val="00FD01A2"/>
    <w:rsid w:val="00FD01C4"/>
    <w:rsid w:val="00FD020A"/>
    <w:rsid w:val="00FD024B"/>
    <w:rsid w:val="00FD024C"/>
    <w:rsid w:val="00FD0281"/>
    <w:rsid w:val="00FD02CA"/>
    <w:rsid w:val="00FD0357"/>
    <w:rsid w:val="00FD036B"/>
    <w:rsid w:val="00FD03EE"/>
    <w:rsid w:val="00FD0415"/>
    <w:rsid w:val="00FD048C"/>
    <w:rsid w:val="00FD04A0"/>
    <w:rsid w:val="00FD04AC"/>
    <w:rsid w:val="00FD04CB"/>
    <w:rsid w:val="00FD050B"/>
    <w:rsid w:val="00FD054C"/>
    <w:rsid w:val="00FD055F"/>
    <w:rsid w:val="00FD057B"/>
    <w:rsid w:val="00FD05C9"/>
    <w:rsid w:val="00FD05D2"/>
    <w:rsid w:val="00FD05E2"/>
    <w:rsid w:val="00FD0690"/>
    <w:rsid w:val="00FD06BF"/>
    <w:rsid w:val="00FD06E8"/>
    <w:rsid w:val="00FD078C"/>
    <w:rsid w:val="00FD07AF"/>
    <w:rsid w:val="00FD083E"/>
    <w:rsid w:val="00FD0871"/>
    <w:rsid w:val="00FD089D"/>
    <w:rsid w:val="00FD0952"/>
    <w:rsid w:val="00FD0977"/>
    <w:rsid w:val="00FD0A30"/>
    <w:rsid w:val="00FD0AE8"/>
    <w:rsid w:val="00FD0B3D"/>
    <w:rsid w:val="00FD0B4E"/>
    <w:rsid w:val="00FD0B8A"/>
    <w:rsid w:val="00FD0BC0"/>
    <w:rsid w:val="00FD0BED"/>
    <w:rsid w:val="00FD0C00"/>
    <w:rsid w:val="00FD0C18"/>
    <w:rsid w:val="00FD0CA2"/>
    <w:rsid w:val="00FD0CB7"/>
    <w:rsid w:val="00FD0CC7"/>
    <w:rsid w:val="00FD0CF6"/>
    <w:rsid w:val="00FD0DD2"/>
    <w:rsid w:val="00FD0DE1"/>
    <w:rsid w:val="00FD0DE4"/>
    <w:rsid w:val="00FD0E38"/>
    <w:rsid w:val="00FD0E44"/>
    <w:rsid w:val="00FD0EB1"/>
    <w:rsid w:val="00FD0EC1"/>
    <w:rsid w:val="00FD0EF1"/>
    <w:rsid w:val="00FD0F15"/>
    <w:rsid w:val="00FD0F23"/>
    <w:rsid w:val="00FD0F33"/>
    <w:rsid w:val="00FD0F9B"/>
    <w:rsid w:val="00FD0FAD"/>
    <w:rsid w:val="00FD0FFA"/>
    <w:rsid w:val="00FD103D"/>
    <w:rsid w:val="00FD1095"/>
    <w:rsid w:val="00FD1164"/>
    <w:rsid w:val="00FD1175"/>
    <w:rsid w:val="00FD11AA"/>
    <w:rsid w:val="00FD11BE"/>
    <w:rsid w:val="00FD11EB"/>
    <w:rsid w:val="00FD1214"/>
    <w:rsid w:val="00FD12C3"/>
    <w:rsid w:val="00FD12CC"/>
    <w:rsid w:val="00FD12F6"/>
    <w:rsid w:val="00FD130E"/>
    <w:rsid w:val="00FD1347"/>
    <w:rsid w:val="00FD134C"/>
    <w:rsid w:val="00FD139A"/>
    <w:rsid w:val="00FD13F2"/>
    <w:rsid w:val="00FD1436"/>
    <w:rsid w:val="00FD145B"/>
    <w:rsid w:val="00FD148D"/>
    <w:rsid w:val="00FD14EE"/>
    <w:rsid w:val="00FD150F"/>
    <w:rsid w:val="00FD1547"/>
    <w:rsid w:val="00FD157E"/>
    <w:rsid w:val="00FD163C"/>
    <w:rsid w:val="00FD166F"/>
    <w:rsid w:val="00FD1696"/>
    <w:rsid w:val="00FD16E5"/>
    <w:rsid w:val="00FD1715"/>
    <w:rsid w:val="00FD1744"/>
    <w:rsid w:val="00FD176A"/>
    <w:rsid w:val="00FD177C"/>
    <w:rsid w:val="00FD17D5"/>
    <w:rsid w:val="00FD17EB"/>
    <w:rsid w:val="00FD1860"/>
    <w:rsid w:val="00FD187E"/>
    <w:rsid w:val="00FD1890"/>
    <w:rsid w:val="00FD18BC"/>
    <w:rsid w:val="00FD18CC"/>
    <w:rsid w:val="00FD191A"/>
    <w:rsid w:val="00FD1953"/>
    <w:rsid w:val="00FD19C0"/>
    <w:rsid w:val="00FD19D2"/>
    <w:rsid w:val="00FD19EE"/>
    <w:rsid w:val="00FD1A0A"/>
    <w:rsid w:val="00FD1A24"/>
    <w:rsid w:val="00FD1A42"/>
    <w:rsid w:val="00FD1A58"/>
    <w:rsid w:val="00FD1BAD"/>
    <w:rsid w:val="00FD1BB2"/>
    <w:rsid w:val="00FD1C09"/>
    <w:rsid w:val="00FD1C1D"/>
    <w:rsid w:val="00FD1C3E"/>
    <w:rsid w:val="00FD1C81"/>
    <w:rsid w:val="00FD1CC6"/>
    <w:rsid w:val="00FD1D14"/>
    <w:rsid w:val="00FD1D2D"/>
    <w:rsid w:val="00FD1D73"/>
    <w:rsid w:val="00FD1E2D"/>
    <w:rsid w:val="00FD1E44"/>
    <w:rsid w:val="00FD1E49"/>
    <w:rsid w:val="00FD1EA3"/>
    <w:rsid w:val="00FD1EA4"/>
    <w:rsid w:val="00FD1EA9"/>
    <w:rsid w:val="00FD1F0C"/>
    <w:rsid w:val="00FD1F1E"/>
    <w:rsid w:val="00FD1F22"/>
    <w:rsid w:val="00FD1F35"/>
    <w:rsid w:val="00FD1F46"/>
    <w:rsid w:val="00FD1F47"/>
    <w:rsid w:val="00FD1F4C"/>
    <w:rsid w:val="00FD1F92"/>
    <w:rsid w:val="00FD1FDF"/>
    <w:rsid w:val="00FD2082"/>
    <w:rsid w:val="00FD20BA"/>
    <w:rsid w:val="00FD20E6"/>
    <w:rsid w:val="00FD2113"/>
    <w:rsid w:val="00FD218D"/>
    <w:rsid w:val="00FD2211"/>
    <w:rsid w:val="00FD2212"/>
    <w:rsid w:val="00FD2284"/>
    <w:rsid w:val="00FD22F5"/>
    <w:rsid w:val="00FD247E"/>
    <w:rsid w:val="00FD24DA"/>
    <w:rsid w:val="00FD24E3"/>
    <w:rsid w:val="00FD24E7"/>
    <w:rsid w:val="00FD24ED"/>
    <w:rsid w:val="00FD2509"/>
    <w:rsid w:val="00FD252B"/>
    <w:rsid w:val="00FD255C"/>
    <w:rsid w:val="00FD2593"/>
    <w:rsid w:val="00FD259B"/>
    <w:rsid w:val="00FD25B1"/>
    <w:rsid w:val="00FD261A"/>
    <w:rsid w:val="00FD265B"/>
    <w:rsid w:val="00FD268A"/>
    <w:rsid w:val="00FD26CA"/>
    <w:rsid w:val="00FD26F5"/>
    <w:rsid w:val="00FD2752"/>
    <w:rsid w:val="00FD277D"/>
    <w:rsid w:val="00FD27C4"/>
    <w:rsid w:val="00FD282B"/>
    <w:rsid w:val="00FD2830"/>
    <w:rsid w:val="00FD2835"/>
    <w:rsid w:val="00FD284B"/>
    <w:rsid w:val="00FD2863"/>
    <w:rsid w:val="00FD2885"/>
    <w:rsid w:val="00FD28B2"/>
    <w:rsid w:val="00FD2946"/>
    <w:rsid w:val="00FD2954"/>
    <w:rsid w:val="00FD297A"/>
    <w:rsid w:val="00FD29B6"/>
    <w:rsid w:val="00FD2A0B"/>
    <w:rsid w:val="00FD2AAD"/>
    <w:rsid w:val="00FD2B1D"/>
    <w:rsid w:val="00FD2B75"/>
    <w:rsid w:val="00FD2B97"/>
    <w:rsid w:val="00FD2BE4"/>
    <w:rsid w:val="00FD2BF1"/>
    <w:rsid w:val="00FD2C24"/>
    <w:rsid w:val="00FD2C43"/>
    <w:rsid w:val="00FD2C59"/>
    <w:rsid w:val="00FD2CBE"/>
    <w:rsid w:val="00FD2CE4"/>
    <w:rsid w:val="00FD2CF8"/>
    <w:rsid w:val="00FD2D02"/>
    <w:rsid w:val="00FD2D03"/>
    <w:rsid w:val="00FD2D07"/>
    <w:rsid w:val="00FD2DC5"/>
    <w:rsid w:val="00FD2E2C"/>
    <w:rsid w:val="00FD2E5A"/>
    <w:rsid w:val="00FD2E91"/>
    <w:rsid w:val="00FD2EA5"/>
    <w:rsid w:val="00FD2EF5"/>
    <w:rsid w:val="00FD2F0A"/>
    <w:rsid w:val="00FD2FC7"/>
    <w:rsid w:val="00FD3009"/>
    <w:rsid w:val="00FD305A"/>
    <w:rsid w:val="00FD3070"/>
    <w:rsid w:val="00FD3077"/>
    <w:rsid w:val="00FD30A3"/>
    <w:rsid w:val="00FD30C0"/>
    <w:rsid w:val="00FD30DD"/>
    <w:rsid w:val="00FD30F4"/>
    <w:rsid w:val="00FD30FB"/>
    <w:rsid w:val="00FD3116"/>
    <w:rsid w:val="00FD316F"/>
    <w:rsid w:val="00FD31A6"/>
    <w:rsid w:val="00FD31AA"/>
    <w:rsid w:val="00FD31B3"/>
    <w:rsid w:val="00FD31BE"/>
    <w:rsid w:val="00FD31C0"/>
    <w:rsid w:val="00FD3266"/>
    <w:rsid w:val="00FD3273"/>
    <w:rsid w:val="00FD32B8"/>
    <w:rsid w:val="00FD32D0"/>
    <w:rsid w:val="00FD32E0"/>
    <w:rsid w:val="00FD331B"/>
    <w:rsid w:val="00FD342A"/>
    <w:rsid w:val="00FD34AF"/>
    <w:rsid w:val="00FD34D3"/>
    <w:rsid w:val="00FD3589"/>
    <w:rsid w:val="00FD35A1"/>
    <w:rsid w:val="00FD35DC"/>
    <w:rsid w:val="00FD35F3"/>
    <w:rsid w:val="00FD3667"/>
    <w:rsid w:val="00FD369A"/>
    <w:rsid w:val="00FD36D7"/>
    <w:rsid w:val="00FD36FD"/>
    <w:rsid w:val="00FD370C"/>
    <w:rsid w:val="00FD3724"/>
    <w:rsid w:val="00FD372C"/>
    <w:rsid w:val="00FD379D"/>
    <w:rsid w:val="00FD3819"/>
    <w:rsid w:val="00FD3825"/>
    <w:rsid w:val="00FD3848"/>
    <w:rsid w:val="00FD384F"/>
    <w:rsid w:val="00FD386B"/>
    <w:rsid w:val="00FD390A"/>
    <w:rsid w:val="00FD3966"/>
    <w:rsid w:val="00FD39C6"/>
    <w:rsid w:val="00FD3AAE"/>
    <w:rsid w:val="00FD3AEB"/>
    <w:rsid w:val="00FD3AF6"/>
    <w:rsid w:val="00FD3B7B"/>
    <w:rsid w:val="00FD3B91"/>
    <w:rsid w:val="00FD3B9C"/>
    <w:rsid w:val="00FD3BD9"/>
    <w:rsid w:val="00FD3BE3"/>
    <w:rsid w:val="00FD3BEC"/>
    <w:rsid w:val="00FD3CC7"/>
    <w:rsid w:val="00FD3D1C"/>
    <w:rsid w:val="00FD3D21"/>
    <w:rsid w:val="00FD3DA4"/>
    <w:rsid w:val="00FD3E5F"/>
    <w:rsid w:val="00FD3E79"/>
    <w:rsid w:val="00FD3EBA"/>
    <w:rsid w:val="00FD3ECC"/>
    <w:rsid w:val="00FD3F36"/>
    <w:rsid w:val="00FD3FA1"/>
    <w:rsid w:val="00FD3FAA"/>
    <w:rsid w:val="00FD3FAE"/>
    <w:rsid w:val="00FD3FB9"/>
    <w:rsid w:val="00FD3FCC"/>
    <w:rsid w:val="00FD40AD"/>
    <w:rsid w:val="00FD40B9"/>
    <w:rsid w:val="00FD40BA"/>
    <w:rsid w:val="00FD4127"/>
    <w:rsid w:val="00FD414A"/>
    <w:rsid w:val="00FD4179"/>
    <w:rsid w:val="00FD41DA"/>
    <w:rsid w:val="00FD421F"/>
    <w:rsid w:val="00FD4251"/>
    <w:rsid w:val="00FD4268"/>
    <w:rsid w:val="00FD4282"/>
    <w:rsid w:val="00FD428C"/>
    <w:rsid w:val="00FD42D1"/>
    <w:rsid w:val="00FD42F1"/>
    <w:rsid w:val="00FD42F2"/>
    <w:rsid w:val="00FD4344"/>
    <w:rsid w:val="00FD43B9"/>
    <w:rsid w:val="00FD43D5"/>
    <w:rsid w:val="00FD44A6"/>
    <w:rsid w:val="00FD44CD"/>
    <w:rsid w:val="00FD44E8"/>
    <w:rsid w:val="00FD454B"/>
    <w:rsid w:val="00FD454F"/>
    <w:rsid w:val="00FD45E1"/>
    <w:rsid w:val="00FD4653"/>
    <w:rsid w:val="00FD466B"/>
    <w:rsid w:val="00FD469C"/>
    <w:rsid w:val="00FD4773"/>
    <w:rsid w:val="00FD4787"/>
    <w:rsid w:val="00FD47B2"/>
    <w:rsid w:val="00FD47BB"/>
    <w:rsid w:val="00FD47D4"/>
    <w:rsid w:val="00FD4802"/>
    <w:rsid w:val="00FD4819"/>
    <w:rsid w:val="00FD4835"/>
    <w:rsid w:val="00FD485D"/>
    <w:rsid w:val="00FD488F"/>
    <w:rsid w:val="00FD48D5"/>
    <w:rsid w:val="00FD491D"/>
    <w:rsid w:val="00FD498D"/>
    <w:rsid w:val="00FD49C9"/>
    <w:rsid w:val="00FD49FF"/>
    <w:rsid w:val="00FD4A02"/>
    <w:rsid w:val="00FD4A0F"/>
    <w:rsid w:val="00FD4A7A"/>
    <w:rsid w:val="00FD4AB9"/>
    <w:rsid w:val="00FD4AEA"/>
    <w:rsid w:val="00FD4B05"/>
    <w:rsid w:val="00FD4B59"/>
    <w:rsid w:val="00FD4BAB"/>
    <w:rsid w:val="00FD4BB6"/>
    <w:rsid w:val="00FD4BCE"/>
    <w:rsid w:val="00FD4BEA"/>
    <w:rsid w:val="00FD4BFC"/>
    <w:rsid w:val="00FD4C2F"/>
    <w:rsid w:val="00FD4C5C"/>
    <w:rsid w:val="00FD4C7D"/>
    <w:rsid w:val="00FD4D22"/>
    <w:rsid w:val="00FD4D8F"/>
    <w:rsid w:val="00FD4DA4"/>
    <w:rsid w:val="00FD4DAF"/>
    <w:rsid w:val="00FD4DD3"/>
    <w:rsid w:val="00FD4E11"/>
    <w:rsid w:val="00FD4E29"/>
    <w:rsid w:val="00FD4EDB"/>
    <w:rsid w:val="00FD4F21"/>
    <w:rsid w:val="00FD4F54"/>
    <w:rsid w:val="00FD4FE3"/>
    <w:rsid w:val="00FD4FFC"/>
    <w:rsid w:val="00FD4FFD"/>
    <w:rsid w:val="00FD5042"/>
    <w:rsid w:val="00FD50B0"/>
    <w:rsid w:val="00FD50D1"/>
    <w:rsid w:val="00FD5102"/>
    <w:rsid w:val="00FD5124"/>
    <w:rsid w:val="00FD519F"/>
    <w:rsid w:val="00FD51B2"/>
    <w:rsid w:val="00FD51C0"/>
    <w:rsid w:val="00FD51C4"/>
    <w:rsid w:val="00FD51CF"/>
    <w:rsid w:val="00FD5301"/>
    <w:rsid w:val="00FD5339"/>
    <w:rsid w:val="00FD535D"/>
    <w:rsid w:val="00FD53A2"/>
    <w:rsid w:val="00FD53EE"/>
    <w:rsid w:val="00FD54CA"/>
    <w:rsid w:val="00FD5557"/>
    <w:rsid w:val="00FD55E9"/>
    <w:rsid w:val="00FD5601"/>
    <w:rsid w:val="00FD561C"/>
    <w:rsid w:val="00FD5635"/>
    <w:rsid w:val="00FD5639"/>
    <w:rsid w:val="00FD5680"/>
    <w:rsid w:val="00FD571F"/>
    <w:rsid w:val="00FD5724"/>
    <w:rsid w:val="00FD5726"/>
    <w:rsid w:val="00FD580D"/>
    <w:rsid w:val="00FD581B"/>
    <w:rsid w:val="00FD5842"/>
    <w:rsid w:val="00FD585A"/>
    <w:rsid w:val="00FD5877"/>
    <w:rsid w:val="00FD5899"/>
    <w:rsid w:val="00FD58CA"/>
    <w:rsid w:val="00FD58F4"/>
    <w:rsid w:val="00FD5968"/>
    <w:rsid w:val="00FD597B"/>
    <w:rsid w:val="00FD59B4"/>
    <w:rsid w:val="00FD59FE"/>
    <w:rsid w:val="00FD5A35"/>
    <w:rsid w:val="00FD5AFA"/>
    <w:rsid w:val="00FD5B96"/>
    <w:rsid w:val="00FD5BC7"/>
    <w:rsid w:val="00FD5BE5"/>
    <w:rsid w:val="00FD5BEC"/>
    <w:rsid w:val="00FD5C06"/>
    <w:rsid w:val="00FD5C33"/>
    <w:rsid w:val="00FD5D78"/>
    <w:rsid w:val="00FD5D7D"/>
    <w:rsid w:val="00FD5E6E"/>
    <w:rsid w:val="00FD5E70"/>
    <w:rsid w:val="00FD5E76"/>
    <w:rsid w:val="00FD5EB4"/>
    <w:rsid w:val="00FD5ED3"/>
    <w:rsid w:val="00FD5EE1"/>
    <w:rsid w:val="00FD5F1F"/>
    <w:rsid w:val="00FD5F26"/>
    <w:rsid w:val="00FD5F40"/>
    <w:rsid w:val="00FD5FCB"/>
    <w:rsid w:val="00FD6067"/>
    <w:rsid w:val="00FD607F"/>
    <w:rsid w:val="00FD60AE"/>
    <w:rsid w:val="00FD60BE"/>
    <w:rsid w:val="00FD6118"/>
    <w:rsid w:val="00FD614B"/>
    <w:rsid w:val="00FD61B1"/>
    <w:rsid w:val="00FD61C5"/>
    <w:rsid w:val="00FD622C"/>
    <w:rsid w:val="00FD6264"/>
    <w:rsid w:val="00FD628D"/>
    <w:rsid w:val="00FD637F"/>
    <w:rsid w:val="00FD6399"/>
    <w:rsid w:val="00FD6432"/>
    <w:rsid w:val="00FD6472"/>
    <w:rsid w:val="00FD6473"/>
    <w:rsid w:val="00FD64EB"/>
    <w:rsid w:val="00FD651B"/>
    <w:rsid w:val="00FD6568"/>
    <w:rsid w:val="00FD6589"/>
    <w:rsid w:val="00FD65B6"/>
    <w:rsid w:val="00FD65DB"/>
    <w:rsid w:val="00FD65F1"/>
    <w:rsid w:val="00FD6644"/>
    <w:rsid w:val="00FD665D"/>
    <w:rsid w:val="00FD66C9"/>
    <w:rsid w:val="00FD6701"/>
    <w:rsid w:val="00FD673D"/>
    <w:rsid w:val="00FD6747"/>
    <w:rsid w:val="00FD6768"/>
    <w:rsid w:val="00FD67F2"/>
    <w:rsid w:val="00FD6897"/>
    <w:rsid w:val="00FD68C3"/>
    <w:rsid w:val="00FD6926"/>
    <w:rsid w:val="00FD692C"/>
    <w:rsid w:val="00FD693A"/>
    <w:rsid w:val="00FD6965"/>
    <w:rsid w:val="00FD69A9"/>
    <w:rsid w:val="00FD69CC"/>
    <w:rsid w:val="00FD69EA"/>
    <w:rsid w:val="00FD6A0D"/>
    <w:rsid w:val="00FD6A90"/>
    <w:rsid w:val="00FD6AB2"/>
    <w:rsid w:val="00FD6ADD"/>
    <w:rsid w:val="00FD6AE1"/>
    <w:rsid w:val="00FD6B07"/>
    <w:rsid w:val="00FD6B6A"/>
    <w:rsid w:val="00FD6B6D"/>
    <w:rsid w:val="00FD6B9D"/>
    <w:rsid w:val="00FD6BB8"/>
    <w:rsid w:val="00FD6BCE"/>
    <w:rsid w:val="00FD6C08"/>
    <w:rsid w:val="00FD6C3A"/>
    <w:rsid w:val="00FD6C3B"/>
    <w:rsid w:val="00FD6C4E"/>
    <w:rsid w:val="00FD6C9E"/>
    <w:rsid w:val="00FD6CBA"/>
    <w:rsid w:val="00FD6D1D"/>
    <w:rsid w:val="00FD6D29"/>
    <w:rsid w:val="00FD6D85"/>
    <w:rsid w:val="00FD6DC2"/>
    <w:rsid w:val="00FD6E31"/>
    <w:rsid w:val="00FD6E3C"/>
    <w:rsid w:val="00FD6E56"/>
    <w:rsid w:val="00FD6E80"/>
    <w:rsid w:val="00FD6E96"/>
    <w:rsid w:val="00FD6E98"/>
    <w:rsid w:val="00FD6EBB"/>
    <w:rsid w:val="00FD6EFD"/>
    <w:rsid w:val="00FD6F39"/>
    <w:rsid w:val="00FD6F84"/>
    <w:rsid w:val="00FD6FE5"/>
    <w:rsid w:val="00FD7058"/>
    <w:rsid w:val="00FD7062"/>
    <w:rsid w:val="00FD70AA"/>
    <w:rsid w:val="00FD70BD"/>
    <w:rsid w:val="00FD70FF"/>
    <w:rsid w:val="00FD716C"/>
    <w:rsid w:val="00FD71A2"/>
    <w:rsid w:val="00FD71E7"/>
    <w:rsid w:val="00FD7232"/>
    <w:rsid w:val="00FD723F"/>
    <w:rsid w:val="00FD7245"/>
    <w:rsid w:val="00FD7261"/>
    <w:rsid w:val="00FD726A"/>
    <w:rsid w:val="00FD7287"/>
    <w:rsid w:val="00FD72A0"/>
    <w:rsid w:val="00FD72BF"/>
    <w:rsid w:val="00FD731F"/>
    <w:rsid w:val="00FD7321"/>
    <w:rsid w:val="00FD7340"/>
    <w:rsid w:val="00FD73F5"/>
    <w:rsid w:val="00FD73FA"/>
    <w:rsid w:val="00FD746F"/>
    <w:rsid w:val="00FD7487"/>
    <w:rsid w:val="00FD74C4"/>
    <w:rsid w:val="00FD74FC"/>
    <w:rsid w:val="00FD7545"/>
    <w:rsid w:val="00FD754D"/>
    <w:rsid w:val="00FD7556"/>
    <w:rsid w:val="00FD755E"/>
    <w:rsid w:val="00FD758E"/>
    <w:rsid w:val="00FD75B5"/>
    <w:rsid w:val="00FD7638"/>
    <w:rsid w:val="00FD767E"/>
    <w:rsid w:val="00FD7723"/>
    <w:rsid w:val="00FD772B"/>
    <w:rsid w:val="00FD773F"/>
    <w:rsid w:val="00FD7749"/>
    <w:rsid w:val="00FD7760"/>
    <w:rsid w:val="00FD7778"/>
    <w:rsid w:val="00FD7798"/>
    <w:rsid w:val="00FD779E"/>
    <w:rsid w:val="00FD7812"/>
    <w:rsid w:val="00FD7814"/>
    <w:rsid w:val="00FD783B"/>
    <w:rsid w:val="00FD7847"/>
    <w:rsid w:val="00FD7852"/>
    <w:rsid w:val="00FD78A7"/>
    <w:rsid w:val="00FD78B0"/>
    <w:rsid w:val="00FD78FF"/>
    <w:rsid w:val="00FD7952"/>
    <w:rsid w:val="00FD7991"/>
    <w:rsid w:val="00FD79C8"/>
    <w:rsid w:val="00FD7A0A"/>
    <w:rsid w:val="00FD7A1F"/>
    <w:rsid w:val="00FD7A40"/>
    <w:rsid w:val="00FD7AB0"/>
    <w:rsid w:val="00FD7AC6"/>
    <w:rsid w:val="00FD7AF0"/>
    <w:rsid w:val="00FD7B4B"/>
    <w:rsid w:val="00FD7B92"/>
    <w:rsid w:val="00FD7BDA"/>
    <w:rsid w:val="00FD7C46"/>
    <w:rsid w:val="00FD7CA7"/>
    <w:rsid w:val="00FD7CC6"/>
    <w:rsid w:val="00FD7CD1"/>
    <w:rsid w:val="00FD7D08"/>
    <w:rsid w:val="00FD7D20"/>
    <w:rsid w:val="00FD7DD8"/>
    <w:rsid w:val="00FD7DE2"/>
    <w:rsid w:val="00FD7DE5"/>
    <w:rsid w:val="00FD7E10"/>
    <w:rsid w:val="00FD7E23"/>
    <w:rsid w:val="00FD7E40"/>
    <w:rsid w:val="00FD7EAA"/>
    <w:rsid w:val="00FD7EBB"/>
    <w:rsid w:val="00FD7EE9"/>
    <w:rsid w:val="00FD7F14"/>
    <w:rsid w:val="00FD7F2D"/>
    <w:rsid w:val="00FD7F37"/>
    <w:rsid w:val="00FD7F43"/>
    <w:rsid w:val="00FD7F46"/>
    <w:rsid w:val="00FD7F6B"/>
    <w:rsid w:val="00FD7F71"/>
    <w:rsid w:val="00FD7F8A"/>
    <w:rsid w:val="00FD7F8E"/>
    <w:rsid w:val="00FD7FB3"/>
    <w:rsid w:val="00FD7FFD"/>
    <w:rsid w:val="00FE0024"/>
    <w:rsid w:val="00FE003F"/>
    <w:rsid w:val="00FE005B"/>
    <w:rsid w:val="00FE009D"/>
    <w:rsid w:val="00FE00BC"/>
    <w:rsid w:val="00FE00BD"/>
    <w:rsid w:val="00FE00BF"/>
    <w:rsid w:val="00FE0124"/>
    <w:rsid w:val="00FE016B"/>
    <w:rsid w:val="00FE0276"/>
    <w:rsid w:val="00FE02B2"/>
    <w:rsid w:val="00FE02F2"/>
    <w:rsid w:val="00FE036E"/>
    <w:rsid w:val="00FE043F"/>
    <w:rsid w:val="00FE04DF"/>
    <w:rsid w:val="00FE04EB"/>
    <w:rsid w:val="00FE0529"/>
    <w:rsid w:val="00FE05AC"/>
    <w:rsid w:val="00FE05AD"/>
    <w:rsid w:val="00FE05CF"/>
    <w:rsid w:val="00FE0600"/>
    <w:rsid w:val="00FE0633"/>
    <w:rsid w:val="00FE0637"/>
    <w:rsid w:val="00FE0644"/>
    <w:rsid w:val="00FE06C5"/>
    <w:rsid w:val="00FE06FE"/>
    <w:rsid w:val="00FE0704"/>
    <w:rsid w:val="00FE073D"/>
    <w:rsid w:val="00FE077A"/>
    <w:rsid w:val="00FE07AA"/>
    <w:rsid w:val="00FE080C"/>
    <w:rsid w:val="00FE0834"/>
    <w:rsid w:val="00FE083E"/>
    <w:rsid w:val="00FE0896"/>
    <w:rsid w:val="00FE08F6"/>
    <w:rsid w:val="00FE09B2"/>
    <w:rsid w:val="00FE09B8"/>
    <w:rsid w:val="00FE0A0F"/>
    <w:rsid w:val="00FE0A74"/>
    <w:rsid w:val="00FE0A84"/>
    <w:rsid w:val="00FE0ABD"/>
    <w:rsid w:val="00FE0AE1"/>
    <w:rsid w:val="00FE0AF9"/>
    <w:rsid w:val="00FE0B1B"/>
    <w:rsid w:val="00FE0B42"/>
    <w:rsid w:val="00FE0BC5"/>
    <w:rsid w:val="00FE0BEC"/>
    <w:rsid w:val="00FE0C50"/>
    <w:rsid w:val="00FE0C6B"/>
    <w:rsid w:val="00FE0C73"/>
    <w:rsid w:val="00FE0CBC"/>
    <w:rsid w:val="00FE0CED"/>
    <w:rsid w:val="00FE0D21"/>
    <w:rsid w:val="00FE0D23"/>
    <w:rsid w:val="00FE0D50"/>
    <w:rsid w:val="00FE0D77"/>
    <w:rsid w:val="00FE0D82"/>
    <w:rsid w:val="00FE0DBD"/>
    <w:rsid w:val="00FE0DBF"/>
    <w:rsid w:val="00FE0E13"/>
    <w:rsid w:val="00FE0E18"/>
    <w:rsid w:val="00FE0E1C"/>
    <w:rsid w:val="00FE0E2E"/>
    <w:rsid w:val="00FE0E2F"/>
    <w:rsid w:val="00FE0EAB"/>
    <w:rsid w:val="00FE0EF4"/>
    <w:rsid w:val="00FE0EF9"/>
    <w:rsid w:val="00FE0EFA"/>
    <w:rsid w:val="00FE0F1B"/>
    <w:rsid w:val="00FE0FDC"/>
    <w:rsid w:val="00FE109C"/>
    <w:rsid w:val="00FE10B1"/>
    <w:rsid w:val="00FE10CD"/>
    <w:rsid w:val="00FE10E5"/>
    <w:rsid w:val="00FE111D"/>
    <w:rsid w:val="00FE1182"/>
    <w:rsid w:val="00FE11CA"/>
    <w:rsid w:val="00FE1216"/>
    <w:rsid w:val="00FE1253"/>
    <w:rsid w:val="00FE12A5"/>
    <w:rsid w:val="00FE1349"/>
    <w:rsid w:val="00FE137B"/>
    <w:rsid w:val="00FE1577"/>
    <w:rsid w:val="00FE1580"/>
    <w:rsid w:val="00FE15DD"/>
    <w:rsid w:val="00FE164E"/>
    <w:rsid w:val="00FE16BC"/>
    <w:rsid w:val="00FE16C6"/>
    <w:rsid w:val="00FE16DF"/>
    <w:rsid w:val="00FE1751"/>
    <w:rsid w:val="00FE183E"/>
    <w:rsid w:val="00FE186B"/>
    <w:rsid w:val="00FE18BF"/>
    <w:rsid w:val="00FE18EF"/>
    <w:rsid w:val="00FE18F6"/>
    <w:rsid w:val="00FE190A"/>
    <w:rsid w:val="00FE193E"/>
    <w:rsid w:val="00FE1946"/>
    <w:rsid w:val="00FE1960"/>
    <w:rsid w:val="00FE1964"/>
    <w:rsid w:val="00FE198A"/>
    <w:rsid w:val="00FE19B2"/>
    <w:rsid w:val="00FE19E3"/>
    <w:rsid w:val="00FE19FB"/>
    <w:rsid w:val="00FE1A01"/>
    <w:rsid w:val="00FE1A5A"/>
    <w:rsid w:val="00FE1AD9"/>
    <w:rsid w:val="00FE1AF6"/>
    <w:rsid w:val="00FE1B24"/>
    <w:rsid w:val="00FE1D07"/>
    <w:rsid w:val="00FE1D65"/>
    <w:rsid w:val="00FE1DA3"/>
    <w:rsid w:val="00FE1DA6"/>
    <w:rsid w:val="00FE1E09"/>
    <w:rsid w:val="00FE1E94"/>
    <w:rsid w:val="00FE1EDB"/>
    <w:rsid w:val="00FE1EFB"/>
    <w:rsid w:val="00FE1F18"/>
    <w:rsid w:val="00FE1F36"/>
    <w:rsid w:val="00FE1FD8"/>
    <w:rsid w:val="00FE1FEF"/>
    <w:rsid w:val="00FE2018"/>
    <w:rsid w:val="00FE201F"/>
    <w:rsid w:val="00FE2049"/>
    <w:rsid w:val="00FE2057"/>
    <w:rsid w:val="00FE2064"/>
    <w:rsid w:val="00FE2068"/>
    <w:rsid w:val="00FE2080"/>
    <w:rsid w:val="00FE20A9"/>
    <w:rsid w:val="00FE20EB"/>
    <w:rsid w:val="00FE20ED"/>
    <w:rsid w:val="00FE2173"/>
    <w:rsid w:val="00FE21D3"/>
    <w:rsid w:val="00FE2203"/>
    <w:rsid w:val="00FE221E"/>
    <w:rsid w:val="00FE223A"/>
    <w:rsid w:val="00FE227D"/>
    <w:rsid w:val="00FE229E"/>
    <w:rsid w:val="00FE231C"/>
    <w:rsid w:val="00FE2432"/>
    <w:rsid w:val="00FE247A"/>
    <w:rsid w:val="00FE24B7"/>
    <w:rsid w:val="00FE24CB"/>
    <w:rsid w:val="00FE24E6"/>
    <w:rsid w:val="00FE2500"/>
    <w:rsid w:val="00FE2585"/>
    <w:rsid w:val="00FE25DB"/>
    <w:rsid w:val="00FE25F0"/>
    <w:rsid w:val="00FE26BB"/>
    <w:rsid w:val="00FE26C3"/>
    <w:rsid w:val="00FE26CB"/>
    <w:rsid w:val="00FE26F8"/>
    <w:rsid w:val="00FE273C"/>
    <w:rsid w:val="00FE2746"/>
    <w:rsid w:val="00FE277A"/>
    <w:rsid w:val="00FE279C"/>
    <w:rsid w:val="00FE27DB"/>
    <w:rsid w:val="00FE284E"/>
    <w:rsid w:val="00FE2860"/>
    <w:rsid w:val="00FE2881"/>
    <w:rsid w:val="00FE2966"/>
    <w:rsid w:val="00FE297B"/>
    <w:rsid w:val="00FE29F0"/>
    <w:rsid w:val="00FE2A31"/>
    <w:rsid w:val="00FE2A45"/>
    <w:rsid w:val="00FE2A53"/>
    <w:rsid w:val="00FE2AAA"/>
    <w:rsid w:val="00FE2B4E"/>
    <w:rsid w:val="00FE2B55"/>
    <w:rsid w:val="00FE2B6D"/>
    <w:rsid w:val="00FE2B8A"/>
    <w:rsid w:val="00FE2BDD"/>
    <w:rsid w:val="00FE2C40"/>
    <w:rsid w:val="00FE2CB2"/>
    <w:rsid w:val="00FE2D3C"/>
    <w:rsid w:val="00FE2D5D"/>
    <w:rsid w:val="00FE2D9A"/>
    <w:rsid w:val="00FE2DB2"/>
    <w:rsid w:val="00FE2DCA"/>
    <w:rsid w:val="00FE2E46"/>
    <w:rsid w:val="00FE2E6C"/>
    <w:rsid w:val="00FE2EDE"/>
    <w:rsid w:val="00FE2F02"/>
    <w:rsid w:val="00FE2F38"/>
    <w:rsid w:val="00FE2FB3"/>
    <w:rsid w:val="00FE3037"/>
    <w:rsid w:val="00FE303E"/>
    <w:rsid w:val="00FE3074"/>
    <w:rsid w:val="00FE311D"/>
    <w:rsid w:val="00FE3173"/>
    <w:rsid w:val="00FE31A5"/>
    <w:rsid w:val="00FE31A6"/>
    <w:rsid w:val="00FE31AF"/>
    <w:rsid w:val="00FE31B6"/>
    <w:rsid w:val="00FE31B7"/>
    <w:rsid w:val="00FE31E7"/>
    <w:rsid w:val="00FE3210"/>
    <w:rsid w:val="00FE3255"/>
    <w:rsid w:val="00FE3285"/>
    <w:rsid w:val="00FE3295"/>
    <w:rsid w:val="00FE32D7"/>
    <w:rsid w:val="00FE32E3"/>
    <w:rsid w:val="00FE3312"/>
    <w:rsid w:val="00FE338A"/>
    <w:rsid w:val="00FE34C6"/>
    <w:rsid w:val="00FE3547"/>
    <w:rsid w:val="00FE3563"/>
    <w:rsid w:val="00FE35AD"/>
    <w:rsid w:val="00FE368B"/>
    <w:rsid w:val="00FE36AA"/>
    <w:rsid w:val="00FE36CF"/>
    <w:rsid w:val="00FE36E5"/>
    <w:rsid w:val="00FE3701"/>
    <w:rsid w:val="00FE372E"/>
    <w:rsid w:val="00FE37DA"/>
    <w:rsid w:val="00FE37E2"/>
    <w:rsid w:val="00FE3833"/>
    <w:rsid w:val="00FE384B"/>
    <w:rsid w:val="00FE384D"/>
    <w:rsid w:val="00FE3858"/>
    <w:rsid w:val="00FE385F"/>
    <w:rsid w:val="00FE38D0"/>
    <w:rsid w:val="00FE38E7"/>
    <w:rsid w:val="00FE38F3"/>
    <w:rsid w:val="00FE3902"/>
    <w:rsid w:val="00FE39C2"/>
    <w:rsid w:val="00FE39F7"/>
    <w:rsid w:val="00FE3A04"/>
    <w:rsid w:val="00FE3A12"/>
    <w:rsid w:val="00FE3A1A"/>
    <w:rsid w:val="00FE3A80"/>
    <w:rsid w:val="00FE3B23"/>
    <w:rsid w:val="00FE3B2D"/>
    <w:rsid w:val="00FE3B56"/>
    <w:rsid w:val="00FE3B80"/>
    <w:rsid w:val="00FE3BAA"/>
    <w:rsid w:val="00FE3BDF"/>
    <w:rsid w:val="00FE3C1B"/>
    <w:rsid w:val="00FE3C75"/>
    <w:rsid w:val="00FE3C96"/>
    <w:rsid w:val="00FE3C9B"/>
    <w:rsid w:val="00FE3D17"/>
    <w:rsid w:val="00FE3D3B"/>
    <w:rsid w:val="00FE3DCC"/>
    <w:rsid w:val="00FE3DD9"/>
    <w:rsid w:val="00FE3DFD"/>
    <w:rsid w:val="00FE3E4B"/>
    <w:rsid w:val="00FE3ECB"/>
    <w:rsid w:val="00FE3F1B"/>
    <w:rsid w:val="00FE3F29"/>
    <w:rsid w:val="00FE3FB6"/>
    <w:rsid w:val="00FE4009"/>
    <w:rsid w:val="00FE4077"/>
    <w:rsid w:val="00FE4082"/>
    <w:rsid w:val="00FE409E"/>
    <w:rsid w:val="00FE40F6"/>
    <w:rsid w:val="00FE410F"/>
    <w:rsid w:val="00FE41B9"/>
    <w:rsid w:val="00FE41E2"/>
    <w:rsid w:val="00FE4235"/>
    <w:rsid w:val="00FE4270"/>
    <w:rsid w:val="00FE4280"/>
    <w:rsid w:val="00FE4299"/>
    <w:rsid w:val="00FE42EC"/>
    <w:rsid w:val="00FE432B"/>
    <w:rsid w:val="00FE43D0"/>
    <w:rsid w:val="00FE441B"/>
    <w:rsid w:val="00FE4432"/>
    <w:rsid w:val="00FE44E2"/>
    <w:rsid w:val="00FE44F6"/>
    <w:rsid w:val="00FE4536"/>
    <w:rsid w:val="00FE45B7"/>
    <w:rsid w:val="00FE45EA"/>
    <w:rsid w:val="00FE45FD"/>
    <w:rsid w:val="00FE4698"/>
    <w:rsid w:val="00FE46AB"/>
    <w:rsid w:val="00FE46DF"/>
    <w:rsid w:val="00FE46E8"/>
    <w:rsid w:val="00FE46F9"/>
    <w:rsid w:val="00FE46FA"/>
    <w:rsid w:val="00FE4722"/>
    <w:rsid w:val="00FE47BF"/>
    <w:rsid w:val="00FE47C7"/>
    <w:rsid w:val="00FE47EC"/>
    <w:rsid w:val="00FE4820"/>
    <w:rsid w:val="00FE4831"/>
    <w:rsid w:val="00FE486B"/>
    <w:rsid w:val="00FE48A2"/>
    <w:rsid w:val="00FE48AA"/>
    <w:rsid w:val="00FE48B2"/>
    <w:rsid w:val="00FE48DA"/>
    <w:rsid w:val="00FE4907"/>
    <w:rsid w:val="00FE492A"/>
    <w:rsid w:val="00FE49C2"/>
    <w:rsid w:val="00FE49C7"/>
    <w:rsid w:val="00FE4A06"/>
    <w:rsid w:val="00FE4A17"/>
    <w:rsid w:val="00FE4AA3"/>
    <w:rsid w:val="00FE4AA7"/>
    <w:rsid w:val="00FE4AD9"/>
    <w:rsid w:val="00FE4AE8"/>
    <w:rsid w:val="00FE4B18"/>
    <w:rsid w:val="00FE4B2B"/>
    <w:rsid w:val="00FE4B9F"/>
    <w:rsid w:val="00FE4BD5"/>
    <w:rsid w:val="00FE4BD9"/>
    <w:rsid w:val="00FE4BE5"/>
    <w:rsid w:val="00FE4C07"/>
    <w:rsid w:val="00FE4CA6"/>
    <w:rsid w:val="00FE4CCD"/>
    <w:rsid w:val="00FE4CE8"/>
    <w:rsid w:val="00FE4CFF"/>
    <w:rsid w:val="00FE4D26"/>
    <w:rsid w:val="00FE4D5F"/>
    <w:rsid w:val="00FE4DE6"/>
    <w:rsid w:val="00FE4E29"/>
    <w:rsid w:val="00FE4E38"/>
    <w:rsid w:val="00FE4EFA"/>
    <w:rsid w:val="00FE4F37"/>
    <w:rsid w:val="00FE4F44"/>
    <w:rsid w:val="00FE4F4F"/>
    <w:rsid w:val="00FE4FAC"/>
    <w:rsid w:val="00FE4FB8"/>
    <w:rsid w:val="00FE5040"/>
    <w:rsid w:val="00FE5064"/>
    <w:rsid w:val="00FE50F2"/>
    <w:rsid w:val="00FE510B"/>
    <w:rsid w:val="00FE511F"/>
    <w:rsid w:val="00FE5191"/>
    <w:rsid w:val="00FE51C0"/>
    <w:rsid w:val="00FE51DB"/>
    <w:rsid w:val="00FE521B"/>
    <w:rsid w:val="00FE5220"/>
    <w:rsid w:val="00FE5224"/>
    <w:rsid w:val="00FE52CD"/>
    <w:rsid w:val="00FE52F6"/>
    <w:rsid w:val="00FE5301"/>
    <w:rsid w:val="00FE5314"/>
    <w:rsid w:val="00FE5325"/>
    <w:rsid w:val="00FE532C"/>
    <w:rsid w:val="00FE537C"/>
    <w:rsid w:val="00FE5387"/>
    <w:rsid w:val="00FE53E0"/>
    <w:rsid w:val="00FE53EA"/>
    <w:rsid w:val="00FE548E"/>
    <w:rsid w:val="00FE54D0"/>
    <w:rsid w:val="00FE54F4"/>
    <w:rsid w:val="00FE5590"/>
    <w:rsid w:val="00FE55A8"/>
    <w:rsid w:val="00FE55D6"/>
    <w:rsid w:val="00FE5690"/>
    <w:rsid w:val="00FE56D9"/>
    <w:rsid w:val="00FE5703"/>
    <w:rsid w:val="00FE574D"/>
    <w:rsid w:val="00FE579A"/>
    <w:rsid w:val="00FE57F0"/>
    <w:rsid w:val="00FE581A"/>
    <w:rsid w:val="00FE58D4"/>
    <w:rsid w:val="00FE58E2"/>
    <w:rsid w:val="00FE590D"/>
    <w:rsid w:val="00FE594E"/>
    <w:rsid w:val="00FE59CD"/>
    <w:rsid w:val="00FE5A05"/>
    <w:rsid w:val="00FE5A4E"/>
    <w:rsid w:val="00FE5A54"/>
    <w:rsid w:val="00FE5A59"/>
    <w:rsid w:val="00FE5A6F"/>
    <w:rsid w:val="00FE5A88"/>
    <w:rsid w:val="00FE5AE3"/>
    <w:rsid w:val="00FE5B76"/>
    <w:rsid w:val="00FE5B7C"/>
    <w:rsid w:val="00FE5BA7"/>
    <w:rsid w:val="00FE5BB2"/>
    <w:rsid w:val="00FE5BC3"/>
    <w:rsid w:val="00FE5C16"/>
    <w:rsid w:val="00FE5C1B"/>
    <w:rsid w:val="00FE5C7F"/>
    <w:rsid w:val="00FE5CD1"/>
    <w:rsid w:val="00FE5D05"/>
    <w:rsid w:val="00FE5D0C"/>
    <w:rsid w:val="00FE5D34"/>
    <w:rsid w:val="00FE5D5D"/>
    <w:rsid w:val="00FE5D6E"/>
    <w:rsid w:val="00FE5D83"/>
    <w:rsid w:val="00FE5DD6"/>
    <w:rsid w:val="00FE5DEC"/>
    <w:rsid w:val="00FE5E79"/>
    <w:rsid w:val="00FE5EF7"/>
    <w:rsid w:val="00FE5F04"/>
    <w:rsid w:val="00FE5F09"/>
    <w:rsid w:val="00FE5F76"/>
    <w:rsid w:val="00FE5FA9"/>
    <w:rsid w:val="00FE5FCD"/>
    <w:rsid w:val="00FE6046"/>
    <w:rsid w:val="00FE604A"/>
    <w:rsid w:val="00FE60B8"/>
    <w:rsid w:val="00FE61B5"/>
    <w:rsid w:val="00FE623B"/>
    <w:rsid w:val="00FE6315"/>
    <w:rsid w:val="00FE632E"/>
    <w:rsid w:val="00FE636B"/>
    <w:rsid w:val="00FE6371"/>
    <w:rsid w:val="00FE6390"/>
    <w:rsid w:val="00FE63F8"/>
    <w:rsid w:val="00FE6412"/>
    <w:rsid w:val="00FE6413"/>
    <w:rsid w:val="00FE641A"/>
    <w:rsid w:val="00FE6420"/>
    <w:rsid w:val="00FE647A"/>
    <w:rsid w:val="00FE6482"/>
    <w:rsid w:val="00FE6483"/>
    <w:rsid w:val="00FE64E3"/>
    <w:rsid w:val="00FE64FB"/>
    <w:rsid w:val="00FE64FC"/>
    <w:rsid w:val="00FE6548"/>
    <w:rsid w:val="00FE656E"/>
    <w:rsid w:val="00FE6584"/>
    <w:rsid w:val="00FE65A2"/>
    <w:rsid w:val="00FE65B9"/>
    <w:rsid w:val="00FE6645"/>
    <w:rsid w:val="00FE6672"/>
    <w:rsid w:val="00FE66DD"/>
    <w:rsid w:val="00FE66EC"/>
    <w:rsid w:val="00FE6733"/>
    <w:rsid w:val="00FE6770"/>
    <w:rsid w:val="00FE6778"/>
    <w:rsid w:val="00FE67D6"/>
    <w:rsid w:val="00FE67E1"/>
    <w:rsid w:val="00FE67EE"/>
    <w:rsid w:val="00FE6800"/>
    <w:rsid w:val="00FE6840"/>
    <w:rsid w:val="00FE68A5"/>
    <w:rsid w:val="00FE68B0"/>
    <w:rsid w:val="00FE6903"/>
    <w:rsid w:val="00FE6930"/>
    <w:rsid w:val="00FE6955"/>
    <w:rsid w:val="00FE6957"/>
    <w:rsid w:val="00FE695C"/>
    <w:rsid w:val="00FE6A31"/>
    <w:rsid w:val="00FE6A67"/>
    <w:rsid w:val="00FE6A6B"/>
    <w:rsid w:val="00FE6A6F"/>
    <w:rsid w:val="00FE6A76"/>
    <w:rsid w:val="00FE6A7F"/>
    <w:rsid w:val="00FE6AAE"/>
    <w:rsid w:val="00FE6AB9"/>
    <w:rsid w:val="00FE6B5E"/>
    <w:rsid w:val="00FE6BDD"/>
    <w:rsid w:val="00FE6BEB"/>
    <w:rsid w:val="00FE6C66"/>
    <w:rsid w:val="00FE6C76"/>
    <w:rsid w:val="00FE6C8D"/>
    <w:rsid w:val="00FE6C94"/>
    <w:rsid w:val="00FE6C9E"/>
    <w:rsid w:val="00FE6CA0"/>
    <w:rsid w:val="00FE6D7A"/>
    <w:rsid w:val="00FE6DDA"/>
    <w:rsid w:val="00FE6DEB"/>
    <w:rsid w:val="00FE6E00"/>
    <w:rsid w:val="00FE6E26"/>
    <w:rsid w:val="00FE6E30"/>
    <w:rsid w:val="00FE6E83"/>
    <w:rsid w:val="00FE6E88"/>
    <w:rsid w:val="00FE6EDC"/>
    <w:rsid w:val="00FE6F5D"/>
    <w:rsid w:val="00FE6FFE"/>
    <w:rsid w:val="00FE706D"/>
    <w:rsid w:val="00FE7080"/>
    <w:rsid w:val="00FE7095"/>
    <w:rsid w:val="00FE7102"/>
    <w:rsid w:val="00FE712D"/>
    <w:rsid w:val="00FE7140"/>
    <w:rsid w:val="00FE7148"/>
    <w:rsid w:val="00FE716B"/>
    <w:rsid w:val="00FE7178"/>
    <w:rsid w:val="00FE71C2"/>
    <w:rsid w:val="00FE7207"/>
    <w:rsid w:val="00FE720B"/>
    <w:rsid w:val="00FE7227"/>
    <w:rsid w:val="00FE726E"/>
    <w:rsid w:val="00FE72A1"/>
    <w:rsid w:val="00FE731B"/>
    <w:rsid w:val="00FE7321"/>
    <w:rsid w:val="00FE733E"/>
    <w:rsid w:val="00FE734B"/>
    <w:rsid w:val="00FE7354"/>
    <w:rsid w:val="00FE73A4"/>
    <w:rsid w:val="00FE73D7"/>
    <w:rsid w:val="00FE73EA"/>
    <w:rsid w:val="00FE73FA"/>
    <w:rsid w:val="00FE740B"/>
    <w:rsid w:val="00FE7423"/>
    <w:rsid w:val="00FE7443"/>
    <w:rsid w:val="00FE7486"/>
    <w:rsid w:val="00FE7489"/>
    <w:rsid w:val="00FE74D0"/>
    <w:rsid w:val="00FE7502"/>
    <w:rsid w:val="00FE7521"/>
    <w:rsid w:val="00FE758D"/>
    <w:rsid w:val="00FE75AF"/>
    <w:rsid w:val="00FE7610"/>
    <w:rsid w:val="00FE7619"/>
    <w:rsid w:val="00FE764E"/>
    <w:rsid w:val="00FE764F"/>
    <w:rsid w:val="00FE7671"/>
    <w:rsid w:val="00FE7685"/>
    <w:rsid w:val="00FE76C9"/>
    <w:rsid w:val="00FE7739"/>
    <w:rsid w:val="00FE7746"/>
    <w:rsid w:val="00FE774E"/>
    <w:rsid w:val="00FE7791"/>
    <w:rsid w:val="00FE77A9"/>
    <w:rsid w:val="00FE77DF"/>
    <w:rsid w:val="00FE7835"/>
    <w:rsid w:val="00FE783E"/>
    <w:rsid w:val="00FE78EE"/>
    <w:rsid w:val="00FE7971"/>
    <w:rsid w:val="00FE79C1"/>
    <w:rsid w:val="00FE79C7"/>
    <w:rsid w:val="00FE79D5"/>
    <w:rsid w:val="00FE7A71"/>
    <w:rsid w:val="00FE7ABD"/>
    <w:rsid w:val="00FE7B21"/>
    <w:rsid w:val="00FE7B7C"/>
    <w:rsid w:val="00FE7BA8"/>
    <w:rsid w:val="00FE7BB7"/>
    <w:rsid w:val="00FE7BE9"/>
    <w:rsid w:val="00FE7BF9"/>
    <w:rsid w:val="00FE7C87"/>
    <w:rsid w:val="00FE7C8A"/>
    <w:rsid w:val="00FE7CB0"/>
    <w:rsid w:val="00FE7D31"/>
    <w:rsid w:val="00FE7D82"/>
    <w:rsid w:val="00FE7DF3"/>
    <w:rsid w:val="00FE7DFE"/>
    <w:rsid w:val="00FE7E3A"/>
    <w:rsid w:val="00FE7E79"/>
    <w:rsid w:val="00FE7EF5"/>
    <w:rsid w:val="00FE7F0E"/>
    <w:rsid w:val="00FE7F1A"/>
    <w:rsid w:val="00FE7F8A"/>
    <w:rsid w:val="00FF0002"/>
    <w:rsid w:val="00FF0020"/>
    <w:rsid w:val="00FF0033"/>
    <w:rsid w:val="00FF0038"/>
    <w:rsid w:val="00FF007D"/>
    <w:rsid w:val="00FF0087"/>
    <w:rsid w:val="00FF00A9"/>
    <w:rsid w:val="00FF00B0"/>
    <w:rsid w:val="00FF00B9"/>
    <w:rsid w:val="00FF0117"/>
    <w:rsid w:val="00FF0153"/>
    <w:rsid w:val="00FF016D"/>
    <w:rsid w:val="00FF01BD"/>
    <w:rsid w:val="00FF01EB"/>
    <w:rsid w:val="00FF01F0"/>
    <w:rsid w:val="00FF0205"/>
    <w:rsid w:val="00FF0270"/>
    <w:rsid w:val="00FF028A"/>
    <w:rsid w:val="00FF02CB"/>
    <w:rsid w:val="00FF03D9"/>
    <w:rsid w:val="00FF0439"/>
    <w:rsid w:val="00FF0495"/>
    <w:rsid w:val="00FF0499"/>
    <w:rsid w:val="00FF04CA"/>
    <w:rsid w:val="00FF052B"/>
    <w:rsid w:val="00FF0588"/>
    <w:rsid w:val="00FF05AF"/>
    <w:rsid w:val="00FF0655"/>
    <w:rsid w:val="00FF0669"/>
    <w:rsid w:val="00FF067A"/>
    <w:rsid w:val="00FF06A5"/>
    <w:rsid w:val="00FF06BC"/>
    <w:rsid w:val="00FF0724"/>
    <w:rsid w:val="00FF0729"/>
    <w:rsid w:val="00FF076E"/>
    <w:rsid w:val="00FF077B"/>
    <w:rsid w:val="00FF077F"/>
    <w:rsid w:val="00FF07B0"/>
    <w:rsid w:val="00FF07C8"/>
    <w:rsid w:val="00FF08B8"/>
    <w:rsid w:val="00FF08C0"/>
    <w:rsid w:val="00FF0905"/>
    <w:rsid w:val="00FF091A"/>
    <w:rsid w:val="00FF093E"/>
    <w:rsid w:val="00FF0962"/>
    <w:rsid w:val="00FF0969"/>
    <w:rsid w:val="00FF09D9"/>
    <w:rsid w:val="00FF09E3"/>
    <w:rsid w:val="00FF09E6"/>
    <w:rsid w:val="00FF0A53"/>
    <w:rsid w:val="00FF0A83"/>
    <w:rsid w:val="00FF0AEE"/>
    <w:rsid w:val="00FF0B38"/>
    <w:rsid w:val="00FF0B6F"/>
    <w:rsid w:val="00FF0B9B"/>
    <w:rsid w:val="00FF0C05"/>
    <w:rsid w:val="00FF0C1C"/>
    <w:rsid w:val="00FF0C52"/>
    <w:rsid w:val="00FF0CB1"/>
    <w:rsid w:val="00FF0CC9"/>
    <w:rsid w:val="00FF0CCA"/>
    <w:rsid w:val="00FF0D04"/>
    <w:rsid w:val="00FF0D15"/>
    <w:rsid w:val="00FF0D39"/>
    <w:rsid w:val="00FF0DFF"/>
    <w:rsid w:val="00FF0E47"/>
    <w:rsid w:val="00FF0E66"/>
    <w:rsid w:val="00FF0EA0"/>
    <w:rsid w:val="00FF0EA9"/>
    <w:rsid w:val="00FF0EAA"/>
    <w:rsid w:val="00FF0EF0"/>
    <w:rsid w:val="00FF0F6E"/>
    <w:rsid w:val="00FF0F7D"/>
    <w:rsid w:val="00FF0FC2"/>
    <w:rsid w:val="00FF1066"/>
    <w:rsid w:val="00FF1069"/>
    <w:rsid w:val="00FF10E8"/>
    <w:rsid w:val="00FF10FC"/>
    <w:rsid w:val="00FF1122"/>
    <w:rsid w:val="00FF117C"/>
    <w:rsid w:val="00FF11B2"/>
    <w:rsid w:val="00FF11EA"/>
    <w:rsid w:val="00FF11FC"/>
    <w:rsid w:val="00FF1201"/>
    <w:rsid w:val="00FF1206"/>
    <w:rsid w:val="00FF123E"/>
    <w:rsid w:val="00FF1259"/>
    <w:rsid w:val="00FF1271"/>
    <w:rsid w:val="00FF1273"/>
    <w:rsid w:val="00FF12C1"/>
    <w:rsid w:val="00FF1359"/>
    <w:rsid w:val="00FF1371"/>
    <w:rsid w:val="00FF142D"/>
    <w:rsid w:val="00FF1441"/>
    <w:rsid w:val="00FF1453"/>
    <w:rsid w:val="00FF147F"/>
    <w:rsid w:val="00FF148A"/>
    <w:rsid w:val="00FF14AF"/>
    <w:rsid w:val="00FF14B7"/>
    <w:rsid w:val="00FF14D1"/>
    <w:rsid w:val="00FF14F9"/>
    <w:rsid w:val="00FF153C"/>
    <w:rsid w:val="00FF154C"/>
    <w:rsid w:val="00FF1556"/>
    <w:rsid w:val="00FF15A0"/>
    <w:rsid w:val="00FF161D"/>
    <w:rsid w:val="00FF1634"/>
    <w:rsid w:val="00FF16AE"/>
    <w:rsid w:val="00FF16B1"/>
    <w:rsid w:val="00FF16C6"/>
    <w:rsid w:val="00FF171B"/>
    <w:rsid w:val="00FF1735"/>
    <w:rsid w:val="00FF17CB"/>
    <w:rsid w:val="00FF1809"/>
    <w:rsid w:val="00FF18AE"/>
    <w:rsid w:val="00FF1902"/>
    <w:rsid w:val="00FF191D"/>
    <w:rsid w:val="00FF192E"/>
    <w:rsid w:val="00FF19CA"/>
    <w:rsid w:val="00FF1A68"/>
    <w:rsid w:val="00FF1A71"/>
    <w:rsid w:val="00FF1A93"/>
    <w:rsid w:val="00FF1ACA"/>
    <w:rsid w:val="00FF1AD7"/>
    <w:rsid w:val="00FF1AE6"/>
    <w:rsid w:val="00FF1B12"/>
    <w:rsid w:val="00FF1B17"/>
    <w:rsid w:val="00FF1B72"/>
    <w:rsid w:val="00FF1C58"/>
    <w:rsid w:val="00FF1C6A"/>
    <w:rsid w:val="00FF1D15"/>
    <w:rsid w:val="00FF1D2B"/>
    <w:rsid w:val="00FF1D38"/>
    <w:rsid w:val="00FF1D7B"/>
    <w:rsid w:val="00FF1DCF"/>
    <w:rsid w:val="00FF1DE9"/>
    <w:rsid w:val="00FF1E20"/>
    <w:rsid w:val="00FF1E3D"/>
    <w:rsid w:val="00FF1EA9"/>
    <w:rsid w:val="00FF1EB8"/>
    <w:rsid w:val="00FF1EBD"/>
    <w:rsid w:val="00FF1EBF"/>
    <w:rsid w:val="00FF1EDF"/>
    <w:rsid w:val="00FF1F3D"/>
    <w:rsid w:val="00FF1F48"/>
    <w:rsid w:val="00FF1F50"/>
    <w:rsid w:val="00FF1FAD"/>
    <w:rsid w:val="00FF2002"/>
    <w:rsid w:val="00FF202C"/>
    <w:rsid w:val="00FF2103"/>
    <w:rsid w:val="00FF2137"/>
    <w:rsid w:val="00FF2147"/>
    <w:rsid w:val="00FF2156"/>
    <w:rsid w:val="00FF21C7"/>
    <w:rsid w:val="00FF21C8"/>
    <w:rsid w:val="00FF21F8"/>
    <w:rsid w:val="00FF2213"/>
    <w:rsid w:val="00FF224C"/>
    <w:rsid w:val="00FF2258"/>
    <w:rsid w:val="00FF2316"/>
    <w:rsid w:val="00FF233E"/>
    <w:rsid w:val="00FF23B3"/>
    <w:rsid w:val="00FF2473"/>
    <w:rsid w:val="00FF248C"/>
    <w:rsid w:val="00FF24B9"/>
    <w:rsid w:val="00FF24BA"/>
    <w:rsid w:val="00FF24CF"/>
    <w:rsid w:val="00FF2504"/>
    <w:rsid w:val="00FF258D"/>
    <w:rsid w:val="00FF25BF"/>
    <w:rsid w:val="00FF261A"/>
    <w:rsid w:val="00FF261B"/>
    <w:rsid w:val="00FF26A7"/>
    <w:rsid w:val="00FF26AA"/>
    <w:rsid w:val="00FF26AB"/>
    <w:rsid w:val="00FF26B3"/>
    <w:rsid w:val="00FF26E0"/>
    <w:rsid w:val="00FF2715"/>
    <w:rsid w:val="00FF2720"/>
    <w:rsid w:val="00FF2746"/>
    <w:rsid w:val="00FF2758"/>
    <w:rsid w:val="00FF27B4"/>
    <w:rsid w:val="00FF27B7"/>
    <w:rsid w:val="00FF27B8"/>
    <w:rsid w:val="00FF27C8"/>
    <w:rsid w:val="00FF2817"/>
    <w:rsid w:val="00FF281E"/>
    <w:rsid w:val="00FF2840"/>
    <w:rsid w:val="00FF2869"/>
    <w:rsid w:val="00FF288E"/>
    <w:rsid w:val="00FF2891"/>
    <w:rsid w:val="00FF2894"/>
    <w:rsid w:val="00FF2912"/>
    <w:rsid w:val="00FF298F"/>
    <w:rsid w:val="00FF29B0"/>
    <w:rsid w:val="00FF29DA"/>
    <w:rsid w:val="00FF2A93"/>
    <w:rsid w:val="00FF2AD7"/>
    <w:rsid w:val="00FF2BD0"/>
    <w:rsid w:val="00FF2C64"/>
    <w:rsid w:val="00FF2CDE"/>
    <w:rsid w:val="00FF2D1D"/>
    <w:rsid w:val="00FF2D80"/>
    <w:rsid w:val="00FF2DAC"/>
    <w:rsid w:val="00FF2DDD"/>
    <w:rsid w:val="00FF2DF3"/>
    <w:rsid w:val="00FF2E32"/>
    <w:rsid w:val="00FF2EC3"/>
    <w:rsid w:val="00FF2EEA"/>
    <w:rsid w:val="00FF2F07"/>
    <w:rsid w:val="00FF2F25"/>
    <w:rsid w:val="00FF2F3D"/>
    <w:rsid w:val="00FF2F41"/>
    <w:rsid w:val="00FF2F94"/>
    <w:rsid w:val="00FF3003"/>
    <w:rsid w:val="00FF3070"/>
    <w:rsid w:val="00FF307D"/>
    <w:rsid w:val="00FF308C"/>
    <w:rsid w:val="00FF3108"/>
    <w:rsid w:val="00FF31E7"/>
    <w:rsid w:val="00FF320A"/>
    <w:rsid w:val="00FF3231"/>
    <w:rsid w:val="00FF326A"/>
    <w:rsid w:val="00FF32B8"/>
    <w:rsid w:val="00FF3315"/>
    <w:rsid w:val="00FF33A5"/>
    <w:rsid w:val="00FF33B1"/>
    <w:rsid w:val="00FF33B2"/>
    <w:rsid w:val="00FF342C"/>
    <w:rsid w:val="00FF3450"/>
    <w:rsid w:val="00FF3452"/>
    <w:rsid w:val="00FF3458"/>
    <w:rsid w:val="00FF346B"/>
    <w:rsid w:val="00FF3478"/>
    <w:rsid w:val="00FF34CA"/>
    <w:rsid w:val="00FF356C"/>
    <w:rsid w:val="00FF3571"/>
    <w:rsid w:val="00FF3584"/>
    <w:rsid w:val="00FF358D"/>
    <w:rsid w:val="00FF3591"/>
    <w:rsid w:val="00FF35A0"/>
    <w:rsid w:val="00FF35CF"/>
    <w:rsid w:val="00FF3612"/>
    <w:rsid w:val="00FF3679"/>
    <w:rsid w:val="00FF36BA"/>
    <w:rsid w:val="00FF3750"/>
    <w:rsid w:val="00FF378F"/>
    <w:rsid w:val="00FF37B6"/>
    <w:rsid w:val="00FF380A"/>
    <w:rsid w:val="00FF3817"/>
    <w:rsid w:val="00FF3833"/>
    <w:rsid w:val="00FF3836"/>
    <w:rsid w:val="00FF383F"/>
    <w:rsid w:val="00FF3863"/>
    <w:rsid w:val="00FF3864"/>
    <w:rsid w:val="00FF3868"/>
    <w:rsid w:val="00FF38B0"/>
    <w:rsid w:val="00FF38CA"/>
    <w:rsid w:val="00FF38CF"/>
    <w:rsid w:val="00FF3948"/>
    <w:rsid w:val="00FF3976"/>
    <w:rsid w:val="00FF3999"/>
    <w:rsid w:val="00FF39CA"/>
    <w:rsid w:val="00FF3A9F"/>
    <w:rsid w:val="00FF3AB7"/>
    <w:rsid w:val="00FF3ADB"/>
    <w:rsid w:val="00FF3B1B"/>
    <w:rsid w:val="00FF3B7C"/>
    <w:rsid w:val="00FF3B8A"/>
    <w:rsid w:val="00FF3C5B"/>
    <w:rsid w:val="00FF3CDB"/>
    <w:rsid w:val="00FF3D1B"/>
    <w:rsid w:val="00FF3D3E"/>
    <w:rsid w:val="00FF3DAD"/>
    <w:rsid w:val="00FF3DBE"/>
    <w:rsid w:val="00FF3E46"/>
    <w:rsid w:val="00FF3E5A"/>
    <w:rsid w:val="00FF3E9B"/>
    <w:rsid w:val="00FF3EF3"/>
    <w:rsid w:val="00FF3F51"/>
    <w:rsid w:val="00FF3F5B"/>
    <w:rsid w:val="00FF3F67"/>
    <w:rsid w:val="00FF3FA4"/>
    <w:rsid w:val="00FF3FB5"/>
    <w:rsid w:val="00FF3FC2"/>
    <w:rsid w:val="00FF4016"/>
    <w:rsid w:val="00FF4083"/>
    <w:rsid w:val="00FF409F"/>
    <w:rsid w:val="00FF40E3"/>
    <w:rsid w:val="00FF415A"/>
    <w:rsid w:val="00FF41CB"/>
    <w:rsid w:val="00FF4237"/>
    <w:rsid w:val="00FF42E7"/>
    <w:rsid w:val="00FF437F"/>
    <w:rsid w:val="00FF43CA"/>
    <w:rsid w:val="00FF43DA"/>
    <w:rsid w:val="00FF43EB"/>
    <w:rsid w:val="00FF4471"/>
    <w:rsid w:val="00FF449D"/>
    <w:rsid w:val="00FF44DD"/>
    <w:rsid w:val="00FF44EC"/>
    <w:rsid w:val="00FF4525"/>
    <w:rsid w:val="00FF4619"/>
    <w:rsid w:val="00FF463F"/>
    <w:rsid w:val="00FF464A"/>
    <w:rsid w:val="00FF468C"/>
    <w:rsid w:val="00FF46F2"/>
    <w:rsid w:val="00FF476B"/>
    <w:rsid w:val="00FF476C"/>
    <w:rsid w:val="00FF47A9"/>
    <w:rsid w:val="00FF488E"/>
    <w:rsid w:val="00FF489B"/>
    <w:rsid w:val="00FF48D5"/>
    <w:rsid w:val="00FF48D8"/>
    <w:rsid w:val="00FF48EE"/>
    <w:rsid w:val="00FF4982"/>
    <w:rsid w:val="00FF49E8"/>
    <w:rsid w:val="00FF4A06"/>
    <w:rsid w:val="00FF4A45"/>
    <w:rsid w:val="00FF4A58"/>
    <w:rsid w:val="00FF4AD6"/>
    <w:rsid w:val="00FF4B28"/>
    <w:rsid w:val="00FF4B48"/>
    <w:rsid w:val="00FF4B5F"/>
    <w:rsid w:val="00FF4C1E"/>
    <w:rsid w:val="00FF4C30"/>
    <w:rsid w:val="00FF4C6E"/>
    <w:rsid w:val="00FF4C9A"/>
    <w:rsid w:val="00FF4D69"/>
    <w:rsid w:val="00FF4DA9"/>
    <w:rsid w:val="00FF4DE7"/>
    <w:rsid w:val="00FF4E26"/>
    <w:rsid w:val="00FF4E2F"/>
    <w:rsid w:val="00FF4EAE"/>
    <w:rsid w:val="00FF4EDA"/>
    <w:rsid w:val="00FF4EF2"/>
    <w:rsid w:val="00FF4F04"/>
    <w:rsid w:val="00FF4F06"/>
    <w:rsid w:val="00FF4F34"/>
    <w:rsid w:val="00FF4F63"/>
    <w:rsid w:val="00FF4F6B"/>
    <w:rsid w:val="00FF4FDE"/>
    <w:rsid w:val="00FF4FF9"/>
    <w:rsid w:val="00FF509E"/>
    <w:rsid w:val="00FF50A9"/>
    <w:rsid w:val="00FF50D9"/>
    <w:rsid w:val="00FF513A"/>
    <w:rsid w:val="00FF515D"/>
    <w:rsid w:val="00FF51ED"/>
    <w:rsid w:val="00FF51FD"/>
    <w:rsid w:val="00FF52D8"/>
    <w:rsid w:val="00FF52F8"/>
    <w:rsid w:val="00FF53F3"/>
    <w:rsid w:val="00FF543D"/>
    <w:rsid w:val="00FF5458"/>
    <w:rsid w:val="00FF54A3"/>
    <w:rsid w:val="00FF54E7"/>
    <w:rsid w:val="00FF5550"/>
    <w:rsid w:val="00FF5594"/>
    <w:rsid w:val="00FF563D"/>
    <w:rsid w:val="00FF56BB"/>
    <w:rsid w:val="00FF56C1"/>
    <w:rsid w:val="00FF576E"/>
    <w:rsid w:val="00FF57B3"/>
    <w:rsid w:val="00FF5883"/>
    <w:rsid w:val="00FF5918"/>
    <w:rsid w:val="00FF591C"/>
    <w:rsid w:val="00FF5921"/>
    <w:rsid w:val="00FF5965"/>
    <w:rsid w:val="00FF5967"/>
    <w:rsid w:val="00FF59AB"/>
    <w:rsid w:val="00FF5A1C"/>
    <w:rsid w:val="00FF5A1E"/>
    <w:rsid w:val="00FF5AB0"/>
    <w:rsid w:val="00FF5AD4"/>
    <w:rsid w:val="00FF5B57"/>
    <w:rsid w:val="00FF5BA2"/>
    <w:rsid w:val="00FF5BF9"/>
    <w:rsid w:val="00FF5C1A"/>
    <w:rsid w:val="00FF5C5F"/>
    <w:rsid w:val="00FF5CAA"/>
    <w:rsid w:val="00FF5CD2"/>
    <w:rsid w:val="00FF5CF8"/>
    <w:rsid w:val="00FF5CFB"/>
    <w:rsid w:val="00FF5D39"/>
    <w:rsid w:val="00FF5D6C"/>
    <w:rsid w:val="00FF5D81"/>
    <w:rsid w:val="00FF5D89"/>
    <w:rsid w:val="00FF5D9E"/>
    <w:rsid w:val="00FF5DBB"/>
    <w:rsid w:val="00FF5DD1"/>
    <w:rsid w:val="00FF5E72"/>
    <w:rsid w:val="00FF5E8A"/>
    <w:rsid w:val="00FF5E95"/>
    <w:rsid w:val="00FF5E9B"/>
    <w:rsid w:val="00FF5EA8"/>
    <w:rsid w:val="00FF5EE1"/>
    <w:rsid w:val="00FF5F39"/>
    <w:rsid w:val="00FF5F41"/>
    <w:rsid w:val="00FF5F51"/>
    <w:rsid w:val="00FF5F67"/>
    <w:rsid w:val="00FF5F6C"/>
    <w:rsid w:val="00FF5F72"/>
    <w:rsid w:val="00FF6050"/>
    <w:rsid w:val="00FF6063"/>
    <w:rsid w:val="00FF606D"/>
    <w:rsid w:val="00FF60C4"/>
    <w:rsid w:val="00FF60C6"/>
    <w:rsid w:val="00FF6151"/>
    <w:rsid w:val="00FF620C"/>
    <w:rsid w:val="00FF6225"/>
    <w:rsid w:val="00FF6235"/>
    <w:rsid w:val="00FF624B"/>
    <w:rsid w:val="00FF6259"/>
    <w:rsid w:val="00FF6261"/>
    <w:rsid w:val="00FF62CC"/>
    <w:rsid w:val="00FF62ED"/>
    <w:rsid w:val="00FF6303"/>
    <w:rsid w:val="00FF6311"/>
    <w:rsid w:val="00FF6316"/>
    <w:rsid w:val="00FF635E"/>
    <w:rsid w:val="00FF6375"/>
    <w:rsid w:val="00FF637F"/>
    <w:rsid w:val="00FF643E"/>
    <w:rsid w:val="00FF6495"/>
    <w:rsid w:val="00FF64C0"/>
    <w:rsid w:val="00FF64D8"/>
    <w:rsid w:val="00FF650F"/>
    <w:rsid w:val="00FF652C"/>
    <w:rsid w:val="00FF654E"/>
    <w:rsid w:val="00FF6584"/>
    <w:rsid w:val="00FF659E"/>
    <w:rsid w:val="00FF65B2"/>
    <w:rsid w:val="00FF6644"/>
    <w:rsid w:val="00FF666F"/>
    <w:rsid w:val="00FF667D"/>
    <w:rsid w:val="00FF6689"/>
    <w:rsid w:val="00FF66F5"/>
    <w:rsid w:val="00FF6707"/>
    <w:rsid w:val="00FF6714"/>
    <w:rsid w:val="00FF6784"/>
    <w:rsid w:val="00FF67D1"/>
    <w:rsid w:val="00FF6834"/>
    <w:rsid w:val="00FF686A"/>
    <w:rsid w:val="00FF68B4"/>
    <w:rsid w:val="00FF68CA"/>
    <w:rsid w:val="00FF68D0"/>
    <w:rsid w:val="00FF6919"/>
    <w:rsid w:val="00FF694F"/>
    <w:rsid w:val="00FF69CC"/>
    <w:rsid w:val="00FF69D6"/>
    <w:rsid w:val="00FF69DE"/>
    <w:rsid w:val="00FF6A11"/>
    <w:rsid w:val="00FF6A16"/>
    <w:rsid w:val="00FF6AB3"/>
    <w:rsid w:val="00FF6AC3"/>
    <w:rsid w:val="00FF6AC8"/>
    <w:rsid w:val="00FF6AEB"/>
    <w:rsid w:val="00FF6B09"/>
    <w:rsid w:val="00FF6B77"/>
    <w:rsid w:val="00FF6B9D"/>
    <w:rsid w:val="00FF6BFA"/>
    <w:rsid w:val="00FF6BFE"/>
    <w:rsid w:val="00FF6C2F"/>
    <w:rsid w:val="00FF6C36"/>
    <w:rsid w:val="00FF6C88"/>
    <w:rsid w:val="00FF6CA5"/>
    <w:rsid w:val="00FF6CB3"/>
    <w:rsid w:val="00FF6D08"/>
    <w:rsid w:val="00FF6D42"/>
    <w:rsid w:val="00FF6D55"/>
    <w:rsid w:val="00FF6D6A"/>
    <w:rsid w:val="00FF6E9B"/>
    <w:rsid w:val="00FF6EA6"/>
    <w:rsid w:val="00FF6ECF"/>
    <w:rsid w:val="00FF6F14"/>
    <w:rsid w:val="00FF6F46"/>
    <w:rsid w:val="00FF6F5A"/>
    <w:rsid w:val="00FF6F9F"/>
    <w:rsid w:val="00FF6FBD"/>
    <w:rsid w:val="00FF6FD4"/>
    <w:rsid w:val="00FF6FDF"/>
    <w:rsid w:val="00FF7019"/>
    <w:rsid w:val="00FF709E"/>
    <w:rsid w:val="00FF70F7"/>
    <w:rsid w:val="00FF710B"/>
    <w:rsid w:val="00FF711B"/>
    <w:rsid w:val="00FF7131"/>
    <w:rsid w:val="00FF71BB"/>
    <w:rsid w:val="00FF7201"/>
    <w:rsid w:val="00FF72A7"/>
    <w:rsid w:val="00FF72BE"/>
    <w:rsid w:val="00FF72C0"/>
    <w:rsid w:val="00FF72C1"/>
    <w:rsid w:val="00FF72CD"/>
    <w:rsid w:val="00FF72DA"/>
    <w:rsid w:val="00FF72EB"/>
    <w:rsid w:val="00FF72FC"/>
    <w:rsid w:val="00FF7369"/>
    <w:rsid w:val="00FF73D9"/>
    <w:rsid w:val="00FF73E1"/>
    <w:rsid w:val="00FF73E3"/>
    <w:rsid w:val="00FF742F"/>
    <w:rsid w:val="00FF74A1"/>
    <w:rsid w:val="00FF74CE"/>
    <w:rsid w:val="00FF74F9"/>
    <w:rsid w:val="00FF7509"/>
    <w:rsid w:val="00FF7526"/>
    <w:rsid w:val="00FF75A6"/>
    <w:rsid w:val="00FF75C2"/>
    <w:rsid w:val="00FF75C7"/>
    <w:rsid w:val="00FF75D6"/>
    <w:rsid w:val="00FF75E0"/>
    <w:rsid w:val="00FF7637"/>
    <w:rsid w:val="00FF7695"/>
    <w:rsid w:val="00FF76B4"/>
    <w:rsid w:val="00FF76C3"/>
    <w:rsid w:val="00FF775C"/>
    <w:rsid w:val="00FF7777"/>
    <w:rsid w:val="00FF77B2"/>
    <w:rsid w:val="00FF77FA"/>
    <w:rsid w:val="00FF7801"/>
    <w:rsid w:val="00FF7827"/>
    <w:rsid w:val="00FF7869"/>
    <w:rsid w:val="00FF7873"/>
    <w:rsid w:val="00FF7955"/>
    <w:rsid w:val="00FF7982"/>
    <w:rsid w:val="00FF7986"/>
    <w:rsid w:val="00FF79D5"/>
    <w:rsid w:val="00FF7A12"/>
    <w:rsid w:val="00FF7A49"/>
    <w:rsid w:val="00FF7A87"/>
    <w:rsid w:val="00FF7A8A"/>
    <w:rsid w:val="00FF7AEE"/>
    <w:rsid w:val="00FF7B4F"/>
    <w:rsid w:val="00FF7B70"/>
    <w:rsid w:val="00FF7B8B"/>
    <w:rsid w:val="00FF7B9C"/>
    <w:rsid w:val="00FF7BA4"/>
    <w:rsid w:val="00FF7C04"/>
    <w:rsid w:val="00FF7CDA"/>
    <w:rsid w:val="00FF7D6B"/>
    <w:rsid w:val="00FF7DD2"/>
    <w:rsid w:val="00FF7E61"/>
    <w:rsid w:val="00FF7EC2"/>
    <w:rsid w:val="00FF7EF2"/>
    <w:rsid w:val="00FF7EFA"/>
    <w:rsid w:val="00FF7F5C"/>
    <w:rsid w:val="00FF7F85"/>
    <w:rsid w:val="00FF7FE3"/>
    <w:rsid w:val="0114E483"/>
    <w:rsid w:val="01294A12"/>
    <w:rsid w:val="01D0B011"/>
    <w:rsid w:val="024EAEA0"/>
    <w:rsid w:val="027CB3B2"/>
    <w:rsid w:val="0283B6C4"/>
    <w:rsid w:val="02F04F34"/>
    <w:rsid w:val="030F64C6"/>
    <w:rsid w:val="0346BAEA"/>
    <w:rsid w:val="037A7F9A"/>
    <w:rsid w:val="042333EC"/>
    <w:rsid w:val="042F59F9"/>
    <w:rsid w:val="04665791"/>
    <w:rsid w:val="04BC8D62"/>
    <w:rsid w:val="04DC2717"/>
    <w:rsid w:val="05409161"/>
    <w:rsid w:val="05C6F72E"/>
    <w:rsid w:val="061B1E1D"/>
    <w:rsid w:val="066DDE10"/>
    <w:rsid w:val="068A49A5"/>
    <w:rsid w:val="06D6440C"/>
    <w:rsid w:val="0726DE6D"/>
    <w:rsid w:val="0729D862"/>
    <w:rsid w:val="07B778C3"/>
    <w:rsid w:val="07CC7336"/>
    <w:rsid w:val="07E1324D"/>
    <w:rsid w:val="08AEF046"/>
    <w:rsid w:val="08C0A36D"/>
    <w:rsid w:val="0916B21A"/>
    <w:rsid w:val="0934460F"/>
    <w:rsid w:val="09A40AB8"/>
    <w:rsid w:val="09D47198"/>
    <w:rsid w:val="09E2AEF4"/>
    <w:rsid w:val="09F183A3"/>
    <w:rsid w:val="09FA2C62"/>
    <w:rsid w:val="0A112034"/>
    <w:rsid w:val="0A19AA6E"/>
    <w:rsid w:val="0A2642EE"/>
    <w:rsid w:val="0A6C4B26"/>
    <w:rsid w:val="0AA44EAA"/>
    <w:rsid w:val="0AC27663"/>
    <w:rsid w:val="0AE4D82E"/>
    <w:rsid w:val="0B08FDA2"/>
    <w:rsid w:val="0B25F1E0"/>
    <w:rsid w:val="0B2955AE"/>
    <w:rsid w:val="0B66BD88"/>
    <w:rsid w:val="0B799DCA"/>
    <w:rsid w:val="0B811BB5"/>
    <w:rsid w:val="0B9984AB"/>
    <w:rsid w:val="0BE55E8F"/>
    <w:rsid w:val="0C21891F"/>
    <w:rsid w:val="0C373B20"/>
    <w:rsid w:val="0C52628C"/>
    <w:rsid w:val="0CB1206F"/>
    <w:rsid w:val="0CCC0300"/>
    <w:rsid w:val="0D0B2EE8"/>
    <w:rsid w:val="0D87DD37"/>
    <w:rsid w:val="0D95ECBB"/>
    <w:rsid w:val="0E342705"/>
    <w:rsid w:val="0E6FA41E"/>
    <w:rsid w:val="0E7A3227"/>
    <w:rsid w:val="0E7D96A4"/>
    <w:rsid w:val="0ED6A0DE"/>
    <w:rsid w:val="0EFA80F2"/>
    <w:rsid w:val="0F34B273"/>
    <w:rsid w:val="0F987DD0"/>
    <w:rsid w:val="10154698"/>
    <w:rsid w:val="1017311B"/>
    <w:rsid w:val="102ED375"/>
    <w:rsid w:val="108A75D7"/>
    <w:rsid w:val="11054DB6"/>
    <w:rsid w:val="110B9EF0"/>
    <w:rsid w:val="11274875"/>
    <w:rsid w:val="119F451E"/>
    <w:rsid w:val="121FFD69"/>
    <w:rsid w:val="12C34A8C"/>
    <w:rsid w:val="12F52583"/>
    <w:rsid w:val="1318E8CB"/>
    <w:rsid w:val="13196E9C"/>
    <w:rsid w:val="144A86EA"/>
    <w:rsid w:val="14BD0355"/>
    <w:rsid w:val="1575CE02"/>
    <w:rsid w:val="1580452B"/>
    <w:rsid w:val="15CD637A"/>
    <w:rsid w:val="16720D0F"/>
    <w:rsid w:val="1686487B"/>
    <w:rsid w:val="16C2E10E"/>
    <w:rsid w:val="16CD88CC"/>
    <w:rsid w:val="16CFC847"/>
    <w:rsid w:val="1715335B"/>
    <w:rsid w:val="175F2EB7"/>
    <w:rsid w:val="1763DE14"/>
    <w:rsid w:val="1774E988"/>
    <w:rsid w:val="178BDEB8"/>
    <w:rsid w:val="17F76342"/>
    <w:rsid w:val="184098D0"/>
    <w:rsid w:val="18CA24A5"/>
    <w:rsid w:val="190F3055"/>
    <w:rsid w:val="1935FE72"/>
    <w:rsid w:val="195235A7"/>
    <w:rsid w:val="19606EB5"/>
    <w:rsid w:val="197E8DF1"/>
    <w:rsid w:val="19997243"/>
    <w:rsid w:val="19EA16C1"/>
    <w:rsid w:val="1A85091B"/>
    <w:rsid w:val="1AAB1637"/>
    <w:rsid w:val="1AAD78AB"/>
    <w:rsid w:val="1AE38612"/>
    <w:rsid w:val="1AF0B70E"/>
    <w:rsid w:val="1B4E7E3A"/>
    <w:rsid w:val="1BC85431"/>
    <w:rsid w:val="1C0266D0"/>
    <w:rsid w:val="1C46946D"/>
    <w:rsid w:val="1C5511C6"/>
    <w:rsid w:val="1CB62E0D"/>
    <w:rsid w:val="1CF8E197"/>
    <w:rsid w:val="1D2F24F7"/>
    <w:rsid w:val="1DB47B08"/>
    <w:rsid w:val="1E40B3B0"/>
    <w:rsid w:val="1E4427A6"/>
    <w:rsid w:val="1E6B0C4F"/>
    <w:rsid w:val="1ED82BEC"/>
    <w:rsid w:val="1F1E92C3"/>
    <w:rsid w:val="1F392F89"/>
    <w:rsid w:val="206C370A"/>
    <w:rsid w:val="207CC995"/>
    <w:rsid w:val="20A3E5D4"/>
    <w:rsid w:val="20F047BD"/>
    <w:rsid w:val="215AB5E8"/>
    <w:rsid w:val="21952D0C"/>
    <w:rsid w:val="21977BBA"/>
    <w:rsid w:val="21C4362B"/>
    <w:rsid w:val="21C85C73"/>
    <w:rsid w:val="21D0E127"/>
    <w:rsid w:val="21FAC36F"/>
    <w:rsid w:val="224FD4D2"/>
    <w:rsid w:val="226C028E"/>
    <w:rsid w:val="22DEFBDC"/>
    <w:rsid w:val="23200053"/>
    <w:rsid w:val="232D251F"/>
    <w:rsid w:val="23AC8B5B"/>
    <w:rsid w:val="23EF325B"/>
    <w:rsid w:val="23F5AE05"/>
    <w:rsid w:val="2403A059"/>
    <w:rsid w:val="2476778A"/>
    <w:rsid w:val="24C3A6D9"/>
    <w:rsid w:val="256992D5"/>
    <w:rsid w:val="257F8B17"/>
    <w:rsid w:val="25ACA27A"/>
    <w:rsid w:val="27547B2C"/>
    <w:rsid w:val="277D0AA5"/>
    <w:rsid w:val="27EF0B4A"/>
    <w:rsid w:val="2894488B"/>
    <w:rsid w:val="2914E1B9"/>
    <w:rsid w:val="2965A126"/>
    <w:rsid w:val="299BABA7"/>
    <w:rsid w:val="29F63CFB"/>
    <w:rsid w:val="2A000F49"/>
    <w:rsid w:val="2A012536"/>
    <w:rsid w:val="2A065376"/>
    <w:rsid w:val="2A386E76"/>
    <w:rsid w:val="2A806EFE"/>
    <w:rsid w:val="2A8EDE57"/>
    <w:rsid w:val="2AB7CA1B"/>
    <w:rsid w:val="2BAE19CD"/>
    <w:rsid w:val="2BC02A97"/>
    <w:rsid w:val="2BC32D3E"/>
    <w:rsid w:val="2C14DAD0"/>
    <w:rsid w:val="2C98F1CA"/>
    <w:rsid w:val="2CFA977D"/>
    <w:rsid w:val="2D534477"/>
    <w:rsid w:val="2D8A91C4"/>
    <w:rsid w:val="2DA50AB3"/>
    <w:rsid w:val="2DC29B77"/>
    <w:rsid w:val="2E6748BB"/>
    <w:rsid w:val="2F2D2233"/>
    <w:rsid w:val="2F93B17D"/>
    <w:rsid w:val="2FA21075"/>
    <w:rsid w:val="301EB0EE"/>
    <w:rsid w:val="3026813D"/>
    <w:rsid w:val="304000ED"/>
    <w:rsid w:val="3093FCEC"/>
    <w:rsid w:val="30BA8D8A"/>
    <w:rsid w:val="30D8255B"/>
    <w:rsid w:val="3115BA52"/>
    <w:rsid w:val="317D3DC9"/>
    <w:rsid w:val="31A29372"/>
    <w:rsid w:val="31BC8864"/>
    <w:rsid w:val="3291EE2A"/>
    <w:rsid w:val="32F1B6F2"/>
    <w:rsid w:val="3311C088"/>
    <w:rsid w:val="336C1DD5"/>
    <w:rsid w:val="33A1A7A0"/>
    <w:rsid w:val="33B036BA"/>
    <w:rsid w:val="341FA0DE"/>
    <w:rsid w:val="34465E75"/>
    <w:rsid w:val="3448FCBC"/>
    <w:rsid w:val="34685BA5"/>
    <w:rsid w:val="3476E01F"/>
    <w:rsid w:val="34BB8406"/>
    <w:rsid w:val="350D0097"/>
    <w:rsid w:val="3553A7C8"/>
    <w:rsid w:val="365D4C7B"/>
    <w:rsid w:val="36D0E418"/>
    <w:rsid w:val="373EB68A"/>
    <w:rsid w:val="382EFEE9"/>
    <w:rsid w:val="3907B12E"/>
    <w:rsid w:val="39313320"/>
    <w:rsid w:val="39899447"/>
    <w:rsid w:val="39FFC0D3"/>
    <w:rsid w:val="3A10078C"/>
    <w:rsid w:val="3AA8F599"/>
    <w:rsid w:val="3AAB650C"/>
    <w:rsid w:val="3AC56976"/>
    <w:rsid w:val="3AD79CA2"/>
    <w:rsid w:val="3B070AA1"/>
    <w:rsid w:val="3B936B0F"/>
    <w:rsid w:val="3BEEBF5A"/>
    <w:rsid w:val="3C0D0583"/>
    <w:rsid w:val="3C52FCED"/>
    <w:rsid w:val="3C617833"/>
    <w:rsid w:val="3C793991"/>
    <w:rsid w:val="3CC32C7D"/>
    <w:rsid w:val="3D78C6F6"/>
    <w:rsid w:val="3E2C6496"/>
    <w:rsid w:val="3EA8B0F0"/>
    <w:rsid w:val="3EC1C090"/>
    <w:rsid w:val="3ED65363"/>
    <w:rsid w:val="3F2C8E48"/>
    <w:rsid w:val="3F33D3EF"/>
    <w:rsid w:val="3F3C32F3"/>
    <w:rsid w:val="3F921C27"/>
    <w:rsid w:val="3FBBFA0A"/>
    <w:rsid w:val="402415E1"/>
    <w:rsid w:val="40D52094"/>
    <w:rsid w:val="40E9578B"/>
    <w:rsid w:val="41AECB86"/>
    <w:rsid w:val="41BB999E"/>
    <w:rsid w:val="420A8961"/>
    <w:rsid w:val="4237C120"/>
    <w:rsid w:val="4243A57A"/>
    <w:rsid w:val="4244A46C"/>
    <w:rsid w:val="4275C6FC"/>
    <w:rsid w:val="429FB3C6"/>
    <w:rsid w:val="42BDCE54"/>
    <w:rsid w:val="42CBFEFB"/>
    <w:rsid w:val="42E99FA4"/>
    <w:rsid w:val="43425ED3"/>
    <w:rsid w:val="43ADA96D"/>
    <w:rsid w:val="43BA0591"/>
    <w:rsid w:val="441665CA"/>
    <w:rsid w:val="443D19E6"/>
    <w:rsid w:val="4458E3C7"/>
    <w:rsid w:val="44E383A3"/>
    <w:rsid w:val="44E7E6F5"/>
    <w:rsid w:val="44FD8466"/>
    <w:rsid w:val="4556844E"/>
    <w:rsid w:val="4565DE1E"/>
    <w:rsid w:val="4588123B"/>
    <w:rsid w:val="45C6BC9C"/>
    <w:rsid w:val="46FD34E8"/>
    <w:rsid w:val="471082F1"/>
    <w:rsid w:val="4720BCEC"/>
    <w:rsid w:val="47BDC477"/>
    <w:rsid w:val="48071948"/>
    <w:rsid w:val="4845B872"/>
    <w:rsid w:val="49BCCA0F"/>
    <w:rsid w:val="4A00C4EB"/>
    <w:rsid w:val="4A81C4B0"/>
    <w:rsid w:val="4AB0E754"/>
    <w:rsid w:val="4C297136"/>
    <w:rsid w:val="4C7C7E27"/>
    <w:rsid w:val="4CB12696"/>
    <w:rsid w:val="4CBF5F36"/>
    <w:rsid w:val="4D51E2CE"/>
    <w:rsid w:val="4E1E0AE5"/>
    <w:rsid w:val="4E417063"/>
    <w:rsid w:val="4E71B1C9"/>
    <w:rsid w:val="4EA78FDE"/>
    <w:rsid w:val="4EAF79AD"/>
    <w:rsid w:val="4EE6717F"/>
    <w:rsid w:val="4EF6D4B3"/>
    <w:rsid w:val="4EF9689A"/>
    <w:rsid w:val="4F213EA4"/>
    <w:rsid w:val="4F277687"/>
    <w:rsid w:val="4F6665EB"/>
    <w:rsid w:val="4FBADB2C"/>
    <w:rsid w:val="4FFED3C2"/>
    <w:rsid w:val="5007AAEE"/>
    <w:rsid w:val="5095F414"/>
    <w:rsid w:val="50BAE5A0"/>
    <w:rsid w:val="5111A948"/>
    <w:rsid w:val="511E4235"/>
    <w:rsid w:val="515F3F69"/>
    <w:rsid w:val="518A52A7"/>
    <w:rsid w:val="5194FDE4"/>
    <w:rsid w:val="53073886"/>
    <w:rsid w:val="53555455"/>
    <w:rsid w:val="5381D61D"/>
    <w:rsid w:val="538CEFD8"/>
    <w:rsid w:val="5398DCEA"/>
    <w:rsid w:val="542D7538"/>
    <w:rsid w:val="54B66A19"/>
    <w:rsid w:val="54D14565"/>
    <w:rsid w:val="556BBF93"/>
    <w:rsid w:val="55CBB585"/>
    <w:rsid w:val="55E2A124"/>
    <w:rsid w:val="55EF4C05"/>
    <w:rsid w:val="56199FC4"/>
    <w:rsid w:val="56567DB7"/>
    <w:rsid w:val="56B4A86C"/>
    <w:rsid w:val="572802F7"/>
    <w:rsid w:val="573354D8"/>
    <w:rsid w:val="57514D75"/>
    <w:rsid w:val="578A47BD"/>
    <w:rsid w:val="57B3D3A6"/>
    <w:rsid w:val="57DB9207"/>
    <w:rsid w:val="580BF0E1"/>
    <w:rsid w:val="58511DE1"/>
    <w:rsid w:val="58A3937E"/>
    <w:rsid w:val="58BDFAB7"/>
    <w:rsid w:val="58F22F8F"/>
    <w:rsid w:val="59536857"/>
    <w:rsid w:val="596E395B"/>
    <w:rsid w:val="59899D2B"/>
    <w:rsid w:val="598FC9CA"/>
    <w:rsid w:val="59BD892C"/>
    <w:rsid w:val="5A339A48"/>
    <w:rsid w:val="5A83672F"/>
    <w:rsid w:val="5B2D7140"/>
    <w:rsid w:val="5B799BDB"/>
    <w:rsid w:val="5B81F163"/>
    <w:rsid w:val="5C30C8D5"/>
    <w:rsid w:val="5CAE951B"/>
    <w:rsid w:val="5D0003A1"/>
    <w:rsid w:val="5D5C1CB1"/>
    <w:rsid w:val="5D71D0E3"/>
    <w:rsid w:val="5DFE8AF5"/>
    <w:rsid w:val="5E3F7F5F"/>
    <w:rsid w:val="5E4F0A8B"/>
    <w:rsid w:val="5E58419B"/>
    <w:rsid w:val="5EAFAA0D"/>
    <w:rsid w:val="5EC1C92F"/>
    <w:rsid w:val="5EC5357B"/>
    <w:rsid w:val="5EEE3BCD"/>
    <w:rsid w:val="5EFB0807"/>
    <w:rsid w:val="5FA00908"/>
    <w:rsid w:val="5FB06C22"/>
    <w:rsid w:val="5FCD80C2"/>
    <w:rsid w:val="606ADF9C"/>
    <w:rsid w:val="60750C85"/>
    <w:rsid w:val="608EE2DB"/>
    <w:rsid w:val="60E37A95"/>
    <w:rsid w:val="61495756"/>
    <w:rsid w:val="61819B56"/>
    <w:rsid w:val="61BDFAEB"/>
    <w:rsid w:val="61C71DF9"/>
    <w:rsid w:val="625FBF13"/>
    <w:rsid w:val="62784E5C"/>
    <w:rsid w:val="62EB9F58"/>
    <w:rsid w:val="62ECB0F2"/>
    <w:rsid w:val="63036615"/>
    <w:rsid w:val="6306001F"/>
    <w:rsid w:val="634691F6"/>
    <w:rsid w:val="6388B432"/>
    <w:rsid w:val="638A092A"/>
    <w:rsid w:val="6403C876"/>
    <w:rsid w:val="6418BA62"/>
    <w:rsid w:val="6478F6C4"/>
    <w:rsid w:val="649271BA"/>
    <w:rsid w:val="649944FC"/>
    <w:rsid w:val="64F57742"/>
    <w:rsid w:val="64FC2B55"/>
    <w:rsid w:val="64FCD376"/>
    <w:rsid w:val="651F6831"/>
    <w:rsid w:val="655C7F3A"/>
    <w:rsid w:val="65751CEE"/>
    <w:rsid w:val="65CAB908"/>
    <w:rsid w:val="65CD1754"/>
    <w:rsid w:val="65DF4E46"/>
    <w:rsid w:val="66050D2A"/>
    <w:rsid w:val="66500329"/>
    <w:rsid w:val="66661180"/>
    <w:rsid w:val="6693F1B1"/>
    <w:rsid w:val="66E69591"/>
    <w:rsid w:val="670779A5"/>
    <w:rsid w:val="670D4393"/>
    <w:rsid w:val="6771D9C3"/>
    <w:rsid w:val="678DDF21"/>
    <w:rsid w:val="682157F3"/>
    <w:rsid w:val="683D337D"/>
    <w:rsid w:val="6888E500"/>
    <w:rsid w:val="693713F2"/>
    <w:rsid w:val="69521CA5"/>
    <w:rsid w:val="6992AFDE"/>
    <w:rsid w:val="69C3CDBA"/>
    <w:rsid w:val="69FF924A"/>
    <w:rsid w:val="6A15E466"/>
    <w:rsid w:val="6A18583B"/>
    <w:rsid w:val="6A50BF49"/>
    <w:rsid w:val="6A55FFC9"/>
    <w:rsid w:val="6A5F335F"/>
    <w:rsid w:val="6A7D65E5"/>
    <w:rsid w:val="6A8B3D5F"/>
    <w:rsid w:val="6B0F7027"/>
    <w:rsid w:val="6B5673B8"/>
    <w:rsid w:val="6C489B03"/>
    <w:rsid w:val="6C9A544C"/>
    <w:rsid w:val="6CB76DCD"/>
    <w:rsid w:val="6CC0B777"/>
    <w:rsid w:val="6D2840FE"/>
    <w:rsid w:val="6D465A73"/>
    <w:rsid w:val="6DA42E19"/>
    <w:rsid w:val="6E5D9751"/>
    <w:rsid w:val="6E997127"/>
    <w:rsid w:val="6F94C788"/>
    <w:rsid w:val="6FC7B7FE"/>
    <w:rsid w:val="703C6A11"/>
    <w:rsid w:val="705BAFE7"/>
    <w:rsid w:val="70989B56"/>
    <w:rsid w:val="70D83403"/>
    <w:rsid w:val="71274089"/>
    <w:rsid w:val="71DD695B"/>
    <w:rsid w:val="7226E876"/>
    <w:rsid w:val="7259C6E5"/>
    <w:rsid w:val="72DC17A3"/>
    <w:rsid w:val="7330C3EE"/>
    <w:rsid w:val="73ADF9DD"/>
    <w:rsid w:val="74398DE5"/>
    <w:rsid w:val="746BACD5"/>
    <w:rsid w:val="74C30E7D"/>
    <w:rsid w:val="74FDA28B"/>
    <w:rsid w:val="750074B8"/>
    <w:rsid w:val="7508A3A1"/>
    <w:rsid w:val="750AD15A"/>
    <w:rsid w:val="75EC5A36"/>
    <w:rsid w:val="75FE41EA"/>
    <w:rsid w:val="760CCF2B"/>
    <w:rsid w:val="763A5332"/>
    <w:rsid w:val="76405179"/>
    <w:rsid w:val="76448186"/>
    <w:rsid w:val="765BD67E"/>
    <w:rsid w:val="76ADF8CF"/>
    <w:rsid w:val="770B65AB"/>
    <w:rsid w:val="7752F11D"/>
    <w:rsid w:val="779BAAC4"/>
    <w:rsid w:val="780E0101"/>
    <w:rsid w:val="7851E3C9"/>
    <w:rsid w:val="78AD372A"/>
    <w:rsid w:val="78AF74A1"/>
    <w:rsid w:val="79115C9E"/>
    <w:rsid w:val="79262A32"/>
    <w:rsid w:val="7932F750"/>
    <w:rsid w:val="79CD81FE"/>
    <w:rsid w:val="7A2A02EE"/>
    <w:rsid w:val="7A40044E"/>
    <w:rsid w:val="7A4F002C"/>
    <w:rsid w:val="7A617B0A"/>
    <w:rsid w:val="7A6209FE"/>
    <w:rsid w:val="7A754B34"/>
    <w:rsid w:val="7A98B20C"/>
    <w:rsid w:val="7B4F6585"/>
    <w:rsid w:val="7BCA1065"/>
    <w:rsid w:val="7C1A3528"/>
    <w:rsid w:val="7C303FBE"/>
    <w:rsid w:val="7C6BF4E2"/>
    <w:rsid w:val="7C778501"/>
    <w:rsid w:val="7CEFB3A3"/>
    <w:rsid w:val="7CFA2AE5"/>
    <w:rsid w:val="7DD5E8AF"/>
    <w:rsid w:val="7DE3BCD9"/>
    <w:rsid w:val="7E42ECE0"/>
    <w:rsid w:val="7E4CA54C"/>
    <w:rsid w:val="7E639F46"/>
    <w:rsid w:val="7E8C36D2"/>
    <w:rsid w:val="7F09FCFC"/>
    <w:rsid w:val="7FD51CEA"/>
    <w:rsid w:val="7FD8E69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110068"/>
  <w15:docId w15:val="{214162F9-10AD-422B-9954-4A8B68F57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lsdException w:name="List" w:locked="0" w:semiHidden="1" w:unhideWhenUsed="1"/>
    <w:lsdException w:name="List Bullet" w:locked="0" w:semiHidden="1" w:unhideWhenUsed="1" w:qFormat="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qFormat="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qFormat="1"/>
    <w:lsdException w:name="List Number 3" w:locked="0" w:semiHidden="1" w:unhideWhenUsed="1" w:qFormat="1"/>
    <w:lsdException w:name="List Number 4" w:locked="0" w:semiHidden="1" w:unhideWhenUsed="1"/>
    <w:lsdException w:name="List Number 5" w:locked="0"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locked="0"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12C54"/>
    <w:pPr>
      <w:spacing w:before="160" w:line="336" w:lineRule="auto"/>
    </w:pPr>
    <w:rPr>
      <w:lang w:val="en-AU"/>
    </w:rPr>
  </w:style>
  <w:style w:type="paragraph" w:styleId="Heading1">
    <w:name w:val="heading 1"/>
    <w:basedOn w:val="Normal"/>
    <w:next w:val="Normal"/>
    <w:link w:val="Heading1Char"/>
    <w:uiPriority w:val="9"/>
    <w:qFormat/>
    <w:rsid w:val="002E7385"/>
    <w:pPr>
      <w:keepNext/>
      <w:keepLines/>
      <w:pageBreakBefore/>
      <w:spacing w:before="240" w:after="320"/>
      <w:outlineLvl w:val="0"/>
    </w:pPr>
    <w:rPr>
      <w:rFonts w:ascii="Tahoma" w:eastAsiaTheme="majorEastAsia" w:hAnsi="Tahoma" w:cstheme="majorBidi"/>
      <w:color w:val="CE0058" w:themeColor="accent2"/>
      <w:sz w:val="40"/>
      <w:szCs w:val="32"/>
    </w:rPr>
  </w:style>
  <w:style w:type="paragraph" w:styleId="Heading2">
    <w:name w:val="heading 2"/>
    <w:basedOn w:val="Normal"/>
    <w:next w:val="Normal"/>
    <w:link w:val="Heading2Char"/>
    <w:uiPriority w:val="9"/>
    <w:unhideWhenUsed/>
    <w:qFormat/>
    <w:rsid w:val="002E7385"/>
    <w:pPr>
      <w:keepNext/>
      <w:keepLines/>
      <w:spacing w:before="240"/>
      <w:outlineLvl w:val="1"/>
    </w:pPr>
    <w:rPr>
      <w:rFonts w:ascii="Tahoma" w:eastAsiaTheme="majorEastAsia" w:hAnsi="Tahoma" w:cstheme="majorBidi"/>
      <w:b/>
      <w:sz w:val="26"/>
      <w:szCs w:val="26"/>
    </w:rPr>
  </w:style>
  <w:style w:type="paragraph" w:styleId="Heading3">
    <w:name w:val="heading 3"/>
    <w:basedOn w:val="Normal"/>
    <w:next w:val="Normal"/>
    <w:link w:val="Heading3Char"/>
    <w:uiPriority w:val="9"/>
    <w:unhideWhenUsed/>
    <w:qFormat/>
    <w:rsid w:val="002E7385"/>
    <w:pPr>
      <w:keepNext/>
      <w:keepLines/>
      <w:spacing w:before="200" w:after="120"/>
      <w:outlineLvl w:val="2"/>
    </w:pPr>
    <w:rPr>
      <w:rFonts w:ascii="Tahoma" w:eastAsiaTheme="majorEastAsia" w:hAnsi="Tahoma" w:cstheme="majorBidi"/>
      <w:b/>
      <w:color w:val="4986A0" w:themeColor="text2"/>
      <w:szCs w:val="24"/>
    </w:rPr>
  </w:style>
  <w:style w:type="paragraph" w:styleId="Heading4">
    <w:name w:val="heading 4"/>
    <w:basedOn w:val="Normal"/>
    <w:next w:val="Normal"/>
    <w:link w:val="Heading4Char"/>
    <w:uiPriority w:val="9"/>
    <w:unhideWhenUsed/>
    <w:qFormat/>
    <w:rsid w:val="002E7385"/>
    <w:pPr>
      <w:keepNext/>
      <w:keepLines/>
      <w:spacing w:before="120" w:after="0"/>
      <w:outlineLvl w:val="3"/>
    </w:pPr>
    <w:rPr>
      <w:rFonts w:ascii="Tahoma" w:eastAsiaTheme="majorEastAsia" w:hAnsi="Tahoma" w:cstheme="majorBidi"/>
      <w:b/>
      <w:iCs/>
      <w:color w:val="75787B" w:themeColor="background2"/>
    </w:rPr>
  </w:style>
  <w:style w:type="paragraph" w:styleId="Heading5">
    <w:name w:val="heading 5"/>
    <w:basedOn w:val="Normal"/>
    <w:next w:val="Normal"/>
    <w:link w:val="Heading5Char"/>
    <w:uiPriority w:val="9"/>
    <w:semiHidden/>
    <w:unhideWhenUsed/>
    <w:rsid w:val="006A0547"/>
    <w:pPr>
      <w:keepNext/>
      <w:keepLines/>
      <w:spacing w:before="200" w:after="0"/>
      <w:outlineLvl w:val="4"/>
    </w:pPr>
    <w:rPr>
      <w:rFonts w:asciiTheme="majorHAnsi" w:eastAsiaTheme="majorEastAsia" w:hAnsiTheme="majorHAnsi" w:cstheme="majorBidi"/>
      <w:i/>
      <w:color w:val="11304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AE03FA"/>
    <w:pPr>
      <w:tabs>
        <w:tab w:val="center" w:pos="4680"/>
        <w:tab w:val="right" w:pos="9360"/>
      </w:tabs>
      <w:spacing w:after="0"/>
    </w:pPr>
  </w:style>
  <w:style w:type="character" w:customStyle="1" w:styleId="HeaderChar">
    <w:name w:val="Header Char"/>
    <w:basedOn w:val="DefaultParagraphFont"/>
    <w:link w:val="Header"/>
    <w:uiPriority w:val="99"/>
    <w:semiHidden/>
    <w:rsid w:val="00812056"/>
    <w:rPr>
      <w:lang w:val="en-AU"/>
    </w:rPr>
  </w:style>
  <w:style w:type="paragraph" w:styleId="Footer">
    <w:name w:val="footer"/>
    <w:basedOn w:val="Normal"/>
    <w:link w:val="FooterChar"/>
    <w:uiPriority w:val="99"/>
    <w:unhideWhenUsed/>
    <w:rsid w:val="00CF34D6"/>
    <w:pPr>
      <w:tabs>
        <w:tab w:val="center" w:pos="4680"/>
        <w:tab w:val="right" w:pos="9360"/>
      </w:tabs>
      <w:spacing w:before="120" w:after="0" w:line="288" w:lineRule="auto"/>
      <w:contextualSpacing/>
    </w:pPr>
    <w:rPr>
      <w:color w:val="75787B" w:themeColor="background2"/>
    </w:rPr>
  </w:style>
  <w:style w:type="character" w:customStyle="1" w:styleId="FooterChar">
    <w:name w:val="Footer Char"/>
    <w:basedOn w:val="DefaultParagraphFont"/>
    <w:link w:val="Footer"/>
    <w:uiPriority w:val="99"/>
    <w:rsid w:val="00CF34D6"/>
    <w:rPr>
      <w:color w:val="75787B" w:themeColor="background2"/>
    </w:rPr>
  </w:style>
  <w:style w:type="paragraph" w:styleId="Title">
    <w:name w:val="Title"/>
    <w:basedOn w:val="Normal"/>
    <w:next w:val="Normal"/>
    <w:link w:val="TitleChar"/>
    <w:uiPriority w:val="10"/>
    <w:semiHidden/>
    <w:qFormat/>
    <w:rsid w:val="002E7385"/>
    <w:pPr>
      <w:spacing w:after="280"/>
      <w:contextualSpacing/>
    </w:pPr>
    <w:rPr>
      <w:rFonts w:ascii="Tahoma" w:eastAsiaTheme="majorEastAsia" w:hAnsi="Tahoma" w:cstheme="majorBidi"/>
      <w:color w:val="4986A0" w:themeColor="text2"/>
      <w:kern w:val="28"/>
      <w:sz w:val="52"/>
      <w:szCs w:val="56"/>
    </w:rPr>
  </w:style>
  <w:style w:type="character" w:customStyle="1" w:styleId="TitleChar">
    <w:name w:val="Title Char"/>
    <w:basedOn w:val="DefaultParagraphFont"/>
    <w:link w:val="Title"/>
    <w:uiPriority w:val="10"/>
    <w:semiHidden/>
    <w:rsid w:val="00812056"/>
    <w:rPr>
      <w:rFonts w:ascii="Tahoma" w:eastAsiaTheme="majorEastAsia" w:hAnsi="Tahoma" w:cstheme="majorBidi"/>
      <w:color w:val="4986A0" w:themeColor="text2"/>
      <w:kern w:val="28"/>
      <w:sz w:val="52"/>
      <w:szCs w:val="56"/>
      <w:lang w:val="en-AU"/>
    </w:rPr>
  </w:style>
  <w:style w:type="paragraph" w:styleId="Subtitle">
    <w:name w:val="Subtitle"/>
    <w:basedOn w:val="Normal"/>
    <w:next w:val="Normal"/>
    <w:link w:val="SubtitleChar"/>
    <w:uiPriority w:val="11"/>
    <w:qFormat/>
    <w:rsid w:val="002E7385"/>
    <w:pPr>
      <w:numPr>
        <w:ilvl w:val="1"/>
      </w:numPr>
      <w:spacing w:after="240"/>
    </w:pPr>
    <w:rPr>
      <w:rFonts w:ascii="Tahoma" w:eastAsiaTheme="minorEastAsia" w:hAnsi="Tahoma"/>
      <w:color w:val="75787B" w:themeColor="background2"/>
      <w:sz w:val="28"/>
    </w:rPr>
  </w:style>
  <w:style w:type="character" w:customStyle="1" w:styleId="SubtitleChar">
    <w:name w:val="Subtitle Char"/>
    <w:basedOn w:val="DefaultParagraphFont"/>
    <w:link w:val="Subtitle"/>
    <w:uiPriority w:val="11"/>
    <w:rsid w:val="002E7385"/>
    <w:rPr>
      <w:rFonts w:ascii="Tahoma" w:eastAsiaTheme="minorEastAsia" w:hAnsi="Tahoma"/>
      <w:color w:val="75787B" w:themeColor="background2"/>
      <w:sz w:val="28"/>
    </w:rPr>
  </w:style>
  <w:style w:type="character" w:styleId="PlaceholderText">
    <w:name w:val="Placeholder Text"/>
    <w:basedOn w:val="DefaultParagraphFont"/>
    <w:uiPriority w:val="99"/>
    <w:semiHidden/>
    <w:rsid w:val="00615C49"/>
    <w:rPr>
      <w:color w:val="808080"/>
    </w:rPr>
  </w:style>
  <w:style w:type="table" w:styleId="TableGrid">
    <w:name w:val="Table Grid"/>
    <w:basedOn w:val="TableNormal"/>
    <w:uiPriority w:val="39"/>
    <w:locked/>
    <w:rsid w:val="005C6E04"/>
    <w:pPr>
      <w:spacing w:after="0" w:line="240" w:lineRule="auto"/>
    </w:pPr>
    <w:tblPr>
      <w:tblStyleRowBandSize w:val="1"/>
      <w:tblBorders>
        <w:insideH w:val="single" w:sz="8" w:space="0" w:color="FFFFFF" w:themeColor="background1"/>
      </w:tblBorders>
      <w:tblCellMar>
        <w:top w:w="85" w:type="dxa"/>
        <w:left w:w="85" w:type="dxa"/>
        <w:bottom w:w="85" w:type="dxa"/>
        <w:right w:w="57" w:type="dxa"/>
      </w:tblCellMar>
    </w:tblPr>
    <w:tblStylePr w:type="firstRow">
      <w:rPr>
        <w:b/>
        <w:color w:val="FFFFFF" w:themeColor="background1"/>
      </w:rPr>
      <w:tblPr/>
      <w:tcPr>
        <w:shd w:val="clear" w:color="auto" w:fill="4986A0" w:themeFill="text2"/>
      </w:tcPr>
    </w:tblStylePr>
    <w:tblStylePr w:type="lastRow">
      <w:rPr>
        <w:b/>
      </w:rPr>
      <w:tblPr/>
      <w:tcPr>
        <w:tcBorders>
          <w:top w:val="nil"/>
          <w:left w:val="nil"/>
          <w:bottom w:val="nil"/>
          <w:right w:val="nil"/>
          <w:insideH w:val="nil"/>
          <w:insideV w:val="nil"/>
          <w:tl2br w:val="nil"/>
          <w:tr2bl w:val="nil"/>
        </w:tcBorders>
        <w:shd w:val="clear" w:color="auto" w:fill="F2F2F2" w:themeFill="background1" w:themeFillShade="F2"/>
      </w:tcPr>
    </w:tblStylePr>
    <w:tblStylePr w:type="band1Horz">
      <w:tblPr/>
      <w:tcPr>
        <w:shd w:val="clear" w:color="auto" w:fill="F2F2F2" w:themeFill="background1" w:themeFillShade="F2"/>
      </w:tcPr>
    </w:tblStylePr>
    <w:tblStylePr w:type="band2Horz">
      <w:tblPr/>
      <w:tcPr>
        <w:shd w:val="clear" w:color="auto" w:fill="E3E3E4" w:themeFill="background2" w:themeFillTint="33"/>
      </w:tcPr>
    </w:tblStylePr>
  </w:style>
  <w:style w:type="table" w:customStyle="1" w:styleId="FooterTable">
    <w:name w:val="Footer Table"/>
    <w:basedOn w:val="TableNormal"/>
    <w:uiPriority w:val="99"/>
    <w:locked/>
    <w:rsid w:val="007B6C8C"/>
    <w:pPr>
      <w:spacing w:after="0" w:line="240" w:lineRule="auto"/>
      <w:jc w:val="center"/>
    </w:pPr>
    <w:tblPr>
      <w:jc w:val="right"/>
      <w:tblBorders>
        <w:insideV w:val="single" w:sz="12" w:space="0" w:color="FFFFFF" w:themeColor="background1"/>
      </w:tblBorders>
      <w:tblCellMar>
        <w:left w:w="85" w:type="dxa"/>
        <w:right w:w="85" w:type="dxa"/>
      </w:tblCellMar>
    </w:tblPr>
    <w:trPr>
      <w:jc w:val="right"/>
    </w:trPr>
    <w:tcPr>
      <w:shd w:val="clear" w:color="auto" w:fill="CE0058" w:themeFill="accent2"/>
      <w:vAlign w:val="center"/>
    </w:tcPr>
    <w:tblStylePr w:type="firstCol">
      <w:tblPr/>
      <w:tcPr>
        <w:shd w:val="clear" w:color="auto" w:fill="CE0058" w:themeFill="accent2"/>
      </w:tcPr>
    </w:tblStylePr>
  </w:style>
  <w:style w:type="character" w:customStyle="1" w:styleId="Heading1Char">
    <w:name w:val="Heading 1 Char"/>
    <w:basedOn w:val="DefaultParagraphFont"/>
    <w:link w:val="Heading1"/>
    <w:uiPriority w:val="9"/>
    <w:rsid w:val="002E7385"/>
    <w:rPr>
      <w:rFonts w:ascii="Tahoma" w:eastAsiaTheme="majorEastAsia" w:hAnsi="Tahoma" w:cstheme="majorBidi"/>
      <w:color w:val="CE0058" w:themeColor="accent2"/>
      <w:sz w:val="40"/>
      <w:szCs w:val="32"/>
    </w:rPr>
  </w:style>
  <w:style w:type="character" w:customStyle="1" w:styleId="Heading2Char">
    <w:name w:val="Heading 2 Char"/>
    <w:basedOn w:val="DefaultParagraphFont"/>
    <w:link w:val="Heading2"/>
    <w:uiPriority w:val="9"/>
    <w:rsid w:val="002E7385"/>
    <w:rPr>
      <w:rFonts w:ascii="Tahoma" w:eastAsiaTheme="majorEastAsia" w:hAnsi="Tahoma" w:cstheme="majorBidi"/>
      <w:b/>
      <w:sz w:val="26"/>
      <w:szCs w:val="26"/>
    </w:rPr>
  </w:style>
  <w:style w:type="paragraph" w:styleId="ListBullet">
    <w:name w:val="List Bullet"/>
    <w:basedOn w:val="Normal"/>
    <w:link w:val="ListBulletChar"/>
    <w:uiPriority w:val="99"/>
    <w:unhideWhenUsed/>
    <w:qFormat/>
    <w:rsid w:val="00A92E17"/>
    <w:pPr>
      <w:numPr>
        <w:numId w:val="7"/>
      </w:numPr>
      <w:spacing w:after="120"/>
      <w:contextualSpacing/>
    </w:pPr>
  </w:style>
  <w:style w:type="paragraph" w:styleId="BalloonText">
    <w:name w:val="Balloon Text"/>
    <w:basedOn w:val="Normal"/>
    <w:link w:val="BalloonTextChar"/>
    <w:uiPriority w:val="99"/>
    <w:semiHidden/>
    <w:unhideWhenUsed/>
    <w:rsid w:val="00865EC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5ECE"/>
    <w:rPr>
      <w:rFonts w:ascii="Segoe UI" w:hAnsi="Segoe UI" w:cs="Segoe UI"/>
      <w:sz w:val="18"/>
      <w:szCs w:val="18"/>
    </w:rPr>
  </w:style>
  <w:style w:type="paragraph" w:customStyle="1" w:styleId="Heading1numbered">
    <w:name w:val="Heading 1 numbered"/>
    <w:basedOn w:val="Heading1"/>
    <w:next w:val="Normal"/>
    <w:qFormat/>
    <w:locked/>
    <w:rsid w:val="005F5578"/>
    <w:pPr>
      <w:ind w:left="567" w:hanging="567"/>
    </w:pPr>
  </w:style>
  <w:style w:type="paragraph" w:customStyle="1" w:styleId="Heading2numbered">
    <w:name w:val="Heading 2 numbered"/>
    <w:basedOn w:val="Heading2"/>
    <w:next w:val="Normal"/>
    <w:qFormat/>
    <w:locked/>
    <w:rsid w:val="005F5578"/>
    <w:pPr>
      <w:ind w:left="851" w:hanging="851"/>
    </w:pPr>
  </w:style>
  <w:style w:type="numbering" w:customStyle="1" w:styleId="Bullet">
    <w:name w:val="Bullet"/>
    <w:uiPriority w:val="99"/>
    <w:locked/>
    <w:rsid w:val="00DC2B59"/>
    <w:pPr>
      <w:numPr>
        <w:numId w:val="1"/>
      </w:numPr>
    </w:pPr>
  </w:style>
  <w:style w:type="numbering" w:customStyle="1" w:styleId="NumberedHeadings">
    <w:name w:val="Numbered Headings"/>
    <w:uiPriority w:val="99"/>
    <w:locked/>
    <w:rsid w:val="005F5578"/>
    <w:pPr>
      <w:numPr>
        <w:numId w:val="2"/>
      </w:numPr>
    </w:pPr>
  </w:style>
  <w:style w:type="paragraph" w:styleId="ListBullet2">
    <w:name w:val="List Bullet 2"/>
    <w:basedOn w:val="Normal"/>
    <w:link w:val="ListBullet2Char"/>
    <w:uiPriority w:val="99"/>
    <w:unhideWhenUsed/>
    <w:qFormat/>
    <w:rsid w:val="00685ADD"/>
    <w:pPr>
      <w:ind w:left="720" w:hanging="360"/>
      <w:contextualSpacing/>
    </w:pPr>
  </w:style>
  <w:style w:type="paragraph" w:customStyle="1" w:styleId="TitleCentred">
    <w:name w:val="Title Centred"/>
    <w:basedOn w:val="Title"/>
    <w:link w:val="TitleCentredChar"/>
    <w:semiHidden/>
    <w:qFormat/>
    <w:locked/>
    <w:rsid w:val="00062AE4"/>
    <w:pPr>
      <w:framePr w:wrap="around" w:vAnchor="page" w:hAnchor="page" w:xAlign="center" w:yAlign="center" w:anchorLock="1"/>
      <w:jc w:val="center"/>
    </w:pPr>
  </w:style>
  <w:style w:type="paragraph" w:customStyle="1" w:styleId="SubtitleCentred">
    <w:name w:val="Subtitle Centred"/>
    <w:basedOn w:val="Subtitle"/>
    <w:locked/>
    <w:rsid w:val="00062AE4"/>
    <w:pPr>
      <w:framePr w:wrap="around" w:vAnchor="page" w:hAnchor="page" w:xAlign="center" w:yAlign="center" w:anchorLock="1"/>
      <w:jc w:val="center"/>
    </w:pPr>
  </w:style>
  <w:style w:type="character" w:customStyle="1" w:styleId="TitleCentredChar">
    <w:name w:val="Title Centred Char"/>
    <w:basedOn w:val="TitleChar"/>
    <w:link w:val="TitleCentred"/>
    <w:semiHidden/>
    <w:rsid w:val="00812056"/>
    <w:rPr>
      <w:rFonts w:ascii="Tahoma" w:eastAsiaTheme="majorEastAsia" w:hAnsi="Tahoma" w:cstheme="majorBidi"/>
      <w:color w:val="4986A0" w:themeColor="text2"/>
      <w:kern w:val="28"/>
      <w:sz w:val="52"/>
      <w:szCs w:val="56"/>
      <w:lang w:val="en-AU"/>
    </w:rPr>
  </w:style>
  <w:style w:type="character" w:styleId="PageNumber">
    <w:name w:val="page number"/>
    <w:basedOn w:val="DefaultParagraphFont"/>
    <w:uiPriority w:val="99"/>
    <w:semiHidden/>
    <w:rsid w:val="007B6C8C"/>
    <w:rPr>
      <w:b/>
      <w:color w:val="FFFFFF" w:themeColor="background1"/>
      <w:sz w:val="22"/>
      <w:bdr w:val="none" w:sz="0" w:space="0" w:color="auto"/>
      <w:shd w:val="clear" w:color="auto" w:fill="CE0058" w:themeFill="accent2"/>
    </w:rPr>
  </w:style>
  <w:style w:type="paragraph" w:customStyle="1" w:styleId="Pull-out">
    <w:name w:val="Pull-out"/>
    <w:basedOn w:val="Normal"/>
    <w:qFormat/>
    <w:rsid w:val="00C753B8"/>
    <w:pPr>
      <w:pBdr>
        <w:top w:val="single" w:sz="48" w:space="1" w:color="B2CFDC" w:themeColor="text2" w:themeTint="66"/>
        <w:left w:val="single" w:sz="48" w:space="4" w:color="B2CFDC" w:themeColor="text2" w:themeTint="66"/>
        <w:bottom w:val="single" w:sz="48" w:space="1" w:color="B2CFDC" w:themeColor="text2" w:themeTint="66"/>
        <w:right w:val="single" w:sz="48" w:space="4" w:color="B2CFDC" w:themeColor="text2" w:themeTint="66"/>
      </w:pBdr>
      <w:shd w:val="clear" w:color="auto" w:fill="B2CFDC" w:themeFill="text2" w:themeFillTint="66"/>
      <w:ind w:left="198" w:right="198"/>
    </w:pPr>
  </w:style>
  <w:style w:type="paragraph" w:styleId="Quote">
    <w:name w:val="Quote"/>
    <w:basedOn w:val="Normal"/>
    <w:next w:val="Normal"/>
    <w:link w:val="QuoteChar"/>
    <w:uiPriority w:val="29"/>
    <w:qFormat/>
    <w:rsid w:val="00C753B8"/>
    <w:pPr>
      <w:spacing w:before="240" w:after="240"/>
      <w:ind w:left="567"/>
    </w:pPr>
    <w:rPr>
      <w:iCs/>
      <w:color w:val="4986A0" w:themeColor="text2"/>
    </w:rPr>
  </w:style>
  <w:style w:type="character" w:customStyle="1" w:styleId="QuoteChar">
    <w:name w:val="Quote Char"/>
    <w:basedOn w:val="DefaultParagraphFont"/>
    <w:link w:val="Quote"/>
    <w:uiPriority w:val="29"/>
    <w:rsid w:val="00C753B8"/>
    <w:rPr>
      <w:iCs/>
      <w:color w:val="4986A0" w:themeColor="text2"/>
    </w:rPr>
  </w:style>
  <w:style w:type="paragraph" w:styleId="NoSpacing">
    <w:name w:val="No Spacing"/>
    <w:link w:val="NoSpacingChar"/>
    <w:uiPriority w:val="1"/>
    <w:semiHidden/>
    <w:qFormat/>
    <w:rsid w:val="005C6E04"/>
    <w:pPr>
      <w:spacing w:after="0" w:line="240" w:lineRule="auto"/>
    </w:pPr>
  </w:style>
  <w:style w:type="table" w:customStyle="1" w:styleId="TwoColumnTable">
    <w:name w:val="Two Column Table"/>
    <w:basedOn w:val="TableNormal"/>
    <w:uiPriority w:val="99"/>
    <w:locked/>
    <w:rsid w:val="00B027ED"/>
    <w:pPr>
      <w:spacing w:after="0" w:line="240" w:lineRule="auto"/>
    </w:pPr>
    <w:tblPr>
      <w:tblCellMar>
        <w:top w:w="113" w:type="dxa"/>
        <w:left w:w="85" w:type="dxa"/>
        <w:right w:w="0" w:type="dxa"/>
      </w:tblCellMar>
    </w:tblPr>
    <w:tblStylePr w:type="firstRow">
      <w:tblPr/>
      <w:tcPr>
        <w:tcBorders>
          <w:top w:val="single" w:sz="8" w:space="0" w:color="4986A0" w:themeColor="text2"/>
          <w:left w:val="nil"/>
          <w:bottom w:val="nil"/>
          <w:right w:val="nil"/>
          <w:insideH w:val="nil"/>
          <w:insideV w:val="nil"/>
          <w:tl2br w:val="nil"/>
          <w:tr2bl w:val="nil"/>
        </w:tcBorders>
      </w:tcPr>
    </w:tblStylePr>
    <w:tblStylePr w:type="lastRow">
      <w:tblPr/>
      <w:tcPr>
        <w:tcBorders>
          <w:top w:val="nil"/>
          <w:left w:val="nil"/>
          <w:bottom w:val="single" w:sz="8" w:space="0" w:color="4986A0" w:themeColor="text2"/>
          <w:right w:val="nil"/>
          <w:insideH w:val="nil"/>
          <w:insideV w:val="nil"/>
          <w:tl2br w:val="nil"/>
          <w:tr2bl w:val="nil"/>
        </w:tcBorders>
      </w:tcPr>
    </w:tblStylePr>
  </w:style>
  <w:style w:type="character" w:customStyle="1" w:styleId="Heading3Char">
    <w:name w:val="Heading 3 Char"/>
    <w:basedOn w:val="DefaultParagraphFont"/>
    <w:link w:val="Heading3"/>
    <w:uiPriority w:val="9"/>
    <w:rsid w:val="002E7385"/>
    <w:rPr>
      <w:rFonts w:ascii="Tahoma" w:eastAsiaTheme="majorEastAsia" w:hAnsi="Tahoma" w:cstheme="majorBidi"/>
      <w:b/>
      <w:color w:val="4986A0" w:themeColor="text2"/>
      <w:szCs w:val="24"/>
    </w:rPr>
  </w:style>
  <w:style w:type="paragraph" w:styleId="TOC2">
    <w:name w:val="toc 2"/>
    <w:basedOn w:val="TOC1"/>
    <w:next w:val="Normal"/>
    <w:autoRedefine/>
    <w:uiPriority w:val="39"/>
    <w:rsid w:val="00547B9B"/>
    <w:pPr>
      <w:tabs>
        <w:tab w:val="left" w:pos="851"/>
      </w:tabs>
      <w:ind w:left="284" w:hanging="284"/>
    </w:pPr>
    <w:rPr>
      <w:b w:val="0"/>
      <w:bCs/>
      <w:noProof/>
    </w:rPr>
  </w:style>
  <w:style w:type="paragraph" w:styleId="TOC1">
    <w:name w:val="toc 1"/>
    <w:basedOn w:val="Normal"/>
    <w:next w:val="Normal"/>
    <w:autoRedefine/>
    <w:uiPriority w:val="39"/>
    <w:rsid w:val="00936B74"/>
    <w:pPr>
      <w:tabs>
        <w:tab w:val="right" w:pos="9582"/>
      </w:tabs>
      <w:spacing w:before="40" w:after="40" w:line="288" w:lineRule="auto"/>
      <w:ind w:right="567"/>
      <w:contextualSpacing/>
    </w:pPr>
    <w:rPr>
      <w:b/>
    </w:rPr>
  </w:style>
  <w:style w:type="character" w:styleId="Hyperlink">
    <w:name w:val="Hyperlink"/>
    <w:basedOn w:val="DefaultParagraphFont"/>
    <w:uiPriority w:val="99"/>
    <w:unhideWhenUsed/>
    <w:rsid w:val="00F40927"/>
    <w:rPr>
      <w:color w:val="0000FF"/>
      <w:u w:val="single"/>
    </w:rPr>
  </w:style>
  <w:style w:type="paragraph" w:styleId="TOCHeading">
    <w:name w:val="TOC Heading"/>
    <w:next w:val="Normal"/>
    <w:uiPriority w:val="39"/>
    <w:unhideWhenUsed/>
    <w:qFormat/>
    <w:rsid w:val="002E7385"/>
    <w:pPr>
      <w:spacing w:before="240" w:after="320" w:line="240" w:lineRule="auto"/>
    </w:pPr>
    <w:rPr>
      <w:rFonts w:ascii="Tahoma" w:eastAsiaTheme="majorEastAsia" w:hAnsi="Tahoma" w:cstheme="majorBidi"/>
      <w:color w:val="CE0058" w:themeColor="accent2"/>
      <w:sz w:val="40"/>
      <w:szCs w:val="32"/>
    </w:rPr>
  </w:style>
  <w:style w:type="character" w:styleId="Strong">
    <w:name w:val="Strong"/>
    <w:basedOn w:val="DefaultParagraphFont"/>
    <w:uiPriority w:val="22"/>
    <w:qFormat/>
    <w:rsid w:val="00710792"/>
    <w:rPr>
      <w:b/>
      <w:bCs/>
    </w:rPr>
  </w:style>
  <w:style w:type="paragraph" w:styleId="ListParagraph">
    <w:name w:val="List Paragraph"/>
    <w:basedOn w:val="Normal"/>
    <w:uiPriority w:val="34"/>
    <w:qFormat/>
    <w:rsid w:val="00DC2B59"/>
    <w:pPr>
      <w:contextualSpacing/>
    </w:pPr>
  </w:style>
  <w:style w:type="paragraph" w:styleId="ListBullet3">
    <w:name w:val="List Bullet 3"/>
    <w:basedOn w:val="Normal"/>
    <w:uiPriority w:val="99"/>
    <w:unhideWhenUsed/>
    <w:rsid w:val="00DC2B59"/>
    <w:pPr>
      <w:contextualSpacing/>
    </w:pPr>
  </w:style>
  <w:style w:type="paragraph" w:styleId="ListNumber">
    <w:name w:val="List Number"/>
    <w:basedOn w:val="Normal"/>
    <w:uiPriority w:val="99"/>
    <w:unhideWhenUsed/>
    <w:rsid w:val="006F29EA"/>
    <w:pPr>
      <w:ind w:left="567" w:hanging="567"/>
      <w:contextualSpacing/>
    </w:pPr>
  </w:style>
  <w:style w:type="paragraph" w:styleId="ListNumber2">
    <w:name w:val="List Number 2"/>
    <w:basedOn w:val="Normal"/>
    <w:uiPriority w:val="99"/>
    <w:unhideWhenUsed/>
    <w:qFormat/>
    <w:rsid w:val="006F29EA"/>
    <w:pPr>
      <w:ind w:left="851" w:hanging="851"/>
      <w:contextualSpacing/>
    </w:pPr>
  </w:style>
  <w:style w:type="numbering" w:customStyle="1" w:styleId="CustomNumberlist">
    <w:name w:val="Custom Number list"/>
    <w:uiPriority w:val="99"/>
    <w:locked/>
    <w:rsid w:val="006F29EA"/>
    <w:pPr>
      <w:numPr>
        <w:numId w:val="3"/>
      </w:numPr>
    </w:pPr>
  </w:style>
  <w:style w:type="paragraph" w:customStyle="1" w:styleId="ListLetters">
    <w:name w:val="List Letters"/>
    <w:link w:val="ListLettersChar"/>
    <w:qFormat/>
    <w:locked/>
    <w:rsid w:val="00CF34D6"/>
    <w:pPr>
      <w:numPr>
        <w:numId w:val="5"/>
      </w:numPr>
      <w:spacing w:line="336" w:lineRule="auto"/>
      <w:contextualSpacing/>
    </w:pPr>
  </w:style>
  <w:style w:type="paragraph" w:styleId="ListNumber3">
    <w:name w:val="List Number 3"/>
    <w:basedOn w:val="Normal"/>
    <w:link w:val="ListNumber3Char"/>
    <w:uiPriority w:val="99"/>
    <w:unhideWhenUsed/>
    <w:qFormat/>
    <w:rsid w:val="006F29EA"/>
    <w:pPr>
      <w:ind w:left="1134" w:hanging="1134"/>
      <w:contextualSpacing/>
    </w:pPr>
  </w:style>
  <w:style w:type="paragraph" w:customStyle="1" w:styleId="TableHeading">
    <w:name w:val="Table Heading"/>
    <w:basedOn w:val="NoSpacing"/>
    <w:link w:val="TableHeadingChar"/>
    <w:qFormat/>
    <w:locked/>
    <w:rsid w:val="00792B10"/>
    <w:rPr>
      <w:color w:val="FFFFFF" w:themeColor="background1"/>
    </w:rPr>
  </w:style>
  <w:style w:type="character" w:customStyle="1" w:styleId="ListNumber3Char">
    <w:name w:val="List Number 3 Char"/>
    <w:basedOn w:val="DefaultParagraphFont"/>
    <w:link w:val="ListNumber3"/>
    <w:uiPriority w:val="99"/>
    <w:rsid w:val="00DC2B59"/>
    <w:rPr>
      <w:lang w:val="en-AU"/>
    </w:rPr>
  </w:style>
  <w:style w:type="character" w:customStyle="1" w:styleId="ListLettersChar">
    <w:name w:val="List Letters Char"/>
    <w:basedOn w:val="ListNumber3Char"/>
    <w:link w:val="ListLetters"/>
    <w:rsid w:val="00CF34D6"/>
    <w:rPr>
      <w:lang w:val="en-AU"/>
    </w:rPr>
  </w:style>
  <w:style w:type="paragraph" w:customStyle="1" w:styleId="TableBody">
    <w:name w:val="Table Body"/>
    <w:basedOn w:val="NoSpacing"/>
    <w:link w:val="TableBodyChar"/>
    <w:qFormat/>
    <w:locked/>
    <w:rsid w:val="00792B10"/>
  </w:style>
  <w:style w:type="character" w:customStyle="1" w:styleId="NoSpacingChar">
    <w:name w:val="No Spacing Char"/>
    <w:basedOn w:val="DefaultParagraphFont"/>
    <w:link w:val="NoSpacing"/>
    <w:uiPriority w:val="1"/>
    <w:semiHidden/>
    <w:rsid w:val="00812056"/>
  </w:style>
  <w:style w:type="character" w:customStyle="1" w:styleId="TableHeadingChar">
    <w:name w:val="Table Heading Char"/>
    <w:basedOn w:val="NoSpacingChar"/>
    <w:link w:val="TableHeading"/>
    <w:rsid w:val="00792B10"/>
    <w:rPr>
      <w:color w:val="FFFFFF" w:themeColor="background1"/>
    </w:rPr>
  </w:style>
  <w:style w:type="paragraph" w:customStyle="1" w:styleId="TableBold">
    <w:name w:val="Table Bold"/>
    <w:basedOn w:val="NoSpacing"/>
    <w:link w:val="TableBoldChar"/>
    <w:qFormat/>
    <w:locked/>
    <w:rsid w:val="00792B10"/>
    <w:rPr>
      <w:b/>
    </w:rPr>
  </w:style>
  <w:style w:type="character" w:customStyle="1" w:styleId="TableBodyChar">
    <w:name w:val="Table Body Char"/>
    <w:basedOn w:val="NoSpacingChar"/>
    <w:link w:val="TableBody"/>
    <w:rsid w:val="00792B10"/>
  </w:style>
  <w:style w:type="paragraph" w:styleId="TOC3">
    <w:name w:val="toc 3"/>
    <w:basedOn w:val="TOC2"/>
    <w:next w:val="Normal"/>
    <w:autoRedefine/>
    <w:uiPriority w:val="39"/>
    <w:rsid w:val="00936B74"/>
    <w:pPr>
      <w:ind w:left="567" w:firstLine="0"/>
    </w:pPr>
  </w:style>
  <w:style w:type="character" w:customStyle="1" w:styleId="TableBoldChar">
    <w:name w:val="Table Bold Char"/>
    <w:basedOn w:val="NoSpacingChar"/>
    <w:link w:val="TableBold"/>
    <w:rsid w:val="00792B10"/>
    <w:rPr>
      <w:b/>
    </w:rPr>
  </w:style>
  <w:style w:type="paragraph" w:customStyle="1" w:styleId="TableBullet">
    <w:name w:val="Table Bullet"/>
    <w:basedOn w:val="ListBullet"/>
    <w:link w:val="TableBulletChar"/>
    <w:qFormat/>
    <w:locked/>
    <w:rsid w:val="00E03B00"/>
    <w:pPr>
      <w:numPr>
        <w:numId w:val="0"/>
      </w:numPr>
      <w:ind w:left="284" w:hanging="284"/>
    </w:pPr>
  </w:style>
  <w:style w:type="paragraph" w:customStyle="1" w:styleId="TableBullet2">
    <w:name w:val="Table Bullet 2"/>
    <w:basedOn w:val="ListBullet2"/>
    <w:link w:val="TableBullet2Char"/>
    <w:qFormat/>
    <w:locked/>
    <w:rsid w:val="00E03B00"/>
    <w:pPr>
      <w:spacing w:after="0"/>
      <w:ind w:left="567" w:hanging="283"/>
    </w:pPr>
  </w:style>
  <w:style w:type="character" w:customStyle="1" w:styleId="ListBulletChar">
    <w:name w:val="List Bullet Char"/>
    <w:basedOn w:val="DefaultParagraphFont"/>
    <w:link w:val="ListBullet"/>
    <w:uiPriority w:val="99"/>
    <w:rsid w:val="00A92E17"/>
    <w:rPr>
      <w:lang w:val="en-AU"/>
    </w:rPr>
  </w:style>
  <w:style w:type="character" w:customStyle="1" w:styleId="TableBulletChar">
    <w:name w:val="Table Bullet Char"/>
    <w:basedOn w:val="ListBulletChar"/>
    <w:link w:val="TableBullet"/>
    <w:rsid w:val="00E03B00"/>
    <w:rPr>
      <w:lang w:val="en-AU"/>
    </w:rPr>
  </w:style>
  <w:style w:type="numbering" w:customStyle="1" w:styleId="TableBullets">
    <w:name w:val="Table Bullets"/>
    <w:uiPriority w:val="99"/>
    <w:locked/>
    <w:rsid w:val="00E03B00"/>
    <w:pPr>
      <w:numPr>
        <w:numId w:val="4"/>
      </w:numPr>
    </w:pPr>
  </w:style>
  <w:style w:type="character" w:customStyle="1" w:styleId="ListBullet2Char">
    <w:name w:val="List Bullet 2 Char"/>
    <w:basedOn w:val="DefaultParagraphFont"/>
    <w:link w:val="ListBullet2"/>
    <w:uiPriority w:val="99"/>
    <w:rsid w:val="00685ADD"/>
    <w:rPr>
      <w:lang w:val="en-AU"/>
    </w:rPr>
  </w:style>
  <w:style w:type="character" w:customStyle="1" w:styleId="TableBullet2Char">
    <w:name w:val="Table Bullet 2 Char"/>
    <w:basedOn w:val="ListBullet2Char"/>
    <w:link w:val="TableBullet2"/>
    <w:rsid w:val="00E03B00"/>
    <w:rPr>
      <w:lang w:val="en-AU"/>
    </w:rPr>
  </w:style>
  <w:style w:type="paragraph" w:customStyle="1" w:styleId="TableListNumber">
    <w:name w:val="Table List Number"/>
    <w:basedOn w:val="TableBullet"/>
    <w:link w:val="TableListNumberChar"/>
    <w:qFormat/>
    <w:locked/>
    <w:rsid w:val="00E03B00"/>
    <w:pPr>
      <w:numPr>
        <w:ilvl w:val="2"/>
        <w:numId w:val="4"/>
      </w:numPr>
    </w:pPr>
  </w:style>
  <w:style w:type="paragraph" w:customStyle="1" w:styleId="TableListNumber2">
    <w:name w:val="Table List Number 2"/>
    <w:basedOn w:val="TableListNumber"/>
    <w:link w:val="TableListNumber2Char"/>
    <w:qFormat/>
    <w:locked/>
    <w:rsid w:val="00E03B00"/>
    <w:pPr>
      <w:numPr>
        <w:ilvl w:val="3"/>
      </w:numPr>
    </w:pPr>
  </w:style>
  <w:style w:type="character" w:customStyle="1" w:styleId="TableListNumberChar">
    <w:name w:val="Table List Number Char"/>
    <w:basedOn w:val="TableBulletChar"/>
    <w:link w:val="TableListNumber"/>
    <w:rsid w:val="00E03B00"/>
    <w:rPr>
      <w:lang w:val="en-AU"/>
    </w:rPr>
  </w:style>
  <w:style w:type="character" w:customStyle="1" w:styleId="TableListNumber2Char">
    <w:name w:val="Table List Number 2 Char"/>
    <w:basedOn w:val="TableListNumberChar"/>
    <w:link w:val="TableListNumber2"/>
    <w:rsid w:val="00E03B00"/>
    <w:rPr>
      <w:lang w:val="en-AU"/>
    </w:rPr>
  </w:style>
  <w:style w:type="table" w:customStyle="1" w:styleId="TwoColumnImage">
    <w:name w:val="Two Column Image"/>
    <w:basedOn w:val="TableNormal"/>
    <w:uiPriority w:val="99"/>
    <w:locked/>
    <w:rsid w:val="0043066B"/>
    <w:pPr>
      <w:spacing w:after="0" w:line="240" w:lineRule="auto"/>
    </w:pPr>
    <w:tblPr>
      <w:tblCellMar>
        <w:left w:w="0" w:type="dxa"/>
        <w:right w:w="170" w:type="dxa"/>
      </w:tblCellMar>
    </w:tblPr>
  </w:style>
  <w:style w:type="paragraph" w:customStyle="1" w:styleId="PageNumberBox">
    <w:name w:val="Page Number Box"/>
    <w:basedOn w:val="NoSpacing"/>
    <w:semiHidden/>
    <w:qFormat/>
    <w:locked/>
    <w:rsid w:val="006E6B2B"/>
    <w:pPr>
      <w:framePr w:hSpace="57" w:wrap="around" w:hAnchor="text" w:xAlign="right" w:yAlign="bottom"/>
      <w:suppressOverlap/>
      <w:jc w:val="center"/>
    </w:pPr>
  </w:style>
  <w:style w:type="paragraph" w:customStyle="1" w:styleId="FooterSpace">
    <w:name w:val="Footer Space"/>
    <w:basedOn w:val="Footer"/>
    <w:semiHidden/>
    <w:qFormat/>
    <w:locked/>
    <w:rsid w:val="00E9393A"/>
    <w:pPr>
      <w:spacing w:before="480"/>
    </w:pPr>
  </w:style>
  <w:style w:type="paragraph" w:customStyle="1" w:styleId="Pa2">
    <w:name w:val="Pa2"/>
    <w:basedOn w:val="Normal"/>
    <w:next w:val="Normal"/>
    <w:uiPriority w:val="99"/>
    <w:semiHidden/>
    <w:locked/>
    <w:rsid w:val="002C2ADF"/>
    <w:pPr>
      <w:autoSpaceDE w:val="0"/>
      <w:autoSpaceDN w:val="0"/>
      <w:adjustRightInd w:val="0"/>
      <w:spacing w:after="0" w:line="201" w:lineRule="atLeast"/>
    </w:pPr>
    <w:rPr>
      <w:rFonts w:ascii="Arial" w:hAnsi="Arial" w:cs="Arial"/>
      <w:sz w:val="24"/>
      <w:szCs w:val="24"/>
      <w:lang w:val="en-GB"/>
    </w:rPr>
  </w:style>
  <w:style w:type="paragraph" w:styleId="FootnoteText">
    <w:name w:val="footnote text"/>
    <w:basedOn w:val="Normal"/>
    <w:link w:val="FootnoteTextChar"/>
    <w:uiPriority w:val="99"/>
    <w:unhideWhenUsed/>
    <w:rsid w:val="00497D80"/>
    <w:pPr>
      <w:keepLines/>
      <w:spacing w:after="0" w:line="240" w:lineRule="auto"/>
    </w:pPr>
    <w:rPr>
      <w:sz w:val="18"/>
      <w:szCs w:val="20"/>
    </w:rPr>
  </w:style>
  <w:style w:type="character" w:customStyle="1" w:styleId="FootnoteTextChar">
    <w:name w:val="Footnote Text Char"/>
    <w:basedOn w:val="DefaultParagraphFont"/>
    <w:link w:val="FootnoteText"/>
    <w:uiPriority w:val="99"/>
    <w:rsid w:val="00497D80"/>
    <w:rPr>
      <w:sz w:val="18"/>
      <w:szCs w:val="20"/>
      <w:lang w:val="en-AU"/>
    </w:rPr>
  </w:style>
  <w:style w:type="character" w:styleId="FootnoteReference">
    <w:name w:val="footnote reference"/>
    <w:basedOn w:val="DefaultParagraphFont"/>
    <w:uiPriority w:val="99"/>
    <w:unhideWhenUsed/>
    <w:rsid w:val="00E9393A"/>
    <w:rPr>
      <w:vertAlign w:val="superscript"/>
    </w:rPr>
  </w:style>
  <w:style w:type="paragraph" w:customStyle="1" w:styleId="Figure-Table-BoxHeading">
    <w:name w:val="Figure-Table-Box Heading"/>
    <w:link w:val="Figure-Table-BoxHeadingChar"/>
    <w:qFormat/>
    <w:locked/>
    <w:rsid w:val="00CF34D6"/>
    <w:pPr>
      <w:spacing w:before="120" w:after="120" w:line="432" w:lineRule="auto"/>
      <w:ind w:left="851" w:hanging="851"/>
    </w:pPr>
    <w:rPr>
      <w:rFonts w:asciiTheme="majorHAnsi" w:eastAsiaTheme="majorEastAsia" w:hAnsiTheme="majorHAnsi" w:cstheme="majorBidi"/>
      <w:b/>
      <w:color w:val="4986A0" w:themeColor="text2"/>
      <w:szCs w:val="24"/>
    </w:rPr>
  </w:style>
  <w:style w:type="paragraph" w:customStyle="1" w:styleId="Figure-Table-BoxSubtitle">
    <w:name w:val="Figure-Table-Box Subtitle"/>
    <w:basedOn w:val="Figure-Table-BoxHeading"/>
    <w:link w:val="Figure-Table-BoxSubtitleChar"/>
    <w:qFormat/>
    <w:locked/>
    <w:rsid w:val="00DC3BE7"/>
    <w:pPr>
      <w:ind w:firstLine="0"/>
    </w:pPr>
    <w:rPr>
      <w:b w:val="0"/>
    </w:rPr>
  </w:style>
  <w:style w:type="character" w:customStyle="1" w:styleId="Figure-Table-BoxHeadingChar">
    <w:name w:val="Figure-Table-Box Heading Char"/>
    <w:basedOn w:val="Heading3Char"/>
    <w:link w:val="Figure-Table-BoxHeading"/>
    <w:rsid w:val="00CF34D6"/>
    <w:rPr>
      <w:rFonts w:asciiTheme="majorHAnsi" w:eastAsiaTheme="majorEastAsia" w:hAnsiTheme="majorHAnsi" w:cstheme="majorBidi"/>
      <w:b/>
      <w:color w:val="4986A0" w:themeColor="text2"/>
      <w:szCs w:val="24"/>
    </w:rPr>
  </w:style>
  <w:style w:type="paragraph" w:customStyle="1" w:styleId="Heading3numbered">
    <w:name w:val="Heading 3 numbered"/>
    <w:basedOn w:val="Heading3"/>
    <w:next w:val="Normal"/>
    <w:link w:val="Heading3numberedChar"/>
    <w:qFormat/>
    <w:locked/>
    <w:rsid w:val="005F5578"/>
    <w:pPr>
      <w:ind w:left="1134" w:hanging="1134"/>
    </w:pPr>
  </w:style>
  <w:style w:type="character" w:customStyle="1" w:styleId="Figure-Table-BoxSubtitleChar">
    <w:name w:val="Figure-Table-Box Subtitle Char"/>
    <w:basedOn w:val="Figure-Table-BoxHeadingChar"/>
    <w:link w:val="Figure-Table-BoxSubtitle"/>
    <w:rsid w:val="00DC3BE7"/>
    <w:rPr>
      <w:rFonts w:asciiTheme="majorHAnsi" w:eastAsiaTheme="majorEastAsia" w:hAnsiTheme="majorHAnsi" w:cstheme="majorBidi"/>
      <w:b w:val="0"/>
      <w:color w:val="4986A0" w:themeColor="text2"/>
      <w:szCs w:val="24"/>
    </w:rPr>
  </w:style>
  <w:style w:type="character" w:customStyle="1" w:styleId="Heading4Char">
    <w:name w:val="Heading 4 Char"/>
    <w:basedOn w:val="DefaultParagraphFont"/>
    <w:link w:val="Heading4"/>
    <w:uiPriority w:val="9"/>
    <w:rsid w:val="002E7385"/>
    <w:rPr>
      <w:rFonts w:ascii="Tahoma" w:eastAsiaTheme="majorEastAsia" w:hAnsi="Tahoma" w:cstheme="majorBidi"/>
      <w:b/>
      <w:iCs/>
      <w:color w:val="75787B" w:themeColor="background2"/>
    </w:rPr>
  </w:style>
  <w:style w:type="character" w:customStyle="1" w:styleId="Heading3numberedChar">
    <w:name w:val="Heading 3 numbered Char"/>
    <w:basedOn w:val="Heading3Char"/>
    <w:link w:val="Heading3numbered"/>
    <w:rsid w:val="005F5578"/>
    <w:rPr>
      <w:rFonts w:ascii="Tahoma" w:eastAsiaTheme="majorEastAsia" w:hAnsi="Tahoma" w:cstheme="majorBidi"/>
      <w:b/>
      <w:color w:val="4986A0" w:themeColor="text2"/>
      <w:szCs w:val="24"/>
      <w:lang w:val="en-AU"/>
    </w:rPr>
  </w:style>
  <w:style w:type="numbering" w:customStyle="1" w:styleId="ListLetters0">
    <w:name w:val="ListLetters"/>
    <w:uiPriority w:val="99"/>
    <w:locked/>
    <w:rsid w:val="009B583F"/>
  </w:style>
  <w:style w:type="paragraph" w:styleId="Caption">
    <w:name w:val="caption"/>
    <w:basedOn w:val="Normal"/>
    <w:next w:val="Normal"/>
    <w:uiPriority w:val="35"/>
    <w:unhideWhenUsed/>
    <w:qFormat/>
    <w:rsid w:val="00232581"/>
    <w:pPr>
      <w:spacing w:before="120"/>
    </w:pPr>
    <w:rPr>
      <w:iCs/>
      <w:color w:val="4986A0" w:themeColor="text2"/>
      <w:sz w:val="18"/>
      <w:szCs w:val="18"/>
    </w:rPr>
  </w:style>
  <w:style w:type="paragraph" w:customStyle="1" w:styleId="Source">
    <w:name w:val="Source"/>
    <w:basedOn w:val="Caption"/>
    <w:qFormat/>
    <w:locked/>
    <w:rsid w:val="00232581"/>
    <w:pPr>
      <w:jc w:val="right"/>
    </w:pPr>
  </w:style>
  <w:style w:type="paragraph" w:customStyle="1" w:styleId="Pull-outHeading">
    <w:name w:val="Pull-out Heading"/>
    <w:basedOn w:val="Pull-out"/>
    <w:qFormat/>
    <w:rsid w:val="00BD19DB"/>
    <w:rPr>
      <w:b/>
      <w:bCs/>
    </w:rPr>
  </w:style>
  <w:style w:type="paragraph" w:customStyle="1" w:styleId="Pull-outBullet1">
    <w:name w:val="Pull-out Bullet 1"/>
    <w:basedOn w:val="Pull-out"/>
    <w:qFormat/>
    <w:rsid w:val="001C6E59"/>
    <w:pPr>
      <w:ind w:left="0"/>
    </w:pPr>
  </w:style>
  <w:style w:type="paragraph" w:customStyle="1" w:styleId="Pull-outBullet2">
    <w:name w:val="Pull-out Bullet 2"/>
    <w:basedOn w:val="Pull-outBullet1"/>
    <w:qFormat/>
    <w:rsid w:val="00ED1FC3"/>
  </w:style>
  <w:style w:type="paragraph" w:customStyle="1" w:styleId="Pull-outListNumber1">
    <w:name w:val="Pull-out List Number 1"/>
    <w:basedOn w:val="Pull-outBullet2"/>
    <w:qFormat/>
    <w:rsid w:val="00BD19DB"/>
  </w:style>
  <w:style w:type="paragraph" w:customStyle="1" w:styleId="Pull-outListNumber2">
    <w:name w:val="Pull-out List Number 2"/>
    <w:basedOn w:val="Pull-outListNumber1"/>
    <w:qFormat/>
    <w:rsid w:val="00BD19DB"/>
    <w:pPr>
      <w:tabs>
        <w:tab w:val="num" w:pos="2880"/>
      </w:tabs>
      <w:ind w:left="765" w:hanging="567"/>
    </w:pPr>
  </w:style>
  <w:style w:type="numbering" w:customStyle="1" w:styleId="Pull-outlists">
    <w:name w:val="Pull-out lists"/>
    <w:uiPriority w:val="99"/>
    <w:rsid w:val="00BD19DB"/>
    <w:pPr>
      <w:numPr>
        <w:numId w:val="6"/>
      </w:numPr>
    </w:pPr>
  </w:style>
  <w:style w:type="paragraph" w:styleId="TOC4">
    <w:name w:val="toc 4"/>
    <w:basedOn w:val="Normal"/>
    <w:next w:val="Normal"/>
    <w:autoRedefine/>
    <w:uiPriority w:val="39"/>
    <w:rsid w:val="00A211EB"/>
    <w:pPr>
      <w:tabs>
        <w:tab w:val="left" w:pos="851"/>
        <w:tab w:val="right" w:pos="9582"/>
      </w:tabs>
      <w:adjustRightInd w:val="0"/>
      <w:spacing w:before="40" w:after="40" w:line="288" w:lineRule="auto"/>
      <w:ind w:left="851" w:right="567" w:hanging="567"/>
      <w:contextualSpacing/>
    </w:pPr>
    <w:rPr>
      <w:noProof/>
    </w:rPr>
  </w:style>
  <w:style w:type="paragraph" w:customStyle="1" w:styleId="CC07A0386FA64D568AFDD5FEA5383BC7">
    <w:name w:val="CC07A0386FA64D568AFDD5FEA5383BC7"/>
    <w:semiHidden/>
    <w:locked/>
    <w:rsid w:val="008A7A8E"/>
    <w:rPr>
      <w:rFonts w:eastAsiaTheme="minorEastAsia"/>
    </w:rPr>
  </w:style>
  <w:style w:type="paragraph" w:styleId="TOC5">
    <w:name w:val="toc 5"/>
    <w:basedOn w:val="Normal"/>
    <w:next w:val="Normal"/>
    <w:autoRedefine/>
    <w:uiPriority w:val="39"/>
    <w:rsid w:val="00936B74"/>
    <w:pPr>
      <w:tabs>
        <w:tab w:val="right" w:pos="9582"/>
      </w:tabs>
      <w:spacing w:before="40" w:after="40" w:line="288" w:lineRule="auto"/>
      <w:ind w:left="851" w:right="567"/>
      <w:contextualSpacing/>
    </w:pPr>
  </w:style>
  <w:style w:type="paragraph" w:styleId="TOC6">
    <w:name w:val="toc 6"/>
    <w:basedOn w:val="Normal"/>
    <w:next w:val="Normal"/>
    <w:autoRedefine/>
    <w:uiPriority w:val="39"/>
    <w:rsid w:val="00936B74"/>
    <w:pPr>
      <w:tabs>
        <w:tab w:val="right" w:pos="9582"/>
      </w:tabs>
      <w:spacing w:before="40" w:after="40" w:line="288" w:lineRule="auto"/>
      <w:ind w:left="1702" w:right="567" w:hanging="851"/>
    </w:pPr>
  </w:style>
  <w:style w:type="character" w:customStyle="1" w:styleId="Heading5Char">
    <w:name w:val="Heading 5 Char"/>
    <w:basedOn w:val="DefaultParagraphFont"/>
    <w:link w:val="Heading5"/>
    <w:uiPriority w:val="9"/>
    <w:semiHidden/>
    <w:rsid w:val="006A0547"/>
    <w:rPr>
      <w:rFonts w:asciiTheme="majorHAnsi" w:eastAsiaTheme="majorEastAsia" w:hAnsiTheme="majorHAnsi" w:cstheme="majorBidi"/>
      <w:i/>
      <w:color w:val="113048" w:themeColor="accent1" w:themeShade="7F"/>
      <w:lang w:val="en-AU"/>
    </w:rPr>
  </w:style>
  <w:style w:type="character" w:customStyle="1" w:styleId="Legislationquote">
    <w:name w:val="Legislation quote"/>
    <w:basedOn w:val="DefaultParagraphFont"/>
    <w:uiPriority w:val="1"/>
    <w:qFormat/>
    <w:locked/>
    <w:rsid w:val="00F260CA"/>
    <w:rPr>
      <w:color w:val="FF4895" w:themeColor="accent2" w:themeTint="99"/>
    </w:rPr>
  </w:style>
  <w:style w:type="paragraph" w:styleId="TOC7">
    <w:name w:val="toc 7"/>
    <w:basedOn w:val="Normal"/>
    <w:next w:val="Normal"/>
    <w:autoRedefine/>
    <w:uiPriority w:val="39"/>
    <w:unhideWhenUsed/>
    <w:rsid w:val="00936B74"/>
    <w:pPr>
      <w:spacing w:before="40" w:after="40" w:line="288" w:lineRule="auto"/>
      <w:ind w:left="1321"/>
    </w:pPr>
  </w:style>
  <w:style w:type="paragraph" w:styleId="TOC8">
    <w:name w:val="toc 8"/>
    <w:basedOn w:val="Normal"/>
    <w:next w:val="Normal"/>
    <w:autoRedefine/>
    <w:uiPriority w:val="39"/>
    <w:unhideWhenUsed/>
    <w:rsid w:val="00936B74"/>
    <w:pPr>
      <w:spacing w:before="40" w:after="40" w:line="288" w:lineRule="auto"/>
      <w:ind w:left="1542"/>
    </w:pPr>
  </w:style>
  <w:style w:type="paragraph" w:styleId="TOC9">
    <w:name w:val="toc 9"/>
    <w:basedOn w:val="Normal"/>
    <w:next w:val="Normal"/>
    <w:autoRedefine/>
    <w:uiPriority w:val="39"/>
    <w:unhideWhenUsed/>
    <w:rsid w:val="00936B74"/>
    <w:pPr>
      <w:spacing w:before="40" w:after="40" w:line="288" w:lineRule="auto"/>
      <w:ind w:left="1758"/>
    </w:pPr>
  </w:style>
  <w:style w:type="character" w:styleId="CommentReference">
    <w:name w:val="annotation reference"/>
    <w:basedOn w:val="DefaultParagraphFont"/>
    <w:uiPriority w:val="99"/>
    <w:rsid w:val="00697BE3"/>
    <w:rPr>
      <w:sz w:val="16"/>
      <w:szCs w:val="16"/>
    </w:rPr>
  </w:style>
  <w:style w:type="paragraph" w:styleId="CommentText">
    <w:name w:val="annotation text"/>
    <w:basedOn w:val="Normal"/>
    <w:link w:val="CommentTextChar"/>
    <w:uiPriority w:val="99"/>
    <w:unhideWhenUsed/>
    <w:rsid w:val="00697BE3"/>
    <w:pPr>
      <w:spacing w:before="0" w:after="0" w:line="240" w:lineRule="auto"/>
    </w:pPr>
    <w:rPr>
      <w:rFonts w:ascii="Arial" w:eastAsia="Arial" w:hAnsi="Arial" w:cs="Arial"/>
      <w:sz w:val="20"/>
      <w:szCs w:val="20"/>
      <w:lang w:val="en-US"/>
    </w:rPr>
  </w:style>
  <w:style w:type="character" w:customStyle="1" w:styleId="CommentTextChar">
    <w:name w:val="Comment Text Char"/>
    <w:basedOn w:val="DefaultParagraphFont"/>
    <w:link w:val="CommentText"/>
    <w:uiPriority w:val="99"/>
    <w:rsid w:val="00697BE3"/>
    <w:rPr>
      <w:rFonts w:ascii="Arial" w:eastAsia="Arial" w:hAnsi="Arial" w:cs="Arial"/>
      <w:sz w:val="20"/>
      <w:szCs w:val="20"/>
    </w:rPr>
  </w:style>
  <w:style w:type="character" w:styleId="Mention">
    <w:name w:val="Mention"/>
    <w:basedOn w:val="DefaultParagraphFont"/>
    <w:uiPriority w:val="99"/>
    <w:unhideWhenUsed/>
    <w:rsid w:val="00697BE3"/>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217335"/>
    <w:pPr>
      <w:spacing w:before="160" w:after="160"/>
    </w:pPr>
    <w:rPr>
      <w:rFonts w:asciiTheme="minorHAnsi" w:eastAsiaTheme="minorHAnsi" w:hAnsiTheme="minorHAnsi" w:cstheme="minorBidi"/>
      <w:b/>
      <w:bCs/>
      <w:lang w:val="en-AU"/>
    </w:rPr>
  </w:style>
  <w:style w:type="character" w:customStyle="1" w:styleId="CommentSubjectChar">
    <w:name w:val="Comment Subject Char"/>
    <w:basedOn w:val="CommentTextChar"/>
    <w:link w:val="CommentSubject"/>
    <w:uiPriority w:val="99"/>
    <w:semiHidden/>
    <w:rsid w:val="00217335"/>
    <w:rPr>
      <w:rFonts w:ascii="Arial" w:eastAsia="Arial" w:hAnsi="Arial" w:cs="Arial"/>
      <w:b/>
      <w:bCs/>
      <w:sz w:val="20"/>
      <w:szCs w:val="20"/>
      <w:lang w:val="en-AU"/>
    </w:rPr>
  </w:style>
  <w:style w:type="table" w:styleId="ListTable4-Accent5">
    <w:name w:val="List Table 4 Accent 5"/>
    <w:basedOn w:val="TableNormal"/>
    <w:uiPriority w:val="49"/>
    <w:locked/>
    <w:rsid w:val="00F74C2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52A489" w:themeColor="accent5" w:themeTint="99"/>
        <w:left w:val="single" w:sz="4" w:space="0" w:color="52A489" w:themeColor="accent5" w:themeTint="99"/>
        <w:bottom w:val="single" w:sz="4" w:space="0" w:color="52A489" w:themeColor="accent5" w:themeTint="99"/>
        <w:right w:val="single" w:sz="4" w:space="0" w:color="52A489" w:themeColor="accent5" w:themeTint="99"/>
        <w:insideH w:val="single" w:sz="4" w:space="0" w:color="52A489" w:themeColor="accent5" w:themeTint="99"/>
      </w:tblBorders>
    </w:tblPr>
    <w:tblStylePr w:type="firstRow">
      <w:rPr>
        <w:b/>
        <w:bCs/>
        <w:color w:val="FFFFFF" w:themeColor="background1"/>
      </w:rPr>
      <w:tblPr/>
      <w:tcPr>
        <w:tcBorders>
          <w:top w:val="single" w:sz="4" w:space="0" w:color="183028" w:themeColor="accent5"/>
          <w:left w:val="single" w:sz="4" w:space="0" w:color="183028" w:themeColor="accent5"/>
          <w:bottom w:val="single" w:sz="4" w:space="0" w:color="183028" w:themeColor="accent5"/>
          <w:right w:val="single" w:sz="4" w:space="0" w:color="183028" w:themeColor="accent5"/>
          <w:insideH w:val="nil"/>
        </w:tcBorders>
        <w:shd w:val="clear" w:color="auto" w:fill="183028" w:themeFill="accent5"/>
      </w:tcPr>
    </w:tblStylePr>
    <w:tblStylePr w:type="lastRow">
      <w:rPr>
        <w:b/>
        <w:bCs/>
      </w:rPr>
      <w:tblPr/>
      <w:tcPr>
        <w:tcBorders>
          <w:top w:val="double" w:sz="4" w:space="0" w:color="52A489" w:themeColor="accent5" w:themeTint="99"/>
        </w:tcBorders>
      </w:tcPr>
    </w:tblStylePr>
    <w:tblStylePr w:type="firstCol">
      <w:rPr>
        <w:b/>
        <w:bCs/>
      </w:rPr>
    </w:tblStylePr>
    <w:tblStylePr w:type="lastCol">
      <w:rPr>
        <w:b/>
        <w:bCs/>
      </w:rPr>
    </w:tblStylePr>
    <w:tblStylePr w:type="band1Vert">
      <w:tblPr/>
      <w:tcPr>
        <w:shd w:val="clear" w:color="auto" w:fill="C4E1D8" w:themeFill="accent5" w:themeFillTint="33"/>
      </w:tcPr>
    </w:tblStylePr>
    <w:tblStylePr w:type="band1Horz">
      <w:tblPr/>
      <w:tcPr>
        <w:shd w:val="clear" w:color="auto" w:fill="C4E1D8" w:themeFill="accent5" w:themeFillTint="33"/>
      </w:tcPr>
    </w:tblStylePr>
  </w:style>
  <w:style w:type="table" w:styleId="ListTable6Colorful-Accent3">
    <w:name w:val="List Table 6 Colorful Accent 3"/>
    <w:basedOn w:val="TableNormal"/>
    <w:uiPriority w:val="51"/>
    <w:locked/>
    <w:rsid w:val="0090300B"/>
    <w:pPr>
      <w:spacing w:after="0" w:line="240" w:lineRule="auto"/>
    </w:pPr>
    <w:rPr>
      <w:color w:val="366477" w:themeColor="accent3" w:themeShade="BF"/>
    </w:rPr>
    <w:tblPr>
      <w:tblStyleRowBandSize w:val="1"/>
      <w:tblStyleColBandSize w:val="1"/>
      <w:tblBorders>
        <w:top w:val="single" w:sz="4" w:space="0" w:color="4986A0" w:themeColor="accent3"/>
        <w:bottom w:val="single" w:sz="4" w:space="0" w:color="4986A0" w:themeColor="accent3"/>
      </w:tblBorders>
    </w:tblPr>
    <w:tblStylePr w:type="firstRow">
      <w:rPr>
        <w:b/>
        <w:bCs/>
      </w:rPr>
      <w:tblPr/>
      <w:tcPr>
        <w:tcBorders>
          <w:bottom w:val="single" w:sz="4" w:space="0" w:color="4986A0" w:themeColor="accent3"/>
        </w:tcBorders>
      </w:tcPr>
    </w:tblStylePr>
    <w:tblStylePr w:type="lastRow">
      <w:rPr>
        <w:b/>
        <w:bCs/>
      </w:rPr>
      <w:tblPr/>
      <w:tcPr>
        <w:tcBorders>
          <w:top w:val="double" w:sz="4" w:space="0" w:color="4986A0" w:themeColor="accent3"/>
        </w:tcBorders>
      </w:tcPr>
    </w:tblStylePr>
    <w:tblStylePr w:type="firstCol">
      <w:rPr>
        <w:b/>
        <w:bCs/>
      </w:rPr>
    </w:tblStylePr>
    <w:tblStylePr w:type="lastCol">
      <w:rPr>
        <w:b/>
        <w:bCs/>
      </w:rPr>
    </w:tblStylePr>
    <w:tblStylePr w:type="band1Vert">
      <w:tblPr/>
      <w:tcPr>
        <w:shd w:val="clear" w:color="auto" w:fill="D8E7ED" w:themeFill="accent3" w:themeFillTint="33"/>
      </w:tcPr>
    </w:tblStylePr>
    <w:tblStylePr w:type="band1Horz">
      <w:tblPr/>
      <w:tcPr>
        <w:shd w:val="clear" w:color="auto" w:fill="D8E7ED" w:themeFill="accent3" w:themeFillTint="33"/>
      </w:tcPr>
    </w:tblStylePr>
  </w:style>
  <w:style w:type="paragraph" w:styleId="Revision">
    <w:name w:val="Revision"/>
    <w:hidden/>
    <w:uiPriority w:val="99"/>
    <w:semiHidden/>
    <w:rsid w:val="00170D40"/>
    <w:pPr>
      <w:spacing w:after="0" w:line="240" w:lineRule="auto"/>
    </w:pPr>
    <w:rPr>
      <w:lang w:val="en-AU"/>
    </w:rPr>
  </w:style>
  <w:style w:type="character" w:styleId="UnresolvedMention">
    <w:name w:val="Unresolved Mention"/>
    <w:basedOn w:val="DefaultParagraphFont"/>
    <w:uiPriority w:val="99"/>
    <w:semiHidden/>
    <w:unhideWhenUsed/>
    <w:rsid w:val="00962EC5"/>
    <w:rPr>
      <w:color w:val="605E5C"/>
      <w:shd w:val="clear" w:color="auto" w:fill="E1DFDD"/>
    </w:rPr>
  </w:style>
  <w:style w:type="character" w:styleId="FollowedHyperlink">
    <w:name w:val="FollowedHyperlink"/>
    <w:basedOn w:val="DefaultParagraphFont"/>
    <w:uiPriority w:val="99"/>
    <w:semiHidden/>
    <w:unhideWhenUsed/>
    <w:rsid w:val="00DA5431"/>
    <w:rPr>
      <w:color w:val="000000" w:themeColor="followedHyperlink"/>
      <w:u w:val="single"/>
    </w:rPr>
  </w:style>
  <w:style w:type="paragraph" w:styleId="NormalWeb">
    <w:name w:val="Normal (Web)"/>
    <w:basedOn w:val="Normal"/>
    <w:uiPriority w:val="99"/>
    <w:semiHidden/>
    <w:unhideWhenUsed/>
    <w:rsid w:val="00DE5E1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2396">
      <w:bodyDiv w:val="1"/>
      <w:marLeft w:val="0"/>
      <w:marRight w:val="0"/>
      <w:marTop w:val="0"/>
      <w:marBottom w:val="0"/>
      <w:divBdr>
        <w:top w:val="none" w:sz="0" w:space="0" w:color="auto"/>
        <w:left w:val="none" w:sz="0" w:space="0" w:color="auto"/>
        <w:bottom w:val="none" w:sz="0" w:space="0" w:color="auto"/>
        <w:right w:val="none" w:sz="0" w:space="0" w:color="auto"/>
      </w:divBdr>
      <w:divsChild>
        <w:div w:id="1759248574">
          <w:marLeft w:val="446"/>
          <w:marRight w:val="0"/>
          <w:marTop w:val="120"/>
          <w:marBottom w:val="120"/>
          <w:divBdr>
            <w:top w:val="none" w:sz="0" w:space="0" w:color="auto"/>
            <w:left w:val="none" w:sz="0" w:space="0" w:color="auto"/>
            <w:bottom w:val="none" w:sz="0" w:space="0" w:color="auto"/>
            <w:right w:val="none" w:sz="0" w:space="0" w:color="auto"/>
          </w:divBdr>
        </w:div>
      </w:divsChild>
    </w:div>
    <w:div w:id="7756692">
      <w:bodyDiv w:val="1"/>
      <w:marLeft w:val="0"/>
      <w:marRight w:val="0"/>
      <w:marTop w:val="0"/>
      <w:marBottom w:val="0"/>
      <w:divBdr>
        <w:top w:val="none" w:sz="0" w:space="0" w:color="auto"/>
        <w:left w:val="none" w:sz="0" w:space="0" w:color="auto"/>
        <w:bottom w:val="none" w:sz="0" w:space="0" w:color="auto"/>
        <w:right w:val="none" w:sz="0" w:space="0" w:color="auto"/>
      </w:divBdr>
    </w:div>
    <w:div w:id="19209691">
      <w:bodyDiv w:val="1"/>
      <w:marLeft w:val="0"/>
      <w:marRight w:val="0"/>
      <w:marTop w:val="0"/>
      <w:marBottom w:val="0"/>
      <w:divBdr>
        <w:top w:val="none" w:sz="0" w:space="0" w:color="auto"/>
        <w:left w:val="none" w:sz="0" w:space="0" w:color="auto"/>
        <w:bottom w:val="none" w:sz="0" w:space="0" w:color="auto"/>
        <w:right w:val="none" w:sz="0" w:space="0" w:color="auto"/>
      </w:divBdr>
    </w:div>
    <w:div w:id="26571181">
      <w:bodyDiv w:val="1"/>
      <w:marLeft w:val="0"/>
      <w:marRight w:val="0"/>
      <w:marTop w:val="0"/>
      <w:marBottom w:val="0"/>
      <w:divBdr>
        <w:top w:val="none" w:sz="0" w:space="0" w:color="auto"/>
        <w:left w:val="none" w:sz="0" w:space="0" w:color="auto"/>
        <w:bottom w:val="none" w:sz="0" w:space="0" w:color="auto"/>
        <w:right w:val="none" w:sz="0" w:space="0" w:color="auto"/>
      </w:divBdr>
    </w:div>
    <w:div w:id="81417520">
      <w:bodyDiv w:val="1"/>
      <w:marLeft w:val="0"/>
      <w:marRight w:val="0"/>
      <w:marTop w:val="0"/>
      <w:marBottom w:val="0"/>
      <w:divBdr>
        <w:top w:val="none" w:sz="0" w:space="0" w:color="auto"/>
        <w:left w:val="none" w:sz="0" w:space="0" w:color="auto"/>
        <w:bottom w:val="none" w:sz="0" w:space="0" w:color="auto"/>
        <w:right w:val="none" w:sz="0" w:space="0" w:color="auto"/>
      </w:divBdr>
    </w:div>
    <w:div w:id="105003504">
      <w:bodyDiv w:val="1"/>
      <w:marLeft w:val="0"/>
      <w:marRight w:val="0"/>
      <w:marTop w:val="0"/>
      <w:marBottom w:val="0"/>
      <w:divBdr>
        <w:top w:val="none" w:sz="0" w:space="0" w:color="auto"/>
        <w:left w:val="none" w:sz="0" w:space="0" w:color="auto"/>
        <w:bottom w:val="none" w:sz="0" w:space="0" w:color="auto"/>
        <w:right w:val="none" w:sz="0" w:space="0" w:color="auto"/>
      </w:divBdr>
    </w:div>
    <w:div w:id="130446646">
      <w:bodyDiv w:val="1"/>
      <w:marLeft w:val="0"/>
      <w:marRight w:val="0"/>
      <w:marTop w:val="0"/>
      <w:marBottom w:val="0"/>
      <w:divBdr>
        <w:top w:val="none" w:sz="0" w:space="0" w:color="auto"/>
        <w:left w:val="none" w:sz="0" w:space="0" w:color="auto"/>
        <w:bottom w:val="none" w:sz="0" w:space="0" w:color="auto"/>
        <w:right w:val="none" w:sz="0" w:space="0" w:color="auto"/>
      </w:divBdr>
    </w:div>
    <w:div w:id="162355709">
      <w:bodyDiv w:val="1"/>
      <w:marLeft w:val="0"/>
      <w:marRight w:val="0"/>
      <w:marTop w:val="0"/>
      <w:marBottom w:val="0"/>
      <w:divBdr>
        <w:top w:val="none" w:sz="0" w:space="0" w:color="auto"/>
        <w:left w:val="none" w:sz="0" w:space="0" w:color="auto"/>
        <w:bottom w:val="none" w:sz="0" w:space="0" w:color="auto"/>
        <w:right w:val="none" w:sz="0" w:space="0" w:color="auto"/>
      </w:divBdr>
      <w:divsChild>
        <w:div w:id="490218909">
          <w:marLeft w:val="547"/>
          <w:marRight w:val="0"/>
          <w:marTop w:val="120"/>
          <w:marBottom w:val="120"/>
          <w:divBdr>
            <w:top w:val="none" w:sz="0" w:space="0" w:color="auto"/>
            <w:left w:val="none" w:sz="0" w:space="0" w:color="auto"/>
            <w:bottom w:val="none" w:sz="0" w:space="0" w:color="auto"/>
            <w:right w:val="none" w:sz="0" w:space="0" w:color="auto"/>
          </w:divBdr>
        </w:div>
        <w:div w:id="1002587894">
          <w:marLeft w:val="547"/>
          <w:marRight w:val="0"/>
          <w:marTop w:val="120"/>
          <w:marBottom w:val="120"/>
          <w:divBdr>
            <w:top w:val="none" w:sz="0" w:space="0" w:color="auto"/>
            <w:left w:val="none" w:sz="0" w:space="0" w:color="auto"/>
            <w:bottom w:val="none" w:sz="0" w:space="0" w:color="auto"/>
            <w:right w:val="none" w:sz="0" w:space="0" w:color="auto"/>
          </w:divBdr>
        </w:div>
        <w:div w:id="1020743186">
          <w:marLeft w:val="547"/>
          <w:marRight w:val="0"/>
          <w:marTop w:val="120"/>
          <w:marBottom w:val="120"/>
          <w:divBdr>
            <w:top w:val="none" w:sz="0" w:space="0" w:color="auto"/>
            <w:left w:val="none" w:sz="0" w:space="0" w:color="auto"/>
            <w:bottom w:val="none" w:sz="0" w:space="0" w:color="auto"/>
            <w:right w:val="none" w:sz="0" w:space="0" w:color="auto"/>
          </w:divBdr>
        </w:div>
        <w:div w:id="2011174954">
          <w:marLeft w:val="547"/>
          <w:marRight w:val="0"/>
          <w:marTop w:val="120"/>
          <w:marBottom w:val="120"/>
          <w:divBdr>
            <w:top w:val="none" w:sz="0" w:space="0" w:color="auto"/>
            <w:left w:val="none" w:sz="0" w:space="0" w:color="auto"/>
            <w:bottom w:val="none" w:sz="0" w:space="0" w:color="auto"/>
            <w:right w:val="none" w:sz="0" w:space="0" w:color="auto"/>
          </w:divBdr>
        </w:div>
      </w:divsChild>
    </w:div>
    <w:div w:id="172957263">
      <w:bodyDiv w:val="1"/>
      <w:marLeft w:val="0"/>
      <w:marRight w:val="0"/>
      <w:marTop w:val="0"/>
      <w:marBottom w:val="0"/>
      <w:divBdr>
        <w:top w:val="none" w:sz="0" w:space="0" w:color="auto"/>
        <w:left w:val="none" w:sz="0" w:space="0" w:color="auto"/>
        <w:bottom w:val="none" w:sz="0" w:space="0" w:color="auto"/>
        <w:right w:val="none" w:sz="0" w:space="0" w:color="auto"/>
      </w:divBdr>
      <w:divsChild>
        <w:div w:id="1491169011">
          <w:marLeft w:val="0"/>
          <w:marRight w:val="0"/>
          <w:marTop w:val="0"/>
          <w:marBottom w:val="0"/>
          <w:divBdr>
            <w:top w:val="none" w:sz="0" w:space="0" w:color="auto"/>
            <w:left w:val="none" w:sz="0" w:space="0" w:color="auto"/>
            <w:bottom w:val="none" w:sz="0" w:space="0" w:color="auto"/>
            <w:right w:val="none" w:sz="0" w:space="0" w:color="auto"/>
          </w:divBdr>
          <w:divsChild>
            <w:div w:id="74010105">
              <w:marLeft w:val="0"/>
              <w:marRight w:val="0"/>
              <w:marTop w:val="0"/>
              <w:marBottom w:val="0"/>
              <w:divBdr>
                <w:top w:val="none" w:sz="0" w:space="0" w:color="auto"/>
                <w:left w:val="none" w:sz="0" w:space="0" w:color="auto"/>
                <w:bottom w:val="none" w:sz="0" w:space="0" w:color="auto"/>
                <w:right w:val="none" w:sz="0" w:space="0" w:color="auto"/>
              </w:divBdr>
            </w:div>
            <w:div w:id="889222039">
              <w:marLeft w:val="0"/>
              <w:marRight w:val="0"/>
              <w:marTop w:val="0"/>
              <w:marBottom w:val="0"/>
              <w:divBdr>
                <w:top w:val="none" w:sz="0" w:space="0" w:color="auto"/>
                <w:left w:val="none" w:sz="0" w:space="0" w:color="auto"/>
                <w:bottom w:val="none" w:sz="0" w:space="0" w:color="auto"/>
                <w:right w:val="none" w:sz="0" w:space="0" w:color="auto"/>
              </w:divBdr>
            </w:div>
            <w:div w:id="1139148517">
              <w:marLeft w:val="0"/>
              <w:marRight w:val="0"/>
              <w:marTop w:val="0"/>
              <w:marBottom w:val="0"/>
              <w:divBdr>
                <w:top w:val="none" w:sz="0" w:space="0" w:color="auto"/>
                <w:left w:val="none" w:sz="0" w:space="0" w:color="auto"/>
                <w:bottom w:val="none" w:sz="0" w:space="0" w:color="auto"/>
                <w:right w:val="none" w:sz="0" w:space="0" w:color="auto"/>
              </w:divBdr>
            </w:div>
            <w:div w:id="1777670802">
              <w:marLeft w:val="0"/>
              <w:marRight w:val="0"/>
              <w:marTop w:val="0"/>
              <w:marBottom w:val="0"/>
              <w:divBdr>
                <w:top w:val="none" w:sz="0" w:space="0" w:color="auto"/>
                <w:left w:val="none" w:sz="0" w:space="0" w:color="auto"/>
                <w:bottom w:val="none" w:sz="0" w:space="0" w:color="auto"/>
                <w:right w:val="none" w:sz="0" w:space="0" w:color="auto"/>
              </w:divBdr>
            </w:div>
            <w:div w:id="1995065219">
              <w:marLeft w:val="0"/>
              <w:marRight w:val="0"/>
              <w:marTop w:val="0"/>
              <w:marBottom w:val="0"/>
              <w:divBdr>
                <w:top w:val="none" w:sz="0" w:space="0" w:color="auto"/>
                <w:left w:val="none" w:sz="0" w:space="0" w:color="auto"/>
                <w:bottom w:val="none" w:sz="0" w:space="0" w:color="auto"/>
                <w:right w:val="none" w:sz="0" w:space="0" w:color="auto"/>
              </w:divBdr>
            </w:div>
            <w:div w:id="2007323172">
              <w:marLeft w:val="0"/>
              <w:marRight w:val="0"/>
              <w:marTop w:val="0"/>
              <w:marBottom w:val="0"/>
              <w:divBdr>
                <w:top w:val="none" w:sz="0" w:space="0" w:color="auto"/>
                <w:left w:val="none" w:sz="0" w:space="0" w:color="auto"/>
                <w:bottom w:val="none" w:sz="0" w:space="0" w:color="auto"/>
                <w:right w:val="none" w:sz="0" w:space="0" w:color="auto"/>
              </w:divBdr>
            </w:div>
            <w:div w:id="210999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1861">
      <w:bodyDiv w:val="1"/>
      <w:marLeft w:val="0"/>
      <w:marRight w:val="0"/>
      <w:marTop w:val="0"/>
      <w:marBottom w:val="0"/>
      <w:divBdr>
        <w:top w:val="none" w:sz="0" w:space="0" w:color="auto"/>
        <w:left w:val="none" w:sz="0" w:space="0" w:color="auto"/>
        <w:bottom w:val="none" w:sz="0" w:space="0" w:color="auto"/>
        <w:right w:val="none" w:sz="0" w:space="0" w:color="auto"/>
      </w:divBdr>
    </w:div>
    <w:div w:id="227112846">
      <w:bodyDiv w:val="1"/>
      <w:marLeft w:val="0"/>
      <w:marRight w:val="0"/>
      <w:marTop w:val="0"/>
      <w:marBottom w:val="0"/>
      <w:divBdr>
        <w:top w:val="none" w:sz="0" w:space="0" w:color="auto"/>
        <w:left w:val="none" w:sz="0" w:space="0" w:color="auto"/>
        <w:bottom w:val="none" w:sz="0" w:space="0" w:color="auto"/>
        <w:right w:val="none" w:sz="0" w:space="0" w:color="auto"/>
      </w:divBdr>
      <w:divsChild>
        <w:div w:id="887882068">
          <w:marLeft w:val="0"/>
          <w:marRight w:val="0"/>
          <w:marTop w:val="0"/>
          <w:marBottom w:val="0"/>
          <w:divBdr>
            <w:top w:val="none" w:sz="0" w:space="0" w:color="auto"/>
            <w:left w:val="none" w:sz="0" w:space="0" w:color="auto"/>
            <w:bottom w:val="none" w:sz="0" w:space="0" w:color="auto"/>
            <w:right w:val="none" w:sz="0" w:space="0" w:color="auto"/>
          </w:divBdr>
          <w:divsChild>
            <w:div w:id="15306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47117">
      <w:bodyDiv w:val="1"/>
      <w:marLeft w:val="0"/>
      <w:marRight w:val="0"/>
      <w:marTop w:val="0"/>
      <w:marBottom w:val="0"/>
      <w:divBdr>
        <w:top w:val="none" w:sz="0" w:space="0" w:color="auto"/>
        <w:left w:val="none" w:sz="0" w:space="0" w:color="auto"/>
        <w:bottom w:val="none" w:sz="0" w:space="0" w:color="auto"/>
        <w:right w:val="none" w:sz="0" w:space="0" w:color="auto"/>
      </w:divBdr>
    </w:div>
    <w:div w:id="288705022">
      <w:bodyDiv w:val="1"/>
      <w:marLeft w:val="0"/>
      <w:marRight w:val="0"/>
      <w:marTop w:val="0"/>
      <w:marBottom w:val="0"/>
      <w:divBdr>
        <w:top w:val="none" w:sz="0" w:space="0" w:color="auto"/>
        <w:left w:val="none" w:sz="0" w:space="0" w:color="auto"/>
        <w:bottom w:val="none" w:sz="0" w:space="0" w:color="auto"/>
        <w:right w:val="none" w:sz="0" w:space="0" w:color="auto"/>
      </w:divBdr>
    </w:div>
    <w:div w:id="290596360">
      <w:bodyDiv w:val="1"/>
      <w:marLeft w:val="0"/>
      <w:marRight w:val="0"/>
      <w:marTop w:val="0"/>
      <w:marBottom w:val="0"/>
      <w:divBdr>
        <w:top w:val="none" w:sz="0" w:space="0" w:color="auto"/>
        <w:left w:val="none" w:sz="0" w:space="0" w:color="auto"/>
        <w:bottom w:val="none" w:sz="0" w:space="0" w:color="auto"/>
        <w:right w:val="none" w:sz="0" w:space="0" w:color="auto"/>
      </w:divBdr>
      <w:divsChild>
        <w:div w:id="260643898">
          <w:marLeft w:val="288"/>
          <w:marRight w:val="0"/>
          <w:marTop w:val="0"/>
          <w:marBottom w:val="60"/>
          <w:divBdr>
            <w:top w:val="none" w:sz="0" w:space="0" w:color="auto"/>
            <w:left w:val="none" w:sz="0" w:space="0" w:color="auto"/>
            <w:bottom w:val="none" w:sz="0" w:space="0" w:color="auto"/>
            <w:right w:val="none" w:sz="0" w:space="0" w:color="auto"/>
          </w:divBdr>
        </w:div>
        <w:div w:id="334769576">
          <w:marLeft w:val="288"/>
          <w:marRight w:val="0"/>
          <w:marTop w:val="0"/>
          <w:marBottom w:val="60"/>
          <w:divBdr>
            <w:top w:val="none" w:sz="0" w:space="0" w:color="auto"/>
            <w:left w:val="none" w:sz="0" w:space="0" w:color="auto"/>
            <w:bottom w:val="none" w:sz="0" w:space="0" w:color="auto"/>
            <w:right w:val="none" w:sz="0" w:space="0" w:color="auto"/>
          </w:divBdr>
        </w:div>
        <w:div w:id="861482319">
          <w:marLeft w:val="288"/>
          <w:marRight w:val="0"/>
          <w:marTop w:val="0"/>
          <w:marBottom w:val="60"/>
          <w:divBdr>
            <w:top w:val="none" w:sz="0" w:space="0" w:color="auto"/>
            <w:left w:val="none" w:sz="0" w:space="0" w:color="auto"/>
            <w:bottom w:val="none" w:sz="0" w:space="0" w:color="auto"/>
            <w:right w:val="none" w:sz="0" w:space="0" w:color="auto"/>
          </w:divBdr>
        </w:div>
        <w:div w:id="1693144039">
          <w:marLeft w:val="288"/>
          <w:marRight w:val="0"/>
          <w:marTop w:val="0"/>
          <w:marBottom w:val="60"/>
          <w:divBdr>
            <w:top w:val="none" w:sz="0" w:space="0" w:color="auto"/>
            <w:left w:val="none" w:sz="0" w:space="0" w:color="auto"/>
            <w:bottom w:val="none" w:sz="0" w:space="0" w:color="auto"/>
            <w:right w:val="none" w:sz="0" w:space="0" w:color="auto"/>
          </w:divBdr>
        </w:div>
        <w:div w:id="2048094180">
          <w:marLeft w:val="288"/>
          <w:marRight w:val="0"/>
          <w:marTop w:val="0"/>
          <w:marBottom w:val="60"/>
          <w:divBdr>
            <w:top w:val="none" w:sz="0" w:space="0" w:color="auto"/>
            <w:left w:val="none" w:sz="0" w:space="0" w:color="auto"/>
            <w:bottom w:val="none" w:sz="0" w:space="0" w:color="auto"/>
            <w:right w:val="none" w:sz="0" w:space="0" w:color="auto"/>
          </w:divBdr>
        </w:div>
      </w:divsChild>
    </w:div>
    <w:div w:id="312679841">
      <w:bodyDiv w:val="1"/>
      <w:marLeft w:val="0"/>
      <w:marRight w:val="0"/>
      <w:marTop w:val="0"/>
      <w:marBottom w:val="0"/>
      <w:divBdr>
        <w:top w:val="none" w:sz="0" w:space="0" w:color="auto"/>
        <w:left w:val="none" w:sz="0" w:space="0" w:color="auto"/>
        <w:bottom w:val="none" w:sz="0" w:space="0" w:color="auto"/>
        <w:right w:val="none" w:sz="0" w:space="0" w:color="auto"/>
      </w:divBdr>
      <w:divsChild>
        <w:div w:id="540630987">
          <w:marLeft w:val="0"/>
          <w:marRight w:val="0"/>
          <w:marTop w:val="0"/>
          <w:marBottom w:val="0"/>
          <w:divBdr>
            <w:top w:val="none" w:sz="0" w:space="0" w:color="auto"/>
            <w:left w:val="none" w:sz="0" w:space="0" w:color="auto"/>
            <w:bottom w:val="none" w:sz="0" w:space="0" w:color="auto"/>
            <w:right w:val="none" w:sz="0" w:space="0" w:color="auto"/>
          </w:divBdr>
          <w:divsChild>
            <w:div w:id="133326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39064">
      <w:bodyDiv w:val="1"/>
      <w:marLeft w:val="0"/>
      <w:marRight w:val="0"/>
      <w:marTop w:val="0"/>
      <w:marBottom w:val="0"/>
      <w:divBdr>
        <w:top w:val="none" w:sz="0" w:space="0" w:color="auto"/>
        <w:left w:val="none" w:sz="0" w:space="0" w:color="auto"/>
        <w:bottom w:val="none" w:sz="0" w:space="0" w:color="auto"/>
        <w:right w:val="none" w:sz="0" w:space="0" w:color="auto"/>
      </w:divBdr>
    </w:div>
    <w:div w:id="318996144">
      <w:bodyDiv w:val="1"/>
      <w:marLeft w:val="0"/>
      <w:marRight w:val="0"/>
      <w:marTop w:val="0"/>
      <w:marBottom w:val="0"/>
      <w:divBdr>
        <w:top w:val="none" w:sz="0" w:space="0" w:color="auto"/>
        <w:left w:val="none" w:sz="0" w:space="0" w:color="auto"/>
        <w:bottom w:val="none" w:sz="0" w:space="0" w:color="auto"/>
        <w:right w:val="none" w:sz="0" w:space="0" w:color="auto"/>
      </w:divBdr>
    </w:div>
    <w:div w:id="352655103">
      <w:bodyDiv w:val="1"/>
      <w:marLeft w:val="0"/>
      <w:marRight w:val="0"/>
      <w:marTop w:val="0"/>
      <w:marBottom w:val="0"/>
      <w:divBdr>
        <w:top w:val="none" w:sz="0" w:space="0" w:color="auto"/>
        <w:left w:val="none" w:sz="0" w:space="0" w:color="auto"/>
        <w:bottom w:val="none" w:sz="0" w:space="0" w:color="auto"/>
        <w:right w:val="none" w:sz="0" w:space="0" w:color="auto"/>
      </w:divBdr>
    </w:div>
    <w:div w:id="367150269">
      <w:bodyDiv w:val="1"/>
      <w:marLeft w:val="0"/>
      <w:marRight w:val="0"/>
      <w:marTop w:val="0"/>
      <w:marBottom w:val="0"/>
      <w:divBdr>
        <w:top w:val="none" w:sz="0" w:space="0" w:color="auto"/>
        <w:left w:val="none" w:sz="0" w:space="0" w:color="auto"/>
        <w:bottom w:val="none" w:sz="0" w:space="0" w:color="auto"/>
        <w:right w:val="none" w:sz="0" w:space="0" w:color="auto"/>
      </w:divBdr>
    </w:div>
    <w:div w:id="367264565">
      <w:bodyDiv w:val="1"/>
      <w:marLeft w:val="0"/>
      <w:marRight w:val="0"/>
      <w:marTop w:val="0"/>
      <w:marBottom w:val="0"/>
      <w:divBdr>
        <w:top w:val="none" w:sz="0" w:space="0" w:color="auto"/>
        <w:left w:val="none" w:sz="0" w:space="0" w:color="auto"/>
        <w:bottom w:val="none" w:sz="0" w:space="0" w:color="auto"/>
        <w:right w:val="none" w:sz="0" w:space="0" w:color="auto"/>
      </w:divBdr>
    </w:div>
    <w:div w:id="368454070">
      <w:bodyDiv w:val="1"/>
      <w:marLeft w:val="0"/>
      <w:marRight w:val="0"/>
      <w:marTop w:val="0"/>
      <w:marBottom w:val="0"/>
      <w:divBdr>
        <w:top w:val="none" w:sz="0" w:space="0" w:color="auto"/>
        <w:left w:val="none" w:sz="0" w:space="0" w:color="auto"/>
        <w:bottom w:val="none" w:sz="0" w:space="0" w:color="auto"/>
        <w:right w:val="none" w:sz="0" w:space="0" w:color="auto"/>
      </w:divBdr>
    </w:div>
    <w:div w:id="382558126">
      <w:bodyDiv w:val="1"/>
      <w:marLeft w:val="0"/>
      <w:marRight w:val="0"/>
      <w:marTop w:val="0"/>
      <w:marBottom w:val="0"/>
      <w:divBdr>
        <w:top w:val="none" w:sz="0" w:space="0" w:color="auto"/>
        <w:left w:val="none" w:sz="0" w:space="0" w:color="auto"/>
        <w:bottom w:val="none" w:sz="0" w:space="0" w:color="auto"/>
        <w:right w:val="none" w:sz="0" w:space="0" w:color="auto"/>
      </w:divBdr>
    </w:div>
    <w:div w:id="392393396">
      <w:bodyDiv w:val="1"/>
      <w:marLeft w:val="0"/>
      <w:marRight w:val="0"/>
      <w:marTop w:val="0"/>
      <w:marBottom w:val="0"/>
      <w:divBdr>
        <w:top w:val="none" w:sz="0" w:space="0" w:color="auto"/>
        <w:left w:val="none" w:sz="0" w:space="0" w:color="auto"/>
        <w:bottom w:val="none" w:sz="0" w:space="0" w:color="auto"/>
        <w:right w:val="none" w:sz="0" w:space="0" w:color="auto"/>
      </w:divBdr>
    </w:div>
    <w:div w:id="408429946">
      <w:bodyDiv w:val="1"/>
      <w:marLeft w:val="0"/>
      <w:marRight w:val="0"/>
      <w:marTop w:val="0"/>
      <w:marBottom w:val="0"/>
      <w:divBdr>
        <w:top w:val="none" w:sz="0" w:space="0" w:color="auto"/>
        <w:left w:val="none" w:sz="0" w:space="0" w:color="auto"/>
        <w:bottom w:val="none" w:sz="0" w:space="0" w:color="auto"/>
        <w:right w:val="none" w:sz="0" w:space="0" w:color="auto"/>
      </w:divBdr>
    </w:div>
    <w:div w:id="467288428">
      <w:bodyDiv w:val="1"/>
      <w:marLeft w:val="0"/>
      <w:marRight w:val="0"/>
      <w:marTop w:val="0"/>
      <w:marBottom w:val="0"/>
      <w:divBdr>
        <w:top w:val="none" w:sz="0" w:space="0" w:color="auto"/>
        <w:left w:val="none" w:sz="0" w:space="0" w:color="auto"/>
        <w:bottom w:val="none" w:sz="0" w:space="0" w:color="auto"/>
        <w:right w:val="none" w:sz="0" w:space="0" w:color="auto"/>
      </w:divBdr>
    </w:div>
    <w:div w:id="469442748">
      <w:bodyDiv w:val="1"/>
      <w:marLeft w:val="0"/>
      <w:marRight w:val="0"/>
      <w:marTop w:val="0"/>
      <w:marBottom w:val="0"/>
      <w:divBdr>
        <w:top w:val="none" w:sz="0" w:space="0" w:color="auto"/>
        <w:left w:val="none" w:sz="0" w:space="0" w:color="auto"/>
        <w:bottom w:val="none" w:sz="0" w:space="0" w:color="auto"/>
        <w:right w:val="none" w:sz="0" w:space="0" w:color="auto"/>
      </w:divBdr>
      <w:divsChild>
        <w:div w:id="1387795144">
          <w:marLeft w:val="0"/>
          <w:marRight w:val="0"/>
          <w:marTop w:val="0"/>
          <w:marBottom w:val="0"/>
          <w:divBdr>
            <w:top w:val="none" w:sz="0" w:space="0" w:color="auto"/>
            <w:left w:val="none" w:sz="0" w:space="0" w:color="auto"/>
            <w:bottom w:val="none" w:sz="0" w:space="0" w:color="auto"/>
            <w:right w:val="none" w:sz="0" w:space="0" w:color="auto"/>
          </w:divBdr>
          <w:divsChild>
            <w:div w:id="9121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69414">
      <w:bodyDiv w:val="1"/>
      <w:marLeft w:val="0"/>
      <w:marRight w:val="0"/>
      <w:marTop w:val="0"/>
      <w:marBottom w:val="0"/>
      <w:divBdr>
        <w:top w:val="none" w:sz="0" w:space="0" w:color="auto"/>
        <w:left w:val="none" w:sz="0" w:space="0" w:color="auto"/>
        <w:bottom w:val="none" w:sz="0" w:space="0" w:color="auto"/>
        <w:right w:val="none" w:sz="0" w:space="0" w:color="auto"/>
      </w:divBdr>
    </w:div>
    <w:div w:id="474756483">
      <w:bodyDiv w:val="1"/>
      <w:marLeft w:val="0"/>
      <w:marRight w:val="0"/>
      <w:marTop w:val="0"/>
      <w:marBottom w:val="0"/>
      <w:divBdr>
        <w:top w:val="none" w:sz="0" w:space="0" w:color="auto"/>
        <w:left w:val="none" w:sz="0" w:space="0" w:color="auto"/>
        <w:bottom w:val="none" w:sz="0" w:space="0" w:color="auto"/>
        <w:right w:val="none" w:sz="0" w:space="0" w:color="auto"/>
      </w:divBdr>
    </w:div>
    <w:div w:id="483546475">
      <w:bodyDiv w:val="1"/>
      <w:marLeft w:val="0"/>
      <w:marRight w:val="0"/>
      <w:marTop w:val="0"/>
      <w:marBottom w:val="0"/>
      <w:divBdr>
        <w:top w:val="none" w:sz="0" w:space="0" w:color="auto"/>
        <w:left w:val="none" w:sz="0" w:space="0" w:color="auto"/>
        <w:bottom w:val="none" w:sz="0" w:space="0" w:color="auto"/>
        <w:right w:val="none" w:sz="0" w:space="0" w:color="auto"/>
      </w:divBdr>
      <w:divsChild>
        <w:div w:id="540358904">
          <w:marLeft w:val="0"/>
          <w:marRight w:val="0"/>
          <w:marTop w:val="0"/>
          <w:marBottom w:val="0"/>
          <w:divBdr>
            <w:top w:val="none" w:sz="0" w:space="0" w:color="auto"/>
            <w:left w:val="none" w:sz="0" w:space="0" w:color="auto"/>
            <w:bottom w:val="none" w:sz="0" w:space="0" w:color="auto"/>
            <w:right w:val="none" w:sz="0" w:space="0" w:color="auto"/>
          </w:divBdr>
          <w:divsChild>
            <w:div w:id="233394008">
              <w:marLeft w:val="0"/>
              <w:marRight w:val="0"/>
              <w:marTop w:val="0"/>
              <w:marBottom w:val="0"/>
              <w:divBdr>
                <w:top w:val="none" w:sz="0" w:space="0" w:color="auto"/>
                <w:left w:val="none" w:sz="0" w:space="0" w:color="auto"/>
                <w:bottom w:val="none" w:sz="0" w:space="0" w:color="auto"/>
                <w:right w:val="none" w:sz="0" w:space="0" w:color="auto"/>
              </w:divBdr>
            </w:div>
            <w:div w:id="314382508">
              <w:marLeft w:val="0"/>
              <w:marRight w:val="0"/>
              <w:marTop w:val="0"/>
              <w:marBottom w:val="0"/>
              <w:divBdr>
                <w:top w:val="none" w:sz="0" w:space="0" w:color="auto"/>
                <w:left w:val="none" w:sz="0" w:space="0" w:color="auto"/>
                <w:bottom w:val="none" w:sz="0" w:space="0" w:color="auto"/>
                <w:right w:val="none" w:sz="0" w:space="0" w:color="auto"/>
              </w:divBdr>
            </w:div>
            <w:div w:id="648829508">
              <w:marLeft w:val="0"/>
              <w:marRight w:val="0"/>
              <w:marTop w:val="0"/>
              <w:marBottom w:val="0"/>
              <w:divBdr>
                <w:top w:val="none" w:sz="0" w:space="0" w:color="auto"/>
                <w:left w:val="none" w:sz="0" w:space="0" w:color="auto"/>
                <w:bottom w:val="none" w:sz="0" w:space="0" w:color="auto"/>
                <w:right w:val="none" w:sz="0" w:space="0" w:color="auto"/>
              </w:divBdr>
            </w:div>
            <w:div w:id="928852122">
              <w:marLeft w:val="0"/>
              <w:marRight w:val="0"/>
              <w:marTop w:val="0"/>
              <w:marBottom w:val="0"/>
              <w:divBdr>
                <w:top w:val="none" w:sz="0" w:space="0" w:color="auto"/>
                <w:left w:val="none" w:sz="0" w:space="0" w:color="auto"/>
                <w:bottom w:val="none" w:sz="0" w:space="0" w:color="auto"/>
                <w:right w:val="none" w:sz="0" w:space="0" w:color="auto"/>
              </w:divBdr>
            </w:div>
            <w:div w:id="1294367982">
              <w:marLeft w:val="0"/>
              <w:marRight w:val="0"/>
              <w:marTop w:val="0"/>
              <w:marBottom w:val="0"/>
              <w:divBdr>
                <w:top w:val="none" w:sz="0" w:space="0" w:color="auto"/>
                <w:left w:val="none" w:sz="0" w:space="0" w:color="auto"/>
                <w:bottom w:val="none" w:sz="0" w:space="0" w:color="auto"/>
                <w:right w:val="none" w:sz="0" w:space="0" w:color="auto"/>
              </w:divBdr>
            </w:div>
            <w:div w:id="1414084619">
              <w:marLeft w:val="0"/>
              <w:marRight w:val="0"/>
              <w:marTop w:val="0"/>
              <w:marBottom w:val="0"/>
              <w:divBdr>
                <w:top w:val="none" w:sz="0" w:space="0" w:color="auto"/>
                <w:left w:val="none" w:sz="0" w:space="0" w:color="auto"/>
                <w:bottom w:val="none" w:sz="0" w:space="0" w:color="auto"/>
                <w:right w:val="none" w:sz="0" w:space="0" w:color="auto"/>
              </w:divBdr>
            </w:div>
            <w:div w:id="1718356891">
              <w:marLeft w:val="0"/>
              <w:marRight w:val="0"/>
              <w:marTop w:val="0"/>
              <w:marBottom w:val="0"/>
              <w:divBdr>
                <w:top w:val="none" w:sz="0" w:space="0" w:color="auto"/>
                <w:left w:val="none" w:sz="0" w:space="0" w:color="auto"/>
                <w:bottom w:val="none" w:sz="0" w:space="0" w:color="auto"/>
                <w:right w:val="none" w:sz="0" w:space="0" w:color="auto"/>
              </w:divBdr>
            </w:div>
            <w:div w:id="2029208901">
              <w:marLeft w:val="0"/>
              <w:marRight w:val="0"/>
              <w:marTop w:val="0"/>
              <w:marBottom w:val="0"/>
              <w:divBdr>
                <w:top w:val="none" w:sz="0" w:space="0" w:color="auto"/>
                <w:left w:val="none" w:sz="0" w:space="0" w:color="auto"/>
                <w:bottom w:val="none" w:sz="0" w:space="0" w:color="auto"/>
                <w:right w:val="none" w:sz="0" w:space="0" w:color="auto"/>
              </w:divBdr>
            </w:div>
            <w:div w:id="2064671150">
              <w:marLeft w:val="0"/>
              <w:marRight w:val="0"/>
              <w:marTop w:val="0"/>
              <w:marBottom w:val="0"/>
              <w:divBdr>
                <w:top w:val="none" w:sz="0" w:space="0" w:color="auto"/>
                <w:left w:val="none" w:sz="0" w:space="0" w:color="auto"/>
                <w:bottom w:val="none" w:sz="0" w:space="0" w:color="auto"/>
                <w:right w:val="none" w:sz="0" w:space="0" w:color="auto"/>
              </w:divBdr>
            </w:div>
            <w:div w:id="2085031227">
              <w:marLeft w:val="0"/>
              <w:marRight w:val="0"/>
              <w:marTop w:val="0"/>
              <w:marBottom w:val="0"/>
              <w:divBdr>
                <w:top w:val="none" w:sz="0" w:space="0" w:color="auto"/>
                <w:left w:val="none" w:sz="0" w:space="0" w:color="auto"/>
                <w:bottom w:val="none" w:sz="0" w:space="0" w:color="auto"/>
                <w:right w:val="none" w:sz="0" w:space="0" w:color="auto"/>
              </w:divBdr>
            </w:div>
            <w:div w:id="21386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1845">
      <w:bodyDiv w:val="1"/>
      <w:marLeft w:val="0"/>
      <w:marRight w:val="0"/>
      <w:marTop w:val="0"/>
      <w:marBottom w:val="0"/>
      <w:divBdr>
        <w:top w:val="none" w:sz="0" w:space="0" w:color="auto"/>
        <w:left w:val="none" w:sz="0" w:space="0" w:color="auto"/>
        <w:bottom w:val="none" w:sz="0" w:space="0" w:color="auto"/>
        <w:right w:val="none" w:sz="0" w:space="0" w:color="auto"/>
      </w:divBdr>
    </w:div>
    <w:div w:id="537275259">
      <w:bodyDiv w:val="1"/>
      <w:marLeft w:val="0"/>
      <w:marRight w:val="0"/>
      <w:marTop w:val="0"/>
      <w:marBottom w:val="0"/>
      <w:divBdr>
        <w:top w:val="none" w:sz="0" w:space="0" w:color="auto"/>
        <w:left w:val="none" w:sz="0" w:space="0" w:color="auto"/>
        <w:bottom w:val="none" w:sz="0" w:space="0" w:color="auto"/>
        <w:right w:val="none" w:sz="0" w:space="0" w:color="auto"/>
      </w:divBdr>
      <w:divsChild>
        <w:div w:id="663555714">
          <w:marLeft w:val="0"/>
          <w:marRight w:val="0"/>
          <w:marTop w:val="0"/>
          <w:marBottom w:val="0"/>
          <w:divBdr>
            <w:top w:val="none" w:sz="0" w:space="0" w:color="auto"/>
            <w:left w:val="none" w:sz="0" w:space="0" w:color="auto"/>
            <w:bottom w:val="none" w:sz="0" w:space="0" w:color="auto"/>
            <w:right w:val="none" w:sz="0" w:space="0" w:color="auto"/>
          </w:divBdr>
          <w:divsChild>
            <w:div w:id="51932425">
              <w:marLeft w:val="0"/>
              <w:marRight w:val="0"/>
              <w:marTop w:val="0"/>
              <w:marBottom w:val="0"/>
              <w:divBdr>
                <w:top w:val="none" w:sz="0" w:space="0" w:color="auto"/>
                <w:left w:val="none" w:sz="0" w:space="0" w:color="auto"/>
                <w:bottom w:val="none" w:sz="0" w:space="0" w:color="auto"/>
                <w:right w:val="none" w:sz="0" w:space="0" w:color="auto"/>
              </w:divBdr>
            </w:div>
            <w:div w:id="150147467">
              <w:marLeft w:val="0"/>
              <w:marRight w:val="0"/>
              <w:marTop w:val="0"/>
              <w:marBottom w:val="0"/>
              <w:divBdr>
                <w:top w:val="none" w:sz="0" w:space="0" w:color="auto"/>
                <w:left w:val="none" w:sz="0" w:space="0" w:color="auto"/>
                <w:bottom w:val="none" w:sz="0" w:space="0" w:color="auto"/>
                <w:right w:val="none" w:sz="0" w:space="0" w:color="auto"/>
              </w:divBdr>
            </w:div>
            <w:div w:id="178397025">
              <w:marLeft w:val="0"/>
              <w:marRight w:val="0"/>
              <w:marTop w:val="0"/>
              <w:marBottom w:val="0"/>
              <w:divBdr>
                <w:top w:val="none" w:sz="0" w:space="0" w:color="auto"/>
                <w:left w:val="none" w:sz="0" w:space="0" w:color="auto"/>
                <w:bottom w:val="none" w:sz="0" w:space="0" w:color="auto"/>
                <w:right w:val="none" w:sz="0" w:space="0" w:color="auto"/>
              </w:divBdr>
            </w:div>
            <w:div w:id="387385456">
              <w:marLeft w:val="0"/>
              <w:marRight w:val="0"/>
              <w:marTop w:val="0"/>
              <w:marBottom w:val="0"/>
              <w:divBdr>
                <w:top w:val="none" w:sz="0" w:space="0" w:color="auto"/>
                <w:left w:val="none" w:sz="0" w:space="0" w:color="auto"/>
                <w:bottom w:val="none" w:sz="0" w:space="0" w:color="auto"/>
                <w:right w:val="none" w:sz="0" w:space="0" w:color="auto"/>
              </w:divBdr>
            </w:div>
            <w:div w:id="406419294">
              <w:marLeft w:val="0"/>
              <w:marRight w:val="0"/>
              <w:marTop w:val="0"/>
              <w:marBottom w:val="0"/>
              <w:divBdr>
                <w:top w:val="none" w:sz="0" w:space="0" w:color="auto"/>
                <w:left w:val="none" w:sz="0" w:space="0" w:color="auto"/>
                <w:bottom w:val="none" w:sz="0" w:space="0" w:color="auto"/>
                <w:right w:val="none" w:sz="0" w:space="0" w:color="auto"/>
              </w:divBdr>
            </w:div>
            <w:div w:id="589387092">
              <w:marLeft w:val="0"/>
              <w:marRight w:val="0"/>
              <w:marTop w:val="0"/>
              <w:marBottom w:val="0"/>
              <w:divBdr>
                <w:top w:val="none" w:sz="0" w:space="0" w:color="auto"/>
                <w:left w:val="none" w:sz="0" w:space="0" w:color="auto"/>
                <w:bottom w:val="none" w:sz="0" w:space="0" w:color="auto"/>
                <w:right w:val="none" w:sz="0" w:space="0" w:color="auto"/>
              </w:divBdr>
            </w:div>
            <w:div w:id="677196921">
              <w:marLeft w:val="0"/>
              <w:marRight w:val="0"/>
              <w:marTop w:val="0"/>
              <w:marBottom w:val="0"/>
              <w:divBdr>
                <w:top w:val="none" w:sz="0" w:space="0" w:color="auto"/>
                <w:left w:val="none" w:sz="0" w:space="0" w:color="auto"/>
                <w:bottom w:val="none" w:sz="0" w:space="0" w:color="auto"/>
                <w:right w:val="none" w:sz="0" w:space="0" w:color="auto"/>
              </w:divBdr>
            </w:div>
            <w:div w:id="706442721">
              <w:marLeft w:val="0"/>
              <w:marRight w:val="0"/>
              <w:marTop w:val="0"/>
              <w:marBottom w:val="0"/>
              <w:divBdr>
                <w:top w:val="none" w:sz="0" w:space="0" w:color="auto"/>
                <w:left w:val="none" w:sz="0" w:space="0" w:color="auto"/>
                <w:bottom w:val="none" w:sz="0" w:space="0" w:color="auto"/>
                <w:right w:val="none" w:sz="0" w:space="0" w:color="auto"/>
              </w:divBdr>
            </w:div>
            <w:div w:id="1357191126">
              <w:marLeft w:val="0"/>
              <w:marRight w:val="0"/>
              <w:marTop w:val="0"/>
              <w:marBottom w:val="0"/>
              <w:divBdr>
                <w:top w:val="none" w:sz="0" w:space="0" w:color="auto"/>
                <w:left w:val="none" w:sz="0" w:space="0" w:color="auto"/>
                <w:bottom w:val="none" w:sz="0" w:space="0" w:color="auto"/>
                <w:right w:val="none" w:sz="0" w:space="0" w:color="auto"/>
              </w:divBdr>
            </w:div>
            <w:div w:id="1628854691">
              <w:marLeft w:val="0"/>
              <w:marRight w:val="0"/>
              <w:marTop w:val="0"/>
              <w:marBottom w:val="0"/>
              <w:divBdr>
                <w:top w:val="none" w:sz="0" w:space="0" w:color="auto"/>
                <w:left w:val="none" w:sz="0" w:space="0" w:color="auto"/>
                <w:bottom w:val="none" w:sz="0" w:space="0" w:color="auto"/>
                <w:right w:val="none" w:sz="0" w:space="0" w:color="auto"/>
              </w:divBdr>
            </w:div>
            <w:div w:id="16701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443418">
      <w:bodyDiv w:val="1"/>
      <w:marLeft w:val="0"/>
      <w:marRight w:val="0"/>
      <w:marTop w:val="0"/>
      <w:marBottom w:val="0"/>
      <w:divBdr>
        <w:top w:val="none" w:sz="0" w:space="0" w:color="auto"/>
        <w:left w:val="none" w:sz="0" w:space="0" w:color="auto"/>
        <w:bottom w:val="none" w:sz="0" w:space="0" w:color="auto"/>
        <w:right w:val="none" w:sz="0" w:space="0" w:color="auto"/>
      </w:divBdr>
      <w:divsChild>
        <w:div w:id="1505633820">
          <w:marLeft w:val="0"/>
          <w:marRight w:val="0"/>
          <w:marTop w:val="0"/>
          <w:marBottom w:val="0"/>
          <w:divBdr>
            <w:top w:val="none" w:sz="0" w:space="0" w:color="auto"/>
            <w:left w:val="none" w:sz="0" w:space="0" w:color="auto"/>
            <w:bottom w:val="none" w:sz="0" w:space="0" w:color="auto"/>
            <w:right w:val="none" w:sz="0" w:space="0" w:color="auto"/>
          </w:divBdr>
          <w:divsChild>
            <w:div w:id="19899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65072">
      <w:bodyDiv w:val="1"/>
      <w:marLeft w:val="0"/>
      <w:marRight w:val="0"/>
      <w:marTop w:val="0"/>
      <w:marBottom w:val="0"/>
      <w:divBdr>
        <w:top w:val="none" w:sz="0" w:space="0" w:color="auto"/>
        <w:left w:val="none" w:sz="0" w:space="0" w:color="auto"/>
        <w:bottom w:val="none" w:sz="0" w:space="0" w:color="auto"/>
        <w:right w:val="none" w:sz="0" w:space="0" w:color="auto"/>
      </w:divBdr>
      <w:divsChild>
        <w:div w:id="905528613">
          <w:marLeft w:val="547"/>
          <w:marRight w:val="0"/>
          <w:marTop w:val="120"/>
          <w:marBottom w:val="0"/>
          <w:divBdr>
            <w:top w:val="none" w:sz="0" w:space="0" w:color="auto"/>
            <w:left w:val="none" w:sz="0" w:space="0" w:color="auto"/>
            <w:bottom w:val="none" w:sz="0" w:space="0" w:color="auto"/>
            <w:right w:val="none" w:sz="0" w:space="0" w:color="auto"/>
          </w:divBdr>
        </w:div>
        <w:div w:id="1132603075">
          <w:marLeft w:val="547"/>
          <w:marRight w:val="0"/>
          <w:marTop w:val="120"/>
          <w:marBottom w:val="0"/>
          <w:divBdr>
            <w:top w:val="none" w:sz="0" w:space="0" w:color="auto"/>
            <w:left w:val="none" w:sz="0" w:space="0" w:color="auto"/>
            <w:bottom w:val="none" w:sz="0" w:space="0" w:color="auto"/>
            <w:right w:val="none" w:sz="0" w:space="0" w:color="auto"/>
          </w:divBdr>
        </w:div>
      </w:divsChild>
    </w:div>
    <w:div w:id="699666745">
      <w:bodyDiv w:val="1"/>
      <w:marLeft w:val="0"/>
      <w:marRight w:val="0"/>
      <w:marTop w:val="0"/>
      <w:marBottom w:val="0"/>
      <w:divBdr>
        <w:top w:val="none" w:sz="0" w:space="0" w:color="auto"/>
        <w:left w:val="none" w:sz="0" w:space="0" w:color="auto"/>
        <w:bottom w:val="none" w:sz="0" w:space="0" w:color="auto"/>
        <w:right w:val="none" w:sz="0" w:space="0" w:color="auto"/>
      </w:divBdr>
    </w:div>
    <w:div w:id="702244377">
      <w:bodyDiv w:val="1"/>
      <w:marLeft w:val="0"/>
      <w:marRight w:val="0"/>
      <w:marTop w:val="0"/>
      <w:marBottom w:val="0"/>
      <w:divBdr>
        <w:top w:val="none" w:sz="0" w:space="0" w:color="auto"/>
        <w:left w:val="none" w:sz="0" w:space="0" w:color="auto"/>
        <w:bottom w:val="none" w:sz="0" w:space="0" w:color="auto"/>
        <w:right w:val="none" w:sz="0" w:space="0" w:color="auto"/>
      </w:divBdr>
    </w:div>
    <w:div w:id="712846849">
      <w:bodyDiv w:val="1"/>
      <w:marLeft w:val="0"/>
      <w:marRight w:val="0"/>
      <w:marTop w:val="0"/>
      <w:marBottom w:val="0"/>
      <w:divBdr>
        <w:top w:val="none" w:sz="0" w:space="0" w:color="auto"/>
        <w:left w:val="none" w:sz="0" w:space="0" w:color="auto"/>
        <w:bottom w:val="none" w:sz="0" w:space="0" w:color="auto"/>
        <w:right w:val="none" w:sz="0" w:space="0" w:color="auto"/>
      </w:divBdr>
    </w:div>
    <w:div w:id="729693363">
      <w:bodyDiv w:val="1"/>
      <w:marLeft w:val="0"/>
      <w:marRight w:val="0"/>
      <w:marTop w:val="0"/>
      <w:marBottom w:val="0"/>
      <w:divBdr>
        <w:top w:val="none" w:sz="0" w:space="0" w:color="auto"/>
        <w:left w:val="none" w:sz="0" w:space="0" w:color="auto"/>
        <w:bottom w:val="none" w:sz="0" w:space="0" w:color="auto"/>
        <w:right w:val="none" w:sz="0" w:space="0" w:color="auto"/>
      </w:divBdr>
      <w:divsChild>
        <w:div w:id="1944604972">
          <w:marLeft w:val="0"/>
          <w:marRight w:val="0"/>
          <w:marTop w:val="0"/>
          <w:marBottom w:val="0"/>
          <w:divBdr>
            <w:top w:val="none" w:sz="0" w:space="0" w:color="auto"/>
            <w:left w:val="none" w:sz="0" w:space="0" w:color="auto"/>
            <w:bottom w:val="none" w:sz="0" w:space="0" w:color="auto"/>
            <w:right w:val="none" w:sz="0" w:space="0" w:color="auto"/>
          </w:divBdr>
          <w:divsChild>
            <w:div w:id="367219315">
              <w:marLeft w:val="0"/>
              <w:marRight w:val="0"/>
              <w:marTop w:val="0"/>
              <w:marBottom w:val="0"/>
              <w:divBdr>
                <w:top w:val="none" w:sz="0" w:space="0" w:color="auto"/>
                <w:left w:val="none" w:sz="0" w:space="0" w:color="auto"/>
                <w:bottom w:val="none" w:sz="0" w:space="0" w:color="auto"/>
                <w:right w:val="none" w:sz="0" w:space="0" w:color="auto"/>
              </w:divBdr>
            </w:div>
            <w:div w:id="509376792">
              <w:marLeft w:val="0"/>
              <w:marRight w:val="0"/>
              <w:marTop w:val="0"/>
              <w:marBottom w:val="0"/>
              <w:divBdr>
                <w:top w:val="none" w:sz="0" w:space="0" w:color="auto"/>
                <w:left w:val="none" w:sz="0" w:space="0" w:color="auto"/>
                <w:bottom w:val="none" w:sz="0" w:space="0" w:color="auto"/>
                <w:right w:val="none" w:sz="0" w:space="0" w:color="auto"/>
              </w:divBdr>
            </w:div>
            <w:div w:id="612516460">
              <w:marLeft w:val="0"/>
              <w:marRight w:val="0"/>
              <w:marTop w:val="0"/>
              <w:marBottom w:val="0"/>
              <w:divBdr>
                <w:top w:val="none" w:sz="0" w:space="0" w:color="auto"/>
                <w:left w:val="none" w:sz="0" w:space="0" w:color="auto"/>
                <w:bottom w:val="none" w:sz="0" w:space="0" w:color="auto"/>
                <w:right w:val="none" w:sz="0" w:space="0" w:color="auto"/>
              </w:divBdr>
            </w:div>
            <w:div w:id="618996277">
              <w:marLeft w:val="0"/>
              <w:marRight w:val="0"/>
              <w:marTop w:val="0"/>
              <w:marBottom w:val="0"/>
              <w:divBdr>
                <w:top w:val="none" w:sz="0" w:space="0" w:color="auto"/>
                <w:left w:val="none" w:sz="0" w:space="0" w:color="auto"/>
                <w:bottom w:val="none" w:sz="0" w:space="0" w:color="auto"/>
                <w:right w:val="none" w:sz="0" w:space="0" w:color="auto"/>
              </w:divBdr>
            </w:div>
            <w:div w:id="797530653">
              <w:marLeft w:val="0"/>
              <w:marRight w:val="0"/>
              <w:marTop w:val="0"/>
              <w:marBottom w:val="0"/>
              <w:divBdr>
                <w:top w:val="none" w:sz="0" w:space="0" w:color="auto"/>
                <w:left w:val="none" w:sz="0" w:space="0" w:color="auto"/>
                <w:bottom w:val="none" w:sz="0" w:space="0" w:color="auto"/>
                <w:right w:val="none" w:sz="0" w:space="0" w:color="auto"/>
              </w:divBdr>
            </w:div>
            <w:div w:id="1154833123">
              <w:marLeft w:val="0"/>
              <w:marRight w:val="0"/>
              <w:marTop w:val="0"/>
              <w:marBottom w:val="0"/>
              <w:divBdr>
                <w:top w:val="none" w:sz="0" w:space="0" w:color="auto"/>
                <w:left w:val="none" w:sz="0" w:space="0" w:color="auto"/>
                <w:bottom w:val="none" w:sz="0" w:space="0" w:color="auto"/>
                <w:right w:val="none" w:sz="0" w:space="0" w:color="auto"/>
              </w:divBdr>
            </w:div>
            <w:div w:id="1361514885">
              <w:marLeft w:val="0"/>
              <w:marRight w:val="0"/>
              <w:marTop w:val="0"/>
              <w:marBottom w:val="0"/>
              <w:divBdr>
                <w:top w:val="none" w:sz="0" w:space="0" w:color="auto"/>
                <w:left w:val="none" w:sz="0" w:space="0" w:color="auto"/>
                <w:bottom w:val="none" w:sz="0" w:space="0" w:color="auto"/>
                <w:right w:val="none" w:sz="0" w:space="0" w:color="auto"/>
              </w:divBdr>
            </w:div>
            <w:div w:id="1404375901">
              <w:marLeft w:val="0"/>
              <w:marRight w:val="0"/>
              <w:marTop w:val="0"/>
              <w:marBottom w:val="0"/>
              <w:divBdr>
                <w:top w:val="none" w:sz="0" w:space="0" w:color="auto"/>
                <w:left w:val="none" w:sz="0" w:space="0" w:color="auto"/>
                <w:bottom w:val="none" w:sz="0" w:space="0" w:color="auto"/>
                <w:right w:val="none" w:sz="0" w:space="0" w:color="auto"/>
              </w:divBdr>
            </w:div>
            <w:div w:id="1606498587">
              <w:marLeft w:val="0"/>
              <w:marRight w:val="0"/>
              <w:marTop w:val="0"/>
              <w:marBottom w:val="0"/>
              <w:divBdr>
                <w:top w:val="none" w:sz="0" w:space="0" w:color="auto"/>
                <w:left w:val="none" w:sz="0" w:space="0" w:color="auto"/>
                <w:bottom w:val="none" w:sz="0" w:space="0" w:color="auto"/>
                <w:right w:val="none" w:sz="0" w:space="0" w:color="auto"/>
              </w:divBdr>
            </w:div>
            <w:div w:id="1674648909">
              <w:marLeft w:val="0"/>
              <w:marRight w:val="0"/>
              <w:marTop w:val="0"/>
              <w:marBottom w:val="0"/>
              <w:divBdr>
                <w:top w:val="none" w:sz="0" w:space="0" w:color="auto"/>
                <w:left w:val="none" w:sz="0" w:space="0" w:color="auto"/>
                <w:bottom w:val="none" w:sz="0" w:space="0" w:color="auto"/>
                <w:right w:val="none" w:sz="0" w:space="0" w:color="auto"/>
              </w:divBdr>
            </w:div>
            <w:div w:id="17072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12205">
      <w:bodyDiv w:val="1"/>
      <w:marLeft w:val="0"/>
      <w:marRight w:val="0"/>
      <w:marTop w:val="0"/>
      <w:marBottom w:val="0"/>
      <w:divBdr>
        <w:top w:val="none" w:sz="0" w:space="0" w:color="auto"/>
        <w:left w:val="none" w:sz="0" w:space="0" w:color="auto"/>
        <w:bottom w:val="none" w:sz="0" w:space="0" w:color="auto"/>
        <w:right w:val="none" w:sz="0" w:space="0" w:color="auto"/>
      </w:divBdr>
      <w:divsChild>
        <w:div w:id="1628194989">
          <w:marLeft w:val="0"/>
          <w:marRight w:val="0"/>
          <w:marTop w:val="0"/>
          <w:marBottom w:val="0"/>
          <w:divBdr>
            <w:top w:val="none" w:sz="0" w:space="0" w:color="auto"/>
            <w:left w:val="none" w:sz="0" w:space="0" w:color="auto"/>
            <w:bottom w:val="none" w:sz="0" w:space="0" w:color="auto"/>
            <w:right w:val="none" w:sz="0" w:space="0" w:color="auto"/>
          </w:divBdr>
          <w:divsChild>
            <w:div w:id="183445768">
              <w:marLeft w:val="0"/>
              <w:marRight w:val="0"/>
              <w:marTop w:val="0"/>
              <w:marBottom w:val="0"/>
              <w:divBdr>
                <w:top w:val="none" w:sz="0" w:space="0" w:color="auto"/>
                <w:left w:val="none" w:sz="0" w:space="0" w:color="auto"/>
                <w:bottom w:val="none" w:sz="0" w:space="0" w:color="auto"/>
                <w:right w:val="none" w:sz="0" w:space="0" w:color="auto"/>
              </w:divBdr>
            </w:div>
            <w:div w:id="187328957">
              <w:marLeft w:val="0"/>
              <w:marRight w:val="0"/>
              <w:marTop w:val="0"/>
              <w:marBottom w:val="0"/>
              <w:divBdr>
                <w:top w:val="none" w:sz="0" w:space="0" w:color="auto"/>
                <w:left w:val="none" w:sz="0" w:space="0" w:color="auto"/>
                <w:bottom w:val="none" w:sz="0" w:space="0" w:color="auto"/>
                <w:right w:val="none" w:sz="0" w:space="0" w:color="auto"/>
              </w:divBdr>
            </w:div>
            <w:div w:id="571278855">
              <w:marLeft w:val="0"/>
              <w:marRight w:val="0"/>
              <w:marTop w:val="0"/>
              <w:marBottom w:val="0"/>
              <w:divBdr>
                <w:top w:val="none" w:sz="0" w:space="0" w:color="auto"/>
                <w:left w:val="none" w:sz="0" w:space="0" w:color="auto"/>
                <w:bottom w:val="none" w:sz="0" w:space="0" w:color="auto"/>
                <w:right w:val="none" w:sz="0" w:space="0" w:color="auto"/>
              </w:divBdr>
            </w:div>
            <w:div w:id="793866254">
              <w:marLeft w:val="0"/>
              <w:marRight w:val="0"/>
              <w:marTop w:val="0"/>
              <w:marBottom w:val="0"/>
              <w:divBdr>
                <w:top w:val="none" w:sz="0" w:space="0" w:color="auto"/>
                <w:left w:val="none" w:sz="0" w:space="0" w:color="auto"/>
                <w:bottom w:val="none" w:sz="0" w:space="0" w:color="auto"/>
                <w:right w:val="none" w:sz="0" w:space="0" w:color="auto"/>
              </w:divBdr>
            </w:div>
            <w:div w:id="1041973178">
              <w:marLeft w:val="0"/>
              <w:marRight w:val="0"/>
              <w:marTop w:val="0"/>
              <w:marBottom w:val="0"/>
              <w:divBdr>
                <w:top w:val="none" w:sz="0" w:space="0" w:color="auto"/>
                <w:left w:val="none" w:sz="0" w:space="0" w:color="auto"/>
                <w:bottom w:val="none" w:sz="0" w:space="0" w:color="auto"/>
                <w:right w:val="none" w:sz="0" w:space="0" w:color="auto"/>
              </w:divBdr>
            </w:div>
            <w:div w:id="1343630545">
              <w:marLeft w:val="0"/>
              <w:marRight w:val="0"/>
              <w:marTop w:val="0"/>
              <w:marBottom w:val="0"/>
              <w:divBdr>
                <w:top w:val="none" w:sz="0" w:space="0" w:color="auto"/>
                <w:left w:val="none" w:sz="0" w:space="0" w:color="auto"/>
                <w:bottom w:val="none" w:sz="0" w:space="0" w:color="auto"/>
                <w:right w:val="none" w:sz="0" w:space="0" w:color="auto"/>
              </w:divBdr>
            </w:div>
            <w:div w:id="1505246132">
              <w:marLeft w:val="0"/>
              <w:marRight w:val="0"/>
              <w:marTop w:val="0"/>
              <w:marBottom w:val="0"/>
              <w:divBdr>
                <w:top w:val="none" w:sz="0" w:space="0" w:color="auto"/>
                <w:left w:val="none" w:sz="0" w:space="0" w:color="auto"/>
                <w:bottom w:val="none" w:sz="0" w:space="0" w:color="auto"/>
                <w:right w:val="none" w:sz="0" w:space="0" w:color="auto"/>
              </w:divBdr>
            </w:div>
            <w:div w:id="1665738240">
              <w:marLeft w:val="0"/>
              <w:marRight w:val="0"/>
              <w:marTop w:val="0"/>
              <w:marBottom w:val="0"/>
              <w:divBdr>
                <w:top w:val="none" w:sz="0" w:space="0" w:color="auto"/>
                <w:left w:val="none" w:sz="0" w:space="0" w:color="auto"/>
                <w:bottom w:val="none" w:sz="0" w:space="0" w:color="auto"/>
                <w:right w:val="none" w:sz="0" w:space="0" w:color="auto"/>
              </w:divBdr>
            </w:div>
            <w:div w:id="1698965504">
              <w:marLeft w:val="0"/>
              <w:marRight w:val="0"/>
              <w:marTop w:val="0"/>
              <w:marBottom w:val="0"/>
              <w:divBdr>
                <w:top w:val="none" w:sz="0" w:space="0" w:color="auto"/>
                <w:left w:val="none" w:sz="0" w:space="0" w:color="auto"/>
                <w:bottom w:val="none" w:sz="0" w:space="0" w:color="auto"/>
                <w:right w:val="none" w:sz="0" w:space="0" w:color="auto"/>
              </w:divBdr>
            </w:div>
            <w:div w:id="1775444590">
              <w:marLeft w:val="0"/>
              <w:marRight w:val="0"/>
              <w:marTop w:val="0"/>
              <w:marBottom w:val="0"/>
              <w:divBdr>
                <w:top w:val="none" w:sz="0" w:space="0" w:color="auto"/>
                <w:left w:val="none" w:sz="0" w:space="0" w:color="auto"/>
                <w:bottom w:val="none" w:sz="0" w:space="0" w:color="auto"/>
                <w:right w:val="none" w:sz="0" w:space="0" w:color="auto"/>
              </w:divBdr>
            </w:div>
            <w:div w:id="19844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8415">
      <w:bodyDiv w:val="1"/>
      <w:marLeft w:val="0"/>
      <w:marRight w:val="0"/>
      <w:marTop w:val="0"/>
      <w:marBottom w:val="0"/>
      <w:divBdr>
        <w:top w:val="none" w:sz="0" w:space="0" w:color="auto"/>
        <w:left w:val="none" w:sz="0" w:space="0" w:color="auto"/>
        <w:bottom w:val="none" w:sz="0" w:space="0" w:color="auto"/>
        <w:right w:val="none" w:sz="0" w:space="0" w:color="auto"/>
      </w:divBdr>
    </w:div>
    <w:div w:id="781190875">
      <w:bodyDiv w:val="1"/>
      <w:marLeft w:val="0"/>
      <w:marRight w:val="0"/>
      <w:marTop w:val="0"/>
      <w:marBottom w:val="0"/>
      <w:divBdr>
        <w:top w:val="none" w:sz="0" w:space="0" w:color="auto"/>
        <w:left w:val="none" w:sz="0" w:space="0" w:color="auto"/>
        <w:bottom w:val="none" w:sz="0" w:space="0" w:color="auto"/>
        <w:right w:val="none" w:sz="0" w:space="0" w:color="auto"/>
      </w:divBdr>
    </w:div>
    <w:div w:id="811289273">
      <w:bodyDiv w:val="1"/>
      <w:marLeft w:val="0"/>
      <w:marRight w:val="0"/>
      <w:marTop w:val="0"/>
      <w:marBottom w:val="0"/>
      <w:divBdr>
        <w:top w:val="none" w:sz="0" w:space="0" w:color="auto"/>
        <w:left w:val="none" w:sz="0" w:space="0" w:color="auto"/>
        <w:bottom w:val="none" w:sz="0" w:space="0" w:color="auto"/>
        <w:right w:val="none" w:sz="0" w:space="0" w:color="auto"/>
      </w:divBdr>
    </w:div>
    <w:div w:id="878199738">
      <w:bodyDiv w:val="1"/>
      <w:marLeft w:val="0"/>
      <w:marRight w:val="0"/>
      <w:marTop w:val="0"/>
      <w:marBottom w:val="0"/>
      <w:divBdr>
        <w:top w:val="none" w:sz="0" w:space="0" w:color="auto"/>
        <w:left w:val="none" w:sz="0" w:space="0" w:color="auto"/>
        <w:bottom w:val="none" w:sz="0" w:space="0" w:color="auto"/>
        <w:right w:val="none" w:sz="0" w:space="0" w:color="auto"/>
      </w:divBdr>
    </w:div>
    <w:div w:id="887957212">
      <w:bodyDiv w:val="1"/>
      <w:marLeft w:val="0"/>
      <w:marRight w:val="0"/>
      <w:marTop w:val="0"/>
      <w:marBottom w:val="0"/>
      <w:divBdr>
        <w:top w:val="none" w:sz="0" w:space="0" w:color="auto"/>
        <w:left w:val="none" w:sz="0" w:space="0" w:color="auto"/>
        <w:bottom w:val="none" w:sz="0" w:space="0" w:color="auto"/>
        <w:right w:val="none" w:sz="0" w:space="0" w:color="auto"/>
      </w:divBdr>
      <w:divsChild>
        <w:div w:id="795953459">
          <w:marLeft w:val="0"/>
          <w:marRight w:val="0"/>
          <w:marTop w:val="0"/>
          <w:marBottom w:val="0"/>
          <w:divBdr>
            <w:top w:val="none" w:sz="0" w:space="0" w:color="auto"/>
            <w:left w:val="none" w:sz="0" w:space="0" w:color="auto"/>
            <w:bottom w:val="none" w:sz="0" w:space="0" w:color="auto"/>
            <w:right w:val="none" w:sz="0" w:space="0" w:color="auto"/>
          </w:divBdr>
          <w:divsChild>
            <w:div w:id="202407026">
              <w:marLeft w:val="0"/>
              <w:marRight w:val="0"/>
              <w:marTop w:val="0"/>
              <w:marBottom w:val="0"/>
              <w:divBdr>
                <w:top w:val="none" w:sz="0" w:space="0" w:color="auto"/>
                <w:left w:val="none" w:sz="0" w:space="0" w:color="auto"/>
                <w:bottom w:val="none" w:sz="0" w:space="0" w:color="auto"/>
                <w:right w:val="none" w:sz="0" w:space="0" w:color="auto"/>
              </w:divBdr>
            </w:div>
            <w:div w:id="567545073">
              <w:marLeft w:val="0"/>
              <w:marRight w:val="0"/>
              <w:marTop w:val="0"/>
              <w:marBottom w:val="0"/>
              <w:divBdr>
                <w:top w:val="none" w:sz="0" w:space="0" w:color="auto"/>
                <w:left w:val="none" w:sz="0" w:space="0" w:color="auto"/>
                <w:bottom w:val="none" w:sz="0" w:space="0" w:color="auto"/>
                <w:right w:val="none" w:sz="0" w:space="0" w:color="auto"/>
              </w:divBdr>
            </w:div>
            <w:div w:id="913584991">
              <w:marLeft w:val="0"/>
              <w:marRight w:val="0"/>
              <w:marTop w:val="0"/>
              <w:marBottom w:val="0"/>
              <w:divBdr>
                <w:top w:val="none" w:sz="0" w:space="0" w:color="auto"/>
                <w:left w:val="none" w:sz="0" w:space="0" w:color="auto"/>
                <w:bottom w:val="none" w:sz="0" w:space="0" w:color="auto"/>
                <w:right w:val="none" w:sz="0" w:space="0" w:color="auto"/>
              </w:divBdr>
            </w:div>
            <w:div w:id="1274047165">
              <w:marLeft w:val="0"/>
              <w:marRight w:val="0"/>
              <w:marTop w:val="0"/>
              <w:marBottom w:val="0"/>
              <w:divBdr>
                <w:top w:val="none" w:sz="0" w:space="0" w:color="auto"/>
                <w:left w:val="none" w:sz="0" w:space="0" w:color="auto"/>
                <w:bottom w:val="none" w:sz="0" w:space="0" w:color="auto"/>
                <w:right w:val="none" w:sz="0" w:space="0" w:color="auto"/>
              </w:divBdr>
            </w:div>
            <w:div w:id="1342274031">
              <w:marLeft w:val="0"/>
              <w:marRight w:val="0"/>
              <w:marTop w:val="0"/>
              <w:marBottom w:val="0"/>
              <w:divBdr>
                <w:top w:val="none" w:sz="0" w:space="0" w:color="auto"/>
                <w:left w:val="none" w:sz="0" w:space="0" w:color="auto"/>
                <w:bottom w:val="none" w:sz="0" w:space="0" w:color="auto"/>
                <w:right w:val="none" w:sz="0" w:space="0" w:color="auto"/>
              </w:divBdr>
            </w:div>
            <w:div w:id="1632981511">
              <w:marLeft w:val="0"/>
              <w:marRight w:val="0"/>
              <w:marTop w:val="0"/>
              <w:marBottom w:val="0"/>
              <w:divBdr>
                <w:top w:val="none" w:sz="0" w:space="0" w:color="auto"/>
                <w:left w:val="none" w:sz="0" w:space="0" w:color="auto"/>
                <w:bottom w:val="none" w:sz="0" w:space="0" w:color="auto"/>
                <w:right w:val="none" w:sz="0" w:space="0" w:color="auto"/>
              </w:divBdr>
            </w:div>
            <w:div w:id="1637106932">
              <w:marLeft w:val="0"/>
              <w:marRight w:val="0"/>
              <w:marTop w:val="0"/>
              <w:marBottom w:val="0"/>
              <w:divBdr>
                <w:top w:val="none" w:sz="0" w:space="0" w:color="auto"/>
                <w:left w:val="none" w:sz="0" w:space="0" w:color="auto"/>
                <w:bottom w:val="none" w:sz="0" w:space="0" w:color="auto"/>
                <w:right w:val="none" w:sz="0" w:space="0" w:color="auto"/>
              </w:divBdr>
            </w:div>
            <w:div w:id="1848591572">
              <w:marLeft w:val="0"/>
              <w:marRight w:val="0"/>
              <w:marTop w:val="0"/>
              <w:marBottom w:val="0"/>
              <w:divBdr>
                <w:top w:val="none" w:sz="0" w:space="0" w:color="auto"/>
                <w:left w:val="none" w:sz="0" w:space="0" w:color="auto"/>
                <w:bottom w:val="none" w:sz="0" w:space="0" w:color="auto"/>
                <w:right w:val="none" w:sz="0" w:space="0" w:color="auto"/>
              </w:divBdr>
            </w:div>
            <w:div w:id="1997296657">
              <w:marLeft w:val="0"/>
              <w:marRight w:val="0"/>
              <w:marTop w:val="0"/>
              <w:marBottom w:val="0"/>
              <w:divBdr>
                <w:top w:val="none" w:sz="0" w:space="0" w:color="auto"/>
                <w:left w:val="none" w:sz="0" w:space="0" w:color="auto"/>
                <w:bottom w:val="none" w:sz="0" w:space="0" w:color="auto"/>
                <w:right w:val="none" w:sz="0" w:space="0" w:color="auto"/>
              </w:divBdr>
            </w:div>
            <w:div w:id="2042245723">
              <w:marLeft w:val="0"/>
              <w:marRight w:val="0"/>
              <w:marTop w:val="0"/>
              <w:marBottom w:val="0"/>
              <w:divBdr>
                <w:top w:val="none" w:sz="0" w:space="0" w:color="auto"/>
                <w:left w:val="none" w:sz="0" w:space="0" w:color="auto"/>
                <w:bottom w:val="none" w:sz="0" w:space="0" w:color="auto"/>
                <w:right w:val="none" w:sz="0" w:space="0" w:color="auto"/>
              </w:divBdr>
            </w:div>
            <w:div w:id="209724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663163">
      <w:bodyDiv w:val="1"/>
      <w:marLeft w:val="0"/>
      <w:marRight w:val="0"/>
      <w:marTop w:val="0"/>
      <w:marBottom w:val="0"/>
      <w:divBdr>
        <w:top w:val="none" w:sz="0" w:space="0" w:color="auto"/>
        <w:left w:val="none" w:sz="0" w:space="0" w:color="auto"/>
        <w:bottom w:val="none" w:sz="0" w:space="0" w:color="auto"/>
        <w:right w:val="none" w:sz="0" w:space="0" w:color="auto"/>
      </w:divBdr>
    </w:div>
    <w:div w:id="941886524">
      <w:bodyDiv w:val="1"/>
      <w:marLeft w:val="0"/>
      <w:marRight w:val="0"/>
      <w:marTop w:val="0"/>
      <w:marBottom w:val="0"/>
      <w:divBdr>
        <w:top w:val="none" w:sz="0" w:space="0" w:color="auto"/>
        <w:left w:val="none" w:sz="0" w:space="0" w:color="auto"/>
        <w:bottom w:val="none" w:sz="0" w:space="0" w:color="auto"/>
        <w:right w:val="none" w:sz="0" w:space="0" w:color="auto"/>
      </w:divBdr>
    </w:div>
    <w:div w:id="972096534">
      <w:bodyDiv w:val="1"/>
      <w:marLeft w:val="0"/>
      <w:marRight w:val="0"/>
      <w:marTop w:val="0"/>
      <w:marBottom w:val="0"/>
      <w:divBdr>
        <w:top w:val="none" w:sz="0" w:space="0" w:color="auto"/>
        <w:left w:val="none" w:sz="0" w:space="0" w:color="auto"/>
        <w:bottom w:val="none" w:sz="0" w:space="0" w:color="auto"/>
        <w:right w:val="none" w:sz="0" w:space="0" w:color="auto"/>
      </w:divBdr>
      <w:divsChild>
        <w:div w:id="643855556">
          <w:marLeft w:val="0"/>
          <w:marRight w:val="0"/>
          <w:marTop w:val="0"/>
          <w:marBottom w:val="0"/>
          <w:divBdr>
            <w:top w:val="none" w:sz="0" w:space="0" w:color="auto"/>
            <w:left w:val="none" w:sz="0" w:space="0" w:color="auto"/>
            <w:bottom w:val="none" w:sz="0" w:space="0" w:color="auto"/>
            <w:right w:val="none" w:sz="0" w:space="0" w:color="auto"/>
          </w:divBdr>
          <w:divsChild>
            <w:div w:id="166720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721401">
      <w:bodyDiv w:val="1"/>
      <w:marLeft w:val="0"/>
      <w:marRight w:val="0"/>
      <w:marTop w:val="0"/>
      <w:marBottom w:val="0"/>
      <w:divBdr>
        <w:top w:val="none" w:sz="0" w:space="0" w:color="auto"/>
        <w:left w:val="none" w:sz="0" w:space="0" w:color="auto"/>
        <w:bottom w:val="none" w:sz="0" w:space="0" w:color="auto"/>
        <w:right w:val="none" w:sz="0" w:space="0" w:color="auto"/>
      </w:divBdr>
      <w:divsChild>
        <w:div w:id="1932156236">
          <w:marLeft w:val="0"/>
          <w:marRight w:val="0"/>
          <w:marTop w:val="0"/>
          <w:marBottom w:val="0"/>
          <w:divBdr>
            <w:top w:val="none" w:sz="0" w:space="0" w:color="auto"/>
            <w:left w:val="none" w:sz="0" w:space="0" w:color="auto"/>
            <w:bottom w:val="none" w:sz="0" w:space="0" w:color="auto"/>
            <w:right w:val="none" w:sz="0" w:space="0" w:color="auto"/>
          </w:divBdr>
          <w:divsChild>
            <w:div w:id="16854444">
              <w:marLeft w:val="0"/>
              <w:marRight w:val="0"/>
              <w:marTop w:val="0"/>
              <w:marBottom w:val="0"/>
              <w:divBdr>
                <w:top w:val="none" w:sz="0" w:space="0" w:color="auto"/>
                <w:left w:val="none" w:sz="0" w:space="0" w:color="auto"/>
                <w:bottom w:val="none" w:sz="0" w:space="0" w:color="auto"/>
                <w:right w:val="none" w:sz="0" w:space="0" w:color="auto"/>
              </w:divBdr>
            </w:div>
            <w:div w:id="546457456">
              <w:marLeft w:val="0"/>
              <w:marRight w:val="0"/>
              <w:marTop w:val="0"/>
              <w:marBottom w:val="0"/>
              <w:divBdr>
                <w:top w:val="none" w:sz="0" w:space="0" w:color="auto"/>
                <w:left w:val="none" w:sz="0" w:space="0" w:color="auto"/>
                <w:bottom w:val="none" w:sz="0" w:space="0" w:color="auto"/>
                <w:right w:val="none" w:sz="0" w:space="0" w:color="auto"/>
              </w:divBdr>
            </w:div>
            <w:div w:id="605576355">
              <w:marLeft w:val="0"/>
              <w:marRight w:val="0"/>
              <w:marTop w:val="0"/>
              <w:marBottom w:val="0"/>
              <w:divBdr>
                <w:top w:val="none" w:sz="0" w:space="0" w:color="auto"/>
                <w:left w:val="none" w:sz="0" w:space="0" w:color="auto"/>
                <w:bottom w:val="none" w:sz="0" w:space="0" w:color="auto"/>
                <w:right w:val="none" w:sz="0" w:space="0" w:color="auto"/>
              </w:divBdr>
            </w:div>
            <w:div w:id="735785440">
              <w:marLeft w:val="0"/>
              <w:marRight w:val="0"/>
              <w:marTop w:val="0"/>
              <w:marBottom w:val="0"/>
              <w:divBdr>
                <w:top w:val="none" w:sz="0" w:space="0" w:color="auto"/>
                <w:left w:val="none" w:sz="0" w:space="0" w:color="auto"/>
                <w:bottom w:val="none" w:sz="0" w:space="0" w:color="auto"/>
                <w:right w:val="none" w:sz="0" w:space="0" w:color="auto"/>
              </w:divBdr>
            </w:div>
            <w:div w:id="981153580">
              <w:marLeft w:val="0"/>
              <w:marRight w:val="0"/>
              <w:marTop w:val="0"/>
              <w:marBottom w:val="0"/>
              <w:divBdr>
                <w:top w:val="none" w:sz="0" w:space="0" w:color="auto"/>
                <w:left w:val="none" w:sz="0" w:space="0" w:color="auto"/>
                <w:bottom w:val="none" w:sz="0" w:space="0" w:color="auto"/>
                <w:right w:val="none" w:sz="0" w:space="0" w:color="auto"/>
              </w:divBdr>
            </w:div>
            <w:div w:id="1023242228">
              <w:marLeft w:val="0"/>
              <w:marRight w:val="0"/>
              <w:marTop w:val="0"/>
              <w:marBottom w:val="0"/>
              <w:divBdr>
                <w:top w:val="none" w:sz="0" w:space="0" w:color="auto"/>
                <w:left w:val="none" w:sz="0" w:space="0" w:color="auto"/>
                <w:bottom w:val="none" w:sz="0" w:space="0" w:color="auto"/>
                <w:right w:val="none" w:sz="0" w:space="0" w:color="auto"/>
              </w:divBdr>
            </w:div>
            <w:div w:id="1114400417">
              <w:marLeft w:val="0"/>
              <w:marRight w:val="0"/>
              <w:marTop w:val="0"/>
              <w:marBottom w:val="0"/>
              <w:divBdr>
                <w:top w:val="none" w:sz="0" w:space="0" w:color="auto"/>
                <w:left w:val="none" w:sz="0" w:space="0" w:color="auto"/>
                <w:bottom w:val="none" w:sz="0" w:space="0" w:color="auto"/>
                <w:right w:val="none" w:sz="0" w:space="0" w:color="auto"/>
              </w:divBdr>
            </w:div>
            <w:div w:id="1123117096">
              <w:marLeft w:val="0"/>
              <w:marRight w:val="0"/>
              <w:marTop w:val="0"/>
              <w:marBottom w:val="0"/>
              <w:divBdr>
                <w:top w:val="none" w:sz="0" w:space="0" w:color="auto"/>
                <w:left w:val="none" w:sz="0" w:space="0" w:color="auto"/>
                <w:bottom w:val="none" w:sz="0" w:space="0" w:color="auto"/>
                <w:right w:val="none" w:sz="0" w:space="0" w:color="auto"/>
              </w:divBdr>
            </w:div>
            <w:div w:id="1667630696">
              <w:marLeft w:val="0"/>
              <w:marRight w:val="0"/>
              <w:marTop w:val="0"/>
              <w:marBottom w:val="0"/>
              <w:divBdr>
                <w:top w:val="none" w:sz="0" w:space="0" w:color="auto"/>
                <w:left w:val="none" w:sz="0" w:space="0" w:color="auto"/>
                <w:bottom w:val="none" w:sz="0" w:space="0" w:color="auto"/>
                <w:right w:val="none" w:sz="0" w:space="0" w:color="auto"/>
              </w:divBdr>
            </w:div>
            <w:div w:id="1820153006">
              <w:marLeft w:val="0"/>
              <w:marRight w:val="0"/>
              <w:marTop w:val="0"/>
              <w:marBottom w:val="0"/>
              <w:divBdr>
                <w:top w:val="none" w:sz="0" w:space="0" w:color="auto"/>
                <w:left w:val="none" w:sz="0" w:space="0" w:color="auto"/>
                <w:bottom w:val="none" w:sz="0" w:space="0" w:color="auto"/>
                <w:right w:val="none" w:sz="0" w:space="0" w:color="auto"/>
              </w:divBdr>
            </w:div>
            <w:div w:id="205168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780956">
      <w:bodyDiv w:val="1"/>
      <w:marLeft w:val="0"/>
      <w:marRight w:val="0"/>
      <w:marTop w:val="0"/>
      <w:marBottom w:val="0"/>
      <w:divBdr>
        <w:top w:val="none" w:sz="0" w:space="0" w:color="auto"/>
        <w:left w:val="none" w:sz="0" w:space="0" w:color="auto"/>
        <w:bottom w:val="none" w:sz="0" w:space="0" w:color="auto"/>
        <w:right w:val="none" w:sz="0" w:space="0" w:color="auto"/>
      </w:divBdr>
      <w:divsChild>
        <w:div w:id="198208968">
          <w:marLeft w:val="547"/>
          <w:marRight w:val="0"/>
          <w:marTop w:val="120"/>
          <w:marBottom w:val="120"/>
          <w:divBdr>
            <w:top w:val="none" w:sz="0" w:space="0" w:color="auto"/>
            <w:left w:val="none" w:sz="0" w:space="0" w:color="auto"/>
            <w:bottom w:val="none" w:sz="0" w:space="0" w:color="auto"/>
            <w:right w:val="none" w:sz="0" w:space="0" w:color="auto"/>
          </w:divBdr>
        </w:div>
        <w:div w:id="242691225">
          <w:marLeft w:val="547"/>
          <w:marRight w:val="0"/>
          <w:marTop w:val="120"/>
          <w:marBottom w:val="120"/>
          <w:divBdr>
            <w:top w:val="none" w:sz="0" w:space="0" w:color="auto"/>
            <w:left w:val="none" w:sz="0" w:space="0" w:color="auto"/>
            <w:bottom w:val="none" w:sz="0" w:space="0" w:color="auto"/>
            <w:right w:val="none" w:sz="0" w:space="0" w:color="auto"/>
          </w:divBdr>
        </w:div>
        <w:div w:id="906577014">
          <w:marLeft w:val="547"/>
          <w:marRight w:val="0"/>
          <w:marTop w:val="120"/>
          <w:marBottom w:val="120"/>
          <w:divBdr>
            <w:top w:val="none" w:sz="0" w:space="0" w:color="auto"/>
            <w:left w:val="none" w:sz="0" w:space="0" w:color="auto"/>
            <w:bottom w:val="none" w:sz="0" w:space="0" w:color="auto"/>
            <w:right w:val="none" w:sz="0" w:space="0" w:color="auto"/>
          </w:divBdr>
        </w:div>
        <w:div w:id="938872905">
          <w:marLeft w:val="547"/>
          <w:marRight w:val="0"/>
          <w:marTop w:val="120"/>
          <w:marBottom w:val="120"/>
          <w:divBdr>
            <w:top w:val="none" w:sz="0" w:space="0" w:color="auto"/>
            <w:left w:val="none" w:sz="0" w:space="0" w:color="auto"/>
            <w:bottom w:val="none" w:sz="0" w:space="0" w:color="auto"/>
            <w:right w:val="none" w:sz="0" w:space="0" w:color="auto"/>
          </w:divBdr>
        </w:div>
      </w:divsChild>
    </w:div>
    <w:div w:id="1077704398">
      <w:bodyDiv w:val="1"/>
      <w:marLeft w:val="0"/>
      <w:marRight w:val="0"/>
      <w:marTop w:val="0"/>
      <w:marBottom w:val="0"/>
      <w:divBdr>
        <w:top w:val="none" w:sz="0" w:space="0" w:color="auto"/>
        <w:left w:val="none" w:sz="0" w:space="0" w:color="auto"/>
        <w:bottom w:val="none" w:sz="0" w:space="0" w:color="auto"/>
        <w:right w:val="none" w:sz="0" w:space="0" w:color="auto"/>
      </w:divBdr>
    </w:div>
    <w:div w:id="1091269112">
      <w:bodyDiv w:val="1"/>
      <w:marLeft w:val="0"/>
      <w:marRight w:val="0"/>
      <w:marTop w:val="0"/>
      <w:marBottom w:val="0"/>
      <w:divBdr>
        <w:top w:val="none" w:sz="0" w:space="0" w:color="auto"/>
        <w:left w:val="none" w:sz="0" w:space="0" w:color="auto"/>
        <w:bottom w:val="none" w:sz="0" w:space="0" w:color="auto"/>
        <w:right w:val="none" w:sz="0" w:space="0" w:color="auto"/>
      </w:divBdr>
    </w:div>
    <w:div w:id="1141925126">
      <w:bodyDiv w:val="1"/>
      <w:marLeft w:val="0"/>
      <w:marRight w:val="0"/>
      <w:marTop w:val="0"/>
      <w:marBottom w:val="0"/>
      <w:divBdr>
        <w:top w:val="none" w:sz="0" w:space="0" w:color="auto"/>
        <w:left w:val="none" w:sz="0" w:space="0" w:color="auto"/>
        <w:bottom w:val="none" w:sz="0" w:space="0" w:color="auto"/>
        <w:right w:val="none" w:sz="0" w:space="0" w:color="auto"/>
      </w:divBdr>
      <w:divsChild>
        <w:div w:id="1815677758">
          <w:marLeft w:val="0"/>
          <w:marRight w:val="0"/>
          <w:marTop w:val="0"/>
          <w:marBottom w:val="0"/>
          <w:divBdr>
            <w:top w:val="none" w:sz="0" w:space="0" w:color="auto"/>
            <w:left w:val="none" w:sz="0" w:space="0" w:color="auto"/>
            <w:bottom w:val="none" w:sz="0" w:space="0" w:color="auto"/>
            <w:right w:val="none" w:sz="0" w:space="0" w:color="auto"/>
          </w:divBdr>
          <w:divsChild>
            <w:div w:id="18288541">
              <w:marLeft w:val="0"/>
              <w:marRight w:val="0"/>
              <w:marTop w:val="0"/>
              <w:marBottom w:val="0"/>
              <w:divBdr>
                <w:top w:val="none" w:sz="0" w:space="0" w:color="auto"/>
                <w:left w:val="none" w:sz="0" w:space="0" w:color="auto"/>
                <w:bottom w:val="none" w:sz="0" w:space="0" w:color="auto"/>
                <w:right w:val="none" w:sz="0" w:space="0" w:color="auto"/>
              </w:divBdr>
            </w:div>
            <w:div w:id="109981485">
              <w:marLeft w:val="0"/>
              <w:marRight w:val="0"/>
              <w:marTop w:val="0"/>
              <w:marBottom w:val="0"/>
              <w:divBdr>
                <w:top w:val="none" w:sz="0" w:space="0" w:color="auto"/>
                <w:left w:val="none" w:sz="0" w:space="0" w:color="auto"/>
                <w:bottom w:val="none" w:sz="0" w:space="0" w:color="auto"/>
                <w:right w:val="none" w:sz="0" w:space="0" w:color="auto"/>
              </w:divBdr>
            </w:div>
            <w:div w:id="112789763">
              <w:marLeft w:val="0"/>
              <w:marRight w:val="0"/>
              <w:marTop w:val="0"/>
              <w:marBottom w:val="0"/>
              <w:divBdr>
                <w:top w:val="none" w:sz="0" w:space="0" w:color="auto"/>
                <w:left w:val="none" w:sz="0" w:space="0" w:color="auto"/>
                <w:bottom w:val="none" w:sz="0" w:space="0" w:color="auto"/>
                <w:right w:val="none" w:sz="0" w:space="0" w:color="auto"/>
              </w:divBdr>
            </w:div>
            <w:div w:id="135491046">
              <w:marLeft w:val="0"/>
              <w:marRight w:val="0"/>
              <w:marTop w:val="0"/>
              <w:marBottom w:val="0"/>
              <w:divBdr>
                <w:top w:val="none" w:sz="0" w:space="0" w:color="auto"/>
                <w:left w:val="none" w:sz="0" w:space="0" w:color="auto"/>
                <w:bottom w:val="none" w:sz="0" w:space="0" w:color="auto"/>
                <w:right w:val="none" w:sz="0" w:space="0" w:color="auto"/>
              </w:divBdr>
            </w:div>
            <w:div w:id="802773982">
              <w:marLeft w:val="0"/>
              <w:marRight w:val="0"/>
              <w:marTop w:val="0"/>
              <w:marBottom w:val="0"/>
              <w:divBdr>
                <w:top w:val="none" w:sz="0" w:space="0" w:color="auto"/>
                <w:left w:val="none" w:sz="0" w:space="0" w:color="auto"/>
                <w:bottom w:val="none" w:sz="0" w:space="0" w:color="auto"/>
                <w:right w:val="none" w:sz="0" w:space="0" w:color="auto"/>
              </w:divBdr>
            </w:div>
            <w:div w:id="891036921">
              <w:marLeft w:val="0"/>
              <w:marRight w:val="0"/>
              <w:marTop w:val="0"/>
              <w:marBottom w:val="0"/>
              <w:divBdr>
                <w:top w:val="none" w:sz="0" w:space="0" w:color="auto"/>
                <w:left w:val="none" w:sz="0" w:space="0" w:color="auto"/>
                <w:bottom w:val="none" w:sz="0" w:space="0" w:color="auto"/>
                <w:right w:val="none" w:sz="0" w:space="0" w:color="auto"/>
              </w:divBdr>
            </w:div>
            <w:div w:id="1143961042">
              <w:marLeft w:val="0"/>
              <w:marRight w:val="0"/>
              <w:marTop w:val="0"/>
              <w:marBottom w:val="0"/>
              <w:divBdr>
                <w:top w:val="none" w:sz="0" w:space="0" w:color="auto"/>
                <w:left w:val="none" w:sz="0" w:space="0" w:color="auto"/>
                <w:bottom w:val="none" w:sz="0" w:space="0" w:color="auto"/>
                <w:right w:val="none" w:sz="0" w:space="0" w:color="auto"/>
              </w:divBdr>
            </w:div>
            <w:div w:id="1409305735">
              <w:marLeft w:val="0"/>
              <w:marRight w:val="0"/>
              <w:marTop w:val="0"/>
              <w:marBottom w:val="0"/>
              <w:divBdr>
                <w:top w:val="none" w:sz="0" w:space="0" w:color="auto"/>
                <w:left w:val="none" w:sz="0" w:space="0" w:color="auto"/>
                <w:bottom w:val="none" w:sz="0" w:space="0" w:color="auto"/>
                <w:right w:val="none" w:sz="0" w:space="0" w:color="auto"/>
              </w:divBdr>
            </w:div>
            <w:div w:id="1497958287">
              <w:marLeft w:val="0"/>
              <w:marRight w:val="0"/>
              <w:marTop w:val="0"/>
              <w:marBottom w:val="0"/>
              <w:divBdr>
                <w:top w:val="none" w:sz="0" w:space="0" w:color="auto"/>
                <w:left w:val="none" w:sz="0" w:space="0" w:color="auto"/>
                <w:bottom w:val="none" w:sz="0" w:space="0" w:color="auto"/>
                <w:right w:val="none" w:sz="0" w:space="0" w:color="auto"/>
              </w:divBdr>
            </w:div>
            <w:div w:id="1760101582">
              <w:marLeft w:val="0"/>
              <w:marRight w:val="0"/>
              <w:marTop w:val="0"/>
              <w:marBottom w:val="0"/>
              <w:divBdr>
                <w:top w:val="none" w:sz="0" w:space="0" w:color="auto"/>
                <w:left w:val="none" w:sz="0" w:space="0" w:color="auto"/>
                <w:bottom w:val="none" w:sz="0" w:space="0" w:color="auto"/>
                <w:right w:val="none" w:sz="0" w:space="0" w:color="auto"/>
              </w:divBdr>
            </w:div>
            <w:div w:id="19866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75171">
      <w:bodyDiv w:val="1"/>
      <w:marLeft w:val="0"/>
      <w:marRight w:val="0"/>
      <w:marTop w:val="0"/>
      <w:marBottom w:val="0"/>
      <w:divBdr>
        <w:top w:val="none" w:sz="0" w:space="0" w:color="auto"/>
        <w:left w:val="none" w:sz="0" w:space="0" w:color="auto"/>
        <w:bottom w:val="none" w:sz="0" w:space="0" w:color="auto"/>
        <w:right w:val="none" w:sz="0" w:space="0" w:color="auto"/>
      </w:divBdr>
    </w:div>
    <w:div w:id="1192382722">
      <w:bodyDiv w:val="1"/>
      <w:marLeft w:val="0"/>
      <w:marRight w:val="0"/>
      <w:marTop w:val="0"/>
      <w:marBottom w:val="0"/>
      <w:divBdr>
        <w:top w:val="none" w:sz="0" w:space="0" w:color="auto"/>
        <w:left w:val="none" w:sz="0" w:space="0" w:color="auto"/>
        <w:bottom w:val="none" w:sz="0" w:space="0" w:color="auto"/>
        <w:right w:val="none" w:sz="0" w:space="0" w:color="auto"/>
      </w:divBdr>
    </w:div>
    <w:div w:id="1227105766">
      <w:bodyDiv w:val="1"/>
      <w:marLeft w:val="0"/>
      <w:marRight w:val="0"/>
      <w:marTop w:val="0"/>
      <w:marBottom w:val="0"/>
      <w:divBdr>
        <w:top w:val="none" w:sz="0" w:space="0" w:color="auto"/>
        <w:left w:val="none" w:sz="0" w:space="0" w:color="auto"/>
        <w:bottom w:val="none" w:sz="0" w:space="0" w:color="auto"/>
        <w:right w:val="none" w:sz="0" w:space="0" w:color="auto"/>
      </w:divBdr>
    </w:div>
    <w:div w:id="1245382852">
      <w:bodyDiv w:val="1"/>
      <w:marLeft w:val="0"/>
      <w:marRight w:val="0"/>
      <w:marTop w:val="0"/>
      <w:marBottom w:val="0"/>
      <w:divBdr>
        <w:top w:val="none" w:sz="0" w:space="0" w:color="auto"/>
        <w:left w:val="none" w:sz="0" w:space="0" w:color="auto"/>
        <w:bottom w:val="none" w:sz="0" w:space="0" w:color="auto"/>
        <w:right w:val="none" w:sz="0" w:space="0" w:color="auto"/>
      </w:divBdr>
    </w:div>
    <w:div w:id="1263031604">
      <w:bodyDiv w:val="1"/>
      <w:marLeft w:val="0"/>
      <w:marRight w:val="0"/>
      <w:marTop w:val="0"/>
      <w:marBottom w:val="0"/>
      <w:divBdr>
        <w:top w:val="none" w:sz="0" w:space="0" w:color="auto"/>
        <w:left w:val="none" w:sz="0" w:space="0" w:color="auto"/>
        <w:bottom w:val="none" w:sz="0" w:space="0" w:color="auto"/>
        <w:right w:val="none" w:sz="0" w:space="0" w:color="auto"/>
      </w:divBdr>
    </w:div>
    <w:div w:id="1281181966">
      <w:bodyDiv w:val="1"/>
      <w:marLeft w:val="0"/>
      <w:marRight w:val="0"/>
      <w:marTop w:val="0"/>
      <w:marBottom w:val="0"/>
      <w:divBdr>
        <w:top w:val="none" w:sz="0" w:space="0" w:color="auto"/>
        <w:left w:val="none" w:sz="0" w:space="0" w:color="auto"/>
        <w:bottom w:val="none" w:sz="0" w:space="0" w:color="auto"/>
        <w:right w:val="none" w:sz="0" w:space="0" w:color="auto"/>
      </w:divBdr>
    </w:div>
    <w:div w:id="1333334030">
      <w:bodyDiv w:val="1"/>
      <w:marLeft w:val="0"/>
      <w:marRight w:val="0"/>
      <w:marTop w:val="0"/>
      <w:marBottom w:val="0"/>
      <w:divBdr>
        <w:top w:val="none" w:sz="0" w:space="0" w:color="auto"/>
        <w:left w:val="none" w:sz="0" w:space="0" w:color="auto"/>
        <w:bottom w:val="none" w:sz="0" w:space="0" w:color="auto"/>
        <w:right w:val="none" w:sz="0" w:space="0" w:color="auto"/>
      </w:divBdr>
    </w:div>
    <w:div w:id="1348676689">
      <w:bodyDiv w:val="1"/>
      <w:marLeft w:val="0"/>
      <w:marRight w:val="0"/>
      <w:marTop w:val="0"/>
      <w:marBottom w:val="0"/>
      <w:divBdr>
        <w:top w:val="none" w:sz="0" w:space="0" w:color="auto"/>
        <w:left w:val="none" w:sz="0" w:space="0" w:color="auto"/>
        <w:bottom w:val="none" w:sz="0" w:space="0" w:color="auto"/>
        <w:right w:val="none" w:sz="0" w:space="0" w:color="auto"/>
      </w:divBdr>
    </w:div>
    <w:div w:id="1367296188">
      <w:bodyDiv w:val="1"/>
      <w:marLeft w:val="0"/>
      <w:marRight w:val="0"/>
      <w:marTop w:val="0"/>
      <w:marBottom w:val="0"/>
      <w:divBdr>
        <w:top w:val="none" w:sz="0" w:space="0" w:color="auto"/>
        <w:left w:val="none" w:sz="0" w:space="0" w:color="auto"/>
        <w:bottom w:val="none" w:sz="0" w:space="0" w:color="auto"/>
        <w:right w:val="none" w:sz="0" w:space="0" w:color="auto"/>
      </w:divBdr>
    </w:div>
    <w:div w:id="1383603946">
      <w:bodyDiv w:val="1"/>
      <w:marLeft w:val="0"/>
      <w:marRight w:val="0"/>
      <w:marTop w:val="0"/>
      <w:marBottom w:val="0"/>
      <w:divBdr>
        <w:top w:val="none" w:sz="0" w:space="0" w:color="auto"/>
        <w:left w:val="none" w:sz="0" w:space="0" w:color="auto"/>
        <w:bottom w:val="none" w:sz="0" w:space="0" w:color="auto"/>
        <w:right w:val="none" w:sz="0" w:space="0" w:color="auto"/>
      </w:divBdr>
      <w:divsChild>
        <w:div w:id="512764239">
          <w:marLeft w:val="0"/>
          <w:marRight w:val="0"/>
          <w:marTop w:val="0"/>
          <w:marBottom w:val="0"/>
          <w:divBdr>
            <w:top w:val="none" w:sz="0" w:space="0" w:color="auto"/>
            <w:left w:val="none" w:sz="0" w:space="0" w:color="auto"/>
            <w:bottom w:val="none" w:sz="0" w:space="0" w:color="auto"/>
            <w:right w:val="none" w:sz="0" w:space="0" w:color="auto"/>
          </w:divBdr>
          <w:divsChild>
            <w:div w:id="740491309">
              <w:marLeft w:val="0"/>
              <w:marRight w:val="0"/>
              <w:marTop w:val="0"/>
              <w:marBottom w:val="0"/>
              <w:divBdr>
                <w:top w:val="none" w:sz="0" w:space="0" w:color="auto"/>
                <w:left w:val="none" w:sz="0" w:space="0" w:color="auto"/>
                <w:bottom w:val="none" w:sz="0" w:space="0" w:color="auto"/>
                <w:right w:val="none" w:sz="0" w:space="0" w:color="auto"/>
              </w:divBdr>
            </w:div>
            <w:div w:id="1095441314">
              <w:marLeft w:val="0"/>
              <w:marRight w:val="0"/>
              <w:marTop w:val="0"/>
              <w:marBottom w:val="0"/>
              <w:divBdr>
                <w:top w:val="none" w:sz="0" w:space="0" w:color="auto"/>
                <w:left w:val="none" w:sz="0" w:space="0" w:color="auto"/>
                <w:bottom w:val="none" w:sz="0" w:space="0" w:color="auto"/>
                <w:right w:val="none" w:sz="0" w:space="0" w:color="auto"/>
              </w:divBdr>
            </w:div>
            <w:div w:id="144568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3909">
      <w:bodyDiv w:val="1"/>
      <w:marLeft w:val="0"/>
      <w:marRight w:val="0"/>
      <w:marTop w:val="0"/>
      <w:marBottom w:val="0"/>
      <w:divBdr>
        <w:top w:val="none" w:sz="0" w:space="0" w:color="auto"/>
        <w:left w:val="none" w:sz="0" w:space="0" w:color="auto"/>
        <w:bottom w:val="none" w:sz="0" w:space="0" w:color="auto"/>
        <w:right w:val="none" w:sz="0" w:space="0" w:color="auto"/>
      </w:divBdr>
      <w:divsChild>
        <w:div w:id="1678993637">
          <w:marLeft w:val="0"/>
          <w:marRight w:val="0"/>
          <w:marTop w:val="0"/>
          <w:marBottom w:val="0"/>
          <w:divBdr>
            <w:top w:val="none" w:sz="0" w:space="0" w:color="auto"/>
            <w:left w:val="none" w:sz="0" w:space="0" w:color="auto"/>
            <w:bottom w:val="none" w:sz="0" w:space="0" w:color="auto"/>
            <w:right w:val="none" w:sz="0" w:space="0" w:color="auto"/>
          </w:divBdr>
          <w:divsChild>
            <w:div w:id="988290677">
              <w:marLeft w:val="0"/>
              <w:marRight w:val="0"/>
              <w:marTop w:val="0"/>
              <w:marBottom w:val="0"/>
              <w:divBdr>
                <w:top w:val="none" w:sz="0" w:space="0" w:color="auto"/>
                <w:left w:val="none" w:sz="0" w:space="0" w:color="auto"/>
                <w:bottom w:val="none" w:sz="0" w:space="0" w:color="auto"/>
                <w:right w:val="none" w:sz="0" w:space="0" w:color="auto"/>
              </w:divBdr>
            </w:div>
            <w:div w:id="1737624880">
              <w:marLeft w:val="0"/>
              <w:marRight w:val="0"/>
              <w:marTop w:val="0"/>
              <w:marBottom w:val="0"/>
              <w:divBdr>
                <w:top w:val="none" w:sz="0" w:space="0" w:color="auto"/>
                <w:left w:val="none" w:sz="0" w:space="0" w:color="auto"/>
                <w:bottom w:val="none" w:sz="0" w:space="0" w:color="auto"/>
                <w:right w:val="none" w:sz="0" w:space="0" w:color="auto"/>
              </w:divBdr>
            </w:div>
            <w:div w:id="19639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94123">
      <w:bodyDiv w:val="1"/>
      <w:marLeft w:val="0"/>
      <w:marRight w:val="0"/>
      <w:marTop w:val="0"/>
      <w:marBottom w:val="0"/>
      <w:divBdr>
        <w:top w:val="none" w:sz="0" w:space="0" w:color="auto"/>
        <w:left w:val="none" w:sz="0" w:space="0" w:color="auto"/>
        <w:bottom w:val="none" w:sz="0" w:space="0" w:color="auto"/>
        <w:right w:val="none" w:sz="0" w:space="0" w:color="auto"/>
      </w:divBdr>
    </w:div>
    <w:div w:id="1397047755">
      <w:bodyDiv w:val="1"/>
      <w:marLeft w:val="0"/>
      <w:marRight w:val="0"/>
      <w:marTop w:val="0"/>
      <w:marBottom w:val="0"/>
      <w:divBdr>
        <w:top w:val="none" w:sz="0" w:space="0" w:color="auto"/>
        <w:left w:val="none" w:sz="0" w:space="0" w:color="auto"/>
        <w:bottom w:val="none" w:sz="0" w:space="0" w:color="auto"/>
        <w:right w:val="none" w:sz="0" w:space="0" w:color="auto"/>
      </w:divBdr>
    </w:div>
    <w:div w:id="1409113731">
      <w:bodyDiv w:val="1"/>
      <w:marLeft w:val="0"/>
      <w:marRight w:val="0"/>
      <w:marTop w:val="0"/>
      <w:marBottom w:val="0"/>
      <w:divBdr>
        <w:top w:val="none" w:sz="0" w:space="0" w:color="auto"/>
        <w:left w:val="none" w:sz="0" w:space="0" w:color="auto"/>
        <w:bottom w:val="none" w:sz="0" w:space="0" w:color="auto"/>
        <w:right w:val="none" w:sz="0" w:space="0" w:color="auto"/>
      </w:divBdr>
      <w:divsChild>
        <w:div w:id="1935092628">
          <w:marLeft w:val="0"/>
          <w:marRight w:val="0"/>
          <w:marTop w:val="0"/>
          <w:marBottom w:val="0"/>
          <w:divBdr>
            <w:top w:val="none" w:sz="0" w:space="0" w:color="auto"/>
            <w:left w:val="none" w:sz="0" w:space="0" w:color="auto"/>
            <w:bottom w:val="none" w:sz="0" w:space="0" w:color="auto"/>
            <w:right w:val="none" w:sz="0" w:space="0" w:color="auto"/>
          </w:divBdr>
          <w:divsChild>
            <w:div w:id="319386927">
              <w:marLeft w:val="0"/>
              <w:marRight w:val="0"/>
              <w:marTop w:val="0"/>
              <w:marBottom w:val="0"/>
              <w:divBdr>
                <w:top w:val="none" w:sz="0" w:space="0" w:color="auto"/>
                <w:left w:val="none" w:sz="0" w:space="0" w:color="auto"/>
                <w:bottom w:val="none" w:sz="0" w:space="0" w:color="auto"/>
                <w:right w:val="none" w:sz="0" w:space="0" w:color="auto"/>
              </w:divBdr>
            </w:div>
            <w:div w:id="851843137">
              <w:marLeft w:val="0"/>
              <w:marRight w:val="0"/>
              <w:marTop w:val="0"/>
              <w:marBottom w:val="0"/>
              <w:divBdr>
                <w:top w:val="none" w:sz="0" w:space="0" w:color="auto"/>
                <w:left w:val="none" w:sz="0" w:space="0" w:color="auto"/>
                <w:bottom w:val="none" w:sz="0" w:space="0" w:color="auto"/>
                <w:right w:val="none" w:sz="0" w:space="0" w:color="auto"/>
              </w:divBdr>
            </w:div>
            <w:div w:id="1027683591">
              <w:marLeft w:val="0"/>
              <w:marRight w:val="0"/>
              <w:marTop w:val="0"/>
              <w:marBottom w:val="0"/>
              <w:divBdr>
                <w:top w:val="none" w:sz="0" w:space="0" w:color="auto"/>
                <w:left w:val="none" w:sz="0" w:space="0" w:color="auto"/>
                <w:bottom w:val="none" w:sz="0" w:space="0" w:color="auto"/>
                <w:right w:val="none" w:sz="0" w:space="0" w:color="auto"/>
              </w:divBdr>
            </w:div>
            <w:div w:id="1445491846">
              <w:marLeft w:val="0"/>
              <w:marRight w:val="0"/>
              <w:marTop w:val="0"/>
              <w:marBottom w:val="0"/>
              <w:divBdr>
                <w:top w:val="none" w:sz="0" w:space="0" w:color="auto"/>
                <w:left w:val="none" w:sz="0" w:space="0" w:color="auto"/>
                <w:bottom w:val="none" w:sz="0" w:space="0" w:color="auto"/>
                <w:right w:val="none" w:sz="0" w:space="0" w:color="auto"/>
              </w:divBdr>
            </w:div>
            <w:div w:id="1494492897">
              <w:marLeft w:val="0"/>
              <w:marRight w:val="0"/>
              <w:marTop w:val="0"/>
              <w:marBottom w:val="0"/>
              <w:divBdr>
                <w:top w:val="none" w:sz="0" w:space="0" w:color="auto"/>
                <w:left w:val="none" w:sz="0" w:space="0" w:color="auto"/>
                <w:bottom w:val="none" w:sz="0" w:space="0" w:color="auto"/>
                <w:right w:val="none" w:sz="0" w:space="0" w:color="auto"/>
              </w:divBdr>
            </w:div>
            <w:div w:id="1810591346">
              <w:marLeft w:val="0"/>
              <w:marRight w:val="0"/>
              <w:marTop w:val="0"/>
              <w:marBottom w:val="0"/>
              <w:divBdr>
                <w:top w:val="none" w:sz="0" w:space="0" w:color="auto"/>
                <w:left w:val="none" w:sz="0" w:space="0" w:color="auto"/>
                <w:bottom w:val="none" w:sz="0" w:space="0" w:color="auto"/>
                <w:right w:val="none" w:sz="0" w:space="0" w:color="auto"/>
              </w:divBdr>
            </w:div>
            <w:div w:id="197841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27459">
      <w:bodyDiv w:val="1"/>
      <w:marLeft w:val="0"/>
      <w:marRight w:val="0"/>
      <w:marTop w:val="0"/>
      <w:marBottom w:val="0"/>
      <w:divBdr>
        <w:top w:val="none" w:sz="0" w:space="0" w:color="auto"/>
        <w:left w:val="none" w:sz="0" w:space="0" w:color="auto"/>
        <w:bottom w:val="none" w:sz="0" w:space="0" w:color="auto"/>
        <w:right w:val="none" w:sz="0" w:space="0" w:color="auto"/>
      </w:divBdr>
    </w:div>
    <w:div w:id="1472210288">
      <w:bodyDiv w:val="1"/>
      <w:marLeft w:val="0"/>
      <w:marRight w:val="0"/>
      <w:marTop w:val="0"/>
      <w:marBottom w:val="0"/>
      <w:divBdr>
        <w:top w:val="none" w:sz="0" w:space="0" w:color="auto"/>
        <w:left w:val="none" w:sz="0" w:space="0" w:color="auto"/>
        <w:bottom w:val="none" w:sz="0" w:space="0" w:color="auto"/>
        <w:right w:val="none" w:sz="0" w:space="0" w:color="auto"/>
      </w:divBdr>
    </w:div>
    <w:div w:id="1483231589">
      <w:bodyDiv w:val="1"/>
      <w:marLeft w:val="0"/>
      <w:marRight w:val="0"/>
      <w:marTop w:val="0"/>
      <w:marBottom w:val="0"/>
      <w:divBdr>
        <w:top w:val="none" w:sz="0" w:space="0" w:color="auto"/>
        <w:left w:val="none" w:sz="0" w:space="0" w:color="auto"/>
        <w:bottom w:val="none" w:sz="0" w:space="0" w:color="auto"/>
        <w:right w:val="none" w:sz="0" w:space="0" w:color="auto"/>
      </w:divBdr>
      <w:divsChild>
        <w:div w:id="2114857148">
          <w:marLeft w:val="1267"/>
          <w:marRight w:val="0"/>
          <w:marTop w:val="120"/>
          <w:marBottom w:val="0"/>
          <w:divBdr>
            <w:top w:val="none" w:sz="0" w:space="0" w:color="auto"/>
            <w:left w:val="none" w:sz="0" w:space="0" w:color="auto"/>
            <w:bottom w:val="none" w:sz="0" w:space="0" w:color="auto"/>
            <w:right w:val="none" w:sz="0" w:space="0" w:color="auto"/>
          </w:divBdr>
        </w:div>
      </w:divsChild>
    </w:div>
    <w:div w:id="1506214535">
      <w:bodyDiv w:val="1"/>
      <w:marLeft w:val="0"/>
      <w:marRight w:val="0"/>
      <w:marTop w:val="0"/>
      <w:marBottom w:val="0"/>
      <w:divBdr>
        <w:top w:val="none" w:sz="0" w:space="0" w:color="auto"/>
        <w:left w:val="none" w:sz="0" w:space="0" w:color="auto"/>
        <w:bottom w:val="none" w:sz="0" w:space="0" w:color="auto"/>
        <w:right w:val="none" w:sz="0" w:space="0" w:color="auto"/>
      </w:divBdr>
    </w:div>
    <w:div w:id="1532567664">
      <w:bodyDiv w:val="1"/>
      <w:marLeft w:val="0"/>
      <w:marRight w:val="0"/>
      <w:marTop w:val="0"/>
      <w:marBottom w:val="0"/>
      <w:divBdr>
        <w:top w:val="none" w:sz="0" w:space="0" w:color="auto"/>
        <w:left w:val="none" w:sz="0" w:space="0" w:color="auto"/>
        <w:bottom w:val="none" w:sz="0" w:space="0" w:color="auto"/>
        <w:right w:val="none" w:sz="0" w:space="0" w:color="auto"/>
      </w:divBdr>
    </w:div>
    <w:div w:id="1543714564">
      <w:bodyDiv w:val="1"/>
      <w:marLeft w:val="0"/>
      <w:marRight w:val="0"/>
      <w:marTop w:val="0"/>
      <w:marBottom w:val="0"/>
      <w:divBdr>
        <w:top w:val="none" w:sz="0" w:space="0" w:color="auto"/>
        <w:left w:val="none" w:sz="0" w:space="0" w:color="auto"/>
        <w:bottom w:val="none" w:sz="0" w:space="0" w:color="auto"/>
        <w:right w:val="none" w:sz="0" w:space="0" w:color="auto"/>
      </w:divBdr>
    </w:div>
    <w:div w:id="1551770158">
      <w:bodyDiv w:val="1"/>
      <w:marLeft w:val="0"/>
      <w:marRight w:val="0"/>
      <w:marTop w:val="0"/>
      <w:marBottom w:val="0"/>
      <w:divBdr>
        <w:top w:val="none" w:sz="0" w:space="0" w:color="auto"/>
        <w:left w:val="none" w:sz="0" w:space="0" w:color="auto"/>
        <w:bottom w:val="none" w:sz="0" w:space="0" w:color="auto"/>
        <w:right w:val="none" w:sz="0" w:space="0" w:color="auto"/>
      </w:divBdr>
    </w:div>
    <w:div w:id="1557084484">
      <w:bodyDiv w:val="1"/>
      <w:marLeft w:val="0"/>
      <w:marRight w:val="0"/>
      <w:marTop w:val="0"/>
      <w:marBottom w:val="0"/>
      <w:divBdr>
        <w:top w:val="none" w:sz="0" w:space="0" w:color="auto"/>
        <w:left w:val="none" w:sz="0" w:space="0" w:color="auto"/>
        <w:bottom w:val="none" w:sz="0" w:space="0" w:color="auto"/>
        <w:right w:val="none" w:sz="0" w:space="0" w:color="auto"/>
      </w:divBdr>
    </w:div>
    <w:div w:id="1633438031">
      <w:bodyDiv w:val="1"/>
      <w:marLeft w:val="0"/>
      <w:marRight w:val="0"/>
      <w:marTop w:val="0"/>
      <w:marBottom w:val="0"/>
      <w:divBdr>
        <w:top w:val="none" w:sz="0" w:space="0" w:color="auto"/>
        <w:left w:val="none" w:sz="0" w:space="0" w:color="auto"/>
        <w:bottom w:val="none" w:sz="0" w:space="0" w:color="auto"/>
        <w:right w:val="none" w:sz="0" w:space="0" w:color="auto"/>
      </w:divBdr>
    </w:div>
    <w:div w:id="1650213367">
      <w:bodyDiv w:val="1"/>
      <w:marLeft w:val="0"/>
      <w:marRight w:val="0"/>
      <w:marTop w:val="0"/>
      <w:marBottom w:val="0"/>
      <w:divBdr>
        <w:top w:val="none" w:sz="0" w:space="0" w:color="auto"/>
        <w:left w:val="none" w:sz="0" w:space="0" w:color="auto"/>
        <w:bottom w:val="none" w:sz="0" w:space="0" w:color="auto"/>
        <w:right w:val="none" w:sz="0" w:space="0" w:color="auto"/>
      </w:divBdr>
    </w:div>
    <w:div w:id="1679771918">
      <w:bodyDiv w:val="1"/>
      <w:marLeft w:val="0"/>
      <w:marRight w:val="0"/>
      <w:marTop w:val="0"/>
      <w:marBottom w:val="0"/>
      <w:divBdr>
        <w:top w:val="none" w:sz="0" w:space="0" w:color="auto"/>
        <w:left w:val="none" w:sz="0" w:space="0" w:color="auto"/>
        <w:bottom w:val="none" w:sz="0" w:space="0" w:color="auto"/>
        <w:right w:val="none" w:sz="0" w:space="0" w:color="auto"/>
      </w:divBdr>
    </w:div>
    <w:div w:id="1691179511">
      <w:bodyDiv w:val="1"/>
      <w:marLeft w:val="0"/>
      <w:marRight w:val="0"/>
      <w:marTop w:val="0"/>
      <w:marBottom w:val="0"/>
      <w:divBdr>
        <w:top w:val="none" w:sz="0" w:space="0" w:color="auto"/>
        <w:left w:val="none" w:sz="0" w:space="0" w:color="auto"/>
        <w:bottom w:val="none" w:sz="0" w:space="0" w:color="auto"/>
        <w:right w:val="none" w:sz="0" w:space="0" w:color="auto"/>
      </w:divBdr>
    </w:div>
    <w:div w:id="1694990256">
      <w:bodyDiv w:val="1"/>
      <w:marLeft w:val="0"/>
      <w:marRight w:val="0"/>
      <w:marTop w:val="0"/>
      <w:marBottom w:val="0"/>
      <w:divBdr>
        <w:top w:val="none" w:sz="0" w:space="0" w:color="auto"/>
        <w:left w:val="none" w:sz="0" w:space="0" w:color="auto"/>
        <w:bottom w:val="none" w:sz="0" w:space="0" w:color="auto"/>
        <w:right w:val="none" w:sz="0" w:space="0" w:color="auto"/>
      </w:divBdr>
      <w:divsChild>
        <w:div w:id="164322897">
          <w:marLeft w:val="547"/>
          <w:marRight w:val="0"/>
          <w:marTop w:val="120"/>
          <w:marBottom w:val="120"/>
          <w:divBdr>
            <w:top w:val="none" w:sz="0" w:space="0" w:color="auto"/>
            <w:left w:val="none" w:sz="0" w:space="0" w:color="auto"/>
            <w:bottom w:val="none" w:sz="0" w:space="0" w:color="auto"/>
            <w:right w:val="none" w:sz="0" w:space="0" w:color="auto"/>
          </w:divBdr>
        </w:div>
        <w:div w:id="276646485">
          <w:marLeft w:val="547"/>
          <w:marRight w:val="0"/>
          <w:marTop w:val="120"/>
          <w:marBottom w:val="120"/>
          <w:divBdr>
            <w:top w:val="none" w:sz="0" w:space="0" w:color="auto"/>
            <w:left w:val="none" w:sz="0" w:space="0" w:color="auto"/>
            <w:bottom w:val="none" w:sz="0" w:space="0" w:color="auto"/>
            <w:right w:val="none" w:sz="0" w:space="0" w:color="auto"/>
          </w:divBdr>
        </w:div>
        <w:div w:id="890073817">
          <w:marLeft w:val="547"/>
          <w:marRight w:val="0"/>
          <w:marTop w:val="120"/>
          <w:marBottom w:val="120"/>
          <w:divBdr>
            <w:top w:val="none" w:sz="0" w:space="0" w:color="auto"/>
            <w:left w:val="none" w:sz="0" w:space="0" w:color="auto"/>
            <w:bottom w:val="none" w:sz="0" w:space="0" w:color="auto"/>
            <w:right w:val="none" w:sz="0" w:space="0" w:color="auto"/>
          </w:divBdr>
        </w:div>
      </w:divsChild>
    </w:div>
    <w:div w:id="1713530190">
      <w:bodyDiv w:val="1"/>
      <w:marLeft w:val="0"/>
      <w:marRight w:val="0"/>
      <w:marTop w:val="0"/>
      <w:marBottom w:val="0"/>
      <w:divBdr>
        <w:top w:val="none" w:sz="0" w:space="0" w:color="auto"/>
        <w:left w:val="none" w:sz="0" w:space="0" w:color="auto"/>
        <w:bottom w:val="none" w:sz="0" w:space="0" w:color="auto"/>
        <w:right w:val="none" w:sz="0" w:space="0" w:color="auto"/>
      </w:divBdr>
    </w:div>
    <w:div w:id="1727492377">
      <w:bodyDiv w:val="1"/>
      <w:marLeft w:val="0"/>
      <w:marRight w:val="0"/>
      <w:marTop w:val="0"/>
      <w:marBottom w:val="0"/>
      <w:divBdr>
        <w:top w:val="none" w:sz="0" w:space="0" w:color="auto"/>
        <w:left w:val="none" w:sz="0" w:space="0" w:color="auto"/>
        <w:bottom w:val="none" w:sz="0" w:space="0" w:color="auto"/>
        <w:right w:val="none" w:sz="0" w:space="0" w:color="auto"/>
      </w:divBdr>
    </w:div>
    <w:div w:id="1742285860">
      <w:bodyDiv w:val="1"/>
      <w:marLeft w:val="0"/>
      <w:marRight w:val="0"/>
      <w:marTop w:val="0"/>
      <w:marBottom w:val="0"/>
      <w:divBdr>
        <w:top w:val="none" w:sz="0" w:space="0" w:color="auto"/>
        <w:left w:val="none" w:sz="0" w:space="0" w:color="auto"/>
        <w:bottom w:val="none" w:sz="0" w:space="0" w:color="auto"/>
        <w:right w:val="none" w:sz="0" w:space="0" w:color="auto"/>
      </w:divBdr>
    </w:div>
    <w:div w:id="1767144270">
      <w:bodyDiv w:val="1"/>
      <w:marLeft w:val="0"/>
      <w:marRight w:val="0"/>
      <w:marTop w:val="0"/>
      <w:marBottom w:val="0"/>
      <w:divBdr>
        <w:top w:val="none" w:sz="0" w:space="0" w:color="auto"/>
        <w:left w:val="none" w:sz="0" w:space="0" w:color="auto"/>
        <w:bottom w:val="none" w:sz="0" w:space="0" w:color="auto"/>
        <w:right w:val="none" w:sz="0" w:space="0" w:color="auto"/>
      </w:divBdr>
    </w:div>
    <w:div w:id="1779988036">
      <w:bodyDiv w:val="1"/>
      <w:marLeft w:val="0"/>
      <w:marRight w:val="0"/>
      <w:marTop w:val="0"/>
      <w:marBottom w:val="0"/>
      <w:divBdr>
        <w:top w:val="none" w:sz="0" w:space="0" w:color="auto"/>
        <w:left w:val="none" w:sz="0" w:space="0" w:color="auto"/>
        <w:bottom w:val="none" w:sz="0" w:space="0" w:color="auto"/>
        <w:right w:val="none" w:sz="0" w:space="0" w:color="auto"/>
      </w:divBdr>
    </w:div>
    <w:div w:id="1828934846">
      <w:bodyDiv w:val="1"/>
      <w:marLeft w:val="0"/>
      <w:marRight w:val="0"/>
      <w:marTop w:val="0"/>
      <w:marBottom w:val="0"/>
      <w:divBdr>
        <w:top w:val="none" w:sz="0" w:space="0" w:color="auto"/>
        <w:left w:val="none" w:sz="0" w:space="0" w:color="auto"/>
        <w:bottom w:val="none" w:sz="0" w:space="0" w:color="auto"/>
        <w:right w:val="none" w:sz="0" w:space="0" w:color="auto"/>
      </w:divBdr>
      <w:divsChild>
        <w:div w:id="1076436203">
          <w:marLeft w:val="0"/>
          <w:marRight w:val="0"/>
          <w:marTop w:val="0"/>
          <w:marBottom w:val="0"/>
          <w:divBdr>
            <w:top w:val="none" w:sz="0" w:space="0" w:color="auto"/>
            <w:left w:val="none" w:sz="0" w:space="0" w:color="auto"/>
            <w:bottom w:val="none" w:sz="0" w:space="0" w:color="auto"/>
            <w:right w:val="none" w:sz="0" w:space="0" w:color="auto"/>
          </w:divBdr>
          <w:divsChild>
            <w:div w:id="71979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7909">
      <w:bodyDiv w:val="1"/>
      <w:marLeft w:val="0"/>
      <w:marRight w:val="0"/>
      <w:marTop w:val="0"/>
      <w:marBottom w:val="0"/>
      <w:divBdr>
        <w:top w:val="none" w:sz="0" w:space="0" w:color="auto"/>
        <w:left w:val="none" w:sz="0" w:space="0" w:color="auto"/>
        <w:bottom w:val="none" w:sz="0" w:space="0" w:color="auto"/>
        <w:right w:val="none" w:sz="0" w:space="0" w:color="auto"/>
      </w:divBdr>
      <w:divsChild>
        <w:div w:id="1574003208">
          <w:marLeft w:val="0"/>
          <w:marRight w:val="0"/>
          <w:marTop w:val="0"/>
          <w:marBottom w:val="0"/>
          <w:divBdr>
            <w:top w:val="none" w:sz="0" w:space="0" w:color="auto"/>
            <w:left w:val="none" w:sz="0" w:space="0" w:color="auto"/>
            <w:bottom w:val="none" w:sz="0" w:space="0" w:color="auto"/>
            <w:right w:val="none" w:sz="0" w:space="0" w:color="auto"/>
          </w:divBdr>
          <w:divsChild>
            <w:div w:id="37750281">
              <w:marLeft w:val="0"/>
              <w:marRight w:val="0"/>
              <w:marTop w:val="0"/>
              <w:marBottom w:val="0"/>
              <w:divBdr>
                <w:top w:val="none" w:sz="0" w:space="0" w:color="auto"/>
                <w:left w:val="none" w:sz="0" w:space="0" w:color="auto"/>
                <w:bottom w:val="none" w:sz="0" w:space="0" w:color="auto"/>
                <w:right w:val="none" w:sz="0" w:space="0" w:color="auto"/>
              </w:divBdr>
            </w:div>
            <w:div w:id="112753074">
              <w:marLeft w:val="0"/>
              <w:marRight w:val="0"/>
              <w:marTop w:val="0"/>
              <w:marBottom w:val="0"/>
              <w:divBdr>
                <w:top w:val="none" w:sz="0" w:space="0" w:color="auto"/>
                <w:left w:val="none" w:sz="0" w:space="0" w:color="auto"/>
                <w:bottom w:val="none" w:sz="0" w:space="0" w:color="auto"/>
                <w:right w:val="none" w:sz="0" w:space="0" w:color="auto"/>
              </w:divBdr>
            </w:div>
            <w:div w:id="389882884">
              <w:marLeft w:val="0"/>
              <w:marRight w:val="0"/>
              <w:marTop w:val="0"/>
              <w:marBottom w:val="0"/>
              <w:divBdr>
                <w:top w:val="none" w:sz="0" w:space="0" w:color="auto"/>
                <w:left w:val="none" w:sz="0" w:space="0" w:color="auto"/>
                <w:bottom w:val="none" w:sz="0" w:space="0" w:color="auto"/>
                <w:right w:val="none" w:sz="0" w:space="0" w:color="auto"/>
              </w:divBdr>
            </w:div>
            <w:div w:id="546337747">
              <w:marLeft w:val="0"/>
              <w:marRight w:val="0"/>
              <w:marTop w:val="0"/>
              <w:marBottom w:val="0"/>
              <w:divBdr>
                <w:top w:val="none" w:sz="0" w:space="0" w:color="auto"/>
                <w:left w:val="none" w:sz="0" w:space="0" w:color="auto"/>
                <w:bottom w:val="none" w:sz="0" w:space="0" w:color="auto"/>
                <w:right w:val="none" w:sz="0" w:space="0" w:color="auto"/>
              </w:divBdr>
            </w:div>
            <w:div w:id="579288663">
              <w:marLeft w:val="0"/>
              <w:marRight w:val="0"/>
              <w:marTop w:val="0"/>
              <w:marBottom w:val="0"/>
              <w:divBdr>
                <w:top w:val="none" w:sz="0" w:space="0" w:color="auto"/>
                <w:left w:val="none" w:sz="0" w:space="0" w:color="auto"/>
                <w:bottom w:val="none" w:sz="0" w:space="0" w:color="auto"/>
                <w:right w:val="none" w:sz="0" w:space="0" w:color="auto"/>
              </w:divBdr>
            </w:div>
            <w:div w:id="615329221">
              <w:marLeft w:val="0"/>
              <w:marRight w:val="0"/>
              <w:marTop w:val="0"/>
              <w:marBottom w:val="0"/>
              <w:divBdr>
                <w:top w:val="none" w:sz="0" w:space="0" w:color="auto"/>
                <w:left w:val="none" w:sz="0" w:space="0" w:color="auto"/>
                <w:bottom w:val="none" w:sz="0" w:space="0" w:color="auto"/>
                <w:right w:val="none" w:sz="0" w:space="0" w:color="auto"/>
              </w:divBdr>
            </w:div>
            <w:div w:id="930549908">
              <w:marLeft w:val="0"/>
              <w:marRight w:val="0"/>
              <w:marTop w:val="0"/>
              <w:marBottom w:val="0"/>
              <w:divBdr>
                <w:top w:val="none" w:sz="0" w:space="0" w:color="auto"/>
                <w:left w:val="none" w:sz="0" w:space="0" w:color="auto"/>
                <w:bottom w:val="none" w:sz="0" w:space="0" w:color="auto"/>
                <w:right w:val="none" w:sz="0" w:space="0" w:color="auto"/>
              </w:divBdr>
            </w:div>
            <w:div w:id="1172796273">
              <w:marLeft w:val="0"/>
              <w:marRight w:val="0"/>
              <w:marTop w:val="0"/>
              <w:marBottom w:val="0"/>
              <w:divBdr>
                <w:top w:val="none" w:sz="0" w:space="0" w:color="auto"/>
                <w:left w:val="none" w:sz="0" w:space="0" w:color="auto"/>
                <w:bottom w:val="none" w:sz="0" w:space="0" w:color="auto"/>
                <w:right w:val="none" w:sz="0" w:space="0" w:color="auto"/>
              </w:divBdr>
            </w:div>
            <w:div w:id="1199515921">
              <w:marLeft w:val="0"/>
              <w:marRight w:val="0"/>
              <w:marTop w:val="0"/>
              <w:marBottom w:val="0"/>
              <w:divBdr>
                <w:top w:val="none" w:sz="0" w:space="0" w:color="auto"/>
                <w:left w:val="none" w:sz="0" w:space="0" w:color="auto"/>
                <w:bottom w:val="none" w:sz="0" w:space="0" w:color="auto"/>
                <w:right w:val="none" w:sz="0" w:space="0" w:color="auto"/>
              </w:divBdr>
            </w:div>
            <w:div w:id="1248344592">
              <w:marLeft w:val="0"/>
              <w:marRight w:val="0"/>
              <w:marTop w:val="0"/>
              <w:marBottom w:val="0"/>
              <w:divBdr>
                <w:top w:val="none" w:sz="0" w:space="0" w:color="auto"/>
                <w:left w:val="none" w:sz="0" w:space="0" w:color="auto"/>
                <w:bottom w:val="none" w:sz="0" w:space="0" w:color="auto"/>
                <w:right w:val="none" w:sz="0" w:space="0" w:color="auto"/>
              </w:divBdr>
            </w:div>
            <w:div w:id="204409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7682">
      <w:bodyDiv w:val="1"/>
      <w:marLeft w:val="0"/>
      <w:marRight w:val="0"/>
      <w:marTop w:val="0"/>
      <w:marBottom w:val="0"/>
      <w:divBdr>
        <w:top w:val="none" w:sz="0" w:space="0" w:color="auto"/>
        <w:left w:val="none" w:sz="0" w:space="0" w:color="auto"/>
        <w:bottom w:val="none" w:sz="0" w:space="0" w:color="auto"/>
        <w:right w:val="none" w:sz="0" w:space="0" w:color="auto"/>
      </w:divBdr>
    </w:div>
    <w:div w:id="1867674142">
      <w:bodyDiv w:val="1"/>
      <w:marLeft w:val="0"/>
      <w:marRight w:val="0"/>
      <w:marTop w:val="0"/>
      <w:marBottom w:val="0"/>
      <w:divBdr>
        <w:top w:val="none" w:sz="0" w:space="0" w:color="auto"/>
        <w:left w:val="none" w:sz="0" w:space="0" w:color="auto"/>
        <w:bottom w:val="none" w:sz="0" w:space="0" w:color="auto"/>
        <w:right w:val="none" w:sz="0" w:space="0" w:color="auto"/>
      </w:divBdr>
      <w:divsChild>
        <w:div w:id="480385639">
          <w:marLeft w:val="0"/>
          <w:marRight w:val="0"/>
          <w:marTop w:val="0"/>
          <w:marBottom w:val="0"/>
          <w:divBdr>
            <w:top w:val="none" w:sz="0" w:space="0" w:color="auto"/>
            <w:left w:val="none" w:sz="0" w:space="0" w:color="auto"/>
            <w:bottom w:val="none" w:sz="0" w:space="0" w:color="auto"/>
            <w:right w:val="none" w:sz="0" w:space="0" w:color="auto"/>
          </w:divBdr>
          <w:divsChild>
            <w:div w:id="12774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554753">
      <w:bodyDiv w:val="1"/>
      <w:marLeft w:val="0"/>
      <w:marRight w:val="0"/>
      <w:marTop w:val="0"/>
      <w:marBottom w:val="0"/>
      <w:divBdr>
        <w:top w:val="none" w:sz="0" w:space="0" w:color="auto"/>
        <w:left w:val="none" w:sz="0" w:space="0" w:color="auto"/>
        <w:bottom w:val="none" w:sz="0" w:space="0" w:color="auto"/>
        <w:right w:val="none" w:sz="0" w:space="0" w:color="auto"/>
      </w:divBdr>
    </w:div>
    <w:div w:id="1927886091">
      <w:bodyDiv w:val="1"/>
      <w:marLeft w:val="0"/>
      <w:marRight w:val="0"/>
      <w:marTop w:val="0"/>
      <w:marBottom w:val="0"/>
      <w:divBdr>
        <w:top w:val="none" w:sz="0" w:space="0" w:color="auto"/>
        <w:left w:val="none" w:sz="0" w:space="0" w:color="auto"/>
        <w:bottom w:val="none" w:sz="0" w:space="0" w:color="auto"/>
        <w:right w:val="none" w:sz="0" w:space="0" w:color="auto"/>
      </w:divBdr>
    </w:div>
    <w:div w:id="1983390033">
      <w:bodyDiv w:val="1"/>
      <w:marLeft w:val="0"/>
      <w:marRight w:val="0"/>
      <w:marTop w:val="0"/>
      <w:marBottom w:val="0"/>
      <w:divBdr>
        <w:top w:val="none" w:sz="0" w:space="0" w:color="auto"/>
        <w:left w:val="none" w:sz="0" w:space="0" w:color="auto"/>
        <w:bottom w:val="none" w:sz="0" w:space="0" w:color="auto"/>
        <w:right w:val="none" w:sz="0" w:space="0" w:color="auto"/>
      </w:divBdr>
    </w:div>
    <w:div w:id="2036883218">
      <w:bodyDiv w:val="1"/>
      <w:marLeft w:val="0"/>
      <w:marRight w:val="0"/>
      <w:marTop w:val="0"/>
      <w:marBottom w:val="0"/>
      <w:divBdr>
        <w:top w:val="none" w:sz="0" w:space="0" w:color="auto"/>
        <w:left w:val="none" w:sz="0" w:space="0" w:color="auto"/>
        <w:bottom w:val="none" w:sz="0" w:space="0" w:color="auto"/>
        <w:right w:val="none" w:sz="0" w:space="0" w:color="auto"/>
      </w:divBdr>
    </w:div>
    <w:div w:id="2039160555">
      <w:bodyDiv w:val="1"/>
      <w:marLeft w:val="0"/>
      <w:marRight w:val="0"/>
      <w:marTop w:val="0"/>
      <w:marBottom w:val="0"/>
      <w:divBdr>
        <w:top w:val="none" w:sz="0" w:space="0" w:color="auto"/>
        <w:left w:val="none" w:sz="0" w:space="0" w:color="auto"/>
        <w:bottom w:val="none" w:sz="0" w:space="0" w:color="auto"/>
        <w:right w:val="none" w:sz="0" w:space="0" w:color="auto"/>
      </w:divBdr>
    </w:div>
    <w:div w:id="2051953573">
      <w:bodyDiv w:val="1"/>
      <w:marLeft w:val="0"/>
      <w:marRight w:val="0"/>
      <w:marTop w:val="0"/>
      <w:marBottom w:val="0"/>
      <w:divBdr>
        <w:top w:val="none" w:sz="0" w:space="0" w:color="auto"/>
        <w:left w:val="none" w:sz="0" w:space="0" w:color="auto"/>
        <w:bottom w:val="none" w:sz="0" w:space="0" w:color="auto"/>
        <w:right w:val="none" w:sz="0" w:space="0" w:color="auto"/>
      </w:divBdr>
    </w:div>
    <w:div w:id="2086829962">
      <w:bodyDiv w:val="1"/>
      <w:marLeft w:val="0"/>
      <w:marRight w:val="0"/>
      <w:marTop w:val="0"/>
      <w:marBottom w:val="0"/>
      <w:divBdr>
        <w:top w:val="none" w:sz="0" w:space="0" w:color="auto"/>
        <w:left w:val="none" w:sz="0" w:space="0" w:color="auto"/>
        <w:bottom w:val="none" w:sz="0" w:space="0" w:color="auto"/>
        <w:right w:val="none" w:sz="0" w:space="0" w:color="auto"/>
      </w:divBdr>
    </w:div>
    <w:div w:id="2092964175">
      <w:bodyDiv w:val="1"/>
      <w:marLeft w:val="0"/>
      <w:marRight w:val="0"/>
      <w:marTop w:val="0"/>
      <w:marBottom w:val="0"/>
      <w:divBdr>
        <w:top w:val="none" w:sz="0" w:space="0" w:color="auto"/>
        <w:left w:val="none" w:sz="0" w:space="0" w:color="auto"/>
        <w:bottom w:val="none" w:sz="0" w:space="0" w:color="auto"/>
        <w:right w:val="none" w:sz="0" w:space="0" w:color="auto"/>
      </w:divBdr>
      <w:divsChild>
        <w:div w:id="1500466011">
          <w:marLeft w:val="0"/>
          <w:marRight w:val="0"/>
          <w:marTop w:val="0"/>
          <w:marBottom w:val="0"/>
          <w:divBdr>
            <w:top w:val="none" w:sz="0" w:space="0" w:color="auto"/>
            <w:left w:val="none" w:sz="0" w:space="0" w:color="auto"/>
            <w:bottom w:val="none" w:sz="0" w:space="0" w:color="auto"/>
            <w:right w:val="none" w:sz="0" w:space="0" w:color="auto"/>
          </w:divBdr>
          <w:divsChild>
            <w:div w:id="46847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13647">
      <w:bodyDiv w:val="1"/>
      <w:marLeft w:val="0"/>
      <w:marRight w:val="0"/>
      <w:marTop w:val="0"/>
      <w:marBottom w:val="0"/>
      <w:divBdr>
        <w:top w:val="none" w:sz="0" w:space="0" w:color="auto"/>
        <w:left w:val="none" w:sz="0" w:space="0" w:color="auto"/>
        <w:bottom w:val="none" w:sz="0" w:space="0" w:color="auto"/>
        <w:right w:val="none" w:sz="0" w:space="0" w:color="auto"/>
      </w:divBdr>
    </w:div>
    <w:div w:id="214558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1.xml"/><Relationship Id="rId26" Type="http://schemas.microsoft.com/office/2018/08/relationships/commentsExtensible" Target="commentsExtensible.xml"/><Relationship Id="rId39" Type="http://schemas.microsoft.com/office/2019/05/relationships/documenttasks" Target="documenttasks/documenttasks1.xml"/><Relationship Id="rId21" Type="http://schemas.openxmlformats.org/officeDocument/2006/relationships/footer" Target="footer2.xml"/><Relationship Id="rId34"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microsoft.com/office/2016/09/relationships/commentsIds" Target="commentsIds.xml"/><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esc.vic.gov.au/electricity-and-gas/codes-guidelines-and-policies/energy-retail-code-practice/reviewing-energy-retail-code-practice" TargetMode="External"/><Relationship Id="rId29" Type="http://schemas.openxmlformats.org/officeDocument/2006/relationships/hyperlink" Target="https://www.esc.vic.gov.au/electricity-and-gas/victorian-energy-market-reporting-hub/victorian-energy-market-insights/energy-market-dashboar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11/relationships/commentsExtended" Target="commentsExtended.xml"/><Relationship Id="rId32" Type="http://schemas.openxmlformats.org/officeDocument/2006/relationships/footer" Target="footer3.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comments" Target="comments.xml"/><Relationship Id="rId28" Type="http://schemas.openxmlformats.org/officeDocument/2006/relationships/hyperlink" Target="https://www.aemc.gov.au/rule-changes/improving-application-concessions-bills"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 TargetMode="External"/><Relationship Id="rId22" Type="http://schemas.openxmlformats.org/officeDocument/2006/relationships/image" Target="media/image3.png"/><Relationship Id="rId27" Type="http://schemas.openxmlformats.org/officeDocument/2006/relationships/hyperlink" Target="https://www.aemc.gov.au/rule-changes/improving-application-concessions-bills" TargetMode="Externa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3" Type="http://schemas.openxmlformats.org/officeDocument/2006/relationships/hyperlink" Target="https://www.esc.vic.gov.au/electricity-and-gas/inquiries-studies-and-reviews/electricity-and-gas-retail-markets-review-implementation-2018/new-standards-energy-bills-and-marketing-2018" TargetMode="External"/><Relationship Id="rId18" Type="http://schemas.openxmlformats.org/officeDocument/2006/relationships/hyperlink" Target="https://www.esc.vic.gov.au/electricity-and-gas/victorian-energy-market-reporting-hub/victorian-energy-market-insights/energy-market-dashboard" TargetMode="External"/><Relationship Id="rId26" Type="http://schemas.openxmlformats.org/officeDocument/2006/relationships/hyperlink" Target="https://www.aemc.gov.au/rule-changes/assisting-hardship-customers" TargetMode="External"/><Relationship Id="rId39" Type="http://schemas.openxmlformats.org/officeDocument/2006/relationships/hyperlink" Target="https://www.esc.vic.gov.au/electricity-and-gas/codes-guidelines-and-policies/energy-retail-code-practice/guideline-maximum-cap-pay-time-discounts" TargetMode="External"/><Relationship Id="rId21" Type="http://schemas.openxmlformats.org/officeDocument/2006/relationships/hyperlink" Target="https://www.esc.vic.gov.au/electricity-and-gas/inquiries-studies-and-reviews/electricity-and-gas-retail-markets-review-implementation-2018/ensuring-contracts-are-clear-and-fair-2019" TargetMode="External"/><Relationship Id="rId34" Type="http://schemas.openxmlformats.org/officeDocument/2006/relationships/hyperlink" Target="https://www.esc.vic.gov.au/electricity-and-gas/codes-guidelines-and-policies/energy-retail-code-practice/guideline-maximum-cap-pay-time-discounts" TargetMode="External"/><Relationship Id="rId7" Type="http://schemas.openxmlformats.org/officeDocument/2006/relationships/hyperlink" Target="https://www.esc.vic.gov.au/sites/default/files/documents/Consultation%20Workshop%201%20%28online%29%20Summary.pdf" TargetMode="External"/><Relationship Id="rId12" Type="http://schemas.openxmlformats.org/officeDocument/2006/relationships/hyperlink" Target="https://www.esc.vic.gov.au/electricity-and-gas/inquiries-studies-and-reviews/electricity-and-gas-retail-markets-review-implementation-2018/new-standards-energy-bills-and-marketing-2018" TargetMode="External"/><Relationship Id="rId17" Type="http://schemas.openxmlformats.org/officeDocument/2006/relationships/hyperlink" Target="https://www.aer.gov.au/industry/registers/resources/reviews/minimum-disconnection-amount-2025-review/draft-decision" TargetMode="External"/><Relationship Id="rId25" Type="http://schemas.openxmlformats.org/officeDocument/2006/relationships/hyperlink" Target="https://energyconsumersaustralia.com.au/our-work/surveys/consumer-energy-report-card-data" TargetMode="External"/><Relationship Id="rId33" Type="http://schemas.openxmlformats.org/officeDocument/2006/relationships/hyperlink" Target="https://www.esc.vic.gov.au/electricity-and-gas/inquiries-studies-and-reviews/electricity-and-gas-retail-markets-review-implementation-2018/ensuring-contracts-are-clear-and-fair-2019" TargetMode="External"/><Relationship Id="rId38" Type="http://schemas.openxmlformats.org/officeDocument/2006/relationships/hyperlink" Target="https://www.esc.vic.gov.au/sites/default/files/documents/ESC%20Regulatory%20Priorities%202025-26.pdf" TargetMode="External"/><Relationship Id="rId2" Type="http://schemas.openxmlformats.org/officeDocument/2006/relationships/hyperlink" Target="https://www.esc.vic.gov.au/sites/default/files/documents/LTR%20-%20Minister%20of%20Energy%20and%20Resources%20to%20ESC%20Chairperson%20-%2020241003.pdf" TargetMode="External"/><Relationship Id="rId16" Type="http://schemas.openxmlformats.org/officeDocument/2006/relationships/hyperlink" Target="https://energy-rules.aemc.gov.au/nerr/696" TargetMode="External"/><Relationship Id="rId20" Type="http://schemas.openxmlformats.org/officeDocument/2006/relationships/hyperlink" Target="https://www.aemc.gov.au/rule-changes/assisting-hardship-customers" TargetMode="External"/><Relationship Id="rId29" Type="http://schemas.openxmlformats.org/officeDocument/2006/relationships/hyperlink" Target="https://www.esc.vic.gov.au/electricity-and-gas/victorian-energy-market-reporting-hub/victorian-energy-market-insights" TargetMode="External"/><Relationship Id="rId1" Type="http://schemas.openxmlformats.org/officeDocument/2006/relationships/hyperlink" Target="https://www.energy.gov.au/energy-and-climate-change-ministerial-council/meetings-and-communiques" TargetMode="External"/><Relationship Id="rId6" Type="http://schemas.openxmlformats.org/officeDocument/2006/relationships/hyperlink" Target="https://www.esc.vic.gov.au/sites/default/files/documents/LTR%20-%20Minister%20of%20Energy%20and%20Resources%20to%20ESC%20Chairperson%20-%2020241003.pdf" TargetMode="External"/><Relationship Id="rId11" Type="http://schemas.openxmlformats.org/officeDocument/2006/relationships/hyperlink" Target="https://www.aer.gov.au/documents/aer-review-exemptions-framework-embedded-networks-notice-final-decision-august-2025" TargetMode="External"/><Relationship Id="rId24" Type="http://schemas.openxmlformats.org/officeDocument/2006/relationships/hyperlink" Target="https://www.aemc.gov.au/rule-changes/assisting-hardship-customers" TargetMode="External"/><Relationship Id="rId32" Type="http://schemas.openxmlformats.org/officeDocument/2006/relationships/hyperlink" Target="https://cprc.org.au/report/mind-the-gap/" TargetMode="External"/><Relationship Id="rId37" Type="http://schemas.openxmlformats.org/officeDocument/2006/relationships/hyperlink" Target="https://www.esc.vic.gov.au/electricity-and-gas/electricity-and-gas-inquiries-studies-and-reviews/revoking-electricity-customer-metering-code-practice-and-electricity-customer-transfer-code-practice" TargetMode="External"/><Relationship Id="rId5" Type="http://schemas.openxmlformats.org/officeDocument/2006/relationships/hyperlink" Target="https://www.energy.gov.au/energy-and-climate-change-ministerial-council/meetings-and-communiques" TargetMode="External"/><Relationship Id="rId15" Type="http://schemas.openxmlformats.org/officeDocument/2006/relationships/hyperlink" Target="https://www.esc.vic.gov.au/electricity-and-gas/codes-guidelines-and-policies/energy-retail-code/regulatory-instruments-review-2008" TargetMode="External"/><Relationship Id="rId23" Type="http://schemas.openxmlformats.org/officeDocument/2006/relationships/hyperlink" Target="https://www.esc.vic.gov.au/electricity-and-gas/market-performance-and-reporting/victorian-energy-market-report/energy-market-dashboard" TargetMode="External"/><Relationship Id="rId28" Type="http://schemas.openxmlformats.org/officeDocument/2006/relationships/hyperlink" Target="https://energyconsumersaustralia.com.au/publications/surveys-energy-consumer-sentiment-behaviour" TargetMode="External"/><Relationship Id="rId36" Type="http://schemas.openxmlformats.org/officeDocument/2006/relationships/hyperlink" Target="https://www.aer.gov.au/industry/registers/resources/guidelines/better-bills-guideline-version-2" TargetMode="External"/><Relationship Id="rId10" Type="http://schemas.openxmlformats.org/officeDocument/2006/relationships/hyperlink" Target="https://www.esc.vic.gov.au/electricity-and-gas/inquiries-studies-and-reviews/electricity-and-gas-retail-markets-review-implementation-2018/new-standards-energy-bills-and-marketing-2018" TargetMode="External"/><Relationship Id="rId19" Type="http://schemas.openxmlformats.org/officeDocument/2006/relationships/hyperlink" Target="https://www.aer.gov.au/industry/registers/resources/reviews/minimum-disconnection-amount-2025-review/final-decision" TargetMode="External"/><Relationship Id="rId31" Type="http://schemas.openxmlformats.org/officeDocument/2006/relationships/hyperlink" Target="https://www.accc.gov.au/media-release/accc-to-investigate-energy-plans-that-potentially-mislead-consumers-about-savings" TargetMode="External"/><Relationship Id="rId4" Type="http://schemas.openxmlformats.org/officeDocument/2006/relationships/hyperlink" Target="https://www.energy.gov.au/energy-and-climate-change-ministerial-council/meetings-and-communiques" TargetMode="External"/><Relationship Id="rId9" Type="http://schemas.openxmlformats.org/officeDocument/2006/relationships/hyperlink" Target="https://www.esc.vic.gov.au/sites/default/files/documents/Consultation%20Workshop%20Summary%20%28PDF%29.pdf" TargetMode="External"/><Relationship Id="rId14" Type="http://schemas.openxmlformats.org/officeDocument/2006/relationships/hyperlink" Target="https://www.esc.vic.gov.au/electricity-and-gas/codes-guidelines-and-policies/energy-retail-code/energy-retail-code-review-2016-customers-facing-payment-difficulties" TargetMode="External"/><Relationship Id="rId22" Type="http://schemas.openxmlformats.org/officeDocument/2006/relationships/hyperlink" Target="https://www.accan.org.au/research/direct-debit-in-telecommunications" TargetMode="External"/><Relationship Id="rId27" Type="http://schemas.openxmlformats.org/officeDocument/2006/relationships/hyperlink" Target="https://energyconsumersaustralia.com.au/consumer-sentiment-survey" TargetMode="External"/><Relationship Id="rId30" Type="http://schemas.openxmlformats.org/officeDocument/2006/relationships/hyperlink" Target="https://www.esc.vic.gov.au/sites/default/files/documents/Honeycomb%20-%20%20Energy%20Market%20Insights%20July%202021%2019.07.21.pdf" TargetMode="External"/><Relationship Id="rId35" Type="http://schemas.openxmlformats.org/officeDocument/2006/relationships/hyperlink" Target="https://www.esc.vic.gov.au/electricity-and-gas/codes-guidelines-and-policies/energy-retail-code-practice/guideline-maximum-cap-pay-time-discounts" TargetMode="External"/><Relationship Id="rId8" Type="http://schemas.openxmlformats.org/officeDocument/2006/relationships/hyperlink" Target="https://www.esc.vic.gov.au/sites/default/files/documents/Consultation%20Workshop%202%20%28in-person%29%20Summary.pdf" TargetMode="External"/><Relationship Id="rId3" Type="http://schemas.openxmlformats.org/officeDocument/2006/relationships/hyperlink" Target="https://www.esc.vic.gov.au/electricity-and-gas/market-performance-and-reporting/victorian-energy-market-report/energy-market-dashboar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documenttasks/documenttasks1.xml><?xml version="1.0" encoding="utf-8"?>
<t:Tasks xmlns:t="http://schemas.microsoft.com/office/tasks/2019/documenttasks" xmlns:oel="http://schemas.microsoft.com/office/2019/extlst">
  <t:Task id="{17DAF995-FC61-4825-818A-576939154D3C}">
    <t:Anchor>
      <t:Comment id="178366847"/>
    </t:Anchor>
    <t:History>
      <t:Event id="{57DED833-81BC-43B4-B4AC-02022FC22528}" time="2025-03-31T11:33:13.771Z">
        <t:Attribution userId="S::Luis.Bogliolo@esc.vic.gov.au::a2803cb5-1a71-4861-96ae-44456c470c15" userProvider="AD" userName="Luis Bogliolo (ESC)"/>
        <t:Anchor>
          <t:Comment id="178366847"/>
        </t:Anchor>
        <t:Create/>
      </t:Event>
      <t:Event id="{387608C1-8AAF-4C9B-9E78-7EAE092C0A99}" time="2025-03-31T11:33:13.771Z">
        <t:Attribution userId="S::Luis.Bogliolo@esc.vic.gov.au::a2803cb5-1a71-4861-96ae-44456c470c15" userProvider="AD" userName="Luis Bogliolo (ESC)"/>
        <t:Anchor>
          <t:Comment id="178366847"/>
        </t:Anchor>
        <t:Assign userId="S::Reid.Hutchins@esc.vic.gov.au::f4ee5828-6206-469c-9d2c-b26b950e4032" userProvider="AD" userName="Reid Hutchins (ESC)"/>
      </t:Event>
      <t:Event id="{584D8FA9-DD60-4B7A-870C-657E6943D8FE}" time="2025-03-31T11:33:13.771Z">
        <t:Attribution userId="S::Luis.Bogliolo@esc.vic.gov.au::a2803cb5-1a71-4861-96ae-44456c470c15" userProvider="AD" userName="Luis Bogliolo (ESC)"/>
        <t:Anchor>
          <t:Comment id="178366847"/>
        </t:Anchor>
        <t:SetTitle title="@Reid Hutchins (ESC) can we include here some of the data EWOSA, EWON or EWOQ shared with you?"/>
      </t:Event>
      <t:Event id="{B174C5E3-58E3-4C37-805B-D952FA001740}" time="2025-04-08T02:14:50.979Z">
        <t:Attribution userId="S::Nick.Horsburgh@esc.vic.gov.au::fb7db180-a5ff-4705-9444-a0ccfe869467" userProvider="AD" userName="Nick Horsburgh (ESC)"/>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97FFFCC3E4C42669754D74AE9ACD1A6"/>
        <w:category>
          <w:name w:val="General"/>
          <w:gallery w:val="placeholder"/>
        </w:category>
        <w:types>
          <w:type w:val="bbPlcHdr"/>
        </w:types>
        <w:behaviors>
          <w:behavior w:val="content"/>
        </w:behaviors>
        <w:guid w:val="{1DF5E685-046C-4885-92CE-584535BF234B}"/>
      </w:docPartPr>
      <w:docPartBody>
        <w:p w:rsidR="008C4DE6" w:rsidRDefault="008C4DE6">
          <w:pPr>
            <w:pStyle w:val="497FFFCC3E4C42669754D74AE9ACD1A6"/>
          </w:pPr>
          <w:r w:rsidRPr="008249C5">
            <w:rPr>
              <w:rStyle w:val="PlaceholderText"/>
            </w:rPr>
            <w:t>[</w:t>
          </w:r>
          <w:r>
            <w:rPr>
              <w:rStyle w:val="PlaceholderText"/>
            </w:rPr>
            <w:t>Subtitle</w:t>
          </w:r>
          <w:r w:rsidRPr="008249C5">
            <w:rPr>
              <w:rStyle w:val="PlaceholderText"/>
            </w:rPr>
            <w:t>]</w:t>
          </w:r>
        </w:p>
      </w:docPartBody>
    </w:docPart>
    <w:docPart>
      <w:docPartPr>
        <w:name w:val="26784A1D736647D8B114B513D6A59510"/>
        <w:category>
          <w:name w:val="General"/>
          <w:gallery w:val="placeholder"/>
        </w:category>
        <w:types>
          <w:type w:val="bbPlcHdr"/>
        </w:types>
        <w:behaviors>
          <w:behavior w:val="content"/>
        </w:behaviors>
        <w:guid w:val="{36BB0435-05DF-4372-BBC1-9C70CB465966}"/>
      </w:docPartPr>
      <w:docPartBody>
        <w:p w:rsidR="008C4DE6" w:rsidRDefault="008C4DE6">
          <w:pPr>
            <w:pStyle w:val="26784A1D736647D8B114B513D6A59510"/>
          </w:pPr>
          <w:r w:rsidRPr="005F3D90">
            <w:rPr>
              <w:highlight w:val="lightGray"/>
            </w:rPr>
            <w:t>[Title]</w:t>
          </w:r>
        </w:p>
      </w:docPartBody>
    </w:docPart>
    <w:docPart>
      <w:docPartPr>
        <w:name w:val="C3B5F2BDCEE444C89923D06CD3C3F258"/>
        <w:category>
          <w:name w:val="General"/>
          <w:gallery w:val="placeholder"/>
        </w:category>
        <w:types>
          <w:type w:val="bbPlcHdr"/>
        </w:types>
        <w:behaviors>
          <w:behavior w:val="content"/>
        </w:behaviors>
        <w:guid w:val="{5C612B0C-6141-4EE6-8371-E57C5835C17A}"/>
      </w:docPartPr>
      <w:docPartBody>
        <w:p w:rsidR="008C4DE6" w:rsidRDefault="008C4DE6">
          <w:pPr>
            <w:pStyle w:val="C3B5F2BDCEE444C89923D06CD3C3F258"/>
          </w:pPr>
          <w:r w:rsidRPr="00563AD8">
            <w:rPr>
              <w:highlight w:val="lightGray"/>
            </w:rPr>
            <w:t>[Subtitle]</w:t>
          </w:r>
        </w:p>
      </w:docPartBody>
    </w:docPart>
    <w:docPart>
      <w:docPartPr>
        <w:name w:val="AED240F9F4284DE780CFD1F88DF04FC6"/>
        <w:category>
          <w:name w:val="General"/>
          <w:gallery w:val="placeholder"/>
        </w:category>
        <w:types>
          <w:type w:val="bbPlcHdr"/>
        </w:types>
        <w:behaviors>
          <w:behavior w:val="content"/>
        </w:behaviors>
        <w:guid w:val="{6A6BA8AB-CD4D-4EE3-9D50-6D4E93CBB2CE}"/>
      </w:docPartPr>
      <w:docPartBody>
        <w:p w:rsidR="008C4DE6" w:rsidRDefault="008C4DE6">
          <w:pPr>
            <w:pStyle w:val="AED240F9F4284DE780CFD1F88DF04FC6"/>
          </w:pPr>
          <w:r w:rsidRPr="00360763">
            <w:rPr>
              <w:highlight w:val="lightGray"/>
            </w:rPr>
            <w:t>[Click to select a year]</w:t>
          </w:r>
        </w:p>
      </w:docPartBody>
    </w:docPart>
    <w:docPart>
      <w:docPartPr>
        <w:name w:val="487FBD851FCC403582D343AFA8BA353C"/>
        <w:category>
          <w:name w:val="General"/>
          <w:gallery w:val="placeholder"/>
        </w:category>
        <w:types>
          <w:type w:val="bbPlcHdr"/>
        </w:types>
        <w:behaviors>
          <w:behavior w:val="content"/>
        </w:behaviors>
        <w:guid w:val="{186A3B9A-252A-4D57-8A11-1B108806FF7F}"/>
      </w:docPartPr>
      <w:docPartBody>
        <w:p w:rsidR="008C4DE6" w:rsidRDefault="008C4DE6">
          <w:pPr>
            <w:pStyle w:val="487FBD851FCC403582D343AFA8BA353C"/>
          </w:pPr>
          <w:r w:rsidRPr="005F3D90">
            <w:rPr>
              <w:highlight w:val="lightGray"/>
            </w:rPr>
            <w:t>[Title]</w:t>
          </w:r>
        </w:p>
      </w:docPartBody>
    </w:docPart>
    <w:docPart>
      <w:docPartPr>
        <w:name w:val="1918F803DB1F4EB5B91778A01051B62E"/>
        <w:category>
          <w:name w:val="General"/>
          <w:gallery w:val="placeholder"/>
        </w:category>
        <w:types>
          <w:type w:val="bbPlcHdr"/>
        </w:types>
        <w:behaviors>
          <w:behavior w:val="content"/>
        </w:behaviors>
        <w:guid w:val="{E861BFB6-6782-4770-8559-66F34CE42636}"/>
      </w:docPartPr>
      <w:docPartBody>
        <w:p w:rsidR="008D630E" w:rsidRDefault="008C4DE6">
          <w:pPr>
            <w:pStyle w:val="1918F803DB1F4EB5B91778A01051B62E"/>
          </w:pPr>
          <w:r>
            <w:t xml:space="preserve">  </w:t>
          </w:r>
        </w:p>
      </w:docPartBody>
    </w:docPart>
    <w:docPart>
      <w:docPartPr>
        <w:name w:val="C74D147125D44988ACC250E0F059B548"/>
        <w:category>
          <w:name w:val="General"/>
          <w:gallery w:val="placeholder"/>
        </w:category>
        <w:types>
          <w:type w:val="bbPlcHdr"/>
        </w:types>
        <w:behaviors>
          <w:behavior w:val="content"/>
        </w:behaviors>
        <w:guid w:val="{F5653C5D-ABAE-44D1-A5E2-7EDE3885998B}"/>
      </w:docPartPr>
      <w:docPartBody>
        <w:p w:rsidR="000F5E02" w:rsidRDefault="000F5E02">
          <w:pPr>
            <w:pStyle w:val="C74D147125D44988ACC250E0F059B548"/>
          </w:pPr>
          <w:r w:rsidRPr="00AD2E14">
            <w:rPr>
              <w:b/>
              <w:highlight w:val="lightGray"/>
            </w:rPr>
            <w:t>[Title]</w:t>
          </w:r>
        </w:p>
      </w:docPartBody>
    </w:docPart>
    <w:docPart>
      <w:docPartPr>
        <w:name w:val="3EBF2CEC528D4A71A4291A8B0E92D56A"/>
        <w:category>
          <w:name w:val="General"/>
          <w:gallery w:val="placeholder"/>
        </w:category>
        <w:types>
          <w:type w:val="bbPlcHdr"/>
        </w:types>
        <w:behaviors>
          <w:behavior w:val="content"/>
        </w:behaviors>
        <w:guid w:val="{FE787A50-72DD-44F4-9EEB-D50875CD6E82}"/>
      </w:docPartPr>
      <w:docPartBody>
        <w:p w:rsidR="00167A6C" w:rsidRDefault="008C4DE6">
          <w:pPr>
            <w:pStyle w:val="3EBF2CEC528D4A71A4291A8B0E92D56A"/>
          </w:pPr>
          <w:r w:rsidRPr="00DA005C">
            <w:t>[Title, use ‘Title’ type style. Content will automatically link to internal footer]</w:t>
          </w:r>
        </w:p>
      </w:docPartBody>
    </w:docPart>
    <w:docPart>
      <w:docPartPr>
        <w:name w:val="6F936101E01D49E2831DF87336B93504"/>
        <w:category>
          <w:name w:val="General"/>
          <w:gallery w:val="placeholder"/>
        </w:category>
        <w:types>
          <w:type w:val="bbPlcHdr"/>
        </w:types>
        <w:behaviors>
          <w:behavior w:val="content"/>
        </w:behaviors>
        <w:guid w:val="{B4940960-BB9E-4BD6-B8E8-982C101BC478}"/>
      </w:docPartPr>
      <w:docPartBody>
        <w:p w:rsidR="006D1B3B" w:rsidRDefault="006D1B3B">
          <w:pPr>
            <w:pStyle w:val="6F936101E01D49E2831DF87336B93504"/>
          </w:pPr>
          <w:r w:rsidRPr="00AD2E14">
            <w:rPr>
              <w:b/>
              <w:highlight w:val="lightGray"/>
            </w:rPr>
            <w:t>[Title]</w:t>
          </w:r>
        </w:p>
      </w:docPartBody>
    </w:docPart>
    <w:docPart>
      <w:docPartPr>
        <w:name w:val="57DAC4C49D874E33A12747E43C3FC115"/>
        <w:category>
          <w:name w:val="General"/>
          <w:gallery w:val="placeholder"/>
        </w:category>
        <w:types>
          <w:type w:val="bbPlcHdr"/>
        </w:types>
        <w:behaviors>
          <w:behavior w:val="content"/>
        </w:behaviors>
        <w:guid w:val="{FE8CC7D3-DFFE-49BE-8F71-3496D2ED4219}"/>
      </w:docPartPr>
      <w:docPartBody>
        <w:p w:rsidR="006D1B3B" w:rsidRDefault="006D1B3B">
          <w:pPr>
            <w:pStyle w:val="57DAC4C49D874E33A12747E43C3FC115"/>
          </w:pPr>
          <w:r>
            <w:t>[</w:t>
          </w:r>
          <w:r w:rsidRPr="00615C49">
            <w:t>Click or tap to enter a date</w:t>
          </w:r>
          <w:r>
            <w:t>, or click to manually type custom date]</w:t>
          </w:r>
        </w:p>
      </w:docPartBody>
    </w:docPart>
    <w:docPart>
      <w:docPartPr>
        <w:name w:val="32094ED05805442E96F7AA5588459053"/>
        <w:category>
          <w:name w:val="General"/>
          <w:gallery w:val="placeholder"/>
        </w:category>
        <w:types>
          <w:type w:val="bbPlcHdr"/>
        </w:types>
        <w:behaviors>
          <w:behavior w:val="content"/>
        </w:behaviors>
        <w:guid w:val="{19FAF9C5-10A7-4395-852F-3EFED494B76D}"/>
      </w:docPartPr>
      <w:docPartBody>
        <w:p w:rsidR="00806F2C" w:rsidRDefault="00806F2C">
          <w:pPr>
            <w:pStyle w:val="32094ED05805442E96F7AA5588459053"/>
          </w:pPr>
          <w:r>
            <w:t>[</w:t>
          </w:r>
          <w:r w:rsidRPr="00615C49">
            <w:t>Click or tap to enter a date</w:t>
          </w:r>
          <w:r>
            <w:t>, or click to manually type custom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DE6"/>
    <w:rsid w:val="000115F7"/>
    <w:rsid w:val="00012843"/>
    <w:rsid w:val="00024E8B"/>
    <w:rsid w:val="000374B6"/>
    <w:rsid w:val="00042E1E"/>
    <w:rsid w:val="0006337A"/>
    <w:rsid w:val="00072F0E"/>
    <w:rsid w:val="0009396D"/>
    <w:rsid w:val="000A7F74"/>
    <w:rsid w:val="000B2631"/>
    <w:rsid w:val="000F2AAB"/>
    <w:rsid w:val="000F5E02"/>
    <w:rsid w:val="00101D41"/>
    <w:rsid w:val="00104727"/>
    <w:rsid w:val="001127E0"/>
    <w:rsid w:val="001219E2"/>
    <w:rsid w:val="0013599C"/>
    <w:rsid w:val="001405FD"/>
    <w:rsid w:val="00143FD4"/>
    <w:rsid w:val="0014461D"/>
    <w:rsid w:val="00152E9B"/>
    <w:rsid w:val="00161221"/>
    <w:rsid w:val="00167A6C"/>
    <w:rsid w:val="00172D7A"/>
    <w:rsid w:val="0019412A"/>
    <w:rsid w:val="001A50EE"/>
    <w:rsid w:val="001E3673"/>
    <w:rsid w:val="001F2C55"/>
    <w:rsid w:val="00252910"/>
    <w:rsid w:val="00267CBF"/>
    <w:rsid w:val="00291AE1"/>
    <w:rsid w:val="002B08DC"/>
    <w:rsid w:val="002B657E"/>
    <w:rsid w:val="002D39C2"/>
    <w:rsid w:val="002E3EE2"/>
    <w:rsid w:val="00302549"/>
    <w:rsid w:val="003347DF"/>
    <w:rsid w:val="003A512D"/>
    <w:rsid w:val="003B46FE"/>
    <w:rsid w:val="003B5580"/>
    <w:rsid w:val="003D1D70"/>
    <w:rsid w:val="004074D2"/>
    <w:rsid w:val="00411307"/>
    <w:rsid w:val="00422B47"/>
    <w:rsid w:val="0042513E"/>
    <w:rsid w:val="0045061A"/>
    <w:rsid w:val="00474E61"/>
    <w:rsid w:val="004820C1"/>
    <w:rsid w:val="00492277"/>
    <w:rsid w:val="00536824"/>
    <w:rsid w:val="0053701A"/>
    <w:rsid w:val="00555B42"/>
    <w:rsid w:val="00561E19"/>
    <w:rsid w:val="005629EF"/>
    <w:rsid w:val="00567489"/>
    <w:rsid w:val="005773AB"/>
    <w:rsid w:val="00586C7B"/>
    <w:rsid w:val="005948B1"/>
    <w:rsid w:val="005B57BD"/>
    <w:rsid w:val="00604EDD"/>
    <w:rsid w:val="0060625C"/>
    <w:rsid w:val="0060794A"/>
    <w:rsid w:val="006306ED"/>
    <w:rsid w:val="00634A83"/>
    <w:rsid w:val="006431D7"/>
    <w:rsid w:val="006609BB"/>
    <w:rsid w:val="006636E8"/>
    <w:rsid w:val="006C6C0B"/>
    <w:rsid w:val="006D1B3B"/>
    <w:rsid w:val="006D52EC"/>
    <w:rsid w:val="006F137B"/>
    <w:rsid w:val="007129F5"/>
    <w:rsid w:val="00736397"/>
    <w:rsid w:val="00760D8F"/>
    <w:rsid w:val="00765990"/>
    <w:rsid w:val="007725F7"/>
    <w:rsid w:val="00772A95"/>
    <w:rsid w:val="00780307"/>
    <w:rsid w:val="007B3815"/>
    <w:rsid w:val="00801B2E"/>
    <w:rsid w:val="00806F2C"/>
    <w:rsid w:val="0081662D"/>
    <w:rsid w:val="00817BB9"/>
    <w:rsid w:val="0082032A"/>
    <w:rsid w:val="008210C4"/>
    <w:rsid w:val="00844A67"/>
    <w:rsid w:val="00844FDE"/>
    <w:rsid w:val="00846483"/>
    <w:rsid w:val="008911C1"/>
    <w:rsid w:val="00894F03"/>
    <w:rsid w:val="008C4DE6"/>
    <w:rsid w:val="008D630E"/>
    <w:rsid w:val="008D669D"/>
    <w:rsid w:val="008D7C32"/>
    <w:rsid w:val="008E7C7E"/>
    <w:rsid w:val="00945501"/>
    <w:rsid w:val="009750BE"/>
    <w:rsid w:val="00984063"/>
    <w:rsid w:val="0098687C"/>
    <w:rsid w:val="009A5C29"/>
    <w:rsid w:val="009C4D94"/>
    <w:rsid w:val="009D521D"/>
    <w:rsid w:val="009E13BD"/>
    <w:rsid w:val="009F0AAF"/>
    <w:rsid w:val="009F7480"/>
    <w:rsid w:val="00A35CE7"/>
    <w:rsid w:val="00A540DF"/>
    <w:rsid w:val="00AC6996"/>
    <w:rsid w:val="00AF1120"/>
    <w:rsid w:val="00B003CE"/>
    <w:rsid w:val="00B24FBC"/>
    <w:rsid w:val="00B330D7"/>
    <w:rsid w:val="00B35D82"/>
    <w:rsid w:val="00B96557"/>
    <w:rsid w:val="00BB2095"/>
    <w:rsid w:val="00BC4A22"/>
    <w:rsid w:val="00BC61C3"/>
    <w:rsid w:val="00BE4157"/>
    <w:rsid w:val="00C55D36"/>
    <w:rsid w:val="00C609C7"/>
    <w:rsid w:val="00C75747"/>
    <w:rsid w:val="00C83D6B"/>
    <w:rsid w:val="00C97A57"/>
    <w:rsid w:val="00CA0EB9"/>
    <w:rsid w:val="00CA3ED7"/>
    <w:rsid w:val="00CC28A5"/>
    <w:rsid w:val="00CC5F72"/>
    <w:rsid w:val="00D1392E"/>
    <w:rsid w:val="00D13DA1"/>
    <w:rsid w:val="00D2233F"/>
    <w:rsid w:val="00D37D87"/>
    <w:rsid w:val="00D825A3"/>
    <w:rsid w:val="00D90110"/>
    <w:rsid w:val="00D95509"/>
    <w:rsid w:val="00DC727A"/>
    <w:rsid w:val="00DF1C81"/>
    <w:rsid w:val="00E429C1"/>
    <w:rsid w:val="00E52364"/>
    <w:rsid w:val="00E703AD"/>
    <w:rsid w:val="00E71BEA"/>
    <w:rsid w:val="00E81636"/>
    <w:rsid w:val="00E86760"/>
    <w:rsid w:val="00E973CE"/>
    <w:rsid w:val="00EA2C6F"/>
    <w:rsid w:val="00EB75FD"/>
    <w:rsid w:val="00EF6472"/>
    <w:rsid w:val="00EF7A8E"/>
    <w:rsid w:val="00F46180"/>
    <w:rsid w:val="00F502AA"/>
    <w:rsid w:val="00F66420"/>
    <w:rsid w:val="00F672F7"/>
    <w:rsid w:val="00F700E3"/>
    <w:rsid w:val="00F74BFA"/>
    <w:rsid w:val="00F85BD9"/>
    <w:rsid w:val="00F86FCE"/>
    <w:rsid w:val="00FB1098"/>
    <w:rsid w:val="00FF6CE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1A47B0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97FFFCC3E4C42669754D74AE9ACD1A6">
    <w:name w:val="497FFFCC3E4C42669754D74AE9ACD1A6"/>
  </w:style>
  <w:style w:type="paragraph" w:customStyle="1" w:styleId="26784A1D736647D8B114B513D6A59510">
    <w:name w:val="26784A1D736647D8B114B513D6A59510"/>
  </w:style>
  <w:style w:type="paragraph" w:customStyle="1" w:styleId="C3B5F2BDCEE444C89923D06CD3C3F258">
    <w:name w:val="C3B5F2BDCEE444C89923D06CD3C3F258"/>
  </w:style>
  <w:style w:type="paragraph" w:customStyle="1" w:styleId="AED240F9F4284DE780CFD1F88DF04FC6">
    <w:name w:val="AED240F9F4284DE780CFD1F88DF04FC6"/>
  </w:style>
  <w:style w:type="paragraph" w:customStyle="1" w:styleId="487FBD851FCC403582D343AFA8BA353C">
    <w:name w:val="487FBD851FCC403582D343AFA8BA353C"/>
  </w:style>
  <w:style w:type="paragraph" w:customStyle="1" w:styleId="1918F803DB1F4EB5B91778A01051B62E">
    <w:name w:val="1918F803DB1F4EB5B91778A01051B62E"/>
    <w:pPr>
      <w:spacing w:line="278" w:lineRule="auto"/>
    </w:pPr>
    <w:rPr>
      <w:kern w:val="2"/>
      <w:sz w:val="24"/>
      <w:szCs w:val="24"/>
      <w14:ligatures w14:val="standardContextual"/>
    </w:rPr>
  </w:style>
  <w:style w:type="paragraph" w:customStyle="1" w:styleId="C74D147125D44988ACC250E0F059B548">
    <w:name w:val="C74D147125D44988ACC250E0F059B548"/>
    <w:pPr>
      <w:spacing w:line="278" w:lineRule="auto"/>
    </w:pPr>
    <w:rPr>
      <w:kern w:val="2"/>
      <w:sz w:val="24"/>
      <w:szCs w:val="24"/>
      <w14:ligatures w14:val="standardContextual"/>
    </w:rPr>
  </w:style>
  <w:style w:type="paragraph" w:customStyle="1" w:styleId="3EBF2CEC528D4A71A4291A8B0E92D56A">
    <w:name w:val="3EBF2CEC528D4A71A4291A8B0E92D56A"/>
    <w:pPr>
      <w:spacing w:line="278" w:lineRule="auto"/>
    </w:pPr>
    <w:rPr>
      <w:kern w:val="2"/>
      <w:sz w:val="24"/>
      <w:szCs w:val="24"/>
      <w14:ligatures w14:val="standardContextual"/>
    </w:rPr>
  </w:style>
  <w:style w:type="paragraph" w:customStyle="1" w:styleId="6F936101E01D49E2831DF87336B93504">
    <w:name w:val="6F936101E01D49E2831DF87336B93504"/>
    <w:pPr>
      <w:spacing w:line="278" w:lineRule="auto"/>
    </w:pPr>
    <w:rPr>
      <w:kern w:val="2"/>
      <w:sz w:val="24"/>
      <w:szCs w:val="24"/>
      <w14:ligatures w14:val="standardContextual"/>
    </w:rPr>
  </w:style>
  <w:style w:type="paragraph" w:customStyle="1" w:styleId="57DAC4C49D874E33A12747E43C3FC115">
    <w:name w:val="57DAC4C49D874E33A12747E43C3FC115"/>
    <w:pPr>
      <w:spacing w:line="278" w:lineRule="auto"/>
    </w:pPr>
    <w:rPr>
      <w:kern w:val="2"/>
      <w:sz w:val="24"/>
      <w:szCs w:val="24"/>
      <w14:ligatures w14:val="standardContextual"/>
    </w:rPr>
  </w:style>
  <w:style w:type="paragraph" w:customStyle="1" w:styleId="32094ED05805442E96F7AA5588459053">
    <w:name w:val="32094ED05805442E96F7AA558845905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SC PINK">
      <a:dk1>
        <a:sysClr val="windowText" lastClr="000000"/>
      </a:dk1>
      <a:lt1>
        <a:sysClr val="window" lastClr="FFFFFF"/>
      </a:lt1>
      <a:dk2>
        <a:srgbClr val="4986A0"/>
      </a:dk2>
      <a:lt2>
        <a:srgbClr val="75787B"/>
      </a:lt2>
      <a:accent1>
        <a:srgbClr val="236192"/>
      </a:accent1>
      <a:accent2>
        <a:srgbClr val="CE0058"/>
      </a:accent2>
      <a:accent3>
        <a:srgbClr val="4986A0"/>
      </a:accent3>
      <a:accent4>
        <a:srgbClr val="ED8B00"/>
      </a:accent4>
      <a:accent5>
        <a:srgbClr val="183028"/>
      </a:accent5>
      <a:accent6>
        <a:srgbClr val="D50032"/>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9151B9071D2442800834EBDA6DC0E7" ma:contentTypeVersion="14" ma:contentTypeDescription="Create a new document." ma:contentTypeScope="" ma:versionID="c0d1d6986435ccfe6f2646c6ca04c2ca">
  <xsd:schema xmlns:xsd="http://www.w3.org/2001/XMLSchema" xmlns:xs="http://www.w3.org/2001/XMLSchema" xmlns:p="http://schemas.microsoft.com/office/2006/metadata/properties" xmlns:ns2="325e6dae-555a-478a-bb82-9d3d1979b532" xmlns:ns3="def2b995-bb8d-4782-966f-7bf8cbc2df2c" targetNamespace="http://schemas.microsoft.com/office/2006/metadata/properties" ma:root="true" ma:fieldsID="06bdff25491081e67c82089a7027bb6c" ns2:_="" ns3:_="">
    <xsd:import namespace="325e6dae-555a-478a-bb82-9d3d1979b532"/>
    <xsd:import namespace="def2b995-bb8d-4782-966f-7bf8cbc2df2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e6dae-555a-478a-bb82-9d3d1979b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f688115-0302-4e1f-a4da-adfe537ad00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f2b995-bb8d-4782-966f-7bf8cbc2df2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6874bfc-9c24-4fb5-8c7b-237a30384912}" ma:internalName="TaxCatchAll" ma:showField="CatchAllData" ma:web="def2b995-bb8d-4782-966f-7bf8cbc2df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5e6dae-555a-478a-bb82-9d3d1979b532">
      <Terms xmlns="http://schemas.microsoft.com/office/infopath/2007/PartnerControls"/>
    </lcf76f155ced4ddcb4097134ff3c332f>
    <TaxCatchAll xmlns="def2b995-bb8d-4782-966f-7bf8cbc2df2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DF96B-4835-4D87-B479-A66C80D52A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e6dae-555a-478a-bb82-9d3d1979b532"/>
    <ds:schemaRef ds:uri="def2b995-bb8d-4782-966f-7bf8cbc2d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2BB9FC-2B38-45E7-B053-851DAF59C673}">
  <ds:schemaRefs>
    <ds:schemaRef ds:uri="http://schemas.microsoft.com/sharepoint/v3/contenttype/forms"/>
  </ds:schemaRefs>
</ds:datastoreItem>
</file>

<file path=customXml/itemProps3.xml><?xml version="1.0" encoding="utf-8"?>
<ds:datastoreItem xmlns:ds="http://schemas.openxmlformats.org/officeDocument/2006/customXml" ds:itemID="{90D2F2E1-757A-432D-A315-B049B90FD321}">
  <ds:schemaRefs>
    <ds:schemaRef ds:uri="http://purl.org/dc/elements/1.1/"/>
    <ds:schemaRef ds:uri="325e6dae-555a-478a-bb82-9d3d1979b532"/>
    <ds:schemaRef ds:uri="http://schemas.microsoft.com/office/2006/metadata/properties"/>
    <ds:schemaRef ds:uri="def2b995-bb8d-4782-966f-7bf8cbc2df2c"/>
    <ds:schemaRef ds:uri="http://schemas.openxmlformats.org/package/2006/metadata/core-properties"/>
    <ds:schemaRef ds:uri="http://www.w3.org/XML/1998/namespace"/>
    <ds:schemaRef ds:uri="http://schemas.microsoft.com/office/2006/documentManagement/types"/>
    <ds:schemaRef ds:uri="http://purl.org/dc/dcmityp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DD897EA1-FDE9-4134-A2A2-2566CF181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25992</Words>
  <Characters>148924</Characters>
  <Application>Microsoft Office Word</Application>
  <DocSecurity>0</DocSecurity>
  <Lines>1241</Lines>
  <Paragraphs>349</Paragraphs>
  <ScaleCrop>false</ScaleCrop>
  <Company/>
  <LinksUpToDate>false</LinksUpToDate>
  <CharactersWithSpaces>174567</CharactersWithSpaces>
  <SharedDoc>false</SharedDoc>
  <HLinks>
    <vt:vector size="666" baseType="variant">
      <vt:variant>
        <vt:i4>917533</vt:i4>
      </vt:variant>
      <vt:variant>
        <vt:i4>408</vt:i4>
      </vt:variant>
      <vt:variant>
        <vt:i4>0</vt:i4>
      </vt:variant>
      <vt:variant>
        <vt:i4>5</vt:i4>
      </vt:variant>
      <vt:variant>
        <vt:lpwstr>https://www.esc.vic.gov.au/electricity-and-gas/victorian-energy-market-reporting-hub/victorian-energy-market-insights/energy-market-dashboard</vt:lpwstr>
      </vt:variant>
      <vt:variant>
        <vt:lpwstr/>
      </vt:variant>
      <vt:variant>
        <vt:i4>720922</vt:i4>
      </vt:variant>
      <vt:variant>
        <vt:i4>405</vt:i4>
      </vt:variant>
      <vt:variant>
        <vt:i4>0</vt:i4>
      </vt:variant>
      <vt:variant>
        <vt:i4>5</vt:i4>
      </vt:variant>
      <vt:variant>
        <vt:lpwstr>https://www.aemc.gov.au/rule-changes/improving-application-concessions-bills</vt:lpwstr>
      </vt:variant>
      <vt:variant>
        <vt:lpwstr/>
      </vt:variant>
      <vt:variant>
        <vt:i4>720922</vt:i4>
      </vt:variant>
      <vt:variant>
        <vt:i4>402</vt:i4>
      </vt:variant>
      <vt:variant>
        <vt:i4>0</vt:i4>
      </vt:variant>
      <vt:variant>
        <vt:i4>5</vt:i4>
      </vt:variant>
      <vt:variant>
        <vt:lpwstr>https://www.aemc.gov.au/rule-changes/improving-application-concessions-bills</vt:lpwstr>
      </vt:variant>
      <vt:variant>
        <vt:lpwstr/>
      </vt:variant>
      <vt:variant>
        <vt:i4>7602214</vt:i4>
      </vt:variant>
      <vt:variant>
        <vt:i4>399</vt:i4>
      </vt:variant>
      <vt:variant>
        <vt:i4>0</vt:i4>
      </vt:variant>
      <vt:variant>
        <vt:i4>5</vt:i4>
      </vt:variant>
      <vt:variant>
        <vt:lpwstr>https://www.esc.vic.gov.au/electricity-and-gas/codes-guidelines-and-policies/energy-retail-code-practice/reviewing-energy-retail-code-practice</vt:lpwstr>
      </vt:variant>
      <vt:variant>
        <vt:lpwstr/>
      </vt:variant>
      <vt:variant>
        <vt:i4>1245245</vt:i4>
      </vt:variant>
      <vt:variant>
        <vt:i4>392</vt:i4>
      </vt:variant>
      <vt:variant>
        <vt:i4>0</vt:i4>
      </vt:variant>
      <vt:variant>
        <vt:i4>5</vt:i4>
      </vt:variant>
      <vt:variant>
        <vt:lpwstr/>
      </vt:variant>
      <vt:variant>
        <vt:lpwstr>_Toc209531509</vt:lpwstr>
      </vt:variant>
      <vt:variant>
        <vt:i4>1245245</vt:i4>
      </vt:variant>
      <vt:variant>
        <vt:i4>386</vt:i4>
      </vt:variant>
      <vt:variant>
        <vt:i4>0</vt:i4>
      </vt:variant>
      <vt:variant>
        <vt:i4>5</vt:i4>
      </vt:variant>
      <vt:variant>
        <vt:lpwstr/>
      </vt:variant>
      <vt:variant>
        <vt:lpwstr>_Toc209531508</vt:lpwstr>
      </vt:variant>
      <vt:variant>
        <vt:i4>1245245</vt:i4>
      </vt:variant>
      <vt:variant>
        <vt:i4>380</vt:i4>
      </vt:variant>
      <vt:variant>
        <vt:i4>0</vt:i4>
      </vt:variant>
      <vt:variant>
        <vt:i4>5</vt:i4>
      </vt:variant>
      <vt:variant>
        <vt:lpwstr/>
      </vt:variant>
      <vt:variant>
        <vt:lpwstr>_Toc209531507</vt:lpwstr>
      </vt:variant>
      <vt:variant>
        <vt:i4>1245245</vt:i4>
      </vt:variant>
      <vt:variant>
        <vt:i4>374</vt:i4>
      </vt:variant>
      <vt:variant>
        <vt:i4>0</vt:i4>
      </vt:variant>
      <vt:variant>
        <vt:i4>5</vt:i4>
      </vt:variant>
      <vt:variant>
        <vt:lpwstr/>
      </vt:variant>
      <vt:variant>
        <vt:lpwstr>_Toc209531506</vt:lpwstr>
      </vt:variant>
      <vt:variant>
        <vt:i4>1245245</vt:i4>
      </vt:variant>
      <vt:variant>
        <vt:i4>368</vt:i4>
      </vt:variant>
      <vt:variant>
        <vt:i4>0</vt:i4>
      </vt:variant>
      <vt:variant>
        <vt:i4>5</vt:i4>
      </vt:variant>
      <vt:variant>
        <vt:lpwstr/>
      </vt:variant>
      <vt:variant>
        <vt:lpwstr>_Toc209531505</vt:lpwstr>
      </vt:variant>
      <vt:variant>
        <vt:i4>1245245</vt:i4>
      </vt:variant>
      <vt:variant>
        <vt:i4>362</vt:i4>
      </vt:variant>
      <vt:variant>
        <vt:i4>0</vt:i4>
      </vt:variant>
      <vt:variant>
        <vt:i4>5</vt:i4>
      </vt:variant>
      <vt:variant>
        <vt:lpwstr/>
      </vt:variant>
      <vt:variant>
        <vt:lpwstr>_Toc209531504</vt:lpwstr>
      </vt:variant>
      <vt:variant>
        <vt:i4>1245245</vt:i4>
      </vt:variant>
      <vt:variant>
        <vt:i4>356</vt:i4>
      </vt:variant>
      <vt:variant>
        <vt:i4>0</vt:i4>
      </vt:variant>
      <vt:variant>
        <vt:i4>5</vt:i4>
      </vt:variant>
      <vt:variant>
        <vt:lpwstr/>
      </vt:variant>
      <vt:variant>
        <vt:lpwstr>_Toc209531503</vt:lpwstr>
      </vt:variant>
      <vt:variant>
        <vt:i4>1245245</vt:i4>
      </vt:variant>
      <vt:variant>
        <vt:i4>350</vt:i4>
      </vt:variant>
      <vt:variant>
        <vt:i4>0</vt:i4>
      </vt:variant>
      <vt:variant>
        <vt:i4>5</vt:i4>
      </vt:variant>
      <vt:variant>
        <vt:lpwstr/>
      </vt:variant>
      <vt:variant>
        <vt:lpwstr>_Toc209531502</vt:lpwstr>
      </vt:variant>
      <vt:variant>
        <vt:i4>1245245</vt:i4>
      </vt:variant>
      <vt:variant>
        <vt:i4>344</vt:i4>
      </vt:variant>
      <vt:variant>
        <vt:i4>0</vt:i4>
      </vt:variant>
      <vt:variant>
        <vt:i4>5</vt:i4>
      </vt:variant>
      <vt:variant>
        <vt:lpwstr/>
      </vt:variant>
      <vt:variant>
        <vt:lpwstr>_Toc209531501</vt:lpwstr>
      </vt:variant>
      <vt:variant>
        <vt:i4>1245245</vt:i4>
      </vt:variant>
      <vt:variant>
        <vt:i4>338</vt:i4>
      </vt:variant>
      <vt:variant>
        <vt:i4>0</vt:i4>
      </vt:variant>
      <vt:variant>
        <vt:i4>5</vt:i4>
      </vt:variant>
      <vt:variant>
        <vt:lpwstr/>
      </vt:variant>
      <vt:variant>
        <vt:lpwstr>_Toc209531500</vt:lpwstr>
      </vt:variant>
      <vt:variant>
        <vt:i4>1703996</vt:i4>
      </vt:variant>
      <vt:variant>
        <vt:i4>332</vt:i4>
      </vt:variant>
      <vt:variant>
        <vt:i4>0</vt:i4>
      </vt:variant>
      <vt:variant>
        <vt:i4>5</vt:i4>
      </vt:variant>
      <vt:variant>
        <vt:lpwstr/>
      </vt:variant>
      <vt:variant>
        <vt:lpwstr>_Toc209531499</vt:lpwstr>
      </vt:variant>
      <vt:variant>
        <vt:i4>1703996</vt:i4>
      </vt:variant>
      <vt:variant>
        <vt:i4>326</vt:i4>
      </vt:variant>
      <vt:variant>
        <vt:i4>0</vt:i4>
      </vt:variant>
      <vt:variant>
        <vt:i4>5</vt:i4>
      </vt:variant>
      <vt:variant>
        <vt:lpwstr/>
      </vt:variant>
      <vt:variant>
        <vt:lpwstr>_Toc209531498</vt:lpwstr>
      </vt:variant>
      <vt:variant>
        <vt:i4>1703996</vt:i4>
      </vt:variant>
      <vt:variant>
        <vt:i4>320</vt:i4>
      </vt:variant>
      <vt:variant>
        <vt:i4>0</vt:i4>
      </vt:variant>
      <vt:variant>
        <vt:i4>5</vt:i4>
      </vt:variant>
      <vt:variant>
        <vt:lpwstr/>
      </vt:variant>
      <vt:variant>
        <vt:lpwstr>_Toc209531497</vt:lpwstr>
      </vt:variant>
      <vt:variant>
        <vt:i4>1703996</vt:i4>
      </vt:variant>
      <vt:variant>
        <vt:i4>314</vt:i4>
      </vt:variant>
      <vt:variant>
        <vt:i4>0</vt:i4>
      </vt:variant>
      <vt:variant>
        <vt:i4>5</vt:i4>
      </vt:variant>
      <vt:variant>
        <vt:lpwstr/>
      </vt:variant>
      <vt:variant>
        <vt:lpwstr>_Toc209531496</vt:lpwstr>
      </vt:variant>
      <vt:variant>
        <vt:i4>1703996</vt:i4>
      </vt:variant>
      <vt:variant>
        <vt:i4>308</vt:i4>
      </vt:variant>
      <vt:variant>
        <vt:i4>0</vt:i4>
      </vt:variant>
      <vt:variant>
        <vt:i4>5</vt:i4>
      </vt:variant>
      <vt:variant>
        <vt:lpwstr/>
      </vt:variant>
      <vt:variant>
        <vt:lpwstr>_Toc209531495</vt:lpwstr>
      </vt:variant>
      <vt:variant>
        <vt:i4>1703996</vt:i4>
      </vt:variant>
      <vt:variant>
        <vt:i4>302</vt:i4>
      </vt:variant>
      <vt:variant>
        <vt:i4>0</vt:i4>
      </vt:variant>
      <vt:variant>
        <vt:i4>5</vt:i4>
      </vt:variant>
      <vt:variant>
        <vt:lpwstr/>
      </vt:variant>
      <vt:variant>
        <vt:lpwstr>_Toc209531494</vt:lpwstr>
      </vt:variant>
      <vt:variant>
        <vt:i4>1703996</vt:i4>
      </vt:variant>
      <vt:variant>
        <vt:i4>296</vt:i4>
      </vt:variant>
      <vt:variant>
        <vt:i4>0</vt:i4>
      </vt:variant>
      <vt:variant>
        <vt:i4>5</vt:i4>
      </vt:variant>
      <vt:variant>
        <vt:lpwstr/>
      </vt:variant>
      <vt:variant>
        <vt:lpwstr>_Toc209531493</vt:lpwstr>
      </vt:variant>
      <vt:variant>
        <vt:i4>1703996</vt:i4>
      </vt:variant>
      <vt:variant>
        <vt:i4>290</vt:i4>
      </vt:variant>
      <vt:variant>
        <vt:i4>0</vt:i4>
      </vt:variant>
      <vt:variant>
        <vt:i4>5</vt:i4>
      </vt:variant>
      <vt:variant>
        <vt:lpwstr/>
      </vt:variant>
      <vt:variant>
        <vt:lpwstr>_Toc209531492</vt:lpwstr>
      </vt:variant>
      <vt:variant>
        <vt:i4>1703996</vt:i4>
      </vt:variant>
      <vt:variant>
        <vt:i4>284</vt:i4>
      </vt:variant>
      <vt:variant>
        <vt:i4>0</vt:i4>
      </vt:variant>
      <vt:variant>
        <vt:i4>5</vt:i4>
      </vt:variant>
      <vt:variant>
        <vt:lpwstr/>
      </vt:variant>
      <vt:variant>
        <vt:lpwstr>_Toc209531491</vt:lpwstr>
      </vt:variant>
      <vt:variant>
        <vt:i4>1703996</vt:i4>
      </vt:variant>
      <vt:variant>
        <vt:i4>278</vt:i4>
      </vt:variant>
      <vt:variant>
        <vt:i4>0</vt:i4>
      </vt:variant>
      <vt:variant>
        <vt:i4>5</vt:i4>
      </vt:variant>
      <vt:variant>
        <vt:lpwstr/>
      </vt:variant>
      <vt:variant>
        <vt:lpwstr>_Toc209531490</vt:lpwstr>
      </vt:variant>
      <vt:variant>
        <vt:i4>1769532</vt:i4>
      </vt:variant>
      <vt:variant>
        <vt:i4>272</vt:i4>
      </vt:variant>
      <vt:variant>
        <vt:i4>0</vt:i4>
      </vt:variant>
      <vt:variant>
        <vt:i4>5</vt:i4>
      </vt:variant>
      <vt:variant>
        <vt:lpwstr/>
      </vt:variant>
      <vt:variant>
        <vt:lpwstr>_Toc209531489</vt:lpwstr>
      </vt:variant>
      <vt:variant>
        <vt:i4>1769532</vt:i4>
      </vt:variant>
      <vt:variant>
        <vt:i4>266</vt:i4>
      </vt:variant>
      <vt:variant>
        <vt:i4>0</vt:i4>
      </vt:variant>
      <vt:variant>
        <vt:i4>5</vt:i4>
      </vt:variant>
      <vt:variant>
        <vt:lpwstr/>
      </vt:variant>
      <vt:variant>
        <vt:lpwstr>_Toc209531488</vt:lpwstr>
      </vt:variant>
      <vt:variant>
        <vt:i4>1769532</vt:i4>
      </vt:variant>
      <vt:variant>
        <vt:i4>260</vt:i4>
      </vt:variant>
      <vt:variant>
        <vt:i4>0</vt:i4>
      </vt:variant>
      <vt:variant>
        <vt:i4>5</vt:i4>
      </vt:variant>
      <vt:variant>
        <vt:lpwstr/>
      </vt:variant>
      <vt:variant>
        <vt:lpwstr>_Toc209531487</vt:lpwstr>
      </vt:variant>
      <vt:variant>
        <vt:i4>1769532</vt:i4>
      </vt:variant>
      <vt:variant>
        <vt:i4>254</vt:i4>
      </vt:variant>
      <vt:variant>
        <vt:i4>0</vt:i4>
      </vt:variant>
      <vt:variant>
        <vt:i4>5</vt:i4>
      </vt:variant>
      <vt:variant>
        <vt:lpwstr/>
      </vt:variant>
      <vt:variant>
        <vt:lpwstr>_Toc209531486</vt:lpwstr>
      </vt:variant>
      <vt:variant>
        <vt:i4>1769532</vt:i4>
      </vt:variant>
      <vt:variant>
        <vt:i4>248</vt:i4>
      </vt:variant>
      <vt:variant>
        <vt:i4>0</vt:i4>
      </vt:variant>
      <vt:variant>
        <vt:i4>5</vt:i4>
      </vt:variant>
      <vt:variant>
        <vt:lpwstr/>
      </vt:variant>
      <vt:variant>
        <vt:lpwstr>_Toc209531485</vt:lpwstr>
      </vt:variant>
      <vt:variant>
        <vt:i4>1769532</vt:i4>
      </vt:variant>
      <vt:variant>
        <vt:i4>242</vt:i4>
      </vt:variant>
      <vt:variant>
        <vt:i4>0</vt:i4>
      </vt:variant>
      <vt:variant>
        <vt:i4>5</vt:i4>
      </vt:variant>
      <vt:variant>
        <vt:lpwstr/>
      </vt:variant>
      <vt:variant>
        <vt:lpwstr>_Toc209531484</vt:lpwstr>
      </vt:variant>
      <vt:variant>
        <vt:i4>1769532</vt:i4>
      </vt:variant>
      <vt:variant>
        <vt:i4>236</vt:i4>
      </vt:variant>
      <vt:variant>
        <vt:i4>0</vt:i4>
      </vt:variant>
      <vt:variant>
        <vt:i4>5</vt:i4>
      </vt:variant>
      <vt:variant>
        <vt:lpwstr/>
      </vt:variant>
      <vt:variant>
        <vt:lpwstr>_Toc209531483</vt:lpwstr>
      </vt:variant>
      <vt:variant>
        <vt:i4>1769532</vt:i4>
      </vt:variant>
      <vt:variant>
        <vt:i4>230</vt:i4>
      </vt:variant>
      <vt:variant>
        <vt:i4>0</vt:i4>
      </vt:variant>
      <vt:variant>
        <vt:i4>5</vt:i4>
      </vt:variant>
      <vt:variant>
        <vt:lpwstr/>
      </vt:variant>
      <vt:variant>
        <vt:lpwstr>_Toc209531482</vt:lpwstr>
      </vt:variant>
      <vt:variant>
        <vt:i4>1769532</vt:i4>
      </vt:variant>
      <vt:variant>
        <vt:i4>224</vt:i4>
      </vt:variant>
      <vt:variant>
        <vt:i4>0</vt:i4>
      </vt:variant>
      <vt:variant>
        <vt:i4>5</vt:i4>
      </vt:variant>
      <vt:variant>
        <vt:lpwstr/>
      </vt:variant>
      <vt:variant>
        <vt:lpwstr>_Toc209531481</vt:lpwstr>
      </vt:variant>
      <vt:variant>
        <vt:i4>1769532</vt:i4>
      </vt:variant>
      <vt:variant>
        <vt:i4>218</vt:i4>
      </vt:variant>
      <vt:variant>
        <vt:i4>0</vt:i4>
      </vt:variant>
      <vt:variant>
        <vt:i4>5</vt:i4>
      </vt:variant>
      <vt:variant>
        <vt:lpwstr/>
      </vt:variant>
      <vt:variant>
        <vt:lpwstr>_Toc209531480</vt:lpwstr>
      </vt:variant>
      <vt:variant>
        <vt:i4>1310780</vt:i4>
      </vt:variant>
      <vt:variant>
        <vt:i4>212</vt:i4>
      </vt:variant>
      <vt:variant>
        <vt:i4>0</vt:i4>
      </vt:variant>
      <vt:variant>
        <vt:i4>5</vt:i4>
      </vt:variant>
      <vt:variant>
        <vt:lpwstr/>
      </vt:variant>
      <vt:variant>
        <vt:lpwstr>_Toc209531479</vt:lpwstr>
      </vt:variant>
      <vt:variant>
        <vt:i4>1310780</vt:i4>
      </vt:variant>
      <vt:variant>
        <vt:i4>206</vt:i4>
      </vt:variant>
      <vt:variant>
        <vt:i4>0</vt:i4>
      </vt:variant>
      <vt:variant>
        <vt:i4>5</vt:i4>
      </vt:variant>
      <vt:variant>
        <vt:lpwstr/>
      </vt:variant>
      <vt:variant>
        <vt:lpwstr>_Toc209531478</vt:lpwstr>
      </vt:variant>
      <vt:variant>
        <vt:i4>1310780</vt:i4>
      </vt:variant>
      <vt:variant>
        <vt:i4>200</vt:i4>
      </vt:variant>
      <vt:variant>
        <vt:i4>0</vt:i4>
      </vt:variant>
      <vt:variant>
        <vt:i4>5</vt:i4>
      </vt:variant>
      <vt:variant>
        <vt:lpwstr/>
      </vt:variant>
      <vt:variant>
        <vt:lpwstr>_Toc209531477</vt:lpwstr>
      </vt:variant>
      <vt:variant>
        <vt:i4>1310780</vt:i4>
      </vt:variant>
      <vt:variant>
        <vt:i4>194</vt:i4>
      </vt:variant>
      <vt:variant>
        <vt:i4>0</vt:i4>
      </vt:variant>
      <vt:variant>
        <vt:i4>5</vt:i4>
      </vt:variant>
      <vt:variant>
        <vt:lpwstr/>
      </vt:variant>
      <vt:variant>
        <vt:lpwstr>_Toc209531476</vt:lpwstr>
      </vt:variant>
      <vt:variant>
        <vt:i4>1310780</vt:i4>
      </vt:variant>
      <vt:variant>
        <vt:i4>188</vt:i4>
      </vt:variant>
      <vt:variant>
        <vt:i4>0</vt:i4>
      </vt:variant>
      <vt:variant>
        <vt:i4>5</vt:i4>
      </vt:variant>
      <vt:variant>
        <vt:lpwstr/>
      </vt:variant>
      <vt:variant>
        <vt:lpwstr>_Toc209531475</vt:lpwstr>
      </vt:variant>
      <vt:variant>
        <vt:i4>1310780</vt:i4>
      </vt:variant>
      <vt:variant>
        <vt:i4>182</vt:i4>
      </vt:variant>
      <vt:variant>
        <vt:i4>0</vt:i4>
      </vt:variant>
      <vt:variant>
        <vt:i4>5</vt:i4>
      </vt:variant>
      <vt:variant>
        <vt:lpwstr/>
      </vt:variant>
      <vt:variant>
        <vt:lpwstr>_Toc209531474</vt:lpwstr>
      </vt:variant>
      <vt:variant>
        <vt:i4>1310780</vt:i4>
      </vt:variant>
      <vt:variant>
        <vt:i4>176</vt:i4>
      </vt:variant>
      <vt:variant>
        <vt:i4>0</vt:i4>
      </vt:variant>
      <vt:variant>
        <vt:i4>5</vt:i4>
      </vt:variant>
      <vt:variant>
        <vt:lpwstr/>
      </vt:variant>
      <vt:variant>
        <vt:lpwstr>_Toc209531473</vt:lpwstr>
      </vt:variant>
      <vt:variant>
        <vt:i4>1310780</vt:i4>
      </vt:variant>
      <vt:variant>
        <vt:i4>170</vt:i4>
      </vt:variant>
      <vt:variant>
        <vt:i4>0</vt:i4>
      </vt:variant>
      <vt:variant>
        <vt:i4>5</vt:i4>
      </vt:variant>
      <vt:variant>
        <vt:lpwstr/>
      </vt:variant>
      <vt:variant>
        <vt:lpwstr>_Toc209531472</vt:lpwstr>
      </vt:variant>
      <vt:variant>
        <vt:i4>1310780</vt:i4>
      </vt:variant>
      <vt:variant>
        <vt:i4>164</vt:i4>
      </vt:variant>
      <vt:variant>
        <vt:i4>0</vt:i4>
      </vt:variant>
      <vt:variant>
        <vt:i4>5</vt:i4>
      </vt:variant>
      <vt:variant>
        <vt:lpwstr/>
      </vt:variant>
      <vt:variant>
        <vt:lpwstr>_Toc209531471</vt:lpwstr>
      </vt:variant>
      <vt:variant>
        <vt:i4>1310780</vt:i4>
      </vt:variant>
      <vt:variant>
        <vt:i4>158</vt:i4>
      </vt:variant>
      <vt:variant>
        <vt:i4>0</vt:i4>
      </vt:variant>
      <vt:variant>
        <vt:i4>5</vt:i4>
      </vt:variant>
      <vt:variant>
        <vt:lpwstr/>
      </vt:variant>
      <vt:variant>
        <vt:lpwstr>_Toc209531470</vt:lpwstr>
      </vt:variant>
      <vt:variant>
        <vt:i4>1376316</vt:i4>
      </vt:variant>
      <vt:variant>
        <vt:i4>152</vt:i4>
      </vt:variant>
      <vt:variant>
        <vt:i4>0</vt:i4>
      </vt:variant>
      <vt:variant>
        <vt:i4>5</vt:i4>
      </vt:variant>
      <vt:variant>
        <vt:lpwstr/>
      </vt:variant>
      <vt:variant>
        <vt:lpwstr>_Toc209531469</vt:lpwstr>
      </vt:variant>
      <vt:variant>
        <vt:i4>1376316</vt:i4>
      </vt:variant>
      <vt:variant>
        <vt:i4>146</vt:i4>
      </vt:variant>
      <vt:variant>
        <vt:i4>0</vt:i4>
      </vt:variant>
      <vt:variant>
        <vt:i4>5</vt:i4>
      </vt:variant>
      <vt:variant>
        <vt:lpwstr/>
      </vt:variant>
      <vt:variant>
        <vt:lpwstr>_Toc209531468</vt:lpwstr>
      </vt:variant>
      <vt:variant>
        <vt:i4>1376316</vt:i4>
      </vt:variant>
      <vt:variant>
        <vt:i4>140</vt:i4>
      </vt:variant>
      <vt:variant>
        <vt:i4>0</vt:i4>
      </vt:variant>
      <vt:variant>
        <vt:i4>5</vt:i4>
      </vt:variant>
      <vt:variant>
        <vt:lpwstr/>
      </vt:variant>
      <vt:variant>
        <vt:lpwstr>_Toc209531467</vt:lpwstr>
      </vt:variant>
      <vt:variant>
        <vt:i4>1376316</vt:i4>
      </vt:variant>
      <vt:variant>
        <vt:i4>134</vt:i4>
      </vt:variant>
      <vt:variant>
        <vt:i4>0</vt:i4>
      </vt:variant>
      <vt:variant>
        <vt:i4>5</vt:i4>
      </vt:variant>
      <vt:variant>
        <vt:lpwstr/>
      </vt:variant>
      <vt:variant>
        <vt:lpwstr>_Toc209531466</vt:lpwstr>
      </vt:variant>
      <vt:variant>
        <vt:i4>1376316</vt:i4>
      </vt:variant>
      <vt:variant>
        <vt:i4>128</vt:i4>
      </vt:variant>
      <vt:variant>
        <vt:i4>0</vt:i4>
      </vt:variant>
      <vt:variant>
        <vt:i4>5</vt:i4>
      </vt:variant>
      <vt:variant>
        <vt:lpwstr/>
      </vt:variant>
      <vt:variant>
        <vt:lpwstr>_Toc209531465</vt:lpwstr>
      </vt:variant>
      <vt:variant>
        <vt:i4>1376316</vt:i4>
      </vt:variant>
      <vt:variant>
        <vt:i4>122</vt:i4>
      </vt:variant>
      <vt:variant>
        <vt:i4>0</vt:i4>
      </vt:variant>
      <vt:variant>
        <vt:i4>5</vt:i4>
      </vt:variant>
      <vt:variant>
        <vt:lpwstr/>
      </vt:variant>
      <vt:variant>
        <vt:lpwstr>_Toc209531464</vt:lpwstr>
      </vt:variant>
      <vt:variant>
        <vt:i4>1376316</vt:i4>
      </vt:variant>
      <vt:variant>
        <vt:i4>116</vt:i4>
      </vt:variant>
      <vt:variant>
        <vt:i4>0</vt:i4>
      </vt:variant>
      <vt:variant>
        <vt:i4>5</vt:i4>
      </vt:variant>
      <vt:variant>
        <vt:lpwstr/>
      </vt:variant>
      <vt:variant>
        <vt:lpwstr>_Toc209531463</vt:lpwstr>
      </vt:variant>
      <vt:variant>
        <vt:i4>1376316</vt:i4>
      </vt:variant>
      <vt:variant>
        <vt:i4>110</vt:i4>
      </vt:variant>
      <vt:variant>
        <vt:i4>0</vt:i4>
      </vt:variant>
      <vt:variant>
        <vt:i4>5</vt:i4>
      </vt:variant>
      <vt:variant>
        <vt:lpwstr/>
      </vt:variant>
      <vt:variant>
        <vt:lpwstr>_Toc209531462</vt:lpwstr>
      </vt:variant>
      <vt:variant>
        <vt:i4>1376316</vt:i4>
      </vt:variant>
      <vt:variant>
        <vt:i4>104</vt:i4>
      </vt:variant>
      <vt:variant>
        <vt:i4>0</vt:i4>
      </vt:variant>
      <vt:variant>
        <vt:i4>5</vt:i4>
      </vt:variant>
      <vt:variant>
        <vt:lpwstr/>
      </vt:variant>
      <vt:variant>
        <vt:lpwstr>_Toc209531461</vt:lpwstr>
      </vt:variant>
      <vt:variant>
        <vt:i4>1376316</vt:i4>
      </vt:variant>
      <vt:variant>
        <vt:i4>98</vt:i4>
      </vt:variant>
      <vt:variant>
        <vt:i4>0</vt:i4>
      </vt:variant>
      <vt:variant>
        <vt:i4>5</vt:i4>
      </vt:variant>
      <vt:variant>
        <vt:lpwstr/>
      </vt:variant>
      <vt:variant>
        <vt:lpwstr>_Toc209531460</vt:lpwstr>
      </vt:variant>
      <vt:variant>
        <vt:i4>1441852</vt:i4>
      </vt:variant>
      <vt:variant>
        <vt:i4>92</vt:i4>
      </vt:variant>
      <vt:variant>
        <vt:i4>0</vt:i4>
      </vt:variant>
      <vt:variant>
        <vt:i4>5</vt:i4>
      </vt:variant>
      <vt:variant>
        <vt:lpwstr/>
      </vt:variant>
      <vt:variant>
        <vt:lpwstr>_Toc209531459</vt:lpwstr>
      </vt:variant>
      <vt:variant>
        <vt:i4>1441852</vt:i4>
      </vt:variant>
      <vt:variant>
        <vt:i4>86</vt:i4>
      </vt:variant>
      <vt:variant>
        <vt:i4>0</vt:i4>
      </vt:variant>
      <vt:variant>
        <vt:i4>5</vt:i4>
      </vt:variant>
      <vt:variant>
        <vt:lpwstr/>
      </vt:variant>
      <vt:variant>
        <vt:lpwstr>_Toc209531458</vt:lpwstr>
      </vt:variant>
      <vt:variant>
        <vt:i4>1441852</vt:i4>
      </vt:variant>
      <vt:variant>
        <vt:i4>80</vt:i4>
      </vt:variant>
      <vt:variant>
        <vt:i4>0</vt:i4>
      </vt:variant>
      <vt:variant>
        <vt:i4>5</vt:i4>
      </vt:variant>
      <vt:variant>
        <vt:lpwstr/>
      </vt:variant>
      <vt:variant>
        <vt:lpwstr>_Toc209531457</vt:lpwstr>
      </vt:variant>
      <vt:variant>
        <vt:i4>1441852</vt:i4>
      </vt:variant>
      <vt:variant>
        <vt:i4>74</vt:i4>
      </vt:variant>
      <vt:variant>
        <vt:i4>0</vt:i4>
      </vt:variant>
      <vt:variant>
        <vt:i4>5</vt:i4>
      </vt:variant>
      <vt:variant>
        <vt:lpwstr/>
      </vt:variant>
      <vt:variant>
        <vt:lpwstr>_Toc209531456</vt:lpwstr>
      </vt:variant>
      <vt:variant>
        <vt:i4>1441852</vt:i4>
      </vt:variant>
      <vt:variant>
        <vt:i4>68</vt:i4>
      </vt:variant>
      <vt:variant>
        <vt:i4>0</vt:i4>
      </vt:variant>
      <vt:variant>
        <vt:i4>5</vt:i4>
      </vt:variant>
      <vt:variant>
        <vt:lpwstr/>
      </vt:variant>
      <vt:variant>
        <vt:lpwstr>_Toc209531455</vt:lpwstr>
      </vt:variant>
      <vt:variant>
        <vt:i4>1441852</vt:i4>
      </vt:variant>
      <vt:variant>
        <vt:i4>62</vt:i4>
      </vt:variant>
      <vt:variant>
        <vt:i4>0</vt:i4>
      </vt:variant>
      <vt:variant>
        <vt:i4>5</vt:i4>
      </vt:variant>
      <vt:variant>
        <vt:lpwstr/>
      </vt:variant>
      <vt:variant>
        <vt:lpwstr>_Toc209531454</vt:lpwstr>
      </vt:variant>
      <vt:variant>
        <vt:i4>1441852</vt:i4>
      </vt:variant>
      <vt:variant>
        <vt:i4>56</vt:i4>
      </vt:variant>
      <vt:variant>
        <vt:i4>0</vt:i4>
      </vt:variant>
      <vt:variant>
        <vt:i4>5</vt:i4>
      </vt:variant>
      <vt:variant>
        <vt:lpwstr/>
      </vt:variant>
      <vt:variant>
        <vt:lpwstr>_Toc209531453</vt:lpwstr>
      </vt:variant>
      <vt:variant>
        <vt:i4>1441852</vt:i4>
      </vt:variant>
      <vt:variant>
        <vt:i4>50</vt:i4>
      </vt:variant>
      <vt:variant>
        <vt:i4>0</vt:i4>
      </vt:variant>
      <vt:variant>
        <vt:i4>5</vt:i4>
      </vt:variant>
      <vt:variant>
        <vt:lpwstr/>
      </vt:variant>
      <vt:variant>
        <vt:lpwstr>_Toc209531452</vt:lpwstr>
      </vt:variant>
      <vt:variant>
        <vt:i4>1441852</vt:i4>
      </vt:variant>
      <vt:variant>
        <vt:i4>44</vt:i4>
      </vt:variant>
      <vt:variant>
        <vt:i4>0</vt:i4>
      </vt:variant>
      <vt:variant>
        <vt:i4>5</vt:i4>
      </vt:variant>
      <vt:variant>
        <vt:lpwstr/>
      </vt:variant>
      <vt:variant>
        <vt:lpwstr>_Toc209531451</vt:lpwstr>
      </vt:variant>
      <vt:variant>
        <vt:i4>1441852</vt:i4>
      </vt:variant>
      <vt:variant>
        <vt:i4>38</vt:i4>
      </vt:variant>
      <vt:variant>
        <vt:i4>0</vt:i4>
      </vt:variant>
      <vt:variant>
        <vt:i4>5</vt:i4>
      </vt:variant>
      <vt:variant>
        <vt:lpwstr/>
      </vt:variant>
      <vt:variant>
        <vt:lpwstr>_Toc209531450</vt:lpwstr>
      </vt:variant>
      <vt:variant>
        <vt:i4>1507388</vt:i4>
      </vt:variant>
      <vt:variant>
        <vt:i4>32</vt:i4>
      </vt:variant>
      <vt:variant>
        <vt:i4>0</vt:i4>
      </vt:variant>
      <vt:variant>
        <vt:i4>5</vt:i4>
      </vt:variant>
      <vt:variant>
        <vt:lpwstr/>
      </vt:variant>
      <vt:variant>
        <vt:lpwstr>_Toc209531449</vt:lpwstr>
      </vt:variant>
      <vt:variant>
        <vt:i4>1507388</vt:i4>
      </vt:variant>
      <vt:variant>
        <vt:i4>26</vt:i4>
      </vt:variant>
      <vt:variant>
        <vt:i4>0</vt:i4>
      </vt:variant>
      <vt:variant>
        <vt:i4>5</vt:i4>
      </vt:variant>
      <vt:variant>
        <vt:lpwstr/>
      </vt:variant>
      <vt:variant>
        <vt:lpwstr>_Toc209531448</vt:lpwstr>
      </vt:variant>
      <vt:variant>
        <vt:i4>1507388</vt:i4>
      </vt:variant>
      <vt:variant>
        <vt:i4>20</vt:i4>
      </vt:variant>
      <vt:variant>
        <vt:i4>0</vt:i4>
      </vt:variant>
      <vt:variant>
        <vt:i4>5</vt:i4>
      </vt:variant>
      <vt:variant>
        <vt:lpwstr/>
      </vt:variant>
      <vt:variant>
        <vt:lpwstr>_Toc209531447</vt:lpwstr>
      </vt:variant>
      <vt:variant>
        <vt:i4>1507388</vt:i4>
      </vt:variant>
      <vt:variant>
        <vt:i4>14</vt:i4>
      </vt:variant>
      <vt:variant>
        <vt:i4>0</vt:i4>
      </vt:variant>
      <vt:variant>
        <vt:i4>5</vt:i4>
      </vt:variant>
      <vt:variant>
        <vt:lpwstr/>
      </vt:variant>
      <vt:variant>
        <vt:lpwstr>_Toc209531446</vt:lpwstr>
      </vt:variant>
      <vt:variant>
        <vt:i4>1507388</vt:i4>
      </vt:variant>
      <vt:variant>
        <vt:i4>8</vt:i4>
      </vt:variant>
      <vt:variant>
        <vt:i4>0</vt:i4>
      </vt:variant>
      <vt:variant>
        <vt:i4>5</vt:i4>
      </vt:variant>
      <vt:variant>
        <vt:lpwstr/>
      </vt:variant>
      <vt:variant>
        <vt:lpwstr>_Toc209531445</vt:lpwstr>
      </vt:variant>
      <vt:variant>
        <vt:i4>1507388</vt:i4>
      </vt:variant>
      <vt:variant>
        <vt:i4>2</vt:i4>
      </vt:variant>
      <vt:variant>
        <vt:i4>0</vt:i4>
      </vt:variant>
      <vt:variant>
        <vt:i4>5</vt:i4>
      </vt:variant>
      <vt:variant>
        <vt:lpwstr/>
      </vt:variant>
      <vt:variant>
        <vt:lpwstr>_Toc209531444</vt:lpwstr>
      </vt:variant>
      <vt:variant>
        <vt:i4>5832769</vt:i4>
      </vt:variant>
      <vt:variant>
        <vt:i4>114</vt:i4>
      </vt:variant>
      <vt:variant>
        <vt:i4>0</vt:i4>
      </vt:variant>
      <vt:variant>
        <vt:i4>5</vt:i4>
      </vt:variant>
      <vt:variant>
        <vt:lpwstr>https://www.esc.vic.gov.au/electricity-and-gas/codes-guidelines-and-policies/energy-retail-code-practice/guideline-maximum-cap-pay-time-discounts</vt:lpwstr>
      </vt:variant>
      <vt:variant>
        <vt:lpwstr/>
      </vt:variant>
      <vt:variant>
        <vt:i4>2424956</vt:i4>
      </vt:variant>
      <vt:variant>
        <vt:i4>111</vt:i4>
      </vt:variant>
      <vt:variant>
        <vt:i4>0</vt:i4>
      </vt:variant>
      <vt:variant>
        <vt:i4>5</vt:i4>
      </vt:variant>
      <vt:variant>
        <vt:lpwstr>https://www.esc.vic.gov.au/sites/default/files/documents/ESC Regulatory Priorities 2025-26.pdf</vt:lpwstr>
      </vt:variant>
      <vt:variant>
        <vt:lpwstr/>
      </vt:variant>
      <vt:variant>
        <vt:i4>4325378</vt:i4>
      </vt:variant>
      <vt:variant>
        <vt:i4>108</vt:i4>
      </vt:variant>
      <vt:variant>
        <vt:i4>0</vt:i4>
      </vt:variant>
      <vt:variant>
        <vt:i4>5</vt:i4>
      </vt:variant>
      <vt:variant>
        <vt:lpwstr>https://www.esc.vic.gov.au/electricity-and-gas/electricity-and-gas-inquiries-studies-and-reviews/revoking-electricity-customer-metering-code-practice-and-electricity-customer-transfer-code-practice</vt:lpwstr>
      </vt:variant>
      <vt:variant>
        <vt:lpwstr/>
      </vt:variant>
      <vt:variant>
        <vt:i4>8323132</vt:i4>
      </vt:variant>
      <vt:variant>
        <vt:i4>105</vt:i4>
      </vt:variant>
      <vt:variant>
        <vt:i4>0</vt:i4>
      </vt:variant>
      <vt:variant>
        <vt:i4>5</vt:i4>
      </vt:variant>
      <vt:variant>
        <vt:lpwstr>https://www.aer.gov.au/industry/registers/resources/guidelines/better-bills-guideline-version-2</vt:lpwstr>
      </vt:variant>
      <vt:variant>
        <vt:lpwstr/>
      </vt:variant>
      <vt:variant>
        <vt:i4>5832769</vt:i4>
      </vt:variant>
      <vt:variant>
        <vt:i4>102</vt:i4>
      </vt:variant>
      <vt:variant>
        <vt:i4>0</vt:i4>
      </vt:variant>
      <vt:variant>
        <vt:i4>5</vt:i4>
      </vt:variant>
      <vt:variant>
        <vt:lpwstr>https://www.esc.vic.gov.au/electricity-and-gas/codes-guidelines-and-policies/energy-retail-code-practice/guideline-maximum-cap-pay-time-discounts</vt:lpwstr>
      </vt:variant>
      <vt:variant>
        <vt:lpwstr/>
      </vt:variant>
      <vt:variant>
        <vt:i4>5832769</vt:i4>
      </vt:variant>
      <vt:variant>
        <vt:i4>99</vt:i4>
      </vt:variant>
      <vt:variant>
        <vt:i4>0</vt:i4>
      </vt:variant>
      <vt:variant>
        <vt:i4>5</vt:i4>
      </vt:variant>
      <vt:variant>
        <vt:lpwstr>https://www.esc.vic.gov.au/electricity-and-gas/codes-guidelines-and-policies/energy-retail-code-practice/guideline-maximum-cap-pay-time-discounts</vt:lpwstr>
      </vt:variant>
      <vt:variant>
        <vt:lpwstr/>
      </vt:variant>
      <vt:variant>
        <vt:i4>1507352</vt:i4>
      </vt:variant>
      <vt:variant>
        <vt:i4>96</vt:i4>
      </vt:variant>
      <vt:variant>
        <vt:i4>0</vt:i4>
      </vt:variant>
      <vt:variant>
        <vt:i4>5</vt:i4>
      </vt:variant>
      <vt:variant>
        <vt:lpwstr>https://www.esc.vic.gov.au/electricity-and-gas/inquiries-studies-and-reviews/electricity-and-gas-retail-markets-review-implementation-2018/ensuring-contracts-are-clear-and-fair-2019</vt:lpwstr>
      </vt:variant>
      <vt:variant>
        <vt:lpwstr/>
      </vt:variant>
      <vt:variant>
        <vt:i4>2031618</vt:i4>
      </vt:variant>
      <vt:variant>
        <vt:i4>93</vt:i4>
      </vt:variant>
      <vt:variant>
        <vt:i4>0</vt:i4>
      </vt:variant>
      <vt:variant>
        <vt:i4>5</vt:i4>
      </vt:variant>
      <vt:variant>
        <vt:lpwstr>https://cprc.org.au/report/mind-the-gap/</vt:lpwstr>
      </vt:variant>
      <vt:variant>
        <vt:lpwstr/>
      </vt:variant>
      <vt:variant>
        <vt:i4>2162788</vt:i4>
      </vt:variant>
      <vt:variant>
        <vt:i4>90</vt:i4>
      </vt:variant>
      <vt:variant>
        <vt:i4>0</vt:i4>
      </vt:variant>
      <vt:variant>
        <vt:i4>5</vt:i4>
      </vt:variant>
      <vt:variant>
        <vt:lpwstr>https://www.accc.gov.au/media-release/accc-to-investigate-energy-plans-that-potentially-mislead-consumers-about-savings</vt:lpwstr>
      </vt:variant>
      <vt:variant>
        <vt:lpwstr/>
      </vt:variant>
      <vt:variant>
        <vt:i4>3407921</vt:i4>
      </vt:variant>
      <vt:variant>
        <vt:i4>87</vt:i4>
      </vt:variant>
      <vt:variant>
        <vt:i4>0</vt:i4>
      </vt:variant>
      <vt:variant>
        <vt:i4>5</vt:i4>
      </vt:variant>
      <vt:variant>
        <vt:lpwstr>https://www.esc.vic.gov.au/sites/default/files/documents/Honeycomb -  Energy Market Insights July 2021 19.07.21.pdf</vt:lpwstr>
      </vt:variant>
      <vt:variant>
        <vt:lpwstr/>
      </vt:variant>
      <vt:variant>
        <vt:i4>5046292</vt:i4>
      </vt:variant>
      <vt:variant>
        <vt:i4>84</vt:i4>
      </vt:variant>
      <vt:variant>
        <vt:i4>0</vt:i4>
      </vt:variant>
      <vt:variant>
        <vt:i4>5</vt:i4>
      </vt:variant>
      <vt:variant>
        <vt:lpwstr>https://www.esc.vic.gov.au/electricity-and-gas/victorian-energy-market-reporting-hub/victorian-energy-market-insights</vt:lpwstr>
      </vt:variant>
      <vt:variant>
        <vt:lpwstr>toc-victorian-energy-market-report-and-updates-in-2022-23</vt:lpwstr>
      </vt:variant>
      <vt:variant>
        <vt:i4>1179725</vt:i4>
      </vt:variant>
      <vt:variant>
        <vt:i4>81</vt:i4>
      </vt:variant>
      <vt:variant>
        <vt:i4>0</vt:i4>
      </vt:variant>
      <vt:variant>
        <vt:i4>5</vt:i4>
      </vt:variant>
      <vt:variant>
        <vt:lpwstr>https://energyconsumersaustralia.com.au/publications/surveys-energy-consumer-sentiment-behaviour</vt:lpwstr>
      </vt:variant>
      <vt:variant>
        <vt:lpwstr/>
      </vt:variant>
      <vt:variant>
        <vt:i4>5767254</vt:i4>
      </vt:variant>
      <vt:variant>
        <vt:i4>78</vt:i4>
      </vt:variant>
      <vt:variant>
        <vt:i4>0</vt:i4>
      </vt:variant>
      <vt:variant>
        <vt:i4>5</vt:i4>
      </vt:variant>
      <vt:variant>
        <vt:lpwstr>https://energyconsumersaustralia.com.au/consumer-sentiment-survey</vt:lpwstr>
      </vt:variant>
      <vt:variant>
        <vt:lpwstr/>
      </vt:variant>
      <vt:variant>
        <vt:i4>4915203</vt:i4>
      </vt:variant>
      <vt:variant>
        <vt:i4>75</vt:i4>
      </vt:variant>
      <vt:variant>
        <vt:i4>0</vt:i4>
      </vt:variant>
      <vt:variant>
        <vt:i4>5</vt:i4>
      </vt:variant>
      <vt:variant>
        <vt:lpwstr>https://www.aemc.gov.au/rule-changes/assisting-hardship-customers</vt:lpwstr>
      </vt:variant>
      <vt:variant>
        <vt:lpwstr/>
      </vt:variant>
      <vt:variant>
        <vt:i4>4849749</vt:i4>
      </vt:variant>
      <vt:variant>
        <vt:i4>72</vt:i4>
      </vt:variant>
      <vt:variant>
        <vt:i4>0</vt:i4>
      </vt:variant>
      <vt:variant>
        <vt:i4>5</vt:i4>
      </vt:variant>
      <vt:variant>
        <vt:lpwstr>https://energyconsumersaustralia.com.au/our-work/surveys/consumer-energy-report-card-data</vt:lpwstr>
      </vt:variant>
      <vt:variant>
        <vt:lpwstr>heading-1612</vt:lpwstr>
      </vt:variant>
      <vt:variant>
        <vt:i4>4915203</vt:i4>
      </vt:variant>
      <vt:variant>
        <vt:i4>69</vt:i4>
      </vt:variant>
      <vt:variant>
        <vt:i4>0</vt:i4>
      </vt:variant>
      <vt:variant>
        <vt:i4>5</vt:i4>
      </vt:variant>
      <vt:variant>
        <vt:lpwstr>https://www.aemc.gov.au/rule-changes/assisting-hardship-customers</vt:lpwstr>
      </vt:variant>
      <vt:variant>
        <vt:lpwstr/>
      </vt:variant>
      <vt:variant>
        <vt:i4>2359416</vt:i4>
      </vt:variant>
      <vt:variant>
        <vt:i4>66</vt:i4>
      </vt:variant>
      <vt:variant>
        <vt:i4>0</vt:i4>
      </vt:variant>
      <vt:variant>
        <vt:i4>5</vt:i4>
      </vt:variant>
      <vt:variant>
        <vt:lpwstr>https://www.esc.vic.gov.au/electricity-and-gas/market-performance-and-reporting/victorian-energy-market-report/energy-market-dashboard</vt:lpwstr>
      </vt:variant>
      <vt:variant>
        <vt:lpwstr/>
      </vt:variant>
      <vt:variant>
        <vt:i4>4718603</vt:i4>
      </vt:variant>
      <vt:variant>
        <vt:i4>63</vt:i4>
      </vt:variant>
      <vt:variant>
        <vt:i4>0</vt:i4>
      </vt:variant>
      <vt:variant>
        <vt:i4>5</vt:i4>
      </vt:variant>
      <vt:variant>
        <vt:lpwstr>https://www.accan.org.au/research/direct-debit-in-telecommunications</vt:lpwstr>
      </vt:variant>
      <vt:variant>
        <vt:lpwstr/>
      </vt:variant>
      <vt:variant>
        <vt:i4>7667764</vt:i4>
      </vt:variant>
      <vt:variant>
        <vt:i4>60</vt:i4>
      </vt:variant>
      <vt:variant>
        <vt:i4>0</vt:i4>
      </vt:variant>
      <vt:variant>
        <vt:i4>5</vt:i4>
      </vt:variant>
      <vt:variant>
        <vt:lpwstr>https://www.esc.vic.gov.au/electricity-and-gas/inquiries-studies-and-reviews/electricity-and-gas-retail-markets-review-implementation-2018/ensuring-contracts-are-clear-and-fair-2019</vt:lpwstr>
      </vt:variant>
      <vt:variant>
        <vt:lpwstr>tabs-container2</vt:lpwstr>
      </vt:variant>
      <vt:variant>
        <vt:i4>4915203</vt:i4>
      </vt:variant>
      <vt:variant>
        <vt:i4>57</vt:i4>
      </vt:variant>
      <vt:variant>
        <vt:i4>0</vt:i4>
      </vt:variant>
      <vt:variant>
        <vt:i4>5</vt:i4>
      </vt:variant>
      <vt:variant>
        <vt:lpwstr>https://www.aemc.gov.au/rule-changes/assisting-hardship-customers</vt:lpwstr>
      </vt:variant>
      <vt:variant>
        <vt:lpwstr/>
      </vt:variant>
      <vt:variant>
        <vt:i4>8192043</vt:i4>
      </vt:variant>
      <vt:variant>
        <vt:i4>54</vt:i4>
      </vt:variant>
      <vt:variant>
        <vt:i4>0</vt:i4>
      </vt:variant>
      <vt:variant>
        <vt:i4>5</vt:i4>
      </vt:variant>
      <vt:variant>
        <vt:lpwstr>https://www.aer.gov.au/industry/registers/resources/reviews/minimum-disconnection-amount-2025-review/final-decision</vt:lpwstr>
      </vt:variant>
      <vt:variant>
        <vt:lpwstr/>
      </vt:variant>
      <vt:variant>
        <vt:i4>917533</vt:i4>
      </vt:variant>
      <vt:variant>
        <vt:i4>51</vt:i4>
      </vt:variant>
      <vt:variant>
        <vt:i4>0</vt:i4>
      </vt:variant>
      <vt:variant>
        <vt:i4>5</vt:i4>
      </vt:variant>
      <vt:variant>
        <vt:lpwstr>https://www.esc.vic.gov.au/electricity-and-gas/victorian-energy-market-reporting-hub/victorian-energy-market-insights/energy-market-dashboard</vt:lpwstr>
      </vt:variant>
      <vt:variant>
        <vt:lpwstr/>
      </vt:variant>
      <vt:variant>
        <vt:i4>6815799</vt:i4>
      </vt:variant>
      <vt:variant>
        <vt:i4>48</vt:i4>
      </vt:variant>
      <vt:variant>
        <vt:i4>0</vt:i4>
      </vt:variant>
      <vt:variant>
        <vt:i4>5</vt:i4>
      </vt:variant>
      <vt:variant>
        <vt:lpwstr>https://www.aer.gov.au/industry/registers/resources/reviews/minimum-disconnection-amount-2025-review/draft-decision</vt:lpwstr>
      </vt:variant>
      <vt:variant>
        <vt:lpwstr/>
      </vt:variant>
      <vt:variant>
        <vt:i4>327756</vt:i4>
      </vt:variant>
      <vt:variant>
        <vt:i4>45</vt:i4>
      </vt:variant>
      <vt:variant>
        <vt:i4>0</vt:i4>
      </vt:variant>
      <vt:variant>
        <vt:i4>5</vt:i4>
      </vt:variant>
      <vt:variant>
        <vt:lpwstr>https://energy-rules.aemc.gov.au/nerr/696</vt:lpwstr>
      </vt:variant>
      <vt:variant>
        <vt:lpwstr/>
      </vt:variant>
      <vt:variant>
        <vt:i4>4718664</vt:i4>
      </vt:variant>
      <vt:variant>
        <vt:i4>42</vt:i4>
      </vt:variant>
      <vt:variant>
        <vt:i4>0</vt:i4>
      </vt:variant>
      <vt:variant>
        <vt:i4>5</vt:i4>
      </vt:variant>
      <vt:variant>
        <vt:lpwstr>https://www.esc.vic.gov.au/electricity-and-gas/codes-guidelines-and-policies/energy-retail-code/regulatory-instruments-review-2008</vt:lpwstr>
      </vt:variant>
      <vt:variant>
        <vt:lpwstr>tabs-container2</vt:lpwstr>
      </vt:variant>
      <vt:variant>
        <vt:i4>7208998</vt:i4>
      </vt:variant>
      <vt:variant>
        <vt:i4>39</vt:i4>
      </vt:variant>
      <vt:variant>
        <vt:i4>0</vt:i4>
      </vt:variant>
      <vt:variant>
        <vt:i4>5</vt:i4>
      </vt:variant>
      <vt:variant>
        <vt:lpwstr>https://www.esc.vic.gov.au/electricity-and-gas/codes-guidelines-and-policies/energy-retail-code/energy-retail-code-review-2016-customers-facing-payment-difficulties</vt:lpwstr>
      </vt:variant>
      <vt:variant>
        <vt:lpwstr>tabs-container2</vt:lpwstr>
      </vt:variant>
      <vt:variant>
        <vt:i4>2555961</vt:i4>
      </vt:variant>
      <vt:variant>
        <vt:i4>36</vt:i4>
      </vt:variant>
      <vt:variant>
        <vt:i4>0</vt:i4>
      </vt:variant>
      <vt:variant>
        <vt:i4>5</vt:i4>
      </vt:variant>
      <vt:variant>
        <vt:lpwstr>https://www.esc.vic.gov.au/electricity-and-gas/inquiries-studies-and-reviews/electricity-and-gas-retail-markets-review-implementation-2018/new-standards-energy-bills-and-marketing-2018</vt:lpwstr>
      </vt:variant>
      <vt:variant>
        <vt:lpwstr>tabs-container2</vt:lpwstr>
      </vt:variant>
      <vt:variant>
        <vt:i4>2555961</vt:i4>
      </vt:variant>
      <vt:variant>
        <vt:i4>33</vt:i4>
      </vt:variant>
      <vt:variant>
        <vt:i4>0</vt:i4>
      </vt:variant>
      <vt:variant>
        <vt:i4>5</vt:i4>
      </vt:variant>
      <vt:variant>
        <vt:lpwstr>https://www.esc.vic.gov.au/electricity-and-gas/inquiries-studies-and-reviews/electricity-and-gas-retail-markets-review-implementation-2018/new-standards-energy-bills-and-marketing-2018</vt:lpwstr>
      </vt:variant>
      <vt:variant>
        <vt:lpwstr>tabs-container2</vt:lpwstr>
      </vt:variant>
      <vt:variant>
        <vt:i4>1769480</vt:i4>
      </vt:variant>
      <vt:variant>
        <vt:i4>30</vt:i4>
      </vt:variant>
      <vt:variant>
        <vt:i4>0</vt:i4>
      </vt:variant>
      <vt:variant>
        <vt:i4>5</vt:i4>
      </vt:variant>
      <vt:variant>
        <vt:lpwstr>https://www.aer.gov.au/documents/aer-review-exemptions-framework-embedded-networks-notice-final-decision-august-2025</vt:lpwstr>
      </vt:variant>
      <vt:variant>
        <vt:lpwstr/>
      </vt:variant>
      <vt:variant>
        <vt:i4>2555961</vt:i4>
      </vt:variant>
      <vt:variant>
        <vt:i4>27</vt:i4>
      </vt:variant>
      <vt:variant>
        <vt:i4>0</vt:i4>
      </vt:variant>
      <vt:variant>
        <vt:i4>5</vt:i4>
      </vt:variant>
      <vt:variant>
        <vt:lpwstr>https://www.esc.vic.gov.au/electricity-and-gas/inquiries-studies-and-reviews/electricity-and-gas-retail-markets-review-implementation-2018/new-standards-energy-bills-and-marketing-2018</vt:lpwstr>
      </vt:variant>
      <vt:variant>
        <vt:lpwstr>tabs-container2</vt:lpwstr>
      </vt:variant>
      <vt:variant>
        <vt:i4>4259926</vt:i4>
      </vt:variant>
      <vt:variant>
        <vt:i4>24</vt:i4>
      </vt:variant>
      <vt:variant>
        <vt:i4>0</vt:i4>
      </vt:variant>
      <vt:variant>
        <vt:i4>5</vt:i4>
      </vt:variant>
      <vt:variant>
        <vt:lpwstr>https://www.esc.vic.gov.au/sites/default/files/documents/Consultation Workshop Summary %28PDF%29.pdf</vt:lpwstr>
      </vt:variant>
      <vt:variant>
        <vt:lpwstr/>
      </vt:variant>
      <vt:variant>
        <vt:i4>1310812</vt:i4>
      </vt:variant>
      <vt:variant>
        <vt:i4>21</vt:i4>
      </vt:variant>
      <vt:variant>
        <vt:i4>0</vt:i4>
      </vt:variant>
      <vt:variant>
        <vt:i4>5</vt:i4>
      </vt:variant>
      <vt:variant>
        <vt:lpwstr>https://www.esc.vic.gov.au/sites/default/files/documents/Consultation Workshop 2 %28in-person%29 Summary.pdf</vt:lpwstr>
      </vt:variant>
      <vt:variant>
        <vt:lpwstr/>
      </vt:variant>
      <vt:variant>
        <vt:i4>4718677</vt:i4>
      </vt:variant>
      <vt:variant>
        <vt:i4>18</vt:i4>
      </vt:variant>
      <vt:variant>
        <vt:i4>0</vt:i4>
      </vt:variant>
      <vt:variant>
        <vt:i4>5</vt:i4>
      </vt:variant>
      <vt:variant>
        <vt:lpwstr>https://www.esc.vic.gov.au/sites/default/files/documents/Consultation Workshop 1 %28online%29 Summary.pdf</vt:lpwstr>
      </vt:variant>
      <vt:variant>
        <vt:lpwstr/>
      </vt:variant>
      <vt:variant>
        <vt:i4>4980810</vt:i4>
      </vt:variant>
      <vt:variant>
        <vt:i4>15</vt:i4>
      </vt:variant>
      <vt:variant>
        <vt:i4>0</vt:i4>
      </vt:variant>
      <vt:variant>
        <vt:i4>5</vt:i4>
      </vt:variant>
      <vt:variant>
        <vt:lpwstr>https://www.esc.vic.gov.au/sites/default/files/documents/LTR - Minister of Energy and Resources to ESC Chairperson - 20241003.pdf</vt:lpwstr>
      </vt:variant>
      <vt:variant>
        <vt:lpwstr/>
      </vt:variant>
      <vt:variant>
        <vt:i4>4456470</vt:i4>
      </vt:variant>
      <vt:variant>
        <vt:i4>12</vt:i4>
      </vt:variant>
      <vt:variant>
        <vt:i4>0</vt:i4>
      </vt:variant>
      <vt:variant>
        <vt:i4>5</vt:i4>
      </vt:variant>
      <vt:variant>
        <vt:lpwstr>https://www.energy.gov.au/energy-and-climate-change-ministerial-council/meetings-and-communiques</vt:lpwstr>
      </vt:variant>
      <vt:variant>
        <vt:lpwstr/>
      </vt:variant>
      <vt:variant>
        <vt:i4>4456470</vt:i4>
      </vt:variant>
      <vt:variant>
        <vt:i4>9</vt:i4>
      </vt:variant>
      <vt:variant>
        <vt:i4>0</vt:i4>
      </vt:variant>
      <vt:variant>
        <vt:i4>5</vt:i4>
      </vt:variant>
      <vt:variant>
        <vt:lpwstr>https://www.energy.gov.au/energy-and-climate-change-ministerial-council/meetings-and-communiques</vt:lpwstr>
      </vt:variant>
      <vt:variant>
        <vt:lpwstr/>
      </vt:variant>
      <vt:variant>
        <vt:i4>2359416</vt:i4>
      </vt:variant>
      <vt:variant>
        <vt:i4>6</vt:i4>
      </vt:variant>
      <vt:variant>
        <vt:i4>0</vt:i4>
      </vt:variant>
      <vt:variant>
        <vt:i4>5</vt:i4>
      </vt:variant>
      <vt:variant>
        <vt:lpwstr>https://www.esc.vic.gov.au/electricity-and-gas/market-performance-and-reporting/victorian-energy-market-report/energy-market-dashboard</vt:lpwstr>
      </vt:variant>
      <vt:variant>
        <vt:lpwstr/>
      </vt:variant>
      <vt:variant>
        <vt:i4>4980810</vt:i4>
      </vt:variant>
      <vt:variant>
        <vt:i4>3</vt:i4>
      </vt:variant>
      <vt:variant>
        <vt:i4>0</vt:i4>
      </vt:variant>
      <vt:variant>
        <vt:i4>5</vt:i4>
      </vt:variant>
      <vt:variant>
        <vt:lpwstr>https://www.esc.vic.gov.au/sites/default/files/documents/LTR - Minister of Energy and Resources to ESC Chairperson - 20241003.pdf</vt:lpwstr>
      </vt:variant>
      <vt:variant>
        <vt:lpwstr/>
      </vt:variant>
      <vt:variant>
        <vt:i4>4456470</vt:i4>
      </vt:variant>
      <vt:variant>
        <vt:i4>0</vt:i4>
      </vt:variant>
      <vt:variant>
        <vt:i4>0</vt:i4>
      </vt:variant>
      <vt:variant>
        <vt:i4>5</vt:i4>
      </vt:variant>
      <vt:variant>
        <vt:lpwstr>https://www.energy.gov.au/energy-and-climate-change-ministerial-council/meetings-and-communiques</vt:lpwstr>
      </vt:variant>
      <vt:variant>
        <vt:lpwstr/>
      </vt:variant>
      <vt:variant>
        <vt:i4>5505069</vt:i4>
      </vt:variant>
      <vt:variant>
        <vt:i4>3</vt:i4>
      </vt:variant>
      <vt:variant>
        <vt:i4>0</vt:i4>
      </vt:variant>
      <vt:variant>
        <vt:i4>5</vt:i4>
      </vt:variant>
      <vt:variant>
        <vt:lpwstr>mailto:Gareth.Scott@esc.vic.gov.au</vt:lpwstr>
      </vt:variant>
      <vt:variant>
        <vt:lpwstr/>
      </vt:variant>
      <vt:variant>
        <vt:i4>4063311</vt:i4>
      </vt:variant>
      <vt:variant>
        <vt:i4>0</vt:i4>
      </vt:variant>
      <vt:variant>
        <vt:i4>0</vt:i4>
      </vt:variant>
      <vt:variant>
        <vt:i4>5</vt:i4>
      </vt:variant>
      <vt:variant>
        <vt:lpwstr>mailto:JeanPaul.Dussaubat@esc.vic.gov.au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Consumer Reforms</dc:title>
  <dc:subject/>
  <dc:creator>Nick Horsburgh (ESC)</dc:creator>
  <cp:keywords/>
  <dc:description>Final Decision</dc:description>
  <cp:lastModifiedBy>Isla Cottrill (ESC)</cp:lastModifiedBy>
  <cp:revision>2</cp:revision>
  <cp:lastPrinted>2025-09-24T05:46:00Z</cp:lastPrinted>
  <dcterms:created xsi:type="dcterms:W3CDTF">2025-09-24T05:49:00Z</dcterms:created>
  <dcterms:modified xsi:type="dcterms:W3CDTF">2025-09-24T05:49:00Z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1c630bf5,552caddd,5561370,4d6bb2d5,3eed9644,44bb82b3,4db82955,7cc522cb,d989d0d,62f62fb0,47b5342c,1a2c2ece,3d26b881,18681815,6b45d28e,216cfc48,46a2d8e5,23993747,18c9b733,3f632d60,143e62e,38e4bd35,11877f46</vt:lpwstr>
  </property>
  <property fmtid="{D5CDD505-2E9C-101B-9397-08002B2CF9AE}" pid="3" name="ClassificationContentMarkingHeaderShapeIds-1">
    <vt:lpwstr>3f4ff943,282d845c,325eb17d,35aeb4a5,5331e02e,77eda04c,7c601779,31ac95ce,5984ecb,592a0b8a</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MSIP_Label_c62a3d98-e4c9-4917-991a-0f0276b71296_Enabled">
    <vt:lpwstr>true</vt:lpwstr>
  </property>
  <property fmtid="{D5CDD505-2E9C-101B-9397-08002B2CF9AE}" pid="7" name="MSIP_Label_c62a3d98-e4c9-4917-991a-0f0276b71296_SetDate">
    <vt:lpwstr>2025-02-20T01:39:12Z</vt:lpwstr>
  </property>
  <property fmtid="{D5CDD505-2E9C-101B-9397-08002B2CF9AE}" pid="8" name="MSIP_Label_c62a3d98-e4c9-4917-991a-0f0276b71296_Method">
    <vt:lpwstr>Standard</vt:lpwstr>
  </property>
  <property fmtid="{D5CDD505-2E9C-101B-9397-08002B2CF9AE}" pid="9" name="MSIP_Label_c62a3d98-e4c9-4917-991a-0f0276b71296_Name">
    <vt:lpwstr>OFFICIAL</vt:lpwstr>
  </property>
  <property fmtid="{D5CDD505-2E9C-101B-9397-08002B2CF9AE}" pid="10" name="MSIP_Label_c62a3d98-e4c9-4917-991a-0f0276b71296_SiteId">
    <vt:lpwstr>5f894de5-5651-487a-aaff-5a8c899b254d</vt:lpwstr>
  </property>
  <property fmtid="{D5CDD505-2E9C-101B-9397-08002B2CF9AE}" pid="11" name="MSIP_Label_c62a3d98-e4c9-4917-991a-0f0276b71296_ActionId">
    <vt:lpwstr>b2b69829-469d-45fc-9de4-3cb2cd650426</vt:lpwstr>
  </property>
  <property fmtid="{D5CDD505-2E9C-101B-9397-08002B2CF9AE}" pid="12" name="MSIP_Label_c62a3d98-e4c9-4917-991a-0f0276b71296_ContentBits">
    <vt:lpwstr>1</vt:lpwstr>
  </property>
  <property fmtid="{D5CDD505-2E9C-101B-9397-08002B2CF9AE}" pid="13" name="MSIP_Label_c62a3d98-e4c9-4917-991a-0f0276b71296_Tag">
    <vt:lpwstr>10, 3, 0, 1</vt:lpwstr>
  </property>
  <property fmtid="{D5CDD505-2E9C-101B-9397-08002B2CF9AE}" pid="14" name="ContentTypeId">
    <vt:lpwstr>0x0101005C9151B9071D2442800834EBDA6DC0E7</vt:lpwstr>
  </property>
  <property fmtid="{D5CDD505-2E9C-101B-9397-08002B2CF9AE}" pid="15" name="MediaServiceImageTags">
    <vt:lpwstr/>
  </property>
  <property fmtid="{D5CDD505-2E9C-101B-9397-08002B2CF9AE}" pid="16" name="GrammarlyDocumentId">
    <vt:lpwstr>702301bc-7ffb-4f66-9a61-13c482494fe0</vt:lpwstr>
  </property>
</Properties>
</file>