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6BE" w14:textId="70AF8353" w:rsidR="00F607AE" w:rsidRPr="00C702F4" w:rsidRDefault="00906C81" w:rsidP="00B6521C">
      <w:pPr>
        <w:pStyle w:val="Title"/>
      </w:pPr>
      <w:r w:rsidRPr="00C702F4">
        <w:t xml:space="preserve">ENERGY RETAIL CODE OF PRACTICE </w:t>
      </w:r>
      <w:r w:rsidR="008237EF" w:rsidRPr="00EF40DA">
        <w:t xml:space="preserve">(ENERGY CONSUMER REFORMS) </w:t>
      </w:r>
      <w:r w:rsidRPr="00C702F4">
        <w:t>AMENDMENT 2025</w:t>
      </w:r>
    </w:p>
    <w:p w14:paraId="3877A5DE" w14:textId="686FD19D" w:rsidR="001C4138" w:rsidRPr="00C702F4" w:rsidRDefault="001C4138" w:rsidP="00973FD3">
      <w:pPr>
        <w:pStyle w:val="Title"/>
        <w:rPr>
          <w:sz w:val="26"/>
          <w:szCs w:val="26"/>
        </w:rPr>
      </w:pPr>
      <w:r w:rsidRPr="00C702F4">
        <w:rPr>
          <w:sz w:val="26"/>
          <w:szCs w:val="26"/>
        </w:rPr>
        <w:t xml:space="preserve">Amendments made by the Essential Services Commission on </w:t>
      </w:r>
      <w:r w:rsidRPr="001B1114">
        <w:rPr>
          <w:sz w:val="26"/>
          <w:szCs w:val="26"/>
        </w:rPr>
        <w:t>XX/XX/</w:t>
      </w:r>
      <w:r w:rsidRPr="00C702F4">
        <w:rPr>
          <w:sz w:val="26"/>
          <w:szCs w:val="26"/>
        </w:rPr>
        <w:t>2025</w:t>
      </w:r>
    </w:p>
    <w:p w14:paraId="126C8150" w14:textId="77777777" w:rsidR="0072327C" w:rsidRPr="00C702F4" w:rsidRDefault="0072327C" w:rsidP="0072327C">
      <w:pPr>
        <w:jc w:val="center"/>
        <w:rPr>
          <w:rFonts w:ascii="Arial" w:hAnsi="Arial" w:cs="Arial"/>
          <w:sz w:val="26"/>
          <w:szCs w:val="26"/>
        </w:rPr>
      </w:pPr>
    </w:p>
    <w:p w14:paraId="5E9A040C" w14:textId="2AC3C8C7" w:rsidR="001C4138" w:rsidRPr="00C702F4" w:rsidRDefault="001C4138" w:rsidP="00D35EE9">
      <w:pPr>
        <w:pStyle w:val="Heading1"/>
        <w:spacing w:before="240" w:after="240" w:line="240" w:lineRule="atLeast"/>
        <w:ind w:left="1134"/>
      </w:pPr>
      <w:r w:rsidRPr="00C702F4">
        <w:t>1</w:t>
      </w:r>
      <w:r w:rsidR="00EB3E5C" w:rsidRPr="00D35EE9">
        <w:rPr>
          <w:sz w:val="14"/>
          <w:szCs w:val="14"/>
        </w:rPr>
        <w:t xml:space="preserve">                                  </w:t>
      </w:r>
      <w:r w:rsidRPr="00C702F4">
        <w:t>Nature and commencement of this instrument</w:t>
      </w:r>
    </w:p>
    <w:p w14:paraId="0C1B24A6" w14:textId="013E4542" w:rsidR="001C4138" w:rsidRPr="00C702F4" w:rsidRDefault="0007299B" w:rsidP="00C54E36">
      <w:pPr>
        <w:pStyle w:val="ListParagraph"/>
        <w:numPr>
          <w:ilvl w:val="0"/>
          <w:numId w:val="12"/>
        </w:numPr>
        <w:spacing w:before="240" w:line="240" w:lineRule="atLeast"/>
        <w:ind w:left="851" w:right="0" w:hanging="851"/>
      </w:pPr>
      <w:r w:rsidRPr="00C702F4">
        <w:t xml:space="preserve">This instrument amends the </w:t>
      </w:r>
      <w:r w:rsidR="003D6BAE">
        <w:t>Energy</w:t>
      </w:r>
      <w:r w:rsidR="003D6BAE" w:rsidRPr="00C702F4">
        <w:t xml:space="preserve"> </w:t>
      </w:r>
      <w:r w:rsidR="00C26E8F">
        <w:t xml:space="preserve">Retail </w:t>
      </w:r>
      <w:r w:rsidRPr="00C702F4">
        <w:t>Code of Practice.</w:t>
      </w:r>
    </w:p>
    <w:p w14:paraId="405293E8" w14:textId="08E37739" w:rsidR="0007299B" w:rsidRPr="00C702F4" w:rsidRDefault="0000097B" w:rsidP="00C54E36">
      <w:pPr>
        <w:pStyle w:val="ListParagraph"/>
        <w:numPr>
          <w:ilvl w:val="0"/>
          <w:numId w:val="12"/>
        </w:numPr>
        <w:spacing w:before="240" w:line="240" w:lineRule="atLeast"/>
        <w:ind w:left="851" w:right="0" w:hanging="851"/>
      </w:pPr>
      <w:r w:rsidRPr="00C702F4">
        <w:t xml:space="preserve">Schedule </w:t>
      </w:r>
      <w:r w:rsidRPr="00D35EE9">
        <w:rPr>
          <w:color w:val="000000" w:themeColor="text1"/>
        </w:rPr>
        <w:t>1 of t</w:t>
      </w:r>
      <w:r w:rsidR="0007299B" w:rsidRPr="00D35EE9">
        <w:rPr>
          <w:color w:val="000000" w:themeColor="text1"/>
        </w:rPr>
        <w:t xml:space="preserve">his instrument comes into operation on </w:t>
      </w:r>
      <w:r w:rsidR="00CD07D4" w:rsidRPr="00D35EE9">
        <w:rPr>
          <w:color w:val="000000" w:themeColor="text1"/>
        </w:rPr>
        <w:t>1 January</w:t>
      </w:r>
      <w:r w:rsidR="0007299B" w:rsidRPr="00D35EE9">
        <w:rPr>
          <w:color w:val="000000" w:themeColor="text1"/>
        </w:rPr>
        <w:t xml:space="preserve"> </w:t>
      </w:r>
      <w:r w:rsidR="0007299B" w:rsidRPr="00C702F4">
        <w:t>202</w:t>
      </w:r>
      <w:r w:rsidR="00F66768">
        <w:t>6</w:t>
      </w:r>
      <w:r w:rsidR="0007299B" w:rsidRPr="00C702F4">
        <w:t>.</w:t>
      </w:r>
    </w:p>
    <w:p w14:paraId="3F84D3E0" w14:textId="7BA3E554" w:rsidR="0000097B" w:rsidRPr="00C702F4" w:rsidRDefault="0000097B" w:rsidP="00C54E36">
      <w:pPr>
        <w:pStyle w:val="ListParagraph"/>
        <w:numPr>
          <w:ilvl w:val="0"/>
          <w:numId w:val="12"/>
        </w:numPr>
        <w:spacing w:before="240" w:line="240" w:lineRule="atLeast"/>
        <w:ind w:left="851" w:right="0" w:hanging="851"/>
      </w:pPr>
      <w:r w:rsidRPr="00C702F4">
        <w:t xml:space="preserve">Schedule 2 of this instrument comes into operation on </w:t>
      </w:r>
      <w:r w:rsidR="00F66768">
        <w:t>1 July</w:t>
      </w:r>
      <w:r w:rsidRPr="00C702F4">
        <w:rPr>
          <w:color w:val="FF0000"/>
        </w:rPr>
        <w:t xml:space="preserve"> </w:t>
      </w:r>
      <w:r w:rsidRPr="00C702F4">
        <w:t>202</w:t>
      </w:r>
      <w:r w:rsidR="00F66768">
        <w:t>6</w:t>
      </w:r>
      <w:r w:rsidRPr="00C702F4">
        <w:t>.</w:t>
      </w:r>
    </w:p>
    <w:p w14:paraId="103AECBA" w14:textId="77777777" w:rsidR="002636D6" w:rsidRPr="00D35EE9" w:rsidRDefault="002636D6" w:rsidP="00D35EE9">
      <w:pPr>
        <w:spacing w:before="240" w:after="240" w:line="240" w:lineRule="atLeast"/>
        <w:ind w:left="624"/>
        <w:rPr>
          <w:rFonts w:ascii="Arial" w:hAnsi="Arial" w:cs="Arial"/>
        </w:rPr>
      </w:pPr>
    </w:p>
    <w:p w14:paraId="0F417EE2" w14:textId="5133E723" w:rsidR="0076794A" w:rsidRDefault="0007299B" w:rsidP="00D35EE9">
      <w:pPr>
        <w:pStyle w:val="Heading1"/>
        <w:spacing w:before="240" w:after="240" w:line="240" w:lineRule="atLeast"/>
        <w:ind w:left="851" w:hanging="851"/>
      </w:pPr>
      <w:r w:rsidRPr="00C702F4">
        <w:t>2</w:t>
      </w:r>
      <w:r w:rsidR="0096267F" w:rsidRPr="00D35EE9">
        <w:rPr>
          <w:sz w:val="14"/>
          <w:szCs w:val="14"/>
        </w:rPr>
        <w:t xml:space="preserve">                                  </w:t>
      </w:r>
      <w:r w:rsidR="00A13F9E" w:rsidRPr="00C702F4">
        <w:t>Schedule 1</w:t>
      </w:r>
      <w:r w:rsidR="009D2642" w:rsidRPr="00C702F4">
        <w:t xml:space="preserve"> – </w:t>
      </w:r>
      <w:r w:rsidR="00A13F9E" w:rsidRPr="00C702F4">
        <w:t>T</w:t>
      </w:r>
      <w:r w:rsidRPr="00C702F4">
        <w:t xml:space="preserve">able of </w:t>
      </w:r>
      <w:r w:rsidR="00884C33" w:rsidRPr="00C702F4">
        <w:t>Amendments</w:t>
      </w:r>
    </w:p>
    <w:p w14:paraId="61FA1899" w14:textId="77777777" w:rsidR="00334865" w:rsidRPr="00C702F4" w:rsidRDefault="00334865" w:rsidP="00334865">
      <w:pPr>
        <w:pStyle w:val="Heading2"/>
        <w:spacing w:line="240" w:lineRule="atLeast"/>
        <w:ind w:left="0" w:right="0"/>
      </w:pPr>
      <w:r w:rsidRPr="00C702F4">
        <w:t>Table of contents</w:t>
      </w:r>
    </w:p>
    <w:p w14:paraId="6349AAC9" w14:textId="77777777" w:rsidR="00416F87" w:rsidRPr="00C702F4" w:rsidRDefault="00416F87" w:rsidP="00416F87">
      <w:pPr>
        <w:pStyle w:val="ListParagraph"/>
        <w:spacing w:before="240" w:line="240" w:lineRule="atLeast"/>
        <w:ind w:left="851" w:right="0" w:hanging="851"/>
      </w:pPr>
      <w:r w:rsidRPr="00C702F4">
        <w:t>After Part 5, Division 7, insert:</w:t>
      </w:r>
    </w:p>
    <w:p w14:paraId="6769D415" w14:textId="7E1131BD" w:rsidR="00334865" w:rsidRPr="00334865" w:rsidRDefault="00416F87" w:rsidP="00416F87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t xml:space="preserve">Division 8 </w:t>
      </w:r>
      <w:r w:rsidRPr="00C702F4">
        <w:tab/>
        <w:t>Protections for customers on older contracts</w:t>
      </w:r>
    </w:p>
    <w:p w14:paraId="6323ACC8" w14:textId="77777777" w:rsidR="00267506" w:rsidRPr="00C702F4" w:rsidRDefault="00267506" w:rsidP="00D35EE9">
      <w:pPr>
        <w:pStyle w:val="Heading2"/>
        <w:spacing w:line="240" w:lineRule="atLeast"/>
        <w:ind w:left="0" w:right="0"/>
      </w:pPr>
      <w:r w:rsidRPr="00C702F4">
        <w:t>Clause 2 – Commencement</w:t>
      </w:r>
    </w:p>
    <w:p w14:paraId="6AA8583C" w14:textId="359B78DA" w:rsidR="00267506" w:rsidRPr="00C702F4" w:rsidRDefault="00267506" w:rsidP="00C54E36">
      <w:pPr>
        <w:pStyle w:val="ListParagraph"/>
        <w:spacing w:before="240" w:line="240" w:lineRule="atLeast"/>
        <w:ind w:left="851" w:right="0" w:hanging="851"/>
      </w:pPr>
      <w:r w:rsidRPr="00C702F4">
        <w:t xml:space="preserve">In clause 2, </w:t>
      </w:r>
      <w:r w:rsidR="003B6419">
        <w:t>omit ‘</w:t>
      </w:r>
      <w:r w:rsidR="00A62E52" w:rsidRPr="00A62E52">
        <w:t>This code of practice came into effect on 1 October 2022 and was last amended on 1 October 2024.</w:t>
      </w:r>
      <w:r w:rsidR="00A62E52">
        <w:t xml:space="preserve">’ and </w:t>
      </w:r>
      <w:r w:rsidRPr="00C702F4">
        <w:t>substitute:</w:t>
      </w:r>
    </w:p>
    <w:p w14:paraId="2043F216" w14:textId="0308FA07" w:rsidR="00267506" w:rsidRPr="00C702F4" w:rsidRDefault="00267506" w:rsidP="00D35EE9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t xml:space="preserve">This code of practice came into effect on 1 March 2022 and was last amended on </w:t>
      </w:r>
      <w:r w:rsidRPr="00D35EE9">
        <w:t>[Day] [Month]</w:t>
      </w:r>
      <w:r w:rsidRPr="00C702F4">
        <w:t xml:space="preserve"> 2025.</w:t>
      </w:r>
    </w:p>
    <w:p w14:paraId="71CCE19C" w14:textId="77777777" w:rsidR="00C42CF3" w:rsidRPr="00C702F4" w:rsidRDefault="00C42CF3" w:rsidP="00D35EE9">
      <w:pPr>
        <w:pStyle w:val="Heading2"/>
        <w:spacing w:line="240" w:lineRule="atLeast"/>
        <w:ind w:left="0" w:right="0"/>
      </w:pPr>
      <w:r w:rsidRPr="00C702F4">
        <w:t>Clause 3 – Definitions</w:t>
      </w:r>
    </w:p>
    <w:p w14:paraId="6F5F188A" w14:textId="77777777" w:rsidR="008733DA" w:rsidRPr="00C702F4" w:rsidRDefault="008733DA" w:rsidP="008733DA">
      <w:pPr>
        <w:pStyle w:val="ListParagraph"/>
        <w:spacing w:before="240" w:line="240" w:lineRule="atLeast"/>
        <w:ind w:left="851" w:right="0" w:hanging="851"/>
      </w:pPr>
      <w:r w:rsidRPr="00C702F4">
        <w:t>In clause 3, omit definition of ‘</w:t>
      </w:r>
      <w:r w:rsidRPr="0029437A">
        <w:rPr>
          <w:i/>
        </w:rPr>
        <w:t>conditional discount</w:t>
      </w:r>
      <w:r w:rsidRPr="00C702F4">
        <w:t>’ and substitute:</w:t>
      </w:r>
    </w:p>
    <w:p w14:paraId="2E3D6B05" w14:textId="77777777" w:rsidR="008733DA" w:rsidRPr="00C702F4" w:rsidRDefault="008733DA" w:rsidP="008733DA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rPr>
          <w:rFonts w:eastAsia="Arial"/>
          <w:b/>
          <w:bCs/>
          <w:i/>
          <w:iCs/>
          <w:kern w:val="0"/>
          <w14:ligatures w14:val="none"/>
        </w:rPr>
        <w:t xml:space="preserve">conditional discount </w:t>
      </w:r>
      <w:r w:rsidRPr="00C702F4">
        <w:rPr>
          <w:rFonts w:eastAsia="Arial"/>
          <w:kern w:val="0"/>
          <w14:ligatures w14:val="none"/>
        </w:rPr>
        <w:t>means</w:t>
      </w:r>
      <w:r w:rsidRPr="00C702F4">
        <w:rPr>
          <w:rFonts w:eastAsia="Arial"/>
          <w:b/>
          <w:bCs/>
          <w:kern w:val="0"/>
          <w14:ligatures w14:val="none"/>
        </w:rPr>
        <w:t xml:space="preserve"> </w:t>
      </w:r>
      <w:r w:rsidRPr="00C702F4">
        <w:rPr>
          <w:rFonts w:eastAsia="Arial"/>
          <w:kern w:val="0"/>
          <w14:ligatures w14:val="none"/>
        </w:rPr>
        <w:t xml:space="preserve">a reduction to the </w:t>
      </w:r>
      <w:r w:rsidRPr="0029437A">
        <w:rPr>
          <w:rFonts w:eastAsia="Arial"/>
          <w:i/>
          <w:kern w:val="0"/>
          <w14:ligatures w14:val="none"/>
        </w:rPr>
        <w:t>price</w:t>
      </w:r>
      <w:r w:rsidRPr="00C702F4">
        <w:rPr>
          <w:rFonts w:eastAsia="Arial"/>
          <w:kern w:val="0"/>
          <w14:ligatures w14:val="none"/>
        </w:rPr>
        <w:t xml:space="preserve"> or tariff for the sale and supply of </w:t>
      </w:r>
      <w:r w:rsidRPr="00C702F4">
        <w:rPr>
          <w:rFonts w:eastAsia="Arial"/>
          <w:i/>
          <w:iCs/>
          <w:kern w:val="0"/>
          <w14:ligatures w14:val="none"/>
        </w:rPr>
        <w:t>energy</w:t>
      </w:r>
      <w:r w:rsidRPr="00C702F4">
        <w:rPr>
          <w:rFonts w:eastAsia="Arial"/>
          <w:kern w:val="0"/>
          <w14:ligatures w14:val="none"/>
        </w:rPr>
        <w:t xml:space="preserve"> that applies only if a </w:t>
      </w:r>
      <w:r w:rsidRPr="00C702F4">
        <w:rPr>
          <w:rFonts w:eastAsia="Arial"/>
          <w:i/>
          <w:iCs/>
          <w:kern w:val="0"/>
          <w14:ligatures w14:val="none"/>
        </w:rPr>
        <w:t>small</w:t>
      </w:r>
      <w:r w:rsidRPr="00C702F4">
        <w:rPr>
          <w:rFonts w:eastAsia="Arial"/>
          <w:b/>
          <w:bCs/>
          <w:i/>
          <w:iCs/>
          <w:kern w:val="0"/>
          <w14:ligatures w14:val="none"/>
        </w:rPr>
        <w:t xml:space="preserve"> </w:t>
      </w:r>
      <w:r w:rsidRPr="00C702F4">
        <w:rPr>
          <w:rFonts w:eastAsia="Arial"/>
          <w:i/>
          <w:iCs/>
          <w:kern w:val="0"/>
          <w14:ligatures w14:val="none"/>
        </w:rPr>
        <w:t>customer</w:t>
      </w:r>
      <w:r w:rsidRPr="00C702F4">
        <w:rPr>
          <w:rFonts w:eastAsia="Arial"/>
          <w:kern w:val="0"/>
          <w14:ligatures w14:val="none"/>
        </w:rPr>
        <w:t xml:space="preserve"> satisfies certain requirements, a </w:t>
      </w:r>
      <w:r w:rsidRPr="00C702F4">
        <w:rPr>
          <w:rFonts w:eastAsia="Arial"/>
          <w:i/>
          <w:iCs/>
          <w:kern w:val="0"/>
          <w14:ligatures w14:val="none"/>
        </w:rPr>
        <w:t>payment condition</w:t>
      </w:r>
      <w:r w:rsidRPr="00C702F4">
        <w:rPr>
          <w:rFonts w:eastAsia="Arial"/>
          <w:kern w:val="0"/>
          <w14:ligatures w14:val="none"/>
        </w:rPr>
        <w:t xml:space="preserve"> or other conditions, and:</w:t>
      </w:r>
    </w:p>
    <w:p w14:paraId="053F6ADF" w14:textId="77777777" w:rsidR="008733DA" w:rsidRPr="00C702F4" w:rsidRDefault="008733DA" w:rsidP="008733DA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</w:pPr>
      <w:r w:rsidRPr="00C702F4">
        <w:t>(a)</w:t>
      </w:r>
      <w:r w:rsidRPr="00C702F4">
        <w:tab/>
        <w:t>subject to subclause (b), includes a conditional rebate or a conditional credit; and</w:t>
      </w:r>
    </w:p>
    <w:p w14:paraId="6CF3AE7F" w14:textId="77777777" w:rsidR="008733DA" w:rsidRPr="00C702F4" w:rsidRDefault="008733DA" w:rsidP="008733DA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</w:pPr>
      <w:r w:rsidRPr="00C702F4">
        <w:t>(b)</w:t>
      </w:r>
      <w:r w:rsidRPr="00C702F4">
        <w:tab/>
        <w:t xml:space="preserve">does not include a discount, rebate or credit if all the conditions on it relate to the circumstances in which a </w:t>
      </w:r>
      <w:r w:rsidRPr="0041479E">
        <w:rPr>
          <w:i/>
          <w:iCs/>
        </w:rPr>
        <w:t>customer</w:t>
      </w:r>
      <w:r w:rsidRPr="00C702F4">
        <w:t xml:space="preserve"> </w:t>
      </w:r>
      <w:proofErr w:type="gramStart"/>
      <w:r w:rsidRPr="00C702F4">
        <w:t>enters into</w:t>
      </w:r>
      <w:proofErr w:type="gramEnd"/>
      <w:r w:rsidRPr="00C702F4">
        <w:t xml:space="preserve"> a c</w:t>
      </w:r>
      <w:r w:rsidRPr="00D35EE9">
        <w:rPr>
          <w:i/>
        </w:rPr>
        <w:t>ustomer retail contract</w:t>
      </w:r>
      <w:r w:rsidRPr="00C702F4">
        <w:t xml:space="preserve"> (for example, a one-off sign-up credit).</w:t>
      </w:r>
    </w:p>
    <w:p w14:paraId="17AEB194" w14:textId="330D115E" w:rsidR="00C42CF3" w:rsidRPr="00C702F4" w:rsidRDefault="00C42CF3" w:rsidP="00D35EE9">
      <w:pPr>
        <w:pStyle w:val="ListParagraph"/>
        <w:spacing w:before="240" w:line="240" w:lineRule="atLeast"/>
        <w:ind w:left="851" w:right="0" w:hanging="851"/>
      </w:pPr>
      <w:r w:rsidRPr="00C702F4">
        <w:t xml:space="preserve">In clause 3, </w:t>
      </w:r>
      <w:r w:rsidR="00B10A8A" w:rsidRPr="00C702F4">
        <w:t>insert in alphabetical order:</w:t>
      </w:r>
    </w:p>
    <w:p w14:paraId="74A25CC1" w14:textId="77777777" w:rsidR="005D614B" w:rsidRPr="00C702F4" w:rsidRDefault="005D614B" w:rsidP="00456756">
      <w:pPr>
        <w:pStyle w:val="ListParagraph"/>
        <w:numPr>
          <w:ilvl w:val="0"/>
          <w:numId w:val="0"/>
        </w:numPr>
        <w:ind w:left="851" w:right="0"/>
      </w:pPr>
      <w:r w:rsidRPr="0029437A">
        <w:rPr>
          <w:b/>
          <w:i/>
        </w:rPr>
        <w:t>conditional fee</w:t>
      </w:r>
      <w:r w:rsidRPr="00C702F4">
        <w:t xml:space="preserve"> means a fee or charge payable by a </w:t>
      </w:r>
      <w:r w:rsidRPr="0041479E">
        <w:rPr>
          <w:i/>
          <w:iCs/>
        </w:rPr>
        <w:t>small customer</w:t>
      </w:r>
      <w:r w:rsidRPr="00C702F4">
        <w:t xml:space="preserve"> under a </w:t>
      </w:r>
      <w:r w:rsidRPr="0041479E">
        <w:rPr>
          <w:i/>
          <w:iCs/>
        </w:rPr>
        <w:t>customer retail contract</w:t>
      </w:r>
      <w:r w:rsidRPr="00C702F4">
        <w:t xml:space="preserve"> due to a failure to satisfy a </w:t>
      </w:r>
      <w:r w:rsidRPr="0041479E">
        <w:rPr>
          <w:i/>
          <w:iCs/>
        </w:rPr>
        <w:t>payment condition</w:t>
      </w:r>
      <w:r w:rsidRPr="00C702F4">
        <w:t>.</w:t>
      </w:r>
    </w:p>
    <w:p w14:paraId="524A8832" w14:textId="77777777" w:rsidR="00336F87" w:rsidRPr="00D35EE9" w:rsidRDefault="00336F87" w:rsidP="00D35EE9">
      <w:pPr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energy concession eligibility information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5EE9">
        <w:rPr>
          <w:rFonts w:ascii="Arial" w:hAnsi="Arial" w:cs="Arial"/>
          <w:sz w:val="22"/>
          <w:szCs w:val="22"/>
        </w:rPr>
        <w:t xml:space="preserve">means information on whether a </w:t>
      </w:r>
      <w:r w:rsidRPr="00D35EE9">
        <w:rPr>
          <w:rFonts w:ascii="Arial" w:hAnsi="Arial" w:cs="Arial"/>
          <w:i/>
          <w:iCs/>
          <w:sz w:val="22"/>
          <w:szCs w:val="22"/>
        </w:rPr>
        <w:t>residential customer</w:t>
      </w:r>
      <w:r w:rsidRPr="00D35EE9">
        <w:rPr>
          <w:rFonts w:ascii="Arial" w:hAnsi="Arial" w:cs="Arial"/>
          <w:sz w:val="22"/>
          <w:szCs w:val="22"/>
        </w:rPr>
        <w:t>:</w:t>
      </w:r>
    </w:p>
    <w:p w14:paraId="1057CBFF" w14:textId="77777777" w:rsidR="00336F87" w:rsidRPr="00D35EE9" w:rsidRDefault="00336F87" w:rsidP="00C54E36">
      <w:pPr>
        <w:numPr>
          <w:ilvl w:val="0"/>
          <w:numId w:val="29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holds a ‘concession card’ as defined by section 6A of the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Social Security Act 1991 (Cth) </w:t>
      </w:r>
      <w:r w:rsidRPr="00D35EE9">
        <w:rPr>
          <w:rFonts w:ascii="Arial" w:hAnsi="Arial" w:cs="Arial"/>
          <w:sz w:val="22"/>
          <w:szCs w:val="22"/>
        </w:rPr>
        <w:t>or a ‘gold card’ as defined by section 118</w:t>
      </w:r>
      <w:proofErr w:type="gramStart"/>
      <w:r w:rsidRPr="00D35EE9">
        <w:rPr>
          <w:rFonts w:ascii="Arial" w:hAnsi="Arial" w:cs="Arial"/>
          <w:sz w:val="22"/>
          <w:szCs w:val="22"/>
        </w:rPr>
        <w:t>P(</w:t>
      </w:r>
      <w:proofErr w:type="gramEnd"/>
      <w:r w:rsidRPr="00D35EE9">
        <w:rPr>
          <w:rFonts w:ascii="Arial" w:hAnsi="Arial" w:cs="Arial"/>
          <w:sz w:val="22"/>
          <w:szCs w:val="22"/>
        </w:rPr>
        <w:t xml:space="preserve">3) of the </w:t>
      </w:r>
      <w:r w:rsidRPr="00D35EE9">
        <w:rPr>
          <w:rFonts w:ascii="Arial" w:hAnsi="Arial" w:cs="Arial"/>
          <w:i/>
          <w:iCs/>
          <w:sz w:val="22"/>
          <w:szCs w:val="22"/>
        </w:rPr>
        <w:t>Veterans’ Entitlements Act 1986 (Cth);</w:t>
      </w:r>
      <w:r w:rsidRPr="00D35EE9">
        <w:rPr>
          <w:rFonts w:ascii="Arial" w:hAnsi="Arial" w:cs="Arial"/>
          <w:sz w:val="22"/>
          <w:szCs w:val="22"/>
        </w:rPr>
        <w:t xml:space="preserve"> and</w:t>
      </w:r>
    </w:p>
    <w:p w14:paraId="1339A359" w14:textId="77777777" w:rsidR="00336F87" w:rsidRPr="00D35EE9" w:rsidRDefault="00336F87" w:rsidP="00C54E36">
      <w:pPr>
        <w:numPr>
          <w:ilvl w:val="0"/>
          <w:numId w:val="29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is eligible for a concession or rebate provided by government in relation to the supply or use of </w:t>
      </w:r>
      <w:r w:rsidRPr="00D35EE9">
        <w:rPr>
          <w:rFonts w:ascii="Arial" w:hAnsi="Arial" w:cs="Arial"/>
          <w:i/>
          <w:iCs/>
          <w:sz w:val="22"/>
          <w:szCs w:val="22"/>
        </w:rPr>
        <w:t>energy</w:t>
      </w:r>
      <w:r w:rsidRPr="00D35EE9">
        <w:rPr>
          <w:rFonts w:ascii="Arial" w:hAnsi="Arial" w:cs="Arial"/>
          <w:sz w:val="22"/>
          <w:szCs w:val="22"/>
        </w:rPr>
        <w:t>.</w:t>
      </w:r>
    </w:p>
    <w:p w14:paraId="12BC1DDB" w14:textId="72D3F8E9" w:rsidR="00090B52" w:rsidRPr="00C702F4" w:rsidRDefault="00336F87" w:rsidP="00D35EE9">
      <w:pPr>
        <w:pStyle w:val="ListParagraph"/>
        <w:numPr>
          <w:ilvl w:val="0"/>
          <w:numId w:val="0"/>
        </w:numPr>
        <w:spacing w:before="240" w:line="240" w:lineRule="atLeast"/>
        <w:ind w:left="1134" w:right="0"/>
        <w:rPr>
          <w:sz w:val="18"/>
          <w:szCs w:val="18"/>
        </w:rPr>
      </w:pPr>
      <w:r w:rsidRPr="00C702F4">
        <w:rPr>
          <w:b/>
          <w:bCs/>
          <w:sz w:val="18"/>
          <w:szCs w:val="18"/>
        </w:rPr>
        <w:t xml:space="preserve">Note: </w:t>
      </w:r>
      <w:r w:rsidRPr="00C702F4">
        <w:rPr>
          <w:sz w:val="18"/>
          <w:szCs w:val="18"/>
        </w:rPr>
        <w:t xml:space="preserve">This definition includes </w:t>
      </w:r>
      <w:r w:rsidR="00073653">
        <w:rPr>
          <w:sz w:val="18"/>
          <w:szCs w:val="18"/>
        </w:rPr>
        <w:t xml:space="preserve">information on </w:t>
      </w:r>
      <w:r w:rsidRPr="00C702F4">
        <w:rPr>
          <w:sz w:val="18"/>
          <w:szCs w:val="18"/>
        </w:rPr>
        <w:t xml:space="preserve">whether a </w:t>
      </w:r>
      <w:r w:rsidRPr="00C702F4">
        <w:rPr>
          <w:i/>
          <w:iCs/>
          <w:sz w:val="18"/>
          <w:szCs w:val="18"/>
        </w:rPr>
        <w:t>residential customer</w:t>
      </w:r>
      <w:r w:rsidRPr="00C702F4">
        <w:rPr>
          <w:sz w:val="18"/>
          <w:szCs w:val="18"/>
        </w:rPr>
        <w:t xml:space="preserve"> is eligible for an annual electricity concession, excess electricity concession, winter gas concession, excess gas concession, life support concession or a medical cooling concession.</w:t>
      </w:r>
    </w:p>
    <w:p w14:paraId="7E3E3569" w14:textId="6096E5BA" w:rsidR="00573B8F" w:rsidRPr="00573B8F" w:rsidRDefault="00573B8F" w:rsidP="00456756">
      <w:pPr>
        <w:pStyle w:val="ListParagraph"/>
        <w:numPr>
          <w:ilvl w:val="0"/>
          <w:numId w:val="0"/>
        </w:numPr>
        <w:ind w:left="851" w:right="0"/>
      </w:pPr>
      <w:r w:rsidRPr="0029437A">
        <w:rPr>
          <w:b/>
          <w:i/>
        </w:rPr>
        <w:t>payment condition</w:t>
      </w:r>
      <w:r w:rsidRPr="00C702F4">
        <w:t xml:space="preserve"> means a provision of a </w:t>
      </w:r>
      <w:r w:rsidRPr="00D35EE9">
        <w:rPr>
          <w:i/>
        </w:rPr>
        <w:t>customer retail contract</w:t>
      </w:r>
      <w:r w:rsidRPr="00C702F4">
        <w:t xml:space="preserve"> that relates to the timing or method of payment of a bill.</w:t>
      </w:r>
    </w:p>
    <w:p w14:paraId="2EED2BFC" w14:textId="77777777" w:rsidR="00D364AF" w:rsidRPr="00C702F4" w:rsidRDefault="00D364AF" w:rsidP="00D35EE9">
      <w:pPr>
        <w:pStyle w:val="Heading2"/>
        <w:spacing w:line="240" w:lineRule="atLeast"/>
        <w:ind w:left="0" w:right="0"/>
      </w:pPr>
      <w:r w:rsidRPr="00C702F4">
        <w:t>Clause 16A – Customer energy concession eligibility information</w:t>
      </w:r>
    </w:p>
    <w:p w14:paraId="5BBD2C6D" w14:textId="77777777" w:rsidR="00D364AF" w:rsidRPr="00C702F4" w:rsidRDefault="00D364AF" w:rsidP="00D35EE9">
      <w:pPr>
        <w:pStyle w:val="ListParagraph"/>
        <w:spacing w:before="240" w:line="240" w:lineRule="atLeast"/>
        <w:ind w:left="851" w:right="0" w:hanging="851"/>
      </w:pPr>
      <w:r w:rsidRPr="00C702F4">
        <w:t>After clause 16, insert the following:</w:t>
      </w:r>
    </w:p>
    <w:p w14:paraId="4CF16011" w14:textId="7BFC3E9D" w:rsidR="006E6C02" w:rsidRPr="00D35EE9" w:rsidRDefault="006E6C02" w:rsidP="00C54E36">
      <w:pPr>
        <w:pStyle w:val="ListParagraph"/>
        <w:keepNext/>
        <w:numPr>
          <w:ilvl w:val="0"/>
          <w:numId w:val="32"/>
        </w:numPr>
        <w:spacing w:before="240" w:line="240" w:lineRule="atLeast"/>
        <w:ind w:left="1702" w:right="0" w:hanging="851"/>
        <w:rPr>
          <w:rFonts w:eastAsia="Arial"/>
          <w:kern w:val="0"/>
          <w14:ligatures w14:val="none"/>
        </w:rPr>
      </w:pPr>
      <w:r w:rsidRPr="00D35EE9">
        <w:rPr>
          <w:rFonts w:eastAsia="Arial"/>
          <w:kern w:val="0"/>
          <w14:ligatures w14:val="none"/>
        </w:rPr>
        <w:t xml:space="preserve">A </w:t>
      </w:r>
      <w:r w:rsidRPr="00D35EE9">
        <w:rPr>
          <w:rFonts w:eastAsia="Arial"/>
          <w:i/>
          <w:iCs/>
          <w:kern w:val="0"/>
          <w14:ligatures w14:val="none"/>
        </w:rPr>
        <w:t>retailer</w:t>
      </w:r>
      <w:r w:rsidRPr="00D35EE9">
        <w:rPr>
          <w:rFonts w:eastAsia="Arial"/>
          <w:kern w:val="0"/>
          <w14:ligatures w14:val="none"/>
        </w:rPr>
        <w:t xml:space="preserve"> must </w:t>
      </w:r>
      <w:proofErr w:type="gramStart"/>
      <w:r w:rsidRPr="00D35EE9">
        <w:rPr>
          <w:rFonts w:eastAsia="Arial"/>
          <w:kern w:val="0"/>
          <w14:ligatures w14:val="none"/>
        </w:rPr>
        <w:t xml:space="preserve">request </w:t>
      </w:r>
      <w:r w:rsidRPr="00D35EE9">
        <w:rPr>
          <w:rFonts w:eastAsia="Arial"/>
          <w:i/>
          <w:iCs/>
          <w:kern w:val="0"/>
          <w14:ligatures w14:val="none"/>
        </w:rPr>
        <w:t>energy concession eligibility information</w:t>
      </w:r>
      <w:r w:rsidRPr="00D35EE9">
        <w:rPr>
          <w:rFonts w:eastAsia="Arial"/>
          <w:kern w:val="0"/>
          <w14:ligatures w14:val="none"/>
        </w:rPr>
        <w:t xml:space="preserve"> from a </w:t>
      </w:r>
      <w:r w:rsidRPr="00D35EE9">
        <w:rPr>
          <w:rFonts w:eastAsia="Arial"/>
          <w:i/>
          <w:iCs/>
          <w:kern w:val="0"/>
          <w14:ligatures w14:val="none"/>
        </w:rPr>
        <w:t>residential customer</w:t>
      </w:r>
      <w:r w:rsidRPr="00D35EE9" w:rsidDel="00F04ACF">
        <w:rPr>
          <w:rFonts w:eastAsia="Arial"/>
          <w:i/>
          <w:iCs/>
          <w:kern w:val="0"/>
          <w14:ligatures w14:val="none"/>
        </w:rPr>
        <w:t xml:space="preserve"> </w:t>
      </w:r>
      <w:r w:rsidRPr="00D35EE9">
        <w:rPr>
          <w:rFonts w:eastAsia="Arial"/>
          <w:i/>
          <w:iCs/>
          <w:kern w:val="0"/>
          <w14:ligatures w14:val="none"/>
        </w:rPr>
        <w:t>at</w:t>
      </w:r>
      <w:r w:rsidRPr="00D35EE9" w:rsidDel="00F04ACF">
        <w:rPr>
          <w:rFonts w:eastAsia="Arial"/>
          <w:kern w:val="0"/>
          <w14:ligatures w14:val="none"/>
        </w:rPr>
        <w:t xml:space="preserve"> all times</w:t>
      </w:r>
      <w:proofErr w:type="gramEnd"/>
      <w:r w:rsidRPr="00D35EE9" w:rsidDel="00F04ACF">
        <w:rPr>
          <w:rFonts w:eastAsia="Arial"/>
          <w:kern w:val="0"/>
          <w14:ligatures w14:val="none"/>
        </w:rPr>
        <w:t xml:space="preserve"> when </w:t>
      </w:r>
      <w:r w:rsidRPr="00D35EE9">
        <w:rPr>
          <w:rFonts w:eastAsia="Arial"/>
          <w:kern w:val="0"/>
          <w14:ligatures w14:val="none"/>
        </w:rPr>
        <w:t xml:space="preserve">a </w:t>
      </w:r>
      <w:r w:rsidRPr="00D35EE9">
        <w:rPr>
          <w:rFonts w:eastAsia="Arial"/>
          <w:i/>
          <w:iCs/>
          <w:kern w:val="0"/>
          <w14:ligatures w14:val="none"/>
        </w:rPr>
        <w:t xml:space="preserve">retailer </w:t>
      </w:r>
      <w:r w:rsidRPr="00D35EE9">
        <w:rPr>
          <w:rFonts w:eastAsia="Arial"/>
          <w:kern w:val="0"/>
          <w14:ligatures w14:val="none"/>
        </w:rPr>
        <w:t>considers it</w:t>
      </w:r>
      <w:r w:rsidRPr="00D35EE9" w:rsidDel="00F04ACF">
        <w:rPr>
          <w:rFonts w:eastAsia="Arial"/>
          <w:kern w:val="0"/>
          <w14:ligatures w14:val="none"/>
        </w:rPr>
        <w:t xml:space="preserve"> relevant to do so, and always</w:t>
      </w:r>
      <w:r w:rsidRPr="00D35EE9">
        <w:rPr>
          <w:rFonts w:eastAsia="Arial"/>
          <w:kern w:val="0"/>
          <w14:ligatures w14:val="none"/>
        </w:rPr>
        <w:t>:</w:t>
      </w:r>
    </w:p>
    <w:p w14:paraId="62FF44F7" w14:textId="608AC9FB" w:rsidR="006E6C02" w:rsidRPr="00C702F4" w:rsidRDefault="006E6C02" w:rsidP="00C54E36">
      <w:pPr>
        <w:numPr>
          <w:ilvl w:val="0"/>
          <w:numId w:val="30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when </w:t>
      </w:r>
      <w:proofErr w:type="gramStart"/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entering into</w:t>
      </w:r>
      <w:proofErr w:type="gramEnd"/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retail contract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with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</w:t>
      </w:r>
      <w:proofErr w:type="gramStart"/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  <w:proofErr w:type="gramEnd"/>
    </w:p>
    <w:p w14:paraId="76059AEF" w14:textId="77777777" w:rsidR="006E6C02" w:rsidRPr="00C702F4" w:rsidRDefault="006E6C02" w:rsidP="00C54E36">
      <w:pPr>
        <w:numPr>
          <w:ilvl w:val="0"/>
          <w:numId w:val="30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when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requests a switch to a new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with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</w:p>
    <w:p w14:paraId="5015AF8B" w14:textId="47739366" w:rsidR="006E6C02" w:rsidRPr="00C702F4" w:rsidRDefault="006E6C02" w:rsidP="00C54E36">
      <w:pPr>
        <w:numPr>
          <w:ilvl w:val="0"/>
          <w:numId w:val="30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when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 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initially contacts the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retailer 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requesting standard or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tailored assistance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under Part 6; and</w:t>
      </w:r>
    </w:p>
    <w:p w14:paraId="6AFC56EA" w14:textId="37EA9B81" w:rsidR="006E6C02" w:rsidRPr="00C702F4" w:rsidRDefault="006E6C02" w:rsidP="00C54E36">
      <w:pPr>
        <w:numPr>
          <w:ilvl w:val="0"/>
          <w:numId w:val="30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subject to clause 150(5), as soon as practicable if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is an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affected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6D9F2CAA" w14:textId="4BB0BD62" w:rsidR="006E6C02" w:rsidRPr="00D35EE9" w:rsidRDefault="006E6C02" w:rsidP="00C54E36">
      <w:pPr>
        <w:pStyle w:val="ListParagraph"/>
        <w:numPr>
          <w:ilvl w:val="0"/>
          <w:numId w:val="32"/>
        </w:numPr>
        <w:spacing w:before="240" w:line="240" w:lineRule="atLeast"/>
        <w:ind w:left="1702" w:right="0" w:hanging="851"/>
        <w:rPr>
          <w:rFonts w:eastAsia="Arial"/>
          <w:kern w:val="0"/>
          <w14:ligatures w14:val="none"/>
        </w:rPr>
      </w:pPr>
      <w:r w:rsidRPr="00D35EE9">
        <w:rPr>
          <w:rFonts w:eastAsia="Arial"/>
          <w:kern w:val="0"/>
          <w14:ligatures w14:val="none"/>
        </w:rPr>
        <w:t xml:space="preserve">When a </w:t>
      </w:r>
      <w:r w:rsidRPr="00D35EE9">
        <w:rPr>
          <w:rFonts w:eastAsia="Arial"/>
          <w:i/>
          <w:iCs/>
          <w:kern w:val="0"/>
          <w14:ligatures w14:val="none"/>
        </w:rPr>
        <w:t>retailer</w:t>
      </w:r>
      <w:r w:rsidRPr="00D35EE9">
        <w:rPr>
          <w:rFonts w:eastAsia="Arial"/>
          <w:kern w:val="0"/>
          <w14:ligatures w14:val="none"/>
        </w:rPr>
        <w:t xml:space="preserve"> becomes aware that a </w:t>
      </w:r>
      <w:r w:rsidRPr="00D35EE9">
        <w:rPr>
          <w:rFonts w:eastAsia="Arial"/>
          <w:i/>
          <w:iCs/>
          <w:kern w:val="0"/>
          <w14:ligatures w14:val="none"/>
        </w:rPr>
        <w:t>residential customer</w:t>
      </w:r>
      <w:r w:rsidRPr="00D35EE9">
        <w:rPr>
          <w:rFonts w:eastAsia="Arial"/>
          <w:kern w:val="0"/>
          <w14:ligatures w14:val="none"/>
        </w:rPr>
        <w:t xml:space="preserve"> is no longer eligible for an </w:t>
      </w:r>
      <w:r w:rsidRPr="00D35EE9">
        <w:rPr>
          <w:rFonts w:eastAsia="Arial"/>
          <w:i/>
          <w:iCs/>
          <w:kern w:val="0"/>
          <w14:ligatures w14:val="none"/>
        </w:rPr>
        <w:t>energy</w:t>
      </w:r>
      <w:r w:rsidRPr="00D35EE9">
        <w:rPr>
          <w:rFonts w:eastAsia="Arial"/>
          <w:kern w:val="0"/>
          <w14:ligatures w14:val="none"/>
        </w:rPr>
        <w:t xml:space="preserve"> concession the </w:t>
      </w:r>
      <w:r w:rsidRPr="00D35EE9">
        <w:rPr>
          <w:rFonts w:eastAsia="Arial"/>
          <w:i/>
          <w:iCs/>
          <w:kern w:val="0"/>
          <w14:ligatures w14:val="none"/>
        </w:rPr>
        <w:t>retailer</w:t>
      </w:r>
      <w:r w:rsidRPr="00D35EE9">
        <w:rPr>
          <w:rFonts w:eastAsia="Arial"/>
          <w:kern w:val="0"/>
          <w14:ligatures w14:val="none"/>
        </w:rPr>
        <w:t xml:space="preserve"> must:</w:t>
      </w:r>
    </w:p>
    <w:p w14:paraId="0E817810" w14:textId="77777777" w:rsidR="006E6C02" w:rsidRPr="00C702F4" w:rsidRDefault="006E6C02" w:rsidP="00C54E36">
      <w:pPr>
        <w:numPr>
          <w:ilvl w:val="0"/>
          <w:numId w:val="31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contact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as soon as practicable to inform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17E7AC7F" w14:textId="77777777" w:rsidR="006E6C02" w:rsidRPr="00C702F4" w:rsidRDefault="006E6C02" w:rsidP="00C54E36">
      <w:pPr>
        <w:numPr>
          <w:ilvl w:val="4"/>
          <w:numId w:val="14"/>
        </w:numPr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that they will no longer have an energy concession applied to their bills; and</w:t>
      </w:r>
    </w:p>
    <w:p w14:paraId="2DD13DD5" w14:textId="77777777" w:rsidR="006E6C02" w:rsidRPr="00C702F4" w:rsidRDefault="006E6C02" w:rsidP="00C54E36">
      <w:pPr>
        <w:numPr>
          <w:ilvl w:val="4"/>
          <w:numId w:val="14"/>
        </w:numPr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how to update their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energy concession eligibility information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166F6D81" w14:textId="291D629C" w:rsidR="008F796A" w:rsidRPr="00C702F4" w:rsidRDefault="006E6C02" w:rsidP="00C54E36">
      <w:pPr>
        <w:pStyle w:val="ListParagraph"/>
        <w:numPr>
          <w:ilvl w:val="0"/>
          <w:numId w:val="14"/>
        </w:numPr>
        <w:spacing w:before="240" w:line="240" w:lineRule="atLeast"/>
        <w:ind w:left="2552" w:right="0" w:hanging="851"/>
      </w:pPr>
      <w:r w:rsidRPr="00C702F4">
        <w:rPr>
          <w:rFonts w:eastAsia="Arial"/>
          <w:kern w:val="0"/>
          <w14:ligatures w14:val="none"/>
        </w:rPr>
        <w:t xml:space="preserve">If the </w:t>
      </w:r>
      <w:r w:rsidRPr="00C702F4">
        <w:rPr>
          <w:rFonts w:eastAsia="Arial"/>
          <w:i/>
          <w:iCs/>
          <w:kern w:val="0"/>
          <w14:ligatures w14:val="none"/>
        </w:rPr>
        <w:t>residential customer</w:t>
      </w:r>
      <w:r w:rsidRPr="00C702F4">
        <w:rPr>
          <w:rFonts w:eastAsia="Arial"/>
          <w:kern w:val="0"/>
          <w14:ligatures w14:val="none"/>
        </w:rPr>
        <w:t xml:space="preserve"> does not respond to the initial contact, the </w:t>
      </w:r>
      <w:r w:rsidRPr="00C702F4">
        <w:rPr>
          <w:rFonts w:eastAsia="Arial"/>
          <w:i/>
          <w:iCs/>
          <w:kern w:val="0"/>
          <w14:ligatures w14:val="none"/>
        </w:rPr>
        <w:t xml:space="preserve">retailer </w:t>
      </w:r>
      <w:r w:rsidRPr="00C702F4">
        <w:rPr>
          <w:rFonts w:eastAsia="Arial"/>
          <w:kern w:val="0"/>
          <w14:ligatures w14:val="none"/>
        </w:rPr>
        <w:t xml:space="preserve">must attempt to contact the </w:t>
      </w:r>
      <w:r w:rsidRPr="00C702F4">
        <w:rPr>
          <w:rFonts w:eastAsia="Arial"/>
          <w:i/>
          <w:iCs/>
          <w:kern w:val="0"/>
          <w14:ligatures w14:val="none"/>
        </w:rPr>
        <w:t>residential customer</w:t>
      </w:r>
      <w:r w:rsidRPr="00C702F4">
        <w:rPr>
          <w:rFonts w:eastAsia="Arial"/>
          <w:kern w:val="0"/>
          <w14:ligatures w14:val="none"/>
        </w:rPr>
        <w:t xml:space="preserve"> a second time.</w:t>
      </w:r>
    </w:p>
    <w:p w14:paraId="4E2AAE47" w14:textId="77777777" w:rsidR="00F35530" w:rsidRPr="00C702F4" w:rsidRDefault="00F35530" w:rsidP="00F35530">
      <w:pPr>
        <w:pStyle w:val="Heading2"/>
        <w:spacing w:line="240" w:lineRule="atLeast"/>
        <w:ind w:left="0" w:right="0"/>
      </w:pPr>
      <w:r w:rsidRPr="00C702F4">
        <w:t>Clause 56 – Simplified outline</w:t>
      </w:r>
    </w:p>
    <w:p w14:paraId="566CB056" w14:textId="77777777" w:rsidR="00F35530" w:rsidRPr="00C702F4" w:rsidRDefault="00F35530" w:rsidP="00F35530">
      <w:pPr>
        <w:pStyle w:val="ListParagraph"/>
        <w:spacing w:before="240"/>
        <w:ind w:left="851" w:right="0" w:hanging="851"/>
      </w:pPr>
      <w:r w:rsidRPr="00C702F4">
        <w:t>In clause 56, after the description of Division 7, insert the following:</w:t>
      </w:r>
    </w:p>
    <w:p w14:paraId="22B5A537" w14:textId="77777777" w:rsidR="00F35530" w:rsidRPr="00C702F4" w:rsidRDefault="00F35530" w:rsidP="00F35530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t xml:space="preserve">Division 8 sets out protections for </w:t>
      </w:r>
      <w:r w:rsidRPr="00C702F4">
        <w:rPr>
          <w:i/>
          <w:iCs/>
        </w:rPr>
        <w:t>small customers</w:t>
      </w:r>
      <w:r w:rsidRPr="00C702F4">
        <w:t xml:space="preserve"> on </w:t>
      </w:r>
      <w:r w:rsidRPr="00D35EE9">
        <w:rPr>
          <w:i/>
          <w:iCs/>
        </w:rPr>
        <w:t>old</w:t>
      </w:r>
      <w:r>
        <w:rPr>
          <w:i/>
          <w:iCs/>
        </w:rPr>
        <w:t>er</w:t>
      </w:r>
      <w:r w:rsidRPr="00D35EE9">
        <w:rPr>
          <w:i/>
          <w:iCs/>
        </w:rPr>
        <w:t xml:space="preserve"> customer retail contracts</w:t>
      </w:r>
      <w:r w:rsidRPr="00C702F4">
        <w:t>.</w:t>
      </w:r>
    </w:p>
    <w:p w14:paraId="5DF6D19B" w14:textId="77777777" w:rsidR="00681EFC" w:rsidRPr="00C702F4" w:rsidRDefault="00681EFC" w:rsidP="00D35EE9">
      <w:pPr>
        <w:pStyle w:val="Heading2"/>
        <w:spacing w:line="240" w:lineRule="atLeast"/>
        <w:ind w:left="851" w:right="0" w:hanging="851"/>
      </w:pPr>
      <w:r w:rsidRPr="00C702F4">
        <w:lastRenderedPageBreak/>
        <w:t>Clause 63 – Contents of bills (SRC, MRC and EPA)</w:t>
      </w:r>
    </w:p>
    <w:p w14:paraId="60D407D1" w14:textId="3CA08F82" w:rsidR="00681EFC" w:rsidRPr="00C702F4" w:rsidRDefault="00681EFC" w:rsidP="00D35EE9">
      <w:pPr>
        <w:pStyle w:val="ListParagraph"/>
        <w:spacing w:before="240" w:line="240" w:lineRule="atLeast"/>
        <w:ind w:left="851" w:right="0" w:hanging="851"/>
      </w:pPr>
      <w:r w:rsidRPr="00C702F4">
        <w:t>After subclause 63(1)(v), insert the following:</w:t>
      </w:r>
    </w:p>
    <w:p w14:paraId="413CB4F7" w14:textId="2CA94A3A" w:rsidR="00681EFC" w:rsidRPr="00C702F4" w:rsidRDefault="00681EFC" w:rsidP="00D35EE9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  <w:rPr>
          <w:shd w:val="clear" w:color="auto" w:fill="FFFFFF"/>
        </w:rPr>
      </w:pPr>
      <w:r w:rsidRPr="00C702F4">
        <w:rPr>
          <w:shd w:val="clear" w:color="auto" w:fill="FFFFFF"/>
        </w:rPr>
        <w:t>(v1)</w:t>
      </w:r>
      <w:r w:rsidRPr="00C702F4">
        <w:rPr>
          <w:shd w:val="clear" w:color="auto" w:fill="FFFFFF"/>
        </w:rPr>
        <w:tab/>
        <w:t xml:space="preserve">a telephone number on the front page of the bill for the </w:t>
      </w:r>
      <w:r w:rsidRPr="0029437A">
        <w:rPr>
          <w:i/>
          <w:iCs/>
          <w:shd w:val="clear" w:color="auto" w:fill="FFFFFF"/>
        </w:rPr>
        <w:t>customer</w:t>
      </w:r>
      <w:r w:rsidRPr="00C702F4">
        <w:rPr>
          <w:shd w:val="clear" w:color="auto" w:fill="FFFFFF"/>
        </w:rPr>
        <w:t xml:space="preserve"> to contact the </w:t>
      </w:r>
      <w:r w:rsidRPr="00C702F4">
        <w:rPr>
          <w:i/>
          <w:iCs/>
          <w:shd w:val="clear" w:color="auto" w:fill="FFFFFF"/>
        </w:rPr>
        <w:t>energy ombudsman</w:t>
      </w:r>
      <w:r w:rsidRPr="00C702F4">
        <w:rPr>
          <w:shd w:val="clear" w:color="auto" w:fill="FFFFFF"/>
        </w:rPr>
        <w:t>;</w:t>
      </w:r>
    </w:p>
    <w:p w14:paraId="316AE296" w14:textId="77777777" w:rsidR="00BB68AF" w:rsidRPr="00C702F4" w:rsidRDefault="00BB68AF" w:rsidP="00BB68AF">
      <w:pPr>
        <w:pStyle w:val="Heading2"/>
        <w:spacing w:line="240" w:lineRule="atLeast"/>
        <w:ind w:left="851" w:right="0" w:hanging="851"/>
      </w:pPr>
      <w:r w:rsidRPr="00C702F4">
        <w:t>Clause 77A – Conditional fees and discounts (SRC, MRC and EPA)</w:t>
      </w:r>
    </w:p>
    <w:p w14:paraId="6C83505C" w14:textId="77777777" w:rsidR="00BB68AF" w:rsidRPr="00C702F4" w:rsidRDefault="00BB68AF" w:rsidP="00BB68AF">
      <w:pPr>
        <w:pStyle w:val="ListParagraph"/>
        <w:spacing w:before="240" w:line="240" w:lineRule="atLeast"/>
        <w:ind w:left="851" w:right="0" w:hanging="851"/>
      </w:pPr>
      <w:r w:rsidRPr="00C702F4">
        <w:t>After clause 77, insert:</w:t>
      </w:r>
    </w:p>
    <w:p w14:paraId="04AEB849" w14:textId="77777777" w:rsidR="00BB68AF" w:rsidRPr="00C702F4" w:rsidRDefault="00BB68AF" w:rsidP="00BB68AF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77A</w:t>
      </w:r>
      <w:r w:rsidRPr="00C702F4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Conditional fees and discounts (SRC, MRC and EPA)</w:t>
      </w:r>
    </w:p>
    <w:p w14:paraId="3DE07A7F" w14:textId="77777777" w:rsidR="00BB68AF" w:rsidRPr="00C702F4" w:rsidRDefault="00BB68AF" w:rsidP="00BB68AF">
      <w:pPr>
        <w:keepNext/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(1)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A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not include a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conditional fee </w:t>
      </w:r>
      <w:r w:rsidRPr="00C702F4">
        <w:rPr>
          <w:rFonts w:ascii="Arial" w:eastAsia="Arial" w:hAnsi="Arial" w:cs="Arial"/>
          <w:iCs/>
          <w:kern w:val="0"/>
          <w:sz w:val="22"/>
          <w:szCs w:val="22"/>
          <w14:ligatures w14:val="none"/>
        </w:rPr>
        <w:t xml:space="preserve">or a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unless:</w:t>
      </w:r>
    </w:p>
    <w:p w14:paraId="67C839E5" w14:textId="379ACA78" w:rsidR="00BB68AF" w:rsidRPr="00C702F4" w:rsidRDefault="00BB68AF" w:rsidP="00C54E36">
      <w:pPr>
        <w:numPr>
          <w:ilvl w:val="0"/>
          <w:numId w:val="18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amount of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conditional fee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or </w:t>
      </w:r>
      <w:r w:rsidRPr="00C702F4" w:rsidDel="003706EE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does not exceed a reasonable estimate of the costs incurred, or likely to be incurred, by the </w:t>
      </w:r>
      <w:r w:rsidR="00F0132C" w:rsidRPr="00F0132C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resulting from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customer’s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failure to satisfy the relevant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payment condition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; and</w:t>
      </w:r>
    </w:p>
    <w:p w14:paraId="0761E547" w14:textId="3B18DBF9" w:rsidR="00BB68AF" w:rsidRPr="00C702F4" w:rsidRDefault="00BB68AF" w:rsidP="00C54E36">
      <w:pPr>
        <w:numPr>
          <w:ilvl w:val="0"/>
          <w:numId w:val="18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where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customer’s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failure to satisfy </w:t>
      </w:r>
      <w:r w:rsidR="002C556D">
        <w:rPr>
          <w:rFonts w:ascii="Arial" w:eastAsia="Arial" w:hAnsi="Arial" w:cs="Arial"/>
          <w:kern w:val="0"/>
          <w:sz w:val="22"/>
          <w:szCs w:val="22"/>
          <w14:ligatures w14:val="none"/>
        </w:rPr>
        <w:t>a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payment condition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results in:</w:t>
      </w:r>
    </w:p>
    <w:p w14:paraId="51A59B86" w14:textId="77777777" w:rsidR="00BB68AF" w:rsidRPr="00C702F4" w:rsidRDefault="00BB68AF" w:rsidP="00C54E36">
      <w:pPr>
        <w:numPr>
          <w:ilvl w:val="4"/>
          <w:numId w:val="14"/>
        </w:numPr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that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no longer being entitled to more than one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594C4F80" w14:textId="77777777" w:rsidR="00BB68AF" w:rsidRPr="00C702F4" w:rsidRDefault="00BB68AF" w:rsidP="00C54E36">
      <w:pPr>
        <w:numPr>
          <w:ilvl w:val="4"/>
          <w:numId w:val="14"/>
        </w:numPr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that </w:t>
      </w:r>
      <w:r w:rsidRPr="0029437A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being liable to pay more than one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conditional fee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; or</w:t>
      </w:r>
    </w:p>
    <w:p w14:paraId="5F92C9F3" w14:textId="77777777" w:rsidR="00BB68AF" w:rsidRPr="00C702F4" w:rsidRDefault="00BB68AF" w:rsidP="00C54E36">
      <w:pPr>
        <w:numPr>
          <w:ilvl w:val="4"/>
          <w:numId w:val="14"/>
        </w:numPr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that </w:t>
      </w:r>
      <w:r w:rsidRPr="0029437A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no longer being entitled to one or more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discounts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and being liable to pay one or more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fees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</w:p>
    <w:p w14:paraId="1D5A5110" w14:textId="77777777" w:rsidR="00BB68AF" w:rsidRPr="00C702F4" w:rsidRDefault="00BB68AF" w:rsidP="00BB68AF">
      <w:pPr>
        <w:spacing w:before="240" w:after="240" w:line="240" w:lineRule="atLeast"/>
        <w:ind w:left="2552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aggregate amount of the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(or discounts) and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fee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(or fees) (as applicable) does not exceed a reasonable estimate of the costs incurred, or to be incurred, by the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resulting from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’s failure to satisfy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payment condition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2CE487DD" w14:textId="77777777" w:rsidR="00BB68AF" w:rsidRPr="00C702F4" w:rsidRDefault="00BB68AF" w:rsidP="00C54E36">
      <w:pPr>
        <w:numPr>
          <w:ilvl w:val="0"/>
          <w:numId w:val="15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A</w:t>
      </w:r>
      <w:r w:rsidRPr="00C702F4" w:rsidDel="003706EE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term or condition of a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customer</w:t>
      </w:r>
      <w:r w:rsidRPr="00C702F4" w:rsidDel="003706EE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retail contract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has no effect to the extent that it</w:t>
      </w:r>
      <w:r w:rsidRPr="00C702F4" w:rsidDel="003706EE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563CF3D6" w14:textId="77777777" w:rsidR="00BB68AF" w:rsidRPr="00C702F4" w:rsidRDefault="00BB68AF" w:rsidP="00C54E36">
      <w:pPr>
        <w:numPr>
          <w:ilvl w:val="0"/>
          <w:numId w:val="16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provides for the payment of a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fee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; and </w:t>
      </w:r>
    </w:p>
    <w:p w14:paraId="7B634EAD" w14:textId="77777777" w:rsidR="00BB68AF" w:rsidRPr="00C702F4" w:rsidRDefault="00BB68AF" w:rsidP="00C54E36">
      <w:pPr>
        <w:numPr>
          <w:ilvl w:val="0"/>
          <w:numId w:val="16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such term or condition is inconsistent with subclause (1).</w:t>
      </w:r>
    </w:p>
    <w:p w14:paraId="2BCE3F4E" w14:textId="77777777" w:rsidR="00BB68AF" w:rsidRPr="00C702F4" w:rsidRDefault="00BB68AF" w:rsidP="00C54E36">
      <w:pPr>
        <w:numPr>
          <w:ilvl w:val="0"/>
          <w:numId w:val="15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Where a term or condition of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225F61F0" w14:textId="77777777" w:rsidR="00BB68AF" w:rsidRPr="00C702F4" w:rsidRDefault="00BB68AF" w:rsidP="00BB68AF">
      <w:p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(a)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provides for the payment of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conditional discount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; and </w:t>
      </w:r>
    </w:p>
    <w:p w14:paraId="403CFC6B" w14:textId="77777777" w:rsidR="00BB68AF" w:rsidRPr="00C702F4" w:rsidRDefault="00BB68AF" w:rsidP="00BB68AF">
      <w:p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(b)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>such term or condition is inconsistent with subclause (1),</w:t>
      </w:r>
    </w:p>
    <w:p w14:paraId="7EAC729A" w14:textId="77777777" w:rsidR="00BB68AF" w:rsidRPr="00C702F4" w:rsidRDefault="00BB68AF" w:rsidP="00BB68A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apply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conditional </w:t>
      </w:r>
      <w:r w:rsidRPr="00C702F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discount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to each payment under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retail contract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notwithstanding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customer’s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failure to satisfy the relevant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payment condition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38B58711" w14:textId="77777777" w:rsidR="00BB68AF" w:rsidRPr="00C702F4" w:rsidRDefault="00BB68AF" w:rsidP="00C54E36">
      <w:pPr>
        <w:numPr>
          <w:ilvl w:val="0"/>
          <w:numId w:val="17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Application of this clause to standard retail contracts</w:t>
      </w:r>
    </w:p>
    <w:p w14:paraId="270B5A3D" w14:textId="77777777" w:rsidR="00BB68AF" w:rsidRPr="00C702F4" w:rsidRDefault="00BB68AF" w:rsidP="00BB68A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This clause applies in relation to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standard retail contracts</w:t>
      </w: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79919F70" w14:textId="77777777" w:rsidR="00BB68AF" w:rsidRPr="00C702F4" w:rsidRDefault="00BB68AF" w:rsidP="00C54E36">
      <w:pPr>
        <w:numPr>
          <w:ilvl w:val="0"/>
          <w:numId w:val="17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lastRenderedPageBreak/>
        <w:t>Application of this clause to market retail contracts</w:t>
      </w:r>
    </w:p>
    <w:p w14:paraId="629E7E40" w14:textId="77777777" w:rsidR="00BB68AF" w:rsidRPr="00C702F4" w:rsidRDefault="00BB68AF" w:rsidP="00BB68A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This clause applies in relation to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market retail contracts</w:t>
      </w: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. </w:t>
      </w:r>
    </w:p>
    <w:p w14:paraId="755E531C" w14:textId="77777777" w:rsidR="00BB68AF" w:rsidRPr="00C702F4" w:rsidRDefault="00BB68AF" w:rsidP="00C54E36">
      <w:pPr>
        <w:numPr>
          <w:ilvl w:val="0"/>
          <w:numId w:val="17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Application of this clause to exempt persons</w:t>
      </w:r>
    </w:p>
    <w:p w14:paraId="3EA74EA9" w14:textId="77777777" w:rsidR="00BB68AF" w:rsidRPr="00C702F4" w:rsidRDefault="00BB68AF" w:rsidP="00BB68A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This clause applies to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exempt persons</w:t>
      </w: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 the following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categories</w:t>
      </w: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: </w:t>
      </w:r>
    </w:p>
    <w:p w14:paraId="33817C0B" w14:textId="77777777" w:rsidR="00BB68AF" w:rsidRPr="00C702F4" w:rsidRDefault="00BB68AF" w:rsidP="00BB68A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VD1, VD2, VD7, VR1, VR2, VR3 and VR4.</w:t>
      </w:r>
    </w:p>
    <w:p w14:paraId="527414FA" w14:textId="0E1D7799" w:rsidR="00BB68AF" w:rsidRPr="00BB68AF" w:rsidRDefault="00BB68AF" w:rsidP="00456756">
      <w:pPr>
        <w:pStyle w:val="ListParagraph"/>
        <w:numPr>
          <w:ilvl w:val="0"/>
          <w:numId w:val="0"/>
        </w:numPr>
        <w:spacing w:before="240" w:line="240" w:lineRule="atLeast"/>
        <w:ind w:left="1985" w:right="0"/>
        <w:rPr>
          <w:shd w:val="clear" w:color="auto" w:fill="FFFFFF"/>
        </w:rPr>
      </w:pPr>
      <w:r w:rsidRPr="00C702F4">
        <w:rPr>
          <w:rFonts w:eastAsia="Arial"/>
          <w:b/>
          <w:bCs/>
          <w:kern w:val="0"/>
          <w:sz w:val="18"/>
          <w:szCs w:val="18"/>
          <w14:ligatures w14:val="none"/>
        </w:rPr>
        <w:t>Note:</w:t>
      </w:r>
      <w:r w:rsidRPr="00C702F4">
        <w:rPr>
          <w:rFonts w:eastAsia="Arial"/>
          <w:kern w:val="0"/>
          <w:sz w:val="18"/>
          <w:szCs w:val="18"/>
          <w14:ligatures w14:val="none"/>
        </w:rPr>
        <w:t xml:space="preserve"> This clause applies to all contracts, whether entered into before or after 1 July 2020.</w:t>
      </w:r>
    </w:p>
    <w:p w14:paraId="4CD04978" w14:textId="726BE45E" w:rsidR="00A2645E" w:rsidRPr="00C702F4" w:rsidRDefault="00A2645E" w:rsidP="00D35EE9">
      <w:pPr>
        <w:pStyle w:val="Heading2"/>
        <w:spacing w:line="240" w:lineRule="atLeast"/>
        <w:ind w:left="851" w:right="0" w:hanging="851"/>
      </w:pPr>
      <w:r w:rsidRPr="00C702F4">
        <w:t>Clause 96 – Fixed benefit period to apply for duration of market retail contract (MRC)</w:t>
      </w:r>
    </w:p>
    <w:p w14:paraId="6D9F4ED1" w14:textId="7B1816EC" w:rsidR="00A2645E" w:rsidRPr="00C702F4" w:rsidRDefault="00A2645E" w:rsidP="00D35EE9">
      <w:pPr>
        <w:pStyle w:val="ListParagraph"/>
        <w:spacing w:before="240" w:line="240" w:lineRule="atLeast"/>
        <w:ind w:left="851" w:right="0" w:hanging="851"/>
      </w:pPr>
      <w:r w:rsidRPr="00C702F4">
        <w:t>After subclause 9</w:t>
      </w:r>
      <w:r w:rsidR="00E65D41" w:rsidRPr="00C702F4">
        <w:t>6(</w:t>
      </w:r>
      <w:r w:rsidRPr="00C702F4">
        <w:t>1), insert the following:</w:t>
      </w:r>
    </w:p>
    <w:p w14:paraId="450E76EC" w14:textId="77777777" w:rsidR="00FE25C0" w:rsidRPr="00C702F4" w:rsidRDefault="00A2645E" w:rsidP="00D35EE9">
      <w:p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35EE9">
        <w:rPr>
          <w:rFonts w:ascii="Arial" w:hAnsi="Arial" w:cs="Arial"/>
        </w:rPr>
        <w:t>(1A)</w:t>
      </w:r>
      <w:r w:rsidRPr="00D35EE9">
        <w:rPr>
          <w:rFonts w:ascii="Arial" w:hAnsi="Arial" w:cs="Arial"/>
        </w:rPr>
        <w:tab/>
      </w:r>
      <w:r w:rsidR="00FE25C0"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a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market retail contract </w:t>
      </w:r>
      <w:proofErr w:type="gramStart"/>
      <w:r w:rsidR="00FE25C0" w:rsidRPr="00C702F4">
        <w:rPr>
          <w:rFonts w:ascii="Arial" w:eastAsia="Arial" w:hAnsi="Arial" w:cs="Arial"/>
          <w:kern w:val="0"/>
          <w:sz w:val="22"/>
          <w:szCs w:val="22"/>
          <w:u w:val="single"/>
          <w14:ligatures w14:val="none"/>
        </w:rPr>
        <w:t>entered into</w:t>
      </w:r>
      <w:proofErr w:type="gramEnd"/>
      <w:r w:rsidR="00FE25C0" w:rsidRPr="00C702F4">
        <w:rPr>
          <w:rFonts w:ascii="Arial" w:eastAsia="Arial" w:hAnsi="Arial" w:cs="Arial"/>
          <w:kern w:val="0"/>
          <w:sz w:val="22"/>
          <w:szCs w:val="22"/>
          <w:u w:val="single"/>
          <w14:ligatures w14:val="none"/>
        </w:rPr>
        <w:t xml:space="preserve"> prior to 1 July 2020 provides for a discount, </w:t>
      </w:r>
      <w:r w:rsidR="00FE25C0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rebate or credit (including a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discount</w:t>
      </w:r>
      <w:r w:rsidR="00FE25C0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) to be made available to the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="00FE25C0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for a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fixed benefit period</w:t>
      </w:r>
      <w:r w:rsidR="00FE25C0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and the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fixed benefit period</w:t>
      </w:r>
      <w:r w:rsidR="00FE25C0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has not expired, the </w:t>
      </w:r>
      <w:r w:rsidR="00FE25C0" w:rsidRPr="00C702F4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retailer:</w:t>
      </w:r>
    </w:p>
    <w:p w14:paraId="56F5254F" w14:textId="77777777" w:rsidR="00FE25C0" w:rsidRPr="00C702F4" w:rsidRDefault="00FE25C0" w:rsidP="00C54E36">
      <w:pPr>
        <w:numPr>
          <w:ilvl w:val="0"/>
          <w:numId w:val="33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must continue to make that discount, rebate or credit available; and</w:t>
      </w:r>
    </w:p>
    <w:p w14:paraId="139F9A0B" w14:textId="6A26D377" w:rsidR="00A2645E" w:rsidRPr="009A0B6E" w:rsidRDefault="00FE25C0" w:rsidP="00C54E36">
      <w:pPr>
        <w:numPr>
          <w:ilvl w:val="0"/>
          <w:numId w:val="33"/>
        </w:numPr>
        <w:tabs>
          <w:tab w:val="left" w:pos="1701"/>
        </w:tabs>
        <w:spacing w:before="240" w:after="240" w:line="240" w:lineRule="atLeast"/>
        <w:ind w:left="2552" w:hanging="851"/>
        <w:rPr>
          <w:rFonts w:eastAsia="Arial"/>
          <w:kern w:val="0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must not change the amount of that discount, rebate or credit,</w:t>
      </w:r>
      <w:r w:rsidR="00F26B01" w:rsidRPr="00C702F4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D35EE9">
        <w:rPr>
          <w:rFonts w:ascii="Arial" w:eastAsia="Arial" w:hAnsi="Arial" w:cs="Arial"/>
          <w:kern w:val="0"/>
          <w:sz w:val="22"/>
          <w:szCs w:val="22"/>
          <w14:ligatures w14:val="none"/>
        </w:rPr>
        <w:t>throughout the term of that contract</w:t>
      </w:r>
      <w:r w:rsidRPr="00D35EE9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11905389" w14:textId="77777777" w:rsidR="00F9483F" w:rsidRPr="00C702F4" w:rsidRDefault="00F9483F" w:rsidP="00F9483F">
      <w:pPr>
        <w:pStyle w:val="Heading2"/>
        <w:spacing w:line="240" w:lineRule="atLeast"/>
        <w:ind w:left="851" w:right="0" w:hanging="851"/>
      </w:pPr>
      <w:r w:rsidRPr="00C702F4">
        <w:t>Division 8 – Protections for customers on older contracts</w:t>
      </w:r>
    </w:p>
    <w:p w14:paraId="68E162FE" w14:textId="77777777" w:rsidR="00F9483F" w:rsidRPr="00C702F4" w:rsidRDefault="00F9483F" w:rsidP="00F9483F">
      <w:pPr>
        <w:pStyle w:val="ListParagraph"/>
        <w:spacing w:before="240" w:line="240" w:lineRule="atLeast"/>
        <w:ind w:left="851" w:right="0" w:hanging="851"/>
      </w:pPr>
      <w:r w:rsidRPr="00C702F4">
        <w:t>After the now deleted clause 120, insert the following:</w:t>
      </w:r>
    </w:p>
    <w:p w14:paraId="299F9B44" w14:textId="77777777" w:rsidR="00F9483F" w:rsidRPr="00C702F4" w:rsidRDefault="00F9483F" w:rsidP="00F9483F">
      <w:pPr>
        <w:tabs>
          <w:tab w:val="left" w:pos="1701"/>
        </w:tabs>
        <w:spacing w:before="240" w:after="240" w:line="240" w:lineRule="atLeast"/>
        <w:ind w:left="851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C702F4"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Division 8 </w:t>
      </w:r>
      <w:r w:rsidRPr="00C702F4">
        <w:rPr>
          <w:rFonts w:ascii="Arial" w:eastAsia="Arial" w:hAnsi="Arial" w:cs="Arial"/>
          <w:b/>
          <w:bCs/>
          <w:kern w:val="0"/>
          <w:sz w:val="28"/>
          <w:szCs w:val="28"/>
          <w:shd w:val="clear" w:color="auto" w:fill="FFFFFF"/>
          <w14:ligatures w14:val="none"/>
        </w:rPr>
        <w:tab/>
      </w:r>
      <w:r w:rsidRPr="00C702F4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Protections for customers on older contracts</w:t>
      </w:r>
    </w:p>
    <w:p w14:paraId="6B14563E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121A   Objective</w:t>
      </w:r>
    </w:p>
    <w:p w14:paraId="063D80DD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(1)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>The objective of this Division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is to ensure that a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on an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 xml:space="preserve">older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pays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a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for their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energy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and is not unfairly disadvantaged in relation to the </w:t>
      </w:r>
      <w:r w:rsidRPr="0029437A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they are paying in comparison to the </w:t>
      </w:r>
      <w:r w:rsidRPr="0029437A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being paid by other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customers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of the same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008546FA" w14:textId="77777777" w:rsidR="00F9483F" w:rsidRPr="00D11617" w:rsidRDefault="00F9483F" w:rsidP="00F9483F">
      <w:pPr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121B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Small customers on contracts older than four years must pay a reasonable price</w:t>
      </w:r>
    </w:p>
    <w:p w14:paraId="14008A23" w14:textId="77777777" w:rsidR="00F9483F" w:rsidRDefault="00F9483F" w:rsidP="00F9483F">
      <w:pPr>
        <w:spacing w:before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>(1</w:t>
      </w:r>
      <w:r>
        <w:rPr>
          <w:rFonts w:eastAsia="Arial"/>
          <w:kern w:val="0"/>
          <w14:ligatures w14:val="none"/>
        </w:rPr>
        <w:t>)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A </w:t>
      </w:r>
      <w:r w:rsidRPr="005C5EB6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ensure that a </w:t>
      </w:r>
      <w:r w:rsidRPr="005C5EB6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on an </w:t>
      </w:r>
      <w:r w:rsidRPr="005C5EB6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older customer retail contract 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is paying a </w:t>
      </w:r>
      <w:r w:rsidRPr="005C5EB6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reasonable price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for their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energy</w:t>
      </w:r>
      <w:r w:rsidRPr="005C5EB6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73C025B9" w14:textId="77777777" w:rsidR="00F9483F" w:rsidRPr="00B87928" w:rsidRDefault="00F9483F" w:rsidP="00F9483F">
      <w:pPr>
        <w:pStyle w:val="ListParagraph"/>
        <w:numPr>
          <w:ilvl w:val="0"/>
          <w:numId w:val="41"/>
        </w:numPr>
        <w:spacing w:before="240" w:line="240" w:lineRule="exact"/>
        <w:ind w:left="1702" w:right="0" w:hanging="851"/>
      </w:pPr>
      <w:r w:rsidRPr="00445523">
        <w:rPr>
          <w:rFonts w:eastAsia="Arial"/>
          <w:kern w:val="0"/>
          <w14:ligatures w14:val="none"/>
        </w:rPr>
        <w:t xml:space="preserve">A </w:t>
      </w:r>
      <w:r w:rsidRPr="00445523">
        <w:rPr>
          <w:rFonts w:eastAsia="Arial"/>
          <w:i/>
          <w:iCs/>
          <w:kern w:val="0"/>
          <w14:ligatures w14:val="none"/>
        </w:rPr>
        <w:t xml:space="preserve">retailer </w:t>
      </w:r>
      <w:r w:rsidRPr="00445523">
        <w:rPr>
          <w:rFonts w:eastAsia="Arial"/>
          <w:kern w:val="0"/>
          <w14:ligatures w14:val="none"/>
        </w:rPr>
        <w:t xml:space="preserve">must review the tariffs of a </w:t>
      </w:r>
      <w:r w:rsidRPr="00445523">
        <w:rPr>
          <w:rFonts w:eastAsia="Arial"/>
          <w:i/>
          <w:iCs/>
          <w:kern w:val="0"/>
          <w14:ligatures w14:val="none"/>
        </w:rPr>
        <w:t>small customer</w:t>
      </w:r>
      <w:r w:rsidRPr="00445523">
        <w:rPr>
          <w:rFonts w:eastAsia="Arial"/>
          <w:kern w:val="0"/>
          <w14:ligatures w14:val="none"/>
        </w:rPr>
        <w:t xml:space="preserve"> on an </w:t>
      </w:r>
      <w:r w:rsidRPr="00445523">
        <w:rPr>
          <w:rFonts w:eastAsia="Arial"/>
          <w:i/>
          <w:iCs/>
          <w:kern w:val="0"/>
          <w14:ligatures w14:val="none"/>
        </w:rPr>
        <w:t xml:space="preserve">older customer retail </w:t>
      </w:r>
      <w:r w:rsidRPr="00B87928">
        <w:rPr>
          <w:rFonts w:eastAsia="Arial"/>
          <w:i/>
          <w:iCs/>
          <w:kern w:val="0"/>
          <w14:ligatures w14:val="none"/>
        </w:rPr>
        <w:t>contract</w:t>
      </w:r>
      <w:r w:rsidRPr="00B87928">
        <w:rPr>
          <w:rFonts w:eastAsia="Arial"/>
          <w:kern w:val="0"/>
          <w14:ligatures w14:val="none"/>
        </w:rPr>
        <w:t xml:space="preserve"> at least annually.</w:t>
      </w:r>
    </w:p>
    <w:p w14:paraId="2D741AB7" w14:textId="77777777" w:rsidR="00F9483F" w:rsidRPr="00B87928" w:rsidRDefault="00F9483F" w:rsidP="00F9483F">
      <w:pPr>
        <w:pStyle w:val="ListParagraph"/>
        <w:numPr>
          <w:ilvl w:val="0"/>
          <w:numId w:val="41"/>
        </w:numPr>
        <w:spacing w:before="240" w:line="240" w:lineRule="exact"/>
        <w:ind w:left="1702" w:right="0" w:hanging="851"/>
      </w:pPr>
      <w:r w:rsidRPr="00B87928">
        <w:t xml:space="preserve">If a </w:t>
      </w:r>
      <w:r w:rsidRPr="00B87928">
        <w:rPr>
          <w:i/>
          <w:iCs/>
        </w:rPr>
        <w:t>retailer</w:t>
      </w:r>
      <w:r w:rsidRPr="00B87928">
        <w:t xml:space="preserve"> identifies that a </w:t>
      </w:r>
      <w:r w:rsidRPr="00B87928">
        <w:rPr>
          <w:i/>
          <w:iCs/>
        </w:rPr>
        <w:t>small customer</w:t>
      </w:r>
      <w:r w:rsidRPr="00B87928">
        <w:t xml:space="preserve"> on an </w:t>
      </w:r>
      <w:r w:rsidRPr="00B87928">
        <w:rPr>
          <w:i/>
          <w:iCs/>
        </w:rPr>
        <w:t>older customer retailer contract</w:t>
      </w:r>
      <w:r w:rsidRPr="00B87928">
        <w:t xml:space="preserve"> is not paying a </w:t>
      </w:r>
      <w:r w:rsidRPr="00B87928">
        <w:rPr>
          <w:i/>
          <w:iCs/>
        </w:rPr>
        <w:t>reasonable price</w:t>
      </w:r>
      <w:r w:rsidRPr="00B87928">
        <w:t xml:space="preserve"> for their </w:t>
      </w:r>
      <w:r w:rsidRPr="0029437A">
        <w:rPr>
          <w:i/>
        </w:rPr>
        <w:t>energy</w:t>
      </w:r>
      <w:r w:rsidRPr="00B87928">
        <w:t xml:space="preserve"> (whether through a review undertaken in accordance with subclause (1) or otherwise), the </w:t>
      </w:r>
      <w:r w:rsidRPr="00B87928">
        <w:rPr>
          <w:i/>
          <w:iCs/>
        </w:rPr>
        <w:t xml:space="preserve">retailer </w:t>
      </w:r>
      <w:r w:rsidRPr="00B87928">
        <w:t>must, within 30 days of identification:</w:t>
      </w:r>
    </w:p>
    <w:p w14:paraId="5A319AF2" w14:textId="77777777" w:rsidR="00F9483F" w:rsidRPr="00B87928" w:rsidRDefault="00F9483F" w:rsidP="00F9483F">
      <w:pPr>
        <w:numPr>
          <w:ilvl w:val="0"/>
          <w:numId w:val="42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hAnsi="Arial" w:cs="Arial"/>
          <w:i/>
          <w:iCs/>
          <w:sz w:val="22"/>
          <w:szCs w:val="22"/>
        </w:rPr>
      </w:pPr>
      <w:r w:rsidRPr="00B87928">
        <w:rPr>
          <w:rFonts w:ascii="Arial" w:hAnsi="Arial" w:cs="Arial"/>
          <w:sz w:val="22"/>
          <w:szCs w:val="22"/>
        </w:rPr>
        <w:t xml:space="preserve">reduce the tariffs paid by the </w:t>
      </w:r>
      <w:r w:rsidRPr="00B87928">
        <w:rPr>
          <w:rFonts w:ascii="Arial" w:hAnsi="Arial" w:cs="Arial"/>
          <w:i/>
          <w:iCs/>
          <w:sz w:val="22"/>
          <w:szCs w:val="22"/>
        </w:rPr>
        <w:t>small customer</w:t>
      </w:r>
      <w:r w:rsidRPr="00B87928">
        <w:rPr>
          <w:rFonts w:ascii="Arial" w:hAnsi="Arial" w:cs="Arial"/>
          <w:sz w:val="22"/>
          <w:szCs w:val="22"/>
        </w:rPr>
        <w:t>;</w:t>
      </w:r>
      <w:r w:rsidRPr="00B879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B87928">
        <w:rPr>
          <w:rFonts w:ascii="Arial" w:hAnsi="Arial" w:cs="Arial"/>
          <w:sz w:val="22"/>
          <w:szCs w:val="22"/>
        </w:rPr>
        <w:t>or</w:t>
      </w:r>
    </w:p>
    <w:p w14:paraId="3C122628" w14:textId="77777777" w:rsidR="00F9483F" w:rsidRPr="00B87928" w:rsidRDefault="00F9483F" w:rsidP="00F9483F">
      <w:pPr>
        <w:numPr>
          <w:ilvl w:val="0"/>
          <w:numId w:val="42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hAnsi="Arial" w:cs="Arial"/>
          <w:i/>
          <w:iCs/>
          <w:sz w:val="22"/>
          <w:szCs w:val="22"/>
        </w:rPr>
      </w:pPr>
      <w:r w:rsidRPr="00B87928">
        <w:rPr>
          <w:rFonts w:ascii="Arial" w:hAnsi="Arial" w:cs="Arial"/>
          <w:sz w:val="22"/>
          <w:szCs w:val="22"/>
        </w:rPr>
        <w:t xml:space="preserve">subject to clauses 121C to 121F, switch the </w:t>
      </w:r>
      <w:r w:rsidRPr="00B87928">
        <w:rPr>
          <w:rFonts w:ascii="Arial" w:hAnsi="Arial" w:cs="Arial"/>
          <w:i/>
          <w:iCs/>
          <w:sz w:val="22"/>
          <w:szCs w:val="22"/>
        </w:rPr>
        <w:t>small customer</w:t>
      </w:r>
      <w:r w:rsidRPr="00B87928">
        <w:rPr>
          <w:rFonts w:ascii="Arial" w:hAnsi="Arial" w:cs="Arial"/>
          <w:sz w:val="22"/>
          <w:szCs w:val="22"/>
        </w:rPr>
        <w:t xml:space="preserve"> to a cheaper plan</w:t>
      </w:r>
    </w:p>
    <w:p w14:paraId="1F4EAA1E" w14:textId="77777777" w:rsidR="00F9483F" w:rsidRPr="00B87928" w:rsidRDefault="00F9483F" w:rsidP="00F9483F">
      <w:pPr>
        <w:tabs>
          <w:tab w:val="left" w:pos="1701"/>
        </w:tabs>
        <w:spacing w:before="240" w:after="240" w:line="240" w:lineRule="atLeast"/>
        <w:ind w:left="1701"/>
        <w:rPr>
          <w:rFonts w:ascii="Arial" w:hAnsi="Arial" w:cs="Arial"/>
          <w:i/>
          <w:iCs/>
          <w:sz w:val="22"/>
          <w:szCs w:val="22"/>
        </w:rPr>
      </w:pPr>
      <w:r w:rsidRPr="00B87928">
        <w:rPr>
          <w:rFonts w:ascii="Arial" w:hAnsi="Arial" w:cs="Arial"/>
          <w:sz w:val="22"/>
          <w:szCs w:val="22"/>
        </w:rPr>
        <w:lastRenderedPageBreak/>
        <w:t xml:space="preserve">so that the </w:t>
      </w:r>
      <w:r w:rsidRPr="00B87928">
        <w:rPr>
          <w:rFonts w:ascii="Arial" w:hAnsi="Arial" w:cs="Arial"/>
          <w:i/>
          <w:iCs/>
          <w:sz w:val="22"/>
          <w:szCs w:val="22"/>
        </w:rPr>
        <w:t>small customer</w:t>
      </w:r>
      <w:r w:rsidRPr="00B87928">
        <w:rPr>
          <w:rFonts w:ascii="Arial" w:hAnsi="Arial" w:cs="Arial"/>
          <w:sz w:val="22"/>
          <w:szCs w:val="22"/>
        </w:rPr>
        <w:t xml:space="preserve"> is paying a </w:t>
      </w:r>
      <w:r w:rsidRPr="00B87928">
        <w:rPr>
          <w:rFonts w:ascii="Arial" w:hAnsi="Arial" w:cs="Arial"/>
          <w:i/>
          <w:iCs/>
          <w:sz w:val="22"/>
          <w:szCs w:val="22"/>
        </w:rPr>
        <w:t>reasonable price</w:t>
      </w:r>
      <w:r w:rsidRPr="00B87928">
        <w:rPr>
          <w:rFonts w:ascii="Arial" w:hAnsi="Arial" w:cs="Arial"/>
          <w:sz w:val="22"/>
          <w:szCs w:val="22"/>
        </w:rPr>
        <w:t xml:space="preserve"> for their </w:t>
      </w:r>
      <w:r w:rsidRPr="0029437A">
        <w:rPr>
          <w:rFonts w:ascii="Arial" w:hAnsi="Arial" w:cs="Arial"/>
          <w:i/>
          <w:sz w:val="22"/>
          <w:szCs w:val="22"/>
        </w:rPr>
        <w:t>energy</w:t>
      </w:r>
      <w:r w:rsidRPr="00B87928">
        <w:rPr>
          <w:rFonts w:ascii="Arial" w:hAnsi="Arial" w:cs="Arial"/>
          <w:sz w:val="22"/>
          <w:szCs w:val="22"/>
        </w:rPr>
        <w:t>.</w:t>
      </w:r>
    </w:p>
    <w:p w14:paraId="27E115B8" w14:textId="77777777" w:rsidR="00F9483F" w:rsidRPr="00B87928" w:rsidRDefault="00F9483F" w:rsidP="00F9483F">
      <w:p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B87928">
        <w:rPr>
          <w:rFonts w:ascii="Arial" w:eastAsia="Arial" w:hAnsi="Arial" w:cs="Arial"/>
          <w:kern w:val="0"/>
          <w:sz w:val="22"/>
          <w:szCs w:val="22"/>
          <w14:ligatures w14:val="none"/>
        </w:rPr>
        <w:t>(4)</w:t>
      </w:r>
      <w:r w:rsidRPr="00B87928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>In this Division:</w:t>
      </w:r>
    </w:p>
    <w:p w14:paraId="010AFF00" w14:textId="77777777" w:rsidR="00F9483F" w:rsidRPr="00D11617" w:rsidRDefault="00F9483F" w:rsidP="00F9483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i/>
          <w:iCs/>
          <w:kern w:val="0"/>
          <w:sz w:val="22"/>
          <w:szCs w:val="22"/>
          <w14:ligatures w14:val="none"/>
        </w:rPr>
        <w:t>older 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means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retail contract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that is four years or older from the commencement of the contract.</w:t>
      </w:r>
    </w:p>
    <w:p w14:paraId="1DE55D99" w14:textId="77777777" w:rsidR="00F9483F" w:rsidRPr="00D11617" w:rsidRDefault="00F9483F" w:rsidP="00F9483F">
      <w:pPr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i/>
          <w:iCs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means a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determined by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having regard to:</w:t>
      </w:r>
    </w:p>
    <w:p w14:paraId="03446BB6" w14:textId="77777777" w:rsidR="00F9483F" w:rsidRPr="00D11617" w:rsidRDefault="00F9483F" w:rsidP="00F9483F">
      <w:pPr>
        <w:numPr>
          <w:ilvl w:val="0"/>
          <w:numId w:val="20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lowest cost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generally available plan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available to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customers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of the </w:t>
      </w:r>
      <w:proofErr w:type="gramStart"/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  <w:proofErr w:type="gramEnd"/>
    </w:p>
    <w:p w14:paraId="72E4DBC6" w14:textId="77777777" w:rsidR="00F9483F" w:rsidRPr="00D11617" w:rsidRDefault="00F9483F" w:rsidP="00F9483F">
      <w:pPr>
        <w:numPr>
          <w:ilvl w:val="0"/>
          <w:numId w:val="20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median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paid by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the 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50D03B65" w14:textId="77777777" w:rsidR="00F9483F" w:rsidRPr="00D11617" w:rsidRDefault="00F9483F" w:rsidP="00F9483F">
      <w:pPr>
        <w:numPr>
          <w:ilvl w:val="0"/>
          <w:numId w:val="20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Victorian default offer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or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retailer’s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standing offer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s;</w:t>
      </w:r>
    </w:p>
    <w:p w14:paraId="5F837F9C" w14:textId="77777777" w:rsidR="00F9483F" w:rsidRPr="00D11617" w:rsidRDefault="00F9483F" w:rsidP="00F9483F">
      <w:pPr>
        <w:numPr>
          <w:ilvl w:val="0"/>
          <w:numId w:val="20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value of benefits available to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under their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including a discount, rebate or credit (including a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conditional discount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);</w:t>
      </w:r>
    </w:p>
    <w:p w14:paraId="52C36F6B" w14:textId="77777777" w:rsidR="00F9483F" w:rsidRPr="00D11617" w:rsidRDefault="00F9483F" w:rsidP="00F9483F">
      <w:pPr>
        <w:numPr>
          <w:ilvl w:val="0"/>
          <w:numId w:val="20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any other matters specified in a guideline published by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Commission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under section 13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Essential Services Commission Act 2001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2E963D5B" w14:textId="77777777" w:rsidR="00F9483F" w:rsidRPr="00D11617" w:rsidRDefault="00F9483F" w:rsidP="00F9483F">
      <w:p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(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5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)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For the purpose of this clause, if the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that a 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pays for electricity is at or below the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the 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Victorian default offer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then that </w:t>
      </w:r>
      <w:r w:rsidRPr="0029437A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is deemed to be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54BC8B99" w14:textId="77777777" w:rsidR="00F9483F" w:rsidRPr="00D11617" w:rsidRDefault="00F9483F" w:rsidP="00F9483F">
      <w:pPr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121C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A retailer may switch small customers on older contracts to cheaper energy plans</w:t>
      </w:r>
    </w:p>
    <w:p w14:paraId="6044479E" w14:textId="77777777" w:rsidR="00F9483F" w:rsidRPr="00D11617" w:rsidRDefault="00F9483F" w:rsidP="00F9483F">
      <w:pPr>
        <w:numPr>
          <w:ilvl w:val="0"/>
          <w:numId w:val="36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Subject to clauses 121D to 121F,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may switch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on an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older 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that is not paying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a plan that is at a 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based on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retailer’s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knowledge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customer’s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pattern of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energy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use and payment history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367C6CD7" w14:textId="77777777" w:rsidR="00F9483F" w:rsidRPr="00D11617" w:rsidRDefault="00F9483F" w:rsidP="00F9483F">
      <w:p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121D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Notice of intention to switch and opt-out protections</w:t>
      </w:r>
    </w:p>
    <w:p w14:paraId="5E6831EB" w14:textId="77777777" w:rsidR="00F9483F" w:rsidRPr="00D11617" w:rsidRDefault="00F9483F" w:rsidP="00F9483F">
      <w:pPr>
        <w:numPr>
          <w:ilvl w:val="0"/>
          <w:numId w:val="10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Prior to switching, if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opts to switch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under clause 121C,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issue a notice to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the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retailer’s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intention to switch the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a plan that 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considers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would be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at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5E4FFEF4" w14:textId="77777777" w:rsidR="00F9483F" w:rsidRPr="00D11617" w:rsidRDefault="00F9483F" w:rsidP="00F9483F">
      <w:pPr>
        <w:numPr>
          <w:ilvl w:val="0"/>
          <w:numId w:val="10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notice must be given to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3DF4B6C6" w14:textId="77777777" w:rsidR="00F9483F" w:rsidRPr="00D11617" w:rsidRDefault="00F9483F" w:rsidP="00F9483F">
      <w:pPr>
        <w:numPr>
          <w:ilvl w:val="0"/>
          <w:numId w:val="6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 writing; </w:t>
      </w:r>
    </w:p>
    <w:p w14:paraId="7014A57D" w14:textId="77777777" w:rsidR="00F9483F" w:rsidRPr="00D11617" w:rsidRDefault="00F9483F" w:rsidP="00F9483F">
      <w:pPr>
        <w:numPr>
          <w:ilvl w:val="0"/>
          <w:numId w:val="6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written in plain English; and </w:t>
      </w:r>
    </w:p>
    <w:p w14:paraId="631DAB43" w14:textId="77777777" w:rsidR="00F9483F" w:rsidRPr="00D11617" w:rsidRDefault="00F9483F" w:rsidP="00F9483F">
      <w:pPr>
        <w:numPr>
          <w:ilvl w:val="0"/>
          <w:numId w:val="6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using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preferred method of communication (if nominated, for example by post or by email to a specified address). </w:t>
      </w:r>
    </w:p>
    <w:p w14:paraId="0440171D" w14:textId="77777777" w:rsidR="00F9483F" w:rsidRPr="00D11617" w:rsidRDefault="00F9483F" w:rsidP="00F9483F">
      <w:pPr>
        <w:numPr>
          <w:ilvl w:val="0"/>
          <w:numId w:val="10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The notice must include:</w:t>
      </w:r>
    </w:p>
    <w:p w14:paraId="29C36AFC" w14:textId="77777777" w:rsidR="00F9483F" w:rsidRPr="00D11617" w:rsidRDefault="00F9483F" w:rsidP="00F9483F">
      <w:pPr>
        <w:numPr>
          <w:ilvl w:val="0"/>
          <w:numId w:val="8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current plan name and associated tariffs;</w:t>
      </w:r>
    </w:p>
    <w:p w14:paraId="48EC08E8" w14:textId="77777777" w:rsidR="00F9483F" w:rsidRPr="00D11617" w:rsidRDefault="00F9483F" w:rsidP="00F9483F">
      <w:pPr>
        <w:numPr>
          <w:ilvl w:val="0"/>
          <w:numId w:val="8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details of the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customer retail contract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intends to switch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to, including all applicable tariffs, charges,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lastRenderedPageBreak/>
        <w:t>conditional discounts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fees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billing and payment arrangements, a description of any benefits provided under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current plan that would be lost with the switch (if applicable) and how any of these matters may be </w:t>
      </w:r>
      <w:proofErr w:type="gramStart"/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changed;</w:t>
      </w:r>
      <w:proofErr w:type="gramEnd"/>
    </w:p>
    <w:p w14:paraId="221E9170" w14:textId="77777777" w:rsidR="00F9483F" w:rsidRPr="00D35EE9" w:rsidRDefault="00F9483F" w:rsidP="00F9483F">
      <w:pPr>
        <w:numPr>
          <w:ilvl w:val="0"/>
          <w:numId w:val="8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commencement date and duration of the new contract, the availability of extensions, and the termination of the contract if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moves out during the term of the contract;</w:t>
      </w:r>
    </w:p>
    <w:p w14:paraId="09BE3169" w14:textId="77777777" w:rsidR="00F9483F" w:rsidRPr="00D11617" w:rsidRDefault="00F9483F" w:rsidP="00F9483F">
      <w:pPr>
        <w:numPr>
          <w:ilvl w:val="0"/>
          <w:numId w:val="8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an explanation of how the </w:t>
      </w:r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determined the new contract will provide a </w:t>
      </w:r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reasonable price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and why the </w:t>
      </w:r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intends to switch the </w:t>
      </w:r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to the new contract;</w:t>
      </w:r>
    </w:p>
    <w:p w14:paraId="607A33B4" w14:textId="77777777" w:rsidR="00F9483F" w:rsidRPr="00D11617" w:rsidRDefault="00F9483F" w:rsidP="00F9483F">
      <w:pPr>
        <w:numPr>
          <w:ilvl w:val="0"/>
          <w:numId w:val="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a prominent opt-out message which includes:</w:t>
      </w:r>
    </w:p>
    <w:p w14:paraId="4B1E60D3" w14:textId="77777777" w:rsidR="00F9483F" w:rsidRPr="00D11617" w:rsidRDefault="00F9483F" w:rsidP="00F9483F">
      <w:pPr>
        <w:numPr>
          <w:ilvl w:val="4"/>
          <w:numId w:val="2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 clear statement that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opt out if they do not want to be switched from their current </w:t>
      </w:r>
      <w:proofErr w:type="gramStart"/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plan;</w:t>
      </w:r>
      <w:proofErr w:type="gramEnd"/>
    </w:p>
    <w:p w14:paraId="67754FB9" w14:textId="77777777" w:rsidR="00F9483F" w:rsidRPr="00D11617" w:rsidRDefault="00F9483F" w:rsidP="00F9483F">
      <w:pPr>
        <w:numPr>
          <w:ilvl w:val="4"/>
          <w:numId w:val="2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clear instructions on how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can opt out of the switch;</w:t>
      </w:r>
    </w:p>
    <w:p w14:paraId="1A805A94" w14:textId="77777777" w:rsidR="00F9483F" w:rsidRPr="00D11617" w:rsidRDefault="00F9483F" w:rsidP="00F9483F">
      <w:pPr>
        <w:numPr>
          <w:ilvl w:val="4"/>
          <w:numId w:val="2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date by which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needs to opt out of the switch in accordance with subclause (5); and</w:t>
      </w:r>
    </w:p>
    <w:p w14:paraId="491FA898" w14:textId="77777777" w:rsidR="00F9483F" w:rsidRPr="00D11617" w:rsidRDefault="00F9483F" w:rsidP="00F9483F">
      <w:pPr>
        <w:numPr>
          <w:ilvl w:val="4"/>
          <w:numId w:val="2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information about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right to be switched back to their previous plan as outlined in clause 121F, if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does not opt out by the date indicated under subclause (3)(d)(iii).</w:t>
      </w:r>
    </w:p>
    <w:p w14:paraId="5E93BE56" w14:textId="77777777" w:rsidR="00F9483F" w:rsidRPr="00D11617" w:rsidRDefault="00F9483F" w:rsidP="00F9483F">
      <w:pPr>
        <w:numPr>
          <w:ilvl w:val="0"/>
          <w:numId w:val="10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may opt out of the switch by informing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orally or in writing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customer’s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intention to opt out of the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64F9D164" w14:textId="48563EDA" w:rsidR="00F9483F" w:rsidRPr="00D11617" w:rsidRDefault="00F9483F" w:rsidP="00F9483F">
      <w:pPr>
        <w:numPr>
          <w:ilvl w:val="0"/>
          <w:numId w:val="10"/>
        </w:numPr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provide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period of at least 10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opt out of the switch commencing from the date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receives the notice under subclause (1).</w:t>
      </w:r>
    </w:p>
    <w:p w14:paraId="5EE2D599" w14:textId="77777777" w:rsidR="00F9483F" w:rsidRPr="00D11617" w:rsidRDefault="00F9483F" w:rsidP="00F9483F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121E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Completing the switch to a cheaper plan</w:t>
      </w:r>
    </w:p>
    <w:p w14:paraId="3F293A7B" w14:textId="77777777" w:rsidR="00F9483F" w:rsidRPr="00D11617" w:rsidRDefault="00F9483F" w:rsidP="00F9483F">
      <w:pPr>
        <w:numPr>
          <w:ilvl w:val="2"/>
          <w:numId w:val="23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may only switch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a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has not exercised their right to opt out and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has complied with the requirements under clause 121D. </w:t>
      </w:r>
    </w:p>
    <w:p w14:paraId="2BB549BE" w14:textId="77777777" w:rsidR="00F9483F" w:rsidRPr="00D11617" w:rsidRDefault="00F9483F" w:rsidP="00F9483F">
      <w:p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(2)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For the purposes of this Division, 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a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</w:p>
    <w:p w14:paraId="64DAB552" w14:textId="77777777" w:rsidR="00F9483F" w:rsidRPr="00D11617" w:rsidRDefault="00F9483F" w:rsidP="00F9483F">
      <w:pPr>
        <w:numPr>
          <w:ilvl w:val="0"/>
          <w:numId w:val="34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not charge the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for the switch to a new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or any early termination charge or other penalty for the early termination of the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previous </w:t>
      </w:r>
      <w:r w:rsidRPr="00D11617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; and</w:t>
      </w:r>
    </w:p>
    <w:p w14:paraId="356AE694" w14:textId="77777777" w:rsidR="00F9483F" w:rsidRPr="00D11617" w:rsidRDefault="00F9483F" w:rsidP="00F9483F">
      <w:pPr>
        <w:numPr>
          <w:ilvl w:val="0"/>
          <w:numId w:val="34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ensure that if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who is receiving a concession or rebate provided by government in relation to the supply or use of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energy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is switched to a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continues to receive the concession or rebate.</w:t>
      </w:r>
    </w:p>
    <w:p w14:paraId="611C82CC" w14:textId="77777777" w:rsidR="00F9483F" w:rsidRPr="00D11617" w:rsidRDefault="00F9483F" w:rsidP="00F9483F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lastRenderedPageBreak/>
        <w:t>121F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Post-switch reversal period</w:t>
      </w:r>
    </w:p>
    <w:p w14:paraId="1DD2AD72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Right of reversal </w:t>
      </w:r>
    </w:p>
    <w:p w14:paraId="3654A004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who is switched to a new plan under this Division has the right to reverse the switch and return to their previous plan in accordance with this clause.</w:t>
      </w:r>
    </w:p>
    <w:p w14:paraId="678B9CBB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When the right of reversal may be exercised </w:t>
      </w:r>
    </w:p>
    <w:p w14:paraId="7208A59F" w14:textId="2FB60232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right of reversal may be exercised from the date the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retail contract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takes effect up to at least five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from the date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receives their first bill after a switch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under clause 121E. </w:t>
      </w:r>
    </w:p>
    <w:p w14:paraId="50C6AFFC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How the right of reversal may be exercised</w:t>
      </w:r>
    </w:p>
    <w:p w14:paraId="715A2DB0" w14:textId="77777777" w:rsidR="00F9483F" w:rsidRPr="00D11617" w:rsidRDefault="00F9483F" w:rsidP="00F9483F">
      <w:pPr>
        <w:tabs>
          <w:tab w:val="left" w:pos="170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exercises their right of reversal by informing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either orally or in writing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intention to reverse the switch to the new plan and return to their original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contract.</w:t>
      </w:r>
    </w:p>
    <w:p w14:paraId="2B979C4B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No charges for a reversal</w:t>
      </w:r>
    </w:p>
    <w:p w14:paraId="7253BDB0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For the purposes of this Division,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not charge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any charge or other penalty for a reversal to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customer’s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previous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1A0FDFB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Record of reversal</w:t>
      </w:r>
    </w:p>
    <w:p w14:paraId="683C2F2B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create a record of each reversal, and the provisions of clause 8 of this code of practice apply in relation to a record of reversal as if it were a record of </w:t>
      </w:r>
      <w:r w:rsidRPr="00D11617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explicit informed consent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67EA6C2B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Effect of reversal </w:t>
      </w:r>
    </w:p>
    <w:p w14:paraId="2744AEE0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exercises their right of reversal under subclause (3),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rescind the new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customer retail contract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effective from the date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informed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under subclause (3)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and revert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to the plan they were previously on.</w:t>
      </w:r>
    </w:p>
    <w:p w14:paraId="10F58784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Notification requirements</w:t>
      </w:r>
    </w:p>
    <w:p w14:paraId="365C9903" w14:textId="747EF933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notify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within five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a reversal under subclause (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6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) taking effect.</w:t>
      </w:r>
    </w:p>
    <w:p w14:paraId="1966DB90" w14:textId="77777777" w:rsidR="00F9483F" w:rsidRPr="00D11617" w:rsidRDefault="00F9483F" w:rsidP="00F9483F">
      <w:pPr>
        <w:numPr>
          <w:ilvl w:val="0"/>
          <w:numId w:val="9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Notice requirements</w:t>
      </w:r>
    </w:p>
    <w:p w14:paraId="1A01E421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A notice under subclause (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7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) must be given to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55997E09" w14:textId="77777777" w:rsidR="00F9483F" w:rsidRPr="00D11617" w:rsidRDefault="00F9483F" w:rsidP="00F9483F">
      <w:pPr>
        <w:numPr>
          <w:ilvl w:val="0"/>
          <w:numId w:val="21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in writing;</w:t>
      </w:r>
    </w:p>
    <w:p w14:paraId="7C84F403" w14:textId="77777777" w:rsidR="00F9483F" w:rsidRPr="00D11617" w:rsidRDefault="00F9483F" w:rsidP="00F9483F">
      <w:pPr>
        <w:numPr>
          <w:ilvl w:val="0"/>
          <w:numId w:val="21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written in plain English;</w:t>
      </w:r>
    </w:p>
    <w:p w14:paraId="139201A4" w14:textId="77777777" w:rsidR="00F9483F" w:rsidRPr="00D11617" w:rsidRDefault="00F9483F" w:rsidP="00F9483F">
      <w:pPr>
        <w:numPr>
          <w:ilvl w:val="0"/>
          <w:numId w:val="21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using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customer’s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preferred method of communication (if nominated, for example by post or by email to a specified address); and </w:t>
      </w:r>
    </w:p>
    <w:p w14:paraId="6355AF71" w14:textId="77777777" w:rsidR="00F9483F" w:rsidRPr="00D11617" w:rsidRDefault="00F9483F" w:rsidP="00F9483F">
      <w:pPr>
        <w:numPr>
          <w:ilvl w:val="0"/>
          <w:numId w:val="21"/>
        </w:numPr>
        <w:tabs>
          <w:tab w:val="left" w:pos="85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include an explanation that the reversal was successful, and the details of 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customer retail contract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was switched 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lastRenderedPageBreak/>
        <w:t xml:space="preserve">back to, including all applicable tariffs, charges,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discounts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fees</w:t>
      </w:r>
      <w:r w:rsidRPr="00D11617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billing and payment arrangements, and how any of these matters may be changed. </w:t>
      </w:r>
    </w:p>
    <w:p w14:paraId="69386B19" w14:textId="77777777" w:rsidR="00F9483F" w:rsidRPr="00D11617" w:rsidRDefault="00F9483F" w:rsidP="00F9483F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121G</w:t>
      </w:r>
      <w:r w:rsidRPr="00D1161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 xml:space="preserve">Record keeping </w:t>
      </w:r>
    </w:p>
    <w:p w14:paraId="3471913F" w14:textId="77777777" w:rsidR="00F9483F" w:rsidRPr="00D11617" w:rsidRDefault="00F9483F" w:rsidP="00F9483F">
      <w:pPr>
        <w:keepNext/>
        <w:numPr>
          <w:ilvl w:val="2"/>
          <w:numId w:val="21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maintain records, including records of the data inputs used to assess a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reasonable price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, that are sufficient to evidence its compliance with this Division.</w:t>
      </w:r>
    </w:p>
    <w:p w14:paraId="03DDFEB3" w14:textId="77777777" w:rsidR="00F9483F" w:rsidRPr="00D11617" w:rsidRDefault="00F9483F" w:rsidP="00F9483F">
      <w:p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(2)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The </w:t>
      </w:r>
      <w:r w:rsidRPr="00D11617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D11617">
        <w:rPr>
          <w:rFonts w:ascii="Arial" w:eastAsia="Arial" w:hAnsi="Arial" w:cs="Arial"/>
          <w:kern w:val="0"/>
          <w:sz w:val="22"/>
          <w:szCs w:val="22"/>
          <w14:ligatures w14:val="none"/>
        </w:rPr>
        <w:t>must ensure that the records required to be maintained pursuant to subclause (1) are retained for:</w:t>
      </w:r>
    </w:p>
    <w:p w14:paraId="0C9A5251" w14:textId="77777777" w:rsidR="001E2543" w:rsidRPr="001E2543" w:rsidRDefault="00F9483F" w:rsidP="001E2543">
      <w:pPr>
        <w:numPr>
          <w:ilvl w:val="0"/>
          <w:numId w:val="22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1E2543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at least two years; and </w:t>
      </w:r>
    </w:p>
    <w:p w14:paraId="64AEC893" w14:textId="69340B17" w:rsidR="00F9483F" w:rsidRPr="001E2543" w:rsidRDefault="00F9483F" w:rsidP="001E2543">
      <w:pPr>
        <w:numPr>
          <w:ilvl w:val="0"/>
          <w:numId w:val="22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1E2543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where a </w:t>
      </w:r>
      <w:r w:rsidRPr="001E2543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small customer</w:t>
      </w:r>
      <w:r w:rsidRPr="001E2543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has within that period made a complaint or referred a dispute to the </w:t>
      </w:r>
      <w:r w:rsidRPr="001E2543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energy ombudsman</w:t>
      </w:r>
      <w:r w:rsidRPr="001E2543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 relation to being switched to a new plan, opt-out protections or the </w:t>
      </w:r>
      <w:r w:rsidRPr="001E2543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small customer’s </w:t>
      </w:r>
      <w:r w:rsidRPr="001E2543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right of reversal, including in relation to the notices that must be provided — for the period the complaint or dispute remains unresolved.</w:t>
      </w:r>
    </w:p>
    <w:p w14:paraId="6CEC15A0" w14:textId="6F2E7797" w:rsidR="009A0B6E" w:rsidRPr="00C702F4" w:rsidRDefault="009A0B6E" w:rsidP="009A0B6E">
      <w:pPr>
        <w:pStyle w:val="Heading2"/>
        <w:spacing w:line="240" w:lineRule="atLeast"/>
        <w:ind w:left="851" w:right="0" w:hanging="851"/>
      </w:pPr>
      <w:r w:rsidRPr="00C702F4">
        <w:t xml:space="preserve">Clause </w:t>
      </w:r>
      <w:r>
        <w:t>187</w:t>
      </w:r>
      <w:r w:rsidRPr="00C702F4">
        <w:t xml:space="preserve"> –</w:t>
      </w:r>
      <w:r>
        <w:t xml:space="preserve"> Residential customer only to be disconnected as a last resort for non-payment</w:t>
      </w:r>
    </w:p>
    <w:p w14:paraId="380696FB" w14:textId="77777777" w:rsidR="009A0B6E" w:rsidRDefault="009A0B6E" w:rsidP="009A0B6E">
      <w:pPr>
        <w:pStyle w:val="ListParagraph"/>
        <w:spacing w:before="240" w:line="240" w:lineRule="atLeast"/>
        <w:ind w:left="851" w:right="0" w:hanging="851"/>
      </w:pPr>
      <w:r>
        <w:t>After subclause 187(1)</w:t>
      </w:r>
      <w:r w:rsidRPr="00C702F4">
        <w:t>, insert the following:</w:t>
      </w:r>
    </w:p>
    <w:p w14:paraId="79FCA8FE" w14:textId="11527267" w:rsidR="009A0B6E" w:rsidRPr="009A0B6E" w:rsidRDefault="009A0B6E" w:rsidP="00C54E36">
      <w:pPr>
        <w:pStyle w:val="ListParagraph"/>
        <w:numPr>
          <w:ilvl w:val="2"/>
          <w:numId w:val="38"/>
        </w:numPr>
        <w:spacing w:before="240" w:line="240" w:lineRule="atLeast"/>
        <w:ind w:left="1702" w:right="0" w:hanging="851"/>
      </w:pPr>
      <w:r w:rsidRPr="00DF22F3">
        <w:rPr>
          <w:rFonts w:eastAsia="Arial"/>
          <w:kern w:val="0"/>
          <w14:ligatures w14:val="none"/>
        </w:rPr>
        <w:t>For the purposes of section 40SM(1)(b)(</w:t>
      </w:r>
      <w:proofErr w:type="spellStart"/>
      <w:r w:rsidRPr="00DF22F3">
        <w:rPr>
          <w:rFonts w:eastAsia="Arial"/>
          <w:kern w:val="0"/>
          <w14:ligatures w14:val="none"/>
        </w:rPr>
        <w:t>i</w:t>
      </w:r>
      <w:proofErr w:type="spellEnd"/>
      <w:r w:rsidRPr="00DF22F3">
        <w:rPr>
          <w:rFonts w:eastAsia="Arial"/>
          <w:kern w:val="0"/>
          <w14:ligatures w14:val="none"/>
        </w:rPr>
        <w:t xml:space="preserve">) of the </w:t>
      </w:r>
      <w:r w:rsidRPr="00DF22F3">
        <w:rPr>
          <w:rFonts w:eastAsia="Arial"/>
          <w:i/>
          <w:iCs/>
          <w:kern w:val="0"/>
          <w14:ligatures w14:val="none"/>
        </w:rPr>
        <w:t>Electricity Industry Act</w:t>
      </w:r>
      <w:r w:rsidRPr="00DF22F3">
        <w:rPr>
          <w:rFonts w:eastAsia="Arial"/>
          <w:kern w:val="0"/>
          <w14:ligatures w14:val="none"/>
        </w:rPr>
        <w:t xml:space="preserve"> and section 48DO(1)(b)(</w:t>
      </w:r>
      <w:proofErr w:type="spellStart"/>
      <w:r w:rsidRPr="00DF22F3">
        <w:rPr>
          <w:rFonts w:eastAsia="Arial"/>
          <w:kern w:val="0"/>
          <w14:ligatures w14:val="none"/>
        </w:rPr>
        <w:t>i</w:t>
      </w:r>
      <w:proofErr w:type="spellEnd"/>
      <w:r w:rsidRPr="00DF22F3">
        <w:rPr>
          <w:rFonts w:eastAsia="Arial"/>
          <w:kern w:val="0"/>
          <w14:ligatures w14:val="none"/>
        </w:rPr>
        <w:t xml:space="preserve">) of the </w:t>
      </w:r>
      <w:r w:rsidRPr="00DF22F3">
        <w:rPr>
          <w:rFonts w:eastAsia="Arial"/>
          <w:i/>
          <w:iCs/>
          <w:kern w:val="0"/>
          <w14:ligatures w14:val="none"/>
        </w:rPr>
        <w:t>Gas Industry Act</w:t>
      </w:r>
      <w:r w:rsidRPr="00DF22F3">
        <w:rPr>
          <w:rFonts w:eastAsia="Arial"/>
          <w:kern w:val="0"/>
          <w14:ligatures w14:val="none"/>
        </w:rPr>
        <w:t xml:space="preserve">, a </w:t>
      </w:r>
      <w:r w:rsidRPr="00DF22F3">
        <w:rPr>
          <w:rFonts w:eastAsia="Arial"/>
          <w:i/>
          <w:iCs/>
          <w:kern w:val="0"/>
          <w14:ligatures w14:val="none"/>
        </w:rPr>
        <w:t xml:space="preserve">retailer </w:t>
      </w:r>
      <w:r w:rsidRPr="00DF22F3">
        <w:rPr>
          <w:rFonts w:eastAsia="Arial"/>
          <w:kern w:val="0"/>
          <w14:ligatures w14:val="none"/>
        </w:rPr>
        <w:t xml:space="preserve">or </w:t>
      </w:r>
      <w:r w:rsidRPr="00DF22F3">
        <w:rPr>
          <w:rFonts w:eastAsia="Arial"/>
          <w:i/>
          <w:iCs/>
          <w:kern w:val="0"/>
          <w14:ligatures w14:val="none"/>
        </w:rPr>
        <w:t xml:space="preserve">exempt electricity seller </w:t>
      </w:r>
      <w:r w:rsidRPr="00DF22F3">
        <w:rPr>
          <w:rFonts w:eastAsia="Arial"/>
          <w:kern w:val="0"/>
          <w14:ligatures w14:val="none"/>
        </w:rPr>
        <w:t xml:space="preserve">must not </w:t>
      </w:r>
      <w:r w:rsidRPr="00DF22F3">
        <w:rPr>
          <w:rFonts w:eastAsia="Arial"/>
          <w:kern w:val="0"/>
          <w:shd w:val="clear" w:color="auto" w:fill="FFFFFF"/>
          <w14:ligatures w14:val="none"/>
        </w:rPr>
        <w:t xml:space="preserve">arrange for </w:t>
      </w:r>
      <w:r w:rsidRPr="00DF22F3">
        <w:rPr>
          <w:rFonts w:eastAsia="Arial"/>
          <w:i/>
          <w:iCs/>
          <w:kern w:val="0"/>
          <w:shd w:val="clear" w:color="auto" w:fill="FFFFFF"/>
          <w14:ligatures w14:val="none"/>
        </w:rPr>
        <w:t>disconnection</w:t>
      </w:r>
      <w:r w:rsidRPr="00DF22F3">
        <w:rPr>
          <w:rFonts w:eastAsia="Arial"/>
          <w:kern w:val="0"/>
          <w:shd w:val="clear" w:color="auto" w:fill="FFFFFF"/>
          <w14:ligatures w14:val="none"/>
        </w:rPr>
        <w:t xml:space="preserve"> of the premises where the total amount of the </w:t>
      </w:r>
      <w:r w:rsidRPr="00DF22F3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customer’s </w:t>
      </w:r>
      <w:r w:rsidRPr="00DF22F3">
        <w:rPr>
          <w:rFonts w:eastAsia="Arial"/>
          <w:kern w:val="0"/>
          <w:shd w:val="clear" w:color="auto" w:fill="FFFFFF"/>
          <w14:ligatures w14:val="none"/>
        </w:rPr>
        <w:t>arrears is less than $500 (inclusive of GST).</w:t>
      </w:r>
    </w:p>
    <w:p w14:paraId="0CE8AB05" w14:textId="77777777" w:rsidR="00EE4F66" w:rsidRPr="002505F3" w:rsidRDefault="00EE4F66" w:rsidP="00EE4F66">
      <w:pPr>
        <w:pStyle w:val="Heading2"/>
        <w:spacing w:line="240" w:lineRule="atLeast"/>
        <w:ind w:left="851" w:right="0" w:hanging="851"/>
      </w:pPr>
      <w:r>
        <w:t>Schedule 1</w:t>
      </w:r>
      <w:r w:rsidRPr="00C702F4">
        <w:t xml:space="preserve"> –</w:t>
      </w:r>
      <w:r>
        <w:t xml:space="preserve"> Civil Penalty Requirements</w:t>
      </w:r>
    </w:p>
    <w:p w14:paraId="53A7FB30" w14:textId="56BA811E" w:rsidR="00260712" w:rsidRDefault="00260712" w:rsidP="00260712">
      <w:pPr>
        <w:pStyle w:val="ListParagraph"/>
        <w:spacing w:before="240" w:line="240" w:lineRule="atLeast"/>
        <w:ind w:left="851" w:right="0" w:hanging="851"/>
      </w:pPr>
      <w:r>
        <w:t xml:space="preserve">In </w:t>
      </w:r>
      <w:r w:rsidR="00DB6BA2">
        <w:t xml:space="preserve">Schedule 1, </w:t>
      </w:r>
      <w:r>
        <w:t>Part 2: Retailer’s general obligations, insert the following in numerical order</w:t>
      </w:r>
      <w:r w:rsidRPr="00C702F4">
        <w:t>:</w:t>
      </w:r>
    </w:p>
    <w:p w14:paraId="6E5C47B0" w14:textId="77777777" w:rsidR="00260712" w:rsidRDefault="00260712" w:rsidP="00260712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t>16A(1); 16A(2).</w:t>
      </w:r>
    </w:p>
    <w:p w14:paraId="592E4335" w14:textId="169EC00F" w:rsidR="00EE4F66" w:rsidRDefault="00EE4F66" w:rsidP="00EE4F66">
      <w:pPr>
        <w:pStyle w:val="ListParagraph"/>
        <w:spacing w:before="240" w:line="240" w:lineRule="atLeast"/>
        <w:ind w:left="851" w:right="0" w:hanging="851"/>
      </w:pPr>
      <w:r>
        <w:t xml:space="preserve">In </w:t>
      </w:r>
      <w:r w:rsidR="00DB6BA2">
        <w:t xml:space="preserve">Schedule 1, </w:t>
      </w:r>
      <w:r>
        <w:t>Part 5: Rights and obligations once a contract is entered into, insert the following in numerical order</w:t>
      </w:r>
      <w:r w:rsidRPr="00C702F4">
        <w:t>:</w:t>
      </w:r>
    </w:p>
    <w:p w14:paraId="087029C5" w14:textId="5A664644" w:rsidR="00456756" w:rsidRDefault="00EE4F66" w:rsidP="009A0B6E">
      <w:pPr>
        <w:tabs>
          <w:tab w:val="left" w:pos="1701"/>
        </w:tabs>
        <w:spacing w:before="240" w:after="240" w:line="240" w:lineRule="atLeast"/>
        <w:ind w:left="851"/>
      </w:pPr>
      <w:r>
        <w:t>77</w:t>
      </w:r>
      <w:proofErr w:type="gramStart"/>
      <w:r>
        <w:t>A(</w:t>
      </w:r>
      <w:proofErr w:type="gramEnd"/>
      <w:r>
        <w:t>1); 77</w:t>
      </w:r>
      <w:proofErr w:type="gramStart"/>
      <w:r>
        <w:t>A(</w:t>
      </w:r>
      <w:proofErr w:type="gramEnd"/>
      <w:r>
        <w:t>3)</w:t>
      </w:r>
      <w:r w:rsidR="00260712">
        <w:t>;</w:t>
      </w:r>
      <w:r w:rsidR="00260712" w:rsidRPr="00260712">
        <w:t xml:space="preserve"> </w:t>
      </w:r>
      <w:r w:rsidR="00260712">
        <w:t>96(1A)</w:t>
      </w:r>
      <w:r w:rsidR="000E6DC7">
        <w:t xml:space="preserve">; </w:t>
      </w:r>
      <w:r w:rsidR="000E6DC7" w:rsidRPr="00892510">
        <w:t>121</w:t>
      </w:r>
      <w:proofErr w:type="gramStart"/>
      <w:r w:rsidR="000E6DC7" w:rsidRPr="00892510">
        <w:t>B(</w:t>
      </w:r>
      <w:proofErr w:type="gramEnd"/>
      <w:r w:rsidR="000E6DC7" w:rsidRPr="00892510">
        <w:t xml:space="preserve">1); </w:t>
      </w:r>
      <w:r w:rsidR="000E6DC7">
        <w:t>121</w:t>
      </w:r>
      <w:proofErr w:type="gramStart"/>
      <w:r w:rsidR="000E6DC7">
        <w:t>B(</w:t>
      </w:r>
      <w:proofErr w:type="gramEnd"/>
      <w:r w:rsidR="000E6DC7">
        <w:t>2); 121</w:t>
      </w:r>
      <w:proofErr w:type="gramStart"/>
      <w:r w:rsidR="000E6DC7">
        <w:t>B(</w:t>
      </w:r>
      <w:proofErr w:type="gramEnd"/>
      <w:r w:rsidR="000E6DC7">
        <w:t xml:space="preserve">3); </w:t>
      </w:r>
      <w:r w:rsidR="000E6DC7" w:rsidRPr="00892510">
        <w:t>121</w:t>
      </w:r>
      <w:proofErr w:type="gramStart"/>
      <w:r w:rsidR="000E6DC7" w:rsidRPr="00892510">
        <w:t>D(</w:t>
      </w:r>
      <w:proofErr w:type="gramEnd"/>
      <w:r w:rsidR="000E6DC7" w:rsidRPr="00892510">
        <w:t>1);</w:t>
      </w:r>
      <w:r w:rsidR="008358E7">
        <w:t xml:space="preserve"> 121</w:t>
      </w:r>
      <w:proofErr w:type="gramStart"/>
      <w:r w:rsidR="008358E7">
        <w:t>D(</w:t>
      </w:r>
      <w:proofErr w:type="gramEnd"/>
      <w:r w:rsidR="008358E7">
        <w:t>2); 121</w:t>
      </w:r>
      <w:proofErr w:type="gramStart"/>
      <w:r w:rsidR="008358E7">
        <w:t>D(</w:t>
      </w:r>
      <w:proofErr w:type="gramEnd"/>
      <w:r w:rsidR="008358E7">
        <w:t>3)</w:t>
      </w:r>
      <w:r w:rsidR="00B460E1">
        <w:t>;</w:t>
      </w:r>
      <w:r w:rsidR="000E6DC7" w:rsidRPr="00892510">
        <w:t xml:space="preserve"> 121</w:t>
      </w:r>
      <w:proofErr w:type="gramStart"/>
      <w:r w:rsidR="000E6DC7" w:rsidRPr="00892510">
        <w:t>D(</w:t>
      </w:r>
      <w:proofErr w:type="gramEnd"/>
      <w:r w:rsidR="000E6DC7" w:rsidRPr="00892510">
        <w:t>5); 121</w:t>
      </w:r>
      <w:proofErr w:type="gramStart"/>
      <w:r w:rsidR="000E6DC7" w:rsidRPr="00892510">
        <w:t>E(</w:t>
      </w:r>
      <w:proofErr w:type="gramEnd"/>
      <w:r w:rsidR="000E6DC7" w:rsidRPr="00892510">
        <w:t>1); 121</w:t>
      </w:r>
      <w:proofErr w:type="gramStart"/>
      <w:r w:rsidR="000E6DC7" w:rsidRPr="00892510">
        <w:t>E(</w:t>
      </w:r>
      <w:proofErr w:type="gramEnd"/>
      <w:r w:rsidR="000E6DC7" w:rsidRPr="00892510">
        <w:t>2); 121</w:t>
      </w:r>
      <w:proofErr w:type="gramStart"/>
      <w:r w:rsidR="000E6DC7" w:rsidRPr="00892510">
        <w:t>F(</w:t>
      </w:r>
      <w:proofErr w:type="gramEnd"/>
      <w:r w:rsidR="000E6DC7" w:rsidRPr="00892510">
        <w:t>4); 121</w:t>
      </w:r>
      <w:proofErr w:type="gramStart"/>
      <w:r w:rsidR="000E6DC7" w:rsidRPr="00892510">
        <w:t>F(</w:t>
      </w:r>
      <w:proofErr w:type="gramEnd"/>
      <w:r w:rsidR="000E6DC7" w:rsidRPr="00892510">
        <w:t>5); 121</w:t>
      </w:r>
      <w:proofErr w:type="gramStart"/>
      <w:r w:rsidR="000E6DC7" w:rsidRPr="00892510">
        <w:t>F(</w:t>
      </w:r>
      <w:proofErr w:type="gramEnd"/>
      <w:r w:rsidR="000E6DC7" w:rsidRPr="00892510">
        <w:t>6); 121</w:t>
      </w:r>
      <w:proofErr w:type="gramStart"/>
      <w:r w:rsidR="000E6DC7" w:rsidRPr="00892510">
        <w:t>F(</w:t>
      </w:r>
      <w:proofErr w:type="gramEnd"/>
      <w:r w:rsidR="000E6DC7" w:rsidRPr="00892510">
        <w:t xml:space="preserve">7); </w:t>
      </w:r>
      <w:r w:rsidR="00B460E1">
        <w:t>121</w:t>
      </w:r>
      <w:proofErr w:type="gramStart"/>
      <w:r w:rsidR="00B460E1">
        <w:t>F(</w:t>
      </w:r>
      <w:proofErr w:type="gramEnd"/>
      <w:r w:rsidR="00B460E1">
        <w:t xml:space="preserve">8); </w:t>
      </w:r>
      <w:r w:rsidR="000E6DC7" w:rsidRPr="00892510">
        <w:t>121</w:t>
      </w:r>
      <w:proofErr w:type="gramStart"/>
      <w:r w:rsidR="000E6DC7" w:rsidRPr="00892510">
        <w:t>G(</w:t>
      </w:r>
      <w:proofErr w:type="gramEnd"/>
      <w:r w:rsidR="000E6DC7" w:rsidRPr="00892510">
        <w:t>1); 121</w:t>
      </w:r>
      <w:proofErr w:type="gramStart"/>
      <w:r w:rsidR="000E6DC7" w:rsidRPr="00892510">
        <w:t>G(</w:t>
      </w:r>
      <w:proofErr w:type="gramEnd"/>
      <w:r w:rsidR="000E6DC7" w:rsidRPr="00892510">
        <w:t>2)</w:t>
      </w:r>
      <w:r>
        <w:t>.</w:t>
      </w:r>
    </w:p>
    <w:p w14:paraId="32BB681A" w14:textId="77777777" w:rsidR="00A35376" w:rsidRDefault="00A35376" w:rsidP="00A35376">
      <w:pPr>
        <w:pStyle w:val="ListParagraph"/>
        <w:spacing w:before="240" w:line="240" w:lineRule="atLeast"/>
        <w:ind w:left="851" w:right="0" w:hanging="851"/>
      </w:pPr>
      <w:r>
        <w:t>In Schedule 1, Part 9: Termination, insert the following in numerical order</w:t>
      </w:r>
      <w:r w:rsidRPr="00C702F4">
        <w:t>:</w:t>
      </w:r>
    </w:p>
    <w:p w14:paraId="38DDDEDC" w14:textId="0E86D442" w:rsidR="00A35376" w:rsidRPr="009A0B6E" w:rsidRDefault="00A35376" w:rsidP="00A35376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t>187(2).</w:t>
      </w:r>
    </w:p>
    <w:p w14:paraId="55B4D8B8" w14:textId="0AF66850" w:rsidR="009D2642" w:rsidRPr="00C702F4" w:rsidRDefault="009D2642" w:rsidP="00D35EE9">
      <w:pPr>
        <w:pStyle w:val="Heading1"/>
        <w:spacing w:before="240" w:after="240" w:line="240" w:lineRule="atLeast"/>
        <w:ind w:left="851" w:hanging="851"/>
      </w:pPr>
      <w:r w:rsidRPr="00C702F4">
        <w:t>3</w:t>
      </w:r>
      <w:r w:rsidRPr="00D35EE9">
        <w:rPr>
          <w:sz w:val="14"/>
          <w:szCs w:val="14"/>
        </w:rPr>
        <w:t xml:space="preserve">                                  </w:t>
      </w:r>
      <w:r w:rsidRPr="00C702F4">
        <w:t>Schedule 2 – Table of Amendments</w:t>
      </w:r>
    </w:p>
    <w:p w14:paraId="773CDAD8" w14:textId="77777777" w:rsidR="008E247C" w:rsidRPr="00C702F4" w:rsidRDefault="008E247C" w:rsidP="008E247C">
      <w:pPr>
        <w:pStyle w:val="Heading2"/>
        <w:spacing w:line="240" w:lineRule="atLeast"/>
        <w:ind w:left="0" w:right="0"/>
      </w:pPr>
      <w:r w:rsidRPr="00C702F4">
        <w:t>Table of contents</w:t>
      </w:r>
    </w:p>
    <w:p w14:paraId="74A4764B" w14:textId="77777777" w:rsidR="008E247C" w:rsidRPr="00C702F4" w:rsidRDefault="008E247C" w:rsidP="00C54E36">
      <w:pPr>
        <w:pStyle w:val="ListParagraph"/>
        <w:spacing w:before="240" w:line="240" w:lineRule="atLeast"/>
        <w:ind w:left="851" w:right="0" w:hanging="851"/>
      </w:pPr>
      <w:r w:rsidRPr="00C702F4">
        <w:t>After Part 4, Division 5, insert:</w:t>
      </w:r>
    </w:p>
    <w:p w14:paraId="645B15C1" w14:textId="1FBA8F37" w:rsidR="008E247C" w:rsidRPr="00C702F4" w:rsidRDefault="008E247C" w:rsidP="00D35EE9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t xml:space="preserve">Division 6 </w:t>
      </w:r>
      <w:r w:rsidRPr="00C702F4">
        <w:tab/>
      </w:r>
      <w:r w:rsidR="00B835D4" w:rsidRPr="00C702F4">
        <w:t>Communication methods for energy plans</w:t>
      </w:r>
    </w:p>
    <w:p w14:paraId="70CE3753" w14:textId="77777777" w:rsidR="008E247C" w:rsidRPr="00C702F4" w:rsidRDefault="008E247C" w:rsidP="008E247C">
      <w:pPr>
        <w:pStyle w:val="ListParagraph"/>
        <w:spacing w:before="240" w:line="240" w:lineRule="atLeast"/>
        <w:ind w:left="851" w:right="0" w:hanging="851"/>
      </w:pPr>
      <w:r w:rsidRPr="00C702F4">
        <w:t>After Part 6, Division 2, insert:</w:t>
      </w:r>
    </w:p>
    <w:p w14:paraId="785D4C22" w14:textId="30FE14C8" w:rsidR="008E247C" w:rsidRPr="003D6BAE" w:rsidRDefault="008E247C" w:rsidP="00D35EE9">
      <w:pPr>
        <w:spacing w:before="240" w:after="240" w:line="240" w:lineRule="atLeast"/>
        <w:ind w:left="851"/>
      </w:pPr>
      <w:r w:rsidRPr="00FB79AF">
        <w:lastRenderedPageBreak/>
        <w:t xml:space="preserve">Division 2A </w:t>
      </w:r>
      <w:r w:rsidRPr="00FB79AF">
        <w:tab/>
        <w:t>Automatic best offer</w:t>
      </w:r>
    </w:p>
    <w:p w14:paraId="084E99F9" w14:textId="0A3B1BC2" w:rsidR="00EB642A" w:rsidRPr="00C702F4" w:rsidRDefault="00F8133B" w:rsidP="00D35EE9">
      <w:pPr>
        <w:pStyle w:val="Heading2"/>
        <w:spacing w:line="240" w:lineRule="atLeast"/>
        <w:ind w:left="851" w:hanging="851"/>
      </w:pPr>
      <w:r w:rsidRPr="00C702F4">
        <w:t>Clause 23 – Simplified outline</w:t>
      </w:r>
    </w:p>
    <w:p w14:paraId="7D354356" w14:textId="0E1CDD3E" w:rsidR="00F8133B" w:rsidRPr="00C702F4" w:rsidRDefault="00B7617C" w:rsidP="00D35EE9">
      <w:pPr>
        <w:pStyle w:val="ListParagraph"/>
        <w:spacing w:before="240" w:line="240" w:lineRule="atLeast"/>
        <w:ind w:left="851" w:right="0" w:hanging="851"/>
      </w:pPr>
      <w:r w:rsidRPr="00C702F4">
        <w:t xml:space="preserve">In </w:t>
      </w:r>
      <w:r w:rsidR="004A0F43" w:rsidRPr="00C702F4">
        <w:t>clause 23, a</w:t>
      </w:r>
      <w:r w:rsidR="00F8133B" w:rsidRPr="00C702F4">
        <w:t>fter the description of Division 5, insert the following:</w:t>
      </w:r>
    </w:p>
    <w:p w14:paraId="35B9491C" w14:textId="45FD5A0E" w:rsidR="006B68EA" w:rsidRPr="00C702F4" w:rsidRDefault="006B68EA" w:rsidP="00D35EE9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 w:rsidRPr="00C702F4">
        <w:t xml:space="preserve">Division 6 sets out a </w:t>
      </w:r>
      <w:r w:rsidRPr="00C702F4">
        <w:rPr>
          <w:i/>
          <w:iCs/>
        </w:rPr>
        <w:t>retailer’s</w:t>
      </w:r>
      <w:r w:rsidRPr="00C702F4">
        <w:t xml:space="preserve"> obligations to offer </w:t>
      </w:r>
      <w:r w:rsidR="009465E7">
        <w:rPr>
          <w:i/>
          <w:iCs/>
        </w:rPr>
        <w:t xml:space="preserve">electronic communication </w:t>
      </w:r>
      <w:r w:rsidR="009465E7">
        <w:t xml:space="preserve">and communication by post as a means by which a </w:t>
      </w:r>
      <w:r w:rsidR="009465E7" w:rsidRPr="009465E7">
        <w:rPr>
          <w:i/>
          <w:iCs/>
        </w:rPr>
        <w:t>retailer</w:t>
      </w:r>
      <w:r w:rsidR="009465E7">
        <w:t xml:space="preserve"> will issue bills and communications to the </w:t>
      </w:r>
      <w:r w:rsidR="009465E7">
        <w:rPr>
          <w:i/>
          <w:iCs/>
        </w:rPr>
        <w:t>small customer</w:t>
      </w:r>
      <w:r w:rsidR="009465E7" w:rsidRPr="00D35EE9">
        <w:t>.</w:t>
      </w:r>
    </w:p>
    <w:p w14:paraId="0BB798D0" w14:textId="5FB6FA93" w:rsidR="000F191A" w:rsidRPr="00C702F4" w:rsidRDefault="000F191A" w:rsidP="00D35EE9">
      <w:pPr>
        <w:pStyle w:val="Heading2"/>
        <w:ind w:left="851" w:right="0" w:hanging="851"/>
      </w:pPr>
      <w:r w:rsidRPr="00C702F4">
        <w:t>Clause 26 – Pre-contractual duty of retailers</w:t>
      </w:r>
    </w:p>
    <w:p w14:paraId="118B4703" w14:textId="1C003E0C" w:rsidR="009B0F56" w:rsidRPr="00C702F4" w:rsidRDefault="00195DB2" w:rsidP="00D35EE9">
      <w:pPr>
        <w:pStyle w:val="ListParagraph"/>
        <w:spacing w:before="240" w:line="240" w:lineRule="atLeast"/>
        <w:ind w:left="851" w:right="0" w:hanging="851"/>
      </w:pPr>
      <w:r w:rsidRPr="00C702F4">
        <w:t>In subclause</w:t>
      </w:r>
      <w:r w:rsidR="00063E55" w:rsidRPr="00C702F4">
        <w:t xml:space="preserve"> </w:t>
      </w:r>
      <w:r w:rsidR="009B0F56" w:rsidRPr="00C702F4">
        <w:t>26</w:t>
      </w:r>
      <w:r w:rsidR="0026550B" w:rsidRPr="00C702F4">
        <w:t>(4)</w:t>
      </w:r>
      <w:r w:rsidR="009B0F56" w:rsidRPr="00C702F4">
        <w:t xml:space="preserve">, omit ‘A </w:t>
      </w:r>
      <w:r w:rsidR="009B0F56" w:rsidRPr="00D35EE9">
        <w:rPr>
          <w:i/>
          <w:iCs/>
        </w:rPr>
        <w:t>retailer</w:t>
      </w:r>
      <w:r w:rsidR="009B0F56" w:rsidRPr="00C702F4">
        <w:t xml:space="preserve"> must obtain the </w:t>
      </w:r>
      <w:r w:rsidR="009B0F56" w:rsidRPr="00D35EE9">
        <w:rPr>
          <w:i/>
          <w:iCs/>
        </w:rPr>
        <w:t>explicit informed consent</w:t>
      </w:r>
      <w:r w:rsidR="009B0F56" w:rsidRPr="00C702F4">
        <w:t xml:space="preserve"> of a </w:t>
      </w:r>
      <w:r w:rsidR="009B0F56" w:rsidRPr="00D35EE9">
        <w:rPr>
          <w:i/>
          <w:iCs/>
        </w:rPr>
        <w:t>small customer</w:t>
      </w:r>
      <w:r w:rsidR="009B0F56" w:rsidRPr="00C702F4">
        <w:t xml:space="preserve"> for the entry by the </w:t>
      </w:r>
      <w:r w:rsidR="009B0F56" w:rsidRPr="00D35EE9">
        <w:rPr>
          <w:i/>
          <w:iCs/>
        </w:rPr>
        <w:t>small customer</w:t>
      </w:r>
      <w:r w:rsidR="009B0F56" w:rsidRPr="00C702F4">
        <w:t xml:space="preserve"> into a </w:t>
      </w:r>
      <w:r w:rsidR="009B0F56" w:rsidRPr="00D35EE9">
        <w:rPr>
          <w:i/>
          <w:iCs/>
        </w:rPr>
        <w:t>market retail contract</w:t>
      </w:r>
      <w:r w:rsidR="009B0F56" w:rsidRPr="00C702F4">
        <w:t xml:space="preserve"> with the </w:t>
      </w:r>
      <w:r w:rsidR="009B0F56" w:rsidRPr="00D35EE9">
        <w:rPr>
          <w:i/>
          <w:iCs/>
        </w:rPr>
        <w:t>retailer</w:t>
      </w:r>
      <w:r w:rsidR="009B0F56" w:rsidRPr="00C702F4">
        <w:t>.’ And substitute:</w:t>
      </w:r>
    </w:p>
    <w:p w14:paraId="69496231" w14:textId="77777777" w:rsidR="009B0F56" w:rsidRPr="00D35EE9" w:rsidRDefault="009B0F56" w:rsidP="00D35EE9">
      <w:pPr>
        <w:tabs>
          <w:tab w:val="left" w:pos="851"/>
        </w:tabs>
        <w:spacing w:before="240" w:after="240" w:line="240" w:lineRule="atLeast"/>
        <w:ind w:left="851"/>
        <w:rPr>
          <w:rFonts w:ascii="Arial" w:hAnsi="Arial" w:cs="Arial"/>
          <w:sz w:val="22"/>
          <w:szCs w:val="22"/>
        </w:rPr>
      </w:pPr>
      <w:bookmarkStart w:id="0" w:name="_Toc513035371"/>
      <w:bookmarkStart w:id="1" w:name="_Ref57794684"/>
      <w:bookmarkStart w:id="2" w:name="_Ref75607321"/>
      <w:bookmarkStart w:id="3" w:name="_Ref79063767"/>
      <w:bookmarkStart w:id="4" w:name="_Hlk57713066"/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Subject to subclause (4A), a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retailer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 must obtain the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explicit informed consent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 of a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small customer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 for the entry by the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small customer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 into a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market retail contract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 xml:space="preserve"> with the </w:t>
      </w:r>
      <w:r w:rsidRPr="00D35EE9">
        <w:rPr>
          <w:rFonts w:ascii="Arial" w:hAnsi="Arial" w:cs="Arial"/>
          <w:i/>
          <w:iCs/>
          <w:sz w:val="22"/>
          <w:szCs w:val="22"/>
          <w:shd w:val="clear" w:color="auto" w:fill="FFFFFF"/>
        </w:rPr>
        <w:t>retailer</w:t>
      </w:r>
      <w:r w:rsidRPr="00D35EE9">
        <w:rPr>
          <w:rFonts w:ascii="Arial" w:hAnsi="Arial" w:cs="Arial"/>
          <w:sz w:val="22"/>
          <w:szCs w:val="22"/>
          <w:shd w:val="clear" w:color="auto" w:fill="FFFFFF"/>
        </w:rPr>
        <w:t>.</w:t>
      </w:r>
      <w:bookmarkEnd w:id="0"/>
      <w:bookmarkEnd w:id="1"/>
      <w:bookmarkEnd w:id="2"/>
      <w:bookmarkEnd w:id="3"/>
    </w:p>
    <w:bookmarkEnd w:id="4"/>
    <w:p w14:paraId="695E0C6F" w14:textId="104AA642" w:rsidR="000F191A" w:rsidRPr="00C702F4" w:rsidRDefault="00195275" w:rsidP="00D35EE9">
      <w:pPr>
        <w:pStyle w:val="ListParagraph"/>
        <w:spacing w:before="240" w:line="240" w:lineRule="atLeast"/>
        <w:ind w:left="851" w:right="0" w:hanging="851"/>
      </w:pPr>
      <w:r w:rsidRPr="00C702F4">
        <w:t>A</w:t>
      </w:r>
      <w:r w:rsidR="000F191A" w:rsidRPr="00C702F4">
        <w:t xml:space="preserve">fter </w:t>
      </w:r>
      <w:r w:rsidR="00AB23F0" w:rsidRPr="00C702F4">
        <w:t>sub</w:t>
      </w:r>
      <w:r w:rsidR="000F191A" w:rsidRPr="00C702F4">
        <w:t xml:space="preserve">clause </w:t>
      </w:r>
      <w:r w:rsidRPr="00C702F4">
        <w:t>2</w:t>
      </w:r>
      <w:r w:rsidR="000F191A" w:rsidRPr="00C702F4">
        <w:t>(4), insert the following:</w:t>
      </w:r>
    </w:p>
    <w:p w14:paraId="3C80D040" w14:textId="62CA6BF0" w:rsidR="000F191A" w:rsidRPr="00C702F4" w:rsidRDefault="00F4290B" w:rsidP="00D35EE9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</w:pPr>
      <w:r w:rsidRPr="00C702F4">
        <w:t xml:space="preserve">(4A) </w:t>
      </w:r>
      <w:r w:rsidR="00ED190B" w:rsidRPr="00C702F4">
        <w:tab/>
        <w:t>Subclause (4) does not apply for the purposes of Division 8 of Part 5 and of Division 2A of Part 6 of this code of practice.</w:t>
      </w:r>
    </w:p>
    <w:p w14:paraId="56A054F9" w14:textId="1AD13A02" w:rsidR="00ED190B" w:rsidRPr="00C702F4" w:rsidRDefault="000B7B68" w:rsidP="00D35EE9">
      <w:pPr>
        <w:pStyle w:val="Heading2"/>
        <w:spacing w:line="240" w:lineRule="atLeast"/>
        <w:ind w:left="851" w:right="0" w:hanging="851"/>
      </w:pPr>
      <w:r w:rsidRPr="00C702F4">
        <w:t xml:space="preserve">Division 6 – </w:t>
      </w:r>
      <w:r w:rsidR="00BF7B08" w:rsidRPr="00C702F4">
        <w:t>Communication methods for energy plans</w:t>
      </w:r>
    </w:p>
    <w:p w14:paraId="31259488" w14:textId="57E87C72" w:rsidR="00AB23F0" w:rsidRPr="00C702F4" w:rsidRDefault="00AB23F0" w:rsidP="00D35EE9">
      <w:pPr>
        <w:pStyle w:val="ListParagraph"/>
        <w:spacing w:before="240" w:line="240" w:lineRule="atLeast"/>
        <w:ind w:left="851" w:right="0" w:hanging="851"/>
      </w:pPr>
      <w:r w:rsidRPr="00C702F4">
        <w:t>After clause 54, insert the following:</w:t>
      </w:r>
    </w:p>
    <w:p w14:paraId="3A45E6D7" w14:textId="67AB30FF" w:rsidR="0048343B" w:rsidRPr="00C702F4" w:rsidRDefault="00BF7B08" w:rsidP="00C54E36">
      <w:pPr>
        <w:pStyle w:val="ListParagraph"/>
        <w:numPr>
          <w:ilvl w:val="0"/>
          <w:numId w:val="13"/>
        </w:numPr>
        <w:spacing w:before="240" w:line="240" w:lineRule="atLeast"/>
        <w:ind w:left="1702" w:right="0" w:hanging="851"/>
        <w:rPr>
          <w:sz w:val="26"/>
          <w:szCs w:val="26"/>
        </w:rPr>
      </w:pPr>
      <w:bookmarkStart w:id="5" w:name="Div6_Access_to_energy_plans"/>
      <w:r w:rsidRPr="00C702F4">
        <w:rPr>
          <w:b/>
          <w:bCs/>
          <w:sz w:val="26"/>
          <w:szCs w:val="26"/>
        </w:rPr>
        <w:t>Communication methods for energy plans</w:t>
      </w:r>
    </w:p>
    <w:bookmarkEnd w:id="5"/>
    <w:p w14:paraId="26B5A7BD" w14:textId="7C0ADBCE" w:rsidR="0048343B" w:rsidRPr="00C702F4" w:rsidRDefault="0048343B" w:rsidP="00D35EE9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  <w:rPr>
          <w:b/>
        </w:rPr>
      </w:pPr>
      <w:r w:rsidRPr="00C702F4">
        <w:rPr>
          <w:b/>
          <w:bCs/>
        </w:rPr>
        <w:t>54A</w:t>
      </w:r>
      <w:r w:rsidRPr="00C702F4">
        <w:rPr>
          <w:b/>
          <w:bCs/>
        </w:rPr>
        <w:tab/>
      </w:r>
      <w:r w:rsidR="00BF7B08" w:rsidRPr="00C702F4">
        <w:rPr>
          <w:b/>
          <w:bCs/>
        </w:rPr>
        <w:t>Methods of communication offered in energy plans</w:t>
      </w:r>
    </w:p>
    <w:p w14:paraId="50CAFBF6" w14:textId="77777777" w:rsidR="008B55D0" w:rsidRPr="00C702F4" w:rsidRDefault="008B55D0" w:rsidP="008B55D0">
      <w:pPr>
        <w:spacing w:before="240" w:after="240" w:line="240" w:lineRule="atLeast"/>
        <w:ind w:left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Any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energy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plan offered to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small customer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by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offer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electronic communication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and communication by post as a means by which a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will issue bills and communications to the </w:t>
      </w:r>
      <w:r w:rsidRPr="00C702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small customer</w:t>
      </w:r>
      <w:r w:rsidRPr="00C702F4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630E9A8" w14:textId="1142A1A3" w:rsidR="008B55D0" w:rsidRPr="00C702F4" w:rsidRDefault="008B55D0" w:rsidP="008B55D0">
      <w:pPr>
        <w:spacing w:before="240" w:after="240" w:line="240" w:lineRule="atLeast"/>
        <w:ind w:left="1134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C702F4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Note: 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A </w:t>
      </w:r>
      <w:r w:rsidRPr="00C702F4">
        <w:rPr>
          <w:rFonts w:ascii="Arial" w:eastAsia="Arial" w:hAnsi="Arial" w:cs="Arial"/>
          <w:i/>
          <w:kern w:val="0"/>
          <w:sz w:val="18"/>
          <w:szCs w:val="18"/>
          <w14:ligatures w14:val="none"/>
        </w:rPr>
        <w:t>retailer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cannot offer a plan that requires electronic bills or communications. However, a </w:t>
      </w:r>
      <w:r w:rsidRPr="00C702F4">
        <w:rPr>
          <w:rFonts w:ascii="Arial" w:eastAsia="Arial" w:hAnsi="Arial" w:cs="Arial"/>
          <w:i/>
          <w:kern w:val="0"/>
          <w:sz w:val="18"/>
          <w:szCs w:val="18"/>
          <w14:ligatures w14:val="none"/>
        </w:rPr>
        <w:t xml:space="preserve">retailer 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is not prohibited from providing a </w:t>
      </w:r>
      <w:r w:rsidRPr="00C702F4">
        <w:rPr>
          <w:rFonts w:ascii="Arial" w:eastAsia="Arial" w:hAnsi="Arial" w:cs="Arial"/>
          <w:i/>
          <w:iCs/>
          <w:kern w:val="0"/>
          <w:sz w:val="18"/>
          <w:szCs w:val="18"/>
          <w14:ligatures w14:val="none"/>
        </w:rPr>
        <w:t xml:space="preserve">conditional discount 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or charging an </w:t>
      </w:r>
      <w:r w:rsidRPr="00C702F4">
        <w:rPr>
          <w:rFonts w:ascii="Arial" w:eastAsia="Arial" w:hAnsi="Arial" w:cs="Arial"/>
          <w:i/>
          <w:iCs/>
          <w:kern w:val="0"/>
          <w:sz w:val="18"/>
          <w:szCs w:val="18"/>
          <w14:ligatures w14:val="none"/>
        </w:rPr>
        <w:t xml:space="preserve">additional retail charge 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if the </w:t>
      </w:r>
      <w:r w:rsidRPr="00C702F4">
        <w:rPr>
          <w:rFonts w:ascii="Arial" w:eastAsia="Arial" w:hAnsi="Arial" w:cs="Arial"/>
          <w:i/>
          <w:iCs/>
          <w:kern w:val="0"/>
          <w:sz w:val="18"/>
          <w:szCs w:val="18"/>
          <w14:ligatures w14:val="none"/>
        </w:rPr>
        <w:t>small customer</w:t>
      </w:r>
      <w:r w:rsidRPr="00C702F4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opts into receiving electronic bills or communications.</w:t>
      </w:r>
    </w:p>
    <w:p w14:paraId="6B065349" w14:textId="18C10E9B" w:rsidR="00494ADA" w:rsidRPr="00C702F4" w:rsidRDefault="00494ADA" w:rsidP="00D35EE9">
      <w:pPr>
        <w:pStyle w:val="Heading2"/>
        <w:spacing w:line="240" w:lineRule="atLeast"/>
        <w:ind w:left="851" w:right="0" w:hanging="851"/>
      </w:pPr>
      <w:r w:rsidRPr="00C702F4">
        <w:t>Clause 72 – Payment methods for retailers (SRC and MRC)</w:t>
      </w:r>
    </w:p>
    <w:p w14:paraId="38BCC03F" w14:textId="5D997344" w:rsidR="00494ADA" w:rsidRPr="00C702F4" w:rsidRDefault="00332D8E" w:rsidP="00B01D85">
      <w:pPr>
        <w:pStyle w:val="ListParagraph"/>
        <w:spacing w:before="240" w:line="240" w:lineRule="atLeast"/>
        <w:ind w:left="851" w:right="0" w:hanging="851"/>
      </w:pPr>
      <w:r w:rsidRPr="00C702F4">
        <w:t xml:space="preserve">After subclause </w:t>
      </w:r>
      <w:r w:rsidR="006C7300" w:rsidRPr="00C702F4">
        <w:t>72</w:t>
      </w:r>
      <w:r w:rsidRPr="00C702F4">
        <w:t>(2)</w:t>
      </w:r>
      <w:r w:rsidR="006C7300" w:rsidRPr="00C702F4">
        <w:t>, insert the following:</w:t>
      </w:r>
    </w:p>
    <w:p w14:paraId="24EEFCA7" w14:textId="6E0DE6FA" w:rsidR="004D5B21" w:rsidRPr="00C702F4" w:rsidRDefault="004D5B21" w:rsidP="00D35EE9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</w:pPr>
      <w:r w:rsidRPr="00C702F4">
        <w:rPr>
          <w:shd w:val="clear" w:color="auto" w:fill="FFFFFF"/>
        </w:rPr>
        <w:t>(2A)</w:t>
      </w:r>
      <w:r w:rsidRPr="00C702F4">
        <w:rPr>
          <w:shd w:val="clear" w:color="auto" w:fill="FFFFFF"/>
        </w:rPr>
        <w:tab/>
      </w:r>
      <w:r w:rsidR="00F4264C" w:rsidRPr="00C702F4">
        <w:rPr>
          <w:rFonts w:eastAsia="Arial"/>
          <w:kern w:val="0"/>
          <w:shd w:val="clear" w:color="auto" w:fill="FFFFFF"/>
          <w14:ligatures w14:val="none"/>
        </w:rPr>
        <w:t xml:space="preserve">A </w:t>
      </w:r>
      <w:r w:rsidR="00F4264C" w:rsidRPr="00C702F4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retailer </w:t>
      </w:r>
      <w:r w:rsidR="00F4264C" w:rsidRPr="00C702F4">
        <w:rPr>
          <w:rFonts w:eastAsia="Arial"/>
          <w:kern w:val="0"/>
          <w:shd w:val="clear" w:color="auto" w:fill="FFFFFF"/>
          <w14:ligatures w14:val="none"/>
        </w:rPr>
        <w:t xml:space="preserve">must provide a </w:t>
      </w:r>
      <w:r w:rsidR="00F4264C" w:rsidRPr="00C702F4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small customer </w:t>
      </w:r>
      <w:r w:rsidR="00F4264C" w:rsidRPr="00C702F4">
        <w:rPr>
          <w:rFonts w:eastAsia="Arial"/>
          <w:kern w:val="0"/>
          <w:shd w:val="clear" w:color="auto" w:fill="FFFFFF"/>
          <w14:ligatures w14:val="none"/>
        </w:rPr>
        <w:t xml:space="preserve">at least one method of payment, which is commonly used and accessible, for which no charges are imposed (whether by the </w:t>
      </w:r>
      <w:r w:rsidR="00F4264C" w:rsidRPr="00C702F4">
        <w:rPr>
          <w:rFonts w:eastAsia="Arial"/>
          <w:i/>
          <w:iCs/>
          <w:kern w:val="0"/>
          <w:shd w:val="clear" w:color="auto" w:fill="FFFFFF"/>
          <w14:ligatures w14:val="none"/>
        </w:rPr>
        <w:t>retailer</w:t>
      </w:r>
      <w:r w:rsidR="00F4264C" w:rsidRPr="00C702F4">
        <w:rPr>
          <w:rFonts w:eastAsia="Arial"/>
          <w:kern w:val="0"/>
          <w:shd w:val="clear" w:color="auto" w:fill="FFFFFF"/>
          <w14:ligatures w14:val="none"/>
        </w:rPr>
        <w:t xml:space="preserve"> or payment service provider).</w:t>
      </w:r>
    </w:p>
    <w:p w14:paraId="43E84085" w14:textId="6A63E69C" w:rsidR="004D5B21" w:rsidRDefault="00B47F53" w:rsidP="00B01D85">
      <w:pPr>
        <w:pStyle w:val="ListParagraph"/>
        <w:spacing w:before="240" w:line="240" w:lineRule="atLeast"/>
        <w:ind w:left="851" w:right="0" w:hanging="851"/>
      </w:pPr>
      <w:r w:rsidRPr="00C702F4">
        <w:t>In subclause 71(7), omit ‘(other than subclause (1))’.</w:t>
      </w:r>
    </w:p>
    <w:p w14:paraId="6CE4A6D0" w14:textId="70043F73" w:rsidR="003A17CF" w:rsidRPr="00C702F4" w:rsidRDefault="003A17CF" w:rsidP="003A17CF">
      <w:pPr>
        <w:pStyle w:val="Heading2"/>
        <w:spacing w:line="240" w:lineRule="atLeast"/>
        <w:ind w:left="851" w:right="0" w:hanging="851"/>
      </w:pPr>
      <w:r w:rsidRPr="00C702F4">
        <w:t>Clause 7</w:t>
      </w:r>
      <w:r>
        <w:t>3</w:t>
      </w:r>
      <w:r w:rsidRPr="00C702F4">
        <w:t xml:space="preserve"> – Payment methods for</w:t>
      </w:r>
      <w:r>
        <w:t xml:space="preserve"> exempt persons </w:t>
      </w:r>
      <w:r w:rsidR="00EC30AA">
        <w:t>(EPA</w:t>
      </w:r>
      <w:r w:rsidRPr="00C702F4">
        <w:t>)</w:t>
      </w:r>
    </w:p>
    <w:p w14:paraId="1AE07DBD" w14:textId="5476A3CD" w:rsidR="003A17CF" w:rsidRDefault="003A17CF" w:rsidP="003A17CF">
      <w:pPr>
        <w:pStyle w:val="ListParagraph"/>
        <w:spacing w:before="240" w:line="240" w:lineRule="atLeast"/>
        <w:ind w:left="851" w:right="0" w:hanging="851"/>
      </w:pPr>
      <w:r w:rsidRPr="00C702F4">
        <w:t>After subclause 7</w:t>
      </w:r>
      <w:r w:rsidR="00EC30AA">
        <w:t>3</w:t>
      </w:r>
      <w:r w:rsidRPr="00C702F4">
        <w:t>(2), insert the following:</w:t>
      </w:r>
    </w:p>
    <w:p w14:paraId="6F6F7961" w14:textId="3E70E95A" w:rsidR="00EC30AA" w:rsidRPr="00C702F4" w:rsidRDefault="004E1B75" w:rsidP="00D35EE9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</w:pPr>
      <w:r>
        <w:rPr>
          <w:rFonts w:eastAsia="Arial"/>
          <w:kern w:val="0"/>
          <w:shd w:val="clear" w:color="auto" w:fill="FFFFFF"/>
          <w14:ligatures w14:val="none"/>
        </w:rPr>
        <w:t>(2A)</w:t>
      </w:r>
      <w:r>
        <w:rPr>
          <w:rFonts w:eastAsia="Arial"/>
          <w:kern w:val="0"/>
          <w:shd w:val="clear" w:color="auto" w:fill="FFFFFF"/>
          <w14:ligatures w14:val="none"/>
        </w:rPr>
        <w:tab/>
      </w:r>
      <w:r w:rsidRPr="004E1B75">
        <w:rPr>
          <w:rFonts w:eastAsia="Arial"/>
          <w:kern w:val="0"/>
          <w:shd w:val="clear" w:color="auto" w:fill="FFFFFF"/>
          <w14:ligatures w14:val="none"/>
        </w:rPr>
        <w:t xml:space="preserve">A </w:t>
      </w:r>
      <w:r w:rsidRPr="004E1B75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retailer </w:t>
      </w:r>
      <w:r w:rsidRPr="004E1B75">
        <w:rPr>
          <w:rFonts w:eastAsia="Arial"/>
          <w:kern w:val="0"/>
          <w:shd w:val="clear" w:color="auto" w:fill="FFFFFF"/>
          <w14:ligatures w14:val="none"/>
        </w:rPr>
        <w:t xml:space="preserve">must provide a </w:t>
      </w:r>
      <w:r w:rsidRPr="004E1B75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small customer </w:t>
      </w:r>
      <w:r w:rsidRPr="004E1B75">
        <w:rPr>
          <w:rFonts w:eastAsia="Arial"/>
          <w:kern w:val="0"/>
          <w:shd w:val="clear" w:color="auto" w:fill="FFFFFF"/>
          <w14:ligatures w14:val="none"/>
        </w:rPr>
        <w:t xml:space="preserve">at least one method of payment, which is commonly used and accessible, for which no charges are imposed (whether by the </w:t>
      </w:r>
      <w:r w:rsidRPr="004E1B75">
        <w:rPr>
          <w:rFonts w:eastAsia="Arial"/>
          <w:i/>
          <w:iCs/>
          <w:kern w:val="0"/>
          <w:shd w:val="clear" w:color="auto" w:fill="FFFFFF"/>
          <w14:ligatures w14:val="none"/>
        </w:rPr>
        <w:t>retailer</w:t>
      </w:r>
      <w:r w:rsidRPr="004E1B75">
        <w:rPr>
          <w:rFonts w:eastAsia="Arial"/>
          <w:kern w:val="0"/>
          <w:shd w:val="clear" w:color="auto" w:fill="FFFFFF"/>
          <w14:ligatures w14:val="none"/>
        </w:rPr>
        <w:t xml:space="preserve"> or payment service provider).</w:t>
      </w:r>
    </w:p>
    <w:p w14:paraId="4A7C9D8B" w14:textId="2BFDF286" w:rsidR="00CB391B" w:rsidRPr="00C702F4" w:rsidRDefault="00CB391B" w:rsidP="00D35EE9">
      <w:pPr>
        <w:pStyle w:val="Heading2"/>
        <w:spacing w:line="240" w:lineRule="atLeast"/>
        <w:ind w:left="851" w:right="0" w:hanging="851"/>
      </w:pPr>
      <w:r w:rsidRPr="00C702F4">
        <w:lastRenderedPageBreak/>
        <w:t>Clause 109 – Deem</w:t>
      </w:r>
      <w:r w:rsidR="00D11617">
        <w:t>e</w:t>
      </w:r>
      <w:r w:rsidRPr="00C702F4">
        <w:t>d best offer check (SRC and MRC)</w:t>
      </w:r>
    </w:p>
    <w:p w14:paraId="209B2A96" w14:textId="119BBE27" w:rsidR="0040184F" w:rsidRPr="00C702F4" w:rsidRDefault="0040184F" w:rsidP="00D76D2F">
      <w:pPr>
        <w:pStyle w:val="ListParagraph"/>
        <w:spacing w:before="240" w:line="240" w:lineRule="atLeast"/>
        <w:ind w:left="851" w:right="0" w:hanging="851"/>
      </w:pPr>
      <w:r w:rsidRPr="00C702F4">
        <w:t>I</w:t>
      </w:r>
      <w:r w:rsidR="000D59C1" w:rsidRPr="00C702F4">
        <w:t>n subclause 109(2)</w:t>
      </w:r>
      <w:r w:rsidR="00CB391B" w:rsidRPr="00C702F4">
        <w:t xml:space="preserve">, </w:t>
      </w:r>
      <w:r w:rsidR="000D59C1" w:rsidRPr="00C702F4">
        <w:t>omit ‘$22’ and substitute ‘$50’.</w:t>
      </w:r>
    </w:p>
    <w:p w14:paraId="228EE18D" w14:textId="222939FC" w:rsidR="007E35A1" w:rsidRPr="00C702F4" w:rsidRDefault="0040184F" w:rsidP="00D35EE9">
      <w:pPr>
        <w:pStyle w:val="ListParagraph"/>
        <w:spacing w:before="240" w:line="240" w:lineRule="atLeast"/>
        <w:ind w:left="851" w:right="0" w:hanging="851"/>
        <w:rPr>
          <w:shd w:val="clear" w:color="auto" w:fill="FFFFFF"/>
        </w:rPr>
      </w:pPr>
      <w:r w:rsidRPr="00C702F4">
        <w:t>In subclause 109(3), omit ‘$22’ and substitute ‘$50’.</w:t>
      </w:r>
    </w:p>
    <w:p w14:paraId="63DDCC79" w14:textId="53F00F69" w:rsidR="009954E6" w:rsidRPr="00C702F4" w:rsidRDefault="009954E6" w:rsidP="00D35EE9">
      <w:pPr>
        <w:pStyle w:val="Heading2"/>
        <w:ind w:left="0"/>
      </w:pPr>
      <w:r w:rsidRPr="00C702F4">
        <w:t>Clause 111A – Processes for switching to deemed best offer</w:t>
      </w:r>
    </w:p>
    <w:p w14:paraId="07DF6A99" w14:textId="269BAF18" w:rsidR="009954E6" w:rsidRPr="00C702F4" w:rsidRDefault="00931605" w:rsidP="00D35EE9">
      <w:pPr>
        <w:pStyle w:val="ListParagraph"/>
        <w:spacing w:before="240" w:line="240" w:lineRule="atLeast"/>
        <w:ind w:left="851" w:right="0" w:hanging="851"/>
      </w:pPr>
      <w:r w:rsidRPr="00C702F4">
        <w:t>After clause 111, insert the following:</w:t>
      </w:r>
    </w:p>
    <w:p w14:paraId="3156A5D3" w14:textId="77777777" w:rsidR="006B43C5" w:rsidRPr="00D35EE9" w:rsidRDefault="006B43C5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hAnsi="Arial" w:cs="Arial"/>
          <w:b/>
          <w:sz w:val="22"/>
          <w:szCs w:val="22"/>
        </w:rPr>
      </w:pPr>
      <w:r w:rsidRPr="00D35EE9">
        <w:rPr>
          <w:rFonts w:ascii="Arial" w:hAnsi="Arial" w:cs="Arial"/>
          <w:b/>
          <w:bCs/>
          <w:sz w:val="22"/>
          <w:szCs w:val="22"/>
        </w:rPr>
        <w:t>111A</w:t>
      </w:r>
      <w:r w:rsidRPr="00D35EE9">
        <w:rPr>
          <w:rFonts w:ascii="Arial" w:hAnsi="Arial" w:cs="Arial"/>
          <w:b/>
          <w:bCs/>
          <w:sz w:val="22"/>
          <w:szCs w:val="22"/>
        </w:rPr>
        <w:tab/>
        <w:t>Processes for switching to deemed best offer</w:t>
      </w:r>
    </w:p>
    <w:p w14:paraId="64244DB1" w14:textId="2198DF63" w:rsidR="006B43C5" w:rsidRPr="00D35EE9" w:rsidRDefault="006B43C5" w:rsidP="00C54E36">
      <w:pPr>
        <w:keepNext/>
        <w:numPr>
          <w:ilvl w:val="2"/>
          <w:numId w:val="1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A </w:t>
      </w:r>
      <w:r w:rsidRPr="00D35EE9">
        <w:rPr>
          <w:rFonts w:ascii="Arial" w:hAnsi="Arial" w:cs="Arial"/>
          <w:i/>
          <w:iCs/>
          <w:sz w:val="22"/>
          <w:szCs w:val="22"/>
        </w:rPr>
        <w:t>retailer</w:t>
      </w:r>
      <w:r w:rsidRPr="00D35EE9">
        <w:rPr>
          <w:rFonts w:ascii="Arial" w:hAnsi="Arial" w:cs="Arial"/>
          <w:sz w:val="22"/>
          <w:szCs w:val="22"/>
        </w:rPr>
        <w:t xml:space="preserve"> must have effective processes for a </w:t>
      </w:r>
      <w:r w:rsidRPr="00D35EE9">
        <w:rPr>
          <w:rFonts w:ascii="Arial" w:hAnsi="Arial" w:cs="Arial"/>
          <w:i/>
          <w:sz w:val="22"/>
          <w:szCs w:val="22"/>
        </w:rPr>
        <w:t>small customer</w:t>
      </w:r>
      <w:r w:rsidRPr="00D35EE9">
        <w:rPr>
          <w:rFonts w:ascii="Arial" w:hAnsi="Arial" w:cs="Arial"/>
          <w:sz w:val="22"/>
          <w:szCs w:val="22"/>
        </w:rPr>
        <w:t xml:space="preserve"> to switch to the </w:t>
      </w:r>
      <w:r w:rsidRPr="00D35EE9">
        <w:rPr>
          <w:rFonts w:ascii="Arial" w:hAnsi="Arial" w:cs="Arial"/>
          <w:i/>
          <w:iCs/>
          <w:sz w:val="22"/>
          <w:szCs w:val="22"/>
        </w:rPr>
        <w:t>deemed best offer</w:t>
      </w:r>
      <w:r w:rsidRPr="00D35EE9">
        <w:rPr>
          <w:rFonts w:ascii="Arial" w:hAnsi="Arial" w:cs="Arial"/>
          <w:sz w:val="22"/>
          <w:szCs w:val="22"/>
        </w:rPr>
        <w:t>.</w:t>
      </w:r>
    </w:p>
    <w:p w14:paraId="5FC5686C" w14:textId="78CEC6B0" w:rsidR="006B43C5" w:rsidRDefault="006B43C5" w:rsidP="00C54E36">
      <w:pPr>
        <w:keepNext/>
        <w:numPr>
          <w:ilvl w:val="2"/>
          <w:numId w:val="1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proofErr w:type="gramStart"/>
      <w:r w:rsidRPr="00D35EE9">
        <w:rPr>
          <w:rFonts w:ascii="Arial" w:hAnsi="Arial" w:cs="Arial"/>
          <w:sz w:val="22"/>
          <w:szCs w:val="22"/>
        </w:rPr>
        <w:t>For the purpose of</w:t>
      </w:r>
      <w:proofErr w:type="gramEnd"/>
      <w:r w:rsidRPr="00D35EE9">
        <w:rPr>
          <w:rFonts w:ascii="Arial" w:hAnsi="Arial" w:cs="Arial"/>
          <w:sz w:val="22"/>
          <w:szCs w:val="22"/>
        </w:rPr>
        <w:t xml:space="preserve"> subclause (1), a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retailer’s </w:t>
      </w:r>
      <w:r w:rsidRPr="00D35EE9">
        <w:rPr>
          <w:rFonts w:ascii="Arial" w:hAnsi="Arial" w:cs="Arial"/>
          <w:sz w:val="22"/>
          <w:szCs w:val="22"/>
        </w:rPr>
        <w:t xml:space="preserve">processes for a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small customer </w:t>
      </w:r>
      <w:r w:rsidRPr="00D35EE9">
        <w:rPr>
          <w:rFonts w:ascii="Arial" w:hAnsi="Arial" w:cs="Arial"/>
          <w:sz w:val="22"/>
          <w:szCs w:val="22"/>
        </w:rPr>
        <w:t xml:space="preserve">to switch to the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deemed best offer </w:t>
      </w:r>
      <w:r w:rsidR="004415F3">
        <w:rPr>
          <w:rFonts w:ascii="Arial" w:hAnsi="Arial" w:cs="Arial"/>
          <w:sz w:val="22"/>
          <w:szCs w:val="22"/>
        </w:rPr>
        <w:t xml:space="preserve">is not effective unless it is </w:t>
      </w:r>
      <w:r w:rsidRPr="00D35EE9">
        <w:rPr>
          <w:rFonts w:ascii="Arial" w:hAnsi="Arial" w:cs="Arial"/>
          <w:i/>
          <w:iCs/>
          <w:sz w:val="22"/>
          <w:szCs w:val="22"/>
        </w:rPr>
        <w:t>simple</w:t>
      </w:r>
      <w:r w:rsidRPr="00D35EE9">
        <w:rPr>
          <w:rFonts w:ascii="Arial" w:hAnsi="Arial" w:cs="Arial"/>
          <w:sz w:val="22"/>
          <w:szCs w:val="22"/>
        </w:rPr>
        <w:t xml:space="preserve"> and </w:t>
      </w:r>
      <w:r w:rsidRPr="00D35EE9">
        <w:rPr>
          <w:rFonts w:ascii="Arial" w:hAnsi="Arial" w:cs="Arial"/>
          <w:i/>
          <w:iCs/>
          <w:sz w:val="22"/>
          <w:szCs w:val="22"/>
        </w:rPr>
        <w:t>accessible</w:t>
      </w:r>
      <w:r w:rsidRPr="00D35EE9">
        <w:rPr>
          <w:rFonts w:ascii="Arial" w:hAnsi="Arial" w:cs="Arial"/>
          <w:sz w:val="22"/>
          <w:szCs w:val="22"/>
        </w:rPr>
        <w:t>.</w:t>
      </w:r>
    </w:p>
    <w:p w14:paraId="2C500712" w14:textId="177F27AE" w:rsidR="00BB65AA" w:rsidRPr="00D35EE9" w:rsidRDefault="00202D3C" w:rsidP="00D35EE9">
      <w:pPr>
        <w:spacing w:before="240" w:after="240" w:line="240" w:lineRule="atLeast"/>
        <w:ind w:left="2268"/>
        <w:rPr>
          <w:sz w:val="18"/>
          <w:szCs w:val="18"/>
        </w:rPr>
      </w:pPr>
      <w:r w:rsidRPr="00FB3CAC">
        <w:rPr>
          <w:b/>
          <w:bCs/>
          <w:sz w:val="18"/>
          <w:szCs w:val="18"/>
        </w:rPr>
        <w:t>Note:</w:t>
      </w:r>
      <w:r w:rsidRPr="00FB3CAC">
        <w:rPr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 w:rsidRPr="00616F3A">
        <w:rPr>
          <w:sz w:val="18"/>
          <w:szCs w:val="18"/>
        </w:rPr>
        <w:t xml:space="preserve">his requirement is that a </w:t>
      </w:r>
      <w:r w:rsidRPr="00616F3A">
        <w:rPr>
          <w:i/>
          <w:iCs/>
          <w:sz w:val="18"/>
          <w:szCs w:val="18"/>
        </w:rPr>
        <w:t xml:space="preserve">retailer’s </w:t>
      </w:r>
      <w:r w:rsidRPr="00616F3A">
        <w:rPr>
          <w:sz w:val="18"/>
          <w:szCs w:val="18"/>
        </w:rPr>
        <w:t xml:space="preserve">processes be </w:t>
      </w:r>
      <w:r w:rsidRPr="00616F3A">
        <w:rPr>
          <w:i/>
          <w:iCs/>
          <w:sz w:val="18"/>
          <w:szCs w:val="18"/>
        </w:rPr>
        <w:t>simple</w:t>
      </w:r>
      <w:r w:rsidRPr="00616F3A">
        <w:rPr>
          <w:sz w:val="18"/>
          <w:szCs w:val="18"/>
        </w:rPr>
        <w:t xml:space="preserve"> and </w:t>
      </w:r>
      <w:r w:rsidRPr="00616F3A">
        <w:rPr>
          <w:i/>
          <w:iCs/>
          <w:sz w:val="18"/>
          <w:szCs w:val="18"/>
        </w:rPr>
        <w:t>accessible</w:t>
      </w:r>
      <w:r w:rsidRPr="00616F3A">
        <w:rPr>
          <w:sz w:val="18"/>
          <w:szCs w:val="18"/>
        </w:rPr>
        <w:t xml:space="preserve">. However, a process that is </w:t>
      </w:r>
      <w:r w:rsidRPr="00616F3A">
        <w:rPr>
          <w:i/>
          <w:iCs/>
          <w:sz w:val="18"/>
          <w:szCs w:val="18"/>
        </w:rPr>
        <w:t xml:space="preserve">simple </w:t>
      </w:r>
      <w:r w:rsidRPr="00616F3A">
        <w:rPr>
          <w:sz w:val="18"/>
          <w:szCs w:val="18"/>
        </w:rPr>
        <w:t xml:space="preserve">and </w:t>
      </w:r>
      <w:r w:rsidRPr="00616F3A">
        <w:rPr>
          <w:i/>
          <w:iCs/>
          <w:sz w:val="18"/>
          <w:szCs w:val="18"/>
        </w:rPr>
        <w:t>accessible</w:t>
      </w:r>
      <w:r w:rsidRPr="00616F3A">
        <w:rPr>
          <w:sz w:val="18"/>
          <w:szCs w:val="18"/>
        </w:rPr>
        <w:t xml:space="preserve"> may still not be an effective process (i.e. a process is not an effective process just because it is </w:t>
      </w:r>
      <w:r w:rsidRPr="00EA27BB">
        <w:rPr>
          <w:i/>
          <w:iCs/>
          <w:sz w:val="18"/>
          <w:szCs w:val="18"/>
        </w:rPr>
        <w:t>simple</w:t>
      </w:r>
      <w:r w:rsidRPr="00616F3A">
        <w:rPr>
          <w:sz w:val="18"/>
          <w:szCs w:val="18"/>
        </w:rPr>
        <w:t xml:space="preserve"> and </w:t>
      </w:r>
      <w:r w:rsidRPr="009D46B6">
        <w:rPr>
          <w:i/>
          <w:iCs/>
          <w:sz w:val="18"/>
          <w:szCs w:val="18"/>
        </w:rPr>
        <w:t>accessible</w:t>
      </w:r>
      <w:r w:rsidRPr="00616F3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3343F15E" w14:textId="77777777" w:rsidR="006B43C5" w:rsidRPr="00D35EE9" w:rsidRDefault="006B43C5" w:rsidP="00C54E36">
      <w:pPr>
        <w:keepNext/>
        <w:numPr>
          <w:ilvl w:val="2"/>
          <w:numId w:val="1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>In this clause:</w:t>
      </w:r>
    </w:p>
    <w:p w14:paraId="508F7FD6" w14:textId="758B7897" w:rsidR="006B43C5" w:rsidRPr="00D35EE9" w:rsidRDefault="006B43C5" w:rsidP="00C54E36">
      <w:pPr>
        <w:keepNext/>
        <w:numPr>
          <w:ilvl w:val="3"/>
          <w:numId w:val="1"/>
        </w:numPr>
        <w:tabs>
          <w:tab w:val="left" w:pos="851"/>
        </w:tabs>
        <w:spacing w:before="240" w:after="240" w:line="240" w:lineRule="atLeast"/>
        <w:ind w:left="2552" w:hanging="851"/>
        <w:rPr>
          <w:rFonts w:ascii="Arial" w:hAnsi="Arial" w:cs="Arial"/>
          <w:b/>
          <w:sz w:val="22"/>
          <w:szCs w:val="22"/>
        </w:rPr>
      </w:pPr>
      <w:proofErr w:type="gramStart"/>
      <w:r w:rsidRPr="00D35EE9">
        <w:rPr>
          <w:rFonts w:ascii="Arial" w:hAnsi="Arial" w:cs="Arial"/>
          <w:b/>
          <w:bCs/>
          <w:i/>
          <w:iCs/>
          <w:sz w:val="22"/>
          <w:szCs w:val="22"/>
        </w:rPr>
        <w:t>simple</w:t>
      </w:r>
      <w:proofErr w:type="gramEnd"/>
      <w:r w:rsidRPr="00D35EE9">
        <w:rPr>
          <w:rFonts w:ascii="Arial" w:hAnsi="Arial" w:cs="Arial"/>
          <w:sz w:val="22"/>
          <w:szCs w:val="22"/>
        </w:rPr>
        <w:t xml:space="preserve"> means the process is easy for a </w:t>
      </w:r>
      <w:r w:rsidRPr="00D35EE9">
        <w:rPr>
          <w:rFonts w:ascii="Arial" w:hAnsi="Arial" w:cs="Arial"/>
          <w:i/>
          <w:iCs/>
          <w:sz w:val="22"/>
          <w:szCs w:val="22"/>
        </w:rPr>
        <w:t>small customer</w:t>
      </w:r>
      <w:r w:rsidRPr="00D35EE9">
        <w:rPr>
          <w:rFonts w:ascii="Arial" w:hAnsi="Arial" w:cs="Arial"/>
          <w:sz w:val="22"/>
          <w:szCs w:val="22"/>
        </w:rPr>
        <w:t xml:space="preserve"> to understand and </w:t>
      </w:r>
      <w:r w:rsidR="005263AF">
        <w:rPr>
          <w:rFonts w:ascii="Arial" w:hAnsi="Arial" w:cs="Arial"/>
          <w:sz w:val="22"/>
          <w:szCs w:val="22"/>
        </w:rPr>
        <w:t xml:space="preserve">to </w:t>
      </w:r>
      <w:r w:rsidRPr="00D35EE9">
        <w:rPr>
          <w:rFonts w:ascii="Arial" w:hAnsi="Arial" w:cs="Arial"/>
          <w:sz w:val="22"/>
          <w:szCs w:val="22"/>
        </w:rPr>
        <w:t>complete</w:t>
      </w:r>
      <w:r w:rsidR="005263AF">
        <w:rPr>
          <w:rFonts w:ascii="Arial" w:hAnsi="Arial" w:cs="Arial"/>
          <w:sz w:val="22"/>
          <w:szCs w:val="22"/>
        </w:rPr>
        <w:t xml:space="preserve"> in a reasonable </w:t>
      </w:r>
      <w:proofErr w:type="gramStart"/>
      <w:r w:rsidR="005263AF">
        <w:rPr>
          <w:rFonts w:ascii="Arial" w:hAnsi="Arial" w:cs="Arial"/>
          <w:sz w:val="22"/>
          <w:szCs w:val="22"/>
        </w:rPr>
        <w:t>time period</w:t>
      </w:r>
      <w:proofErr w:type="gramEnd"/>
      <w:r w:rsidRPr="00D35EE9">
        <w:rPr>
          <w:rFonts w:ascii="Arial" w:hAnsi="Arial" w:cs="Arial"/>
          <w:sz w:val="22"/>
          <w:szCs w:val="22"/>
        </w:rPr>
        <w:t>.</w:t>
      </w:r>
    </w:p>
    <w:p w14:paraId="2C2802AB" w14:textId="266A58A9" w:rsidR="006B43C5" w:rsidRPr="00D35EE9" w:rsidRDefault="006B43C5" w:rsidP="00C54E36">
      <w:pPr>
        <w:keepNext/>
        <w:numPr>
          <w:ilvl w:val="3"/>
          <w:numId w:val="1"/>
        </w:numPr>
        <w:tabs>
          <w:tab w:val="left" w:pos="851"/>
        </w:tabs>
        <w:spacing w:before="240" w:after="240" w:line="240" w:lineRule="atLeast"/>
        <w:ind w:left="2552" w:hanging="851"/>
        <w:rPr>
          <w:rFonts w:ascii="Arial" w:hAnsi="Arial" w:cs="Arial"/>
          <w:b/>
          <w:sz w:val="22"/>
          <w:szCs w:val="22"/>
        </w:rPr>
      </w:pPr>
      <w:r w:rsidRPr="00D35EE9">
        <w:rPr>
          <w:rFonts w:ascii="Arial" w:hAnsi="Arial" w:cs="Arial"/>
          <w:b/>
          <w:bCs/>
          <w:i/>
          <w:iCs/>
          <w:sz w:val="22"/>
          <w:szCs w:val="22"/>
        </w:rPr>
        <w:t>accessible</w:t>
      </w:r>
      <w:r w:rsidRPr="00D35EE9">
        <w:rPr>
          <w:rFonts w:ascii="Arial" w:hAnsi="Arial" w:cs="Arial"/>
          <w:sz w:val="22"/>
          <w:szCs w:val="22"/>
        </w:rPr>
        <w:t xml:space="preserve"> means the process is, so far as reasonably practical, adaptable</w:t>
      </w:r>
      <w:r w:rsidR="00BB104D">
        <w:rPr>
          <w:rFonts w:ascii="Arial" w:hAnsi="Arial" w:cs="Arial"/>
          <w:sz w:val="22"/>
          <w:szCs w:val="22"/>
        </w:rPr>
        <w:t xml:space="preserve"> to</w:t>
      </w:r>
      <w:r w:rsidRPr="00D35EE9">
        <w:rPr>
          <w:rFonts w:ascii="Arial" w:hAnsi="Arial" w:cs="Arial"/>
          <w:sz w:val="22"/>
          <w:szCs w:val="22"/>
        </w:rPr>
        <w:t xml:space="preserve"> the needs of the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retailer’s small customers </w:t>
      </w:r>
      <w:r w:rsidRPr="00D35EE9">
        <w:rPr>
          <w:rFonts w:ascii="Arial" w:hAnsi="Arial" w:cs="Arial"/>
          <w:sz w:val="22"/>
          <w:szCs w:val="22"/>
        </w:rPr>
        <w:t>having regard to whether their access to information is impeded due to matters that include but are not limited to age, language, education, vulnerability and technical aptitude.</w:t>
      </w:r>
    </w:p>
    <w:p w14:paraId="15FB305E" w14:textId="00BEAD1D" w:rsidR="006B43C5" w:rsidRPr="00D35EE9" w:rsidRDefault="006B43C5" w:rsidP="00C54E36">
      <w:pPr>
        <w:keepNext/>
        <w:numPr>
          <w:ilvl w:val="2"/>
          <w:numId w:val="1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A </w:t>
      </w:r>
      <w:r w:rsidRPr="00D35EE9">
        <w:rPr>
          <w:rFonts w:ascii="Arial" w:hAnsi="Arial" w:cs="Arial"/>
          <w:i/>
          <w:iCs/>
          <w:sz w:val="22"/>
          <w:szCs w:val="22"/>
        </w:rPr>
        <w:t>retailer</w:t>
      </w:r>
      <w:r w:rsidRPr="00D35EE9">
        <w:rPr>
          <w:rFonts w:ascii="Arial" w:hAnsi="Arial" w:cs="Arial"/>
          <w:sz w:val="22"/>
          <w:szCs w:val="22"/>
        </w:rPr>
        <w:t xml:space="preserve"> must:</w:t>
      </w:r>
    </w:p>
    <w:p w14:paraId="607B3C3F" w14:textId="77777777" w:rsidR="006B43C5" w:rsidRPr="00D35EE9" w:rsidRDefault="006B43C5" w:rsidP="00C54E36">
      <w:pPr>
        <w:keepNext/>
        <w:numPr>
          <w:ilvl w:val="3"/>
          <w:numId w:val="1"/>
        </w:numPr>
        <w:tabs>
          <w:tab w:val="left" w:pos="851"/>
        </w:tabs>
        <w:spacing w:before="240" w:after="240" w:line="240" w:lineRule="atLeast"/>
        <w:ind w:left="255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provide on its website clear and simple instructions on how a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small customer </w:t>
      </w:r>
      <w:r w:rsidRPr="00D35EE9">
        <w:rPr>
          <w:rFonts w:ascii="Arial" w:hAnsi="Arial" w:cs="Arial"/>
          <w:sz w:val="22"/>
          <w:szCs w:val="22"/>
        </w:rPr>
        <w:t xml:space="preserve">can switch to the </w:t>
      </w:r>
      <w:r w:rsidRPr="00D35EE9">
        <w:rPr>
          <w:rFonts w:ascii="Arial" w:hAnsi="Arial" w:cs="Arial"/>
          <w:i/>
          <w:sz w:val="22"/>
          <w:szCs w:val="22"/>
        </w:rPr>
        <w:t>deemed best offer</w:t>
      </w:r>
      <w:r w:rsidRPr="00D35EE9">
        <w:rPr>
          <w:rFonts w:ascii="Arial" w:hAnsi="Arial" w:cs="Arial"/>
          <w:sz w:val="22"/>
          <w:szCs w:val="22"/>
        </w:rPr>
        <w:t>;</w:t>
      </w:r>
    </w:p>
    <w:p w14:paraId="72C31C45" w14:textId="77777777" w:rsidR="006B43C5" w:rsidRPr="00D35EE9" w:rsidRDefault="006B43C5" w:rsidP="00C54E36">
      <w:pPr>
        <w:keepNext/>
        <w:numPr>
          <w:ilvl w:val="3"/>
          <w:numId w:val="1"/>
        </w:numPr>
        <w:tabs>
          <w:tab w:val="left" w:pos="851"/>
        </w:tabs>
        <w:spacing w:before="240" w:after="240" w:line="240" w:lineRule="atLeast"/>
        <w:ind w:left="2552" w:hanging="851"/>
        <w:rPr>
          <w:rFonts w:ascii="Arial" w:hAnsi="Arial" w:cs="Arial"/>
          <w:sz w:val="22"/>
          <w:szCs w:val="22"/>
        </w:rPr>
      </w:pPr>
      <w:r w:rsidRPr="00D35EE9">
        <w:rPr>
          <w:rFonts w:ascii="Arial" w:hAnsi="Arial" w:cs="Arial"/>
          <w:sz w:val="22"/>
          <w:szCs w:val="22"/>
        </w:rPr>
        <w:t xml:space="preserve">at a minimum, have a process through its website and a process by telephone for a </w:t>
      </w:r>
      <w:r w:rsidRPr="00D35EE9">
        <w:rPr>
          <w:rFonts w:ascii="Arial" w:hAnsi="Arial" w:cs="Arial"/>
          <w:i/>
          <w:iCs/>
          <w:sz w:val="22"/>
          <w:szCs w:val="22"/>
        </w:rPr>
        <w:t xml:space="preserve">small customer </w:t>
      </w:r>
      <w:r w:rsidRPr="00D35EE9">
        <w:rPr>
          <w:rFonts w:ascii="Arial" w:hAnsi="Arial" w:cs="Arial"/>
          <w:sz w:val="22"/>
          <w:szCs w:val="22"/>
        </w:rPr>
        <w:t xml:space="preserve">to switch to the </w:t>
      </w:r>
      <w:r w:rsidRPr="00D35EE9">
        <w:rPr>
          <w:rFonts w:ascii="Arial" w:hAnsi="Arial" w:cs="Arial"/>
          <w:i/>
          <w:iCs/>
          <w:sz w:val="22"/>
          <w:szCs w:val="22"/>
        </w:rPr>
        <w:t>deemed best offer</w:t>
      </w:r>
      <w:r w:rsidRPr="00D35EE9">
        <w:rPr>
          <w:rFonts w:ascii="Arial" w:hAnsi="Arial" w:cs="Arial"/>
          <w:sz w:val="22"/>
          <w:szCs w:val="22"/>
        </w:rPr>
        <w:t>;</w:t>
      </w:r>
    </w:p>
    <w:p w14:paraId="058B4694" w14:textId="25AE8373" w:rsidR="008376F2" w:rsidRPr="00D35EE9" w:rsidRDefault="006B43C5" w:rsidP="00D35EE9">
      <w:pPr>
        <w:pStyle w:val="ListParagraph"/>
        <w:numPr>
          <w:ilvl w:val="0"/>
          <w:numId w:val="0"/>
        </w:numPr>
        <w:spacing w:before="240" w:line="240" w:lineRule="atLeast"/>
        <w:ind w:left="2552" w:right="0" w:hanging="851"/>
        <w:rPr>
          <w:b/>
          <w:bCs/>
        </w:rPr>
      </w:pPr>
      <w:r w:rsidRPr="00C702F4">
        <w:t>(c)</w:t>
      </w:r>
      <w:r w:rsidRPr="00C702F4">
        <w:tab/>
        <w:t xml:space="preserve">provide a </w:t>
      </w:r>
      <w:r w:rsidRPr="00C702F4">
        <w:rPr>
          <w:i/>
          <w:iCs/>
        </w:rPr>
        <w:t>simple</w:t>
      </w:r>
      <w:r w:rsidRPr="00C702F4">
        <w:t xml:space="preserve"> and </w:t>
      </w:r>
      <w:r w:rsidRPr="00C702F4">
        <w:rPr>
          <w:i/>
          <w:iCs/>
        </w:rPr>
        <w:t xml:space="preserve">accessible </w:t>
      </w:r>
      <w:r w:rsidRPr="00C702F4">
        <w:t xml:space="preserve">process for a </w:t>
      </w:r>
      <w:r w:rsidRPr="00C702F4">
        <w:rPr>
          <w:i/>
          <w:iCs/>
        </w:rPr>
        <w:t>small customer</w:t>
      </w:r>
      <w:r w:rsidRPr="00C702F4">
        <w:t xml:space="preserve"> to compare their current plan to other plans available to them, including the </w:t>
      </w:r>
      <w:r w:rsidRPr="00C702F4">
        <w:rPr>
          <w:i/>
          <w:iCs/>
        </w:rPr>
        <w:t>deemed best offer</w:t>
      </w:r>
      <w:r w:rsidRPr="00C702F4">
        <w:t>.</w:t>
      </w:r>
    </w:p>
    <w:p w14:paraId="0E40FEA3" w14:textId="1D03E02E" w:rsidR="008376F2" w:rsidRPr="00C702F4" w:rsidRDefault="008376F2" w:rsidP="00D35EE9">
      <w:pPr>
        <w:pStyle w:val="Heading2"/>
        <w:spacing w:line="240" w:lineRule="atLeast"/>
        <w:ind w:left="0" w:right="0"/>
      </w:pPr>
      <w:r w:rsidRPr="00C702F4">
        <w:t>Clause 1</w:t>
      </w:r>
      <w:r w:rsidR="00EB421D">
        <w:t>2</w:t>
      </w:r>
      <w:r w:rsidRPr="00C702F4">
        <w:t>0 – Tailored assistance to customers on an exempt market retail contract</w:t>
      </w:r>
    </w:p>
    <w:p w14:paraId="0DA9C17E" w14:textId="0CD63ABC" w:rsidR="00C0123E" w:rsidRPr="00D40641" w:rsidRDefault="00A96C3C" w:rsidP="00D40641">
      <w:pPr>
        <w:pStyle w:val="ListParagraph"/>
        <w:spacing w:before="240" w:line="240" w:lineRule="atLeast"/>
        <w:ind w:left="851" w:right="0" w:hanging="851"/>
      </w:pPr>
      <w:r w:rsidRPr="00C702F4">
        <w:t>Delete clause 120 in its entirety.</w:t>
      </w:r>
      <w:r w:rsidR="00515698" w:rsidRPr="00C702F4">
        <w:t xml:space="preserve"> Insert ‘[Deleted]’</w:t>
      </w:r>
    </w:p>
    <w:p w14:paraId="4B92389A" w14:textId="054FEC48" w:rsidR="0034542D" w:rsidRPr="000C096A" w:rsidRDefault="0034542D" w:rsidP="00D35EE9">
      <w:r w:rsidRPr="00D35EE9">
        <w:rPr>
          <w:rFonts w:ascii="Arial" w:hAnsi="Arial" w:cs="Arial"/>
          <w:b/>
          <w:bCs/>
          <w:sz w:val="22"/>
          <w:szCs w:val="22"/>
        </w:rPr>
        <w:t>Clause 123 – Simplified outline</w:t>
      </w:r>
    </w:p>
    <w:p w14:paraId="2FCA9270" w14:textId="0CB3AD41" w:rsidR="0034542D" w:rsidRPr="00C702F4" w:rsidRDefault="0034542D" w:rsidP="00D35EE9">
      <w:pPr>
        <w:pStyle w:val="ListParagraph"/>
        <w:spacing w:before="240" w:line="240" w:lineRule="atLeast"/>
        <w:ind w:left="851" w:right="0" w:hanging="851"/>
      </w:pPr>
      <w:r w:rsidRPr="00C702F4">
        <w:t>In clause 123, after the description of Division 2, insert the following:</w:t>
      </w:r>
    </w:p>
    <w:p w14:paraId="02032E87" w14:textId="134C63BB" w:rsidR="00EB112C" w:rsidRDefault="00EB112C" w:rsidP="00D521D4">
      <w:pPr>
        <w:pStyle w:val="ListParagraph"/>
        <w:numPr>
          <w:ilvl w:val="0"/>
          <w:numId w:val="0"/>
        </w:numPr>
        <w:spacing w:before="240" w:line="240" w:lineRule="atLeast"/>
        <w:ind w:left="851" w:right="0"/>
        <w:rPr>
          <w:shd w:val="clear" w:color="auto" w:fill="FFFFFF"/>
        </w:rPr>
      </w:pPr>
      <w:r w:rsidRPr="00C702F4">
        <w:rPr>
          <w:shd w:val="clear" w:color="auto" w:fill="FFFFFF"/>
        </w:rPr>
        <w:t xml:space="preserve">Division 2A sets out a </w:t>
      </w:r>
      <w:r w:rsidRPr="00C702F4">
        <w:rPr>
          <w:i/>
          <w:iCs/>
          <w:shd w:val="clear" w:color="auto" w:fill="FFFFFF"/>
        </w:rPr>
        <w:t xml:space="preserve">retailer’s </w:t>
      </w:r>
      <w:r w:rsidRPr="00C702F4">
        <w:rPr>
          <w:shd w:val="clear" w:color="auto" w:fill="FFFFFF"/>
        </w:rPr>
        <w:t>obligation to switch</w:t>
      </w:r>
      <w:r w:rsidR="00D521D4">
        <w:rPr>
          <w:shd w:val="clear" w:color="auto" w:fill="FFFFFF"/>
        </w:rPr>
        <w:t xml:space="preserve"> </w:t>
      </w:r>
      <w:r w:rsidR="00D521D4">
        <w:rPr>
          <w:i/>
          <w:iCs/>
          <w:shd w:val="clear" w:color="auto" w:fill="FFFFFF"/>
        </w:rPr>
        <w:t>residential customers</w:t>
      </w:r>
      <w:r w:rsidRPr="00C702F4">
        <w:rPr>
          <w:shd w:val="clear" w:color="auto" w:fill="FFFFFF"/>
        </w:rPr>
        <w:t xml:space="preserve"> who meet certain eligibility criteria to the </w:t>
      </w:r>
      <w:r w:rsidRPr="00C702F4">
        <w:rPr>
          <w:i/>
          <w:iCs/>
          <w:shd w:val="clear" w:color="auto" w:fill="FFFFFF"/>
        </w:rPr>
        <w:t>retailer’s deemed best offer</w:t>
      </w:r>
      <w:r w:rsidRPr="00C702F4">
        <w:rPr>
          <w:shd w:val="clear" w:color="auto" w:fill="FFFFFF"/>
        </w:rPr>
        <w:t>.</w:t>
      </w:r>
    </w:p>
    <w:p w14:paraId="5980E647" w14:textId="7924AFED" w:rsidR="00B26A92" w:rsidRPr="00C702F4" w:rsidRDefault="00B26A92" w:rsidP="00B26A92">
      <w:pPr>
        <w:pStyle w:val="Heading2"/>
        <w:spacing w:line="240" w:lineRule="atLeast"/>
        <w:ind w:left="851" w:right="0" w:hanging="851"/>
      </w:pPr>
      <w:r w:rsidRPr="00C702F4">
        <w:lastRenderedPageBreak/>
        <w:t>Clause 12</w:t>
      </w:r>
      <w:r>
        <w:t>8</w:t>
      </w:r>
      <w:r w:rsidRPr="00C702F4">
        <w:t xml:space="preserve"> –</w:t>
      </w:r>
      <w:r>
        <w:t xml:space="preserve"> Minimum assistance (SRC, MRC and EPA)</w:t>
      </w:r>
    </w:p>
    <w:p w14:paraId="410F0856" w14:textId="2B60D28B" w:rsidR="00B26A92" w:rsidRDefault="00F06DB1" w:rsidP="00B26A92">
      <w:pPr>
        <w:pStyle w:val="ListParagraph"/>
        <w:spacing w:before="240" w:line="240" w:lineRule="atLeast"/>
        <w:ind w:left="851" w:right="0" w:hanging="851"/>
      </w:pPr>
      <w:r>
        <w:t>After subclause 128(1)(a)</w:t>
      </w:r>
      <w:r w:rsidR="00B26A92" w:rsidRPr="00C702F4">
        <w:t>, insert the following:</w:t>
      </w:r>
    </w:p>
    <w:p w14:paraId="3E1BC2F8" w14:textId="699D4910" w:rsidR="00F06DB1" w:rsidRDefault="006F18CB" w:rsidP="0002368C">
      <w:pPr>
        <w:pStyle w:val="ListParagraph"/>
        <w:numPr>
          <w:ilvl w:val="0"/>
          <w:numId w:val="0"/>
        </w:numPr>
        <w:spacing w:before="240" w:line="240" w:lineRule="atLeast"/>
        <w:ind w:left="1702" w:right="0" w:hanging="851"/>
        <w:rPr>
          <w:rFonts w:eastAsia="Arial"/>
          <w:kern w:val="0"/>
          <w:shd w:val="clear" w:color="auto" w:fill="FFFFFF"/>
          <w14:ligatures w14:val="none"/>
        </w:rPr>
      </w:pPr>
      <w:r>
        <w:rPr>
          <w:rFonts w:eastAsia="Arial"/>
          <w:kern w:val="0"/>
          <w:shd w:val="clear" w:color="auto" w:fill="FFFFFF"/>
          <w14:ligatures w14:val="none"/>
        </w:rPr>
        <w:t>(a1)</w:t>
      </w:r>
      <w:r w:rsidR="0002368C">
        <w:rPr>
          <w:rFonts w:eastAsia="Arial"/>
          <w:kern w:val="0"/>
          <w:shd w:val="clear" w:color="auto" w:fill="FFFFFF"/>
          <w14:ligatures w14:val="none"/>
        </w:rPr>
        <w:tab/>
      </w:r>
      <w:r w:rsidRPr="006F18CB">
        <w:rPr>
          <w:rFonts w:eastAsia="Arial"/>
          <w:kern w:val="0"/>
          <w:shd w:val="clear" w:color="auto" w:fill="FFFFFF"/>
          <w14:ligatures w14:val="none"/>
        </w:rPr>
        <w:t xml:space="preserve">being automatically switched to the </w:t>
      </w:r>
      <w:r w:rsidRPr="006F18CB">
        <w:rPr>
          <w:rFonts w:eastAsia="Arial"/>
          <w:i/>
          <w:iCs/>
          <w:kern w:val="0"/>
          <w:shd w:val="clear" w:color="auto" w:fill="FFFFFF"/>
          <w14:ligatures w14:val="none"/>
        </w:rPr>
        <w:t>deemed best offer</w:t>
      </w:r>
      <w:r w:rsidRPr="006F18CB">
        <w:rPr>
          <w:rFonts w:eastAsia="Arial"/>
          <w:kern w:val="0"/>
          <w:shd w:val="clear" w:color="auto" w:fill="FFFFFF"/>
          <w14:ligatures w14:val="none"/>
        </w:rPr>
        <w:t xml:space="preserve"> in accordance with Division 2A of this </w:t>
      </w:r>
      <w:proofErr w:type="gramStart"/>
      <w:r w:rsidRPr="006F18CB">
        <w:rPr>
          <w:rFonts w:eastAsia="Arial"/>
          <w:kern w:val="0"/>
          <w:shd w:val="clear" w:color="auto" w:fill="FFFFFF"/>
          <w14:ligatures w14:val="none"/>
        </w:rPr>
        <w:t>Part;</w:t>
      </w:r>
      <w:proofErr w:type="gramEnd"/>
    </w:p>
    <w:p w14:paraId="42B8A960" w14:textId="23AC52B7" w:rsidR="0083515F" w:rsidRDefault="007F4214" w:rsidP="0083515F">
      <w:pPr>
        <w:pStyle w:val="ListParagraph"/>
        <w:spacing w:before="240" w:line="240" w:lineRule="atLeast"/>
        <w:ind w:left="851" w:right="0" w:hanging="851"/>
      </w:pPr>
      <w:r>
        <w:t>Delete subclause 128(1)(</w:t>
      </w:r>
      <w:r w:rsidR="009D1B3F">
        <w:t>f)(</w:t>
      </w:r>
      <w:proofErr w:type="spellStart"/>
      <w:r w:rsidR="009D1B3F">
        <w:t>i</w:t>
      </w:r>
      <w:proofErr w:type="spellEnd"/>
      <w:r w:rsidR="009D1B3F">
        <w:t>) in its entirety. Substitute ‘[Deleted]’.</w:t>
      </w:r>
    </w:p>
    <w:p w14:paraId="62460604" w14:textId="24E73133" w:rsidR="00D67A67" w:rsidRDefault="00952A52" w:rsidP="0083515F">
      <w:pPr>
        <w:pStyle w:val="ListParagraph"/>
        <w:spacing w:before="240" w:line="240" w:lineRule="atLeast"/>
        <w:ind w:left="851" w:right="0" w:hanging="851"/>
      </w:pPr>
      <w:r>
        <w:t>Delete subclause 128(2) in its entirety. Substitute the following:</w:t>
      </w:r>
    </w:p>
    <w:p w14:paraId="58080605" w14:textId="09B38447" w:rsidR="00B26A92" w:rsidRPr="00C702F4" w:rsidRDefault="0066606A" w:rsidP="00C54E36">
      <w:pPr>
        <w:pStyle w:val="ListParagraph"/>
        <w:numPr>
          <w:ilvl w:val="0"/>
          <w:numId w:val="37"/>
        </w:numPr>
        <w:spacing w:before="240" w:line="240" w:lineRule="atLeast"/>
        <w:ind w:left="1702" w:right="0" w:hanging="851"/>
      </w:pPr>
      <w:bookmarkStart w:id="6" w:name="_Ref517094234"/>
      <w:r w:rsidRPr="00FB3CAC">
        <w:rPr>
          <w:shd w:val="clear" w:color="auto" w:fill="FFFFFF"/>
        </w:rPr>
        <w:t xml:space="preserve">A </w:t>
      </w:r>
      <w:r w:rsidRPr="00FB3CAC">
        <w:rPr>
          <w:i/>
          <w:iCs/>
          <w:shd w:val="clear" w:color="auto" w:fill="FFFFFF"/>
        </w:rPr>
        <w:t>residential customer</w:t>
      </w:r>
      <w:r w:rsidRPr="00FB3CAC">
        <w:rPr>
          <w:shd w:val="clear" w:color="auto" w:fill="FFFFFF"/>
        </w:rPr>
        <w:t xml:space="preserve"> is entitled, at the very least, to the assistance mentioned in subclauses (1)(a) to (d), </w:t>
      </w:r>
      <w:r>
        <w:rPr>
          <w:shd w:val="clear" w:color="auto" w:fill="FFFFFF"/>
        </w:rPr>
        <w:t>including subclause (a1),</w:t>
      </w:r>
      <w:r w:rsidRPr="00FB3CAC">
        <w:rPr>
          <w:shd w:val="clear" w:color="auto" w:fill="FFFFFF"/>
        </w:rPr>
        <w:t xml:space="preserve"> while continuing to pay the full cost of their on-going </w:t>
      </w:r>
      <w:r w:rsidRPr="00FB3CAC">
        <w:rPr>
          <w:i/>
          <w:iCs/>
          <w:shd w:val="clear" w:color="auto" w:fill="FFFFFF"/>
        </w:rPr>
        <w:t xml:space="preserve">energy </w:t>
      </w:r>
      <w:r w:rsidRPr="00FB3CAC">
        <w:rPr>
          <w:shd w:val="clear" w:color="auto" w:fill="FFFFFF"/>
        </w:rPr>
        <w:t>use.</w:t>
      </w:r>
      <w:bookmarkEnd w:id="6"/>
    </w:p>
    <w:p w14:paraId="7CDCC297" w14:textId="6586C431" w:rsidR="0034542D" w:rsidRPr="00C702F4" w:rsidRDefault="00410473" w:rsidP="00D35EE9">
      <w:pPr>
        <w:pStyle w:val="Heading2"/>
        <w:spacing w:line="240" w:lineRule="atLeast"/>
        <w:ind w:left="851" w:right="0" w:hanging="851"/>
      </w:pPr>
      <w:r w:rsidRPr="00C702F4">
        <w:t>Division 2A – Automatic best offer</w:t>
      </w:r>
    </w:p>
    <w:p w14:paraId="65A92F31" w14:textId="558086B8" w:rsidR="00410473" w:rsidRPr="00C702F4" w:rsidRDefault="003C6D2D" w:rsidP="00D35EE9">
      <w:pPr>
        <w:pStyle w:val="ListParagraph"/>
        <w:spacing w:before="240" w:line="240" w:lineRule="atLeast"/>
        <w:ind w:left="851" w:right="0" w:hanging="851"/>
      </w:pPr>
      <w:r>
        <w:t xml:space="preserve">After clause </w:t>
      </w:r>
      <w:r w:rsidR="00133AC6">
        <w:t>132, insert the following</w:t>
      </w:r>
      <w:r>
        <w:t>:</w:t>
      </w:r>
    </w:p>
    <w:p w14:paraId="423840E1" w14:textId="77777777" w:rsidR="00005CAD" w:rsidRPr="00005CAD" w:rsidRDefault="00005CAD" w:rsidP="00D35EE9">
      <w:pPr>
        <w:keepNext/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Division 2A</w:t>
      </w:r>
      <w:r w:rsidRPr="00005CAD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ab/>
        <w:t xml:space="preserve">Automatic best offer </w:t>
      </w:r>
    </w:p>
    <w:p w14:paraId="031DBC9A" w14:textId="77777777" w:rsidR="00005CAD" w:rsidRPr="00005CAD" w:rsidRDefault="00005CAD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132A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Objective</w:t>
      </w:r>
    </w:p>
    <w:p w14:paraId="26D910A7" w14:textId="36D6D9B6" w:rsidR="00005CAD" w:rsidRPr="00005CAD" w:rsidRDefault="00005CAD" w:rsidP="00C54E36">
      <w:pPr>
        <w:numPr>
          <w:ilvl w:val="0"/>
          <w:numId w:val="4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objective of this Division is to ensure </w:t>
      </w:r>
      <w:r w:rsidRPr="00005CA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residential customers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experiencing payment difficulty are switched to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retailer’s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</w:t>
      </w:r>
      <w:r w:rsidRPr="00005CA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70608CB1" w14:textId="77777777" w:rsidR="00005CAD" w:rsidRPr="00005CAD" w:rsidRDefault="00005CAD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132B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Eligibility</w:t>
      </w:r>
    </w:p>
    <w:p w14:paraId="430251B8" w14:textId="6B6AE718" w:rsidR="00005CAD" w:rsidRPr="00005CAD" w:rsidRDefault="00005CAD" w:rsidP="00C54E36">
      <w:pPr>
        <w:numPr>
          <w:ilvl w:val="0"/>
          <w:numId w:val="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comply with the requirements in this Division when a </w:t>
      </w:r>
      <w:r w:rsidRPr="00005CA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who is in arrears is an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eligible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4B05DD94" w14:textId="7F306499" w:rsidR="00005CAD" w:rsidRPr="00005CAD" w:rsidRDefault="00005CAD" w:rsidP="00C54E36">
      <w:pPr>
        <w:numPr>
          <w:ilvl w:val="0"/>
          <w:numId w:val="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In this Division:</w:t>
      </w:r>
    </w:p>
    <w:p w14:paraId="3B125986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i/>
          <w:iCs/>
          <w:kern w:val="0"/>
          <w:sz w:val="22"/>
          <w:szCs w:val="22"/>
          <w14:ligatures w14:val="none"/>
        </w:rPr>
        <w:t xml:space="preserve">eligible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means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 who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4A012C97" w14:textId="77777777" w:rsidR="00005CAD" w:rsidRPr="00005CAD" w:rsidRDefault="00005CAD" w:rsidP="00C54E36">
      <w:pPr>
        <w:numPr>
          <w:ilvl w:val="0"/>
          <w:numId w:val="3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has contacted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and is receiving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tailored assistance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; or</w:t>
      </w:r>
    </w:p>
    <w:p w14:paraId="2A187E90" w14:textId="77777777" w:rsidR="00005CAD" w:rsidRPr="00005CAD" w:rsidRDefault="00005CAD" w:rsidP="00C54E36">
      <w:pPr>
        <w:numPr>
          <w:ilvl w:val="0"/>
          <w:numId w:val="3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has not contacted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to request assistance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and:</w:t>
      </w:r>
    </w:p>
    <w:p w14:paraId="08BC2EC3" w14:textId="77777777" w:rsidR="00005CAD" w:rsidRPr="00005CAD" w:rsidRDefault="00005CAD" w:rsidP="00D35EE9">
      <w:p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(</w:t>
      </w:r>
      <w:proofErr w:type="spellStart"/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i</w:t>
      </w:r>
      <w:proofErr w:type="spellEnd"/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>has been in arrears for three months or more; and</w:t>
      </w:r>
    </w:p>
    <w:p w14:paraId="365A9727" w14:textId="7E903C89" w:rsidR="00005CAD" w:rsidRPr="00005CAD" w:rsidRDefault="00005CAD" w:rsidP="00D35EE9">
      <w:p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(ii)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has accumulated arrears that are equal to or more than the amounts per fuel specified in a guideline published under section 13 of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Essential Services Commission Act 2001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, or under subclause (3).</w:t>
      </w:r>
    </w:p>
    <w:p w14:paraId="4C65825E" w14:textId="7E6F56D1" w:rsidR="00005CAD" w:rsidRPr="00005CAD" w:rsidRDefault="00005CAD" w:rsidP="00C54E36">
      <w:pPr>
        <w:numPr>
          <w:ilvl w:val="0"/>
          <w:numId w:val="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an amount has not been published in a guideline in accordance with subclause (2)(b)(ii), the accumulated arrears </w:t>
      </w:r>
      <w:proofErr w:type="gramStart"/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amounts</w:t>
      </w:r>
      <w:proofErr w:type="gramEnd"/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for the purposes of that subclause is $1,000 for electricity and $1,000 for gas.</w:t>
      </w:r>
    </w:p>
    <w:p w14:paraId="6D4729C3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132C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Deemed best offer check for automatic best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</w:t>
      </w:r>
    </w:p>
    <w:p w14:paraId="5E1A00F8" w14:textId="77777777" w:rsidR="00005CAD" w:rsidRPr="00005CAD" w:rsidRDefault="00005CAD" w:rsidP="00C54E36">
      <w:pPr>
        <w:numPr>
          <w:ilvl w:val="0"/>
          <w:numId w:val="7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carry out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deemed best offer check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for the purposes of this Division:</w:t>
      </w:r>
    </w:p>
    <w:p w14:paraId="26A40FEC" w14:textId="462B0CD8" w:rsidR="00005CAD" w:rsidRPr="00005CAD" w:rsidRDefault="00005CAD" w:rsidP="00D35EE9">
      <w:p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(a)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no later than 10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from the date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becomes an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eligible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; and</w:t>
      </w:r>
    </w:p>
    <w:p w14:paraId="7F03A4CD" w14:textId="77777777" w:rsidR="00005CAD" w:rsidRPr="00005CAD" w:rsidRDefault="00005CAD" w:rsidP="00D35EE9">
      <w:p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lastRenderedPageBreak/>
        <w:t>(b)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at least once every six months for electricity and once every eight months for gas following the date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becomes an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eligible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</w:p>
    <w:p w14:paraId="49D64508" w14:textId="77777777" w:rsidR="00005CAD" w:rsidRPr="00005CAD" w:rsidRDefault="00005CAD" w:rsidP="00D35EE9">
      <w:pPr>
        <w:tabs>
          <w:tab w:val="left" w:pos="2410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for as long as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remains an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eligible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3C2327C9" w14:textId="77777777" w:rsidR="00005CAD" w:rsidRPr="00005CAD" w:rsidRDefault="00005CAD" w:rsidP="00C54E36">
      <w:pPr>
        <w:numPr>
          <w:ilvl w:val="0"/>
          <w:numId w:val="7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 check result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is positive, as defined in clause 109(2), no further action is required from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2BBA28BB" w14:textId="77777777" w:rsidR="00005CAD" w:rsidRPr="00005CAD" w:rsidRDefault="00005CAD" w:rsidP="00C54E36">
      <w:pPr>
        <w:numPr>
          <w:ilvl w:val="0"/>
          <w:numId w:val="7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 check result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is negative, as defined in clause 109(3),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follow the requirements outlined in clauses 132D to 132F. </w:t>
      </w:r>
    </w:p>
    <w:p w14:paraId="1FB95831" w14:textId="77777777" w:rsidR="00005CAD" w:rsidRPr="00005CAD" w:rsidRDefault="00005CAD" w:rsidP="00D35EE9">
      <w:pPr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132D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Notice of intention to switch and opt-out protections</w:t>
      </w:r>
    </w:p>
    <w:p w14:paraId="24790381" w14:textId="7C9882EC" w:rsidR="00005CAD" w:rsidRPr="00005CAD" w:rsidRDefault="00005CAD" w:rsidP="00C54E36">
      <w:pPr>
        <w:numPr>
          <w:ilvl w:val="0"/>
          <w:numId w:val="2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issue a notice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the</w:t>
      </w:r>
      <w:r w:rsidR="006C0CF3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="006C0CF3" w:rsidRPr="008316F4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retailer’s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intention to switch the</w:t>
      </w:r>
      <w:r w:rsidR="006C0CF3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r w:rsidR="006C0CF3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their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no later than 5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after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has performed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 check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under clause 132C and found a negative result. </w:t>
      </w:r>
    </w:p>
    <w:p w14:paraId="51882C13" w14:textId="77777777" w:rsidR="00005CAD" w:rsidRPr="00005CAD" w:rsidRDefault="00005CAD" w:rsidP="00C54E36">
      <w:pPr>
        <w:numPr>
          <w:ilvl w:val="0"/>
          <w:numId w:val="2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notice must be given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700FC84A" w14:textId="77777777" w:rsidR="00005CAD" w:rsidRPr="00005CAD" w:rsidRDefault="00005CAD" w:rsidP="00C54E36">
      <w:pPr>
        <w:numPr>
          <w:ilvl w:val="0"/>
          <w:numId w:val="24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 writing; </w:t>
      </w:r>
    </w:p>
    <w:p w14:paraId="2883B499" w14:textId="77777777" w:rsidR="00005CAD" w:rsidRPr="00005CAD" w:rsidRDefault="00005CAD" w:rsidP="00C54E36">
      <w:pPr>
        <w:numPr>
          <w:ilvl w:val="0"/>
          <w:numId w:val="24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written in plain English; and </w:t>
      </w:r>
    </w:p>
    <w:p w14:paraId="5FB412D8" w14:textId="77777777" w:rsidR="00005CAD" w:rsidRPr="00005CAD" w:rsidRDefault="00005CAD" w:rsidP="00C54E36">
      <w:pPr>
        <w:numPr>
          <w:ilvl w:val="0"/>
          <w:numId w:val="24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using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preferred method of communication (if nominated, for example by post or by email to a specified address). </w:t>
      </w:r>
    </w:p>
    <w:p w14:paraId="1A43CA54" w14:textId="77777777" w:rsidR="00005CAD" w:rsidRPr="00005CAD" w:rsidRDefault="00005CAD" w:rsidP="00C54E36">
      <w:pPr>
        <w:numPr>
          <w:ilvl w:val="0"/>
          <w:numId w:val="2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The notice must include:</w:t>
      </w:r>
    </w:p>
    <w:p w14:paraId="35B5B489" w14:textId="77777777" w:rsidR="00005CAD" w:rsidRPr="00005CAD" w:rsidRDefault="00005CAD" w:rsidP="00C54E36">
      <w:pPr>
        <w:numPr>
          <w:ilvl w:val="0"/>
          <w:numId w:val="2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negative deemed best offer message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;</w:t>
      </w:r>
    </w:p>
    <w:p w14:paraId="16DBB234" w14:textId="77777777" w:rsidR="00005CAD" w:rsidRPr="00005CAD" w:rsidRDefault="00005CAD" w:rsidP="00C54E36">
      <w:pPr>
        <w:numPr>
          <w:ilvl w:val="0"/>
          <w:numId w:val="2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details of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plan, including all applicable tariffs, charges,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discounts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conditional fees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billing and payment arrangements, a description of any benefits provided under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current plan that would be lost with the switch (if applicable) and how any of these matters may be </w:t>
      </w:r>
      <w:proofErr w:type="gramStart"/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changed;</w:t>
      </w:r>
      <w:proofErr w:type="gramEnd"/>
    </w:p>
    <w:p w14:paraId="055044D8" w14:textId="77777777" w:rsidR="00005CAD" w:rsidRPr="00D35EE9" w:rsidRDefault="00005CAD" w:rsidP="00C54E36">
      <w:pPr>
        <w:numPr>
          <w:ilvl w:val="0"/>
          <w:numId w:val="2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commencement date and duration of the new contract, the availability of extensions, and the termination of the contract 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moves out during the term of the contract;</w:t>
      </w:r>
    </w:p>
    <w:p w14:paraId="309E1024" w14:textId="2FFEBB1C" w:rsidR="00867D71" w:rsidRPr="00005CAD" w:rsidRDefault="00867D71" w:rsidP="00C54E36">
      <w:pPr>
        <w:numPr>
          <w:ilvl w:val="0"/>
          <w:numId w:val="2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an explanation of why the </w:t>
      </w:r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retailer 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intends to switch the </w:t>
      </w:r>
      <w:proofErr w:type="spellStart"/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residentical</w:t>
      </w:r>
      <w:proofErr w:type="spellEnd"/>
      <w:r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 customer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to the new contract;</w:t>
      </w:r>
    </w:p>
    <w:p w14:paraId="736DBEAC" w14:textId="77777777" w:rsidR="00005CAD" w:rsidRPr="00005CAD" w:rsidRDefault="00005CAD" w:rsidP="00C54E36">
      <w:pPr>
        <w:numPr>
          <w:ilvl w:val="0"/>
          <w:numId w:val="28"/>
        </w:numPr>
        <w:tabs>
          <w:tab w:val="left" w:pos="851"/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a prominent opt-out message which includes:</w:t>
      </w:r>
    </w:p>
    <w:p w14:paraId="5438D321" w14:textId="77777777" w:rsidR="00005CAD" w:rsidRPr="00005CAD" w:rsidRDefault="00005CAD" w:rsidP="00C54E36">
      <w:pPr>
        <w:numPr>
          <w:ilvl w:val="4"/>
          <w:numId w:val="27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 clear statement that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opt out if they do not want to be switched from their current </w:t>
      </w:r>
      <w:proofErr w:type="gramStart"/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plan;</w:t>
      </w:r>
      <w:proofErr w:type="gramEnd"/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p w14:paraId="23088290" w14:textId="77777777" w:rsidR="00005CAD" w:rsidRPr="00005CAD" w:rsidRDefault="00005CAD" w:rsidP="00C54E36">
      <w:pPr>
        <w:numPr>
          <w:ilvl w:val="4"/>
          <w:numId w:val="27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clear instructions on how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can opt out of the switch;</w:t>
      </w:r>
    </w:p>
    <w:p w14:paraId="1885A588" w14:textId="77777777" w:rsidR="00005CAD" w:rsidRPr="00005CAD" w:rsidRDefault="00005CAD" w:rsidP="00C54E36">
      <w:pPr>
        <w:numPr>
          <w:ilvl w:val="4"/>
          <w:numId w:val="27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the date by which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needs to opt out of the switch in accordance with subclause (5); and</w:t>
      </w:r>
    </w:p>
    <w:p w14:paraId="5A2C165D" w14:textId="77777777" w:rsidR="00005CAD" w:rsidRPr="00005CAD" w:rsidRDefault="00005CAD" w:rsidP="00C54E36">
      <w:pPr>
        <w:numPr>
          <w:ilvl w:val="4"/>
          <w:numId w:val="27"/>
        </w:numPr>
        <w:tabs>
          <w:tab w:val="left" w:pos="2552"/>
        </w:tabs>
        <w:spacing w:before="240" w:after="240" w:line="240" w:lineRule="atLeast"/>
        <w:ind w:left="3403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lastRenderedPageBreak/>
        <w:t xml:space="preserve">information about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right to be switched back to their previous plan as outlined in clause 132F, 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does not opt out by the date indicated under subclause (3)(d)(iii).</w:t>
      </w:r>
    </w:p>
    <w:p w14:paraId="6862E452" w14:textId="77777777" w:rsidR="00005CAD" w:rsidRPr="00005CAD" w:rsidRDefault="00005CAD" w:rsidP="00C54E36">
      <w:pPr>
        <w:numPr>
          <w:ilvl w:val="0"/>
          <w:numId w:val="2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may opt out of the switch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deemed best offer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by informing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orally or in writing of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customer’s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intention to opt out of the new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contract.</w:t>
      </w:r>
    </w:p>
    <w:p w14:paraId="34DE0544" w14:textId="01E38A61" w:rsidR="00005CAD" w:rsidRPr="00005CAD" w:rsidRDefault="00005CAD" w:rsidP="00C54E36">
      <w:pPr>
        <w:numPr>
          <w:ilvl w:val="0"/>
          <w:numId w:val="25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provide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period of at least 10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opt out of the switch commencing from the date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receives the notice under subclause (1).</w:t>
      </w:r>
    </w:p>
    <w:p w14:paraId="447CD59F" w14:textId="77777777" w:rsidR="00005CAD" w:rsidRPr="00005CAD" w:rsidRDefault="00005CAD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132E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Completing the switch to the deemed best offer</w:t>
      </w:r>
    </w:p>
    <w:p w14:paraId="041C1F63" w14:textId="77777777" w:rsidR="00005CAD" w:rsidRPr="00005CAD" w:rsidRDefault="00005CAD" w:rsidP="00C54E36">
      <w:pPr>
        <w:numPr>
          <w:ilvl w:val="2"/>
          <w:numId w:val="28"/>
        </w:num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must switch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has not exercised their right to opt out under clause 132D. </w:t>
      </w:r>
    </w:p>
    <w:p w14:paraId="45ECDEA6" w14:textId="77777777" w:rsidR="00005CAD" w:rsidRPr="00005CAD" w:rsidRDefault="00005CAD" w:rsidP="00D35EE9">
      <w:pPr>
        <w:tabs>
          <w:tab w:val="left" w:pos="170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(2)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>For the purposes of this Division:</w:t>
      </w:r>
    </w:p>
    <w:p w14:paraId="2B265D4C" w14:textId="1062844B" w:rsidR="00005CAD" w:rsidRPr="00005CAD" w:rsidRDefault="00005CAD" w:rsidP="00C54E36">
      <w:pPr>
        <w:numPr>
          <w:ilvl w:val="0"/>
          <w:numId w:val="35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not charge the </w:t>
      </w:r>
      <w:r w:rsidRPr="00005CAD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for the switch to a new </w:t>
      </w:r>
      <w:r w:rsidRPr="00005CAD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or any early termination charge or other penalty for the early termination of the </w:t>
      </w:r>
      <w:r w:rsidRPr="00005CAD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previous </w:t>
      </w:r>
      <w:r w:rsidRPr="00005CAD">
        <w:rPr>
          <w:rFonts w:ascii="Arial" w:eastAsia="Arial" w:hAnsi="Arial" w:cs="Arial"/>
          <w:i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; and</w:t>
      </w:r>
    </w:p>
    <w:p w14:paraId="79D60206" w14:textId="2E79E82C" w:rsidR="00005CAD" w:rsidRPr="00005CAD" w:rsidRDefault="00005CAD" w:rsidP="00C54E36">
      <w:pPr>
        <w:numPr>
          <w:ilvl w:val="0"/>
          <w:numId w:val="35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must ensure that if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who is receiving a concession or rebate provided by government in relation to the supply or use of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energy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is switched to a new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customer retail contract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continues to receive the concession or rebate.</w:t>
      </w:r>
    </w:p>
    <w:p w14:paraId="2218A315" w14:textId="77777777" w:rsidR="00005CAD" w:rsidRPr="00005CAD" w:rsidRDefault="00005CAD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132F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>Post-switch reversal period</w:t>
      </w:r>
    </w:p>
    <w:p w14:paraId="26351CB2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Right of reversal </w:t>
      </w:r>
    </w:p>
    <w:p w14:paraId="5E9A97C1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who is switched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under this Division has the right to reverse the switch and return to their previous plan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in accordance with this clause.</w:t>
      </w:r>
    </w:p>
    <w:p w14:paraId="6BBC9EB4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When the right of reversal may be exercised </w:t>
      </w:r>
    </w:p>
    <w:p w14:paraId="3E214631" w14:textId="11405B6C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right of reversal may be exercised from the date the new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customer retail contract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takes effect up to at least five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from the date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receives their first bill after an automatic switch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deemed best offer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under clause 132E. </w:t>
      </w:r>
    </w:p>
    <w:p w14:paraId="1D8EA7BC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How the right of reversal may be exercised</w:t>
      </w:r>
    </w:p>
    <w:p w14:paraId="04C59A49" w14:textId="77777777" w:rsidR="00005CAD" w:rsidRPr="00005CAD" w:rsidRDefault="00005CAD" w:rsidP="00D35EE9">
      <w:pPr>
        <w:tabs>
          <w:tab w:val="left" w:pos="170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exercises their right of reversal by informing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orally or in writing of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intention to reverse the switch to their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and return to their original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2BBCA4D5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No charges for a reversal</w:t>
      </w:r>
    </w:p>
    <w:p w14:paraId="7F0C4FB3" w14:textId="15CC98EF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For the purposes of this Division,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not charge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any charge or other penalty for a reversal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customer’s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previous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customer retail contract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65A7B71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lastRenderedPageBreak/>
        <w:t>Record of reversal</w:t>
      </w:r>
    </w:p>
    <w:p w14:paraId="283E69CE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create a record of each reversal, and the provisions of clause 8 of this code of practice apply in relation to a record of reversal as if it were a record of </w:t>
      </w:r>
      <w:r w:rsidRPr="00005CA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explicit informed consent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7D6DCFCF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Effect of reversal </w:t>
      </w:r>
    </w:p>
    <w:p w14:paraId="78CA3F71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If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exercises their right of reversal under subclause (3),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rescind the new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customer retail contract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effective from the date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informed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retailer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under subclause (3) and revert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to the plan they were previously on.</w:t>
      </w:r>
    </w:p>
    <w:p w14:paraId="01F0CD03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Notification requirements</w:t>
      </w:r>
    </w:p>
    <w:p w14:paraId="0DF5A26B" w14:textId="6CFFE9D8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must notify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residential customer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within five </w:t>
      </w:r>
      <w:r w:rsidR="008827B4" w:rsidRPr="008827B4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business days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of a reversal under subclause (</w:t>
      </w:r>
      <w:r w:rsidR="002E2EB2">
        <w:rPr>
          <w:rFonts w:ascii="Arial" w:eastAsia="Arial" w:hAnsi="Arial" w:cs="Arial"/>
          <w:kern w:val="0"/>
          <w:sz w:val="22"/>
          <w:szCs w:val="22"/>
          <w14:ligatures w14:val="none"/>
        </w:rPr>
        <w:t>6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) taking effect.</w:t>
      </w:r>
    </w:p>
    <w:p w14:paraId="23648A70" w14:textId="77777777" w:rsidR="00005CAD" w:rsidRPr="00005CAD" w:rsidRDefault="00005CAD" w:rsidP="00C54E36">
      <w:pPr>
        <w:numPr>
          <w:ilvl w:val="0"/>
          <w:numId w:val="26"/>
        </w:num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Notice requirements</w:t>
      </w:r>
    </w:p>
    <w:p w14:paraId="631FB191" w14:textId="46CE5DB4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A notice under subclause (</w:t>
      </w:r>
      <w:r w:rsidR="00DB320E">
        <w:rPr>
          <w:rFonts w:ascii="Arial" w:eastAsia="Arial" w:hAnsi="Arial" w:cs="Arial"/>
          <w:kern w:val="0"/>
          <w:sz w:val="22"/>
          <w:szCs w:val="22"/>
          <w14:ligatures w14:val="none"/>
        </w:rPr>
        <w:t>7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) must be given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51EC016F" w14:textId="77777777" w:rsidR="00005CAD" w:rsidRPr="00005CAD" w:rsidRDefault="00005CAD" w:rsidP="00C54E36">
      <w:pPr>
        <w:numPr>
          <w:ilvl w:val="0"/>
          <w:numId w:val="39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in writing; </w:t>
      </w:r>
    </w:p>
    <w:p w14:paraId="65FFDF88" w14:textId="77777777" w:rsidR="00005CAD" w:rsidRPr="00005CAD" w:rsidRDefault="00005CAD" w:rsidP="00C54E36">
      <w:pPr>
        <w:numPr>
          <w:ilvl w:val="0"/>
          <w:numId w:val="39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written in plain English; </w:t>
      </w:r>
    </w:p>
    <w:p w14:paraId="242F46F0" w14:textId="77777777" w:rsidR="00005CAD" w:rsidRPr="00005CAD" w:rsidRDefault="00005CAD" w:rsidP="00C54E36">
      <w:pPr>
        <w:numPr>
          <w:ilvl w:val="0"/>
          <w:numId w:val="39"/>
        </w:numPr>
        <w:tabs>
          <w:tab w:val="left" w:pos="1701"/>
        </w:tabs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using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customer’s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preferred method of communication (if nominated, for example by post or by email to a specified address); and </w:t>
      </w:r>
    </w:p>
    <w:p w14:paraId="44C1398F" w14:textId="27AE6289" w:rsidR="00005CAD" w:rsidRPr="00D35EE9" w:rsidRDefault="00005CAD" w:rsidP="00C54E36">
      <w:pPr>
        <w:pStyle w:val="ListParagraph"/>
        <w:numPr>
          <w:ilvl w:val="0"/>
          <w:numId w:val="39"/>
        </w:numPr>
        <w:tabs>
          <w:tab w:val="left" w:pos="851"/>
        </w:tabs>
        <w:spacing w:before="240" w:line="240" w:lineRule="atLeast"/>
        <w:ind w:left="2552" w:right="0" w:hanging="851"/>
        <w:rPr>
          <w:rFonts w:eastAsia="Arial"/>
          <w:kern w:val="0"/>
          <w14:ligatures w14:val="none"/>
        </w:rPr>
      </w:pPr>
      <w:r w:rsidRPr="00D35EE9">
        <w:rPr>
          <w:rFonts w:eastAsia="Arial"/>
          <w:kern w:val="0"/>
          <w:shd w:val="clear" w:color="auto" w:fill="FFFFFF"/>
          <w14:ligatures w14:val="none"/>
        </w:rPr>
        <w:t xml:space="preserve">must include an explanation that the reversal was successful, and the details of the </w:t>
      </w:r>
      <w:r w:rsidRPr="00D35EE9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customer retail contract </w:t>
      </w:r>
      <w:r w:rsidRPr="00D35EE9">
        <w:rPr>
          <w:rFonts w:eastAsia="Arial"/>
          <w:kern w:val="0"/>
          <w:shd w:val="clear" w:color="auto" w:fill="FFFFFF"/>
          <w14:ligatures w14:val="none"/>
        </w:rPr>
        <w:t xml:space="preserve">the </w:t>
      </w:r>
      <w:r w:rsidRPr="00D35EE9">
        <w:rPr>
          <w:rFonts w:eastAsia="Arial"/>
          <w:i/>
          <w:iCs/>
          <w:kern w:val="0"/>
          <w:shd w:val="clear" w:color="auto" w:fill="FFFFFF"/>
          <w14:ligatures w14:val="none"/>
        </w:rPr>
        <w:t xml:space="preserve">residential customer </w:t>
      </w:r>
      <w:r w:rsidRPr="00D35EE9">
        <w:rPr>
          <w:rFonts w:eastAsia="Arial"/>
          <w:kern w:val="0"/>
          <w:shd w:val="clear" w:color="auto" w:fill="FFFFFF"/>
          <w14:ligatures w14:val="none"/>
        </w:rPr>
        <w:t xml:space="preserve">was switched back to, including all applicable tariffs, charges, </w:t>
      </w:r>
      <w:r w:rsidRPr="00D35EE9">
        <w:rPr>
          <w:rFonts w:eastAsia="Arial"/>
          <w:i/>
          <w:iCs/>
          <w:kern w:val="0"/>
          <w:shd w:val="clear" w:color="auto" w:fill="FFFFFF"/>
          <w14:ligatures w14:val="none"/>
        </w:rPr>
        <w:t>conditional discounts</w:t>
      </w:r>
      <w:r w:rsidRPr="00D35EE9">
        <w:rPr>
          <w:rFonts w:eastAsia="Arial"/>
          <w:kern w:val="0"/>
          <w:shd w:val="clear" w:color="auto" w:fill="FFFFFF"/>
          <w14:ligatures w14:val="none"/>
        </w:rPr>
        <w:t xml:space="preserve">, </w:t>
      </w:r>
      <w:r w:rsidRPr="00D35EE9">
        <w:rPr>
          <w:rFonts w:eastAsia="Arial"/>
          <w:i/>
          <w:iCs/>
          <w:kern w:val="0"/>
          <w:shd w:val="clear" w:color="auto" w:fill="FFFFFF"/>
          <w14:ligatures w14:val="none"/>
        </w:rPr>
        <w:t>conditional fees</w:t>
      </w:r>
      <w:r w:rsidRPr="00D35EE9">
        <w:rPr>
          <w:rFonts w:eastAsia="Arial"/>
          <w:kern w:val="0"/>
          <w:shd w:val="clear" w:color="auto" w:fill="FFFFFF"/>
          <w14:ligatures w14:val="none"/>
        </w:rPr>
        <w:t>, billing and payment arrangements, and how any of these matters may be changed.</w:t>
      </w:r>
    </w:p>
    <w:p w14:paraId="43C9EAA8" w14:textId="77777777" w:rsidR="00005CAD" w:rsidRPr="00005CAD" w:rsidRDefault="00005CAD" w:rsidP="00D35EE9">
      <w:pPr>
        <w:keepNext/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132G</w:t>
      </w:r>
      <w:r w:rsidRPr="00005CAD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ab/>
        <w:t xml:space="preserve">Record keeping </w:t>
      </w:r>
    </w:p>
    <w:p w14:paraId="343C025A" w14:textId="744563C0" w:rsidR="00005CAD" w:rsidRPr="00E150F2" w:rsidRDefault="00005CAD" w:rsidP="00E150F2">
      <w:pPr>
        <w:pStyle w:val="ListParagraph"/>
        <w:keepNext/>
        <w:numPr>
          <w:ilvl w:val="2"/>
          <w:numId w:val="35"/>
        </w:numPr>
        <w:tabs>
          <w:tab w:val="left" w:pos="1701"/>
        </w:tabs>
        <w:spacing w:before="240" w:line="240" w:lineRule="atLeast"/>
        <w:ind w:left="1701" w:hanging="850"/>
        <w:rPr>
          <w:rFonts w:eastAsia="Arial"/>
          <w:kern w:val="0"/>
          <w14:ligatures w14:val="none"/>
        </w:rPr>
      </w:pPr>
      <w:r w:rsidRPr="00E150F2">
        <w:rPr>
          <w:rFonts w:eastAsia="Arial"/>
          <w:kern w:val="0"/>
          <w14:ligatures w14:val="none"/>
        </w:rPr>
        <w:t xml:space="preserve">A </w:t>
      </w:r>
      <w:r w:rsidRPr="00E150F2">
        <w:rPr>
          <w:rFonts w:eastAsia="Arial"/>
          <w:i/>
          <w:iCs/>
          <w:kern w:val="0"/>
          <w14:ligatures w14:val="none"/>
        </w:rPr>
        <w:t xml:space="preserve">retailer </w:t>
      </w:r>
      <w:r w:rsidRPr="00E150F2">
        <w:rPr>
          <w:rFonts w:eastAsia="Arial"/>
          <w:kern w:val="0"/>
          <w14:ligatures w14:val="none"/>
        </w:rPr>
        <w:t xml:space="preserve">must maintain records, including records of the data inputs used to perform </w:t>
      </w:r>
      <w:r w:rsidRPr="00E150F2">
        <w:rPr>
          <w:rFonts w:eastAsia="Arial"/>
          <w:i/>
          <w:iCs/>
          <w:kern w:val="0"/>
          <w14:ligatures w14:val="none"/>
        </w:rPr>
        <w:t>deemed best offer checks</w:t>
      </w:r>
      <w:r w:rsidRPr="00E150F2">
        <w:rPr>
          <w:rFonts w:eastAsia="Arial"/>
          <w:kern w:val="0"/>
          <w14:ligatures w14:val="none"/>
        </w:rPr>
        <w:t>,</w:t>
      </w:r>
      <w:r w:rsidRPr="00E150F2">
        <w:rPr>
          <w:rFonts w:eastAsia="Arial"/>
          <w:i/>
          <w:kern w:val="0"/>
          <w14:ligatures w14:val="none"/>
        </w:rPr>
        <w:t xml:space="preserve"> </w:t>
      </w:r>
      <w:r w:rsidRPr="00E150F2">
        <w:rPr>
          <w:rFonts w:eastAsia="Arial"/>
          <w:kern w:val="0"/>
          <w14:ligatures w14:val="none"/>
        </w:rPr>
        <w:t>that are sufficient to evidence its compliance with this Division.</w:t>
      </w:r>
    </w:p>
    <w:p w14:paraId="7D330FEE" w14:textId="77777777" w:rsidR="00005CAD" w:rsidRPr="00005CAD" w:rsidRDefault="00005CAD" w:rsidP="00D35EE9">
      <w:pPr>
        <w:tabs>
          <w:tab w:val="left" w:pos="851"/>
        </w:tabs>
        <w:spacing w:before="240" w:after="240" w:line="240" w:lineRule="atLeast"/>
        <w:ind w:left="1702" w:hanging="851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(2)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ab/>
        <w:t xml:space="preserve">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retailer </w:t>
      </w:r>
      <w:r w:rsidRPr="00005CAD">
        <w:rPr>
          <w:rFonts w:ascii="Arial" w:eastAsia="Arial" w:hAnsi="Arial" w:cs="Arial"/>
          <w:kern w:val="0"/>
          <w:sz w:val="22"/>
          <w:szCs w:val="22"/>
          <w14:ligatures w14:val="none"/>
        </w:rPr>
        <w:t>must ensure that the records required to be maintained pursuant to subclause (1) are retainer for:</w:t>
      </w:r>
    </w:p>
    <w:p w14:paraId="223BC790" w14:textId="31C28903" w:rsidR="00005CAD" w:rsidRDefault="00005CAD" w:rsidP="00D35EE9">
      <w:p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(a)</w:t>
      </w:r>
      <w:r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at least two years; and </w:t>
      </w:r>
    </w:p>
    <w:p w14:paraId="046A9D31" w14:textId="56E8192C" w:rsidR="00256E77" w:rsidRPr="00D35EE9" w:rsidRDefault="00005CAD" w:rsidP="00C54E36">
      <w:pPr>
        <w:numPr>
          <w:ilvl w:val="0"/>
          <w:numId w:val="40"/>
        </w:numPr>
        <w:spacing w:before="240" w:after="240" w:line="240" w:lineRule="atLeast"/>
        <w:ind w:left="2552" w:hanging="851"/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where a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residential customer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has within that period made a complaint or referred a dispute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energy ombudsman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 in relation to the automatic switch to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>deemed best offer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, opt-out protections or the </w:t>
      </w:r>
      <w:r w:rsidRPr="00005CAD">
        <w:rPr>
          <w:rFonts w:ascii="Arial" w:eastAsia="Arial" w:hAnsi="Arial" w:cs="Arial"/>
          <w:i/>
          <w:iCs/>
          <w:kern w:val="0"/>
          <w:sz w:val="22"/>
          <w:szCs w:val="22"/>
          <w:shd w:val="clear" w:color="auto" w:fill="FFFFFF"/>
          <w14:ligatures w14:val="none"/>
        </w:rPr>
        <w:t xml:space="preserve">residential customer’s </w:t>
      </w:r>
      <w:r w:rsidRPr="00005CAD">
        <w:rPr>
          <w:rFonts w:ascii="Arial" w:eastAsia="Arial" w:hAnsi="Arial" w:cs="Arial"/>
          <w:kern w:val="0"/>
          <w:sz w:val="22"/>
          <w:szCs w:val="22"/>
          <w:shd w:val="clear" w:color="auto" w:fill="FFFFFF"/>
          <w14:ligatures w14:val="none"/>
        </w:rPr>
        <w:t>right of reversal, including in relation to the notices that must be provided — for the period the complaint or dispute remains unresolved.</w:t>
      </w:r>
    </w:p>
    <w:p w14:paraId="1F5B26D3" w14:textId="10574C86" w:rsidR="002505F3" w:rsidRPr="002505F3" w:rsidRDefault="002505F3" w:rsidP="002505F3">
      <w:pPr>
        <w:pStyle w:val="Heading2"/>
        <w:spacing w:line="240" w:lineRule="atLeast"/>
        <w:ind w:left="851" w:right="0" w:hanging="851"/>
      </w:pPr>
      <w:r>
        <w:t>Schedule 1</w:t>
      </w:r>
      <w:r w:rsidRPr="00C702F4">
        <w:t xml:space="preserve"> –</w:t>
      </w:r>
      <w:r>
        <w:t xml:space="preserve"> Civil Penalty Requirements</w:t>
      </w:r>
    </w:p>
    <w:p w14:paraId="768F6C09" w14:textId="46DCDD8C" w:rsidR="007A081C" w:rsidRDefault="007A081C" w:rsidP="007A081C">
      <w:pPr>
        <w:pStyle w:val="ListParagraph"/>
        <w:spacing w:before="240" w:line="240" w:lineRule="atLeast"/>
        <w:ind w:left="851" w:right="0" w:hanging="851"/>
      </w:pPr>
      <w:r>
        <w:t xml:space="preserve">In </w:t>
      </w:r>
      <w:r w:rsidR="00DB6BA2">
        <w:t>Schedule 1,</w:t>
      </w:r>
      <w:r>
        <w:t xml:space="preserve"> Part 4: Retailer’s pre-contract and marketing obligations, insert the following in numerical order</w:t>
      </w:r>
      <w:r w:rsidRPr="00C702F4">
        <w:t>:</w:t>
      </w:r>
    </w:p>
    <w:p w14:paraId="6DA27497" w14:textId="0E09F375" w:rsidR="00B75F58" w:rsidRDefault="00604AE0" w:rsidP="00B75F58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lastRenderedPageBreak/>
        <w:t>54A.</w:t>
      </w:r>
    </w:p>
    <w:p w14:paraId="486C21ED" w14:textId="1F1A1F88" w:rsidR="00DD4AF4" w:rsidRDefault="00DD4AF4" w:rsidP="00DD4AF4">
      <w:pPr>
        <w:pStyle w:val="ListParagraph"/>
        <w:spacing w:before="240" w:line="240" w:lineRule="atLeast"/>
        <w:ind w:left="851" w:right="0" w:hanging="851"/>
      </w:pPr>
      <w:r>
        <w:t xml:space="preserve">In Part 5: Rights and obligations once a contract </w:t>
      </w:r>
      <w:proofErr w:type="gramStart"/>
      <w:r>
        <w:t>is</w:t>
      </w:r>
      <w:proofErr w:type="gramEnd"/>
      <w:r>
        <w:t xml:space="preserve"> </w:t>
      </w:r>
      <w:proofErr w:type="gramStart"/>
      <w:r>
        <w:t>entered into</w:t>
      </w:r>
      <w:proofErr w:type="gramEnd"/>
      <w:r>
        <w:t>, omit the following</w:t>
      </w:r>
      <w:r w:rsidRPr="00C702F4">
        <w:t>:</w:t>
      </w:r>
    </w:p>
    <w:p w14:paraId="19D38A00" w14:textId="28A9D3C0" w:rsidR="00DD4AF4" w:rsidRDefault="008E31A1" w:rsidP="00B75F58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t>120(1).</w:t>
      </w:r>
    </w:p>
    <w:p w14:paraId="73EC10CD" w14:textId="48D2C6D0" w:rsidR="00604AE0" w:rsidRDefault="00604AE0" w:rsidP="00604AE0">
      <w:pPr>
        <w:pStyle w:val="ListParagraph"/>
        <w:spacing w:before="240" w:line="240" w:lineRule="atLeast"/>
        <w:ind w:left="851" w:right="0" w:hanging="851"/>
      </w:pPr>
      <w:r>
        <w:t xml:space="preserve">In </w:t>
      </w:r>
      <w:r w:rsidR="00DB6BA2">
        <w:t>Schedule 1,</w:t>
      </w:r>
      <w:r>
        <w:t xml:space="preserve"> Part 5: Rights and obligations once a contract is entered into, insert the following in numerical order</w:t>
      </w:r>
      <w:r w:rsidRPr="00C702F4">
        <w:t>:</w:t>
      </w:r>
    </w:p>
    <w:p w14:paraId="2A5C2DEB" w14:textId="2783A36A" w:rsidR="00604AE0" w:rsidRDefault="00020243" w:rsidP="00604AE0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t xml:space="preserve">72(2A); </w:t>
      </w:r>
      <w:r w:rsidR="004E1E6F">
        <w:t>111</w:t>
      </w:r>
      <w:proofErr w:type="gramStart"/>
      <w:r w:rsidR="004E1E6F">
        <w:t>A(</w:t>
      </w:r>
      <w:proofErr w:type="gramEnd"/>
      <w:r w:rsidR="004E1E6F">
        <w:t>1); 111</w:t>
      </w:r>
      <w:proofErr w:type="gramStart"/>
      <w:r w:rsidR="004E1E6F">
        <w:t>A(</w:t>
      </w:r>
      <w:proofErr w:type="gramEnd"/>
      <w:r w:rsidR="004E1E6F">
        <w:t>4).</w:t>
      </w:r>
    </w:p>
    <w:p w14:paraId="52439BB4" w14:textId="45CC0467" w:rsidR="008B5E03" w:rsidRDefault="008B5E03" w:rsidP="008B5E03">
      <w:pPr>
        <w:pStyle w:val="ListParagraph"/>
        <w:spacing w:before="240" w:line="240" w:lineRule="atLeast"/>
        <w:ind w:left="851" w:right="0" w:hanging="851"/>
      </w:pPr>
      <w:r>
        <w:t xml:space="preserve">In </w:t>
      </w:r>
      <w:r w:rsidR="00DB6BA2">
        <w:t>Schedule 1,</w:t>
      </w:r>
      <w:r>
        <w:t xml:space="preserve"> Part 6: Assistance for residential customers anticipating or facing payment difficulties, insert the following in numerical order</w:t>
      </w:r>
      <w:r w:rsidRPr="00C702F4">
        <w:t>:</w:t>
      </w:r>
    </w:p>
    <w:p w14:paraId="33479F00" w14:textId="707CA2D4" w:rsidR="007A081C" w:rsidRDefault="001E6403" w:rsidP="00A35376">
      <w:pPr>
        <w:pStyle w:val="ListParagraph"/>
        <w:numPr>
          <w:ilvl w:val="0"/>
          <w:numId w:val="0"/>
        </w:numPr>
        <w:spacing w:before="240" w:line="240" w:lineRule="atLeast"/>
        <w:ind w:left="851" w:right="0"/>
      </w:pPr>
      <w:r>
        <w:t>132</w:t>
      </w:r>
      <w:proofErr w:type="gramStart"/>
      <w:r>
        <w:t>B(</w:t>
      </w:r>
      <w:proofErr w:type="gramEnd"/>
      <w:r>
        <w:t>1); 132</w:t>
      </w:r>
      <w:proofErr w:type="gramStart"/>
      <w:r>
        <w:t>C(</w:t>
      </w:r>
      <w:proofErr w:type="gramEnd"/>
      <w:r>
        <w:t>1); 132</w:t>
      </w:r>
      <w:proofErr w:type="gramStart"/>
      <w:r>
        <w:t>C(</w:t>
      </w:r>
      <w:proofErr w:type="gramEnd"/>
      <w:r>
        <w:t>3); 132</w:t>
      </w:r>
      <w:proofErr w:type="gramStart"/>
      <w:r>
        <w:t>D(</w:t>
      </w:r>
      <w:proofErr w:type="gramEnd"/>
      <w:r>
        <w:t xml:space="preserve">1); </w:t>
      </w:r>
      <w:r w:rsidR="00B460E1">
        <w:t>132</w:t>
      </w:r>
      <w:proofErr w:type="gramStart"/>
      <w:r w:rsidR="00B460E1">
        <w:t>D(</w:t>
      </w:r>
      <w:proofErr w:type="gramEnd"/>
      <w:r w:rsidR="00B460E1">
        <w:t>2); 132</w:t>
      </w:r>
      <w:proofErr w:type="gramStart"/>
      <w:r w:rsidR="00B460E1">
        <w:t>D(</w:t>
      </w:r>
      <w:proofErr w:type="gramEnd"/>
      <w:r w:rsidR="00B460E1">
        <w:t xml:space="preserve">3); </w:t>
      </w:r>
      <w:r>
        <w:t>132</w:t>
      </w:r>
      <w:proofErr w:type="gramStart"/>
      <w:r>
        <w:t>D(</w:t>
      </w:r>
      <w:proofErr w:type="gramEnd"/>
      <w:r>
        <w:t>5); 132</w:t>
      </w:r>
      <w:proofErr w:type="gramStart"/>
      <w:r>
        <w:t>E(</w:t>
      </w:r>
      <w:proofErr w:type="gramEnd"/>
      <w:r>
        <w:t>1); 132</w:t>
      </w:r>
      <w:proofErr w:type="gramStart"/>
      <w:r>
        <w:t>E(</w:t>
      </w:r>
      <w:proofErr w:type="gramEnd"/>
      <w:r>
        <w:t>2); 132</w:t>
      </w:r>
      <w:proofErr w:type="gramStart"/>
      <w:r>
        <w:t>F(</w:t>
      </w:r>
      <w:proofErr w:type="gramEnd"/>
      <w:r>
        <w:t>4); 132</w:t>
      </w:r>
      <w:proofErr w:type="gramStart"/>
      <w:r>
        <w:t>F(</w:t>
      </w:r>
      <w:proofErr w:type="gramEnd"/>
      <w:r>
        <w:t>5); 132</w:t>
      </w:r>
      <w:proofErr w:type="gramStart"/>
      <w:r>
        <w:t>F(</w:t>
      </w:r>
      <w:proofErr w:type="gramEnd"/>
      <w:r>
        <w:t>6); 132</w:t>
      </w:r>
      <w:proofErr w:type="gramStart"/>
      <w:r>
        <w:t>F(</w:t>
      </w:r>
      <w:proofErr w:type="gramEnd"/>
      <w:r>
        <w:t xml:space="preserve">7); </w:t>
      </w:r>
      <w:r w:rsidR="007B4DAA">
        <w:t>132</w:t>
      </w:r>
      <w:proofErr w:type="gramStart"/>
      <w:r w:rsidR="007B4DAA">
        <w:t>F(</w:t>
      </w:r>
      <w:proofErr w:type="gramEnd"/>
      <w:r w:rsidR="007B4DAA">
        <w:t xml:space="preserve">8); </w:t>
      </w:r>
      <w:r>
        <w:t>132</w:t>
      </w:r>
      <w:proofErr w:type="gramStart"/>
      <w:r>
        <w:t>G(</w:t>
      </w:r>
      <w:proofErr w:type="gramEnd"/>
      <w:r>
        <w:t>1); 132</w:t>
      </w:r>
      <w:proofErr w:type="gramStart"/>
      <w:r>
        <w:t>G(</w:t>
      </w:r>
      <w:proofErr w:type="gramEnd"/>
      <w:r>
        <w:t>2).</w:t>
      </w:r>
    </w:p>
    <w:p w14:paraId="1B69F1AC" w14:textId="77777777" w:rsidR="00256E77" w:rsidRPr="00C702F4" w:rsidRDefault="00256E77" w:rsidP="00D35EE9">
      <w:pPr>
        <w:spacing w:before="240" w:after="240" w:line="240" w:lineRule="atLeast"/>
        <w:ind w:left="2552" w:hanging="851"/>
      </w:pPr>
    </w:p>
    <w:p w14:paraId="32C4507F" w14:textId="22775268" w:rsidR="00410473" w:rsidRPr="00C702F4" w:rsidRDefault="00410473" w:rsidP="00D35EE9">
      <w:pPr>
        <w:spacing w:before="240" w:after="240" w:line="240" w:lineRule="atLeast"/>
        <w:ind w:left="2552" w:hanging="851"/>
      </w:pPr>
    </w:p>
    <w:sectPr w:rsidR="00410473" w:rsidRPr="00C702F4" w:rsidSect="002E01C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FB1B" w14:textId="77777777" w:rsidR="0072490D" w:rsidRDefault="0072490D" w:rsidP="00957A02">
      <w:pPr>
        <w:spacing w:after="0" w:line="240" w:lineRule="auto"/>
      </w:pPr>
      <w:r>
        <w:separator/>
      </w:r>
    </w:p>
  </w:endnote>
  <w:endnote w:type="continuationSeparator" w:id="0">
    <w:p w14:paraId="1E90B8D3" w14:textId="77777777" w:rsidR="0072490D" w:rsidRDefault="0072490D" w:rsidP="00957A02">
      <w:pPr>
        <w:spacing w:after="0" w:line="240" w:lineRule="auto"/>
      </w:pPr>
      <w:r>
        <w:continuationSeparator/>
      </w:r>
    </w:p>
  </w:endnote>
  <w:endnote w:type="continuationNotice" w:id="1">
    <w:p w14:paraId="2FD56E62" w14:textId="77777777" w:rsidR="0072490D" w:rsidRDefault="00724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649A" w14:textId="48B9BF5D" w:rsidR="00AB791B" w:rsidRDefault="00AB791B">
    <w:pPr>
      <w:pStyle w:val="Footer"/>
      <w:jc w:val="right"/>
    </w:pPr>
  </w:p>
  <w:tbl>
    <w:tblPr>
      <w:tblpPr w:leftFromText="181" w:rightFromText="181" w:vertAnchor="text" w:tblpXSpec="righ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"/>
    </w:tblGrid>
    <w:tr w:rsidR="00E327DE" w14:paraId="427E3BCB" w14:textId="77777777">
      <w:trPr>
        <w:trHeight w:hRule="exact" w:val="436"/>
      </w:trPr>
      <w:tc>
        <w:tcPr>
          <w:tcW w:w="740" w:type="dxa"/>
          <w:shd w:val="clear" w:color="auto" w:fill="ED8B00"/>
          <w:tcMar>
            <w:top w:w="10" w:type="dxa"/>
            <w:left w:w="95" w:type="dxa"/>
            <w:bottom w:w="10" w:type="dxa"/>
            <w:right w:w="95" w:type="dxa"/>
          </w:tcMar>
          <w:vAlign w:val="center"/>
          <w:hideMark/>
        </w:tcPr>
        <w:p w14:paraId="612E263F" w14:textId="77777777" w:rsidR="00E327DE" w:rsidRDefault="00E327DE" w:rsidP="00E327DE">
          <w:pPr>
            <w:spacing w:before="120" w:line="288" w:lineRule="auto"/>
            <w:jc w:val="center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  \* MERGEFORMAT </w:instrText>
          </w:r>
          <w:r>
            <w:rPr>
              <w:color w:val="000000"/>
            </w:rPr>
            <w:fldChar w:fldCharType="separate"/>
          </w:r>
          <w:r>
            <w:rPr>
              <w:b/>
              <w:bCs/>
              <w:color w:val="FFFFFF"/>
            </w:rPr>
            <w:t>157</w:t>
          </w:r>
          <w:r>
            <w:rPr>
              <w:b/>
              <w:bCs/>
              <w:color w:val="FFFFFF"/>
            </w:rPr>
            <w:fldChar w:fldCharType="end"/>
          </w:r>
        </w:p>
      </w:tc>
    </w:tr>
  </w:tbl>
  <w:p w14:paraId="190498AA" w14:textId="77777777" w:rsidR="00AB791B" w:rsidRDefault="00AB791B" w:rsidP="00E327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54A6" w14:textId="77777777" w:rsidR="0072490D" w:rsidRDefault="0072490D" w:rsidP="00957A02">
      <w:pPr>
        <w:spacing w:after="0" w:line="240" w:lineRule="auto"/>
      </w:pPr>
      <w:r>
        <w:separator/>
      </w:r>
    </w:p>
  </w:footnote>
  <w:footnote w:type="continuationSeparator" w:id="0">
    <w:p w14:paraId="39617641" w14:textId="77777777" w:rsidR="0072490D" w:rsidRDefault="0072490D" w:rsidP="00957A02">
      <w:pPr>
        <w:spacing w:after="0" w:line="240" w:lineRule="auto"/>
      </w:pPr>
      <w:r>
        <w:continuationSeparator/>
      </w:r>
    </w:p>
  </w:footnote>
  <w:footnote w:type="continuationNotice" w:id="1">
    <w:p w14:paraId="57B9FC50" w14:textId="77777777" w:rsidR="0072490D" w:rsidRDefault="00724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822C" w14:textId="615B2F3F" w:rsidR="00957A02" w:rsidRDefault="00957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D2B0" w14:textId="3AC61E4F" w:rsidR="00957A02" w:rsidRDefault="00957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4980" w14:textId="1F72B2B9" w:rsidR="00957A02" w:rsidRDefault="00957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hybridMultilevel"/>
    <w:tmpl w:val="7FFAFB88"/>
    <w:lvl w:ilvl="0" w:tplc="3962DDB8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0"/>
        <w:szCs w:val="20"/>
      </w:rPr>
    </w:lvl>
    <w:lvl w:ilvl="1" w:tplc="87B83D7A">
      <w:start w:val="3"/>
      <w:numFmt w:val="decimal"/>
      <w:lvlText w:val="%2"/>
      <w:lvlJc w:val="left"/>
      <w:pPr>
        <w:ind w:left="0" w:firstLine="0"/>
      </w:pPr>
      <w:rPr>
        <w:rFonts w:ascii="Arial" w:eastAsia="Arial" w:hAnsi="Arial" w:cs="Arial"/>
        <w:b/>
        <w:bCs/>
        <w:sz w:val="22"/>
        <w:szCs w:val="22"/>
      </w:rPr>
    </w:lvl>
    <w:lvl w:ilvl="2" w:tplc="C5F83A34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3" w:tplc="F884AC70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2C0A040C">
      <w:start w:val="1"/>
      <w:numFmt w:val="lowerRoman"/>
      <w:lvlText w:val="(%5)"/>
      <w:lvlJc w:val="left"/>
      <w:pPr>
        <w:ind w:left="0" w:firstLine="0"/>
      </w:pPr>
      <w:rPr>
        <w:rFonts w:asciiTheme="minorHAnsi" w:eastAsiaTheme="minorHAnsi" w:hAnsiTheme="minorHAnsi" w:cstheme="minorBidi"/>
        <w:sz w:val="22"/>
        <w:szCs w:val="22"/>
      </w:rPr>
    </w:lvl>
    <w:lvl w:ilvl="5" w:tplc="0F6A998A">
      <w:start w:val="1"/>
      <w:numFmt w:val="decimal"/>
      <w:lvlText w:val="(%6)"/>
      <w:lvlJc w:val="left"/>
      <w:pPr>
        <w:ind w:left="4320" w:hanging="360"/>
      </w:pPr>
      <w:rPr>
        <w:rFonts w:ascii="Arial" w:eastAsia="Arial" w:hAnsi="Arial" w:cs="Arial"/>
        <w:sz w:val="22"/>
        <w:szCs w:val="22"/>
      </w:rPr>
    </w:lvl>
    <w:lvl w:ilvl="6" w:tplc="68DAF2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DE20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C6A5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38"/>
    <w:multiLevelType w:val="hybridMultilevel"/>
    <w:tmpl w:val="2A0C8FC8"/>
    <w:lvl w:ilvl="0" w:tplc="8B5002F6">
      <w:start w:val="60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/>
        <w:bCs/>
        <w:sz w:val="22"/>
        <w:szCs w:val="22"/>
      </w:rPr>
    </w:lvl>
    <w:lvl w:ilvl="1" w:tplc="1040B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02554A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3" w:tplc="7D525102">
      <w:start w:val="1"/>
      <w:numFmt w:val="lowerLetter"/>
      <w:lvlText w:val="(%4)"/>
      <w:lvlJc w:val="left"/>
      <w:pPr>
        <w:ind w:left="2880" w:hanging="360"/>
      </w:pPr>
      <w:rPr>
        <w:rFonts w:hint="default"/>
        <w:b w:val="0"/>
        <w:bCs/>
      </w:rPr>
    </w:lvl>
    <w:lvl w:ilvl="4" w:tplc="3A6240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425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92F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880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F6D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C3"/>
    <w:multiLevelType w:val="hybridMultilevel"/>
    <w:tmpl w:val="000000C3"/>
    <w:lvl w:ilvl="0" w:tplc="1598ADFA">
      <w:start w:val="1"/>
      <w:numFmt w:val="lowerRoman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27AF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25D94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753AC780">
      <w:start w:val="6"/>
      <w:numFmt w:val="lowerLetter"/>
      <w:lvlText w:val="(%4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4" w:tplc="F68A9C28">
      <w:start w:val="1"/>
      <w:numFmt w:val="lowerRoman"/>
      <w:lvlText w:val="(%5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5" w:tplc="27CAB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AA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D6E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7AB4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CC"/>
    <w:multiLevelType w:val="hybridMultilevel"/>
    <w:tmpl w:val="000000CC"/>
    <w:lvl w:ilvl="0" w:tplc="5DB2064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039493CC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81FAEEC6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E5905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BC3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EE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80A1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5A4E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606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CD"/>
    <w:multiLevelType w:val="hybridMultilevel"/>
    <w:tmpl w:val="000000CD"/>
    <w:lvl w:ilvl="0" w:tplc="BAE8F9FC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7180120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62480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48D1FA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11F68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7CF4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FC0F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C06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98B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4749BD"/>
    <w:multiLevelType w:val="hybridMultilevel"/>
    <w:tmpl w:val="A2AE6B46"/>
    <w:lvl w:ilvl="0" w:tplc="FFFFFFFF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A31C8C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0216D05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8" w15:restartNumberingAfterBreak="0">
    <w:nsid w:val="1051331E"/>
    <w:multiLevelType w:val="hybridMultilevel"/>
    <w:tmpl w:val="81A2A436"/>
    <w:lvl w:ilvl="0" w:tplc="437A2EBA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01170"/>
    <w:multiLevelType w:val="hybridMultilevel"/>
    <w:tmpl w:val="00000009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4FD54BF"/>
    <w:multiLevelType w:val="hybridMultilevel"/>
    <w:tmpl w:val="01CAECF2"/>
    <w:lvl w:ilvl="0" w:tplc="F48E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EE2"/>
    <w:multiLevelType w:val="hybridMultilevel"/>
    <w:tmpl w:val="C6425D74"/>
    <w:lvl w:ilvl="0" w:tplc="8AAC4ED8">
      <w:start w:val="6"/>
      <w:numFmt w:val="decimal"/>
      <w:lvlText w:val="Division %1"/>
      <w:lvlJc w:val="left"/>
      <w:pPr>
        <w:ind w:left="0" w:firstLine="0"/>
      </w:pPr>
      <w:rPr>
        <w:rFonts w:ascii="Arial" w:eastAsia="Arial" w:hAnsi="Arial" w:cs="Arial" w:hint="default"/>
        <w:b/>
        <w:bCs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B4671"/>
    <w:multiLevelType w:val="hybridMultilevel"/>
    <w:tmpl w:val="00000085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2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33FE602F"/>
    <w:multiLevelType w:val="hybridMultilevel"/>
    <w:tmpl w:val="3A46F158"/>
    <w:lvl w:ilvl="0" w:tplc="9566DCE4">
      <w:start w:val="2"/>
      <w:numFmt w:val="decimal"/>
      <w:lvlText w:val="(%1)"/>
      <w:lvlJc w:val="left"/>
      <w:pPr>
        <w:ind w:left="851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975100B"/>
    <w:multiLevelType w:val="hybridMultilevel"/>
    <w:tmpl w:val="5890FBDE"/>
    <w:lvl w:ilvl="0" w:tplc="9D3EF70A">
      <w:start w:val="4"/>
      <w:numFmt w:val="decimal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58D6"/>
    <w:multiLevelType w:val="hybridMultilevel"/>
    <w:tmpl w:val="B9243E00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FE5BBE"/>
    <w:multiLevelType w:val="hybridMultilevel"/>
    <w:tmpl w:val="A2AE6B46"/>
    <w:lvl w:ilvl="0" w:tplc="FFFFFFFF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C0601A4"/>
    <w:multiLevelType w:val="hybridMultilevel"/>
    <w:tmpl w:val="A2AE6B46"/>
    <w:lvl w:ilvl="0" w:tplc="CCFEEAE8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D8F4566"/>
    <w:multiLevelType w:val="hybridMultilevel"/>
    <w:tmpl w:val="A2AE6B46"/>
    <w:lvl w:ilvl="0" w:tplc="FFFFFFFF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9735C7"/>
    <w:multiLevelType w:val="multilevel"/>
    <w:tmpl w:val="2FAC61F8"/>
    <w:styleLink w:val="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FD385D"/>
    <w:multiLevelType w:val="hybridMultilevel"/>
    <w:tmpl w:val="A2AE6B46"/>
    <w:lvl w:ilvl="0" w:tplc="FFFFFFFF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46D92CD8"/>
    <w:multiLevelType w:val="hybridMultilevel"/>
    <w:tmpl w:val="000000C3"/>
    <w:lvl w:ilvl="0" w:tplc="FFFFFFFF">
      <w:start w:val="1"/>
      <w:numFmt w:val="lowerRoman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6"/>
      <w:numFmt w:val="lowerLetter"/>
      <w:lvlText w:val="(%4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lowerRoman"/>
      <w:lvlText w:val="(%5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499F1AAE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23" w15:restartNumberingAfterBreak="0">
    <w:nsid w:val="4ADB7780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FB26EE"/>
    <w:multiLevelType w:val="hybridMultilevel"/>
    <w:tmpl w:val="A2AE6B46"/>
    <w:lvl w:ilvl="0" w:tplc="FFFFFFFF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lowerLetter"/>
      <w:lvlText w:val="(%4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4C842A85"/>
    <w:multiLevelType w:val="hybridMultilevel"/>
    <w:tmpl w:val="000000C1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lowerRoman"/>
      <w:lvlText w:val="(%5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51AB5A06"/>
    <w:multiLevelType w:val="hybridMultilevel"/>
    <w:tmpl w:val="A71670BE"/>
    <w:lvl w:ilvl="0" w:tplc="832A6718">
      <w:start w:val="2"/>
      <w:numFmt w:val="lowerLetter"/>
      <w:lvlText w:val="(%1)"/>
      <w:lvlJc w:val="left"/>
      <w:pPr>
        <w:ind w:left="568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51C42256"/>
    <w:multiLevelType w:val="hybridMultilevel"/>
    <w:tmpl w:val="22709BDE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7F1F"/>
    <w:multiLevelType w:val="hybridMultilevel"/>
    <w:tmpl w:val="62DC2DB0"/>
    <w:lvl w:ilvl="0" w:tplc="BC325808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D72F6"/>
    <w:multiLevelType w:val="hybridMultilevel"/>
    <w:tmpl w:val="5066F01C"/>
    <w:lvl w:ilvl="0" w:tplc="29F4ED9E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i w:val="0"/>
        <w:iCs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5A220E68"/>
    <w:multiLevelType w:val="hybridMultilevel"/>
    <w:tmpl w:val="9DE4A18A"/>
    <w:lvl w:ilvl="0" w:tplc="DDD0FAC6">
      <w:start w:val="2"/>
      <w:numFmt w:val="decimal"/>
      <w:lvlText w:val="(%1)"/>
      <w:lvlJc w:val="left"/>
      <w:pPr>
        <w:ind w:left="1440" w:firstLine="0"/>
      </w:pPr>
      <w:rPr>
        <w:rFonts w:ascii="Arial" w:eastAsia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A293314"/>
    <w:multiLevelType w:val="hybridMultilevel"/>
    <w:tmpl w:val="1C4C1046"/>
    <w:lvl w:ilvl="0" w:tplc="FD3EE372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9566DCE4">
      <w:start w:val="2"/>
      <w:numFmt w:val="decimal"/>
      <w:lvlText w:val="(%3)"/>
      <w:lvlJc w:val="left"/>
      <w:pPr>
        <w:ind w:left="2340" w:hanging="360"/>
      </w:pPr>
      <w:rPr>
        <w:rFonts w:ascii="Arial" w:eastAsia="Arial" w:hAnsi="Arial" w:cs="Arial" w:hint="default"/>
        <w:sz w:val="22"/>
        <w:szCs w:val="22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B7ED4"/>
    <w:multiLevelType w:val="multilevel"/>
    <w:tmpl w:val="7D3AAC4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Aptos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5D1659CF"/>
    <w:multiLevelType w:val="hybridMultilevel"/>
    <w:tmpl w:val="3E40AA90"/>
    <w:lvl w:ilvl="0" w:tplc="CC1AAB12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A051B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35" w15:restartNumberingAfterBreak="0">
    <w:nsid w:val="74E25F07"/>
    <w:multiLevelType w:val="hybridMultilevel"/>
    <w:tmpl w:val="FF96B3BE"/>
    <w:lvl w:ilvl="0" w:tplc="5B705C3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0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75CE2E4E"/>
    <w:multiLevelType w:val="hybridMultilevel"/>
    <w:tmpl w:val="22709BDE"/>
    <w:lvl w:ilvl="0" w:tplc="ED74F87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0FEF"/>
    <w:multiLevelType w:val="hybridMultilevel"/>
    <w:tmpl w:val="10D2C24A"/>
    <w:lvl w:ilvl="0" w:tplc="2EA4BB92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86C54"/>
    <w:multiLevelType w:val="hybridMultilevel"/>
    <w:tmpl w:val="22709BDE"/>
    <w:lvl w:ilvl="0" w:tplc="FFFFFFFF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A278F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40" w15:restartNumberingAfterBreak="0">
    <w:nsid w:val="7C4C5363"/>
    <w:multiLevelType w:val="hybridMultilevel"/>
    <w:tmpl w:val="000000CC"/>
    <w:lvl w:ilvl="0" w:tplc="FFFFFFFF">
      <w:start w:val="1"/>
      <w:numFmt w:val="lowerLetter"/>
      <w:lvlText w:val="(%1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1" w:tplc="FFFFFFFF">
      <w:start w:val="4"/>
      <w:numFmt w:val="decimal"/>
      <w:lvlText w:val="Division %2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2" w:tplc="FFFFFFFF">
      <w:start w:val="1"/>
      <w:numFmt w:val="decimal"/>
      <w:lvlText w:val="(%3)"/>
      <w:lvlJc w:val="left"/>
      <w:pPr>
        <w:ind w:left="851" w:firstLine="0"/>
      </w:pPr>
      <w:rPr>
        <w:rFonts w:ascii="Arial" w:eastAsia="Arial" w:hAnsi="Arial" w:cs="Arial"/>
        <w:sz w:val="22"/>
        <w:szCs w:val="22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41" w15:restartNumberingAfterBreak="0">
    <w:nsid w:val="7C976E92"/>
    <w:multiLevelType w:val="hybridMultilevel"/>
    <w:tmpl w:val="37DC5572"/>
    <w:lvl w:ilvl="0" w:tplc="3F5E7280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24869">
    <w:abstractNumId w:val="1"/>
  </w:num>
  <w:num w:numId="2" w16cid:durableId="440803843">
    <w:abstractNumId w:val="2"/>
  </w:num>
  <w:num w:numId="3" w16cid:durableId="1497500848">
    <w:abstractNumId w:val="3"/>
  </w:num>
  <w:num w:numId="4" w16cid:durableId="1059203493">
    <w:abstractNumId w:val="4"/>
  </w:num>
  <w:num w:numId="5" w16cid:durableId="543910454">
    <w:abstractNumId w:val="17"/>
  </w:num>
  <w:num w:numId="6" w16cid:durableId="1569731329">
    <w:abstractNumId w:val="6"/>
  </w:num>
  <w:num w:numId="7" w16cid:durableId="543099645">
    <w:abstractNumId w:val="24"/>
  </w:num>
  <w:num w:numId="8" w16cid:durableId="1167818142">
    <w:abstractNumId w:val="40"/>
  </w:num>
  <w:num w:numId="9" w16cid:durableId="298725870">
    <w:abstractNumId w:val="5"/>
  </w:num>
  <w:num w:numId="10" w16cid:durableId="409733927">
    <w:abstractNumId w:val="18"/>
  </w:num>
  <w:num w:numId="11" w16cid:durableId="1668245535">
    <w:abstractNumId w:val="37"/>
    <w:lvlOverride w:ilvl="0">
      <w:startOverride w:val="1"/>
    </w:lvlOverride>
  </w:num>
  <w:num w:numId="12" w16cid:durableId="1748914460">
    <w:abstractNumId w:val="28"/>
  </w:num>
  <w:num w:numId="13" w16cid:durableId="1632982582">
    <w:abstractNumId w:val="11"/>
  </w:num>
  <w:num w:numId="14" w16cid:durableId="730420515">
    <w:abstractNumId w:val="0"/>
  </w:num>
  <w:num w:numId="15" w16cid:durableId="257835074">
    <w:abstractNumId w:val="30"/>
  </w:num>
  <w:num w:numId="16" w16cid:durableId="481197805">
    <w:abstractNumId w:val="38"/>
  </w:num>
  <w:num w:numId="17" w16cid:durableId="1801414310">
    <w:abstractNumId w:val="14"/>
  </w:num>
  <w:num w:numId="18" w16cid:durableId="59014752">
    <w:abstractNumId w:val="27"/>
  </w:num>
  <w:num w:numId="19" w16cid:durableId="1689408904">
    <w:abstractNumId w:val="19"/>
  </w:num>
  <w:num w:numId="20" w16cid:durableId="1832519359">
    <w:abstractNumId w:val="25"/>
  </w:num>
  <w:num w:numId="21" w16cid:durableId="1464230380">
    <w:abstractNumId w:val="15"/>
  </w:num>
  <w:num w:numId="22" w16cid:durableId="1296368339">
    <w:abstractNumId w:val="35"/>
  </w:num>
  <w:num w:numId="23" w16cid:durableId="380060090">
    <w:abstractNumId w:val="34"/>
  </w:num>
  <w:num w:numId="24" w16cid:durableId="1121846148">
    <w:abstractNumId w:val="23"/>
  </w:num>
  <w:num w:numId="25" w16cid:durableId="2018389440">
    <w:abstractNumId w:val="20"/>
  </w:num>
  <w:num w:numId="26" w16cid:durableId="1222059237">
    <w:abstractNumId w:val="16"/>
  </w:num>
  <w:num w:numId="27" w16cid:durableId="296762586">
    <w:abstractNumId w:val="21"/>
  </w:num>
  <w:num w:numId="28" w16cid:durableId="1511404717">
    <w:abstractNumId w:val="39"/>
  </w:num>
  <w:num w:numId="29" w16cid:durableId="978414655">
    <w:abstractNumId w:val="9"/>
  </w:num>
  <w:num w:numId="30" w16cid:durableId="1151602538">
    <w:abstractNumId w:val="36"/>
  </w:num>
  <w:num w:numId="31" w16cid:durableId="12870857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5571837">
    <w:abstractNumId w:val="10"/>
  </w:num>
  <w:num w:numId="33" w16cid:durableId="411003505">
    <w:abstractNumId w:val="12"/>
  </w:num>
  <w:num w:numId="34" w16cid:durableId="952832717">
    <w:abstractNumId w:val="22"/>
  </w:num>
  <w:num w:numId="35" w16cid:durableId="700205512">
    <w:abstractNumId w:val="7"/>
  </w:num>
  <w:num w:numId="36" w16cid:durableId="375468224">
    <w:abstractNumId w:val="41"/>
  </w:num>
  <w:num w:numId="37" w16cid:durableId="578566082">
    <w:abstractNumId w:val="33"/>
  </w:num>
  <w:num w:numId="38" w16cid:durableId="1283071159">
    <w:abstractNumId w:val="31"/>
  </w:num>
  <w:num w:numId="39" w16cid:durableId="1862358655">
    <w:abstractNumId w:val="8"/>
  </w:num>
  <w:num w:numId="40" w16cid:durableId="1055662187">
    <w:abstractNumId w:val="26"/>
  </w:num>
  <w:num w:numId="41" w16cid:durableId="1656184922">
    <w:abstractNumId w:val="13"/>
  </w:num>
  <w:num w:numId="42" w16cid:durableId="518348172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02"/>
    <w:rsid w:val="0000097B"/>
    <w:rsid w:val="00003DE0"/>
    <w:rsid w:val="00005481"/>
    <w:rsid w:val="00005CAD"/>
    <w:rsid w:val="00007D29"/>
    <w:rsid w:val="0001647F"/>
    <w:rsid w:val="00020243"/>
    <w:rsid w:val="0002368C"/>
    <w:rsid w:val="00026E06"/>
    <w:rsid w:val="00034960"/>
    <w:rsid w:val="00035374"/>
    <w:rsid w:val="000356BE"/>
    <w:rsid w:val="00042096"/>
    <w:rsid w:val="00042BD3"/>
    <w:rsid w:val="00043269"/>
    <w:rsid w:val="000437A7"/>
    <w:rsid w:val="00056151"/>
    <w:rsid w:val="00057366"/>
    <w:rsid w:val="00063E55"/>
    <w:rsid w:val="00071627"/>
    <w:rsid w:val="000719AE"/>
    <w:rsid w:val="0007299B"/>
    <w:rsid w:val="00073653"/>
    <w:rsid w:val="00073864"/>
    <w:rsid w:val="00077E5C"/>
    <w:rsid w:val="000803B2"/>
    <w:rsid w:val="00086E27"/>
    <w:rsid w:val="000872A1"/>
    <w:rsid w:val="00087323"/>
    <w:rsid w:val="00090B52"/>
    <w:rsid w:val="000A0886"/>
    <w:rsid w:val="000B0980"/>
    <w:rsid w:val="000B17A7"/>
    <w:rsid w:val="000B617C"/>
    <w:rsid w:val="000B7B68"/>
    <w:rsid w:val="000C096A"/>
    <w:rsid w:val="000C1403"/>
    <w:rsid w:val="000C178C"/>
    <w:rsid w:val="000C739C"/>
    <w:rsid w:val="000D59C1"/>
    <w:rsid w:val="000E1F61"/>
    <w:rsid w:val="000E6DC7"/>
    <w:rsid w:val="000F191A"/>
    <w:rsid w:val="000F2409"/>
    <w:rsid w:val="000F69B6"/>
    <w:rsid w:val="0010068E"/>
    <w:rsid w:val="00107C3B"/>
    <w:rsid w:val="00112EF3"/>
    <w:rsid w:val="00123EE8"/>
    <w:rsid w:val="0012713F"/>
    <w:rsid w:val="00130687"/>
    <w:rsid w:val="00133AC6"/>
    <w:rsid w:val="00133DE2"/>
    <w:rsid w:val="001433BD"/>
    <w:rsid w:val="0015360D"/>
    <w:rsid w:val="0016557D"/>
    <w:rsid w:val="00174451"/>
    <w:rsid w:val="00174924"/>
    <w:rsid w:val="00174F7F"/>
    <w:rsid w:val="00176B58"/>
    <w:rsid w:val="001819F3"/>
    <w:rsid w:val="00195275"/>
    <w:rsid w:val="00195DB2"/>
    <w:rsid w:val="00197DBD"/>
    <w:rsid w:val="001A2761"/>
    <w:rsid w:val="001A2FCC"/>
    <w:rsid w:val="001A5070"/>
    <w:rsid w:val="001A571F"/>
    <w:rsid w:val="001A6DD2"/>
    <w:rsid w:val="001B05A0"/>
    <w:rsid w:val="001B1114"/>
    <w:rsid w:val="001B72F8"/>
    <w:rsid w:val="001C4138"/>
    <w:rsid w:val="001C7F5C"/>
    <w:rsid w:val="001D22F6"/>
    <w:rsid w:val="001D2E6A"/>
    <w:rsid w:val="001E2543"/>
    <w:rsid w:val="001E565E"/>
    <w:rsid w:val="001E6403"/>
    <w:rsid w:val="001F208E"/>
    <w:rsid w:val="001F3538"/>
    <w:rsid w:val="00202D3C"/>
    <w:rsid w:val="00231DE6"/>
    <w:rsid w:val="002339FA"/>
    <w:rsid w:val="00234484"/>
    <w:rsid w:val="00234845"/>
    <w:rsid w:val="00235300"/>
    <w:rsid w:val="0023671A"/>
    <w:rsid w:val="00240A6E"/>
    <w:rsid w:val="0024404A"/>
    <w:rsid w:val="00244959"/>
    <w:rsid w:val="00247409"/>
    <w:rsid w:val="002505F3"/>
    <w:rsid w:val="00251331"/>
    <w:rsid w:val="00252308"/>
    <w:rsid w:val="00252815"/>
    <w:rsid w:val="00256E77"/>
    <w:rsid w:val="00260712"/>
    <w:rsid w:val="002636D6"/>
    <w:rsid w:val="00264AC2"/>
    <w:rsid w:val="0026550B"/>
    <w:rsid w:val="00267506"/>
    <w:rsid w:val="002826B4"/>
    <w:rsid w:val="00284E75"/>
    <w:rsid w:val="002855DD"/>
    <w:rsid w:val="00286495"/>
    <w:rsid w:val="0029437A"/>
    <w:rsid w:val="0029715E"/>
    <w:rsid w:val="0029757A"/>
    <w:rsid w:val="002A3B63"/>
    <w:rsid w:val="002B7DAE"/>
    <w:rsid w:val="002C2B39"/>
    <w:rsid w:val="002C4F72"/>
    <w:rsid w:val="002C556D"/>
    <w:rsid w:val="002D16CF"/>
    <w:rsid w:val="002D4370"/>
    <w:rsid w:val="002D5E78"/>
    <w:rsid w:val="002D63B9"/>
    <w:rsid w:val="002E01CE"/>
    <w:rsid w:val="002E1760"/>
    <w:rsid w:val="002E2EB2"/>
    <w:rsid w:val="002E334F"/>
    <w:rsid w:val="002E528C"/>
    <w:rsid w:val="002E72E2"/>
    <w:rsid w:val="002F0A83"/>
    <w:rsid w:val="002F145C"/>
    <w:rsid w:val="002F4652"/>
    <w:rsid w:val="003014C8"/>
    <w:rsid w:val="00313C28"/>
    <w:rsid w:val="003169A5"/>
    <w:rsid w:val="0031738E"/>
    <w:rsid w:val="00332D8E"/>
    <w:rsid w:val="00334865"/>
    <w:rsid w:val="00335B2A"/>
    <w:rsid w:val="00336F87"/>
    <w:rsid w:val="0034132B"/>
    <w:rsid w:val="003424EC"/>
    <w:rsid w:val="00343E86"/>
    <w:rsid w:val="00343F8F"/>
    <w:rsid w:val="0034542D"/>
    <w:rsid w:val="00345585"/>
    <w:rsid w:val="00350F48"/>
    <w:rsid w:val="00352ED6"/>
    <w:rsid w:val="00366F33"/>
    <w:rsid w:val="00373C9E"/>
    <w:rsid w:val="0037610C"/>
    <w:rsid w:val="003768E6"/>
    <w:rsid w:val="003816A0"/>
    <w:rsid w:val="00382782"/>
    <w:rsid w:val="00382B7E"/>
    <w:rsid w:val="003848B0"/>
    <w:rsid w:val="00386F57"/>
    <w:rsid w:val="003A17CF"/>
    <w:rsid w:val="003A6EAD"/>
    <w:rsid w:val="003B6419"/>
    <w:rsid w:val="003C2EB6"/>
    <w:rsid w:val="003C34EB"/>
    <w:rsid w:val="003C6D2D"/>
    <w:rsid w:val="003D07E4"/>
    <w:rsid w:val="003D6BAE"/>
    <w:rsid w:val="003D7EE3"/>
    <w:rsid w:val="003E0C8E"/>
    <w:rsid w:val="003E0E37"/>
    <w:rsid w:val="003E3D56"/>
    <w:rsid w:val="003E4526"/>
    <w:rsid w:val="003E64F9"/>
    <w:rsid w:val="003F4E65"/>
    <w:rsid w:val="003F56B8"/>
    <w:rsid w:val="0040184F"/>
    <w:rsid w:val="004022C4"/>
    <w:rsid w:val="00407F40"/>
    <w:rsid w:val="00410094"/>
    <w:rsid w:val="00410473"/>
    <w:rsid w:val="00410B1A"/>
    <w:rsid w:val="00414445"/>
    <w:rsid w:val="0041479E"/>
    <w:rsid w:val="00416F87"/>
    <w:rsid w:val="004371A9"/>
    <w:rsid w:val="00437F14"/>
    <w:rsid w:val="0044063E"/>
    <w:rsid w:val="00441175"/>
    <w:rsid w:val="004415F3"/>
    <w:rsid w:val="00441A4A"/>
    <w:rsid w:val="00442794"/>
    <w:rsid w:val="00445523"/>
    <w:rsid w:val="00454FFD"/>
    <w:rsid w:val="00456756"/>
    <w:rsid w:val="00456A13"/>
    <w:rsid w:val="0046338A"/>
    <w:rsid w:val="0046495E"/>
    <w:rsid w:val="004733CC"/>
    <w:rsid w:val="0048343B"/>
    <w:rsid w:val="0048627D"/>
    <w:rsid w:val="0048785F"/>
    <w:rsid w:val="00487BFF"/>
    <w:rsid w:val="00492861"/>
    <w:rsid w:val="00494ADA"/>
    <w:rsid w:val="004A0F43"/>
    <w:rsid w:val="004A39EA"/>
    <w:rsid w:val="004A5C17"/>
    <w:rsid w:val="004A7D1A"/>
    <w:rsid w:val="004B0777"/>
    <w:rsid w:val="004B7400"/>
    <w:rsid w:val="004C0FB4"/>
    <w:rsid w:val="004D5B21"/>
    <w:rsid w:val="004D6C3A"/>
    <w:rsid w:val="004E1B75"/>
    <w:rsid w:val="004E1E6F"/>
    <w:rsid w:val="004E48F6"/>
    <w:rsid w:val="004E6B30"/>
    <w:rsid w:val="004F3B07"/>
    <w:rsid w:val="004F6DB7"/>
    <w:rsid w:val="005053B0"/>
    <w:rsid w:val="00515698"/>
    <w:rsid w:val="00522B4B"/>
    <w:rsid w:val="00524C1E"/>
    <w:rsid w:val="005263AF"/>
    <w:rsid w:val="00553F87"/>
    <w:rsid w:val="00566E01"/>
    <w:rsid w:val="00570B1D"/>
    <w:rsid w:val="00573B8F"/>
    <w:rsid w:val="00582C7D"/>
    <w:rsid w:val="00590121"/>
    <w:rsid w:val="005920DA"/>
    <w:rsid w:val="005972D7"/>
    <w:rsid w:val="005A3F46"/>
    <w:rsid w:val="005B297C"/>
    <w:rsid w:val="005B7A1B"/>
    <w:rsid w:val="005C5EB6"/>
    <w:rsid w:val="005C6450"/>
    <w:rsid w:val="005D5D0F"/>
    <w:rsid w:val="005D614B"/>
    <w:rsid w:val="005D7CDB"/>
    <w:rsid w:val="005E385A"/>
    <w:rsid w:val="005E7616"/>
    <w:rsid w:val="005F26AE"/>
    <w:rsid w:val="005F29AA"/>
    <w:rsid w:val="005F68B5"/>
    <w:rsid w:val="00600568"/>
    <w:rsid w:val="00604786"/>
    <w:rsid w:val="00604AE0"/>
    <w:rsid w:val="00604B3A"/>
    <w:rsid w:val="006053D6"/>
    <w:rsid w:val="00607669"/>
    <w:rsid w:val="00612213"/>
    <w:rsid w:val="00613A6D"/>
    <w:rsid w:val="0062001E"/>
    <w:rsid w:val="00636454"/>
    <w:rsid w:val="00645685"/>
    <w:rsid w:val="00653029"/>
    <w:rsid w:val="00655D70"/>
    <w:rsid w:val="006632BD"/>
    <w:rsid w:val="00664AA1"/>
    <w:rsid w:val="0066606A"/>
    <w:rsid w:val="006726A6"/>
    <w:rsid w:val="00681EFC"/>
    <w:rsid w:val="0068759C"/>
    <w:rsid w:val="006A584E"/>
    <w:rsid w:val="006B43C5"/>
    <w:rsid w:val="006B68EA"/>
    <w:rsid w:val="006B77A5"/>
    <w:rsid w:val="006C0CF3"/>
    <w:rsid w:val="006C7300"/>
    <w:rsid w:val="006D1442"/>
    <w:rsid w:val="006D71BB"/>
    <w:rsid w:val="006E07AC"/>
    <w:rsid w:val="006E3A03"/>
    <w:rsid w:val="006E6C02"/>
    <w:rsid w:val="006E7497"/>
    <w:rsid w:val="006E751F"/>
    <w:rsid w:val="006F15BC"/>
    <w:rsid w:val="006F18CB"/>
    <w:rsid w:val="007079A4"/>
    <w:rsid w:val="00707B3B"/>
    <w:rsid w:val="00717BB0"/>
    <w:rsid w:val="0072327C"/>
    <w:rsid w:val="0072490D"/>
    <w:rsid w:val="00730B44"/>
    <w:rsid w:val="007350A8"/>
    <w:rsid w:val="00735CC6"/>
    <w:rsid w:val="00736FEC"/>
    <w:rsid w:val="00747283"/>
    <w:rsid w:val="00747679"/>
    <w:rsid w:val="00753500"/>
    <w:rsid w:val="00756F95"/>
    <w:rsid w:val="007629ED"/>
    <w:rsid w:val="00763FFE"/>
    <w:rsid w:val="00766E60"/>
    <w:rsid w:val="0076794A"/>
    <w:rsid w:val="007718C4"/>
    <w:rsid w:val="00773836"/>
    <w:rsid w:val="007739B4"/>
    <w:rsid w:val="00791C79"/>
    <w:rsid w:val="00792F4F"/>
    <w:rsid w:val="007A081C"/>
    <w:rsid w:val="007A1A00"/>
    <w:rsid w:val="007A6061"/>
    <w:rsid w:val="007B4DAA"/>
    <w:rsid w:val="007B5AC8"/>
    <w:rsid w:val="007D0333"/>
    <w:rsid w:val="007D3CB4"/>
    <w:rsid w:val="007E35A1"/>
    <w:rsid w:val="007E35F0"/>
    <w:rsid w:val="007F4214"/>
    <w:rsid w:val="008059A1"/>
    <w:rsid w:val="008076C3"/>
    <w:rsid w:val="00810969"/>
    <w:rsid w:val="00811A34"/>
    <w:rsid w:val="008129CA"/>
    <w:rsid w:val="00812CC4"/>
    <w:rsid w:val="0081675A"/>
    <w:rsid w:val="008170AD"/>
    <w:rsid w:val="00817CCC"/>
    <w:rsid w:val="00817E33"/>
    <w:rsid w:val="008203AB"/>
    <w:rsid w:val="008237EF"/>
    <w:rsid w:val="00827A1E"/>
    <w:rsid w:val="00830965"/>
    <w:rsid w:val="008316F4"/>
    <w:rsid w:val="008316F7"/>
    <w:rsid w:val="0083515F"/>
    <w:rsid w:val="0083575F"/>
    <w:rsid w:val="008358E7"/>
    <w:rsid w:val="00835A3C"/>
    <w:rsid w:val="00835CEC"/>
    <w:rsid w:val="008376F2"/>
    <w:rsid w:val="00837BC8"/>
    <w:rsid w:val="008455D8"/>
    <w:rsid w:val="00845C4B"/>
    <w:rsid w:val="008505FC"/>
    <w:rsid w:val="008508E7"/>
    <w:rsid w:val="00853C11"/>
    <w:rsid w:val="00854DB8"/>
    <w:rsid w:val="0086502D"/>
    <w:rsid w:val="00867D71"/>
    <w:rsid w:val="008733DA"/>
    <w:rsid w:val="008827B4"/>
    <w:rsid w:val="00884C33"/>
    <w:rsid w:val="00892510"/>
    <w:rsid w:val="008925F4"/>
    <w:rsid w:val="00894274"/>
    <w:rsid w:val="008A0134"/>
    <w:rsid w:val="008A4FB1"/>
    <w:rsid w:val="008B55D0"/>
    <w:rsid w:val="008B5E03"/>
    <w:rsid w:val="008B7DA3"/>
    <w:rsid w:val="008C58CB"/>
    <w:rsid w:val="008C6B6D"/>
    <w:rsid w:val="008E247C"/>
    <w:rsid w:val="008E31A1"/>
    <w:rsid w:val="008E5970"/>
    <w:rsid w:val="008F2192"/>
    <w:rsid w:val="008F2640"/>
    <w:rsid w:val="008F796A"/>
    <w:rsid w:val="00906C81"/>
    <w:rsid w:val="009122EA"/>
    <w:rsid w:val="00912CA0"/>
    <w:rsid w:val="009166C4"/>
    <w:rsid w:val="009201B1"/>
    <w:rsid w:val="00925149"/>
    <w:rsid w:val="0093080F"/>
    <w:rsid w:val="00931605"/>
    <w:rsid w:val="009465E7"/>
    <w:rsid w:val="00952A52"/>
    <w:rsid w:val="00953AB7"/>
    <w:rsid w:val="00957A02"/>
    <w:rsid w:val="0096267F"/>
    <w:rsid w:val="00965895"/>
    <w:rsid w:val="009662FD"/>
    <w:rsid w:val="00972C6B"/>
    <w:rsid w:val="00973FD3"/>
    <w:rsid w:val="00974A18"/>
    <w:rsid w:val="00976B2C"/>
    <w:rsid w:val="009817E5"/>
    <w:rsid w:val="00984A1A"/>
    <w:rsid w:val="009954E6"/>
    <w:rsid w:val="009A0B6E"/>
    <w:rsid w:val="009B04BE"/>
    <w:rsid w:val="009B0702"/>
    <w:rsid w:val="009B0F56"/>
    <w:rsid w:val="009B34D5"/>
    <w:rsid w:val="009B5800"/>
    <w:rsid w:val="009B7913"/>
    <w:rsid w:val="009C0579"/>
    <w:rsid w:val="009C3EBD"/>
    <w:rsid w:val="009D15C1"/>
    <w:rsid w:val="009D1B3F"/>
    <w:rsid w:val="009D2642"/>
    <w:rsid w:val="009D539E"/>
    <w:rsid w:val="009D7F4F"/>
    <w:rsid w:val="009E5B45"/>
    <w:rsid w:val="00A0055A"/>
    <w:rsid w:val="00A05DD3"/>
    <w:rsid w:val="00A13F9E"/>
    <w:rsid w:val="00A17143"/>
    <w:rsid w:val="00A21268"/>
    <w:rsid w:val="00A2645E"/>
    <w:rsid w:val="00A30BF5"/>
    <w:rsid w:val="00A35376"/>
    <w:rsid w:val="00A362D3"/>
    <w:rsid w:val="00A431A3"/>
    <w:rsid w:val="00A55EF9"/>
    <w:rsid w:val="00A60A34"/>
    <w:rsid w:val="00A60C67"/>
    <w:rsid w:val="00A62E52"/>
    <w:rsid w:val="00A67D3D"/>
    <w:rsid w:val="00A733B9"/>
    <w:rsid w:val="00A73D02"/>
    <w:rsid w:val="00A75C82"/>
    <w:rsid w:val="00A76173"/>
    <w:rsid w:val="00A84E99"/>
    <w:rsid w:val="00A87432"/>
    <w:rsid w:val="00A94724"/>
    <w:rsid w:val="00A96C31"/>
    <w:rsid w:val="00A96C3C"/>
    <w:rsid w:val="00AA3230"/>
    <w:rsid w:val="00AA717F"/>
    <w:rsid w:val="00AB23F0"/>
    <w:rsid w:val="00AB315B"/>
    <w:rsid w:val="00AB3256"/>
    <w:rsid w:val="00AB5296"/>
    <w:rsid w:val="00AB6006"/>
    <w:rsid w:val="00AB791B"/>
    <w:rsid w:val="00AC3486"/>
    <w:rsid w:val="00AC78C6"/>
    <w:rsid w:val="00AC7BAA"/>
    <w:rsid w:val="00AD458E"/>
    <w:rsid w:val="00AD5711"/>
    <w:rsid w:val="00AD7ADC"/>
    <w:rsid w:val="00AE024D"/>
    <w:rsid w:val="00AE3A51"/>
    <w:rsid w:val="00AE4637"/>
    <w:rsid w:val="00AE52E8"/>
    <w:rsid w:val="00AF2AB0"/>
    <w:rsid w:val="00AF2F22"/>
    <w:rsid w:val="00AF3CEF"/>
    <w:rsid w:val="00B01799"/>
    <w:rsid w:val="00B01D85"/>
    <w:rsid w:val="00B10A8A"/>
    <w:rsid w:val="00B1109B"/>
    <w:rsid w:val="00B12169"/>
    <w:rsid w:val="00B21980"/>
    <w:rsid w:val="00B24C5E"/>
    <w:rsid w:val="00B26A92"/>
    <w:rsid w:val="00B32C05"/>
    <w:rsid w:val="00B41A11"/>
    <w:rsid w:val="00B43D56"/>
    <w:rsid w:val="00B460E1"/>
    <w:rsid w:val="00B47012"/>
    <w:rsid w:val="00B47F53"/>
    <w:rsid w:val="00B570A5"/>
    <w:rsid w:val="00B60BE8"/>
    <w:rsid w:val="00B6521C"/>
    <w:rsid w:val="00B7502D"/>
    <w:rsid w:val="00B75F58"/>
    <w:rsid w:val="00B7617C"/>
    <w:rsid w:val="00B82399"/>
    <w:rsid w:val="00B835D4"/>
    <w:rsid w:val="00B87928"/>
    <w:rsid w:val="00B87FFD"/>
    <w:rsid w:val="00B932BE"/>
    <w:rsid w:val="00B9332C"/>
    <w:rsid w:val="00BB104D"/>
    <w:rsid w:val="00BB1494"/>
    <w:rsid w:val="00BB24D4"/>
    <w:rsid w:val="00BB53C5"/>
    <w:rsid w:val="00BB65AA"/>
    <w:rsid w:val="00BB68AF"/>
    <w:rsid w:val="00BC27EA"/>
    <w:rsid w:val="00BC3DA9"/>
    <w:rsid w:val="00BE3E8F"/>
    <w:rsid w:val="00BE48AE"/>
    <w:rsid w:val="00BF07F0"/>
    <w:rsid w:val="00BF0E4D"/>
    <w:rsid w:val="00BF7B08"/>
    <w:rsid w:val="00C0123E"/>
    <w:rsid w:val="00C05475"/>
    <w:rsid w:val="00C104BE"/>
    <w:rsid w:val="00C1166F"/>
    <w:rsid w:val="00C1597E"/>
    <w:rsid w:val="00C24708"/>
    <w:rsid w:val="00C260AB"/>
    <w:rsid w:val="00C26E8F"/>
    <w:rsid w:val="00C311A6"/>
    <w:rsid w:val="00C337B9"/>
    <w:rsid w:val="00C36FB5"/>
    <w:rsid w:val="00C37231"/>
    <w:rsid w:val="00C42CF3"/>
    <w:rsid w:val="00C50F8D"/>
    <w:rsid w:val="00C53456"/>
    <w:rsid w:val="00C54E36"/>
    <w:rsid w:val="00C67DF8"/>
    <w:rsid w:val="00C702F4"/>
    <w:rsid w:val="00C72463"/>
    <w:rsid w:val="00C74726"/>
    <w:rsid w:val="00C81242"/>
    <w:rsid w:val="00C927D9"/>
    <w:rsid w:val="00C95FA2"/>
    <w:rsid w:val="00CA02A2"/>
    <w:rsid w:val="00CA099E"/>
    <w:rsid w:val="00CA4CF7"/>
    <w:rsid w:val="00CA71CB"/>
    <w:rsid w:val="00CB02A3"/>
    <w:rsid w:val="00CB1FFB"/>
    <w:rsid w:val="00CB27C5"/>
    <w:rsid w:val="00CB391B"/>
    <w:rsid w:val="00CB3EEC"/>
    <w:rsid w:val="00CC5D82"/>
    <w:rsid w:val="00CC625F"/>
    <w:rsid w:val="00CD07D4"/>
    <w:rsid w:val="00CD7D15"/>
    <w:rsid w:val="00CF3062"/>
    <w:rsid w:val="00D07726"/>
    <w:rsid w:val="00D105E1"/>
    <w:rsid w:val="00D10D0C"/>
    <w:rsid w:val="00D11617"/>
    <w:rsid w:val="00D2083E"/>
    <w:rsid w:val="00D22CFB"/>
    <w:rsid w:val="00D24120"/>
    <w:rsid w:val="00D33832"/>
    <w:rsid w:val="00D35EE9"/>
    <w:rsid w:val="00D36488"/>
    <w:rsid w:val="00D364AF"/>
    <w:rsid w:val="00D37851"/>
    <w:rsid w:val="00D40641"/>
    <w:rsid w:val="00D40D20"/>
    <w:rsid w:val="00D45736"/>
    <w:rsid w:val="00D461B5"/>
    <w:rsid w:val="00D4678A"/>
    <w:rsid w:val="00D521D4"/>
    <w:rsid w:val="00D52960"/>
    <w:rsid w:val="00D548D9"/>
    <w:rsid w:val="00D5570A"/>
    <w:rsid w:val="00D63FA5"/>
    <w:rsid w:val="00D67A67"/>
    <w:rsid w:val="00D71247"/>
    <w:rsid w:val="00D72A5E"/>
    <w:rsid w:val="00D74A6A"/>
    <w:rsid w:val="00D76D2F"/>
    <w:rsid w:val="00D8017D"/>
    <w:rsid w:val="00D821CC"/>
    <w:rsid w:val="00D822DB"/>
    <w:rsid w:val="00D87E21"/>
    <w:rsid w:val="00D94BD9"/>
    <w:rsid w:val="00DA3AFF"/>
    <w:rsid w:val="00DA53F2"/>
    <w:rsid w:val="00DA732A"/>
    <w:rsid w:val="00DB1E79"/>
    <w:rsid w:val="00DB320E"/>
    <w:rsid w:val="00DB6BA2"/>
    <w:rsid w:val="00DB6C42"/>
    <w:rsid w:val="00DC12CA"/>
    <w:rsid w:val="00DC1CE6"/>
    <w:rsid w:val="00DD4AF4"/>
    <w:rsid w:val="00DD62F3"/>
    <w:rsid w:val="00DD7954"/>
    <w:rsid w:val="00DE47F0"/>
    <w:rsid w:val="00DE7548"/>
    <w:rsid w:val="00DF22F3"/>
    <w:rsid w:val="00DF368E"/>
    <w:rsid w:val="00DF732B"/>
    <w:rsid w:val="00E05CAB"/>
    <w:rsid w:val="00E148CD"/>
    <w:rsid w:val="00E150F2"/>
    <w:rsid w:val="00E21225"/>
    <w:rsid w:val="00E30B8B"/>
    <w:rsid w:val="00E322D5"/>
    <w:rsid w:val="00E327DE"/>
    <w:rsid w:val="00E33BAA"/>
    <w:rsid w:val="00E4777F"/>
    <w:rsid w:val="00E543EB"/>
    <w:rsid w:val="00E65D41"/>
    <w:rsid w:val="00E66732"/>
    <w:rsid w:val="00E70A2E"/>
    <w:rsid w:val="00E74CE0"/>
    <w:rsid w:val="00E84411"/>
    <w:rsid w:val="00E96866"/>
    <w:rsid w:val="00EA2726"/>
    <w:rsid w:val="00EA40FE"/>
    <w:rsid w:val="00EA5F0F"/>
    <w:rsid w:val="00EA7550"/>
    <w:rsid w:val="00EB069B"/>
    <w:rsid w:val="00EB112C"/>
    <w:rsid w:val="00EB298F"/>
    <w:rsid w:val="00EB3E5C"/>
    <w:rsid w:val="00EB421D"/>
    <w:rsid w:val="00EB642A"/>
    <w:rsid w:val="00EC16BD"/>
    <w:rsid w:val="00EC30AA"/>
    <w:rsid w:val="00ED190B"/>
    <w:rsid w:val="00ED314E"/>
    <w:rsid w:val="00EE26D6"/>
    <w:rsid w:val="00EE4F66"/>
    <w:rsid w:val="00F0132C"/>
    <w:rsid w:val="00F02675"/>
    <w:rsid w:val="00F06DB1"/>
    <w:rsid w:val="00F07F7F"/>
    <w:rsid w:val="00F13012"/>
    <w:rsid w:val="00F16331"/>
    <w:rsid w:val="00F2032D"/>
    <w:rsid w:val="00F26B01"/>
    <w:rsid w:val="00F27D00"/>
    <w:rsid w:val="00F27EB9"/>
    <w:rsid w:val="00F35530"/>
    <w:rsid w:val="00F37C16"/>
    <w:rsid w:val="00F4264C"/>
    <w:rsid w:val="00F4290B"/>
    <w:rsid w:val="00F56134"/>
    <w:rsid w:val="00F607AE"/>
    <w:rsid w:val="00F6172E"/>
    <w:rsid w:val="00F64D7F"/>
    <w:rsid w:val="00F66768"/>
    <w:rsid w:val="00F70BE9"/>
    <w:rsid w:val="00F75EBA"/>
    <w:rsid w:val="00F8133B"/>
    <w:rsid w:val="00F8155F"/>
    <w:rsid w:val="00F84393"/>
    <w:rsid w:val="00F85CD0"/>
    <w:rsid w:val="00F92A8C"/>
    <w:rsid w:val="00F9483F"/>
    <w:rsid w:val="00F950CB"/>
    <w:rsid w:val="00F952B0"/>
    <w:rsid w:val="00FA1428"/>
    <w:rsid w:val="00FA17BB"/>
    <w:rsid w:val="00FA1DA1"/>
    <w:rsid w:val="00FB2C13"/>
    <w:rsid w:val="00FB2E73"/>
    <w:rsid w:val="00FB79AF"/>
    <w:rsid w:val="00FC08A1"/>
    <w:rsid w:val="00FC48D8"/>
    <w:rsid w:val="00FC7FF1"/>
    <w:rsid w:val="00FD0D06"/>
    <w:rsid w:val="00FD309E"/>
    <w:rsid w:val="00FE25C0"/>
    <w:rsid w:val="00FF36E9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2C4AD"/>
  <w15:chartTrackingRefBased/>
  <w15:docId w15:val="{E6408FB8-B7C9-4548-968A-CA29AFB3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67F"/>
    <w:pPr>
      <w:keepNext/>
      <w:keepLines/>
      <w:spacing w:before="239" w:after="120" w:line="336" w:lineRule="auto"/>
      <w:ind w:left="1253" w:hanging="1134"/>
      <w:outlineLvl w:val="0"/>
    </w:pPr>
    <w:rPr>
      <w:rFonts w:ascii="Arial" w:eastAsiaTheme="majorEastAsia" w:hAnsi="Arial" w:cs="Arial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5E"/>
    <w:pPr>
      <w:keepNext/>
      <w:keepLines/>
      <w:spacing w:before="240" w:after="240" w:line="360" w:lineRule="auto"/>
      <w:ind w:left="119" w:right="108"/>
      <w:outlineLvl w:val="1"/>
    </w:pPr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7F"/>
    <w:rPr>
      <w:rFonts w:ascii="Arial" w:eastAsiaTheme="majorEastAsia" w:hAnsi="Arial" w:cs="Arial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E565E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5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57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21C"/>
    <w:pPr>
      <w:spacing w:before="239" w:after="120" w:line="336" w:lineRule="auto"/>
      <w:jc w:val="center"/>
    </w:pPr>
    <w:rPr>
      <w:rFonts w:ascii="Arial" w:eastAsiaTheme="majorEastAsia" w:hAnsi="Arial" w:cs="Arial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6521C"/>
    <w:rPr>
      <w:rFonts w:ascii="Arial" w:eastAsiaTheme="majorEastAsia" w:hAnsi="Arial" w:cs="Arial"/>
      <w:b/>
      <w:bC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0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D6C3A"/>
    <w:pPr>
      <w:numPr>
        <w:numId w:val="11"/>
      </w:numPr>
      <w:spacing w:before="160" w:after="240" w:line="360" w:lineRule="auto"/>
      <w:ind w:right="108"/>
    </w:pPr>
    <w:rPr>
      <w:rFonts w:ascii="Arial" w:hAnsi="Arial" w:cs="Arial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57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02"/>
  </w:style>
  <w:style w:type="character" w:styleId="CommentReference">
    <w:name w:val="annotation reference"/>
    <w:basedOn w:val="DefaultParagraphFont"/>
    <w:unhideWhenUsed/>
    <w:rsid w:val="00B4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1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55EF9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4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24"/>
  </w:style>
  <w:style w:type="paragraph" w:customStyle="1" w:styleId="Listparagraphletter">
    <w:name w:val="List paragraph letter"/>
    <w:basedOn w:val="ListParagraph"/>
    <w:link w:val="ListparagraphletterChar"/>
    <w:qFormat/>
    <w:rsid w:val="00DA732A"/>
    <w:pPr>
      <w:numPr>
        <w:numId w:val="0"/>
      </w:numPr>
      <w:ind w:left="1372" w:hanging="68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A732A"/>
    <w:rPr>
      <w:rFonts w:ascii="Arial" w:hAnsi="Arial" w:cs="Arial"/>
      <w:sz w:val="22"/>
      <w:szCs w:val="22"/>
    </w:rPr>
  </w:style>
  <w:style w:type="character" w:customStyle="1" w:styleId="ListparagraphletterChar">
    <w:name w:val="List paragraph letter Char"/>
    <w:basedOn w:val="ListParagraphChar"/>
    <w:link w:val="Listparagraphletter"/>
    <w:rsid w:val="00DA732A"/>
    <w:rPr>
      <w:rFonts w:ascii="Arial" w:hAnsi="Arial" w:cs="Arial"/>
      <w:sz w:val="22"/>
      <w:szCs w:val="22"/>
    </w:rPr>
  </w:style>
  <w:style w:type="paragraph" w:styleId="ListBullet">
    <w:name w:val="List Bullet"/>
    <w:basedOn w:val="Normal"/>
    <w:uiPriority w:val="99"/>
    <w:unhideWhenUsed/>
    <w:qFormat/>
    <w:rsid w:val="00C50F8D"/>
    <w:pPr>
      <w:spacing w:before="160" w:line="336" w:lineRule="auto"/>
      <w:ind w:left="284" w:hanging="284"/>
      <w:contextualSpacing/>
    </w:pPr>
    <w:rPr>
      <w:kern w:val="0"/>
      <w:sz w:val="22"/>
      <w:szCs w:val="22"/>
      <w14:ligatures w14:val="none"/>
    </w:rPr>
  </w:style>
  <w:style w:type="numbering" w:customStyle="1" w:styleId="Bullet">
    <w:name w:val="Bullet"/>
    <w:uiPriority w:val="99"/>
    <w:rsid w:val="00C50F8D"/>
    <w:pPr>
      <w:numPr>
        <w:numId w:val="19"/>
      </w:numPr>
    </w:pPr>
  </w:style>
  <w:style w:type="paragraph" w:styleId="ListBullet2">
    <w:name w:val="List Bullet 2"/>
    <w:basedOn w:val="Normal"/>
    <w:uiPriority w:val="99"/>
    <w:unhideWhenUsed/>
    <w:qFormat/>
    <w:rsid w:val="00C50F8D"/>
    <w:pPr>
      <w:spacing w:before="160" w:line="336" w:lineRule="auto"/>
      <w:ind w:left="567" w:hanging="283"/>
      <w:contextualSpacing/>
    </w:pPr>
    <w:rPr>
      <w:kern w:val="0"/>
      <w:sz w:val="22"/>
      <w:szCs w:val="22"/>
      <w14:ligatures w14:val="none"/>
    </w:rPr>
  </w:style>
  <w:style w:type="paragraph" w:styleId="ListBullet3">
    <w:name w:val="List Bullet 3"/>
    <w:basedOn w:val="Normal"/>
    <w:uiPriority w:val="99"/>
    <w:unhideWhenUsed/>
    <w:rsid w:val="00C50F8D"/>
    <w:pPr>
      <w:spacing w:before="160" w:line="336" w:lineRule="auto"/>
      <w:ind w:left="851" w:hanging="284"/>
      <w:contextualSpacing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658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F87"/>
    <w:pPr>
      <w:spacing w:before="160" w:after="0" w:line="336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87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336F87"/>
    <w:rPr>
      <w:color w:val="467886" w:themeColor="hyperlink"/>
      <w:u w:val="single"/>
    </w:rPr>
  </w:style>
  <w:style w:type="numbering" w:customStyle="1" w:styleId="Bullet1">
    <w:name w:val="Bullet1"/>
    <w:uiPriority w:val="99"/>
    <w:rsid w:val="006E6C02"/>
  </w:style>
  <w:style w:type="numbering" w:customStyle="1" w:styleId="Bullet2">
    <w:name w:val="Bullet2"/>
    <w:uiPriority w:val="99"/>
    <w:rsid w:val="00AF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51B9071D2442800834EBDA6DC0E7" ma:contentTypeVersion="14" ma:contentTypeDescription="Create a new document." ma:contentTypeScope="" ma:versionID="c0d1d6986435ccfe6f2646c6ca04c2ca">
  <xsd:schema xmlns:xsd="http://www.w3.org/2001/XMLSchema" xmlns:xs="http://www.w3.org/2001/XMLSchema" xmlns:p="http://schemas.microsoft.com/office/2006/metadata/properties" xmlns:ns2="325e6dae-555a-478a-bb82-9d3d1979b532" xmlns:ns3="def2b995-bb8d-4782-966f-7bf8cbc2df2c" targetNamespace="http://schemas.microsoft.com/office/2006/metadata/properties" ma:root="true" ma:fieldsID="06bdff25491081e67c82089a7027bb6c" ns2:_="" ns3:_="">
    <xsd:import namespace="325e6dae-555a-478a-bb82-9d3d1979b532"/>
    <xsd:import namespace="def2b995-bb8d-4782-966f-7bf8cbc2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6dae-555a-478a-bb82-9d3d1979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688115-0302-4e1f-a4da-adfe537a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b995-bb8d-4782-966f-7bf8cbc2d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874bfc-9c24-4fb5-8c7b-237a30384912}" ma:internalName="TaxCatchAll" ma:showField="CatchAllData" ma:web="def2b995-bb8d-4782-966f-7bf8cbc2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e6dae-555a-478a-bb82-9d3d1979b532">
      <Terms xmlns="http://schemas.microsoft.com/office/infopath/2007/PartnerControls"/>
    </lcf76f155ced4ddcb4097134ff3c332f>
    <TaxCatchAll xmlns="def2b995-bb8d-4782-966f-7bf8cbc2df2c" xsi:nil="true"/>
  </documentManagement>
</p:properties>
</file>

<file path=customXml/itemProps1.xml><?xml version="1.0" encoding="utf-8"?>
<ds:datastoreItem xmlns:ds="http://schemas.openxmlformats.org/officeDocument/2006/customXml" ds:itemID="{56499AFB-5202-4036-81CA-5F1FC3117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e6dae-555a-478a-bb82-9d3d1979b532"/>
    <ds:schemaRef ds:uri="def2b995-bb8d-4782-966f-7bf8cbc2d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1E8CB-C72C-4081-B8CE-63C3599A3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9B60E-53A9-4B64-BA82-543513F6C173}">
  <ds:schemaRefs>
    <ds:schemaRef ds:uri="http://schemas.microsoft.com/office/2006/metadata/properties"/>
    <ds:schemaRef ds:uri="http://schemas.microsoft.com/office/infopath/2007/PartnerControls"/>
    <ds:schemaRef ds:uri="325e6dae-555a-478a-bb82-9d3d1979b532"/>
    <ds:schemaRef ds:uri="def2b995-bb8d-4782-966f-7bf8cbc2d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15</Pages>
  <Words>4496</Words>
  <Characters>25631</Characters>
  <Application>Microsoft Office Word</Application>
  <DocSecurity>0</DocSecurity>
  <Lines>213</Lines>
  <Paragraphs>60</Paragraphs>
  <ScaleCrop>false</ScaleCrop>
  <Company/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D'Aloia (ESC)</dc:creator>
  <cp:keywords/>
  <dc:description/>
  <cp:lastModifiedBy>William Yu (ESC)</cp:lastModifiedBy>
  <cp:revision>486</cp:revision>
  <cp:lastPrinted>2025-05-09T05:18:00Z</cp:lastPrinted>
  <dcterms:created xsi:type="dcterms:W3CDTF">2025-03-18T17:42:00Z</dcterms:created>
  <dcterms:modified xsi:type="dcterms:W3CDTF">2025-05-21T05:14:00Z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0x0101005C9151B9071D2442800834EBDA6DC0E7</vt:lpwstr>
  </property>
  <property fmtid="{D5CDD505-2E9C-101B-9397-08002B2CF9AE}" pid="3" name="MediaServiceImageTags">
    <vt:lpwstr/>
  </property>
  <property fmtid="{D5CDD505-2E9C-101B-9397-08002B2CF9AE}" pid="4" name="MSIP_Label_90e7f466-423d-4722-af16-ba0e3ba437ba_Enabled">
    <vt:lpwstr>true</vt:lpwstr>
  </property>
  <property fmtid="{D5CDD505-2E9C-101B-9397-08002B2CF9AE}" pid="5" name="MSIP_Label_90e7f466-423d-4722-af16-ba0e3ba437ba_SetDate">
    <vt:lpwstr>2025-05-21T05:14:18Z</vt:lpwstr>
  </property>
  <property fmtid="{D5CDD505-2E9C-101B-9397-08002B2CF9AE}" pid="6" name="MSIP_Label_90e7f466-423d-4722-af16-ba0e3ba437ba_Method">
    <vt:lpwstr>Privileged</vt:lpwstr>
  </property>
  <property fmtid="{D5CDD505-2E9C-101B-9397-08002B2CF9AE}" pid="7" name="MSIP_Label_90e7f466-423d-4722-af16-ba0e3ba437ba_Name">
    <vt:lpwstr>No Marking</vt:lpwstr>
  </property>
  <property fmtid="{D5CDD505-2E9C-101B-9397-08002B2CF9AE}" pid="8" name="MSIP_Label_90e7f466-423d-4722-af16-ba0e3ba437ba_SiteId">
    <vt:lpwstr>5f894de5-5651-487a-aaff-5a8c899b254d</vt:lpwstr>
  </property>
  <property fmtid="{D5CDD505-2E9C-101B-9397-08002B2CF9AE}" pid="9" name="MSIP_Label_90e7f466-423d-4722-af16-ba0e3ba437ba_ActionId">
    <vt:lpwstr>cc4856f9-a1e0-4c15-b868-7c8dccfb55b9</vt:lpwstr>
  </property>
  <property fmtid="{D5CDD505-2E9C-101B-9397-08002B2CF9AE}" pid="10" name="MSIP_Label_90e7f466-423d-4722-af16-ba0e3ba437ba_ContentBits">
    <vt:lpwstr>0</vt:lpwstr>
  </property>
  <property fmtid="{D5CDD505-2E9C-101B-9397-08002B2CF9AE}" pid="11" name="MSIP_Label_90e7f466-423d-4722-af16-ba0e3ba437ba_Tag">
    <vt:lpwstr>10, 0, 1, 1</vt:lpwstr>
  </property>
</Properties>
</file>