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C3" w:rsidRDefault="00F81DC3" w:rsidP="00B4715E">
      <w:pPr>
        <w:pStyle w:val="Subtitle"/>
        <w:rPr>
          <w:rFonts w:ascii="Tahoma" w:eastAsiaTheme="majorEastAsia" w:hAnsi="Tahoma" w:cstheme="majorBidi"/>
          <w:color w:val="ED8B00" w:themeColor="accent4"/>
          <w:sz w:val="40"/>
          <w:szCs w:val="32"/>
        </w:rPr>
      </w:pPr>
      <w:r w:rsidRPr="00F81DC3">
        <w:rPr>
          <w:rFonts w:ascii="Tahoma" w:eastAsiaTheme="majorEastAsia" w:hAnsi="Tahoma" w:cstheme="majorBidi"/>
          <w:color w:val="ED8B00" w:themeColor="accent4"/>
          <w:sz w:val="40"/>
          <w:szCs w:val="32"/>
        </w:rPr>
        <w:t>Training Identification Matrix and Installer Qualifications Declaration</w:t>
      </w:r>
      <w:r w:rsidR="000011DC">
        <w:rPr>
          <w:rFonts w:ascii="Tahoma" w:eastAsiaTheme="majorEastAsia" w:hAnsi="Tahoma" w:cstheme="majorBidi"/>
          <w:color w:val="ED8B00" w:themeColor="accent4"/>
          <w:sz w:val="40"/>
          <w:szCs w:val="32"/>
        </w:rPr>
        <w:t xml:space="preserve"> Template</w:t>
      </w:r>
      <w:r w:rsidR="003F3133">
        <w:rPr>
          <w:rFonts w:ascii="Tahoma" w:eastAsiaTheme="majorEastAsia" w:hAnsi="Tahoma" w:cstheme="majorBidi"/>
          <w:color w:val="ED8B00" w:themeColor="accent4"/>
          <w:sz w:val="40"/>
          <w:szCs w:val="32"/>
        </w:rPr>
        <w:t>: Non-</w:t>
      </w:r>
      <w:r w:rsidR="003F3133" w:rsidRPr="00F81DC3">
        <w:rPr>
          <w:rFonts w:ascii="Tahoma" w:eastAsiaTheme="majorEastAsia" w:hAnsi="Tahoma" w:cstheme="majorBidi"/>
          <w:color w:val="ED8B00" w:themeColor="accent4"/>
          <w:sz w:val="40"/>
          <w:szCs w:val="32"/>
        </w:rPr>
        <w:t>Building Based L</w:t>
      </w:r>
      <w:r w:rsidR="003F3133">
        <w:rPr>
          <w:rFonts w:ascii="Tahoma" w:eastAsiaTheme="majorEastAsia" w:hAnsi="Tahoma" w:cstheme="majorBidi"/>
          <w:color w:val="ED8B00" w:themeColor="accent4"/>
          <w:sz w:val="40"/>
          <w:szCs w:val="32"/>
        </w:rPr>
        <w:t xml:space="preserve">ighting Upgrade (Activity 35) </w:t>
      </w:r>
    </w:p>
    <w:p w:rsidR="00136DAB" w:rsidRDefault="00B4715E" w:rsidP="00B4715E">
      <w:pPr>
        <w:pStyle w:val="Subtitle"/>
      </w:pPr>
      <w:r>
        <w:t xml:space="preserve">Version </w:t>
      </w:r>
      <w:r w:rsidR="00991572">
        <w:t>1.0</w:t>
      </w:r>
      <w:r>
        <w:t xml:space="preserve"> </w:t>
      </w:r>
      <w:r w:rsidR="00ED2FB2">
        <w:t xml:space="preserve">– </w:t>
      </w:r>
      <w:r w:rsidR="00991572">
        <w:t>10 Decem</w:t>
      </w:r>
      <w:r w:rsidR="00D37F64">
        <w:t>ber</w:t>
      </w:r>
      <w:r w:rsidR="00F81DC3">
        <w:t xml:space="preserve"> 2018</w:t>
      </w:r>
      <w:bookmarkStart w:id="1" w:name="_GoBack"/>
      <w:bookmarkEnd w:id="1"/>
    </w:p>
    <w:p w:rsidR="009224E7" w:rsidRPr="009224E7" w:rsidRDefault="009224E7" w:rsidP="00C46060">
      <w:pPr>
        <w:pStyle w:val="Pull-out"/>
        <w:rPr>
          <w:b/>
          <w:sz w:val="24"/>
          <w:szCs w:val="24"/>
        </w:rPr>
      </w:pPr>
      <w:r w:rsidRPr="009224E7">
        <w:rPr>
          <w:b/>
          <w:sz w:val="24"/>
          <w:szCs w:val="24"/>
        </w:rPr>
        <w:t xml:space="preserve">Instructions for accredited persons (APs) and </w:t>
      </w:r>
      <w:r w:rsidR="00745686">
        <w:rPr>
          <w:b/>
          <w:sz w:val="24"/>
          <w:szCs w:val="24"/>
        </w:rPr>
        <w:t xml:space="preserve">upgrade </w:t>
      </w:r>
      <w:r w:rsidR="00D06E39">
        <w:rPr>
          <w:b/>
          <w:sz w:val="24"/>
          <w:szCs w:val="24"/>
        </w:rPr>
        <w:t>managers on</w:t>
      </w:r>
      <w:r w:rsidR="00745686">
        <w:rPr>
          <w:b/>
          <w:sz w:val="24"/>
          <w:szCs w:val="24"/>
        </w:rPr>
        <w:t xml:space="preserve"> </w:t>
      </w:r>
      <w:r w:rsidRPr="009224E7">
        <w:rPr>
          <w:b/>
          <w:sz w:val="24"/>
          <w:szCs w:val="24"/>
        </w:rPr>
        <w:t>using this template</w:t>
      </w:r>
    </w:p>
    <w:p w:rsidR="00C46060" w:rsidRPr="00C46060" w:rsidRDefault="00C46060" w:rsidP="00C46060">
      <w:pPr>
        <w:pStyle w:val="Pull-out"/>
        <w:rPr>
          <w:sz w:val="21"/>
          <w:szCs w:val="21"/>
        </w:rPr>
      </w:pPr>
      <w:r>
        <w:rPr>
          <w:sz w:val="21"/>
          <w:szCs w:val="21"/>
        </w:rPr>
        <w:t xml:space="preserve">You must complete this template for all non-building based lighting upgrade activities (activity 35). The purpose of the declaration is for the upgrade manager </w:t>
      </w:r>
      <w:r w:rsidRPr="00C46060">
        <w:rPr>
          <w:sz w:val="21"/>
          <w:szCs w:val="21"/>
        </w:rPr>
        <w:t>to conduct a risk assessment of the installation environment prior to commencing works to determine the necessary mandatory safety training (MST) requirements for installers.</w:t>
      </w:r>
    </w:p>
    <w:p w:rsidR="00C46060" w:rsidRDefault="00C46060" w:rsidP="00EA2BDA">
      <w:pPr>
        <w:pStyle w:val="Pull-out"/>
        <w:rPr>
          <w:sz w:val="21"/>
          <w:szCs w:val="21"/>
        </w:rPr>
      </w:pPr>
      <w:r>
        <w:rPr>
          <w:sz w:val="21"/>
          <w:szCs w:val="21"/>
        </w:rPr>
        <w:t>In using this declaration template, you will need to:</w:t>
      </w:r>
    </w:p>
    <w:p w:rsidR="00C46060" w:rsidRDefault="00745686" w:rsidP="00C46060">
      <w:pPr>
        <w:pStyle w:val="Pull-out"/>
        <w:numPr>
          <w:ilvl w:val="0"/>
          <w:numId w:val="50"/>
        </w:numPr>
        <w:rPr>
          <w:sz w:val="21"/>
          <w:szCs w:val="21"/>
        </w:rPr>
      </w:pPr>
      <w:r>
        <w:rPr>
          <w:sz w:val="21"/>
          <w:szCs w:val="21"/>
        </w:rPr>
        <w:t>r</w:t>
      </w:r>
      <w:r w:rsidR="00C46060">
        <w:rPr>
          <w:sz w:val="21"/>
          <w:szCs w:val="21"/>
        </w:rPr>
        <w:t xml:space="preserve">eplace the </w:t>
      </w:r>
      <w:r w:rsidR="00B4715E" w:rsidRPr="00C46060">
        <w:rPr>
          <w:sz w:val="21"/>
          <w:szCs w:val="21"/>
        </w:rPr>
        <w:t>Essential Services Commission and Victorian Energy Upgrades banner with your company’s logo</w:t>
      </w:r>
      <w:r w:rsidR="00C46060">
        <w:rPr>
          <w:sz w:val="21"/>
          <w:szCs w:val="21"/>
        </w:rPr>
        <w:t xml:space="preserve"> and </w:t>
      </w:r>
      <w:r w:rsidR="00B4715E" w:rsidRPr="00C46060">
        <w:rPr>
          <w:sz w:val="21"/>
          <w:szCs w:val="21"/>
        </w:rPr>
        <w:t>reformat the d</w:t>
      </w:r>
      <w:r>
        <w:rPr>
          <w:sz w:val="21"/>
          <w:szCs w:val="21"/>
        </w:rPr>
        <w:t>ocument as per your preference.</w:t>
      </w:r>
    </w:p>
    <w:p w:rsidR="00776E70" w:rsidRDefault="00745686" w:rsidP="00776E70">
      <w:pPr>
        <w:pStyle w:val="Pull-out"/>
        <w:numPr>
          <w:ilvl w:val="0"/>
          <w:numId w:val="50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 w:rsidR="00776E70">
        <w:rPr>
          <w:sz w:val="21"/>
          <w:szCs w:val="21"/>
        </w:rPr>
        <w:t>n</w:t>
      </w:r>
      <w:r w:rsidR="00776E70" w:rsidRPr="00776E70">
        <w:rPr>
          <w:sz w:val="21"/>
          <w:szCs w:val="21"/>
        </w:rPr>
        <w:t>sure the upgrade manager completes</w:t>
      </w:r>
      <w:r w:rsidR="0057042A" w:rsidRPr="00776E70">
        <w:rPr>
          <w:sz w:val="21"/>
          <w:szCs w:val="21"/>
        </w:rPr>
        <w:t xml:space="preserve"> </w:t>
      </w:r>
      <w:r w:rsidR="00306891">
        <w:rPr>
          <w:b/>
          <w:sz w:val="21"/>
          <w:szCs w:val="21"/>
        </w:rPr>
        <w:t>Part B</w:t>
      </w:r>
      <w:r w:rsidR="00316798" w:rsidRPr="00776E70">
        <w:rPr>
          <w:b/>
          <w:sz w:val="21"/>
          <w:szCs w:val="21"/>
        </w:rPr>
        <w:t>: T</w:t>
      </w:r>
      <w:r w:rsidR="0066388A" w:rsidRPr="00776E70">
        <w:rPr>
          <w:b/>
          <w:sz w:val="21"/>
          <w:szCs w:val="21"/>
        </w:rPr>
        <w:t>raining identification matrix</w:t>
      </w:r>
      <w:r w:rsidR="00ED6B5A" w:rsidRPr="00776E70">
        <w:rPr>
          <w:sz w:val="21"/>
          <w:szCs w:val="21"/>
        </w:rPr>
        <w:t xml:space="preserve"> </w:t>
      </w:r>
      <w:r w:rsidR="0066388A" w:rsidRPr="00776E70">
        <w:rPr>
          <w:sz w:val="21"/>
          <w:szCs w:val="21"/>
        </w:rPr>
        <w:t>indicating the MST required for installers for this particular installation environment</w:t>
      </w:r>
    </w:p>
    <w:p w:rsidR="0066388A" w:rsidRDefault="00745686" w:rsidP="00776E70">
      <w:pPr>
        <w:pStyle w:val="Pull-out"/>
        <w:numPr>
          <w:ilvl w:val="0"/>
          <w:numId w:val="50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 w:rsidR="00776E70">
        <w:rPr>
          <w:sz w:val="21"/>
          <w:szCs w:val="21"/>
        </w:rPr>
        <w:t>nsure the upgrade manager completes</w:t>
      </w:r>
      <w:r w:rsidR="0066388A" w:rsidRPr="00776E70">
        <w:rPr>
          <w:sz w:val="21"/>
          <w:szCs w:val="21"/>
        </w:rPr>
        <w:t xml:space="preserve"> </w:t>
      </w:r>
      <w:r w:rsidR="00306891">
        <w:rPr>
          <w:b/>
          <w:sz w:val="21"/>
          <w:szCs w:val="21"/>
        </w:rPr>
        <w:t>Part C</w:t>
      </w:r>
      <w:r w:rsidR="0066388A" w:rsidRPr="00776E70">
        <w:rPr>
          <w:b/>
          <w:sz w:val="21"/>
          <w:szCs w:val="21"/>
        </w:rPr>
        <w:t xml:space="preserve">: </w:t>
      </w:r>
      <w:r w:rsidR="00316798" w:rsidRPr="00776E70">
        <w:rPr>
          <w:b/>
          <w:sz w:val="21"/>
          <w:szCs w:val="21"/>
        </w:rPr>
        <w:t>I</w:t>
      </w:r>
      <w:r w:rsidR="0066388A" w:rsidRPr="00776E70">
        <w:rPr>
          <w:b/>
          <w:sz w:val="21"/>
          <w:szCs w:val="21"/>
        </w:rPr>
        <w:t xml:space="preserve">nstaller </w:t>
      </w:r>
      <w:r w:rsidR="0057042A" w:rsidRPr="00776E70">
        <w:rPr>
          <w:b/>
          <w:sz w:val="21"/>
          <w:szCs w:val="21"/>
        </w:rPr>
        <w:t>q</w:t>
      </w:r>
      <w:r w:rsidR="0066388A" w:rsidRPr="00776E70">
        <w:rPr>
          <w:b/>
          <w:sz w:val="21"/>
          <w:szCs w:val="21"/>
        </w:rPr>
        <w:t>ualifications</w:t>
      </w:r>
      <w:r w:rsidR="0066388A" w:rsidRPr="00776E70">
        <w:rPr>
          <w:sz w:val="21"/>
          <w:szCs w:val="21"/>
        </w:rPr>
        <w:t xml:space="preserve"> to verify installers working on this installation have the required training</w:t>
      </w:r>
      <w:r w:rsidR="00776E70">
        <w:rPr>
          <w:sz w:val="21"/>
          <w:szCs w:val="21"/>
        </w:rPr>
        <w:t xml:space="preserve"> (as per the training identification matrix)</w:t>
      </w:r>
      <w:r>
        <w:rPr>
          <w:sz w:val="21"/>
          <w:szCs w:val="21"/>
        </w:rPr>
        <w:t>.</w:t>
      </w:r>
    </w:p>
    <w:p w:rsidR="00776E70" w:rsidRPr="00776E70" w:rsidRDefault="00776E70" w:rsidP="00776E70">
      <w:pPr>
        <w:pStyle w:val="Pull-out"/>
        <w:numPr>
          <w:ilvl w:val="0"/>
          <w:numId w:val="50"/>
        </w:numPr>
        <w:rPr>
          <w:sz w:val="21"/>
          <w:szCs w:val="21"/>
        </w:rPr>
      </w:pPr>
      <w:proofErr w:type="gramStart"/>
      <w:r>
        <w:rPr>
          <w:sz w:val="21"/>
          <w:szCs w:val="21"/>
        </w:rPr>
        <w:t>ensure</w:t>
      </w:r>
      <w:proofErr w:type="gramEnd"/>
      <w:r>
        <w:rPr>
          <w:sz w:val="21"/>
          <w:szCs w:val="21"/>
        </w:rPr>
        <w:t xml:space="preserve"> the upgrade manager and accredited person repres</w:t>
      </w:r>
      <w:r w:rsidR="00745686">
        <w:rPr>
          <w:sz w:val="21"/>
          <w:szCs w:val="21"/>
        </w:rPr>
        <w:t>entative signs the declarations</w:t>
      </w:r>
      <w:r w:rsidR="00387392">
        <w:rPr>
          <w:sz w:val="21"/>
          <w:szCs w:val="21"/>
        </w:rPr>
        <w:t xml:space="preserve"> (</w:t>
      </w:r>
      <w:r w:rsidR="00387392" w:rsidRPr="00387392">
        <w:rPr>
          <w:b/>
          <w:sz w:val="21"/>
          <w:szCs w:val="21"/>
        </w:rPr>
        <w:t>Parts D and E</w:t>
      </w:r>
      <w:r w:rsidR="00387392">
        <w:rPr>
          <w:sz w:val="21"/>
          <w:szCs w:val="21"/>
        </w:rPr>
        <w:t>)</w:t>
      </w:r>
      <w:r w:rsidR="00306891">
        <w:rPr>
          <w:sz w:val="21"/>
          <w:szCs w:val="21"/>
        </w:rPr>
        <w:t>.</w:t>
      </w:r>
    </w:p>
    <w:p w:rsidR="0066388A" w:rsidRPr="00C46060" w:rsidRDefault="0066388A" w:rsidP="00EA2BDA">
      <w:pPr>
        <w:pStyle w:val="Pull-out"/>
        <w:rPr>
          <w:sz w:val="21"/>
          <w:szCs w:val="21"/>
        </w:rPr>
      </w:pPr>
      <w:r w:rsidRPr="00C46060">
        <w:rPr>
          <w:sz w:val="21"/>
          <w:szCs w:val="21"/>
        </w:rPr>
        <w:t>It is the responsibility of the upgrade manager and accredited person (AP) to determine the risks for each installation and ensure all MST requirements and legislation relevant to the ins</w:t>
      </w:r>
      <w:r w:rsidR="0057042A" w:rsidRPr="00C46060">
        <w:rPr>
          <w:sz w:val="21"/>
          <w:szCs w:val="21"/>
        </w:rPr>
        <w:t>tallation are met and that the i</w:t>
      </w:r>
      <w:r w:rsidRPr="00C46060">
        <w:rPr>
          <w:sz w:val="21"/>
          <w:szCs w:val="21"/>
        </w:rPr>
        <w:t xml:space="preserve">nstaller </w:t>
      </w:r>
      <w:r w:rsidR="0057042A" w:rsidRPr="00C46060">
        <w:rPr>
          <w:sz w:val="21"/>
          <w:szCs w:val="21"/>
        </w:rPr>
        <w:t>q</w:t>
      </w:r>
      <w:r w:rsidRPr="00C46060">
        <w:rPr>
          <w:sz w:val="21"/>
          <w:szCs w:val="21"/>
        </w:rPr>
        <w:t xml:space="preserve">ualifications are maintained and provided to the commission </w:t>
      </w:r>
      <w:r w:rsidR="00B36EED" w:rsidRPr="00C46060">
        <w:rPr>
          <w:sz w:val="21"/>
          <w:szCs w:val="21"/>
        </w:rPr>
        <w:t>upon request.</w:t>
      </w:r>
    </w:p>
    <w:p w:rsidR="00137396" w:rsidRDefault="00137396">
      <w:pPr>
        <w:spacing w:before="0" w:line="259" w:lineRule="auto"/>
        <w:sectPr w:rsidR="00137396" w:rsidSect="009E74D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692" w:gutter="0"/>
          <w:cols w:space="708"/>
          <w:titlePg/>
          <w:docGrid w:linePitch="360"/>
        </w:sectPr>
      </w:pPr>
    </w:p>
    <w:p w:rsidR="00EA2BDA" w:rsidRPr="00EA2BDA" w:rsidRDefault="00EA2BDA" w:rsidP="00EA2BDA">
      <w:pPr>
        <w:pStyle w:val="Pull-out"/>
        <w:jc w:val="center"/>
        <w:rPr>
          <w:b/>
        </w:rPr>
      </w:pPr>
      <w:r w:rsidRPr="00EA2BDA">
        <w:rPr>
          <w:b/>
        </w:rPr>
        <w:lastRenderedPageBreak/>
        <w:t>START OF TEMPLATE</w:t>
      </w:r>
    </w:p>
    <w:p w:rsidR="00104AB6" w:rsidRDefault="00306891" w:rsidP="00306891">
      <w:pPr>
        <w:pStyle w:val="Heading3"/>
      </w:pPr>
      <w:r>
        <w:t>Part A: Upgrade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6"/>
      </w:tblGrid>
      <w:tr w:rsidR="00104AB6" w:rsidRPr="00776E70" w:rsidTr="00996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686" w:type="dxa"/>
          </w:tcPr>
          <w:p w:rsidR="00104AB6" w:rsidRPr="00776E70" w:rsidRDefault="00306891" w:rsidP="008516E2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 upgrade details</w:t>
            </w:r>
          </w:p>
        </w:tc>
      </w:tr>
      <w:tr w:rsidR="007E26A8" w:rsidRPr="00776E70" w:rsidTr="0099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86" w:type="dxa"/>
          </w:tcPr>
          <w:p w:rsidR="007E26A8" w:rsidRPr="00776E70" w:rsidRDefault="007E26A8" w:rsidP="00F73B20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rStyle w:val="Emphasis"/>
                <w:i w:val="0"/>
                <w:iCs w:val="0"/>
                <w:sz w:val="20"/>
                <w:szCs w:val="20"/>
              </w:rPr>
              <w:t>Energy consumer (client) business name:</w:t>
            </w:r>
          </w:p>
        </w:tc>
      </w:tr>
      <w:tr w:rsidR="007E26A8" w:rsidRPr="00776E70" w:rsidTr="009967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686" w:type="dxa"/>
          </w:tcPr>
          <w:p w:rsidR="007E26A8" w:rsidRPr="00776E70" w:rsidRDefault="00306891" w:rsidP="00306891">
            <w:pPr>
              <w:pStyle w:val="TableBody"/>
              <w:rPr>
                <w:sz w:val="20"/>
                <w:szCs w:val="20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</w:rPr>
              <w:t>Installation address:</w:t>
            </w:r>
          </w:p>
        </w:tc>
      </w:tr>
      <w:tr w:rsidR="007E26A8" w:rsidRPr="00776E70" w:rsidTr="0099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686" w:type="dxa"/>
          </w:tcPr>
          <w:p w:rsidR="007E26A8" w:rsidRPr="00776E70" w:rsidRDefault="007E26A8" w:rsidP="00F73B20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rStyle w:val="Emphasis"/>
                <w:i w:val="0"/>
                <w:iCs w:val="0"/>
                <w:sz w:val="20"/>
                <w:szCs w:val="20"/>
              </w:rPr>
              <w:t>Own job reference:</w:t>
            </w:r>
          </w:p>
        </w:tc>
      </w:tr>
    </w:tbl>
    <w:p w:rsidR="00104AB6" w:rsidRDefault="00306891" w:rsidP="00306891">
      <w:pPr>
        <w:pStyle w:val="Heading3"/>
      </w:pPr>
      <w:r>
        <w:t>Part B</w:t>
      </w:r>
      <w:r w:rsidR="003F3133">
        <w:t xml:space="preserve">: </w:t>
      </w:r>
      <w:r w:rsidR="00211EB3">
        <w:t>T</w:t>
      </w:r>
      <w:r w:rsidR="009A7173">
        <w:t>raining identification m</w:t>
      </w:r>
      <w:r w:rsidR="00104AB6" w:rsidRPr="00104AB6">
        <w:t>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041"/>
        <w:gridCol w:w="6982"/>
        <w:gridCol w:w="2977"/>
        <w:gridCol w:w="1302"/>
      </w:tblGrid>
      <w:tr w:rsidR="002E019A" w:rsidRPr="00776E70" w:rsidTr="00D10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tcW w:w="1410" w:type="dxa"/>
          </w:tcPr>
          <w:p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Installation environment requirements</w:t>
            </w:r>
          </w:p>
        </w:tc>
        <w:tc>
          <w:tcPr>
            <w:tcW w:w="2041" w:type="dxa"/>
          </w:tcPr>
          <w:p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Hazard/risk description (possible initiating events)</w:t>
            </w:r>
          </w:p>
        </w:tc>
        <w:tc>
          <w:tcPr>
            <w:tcW w:w="6982" w:type="dxa"/>
          </w:tcPr>
          <w:p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Legislative guide (including acts, regulations, standards, COPs)</w:t>
            </w:r>
          </w:p>
        </w:tc>
        <w:tc>
          <w:tcPr>
            <w:tcW w:w="2977" w:type="dxa"/>
          </w:tcPr>
          <w:p w:rsidR="002E019A" w:rsidRPr="00776E70" w:rsidRDefault="002E019A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Mandatory safety training (MST) requirements</w:t>
            </w:r>
          </w:p>
        </w:tc>
        <w:tc>
          <w:tcPr>
            <w:tcW w:w="1302" w:type="dxa"/>
          </w:tcPr>
          <w:p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Required?</w:t>
            </w:r>
          </w:p>
          <w:p w:rsidR="002E019A" w:rsidRPr="00776E70" w:rsidRDefault="002E019A" w:rsidP="009C77E2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(Y/N)</w:t>
            </w:r>
          </w:p>
        </w:tc>
      </w:tr>
      <w:tr w:rsidR="002E019A" w:rsidRPr="00776E70" w:rsidTr="00D10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0" w:type="dxa"/>
          </w:tcPr>
          <w:p w:rsidR="002E019A" w:rsidRPr="00776E70" w:rsidRDefault="002E019A" w:rsidP="009C77E2">
            <w:pPr>
              <w:pStyle w:val="TableBold"/>
              <w:rPr>
                <w:b w:val="0"/>
                <w:sz w:val="20"/>
                <w:szCs w:val="20"/>
                <w:lang w:eastAsia="en-AU"/>
              </w:rPr>
            </w:pPr>
            <w:r w:rsidRPr="00776E70">
              <w:rPr>
                <w:b w:val="0"/>
                <w:sz w:val="20"/>
                <w:szCs w:val="20"/>
                <w:lang w:eastAsia="en-AU"/>
              </w:rPr>
              <w:t>Traffic management</w:t>
            </w:r>
          </w:p>
        </w:tc>
        <w:tc>
          <w:tcPr>
            <w:tcW w:w="2041" w:type="dxa"/>
          </w:tcPr>
          <w:p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2E019A" w:rsidRPr="00776E70">
              <w:rPr>
                <w:sz w:val="20"/>
                <w:szCs w:val="20"/>
              </w:rPr>
              <w:t>nteraction with local traffic (motorists)</w:t>
            </w:r>
          </w:p>
          <w:p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2E019A" w:rsidRPr="00776E70">
              <w:rPr>
                <w:sz w:val="20"/>
                <w:szCs w:val="20"/>
              </w:rPr>
              <w:t>nadequate traffic management</w:t>
            </w:r>
          </w:p>
        </w:tc>
        <w:tc>
          <w:tcPr>
            <w:tcW w:w="6982" w:type="dxa"/>
          </w:tcPr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&amp; Safety Regulations 2004 Health and Safety Act 2004 (Part 3 – General Duties Relating to Health &amp; Safety)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2.1 – General Duties)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Road Management Act 2004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Road Safety (Traffic Management) Regulations 2009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Road Management Act 2004 – Worksite safety – traffic management code of practice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 1742.1:2014 Manual of uniform traffic control devices – General introduction and index of signs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AS1742.3-2009 Manual of uniform traffic control devices, Part 3: traffic control for works on roads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AS 1742.10-2009 Manual of uniform traffic control devices – Pedestrian </w:t>
            </w:r>
            <w:r w:rsidRPr="00776E70">
              <w:rPr>
                <w:sz w:val="20"/>
                <w:szCs w:val="20"/>
              </w:rPr>
              <w:lastRenderedPageBreak/>
              <w:t>control and protection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 1742.13-2009 Manual of uni</w:t>
            </w:r>
            <w:r w:rsidR="006E1D20" w:rsidRPr="00776E70">
              <w:rPr>
                <w:sz w:val="20"/>
                <w:szCs w:val="20"/>
              </w:rPr>
              <w:t>form traffic control devices – L</w:t>
            </w:r>
            <w:r w:rsidRPr="00776E70">
              <w:rPr>
                <w:sz w:val="20"/>
                <w:szCs w:val="20"/>
              </w:rPr>
              <w:t>ocal area traffic management</w:t>
            </w:r>
          </w:p>
        </w:tc>
        <w:tc>
          <w:tcPr>
            <w:tcW w:w="2977" w:type="dxa"/>
          </w:tcPr>
          <w:p w:rsidR="002E019A" w:rsidRPr="00776E70" w:rsidRDefault="002E019A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lastRenderedPageBreak/>
              <w:t>RIIWHS302D – Implement traffic management plan</w:t>
            </w:r>
          </w:p>
        </w:tc>
        <w:tc>
          <w:tcPr>
            <w:tcW w:w="1302" w:type="dxa"/>
          </w:tcPr>
          <w:p w:rsidR="002E019A" w:rsidRPr="00776E70" w:rsidRDefault="002E019A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E019A" w:rsidRPr="00776E70" w:rsidTr="00D10C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0" w:type="dxa"/>
          </w:tcPr>
          <w:p w:rsidR="002E019A" w:rsidRPr="00776E70" w:rsidRDefault="002E019A" w:rsidP="009C77E2">
            <w:pPr>
              <w:pStyle w:val="TableBold"/>
              <w:rPr>
                <w:b w:val="0"/>
                <w:sz w:val="20"/>
                <w:szCs w:val="20"/>
              </w:rPr>
            </w:pPr>
            <w:r w:rsidRPr="00776E70">
              <w:rPr>
                <w:b w:val="0"/>
                <w:sz w:val="20"/>
                <w:szCs w:val="20"/>
              </w:rPr>
              <w:lastRenderedPageBreak/>
              <w:t>Working at heights</w:t>
            </w:r>
          </w:p>
        </w:tc>
        <w:tc>
          <w:tcPr>
            <w:tcW w:w="2041" w:type="dxa"/>
          </w:tcPr>
          <w:p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W</w:t>
            </w:r>
            <w:r w:rsidR="002E019A" w:rsidRPr="00776E70">
              <w:rPr>
                <w:sz w:val="20"/>
                <w:szCs w:val="20"/>
              </w:rPr>
              <w:t>orking on ladders at heights greater than two metres</w:t>
            </w:r>
          </w:p>
          <w:p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W</w:t>
            </w:r>
            <w:r w:rsidR="002E019A" w:rsidRPr="00776E70">
              <w:rPr>
                <w:sz w:val="20"/>
                <w:szCs w:val="20"/>
              </w:rPr>
              <w:t>orking on work platforms at heights greater than two metres</w:t>
            </w:r>
          </w:p>
        </w:tc>
        <w:tc>
          <w:tcPr>
            <w:tcW w:w="6982" w:type="dxa"/>
          </w:tcPr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Act 2004 (Part 3 – General Duties Relating to Health &amp; Safety)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Occupational Health and Safety Regulations 2017 (Part 3.3 – Prevention of </w:t>
            </w:r>
            <w:r w:rsidR="00BB15DA" w:rsidRPr="00776E70">
              <w:rPr>
                <w:sz w:val="20"/>
                <w:szCs w:val="20"/>
              </w:rPr>
              <w:t>F</w:t>
            </w:r>
            <w:r w:rsidRPr="00776E70">
              <w:rPr>
                <w:sz w:val="20"/>
                <w:szCs w:val="20"/>
              </w:rPr>
              <w:t>alls)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AS/NZS 1892.5:2000 Portable ladders – Selection, safe use and care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Prevention of falls in housing construction compliance code (Edition No. 1– Sept 2008)</w:t>
            </w:r>
          </w:p>
        </w:tc>
        <w:tc>
          <w:tcPr>
            <w:tcW w:w="2977" w:type="dxa"/>
          </w:tcPr>
          <w:p w:rsidR="002E019A" w:rsidRPr="00776E70" w:rsidRDefault="002E019A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CPCCOHS2001A – Apply OHS requirements, policies &amp; procedures in the construction industry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t>or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CPCPCM2043A – Carry out WHS requirements industry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and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CPCCCM2010 –</w:t>
            </w:r>
            <w:r w:rsidR="006E1D20" w:rsidRPr="00776E70">
              <w:rPr>
                <w:sz w:val="20"/>
                <w:szCs w:val="20"/>
              </w:rPr>
              <w:t xml:space="preserve"> </w:t>
            </w:r>
            <w:r w:rsidR="00356C46" w:rsidRPr="00776E70">
              <w:rPr>
                <w:sz w:val="20"/>
                <w:szCs w:val="20"/>
              </w:rPr>
              <w:t>Work safely on scaffolding higher than two metres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or</w:t>
            </w:r>
            <w:r w:rsidR="00356C46" w:rsidRPr="00776E70">
              <w:rPr>
                <w:sz w:val="20"/>
                <w:szCs w:val="20"/>
              </w:rPr>
              <w:br/>
            </w:r>
            <w:r w:rsidR="00356C46" w:rsidRPr="00776E70">
              <w:rPr>
                <w:sz w:val="20"/>
                <w:szCs w:val="20"/>
              </w:rPr>
              <w:br/>
              <w:t>RIIWHS204D – Work safely at heights</w:t>
            </w:r>
          </w:p>
        </w:tc>
        <w:tc>
          <w:tcPr>
            <w:tcW w:w="1302" w:type="dxa"/>
          </w:tcPr>
          <w:p w:rsidR="002E019A" w:rsidRPr="00776E70" w:rsidRDefault="002E019A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E019A" w:rsidRPr="00776E70" w:rsidTr="00D10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0" w:type="dxa"/>
          </w:tcPr>
          <w:p w:rsidR="002E019A" w:rsidRPr="00776E70" w:rsidRDefault="002E019A" w:rsidP="009C77E2">
            <w:pPr>
              <w:pStyle w:val="TableBold"/>
              <w:rPr>
                <w:b w:val="0"/>
                <w:sz w:val="20"/>
                <w:szCs w:val="20"/>
                <w:lang w:eastAsia="en-AU"/>
              </w:rPr>
            </w:pPr>
            <w:r w:rsidRPr="00776E70">
              <w:rPr>
                <w:b w:val="0"/>
                <w:sz w:val="20"/>
                <w:szCs w:val="20"/>
                <w:lang w:eastAsia="en-AU"/>
              </w:rPr>
              <w:t>Operation of EWP (scissor-type)</w:t>
            </w:r>
          </w:p>
          <w:p w:rsidR="002E019A" w:rsidRPr="00776E70" w:rsidRDefault="002E019A" w:rsidP="009C77E2">
            <w:pPr>
              <w:pStyle w:val="TableBold"/>
              <w:rPr>
                <w:b w:val="0"/>
                <w:sz w:val="20"/>
                <w:szCs w:val="20"/>
                <w:lang w:eastAsia="en-AU"/>
              </w:rPr>
            </w:pPr>
          </w:p>
        </w:tc>
        <w:tc>
          <w:tcPr>
            <w:tcW w:w="2041" w:type="dxa"/>
          </w:tcPr>
          <w:p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2E019A" w:rsidRPr="00776E70">
              <w:rPr>
                <w:sz w:val="20"/>
                <w:szCs w:val="20"/>
              </w:rPr>
              <w:t>ncompetent operator</w:t>
            </w:r>
          </w:p>
          <w:p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M</w:t>
            </w:r>
            <w:r w:rsidR="002E019A" w:rsidRPr="00776E70">
              <w:rPr>
                <w:sz w:val="20"/>
                <w:szCs w:val="20"/>
              </w:rPr>
              <w:t>echanical failure</w:t>
            </w:r>
          </w:p>
          <w:p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</w:t>
            </w:r>
            <w:r w:rsidR="002E019A" w:rsidRPr="00776E70">
              <w:rPr>
                <w:sz w:val="20"/>
                <w:szCs w:val="20"/>
              </w:rPr>
              <w:t>verloading</w:t>
            </w:r>
          </w:p>
          <w:p w:rsidR="002E019A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S</w:t>
            </w:r>
            <w:r w:rsidR="002E019A" w:rsidRPr="00776E70">
              <w:rPr>
                <w:sz w:val="20"/>
                <w:szCs w:val="20"/>
              </w:rPr>
              <w:t xml:space="preserve">oft/uneven </w:t>
            </w:r>
            <w:r w:rsidR="002E019A" w:rsidRPr="00776E70">
              <w:rPr>
                <w:sz w:val="20"/>
                <w:szCs w:val="20"/>
              </w:rPr>
              <w:lastRenderedPageBreak/>
              <w:t>ground conditions</w:t>
            </w:r>
          </w:p>
        </w:tc>
        <w:tc>
          <w:tcPr>
            <w:tcW w:w="6982" w:type="dxa"/>
          </w:tcPr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lastRenderedPageBreak/>
              <w:t>Occupational Health and Safety Act 2004 (Part 3 - General Duties Relating to Health &amp; Safety)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Occupational Health and Safety Regulations 2017 </w:t>
            </w:r>
            <w:r w:rsidR="00BB15DA" w:rsidRPr="00776E70">
              <w:rPr>
                <w:sz w:val="20"/>
                <w:szCs w:val="20"/>
              </w:rPr>
              <w:t>(Part 3.3 – Prevention of F</w:t>
            </w:r>
            <w:r w:rsidRPr="00776E70">
              <w:rPr>
                <w:sz w:val="20"/>
                <w:szCs w:val="20"/>
              </w:rPr>
              <w:t>alls)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3.5 – Plant)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lastRenderedPageBreak/>
              <w:t>AS 2550.10-2006 Cranes, hoists and winches – Safe use – Mobile elevating work platforms</w:t>
            </w:r>
          </w:p>
          <w:p w:rsidR="002E019A" w:rsidRPr="00776E70" w:rsidRDefault="002E019A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Prevention of falls in housing construction compliance code (Edition No. 1 – Sept 2008)</w:t>
            </w:r>
          </w:p>
        </w:tc>
        <w:tc>
          <w:tcPr>
            <w:tcW w:w="2977" w:type="dxa"/>
          </w:tcPr>
          <w:p w:rsidR="002E019A" w:rsidRPr="00776E70" w:rsidRDefault="00356C46" w:rsidP="00BB15DA">
            <w:pPr>
              <w:pStyle w:val="TableBody"/>
              <w:rPr>
                <w:rFonts w:ascii="Arial" w:hAnsi="Arial" w:cs="Arial"/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lastRenderedPageBreak/>
              <w:t>CPCCOHS2001A – Apply OHS requirements, policies &amp; procedures in the construction industry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and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lastRenderedPageBreak/>
              <w:t>CPCCCM2010 – Work safely on scaffolding higher than two metres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RIIWHS204D – Work safely at heights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EWPA yellow card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rFonts w:ascii="Arial" w:hAnsi="Arial" w:cs="Arial"/>
                <w:sz w:val="20"/>
                <w:szCs w:val="20"/>
              </w:rPr>
              <w:t>RIIHAN301D – Operate elevating work platform</w:t>
            </w:r>
          </w:p>
        </w:tc>
        <w:tc>
          <w:tcPr>
            <w:tcW w:w="1302" w:type="dxa"/>
          </w:tcPr>
          <w:p w:rsidR="002E019A" w:rsidRPr="00776E70" w:rsidRDefault="002E019A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356C46" w:rsidRPr="00776E70" w:rsidTr="00D10C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0" w:type="dxa"/>
          </w:tcPr>
          <w:p w:rsidR="00356C46" w:rsidRPr="00776E70" w:rsidRDefault="00356C46" w:rsidP="009C77E2">
            <w:pPr>
              <w:pStyle w:val="TableBold"/>
              <w:rPr>
                <w:b w:val="0"/>
                <w:sz w:val="20"/>
                <w:szCs w:val="20"/>
              </w:rPr>
            </w:pPr>
            <w:r w:rsidRPr="00776E70">
              <w:rPr>
                <w:b w:val="0"/>
                <w:sz w:val="20"/>
                <w:szCs w:val="20"/>
              </w:rPr>
              <w:lastRenderedPageBreak/>
              <w:t>Operation of EWP (boom-type) – under 11 metres</w:t>
            </w:r>
          </w:p>
        </w:tc>
        <w:tc>
          <w:tcPr>
            <w:tcW w:w="2041" w:type="dxa"/>
          </w:tcPr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356C46" w:rsidRPr="00776E70">
              <w:rPr>
                <w:sz w:val="20"/>
                <w:szCs w:val="20"/>
              </w:rPr>
              <w:t>ncompetent operator</w:t>
            </w:r>
          </w:p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M</w:t>
            </w:r>
            <w:r w:rsidR="00356C46" w:rsidRPr="00776E70">
              <w:rPr>
                <w:sz w:val="20"/>
                <w:szCs w:val="20"/>
              </w:rPr>
              <w:t>echanical failure</w:t>
            </w:r>
          </w:p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</w:t>
            </w:r>
            <w:r w:rsidR="00356C46" w:rsidRPr="00776E70">
              <w:rPr>
                <w:sz w:val="20"/>
                <w:szCs w:val="20"/>
              </w:rPr>
              <w:t>verloading</w:t>
            </w:r>
          </w:p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S</w:t>
            </w:r>
            <w:r w:rsidR="00356C46" w:rsidRPr="00776E70">
              <w:rPr>
                <w:sz w:val="20"/>
                <w:szCs w:val="20"/>
              </w:rPr>
              <w:t>oft/uneven ground conditions</w:t>
            </w:r>
          </w:p>
        </w:tc>
        <w:tc>
          <w:tcPr>
            <w:tcW w:w="6982" w:type="dxa"/>
          </w:tcPr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Act 2004 (Part 3 - General Duties Relating to Health &amp; Safety)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3.3 - Prevention of Falls)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3.5 - Plant)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 2550.10-2006 Cranes, hoists and winches – Safe Use – Mobile elevating work platforms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Prevention of Falls in Housing Construction Compliance Code (Edition No. 1 - Sept 2008)</w:t>
            </w:r>
          </w:p>
        </w:tc>
        <w:tc>
          <w:tcPr>
            <w:tcW w:w="2977" w:type="dxa"/>
          </w:tcPr>
          <w:p w:rsidR="00356C46" w:rsidRPr="00776E70" w:rsidRDefault="00356C46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CPCCOHS2001A – Apply OHS requirements, policies &amp; procedures in the construction industry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CPCPCM2043A – Carry out WHS requirements industry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and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CPCCCM2010 –</w:t>
            </w:r>
            <w:r w:rsidR="006E1D20" w:rsidRPr="00776E70">
              <w:rPr>
                <w:sz w:val="20"/>
                <w:szCs w:val="20"/>
              </w:rPr>
              <w:t xml:space="preserve"> </w:t>
            </w:r>
            <w:r w:rsidRPr="00776E70">
              <w:rPr>
                <w:sz w:val="20"/>
                <w:szCs w:val="20"/>
              </w:rPr>
              <w:t>Work safely on scaffolding higher than two metres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lastRenderedPageBreak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RIIWHS204D – Work safely at heights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EWPA yellow card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  <w:t>or</w:t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sz w:val="20"/>
                <w:szCs w:val="20"/>
              </w:rPr>
              <w:br/>
            </w:r>
            <w:r w:rsidRPr="00776E70">
              <w:rPr>
                <w:rFonts w:ascii="Arial" w:hAnsi="Arial" w:cs="Arial"/>
                <w:sz w:val="20"/>
                <w:szCs w:val="20"/>
              </w:rPr>
              <w:t>RIIHAN301D – Operate elevating work platform</w:t>
            </w:r>
          </w:p>
        </w:tc>
        <w:tc>
          <w:tcPr>
            <w:tcW w:w="1302" w:type="dxa"/>
          </w:tcPr>
          <w:p w:rsidR="00356C46" w:rsidRPr="00776E70" w:rsidRDefault="00356C46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356C46" w:rsidRPr="00776E70" w:rsidTr="00D10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0" w:type="dxa"/>
          </w:tcPr>
          <w:p w:rsidR="00356C46" w:rsidRPr="00776E70" w:rsidRDefault="00356C46" w:rsidP="009C77E2">
            <w:pPr>
              <w:pStyle w:val="TableBold"/>
              <w:rPr>
                <w:b w:val="0"/>
                <w:sz w:val="20"/>
                <w:szCs w:val="20"/>
              </w:rPr>
            </w:pPr>
            <w:r w:rsidRPr="00776E70">
              <w:rPr>
                <w:b w:val="0"/>
                <w:sz w:val="20"/>
                <w:szCs w:val="20"/>
              </w:rPr>
              <w:lastRenderedPageBreak/>
              <w:t>Operation of EWP (boom-type/truck mounted) - over 11 metres</w:t>
            </w:r>
          </w:p>
        </w:tc>
        <w:tc>
          <w:tcPr>
            <w:tcW w:w="2041" w:type="dxa"/>
          </w:tcPr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U</w:t>
            </w:r>
            <w:r w:rsidR="00356C46" w:rsidRPr="00776E70">
              <w:rPr>
                <w:sz w:val="20"/>
                <w:szCs w:val="20"/>
              </w:rPr>
              <w:t>nlicensed and/or incompetent operator</w:t>
            </w:r>
          </w:p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M</w:t>
            </w:r>
            <w:r w:rsidR="00356C46" w:rsidRPr="00776E70">
              <w:rPr>
                <w:sz w:val="20"/>
                <w:szCs w:val="20"/>
              </w:rPr>
              <w:t>echanical failure</w:t>
            </w:r>
          </w:p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</w:t>
            </w:r>
            <w:r w:rsidR="00356C46" w:rsidRPr="00776E70">
              <w:rPr>
                <w:sz w:val="20"/>
                <w:szCs w:val="20"/>
              </w:rPr>
              <w:t>verloading</w:t>
            </w:r>
          </w:p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S</w:t>
            </w:r>
            <w:r w:rsidR="00356C46" w:rsidRPr="00776E70">
              <w:rPr>
                <w:sz w:val="20"/>
                <w:szCs w:val="20"/>
              </w:rPr>
              <w:t>oft/uneven ground conditions</w:t>
            </w:r>
          </w:p>
        </w:tc>
        <w:tc>
          <w:tcPr>
            <w:tcW w:w="6982" w:type="dxa"/>
          </w:tcPr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Act 2004 (Part 3 – General Duties Relating to Health &amp; Safety)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3.3 – Prevention of Falls)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3.5 – Plant)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3.6 – High Risk Work)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AS 2550.10-2006 Cranes, hoists and winches – Safe use – Mobile elevating work platforms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Prevention of falls in housing construction compliance code (Edition No. 1 – Sept 2008)</w:t>
            </w:r>
          </w:p>
        </w:tc>
        <w:tc>
          <w:tcPr>
            <w:tcW w:w="2977" w:type="dxa"/>
          </w:tcPr>
          <w:p w:rsidR="00356C46" w:rsidRPr="00776E70" w:rsidRDefault="00356C46" w:rsidP="00BB15DA">
            <w:pPr>
              <w:pStyle w:val="TableBody"/>
              <w:rPr>
                <w:rFonts w:ascii="Arial" w:hAnsi="Arial" w:cs="Arial"/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HRWL (WP) – TLILIC2005 – Licence to operate a boom-type elevating work platform (boom length 11 metres or more)</w:t>
            </w:r>
          </w:p>
        </w:tc>
        <w:tc>
          <w:tcPr>
            <w:tcW w:w="1302" w:type="dxa"/>
          </w:tcPr>
          <w:p w:rsidR="00356C46" w:rsidRPr="00776E70" w:rsidRDefault="00356C46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356C46" w:rsidRPr="00776E70" w:rsidTr="00D10C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9"/>
        </w:trPr>
        <w:tc>
          <w:tcPr>
            <w:tcW w:w="1410" w:type="dxa"/>
          </w:tcPr>
          <w:p w:rsidR="00356C46" w:rsidRPr="00776E70" w:rsidRDefault="00356C46" w:rsidP="009C77E2">
            <w:pPr>
              <w:pStyle w:val="TableBold"/>
              <w:rPr>
                <w:b w:val="0"/>
                <w:sz w:val="20"/>
                <w:szCs w:val="20"/>
              </w:rPr>
            </w:pPr>
            <w:r w:rsidRPr="00776E70">
              <w:rPr>
                <w:b w:val="0"/>
                <w:sz w:val="20"/>
                <w:szCs w:val="20"/>
              </w:rPr>
              <w:lastRenderedPageBreak/>
              <w:t>Overhead utilities (powerlines)</w:t>
            </w:r>
          </w:p>
        </w:tc>
        <w:tc>
          <w:tcPr>
            <w:tcW w:w="2041" w:type="dxa"/>
          </w:tcPr>
          <w:p w:rsidR="00356C46" w:rsidRPr="00776E70" w:rsidRDefault="000811B8" w:rsidP="00087D85">
            <w:pPr>
              <w:pStyle w:val="TableBullet"/>
              <w:spacing w:before="0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</w:t>
            </w:r>
            <w:r w:rsidR="00356C46" w:rsidRPr="00776E70">
              <w:rPr>
                <w:sz w:val="20"/>
                <w:szCs w:val="20"/>
              </w:rPr>
              <w:t>nadvertent contact with hazardous overhead services (powerlines) if using EWP for installations</w:t>
            </w:r>
          </w:p>
        </w:tc>
        <w:tc>
          <w:tcPr>
            <w:tcW w:w="6982" w:type="dxa"/>
          </w:tcPr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Act 2004 (Part 3 - General Duties Relating to Health &amp; Safety)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Occupational Health and Safety Regulations 2017 (Part 2.1 - General Duties)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Framework for undertaking work near overhead and underground assets (No Go Zone) – WorkSafe Victoria guidance material (June 2006)</w:t>
            </w:r>
          </w:p>
          <w:p w:rsidR="00356C46" w:rsidRPr="00776E70" w:rsidRDefault="00356C46" w:rsidP="009C77E2">
            <w:pPr>
              <w:pStyle w:val="TableBullet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Using powered mobile plant near overhead electrical assets (Version 3 2015) – Energy Safe Victoria/WorkSafe Victoria guidance material</w:t>
            </w:r>
          </w:p>
        </w:tc>
        <w:tc>
          <w:tcPr>
            <w:tcW w:w="2977" w:type="dxa"/>
          </w:tcPr>
          <w:p w:rsidR="00356C46" w:rsidRPr="00776E70" w:rsidRDefault="00356C46" w:rsidP="00BB15DA">
            <w:pPr>
              <w:pStyle w:val="TableBody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22195VIC – Course in workplace spotting for service assets</w:t>
            </w:r>
          </w:p>
        </w:tc>
        <w:tc>
          <w:tcPr>
            <w:tcW w:w="1302" w:type="dxa"/>
          </w:tcPr>
          <w:p w:rsidR="00356C46" w:rsidRPr="00776E70" w:rsidRDefault="00356C46" w:rsidP="002E019A">
            <w:pPr>
              <w:pStyle w:val="Table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</w:tbl>
    <w:p w:rsidR="001403D1" w:rsidRDefault="001403D1" w:rsidP="00306891">
      <w:pPr>
        <w:pStyle w:val="Heading3"/>
      </w:pPr>
      <w:r w:rsidRPr="00104AB6">
        <w:t xml:space="preserve">Part </w:t>
      </w:r>
      <w:r w:rsidR="00306891">
        <w:t>C</w:t>
      </w:r>
      <w:r w:rsidRPr="00104AB6">
        <w:t xml:space="preserve">: </w:t>
      </w:r>
      <w:r w:rsidR="00211EB3">
        <w:t>I</w:t>
      </w:r>
      <w:r>
        <w:t>nstaller qualifications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4"/>
        <w:gridCol w:w="1008"/>
        <w:gridCol w:w="1376"/>
        <w:gridCol w:w="1599"/>
        <w:gridCol w:w="1733"/>
        <w:gridCol w:w="1465"/>
        <w:gridCol w:w="1343"/>
        <w:gridCol w:w="1309"/>
        <w:gridCol w:w="1303"/>
        <w:gridCol w:w="1312"/>
        <w:gridCol w:w="1320"/>
      </w:tblGrid>
      <w:tr w:rsidR="00353BB2" w:rsidRPr="00776E70" w:rsidTr="00307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11"/>
            <w:tcBorders>
              <w:bottom w:val="single" w:sz="8" w:space="0" w:color="FFFFFF" w:themeColor="background1"/>
            </w:tcBorders>
          </w:tcPr>
          <w:p w:rsidR="00353BB2" w:rsidRPr="00776E70" w:rsidRDefault="00353BB2" w:rsidP="00087D85">
            <w:pPr>
              <w:pStyle w:val="TableHeading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 xml:space="preserve">Installation environment </w:t>
            </w:r>
            <w:r w:rsidR="00651947" w:rsidRPr="00776E70">
              <w:rPr>
                <w:sz w:val="20"/>
                <w:szCs w:val="20"/>
              </w:rPr>
              <w:t xml:space="preserve">requirements – </w:t>
            </w:r>
            <w:r w:rsidRPr="00776E70">
              <w:rPr>
                <w:sz w:val="20"/>
                <w:szCs w:val="20"/>
              </w:rPr>
              <w:t xml:space="preserve">mandatory safety training </w:t>
            </w:r>
            <w:r w:rsidR="00651947" w:rsidRPr="00776E70">
              <w:rPr>
                <w:sz w:val="20"/>
                <w:szCs w:val="20"/>
              </w:rPr>
              <w:t xml:space="preserve">(MST) </w:t>
            </w:r>
            <w:r w:rsidR="00087D85" w:rsidRPr="00776E70">
              <w:rPr>
                <w:sz w:val="20"/>
                <w:szCs w:val="20"/>
              </w:rPr>
              <w:t>requirements</w:t>
            </w:r>
          </w:p>
        </w:tc>
      </w:tr>
      <w:tr w:rsidR="007A191A" w:rsidRPr="00776E70" w:rsidTr="007A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07"/>
        </w:trPr>
        <w:tc>
          <w:tcPr>
            <w:tcW w:w="663" w:type="pct"/>
            <w:gridSpan w:val="2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D8E7ED" w:themeFill="text2" w:themeFillTint="33"/>
          </w:tcPr>
          <w:p w:rsidR="007A191A" w:rsidRPr="00776E70" w:rsidRDefault="007A191A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Installer</w:t>
            </w:r>
          </w:p>
        </w:tc>
        <w:tc>
          <w:tcPr>
            <w:tcW w:w="4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2CFDC" w:themeFill="text2" w:themeFillTint="66"/>
          </w:tcPr>
          <w:p w:rsidR="007A191A" w:rsidRPr="00776E70" w:rsidRDefault="007A191A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Traffic management</w:t>
            </w:r>
          </w:p>
        </w:tc>
        <w:tc>
          <w:tcPr>
            <w:tcW w:w="2974" w:type="pct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2CFDC" w:themeFill="text2" w:themeFillTint="66"/>
          </w:tcPr>
          <w:p w:rsidR="007A191A" w:rsidRPr="00776E70" w:rsidRDefault="007A191A" w:rsidP="007A191A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Working at heights</w:t>
            </w:r>
            <w:r w:rsidRPr="00776E70">
              <w:rPr>
                <w:sz w:val="20"/>
                <w:szCs w:val="20"/>
              </w:rPr>
              <w:br/>
              <w:t>Operation of EWP (scissor-type)</w:t>
            </w:r>
            <w:r w:rsidRPr="00776E70">
              <w:rPr>
                <w:sz w:val="20"/>
                <w:szCs w:val="20"/>
              </w:rPr>
              <w:br/>
              <w:t>Operation of EWP (boom-type) - under 11 metres</w:t>
            </w:r>
          </w:p>
        </w:tc>
        <w:tc>
          <w:tcPr>
            <w:tcW w:w="4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2CFDC" w:themeFill="text2" w:themeFillTint="66"/>
          </w:tcPr>
          <w:p w:rsidR="007A191A" w:rsidRPr="00776E70" w:rsidRDefault="007A191A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Operation of EWP (boom-type/truck mounted) - over 11 metres</w:t>
            </w:r>
          </w:p>
        </w:tc>
        <w:tc>
          <w:tcPr>
            <w:tcW w:w="4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B2CFDC" w:themeFill="text2" w:themeFillTint="66"/>
          </w:tcPr>
          <w:p w:rsidR="007A191A" w:rsidRPr="00776E70" w:rsidRDefault="007A191A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Overhead utilities (powerlines)</w:t>
            </w:r>
          </w:p>
        </w:tc>
      </w:tr>
      <w:tr w:rsidR="001F1D03" w:rsidRPr="00776E70" w:rsidTr="003167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9"/>
        </w:trPr>
        <w:tc>
          <w:tcPr>
            <w:tcW w:w="321" w:type="pct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E7ED" w:themeFill="text2" w:themeFillTint="33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First name</w:t>
            </w:r>
          </w:p>
        </w:tc>
        <w:tc>
          <w:tcPr>
            <w:tcW w:w="343" w:type="pct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8E7ED" w:themeFill="text2" w:themeFillTint="33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Last name</w:t>
            </w:r>
          </w:p>
        </w:tc>
        <w:tc>
          <w:tcPr>
            <w:tcW w:w="4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RIIWHS302D</w:t>
            </w:r>
          </w:p>
        </w:tc>
        <w:tc>
          <w:tcPr>
            <w:tcW w:w="5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CPCPCM2043A</w:t>
            </w:r>
          </w:p>
        </w:tc>
        <w:tc>
          <w:tcPr>
            <w:tcW w:w="58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CPCCOHS2001A</w:t>
            </w:r>
          </w:p>
        </w:tc>
        <w:tc>
          <w:tcPr>
            <w:tcW w:w="4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CPCCCM2010</w:t>
            </w:r>
          </w:p>
        </w:tc>
        <w:tc>
          <w:tcPr>
            <w:tcW w:w="45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RIIWHS204D</w:t>
            </w:r>
          </w:p>
        </w:tc>
        <w:tc>
          <w:tcPr>
            <w:tcW w:w="44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RIIHAN301D</w:t>
            </w:r>
          </w:p>
        </w:tc>
        <w:tc>
          <w:tcPr>
            <w:tcW w:w="4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EWPA Yellow card</w:t>
            </w:r>
          </w:p>
        </w:tc>
        <w:tc>
          <w:tcPr>
            <w:tcW w:w="4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HRWL (WP) – TLILIC2005</w:t>
            </w:r>
          </w:p>
        </w:tc>
        <w:tc>
          <w:tcPr>
            <w:tcW w:w="4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8CB8CB" w:themeFill="text2" w:themeFillTint="99"/>
          </w:tcPr>
          <w:p w:rsidR="00844B2F" w:rsidRPr="00776E70" w:rsidRDefault="00844B2F" w:rsidP="00316798">
            <w:pPr>
              <w:pStyle w:val="TableBold"/>
              <w:rPr>
                <w:sz w:val="20"/>
                <w:szCs w:val="20"/>
              </w:rPr>
            </w:pPr>
            <w:r w:rsidRPr="00776E70">
              <w:rPr>
                <w:sz w:val="20"/>
                <w:szCs w:val="20"/>
              </w:rPr>
              <w:t>22195VIC</w:t>
            </w:r>
          </w:p>
        </w:tc>
      </w:tr>
      <w:tr w:rsidR="006F314D" w:rsidRPr="00776E70" w:rsidTr="0031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1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3673D4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name</w:t>
            </w:r>
          </w:p>
        </w:tc>
        <w:tc>
          <w:tcPr>
            <w:tcW w:w="343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3673D4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name</w:t>
            </w:r>
          </w:p>
        </w:tc>
        <w:tc>
          <w:tcPr>
            <w:tcW w:w="4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3673D4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5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58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5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4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  <w:tc>
          <w:tcPr>
            <w:tcW w:w="4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6F314D" w:rsidRPr="00776E70" w:rsidRDefault="006F314D" w:rsidP="00C44212">
            <w:pPr>
              <w:pStyle w:val="TableBody"/>
              <w:rPr>
                <w:i/>
                <w:sz w:val="20"/>
                <w:szCs w:val="20"/>
              </w:rPr>
            </w:pPr>
            <w:r w:rsidRPr="00776E70">
              <w:rPr>
                <w:i/>
                <w:sz w:val="20"/>
                <w:szCs w:val="20"/>
              </w:rPr>
              <w:t>insert date of qualification</w:t>
            </w:r>
          </w:p>
        </w:tc>
      </w:tr>
      <w:tr w:rsidR="00087D85" w:rsidRPr="00776E70" w:rsidTr="009C77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1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087D85" w:rsidRPr="00776E70" w:rsidRDefault="00087D85" w:rsidP="009C77E2">
            <w:pPr>
              <w:pStyle w:val="TableBody"/>
              <w:rPr>
                <w:i/>
                <w:sz w:val="20"/>
                <w:szCs w:val="20"/>
              </w:rPr>
            </w:pPr>
          </w:p>
        </w:tc>
      </w:tr>
    </w:tbl>
    <w:p w:rsidR="00087D85" w:rsidRPr="00087D85" w:rsidRDefault="00087D85" w:rsidP="00087D85">
      <w:pPr>
        <w:rPr>
          <w:rFonts w:ascii="Tahoma" w:eastAsiaTheme="majorEastAsia" w:hAnsi="Tahoma" w:cstheme="majorBidi"/>
          <w:sz w:val="26"/>
          <w:szCs w:val="26"/>
          <w:lang w:val="en-US"/>
        </w:rPr>
        <w:sectPr w:rsidR="00087D85" w:rsidRPr="00087D85" w:rsidSect="009E74DA">
          <w:headerReference w:type="first" r:id="rId13"/>
          <w:pgSz w:w="16838" w:h="11906" w:orient="landscape" w:code="9"/>
          <w:pgMar w:top="1134" w:right="1134" w:bottom="1134" w:left="1134" w:header="709" w:footer="692" w:gutter="0"/>
          <w:cols w:space="708"/>
          <w:titlePg/>
          <w:docGrid w:linePitch="360"/>
        </w:sectPr>
      </w:pPr>
    </w:p>
    <w:p w:rsidR="000A7235" w:rsidRDefault="00306891" w:rsidP="00306891">
      <w:pPr>
        <w:pStyle w:val="Heading3"/>
        <w:rPr>
          <w:rStyle w:val="Strong"/>
          <w:b/>
          <w:bCs w:val="0"/>
        </w:rPr>
      </w:pPr>
      <w:r>
        <w:rPr>
          <w:rStyle w:val="Strong"/>
          <w:b/>
          <w:bCs w:val="0"/>
        </w:rPr>
        <w:lastRenderedPageBreak/>
        <w:t>Part D: Upgrade manager details and d</w:t>
      </w:r>
      <w:r w:rsidR="00076063" w:rsidRPr="00B77C9D">
        <w:rPr>
          <w:rStyle w:val="Strong"/>
          <w:b/>
          <w:bCs w:val="0"/>
        </w:rPr>
        <w:t xml:space="preserve">eclaration </w:t>
      </w:r>
    </w:p>
    <w:p w:rsidR="00076063" w:rsidRDefault="00076063" w:rsidP="007423F1">
      <w:r>
        <w:t>I hereby declare that:</w:t>
      </w:r>
    </w:p>
    <w:p w:rsidR="000A7235" w:rsidRDefault="00076063" w:rsidP="007F1B92">
      <w:pPr>
        <w:pStyle w:val="ListBullet"/>
      </w:pPr>
      <w:r w:rsidRPr="007F1B92">
        <w:rPr>
          <w:rStyle w:val="ListBullet2Char"/>
        </w:rPr>
        <w:t xml:space="preserve">I have assessed and identified all risks associated with the installation environment, including but not limited to the risks listed above, prior to </w:t>
      </w:r>
      <w:r>
        <w:t>installation on the date of sign</w:t>
      </w:r>
      <w:r w:rsidR="00093CE2">
        <w:t>ature and ensured all relevant m</w:t>
      </w:r>
      <w:r>
        <w:t xml:space="preserve">andatory </w:t>
      </w:r>
      <w:r w:rsidR="00093CE2">
        <w:t>s</w:t>
      </w:r>
      <w:r>
        <w:t xml:space="preserve">afety </w:t>
      </w:r>
      <w:r w:rsidR="00093CE2">
        <w:t>t</w:t>
      </w:r>
      <w:r>
        <w:t xml:space="preserve">raining </w:t>
      </w:r>
      <w:r w:rsidR="00093CE2">
        <w:t>r</w:t>
      </w:r>
      <w:r>
        <w:t>equirements and obligations under relevant legislation to the installation environment have been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306891" w:rsidTr="00C0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Heading"/>
            </w:pPr>
            <w:r>
              <w:t xml:space="preserve">Upgrade manager </w:t>
            </w:r>
          </w:p>
        </w:tc>
      </w:tr>
      <w:tr w:rsidR="00306891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>Name:</w:t>
            </w:r>
          </w:p>
        </w:tc>
      </w:tr>
      <w:tr w:rsidR="00306891" w:rsidTr="00C0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>Company name:</w:t>
            </w:r>
          </w:p>
        </w:tc>
      </w:tr>
      <w:tr w:rsidR="00306891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>Signature:</w:t>
            </w:r>
          </w:p>
        </w:tc>
      </w:tr>
      <w:tr w:rsidR="00306891" w:rsidTr="00C0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>Date:</w:t>
            </w:r>
          </w:p>
        </w:tc>
      </w:tr>
    </w:tbl>
    <w:p w:rsidR="000A7235" w:rsidRPr="00B77C9D" w:rsidRDefault="00306891" w:rsidP="00306891">
      <w:pPr>
        <w:pStyle w:val="Heading3"/>
        <w:rPr>
          <w:rStyle w:val="Strong"/>
          <w:b/>
          <w:bCs w:val="0"/>
        </w:rPr>
      </w:pPr>
      <w:r>
        <w:rPr>
          <w:rStyle w:val="Strong"/>
          <w:b/>
          <w:bCs w:val="0"/>
        </w:rPr>
        <w:t>Part E: A</w:t>
      </w:r>
      <w:r w:rsidR="00076063" w:rsidRPr="00B77C9D">
        <w:rPr>
          <w:rStyle w:val="Strong"/>
          <w:b/>
          <w:bCs w:val="0"/>
        </w:rPr>
        <w:t xml:space="preserve">ccredited </w:t>
      </w:r>
      <w:r w:rsidR="00C917B5" w:rsidRPr="00B77C9D">
        <w:rPr>
          <w:rStyle w:val="Strong"/>
          <w:b/>
          <w:bCs w:val="0"/>
        </w:rPr>
        <w:t>p</w:t>
      </w:r>
      <w:r w:rsidR="00137396" w:rsidRPr="00B77C9D">
        <w:rPr>
          <w:rStyle w:val="Strong"/>
          <w:b/>
          <w:bCs w:val="0"/>
        </w:rPr>
        <w:t>erson (e.g. c</w:t>
      </w:r>
      <w:r w:rsidR="00076063" w:rsidRPr="00B77C9D">
        <w:rPr>
          <w:rStyle w:val="Strong"/>
          <w:b/>
          <w:bCs w:val="0"/>
        </w:rPr>
        <w:t>ompliance manager)</w:t>
      </w:r>
      <w:r>
        <w:rPr>
          <w:rStyle w:val="Strong"/>
          <w:b/>
          <w:bCs w:val="0"/>
        </w:rPr>
        <w:t xml:space="preserve"> details and declaration</w:t>
      </w:r>
    </w:p>
    <w:p w:rsidR="00076063" w:rsidRDefault="00076063" w:rsidP="007423F1">
      <w:r>
        <w:t>I hereby declare that:</w:t>
      </w:r>
    </w:p>
    <w:p w:rsidR="000A7235" w:rsidRDefault="00076063" w:rsidP="001C699D">
      <w:pPr>
        <w:pStyle w:val="ListBullet"/>
      </w:pPr>
      <w:r>
        <w:t xml:space="preserve">I have verified the risks associated with the installation environment, including but not limited to the risks listed above, prior to installation on the date of signature and ensured all relevant </w:t>
      </w:r>
      <w:r w:rsidR="00093CE2">
        <w:t>mandatory safety training requirements a</w:t>
      </w:r>
      <w:r>
        <w:t>nd obligations under relevant legislation to the installation environment have been met and recorded.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306891" w:rsidTr="00C06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Heading"/>
              <w:tabs>
                <w:tab w:val="center" w:pos="4819"/>
                <w:tab w:val="left" w:pos="6375"/>
              </w:tabs>
              <w:jc w:val="both"/>
            </w:pPr>
            <w:r>
              <w:t>Accredited person representative</w:t>
            </w:r>
          </w:p>
        </w:tc>
      </w:tr>
      <w:tr w:rsidR="00306891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>Name:</w:t>
            </w:r>
          </w:p>
        </w:tc>
      </w:tr>
      <w:tr w:rsidR="00306891" w:rsidTr="00C0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>Position:</w:t>
            </w:r>
          </w:p>
        </w:tc>
      </w:tr>
      <w:tr w:rsidR="00306891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 xml:space="preserve">Company name: </w:t>
            </w:r>
          </w:p>
        </w:tc>
      </w:tr>
      <w:tr w:rsidR="00306891" w:rsidTr="00C06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>Signature:</w:t>
            </w:r>
          </w:p>
        </w:tc>
      </w:tr>
      <w:tr w:rsidR="00306891" w:rsidTr="00C06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:rsidR="00306891" w:rsidRDefault="00306891" w:rsidP="00C06A4C">
            <w:pPr>
              <w:pStyle w:val="TableBody"/>
            </w:pPr>
            <w:r>
              <w:t>Date:</w:t>
            </w:r>
          </w:p>
        </w:tc>
      </w:tr>
    </w:tbl>
    <w:p w:rsidR="00211EB3" w:rsidRDefault="00EA2BDA" w:rsidP="00EA2BDA">
      <w:pPr>
        <w:pStyle w:val="Pull-out"/>
        <w:jc w:val="center"/>
        <w:rPr>
          <w:b/>
        </w:rPr>
      </w:pPr>
      <w:r>
        <w:rPr>
          <w:b/>
        </w:rPr>
        <w:t>END</w:t>
      </w:r>
      <w:r w:rsidRPr="00EA2BDA">
        <w:rPr>
          <w:b/>
        </w:rPr>
        <w:t xml:space="preserve"> OF TEMPLATE</w:t>
      </w:r>
    </w:p>
    <w:p w:rsidR="001C750A" w:rsidRPr="001C750A" w:rsidRDefault="001C750A" w:rsidP="001C750A"/>
    <w:sectPr w:rsidR="001C750A" w:rsidRPr="001C750A" w:rsidSect="009E74DA"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1A" w:rsidRDefault="00F33A1A" w:rsidP="00AE03FA">
      <w:pPr>
        <w:spacing w:after="0"/>
      </w:pPr>
      <w:r>
        <w:separator/>
      </w:r>
    </w:p>
    <w:p w:rsidR="00F33A1A" w:rsidRDefault="00F33A1A"/>
  </w:endnote>
  <w:endnote w:type="continuationSeparator" w:id="0">
    <w:p w:rsidR="00F33A1A" w:rsidRDefault="00F33A1A" w:rsidP="00AE03FA">
      <w:pPr>
        <w:spacing w:after="0"/>
      </w:pPr>
      <w:r>
        <w:continuationSeparator/>
      </w:r>
    </w:p>
    <w:p w:rsidR="00F33A1A" w:rsidRDefault="00F33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C313B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C313B7" w:rsidRPr="009E15D6" w:rsidRDefault="00C313B7" w:rsidP="0083412B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6C38F9">
            <w:rPr>
              <w:rStyle w:val="PageNumber"/>
              <w:noProof/>
            </w:rPr>
            <w:t>6</w:t>
          </w:r>
          <w:r w:rsidRPr="009E15D6">
            <w:rPr>
              <w:rStyle w:val="PageNumber"/>
            </w:rPr>
            <w:fldChar w:fldCharType="end"/>
          </w:r>
        </w:p>
      </w:tc>
    </w:tr>
  </w:tbl>
  <w:p w:rsidR="00C313B7" w:rsidRPr="00B41B98" w:rsidRDefault="00C313B7" w:rsidP="0079173A">
    <w:pPr>
      <w:pStyle w:val="Footer"/>
      <w:ind w:right="818"/>
      <w:rPr>
        <w:b/>
      </w:rPr>
    </w:pPr>
    <w:r>
      <w:t xml:space="preserve">Essential Services Commission </w:t>
    </w:r>
    <w:r w:rsidR="00F81DC3" w:rsidRPr="00F81DC3">
      <w:rPr>
        <w:b/>
      </w:rPr>
      <w:t>Essential Services Commission Training Identification Matrix and Installer Qualifications Declaration</w:t>
    </w:r>
    <w:r w:rsidR="00306891">
      <w:rPr>
        <w:b/>
      </w:rPr>
      <w:t xml:space="preserve"> Template - </w:t>
    </w:r>
    <w:r w:rsidR="00306891" w:rsidRPr="00306891">
      <w:rPr>
        <w:b/>
      </w:rPr>
      <w:t xml:space="preserve">Non Building Based Lighting Upgrade </w:t>
    </w:r>
    <w:r w:rsidR="00306891">
      <w:rPr>
        <w:b/>
      </w:rPr>
      <w:t xml:space="preserve">(Activity 35) </w:t>
    </w:r>
    <w:r w:rsidR="00F81DC3" w:rsidRPr="00F81DC3">
      <w:rPr>
        <w:b/>
      </w:rPr>
      <w:t>(C/</w:t>
    </w:r>
    <w:r w:rsidR="00100E41">
      <w:rPr>
        <w:b/>
      </w:rPr>
      <w:t>18/</w:t>
    </w:r>
    <w:r w:rsidR="00306891">
      <w:rPr>
        <w:b/>
      </w:rPr>
      <w:t>2</w:t>
    </w:r>
    <w:r w:rsidR="00100E41">
      <w:rPr>
        <w:b/>
      </w:rPr>
      <w:t>8585</w:t>
    </w:r>
    <w:r w:rsidR="00F81DC3" w:rsidRPr="00F81DC3">
      <w:rPr>
        <w:b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95013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695013" w:rsidRPr="009E15D6" w:rsidRDefault="00695013" w:rsidP="00317E3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6C38F9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:rsidR="00695013" w:rsidRPr="00695013" w:rsidRDefault="00695013" w:rsidP="0079173A">
    <w:pPr>
      <w:pStyle w:val="Footer"/>
      <w:ind w:right="818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9489071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11DC">
          <w:rPr>
            <w:b/>
          </w:rPr>
          <w:t>Training Identification Matrix and Installer Qualifications D</w:t>
        </w:r>
        <w:r w:rsidR="000011DC" w:rsidRPr="00F81DC3">
          <w:rPr>
            <w:b/>
          </w:rPr>
          <w:t>eclaration</w:t>
        </w:r>
        <w:r w:rsidR="000011DC">
          <w:rPr>
            <w:b/>
          </w:rPr>
          <w:t xml:space="preserve"> Template: </w:t>
        </w:r>
        <w:r w:rsidR="000011DC" w:rsidRPr="003731A0">
          <w:rPr>
            <w:b/>
          </w:rPr>
          <w:t>Non Building Based Lighting Upgrade (Activity 35)</w:t>
        </w:r>
      </w:sdtContent>
    </w:sdt>
    <w:r w:rsidR="00B41B98">
      <w:rPr>
        <w:b/>
      </w:rPr>
      <w:t xml:space="preserve"> </w:t>
    </w:r>
    <w:r w:rsidR="00F81DC3">
      <w:rPr>
        <w:b/>
      </w:rPr>
      <w:t>(C/</w:t>
    </w:r>
    <w:r w:rsidR="00100E41">
      <w:rPr>
        <w:b/>
      </w:rPr>
      <w:t>18/</w:t>
    </w:r>
    <w:r w:rsidR="00B2098A">
      <w:rPr>
        <w:b/>
      </w:rPr>
      <w:t>2</w:t>
    </w:r>
    <w:r w:rsidR="00100E41">
      <w:rPr>
        <w:b/>
      </w:rPr>
      <w:t>8585</w:t>
    </w:r>
    <w:r w:rsidR="00B41B98" w:rsidRPr="00B41B98">
      <w:rPr>
        <w:b/>
      </w:rPr>
      <w:t>)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1A" w:rsidRPr="00CF33F6" w:rsidRDefault="00F33A1A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:rsidR="00F33A1A" w:rsidRDefault="00F33A1A" w:rsidP="00CF33F6">
      <w:pPr>
        <w:pStyle w:val="NoSpacing"/>
      </w:pPr>
    </w:p>
  </w:footnote>
  <w:footnote w:type="continuationSeparator" w:id="0">
    <w:p w:rsidR="00F33A1A" w:rsidRDefault="00F33A1A" w:rsidP="00AE03FA">
      <w:pPr>
        <w:spacing w:after="0"/>
      </w:pPr>
      <w:r>
        <w:continuationSeparator/>
      </w:r>
    </w:p>
    <w:p w:rsidR="00F33A1A" w:rsidRDefault="00F33A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3B7" w:rsidRPr="00633068" w:rsidRDefault="00C313B7" w:rsidP="00633068">
    <w:pPr>
      <w:tabs>
        <w:tab w:val="left" w:pos="22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C3" w:rsidRDefault="00F81DC3" w:rsidP="00F81DC3">
    <w:pPr>
      <w:pStyle w:val="Pull-outheading"/>
      <w:pBdr>
        <w:top w:val="single" w:sz="48" w:space="2" w:color="B2CFDC" w:themeColor="text2" w:themeTint="66"/>
      </w:pBdr>
      <w:jc w:val="center"/>
    </w:pPr>
    <w:r>
      <w:t>This declaration must be used for activities undertaken from 10 December 2018</w:t>
    </w: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7216" behindDoc="1" locked="0" layoutInCell="1" allowOverlap="1" wp14:anchorId="316C02E6" wp14:editId="17B80122">
              <wp:simplePos x="0" y="0"/>
              <wp:positionH relativeFrom="column">
                <wp:posOffset>304800</wp:posOffset>
              </wp:positionH>
              <wp:positionV relativeFrom="paragraph">
                <wp:posOffset>574675</wp:posOffset>
              </wp:positionV>
              <wp:extent cx="6058535" cy="86360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4pt;margin-top:45.25pt;width:477.05pt;height:68pt;z-index:-251657216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6534;height:8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29UHCAAAA2gAAAA8AAABkcnMvZG93bnJldi54bWxEj0+LwjAUxO+C3yE8wZumdf9JNRURhHpz&#10;dZe9PppnU21eSpPV9ttvFhb2OMzMb5j1preNuFPna8cK0nkCgrh0uuZKwcd5P1uC8AFZY+OYFAzk&#10;YZOPR2vMtHvwO91PoRIRwj5DBSaENpPSl4Ys+rlriaN3cZ3FEGVXSd3hI8JtIxdJ8iot1hwXDLa0&#10;M1TeTt9WwZGH9Hr4NEfcUbl/7ouv8/XtSanppN+uQATqw3/4r11oBS/weyXeAJ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vVBwgAAANoAAAAPAAAAAAAAAAAAAAAAAJ8C&#10;AABkcnMvZG93bnJldi54bWxQSwUGAAAAAAQABAD3AAAAjgMAAAAA&#10;">
                <v:imagedata r:id="rId3" o:title=""/>
                <v:path arrowok="t"/>
              </v:shape>
              <v:shape id="Picture 6" o:spid="_x0000_s1028" type="#_x0000_t75" style="position:absolute;left:40502;width:20084;height:8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dT/AAAAA2gAAAA8AAABkcnMvZG93bnJldi54bWxEj82KAjEQhO/CvkNowZtm9CAymhHXRRAE&#10;dXUfoJn0/OCkMyRRs2+/EYQ9FlX1FbVaR9OJBznfWlYwnWQgiEurW64V/Fx34wUIH5A1dpZJwS95&#10;WBcfgxXm2j75mx6XUIsEYZ+jgiaEPpfSlw0Z9BPbEyevss5gSNLVUjt8Jrjp5CzL5tJgy2mhwZ62&#10;DZW3y90o+PrMjp428Xa6LirX+ng+TPGs1GgYN0sQgWL4D7/be61gDq8r6QbI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B1P8AAAADaAAAADwAAAAAAAAAAAAAAAACfAgAA&#10;ZHJzL2Rvd25yZXYueG1sUEsFBgAAAAAEAAQA9wAAAIwDAAAAAA==&#10;">
                <v:imagedata r:id="rId4" o:title="VEU_Pos_RGB" croptop="14012f" cropbottom="12805f" cropleft="7513f" cropright="7823f"/>
                <v:path arrowok="t"/>
              </v:shape>
              <w10:wrap type="topAndBottom"/>
            </v:group>
          </w:pict>
        </mc:Fallback>
      </mc:AlternateContent>
    </w:r>
  </w:p>
  <w:p w:rsidR="0091623C" w:rsidRDefault="00916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47" w:rsidRDefault="00651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9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FC6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10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2A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908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0C0B"/>
    <w:multiLevelType w:val="multilevel"/>
    <w:tmpl w:val="3D66CBA2"/>
    <w:numStyleLink w:val="CustomNumberlist"/>
  </w:abstractNum>
  <w:abstractNum w:abstractNumId="14">
    <w:nsid w:val="1B3C049B"/>
    <w:multiLevelType w:val="multilevel"/>
    <w:tmpl w:val="6D9A2BC2"/>
    <w:numStyleLink w:val="NumberedHeadings"/>
  </w:abstractNum>
  <w:abstractNum w:abstractNumId="15">
    <w:nsid w:val="1E8052EF"/>
    <w:multiLevelType w:val="multilevel"/>
    <w:tmpl w:val="DF4A9966"/>
    <w:numStyleLink w:val="TableBullets"/>
  </w:abstractNum>
  <w:abstractNum w:abstractNumId="16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2391238"/>
    <w:multiLevelType w:val="multilevel"/>
    <w:tmpl w:val="6D9A2BC2"/>
    <w:numStyleLink w:val="NumberedHeadings"/>
  </w:abstractNum>
  <w:abstractNum w:abstractNumId="18">
    <w:nsid w:val="2CA9136B"/>
    <w:multiLevelType w:val="hybridMultilevel"/>
    <w:tmpl w:val="2EFCC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E348D"/>
    <w:multiLevelType w:val="multilevel"/>
    <w:tmpl w:val="3D66CBA2"/>
    <w:numStyleLink w:val="CustomNumberlist"/>
  </w:abstractNum>
  <w:abstractNum w:abstractNumId="20">
    <w:nsid w:val="39C20E77"/>
    <w:multiLevelType w:val="multilevel"/>
    <w:tmpl w:val="6D9A2BC2"/>
    <w:numStyleLink w:val="NumberedHeadings"/>
  </w:abstractNum>
  <w:abstractNum w:abstractNumId="21">
    <w:nsid w:val="3AA454D7"/>
    <w:multiLevelType w:val="multilevel"/>
    <w:tmpl w:val="6D9A2BC2"/>
    <w:numStyleLink w:val="NumberedHeadings"/>
  </w:abstractNum>
  <w:abstractNum w:abstractNumId="22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A8B0109"/>
    <w:multiLevelType w:val="multilevel"/>
    <w:tmpl w:val="3D66CBA2"/>
    <w:numStyleLink w:val="CustomNumberlist"/>
  </w:abstractNum>
  <w:abstractNum w:abstractNumId="25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03CF2"/>
    <w:multiLevelType w:val="multilevel"/>
    <w:tmpl w:val="C2301D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6505317"/>
    <w:multiLevelType w:val="multilevel"/>
    <w:tmpl w:val="3D66CBA2"/>
    <w:numStyleLink w:val="CustomNumberlist"/>
  </w:abstractNum>
  <w:abstractNum w:abstractNumId="29">
    <w:nsid w:val="69856DFC"/>
    <w:multiLevelType w:val="hybridMultilevel"/>
    <w:tmpl w:val="6A26B978"/>
    <w:lvl w:ilvl="0" w:tplc="0C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3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2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7"/>
  </w:num>
  <w:num w:numId="16">
    <w:abstractNumId w:val="11"/>
  </w:num>
  <w:num w:numId="17">
    <w:abstractNumId w:val="23"/>
  </w:num>
  <w:num w:numId="18">
    <w:abstractNumId w:val="23"/>
  </w:num>
  <w:num w:numId="19">
    <w:abstractNumId w:val="19"/>
  </w:num>
  <w:num w:numId="20">
    <w:abstractNumId w:val="13"/>
  </w:num>
  <w:num w:numId="21">
    <w:abstractNumId w:val="25"/>
  </w:num>
  <w:num w:numId="22">
    <w:abstractNumId w:val="28"/>
  </w:num>
  <w:num w:numId="23">
    <w:abstractNumId w:val="12"/>
  </w:num>
  <w:num w:numId="24">
    <w:abstractNumId w:val="31"/>
  </w:num>
  <w:num w:numId="25">
    <w:abstractNumId w:val="26"/>
  </w:num>
  <w:num w:numId="26">
    <w:abstractNumId w:val="30"/>
  </w:num>
  <w:num w:numId="27">
    <w:abstractNumId w:val="15"/>
  </w:num>
  <w:num w:numId="28">
    <w:abstractNumId w:val="21"/>
  </w:num>
  <w:num w:numId="29">
    <w:abstractNumId w:val="20"/>
  </w:num>
  <w:num w:numId="30">
    <w:abstractNumId w:val="14"/>
  </w:num>
  <w:num w:numId="31">
    <w:abstractNumId w:val="24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8"/>
  </w:num>
  <w:num w:numId="36">
    <w:abstractNumId w:val="30"/>
  </w:num>
  <w:num w:numId="37">
    <w:abstractNumId w:val="22"/>
  </w:num>
  <w:num w:numId="38">
    <w:abstractNumId w:val="22"/>
  </w:num>
  <w:num w:numId="39">
    <w:abstractNumId w:val="24"/>
  </w:num>
  <w:num w:numId="40">
    <w:abstractNumId w:val="24"/>
  </w:num>
  <w:num w:numId="41">
    <w:abstractNumId w:val="22"/>
  </w:num>
  <w:num w:numId="42">
    <w:abstractNumId w:val="14"/>
  </w:num>
  <w:num w:numId="43">
    <w:abstractNumId w:val="14"/>
  </w:num>
  <w:num w:numId="44">
    <w:abstractNumId w:val="10"/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1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5E"/>
    <w:rsid w:val="000011DC"/>
    <w:rsid w:val="000046BD"/>
    <w:rsid w:val="00015588"/>
    <w:rsid w:val="00022A93"/>
    <w:rsid w:val="000518F3"/>
    <w:rsid w:val="000566E0"/>
    <w:rsid w:val="000624D7"/>
    <w:rsid w:val="00076063"/>
    <w:rsid w:val="000811B8"/>
    <w:rsid w:val="00087D85"/>
    <w:rsid w:val="00093CE2"/>
    <w:rsid w:val="000A1292"/>
    <w:rsid w:val="000A7235"/>
    <w:rsid w:val="000A759D"/>
    <w:rsid w:val="000A7FD9"/>
    <w:rsid w:val="000D37AD"/>
    <w:rsid w:val="000D3A2C"/>
    <w:rsid w:val="00100E41"/>
    <w:rsid w:val="00104AB6"/>
    <w:rsid w:val="00123368"/>
    <w:rsid w:val="00136DAB"/>
    <w:rsid w:val="00137396"/>
    <w:rsid w:val="001403D1"/>
    <w:rsid w:val="00152A2A"/>
    <w:rsid w:val="00153081"/>
    <w:rsid w:val="001574FC"/>
    <w:rsid w:val="001801C9"/>
    <w:rsid w:val="00184CEF"/>
    <w:rsid w:val="001869B0"/>
    <w:rsid w:val="00187ACF"/>
    <w:rsid w:val="001A4ACF"/>
    <w:rsid w:val="001A6D87"/>
    <w:rsid w:val="001B0EB2"/>
    <w:rsid w:val="001C169F"/>
    <w:rsid w:val="001C699D"/>
    <w:rsid w:val="001C750A"/>
    <w:rsid w:val="001D07CD"/>
    <w:rsid w:val="001E3CE3"/>
    <w:rsid w:val="001F1D03"/>
    <w:rsid w:val="001F3997"/>
    <w:rsid w:val="001F64A3"/>
    <w:rsid w:val="00204C88"/>
    <w:rsid w:val="00211EB3"/>
    <w:rsid w:val="00222489"/>
    <w:rsid w:val="00232139"/>
    <w:rsid w:val="002750C4"/>
    <w:rsid w:val="002808F4"/>
    <w:rsid w:val="00292869"/>
    <w:rsid w:val="002966CE"/>
    <w:rsid w:val="002A059D"/>
    <w:rsid w:val="002A7EF8"/>
    <w:rsid w:val="002B5890"/>
    <w:rsid w:val="002C2ADF"/>
    <w:rsid w:val="002C75E4"/>
    <w:rsid w:val="002D3B02"/>
    <w:rsid w:val="002E019A"/>
    <w:rsid w:val="002E1899"/>
    <w:rsid w:val="002E48AC"/>
    <w:rsid w:val="003057E5"/>
    <w:rsid w:val="00306891"/>
    <w:rsid w:val="00307545"/>
    <w:rsid w:val="00316798"/>
    <w:rsid w:val="00317C67"/>
    <w:rsid w:val="00332AE7"/>
    <w:rsid w:val="00333ED7"/>
    <w:rsid w:val="00353663"/>
    <w:rsid w:val="00353BB2"/>
    <w:rsid w:val="00356C46"/>
    <w:rsid w:val="00360763"/>
    <w:rsid w:val="00362112"/>
    <w:rsid w:val="003673D4"/>
    <w:rsid w:val="00375CBF"/>
    <w:rsid w:val="00375EFC"/>
    <w:rsid w:val="003837CC"/>
    <w:rsid w:val="00387392"/>
    <w:rsid w:val="003904B9"/>
    <w:rsid w:val="00395CFE"/>
    <w:rsid w:val="003A16E1"/>
    <w:rsid w:val="003A2748"/>
    <w:rsid w:val="003B1B61"/>
    <w:rsid w:val="003C7043"/>
    <w:rsid w:val="003D72F4"/>
    <w:rsid w:val="003F3133"/>
    <w:rsid w:val="003F6083"/>
    <w:rsid w:val="00401ECA"/>
    <w:rsid w:val="00410F1F"/>
    <w:rsid w:val="004142D3"/>
    <w:rsid w:val="00421442"/>
    <w:rsid w:val="0042423F"/>
    <w:rsid w:val="0043066B"/>
    <w:rsid w:val="004309BF"/>
    <w:rsid w:val="004558CC"/>
    <w:rsid w:val="00474670"/>
    <w:rsid w:val="004855CE"/>
    <w:rsid w:val="00486525"/>
    <w:rsid w:val="00496CF9"/>
    <w:rsid w:val="004E741B"/>
    <w:rsid w:val="004F3F8F"/>
    <w:rsid w:val="004F4893"/>
    <w:rsid w:val="004F6D72"/>
    <w:rsid w:val="0050064B"/>
    <w:rsid w:val="00541F9A"/>
    <w:rsid w:val="00563AD8"/>
    <w:rsid w:val="00565CD9"/>
    <w:rsid w:val="0057042A"/>
    <w:rsid w:val="0058364C"/>
    <w:rsid w:val="005965E5"/>
    <w:rsid w:val="005B38C8"/>
    <w:rsid w:val="005B6293"/>
    <w:rsid w:val="005B717B"/>
    <w:rsid w:val="005C6E04"/>
    <w:rsid w:val="005E1655"/>
    <w:rsid w:val="005E2A78"/>
    <w:rsid w:val="005E2E03"/>
    <w:rsid w:val="005E6F25"/>
    <w:rsid w:val="005F3D90"/>
    <w:rsid w:val="005F5578"/>
    <w:rsid w:val="0060429A"/>
    <w:rsid w:val="00615C49"/>
    <w:rsid w:val="00633068"/>
    <w:rsid w:val="0063494B"/>
    <w:rsid w:val="00651947"/>
    <w:rsid w:val="00655075"/>
    <w:rsid w:val="0066388A"/>
    <w:rsid w:val="00663C98"/>
    <w:rsid w:val="006817B0"/>
    <w:rsid w:val="00695013"/>
    <w:rsid w:val="00696B76"/>
    <w:rsid w:val="006C38F9"/>
    <w:rsid w:val="006C4DD5"/>
    <w:rsid w:val="006D0A5E"/>
    <w:rsid w:val="006D4CD9"/>
    <w:rsid w:val="006D64F2"/>
    <w:rsid w:val="006E1D20"/>
    <w:rsid w:val="006E6549"/>
    <w:rsid w:val="006E6B2B"/>
    <w:rsid w:val="006F1965"/>
    <w:rsid w:val="006F29EA"/>
    <w:rsid w:val="006F314D"/>
    <w:rsid w:val="00703C67"/>
    <w:rsid w:val="0070461C"/>
    <w:rsid w:val="00706077"/>
    <w:rsid w:val="00707B2F"/>
    <w:rsid w:val="00710792"/>
    <w:rsid w:val="00711BA5"/>
    <w:rsid w:val="00717CCA"/>
    <w:rsid w:val="00717DCD"/>
    <w:rsid w:val="007202C6"/>
    <w:rsid w:val="00721777"/>
    <w:rsid w:val="007329DF"/>
    <w:rsid w:val="0073329F"/>
    <w:rsid w:val="00740720"/>
    <w:rsid w:val="007423F1"/>
    <w:rsid w:val="00745686"/>
    <w:rsid w:val="00747563"/>
    <w:rsid w:val="00772EB1"/>
    <w:rsid w:val="00775B1B"/>
    <w:rsid w:val="00776E70"/>
    <w:rsid w:val="00781227"/>
    <w:rsid w:val="007837D6"/>
    <w:rsid w:val="0079173A"/>
    <w:rsid w:val="00791F4B"/>
    <w:rsid w:val="00792B10"/>
    <w:rsid w:val="00795CF5"/>
    <w:rsid w:val="007A191A"/>
    <w:rsid w:val="007A5734"/>
    <w:rsid w:val="007C7B9C"/>
    <w:rsid w:val="007C7E2D"/>
    <w:rsid w:val="007D6F8A"/>
    <w:rsid w:val="007E26A8"/>
    <w:rsid w:val="007F1B92"/>
    <w:rsid w:val="008023E2"/>
    <w:rsid w:val="008142EE"/>
    <w:rsid w:val="00827150"/>
    <w:rsid w:val="0083412B"/>
    <w:rsid w:val="00841C2F"/>
    <w:rsid w:val="00844B2F"/>
    <w:rsid w:val="008516E2"/>
    <w:rsid w:val="00864351"/>
    <w:rsid w:val="00865ECE"/>
    <w:rsid w:val="00876DD1"/>
    <w:rsid w:val="00881E07"/>
    <w:rsid w:val="00882783"/>
    <w:rsid w:val="008938DE"/>
    <w:rsid w:val="00894229"/>
    <w:rsid w:val="008B525D"/>
    <w:rsid w:val="008B6874"/>
    <w:rsid w:val="008C1818"/>
    <w:rsid w:val="008D2C44"/>
    <w:rsid w:val="008D5E13"/>
    <w:rsid w:val="008F7087"/>
    <w:rsid w:val="009058B1"/>
    <w:rsid w:val="009135CD"/>
    <w:rsid w:val="0091623C"/>
    <w:rsid w:val="00916721"/>
    <w:rsid w:val="009224E7"/>
    <w:rsid w:val="009230CE"/>
    <w:rsid w:val="00941FB9"/>
    <w:rsid w:val="00943117"/>
    <w:rsid w:val="00943BDE"/>
    <w:rsid w:val="00961E03"/>
    <w:rsid w:val="009657AB"/>
    <w:rsid w:val="00986CF3"/>
    <w:rsid w:val="00991572"/>
    <w:rsid w:val="009915CF"/>
    <w:rsid w:val="00996789"/>
    <w:rsid w:val="009A4DB9"/>
    <w:rsid w:val="009A5B80"/>
    <w:rsid w:val="009A6515"/>
    <w:rsid w:val="009A7173"/>
    <w:rsid w:val="009B583F"/>
    <w:rsid w:val="009B6E0B"/>
    <w:rsid w:val="009C3565"/>
    <w:rsid w:val="009D1A83"/>
    <w:rsid w:val="009D5E04"/>
    <w:rsid w:val="009E15D6"/>
    <w:rsid w:val="009E74DA"/>
    <w:rsid w:val="00A05D25"/>
    <w:rsid w:val="00A13224"/>
    <w:rsid w:val="00A26591"/>
    <w:rsid w:val="00A267C2"/>
    <w:rsid w:val="00A27C06"/>
    <w:rsid w:val="00A27D94"/>
    <w:rsid w:val="00A66F98"/>
    <w:rsid w:val="00A67A25"/>
    <w:rsid w:val="00A93CAF"/>
    <w:rsid w:val="00AA2CB8"/>
    <w:rsid w:val="00AA5609"/>
    <w:rsid w:val="00AA789C"/>
    <w:rsid w:val="00AB7A56"/>
    <w:rsid w:val="00AD2E14"/>
    <w:rsid w:val="00AE03FA"/>
    <w:rsid w:val="00AE0C8F"/>
    <w:rsid w:val="00AF63AC"/>
    <w:rsid w:val="00B027ED"/>
    <w:rsid w:val="00B04857"/>
    <w:rsid w:val="00B13FC4"/>
    <w:rsid w:val="00B142DC"/>
    <w:rsid w:val="00B2098A"/>
    <w:rsid w:val="00B21469"/>
    <w:rsid w:val="00B27C00"/>
    <w:rsid w:val="00B3127C"/>
    <w:rsid w:val="00B36EED"/>
    <w:rsid w:val="00B37A15"/>
    <w:rsid w:val="00B41B98"/>
    <w:rsid w:val="00B4715E"/>
    <w:rsid w:val="00B503C2"/>
    <w:rsid w:val="00B52E6C"/>
    <w:rsid w:val="00B638B3"/>
    <w:rsid w:val="00B655D9"/>
    <w:rsid w:val="00B72AB0"/>
    <w:rsid w:val="00B77C9D"/>
    <w:rsid w:val="00B8635C"/>
    <w:rsid w:val="00BB15DA"/>
    <w:rsid w:val="00BC0E1F"/>
    <w:rsid w:val="00BC34FE"/>
    <w:rsid w:val="00BD24AA"/>
    <w:rsid w:val="00BE544F"/>
    <w:rsid w:val="00C03748"/>
    <w:rsid w:val="00C03765"/>
    <w:rsid w:val="00C313B7"/>
    <w:rsid w:val="00C3427B"/>
    <w:rsid w:val="00C34EF4"/>
    <w:rsid w:val="00C36E8A"/>
    <w:rsid w:val="00C45BF3"/>
    <w:rsid w:val="00C46060"/>
    <w:rsid w:val="00C47364"/>
    <w:rsid w:val="00C65468"/>
    <w:rsid w:val="00C74168"/>
    <w:rsid w:val="00C753B8"/>
    <w:rsid w:val="00C80CDA"/>
    <w:rsid w:val="00C848F1"/>
    <w:rsid w:val="00C917B5"/>
    <w:rsid w:val="00C9324B"/>
    <w:rsid w:val="00CB7FB8"/>
    <w:rsid w:val="00CC3788"/>
    <w:rsid w:val="00CD3446"/>
    <w:rsid w:val="00CE324D"/>
    <w:rsid w:val="00CF0636"/>
    <w:rsid w:val="00CF2B15"/>
    <w:rsid w:val="00CF33F6"/>
    <w:rsid w:val="00D06E39"/>
    <w:rsid w:val="00D10C06"/>
    <w:rsid w:val="00D13798"/>
    <w:rsid w:val="00D23A3D"/>
    <w:rsid w:val="00D26591"/>
    <w:rsid w:val="00D269E8"/>
    <w:rsid w:val="00D30FA8"/>
    <w:rsid w:val="00D31FAF"/>
    <w:rsid w:val="00D35816"/>
    <w:rsid w:val="00D3670C"/>
    <w:rsid w:val="00D37F64"/>
    <w:rsid w:val="00D414EC"/>
    <w:rsid w:val="00D75F1C"/>
    <w:rsid w:val="00D764D8"/>
    <w:rsid w:val="00DA005C"/>
    <w:rsid w:val="00DA6AE1"/>
    <w:rsid w:val="00DB79C6"/>
    <w:rsid w:val="00DC2B59"/>
    <w:rsid w:val="00DC3BE7"/>
    <w:rsid w:val="00DD378F"/>
    <w:rsid w:val="00E03B00"/>
    <w:rsid w:val="00E04398"/>
    <w:rsid w:val="00E4307C"/>
    <w:rsid w:val="00E5390E"/>
    <w:rsid w:val="00E57992"/>
    <w:rsid w:val="00E640D1"/>
    <w:rsid w:val="00E71509"/>
    <w:rsid w:val="00E736EA"/>
    <w:rsid w:val="00E9393A"/>
    <w:rsid w:val="00E9518F"/>
    <w:rsid w:val="00E96515"/>
    <w:rsid w:val="00E96A82"/>
    <w:rsid w:val="00E97EA2"/>
    <w:rsid w:val="00EA23C9"/>
    <w:rsid w:val="00EA2BDA"/>
    <w:rsid w:val="00EA47A3"/>
    <w:rsid w:val="00EB6E73"/>
    <w:rsid w:val="00ED2FB2"/>
    <w:rsid w:val="00ED6B5A"/>
    <w:rsid w:val="00EE3779"/>
    <w:rsid w:val="00EE514F"/>
    <w:rsid w:val="00EE5935"/>
    <w:rsid w:val="00F041F5"/>
    <w:rsid w:val="00F145BE"/>
    <w:rsid w:val="00F15DA8"/>
    <w:rsid w:val="00F16019"/>
    <w:rsid w:val="00F20DC9"/>
    <w:rsid w:val="00F27E79"/>
    <w:rsid w:val="00F33A1A"/>
    <w:rsid w:val="00F666F0"/>
    <w:rsid w:val="00F70399"/>
    <w:rsid w:val="00F73B20"/>
    <w:rsid w:val="00F81408"/>
    <w:rsid w:val="00F81DC3"/>
    <w:rsid w:val="00FA12F1"/>
    <w:rsid w:val="00FA7FD5"/>
    <w:rsid w:val="00FB2CF8"/>
    <w:rsid w:val="00FC5279"/>
    <w:rsid w:val="00FC69B7"/>
    <w:rsid w:val="00FD0A2D"/>
    <w:rsid w:val="00FE077A"/>
    <w:rsid w:val="00FF3A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E544F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4F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4F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44F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44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BE544F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E544F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44F"/>
    <w:pPr>
      <w:numPr>
        <w:ilvl w:val="1"/>
      </w:numPr>
      <w:spacing w:after="240"/>
    </w:pPr>
    <w:rPr>
      <w:rFonts w:eastAsiaTheme="minorEastAsia"/>
      <w:color w:val="75787B" w:themeColor="background2"/>
      <w:sz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E544F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544F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544F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BE544F"/>
    <w:pPr>
      <w:numPr>
        <w:numId w:val="41"/>
      </w:num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BE544F"/>
    <w:pPr>
      <w:numPr>
        <w:numId w:val="49"/>
      </w:numPr>
    </w:pPr>
    <w:rPr>
      <w:lang w:val="en-AU"/>
    </w:rPr>
  </w:style>
  <w:style w:type="paragraph" w:customStyle="1" w:styleId="Heading2numbered">
    <w:name w:val="Heading 2 numbered"/>
    <w:basedOn w:val="Heading2"/>
    <w:next w:val="Normal"/>
    <w:qFormat/>
    <w:rsid w:val="00BE544F"/>
    <w:pPr>
      <w:numPr>
        <w:ilvl w:val="1"/>
        <w:numId w:val="49"/>
      </w:numPr>
    </w:pPr>
    <w:rPr>
      <w:lang w:val="en-AU"/>
    </w:r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BE544F"/>
    <w:pPr>
      <w:numPr>
        <w:ilvl w:val="1"/>
        <w:numId w:val="41"/>
      </w:numPr>
      <w:contextualSpacing/>
    </w:pPr>
    <w:rPr>
      <w:lang w:val="en-US"/>
    </w:rPr>
  </w:style>
  <w:style w:type="paragraph" w:customStyle="1" w:styleId="TitleCentred">
    <w:name w:val="Title Centred"/>
    <w:basedOn w:val="Title"/>
    <w:link w:val="TitleCentredChar"/>
    <w:qFormat/>
    <w:rsid w:val="00BE544F"/>
    <w:pPr>
      <w:framePr w:wrap="around" w:vAnchor="page" w:hAnchor="text" w:yAlign="center" w:anchorLock="1"/>
      <w:jc w:val="center"/>
    </w:pPr>
    <w:rPr>
      <w:rFonts w:asciiTheme="majorHAnsi" w:hAnsiTheme="majorHAnsi"/>
    </w:r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BE544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BE544F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BE544F"/>
    <w:pPr>
      <w:spacing w:before="240" w:after="240"/>
      <w:ind w:left="567"/>
    </w:pPr>
    <w:rPr>
      <w:iCs/>
      <w:color w:val="4986A0" w:themeColor="text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E544F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BE544F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E544F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BE544F"/>
    <w:rPr>
      <w:b/>
      <w:bCs/>
    </w:rPr>
  </w:style>
  <w:style w:type="paragraph" w:styleId="ListParagraph">
    <w:name w:val="List Paragraph"/>
    <w:basedOn w:val="Normal"/>
    <w:uiPriority w:val="34"/>
    <w:qFormat/>
    <w:rsid w:val="00BE544F"/>
    <w:pPr>
      <w:numPr>
        <w:ilvl w:val="2"/>
        <w:numId w:val="41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41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40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BE544F"/>
    <w:pPr>
      <w:numPr>
        <w:ilvl w:val="1"/>
        <w:numId w:val="40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BE544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BE544F"/>
    <w:pPr>
      <w:numPr>
        <w:ilvl w:val="2"/>
        <w:numId w:val="31"/>
      </w:numPr>
      <w:contextualSpacing/>
    </w:pPr>
    <w:rPr>
      <w:lang w:val="en-US"/>
    </w:rPr>
  </w:style>
  <w:style w:type="paragraph" w:customStyle="1" w:styleId="TableHeading">
    <w:name w:val="Table Heading"/>
    <w:basedOn w:val="NoSpacing"/>
    <w:link w:val="TableHeadingChar"/>
    <w:qFormat/>
    <w:rsid w:val="00BE544F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BE544F"/>
  </w:style>
  <w:style w:type="character" w:customStyle="1" w:styleId="ListLettersChar">
    <w:name w:val="List Letters Char"/>
    <w:basedOn w:val="ListNumber3Char"/>
    <w:link w:val="ListLetters0"/>
    <w:rsid w:val="00BE544F"/>
  </w:style>
  <w:style w:type="paragraph" w:customStyle="1" w:styleId="TableBody">
    <w:name w:val="Table Body"/>
    <w:basedOn w:val="NoSpacing"/>
    <w:link w:val="TableBodyChar"/>
    <w:qFormat/>
    <w:rsid w:val="00BE544F"/>
  </w:style>
  <w:style w:type="character" w:customStyle="1" w:styleId="NoSpacingChar">
    <w:name w:val="No Spacing Char"/>
    <w:basedOn w:val="DefaultParagraphFont"/>
    <w:link w:val="NoSpacing"/>
    <w:uiPriority w:val="1"/>
    <w:rsid w:val="00BE544F"/>
  </w:style>
  <w:style w:type="character" w:customStyle="1" w:styleId="TableHeadingChar">
    <w:name w:val="Table Heading Char"/>
    <w:basedOn w:val="NoSpacingChar"/>
    <w:link w:val="TableHeading"/>
    <w:rsid w:val="00BE544F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BE544F"/>
    <w:rPr>
      <w:b/>
    </w:rPr>
  </w:style>
  <w:style w:type="character" w:customStyle="1" w:styleId="TableBodyChar">
    <w:name w:val="Table Body Char"/>
    <w:basedOn w:val="NoSpacingChar"/>
    <w:link w:val="TableBody"/>
    <w:rsid w:val="00BE544F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BE544F"/>
    <w:rPr>
      <w:b/>
    </w:rPr>
  </w:style>
  <w:style w:type="paragraph" w:customStyle="1" w:styleId="TableBullet">
    <w:name w:val="Table Bullet"/>
    <w:basedOn w:val="ListBullet"/>
    <w:link w:val="TableBulletChar"/>
    <w:qFormat/>
    <w:rsid w:val="00BE544F"/>
    <w:pPr>
      <w:numPr>
        <w:numId w:val="48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BE544F"/>
    <w:pPr>
      <w:numPr>
        <w:numId w:val="48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BE544F"/>
  </w:style>
  <w:style w:type="character" w:customStyle="1" w:styleId="TableBulletChar">
    <w:name w:val="Table Bullet Char"/>
    <w:basedOn w:val="ListBulletChar"/>
    <w:link w:val="TableBullet"/>
    <w:rsid w:val="00BE544F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BE544F"/>
  </w:style>
  <w:style w:type="character" w:customStyle="1" w:styleId="TableBullet2Char">
    <w:name w:val="Table Bullet 2 Char"/>
    <w:basedOn w:val="ListBullet2Char"/>
    <w:link w:val="TableBullet2"/>
    <w:rsid w:val="00BE544F"/>
  </w:style>
  <w:style w:type="paragraph" w:customStyle="1" w:styleId="TableListNumber">
    <w:name w:val="Table List Number"/>
    <w:basedOn w:val="TableBullet"/>
    <w:link w:val="TableListNumberChar"/>
    <w:qFormat/>
    <w:rsid w:val="00BE544F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BE544F"/>
    <w:pPr>
      <w:numPr>
        <w:ilvl w:val="3"/>
        <w:numId w:val="26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BE544F"/>
  </w:style>
  <w:style w:type="character" w:customStyle="1" w:styleId="TableListNumber2Char">
    <w:name w:val="Table List Number 2 Char"/>
    <w:basedOn w:val="TableListNumberChar"/>
    <w:link w:val="TableListNumber2"/>
    <w:rsid w:val="00BE544F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BE544F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BE544F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BE544F"/>
    <w:pPr>
      <w:spacing w:before="120"/>
    </w:pPr>
    <w:rPr>
      <w:lang w:val="en-AU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BE544F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BE544F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BE544F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BE544F"/>
    <w:rPr>
      <w:rFonts w:asciiTheme="majorHAnsi" w:eastAsiaTheme="majorEastAsia" w:hAnsiTheme="majorHAnsi" w:cstheme="majorBidi"/>
      <w:b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E544F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BE544F"/>
    <w:rPr>
      <w:rFonts w:asciiTheme="majorHAnsi" w:eastAsiaTheme="majorEastAsia" w:hAnsiTheme="majorHAnsi" w:cstheme="majorBidi"/>
      <w:b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E544F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BE544F"/>
  </w:style>
  <w:style w:type="paragraph" w:customStyle="1" w:styleId="Pull-outheading">
    <w:name w:val="Pull-out heading"/>
    <w:basedOn w:val="Pull-out"/>
    <w:qFormat/>
    <w:rsid w:val="00BE544F"/>
    <w:rPr>
      <w:b/>
    </w:rPr>
  </w:style>
  <w:style w:type="character" w:styleId="Emphasis">
    <w:name w:val="Emphasis"/>
    <w:rsid w:val="00104AB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E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A8"/>
    <w:rPr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E544F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4F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4F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44F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44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BE544F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E544F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44F"/>
    <w:pPr>
      <w:numPr>
        <w:ilvl w:val="1"/>
      </w:numPr>
      <w:spacing w:after="240"/>
    </w:pPr>
    <w:rPr>
      <w:rFonts w:eastAsiaTheme="minorEastAsia"/>
      <w:color w:val="75787B" w:themeColor="background2"/>
      <w:sz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E544F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544F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544F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BE544F"/>
    <w:pPr>
      <w:numPr>
        <w:numId w:val="41"/>
      </w:num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BE544F"/>
    <w:pPr>
      <w:numPr>
        <w:numId w:val="49"/>
      </w:numPr>
    </w:pPr>
    <w:rPr>
      <w:lang w:val="en-AU"/>
    </w:rPr>
  </w:style>
  <w:style w:type="paragraph" w:customStyle="1" w:styleId="Heading2numbered">
    <w:name w:val="Heading 2 numbered"/>
    <w:basedOn w:val="Heading2"/>
    <w:next w:val="Normal"/>
    <w:qFormat/>
    <w:rsid w:val="00BE544F"/>
    <w:pPr>
      <w:numPr>
        <w:ilvl w:val="1"/>
        <w:numId w:val="49"/>
      </w:numPr>
    </w:pPr>
    <w:rPr>
      <w:lang w:val="en-AU"/>
    </w:r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BE544F"/>
    <w:pPr>
      <w:numPr>
        <w:ilvl w:val="1"/>
        <w:numId w:val="41"/>
      </w:numPr>
      <w:contextualSpacing/>
    </w:pPr>
    <w:rPr>
      <w:lang w:val="en-US"/>
    </w:rPr>
  </w:style>
  <w:style w:type="paragraph" w:customStyle="1" w:styleId="TitleCentred">
    <w:name w:val="Title Centred"/>
    <w:basedOn w:val="Title"/>
    <w:link w:val="TitleCentredChar"/>
    <w:qFormat/>
    <w:rsid w:val="00BE544F"/>
    <w:pPr>
      <w:framePr w:wrap="around" w:vAnchor="page" w:hAnchor="text" w:yAlign="center" w:anchorLock="1"/>
      <w:jc w:val="center"/>
    </w:pPr>
    <w:rPr>
      <w:rFonts w:asciiTheme="majorHAnsi" w:hAnsiTheme="majorHAnsi"/>
    </w:r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BE544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BE544F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BE544F"/>
    <w:pPr>
      <w:spacing w:before="240" w:after="240"/>
      <w:ind w:left="567"/>
    </w:pPr>
    <w:rPr>
      <w:iCs/>
      <w:color w:val="4986A0" w:themeColor="text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E544F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BE544F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E544F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BE544F"/>
    <w:rPr>
      <w:b/>
      <w:bCs/>
    </w:rPr>
  </w:style>
  <w:style w:type="paragraph" w:styleId="ListParagraph">
    <w:name w:val="List Paragraph"/>
    <w:basedOn w:val="Normal"/>
    <w:uiPriority w:val="34"/>
    <w:qFormat/>
    <w:rsid w:val="00BE544F"/>
    <w:pPr>
      <w:numPr>
        <w:ilvl w:val="2"/>
        <w:numId w:val="41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41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40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BE544F"/>
    <w:pPr>
      <w:numPr>
        <w:ilvl w:val="1"/>
        <w:numId w:val="40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BE544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BE544F"/>
    <w:pPr>
      <w:numPr>
        <w:ilvl w:val="2"/>
        <w:numId w:val="31"/>
      </w:numPr>
      <w:contextualSpacing/>
    </w:pPr>
    <w:rPr>
      <w:lang w:val="en-US"/>
    </w:rPr>
  </w:style>
  <w:style w:type="paragraph" w:customStyle="1" w:styleId="TableHeading">
    <w:name w:val="Table Heading"/>
    <w:basedOn w:val="NoSpacing"/>
    <w:link w:val="TableHeadingChar"/>
    <w:qFormat/>
    <w:rsid w:val="00BE544F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BE544F"/>
  </w:style>
  <w:style w:type="character" w:customStyle="1" w:styleId="ListLettersChar">
    <w:name w:val="List Letters Char"/>
    <w:basedOn w:val="ListNumber3Char"/>
    <w:link w:val="ListLetters0"/>
    <w:rsid w:val="00BE544F"/>
  </w:style>
  <w:style w:type="paragraph" w:customStyle="1" w:styleId="TableBody">
    <w:name w:val="Table Body"/>
    <w:basedOn w:val="NoSpacing"/>
    <w:link w:val="TableBodyChar"/>
    <w:qFormat/>
    <w:rsid w:val="00BE544F"/>
  </w:style>
  <w:style w:type="character" w:customStyle="1" w:styleId="NoSpacingChar">
    <w:name w:val="No Spacing Char"/>
    <w:basedOn w:val="DefaultParagraphFont"/>
    <w:link w:val="NoSpacing"/>
    <w:uiPriority w:val="1"/>
    <w:rsid w:val="00BE544F"/>
  </w:style>
  <w:style w:type="character" w:customStyle="1" w:styleId="TableHeadingChar">
    <w:name w:val="Table Heading Char"/>
    <w:basedOn w:val="NoSpacingChar"/>
    <w:link w:val="TableHeading"/>
    <w:rsid w:val="00BE544F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BE544F"/>
    <w:rPr>
      <w:b/>
    </w:rPr>
  </w:style>
  <w:style w:type="character" w:customStyle="1" w:styleId="TableBodyChar">
    <w:name w:val="Table Body Char"/>
    <w:basedOn w:val="NoSpacingChar"/>
    <w:link w:val="TableBody"/>
    <w:rsid w:val="00BE544F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BE544F"/>
    <w:rPr>
      <w:b/>
    </w:rPr>
  </w:style>
  <w:style w:type="paragraph" w:customStyle="1" w:styleId="TableBullet">
    <w:name w:val="Table Bullet"/>
    <w:basedOn w:val="ListBullet"/>
    <w:link w:val="TableBulletChar"/>
    <w:qFormat/>
    <w:rsid w:val="00BE544F"/>
    <w:pPr>
      <w:numPr>
        <w:numId w:val="48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BE544F"/>
    <w:pPr>
      <w:numPr>
        <w:numId w:val="48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BE544F"/>
  </w:style>
  <w:style w:type="character" w:customStyle="1" w:styleId="TableBulletChar">
    <w:name w:val="Table Bullet Char"/>
    <w:basedOn w:val="ListBulletChar"/>
    <w:link w:val="TableBullet"/>
    <w:rsid w:val="00BE544F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BE544F"/>
  </w:style>
  <w:style w:type="character" w:customStyle="1" w:styleId="TableBullet2Char">
    <w:name w:val="Table Bullet 2 Char"/>
    <w:basedOn w:val="ListBullet2Char"/>
    <w:link w:val="TableBullet2"/>
    <w:rsid w:val="00BE544F"/>
  </w:style>
  <w:style w:type="paragraph" w:customStyle="1" w:styleId="TableListNumber">
    <w:name w:val="Table List Number"/>
    <w:basedOn w:val="TableBullet"/>
    <w:link w:val="TableListNumberChar"/>
    <w:qFormat/>
    <w:rsid w:val="00BE544F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BE544F"/>
    <w:pPr>
      <w:numPr>
        <w:ilvl w:val="3"/>
        <w:numId w:val="26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BE544F"/>
  </w:style>
  <w:style w:type="character" w:customStyle="1" w:styleId="TableListNumber2Char">
    <w:name w:val="Table List Number 2 Char"/>
    <w:basedOn w:val="TableListNumberChar"/>
    <w:link w:val="TableListNumber2"/>
    <w:rsid w:val="00BE544F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BE544F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BE544F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BE544F"/>
    <w:pPr>
      <w:spacing w:before="120"/>
    </w:pPr>
    <w:rPr>
      <w:lang w:val="en-AU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BE544F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BE544F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BE544F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BE544F"/>
    <w:rPr>
      <w:rFonts w:asciiTheme="majorHAnsi" w:eastAsiaTheme="majorEastAsia" w:hAnsiTheme="majorHAnsi" w:cstheme="majorBidi"/>
      <w:b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E544F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BE544F"/>
    <w:rPr>
      <w:rFonts w:asciiTheme="majorHAnsi" w:eastAsiaTheme="majorEastAsia" w:hAnsiTheme="majorHAnsi" w:cstheme="majorBidi"/>
      <w:b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E544F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BE544F"/>
  </w:style>
  <w:style w:type="paragraph" w:customStyle="1" w:styleId="Pull-outheading">
    <w:name w:val="Pull-out heading"/>
    <w:basedOn w:val="Pull-out"/>
    <w:qFormat/>
    <w:rsid w:val="00BE544F"/>
    <w:rPr>
      <w:b/>
    </w:rPr>
  </w:style>
  <w:style w:type="character" w:styleId="Emphasis">
    <w:name w:val="Emphasis"/>
    <w:rsid w:val="00104AB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E2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A8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3%20-%20VEET-only%20templates\Short%20document%20ORANGE%20VEET.dotx" TargetMode="External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0EC3-3E13-43D2-A836-AAB526DE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ORANGE VEET</Template>
  <TotalTime>8</TotalTime>
  <Pages>7</Pages>
  <Words>1163</Words>
  <Characters>7275</Characters>
  <Application>Microsoft Office Word</Application>
  <DocSecurity>0</DocSecurity>
  <Lines>363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Identification Matrix and Installer Qualifications Declaration Template: Non Building Based Lighting Upgrade (Activity 35)</vt:lpstr>
    </vt:vector>
  </TitlesOfParts>
  <Company>Essential Services Commission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Identification Matrix and Installer Qualifications Declaration Template: Non Building Based Lighting Upgrade (Activity 35)</dc:title>
  <dc:creator>Adam Gorton</dc:creator>
  <cp:lastModifiedBy>Roy Truong</cp:lastModifiedBy>
  <cp:revision>5</cp:revision>
  <cp:lastPrinted>2017-10-18T03:51:00Z</cp:lastPrinted>
  <dcterms:created xsi:type="dcterms:W3CDTF">2018-12-04T04:00:00Z</dcterms:created>
  <dcterms:modified xsi:type="dcterms:W3CDTF">2018-12-04T04:07:00Z</dcterms:modified>
</cp:coreProperties>
</file>