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88116" w14:textId="59853D30" w:rsidR="009F0657" w:rsidRDefault="009E262D" w:rsidP="009F0657">
      <w:pPr>
        <w:pStyle w:val="Heading2"/>
      </w:pPr>
      <w:r>
        <w:t>About the Victorian Energy Upgrades program</w:t>
      </w:r>
    </w:p>
    <w:p w14:paraId="7454936B" w14:textId="77777777" w:rsidR="00DF2EF4" w:rsidRDefault="00DF2EF4" w:rsidP="00DF2EF4">
      <w:r>
        <w:t>The Victorian Energy Upgrades program is the largest energy efficiency program in Australia, providing Victorians access to discounted energy-saving products and services.</w:t>
      </w:r>
    </w:p>
    <w:p w14:paraId="6BA853C0" w14:textId="4C88C95F" w:rsidR="00DF2EF4" w:rsidRDefault="00DF2EF4" w:rsidP="00DF2EF4">
      <w:r>
        <w:t>Accredited providers who deliver upgrades for households and businesses can create certificates under the program. Each certificate represents one tonne of greenhouse gas emissions saved.</w:t>
      </w:r>
    </w:p>
    <w:p w14:paraId="4AF55C83" w14:textId="78512B83" w:rsidR="009E262D" w:rsidRDefault="00DF2EF4" w:rsidP="00DF2EF4">
      <w:r>
        <w:t>Since 2009, over 2</w:t>
      </w:r>
      <w:r w:rsidR="00CB23C1">
        <w:t>.1</w:t>
      </w:r>
      <w:r>
        <w:t xml:space="preserve"> million households and over 15</w:t>
      </w:r>
      <w:r w:rsidR="00CB23C1">
        <w:t>5</w:t>
      </w:r>
      <w:r>
        <w:t>,000 business premises have reduced their energy usage and save</w:t>
      </w:r>
      <w:r w:rsidR="00B6370B">
        <w:t>d</w:t>
      </w:r>
      <w:r>
        <w:t xml:space="preserve"> on their energy bills through the program. </w:t>
      </w:r>
      <w:r w:rsidR="006614B1">
        <w:t>The program is expected to deliver around 78.5 million tonnes of greenhouse gas emissions savings and valuable savings off participating consumers’ energy bills since it began in 2009.</w:t>
      </w:r>
    </w:p>
    <w:p w14:paraId="45E42BD3" w14:textId="6F825235" w:rsidR="00DF2EF4" w:rsidRPr="009E262D" w:rsidRDefault="00A81819" w:rsidP="00DF2EF4">
      <w:pPr>
        <w:pStyle w:val="Heading2"/>
      </w:pPr>
      <w:r>
        <w:rPr>
          <w:noProof/>
        </w:rPr>
        <w:drawing>
          <wp:anchor distT="0" distB="0" distL="114300" distR="114300" simplePos="0" relativeHeight="251676672" behindDoc="0" locked="0" layoutInCell="1" allowOverlap="1" wp14:anchorId="7EA63961" wp14:editId="34456DB4">
            <wp:simplePos x="0" y="0"/>
            <wp:positionH relativeFrom="column">
              <wp:posOffset>4640580</wp:posOffset>
            </wp:positionH>
            <wp:positionV relativeFrom="paragraph">
              <wp:posOffset>431024</wp:posOffset>
            </wp:positionV>
            <wp:extent cx="914400" cy="914400"/>
            <wp:effectExtent l="0" t="0" r="0" b="0"/>
            <wp:wrapNone/>
            <wp:docPr id="35" name="Graphic 35" descr="Coi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Coins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DF2EF4">
        <w:t>Key program outcomes in 2022</w:t>
      </w:r>
    </w:p>
    <w:tbl>
      <w:tblPr>
        <w:tblStyle w:val="TableGrid"/>
        <w:tblW w:w="9639" w:type="dxa"/>
        <w:tblLook w:val="0480" w:firstRow="0" w:lastRow="0" w:firstColumn="1" w:lastColumn="0" w:noHBand="0" w:noVBand="1"/>
      </w:tblPr>
      <w:tblGrid>
        <w:gridCol w:w="3544"/>
        <w:gridCol w:w="3119"/>
        <w:gridCol w:w="2976"/>
      </w:tblGrid>
      <w:tr w:rsidR="00436772" w14:paraId="66F518E9" w14:textId="1FF285C4" w:rsidTr="00B916EE">
        <w:trPr>
          <w:cnfStyle w:val="000000100000" w:firstRow="0" w:lastRow="0" w:firstColumn="0" w:lastColumn="0" w:oddVBand="0" w:evenVBand="0" w:oddHBand="1" w:evenHBand="0" w:firstRowFirstColumn="0" w:firstRowLastColumn="0" w:lastRowFirstColumn="0" w:lastRowLastColumn="0"/>
        </w:trPr>
        <w:tc>
          <w:tcPr>
            <w:tcW w:w="3544" w:type="dxa"/>
          </w:tcPr>
          <w:p w14:paraId="355A18A1" w14:textId="576E035D" w:rsidR="00436772" w:rsidRDefault="00632F24" w:rsidP="00292558">
            <w:pPr>
              <w:jc w:val="center"/>
              <w:rPr>
                <w:noProof/>
                <w:lang w:eastAsia="en-AU"/>
              </w:rPr>
            </w:pPr>
            <w:r>
              <w:rPr>
                <w:noProof/>
              </w:rPr>
              <w:drawing>
                <wp:anchor distT="0" distB="0" distL="114300" distR="114300" simplePos="0" relativeHeight="251674624" behindDoc="0" locked="0" layoutInCell="1" allowOverlap="1" wp14:anchorId="7854BA31" wp14:editId="6FD92DCC">
                  <wp:simplePos x="0" y="0"/>
                  <wp:positionH relativeFrom="column">
                    <wp:posOffset>187960</wp:posOffset>
                  </wp:positionH>
                  <wp:positionV relativeFrom="paragraph">
                    <wp:posOffset>62724</wp:posOffset>
                  </wp:positionV>
                  <wp:extent cx="568325" cy="626110"/>
                  <wp:effectExtent l="0" t="0" r="3175" b="254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68325" cy="6261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0" locked="0" layoutInCell="1" allowOverlap="1" wp14:anchorId="43605556" wp14:editId="5F118B76">
                  <wp:simplePos x="0" y="0"/>
                  <wp:positionH relativeFrom="column">
                    <wp:posOffset>824089</wp:posOffset>
                  </wp:positionH>
                  <wp:positionV relativeFrom="paragraph">
                    <wp:posOffset>74295</wp:posOffset>
                  </wp:positionV>
                  <wp:extent cx="570865" cy="605790"/>
                  <wp:effectExtent l="0" t="0" r="635" b="381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70865" cy="605790"/>
                          </a:xfrm>
                          <a:prstGeom prst="rect">
                            <a:avLst/>
                          </a:prstGeom>
                        </pic:spPr>
                      </pic:pic>
                    </a:graphicData>
                  </a:graphic>
                  <wp14:sizeRelH relativeFrom="page">
                    <wp14:pctWidth>0</wp14:pctWidth>
                  </wp14:sizeRelH>
                  <wp14:sizeRelV relativeFrom="page">
                    <wp14:pctHeight>0</wp14:pctHeight>
                  </wp14:sizeRelV>
                </wp:anchor>
              </w:drawing>
            </w:r>
          </w:p>
          <w:p w14:paraId="6D5CFF9B" w14:textId="7FFCF5CC" w:rsidR="00744867" w:rsidRDefault="00744867" w:rsidP="00292558">
            <w:pPr>
              <w:jc w:val="center"/>
            </w:pPr>
          </w:p>
        </w:tc>
        <w:tc>
          <w:tcPr>
            <w:tcW w:w="3119" w:type="dxa"/>
          </w:tcPr>
          <w:p w14:paraId="23C6DC9D" w14:textId="3278C004" w:rsidR="00436772" w:rsidRDefault="007E0B94" w:rsidP="00292558">
            <w:pPr>
              <w:jc w:val="center"/>
            </w:pPr>
            <w:r>
              <w:rPr>
                <w:noProof/>
              </w:rPr>
              <w:drawing>
                <wp:anchor distT="0" distB="0" distL="114300" distR="114300" simplePos="0" relativeHeight="251667456" behindDoc="0" locked="0" layoutInCell="1" allowOverlap="1" wp14:anchorId="14266F7D" wp14:editId="78051BF5">
                  <wp:simplePos x="0" y="0"/>
                  <wp:positionH relativeFrom="column">
                    <wp:posOffset>328295</wp:posOffset>
                  </wp:positionH>
                  <wp:positionV relativeFrom="paragraph">
                    <wp:posOffset>11007</wp:posOffset>
                  </wp:positionV>
                  <wp:extent cx="884562" cy="737135"/>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884562" cy="737135"/>
                          </a:xfrm>
                          <a:prstGeom prst="rect">
                            <a:avLst/>
                          </a:prstGeom>
                        </pic:spPr>
                      </pic:pic>
                    </a:graphicData>
                  </a:graphic>
                  <wp14:sizeRelH relativeFrom="margin">
                    <wp14:pctWidth>0</wp14:pctWidth>
                  </wp14:sizeRelH>
                  <wp14:sizeRelV relativeFrom="margin">
                    <wp14:pctHeight>0</wp14:pctHeight>
                  </wp14:sizeRelV>
                </wp:anchor>
              </w:drawing>
            </w:r>
          </w:p>
        </w:tc>
        <w:tc>
          <w:tcPr>
            <w:tcW w:w="2976" w:type="dxa"/>
          </w:tcPr>
          <w:p w14:paraId="36026C85" w14:textId="2D3F468D" w:rsidR="00436772" w:rsidRDefault="00436772" w:rsidP="00292558">
            <w:pPr>
              <w:jc w:val="center"/>
              <w:rPr>
                <w:noProof/>
                <w:lang w:eastAsia="en-AU"/>
              </w:rPr>
            </w:pPr>
          </w:p>
        </w:tc>
      </w:tr>
      <w:tr w:rsidR="00436772" w14:paraId="3F4842E7" w14:textId="17B015EE" w:rsidTr="00F90435">
        <w:trPr>
          <w:cnfStyle w:val="000000010000" w:firstRow="0" w:lastRow="0" w:firstColumn="0" w:lastColumn="0" w:oddVBand="0" w:evenVBand="0" w:oddHBand="0" w:evenHBand="1" w:firstRowFirstColumn="0" w:firstRowLastColumn="0" w:lastRowFirstColumn="0" w:lastRowLastColumn="0"/>
          <w:trHeight w:val="1496"/>
        </w:trPr>
        <w:tc>
          <w:tcPr>
            <w:tcW w:w="3544" w:type="dxa"/>
          </w:tcPr>
          <w:p w14:paraId="63C98E9D" w14:textId="5A6BD2BA" w:rsidR="00436772" w:rsidRDefault="00DD3725" w:rsidP="00292558">
            <w:r w:rsidRPr="00DD3725">
              <w:t>Over</w:t>
            </w:r>
            <w:r>
              <w:rPr>
                <w:b/>
                <w:bCs/>
              </w:rPr>
              <w:t xml:space="preserve"> </w:t>
            </w:r>
            <w:r w:rsidR="00436772" w:rsidRPr="00613407">
              <w:rPr>
                <w:b/>
                <w:bCs/>
              </w:rPr>
              <w:t>818,000 upgrades</w:t>
            </w:r>
            <w:r w:rsidR="00436772">
              <w:rPr>
                <w:b/>
                <w:bCs/>
              </w:rPr>
              <w:t xml:space="preserve"> </w:t>
            </w:r>
            <w:r w:rsidR="00B916EE">
              <w:rPr>
                <w:b/>
                <w:bCs/>
              </w:rPr>
              <w:br/>
            </w:r>
            <w:r w:rsidR="00436772" w:rsidRPr="00926F0F">
              <w:t>delivered</w:t>
            </w:r>
            <w:r w:rsidR="00436772" w:rsidRPr="00A073E7">
              <w:t xml:space="preserve"> in </w:t>
            </w:r>
            <w:r>
              <w:t>over</w:t>
            </w:r>
            <w:r w:rsidR="00A21A9B">
              <w:t xml:space="preserve"> </w:t>
            </w:r>
            <w:r w:rsidR="00436772" w:rsidRPr="00613407">
              <w:rPr>
                <w:b/>
                <w:bCs/>
              </w:rPr>
              <w:t xml:space="preserve">535,000 </w:t>
            </w:r>
            <w:r w:rsidR="00436772" w:rsidRPr="00DD3725">
              <w:t>households and businesses</w:t>
            </w:r>
          </w:p>
        </w:tc>
        <w:tc>
          <w:tcPr>
            <w:tcW w:w="3119" w:type="dxa"/>
          </w:tcPr>
          <w:p w14:paraId="7B02EFC5" w14:textId="73597DE1" w:rsidR="00436772" w:rsidRPr="00B911CD" w:rsidRDefault="006614B1" w:rsidP="00292558">
            <w:r>
              <w:t>Over</w:t>
            </w:r>
            <w:r w:rsidR="00436772" w:rsidRPr="00436772">
              <w:t xml:space="preserve"> </w:t>
            </w:r>
            <w:r w:rsidR="00436772" w:rsidRPr="00613407">
              <w:rPr>
                <w:b/>
                <w:bCs/>
              </w:rPr>
              <w:t xml:space="preserve">7.8 million </w:t>
            </w:r>
            <w:r w:rsidR="00275997">
              <w:rPr>
                <w:b/>
                <w:bCs/>
              </w:rPr>
              <w:br/>
            </w:r>
            <w:r w:rsidR="00EE3C06">
              <w:rPr>
                <w:b/>
                <w:bCs/>
              </w:rPr>
              <w:t xml:space="preserve">tonnes of </w:t>
            </w:r>
            <w:r w:rsidR="00DE546E">
              <w:rPr>
                <w:b/>
                <w:bCs/>
              </w:rPr>
              <w:t xml:space="preserve">expected </w:t>
            </w:r>
            <w:r w:rsidR="00EE3C06">
              <w:rPr>
                <w:b/>
                <w:bCs/>
              </w:rPr>
              <w:t xml:space="preserve">greenhouse </w:t>
            </w:r>
            <w:r w:rsidR="004D4DA7">
              <w:rPr>
                <w:b/>
                <w:bCs/>
              </w:rPr>
              <w:br/>
            </w:r>
            <w:r w:rsidR="00EE3C06">
              <w:rPr>
                <w:b/>
                <w:bCs/>
              </w:rPr>
              <w:t xml:space="preserve">gas emissions </w:t>
            </w:r>
            <w:r w:rsidR="00DE546E">
              <w:rPr>
                <w:b/>
                <w:bCs/>
              </w:rPr>
              <w:t>savings</w:t>
            </w:r>
          </w:p>
        </w:tc>
        <w:tc>
          <w:tcPr>
            <w:tcW w:w="2976" w:type="dxa"/>
          </w:tcPr>
          <w:p w14:paraId="5945F74B" w14:textId="1461B6D8" w:rsidR="00436772" w:rsidRDefault="0081561B" w:rsidP="00292558">
            <w:r>
              <w:t xml:space="preserve">Expected </w:t>
            </w:r>
            <w:r w:rsidRPr="006850AD">
              <w:rPr>
                <w:b/>
                <w:bCs/>
              </w:rPr>
              <w:t>average annual cost savings of</w:t>
            </w:r>
            <w:r w:rsidRPr="00BC4212">
              <w:t xml:space="preserve"> </w:t>
            </w:r>
            <w:r w:rsidRPr="00BC4212">
              <w:rPr>
                <w:b/>
                <w:bCs/>
              </w:rPr>
              <w:t>$</w:t>
            </w:r>
            <w:r>
              <w:rPr>
                <w:b/>
                <w:bCs/>
              </w:rPr>
              <w:t>100</w:t>
            </w:r>
            <w:r w:rsidRPr="00BC4212">
              <w:t xml:space="preserve"> </w:t>
            </w:r>
            <w:r>
              <w:t xml:space="preserve">and </w:t>
            </w:r>
            <w:r w:rsidRPr="006850AD">
              <w:rPr>
                <w:b/>
                <w:bCs/>
              </w:rPr>
              <w:t>$2</w:t>
            </w:r>
            <w:r>
              <w:rPr>
                <w:b/>
                <w:bCs/>
              </w:rPr>
              <w:t>,</w:t>
            </w:r>
            <w:r w:rsidRPr="006850AD">
              <w:rPr>
                <w:b/>
                <w:bCs/>
              </w:rPr>
              <w:t>117</w:t>
            </w:r>
            <w:r>
              <w:t xml:space="preserve"> for participating</w:t>
            </w:r>
            <w:r w:rsidRPr="00BC4212">
              <w:t xml:space="preserve"> households and businesses</w:t>
            </w:r>
          </w:p>
        </w:tc>
      </w:tr>
    </w:tbl>
    <w:p w14:paraId="4C4BBF60" w14:textId="1D3EFC16" w:rsidR="009F0657" w:rsidRDefault="00453632" w:rsidP="00453632">
      <w:pPr>
        <w:pStyle w:val="Heading3"/>
      </w:pPr>
      <w:r>
        <w:t xml:space="preserve">Other </w:t>
      </w:r>
      <w:r w:rsidR="003A6C60">
        <w:t>2022 program highlights</w:t>
      </w:r>
    </w:p>
    <w:p w14:paraId="338E04B3" w14:textId="7B39A1A1" w:rsidR="007030BE" w:rsidRDefault="007030BE" w:rsidP="007030BE">
      <w:pPr>
        <w:pStyle w:val="ListBullet"/>
      </w:pPr>
      <w:r>
        <w:t>25 per cent increase in energy efficient upgrades delivered compared to 2021.</w:t>
      </w:r>
    </w:p>
    <w:p w14:paraId="5A56285A" w14:textId="41341E72" w:rsidR="00485732" w:rsidRDefault="00485732" w:rsidP="007030BE">
      <w:pPr>
        <w:pStyle w:val="ListBullet"/>
      </w:pPr>
      <w:r>
        <w:t>Around 10.7 gigawatt hours of energy savings expected over lifetime of 2022 upgrades.</w:t>
      </w:r>
    </w:p>
    <w:p w14:paraId="06614EC3" w14:textId="29C8DAA2" w:rsidR="00A21A9B" w:rsidRDefault="007030BE" w:rsidP="00F90435">
      <w:pPr>
        <w:pStyle w:val="ListBullet"/>
      </w:pPr>
      <w:r>
        <w:t>Over 7.8 million Victorian energy efficiency certificates registered for upgrades.</w:t>
      </w:r>
    </w:p>
    <w:p w14:paraId="139BA1A3" w14:textId="1BC62E95" w:rsidR="007030BE" w:rsidRPr="00C62436" w:rsidRDefault="007030BE" w:rsidP="007030BE">
      <w:pPr>
        <w:pStyle w:val="ListBullet"/>
      </w:pPr>
      <w:r>
        <w:t>69 per cent of upgrade activities in metropolitan Melbourne, 31 per cent in regional Victoria.</w:t>
      </w:r>
    </w:p>
    <w:p w14:paraId="287E39E3" w14:textId="433BC498" w:rsidR="007030BE" w:rsidRDefault="007030BE" w:rsidP="007030BE">
      <w:pPr>
        <w:pStyle w:val="ListBullet"/>
      </w:pPr>
      <w:r>
        <w:t xml:space="preserve">The most common </w:t>
      </w:r>
      <w:r w:rsidR="00F90435">
        <w:t xml:space="preserve">household </w:t>
      </w:r>
      <w:r>
        <w:t xml:space="preserve">upgrades </w:t>
      </w:r>
      <w:r w:rsidRPr="00743F2F">
        <w:t>were installation of in-home display units and weather sealing products</w:t>
      </w:r>
      <w:r>
        <w:t>. For</w:t>
      </w:r>
      <w:r w:rsidRPr="00743F2F">
        <w:t xml:space="preserve"> businesses</w:t>
      </w:r>
      <w:r>
        <w:t>,</w:t>
      </w:r>
      <w:r w:rsidRPr="00743F2F">
        <w:t xml:space="preserve"> </w:t>
      </w:r>
      <w:r>
        <w:t>it was lighting upgrades and installation of energy efficient refrigerated cabinets.</w:t>
      </w:r>
    </w:p>
    <w:p w14:paraId="4401A306" w14:textId="2AA4B866" w:rsidR="00E01ACA" w:rsidRDefault="004803F2" w:rsidP="007D2040">
      <w:pPr>
        <w:pStyle w:val="Heading2"/>
      </w:pPr>
      <w:r w:rsidRPr="004803F2">
        <w:lastRenderedPageBreak/>
        <w:t>Maintaining program integrity and protecting consumers</w:t>
      </w:r>
    </w:p>
    <w:tbl>
      <w:tblPr>
        <w:tblStyle w:val="TableGrid"/>
        <w:tblW w:w="9639" w:type="dxa"/>
        <w:tblLook w:val="0480" w:firstRow="0" w:lastRow="0" w:firstColumn="1" w:lastColumn="0" w:noHBand="0" w:noVBand="1"/>
      </w:tblPr>
      <w:tblGrid>
        <w:gridCol w:w="2409"/>
        <w:gridCol w:w="2410"/>
        <w:gridCol w:w="2410"/>
        <w:gridCol w:w="2410"/>
      </w:tblGrid>
      <w:tr w:rsidR="0036745B" w14:paraId="1E9AB0C5" w14:textId="6C8D41D3" w:rsidTr="0036745B">
        <w:trPr>
          <w:cnfStyle w:val="000000100000" w:firstRow="0" w:lastRow="0" w:firstColumn="0" w:lastColumn="0" w:oddVBand="0" w:evenVBand="0" w:oddHBand="1" w:evenHBand="0" w:firstRowFirstColumn="0" w:firstRowLastColumn="0" w:lastRowFirstColumn="0" w:lastRowLastColumn="0"/>
        </w:trPr>
        <w:tc>
          <w:tcPr>
            <w:tcW w:w="2409" w:type="dxa"/>
          </w:tcPr>
          <w:p w14:paraId="195B7086" w14:textId="47094853" w:rsidR="0036745B" w:rsidRDefault="00E4664B" w:rsidP="00526CF4">
            <w:pPr>
              <w:jc w:val="center"/>
              <w:rPr>
                <w:noProof/>
                <w:lang w:eastAsia="en-AU"/>
              </w:rPr>
            </w:pPr>
            <w:r>
              <w:rPr>
                <w:noProof/>
              </w:rPr>
              <w:drawing>
                <wp:anchor distT="0" distB="0" distL="114300" distR="114300" simplePos="0" relativeHeight="251669504" behindDoc="0" locked="0" layoutInCell="1" allowOverlap="1" wp14:anchorId="1E6A3915" wp14:editId="438F1C64">
                  <wp:simplePos x="0" y="0"/>
                  <wp:positionH relativeFrom="column">
                    <wp:posOffset>309245</wp:posOffset>
                  </wp:positionH>
                  <wp:positionV relativeFrom="paragraph">
                    <wp:posOffset>44944</wp:posOffset>
                  </wp:positionV>
                  <wp:extent cx="645795" cy="645795"/>
                  <wp:effectExtent l="0" t="0" r="190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14:paraId="63F882A5" w14:textId="2E774637" w:rsidR="0036745B" w:rsidRDefault="0036745B" w:rsidP="00526CF4">
            <w:pPr>
              <w:jc w:val="center"/>
            </w:pPr>
          </w:p>
        </w:tc>
        <w:tc>
          <w:tcPr>
            <w:tcW w:w="2410" w:type="dxa"/>
          </w:tcPr>
          <w:p w14:paraId="4FB8D619" w14:textId="781B28C5" w:rsidR="0036745B" w:rsidRDefault="004015F9" w:rsidP="00526CF4">
            <w:pPr>
              <w:jc w:val="center"/>
            </w:pPr>
            <w:r w:rsidRPr="00915BEC">
              <w:rPr>
                <w:noProof/>
                <w:color w:val="FFFFFF" w:themeColor="background1"/>
              </w:rPr>
              <w:drawing>
                <wp:anchor distT="0" distB="0" distL="114300" distR="114300" simplePos="0" relativeHeight="251678720" behindDoc="0" locked="0" layoutInCell="1" allowOverlap="1" wp14:anchorId="44F7FBC9" wp14:editId="0673E173">
                  <wp:simplePos x="0" y="0"/>
                  <wp:positionH relativeFrom="column">
                    <wp:posOffset>337679</wp:posOffset>
                  </wp:positionH>
                  <wp:positionV relativeFrom="paragraph">
                    <wp:posOffset>7620</wp:posOffset>
                  </wp:positionV>
                  <wp:extent cx="537891" cy="717188"/>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37891" cy="717188"/>
                          </a:xfrm>
                          <a:prstGeom prst="rect">
                            <a:avLst/>
                          </a:prstGeom>
                        </pic:spPr>
                      </pic:pic>
                    </a:graphicData>
                  </a:graphic>
                  <wp14:sizeRelH relativeFrom="margin">
                    <wp14:pctWidth>0</wp14:pctWidth>
                  </wp14:sizeRelH>
                  <wp14:sizeRelV relativeFrom="margin">
                    <wp14:pctHeight>0</wp14:pctHeight>
                  </wp14:sizeRelV>
                </wp:anchor>
              </w:drawing>
            </w:r>
          </w:p>
        </w:tc>
        <w:tc>
          <w:tcPr>
            <w:tcW w:w="2410" w:type="dxa"/>
          </w:tcPr>
          <w:p w14:paraId="00FA54FA" w14:textId="111CA31E" w:rsidR="0036745B" w:rsidRDefault="00E4664B" w:rsidP="00526CF4">
            <w:pPr>
              <w:jc w:val="center"/>
              <w:rPr>
                <w:noProof/>
                <w:lang w:eastAsia="en-AU"/>
              </w:rPr>
            </w:pPr>
            <w:r>
              <w:rPr>
                <w:noProof/>
              </w:rPr>
              <w:drawing>
                <wp:anchor distT="0" distB="0" distL="114300" distR="114300" simplePos="0" relativeHeight="251672576" behindDoc="0" locked="0" layoutInCell="1" allowOverlap="1" wp14:anchorId="0E04CDBB" wp14:editId="304E45E4">
                  <wp:simplePos x="0" y="0"/>
                  <wp:positionH relativeFrom="column">
                    <wp:posOffset>207081</wp:posOffset>
                  </wp:positionH>
                  <wp:positionV relativeFrom="paragraph">
                    <wp:posOffset>23283</wp:posOffset>
                  </wp:positionV>
                  <wp:extent cx="924560" cy="711200"/>
                  <wp:effectExtent l="0" t="0" r="889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924560" cy="711200"/>
                          </a:xfrm>
                          <a:prstGeom prst="rect">
                            <a:avLst/>
                          </a:prstGeom>
                        </pic:spPr>
                      </pic:pic>
                    </a:graphicData>
                  </a:graphic>
                  <wp14:sizeRelH relativeFrom="margin">
                    <wp14:pctWidth>0</wp14:pctWidth>
                  </wp14:sizeRelH>
                  <wp14:sizeRelV relativeFrom="margin">
                    <wp14:pctHeight>0</wp14:pctHeight>
                  </wp14:sizeRelV>
                </wp:anchor>
              </w:drawing>
            </w:r>
          </w:p>
        </w:tc>
        <w:tc>
          <w:tcPr>
            <w:tcW w:w="2410" w:type="dxa"/>
          </w:tcPr>
          <w:p w14:paraId="02233C75" w14:textId="4A288420" w:rsidR="0036745B" w:rsidRDefault="00E4664B" w:rsidP="00526CF4">
            <w:pPr>
              <w:jc w:val="center"/>
              <w:rPr>
                <w:noProof/>
                <w:lang w:eastAsia="en-AU"/>
              </w:rPr>
            </w:pPr>
            <w:r>
              <w:rPr>
                <w:noProof/>
              </w:rPr>
              <w:drawing>
                <wp:anchor distT="0" distB="0" distL="114300" distR="114300" simplePos="0" relativeHeight="251671552" behindDoc="0" locked="0" layoutInCell="1" allowOverlap="1" wp14:anchorId="50E50CA2" wp14:editId="5C83B6A1">
                  <wp:simplePos x="0" y="0"/>
                  <wp:positionH relativeFrom="page">
                    <wp:posOffset>344805</wp:posOffset>
                  </wp:positionH>
                  <wp:positionV relativeFrom="page">
                    <wp:posOffset>16369</wp:posOffset>
                  </wp:positionV>
                  <wp:extent cx="728980" cy="728980"/>
                  <wp:effectExtent l="0" t="0" r="0" b="0"/>
                  <wp:wrapNone/>
                  <wp:docPr id="18" name="Graphic 18" descr="Open 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Open envelope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728980" cy="728980"/>
                          </a:xfrm>
                          <a:prstGeom prst="rect">
                            <a:avLst/>
                          </a:prstGeom>
                        </pic:spPr>
                      </pic:pic>
                    </a:graphicData>
                  </a:graphic>
                  <wp14:sizeRelH relativeFrom="margin">
                    <wp14:pctWidth>0</wp14:pctWidth>
                  </wp14:sizeRelH>
                  <wp14:sizeRelV relativeFrom="margin">
                    <wp14:pctHeight>0</wp14:pctHeight>
                  </wp14:sizeRelV>
                </wp:anchor>
              </w:drawing>
            </w:r>
          </w:p>
        </w:tc>
      </w:tr>
      <w:tr w:rsidR="0036745B" w14:paraId="6231702D" w14:textId="09CA8166" w:rsidTr="0036745B">
        <w:trPr>
          <w:cnfStyle w:val="000000010000" w:firstRow="0" w:lastRow="0" w:firstColumn="0" w:lastColumn="0" w:oddVBand="0" w:evenVBand="0" w:oddHBand="0" w:evenHBand="1" w:firstRowFirstColumn="0" w:firstRowLastColumn="0" w:lastRowFirstColumn="0" w:lastRowLastColumn="0"/>
        </w:trPr>
        <w:tc>
          <w:tcPr>
            <w:tcW w:w="2409" w:type="dxa"/>
          </w:tcPr>
          <w:p w14:paraId="2F7C4704" w14:textId="211BB955" w:rsidR="0036745B" w:rsidRDefault="0036745B" w:rsidP="00526CF4">
            <w:r w:rsidRPr="00AF06C7">
              <w:rPr>
                <w:b/>
                <w:bCs/>
              </w:rPr>
              <w:t>1</w:t>
            </w:r>
            <w:r>
              <w:rPr>
                <w:b/>
                <w:bCs/>
              </w:rPr>
              <w:t>,</w:t>
            </w:r>
            <w:r w:rsidRPr="00AF06C7">
              <w:rPr>
                <w:b/>
                <w:bCs/>
              </w:rPr>
              <w:t xml:space="preserve">020 upgrade audits </w:t>
            </w:r>
            <w:r w:rsidRPr="00AF06C7">
              <w:t>and</w:t>
            </w:r>
            <w:r w:rsidRPr="00AF06C7">
              <w:rPr>
                <w:b/>
                <w:bCs/>
              </w:rPr>
              <w:t xml:space="preserve"> 20 investigations </w:t>
            </w:r>
            <w:r w:rsidRPr="00AF06C7">
              <w:t>completed in 2022</w:t>
            </w:r>
          </w:p>
        </w:tc>
        <w:tc>
          <w:tcPr>
            <w:tcW w:w="2410" w:type="dxa"/>
          </w:tcPr>
          <w:p w14:paraId="4DBD3470" w14:textId="360094CA" w:rsidR="0036745B" w:rsidRPr="00B911CD" w:rsidRDefault="0036745B" w:rsidP="00526CF4">
            <w:r w:rsidRPr="00B12610">
              <w:rPr>
                <w:b/>
                <w:bCs/>
              </w:rPr>
              <w:t xml:space="preserve">13,020 </w:t>
            </w:r>
            <w:r w:rsidR="00584939">
              <w:rPr>
                <w:b/>
                <w:bCs/>
              </w:rPr>
              <w:t xml:space="preserve">energy-efficiency </w:t>
            </w:r>
            <w:r w:rsidRPr="00B12610">
              <w:rPr>
                <w:b/>
                <w:bCs/>
              </w:rPr>
              <w:t>certificates</w:t>
            </w:r>
            <w:r w:rsidR="000F129C">
              <w:rPr>
                <w:b/>
                <w:bCs/>
              </w:rPr>
              <w:t xml:space="preserve"> surrendered</w:t>
            </w:r>
            <w:r w:rsidR="000F129C" w:rsidRPr="0097072D">
              <w:t xml:space="preserve"> </w:t>
            </w:r>
            <w:r w:rsidR="000F129C">
              <w:t>in 2022</w:t>
            </w:r>
            <w:r w:rsidR="00584939">
              <w:t xml:space="preserve"> </w:t>
            </w:r>
            <w:r w:rsidR="00584939" w:rsidRPr="00584939">
              <w:t>worth over</w:t>
            </w:r>
            <w:r w:rsidR="00584939" w:rsidRPr="00B12610">
              <w:rPr>
                <w:b/>
                <w:bCs/>
              </w:rPr>
              <w:t xml:space="preserve"> $900,000</w:t>
            </w:r>
          </w:p>
        </w:tc>
        <w:tc>
          <w:tcPr>
            <w:tcW w:w="2410" w:type="dxa"/>
          </w:tcPr>
          <w:p w14:paraId="6E9195EC" w14:textId="0E4A1892" w:rsidR="0036745B" w:rsidRDefault="0036745B" w:rsidP="00526CF4">
            <w:r w:rsidRPr="0036745B">
              <w:rPr>
                <w:b/>
                <w:bCs/>
              </w:rPr>
              <w:t xml:space="preserve">Accreditation of two accredited providers suspended </w:t>
            </w:r>
            <w:r w:rsidRPr="0036745B">
              <w:t xml:space="preserve">and </w:t>
            </w:r>
            <w:r w:rsidRPr="0036745B">
              <w:rPr>
                <w:b/>
                <w:bCs/>
              </w:rPr>
              <w:t xml:space="preserve">one revoked </w:t>
            </w:r>
            <w:r w:rsidRPr="0036745B">
              <w:t>in 2022</w:t>
            </w:r>
          </w:p>
        </w:tc>
        <w:tc>
          <w:tcPr>
            <w:tcW w:w="2410" w:type="dxa"/>
          </w:tcPr>
          <w:p w14:paraId="38D2CCF1" w14:textId="1DE5D413" w:rsidR="0036745B" w:rsidRPr="0036745B" w:rsidRDefault="009B0997" w:rsidP="00526CF4">
            <w:pPr>
              <w:rPr>
                <w:b/>
                <w:bCs/>
              </w:rPr>
            </w:pPr>
            <w:r>
              <w:rPr>
                <w:b/>
                <w:bCs/>
              </w:rPr>
              <w:t xml:space="preserve">Over $1.5 million in shortfall penalties </w:t>
            </w:r>
            <w:r>
              <w:t>paid by energy retailers in 2022</w:t>
            </w:r>
          </w:p>
        </w:tc>
      </w:tr>
    </w:tbl>
    <w:p w14:paraId="6FBEA5F8" w14:textId="284EE363" w:rsidR="00143C76" w:rsidRDefault="00143C76" w:rsidP="00805FBD">
      <w:r>
        <w:t>N</w:t>
      </w:r>
      <w:r w:rsidRPr="00364A92">
        <w:t>ew laws and program requirements were introduced in 2022</w:t>
      </w:r>
      <w:r>
        <w:t xml:space="preserve"> to strengthen the program in the long-term interest of Victorian consumers. This includes a new enforceable code of conduct that all accredited providers and third parties operating on their behalf must comply with when engaging with households and businesses about the program.</w:t>
      </w:r>
    </w:p>
    <w:p w14:paraId="58012B27" w14:textId="4EA531EA" w:rsidR="00A21033" w:rsidRDefault="005E4C24" w:rsidP="005E4C24">
      <w:r>
        <w:t xml:space="preserve">On 1 July 2023, further </w:t>
      </w:r>
      <w:r w:rsidR="0017016C">
        <w:t xml:space="preserve">program </w:t>
      </w:r>
      <w:r>
        <w:t>changes came into effect – including new accreditation processes and standards</w:t>
      </w:r>
      <w:r w:rsidR="00805FBD">
        <w:t>, and strengthened functions and powers for the commission.</w:t>
      </w:r>
    </w:p>
    <w:p w14:paraId="525CD53B" w14:textId="49E12E31" w:rsidR="00A21033" w:rsidRPr="007E56EE" w:rsidRDefault="00083321" w:rsidP="00083321">
      <w:pPr>
        <w:pStyle w:val="Heading2"/>
      </w:pPr>
      <w:r>
        <w:t>Benefits for homes and businesses in Oak Park</w:t>
      </w:r>
    </w:p>
    <w:p w14:paraId="1B4EA664" w14:textId="2E1E3299" w:rsidR="0010730E" w:rsidRDefault="0010730E" w:rsidP="0010730E">
      <w:pPr>
        <w:pStyle w:val="Pull-out"/>
      </w:pPr>
      <w:r>
        <w:t xml:space="preserve">Oak Park residents and businesses have accessed incentives under the </w:t>
      </w:r>
      <w:r w:rsidR="004C7955">
        <w:t xml:space="preserve">Victorian Energy Upgrades </w:t>
      </w:r>
      <w:r>
        <w:t xml:space="preserve">program for over 6,200 energy efficiency upgrades from 2009, delivering just under 50,000 tonnes of </w:t>
      </w:r>
      <w:r w:rsidR="00EC785F">
        <w:t xml:space="preserve">expected </w:t>
      </w:r>
      <w:r>
        <w:t xml:space="preserve">greenhouse gas emissions savings. In 2022, there were 558 upgrades in Oak Park across 366 households, and 22 upgrades </w:t>
      </w:r>
      <w:r w:rsidR="005A1AEF">
        <w:t>in</w:t>
      </w:r>
      <w:r>
        <w:t xml:space="preserve"> 16 business premises.</w:t>
      </w:r>
    </w:p>
    <w:p w14:paraId="33521003" w14:textId="38725E5D" w:rsidR="0010730E" w:rsidRDefault="0010730E" w:rsidP="0010730E">
      <w:pPr>
        <w:pStyle w:val="Pull-out"/>
      </w:pPr>
      <w:r>
        <w:t>Oak Park Primary School was one of the many premises to benefit from the program. The school replaced 256 inefficient fluorescent tubes, compact fluorescent lamps, and metal halide lamps across the school with energy efficient LED lamps in 2022.</w:t>
      </w:r>
    </w:p>
    <w:p w14:paraId="6E3D1A14" w14:textId="77777777" w:rsidR="0010730E" w:rsidRDefault="0010730E" w:rsidP="0010730E">
      <w:pPr>
        <w:pStyle w:val="Pull-out"/>
      </w:pPr>
      <w:r>
        <w:t>Oak Park Primary School Principal, Michael Gill said the program “enabled the school to upgrade our lighting at virtually no cost and has the potential to save us thousands of dollars into the future.”</w:t>
      </w:r>
    </w:p>
    <w:p w14:paraId="3ECED48B" w14:textId="77777777" w:rsidR="0010730E" w:rsidRDefault="0010730E" w:rsidP="0010730E">
      <w:pPr>
        <w:pStyle w:val="Pull-out"/>
      </w:pPr>
      <w:r>
        <w:t>“The new lights now use around one quarter of the previous power consumption and provide a kinder brightness to classrooms…I would encourage other schools to participate in undertaking such energy efficiency upgrades through the program,” said Principal Gill.</w:t>
      </w:r>
    </w:p>
    <w:p w14:paraId="4B9E6AAB" w14:textId="1BC99A2D" w:rsidR="001C750A" w:rsidRPr="00090B56" w:rsidRDefault="001E3A54" w:rsidP="0010730E">
      <w:pPr>
        <w:rPr>
          <w:b/>
          <w:bCs/>
        </w:rPr>
      </w:pPr>
      <w:r w:rsidRPr="00090B56">
        <w:rPr>
          <w:b/>
          <w:bCs/>
        </w:rPr>
        <w:t>Visit our website to access</w:t>
      </w:r>
      <w:r w:rsidR="00073119" w:rsidRPr="00090B56">
        <w:rPr>
          <w:b/>
          <w:bCs/>
        </w:rPr>
        <w:t xml:space="preserve"> </w:t>
      </w:r>
      <w:r w:rsidR="00387B04" w:rsidRPr="00090B56">
        <w:rPr>
          <w:b/>
          <w:bCs/>
        </w:rPr>
        <w:t xml:space="preserve">the </w:t>
      </w:r>
      <w:hyperlink r:id="rId24" w:history="1">
        <w:r w:rsidR="00387B04" w:rsidRPr="00090B56">
          <w:rPr>
            <w:rStyle w:val="Hyperlink"/>
            <w:b/>
            <w:bCs/>
          </w:rPr>
          <w:t>Victorian Energy Upgrades Performance Report 2022</w:t>
        </w:r>
      </w:hyperlink>
    </w:p>
    <w:sectPr w:rsidR="001C750A" w:rsidRPr="00090B56" w:rsidSect="002A5B7B">
      <w:headerReference w:type="even" r:id="rId25"/>
      <w:headerReference w:type="default" r:id="rId26"/>
      <w:footerReference w:type="even" r:id="rId27"/>
      <w:footerReference w:type="default" r:id="rId28"/>
      <w:headerReference w:type="first" r:id="rId29"/>
      <w:footerReference w:type="first" r:id="rId30"/>
      <w:pgSz w:w="11906" w:h="16838" w:code="9"/>
      <w:pgMar w:top="1134" w:right="1134" w:bottom="1134" w:left="1134" w:header="709" w:footer="5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B2E3B" w14:textId="77777777" w:rsidR="00A200FC" w:rsidRDefault="00A200FC" w:rsidP="00AE03FA">
      <w:pPr>
        <w:spacing w:after="0"/>
      </w:pPr>
      <w:r>
        <w:separator/>
      </w:r>
    </w:p>
    <w:p w14:paraId="6439622D" w14:textId="77777777" w:rsidR="00A200FC" w:rsidRDefault="00A200FC"/>
  </w:endnote>
  <w:endnote w:type="continuationSeparator" w:id="0">
    <w:p w14:paraId="08AB3046" w14:textId="77777777" w:rsidR="00A200FC" w:rsidRDefault="00A200FC" w:rsidP="00AE03FA">
      <w:pPr>
        <w:spacing w:after="0"/>
      </w:pPr>
      <w:r>
        <w:continuationSeparator/>
      </w:r>
    </w:p>
    <w:p w14:paraId="2A67A22E" w14:textId="77777777" w:rsidR="00A200FC" w:rsidRDefault="00A20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B962" w14:textId="77777777" w:rsidR="0054339A" w:rsidRDefault="00543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5BD7" w14:textId="77777777" w:rsidR="009F0657" w:rsidRDefault="009F0657" w:rsidP="009F0657">
    <w:pPr>
      <w:pStyle w:val="Footer"/>
    </w:pPr>
  </w:p>
  <w:tbl>
    <w:tblPr>
      <w:tblStyle w:val="FooterTable"/>
      <w:tblpPr w:leftFromText="181" w:rightFromText="181" w:vertAnchor="text" w:tblpXSpec="right" w:tblpY="1"/>
      <w:tblOverlap w:val="never"/>
      <w:tblW w:w="0" w:type="auto"/>
      <w:jc w:val="left"/>
      <w:tblBorders>
        <w:insideV w:val="none" w:sz="0" w:space="0" w:color="auto"/>
      </w:tblBorders>
      <w:tblLook w:val="04A0" w:firstRow="1" w:lastRow="0" w:firstColumn="1" w:lastColumn="0" w:noHBand="0" w:noVBand="1"/>
    </w:tblPr>
    <w:tblGrid>
      <w:gridCol w:w="454"/>
    </w:tblGrid>
    <w:tr w:rsidR="009F0657" w:rsidRPr="001A45DD" w14:paraId="38041702" w14:textId="77777777" w:rsidTr="00292558">
      <w:trPr>
        <w:trHeight w:hRule="exact" w:val="312"/>
        <w:jc w:val="left"/>
      </w:trPr>
      <w:tc>
        <w:tcPr>
          <w:cnfStyle w:val="001000000000" w:firstRow="0" w:lastRow="0" w:firstColumn="1" w:lastColumn="0" w:oddVBand="0" w:evenVBand="0" w:oddHBand="0" w:evenHBand="0" w:firstRowFirstColumn="0" w:firstRowLastColumn="0" w:lastRowFirstColumn="0" w:lastRowLastColumn="0"/>
          <w:tcW w:w="454" w:type="dxa"/>
          <w:shd w:val="clear" w:color="auto" w:fill="auto"/>
        </w:tcPr>
        <w:p w14:paraId="4853201F" w14:textId="77777777" w:rsidR="009F0657" w:rsidRPr="001A45DD" w:rsidRDefault="009F0657" w:rsidP="00292558">
          <w:pPr>
            <w:pStyle w:val="Footer"/>
            <w:spacing w:before="0"/>
            <w:rPr>
              <w:rStyle w:val="PageNumber"/>
            </w:rPr>
          </w:pPr>
          <w:r w:rsidRPr="001A45DD">
            <w:rPr>
              <w:rStyle w:val="PageNumber"/>
            </w:rPr>
            <w:fldChar w:fldCharType="begin"/>
          </w:r>
          <w:r w:rsidRPr="001A45DD">
            <w:rPr>
              <w:rStyle w:val="PageNumber"/>
            </w:rPr>
            <w:instrText xml:space="preserve"> PAGE   \* MERGEFORMAT </w:instrText>
          </w:r>
          <w:r w:rsidRPr="001A45DD">
            <w:rPr>
              <w:rStyle w:val="PageNumber"/>
            </w:rPr>
            <w:fldChar w:fldCharType="separate"/>
          </w:r>
          <w:r w:rsidR="00044B5D">
            <w:rPr>
              <w:rStyle w:val="PageNumber"/>
              <w:noProof/>
            </w:rPr>
            <w:t>3</w:t>
          </w:r>
          <w:r w:rsidRPr="001A45DD">
            <w:rPr>
              <w:rStyle w:val="PageNumber"/>
            </w:rPr>
            <w:fldChar w:fldCharType="end"/>
          </w:r>
        </w:p>
      </w:tc>
    </w:tr>
  </w:tbl>
  <w:p w14:paraId="0FF38816" w14:textId="695348ED" w:rsidR="009F0657" w:rsidRDefault="009F0657" w:rsidP="009A60D6">
    <w:pPr>
      <w:pStyle w:val="Footer"/>
      <w:ind w:left="567" w:right="707"/>
    </w:pPr>
    <w:r>
      <w:rPr>
        <w:noProof/>
        <w:lang w:eastAsia="en-AU"/>
      </w:rPr>
      <w:drawing>
        <wp:anchor distT="0" distB="0" distL="114300" distR="114300" simplePos="0" relativeHeight="251661312" behindDoc="1" locked="0" layoutInCell="1" allowOverlap="1" wp14:anchorId="65A723EF" wp14:editId="581A82DB">
          <wp:simplePos x="0" y="0"/>
          <wp:positionH relativeFrom="column">
            <wp:posOffset>-5715</wp:posOffset>
          </wp:positionH>
          <wp:positionV relativeFrom="paragraph">
            <wp:posOffset>47943</wp:posOffset>
          </wp:positionV>
          <wp:extent cx="279400" cy="279400"/>
          <wp:effectExtent l="0" t="0" r="6350" b="6350"/>
          <wp:wrapTight wrapText="bothSides">
            <wp:wrapPolygon edited="0">
              <wp:start x="0" y="0"/>
              <wp:lineTo x="0" y="20618"/>
              <wp:lineTo x="20618" y="20618"/>
              <wp:lineTo x="20618" y="0"/>
              <wp:lineTo x="0" y="0"/>
            </wp:wrapPolygon>
          </wp:wrapTight>
          <wp:docPr id="236" name="Picture 236" descr="C:\Users\sargent\Desktop\10898_ESC_Logo_Social_Circle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rgent\Desktop\10898_ESC_Logo_Social_Circle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Essential Services Commission </w:t>
    </w:r>
    <w:sdt>
      <w:sdtPr>
        <w:rPr>
          <w:b/>
        </w:rPr>
        <w:alias w:val="Title"/>
        <w:tag w:val=""/>
        <w:id w:val="402565343"/>
        <w:dataBinding w:prefixMappings="xmlns:ns0='http://purl.org/dc/elements/1.1/' xmlns:ns1='http://schemas.openxmlformats.org/package/2006/metadata/core-properties' " w:xpath="/ns1:coreProperties[1]/ns0:title[1]" w:storeItemID="{6C3C8BC8-F283-45AE-878A-BAB7291924A1}"/>
        <w:text/>
      </w:sdtPr>
      <w:sdtEndPr/>
      <w:sdtContent>
        <w:r w:rsidR="008E7DCC">
          <w:rPr>
            <w:b/>
          </w:rPr>
          <w:t>VEU Performance Report 2022 – fact sheet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0211A" w14:textId="77777777" w:rsidR="009F0657" w:rsidRDefault="009F0657" w:rsidP="009F0657">
    <w:pPr>
      <w:pStyle w:val="Footer"/>
    </w:pPr>
  </w:p>
  <w:tbl>
    <w:tblPr>
      <w:tblStyle w:val="FooterTable"/>
      <w:tblpPr w:leftFromText="181" w:rightFromText="181" w:vertAnchor="text" w:tblpXSpec="right" w:tblpY="1"/>
      <w:tblOverlap w:val="never"/>
      <w:tblW w:w="0" w:type="auto"/>
      <w:jc w:val="left"/>
      <w:tblBorders>
        <w:insideV w:val="none" w:sz="0" w:space="0" w:color="auto"/>
      </w:tblBorders>
      <w:tblLook w:val="04A0" w:firstRow="1" w:lastRow="0" w:firstColumn="1" w:lastColumn="0" w:noHBand="0" w:noVBand="1"/>
    </w:tblPr>
    <w:tblGrid>
      <w:gridCol w:w="454"/>
    </w:tblGrid>
    <w:tr w:rsidR="009F0657" w:rsidRPr="001A45DD" w14:paraId="51BC318E" w14:textId="77777777" w:rsidTr="00292558">
      <w:trPr>
        <w:trHeight w:hRule="exact" w:val="312"/>
        <w:jc w:val="left"/>
      </w:trPr>
      <w:tc>
        <w:tcPr>
          <w:cnfStyle w:val="001000000000" w:firstRow="0" w:lastRow="0" w:firstColumn="1" w:lastColumn="0" w:oddVBand="0" w:evenVBand="0" w:oddHBand="0" w:evenHBand="0" w:firstRowFirstColumn="0" w:firstRowLastColumn="0" w:lastRowFirstColumn="0" w:lastRowLastColumn="0"/>
          <w:tcW w:w="454" w:type="dxa"/>
          <w:shd w:val="clear" w:color="auto" w:fill="auto"/>
        </w:tcPr>
        <w:p w14:paraId="4442CCEB" w14:textId="77777777" w:rsidR="009F0657" w:rsidRPr="001A45DD" w:rsidRDefault="009F0657" w:rsidP="00292558">
          <w:pPr>
            <w:pStyle w:val="Footer"/>
            <w:spacing w:before="0"/>
            <w:rPr>
              <w:rStyle w:val="PageNumber"/>
            </w:rPr>
          </w:pPr>
          <w:r w:rsidRPr="001A45DD">
            <w:rPr>
              <w:rStyle w:val="PageNumber"/>
            </w:rPr>
            <w:fldChar w:fldCharType="begin"/>
          </w:r>
          <w:r w:rsidRPr="001A45DD">
            <w:rPr>
              <w:rStyle w:val="PageNumber"/>
            </w:rPr>
            <w:instrText xml:space="preserve"> PAGE   \* MERGEFORMAT </w:instrText>
          </w:r>
          <w:r w:rsidRPr="001A45DD">
            <w:rPr>
              <w:rStyle w:val="PageNumber"/>
            </w:rPr>
            <w:fldChar w:fldCharType="separate"/>
          </w:r>
          <w:r w:rsidR="00044B5D">
            <w:rPr>
              <w:rStyle w:val="PageNumber"/>
              <w:noProof/>
            </w:rPr>
            <w:t>1</w:t>
          </w:r>
          <w:r w:rsidRPr="001A45DD">
            <w:rPr>
              <w:rStyle w:val="PageNumber"/>
            </w:rPr>
            <w:fldChar w:fldCharType="end"/>
          </w:r>
        </w:p>
      </w:tc>
    </w:tr>
  </w:tbl>
  <w:p w14:paraId="3BC5FACA" w14:textId="7AC9F287" w:rsidR="009F0657" w:rsidRPr="0061474D" w:rsidRDefault="009F0657" w:rsidP="009A60D6">
    <w:pPr>
      <w:pStyle w:val="Footer"/>
      <w:ind w:left="567" w:right="707"/>
      <w:rPr>
        <w:b/>
      </w:rPr>
    </w:pPr>
    <w:r>
      <w:rPr>
        <w:noProof/>
        <w:lang w:eastAsia="en-AU"/>
      </w:rPr>
      <w:drawing>
        <wp:anchor distT="0" distB="0" distL="114300" distR="114300" simplePos="0" relativeHeight="251659264" behindDoc="1" locked="0" layoutInCell="1" allowOverlap="1" wp14:anchorId="2EC75224" wp14:editId="2FA6EB52">
          <wp:simplePos x="0" y="0"/>
          <wp:positionH relativeFrom="column">
            <wp:posOffset>-5715</wp:posOffset>
          </wp:positionH>
          <wp:positionV relativeFrom="paragraph">
            <wp:posOffset>47943</wp:posOffset>
          </wp:positionV>
          <wp:extent cx="279400" cy="279400"/>
          <wp:effectExtent l="0" t="0" r="6350" b="6350"/>
          <wp:wrapTight wrapText="bothSides">
            <wp:wrapPolygon edited="0">
              <wp:start x="0" y="0"/>
              <wp:lineTo x="0" y="20618"/>
              <wp:lineTo x="20618" y="20618"/>
              <wp:lineTo x="20618" y="0"/>
              <wp:lineTo x="0" y="0"/>
            </wp:wrapPolygon>
          </wp:wrapTight>
          <wp:docPr id="238" name="Picture 238" descr="C:\Users\sargent\Desktop\10898_ESC_Logo_Social_Circle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rgent\Desktop\10898_ESC_Logo_Social_Circle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Essential Services Commission </w:t>
    </w:r>
    <w:sdt>
      <w:sdtPr>
        <w:rPr>
          <w:b/>
        </w:rPr>
        <w:alias w:val="Title"/>
        <w:tag w:val=""/>
        <w:id w:val="-625694954"/>
        <w:dataBinding w:prefixMappings="xmlns:ns0='http://purl.org/dc/elements/1.1/' xmlns:ns1='http://schemas.openxmlformats.org/package/2006/metadata/core-properties' " w:xpath="/ns1:coreProperties[1]/ns0:title[1]" w:storeItemID="{6C3C8BC8-F283-45AE-878A-BAB7291924A1}"/>
        <w:text/>
      </w:sdtPr>
      <w:sdtEndPr/>
      <w:sdtContent>
        <w:r w:rsidR="008E7DCC">
          <w:rPr>
            <w:b/>
          </w:rPr>
          <w:t>VEU</w:t>
        </w:r>
        <w:r w:rsidR="00BD094E">
          <w:rPr>
            <w:b/>
          </w:rPr>
          <w:t xml:space="preserve"> </w:t>
        </w:r>
        <w:r w:rsidR="00317CFD" w:rsidRPr="0061474D">
          <w:rPr>
            <w:b/>
          </w:rPr>
          <w:t>Performance Report 2022</w:t>
        </w:r>
        <w:r w:rsidR="00317CFD">
          <w:rPr>
            <w:b/>
          </w:rPr>
          <w:t xml:space="preserve"> –</w:t>
        </w:r>
        <w:r w:rsidR="008E7DCC">
          <w:rPr>
            <w:b/>
          </w:rPr>
          <w:t xml:space="preserve"> </w:t>
        </w:r>
        <w:r w:rsidR="00317CFD" w:rsidRPr="00150AEB">
          <w:rPr>
            <w:b/>
          </w:rPr>
          <w:t>fact sheet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F8109" w14:textId="77777777" w:rsidR="00A200FC" w:rsidRPr="00CF33F6" w:rsidRDefault="00A200FC" w:rsidP="00AE03FA">
      <w:pPr>
        <w:spacing w:after="0"/>
        <w:rPr>
          <w:color w:val="75787B" w:themeColor="background2"/>
        </w:rPr>
      </w:pPr>
      <w:bookmarkStart w:id="0" w:name="_Hlk480978878"/>
      <w:bookmarkEnd w:id="0"/>
      <w:r w:rsidRPr="00CF33F6">
        <w:rPr>
          <w:color w:val="75787B" w:themeColor="background2"/>
        </w:rPr>
        <w:separator/>
      </w:r>
    </w:p>
    <w:p w14:paraId="07962911" w14:textId="77777777" w:rsidR="00A200FC" w:rsidRDefault="00A200FC" w:rsidP="00CF33F6">
      <w:pPr>
        <w:pStyle w:val="NoSpacing"/>
      </w:pPr>
    </w:p>
  </w:footnote>
  <w:footnote w:type="continuationSeparator" w:id="0">
    <w:p w14:paraId="18BF68AA" w14:textId="77777777" w:rsidR="00A200FC" w:rsidRDefault="00A200FC" w:rsidP="00AE03FA">
      <w:pPr>
        <w:spacing w:after="0"/>
      </w:pPr>
      <w:r>
        <w:continuationSeparator/>
      </w:r>
    </w:p>
    <w:p w14:paraId="021F08F2" w14:textId="77777777" w:rsidR="00A200FC" w:rsidRDefault="00A200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7960" w14:textId="77777777" w:rsidR="0054339A" w:rsidRDefault="00543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5EB0" w14:textId="207F6766" w:rsidR="003A30F3" w:rsidRPr="00633068" w:rsidRDefault="00843BD0" w:rsidP="00387B04">
    <w:pPr>
      <w:tabs>
        <w:tab w:val="left" w:pos="2236"/>
      </w:tabs>
    </w:pPr>
    <w:r w:rsidRPr="00544F20">
      <w:rPr>
        <w:noProof/>
      </w:rPr>
      <w:drawing>
        <wp:anchor distT="0" distB="0" distL="114300" distR="114300" simplePos="0" relativeHeight="251681792" behindDoc="0" locked="0" layoutInCell="1" allowOverlap="1" wp14:anchorId="14AD1A8B" wp14:editId="696104B4">
          <wp:simplePos x="0" y="0"/>
          <wp:positionH relativeFrom="column">
            <wp:posOffset>5154154</wp:posOffset>
          </wp:positionH>
          <wp:positionV relativeFrom="paragraph">
            <wp:posOffset>-235585</wp:posOffset>
          </wp:positionV>
          <wp:extent cx="553155" cy="649356"/>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53155" cy="649356"/>
                  </a:xfrm>
                  <a:prstGeom prst="rect">
                    <a:avLst/>
                  </a:prstGeom>
                </pic:spPr>
              </pic:pic>
            </a:graphicData>
          </a:graphic>
          <wp14:sizeRelH relativeFrom="margin">
            <wp14:pctWidth>0</wp14:pctWidth>
          </wp14:sizeRelH>
          <wp14:sizeRelV relativeFrom="margin">
            <wp14:pctHeight>0</wp14:pctHeight>
          </wp14:sizeRelV>
        </wp:anchor>
      </w:drawing>
    </w:r>
    <w:r w:rsidR="009F0657" w:rsidRPr="00611829">
      <w:rPr>
        <w:noProof/>
        <w:lang w:eastAsia="en-AU"/>
      </w:rPr>
      <mc:AlternateContent>
        <mc:Choice Requires="wps">
          <w:drawing>
            <wp:anchor distT="0" distB="180340" distL="114300" distR="114300" simplePos="0" relativeHeight="251660288" behindDoc="0" locked="0" layoutInCell="1" allowOverlap="1" wp14:anchorId="73B3BB58" wp14:editId="106DE645">
              <wp:simplePos x="0" y="0"/>
              <wp:positionH relativeFrom="column">
                <wp:posOffset>-709930</wp:posOffset>
              </wp:positionH>
              <wp:positionV relativeFrom="paragraph">
                <wp:posOffset>-450215</wp:posOffset>
              </wp:positionV>
              <wp:extent cx="11796395" cy="989965"/>
              <wp:effectExtent l="0" t="0" r="0" b="635"/>
              <wp:wrapTopAndBottom/>
              <wp:docPr id="5" name="Rectangle 5"/>
              <wp:cNvGraphicFramePr/>
              <a:graphic xmlns:a="http://schemas.openxmlformats.org/drawingml/2006/main">
                <a:graphicData uri="http://schemas.microsoft.com/office/word/2010/wordprocessingShape">
                  <wps:wsp>
                    <wps:cNvSpPr/>
                    <wps:spPr>
                      <a:xfrm>
                        <a:off x="0" y="0"/>
                        <a:ext cx="11796395" cy="989965"/>
                      </a:xfrm>
                      <a:prstGeom prst="rect">
                        <a:avLst/>
                      </a:prstGeom>
                      <a:solidFill>
                        <a:schemeClr val="tx2"/>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96902" id="Rectangle 5" o:spid="_x0000_s1026" style="position:absolute;margin-left:-55.9pt;margin-top:-35.45pt;width:928.85pt;height:77.95pt;z-index:251660288;visibility:visible;mso-wrap-style:square;mso-width-percent:0;mso-height-percent:0;mso-wrap-distance-left:9pt;mso-wrap-distance-top:0;mso-wrap-distance-right:9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" fillcolor="#4986a0 [3215]" stroked="f" strokeweight="1pt">
              <w10:wrap type="topAndBottom"/>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4D13" w14:textId="0A7CD82C" w:rsidR="009F0657" w:rsidRDefault="00544F20">
    <w:pPr>
      <w:pStyle w:val="Header"/>
    </w:pPr>
    <w:r w:rsidRPr="00544F20">
      <w:rPr>
        <w:noProof/>
      </w:rPr>
      <w:drawing>
        <wp:anchor distT="0" distB="0" distL="114300" distR="114300" simplePos="0" relativeHeight="251674624" behindDoc="0" locked="0" layoutInCell="1" allowOverlap="1" wp14:anchorId="002A5985" wp14:editId="40B6136C">
          <wp:simplePos x="0" y="0"/>
          <wp:positionH relativeFrom="column">
            <wp:posOffset>4331194</wp:posOffset>
          </wp:positionH>
          <wp:positionV relativeFrom="paragraph">
            <wp:posOffset>-69850</wp:posOffset>
          </wp:positionV>
          <wp:extent cx="1253067" cy="1470992"/>
          <wp:effectExtent l="0" t="0" r="4445"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53067" cy="1470992"/>
                  </a:xfrm>
                  <a:prstGeom prst="rect">
                    <a:avLst/>
                  </a:prstGeom>
                </pic:spPr>
              </pic:pic>
            </a:graphicData>
          </a:graphic>
          <wp14:sizeRelH relativeFrom="margin">
            <wp14:pctWidth>0</wp14:pctWidth>
          </wp14:sizeRelH>
          <wp14:sizeRelV relativeFrom="margin">
            <wp14:pctHeight>0</wp14:pctHeight>
          </wp14:sizeRelV>
        </wp:anchor>
      </w:drawing>
    </w:r>
    <w:r w:rsidR="009E262D" w:rsidRPr="00611829">
      <w:rPr>
        <w:noProof/>
        <w:lang w:eastAsia="en-AU"/>
      </w:rPr>
      <mc:AlternateContent>
        <mc:Choice Requires="wps">
          <w:drawing>
            <wp:anchor distT="0" distB="0" distL="114300" distR="114300" simplePos="0" relativeHeight="251642880" behindDoc="0" locked="0" layoutInCell="1" allowOverlap="1" wp14:anchorId="572ABDBF" wp14:editId="75E41CF1">
              <wp:simplePos x="0" y="0"/>
              <wp:positionH relativeFrom="column">
                <wp:posOffset>-15240</wp:posOffset>
              </wp:positionH>
              <wp:positionV relativeFrom="paragraph">
                <wp:posOffset>-221615</wp:posOffset>
              </wp:positionV>
              <wp:extent cx="4690745" cy="16287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745" cy="1628775"/>
                      </a:xfrm>
                      <a:prstGeom prst="rect">
                        <a:avLst/>
                      </a:prstGeom>
                      <a:noFill/>
                      <a:ln w="9525">
                        <a:noFill/>
                        <a:miter lim="800000"/>
                        <a:headEnd/>
                        <a:tailEnd/>
                      </a:ln>
                    </wps:spPr>
                    <wps:txbx>
                      <w:txbxContent>
                        <w:p w14:paraId="293FA993" w14:textId="078EBD4D" w:rsidR="009F0657" w:rsidRPr="008A074F" w:rsidRDefault="00DD7543" w:rsidP="009F0657">
                          <w:pPr>
                            <w:pStyle w:val="Heading1"/>
                          </w:pPr>
                          <w:r>
                            <w:t>Victorian Energy Upgrades</w:t>
                          </w:r>
                          <w:r w:rsidR="00263F81">
                            <w:br/>
                          </w:r>
                          <w:r w:rsidR="009E262D">
                            <w:t>Performance Report 2022</w:t>
                          </w:r>
                        </w:p>
                        <w:p w14:paraId="0A59401A" w14:textId="77777777" w:rsidR="009F0657" w:rsidRPr="008A074F" w:rsidRDefault="009F0657" w:rsidP="009F0657">
                          <w:pPr>
                            <w:pStyle w:val="Heading1"/>
                          </w:pPr>
                        </w:p>
                        <w:p w14:paraId="1CFCD4CD" w14:textId="77777777" w:rsidR="009F0657" w:rsidRPr="008A074F" w:rsidRDefault="009F0657" w:rsidP="009F0657">
                          <w:pPr>
                            <w:pStyle w:val="Heading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2ABDBF" id="_x0000_t202" coordsize="21600,21600" o:spt="202" path="m,l,21600r21600,l21600,xe">
              <v:stroke joinstyle="miter"/>
              <v:path gradientshapeok="t" o:connecttype="rect"/>
            </v:shapetype>
            <v:shape id="Text Box 2" o:spid="_x0000_s1026" type="#_x0000_t202" style="position:absolute;margin-left:-1.2pt;margin-top:-17.45pt;width:369.35pt;height:128.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" filled="f" stroked="f">
              <v:textbox>
                <w:txbxContent>
                  <w:p w14:paraId="293FA993" w14:textId="078EBD4D" w:rsidR="009F0657" w:rsidRPr="008A074F" w:rsidRDefault="00DD7543" w:rsidP="009F0657">
                    <w:pPr>
                      <w:pStyle w:val="Heading1"/>
                    </w:pPr>
                    <w:r>
                      <w:t>Victorian Energy Upgrades</w:t>
                    </w:r>
                    <w:r w:rsidR="00263F81">
                      <w:br/>
                    </w:r>
                    <w:r w:rsidR="009E262D">
                      <w:t>Performance Report 2022</w:t>
                    </w:r>
                  </w:p>
                  <w:p w14:paraId="0A59401A" w14:textId="77777777" w:rsidR="009F0657" w:rsidRPr="008A074F" w:rsidRDefault="009F0657" w:rsidP="009F0657">
                    <w:pPr>
                      <w:pStyle w:val="Heading1"/>
                    </w:pPr>
                  </w:p>
                  <w:p w14:paraId="1CFCD4CD" w14:textId="77777777" w:rsidR="009F0657" w:rsidRPr="008A074F" w:rsidRDefault="009F0657" w:rsidP="009F0657">
                    <w:pPr>
                      <w:pStyle w:val="Heading1"/>
                    </w:pPr>
                  </w:p>
                </w:txbxContent>
              </v:textbox>
            </v:shape>
          </w:pict>
        </mc:Fallback>
      </mc:AlternateContent>
    </w:r>
    <w:r w:rsidR="009F0657" w:rsidRPr="00611829">
      <w:rPr>
        <w:noProof/>
        <w:lang w:eastAsia="en-AU"/>
      </w:rPr>
      <mc:AlternateContent>
        <mc:Choice Requires="wps">
          <w:drawing>
            <wp:anchor distT="0" distB="0" distL="114300" distR="114300" simplePos="0" relativeHeight="251654144" behindDoc="0" locked="0" layoutInCell="1" allowOverlap="1" wp14:anchorId="22030D54" wp14:editId="6A231D70">
              <wp:simplePos x="0" y="0"/>
              <wp:positionH relativeFrom="column">
                <wp:posOffset>-22225</wp:posOffset>
              </wp:positionH>
              <wp:positionV relativeFrom="paragraph">
                <wp:posOffset>976934</wp:posOffset>
              </wp:positionV>
              <wp:extent cx="4467860" cy="4051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860" cy="405130"/>
                      </a:xfrm>
                      <a:prstGeom prst="rect">
                        <a:avLst/>
                      </a:prstGeom>
                      <a:noFill/>
                      <a:ln w="9525">
                        <a:noFill/>
                        <a:miter lim="800000"/>
                        <a:headEnd/>
                        <a:tailEnd/>
                      </a:ln>
                    </wps:spPr>
                    <wps:txbx>
                      <w:txbxContent>
                        <w:p w14:paraId="07745A30" w14:textId="3F23C7F4" w:rsidR="009F0657" w:rsidRPr="008D6E08" w:rsidRDefault="005E2CC5" w:rsidP="009F0657">
                          <w:pPr>
                            <w:pStyle w:val="Subtitle"/>
                          </w:pPr>
                          <w:r>
                            <w:t>Consumer</w:t>
                          </w:r>
                          <w:r w:rsidR="009E262D">
                            <w:t xml:space="preserve"> fact sheet</w:t>
                          </w:r>
                        </w:p>
                        <w:p w14:paraId="15B49D0F" w14:textId="77777777" w:rsidR="009F0657" w:rsidRPr="008D6E08" w:rsidRDefault="009F0657" w:rsidP="009F0657">
                          <w:pPr>
                            <w:pStyle w:val="Subtitle"/>
                          </w:pPr>
                        </w:p>
                        <w:p w14:paraId="4CFA1613" w14:textId="77777777" w:rsidR="009F0657" w:rsidRPr="00261CC2" w:rsidRDefault="009F0657" w:rsidP="009F0657">
                          <w:pPr>
                            <w:pStyle w:val="Subtitl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30D54" id="_x0000_s1027" type="#_x0000_t202" style="position:absolute;margin-left:-1.75pt;margin-top:76.9pt;width:351.8pt;height:3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" filled="f" stroked="f">
              <v:textbox>
                <w:txbxContent>
                  <w:p w14:paraId="07745A30" w14:textId="3F23C7F4" w:rsidR="009F0657" w:rsidRPr="008D6E08" w:rsidRDefault="005E2CC5" w:rsidP="009F0657">
                    <w:pPr>
                      <w:pStyle w:val="Subtitle"/>
                    </w:pPr>
                    <w:r>
                      <w:t>Consumer</w:t>
                    </w:r>
                    <w:r w:rsidR="009E262D">
                      <w:t xml:space="preserve"> fact sheet</w:t>
                    </w:r>
                  </w:p>
                  <w:p w14:paraId="15B49D0F" w14:textId="77777777" w:rsidR="009F0657" w:rsidRPr="008D6E08" w:rsidRDefault="009F0657" w:rsidP="009F0657">
                    <w:pPr>
                      <w:pStyle w:val="Subtitle"/>
                    </w:pPr>
                  </w:p>
                  <w:p w14:paraId="4CFA1613" w14:textId="77777777" w:rsidR="009F0657" w:rsidRPr="00261CC2" w:rsidRDefault="009F0657" w:rsidP="009F0657">
                    <w:pPr>
                      <w:pStyle w:val="Subtitle"/>
                    </w:pPr>
                  </w:p>
                </w:txbxContent>
              </v:textbox>
            </v:shape>
          </w:pict>
        </mc:Fallback>
      </mc:AlternateContent>
    </w:r>
    <w:r w:rsidR="009F0657" w:rsidRPr="00611829">
      <w:rPr>
        <w:noProof/>
        <w:lang w:eastAsia="en-AU"/>
      </w:rPr>
      <mc:AlternateContent>
        <mc:Choice Requires="wps">
          <w:drawing>
            <wp:anchor distT="0" distB="180340" distL="114300" distR="114300" simplePos="0" relativeHeight="251633664" behindDoc="0" locked="0" layoutInCell="1" allowOverlap="1" wp14:anchorId="602D4E4B" wp14:editId="45216FB5">
              <wp:simplePos x="0" y="0"/>
              <wp:positionH relativeFrom="column">
                <wp:posOffset>-720090</wp:posOffset>
              </wp:positionH>
              <wp:positionV relativeFrom="paragraph">
                <wp:posOffset>-450215</wp:posOffset>
              </wp:positionV>
              <wp:extent cx="11323320" cy="2035175"/>
              <wp:effectExtent l="0" t="0" r="0" b="3175"/>
              <wp:wrapTopAndBottom/>
              <wp:docPr id="1" name="Rectangle 1"/>
              <wp:cNvGraphicFramePr/>
              <a:graphic xmlns:a="http://schemas.openxmlformats.org/drawingml/2006/main">
                <a:graphicData uri="http://schemas.microsoft.com/office/word/2010/wordprocessingShape">
                  <wps:wsp>
                    <wps:cNvSpPr/>
                    <wps:spPr>
                      <a:xfrm>
                        <a:off x="0" y="0"/>
                        <a:ext cx="11323320" cy="2035175"/>
                      </a:xfrm>
                      <a:prstGeom prst="rect">
                        <a:avLst/>
                      </a:prstGeom>
                      <a:solidFill>
                        <a:schemeClr val="tx2"/>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1A3BE" id="Rectangle 1" o:spid="_x0000_s1026" style="position:absolute;margin-left:-56.7pt;margin-top:-35.45pt;width:891.6pt;height:160.25pt;z-index:251633664;visibility:visible;mso-wrap-style:square;mso-width-percent:0;mso-height-percent:0;mso-wrap-distance-left:9pt;mso-wrap-distance-top:0;mso-wrap-distance-right:9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" fillcolor="#4986a0 [3215]" stroked="f" strokeweight="1pt">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70A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D04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6220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8881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D2D27DA2">
      <w:start w:val="1"/>
      <w:numFmt w:val="bullet"/>
      <w:lvlText w:val=""/>
      <w:lvlJc w:val="left"/>
      <w:pPr>
        <w:ind w:left="720" w:hanging="360"/>
      </w:pPr>
      <w:rPr>
        <w:rFonts w:ascii="Symbol" w:hAnsi="Symbol"/>
        <w:b w:val="0"/>
        <w:bCs w:val="0"/>
      </w:rPr>
    </w:lvl>
    <w:lvl w:ilvl="1" w:tplc="532079CC">
      <w:start w:val="1"/>
      <w:numFmt w:val="bullet"/>
      <w:lvlText w:val="o"/>
      <w:lvlJc w:val="left"/>
      <w:pPr>
        <w:tabs>
          <w:tab w:val="num" w:pos="1440"/>
        </w:tabs>
        <w:ind w:left="1440" w:hanging="360"/>
      </w:pPr>
      <w:rPr>
        <w:rFonts w:ascii="Courier New" w:hAnsi="Courier New"/>
      </w:rPr>
    </w:lvl>
    <w:lvl w:ilvl="2" w:tplc="1206D096">
      <w:start w:val="1"/>
      <w:numFmt w:val="bullet"/>
      <w:lvlText w:val=""/>
      <w:lvlJc w:val="left"/>
      <w:pPr>
        <w:tabs>
          <w:tab w:val="num" w:pos="2160"/>
        </w:tabs>
        <w:ind w:left="2160" w:hanging="360"/>
      </w:pPr>
      <w:rPr>
        <w:rFonts w:ascii="Wingdings" w:hAnsi="Wingdings"/>
      </w:rPr>
    </w:lvl>
    <w:lvl w:ilvl="3" w:tplc="AA88B6B8">
      <w:start w:val="1"/>
      <w:numFmt w:val="bullet"/>
      <w:lvlText w:val=""/>
      <w:lvlJc w:val="left"/>
      <w:pPr>
        <w:tabs>
          <w:tab w:val="num" w:pos="2880"/>
        </w:tabs>
        <w:ind w:left="2880" w:hanging="360"/>
      </w:pPr>
      <w:rPr>
        <w:rFonts w:ascii="Symbol" w:hAnsi="Symbol"/>
      </w:rPr>
    </w:lvl>
    <w:lvl w:ilvl="4" w:tplc="2B92C6EE">
      <w:start w:val="1"/>
      <w:numFmt w:val="bullet"/>
      <w:lvlText w:val="o"/>
      <w:lvlJc w:val="left"/>
      <w:pPr>
        <w:tabs>
          <w:tab w:val="num" w:pos="3600"/>
        </w:tabs>
        <w:ind w:left="3600" w:hanging="360"/>
      </w:pPr>
      <w:rPr>
        <w:rFonts w:ascii="Courier New" w:hAnsi="Courier New"/>
      </w:rPr>
    </w:lvl>
    <w:lvl w:ilvl="5" w:tplc="524CC27C">
      <w:start w:val="1"/>
      <w:numFmt w:val="bullet"/>
      <w:lvlText w:val=""/>
      <w:lvlJc w:val="left"/>
      <w:pPr>
        <w:tabs>
          <w:tab w:val="num" w:pos="4320"/>
        </w:tabs>
        <w:ind w:left="4320" w:hanging="360"/>
      </w:pPr>
      <w:rPr>
        <w:rFonts w:ascii="Wingdings" w:hAnsi="Wingdings"/>
      </w:rPr>
    </w:lvl>
    <w:lvl w:ilvl="6" w:tplc="9B48A5A4">
      <w:start w:val="1"/>
      <w:numFmt w:val="bullet"/>
      <w:lvlText w:val=""/>
      <w:lvlJc w:val="left"/>
      <w:pPr>
        <w:tabs>
          <w:tab w:val="num" w:pos="5040"/>
        </w:tabs>
        <w:ind w:left="5040" w:hanging="360"/>
      </w:pPr>
      <w:rPr>
        <w:rFonts w:ascii="Symbol" w:hAnsi="Symbol"/>
      </w:rPr>
    </w:lvl>
    <w:lvl w:ilvl="7" w:tplc="F0161838">
      <w:start w:val="1"/>
      <w:numFmt w:val="bullet"/>
      <w:lvlText w:val="o"/>
      <w:lvlJc w:val="left"/>
      <w:pPr>
        <w:tabs>
          <w:tab w:val="num" w:pos="5760"/>
        </w:tabs>
        <w:ind w:left="5760" w:hanging="360"/>
      </w:pPr>
      <w:rPr>
        <w:rFonts w:ascii="Courier New" w:hAnsi="Courier New"/>
      </w:rPr>
    </w:lvl>
    <w:lvl w:ilvl="8" w:tplc="686C72FC">
      <w:start w:val="1"/>
      <w:numFmt w:val="bullet"/>
      <w:lvlText w:val=""/>
      <w:lvlJc w:val="left"/>
      <w:pPr>
        <w:tabs>
          <w:tab w:val="num" w:pos="6480"/>
        </w:tabs>
        <w:ind w:left="6480" w:hanging="360"/>
      </w:pPr>
      <w:rPr>
        <w:rFonts w:ascii="Wingdings" w:hAnsi="Wingdings"/>
      </w:rPr>
    </w:lvl>
  </w:abstractNum>
  <w:abstractNum w:abstractNumId="11" w15:restartNumberingAfterBreak="0">
    <w:nsid w:val="090238F1"/>
    <w:multiLevelType w:val="hybridMultilevel"/>
    <w:tmpl w:val="6D9EE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510C0B"/>
    <w:multiLevelType w:val="multilevel"/>
    <w:tmpl w:val="3D66CBA2"/>
    <w:numStyleLink w:val="CustomNumberlist"/>
  </w:abstractNum>
  <w:abstractNum w:abstractNumId="16" w15:restartNumberingAfterBreak="0">
    <w:nsid w:val="1B3C049B"/>
    <w:multiLevelType w:val="multilevel"/>
    <w:tmpl w:val="6D9A2BC2"/>
    <w:numStyleLink w:val="NumberedHeadings"/>
  </w:abstractNum>
  <w:abstractNum w:abstractNumId="17" w15:restartNumberingAfterBreak="0">
    <w:nsid w:val="1E8052EF"/>
    <w:multiLevelType w:val="multilevel"/>
    <w:tmpl w:val="DF4A9966"/>
    <w:numStyleLink w:val="TableBullets"/>
  </w:abstractNum>
  <w:abstractNum w:abstractNumId="18"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2391238"/>
    <w:multiLevelType w:val="multilevel"/>
    <w:tmpl w:val="6D9A2BC2"/>
    <w:numStyleLink w:val="NumberedHeadings"/>
  </w:abstractNum>
  <w:abstractNum w:abstractNumId="20" w15:restartNumberingAfterBreak="0">
    <w:nsid w:val="237F7A83"/>
    <w:multiLevelType w:val="hybridMultilevel"/>
    <w:tmpl w:val="7018A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9E348D"/>
    <w:multiLevelType w:val="multilevel"/>
    <w:tmpl w:val="3D66CBA2"/>
    <w:numStyleLink w:val="CustomNumberlist"/>
  </w:abstractNum>
  <w:abstractNum w:abstractNumId="22" w15:restartNumberingAfterBreak="0">
    <w:nsid w:val="39C20E77"/>
    <w:multiLevelType w:val="multilevel"/>
    <w:tmpl w:val="6D9A2BC2"/>
    <w:numStyleLink w:val="NumberedHeadings"/>
  </w:abstractNum>
  <w:abstractNum w:abstractNumId="23" w15:restartNumberingAfterBreak="0">
    <w:nsid w:val="3AA454D7"/>
    <w:multiLevelType w:val="multilevel"/>
    <w:tmpl w:val="6D9A2BC2"/>
    <w:numStyleLink w:val="NumberedHeadings"/>
  </w:abstractNum>
  <w:abstractNum w:abstractNumId="24"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A8B0109"/>
    <w:multiLevelType w:val="multilevel"/>
    <w:tmpl w:val="3D66CBA2"/>
    <w:numStyleLink w:val="CustomNumberlist"/>
  </w:abstractNum>
  <w:abstractNum w:abstractNumId="27"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505317"/>
    <w:multiLevelType w:val="multilevel"/>
    <w:tmpl w:val="3D66CBA2"/>
    <w:numStyleLink w:val="CustomNumberlist"/>
  </w:abstractNum>
  <w:abstractNum w:abstractNumId="30"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DC0E2A"/>
    <w:multiLevelType w:val="hybridMultilevel"/>
    <w:tmpl w:val="4A10D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1935619">
    <w:abstractNumId w:val="9"/>
  </w:num>
  <w:num w:numId="2" w16cid:durableId="1089429743">
    <w:abstractNumId w:val="7"/>
  </w:num>
  <w:num w:numId="3" w16cid:durableId="29258527">
    <w:abstractNumId w:val="6"/>
  </w:num>
  <w:num w:numId="4" w16cid:durableId="460266355">
    <w:abstractNumId w:val="5"/>
  </w:num>
  <w:num w:numId="5" w16cid:durableId="1887451112">
    <w:abstractNumId w:val="4"/>
  </w:num>
  <w:num w:numId="6" w16cid:durableId="604729954">
    <w:abstractNumId w:val="8"/>
  </w:num>
  <w:num w:numId="7" w16cid:durableId="903293351">
    <w:abstractNumId w:val="3"/>
  </w:num>
  <w:num w:numId="8" w16cid:durableId="560291963">
    <w:abstractNumId w:val="2"/>
  </w:num>
  <w:num w:numId="9" w16cid:durableId="1078820430">
    <w:abstractNumId w:val="1"/>
  </w:num>
  <w:num w:numId="10" w16cid:durableId="222058897">
    <w:abstractNumId w:val="24"/>
  </w:num>
  <w:num w:numId="11" w16cid:durableId="242643858">
    <w:abstractNumId w:val="18"/>
  </w:num>
  <w:num w:numId="12" w16cid:durableId="15934725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4638845">
    <w:abstractNumId w:val="0"/>
  </w:num>
  <w:num w:numId="14" w16cid:durableId="315181738">
    <w:abstractNumId w:val="18"/>
  </w:num>
  <w:num w:numId="15" w16cid:durableId="2017533949">
    <w:abstractNumId w:val="19"/>
  </w:num>
  <w:num w:numId="16" w16cid:durableId="125784692">
    <w:abstractNumId w:val="13"/>
  </w:num>
  <w:num w:numId="17" w16cid:durableId="1397320186">
    <w:abstractNumId w:val="25"/>
  </w:num>
  <w:num w:numId="18" w16cid:durableId="891037962">
    <w:abstractNumId w:val="25"/>
  </w:num>
  <w:num w:numId="19" w16cid:durableId="1683975317">
    <w:abstractNumId w:val="21"/>
  </w:num>
  <w:num w:numId="20" w16cid:durableId="949244613">
    <w:abstractNumId w:val="15"/>
  </w:num>
  <w:num w:numId="21" w16cid:durableId="920480309">
    <w:abstractNumId w:val="27"/>
  </w:num>
  <w:num w:numId="22" w16cid:durableId="1386879975">
    <w:abstractNumId w:val="29"/>
  </w:num>
  <w:num w:numId="23" w16cid:durableId="629211939">
    <w:abstractNumId w:val="14"/>
  </w:num>
  <w:num w:numId="24" w16cid:durableId="2000838848">
    <w:abstractNumId w:val="32"/>
  </w:num>
  <w:num w:numId="25" w16cid:durableId="626859094">
    <w:abstractNumId w:val="28"/>
  </w:num>
  <w:num w:numId="26" w16cid:durableId="1693729784">
    <w:abstractNumId w:val="30"/>
  </w:num>
  <w:num w:numId="27" w16cid:durableId="1355114863">
    <w:abstractNumId w:val="17"/>
  </w:num>
  <w:num w:numId="28" w16cid:durableId="1578906926">
    <w:abstractNumId w:val="23"/>
  </w:num>
  <w:num w:numId="29" w16cid:durableId="987512737">
    <w:abstractNumId w:val="22"/>
  </w:num>
  <w:num w:numId="30" w16cid:durableId="985864115">
    <w:abstractNumId w:val="16"/>
  </w:num>
  <w:num w:numId="31" w16cid:durableId="21253846">
    <w:abstractNumId w:val="26"/>
  </w:num>
  <w:num w:numId="32" w16cid:durableId="165436557">
    <w:abstractNumId w:val="12"/>
  </w:num>
  <w:num w:numId="33" w16cid:durableId="7436520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1587150">
    <w:abstractNumId w:val="31"/>
  </w:num>
  <w:num w:numId="35" w16cid:durableId="1326394612">
    <w:abstractNumId w:val="11"/>
  </w:num>
  <w:num w:numId="36" w16cid:durableId="16504805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9605230">
    <w:abstractNumId w:val="33"/>
  </w:num>
  <w:num w:numId="38" w16cid:durableId="924269655">
    <w:abstractNumId w:val="20"/>
  </w:num>
  <w:num w:numId="39" w16cid:durableId="1041899335">
    <w:abstractNumId w:val="24"/>
  </w:num>
  <w:num w:numId="40" w16cid:durableId="17970635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readOnly" w:enforcement="1" w:cryptProviderType="rsaAES" w:cryptAlgorithmClass="hash" w:cryptAlgorithmType="typeAny" w:cryptAlgorithmSid="14" w:cryptSpinCount="100000" w:hash="a8bqEX5W9TqMDM6atidrUq+p99LYor57689VuMYZkxhl2n/i2hbaE5WW+mYklM8S6RqFtWtVfywXr8SASUKF6Q==" w:salt="y8naHzbEjnHDV2UsRHSfb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3F6"/>
    <w:rsid w:val="000046BD"/>
    <w:rsid w:val="00011F13"/>
    <w:rsid w:val="00015588"/>
    <w:rsid w:val="00016988"/>
    <w:rsid w:val="00044B5D"/>
    <w:rsid w:val="000518F3"/>
    <w:rsid w:val="000566E0"/>
    <w:rsid w:val="00056CC6"/>
    <w:rsid w:val="00062038"/>
    <w:rsid w:val="00062AE4"/>
    <w:rsid w:val="00066CF9"/>
    <w:rsid w:val="00067DD9"/>
    <w:rsid w:val="00073119"/>
    <w:rsid w:val="00083321"/>
    <w:rsid w:val="00083D5F"/>
    <w:rsid w:val="00090B56"/>
    <w:rsid w:val="0009346F"/>
    <w:rsid w:val="000969D5"/>
    <w:rsid w:val="000A0D12"/>
    <w:rsid w:val="000A1292"/>
    <w:rsid w:val="000A759D"/>
    <w:rsid w:val="000A7FD9"/>
    <w:rsid w:val="000B5FBA"/>
    <w:rsid w:val="000C15A7"/>
    <w:rsid w:val="000C45C6"/>
    <w:rsid w:val="000D1704"/>
    <w:rsid w:val="000D4547"/>
    <w:rsid w:val="000E047A"/>
    <w:rsid w:val="000F129C"/>
    <w:rsid w:val="00106608"/>
    <w:rsid w:val="0010730E"/>
    <w:rsid w:val="001076C2"/>
    <w:rsid w:val="001253BC"/>
    <w:rsid w:val="00143C76"/>
    <w:rsid w:val="00153081"/>
    <w:rsid w:val="00160F48"/>
    <w:rsid w:val="001630F5"/>
    <w:rsid w:val="0017016C"/>
    <w:rsid w:val="00184CEF"/>
    <w:rsid w:val="001869B0"/>
    <w:rsid w:val="00187ACF"/>
    <w:rsid w:val="00195D9B"/>
    <w:rsid w:val="001A4ACF"/>
    <w:rsid w:val="001C750A"/>
    <w:rsid w:val="001D07CD"/>
    <w:rsid w:val="001E3A54"/>
    <w:rsid w:val="001E3CE3"/>
    <w:rsid w:val="001E3D46"/>
    <w:rsid w:val="001F3997"/>
    <w:rsid w:val="001F64A3"/>
    <w:rsid w:val="0020037C"/>
    <w:rsid w:val="00204C88"/>
    <w:rsid w:val="002056BA"/>
    <w:rsid w:val="0022708E"/>
    <w:rsid w:val="00230F6E"/>
    <w:rsid w:val="00232581"/>
    <w:rsid w:val="00241EE8"/>
    <w:rsid w:val="002453CF"/>
    <w:rsid w:val="00251145"/>
    <w:rsid w:val="00256FB1"/>
    <w:rsid w:val="00263F81"/>
    <w:rsid w:val="00272B0A"/>
    <w:rsid w:val="002750C4"/>
    <w:rsid w:val="00275997"/>
    <w:rsid w:val="002966CE"/>
    <w:rsid w:val="002A059D"/>
    <w:rsid w:val="002A5B7B"/>
    <w:rsid w:val="002B0C03"/>
    <w:rsid w:val="002B158A"/>
    <w:rsid w:val="002C2ADF"/>
    <w:rsid w:val="002D3B02"/>
    <w:rsid w:val="002D54A1"/>
    <w:rsid w:val="002D682B"/>
    <w:rsid w:val="002E48AC"/>
    <w:rsid w:val="002F03C3"/>
    <w:rsid w:val="002F7056"/>
    <w:rsid w:val="00317C67"/>
    <w:rsid w:val="00317CFD"/>
    <w:rsid w:val="00326B64"/>
    <w:rsid w:val="00342223"/>
    <w:rsid w:val="00344D56"/>
    <w:rsid w:val="0035160D"/>
    <w:rsid w:val="00353663"/>
    <w:rsid w:val="00354D86"/>
    <w:rsid w:val="00360763"/>
    <w:rsid w:val="00360DE7"/>
    <w:rsid w:val="0036745B"/>
    <w:rsid w:val="00375CBF"/>
    <w:rsid w:val="00375EFC"/>
    <w:rsid w:val="003837CC"/>
    <w:rsid w:val="00387B04"/>
    <w:rsid w:val="003904B9"/>
    <w:rsid w:val="00394187"/>
    <w:rsid w:val="00395CD9"/>
    <w:rsid w:val="00395CFE"/>
    <w:rsid w:val="003A16E1"/>
    <w:rsid w:val="003A2748"/>
    <w:rsid w:val="003A30F3"/>
    <w:rsid w:val="003A6C60"/>
    <w:rsid w:val="003C39F4"/>
    <w:rsid w:val="003E517C"/>
    <w:rsid w:val="003E767E"/>
    <w:rsid w:val="003F1961"/>
    <w:rsid w:val="004015F9"/>
    <w:rsid w:val="004064CD"/>
    <w:rsid w:val="00414AB9"/>
    <w:rsid w:val="0041606A"/>
    <w:rsid w:val="0043066B"/>
    <w:rsid w:val="004309BF"/>
    <w:rsid w:val="00436772"/>
    <w:rsid w:val="004433C4"/>
    <w:rsid w:val="00453632"/>
    <w:rsid w:val="004544AD"/>
    <w:rsid w:val="004558CC"/>
    <w:rsid w:val="00462222"/>
    <w:rsid w:val="0046312A"/>
    <w:rsid w:val="00473AB4"/>
    <w:rsid w:val="00474670"/>
    <w:rsid w:val="004803F2"/>
    <w:rsid w:val="00484F2D"/>
    <w:rsid w:val="004855CE"/>
    <w:rsid w:val="00485732"/>
    <w:rsid w:val="00495E2E"/>
    <w:rsid w:val="00496CF9"/>
    <w:rsid w:val="004A4E12"/>
    <w:rsid w:val="004C6502"/>
    <w:rsid w:val="004C7955"/>
    <w:rsid w:val="004D4DA7"/>
    <w:rsid w:val="004E0FF2"/>
    <w:rsid w:val="004E5AF4"/>
    <w:rsid w:val="0050064B"/>
    <w:rsid w:val="005014C6"/>
    <w:rsid w:val="00515256"/>
    <w:rsid w:val="005317A7"/>
    <w:rsid w:val="00541F9A"/>
    <w:rsid w:val="0054339A"/>
    <w:rsid w:val="00544F20"/>
    <w:rsid w:val="00545E3C"/>
    <w:rsid w:val="00553E5C"/>
    <w:rsid w:val="00563AD8"/>
    <w:rsid w:val="00564BE8"/>
    <w:rsid w:val="00565EDF"/>
    <w:rsid w:val="00570E5B"/>
    <w:rsid w:val="00584939"/>
    <w:rsid w:val="00596041"/>
    <w:rsid w:val="005966A2"/>
    <w:rsid w:val="005A1443"/>
    <w:rsid w:val="005A1AEF"/>
    <w:rsid w:val="005B24BB"/>
    <w:rsid w:val="005C6E04"/>
    <w:rsid w:val="005D1B10"/>
    <w:rsid w:val="005E2A78"/>
    <w:rsid w:val="005E2CC5"/>
    <w:rsid w:val="005E2E03"/>
    <w:rsid w:val="005E2EA9"/>
    <w:rsid w:val="005E4C24"/>
    <w:rsid w:val="005F3D90"/>
    <w:rsid w:val="005F5578"/>
    <w:rsid w:val="005F58A7"/>
    <w:rsid w:val="005F5E4E"/>
    <w:rsid w:val="006012A1"/>
    <w:rsid w:val="00603E0E"/>
    <w:rsid w:val="0060463E"/>
    <w:rsid w:val="006063A9"/>
    <w:rsid w:val="00613407"/>
    <w:rsid w:val="0061474D"/>
    <w:rsid w:val="00615C49"/>
    <w:rsid w:val="00624EA2"/>
    <w:rsid w:val="00632F24"/>
    <w:rsid w:val="00633068"/>
    <w:rsid w:val="0063494B"/>
    <w:rsid w:val="006455B6"/>
    <w:rsid w:val="006614B1"/>
    <w:rsid w:val="00666190"/>
    <w:rsid w:val="006745E3"/>
    <w:rsid w:val="00675F58"/>
    <w:rsid w:val="006816D9"/>
    <w:rsid w:val="006817B0"/>
    <w:rsid w:val="006A0675"/>
    <w:rsid w:val="006A37A1"/>
    <w:rsid w:val="006A5117"/>
    <w:rsid w:val="006A6D95"/>
    <w:rsid w:val="006C4904"/>
    <w:rsid w:val="006C7847"/>
    <w:rsid w:val="006D0A5E"/>
    <w:rsid w:val="006D4CD9"/>
    <w:rsid w:val="006E6549"/>
    <w:rsid w:val="006E6B2B"/>
    <w:rsid w:val="006F29EA"/>
    <w:rsid w:val="006F3B62"/>
    <w:rsid w:val="007030BE"/>
    <w:rsid w:val="00703C67"/>
    <w:rsid w:val="00707B2F"/>
    <w:rsid w:val="00710792"/>
    <w:rsid w:val="00711BA5"/>
    <w:rsid w:val="0071799F"/>
    <w:rsid w:val="00717CCA"/>
    <w:rsid w:val="007202C6"/>
    <w:rsid w:val="00730BFC"/>
    <w:rsid w:val="00737C4A"/>
    <w:rsid w:val="00740720"/>
    <w:rsid w:val="00744867"/>
    <w:rsid w:val="00747563"/>
    <w:rsid w:val="00750535"/>
    <w:rsid w:val="00752565"/>
    <w:rsid w:val="00757301"/>
    <w:rsid w:val="00764333"/>
    <w:rsid w:val="00770335"/>
    <w:rsid w:val="00772EB1"/>
    <w:rsid w:val="00773E72"/>
    <w:rsid w:val="00777BD4"/>
    <w:rsid w:val="00781227"/>
    <w:rsid w:val="00782E55"/>
    <w:rsid w:val="00784DEB"/>
    <w:rsid w:val="00792B10"/>
    <w:rsid w:val="00796928"/>
    <w:rsid w:val="007A5734"/>
    <w:rsid w:val="007B2241"/>
    <w:rsid w:val="007B565F"/>
    <w:rsid w:val="007B6C8C"/>
    <w:rsid w:val="007C53AB"/>
    <w:rsid w:val="007C7E2D"/>
    <w:rsid w:val="007D2040"/>
    <w:rsid w:val="007D495A"/>
    <w:rsid w:val="007E0B94"/>
    <w:rsid w:val="007E56EE"/>
    <w:rsid w:val="00805FBD"/>
    <w:rsid w:val="0081561B"/>
    <w:rsid w:val="00816B02"/>
    <w:rsid w:val="00825D9B"/>
    <w:rsid w:val="00843BD0"/>
    <w:rsid w:val="00865ECE"/>
    <w:rsid w:val="00872273"/>
    <w:rsid w:val="00881E07"/>
    <w:rsid w:val="00882783"/>
    <w:rsid w:val="008953F6"/>
    <w:rsid w:val="008964DC"/>
    <w:rsid w:val="008A55E3"/>
    <w:rsid w:val="008A7A8E"/>
    <w:rsid w:val="008B6874"/>
    <w:rsid w:val="008C1818"/>
    <w:rsid w:val="008D2C44"/>
    <w:rsid w:val="008D5E13"/>
    <w:rsid w:val="008E1EEE"/>
    <w:rsid w:val="008E7DCC"/>
    <w:rsid w:val="008F4472"/>
    <w:rsid w:val="008F7087"/>
    <w:rsid w:val="00901884"/>
    <w:rsid w:val="009058B1"/>
    <w:rsid w:val="00916721"/>
    <w:rsid w:val="009230CE"/>
    <w:rsid w:val="00923356"/>
    <w:rsid w:val="00926F0F"/>
    <w:rsid w:val="00932123"/>
    <w:rsid w:val="00935EDD"/>
    <w:rsid w:val="00943BB2"/>
    <w:rsid w:val="00943BDE"/>
    <w:rsid w:val="00963D68"/>
    <w:rsid w:val="00965A2B"/>
    <w:rsid w:val="0097072D"/>
    <w:rsid w:val="00986CF3"/>
    <w:rsid w:val="009927C5"/>
    <w:rsid w:val="009A4DB9"/>
    <w:rsid w:val="009A60D6"/>
    <w:rsid w:val="009B0997"/>
    <w:rsid w:val="009B3ECA"/>
    <w:rsid w:val="009B583F"/>
    <w:rsid w:val="009C3565"/>
    <w:rsid w:val="009E15D6"/>
    <w:rsid w:val="009E1DEC"/>
    <w:rsid w:val="009E262D"/>
    <w:rsid w:val="009E2C7E"/>
    <w:rsid w:val="009E66D2"/>
    <w:rsid w:val="009F0657"/>
    <w:rsid w:val="00A073E7"/>
    <w:rsid w:val="00A11F49"/>
    <w:rsid w:val="00A200FC"/>
    <w:rsid w:val="00A21033"/>
    <w:rsid w:val="00A21A9B"/>
    <w:rsid w:val="00A27C06"/>
    <w:rsid w:val="00A27D94"/>
    <w:rsid w:val="00A36594"/>
    <w:rsid w:val="00A6017C"/>
    <w:rsid w:val="00A672AE"/>
    <w:rsid w:val="00A67A25"/>
    <w:rsid w:val="00A81819"/>
    <w:rsid w:val="00A8396C"/>
    <w:rsid w:val="00A93CAF"/>
    <w:rsid w:val="00A945A4"/>
    <w:rsid w:val="00AA5609"/>
    <w:rsid w:val="00AA7D3D"/>
    <w:rsid w:val="00AC1E61"/>
    <w:rsid w:val="00AC5FF4"/>
    <w:rsid w:val="00AC66AB"/>
    <w:rsid w:val="00AD09D6"/>
    <w:rsid w:val="00AD29CB"/>
    <w:rsid w:val="00AD2E14"/>
    <w:rsid w:val="00AE03FA"/>
    <w:rsid w:val="00AE0C8F"/>
    <w:rsid w:val="00AE2C4D"/>
    <w:rsid w:val="00AF06C7"/>
    <w:rsid w:val="00AF237A"/>
    <w:rsid w:val="00AF479D"/>
    <w:rsid w:val="00AF63AC"/>
    <w:rsid w:val="00B027ED"/>
    <w:rsid w:val="00B02D16"/>
    <w:rsid w:val="00B04857"/>
    <w:rsid w:val="00B07683"/>
    <w:rsid w:val="00B12610"/>
    <w:rsid w:val="00B33C20"/>
    <w:rsid w:val="00B37A15"/>
    <w:rsid w:val="00B455AA"/>
    <w:rsid w:val="00B503C2"/>
    <w:rsid w:val="00B52E6C"/>
    <w:rsid w:val="00B6173A"/>
    <w:rsid w:val="00B6370B"/>
    <w:rsid w:val="00B655D9"/>
    <w:rsid w:val="00B71E2D"/>
    <w:rsid w:val="00B72AB0"/>
    <w:rsid w:val="00B916EE"/>
    <w:rsid w:val="00B93D52"/>
    <w:rsid w:val="00B970FD"/>
    <w:rsid w:val="00BC0E1F"/>
    <w:rsid w:val="00BD094E"/>
    <w:rsid w:val="00BD19DB"/>
    <w:rsid w:val="00BD24AA"/>
    <w:rsid w:val="00BD6DDE"/>
    <w:rsid w:val="00BE0829"/>
    <w:rsid w:val="00C00172"/>
    <w:rsid w:val="00C0395E"/>
    <w:rsid w:val="00C03B3C"/>
    <w:rsid w:val="00C03FC2"/>
    <w:rsid w:val="00C07C02"/>
    <w:rsid w:val="00C1664D"/>
    <w:rsid w:val="00C23A87"/>
    <w:rsid w:val="00C24ED5"/>
    <w:rsid w:val="00C313B7"/>
    <w:rsid w:val="00C34EF4"/>
    <w:rsid w:val="00C36028"/>
    <w:rsid w:val="00C36E8A"/>
    <w:rsid w:val="00C41F42"/>
    <w:rsid w:val="00C45BF3"/>
    <w:rsid w:val="00C464B3"/>
    <w:rsid w:val="00C47364"/>
    <w:rsid w:val="00C73505"/>
    <w:rsid w:val="00C753B8"/>
    <w:rsid w:val="00C80CDA"/>
    <w:rsid w:val="00C8136F"/>
    <w:rsid w:val="00C848F1"/>
    <w:rsid w:val="00C85017"/>
    <w:rsid w:val="00C92FA7"/>
    <w:rsid w:val="00C96E6A"/>
    <w:rsid w:val="00CB23C1"/>
    <w:rsid w:val="00CB7FB8"/>
    <w:rsid w:val="00CD680B"/>
    <w:rsid w:val="00CE324D"/>
    <w:rsid w:val="00CF2B15"/>
    <w:rsid w:val="00CF33F6"/>
    <w:rsid w:val="00CF5FE9"/>
    <w:rsid w:val="00CF5FFA"/>
    <w:rsid w:val="00D02383"/>
    <w:rsid w:val="00D23A3D"/>
    <w:rsid w:val="00D30FA8"/>
    <w:rsid w:val="00D3670C"/>
    <w:rsid w:val="00D41312"/>
    <w:rsid w:val="00DA005C"/>
    <w:rsid w:val="00DA65A7"/>
    <w:rsid w:val="00DB1592"/>
    <w:rsid w:val="00DB79C6"/>
    <w:rsid w:val="00DC2B59"/>
    <w:rsid w:val="00DC3BE7"/>
    <w:rsid w:val="00DD3725"/>
    <w:rsid w:val="00DD7543"/>
    <w:rsid w:val="00DE2336"/>
    <w:rsid w:val="00DE546E"/>
    <w:rsid w:val="00DF2EF4"/>
    <w:rsid w:val="00E01ACA"/>
    <w:rsid w:val="00E03B00"/>
    <w:rsid w:val="00E26ACF"/>
    <w:rsid w:val="00E337D4"/>
    <w:rsid w:val="00E35E27"/>
    <w:rsid w:val="00E369C8"/>
    <w:rsid w:val="00E4664B"/>
    <w:rsid w:val="00E5390E"/>
    <w:rsid w:val="00E56916"/>
    <w:rsid w:val="00E640D1"/>
    <w:rsid w:val="00E736EA"/>
    <w:rsid w:val="00E9393A"/>
    <w:rsid w:val="00E96A82"/>
    <w:rsid w:val="00EA1D92"/>
    <w:rsid w:val="00EA23C9"/>
    <w:rsid w:val="00EA47A3"/>
    <w:rsid w:val="00EB6E73"/>
    <w:rsid w:val="00EC5765"/>
    <w:rsid w:val="00EC785F"/>
    <w:rsid w:val="00EE3779"/>
    <w:rsid w:val="00EE3C06"/>
    <w:rsid w:val="00EE5935"/>
    <w:rsid w:val="00EE6EBB"/>
    <w:rsid w:val="00F05FC0"/>
    <w:rsid w:val="00F21DCC"/>
    <w:rsid w:val="00F274F6"/>
    <w:rsid w:val="00F43924"/>
    <w:rsid w:val="00F666F0"/>
    <w:rsid w:val="00F66BF7"/>
    <w:rsid w:val="00F81408"/>
    <w:rsid w:val="00F83935"/>
    <w:rsid w:val="00F90435"/>
    <w:rsid w:val="00F92780"/>
    <w:rsid w:val="00F963FF"/>
    <w:rsid w:val="00FB2CF8"/>
    <w:rsid w:val="00FC5279"/>
    <w:rsid w:val="00FC6E2C"/>
    <w:rsid w:val="00FE077A"/>
    <w:rsid w:val="00FF02FB"/>
    <w:rsid w:val="00FF05B0"/>
    <w:rsid w:val="00FF6261"/>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CF1F7"/>
  <w15:docId w15:val="{9BA98E6E-4BE7-4282-84F7-1F2185EF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B5D"/>
    <w:pPr>
      <w:spacing w:before="160" w:after="120" w:line="336" w:lineRule="auto"/>
    </w:pPr>
    <w:rPr>
      <w:lang w:val="en-AU"/>
    </w:rPr>
  </w:style>
  <w:style w:type="paragraph" w:styleId="Heading1">
    <w:name w:val="heading 1"/>
    <w:basedOn w:val="Normal"/>
    <w:next w:val="Normal"/>
    <w:link w:val="Heading1Char"/>
    <w:uiPriority w:val="9"/>
    <w:qFormat/>
    <w:rsid w:val="00241EE8"/>
    <w:pPr>
      <w:keepNext/>
      <w:keepLines/>
      <w:pageBreakBefore/>
      <w:spacing w:before="240" w:after="320"/>
      <w:outlineLvl w:val="0"/>
    </w:pPr>
    <w:rPr>
      <w:rFonts w:ascii="Tahoma" w:eastAsiaTheme="majorEastAsia" w:hAnsi="Tahoma" w:cstheme="majorBidi"/>
      <w:color w:val="FFFFFF" w:themeColor="background1"/>
      <w:sz w:val="40"/>
      <w:szCs w:val="32"/>
    </w:rPr>
  </w:style>
  <w:style w:type="paragraph" w:styleId="Heading2">
    <w:name w:val="heading 2"/>
    <w:basedOn w:val="Normal"/>
    <w:next w:val="Normal"/>
    <w:link w:val="Heading2Char"/>
    <w:uiPriority w:val="9"/>
    <w:unhideWhenUsed/>
    <w:qFormat/>
    <w:rsid w:val="00241EE8"/>
    <w:pPr>
      <w:keepNext/>
      <w:keepLines/>
      <w:spacing w:before="240" w:after="160"/>
      <w:outlineLvl w:val="1"/>
    </w:pPr>
    <w:rPr>
      <w:rFonts w:ascii="Tahoma" w:eastAsiaTheme="majorEastAsia" w:hAnsi="Tahoma" w:cstheme="majorBidi"/>
      <w:b/>
      <w:color w:val="236192" w:themeColor="accent1"/>
      <w:sz w:val="26"/>
      <w:szCs w:val="26"/>
    </w:rPr>
  </w:style>
  <w:style w:type="paragraph" w:styleId="Heading3">
    <w:name w:val="heading 3"/>
    <w:basedOn w:val="Normal"/>
    <w:next w:val="Normal"/>
    <w:link w:val="Heading3Char"/>
    <w:uiPriority w:val="9"/>
    <w:unhideWhenUsed/>
    <w:qFormat/>
    <w:rsid w:val="00241EE8"/>
    <w:pPr>
      <w:keepNext/>
      <w:keepLines/>
      <w:spacing w:before="20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241EE8"/>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3E767E"/>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3FA"/>
    <w:pPr>
      <w:tabs>
        <w:tab w:val="center" w:pos="4680"/>
        <w:tab w:val="right" w:pos="9360"/>
      </w:tabs>
      <w:spacing w:after="0"/>
    </w:pPr>
  </w:style>
  <w:style w:type="character" w:customStyle="1" w:styleId="HeaderChar">
    <w:name w:val="Header Char"/>
    <w:basedOn w:val="DefaultParagraphFont"/>
    <w:link w:val="Header"/>
    <w:uiPriority w:val="99"/>
    <w:rsid w:val="00773E72"/>
    <w:rPr>
      <w:lang w:val="en-AU"/>
    </w:rPr>
  </w:style>
  <w:style w:type="paragraph" w:styleId="Footer">
    <w:name w:val="footer"/>
    <w:basedOn w:val="Normal"/>
    <w:link w:val="FooterChar"/>
    <w:uiPriority w:val="99"/>
    <w:unhideWhenUsed/>
    <w:rsid w:val="00F05FC0"/>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F05FC0"/>
    <w:rPr>
      <w:color w:val="75787B" w:themeColor="background2"/>
    </w:rPr>
  </w:style>
  <w:style w:type="paragraph" w:styleId="Title">
    <w:name w:val="Title"/>
    <w:basedOn w:val="Normal"/>
    <w:next w:val="Normal"/>
    <w:link w:val="TitleChar"/>
    <w:uiPriority w:val="10"/>
    <w:semiHidden/>
    <w:qFormat/>
    <w:rsid w:val="000969D5"/>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773E72"/>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241EE8"/>
    <w:pPr>
      <w:numPr>
        <w:ilvl w:val="1"/>
      </w:numPr>
      <w:spacing w:after="240"/>
    </w:pPr>
    <w:rPr>
      <w:rFonts w:ascii="Tahoma" w:eastAsiaTheme="minorEastAsia" w:hAnsi="Tahoma"/>
      <w:color w:val="FFFFFF" w:themeColor="background1"/>
      <w:sz w:val="28"/>
    </w:rPr>
  </w:style>
  <w:style w:type="character" w:customStyle="1" w:styleId="SubtitleChar">
    <w:name w:val="Subtitle Char"/>
    <w:basedOn w:val="DefaultParagraphFont"/>
    <w:link w:val="Subtitle"/>
    <w:uiPriority w:val="11"/>
    <w:rsid w:val="00241EE8"/>
    <w:rPr>
      <w:rFonts w:ascii="Tahoma" w:eastAsiaTheme="minorEastAsia" w:hAnsi="Tahoma"/>
      <w:color w:val="FFFFFF" w:themeColor="background1"/>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D50032" w:themeFill="accent2"/>
      <w:vAlign w:val="center"/>
    </w:tcPr>
    <w:tblStylePr w:type="firstCol">
      <w:tblPr/>
      <w:tcPr>
        <w:shd w:val="clear" w:color="auto" w:fill="D50032" w:themeFill="accent2"/>
      </w:tcPr>
    </w:tblStylePr>
  </w:style>
  <w:style w:type="character" w:customStyle="1" w:styleId="Heading1Char">
    <w:name w:val="Heading 1 Char"/>
    <w:basedOn w:val="DefaultParagraphFont"/>
    <w:link w:val="Heading1"/>
    <w:uiPriority w:val="9"/>
    <w:rsid w:val="00241EE8"/>
    <w:rPr>
      <w:rFonts w:ascii="Tahoma" w:eastAsiaTheme="majorEastAsia" w:hAnsi="Tahoma" w:cstheme="majorBidi"/>
      <w:color w:val="FFFFFF" w:themeColor="background1"/>
      <w:sz w:val="40"/>
      <w:szCs w:val="32"/>
    </w:rPr>
  </w:style>
  <w:style w:type="character" w:customStyle="1" w:styleId="Heading2Char">
    <w:name w:val="Heading 2 Char"/>
    <w:basedOn w:val="DefaultParagraphFont"/>
    <w:link w:val="Heading2"/>
    <w:uiPriority w:val="9"/>
    <w:rsid w:val="00241EE8"/>
    <w:rPr>
      <w:rFonts w:ascii="Tahoma" w:eastAsiaTheme="majorEastAsia" w:hAnsi="Tahoma" w:cstheme="majorBidi"/>
      <w:b/>
      <w:color w:val="236192" w:themeColor="accent1"/>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773E72"/>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9F0657"/>
    <w:rPr>
      <w:b/>
      <w:color w:val="75787B" w:themeColor="background2"/>
      <w:sz w:val="22"/>
      <w:bdr w:val="none" w:sz="0" w:space="0" w:color="auto"/>
      <w:shd w:val="clear" w:color="auto" w:fill="auto"/>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241EE8"/>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044B5D"/>
    <w:pPr>
      <w:ind w:left="568" w:hanging="284"/>
    </w:pPr>
    <w:rPr>
      <w:b w:val="0"/>
      <w:noProof/>
    </w:rPr>
  </w:style>
  <w:style w:type="paragraph" w:styleId="TOC1">
    <w:name w:val="toc 1"/>
    <w:basedOn w:val="Normal"/>
    <w:next w:val="Normal"/>
    <w:autoRedefine/>
    <w:uiPriority w:val="39"/>
    <w:semiHidden/>
    <w:rsid w:val="00044B5D"/>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C1664D"/>
    <w:rPr>
      <w:color w:val="0000FF"/>
      <w:u w:val="single"/>
    </w:rPr>
  </w:style>
  <w:style w:type="paragraph" w:styleId="TOCHeading">
    <w:name w:val="TOC Heading"/>
    <w:next w:val="Normal"/>
    <w:uiPriority w:val="39"/>
    <w:unhideWhenUsed/>
    <w:qFormat/>
    <w:rsid w:val="000969D5"/>
    <w:pPr>
      <w:spacing w:before="240" w:after="320" w:line="240" w:lineRule="auto"/>
    </w:pPr>
    <w:rPr>
      <w:rFonts w:ascii="Tahoma" w:eastAsiaTheme="majorEastAsia" w:hAnsi="Tahoma" w:cstheme="majorBidi"/>
      <w:color w:val="FFFFFF" w:themeColor="background1"/>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semiHidden/>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F05FC0"/>
    <w:pPr>
      <w:numPr>
        <w:numId w:val="32"/>
      </w:numPr>
      <w:spacing w:line="33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F05FC0"/>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D41312"/>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rsid w:val="00044B5D"/>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style>
  <w:style w:type="character" w:customStyle="1" w:styleId="TableListNumber2Char">
    <w:name w:val="Table List Number 2 Char"/>
    <w:basedOn w:val="TableListNumberChar"/>
    <w:link w:val="TableListNumber2"/>
    <w:rsid w:val="00E03B00"/>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rsid w:val="00CF33F6"/>
    <w:rPr>
      <w:sz w:val="18"/>
      <w:szCs w:val="20"/>
    </w:rPr>
  </w:style>
  <w:style w:type="character" w:styleId="FootnoteReference">
    <w:name w:val="footnote reference"/>
    <w:basedOn w:val="DefaultParagraphFont"/>
    <w:unhideWhenUsed/>
    <w:rsid w:val="00E9393A"/>
    <w:rPr>
      <w:vertAlign w:val="superscript"/>
    </w:rPr>
  </w:style>
  <w:style w:type="paragraph" w:customStyle="1" w:styleId="Figure-Table-BoxHeading">
    <w:name w:val="Figure-Table-Box Heading"/>
    <w:link w:val="Figure-Table-BoxHeadingChar"/>
    <w:qFormat/>
    <w:rsid w:val="00F05FC0"/>
    <w:pPr>
      <w:numPr>
        <w:ilvl w:val="3"/>
        <w:numId w:val="30"/>
      </w:numPr>
      <w:spacing w:before="120" w:after="120" w:line="336"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F05FC0"/>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241EE8"/>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semiHidden/>
    <w:rsid w:val="00044B5D"/>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044B5D"/>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044B5D"/>
    <w:pPr>
      <w:tabs>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semiHidden/>
    <w:rsid w:val="003E767E"/>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603E0E"/>
  </w:style>
  <w:style w:type="paragraph" w:styleId="TOC7">
    <w:name w:val="toc 7"/>
    <w:basedOn w:val="Normal"/>
    <w:next w:val="Normal"/>
    <w:autoRedefine/>
    <w:uiPriority w:val="39"/>
    <w:semiHidden/>
    <w:unhideWhenUsed/>
    <w:rsid w:val="00044B5D"/>
    <w:pPr>
      <w:spacing w:before="40" w:after="40" w:line="288" w:lineRule="auto"/>
      <w:ind w:left="1321"/>
    </w:pPr>
  </w:style>
  <w:style w:type="paragraph" w:styleId="TOC8">
    <w:name w:val="toc 8"/>
    <w:basedOn w:val="Normal"/>
    <w:next w:val="Normal"/>
    <w:autoRedefine/>
    <w:uiPriority w:val="39"/>
    <w:semiHidden/>
    <w:unhideWhenUsed/>
    <w:rsid w:val="00044B5D"/>
    <w:pPr>
      <w:spacing w:before="40" w:after="40" w:line="288" w:lineRule="auto"/>
      <w:ind w:left="1542"/>
    </w:pPr>
  </w:style>
  <w:style w:type="paragraph" w:styleId="TOC9">
    <w:name w:val="toc 9"/>
    <w:basedOn w:val="Normal"/>
    <w:next w:val="Normal"/>
    <w:autoRedefine/>
    <w:uiPriority w:val="39"/>
    <w:semiHidden/>
    <w:unhideWhenUsed/>
    <w:rsid w:val="00044B5D"/>
    <w:pPr>
      <w:spacing w:before="40" w:after="40" w:line="288" w:lineRule="auto"/>
      <w:ind w:left="1758"/>
    </w:pPr>
  </w:style>
  <w:style w:type="character" w:styleId="UnresolvedMention">
    <w:name w:val="Unresolved Mention"/>
    <w:basedOn w:val="DefaultParagraphFont"/>
    <w:uiPriority w:val="99"/>
    <w:semiHidden/>
    <w:unhideWhenUsed/>
    <w:rsid w:val="00073119"/>
    <w:rPr>
      <w:color w:val="605E5C"/>
      <w:shd w:val="clear" w:color="auto" w:fill="E1DFDD"/>
    </w:rPr>
  </w:style>
  <w:style w:type="character" w:styleId="FollowedHyperlink">
    <w:name w:val="FollowedHyperlink"/>
    <w:basedOn w:val="DefaultParagraphFont"/>
    <w:uiPriority w:val="99"/>
    <w:semiHidden/>
    <w:unhideWhenUsed/>
    <w:rsid w:val="00FF05B0"/>
    <w:rPr>
      <w:color w:val="000000" w:themeColor="followedHyperlink"/>
      <w:u w:val="single"/>
    </w:rPr>
  </w:style>
  <w:style w:type="paragraph" w:styleId="Revision">
    <w:name w:val="Revision"/>
    <w:hidden/>
    <w:uiPriority w:val="99"/>
    <w:semiHidden/>
    <w:rsid w:val="00EC5765"/>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1.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sv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sv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https://www.esc.vic.gov.au/victorian-energy-upgrades-program/veu-updates-reports-reviews-and-data/veu-performance-report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image" Target="media/image16.sv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sv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9.jpeg"/></Relationships>
</file>

<file path=word/_rels/footer3.xml.rels><?xml version="1.0" encoding="UTF-8" standalone="yes"?>
<Relationships xmlns="http://schemas.openxmlformats.org/package/2006/relationships"><Relationship Id="rId1" Type="http://schemas.openxmlformats.org/officeDocument/2006/relationships/image" Target="media/image19.jpeg"/></Relationships>
</file>

<file path=word/_rels/header2.xml.rels><?xml version="1.0" encoding="UTF-8" standalone="yes"?>
<Relationships xmlns="http://schemas.openxmlformats.org/package/2006/relationships"><Relationship Id="rId2" Type="http://schemas.openxmlformats.org/officeDocument/2006/relationships/image" Target="media/image18.svg"/><Relationship Id="rId1" Type="http://schemas.openxmlformats.org/officeDocument/2006/relationships/image" Target="media/image17.png"/></Relationships>
</file>

<file path=word/_rels/header3.xml.rels><?xml version="1.0" encoding="UTF-8" standalone="yes"?>
<Relationships xmlns="http://schemas.openxmlformats.org/package/2006/relationships"><Relationship Id="rId2" Type="http://schemas.openxmlformats.org/officeDocument/2006/relationships/image" Target="media/image18.svg"/><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ESC Red">
      <a:dk1>
        <a:sysClr val="windowText" lastClr="000000"/>
      </a:dk1>
      <a:lt1>
        <a:sysClr val="window" lastClr="FFFFFF"/>
      </a:lt1>
      <a:dk2>
        <a:srgbClr val="4986A0"/>
      </a:dk2>
      <a:lt2>
        <a:srgbClr val="75787B"/>
      </a:lt2>
      <a:accent1>
        <a:srgbClr val="236192"/>
      </a:accent1>
      <a:accent2>
        <a:srgbClr val="D50032"/>
      </a:accent2>
      <a:accent3>
        <a:srgbClr val="4986A0"/>
      </a:accent3>
      <a:accent4>
        <a:srgbClr val="ED8B00"/>
      </a:accent4>
      <a:accent5>
        <a:srgbClr val="183028"/>
      </a:accent5>
      <a:accent6>
        <a:srgbClr val="CE0058"/>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90D88-B568-475B-AC54-FA1E58358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3108</Characters>
  <Application>Microsoft Office Word</Application>
  <DocSecurity>8</DocSecurity>
  <Lines>75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VEU Performance Report 2022 – fact sheet</dc:title>
  <dc:subject/>
  <dc:creator>Heidi Wearne (ESC)</dc:creator>
  <cp:keywords>[SEC=UNOFFICIAL]</cp:keywords>
  <dc:description/>
  <cp:lastModifiedBy>Heidi Wearne (ESC)</cp:lastModifiedBy>
  <cp:revision>3</cp:revision>
  <cp:lastPrinted>2023-09-18T04:37:00Z</cp:lastPrinted>
  <dcterms:created xsi:type="dcterms:W3CDTF">2023-09-18T04:37:00Z</dcterms:created>
  <dcterms:modified xsi:type="dcterms:W3CDTF">2023-09-18T04:38:00Z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919B3C18AB3546F299AC7EDCA7B77EC6</vt:lpwstr>
  </property>
  <property fmtid="{D5CDD505-2E9C-101B-9397-08002B2CF9AE}" pid="9" name="PM_ProtectiveMarkingValue_Footer">
    <vt:lpwstr>UNOFFICIAL</vt:lpwstr>
  </property>
  <property fmtid="{D5CDD505-2E9C-101B-9397-08002B2CF9AE}" pid="10" name="PM_Originator_Hash_SHA1">
    <vt:lpwstr>93A903553C79D70989E5EDA2840F192B14D3E5E2</vt:lpwstr>
  </property>
  <property fmtid="{D5CDD505-2E9C-101B-9397-08002B2CF9AE}" pid="11" name="PM_OriginationTimeStamp">
    <vt:lpwstr>2023-09-18T04:38:08Z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314D90595B1CA638B193AEA21ED1F5B8</vt:lpwstr>
  </property>
  <property fmtid="{D5CDD505-2E9C-101B-9397-08002B2CF9AE}" pid="23" name="PM_Hash_Salt">
    <vt:lpwstr>848293FCBFF385EDB424D34E816C28EC</vt:lpwstr>
  </property>
  <property fmtid="{D5CDD505-2E9C-101B-9397-08002B2CF9AE}" pid="24" name="PM_Hash_SHA1">
    <vt:lpwstr>4E944CBDEF82058FE32E460C3E4B1E295A67B155</vt:lpwstr>
  </property>
  <property fmtid="{D5CDD505-2E9C-101B-9397-08002B2CF9AE}" pid="25" name="PM_OriginatorUserAccountName_SHA256">
    <vt:lpwstr>7D229611F0974DAAE571C8A9C14200ADF3E69734462220690957FA8F17480CF7</vt:lpwstr>
  </property>
  <property fmtid="{D5CDD505-2E9C-101B-9397-08002B2CF9AE}" pid="26" name="PM_OriginatorDomainName_SHA256">
    <vt:lpwstr>9E5929A2B0C9364118E50F7972B6A4AA763F815A803675E11226272E392AE99C</vt:lpwstr>
  </property>
  <property fmtid="{D5CDD505-2E9C-101B-9397-08002B2CF9AE}" pid="27" name="PM_SecurityClassification_Prev">
    <vt:lpwstr>UNOFFICIAL</vt:lpwstr>
  </property>
  <property fmtid="{D5CDD505-2E9C-101B-9397-08002B2CF9AE}" pid="28" name="PM_Qualifier_Prev">
    <vt:lpwstr/>
  </property>
</Properties>
</file>