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A39C7" w14:textId="1F580638" w:rsidR="00440B1F" w:rsidRDefault="00586B88" w:rsidP="00586B88">
      <w:pPr>
        <w:pStyle w:val="Heading1"/>
      </w:pPr>
      <w:r>
        <w:t xml:space="preserve">Workshop </w:t>
      </w:r>
      <w:r w:rsidR="00826EA3">
        <w:t>2</w:t>
      </w:r>
      <w:r>
        <w:t xml:space="preserve"> (</w:t>
      </w:r>
      <w:r w:rsidR="00826EA3">
        <w:t>In-</w:t>
      </w:r>
      <w:r w:rsidR="00265DF1">
        <w:t>p</w:t>
      </w:r>
      <w:r w:rsidR="00826EA3">
        <w:t>erson</w:t>
      </w:r>
      <w:r>
        <w:t xml:space="preserve">) Consultation Summary </w:t>
      </w:r>
    </w:p>
    <w:p w14:paraId="6DDF6AEC" w14:textId="1ED4DAA8" w:rsidR="00DA4DA5" w:rsidRPr="00F06CBA" w:rsidRDefault="00DA4DA5" w:rsidP="00A339FB">
      <w:pPr>
        <w:pStyle w:val="Heading2"/>
        <w:numPr>
          <w:ilvl w:val="0"/>
          <w:numId w:val="37"/>
        </w:numPr>
        <w:rPr>
          <w:color w:val="ED8B00" w:themeColor="accent2"/>
        </w:rPr>
      </w:pPr>
      <w:r w:rsidRPr="00F06CBA">
        <w:rPr>
          <w:color w:val="ED8B00" w:themeColor="accent2"/>
        </w:rPr>
        <w:t>Access to cheaper plans</w:t>
      </w:r>
    </w:p>
    <w:p w14:paraId="37A2BB20" w14:textId="53BEFAFA" w:rsidR="00EB7595" w:rsidRPr="00F06CBA" w:rsidRDefault="00EB7595" w:rsidP="00A339FB">
      <w:pPr>
        <w:pStyle w:val="Heading2"/>
        <w:numPr>
          <w:ilvl w:val="0"/>
          <w:numId w:val="37"/>
        </w:numPr>
        <w:rPr>
          <w:color w:val="ED8B00" w:themeColor="accent2"/>
        </w:rPr>
      </w:pPr>
      <w:r w:rsidRPr="00F06CBA">
        <w:rPr>
          <w:color w:val="ED8B00" w:themeColor="accent2"/>
        </w:rPr>
        <w:t>Improving the ability for consumers to switch</w:t>
      </w:r>
      <w:r w:rsidR="007D0CBF">
        <w:rPr>
          <w:color w:val="ED8B00" w:themeColor="accent2"/>
        </w:rPr>
        <w:t xml:space="preserve"> to the best offer</w:t>
      </w:r>
    </w:p>
    <w:p w14:paraId="6FAED32D" w14:textId="1BFF3FAE" w:rsidR="00EB7595" w:rsidRPr="00F06CBA" w:rsidRDefault="00704C20" w:rsidP="00A339FB">
      <w:pPr>
        <w:pStyle w:val="Heading2"/>
        <w:numPr>
          <w:ilvl w:val="0"/>
          <w:numId w:val="37"/>
        </w:numPr>
        <w:rPr>
          <w:color w:val="ED8B00" w:themeColor="accent2"/>
        </w:rPr>
      </w:pPr>
      <w:r w:rsidRPr="00F06CBA">
        <w:rPr>
          <w:color w:val="ED8B00" w:themeColor="accent2"/>
        </w:rPr>
        <w:t>Automatic best offer for consumers experiencing payment difficulty</w:t>
      </w:r>
    </w:p>
    <w:p w14:paraId="01276508" w14:textId="430BB3C6" w:rsidR="00CF34A7" w:rsidRPr="001A018C" w:rsidRDefault="00586B88" w:rsidP="00586B88">
      <w:pPr>
        <w:pStyle w:val="Pull-out"/>
        <w:rPr>
          <w:b/>
          <w:bCs/>
        </w:rPr>
      </w:pPr>
      <w:r w:rsidRPr="001A018C">
        <w:rPr>
          <w:b/>
          <w:bCs/>
        </w:rPr>
        <w:t>What:</w:t>
      </w:r>
      <w:r w:rsidR="001A018C" w:rsidRPr="001A018C">
        <w:t xml:space="preserve"> </w:t>
      </w:r>
      <w:r w:rsidR="00C16EDA" w:rsidRPr="002C05A2">
        <w:t xml:space="preserve">Energy Retail Code of Practice </w:t>
      </w:r>
      <w:r w:rsidR="009546B1">
        <w:t xml:space="preserve">Consultation </w:t>
      </w:r>
      <w:r w:rsidR="003B1364">
        <w:t>Workshop:</w:t>
      </w:r>
      <w:r w:rsidR="003B1364" w:rsidRPr="002C05A2">
        <w:t xml:space="preserve"> Better</w:t>
      </w:r>
      <w:r w:rsidR="00C16EDA" w:rsidRPr="002C05A2">
        <w:t xml:space="preserve"> </w:t>
      </w:r>
      <w:r w:rsidR="00361433" w:rsidRPr="002C05A2">
        <w:t>O</w:t>
      </w:r>
      <w:r w:rsidR="00C16EDA" w:rsidRPr="002C05A2">
        <w:t>ffers</w:t>
      </w:r>
      <w:r w:rsidR="00C16EDA">
        <w:rPr>
          <w:i/>
          <w:iCs/>
        </w:rPr>
        <w:t xml:space="preserve">. </w:t>
      </w:r>
    </w:p>
    <w:p w14:paraId="5D21BCD6" w14:textId="43AF3E8D" w:rsidR="00586B88" w:rsidRDefault="00586B88" w:rsidP="00586B88">
      <w:pPr>
        <w:pStyle w:val="Pull-out"/>
      </w:pPr>
      <w:r w:rsidRPr="001A018C">
        <w:rPr>
          <w:b/>
          <w:bCs/>
        </w:rPr>
        <w:t>When:</w:t>
      </w:r>
      <w:r w:rsidR="00A74039">
        <w:t xml:space="preserve"> </w:t>
      </w:r>
      <w:r w:rsidR="00537E31">
        <w:t>Tuesday 10 December 2024, 9:</w:t>
      </w:r>
      <w:r w:rsidR="000D57C8">
        <w:t>00 am</w:t>
      </w:r>
      <w:r w:rsidR="00160289">
        <w:t xml:space="preserve"> </w:t>
      </w:r>
      <w:r w:rsidR="000D57C8">
        <w:t xml:space="preserve">–12:00 pm AEST. </w:t>
      </w:r>
    </w:p>
    <w:p w14:paraId="68B4A2A7" w14:textId="3524C1CD" w:rsidR="00586B88" w:rsidRDefault="00586B88" w:rsidP="00586B88">
      <w:pPr>
        <w:pStyle w:val="Pull-out"/>
      </w:pPr>
      <w:r w:rsidRPr="001A018C">
        <w:rPr>
          <w:b/>
          <w:bCs/>
        </w:rPr>
        <w:t>Where:</w:t>
      </w:r>
      <w:r w:rsidR="00121055">
        <w:t xml:space="preserve"> </w:t>
      </w:r>
      <w:r w:rsidR="00A67D03">
        <w:t xml:space="preserve">Level 12, 570 Bourke St Melbourne 3000 </w:t>
      </w:r>
      <w:r w:rsidR="00650F2B">
        <w:t xml:space="preserve">VIC </w:t>
      </w:r>
      <w:r w:rsidR="00A67D03">
        <w:t>(</w:t>
      </w:r>
      <w:r w:rsidR="000A771F">
        <w:t>i</w:t>
      </w:r>
      <w:r w:rsidR="00A67D03">
        <w:t>n-</w:t>
      </w:r>
      <w:r w:rsidR="000A771F">
        <w:t>p</w:t>
      </w:r>
      <w:r w:rsidR="00A67D03">
        <w:t xml:space="preserve">erson). </w:t>
      </w:r>
    </w:p>
    <w:p w14:paraId="499DA1CA" w14:textId="4C221F27" w:rsidR="0040417A" w:rsidRDefault="00586B88" w:rsidP="0040417A">
      <w:pPr>
        <w:pStyle w:val="Pull-out"/>
      </w:pPr>
      <w:r w:rsidRPr="001A018C">
        <w:rPr>
          <w:b/>
          <w:bCs/>
        </w:rPr>
        <w:t>Who:</w:t>
      </w:r>
      <w:r w:rsidR="001A018C">
        <w:t xml:space="preserve"> </w:t>
      </w:r>
      <w:r w:rsidR="00867382">
        <w:t>Nineteen</w:t>
      </w:r>
      <w:r w:rsidR="001F2D82">
        <w:t xml:space="preserve"> representatives from energy retailers</w:t>
      </w:r>
      <w:r w:rsidR="00966D81">
        <w:t xml:space="preserve">; </w:t>
      </w:r>
      <w:r w:rsidR="005363A9">
        <w:t>eight</w:t>
      </w:r>
      <w:r w:rsidR="00363E64">
        <w:t xml:space="preserve"> representatives from consumer groups and community organisations</w:t>
      </w:r>
      <w:r w:rsidR="00966D81">
        <w:t xml:space="preserve">; </w:t>
      </w:r>
      <w:r w:rsidR="00254B73">
        <w:t>five</w:t>
      </w:r>
      <w:r w:rsidR="006E0BA6">
        <w:t xml:space="preserve"> representatives from </w:t>
      </w:r>
      <w:r w:rsidR="0042648F">
        <w:t>public entities</w:t>
      </w:r>
      <w:r w:rsidR="00BE45AC">
        <w:t>;</w:t>
      </w:r>
      <w:r w:rsidR="00186F1B">
        <w:t xml:space="preserve"> and</w:t>
      </w:r>
      <w:r w:rsidR="006F3C8D">
        <w:t xml:space="preserve"> </w:t>
      </w:r>
      <w:r w:rsidR="00FD4BE6">
        <w:t>ten</w:t>
      </w:r>
      <w:r w:rsidR="002622A2">
        <w:t xml:space="preserve"> </w:t>
      </w:r>
      <w:r w:rsidR="0017574F">
        <w:t xml:space="preserve">staff </w:t>
      </w:r>
      <w:r w:rsidR="003B36C0">
        <w:t>from the Essential Services Commission</w:t>
      </w:r>
      <w:r w:rsidR="00BE45AC">
        <w:t>.</w:t>
      </w:r>
    </w:p>
    <w:p w14:paraId="2D19E2F8" w14:textId="5BD3EFF5" w:rsidR="00586B88" w:rsidRDefault="00586B88" w:rsidP="0040417A">
      <w:pPr>
        <w:pStyle w:val="Pull-out"/>
      </w:pPr>
      <w:r w:rsidRPr="001A018C">
        <w:rPr>
          <w:b/>
          <w:bCs/>
        </w:rPr>
        <w:t>How:</w:t>
      </w:r>
      <w:r>
        <w:t xml:space="preserve"> </w:t>
      </w:r>
      <w:r w:rsidR="00211B19">
        <w:t xml:space="preserve">Guided discussion in small groups facilitated and scribed by staff from the </w:t>
      </w:r>
      <w:r w:rsidR="002622A2">
        <w:t>commission</w:t>
      </w:r>
      <w:r w:rsidR="00211B19">
        <w:t xml:space="preserve">. </w:t>
      </w:r>
    </w:p>
    <w:p w14:paraId="72B35B5C" w14:textId="11707E3F" w:rsidR="00586B88" w:rsidRDefault="00586B88" w:rsidP="00586B88">
      <w:pPr>
        <w:pStyle w:val="Pull-out"/>
      </w:pPr>
      <w:r w:rsidRPr="001A018C">
        <w:rPr>
          <w:b/>
          <w:bCs/>
        </w:rPr>
        <w:t>Why:</w:t>
      </w:r>
      <w:r w:rsidR="001A018C">
        <w:rPr>
          <w:b/>
          <w:bCs/>
        </w:rPr>
        <w:t xml:space="preserve"> </w:t>
      </w:r>
      <w:r w:rsidR="008202C8">
        <w:t>T</w:t>
      </w:r>
      <w:r w:rsidR="00CF4385" w:rsidRPr="00D02F5D">
        <w:t xml:space="preserve">o gain </w:t>
      </w:r>
      <w:r w:rsidR="000265D1">
        <w:t xml:space="preserve">stakeholder </w:t>
      </w:r>
      <w:r w:rsidR="00CF4385" w:rsidRPr="00D02F5D">
        <w:t xml:space="preserve">feedback on the effectiveness, clarity, costs and benefits of </w:t>
      </w:r>
      <w:r w:rsidR="00CF4385">
        <w:t>the following proposed reforms:</w:t>
      </w:r>
    </w:p>
    <w:p w14:paraId="4AF289D7" w14:textId="23856810" w:rsidR="00CF4385" w:rsidRPr="00CF4385" w:rsidRDefault="00B57343" w:rsidP="0021029B">
      <w:pPr>
        <w:pStyle w:val="Pull-outBullet2"/>
      </w:pPr>
      <w:r>
        <w:t>a</w:t>
      </w:r>
      <w:r w:rsidR="00CF4385" w:rsidRPr="00CF4385">
        <w:t>ccess to cheaper plans</w:t>
      </w:r>
    </w:p>
    <w:p w14:paraId="559ED838" w14:textId="635BF3F8" w:rsidR="00CF4385" w:rsidRPr="00CF4385" w:rsidRDefault="00B57343" w:rsidP="0021029B">
      <w:pPr>
        <w:pStyle w:val="Pull-outBullet2"/>
      </w:pPr>
      <w:r>
        <w:t>i</w:t>
      </w:r>
      <w:r w:rsidR="00CF4385" w:rsidRPr="00CF4385">
        <w:t>mproving the ability for consumers to switch</w:t>
      </w:r>
      <w:r w:rsidR="007D0CBF">
        <w:t xml:space="preserve"> to the best offer</w:t>
      </w:r>
    </w:p>
    <w:p w14:paraId="24CD560A" w14:textId="30A9CA9A" w:rsidR="00CF4385" w:rsidRPr="001A018C" w:rsidRDefault="00B57343" w:rsidP="0021029B">
      <w:pPr>
        <w:pStyle w:val="Pull-outBullet2"/>
      </w:pPr>
      <w:r>
        <w:t>a</w:t>
      </w:r>
      <w:r w:rsidR="00CF4385" w:rsidRPr="00CF4385">
        <w:t>utomatic best offer for consumers experiencing payment difficulty</w:t>
      </w:r>
      <w:r w:rsidR="00150DC7">
        <w:t>.</w:t>
      </w:r>
    </w:p>
    <w:p w14:paraId="4CA0F572" w14:textId="6FD4F262" w:rsidR="00586B88" w:rsidRDefault="00586B88" w:rsidP="00586B88">
      <w:pPr>
        <w:pStyle w:val="Heading2"/>
      </w:pPr>
      <w:r>
        <w:t xml:space="preserve">Background </w:t>
      </w:r>
    </w:p>
    <w:p w14:paraId="69714C04" w14:textId="77777777" w:rsidR="00B96274" w:rsidRDefault="00B96274" w:rsidP="001B1B40">
      <w:pPr>
        <w:pStyle w:val="ListBullet"/>
      </w:pPr>
      <w:r>
        <w:t>This session was part of the consultation for the commission’s review of the Energy Retail Code of Practice. The review aims to update the code of practice to help households access cheaper energy deals, increase support for people experiencing payment difficulty and deliver more protections for consumers.</w:t>
      </w:r>
    </w:p>
    <w:p w14:paraId="171D83AB" w14:textId="39481F1C" w:rsidR="00A77837" w:rsidRPr="00A77837" w:rsidRDefault="00B96274" w:rsidP="001B1B40">
      <w:pPr>
        <w:pStyle w:val="ListBullet"/>
      </w:pPr>
      <w:r>
        <w:t xml:space="preserve">This consultation summary reflects the views stakeholders shared with the Essential Services Commission during this </w:t>
      </w:r>
      <w:r w:rsidR="00D013DD">
        <w:t>in-person</w:t>
      </w:r>
      <w:r>
        <w:t xml:space="preserve"> session. </w:t>
      </w:r>
      <w:r w:rsidR="000367A7">
        <w:t>It is</w:t>
      </w:r>
      <w:r w:rsidR="00107C49">
        <w:t xml:space="preserve"> </w:t>
      </w:r>
      <w:r>
        <w:t xml:space="preserve">based on notes taken during group discussions. </w:t>
      </w:r>
    </w:p>
    <w:p w14:paraId="23CDFD0D" w14:textId="653B2657" w:rsidR="00586B88" w:rsidRDefault="00586B88" w:rsidP="00586B88">
      <w:pPr>
        <w:pStyle w:val="Heading2"/>
      </w:pPr>
      <w:r>
        <w:lastRenderedPageBreak/>
        <w:t>Discussion 1</w:t>
      </w:r>
      <w:r w:rsidR="00A16D2F">
        <w:t>: Access to cheaper plans</w:t>
      </w:r>
    </w:p>
    <w:p w14:paraId="08894AE2" w14:textId="6AA38DE5" w:rsidR="00300884" w:rsidRDefault="00300884" w:rsidP="001B35D1">
      <w:pPr>
        <w:pStyle w:val="Pull-outHeading"/>
      </w:pPr>
      <w:r>
        <w:t xml:space="preserve">Discussion questions </w:t>
      </w:r>
    </w:p>
    <w:p w14:paraId="7878C9A2" w14:textId="1CBFCEB3" w:rsidR="00727420" w:rsidRPr="00727420" w:rsidRDefault="00727420" w:rsidP="001B35D1">
      <w:pPr>
        <w:pStyle w:val="Pull-outBullet1"/>
      </w:pPr>
      <w:r w:rsidRPr="00727420">
        <w:t xml:space="preserve">What barriers have consumers experienced in accessing cheaper plans? </w:t>
      </w:r>
    </w:p>
    <w:p w14:paraId="4CDC5006" w14:textId="2FBA8DCE" w:rsidR="00727420" w:rsidRPr="00727420" w:rsidRDefault="00727420" w:rsidP="001B35D1">
      <w:pPr>
        <w:pStyle w:val="Pull-outBullet1"/>
      </w:pPr>
      <w:r w:rsidRPr="00727420">
        <w:t>What would be the impact of removing the following restrictions to plans:</w:t>
      </w:r>
    </w:p>
    <w:p w14:paraId="3AF6DFE7" w14:textId="7FEC45E2" w:rsidR="00727420" w:rsidRPr="00727420" w:rsidRDefault="00187A63" w:rsidP="001B35D1">
      <w:pPr>
        <w:pStyle w:val="Pull-outBullet2"/>
      </w:pPr>
      <w:r>
        <w:t>p</w:t>
      </w:r>
      <w:r w:rsidR="00727420" w:rsidRPr="00727420">
        <w:t>ayment methods (e.g. direct debit only)</w:t>
      </w:r>
    </w:p>
    <w:p w14:paraId="2BF88613" w14:textId="12470D02" w:rsidR="00727420" w:rsidRPr="00727420" w:rsidRDefault="000C4819" w:rsidP="001B35D1">
      <w:pPr>
        <w:pStyle w:val="Pull-outBullet2"/>
      </w:pPr>
      <w:r>
        <w:t xml:space="preserve">exclusive </w:t>
      </w:r>
      <w:r w:rsidR="00187A63">
        <w:t>u</w:t>
      </w:r>
      <w:r w:rsidR="00727420" w:rsidRPr="00727420">
        <w:t>se of e</w:t>
      </w:r>
      <w:r w:rsidR="001B35D1">
        <w:t>-b</w:t>
      </w:r>
      <w:r w:rsidR="00727420" w:rsidRPr="00727420">
        <w:t>illing</w:t>
      </w:r>
    </w:p>
    <w:p w14:paraId="3AD49EAF" w14:textId="4051BE56" w:rsidR="00727420" w:rsidRPr="00727420" w:rsidRDefault="00187A63" w:rsidP="001B35D1">
      <w:pPr>
        <w:pStyle w:val="Pull-outBullet2"/>
      </w:pPr>
      <w:r>
        <w:t>a</w:t>
      </w:r>
      <w:r w:rsidR="00727420" w:rsidRPr="00727420">
        <w:t>cquisition offer availability to existing customers</w:t>
      </w:r>
      <w:r w:rsidR="005D38ED">
        <w:t>?</w:t>
      </w:r>
    </w:p>
    <w:p w14:paraId="3F3BFD2C" w14:textId="0A24B1AC" w:rsidR="00727420" w:rsidRDefault="00727420" w:rsidP="001B35D1">
      <w:pPr>
        <w:pStyle w:val="Pull-outBullet1"/>
      </w:pPr>
      <w:r w:rsidRPr="00727420">
        <w:t>Are there conditional discounts/fees/rebates that can also put higher costs on consumers?</w:t>
      </w:r>
    </w:p>
    <w:p w14:paraId="25E1C0F6" w14:textId="77777777" w:rsidR="000F7206" w:rsidRDefault="000F7206" w:rsidP="000F7206">
      <w:pPr>
        <w:pStyle w:val="Heading3"/>
      </w:pPr>
      <w:r>
        <w:t xml:space="preserve">What we heard from energy businesses </w:t>
      </w:r>
    </w:p>
    <w:p w14:paraId="186C7B04" w14:textId="7E992859" w:rsidR="00F1310A" w:rsidRDefault="00F1310A" w:rsidP="00857251">
      <w:pPr>
        <w:pStyle w:val="ListBullet"/>
      </w:pPr>
      <w:r w:rsidDel="004911AE">
        <w:t>C</w:t>
      </w:r>
      <w:r w:rsidR="00C5495F" w:rsidDel="004911AE">
        <w:t>onsu</w:t>
      </w:r>
      <w:r w:rsidDel="004911AE">
        <w:t xml:space="preserve">mers </w:t>
      </w:r>
      <w:r w:rsidR="00612378">
        <w:t xml:space="preserve">often </w:t>
      </w:r>
      <w:r>
        <w:t>do not understand the complexity of the energy market.</w:t>
      </w:r>
    </w:p>
    <w:p w14:paraId="07AE0C95" w14:textId="60B6EEF3" w:rsidR="00FC1DC6" w:rsidRDefault="00FC1DC6" w:rsidP="00FC1DC6">
      <w:pPr>
        <w:pStyle w:val="ListBullet"/>
      </w:pPr>
      <w:r w:rsidRPr="00680AC2">
        <w:t>Any prohibitions or restrictions on available plans may increase costs for retailers, which will be socialised across the whole customer base</w:t>
      </w:r>
      <w:r>
        <w:t xml:space="preserve">. </w:t>
      </w:r>
      <w:r w:rsidR="004148B8">
        <w:t xml:space="preserve">The extent of these costs were not discussed. </w:t>
      </w:r>
    </w:p>
    <w:p w14:paraId="6FD95C2F" w14:textId="643BA61A" w:rsidR="003B6375" w:rsidRDefault="00B81B9A" w:rsidP="00823287">
      <w:pPr>
        <w:pStyle w:val="ListBullet"/>
      </w:pPr>
      <w:r>
        <w:t>Retailers are financially incentivised to offer d</w:t>
      </w:r>
      <w:r w:rsidR="003B6375">
        <w:t xml:space="preserve">irect debit only </w:t>
      </w:r>
      <w:r w:rsidR="00B056F8">
        <w:t>plans</w:t>
      </w:r>
      <w:r w:rsidR="00336441">
        <w:t xml:space="preserve"> and pay-on-time discounts</w:t>
      </w:r>
      <w:r w:rsidR="00B056F8">
        <w:t xml:space="preserve"> </w:t>
      </w:r>
      <w:r w:rsidR="00174F06">
        <w:t xml:space="preserve">because it </w:t>
      </w:r>
      <w:r w:rsidR="00FB2B22">
        <w:t>reduces the risk of late pay</w:t>
      </w:r>
      <w:r w:rsidR="00823287">
        <w:t xml:space="preserve">ment or other recovery issues. </w:t>
      </w:r>
      <w:r w:rsidR="005723A8">
        <w:t>Retailers al</w:t>
      </w:r>
      <w:r w:rsidR="004C7706">
        <w:t xml:space="preserve">so </w:t>
      </w:r>
      <w:r w:rsidR="00482BA3">
        <w:t xml:space="preserve">pass on direct debit dishonour fees from banks </w:t>
      </w:r>
      <w:r w:rsidR="00130556">
        <w:t xml:space="preserve">to the customers. </w:t>
      </w:r>
    </w:p>
    <w:p w14:paraId="43D42936" w14:textId="2BAAA00D" w:rsidR="00F15A17" w:rsidRDefault="009C391C" w:rsidP="00823287">
      <w:pPr>
        <w:pStyle w:val="ListBullet"/>
      </w:pPr>
      <w:r>
        <w:t>Many retailers are moving away from offering</w:t>
      </w:r>
      <w:r w:rsidR="00007F08">
        <w:t xml:space="preserve"> direct debit only plans</w:t>
      </w:r>
      <w:r w:rsidR="003B16F6">
        <w:t xml:space="preserve"> and pay</w:t>
      </w:r>
      <w:r w:rsidR="00672D98">
        <w:t>-</w:t>
      </w:r>
      <w:r w:rsidR="001215E6">
        <w:t xml:space="preserve">on-time discounts </w:t>
      </w:r>
      <w:r w:rsidR="00634CD3">
        <w:t xml:space="preserve">and towards </w:t>
      </w:r>
      <w:r w:rsidR="00B62B6F">
        <w:t>bonus</w:t>
      </w:r>
      <w:r w:rsidR="00F42AA5">
        <w:t>es</w:t>
      </w:r>
      <w:r w:rsidR="00B62B6F">
        <w:t xml:space="preserve"> and </w:t>
      </w:r>
      <w:r w:rsidR="00F42AA5">
        <w:t xml:space="preserve">other </w:t>
      </w:r>
      <w:r w:rsidR="00B62B6F">
        <w:t>benefits.</w:t>
      </w:r>
      <w:r w:rsidR="00457C77">
        <w:t xml:space="preserve"> </w:t>
      </w:r>
    </w:p>
    <w:p w14:paraId="27670FEC" w14:textId="0C0A6BB3" w:rsidR="00130556" w:rsidRDefault="000959A1" w:rsidP="00823287">
      <w:pPr>
        <w:pStyle w:val="ListBullet"/>
      </w:pPr>
      <w:r w:rsidRPr="000959A1">
        <w:t xml:space="preserve">Retailers are often prepared to offer customers a similar rate to the best offer when customers contact them </w:t>
      </w:r>
      <w:r w:rsidR="00B02FA3">
        <w:t>when</w:t>
      </w:r>
      <w:r w:rsidRPr="000959A1">
        <w:t xml:space="preserve"> experiencing payment difficulty. That can include offering tariffs for a direct debit only plan but allowing non</w:t>
      </w:r>
      <w:r w:rsidR="00B02FA3">
        <w:t>-</w:t>
      </w:r>
      <w:r w:rsidRPr="000959A1">
        <w:t>direct debit payment methods</w:t>
      </w:r>
      <w:r w:rsidR="00B02FA3">
        <w:t>.</w:t>
      </w:r>
    </w:p>
    <w:p w14:paraId="151C2B86" w14:textId="37BCD500" w:rsidR="00FC1DC6" w:rsidRDefault="00284160" w:rsidP="00025D03">
      <w:pPr>
        <w:pStyle w:val="ListBullet"/>
      </w:pPr>
      <w:r>
        <w:t>Restricting a</w:t>
      </w:r>
      <w:r w:rsidR="00FC1DC6">
        <w:t>cquisition offers</w:t>
      </w:r>
      <w:r w:rsidR="00A973AA">
        <w:t xml:space="preserve"> will reduce a retailer</w:t>
      </w:r>
      <w:r w:rsidR="00025D03">
        <w:t>’</w:t>
      </w:r>
      <w:r w:rsidR="00A973AA">
        <w:t xml:space="preserve">s ability to </w:t>
      </w:r>
      <w:r w:rsidR="002D2A88">
        <w:t xml:space="preserve">differentiate </w:t>
      </w:r>
      <w:r w:rsidR="007E5AFF">
        <w:t>and engage in the market</w:t>
      </w:r>
      <w:r w:rsidR="00025D03">
        <w:t xml:space="preserve">, reducing competition. </w:t>
      </w:r>
      <w:r w:rsidR="001F40BF">
        <w:t xml:space="preserve">Retailers </w:t>
      </w:r>
      <w:r w:rsidR="00A80E42">
        <w:t>comment</w:t>
      </w:r>
      <w:r w:rsidR="001F40BF">
        <w:t>ed that:</w:t>
      </w:r>
    </w:p>
    <w:p w14:paraId="3D7A77E0" w14:textId="24334A8D" w:rsidR="00273F0F" w:rsidRDefault="000C7726" w:rsidP="00F06CBA">
      <w:pPr>
        <w:pStyle w:val="ListBullet2"/>
      </w:pPr>
      <w:r>
        <w:t>Acquisition</w:t>
      </w:r>
      <w:r w:rsidR="00273F0F">
        <w:t xml:space="preserve"> offers are important </w:t>
      </w:r>
      <w:r w:rsidR="005D6CA7">
        <w:t>for</w:t>
      </w:r>
      <w:r w:rsidR="00273F0F">
        <w:t xml:space="preserve"> </w:t>
      </w:r>
      <w:r>
        <w:t xml:space="preserve">getting lower cost plans to highly engaged customers. </w:t>
      </w:r>
    </w:p>
    <w:p w14:paraId="0BC72EB8" w14:textId="7A8AB73C" w:rsidR="000D3554" w:rsidRDefault="00BB276F" w:rsidP="00F06CBA">
      <w:pPr>
        <w:pStyle w:val="ListBullet2"/>
      </w:pPr>
      <w:r>
        <w:t xml:space="preserve">A plan </w:t>
      </w:r>
      <w:r w:rsidR="00B53C42">
        <w:t xml:space="preserve">may not </w:t>
      </w:r>
      <w:r>
        <w:t>be as responsive to market conditions if it need</w:t>
      </w:r>
      <w:r w:rsidR="000076EA">
        <w:t>s</w:t>
      </w:r>
      <w:r>
        <w:t xml:space="preserve"> to be available to all customers.</w:t>
      </w:r>
    </w:p>
    <w:p w14:paraId="359BE11A" w14:textId="354CDAE7" w:rsidR="00CF2A7B" w:rsidRDefault="00CF2A7B" w:rsidP="00CF2A7B">
      <w:pPr>
        <w:pStyle w:val="Heading3"/>
      </w:pPr>
      <w:r>
        <w:t xml:space="preserve">What we heard from consumer and community groups </w:t>
      </w:r>
    </w:p>
    <w:p w14:paraId="51A2C603" w14:textId="3897A9DA" w:rsidR="00CF2A7B" w:rsidRDefault="00CF2A7B" w:rsidP="00CF2A7B">
      <w:pPr>
        <w:pStyle w:val="ListBullet"/>
      </w:pPr>
      <w:r>
        <w:t xml:space="preserve">Retailers should </w:t>
      </w:r>
      <w:r w:rsidR="00C054CE">
        <w:t xml:space="preserve">only </w:t>
      </w:r>
      <w:r>
        <w:t>compete on price, service, ease of use and trustworthiness.</w:t>
      </w:r>
    </w:p>
    <w:p w14:paraId="2B95D755" w14:textId="77160132" w:rsidR="00C50808" w:rsidRDefault="00EE6BD2" w:rsidP="00364945">
      <w:pPr>
        <w:pStyle w:val="ListBullet"/>
      </w:pPr>
      <w:r>
        <w:t>C</w:t>
      </w:r>
      <w:r w:rsidR="00692688">
        <w:t>onsumers are struggling to engage with the market because it is complex</w:t>
      </w:r>
      <w:r w:rsidR="001F0250">
        <w:t xml:space="preserve"> and difficult to navigate. </w:t>
      </w:r>
    </w:p>
    <w:p w14:paraId="69D280A0" w14:textId="29AF7DC2" w:rsidR="00F1310A" w:rsidRDefault="00F1310A" w:rsidP="00F1310A">
      <w:pPr>
        <w:pStyle w:val="ListBullet"/>
      </w:pPr>
      <w:r>
        <w:t>Many elderly</w:t>
      </w:r>
      <w:r w:rsidR="00CB68B9">
        <w:t xml:space="preserve"> and digitally illiterate</w:t>
      </w:r>
      <w:r>
        <w:t xml:space="preserve"> c</w:t>
      </w:r>
      <w:r w:rsidR="00C5495F">
        <w:t>onsu</w:t>
      </w:r>
      <w:r>
        <w:t xml:space="preserve">mers cannot use the internet </w:t>
      </w:r>
      <w:r w:rsidR="00CB68B9">
        <w:t xml:space="preserve">or do not have an email address </w:t>
      </w:r>
      <w:r>
        <w:t>and are excluded from online</w:t>
      </w:r>
      <w:r w:rsidR="00A46808">
        <w:t xml:space="preserve"> </w:t>
      </w:r>
      <w:r>
        <w:t>only plans.</w:t>
      </w:r>
    </w:p>
    <w:p w14:paraId="26A8DAB4" w14:textId="0A75FF11" w:rsidR="00F34388" w:rsidRDefault="00F34388" w:rsidP="00F1310A">
      <w:pPr>
        <w:pStyle w:val="ListBullet"/>
      </w:pPr>
      <w:r>
        <w:t xml:space="preserve">Embedded network customers face further restrictions to accessing cheaper plans because they have a reduced choice of retailers. </w:t>
      </w:r>
    </w:p>
    <w:p w14:paraId="7E97A79D" w14:textId="6BC6E5A5" w:rsidR="001F0250" w:rsidRDefault="00D574CF" w:rsidP="007D7300">
      <w:pPr>
        <w:pStyle w:val="ListBullet"/>
      </w:pPr>
      <w:r>
        <w:lastRenderedPageBreak/>
        <w:t>D</w:t>
      </w:r>
      <w:r w:rsidR="001F0250">
        <w:t xml:space="preserve">irect debit only </w:t>
      </w:r>
      <w:r w:rsidR="004B282A">
        <w:t xml:space="preserve">plans </w:t>
      </w:r>
      <w:r>
        <w:t xml:space="preserve">prevent </w:t>
      </w:r>
      <w:r w:rsidR="008B18D8">
        <w:t>c</w:t>
      </w:r>
      <w:r w:rsidR="0083654D">
        <w:t>onsu</w:t>
      </w:r>
      <w:r w:rsidR="008B18D8">
        <w:t>mers with the greatest need for lower cost energy from accessing it.</w:t>
      </w:r>
      <w:r w:rsidR="007448B9">
        <w:t xml:space="preserve"> Consumer groups noted that:</w:t>
      </w:r>
    </w:p>
    <w:p w14:paraId="4F4899C6" w14:textId="7396F225" w:rsidR="00AA6746" w:rsidRDefault="00AA6746" w:rsidP="00F06CBA">
      <w:pPr>
        <w:pStyle w:val="ListBullet2"/>
      </w:pPr>
      <w:r>
        <w:t>Direct debit is often not possible or appropriate for victim-survivors of family violence because they are looking to take back control over their money and paying their bills.</w:t>
      </w:r>
    </w:p>
    <w:p w14:paraId="0D0B2EFB" w14:textId="29C9E3AB" w:rsidR="004337E5" w:rsidRDefault="00D67826" w:rsidP="00F06CBA">
      <w:pPr>
        <w:pStyle w:val="ListBullet2"/>
      </w:pPr>
      <w:r>
        <w:t>The ombudsman r</w:t>
      </w:r>
      <w:r w:rsidR="00821EC0">
        <w:t>eceiv</w:t>
      </w:r>
      <w:r w:rsidR="00E60791">
        <w:t>e</w:t>
      </w:r>
      <w:r w:rsidR="00F34388">
        <w:t>s</w:t>
      </w:r>
      <w:r w:rsidR="0096161E">
        <w:t xml:space="preserve"> </w:t>
      </w:r>
      <w:r w:rsidR="00FD6D4B">
        <w:t>a</w:t>
      </w:r>
      <w:r w:rsidR="004337E5">
        <w:t xml:space="preserve"> lot of </w:t>
      </w:r>
      <w:r w:rsidR="00FD6D4B">
        <w:t>complaints relate</w:t>
      </w:r>
      <w:r w:rsidR="00E56F05">
        <w:t xml:space="preserve">d to </w:t>
      </w:r>
      <w:r w:rsidR="004337E5">
        <w:t>direct debit</w:t>
      </w:r>
      <w:r w:rsidR="00C829FC">
        <w:t>.</w:t>
      </w:r>
      <w:r w:rsidR="00033E3F">
        <w:t xml:space="preserve"> This includes best offers which are only available using direct debit payment methods and </w:t>
      </w:r>
      <w:r w:rsidR="00A85B88">
        <w:t xml:space="preserve">customers seeking refunds for direct debits they did not </w:t>
      </w:r>
      <w:r w:rsidR="008B0067">
        <w:t>expect.</w:t>
      </w:r>
    </w:p>
    <w:p w14:paraId="1A4997AE" w14:textId="548B984C" w:rsidR="00FD3C0E" w:rsidRDefault="00FD3C0E" w:rsidP="00FD3C0E">
      <w:pPr>
        <w:pStyle w:val="Heading3"/>
      </w:pPr>
      <w:r>
        <w:t xml:space="preserve">What we heard from </w:t>
      </w:r>
      <w:r w:rsidR="00B63001">
        <w:t>public entities</w:t>
      </w:r>
      <w:r>
        <w:t xml:space="preserve"> </w:t>
      </w:r>
    </w:p>
    <w:p w14:paraId="7DF84BAE" w14:textId="662C3A66" w:rsidR="00B9505F" w:rsidRDefault="007C4054" w:rsidP="00B9505F">
      <w:pPr>
        <w:pStyle w:val="ListBullet"/>
      </w:pPr>
      <w:r>
        <w:t xml:space="preserve">Consumers </w:t>
      </w:r>
      <w:r w:rsidR="00B9505F">
        <w:t xml:space="preserve">who require paper billing </w:t>
      </w:r>
      <w:r w:rsidR="00BE12D0">
        <w:t>or cannot pay via direct debit can</w:t>
      </w:r>
      <w:r w:rsidR="00B9505F">
        <w:t xml:space="preserve"> be excluded from </w:t>
      </w:r>
      <w:r w:rsidR="007B403E">
        <w:t xml:space="preserve">accessing </w:t>
      </w:r>
      <w:r w:rsidR="00B9505F">
        <w:t>the cheapest offers.</w:t>
      </w:r>
    </w:p>
    <w:p w14:paraId="031A2464" w14:textId="4864ED2B" w:rsidR="00B9505F" w:rsidRPr="00B9505F" w:rsidRDefault="00B9505F" w:rsidP="00F06CBA">
      <w:pPr>
        <w:pStyle w:val="ListBullet"/>
      </w:pPr>
      <w:r w:rsidRPr="009435E8">
        <w:t>Confusion, disempowerment and misconceptions create barriers to accessing best offer</w:t>
      </w:r>
      <w:r>
        <w:t>.</w:t>
      </w:r>
    </w:p>
    <w:p w14:paraId="11AA699F" w14:textId="3B939123" w:rsidR="00CF2A7B" w:rsidRDefault="007D7300" w:rsidP="00FD3C0E">
      <w:pPr>
        <w:pStyle w:val="ListBullet"/>
      </w:pPr>
      <w:r>
        <w:t xml:space="preserve">Direct debit only plans </w:t>
      </w:r>
      <w:r w:rsidR="00220B6B">
        <w:t xml:space="preserve">can lead to further costs </w:t>
      </w:r>
      <w:r w:rsidR="00BE12D0">
        <w:t>from</w:t>
      </w:r>
      <w:r w:rsidR="009B534C">
        <w:t xml:space="preserve"> bouncing payments and dishonour fees</w:t>
      </w:r>
      <w:r w:rsidR="00F1310A">
        <w:t>.</w:t>
      </w:r>
    </w:p>
    <w:p w14:paraId="38AD6445" w14:textId="7B03359A" w:rsidR="009B534C" w:rsidRDefault="00B369E0" w:rsidP="00FD3C0E">
      <w:pPr>
        <w:pStyle w:val="ListBullet"/>
      </w:pPr>
      <w:r>
        <w:t>A</w:t>
      </w:r>
      <w:r w:rsidR="005E75A6">
        <w:t xml:space="preserve">cquisition </w:t>
      </w:r>
      <w:r w:rsidR="005F3687">
        <w:t xml:space="preserve">offers </w:t>
      </w:r>
      <w:r w:rsidR="005E75A6">
        <w:t xml:space="preserve">can </w:t>
      </w:r>
      <w:r w:rsidR="009E2DB1">
        <w:t>negatively affect consumer trust.</w:t>
      </w:r>
    </w:p>
    <w:p w14:paraId="58176B82" w14:textId="475B96E2" w:rsidR="00586B88" w:rsidRDefault="00586B88" w:rsidP="006A1F45">
      <w:pPr>
        <w:pStyle w:val="Heading2"/>
        <w:tabs>
          <w:tab w:val="left" w:pos="2565"/>
        </w:tabs>
      </w:pPr>
      <w:r>
        <w:t>Discussion 2</w:t>
      </w:r>
      <w:r w:rsidR="006A1F45">
        <w:t xml:space="preserve">: Improving the ability for consumers to switch </w:t>
      </w:r>
      <w:r w:rsidR="007D0CBF">
        <w:t>to the best offer</w:t>
      </w:r>
    </w:p>
    <w:p w14:paraId="4A31EDC9" w14:textId="1D273053" w:rsidR="005C1331" w:rsidRDefault="005C1331" w:rsidP="001B35D1">
      <w:pPr>
        <w:pStyle w:val="Pull-outHeading"/>
      </w:pPr>
      <w:r>
        <w:t xml:space="preserve">Discussion questions </w:t>
      </w:r>
    </w:p>
    <w:p w14:paraId="63763D25" w14:textId="77777777" w:rsidR="005C1331" w:rsidRPr="005C1331" w:rsidRDefault="005C1331" w:rsidP="001B35D1">
      <w:pPr>
        <w:pStyle w:val="Pull-outBullet1"/>
      </w:pPr>
      <w:r w:rsidRPr="005C1331">
        <w:t>What are the advantages and challenges you see with each approach?</w:t>
      </w:r>
    </w:p>
    <w:p w14:paraId="4A149D31" w14:textId="57AECE11" w:rsidR="005C1331" w:rsidRPr="005C1331" w:rsidRDefault="005C1331" w:rsidP="001B35D1">
      <w:pPr>
        <w:pStyle w:val="Pull-outBullet1"/>
      </w:pPr>
      <w:r w:rsidRPr="005C1331">
        <w:t>What challenges do you see in implementing an outcomes</w:t>
      </w:r>
      <w:r w:rsidR="00B34DE8">
        <w:t>-based</w:t>
      </w:r>
      <w:r w:rsidRPr="005C1331">
        <w:t xml:space="preserve"> or principles-based approach, and how might these be minimised/addressed? </w:t>
      </w:r>
    </w:p>
    <w:p w14:paraId="13DF3818" w14:textId="0556DB12" w:rsidR="005C1331" w:rsidRPr="005C1331" w:rsidRDefault="005C1331" w:rsidP="001B35D1">
      <w:pPr>
        <w:pStyle w:val="Pull-outBullet1"/>
      </w:pPr>
      <w:r w:rsidRPr="005C1331">
        <w:t xml:space="preserve">What are your thoughts on </w:t>
      </w:r>
      <w:r w:rsidR="00F632D2">
        <w:t>‘</w:t>
      </w:r>
      <w:r w:rsidRPr="005C1331">
        <w:t>effective and efficient systems</w:t>
      </w:r>
      <w:r w:rsidR="00F632D2">
        <w:t>’</w:t>
      </w:r>
      <w:r w:rsidRPr="005C1331">
        <w:t xml:space="preserve"> as an outcome?</w:t>
      </w:r>
    </w:p>
    <w:p w14:paraId="7577BBA5" w14:textId="77777777" w:rsidR="005C1331" w:rsidRPr="005C1331" w:rsidRDefault="005C1331" w:rsidP="001B35D1">
      <w:pPr>
        <w:pStyle w:val="Pull-outBullet1"/>
      </w:pPr>
      <w:r w:rsidRPr="005C1331">
        <w:t xml:space="preserve">If we were to use minimum standards or prescription, what would you expect to see? </w:t>
      </w:r>
    </w:p>
    <w:p w14:paraId="53B8561D" w14:textId="70FB536B" w:rsidR="005C1331" w:rsidRDefault="005C1331" w:rsidP="00AB5579">
      <w:pPr>
        <w:pStyle w:val="Pull-outBullet1"/>
      </w:pPr>
      <w:r w:rsidRPr="005C1331">
        <w:t>Are there other alternatives we should consider?</w:t>
      </w:r>
    </w:p>
    <w:p w14:paraId="720EA056" w14:textId="21086A57" w:rsidR="00AB5579" w:rsidRDefault="00E46AD7" w:rsidP="00AB5579">
      <w:pPr>
        <w:pStyle w:val="Heading3"/>
      </w:pPr>
      <w:r>
        <w:t>What we heard from e</w:t>
      </w:r>
      <w:r w:rsidR="00AB5579">
        <w:t xml:space="preserve">nergy businesses </w:t>
      </w:r>
    </w:p>
    <w:p w14:paraId="4CE2FEB3" w14:textId="41FDC9E3" w:rsidR="005F11D9" w:rsidRPr="00A97237" w:rsidRDefault="00B14A10" w:rsidP="00F06CBA">
      <w:pPr>
        <w:pStyle w:val="ListBullet"/>
      </w:pPr>
      <w:r>
        <w:t>R</w:t>
      </w:r>
      <w:r w:rsidR="005F11D9">
        <w:t>eform needs to be design</w:t>
      </w:r>
      <w:r w:rsidR="00415023">
        <w:t>ed</w:t>
      </w:r>
      <w:r w:rsidR="005F11D9">
        <w:t xml:space="preserve"> so that </w:t>
      </w:r>
      <w:r w:rsidR="00031759">
        <w:t>it will lead to improvements in c</w:t>
      </w:r>
      <w:r w:rsidR="00A620A6">
        <w:t>usto</w:t>
      </w:r>
      <w:r w:rsidR="00031759">
        <w:t xml:space="preserve">mer outcomes </w:t>
      </w:r>
      <w:r w:rsidR="00E95E51">
        <w:t>(</w:t>
      </w:r>
      <w:r w:rsidR="00B050DF">
        <w:t>for example,</w:t>
      </w:r>
      <w:r w:rsidR="00E95E51">
        <w:t xml:space="preserve"> more customers switching plans) </w:t>
      </w:r>
      <w:r w:rsidR="00031759">
        <w:t xml:space="preserve">while </w:t>
      </w:r>
      <w:r w:rsidR="000F44E2">
        <w:t>allow</w:t>
      </w:r>
      <w:r w:rsidR="00E95E51">
        <w:t>ing</w:t>
      </w:r>
      <w:r w:rsidR="000F44E2">
        <w:t xml:space="preserve"> retailers </w:t>
      </w:r>
      <w:r w:rsidR="00E95E51">
        <w:t>some flexibility in implementation</w:t>
      </w:r>
      <w:r w:rsidR="004037CF">
        <w:t>.</w:t>
      </w:r>
    </w:p>
    <w:p w14:paraId="722D2A1E" w14:textId="1CEED10A" w:rsidR="00AA30FB" w:rsidRDefault="00AA30FB" w:rsidP="00F06CBA">
      <w:pPr>
        <w:pStyle w:val="ListBullet2"/>
      </w:pPr>
      <w:r>
        <w:t>R</w:t>
      </w:r>
      <w:r w:rsidR="00451078">
        <w:t>eform options could be tested using r</w:t>
      </w:r>
      <w:r>
        <w:t>egulatory sandboxing</w:t>
      </w:r>
      <w:r w:rsidR="00B46C66">
        <w:t>.</w:t>
      </w:r>
    </w:p>
    <w:p w14:paraId="745FDEE8" w14:textId="00A12A4B" w:rsidR="00E95E51" w:rsidRDefault="00E7426C" w:rsidP="00F06CBA">
      <w:pPr>
        <w:pStyle w:val="ListBullet2"/>
      </w:pPr>
      <w:r>
        <w:t xml:space="preserve">Any prescriptive </w:t>
      </w:r>
      <w:r w:rsidR="00D75082">
        <w:t xml:space="preserve">requirements </w:t>
      </w:r>
      <w:r w:rsidR="001048E2">
        <w:t>on retailers need to come f</w:t>
      </w:r>
      <w:r w:rsidR="00BE55C3">
        <w:t>rom</w:t>
      </w:r>
      <w:r w:rsidR="001048E2">
        <w:t xml:space="preserve"> a clear evidence</w:t>
      </w:r>
      <w:r w:rsidR="00F933EE">
        <w:t xml:space="preserve"> </w:t>
      </w:r>
      <w:r w:rsidR="001048E2">
        <w:t xml:space="preserve">base. </w:t>
      </w:r>
    </w:p>
    <w:p w14:paraId="20F6C41B" w14:textId="0991E975" w:rsidR="00362E94" w:rsidRDefault="006200EA" w:rsidP="00F06CBA">
      <w:pPr>
        <w:pStyle w:val="ListBullet2"/>
      </w:pPr>
      <w:r>
        <w:t xml:space="preserve">The rules could provide flexibility </w:t>
      </w:r>
      <w:r w:rsidR="00D44BB7">
        <w:t xml:space="preserve">by, for example, requiring retailers to have multiple available options for switching but not prescribing what these options must include. </w:t>
      </w:r>
    </w:p>
    <w:p w14:paraId="2BF07D47" w14:textId="169B53AE" w:rsidR="007D1549" w:rsidRPr="00890490" w:rsidRDefault="007D1549" w:rsidP="00F06CBA">
      <w:pPr>
        <w:pStyle w:val="ListBullet"/>
      </w:pPr>
      <w:r w:rsidRPr="00F06CBA">
        <w:t xml:space="preserve">Retailers </w:t>
      </w:r>
      <w:r w:rsidR="00CB0A3C" w:rsidRPr="00F06CBA">
        <w:t xml:space="preserve">would </w:t>
      </w:r>
      <w:r w:rsidRPr="00F06CBA">
        <w:t xml:space="preserve">require clarity </w:t>
      </w:r>
      <w:r w:rsidR="00CB0A3C" w:rsidRPr="00F06CBA">
        <w:t>on how to benchmark again</w:t>
      </w:r>
      <w:r w:rsidR="00890490" w:rsidRPr="00F06CBA">
        <w:t>s</w:t>
      </w:r>
      <w:r w:rsidR="00CB0A3C" w:rsidRPr="00F06CBA">
        <w:t xml:space="preserve">t any principles-based requirements or measure </w:t>
      </w:r>
      <w:r w:rsidR="00890490" w:rsidRPr="00F06CBA">
        <w:t>against an outcomes-based approach.</w:t>
      </w:r>
    </w:p>
    <w:p w14:paraId="70B0DD0A" w14:textId="77777777" w:rsidR="00362E94" w:rsidRDefault="00362E94" w:rsidP="00F06CBA">
      <w:pPr>
        <w:pStyle w:val="ListBullet2"/>
      </w:pPr>
      <w:r>
        <w:lastRenderedPageBreak/>
        <w:t xml:space="preserve">An outcomes-based approach could be measured by comparing the number of customers who start the switching processes to those who complete the switch. </w:t>
      </w:r>
    </w:p>
    <w:p w14:paraId="497584DA" w14:textId="69E4A02A" w:rsidR="00362E94" w:rsidRDefault="00B10869" w:rsidP="00F06CBA">
      <w:pPr>
        <w:pStyle w:val="ListBullet2"/>
      </w:pPr>
      <w:r>
        <w:t xml:space="preserve">Outcomes measurement based on some forms of customer </w:t>
      </w:r>
      <w:r w:rsidR="005C7D3C">
        <w:t>reported data could be bias</w:t>
      </w:r>
      <w:r w:rsidR="00D1776B">
        <w:t>ed</w:t>
      </w:r>
      <w:r w:rsidR="005C7D3C">
        <w:t xml:space="preserve"> towards complaints. </w:t>
      </w:r>
    </w:p>
    <w:p w14:paraId="0BB8D9EB" w14:textId="63A000C2" w:rsidR="00D272B2" w:rsidRDefault="000D6EA1" w:rsidP="00362E94">
      <w:pPr>
        <w:pStyle w:val="ListBullet"/>
      </w:pPr>
      <w:r>
        <w:t xml:space="preserve">The current </w:t>
      </w:r>
      <w:r w:rsidR="005340FA">
        <w:t xml:space="preserve">switching </w:t>
      </w:r>
      <w:r>
        <w:t xml:space="preserve">process </w:t>
      </w:r>
      <w:r w:rsidR="005340FA">
        <w:t>is</w:t>
      </w:r>
      <w:r>
        <w:t xml:space="preserve"> </w:t>
      </w:r>
      <w:r w:rsidR="00563F11">
        <w:t>difficult</w:t>
      </w:r>
      <w:r w:rsidR="00386676">
        <w:t xml:space="preserve"> </w:t>
      </w:r>
      <w:r w:rsidR="005340FA">
        <w:t>because of the co</w:t>
      </w:r>
      <w:r w:rsidR="003B0A43">
        <w:t xml:space="preserve">mpliance </w:t>
      </w:r>
      <w:r w:rsidR="001B6B3B">
        <w:t>steps</w:t>
      </w:r>
      <w:r w:rsidR="00D272B2">
        <w:t xml:space="preserve"> </w:t>
      </w:r>
      <w:r w:rsidR="005C4171">
        <w:t>retailers must meet</w:t>
      </w:r>
      <w:r w:rsidR="00D272B2">
        <w:t xml:space="preserve"> (</w:t>
      </w:r>
      <w:r w:rsidR="00E63B25">
        <w:t>for example,</w:t>
      </w:r>
      <w:r w:rsidR="00D272B2">
        <w:t xml:space="preserve"> explicit informed consent)</w:t>
      </w:r>
      <w:r w:rsidR="00D90DA7">
        <w:t xml:space="preserve">, the cost of making multiple methods of switching available to customers and the time constraints </w:t>
      </w:r>
      <w:r w:rsidR="00563F11">
        <w:t xml:space="preserve">on when a best offer is valid. </w:t>
      </w:r>
    </w:p>
    <w:p w14:paraId="39D8FB22" w14:textId="2D386E2E" w:rsidR="00E40046" w:rsidRDefault="00E40046" w:rsidP="00F06CBA">
      <w:pPr>
        <w:pStyle w:val="ListBullet2"/>
      </w:pPr>
      <w:r>
        <w:t xml:space="preserve">Calls to switch that typically take </w:t>
      </w:r>
      <w:r w:rsidR="00B20E6C">
        <w:t>3–4</w:t>
      </w:r>
      <w:r>
        <w:t xml:space="preserve"> minutes in other states can take as long as 15</w:t>
      </w:r>
      <w:r>
        <w:rPr>
          <w:rFonts w:ascii="Engravers MT" w:hAnsi="Engravers MT"/>
        </w:rPr>
        <w:t>–</w:t>
      </w:r>
      <w:r>
        <w:t>20 minutes in Victoria</w:t>
      </w:r>
      <w:r w:rsidR="00B4732C">
        <w:t xml:space="preserve"> due to compliance processes.</w:t>
      </w:r>
    </w:p>
    <w:p w14:paraId="1BD6EFE5" w14:textId="4862CF2C" w:rsidR="00C62A1F" w:rsidRDefault="00362E94" w:rsidP="00F06CBA">
      <w:pPr>
        <w:pStyle w:val="ListBullet2"/>
      </w:pPr>
      <w:r>
        <w:t>Larger retailers are better placed to absorb the costs of system changes to allow multiple methods of switching than smaller retailers.</w:t>
      </w:r>
    </w:p>
    <w:p w14:paraId="5CCEC2D6" w14:textId="664D139C" w:rsidR="00B26143" w:rsidRPr="007930E4" w:rsidRDefault="00BE59DE" w:rsidP="00F06CBA">
      <w:pPr>
        <w:pStyle w:val="Heading3"/>
      </w:pPr>
      <w:r>
        <w:t xml:space="preserve">What we heard from consumer and community groups </w:t>
      </w:r>
    </w:p>
    <w:p w14:paraId="1424292D" w14:textId="22E8D83D" w:rsidR="007930E4" w:rsidRDefault="007D57FB" w:rsidP="007930E4">
      <w:pPr>
        <w:pStyle w:val="ListBullet"/>
      </w:pPr>
      <w:r>
        <w:t>A</w:t>
      </w:r>
      <w:r w:rsidR="00A8373F">
        <w:t xml:space="preserve">n outcomes or principles-based approach should </w:t>
      </w:r>
      <w:r w:rsidR="003F6CDC">
        <w:t xml:space="preserve">focus on </w:t>
      </w:r>
      <w:r w:rsidR="007E048B">
        <w:t>good customer outcomes</w:t>
      </w:r>
      <w:r w:rsidR="00C22404">
        <w:t xml:space="preserve"> or </w:t>
      </w:r>
      <w:r w:rsidR="007973D7">
        <w:t xml:space="preserve">on </w:t>
      </w:r>
      <w:r w:rsidR="00C22404">
        <w:t xml:space="preserve">how retailers </w:t>
      </w:r>
      <w:r w:rsidR="007973D7">
        <w:t xml:space="preserve">should </w:t>
      </w:r>
      <w:r w:rsidR="00C22404">
        <w:t>act</w:t>
      </w:r>
      <w:r w:rsidR="007E048B">
        <w:t xml:space="preserve">. </w:t>
      </w:r>
      <w:r>
        <w:t xml:space="preserve"> </w:t>
      </w:r>
      <w:r w:rsidR="00D46798">
        <w:t xml:space="preserve">For example, </w:t>
      </w:r>
      <w:r w:rsidR="00E335B8">
        <w:t>‘</w:t>
      </w:r>
      <w:r w:rsidR="00D46798">
        <w:t>customers find it easy to engage and be active with their energy plan</w:t>
      </w:r>
      <w:r w:rsidR="00E335B8">
        <w:t>’</w:t>
      </w:r>
      <w:r w:rsidR="007930E4">
        <w:t xml:space="preserve"> or </w:t>
      </w:r>
      <w:r w:rsidR="00E335B8">
        <w:t>‘</w:t>
      </w:r>
      <w:r w:rsidR="00D46798">
        <w:t>retailers act in a way that is effective, honest and fair</w:t>
      </w:r>
      <w:r w:rsidR="00E335B8">
        <w:t>’</w:t>
      </w:r>
      <w:r w:rsidR="00D46798">
        <w:t>.</w:t>
      </w:r>
    </w:p>
    <w:p w14:paraId="31D0385E" w14:textId="0E0EE5BF" w:rsidR="00B6688F" w:rsidRDefault="00E335B8" w:rsidP="00F06CBA">
      <w:pPr>
        <w:pStyle w:val="ListBullet2"/>
      </w:pPr>
      <w:r>
        <w:t>An</w:t>
      </w:r>
      <w:r w:rsidR="00B6688F">
        <w:t xml:space="preserve"> outcome</w:t>
      </w:r>
      <w:r>
        <w:t>s</w:t>
      </w:r>
      <w:r w:rsidR="00084B4C">
        <w:t>-based</w:t>
      </w:r>
      <w:r w:rsidR="00B6688F">
        <w:t xml:space="preserve"> or principles-based approach could leave room for interpretation and mean that some retailers w</w:t>
      </w:r>
      <w:r w:rsidR="000040E6">
        <w:t>ill not</w:t>
      </w:r>
      <w:r w:rsidR="00B6688F">
        <w:t xml:space="preserve"> work towards achieving the best outcomes for customers. </w:t>
      </w:r>
    </w:p>
    <w:p w14:paraId="7D5F1446" w14:textId="7579DD38" w:rsidR="00B6688F" w:rsidRDefault="00E335B8" w:rsidP="00F06CBA">
      <w:pPr>
        <w:pStyle w:val="ListBullet2"/>
      </w:pPr>
      <w:r>
        <w:t>S</w:t>
      </w:r>
      <w:r w:rsidR="00586318">
        <w:t xml:space="preserve">ome minimum standards or prescription </w:t>
      </w:r>
      <w:r>
        <w:t>could</w:t>
      </w:r>
      <w:r w:rsidR="00586318">
        <w:t xml:space="preserve"> have a role to play, even under an outcomes</w:t>
      </w:r>
      <w:r w:rsidR="00402F6D">
        <w:t>-based</w:t>
      </w:r>
      <w:r w:rsidR="00586318">
        <w:t xml:space="preserve"> or principles-based approach. </w:t>
      </w:r>
    </w:p>
    <w:p w14:paraId="3AD373A2" w14:textId="1C42AB83" w:rsidR="002E1D8D" w:rsidRPr="00F06CBA" w:rsidRDefault="00B113DA" w:rsidP="00B113DA">
      <w:pPr>
        <w:pStyle w:val="ListBullet"/>
        <w:rPr>
          <w:b/>
        </w:rPr>
      </w:pPr>
      <w:r>
        <w:t xml:space="preserve">The switching process needs to be streamlined, fair and accessible. </w:t>
      </w:r>
    </w:p>
    <w:p w14:paraId="338324D6" w14:textId="3AF16AA7" w:rsidR="005D460C" w:rsidRDefault="009A7AD6" w:rsidP="00F06CBA">
      <w:pPr>
        <w:pStyle w:val="ListBullet2"/>
      </w:pPr>
      <w:r>
        <w:t>Lived experience and consumer testing should be used to guide the switching options available to customers.</w:t>
      </w:r>
      <w:r w:rsidR="00E06751">
        <w:t xml:space="preserve"> </w:t>
      </w:r>
      <w:r w:rsidR="008F190B">
        <w:t>Retailer website</w:t>
      </w:r>
      <w:r w:rsidR="00A2797B">
        <w:t>s</w:t>
      </w:r>
      <w:r w:rsidR="008F190B">
        <w:t xml:space="preserve"> could </w:t>
      </w:r>
      <w:r w:rsidR="00122413">
        <w:t xml:space="preserve">also </w:t>
      </w:r>
      <w:r w:rsidR="008F190B">
        <w:t xml:space="preserve">make information available on how to switch. </w:t>
      </w:r>
    </w:p>
    <w:p w14:paraId="288781E6" w14:textId="162401C5" w:rsidR="006C6945" w:rsidRDefault="006C6945" w:rsidP="00F06CBA">
      <w:pPr>
        <w:pStyle w:val="ListBullet2"/>
      </w:pPr>
      <w:r>
        <w:t xml:space="preserve">This could include retailers having separate phone lines to support switching and having alternatives available for customers who cannot switch online.  </w:t>
      </w:r>
    </w:p>
    <w:p w14:paraId="3017ABD1" w14:textId="44E682B0" w:rsidR="00122413" w:rsidRDefault="00122413" w:rsidP="00F06CBA">
      <w:pPr>
        <w:pStyle w:val="ListBullet2"/>
      </w:pPr>
      <w:r>
        <w:t xml:space="preserve">Some retailers </w:t>
      </w:r>
      <w:r w:rsidR="009E0832">
        <w:t xml:space="preserve">gatekeep access to cheaper plans or assistance. Customers need to use the right wording or phrases to access </w:t>
      </w:r>
      <w:r w:rsidR="001815A5">
        <w:t xml:space="preserve">this assistance. </w:t>
      </w:r>
    </w:p>
    <w:p w14:paraId="3314BCDD" w14:textId="4D588294" w:rsidR="006C6945" w:rsidRDefault="001815A5" w:rsidP="00B113DA">
      <w:pPr>
        <w:pStyle w:val="ListBullet2"/>
      </w:pPr>
      <w:r>
        <w:t>Changes to</w:t>
      </w:r>
      <w:r w:rsidR="00151F2C">
        <w:t xml:space="preserve"> </w:t>
      </w:r>
      <w:r>
        <w:t>improve the ability to switch</w:t>
      </w:r>
      <w:r w:rsidR="00151F2C">
        <w:t xml:space="preserve"> should not compromise explicit informed consent requirements. </w:t>
      </w:r>
    </w:p>
    <w:p w14:paraId="568143E3" w14:textId="43D77A66" w:rsidR="00F23EF7" w:rsidRDefault="00F23EF7" w:rsidP="00F23EF7">
      <w:pPr>
        <w:pStyle w:val="ListBullet"/>
      </w:pPr>
      <w:r>
        <w:t xml:space="preserve">Many </w:t>
      </w:r>
      <w:r w:rsidR="00DC23EE">
        <w:t xml:space="preserve">consumers </w:t>
      </w:r>
      <w:r>
        <w:t xml:space="preserve">view best offer messaging as marketing and therefore not trustworthy. Retailers should consider improvements around best offer communication to address this. </w:t>
      </w:r>
    </w:p>
    <w:p w14:paraId="64904241" w14:textId="6166C49D" w:rsidR="001E45F0" w:rsidRDefault="001E45F0" w:rsidP="001E45F0">
      <w:pPr>
        <w:pStyle w:val="Heading3"/>
      </w:pPr>
      <w:r>
        <w:t xml:space="preserve">What we heard from </w:t>
      </w:r>
      <w:r w:rsidR="0042648F">
        <w:t>public entities</w:t>
      </w:r>
      <w:r>
        <w:t xml:space="preserve"> </w:t>
      </w:r>
    </w:p>
    <w:p w14:paraId="0E752F51" w14:textId="58F30494" w:rsidR="001E45F0" w:rsidRDefault="00911494" w:rsidP="00911494">
      <w:pPr>
        <w:pStyle w:val="ListBullet"/>
      </w:pPr>
      <w:r>
        <w:t xml:space="preserve">The time it takes to switch plans </w:t>
      </w:r>
      <w:r w:rsidR="00DB7601">
        <w:t xml:space="preserve">is </w:t>
      </w:r>
      <w:r w:rsidR="00B12D6F">
        <w:t>often</w:t>
      </w:r>
      <w:r w:rsidR="00DB7601">
        <w:t xml:space="preserve"> a greater barrier to switching than the mechanisms available to complete the switch.</w:t>
      </w:r>
      <w:r w:rsidR="00C323D6">
        <w:t xml:space="preserve"> For example, long call wait times can discourage c</w:t>
      </w:r>
      <w:r w:rsidR="00C973C3">
        <w:t>usto</w:t>
      </w:r>
      <w:r w:rsidR="00C323D6">
        <w:t xml:space="preserve">mers from switching over the phone. </w:t>
      </w:r>
    </w:p>
    <w:p w14:paraId="43F03A88" w14:textId="49B801ED" w:rsidR="00DB7601" w:rsidRDefault="00C323D6" w:rsidP="00911494">
      <w:pPr>
        <w:pStyle w:val="ListBullet"/>
      </w:pPr>
      <w:r>
        <w:lastRenderedPageBreak/>
        <w:t xml:space="preserve">Mechanisms to switch to a better offer need to consider all channels including phone, online and other methods. </w:t>
      </w:r>
      <w:r w:rsidR="00703B6F">
        <w:t xml:space="preserve">A lot of culturally and linguistically diverse </w:t>
      </w:r>
      <w:r w:rsidR="00431E1D">
        <w:t xml:space="preserve">consumers </w:t>
      </w:r>
      <w:r w:rsidR="00703B6F">
        <w:t xml:space="preserve">want options to do things in person. </w:t>
      </w:r>
    </w:p>
    <w:p w14:paraId="2DDBA338" w14:textId="6AB4B265" w:rsidR="00736EE0" w:rsidRDefault="00736EE0" w:rsidP="00736EE0">
      <w:pPr>
        <w:pStyle w:val="ListBullet"/>
      </w:pPr>
      <w:r>
        <w:t xml:space="preserve">Retailers should learn from each other about the switching options available in order to innovate and make more options </w:t>
      </w:r>
      <w:r w:rsidR="00FB7A60">
        <w:t>widely</w:t>
      </w:r>
      <w:r>
        <w:t xml:space="preserve"> available.</w:t>
      </w:r>
    </w:p>
    <w:p w14:paraId="03F9E1ED" w14:textId="494A492C" w:rsidR="00586B88" w:rsidRDefault="00586B88" w:rsidP="00586B88">
      <w:pPr>
        <w:pStyle w:val="Heading2"/>
      </w:pPr>
      <w:r>
        <w:t>Discussion 3</w:t>
      </w:r>
      <w:r w:rsidR="006A1F45">
        <w:t xml:space="preserve">: Automatic best offer for consumers experiencing payment difficulty </w:t>
      </w:r>
    </w:p>
    <w:p w14:paraId="56D09FE6" w14:textId="6BC7A615" w:rsidR="00586B88" w:rsidRDefault="00977166" w:rsidP="001B35D1">
      <w:pPr>
        <w:pStyle w:val="Pull-outHeading"/>
      </w:pPr>
      <w:r>
        <w:t xml:space="preserve">Discussion questions </w:t>
      </w:r>
    </w:p>
    <w:p w14:paraId="066E6B77" w14:textId="77777777" w:rsidR="00B519A5" w:rsidRPr="00B519A5" w:rsidRDefault="00B519A5" w:rsidP="001B35D1">
      <w:pPr>
        <w:pStyle w:val="Pull-outBullet1"/>
      </w:pPr>
      <w:r w:rsidRPr="00B519A5">
        <w:t>Which implementation option would work best?</w:t>
      </w:r>
    </w:p>
    <w:p w14:paraId="551D647C" w14:textId="77777777" w:rsidR="00B519A5" w:rsidRPr="00B519A5" w:rsidRDefault="00B519A5" w:rsidP="001B35D1">
      <w:pPr>
        <w:pStyle w:val="Pull-outBullet1"/>
      </w:pPr>
      <w:r w:rsidRPr="00B519A5">
        <w:t xml:space="preserve">What would the consequences be for explicit informed consent and customer engagement? </w:t>
      </w:r>
    </w:p>
    <w:p w14:paraId="33257794" w14:textId="63A4C1FC" w:rsidR="00977166" w:rsidRPr="004D369B" w:rsidRDefault="00B519A5" w:rsidP="001B35D1">
      <w:pPr>
        <w:pStyle w:val="Pull-outBullet1"/>
      </w:pPr>
      <w:r w:rsidRPr="00B519A5">
        <w:t>What about the non-monetary benefits of a customer’s original energy plan?</w:t>
      </w:r>
    </w:p>
    <w:p w14:paraId="5F059FBF" w14:textId="77777777" w:rsidR="00B519A5" w:rsidRPr="00B519A5" w:rsidRDefault="00B519A5" w:rsidP="001B35D1">
      <w:pPr>
        <w:pStyle w:val="Pull-outBullet1"/>
      </w:pPr>
      <w:r w:rsidRPr="00B519A5">
        <w:t xml:space="preserve">How should we define eligibility so that it delivers the best outcomes? </w:t>
      </w:r>
    </w:p>
    <w:p w14:paraId="5F5BA04C" w14:textId="75CE4D75" w:rsidR="004309BF" w:rsidRDefault="00B519A5" w:rsidP="001B35D1">
      <w:pPr>
        <w:pStyle w:val="Pull-outBullet1"/>
      </w:pPr>
      <w:r w:rsidRPr="00B519A5">
        <w:t>Do customers receiving payment difficulty assistance capture all customers who may be experiencing payment difficulty?</w:t>
      </w:r>
    </w:p>
    <w:p w14:paraId="0F683E74" w14:textId="77777777" w:rsidR="00EF66BB" w:rsidRDefault="00EF66BB" w:rsidP="00EF66BB">
      <w:pPr>
        <w:pStyle w:val="Heading3"/>
      </w:pPr>
      <w:r>
        <w:t xml:space="preserve">What we heard from energy businesses </w:t>
      </w:r>
    </w:p>
    <w:p w14:paraId="0D923CB5" w14:textId="568DB4F9" w:rsidR="007724A3" w:rsidRDefault="00265435" w:rsidP="00265435">
      <w:pPr>
        <w:pStyle w:val="ListBullet"/>
      </w:pPr>
      <w:r>
        <w:t>Switching cus</w:t>
      </w:r>
      <w:r w:rsidR="00E57DAB">
        <w:t xml:space="preserve">tomers experiencing payment difficulty </w:t>
      </w:r>
      <w:r w:rsidR="00674A7C">
        <w:t xml:space="preserve">to the best offer </w:t>
      </w:r>
      <w:r w:rsidR="004F26A5">
        <w:t>is a more permanent solution</w:t>
      </w:r>
      <w:r w:rsidR="00BB7666">
        <w:t xml:space="preserve"> </w:t>
      </w:r>
      <w:r w:rsidR="00746C12">
        <w:t xml:space="preserve">than options such as crediting or reducing tariffs </w:t>
      </w:r>
      <w:r w:rsidR="001306D4">
        <w:t xml:space="preserve">that would </w:t>
      </w:r>
      <w:r w:rsidR="00B974AF">
        <w:t>be limited</w:t>
      </w:r>
      <w:r w:rsidR="001306D4">
        <w:t xml:space="preserve"> in time. Automatic switching may also resolve </w:t>
      </w:r>
      <w:r w:rsidR="000A5B6B" w:rsidRPr="001306D4">
        <w:t>the issue of payment difficulty customers on high-priced legacy contracts</w:t>
      </w:r>
      <w:r w:rsidR="008A7B77">
        <w:t>.</w:t>
      </w:r>
    </w:p>
    <w:p w14:paraId="1208C1C8" w14:textId="37E413DD" w:rsidR="00A04D49" w:rsidRDefault="00927AFE" w:rsidP="002E4961">
      <w:pPr>
        <w:pStyle w:val="ListBullet"/>
      </w:pPr>
      <w:r>
        <w:t>However, a</w:t>
      </w:r>
      <w:r w:rsidR="00150C1F">
        <w:t>utomat</w:t>
      </w:r>
      <w:r w:rsidR="000E709A">
        <w:t>ic</w:t>
      </w:r>
      <w:r w:rsidR="00150C1F">
        <w:t xml:space="preserve"> </w:t>
      </w:r>
      <w:r>
        <w:t>swi</w:t>
      </w:r>
      <w:r w:rsidR="00D31206">
        <w:t>tching</w:t>
      </w:r>
      <w:r w:rsidR="00E02A6F">
        <w:t xml:space="preserve"> </w:t>
      </w:r>
      <w:r w:rsidR="00A04D49">
        <w:t xml:space="preserve">may </w:t>
      </w:r>
      <w:r w:rsidR="002E4961">
        <w:t xml:space="preserve">not resolve long-term issues with payment difficulty and </w:t>
      </w:r>
      <w:r w:rsidR="00674A7C">
        <w:t xml:space="preserve">may </w:t>
      </w:r>
      <w:r w:rsidR="002E4961">
        <w:t>discourage customer engagement with their retailer.</w:t>
      </w:r>
    </w:p>
    <w:p w14:paraId="3AC9FD09" w14:textId="6B819547" w:rsidR="00061F90" w:rsidRDefault="009F4817" w:rsidP="00F06CBA">
      <w:pPr>
        <w:pStyle w:val="ListBullet2"/>
      </w:pPr>
      <w:r>
        <w:t xml:space="preserve">Payment difficulty customers </w:t>
      </w:r>
      <w:r w:rsidR="008842D7">
        <w:t xml:space="preserve">who engage with their retailer are likely to </w:t>
      </w:r>
      <w:r>
        <w:t xml:space="preserve">achieve better outcomes </w:t>
      </w:r>
      <w:r w:rsidR="004E1381">
        <w:t>and</w:t>
      </w:r>
      <w:r w:rsidR="007476A4">
        <w:t xml:space="preserve"> automatic switching may</w:t>
      </w:r>
      <w:r>
        <w:t xml:space="preserve"> </w:t>
      </w:r>
      <w:r w:rsidR="004E1381">
        <w:t>discourage</w:t>
      </w:r>
      <w:r>
        <w:t xml:space="preserve"> </w:t>
      </w:r>
      <w:r w:rsidR="004E1381">
        <w:t xml:space="preserve">this. </w:t>
      </w:r>
    </w:p>
    <w:p w14:paraId="138B5F20" w14:textId="6114CBBB" w:rsidR="00220D5B" w:rsidRDefault="00CF096A" w:rsidP="00F87EB3">
      <w:pPr>
        <w:pStyle w:val="ListBullet2"/>
      </w:pPr>
      <w:r>
        <w:t xml:space="preserve">The operation and implementation of explicit informed consent requirements </w:t>
      </w:r>
      <w:r w:rsidR="00624610">
        <w:t>could create compliance risks</w:t>
      </w:r>
      <w:r>
        <w:t xml:space="preserve"> for retailers.</w:t>
      </w:r>
    </w:p>
    <w:p w14:paraId="1E95A0CA" w14:textId="481D3FA8" w:rsidR="00C7052D" w:rsidRDefault="00F3555A" w:rsidP="00D26C98">
      <w:pPr>
        <w:pStyle w:val="ListBullet"/>
      </w:pPr>
      <w:r>
        <w:rPr>
          <w:bCs/>
        </w:rPr>
        <w:t xml:space="preserve">While preferred by some retailers, </w:t>
      </w:r>
      <w:r w:rsidR="00CF096A">
        <w:t xml:space="preserve">most </w:t>
      </w:r>
      <w:r w:rsidR="00F52BDF">
        <w:t xml:space="preserve">retailers </w:t>
      </w:r>
      <w:r w:rsidR="00CF096A">
        <w:t>suggest</w:t>
      </w:r>
      <w:r w:rsidR="007B0D23">
        <w:t>ed</w:t>
      </w:r>
      <w:r w:rsidR="00F52BDF">
        <w:t xml:space="preserve"> that implement</w:t>
      </w:r>
      <w:r>
        <w:t xml:space="preserve">ing a crediting option </w:t>
      </w:r>
      <w:r w:rsidR="00F52BDF">
        <w:t>would require significant and costly system changes</w:t>
      </w:r>
      <w:r w:rsidR="00D46B47">
        <w:t xml:space="preserve"> and </w:t>
      </w:r>
      <w:r w:rsidR="003236B5">
        <w:t xml:space="preserve">negatively impact customers in the long term. </w:t>
      </w:r>
    </w:p>
    <w:p w14:paraId="6AAD551F" w14:textId="1B4E5D33" w:rsidR="00C7052D" w:rsidRDefault="00757049" w:rsidP="00F06CBA">
      <w:pPr>
        <w:pStyle w:val="ListBullet2"/>
      </w:pPr>
      <w:r>
        <w:t xml:space="preserve">Interactions with price change notifications, estimated bills, concessions, overcharging and undercharging could </w:t>
      </w:r>
      <w:r w:rsidR="00FD4483">
        <w:t xml:space="preserve">create issues with </w:t>
      </w:r>
      <w:r w:rsidR="00D46B47">
        <w:t xml:space="preserve">calculating and applying the </w:t>
      </w:r>
      <w:r w:rsidR="00FD4483">
        <w:t>credi</w:t>
      </w:r>
      <w:r w:rsidR="00D46B47">
        <w:t>t</w:t>
      </w:r>
      <w:r w:rsidR="001C27AC">
        <w:t>,</w:t>
      </w:r>
      <w:r w:rsidR="00D46B47">
        <w:t xml:space="preserve"> which may introduce compliance risks</w:t>
      </w:r>
      <w:r w:rsidR="00FD4483">
        <w:t xml:space="preserve">. </w:t>
      </w:r>
    </w:p>
    <w:p w14:paraId="61E4A21E" w14:textId="44A6A65E" w:rsidR="00A72B31" w:rsidRDefault="00D46B47" w:rsidP="00F06CBA">
      <w:pPr>
        <w:pStyle w:val="ListBullet2"/>
      </w:pPr>
      <w:r>
        <w:t xml:space="preserve">Crediting could confuse customers or lead to further customer disengagement. </w:t>
      </w:r>
    </w:p>
    <w:p w14:paraId="711AE28A" w14:textId="352685EC" w:rsidR="00B3006B" w:rsidRDefault="00C30401" w:rsidP="00156F50">
      <w:pPr>
        <w:pStyle w:val="ListBullet"/>
      </w:pPr>
      <w:r>
        <w:lastRenderedPageBreak/>
        <w:t>Reducing</w:t>
      </w:r>
      <w:r w:rsidR="00EA5B97">
        <w:t xml:space="preserve"> tariffs</w:t>
      </w:r>
      <w:r>
        <w:t xml:space="preserve"> while keeping other terms and conditions of a plan</w:t>
      </w:r>
      <w:r w:rsidR="00EA5B97">
        <w:t xml:space="preserve"> is generally the least preferred option</w:t>
      </w:r>
      <w:r w:rsidR="00F87EB3">
        <w:t xml:space="preserve"> </w:t>
      </w:r>
      <w:r>
        <w:t>due to implementation difficulties.</w:t>
      </w:r>
      <w:r w:rsidR="00F74622">
        <w:t xml:space="preserve"> </w:t>
      </w:r>
      <w:r w:rsidR="00E15EC8">
        <w:t xml:space="preserve">One </w:t>
      </w:r>
      <w:r w:rsidR="00FD5143">
        <w:t xml:space="preserve">retailer </w:t>
      </w:r>
      <w:r w:rsidR="00E15EC8">
        <w:t xml:space="preserve">noted that </w:t>
      </w:r>
      <w:r w:rsidR="00FD5143">
        <w:t xml:space="preserve">a </w:t>
      </w:r>
      <w:r w:rsidR="00F74622" w:rsidRPr="00F74622">
        <w:t>large number of existing plans and tariffs may need to be altered</w:t>
      </w:r>
      <w:r w:rsidR="00FD5143">
        <w:t>,</w:t>
      </w:r>
      <w:r w:rsidR="00F74622" w:rsidRPr="00F74622">
        <w:t xml:space="preserve"> and </w:t>
      </w:r>
      <w:r w:rsidR="00AE5896">
        <w:t xml:space="preserve">was concerned of </w:t>
      </w:r>
      <w:r w:rsidR="00F74622" w:rsidRPr="00F74622">
        <w:t xml:space="preserve">how well </w:t>
      </w:r>
      <w:r w:rsidR="00F74622">
        <w:t xml:space="preserve">existing </w:t>
      </w:r>
      <w:r w:rsidR="00F74622" w:rsidRPr="00F74622">
        <w:t xml:space="preserve">retailer systems are </w:t>
      </w:r>
      <w:r w:rsidR="00F74622">
        <w:t>able</w:t>
      </w:r>
      <w:r w:rsidR="00F74622" w:rsidRPr="00F74622">
        <w:t xml:space="preserve"> to incorporate the alteration of existing plans for a subset of customers</w:t>
      </w:r>
      <w:r w:rsidR="00F74622">
        <w:t>.</w:t>
      </w:r>
    </w:p>
    <w:p w14:paraId="1C555116" w14:textId="3C9B4B9C" w:rsidR="00D57CE4" w:rsidRDefault="00C30401" w:rsidP="00156F50">
      <w:pPr>
        <w:pStyle w:val="ListBullet"/>
      </w:pPr>
      <w:r>
        <w:t>An</w:t>
      </w:r>
      <w:r w:rsidR="00D57CE4">
        <w:t xml:space="preserve"> outcomes</w:t>
      </w:r>
      <w:r w:rsidR="00F87EB3">
        <w:t>-based</w:t>
      </w:r>
      <w:r w:rsidR="00D57CE4">
        <w:t xml:space="preserve"> approach could be </w:t>
      </w:r>
      <w:r w:rsidR="00F87EB3">
        <w:t xml:space="preserve">used so that </w:t>
      </w:r>
      <w:r w:rsidR="00D57CE4">
        <w:t>retailers would have flexibility on what mechanism to use to achieve payment difficulty customers</w:t>
      </w:r>
      <w:r w:rsidR="00FE67C4">
        <w:t xml:space="preserve"> being put on best offers</w:t>
      </w:r>
      <w:r w:rsidR="00D57CE4">
        <w:t>.</w:t>
      </w:r>
    </w:p>
    <w:p w14:paraId="0C9C4566" w14:textId="7832EBCB" w:rsidR="00D34E55" w:rsidRDefault="00FE67C4" w:rsidP="00D34E55">
      <w:pPr>
        <w:pStyle w:val="ListBullet"/>
      </w:pPr>
      <w:r>
        <w:t>M</w:t>
      </w:r>
      <w:r w:rsidR="00F87EB3">
        <w:t>echanisms for automatic best offer</w:t>
      </w:r>
      <w:r>
        <w:t>s</w:t>
      </w:r>
      <w:r w:rsidR="00D34E55">
        <w:t xml:space="preserve"> could be trialled and tested or subject to regulatory sandboxing.  </w:t>
      </w:r>
    </w:p>
    <w:p w14:paraId="3BB9D05C" w14:textId="0CA78904" w:rsidR="00FB0F63" w:rsidRDefault="00CC2B32" w:rsidP="00D34E55">
      <w:pPr>
        <w:pStyle w:val="ListBullet"/>
      </w:pPr>
      <w:r>
        <w:t>A</w:t>
      </w:r>
      <w:r w:rsidR="00FB0F63">
        <w:t xml:space="preserve">lignment </w:t>
      </w:r>
      <w:r w:rsidR="008A133B">
        <w:t>of the prescribed mechanism</w:t>
      </w:r>
      <w:r w:rsidR="00FB0F63">
        <w:t xml:space="preserve"> across jurisdictions</w:t>
      </w:r>
      <w:r w:rsidR="003F6FE8">
        <w:t xml:space="preserve"> is preferable. </w:t>
      </w:r>
    </w:p>
    <w:p w14:paraId="141D73F2" w14:textId="030C37E7" w:rsidR="0047347B" w:rsidRDefault="00E87E22" w:rsidP="0047347B">
      <w:pPr>
        <w:pStyle w:val="ListBullet"/>
      </w:pPr>
      <w:r>
        <w:t xml:space="preserve">Retailers may need up to </w:t>
      </w:r>
      <w:r w:rsidR="0047347B">
        <w:t xml:space="preserve">18 months to implement the proposed options. Shorter implementation timelines </w:t>
      </w:r>
      <w:r w:rsidR="00765CB6">
        <w:t>could</w:t>
      </w:r>
      <w:r w:rsidR="0047347B">
        <w:t xml:space="preserve"> lead to greater costs that w</w:t>
      </w:r>
      <w:r w:rsidR="00765CB6">
        <w:t>ould</w:t>
      </w:r>
      <w:r w:rsidR="0047347B">
        <w:t xml:space="preserve"> be passed </w:t>
      </w:r>
      <w:r w:rsidR="001275DF">
        <w:t xml:space="preserve">on </w:t>
      </w:r>
      <w:r w:rsidR="0047347B">
        <w:t>to customers.</w:t>
      </w:r>
    </w:p>
    <w:p w14:paraId="5222B0E1" w14:textId="17E18474" w:rsidR="000766F0" w:rsidRDefault="000766F0" w:rsidP="00156F50">
      <w:pPr>
        <w:pStyle w:val="ListBullet"/>
      </w:pPr>
      <w:r>
        <w:t>Retailers need a clearly defined eligibility threshold</w:t>
      </w:r>
      <w:r w:rsidR="005B2B44">
        <w:t>.</w:t>
      </w:r>
      <w:r w:rsidR="008A133B">
        <w:t xml:space="preserve"> This could include </w:t>
      </w:r>
      <w:r w:rsidR="008838F7">
        <w:t>customers who are receiving tailored assistance, in a certain amount of arrears (</w:t>
      </w:r>
      <w:r w:rsidR="00B15AF3">
        <w:t>for example,</w:t>
      </w:r>
      <w:r w:rsidR="008838F7">
        <w:t xml:space="preserve"> </w:t>
      </w:r>
      <w:r w:rsidR="00C7540C">
        <w:t>above $300) or who have missed payment for multiple (two or three) bills.</w:t>
      </w:r>
    </w:p>
    <w:p w14:paraId="668B0E50" w14:textId="0835B2E5" w:rsidR="00B42949" w:rsidRDefault="00C7540C" w:rsidP="00F06CBA">
      <w:pPr>
        <w:pStyle w:val="ListBullet2"/>
      </w:pPr>
      <w:r>
        <w:t>Many retailers support eligibility being restricted to o</w:t>
      </w:r>
      <w:r w:rsidR="00B42949">
        <w:t>nly customers who engage with their retailer</w:t>
      </w:r>
      <w:r>
        <w:t>.</w:t>
      </w:r>
    </w:p>
    <w:p w14:paraId="37272AA0" w14:textId="25FF5DD8" w:rsidR="007A7934" w:rsidRDefault="007A7934" w:rsidP="007A7934">
      <w:pPr>
        <w:pStyle w:val="Heading3"/>
      </w:pPr>
      <w:r>
        <w:t xml:space="preserve">What we heard from consumer and community groups </w:t>
      </w:r>
    </w:p>
    <w:p w14:paraId="65B4EE23" w14:textId="77777777" w:rsidR="006E14D8" w:rsidRDefault="006B0490" w:rsidP="000553EE">
      <w:pPr>
        <w:pStyle w:val="ListBullet"/>
      </w:pPr>
      <w:r>
        <w:t xml:space="preserve">Automatic switching or crediting were seen as the </w:t>
      </w:r>
      <w:r w:rsidR="005309FF">
        <w:t>better mechanisms to achieve t</w:t>
      </w:r>
      <w:r w:rsidR="006947C2">
        <w:t xml:space="preserve">he outcome of cheaper bills for customers experiencing payment difficulty. </w:t>
      </w:r>
    </w:p>
    <w:p w14:paraId="418BD404" w14:textId="52263E1C" w:rsidR="006B0490" w:rsidRDefault="005309FF" w:rsidP="006E14D8">
      <w:pPr>
        <w:pStyle w:val="ListBullet2"/>
      </w:pPr>
      <w:r>
        <w:t xml:space="preserve">Automatic switching is </w:t>
      </w:r>
      <w:r w:rsidR="0095403C">
        <w:t xml:space="preserve">better for those with no specific conditions or benefits associated with their current plan, whereas crediting is better for those </w:t>
      </w:r>
      <w:r w:rsidR="008E622A">
        <w:t xml:space="preserve">with </w:t>
      </w:r>
      <w:r w:rsidR="004F3925">
        <w:t xml:space="preserve">different needs or profiles, such as specific </w:t>
      </w:r>
      <w:r w:rsidR="00901636">
        <w:t xml:space="preserve">conditions or benefits associated with their current plan. </w:t>
      </w:r>
    </w:p>
    <w:p w14:paraId="425EDC53" w14:textId="1751A892" w:rsidR="005B31A2" w:rsidRDefault="00755761" w:rsidP="00901636">
      <w:pPr>
        <w:pStyle w:val="ListBullet"/>
      </w:pPr>
      <w:r>
        <w:t xml:space="preserve">Automatic switching could occur when a customer’s market retail contract ends, and they are rolled onto a deemed contract (standing offer). Instead, they could be switched to the best offer. </w:t>
      </w:r>
    </w:p>
    <w:p w14:paraId="4A6D5165" w14:textId="7431F402" w:rsidR="009106B9" w:rsidRDefault="00BB515A" w:rsidP="00F06CBA">
      <w:pPr>
        <w:pStyle w:val="ListBullet"/>
      </w:pPr>
      <w:r w:rsidDel="00901636">
        <w:t>E</w:t>
      </w:r>
      <w:r w:rsidDel="00B361A1">
        <w:t>ngagement</w:t>
      </w:r>
      <w:r>
        <w:t xml:space="preserve"> is </w:t>
      </w:r>
      <w:r w:rsidR="00E9734B">
        <w:t>important</w:t>
      </w:r>
      <w:r>
        <w:t xml:space="preserve"> but</w:t>
      </w:r>
      <w:r w:rsidR="00E279E4">
        <w:t xml:space="preserve"> additional</w:t>
      </w:r>
      <w:r>
        <w:t xml:space="preserve"> protections </w:t>
      </w:r>
      <w:r w:rsidR="00B361A1">
        <w:t xml:space="preserve">are required </w:t>
      </w:r>
      <w:r w:rsidDel="00B361A1">
        <w:t>for</w:t>
      </w:r>
      <w:r>
        <w:t xml:space="preserve"> </w:t>
      </w:r>
      <w:r w:rsidR="00616633">
        <w:t xml:space="preserve">disengaged </w:t>
      </w:r>
      <w:r w:rsidDel="00E9734B">
        <w:t>customers</w:t>
      </w:r>
      <w:r w:rsidR="00616633">
        <w:t xml:space="preserve">. </w:t>
      </w:r>
      <w:r w:rsidR="00E279E4">
        <w:t xml:space="preserve">Therefore, eligibility </w:t>
      </w:r>
      <w:r w:rsidR="00E6730D">
        <w:t>should not</w:t>
      </w:r>
      <w:r w:rsidR="00E279E4">
        <w:t xml:space="preserve"> be restricted to customers already receiving tailored assistance. </w:t>
      </w:r>
    </w:p>
    <w:p w14:paraId="601E8970" w14:textId="76FDC7A4" w:rsidR="00D76CA4" w:rsidRDefault="00463CFA" w:rsidP="00037F66">
      <w:pPr>
        <w:pStyle w:val="ListBullet"/>
      </w:pPr>
      <w:r w:rsidRPr="00F06CBA">
        <w:t>Retailers have a responsibility to support customers experiencing payment difficulty</w:t>
      </w:r>
      <w:r w:rsidR="00154ED7" w:rsidRPr="00F06CBA">
        <w:t xml:space="preserve"> and </w:t>
      </w:r>
      <w:r w:rsidR="00A37F94">
        <w:t xml:space="preserve">to </w:t>
      </w:r>
      <w:r w:rsidR="00154ED7" w:rsidRPr="00F06CBA">
        <w:t xml:space="preserve">prevent </w:t>
      </w:r>
      <w:r w:rsidR="00C63B69" w:rsidRPr="00F06CBA">
        <w:t>customers from acc</w:t>
      </w:r>
      <w:r w:rsidR="00FB2474" w:rsidRPr="00F06CBA">
        <w:t>ruing large amount</w:t>
      </w:r>
      <w:r w:rsidR="00EE3EB5">
        <w:t>s</w:t>
      </w:r>
      <w:r w:rsidR="00FB2474" w:rsidRPr="00F06CBA">
        <w:t xml:space="preserve"> of debt. </w:t>
      </w:r>
      <w:r w:rsidR="001C59D3">
        <w:t>They</w:t>
      </w:r>
      <w:r w:rsidR="00D76CA4">
        <w:t xml:space="preserve"> need to invest in training their staff to be able to identify and support customers experiencing vulnerability. </w:t>
      </w:r>
    </w:p>
    <w:p w14:paraId="6BCCA62E" w14:textId="77777777" w:rsidR="007322A7" w:rsidRDefault="00147D2A" w:rsidP="000553EE">
      <w:pPr>
        <w:pStyle w:val="ListBullet"/>
      </w:pPr>
      <w:r>
        <w:t>F</w:t>
      </w:r>
      <w:r w:rsidR="00FB2474">
        <w:t>inancial counsellors</w:t>
      </w:r>
      <w:r w:rsidR="00971AF3">
        <w:t xml:space="preserve"> consider</w:t>
      </w:r>
      <w:r w:rsidR="00225467">
        <w:t xml:space="preserve"> that the </w:t>
      </w:r>
      <w:r w:rsidR="00241747">
        <w:t>harm cause</w:t>
      </w:r>
      <w:r w:rsidR="00A92913">
        <w:t>d</w:t>
      </w:r>
      <w:r w:rsidR="00241747">
        <w:t xml:space="preserve"> by high energy plans and bills </w:t>
      </w:r>
      <w:r w:rsidR="001C483E">
        <w:t>justifies</w:t>
      </w:r>
      <w:r w:rsidR="00241747">
        <w:t xml:space="preserve"> the use of an automatic </w:t>
      </w:r>
      <w:r w:rsidR="007502D9">
        <w:t>best offer</w:t>
      </w:r>
      <w:r w:rsidR="00241747">
        <w:t xml:space="preserve"> with an opt-out and post-switch reversal available</w:t>
      </w:r>
      <w:r w:rsidR="00FB2474">
        <w:t xml:space="preserve"> (even under an empowerment model)</w:t>
      </w:r>
      <w:r w:rsidR="00241747">
        <w:t>.</w:t>
      </w:r>
    </w:p>
    <w:p w14:paraId="42C6F180" w14:textId="77777777" w:rsidR="00273DCE" w:rsidRDefault="007839F5" w:rsidP="000553EE">
      <w:pPr>
        <w:pStyle w:val="ListBullet"/>
      </w:pPr>
      <w:r>
        <w:t xml:space="preserve">Best offer checks should occur as earlier as possible in </w:t>
      </w:r>
      <w:r w:rsidR="00172383">
        <w:t>payment difficulty conversations between retailers and customers.</w:t>
      </w:r>
    </w:p>
    <w:p w14:paraId="01A46883" w14:textId="652B8B72" w:rsidR="00F241C7" w:rsidRDefault="00F241C7" w:rsidP="000553EE">
      <w:pPr>
        <w:pStyle w:val="ListBullet"/>
      </w:pPr>
      <w:r>
        <w:t>Debt waivers offered to customers could consider the difference between the cost of their current plan and the best offer.</w:t>
      </w:r>
    </w:p>
    <w:p w14:paraId="58A22934" w14:textId="73FBD185" w:rsidR="007A7934" w:rsidRDefault="007A7934" w:rsidP="007A7934">
      <w:pPr>
        <w:pStyle w:val="Heading3"/>
      </w:pPr>
      <w:r>
        <w:lastRenderedPageBreak/>
        <w:t xml:space="preserve">What we heard from </w:t>
      </w:r>
      <w:r w:rsidR="001B1B40">
        <w:t>public entities</w:t>
      </w:r>
      <w:r>
        <w:t xml:space="preserve"> </w:t>
      </w:r>
    </w:p>
    <w:p w14:paraId="1D8CDE26" w14:textId="4C4298CB" w:rsidR="00AE0E5D" w:rsidRDefault="00AE0E5D" w:rsidP="00AE0E5D">
      <w:pPr>
        <w:pStyle w:val="ListBullet"/>
      </w:pPr>
      <w:r>
        <w:t xml:space="preserve">Automatic best offer may encourage customer engagement because they can see that their retailer is working to help them. </w:t>
      </w:r>
      <w:r w:rsidR="00E6500B">
        <w:t xml:space="preserve"> </w:t>
      </w:r>
    </w:p>
    <w:p w14:paraId="5D69E848" w14:textId="4180F625" w:rsidR="008C060D" w:rsidRDefault="0020241F" w:rsidP="008C060D">
      <w:pPr>
        <w:pStyle w:val="ListBullet"/>
      </w:pPr>
      <w:r>
        <w:t>A</w:t>
      </w:r>
      <w:r w:rsidR="008C060D">
        <w:t xml:space="preserve">utomatic switching </w:t>
      </w:r>
      <w:r w:rsidR="006E7BC4">
        <w:t>may need to occur multiple times</w:t>
      </w:r>
      <w:r>
        <w:t xml:space="preserve"> as better offers come </w:t>
      </w:r>
      <w:r w:rsidR="007F6A87">
        <w:t>up frequently.</w:t>
      </w:r>
    </w:p>
    <w:p w14:paraId="644DC790" w14:textId="0D8355EE" w:rsidR="00E6500B" w:rsidRDefault="00E6500B" w:rsidP="00E6500B">
      <w:pPr>
        <w:pStyle w:val="ListBullet"/>
      </w:pPr>
      <w:r>
        <w:t>Crediting will always benefit payment difficulty customers whereas automatic switching and changing tariffs</w:t>
      </w:r>
      <w:r w:rsidR="00836747">
        <w:t xml:space="preserve"> based on forecasts are</w:t>
      </w:r>
      <w:r>
        <w:t xml:space="preserve"> less certain</w:t>
      </w:r>
      <w:r w:rsidR="00E34A77">
        <w:t xml:space="preserve"> to always </w:t>
      </w:r>
      <w:r w:rsidR="00272864">
        <w:t>benefit customers</w:t>
      </w:r>
      <w:r>
        <w:t xml:space="preserve">. </w:t>
      </w:r>
    </w:p>
    <w:p w14:paraId="25127134" w14:textId="07598423" w:rsidR="00103C6C" w:rsidRDefault="00103C6C" w:rsidP="00103C6C">
      <w:pPr>
        <w:pStyle w:val="ListBullet"/>
      </w:pPr>
      <w:r>
        <w:t>Explicit informed consent options that use opt</w:t>
      </w:r>
      <w:r w:rsidR="00F87EB3">
        <w:t>-</w:t>
      </w:r>
      <w:r>
        <w:t>ins will exclude disengaged customers.</w:t>
      </w:r>
    </w:p>
    <w:p w14:paraId="4A6BF58E" w14:textId="2E5CACEC" w:rsidR="008B2846" w:rsidRDefault="00103C6C" w:rsidP="00103C6C">
      <w:pPr>
        <w:pStyle w:val="ListBullet"/>
      </w:pPr>
      <w:r>
        <w:t xml:space="preserve">The most vulnerable customers should have access to the cheapest deals. </w:t>
      </w:r>
    </w:p>
    <w:p w14:paraId="6EBBD6AA" w14:textId="086FD420" w:rsidR="007A7934" w:rsidRPr="00EF66BB" w:rsidRDefault="002C7929" w:rsidP="005E4401">
      <w:pPr>
        <w:pStyle w:val="ListBullet"/>
      </w:pPr>
      <w:r>
        <w:t>A potential</w:t>
      </w:r>
      <w:r w:rsidR="003D44F7">
        <w:t xml:space="preserve"> threshold </w:t>
      </w:r>
      <w:r w:rsidR="00324206">
        <w:t>for automatic switching</w:t>
      </w:r>
      <w:r w:rsidR="000553EE">
        <w:t xml:space="preserve"> or crediting </w:t>
      </w:r>
      <w:r w:rsidR="003D44F7">
        <w:t xml:space="preserve">could be </w:t>
      </w:r>
      <w:r w:rsidR="008E7862">
        <w:t>two</w:t>
      </w:r>
      <w:r w:rsidR="003D44F7">
        <w:t xml:space="preserve"> missed monthly bills.</w:t>
      </w:r>
    </w:p>
    <w:sectPr w:rsidR="007A7934" w:rsidRPr="00EF66BB" w:rsidSect="0064367E">
      <w:headerReference w:type="even" r:id="rId11"/>
      <w:headerReference w:type="default" r:id="rId12"/>
      <w:footerReference w:type="default" r:id="rId13"/>
      <w:headerReference w:type="first" r:id="rId14"/>
      <w:footerReference w:type="first" r:id="rId15"/>
      <w:type w:val="continuous"/>
      <w:pgSz w:w="11906" w:h="16838" w:code="9"/>
      <w:pgMar w:top="1134" w:right="1134" w:bottom="1134" w:left="1134"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57F47" w14:textId="77777777" w:rsidR="0073513A" w:rsidRDefault="0073513A" w:rsidP="00AE03FA">
      <w:pPr>
        <w:spacing w:after="0"/>
      </w:pPr>
      <w:r>
        <w:separator/>
      </w:r>
    </w:p>
    <w:p w14:paraId="48209325" w14:textId="77777777" w:rsidR="0073513A" w:rsidRDefault="0073513A"/>
  </w:endnote>
  <w:endnote w:type="continuationSeparator" w:id="0">
    <w:p w14:paraId="0765D1C1" w14:textId="77777777" w:rsidR="0073513A" w:rsidRDefault="0073513A" w:rsidP="00AE03FA">
      <w:pPr>
        <w:spacing w:after="0"/>
      </w:pPr>
      <w:r>
        <w:continuationSeparator/>
      </w:r>
    </w:p>
    <w:p w14:paraId="682C8A44" w14:textId="77777777" w:rsidR="0073513A" w:rsidRDefault="0073513A"/>
  </w:endnote>
  <w:endnote w:type="continuationNotice" w:id="1">
    <w:p w14:paraId="01BC97D3" w14:textId="77777777" w:rsidR="0073513A" w:rsidRDefault="0073513A">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Engravers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440B1F" w14:paraId="2F9E9BD4"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B0BD2B1" w14:textId="77777777" w:rsidR="00440B1F" w:rsidRPr="009E15D6" w:rsidRDefault="00440B1F">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7D4A87">
            <w:rPr>
              <w:rStyle w:val="PageNumber"/>
              <w:noProof/>
            </w:rPr>
            <w:t>2</w:t>
          </w:r>
          <w:r w:rsidRPr="009E15D6">
            <w:rPr>
              <w:rStyle w:val="PageNumber"/>
            </w:rPr>
            <w:fldChar w:fldCharType="end"/>
          </w:r>
        </w:p>
      </w:tc>
    </w:tr>
  </w:tbl>
  <w:p w14:paraId="72CCF173" w14:textId="7CE70464" w:rsidR="00CF34A7" w:rsidRPr="00440B1F" w:rsidRDefault="00440B1F" w:rsidP="00AC2016">
    <w:pPr>
      <w:pStyle w:val="Footer"/>
      <w:ind w:right="707"/>
      <w:rPr>
        <w:b/>
      </w:rPr>
    </w:pPr>
    <w:r>
      <w:t xml:space="preserve">Essential Services Commission </w:t>
    </w:r>
    <w:sdt>
      <w:sdtPr>
        <w:rPr>
          <w:b/>
        </w:rPr>
        <w:alias w:val="Title"/>
        <w:tag w:val=""/>
        <w:id w:val="-1451228571"/>
        <w:dataBinding w:prefixMappings="xmlns:ns0='http://purl.org/dc/elements/1.1/' xmlns:ns1='http://schemas.openxmlformats.org/package/2006/metadata/core-properties' " w:xpath="/ns1:coreProperties[1]/ns0:title[1]" w:storeItemID="{6C3C8BC8-F283-45AE-878A-BAB7291924A1}"/>
        <w:text/>
      </w:sdtPr>
      <w:sdtEndPr/>
      <w:sdtContent>
        <w:r w:rsidR="00FD04E9">
          <w:rPr>
            <w:b/>
          </w:rPr>
          <w:t>Consultation Workshop 2 (in-person) Summary</w:t>
        </w:r>
      </w:sdtContent>
    </w:sdt>
    <w:r>
      <w:rPr>
        <w:b/>
      </w:rPr>
      <w:t xml:space="preserve">   </w:t>
    </w:r>
    <w:r w:rsidRPr="00CF2B1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pPr w:leftFromText="181" w:rightFromText="181" w:vertAnchor="text" w:tblpXSpec="right" w:tblpY="1"/>
      <w:tblOverlap w:val="never"/>
      <w:tblW w:w="0" w:type="auto"/>
      <w:jc w:val="left"/>
      <w:tblLook w:val="04A0" w:firstRow="1" w:lastRow="0" w:firstColumn="1" w:lastColumn="0" w:noHBand="0" w:noVBand="1"/>
    </w:tblPr>
    <w:tblGrid>
      <w:gridCol w:w="720"/>
    </w:tblGrid>
    <w:tr w:rsidR="008D68A6" w14:paraId="036028AB" w14:textId="77777777">
      <w:trPr>
        <w:trHeight w:hRule="exact" w:val="312"/>
        <w:jc w:val="left"/>
      </w:trPr>
      <w:tc>
        <w:tcPr>
          <w:cnfStyle w:val="001000000000" w:firstRow="0" w:lastRow="0" w:firstColumn="1" w:lastColumn="0" w:oddVBand="0" w:evenVBand="0" w:oddHBand="0" w:evenHBand="0" w:firstRowFirstColumn="0" w:firstRowLastColumn="0" w:lastRowFirstColumn="0" w:lastRowLastColumn="0"/>
          <w:tcW w:w="720" w:type="dxa"/>
        </w:tcPr>
        <w:p w14:paraId="18EAD0FD" w14:textId="77777777" w:rsidR="008D68A6" w:rsidRPr="009E15D6" w:rsidRDefault="008D68A6">
          <w:pPr>
            <w:pStyle w:val="Footer"/>
            <w:spacing w:before="0"/>
            <w:rPr>
              <w:rStyle w:val="PageNumber"/>
            </w:rPr>
          </w:pPr>
          <w:r w:rsidRPr="009E15D6">
            <w:rPr>
              <w:rStyle w:val="PageNumber"/>
            </w:rPr>
            <w:fldChar w:fldCharType="begin"/>
          </w:r>
          <w:r w:rsidRPr="009E15D6">
            <w:rPr>
              <w:rStyle w:val="PageNumber"/>
            </w:rPr>
            <w:instrText xml:space="preserve"> PAGE   \* MERGEFORMAT </w:instrText>
          </w:r>
          <w:r w:rsidRPr="009E15D6">
            <w:rPr>
              <w:rStyle w:val="PageNumber"/>
            </w:rPr>
            <w:fldChar w:fldCharType="separate"/>
          </w:r>
          <w:r w:rsidR="007D4A87">
            <w:rPr>
              <w:rStyle w:val="PageNumber"/>
              <w:noProof/>
            </w:rPr>
            <w:t>1</w:t>
          </w:r>
          <w:r w:rsidRPr="009E15D6">
            <w:rPr>
              <w:rStyle w:val="PageNumber"/>
            </w:rPr>
            <w:fldChar w:fldCharType="end"/>
          </w:r>
        </w:p>
      </w:tc>
    </w:tr>
  </w:tbl>
  <w:p w14:paraId="1B04E8C9" w14:textId="19EC9128" w:rsidR="0064367E" w:rsidRPr="008D68A6" w:rsidRDefault="008D68A6" w:rsidP="00AC2016">
    <w:pPr>
      <w:pStyle w:val="Footer"/>
      <w:ind w:right="707"/>
      <w:rPr>
        <w:b/>
      </w:rPr>
    </w:pPr>
    <w:r>
      <w:t xml:space="preserve">Essential Services Commission </w:t>
    </w:r>
    <w:sdt>
      <w:sdtPr>
        <w:rPr>
          <w:b/>
        </w:rPr>
        <w:alias w:val="Title"/>
        <w:tag w:val=""/>
        <w:id w:val="1814057343"/>
        <w:dataBinding w:prefixMappings="xmlns:ns0='http://purl.org/dc/elements/1.1/' xmlns:ns1='http://schemas.openxmlformats.org/package/2006/metadata/core-properties' " w:xpath="/ns1:coreProperties[1]/ns0:title[1]" w:storeItemID="{6C3C8BC8-F283-45AE-878A-BAB7291924A1}"/>
        <w:text/>
      </w:sdtPr>
      <w:sdtEndPr/>
      <w:sdtContent>
        <w:r w:rsidR="00FD04E9">
          <w:rPr>
            <w:b/>
          </w:rPr>
          <w:t>Consultation Workshop 2 (in-person) Summary</w:t>
        </w:r>
      </w:sdtContent>
    </w:sdt>
    <w:r>
      <w:rPr>
        <w:b/>
      </w:rPr>
      <w:t xml:space="preserve">   </w:t>
    </w:r>
    <w:r w:rsidRPr="00CF2B1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4368E" w14:textId="77777777" w:rsidR="0073513A" w:rsidRPr="00CF33F6" w:rsidRDefault="0073513A" w:rsidP="00AE03FA">
      <w:pPr>
        <w:spacing w:after="0"/>
        <w:rPr>
          <w:color w:val="75787B" w:themeColor="background2"/>
        </w:rPr>
      </w:pPr>
      <w:bookmarkStart w:id="0" w:name="_Hlk480978878"/>
      <w:bookmarkEnd w:id="0"/>
      <w:r w:rsidRPr="00CF33F6">
        <w:rPr>
          <w:color w:val="75787B" w:themeColor="background2"/>
        </w:rPr>
        <w:separator/>
      </w:r>
    </w:p>
    <w:p w14:paraId="322DD754" w14:textId="77777777" w:rsidR="0073513A" w:rsidRDefault="0073513A" w:rsidP="00CF33F6">
      <w:pPr>
        <w:pStyle w:val="NoSpacing"/>
      </w:pPr>
    </w:p>
  </w:footnote>
  <w:footnote w:type="continuationSeparator" w:id="0">
    <w:p w14:paraId="5F2A0551" w14:textId="77777777" w:rsidR="0073513A" w:rsidRDefault="0073513A" w:rsidP="00AE03FA">
      <w:pPr>
        <w:spacing w:after="0"/>
      </w:pPr>
      <w:r>
        <w:continuationSeparator/>
      </w:r>
    </w:p>
    <w:p w14:paraId="6A1AE531" w14:textId="77777777" w:rsidR="0073513A" w:rsidRDefault="0073513A"/>
  </w:footnote>
  <w:footnote w:type="continuationNotice" w:id="1">
    <w:p w14:paraId="780F46CE" w14:textId="77777777" w:rsidR="0073513A" w:rsidRDefault="0073513A">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A97AB" w14:textId="61B31971" w:rsidR="00AC2016" w:rsidRDefault="00CC04EB">
    <w:pPr>
      <w:pStyle w:val="Header"/>
    </w:pPr>
    <w:r>
      <w:rPr>
        <w:noProof/>
      </w:rPr>
      <mc:AlternateContent>
        <mc:Choice Requires="wps">
          <w:drawing>
            <wp:anchor distT="0" distB="0" distL="0" distR="0" simplePos="0" relativeHeight="251658245" behindDoc="0" locked="0" layoutInCell="1" allowOverlap="1" wp14:anchorId="37054B14" wp14:editId="620EA508">
              <wp:simplePos x="635" y="635"/>
              <wp:positionH relativeFrom="page">
                <wp:align>center</wp:align>
              </wp:positionH>
              <wp:positionV relativeFrom="page">
                <wp:align>top</wp:align>
              </wp:positionV>
              <wp:extent cx="551815" cy="552450"/>
              <wp:effectExtent l="0" t="0" r="635" b="0"/>
              <wp:wrapNone/>
              <wp:docPr id="131155930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52450"/>
                      </a:xfrm>
                      <a:prstGeom prst="rect">
                        <a:avLst/>
                      </a:prstGeom>
                      <a:noFill/>
                      <a:ln>
                        <a:noFill/>
                      </a:ln>
                    </wps:spPr>
                    <wps:txbx>
                      <w:txbxContent>
                        <w:p w14:paraId="65C191E3" w14:textId="4E069425" w:rsidR="00CC04EB" w:rsidRPr="00CC04EB" w:rsidRDefault="00CC04EB" w:rsidP="00CC04EB">
                          <w:pPr>
                            <w:spacing w:after="0"/>
                            <w:rPr>
                              <w:rFonts w:ascii="Calibri" w:eastAsia="Calibri" w:hAnsi="Calibri" w:cs="Calibri"/>
                              <w:noProof/>
                              <w:color w:val="FF0000"/>
                              <w:sz w:val="24"/>
                              <w:szCs w:val="24"/>
                            </w:rPr>
                          </w:pPr>
                          <w:r w:rsidRPr="00CC04EB">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054B14" id="_x0000_t202" coordsize="21600,21600" o:spt="202" path="m,l,21600r21600,l21600,xe">
              <v:stroke joinstyle="miter"/>
              <v:path gradientshapeok="t" o:connecttype="rect"/>
            </v:shapetype>
            <v:shape id="Text Box 2" o:spid="_x0000_s1026" type="#_x0000_t202" alt="OFFICIAL" style="position:absolute;margin-left:0;margin-top:0;width:43.45pt;height:43.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" filled="f" stroked="f">
              <v:textbox style="mso-fit-shape-to-text:t" inset="0,15pt,0,0">
                <w:txbxContent>
                  <w:p w14:paraId="65C191E3" w14:textId="4E069425" w:rsidR="00CC04EB" w:rsidRPr="00CC04EB" w:rsidRDefault="00CC04EB" w:rsidP="00CC04EB">
                    <w:pPr>
                      <w:spacing w:after="0"/>
                      <w:rPr>
                        <w:rFonts w:ascii="Calibri" w:eastAsia="Calibri" w:hAnsi="Calibri" w:cs="Calibri"/>
                        <w:noProof/>
                        <w:color w:val="FF0000"/>
                        <w:sz w:val="24"/>
                        <w:szCs w:val="24"/>
                      </w:rPr>
                    </w:pPr>
                    <w:r w:rsidRPr="00CC04EB">
                      <w:rPr>
                        <w:rFonts w:ascii="Calibri" w:eastAsia="Calibri" w:hAnsi="Calibri" w:cs="Calibri"/>
                        <w:noProof/>
                        <w:color w:val="FF0000"/>
                        <w:sz w:val="24"/>
                        <w:szCs w:val="24"/>
                      </w:rPr>
                      <w:t>OFFICIAL</w:t>
                    </w:r>
                  </w:p>
                </w:txbxContent>
              </v:textbox>
              <w10:wrap anchorx="page" anchory="page"/>
            </v:shape>
          </w:pict>
        </mc:Fallback>
      </mc:AlternateContent>
    </w:r>
    <w:r w:rsidR="00CD466B">
      <w:rPr>
        <w:noProof/>
      </w:rPr>
      <mc:AlternateContent>
        <mc:Choice Requires="wps">
          <w:drawing>
            <wp:anchor distT="0" distB="0" distL="0" distR="0" simplePos="0" relativeHeight="251658242" behindDoc="0" locked="0" layoutInCell="1" allowOverlap="1" wp14:anchorId="601B0AE8" wp14:editId="008F061B">
              <wp:simplePos x="635" y="635"/>
              <wp:positionH relativeFrom="page">
                <wp:align>center</wp:align>
              </wp:positionH>
              <wp:positionV relativeFrom="page">
                <wp:align>top</wp:align>
              </wp:positionV>
              <wp:extent cx="552450" cy="552450"/>
              <wp:effectExtent l="0" t="0" r="0" b="0"/>
              <wp:wrapNone/>
              <wp:docPr id="91302812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552450"/>
                      </a:xfrm>
                      <a:prstGeom prst="rect">
                        <a:avLst/>
                      </a:prstGeom>
                      <a:noFill/>
                      <a:ln>
                        <a:noFill/>
                      </a:ln>
                    </wps:spPr>
                    <wps:txbx>
                      <w:txbxContent>
                        <w:p w14:paraId="29D737DA" w14:textId="4086704D" w:rsidR="00CD466B" w:rsidRPr="00F06CBA" w:rsidRDefault="00CD466B" w:rsidP="00F06CBA">
                          <w:pPr>
                            <w:spacing w:after="0"/>
                            <w:rPr>
                              <w:rFonts w:ascii="Calibri" w:eastAsia="Calibri" w:hAnsi="Calibri" w:cs="Calibri"/>
                              <w:color w:val="FF0000"/>
                              <w:sz w:val="24"/>
                              <w:szCs w:val="24"/>
                            </w:rPr>
                          </w:pPr>
                          <w:r w:rsidRPr="00F06CBA">
                            <w:rPr>
                              <w:rFonts w:ascii="Calibri" w:eastAsia="Calibri" w:hAnsi="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01B0AE8" id="_x0000_s1027" type="#_x0000_t202" alt="OFFICIAL" style="position:absolute;margin-left:0;margin-top:0;width:43.5pt;height:43.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" filled="f" stroked="f">
              <v:textbox style="mso-fit-shape-to-text:t" inset="0,15pt,0,0">
                <w:txbxContent>
                  <w:p w14:paraId="29D737DA" w14:textId="4086704D" w:rsidR="00CD466B" w:rsidRPr="00F06CBA" w:rsidRDefault="00CD466B" w:rsidP="00F06CBA">
                    <w:pPr>
                      <w:spacing w:after="0"/>
                      <w:rPr>
                        <w:rFonts w:ascii="Calibri" w:eastAsia="Calibri" w:hAnsi="Calibri" w:cs="Calibri"/>
                        <w:color w:val="FF0000"/>
                        <w:sz w:val="24"/>
                        <w:szCs w:val="24"/>
                      </w:rPr>
                    </w:pPr>
                    <w:r w:rsidRPr="00F06CBA">
                      <w:rPr>
                        <w:rFonts w:ascii="Calibri" w:eastAsia="Calibri" w:hAnsi="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6C728" w14:textId="13A97388" w:rsidR="003A30F3" w:rsidRPr="00633068" w:rsidRDefault="003A30F3" w:rsidP="00633068">
    <w:pPr>
      <w:pStyle w:val="Header"/>
      <w:tabs>
        <w:tab w:val="clear" w:pos="4680"/>
        <w:tab w:val="clear" w:pos="9360"/>
        <w:tab w:val="left" w:pos="2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ED7BA" w14:textId="243AEE0C" w:rsidR="0064367E" w:rsidRDefault="0064367E">
    <w:pPr>
      <w:pStyle w:val="Header"/>
    </w:pPr>
    <w:r>
      <w:rPr>
        <w:noProof/>
        <w:lang w:eastAsia="en-AU"/>
      </w:rPr>
      <w:drawing>
        <wp:anchor distT="0" distB="180340" distL="114300" distR="114300" simplePos="0" relativeHeight="251658240" behindDoc="0" locked="0" layoutInCell="1" allowOverlap="1" wp14:anchorId="1C4FFA22" wp14:editId="03CAF624">
          <wp:simplePos x="0" y="0"/>
          <wp:positionH relativeFrom="column">
            <wp:posOffset>-4445</wp:posOffset>
          </wp:positionH>
          <wp:positionV relativeFrom="paragraph">
            <wp:posOffset>263525</wp:posOffset>
          </wp:positionV>
          <wp:extent cx="2653030" cy="82423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653030" cy="8242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4E64D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1835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4F6E1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41CF29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8859A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7A7A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7A00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1454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CEE6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18C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90296"/>
    <w:multiLevelType w:val="multilevel"/>
    <w:tmpl w:val="510EE69C"/>
    <w:styleLink w:val="ListLetters"/>
    <w:lvl w:ilvl="0">
      <w:start w:val="1"/>
      <w:numFmt w:val="lowerLetter"/>
      <w:pStyle w:val="ListLetters0"/>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6766"/>
    <w:multiLevelType w:val="multilevel"/>
    <w:tmpl w:val="7B18E240"/>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6F3222"/>
    <w:multiLevelType w:val="hybridMultilevel"/>
    <w:tmpl w:val="FBA811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510C0B"/>
    <w:multiLevelType w:val="multilevel"/>
    <w:tmpl w:val="3D66CBA2"/>
    <w:numStyleLink w:val="CustomNumberlist"/>
  </w:abstractNum>
  <w:abstractNum w:abstractNumId="14" w15:restartNumberingAfterBreak="0">
    <w:nsid w:val="1B3C049B"/>
    <w:multiLevelType w:val="multilevel"/>
    <w:tmpl w:val="6D9A2BC2"/>
    <w:numStyleLink w:val="NumberedHeadings"/>
  </w:abstractNum>
  <w:abstractNum w:abstractNumId="15" w15:restartNumberingAfterBreak="0">
    <w:nsid w:val="1BF65894"/>
    <w:multiLevelType w:val="hybridMultilevel"/>
    <w:tmpl w:val="D67E5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8052EF"/>
    <w:multiLevelType w:val="multilevel"/>
    <w:tmpl w:val="DF4A9966"/>
    <w:numStyleLink w:val="TableBullets"/>
  </w:abstractNum>
  <w:abstractNum w:abstractNumId="17" w15:restartNumberingAfterBreak="0">
    <w:nsid w:val="1FCF7766"/>
    <w:multiLevelType w:val="multilevel"/>
    <w:tmpl w:val="6D9A2BC2"/>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2391238"/>
    <w:multiLevelType w:val="multilevel"/>
    <w:tmpl w:val="6D9A2BC2"/>
    <w:numStyleLink w:val="NumberedHeadings"/>
  </w:abstractNum>
  <w:abstractNum w:abstractNumId="19" w15:restartNumberingAfterBreak="0">
    <w:nsid w:val="278E1A2D"/>
    <w:multiLevelType w:val="hybridMultilevel"/>
    <w:tmpl w:val="A7AAB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9E348D"/>
    <w:multiLevelType w:val="multilevel"/>
    <w:tmpl w:val="3D66CBA2"/>
    <w:numStyleLink w:val="CustomNumberlist"/>
  </w:abstractNum>
  <w:abstractNum w:abstractNumId="21" w15:restartNumberingAfterBreak="0">
    <w:nsid w:val="39C20E77"/>
    <w:multiLevelType w:val="multilevel"/>
    <w:tmpl w:val="6D9A2BC2"/>
    <w:numStyleLink w:val="NumberedHeadings"/>
  </w:abstractNum>
  <w:abstractNum w:abstractNumId="22" w15:restartNumberingAfterBreak="0">
    <w:nsid w:val="3AA454D7"/>
    <w:multiLevelType w:val="multilevel"/>
    <w:tmpl w:val="6D9A2BC2"/>
    <w:numStyleLink w:val="NumberedHeadings"/>
  </w:abstractNum>
  <w:abstractNum w:abstractNumId="23" w15:restartNumberingAfterBreak="0">
    <w:nsid w:val="3E7D1299"/>
    <w:multiLevelType w:val="hybridMultilevel"/>
    <w:tmpl w:val="39BA1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F9735C7"/>
    <w:multiLevelType w:val="multilevel"/>
    <w:tmpl w:val="2FAC61F8"/>
    <w:styleLink w:val="Bullet"/>
    <w:lvl w:ilvl="0">
      <w:start w:val="1"/>
      <w:numFmt w:val="bullet"/>
      <w:lvlText w:val=""/>
      <w:lvlJc w:val="left"/>
      <w:pPr>
        <w:ind w:left="284" w:hanging="284"/>
      </w:pPr>
      <w:rPr>
        <w:rFonts w:ascii="Symbol" w:hAnsi="Symbol" w:hint="default"/>
        <w:color w:val="auto"/>
      </w:rPr>
    </w:lvl>
    <w:lvl w:ilvl="1">
      <w:start w:val="1"/>
      <w:numFmt w:val="bullet"/>
      <w:pStyle w:val="ListBullet2"/>
      <w:lvlText w:val="–"/>
      <w:lvlJc w:val="left"/>
      <w:pPr>
        <w:ind w:left="567" w:hanging="283"/>
      </w:pPr>
      <w:rPr>
        <w:rFonts w:ascii="Arial" w:hAnsi="Arial" w:hint="default"/>
        <w:color w:val="auto"/>
      </w:rPr>
    </w:lvl>
    <w:lvl w:ilvl="2">
      <w:start w:val="1"/>
      <w:numFmt w:val="none"/>
      <w:pStyle w:val="ListParagraph"/>
      <w:lvlText w:val=""/>
      <w:lvlJc w:val="left"/>
      <w:pPr>
        <w:ind w:left="284" w:firstLine="0"/>
      </w:pPr>
      <w:rPr>
        <w:rFonts w:hint="default"/>
      </w:rPr>
    </w:lvl>
    <w:lvl w:ilvl="3">
      <w:start w:val="1"/>
      <w:numFmt w:val="bullet"/>
      <w:pStyle w:val="ListBullet3"/>
      <w:lvlText w:val=""/>
      <w:lvlJc w:val="left"/>
      <w:pPr>
        <w:ind w:left="851" w:hanging="284"/>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8F47E20"/>
    <w:multiLevelType w:val="multilevel"/>
    <w:tmpl w:val="3D66CBA2"/>
    <w:styleLink w:val="CustomNumberlist"/>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A8B0109"/>
    <w:multiLevelType w:val="multilevel"/>
    <w:tmpl w:val="3D66CBA2"/>
    <w:numStyleLink w:val="CustomNumberlist"/>
  </w:abstractNum>
  <w:abstractNum w:abstractNumId="27" w15:restartNumberingAfterBreak="0">
    <w:nsid w:val="542963A3"/>
    <w:multiLevelType w:val="multilevel"/>
    <w:tmpl w:val="15E08EDC"/>
    <w:lvl w:ilvl="0">
      <w:start w:val="1"/>
      <w:numFmt w:val="decimal"/>
      <w:lvlText w:val="%1."/>
      <w:lvlJc w:val="left"/>
      <w:pPr>
        <w:tabs>
          <w:tab w:val="num" w:pos="360"/>
        </w:tabs>
        <w:ind w:left="284" w:hanging="284"/>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lowerLetter"/>
      <w:lvlText w:val="%4."/>
      <w:lvlJc w:val="left"/>
      <w:pPr>
        <w:ind w:left="284"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13D30B6"/>
    <w:multiLevelType w:val="hybridMultilevel"/>
    <w:tmpl w:val="FC20E16C"/>
    <w:lvl w:ilvl="0" w:tplc="A8B6EDDC">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505317"/>
    <w:multiLevelType w:val="multilevel"/>
    <w:tmpl w:val="3D66CBA2"/>
    <w:numStyleLink w:val="CustomNumberlist"/>
  </w:abstractNum>
  <w:abstractNum w:abstractNumId="30" w15:restartNumberingAfterBreak="0">
    <w:nsid w:val="6B031981"/>
    <w:multiLevelType w:val="multilevel"/>
    <w:tmpl w:val="DF4A9966"/>
    <w:styleLink w:val="TableBullets"/>
    <w:lvl w:ilvl="0">
      <w:start w:val="1"/>
      <w:numFmt w:val="bullet"/>
      <w:pStyle w:val="ListBullet"/>
      <w:lvlText w:val=""/>
      <w:lvlJc w:val="left"/>
      <w:pPr>
        <w:ind w:left="284" w:hanging="284"/>
      </w:pPr>
      <w:rPr>
        <w:rFonts w:ascii="Symbol" w:hAnsi="Symbol" w:hint="default"/>
        <w:color w:val="auto"/>
      </w:rPr>
    </w:lvl>
    <w:lvl w:ilvl="1">
      <w:start w:val="1"/>
      <w:numFmt w:val="bullet"/>
      <w:pStyle w:val="TableBullet2"/>
      <w:lvlText w:val="-"/>
      <w:lvlJc w:val="left"/>
      <w:pPr>
        <w:ind w:left="567" w:hanging="283"/>
      </w:pPr>
      <w:rPr>
        <w:rFonts w:ascii="Symbol" w:hAnsi="Symbol" w:hint="default"/>
        <w:color w:val="auto"/>
      </w:rPr>
    </w:lvl>
    <w:lvl w:ilvl="2">
      <w:start w:val="1"/>
      <w:numFmt w:val="decimal"/>
      <w:pStyle w:val="TableListNumber"/>
      <w:lvlText w:val="%3."/>
      <w:lvlJc w:val="left"/>
      <w:pPr>
        <w:ind w:left="284" w:hanging="284"/>
      </w:pPr>
      <w:rPr>
        <w:rFonts w:hint="default"/>
      </w:rPr>
    </w:lvl>
    <w:lvl w:ilvl="3">
      <w:start w:val="1"/>
      <w:numFmt w:val="decimal"/>
      <w:pStyle w:val="TableListNumber2"/>
      <w:lvlText w:val="%3.%4."/>
      <w:lvlJc w:val="left"/>
      <w:pPr>
        <w:ind w:left="567"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0732D36"/>
    <w:multiLevelType w:val="multilevel"/>
    <w:tmpl w:val="ABC89444"/>
    <w:styleLink w:val="Pull-outlists"/>
    <w:lvl w:ilvl="0">
      <w:start w:val="1"/>
      <w:numFmt w:val="bullet"/>
      <w:pStyle w:val="Pull-outBullet1"/>
      <w:lvlText w:val=""/>
      <w:lvlJc w:val="left"/>
      <w:pPr>
        <w:ind w:left="284" w:hanging="284"/>
      </w:pPr>
      <w:rPr>
        <w:rFonts w:ascii="Symbol" w:hAnsi="Symbol" w:cs="Times New Roman" w:hint="default"/>
      </w:rPr>
    </w:lvl>
    <w:lvl w:ilvl="1">
      <w:start w:val="1"/>
      <w:numFmt w:val="bullet"/>
      <w:pStyle w:val="Pull-outBullet2"/>
      <w:lvlText w:val="–"/>
      <w:lvlJc w:val="left"/>
      <w:pPr>
        <w:ind w:left="567" w:hanging="283"/>
      </w:pPr>
      <w:rPr>
        <w:rFonts w:ascii="Times New Roman" w:hAnsi="Times New Roman" w:cs="Times New Roman" w:hint="default"/>
      </w:rPr>
    </w:lvl>
    <w:lvl w:ilvl="2">
      <w:start w:val="1"/>
      <w:numFmt w:val="decimal"/>
      <w:pStyle w:val="Pull-outListNumber1"/>
      <w:lvlText w:val="%3."/>
      <w:lvlJc w:val="left"/>
      <w:pPr>
        <w:ind w:left="284" w:hanging="284"/>
      </w:pPr>
      <w:rPr>
        <w:rFonts w:hint="default"/>
      </w:rPr>
    </w:lvl>
    <w:lvl w:ilvl="3">
      <w:start w:val="1"/>
      <w:numFmt w:val="decimal"/>
      <w:pStyle w:val="Pull-outListNumber2"/>
      <w:lvlText w:val="%3.%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5661215"/>
    <w:multiLevelType w:val="hybridMultilevel"/>
    <w:tmpl w:val="C3A4F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386608">
    <w:abstractNumId w:val="9"/>
  </w:num>
  <w:num w:numId="2" w16cid:durableId="2050108111">
    <w:abstractNumId w:val="7"/>
  </w:num>
  <w:num w:numId="3" w16cid:durableId="1449156175">
    <w:abstractNumId w:val="6"/>
  </w:num>
  <w:num w:numId="4" w16cid:durableId="70540113">
    <w:abstractNumId w:val="5"/>
  </w:num>
  <w:num w:numId="5" w16cid:durableId="1984654940">
    <w:abstractNumId w:val="4"/>
  </w:num>
  <w:num w:numId="6" w16cid:durableId="1733964700">
    <w:abstractNumId w:val="8"/>
  </w:num>
  <w:num w:numId="7" w16cid:durableId="2119905870">
    <w:abstractNumId w:val="3"/>
  </w:num>
  <w:num w:numId="8" w16cid:durableId="99229923">
    <w:abstractNumId w:val="2"/>
  </w:num>
  <w:num w:numId="9" w16cid:durableId="572814147">
    <w:abstractNumId w:val="1"/>
  </w:num>
  <w:num w:numId="10" w16cid:durableId="918371805">
    <w:abstractNumId w:val="24"/>
  </w:num>
  <w:num w:numId="11" w16cid:durableId="976491973">
    <w:abstractNumId w:val="17"/>
  </w:num>
  <w:num w:numId="12" w16cid:durableId="2141603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864952">
    <w:abstractNumId w:val="0"/>
  </w:num>
  <w:num w:numId="14" w16cid:durableId="65500332">
    <w:abstractNumId w:val="17"/>
  </w:num>
  <w:num w:numId="15" w16cid:durableId="2116747718">
    <w:abstractNumId w:val="18"/>
  </w:num>
  <w:num w:numId="16" w16cid:durableId="1495146841">
    <w:abstractNumId w:val="11"/>
  </w:num>
  <w:num w:numId="17" w16cid:durableId="409545690">
    <w:abstractNumId w:val="25"/>
  </w:num>
  <w:num w:numId="18" w16cid:durableId="1498643708">
    <w:abstractNumId w:val="25"/>
  </w:num>
  <w:num w:numId="19" w16cid:durableId="1245870327">
    <w:abstractNumId w:val="20"/>
  </w:num>
  <w:num w:numId="20" w16cid:durableId="956449905">
    <w:abstractNumId w:val="13"/>
  </w:num>
  <w:num w:numId="21" w16cid:durableId="680745501">
    <w:abstractNumId w:val="27"/>
  </w:num>
  <w:num w:numId="22" w16cid:durableId="708916327">
    <w:abstractNumId w:val="29"/>
  </w:num>
  <w:num w:numId="23" w16cid:durableId="1490975799">
    <w:abstractNumId w:val="12"/>
  </w:num>
  <w:num w:numId="24" w16cid:durableId="432942889">
    <w:abstractNumId w:val="32"/>
  </w:num>
  <w:num w:numId="25" w16cid:durableId="1334186304">
    <w:abstractNumId w:val="28"/>
  </w:num>
  <w:num w:numId="26" w16cid:durableId="1043365815">
    <w:abstractNumId w:val="30"/>
  </w:num>
  <w:num w:numId="27" w16cid:durableId="111754382">
    <w:abstractNumId w:val="16"/>
  </w:num>
  <w:num w:numId="28" w16cid:durableId="437071040">
    <w:abstractNumId w:val="22"/>
  </w:num>
  <w:num w:numId="29" w16cid:durableId="1706055078">
    <w:abstractNumId w:val="21"/>
  </w:num>
  <w:num w:numId="30" w16cid:durableId="2041978310">
    <w:abstractNumId w:val="14"/>
  </w:num>
  <w:num w:numId="31" w16cid:durableId="800533546">
    <w:abstractNumId w:val="26"/>
  </w:num>
  <w:num w:numId="32" w16cid:durableId="1939827810">
    <w:abstractNumId w:val="10"/>
  </w:num>
  <w:num w:numId="33" w16cid:durableId="21112735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143299">
    <w:abstractNumId w:val="31"/>
  </w:num>
  <w:num w:numId="35" w16cid:durableId="394165557">
    <w:abstractNumId w:val="19"/>
  </w:num>
  <w:num w:numId="36" w16cid:durableId="1436245896">
    <w:abstractNumId w:val="23"/>
  </w:num>
  <w:num w:numId="37" w16cid:durableId="1537668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88"/>
    <w:rsid w:val="0000047D"/>
    <w:rsid w:val="00000D04"/>
    <w:rsid w:val="00001EB6"/>
    <w:rsid w:val="00003318"/>
    <w:rsid w:val="00003B80"/>
    <w:rsid w:val="000040E6"/>
    <w:rsid w:val="000046BD"/>
    <w:rsid w:val="00004C38"/>
    <w:rsid w:val="000076EA"/>
    <w:rsid w:val="00007F08"/>
    <w:rsid w:val="0001099A"/>
    <w:rsid w:val="000110C6"/>
    <w:rsid w:val="00011CB9"/>
    <w:rsid w:val="00015588"/>
    <w:rsid w:val="00016840"/>
    <w:rsid w:val="00017366"/>
    <w:rsid w:val="0001759C"/>
    <w:rsid w:val="00023DF8"/>
    <w:rsid w:val="00024401"/>
    <w:rsid w:val="00025D03"/>
    <w:rsid w:val="000265D1"/>
    <w:rsid w:val="00026AEF"/>
    <w:rsid w:val="0003027F"/>
    <w:rsid w:val="00030843"/>
    <w:rsid w:val="00031759"/>
    <w:rsid w:val="00033E3F"/>
    <w:rsid w:val="00034124"/>
    <w:rsid w:val="0003555E"/>
    <w:rsid w:val="000367A7"/>
    <w:rsid w:val="00037F66"/>
    <w:rsid w:val="000432E0"/>
    <w:rsid w:val="000449A6"/>
    <w:rsid w:val="00046822"/>
    <w:rsid w:val="00046B97"/>
    <w:rsid w:val="00050288"/>
    <w:rsid w:val="000518F3"/>
    <w:rsid w:val="0005289A"/>
    <w:rsid w:val="00054846"/>
    <w:rsid w:val="00054FCC"/>
    <w:rsid w:val="000553EE"/>
    <w:rsid w:val="000566E0"/>
    <w:rsid w:val="00057332"/>
    <w:rsid w:val="000613F8"/>
    <w:rsid w:val="00061F90"/>
    <w:rsid w:val="00062AE4"/>
    <w:rsid w:val="00065592"/>
    <w:rsid w:val="00066664"/>
    <w:rsid w:val="00067039"/>
    <w:rsid w:val="00067DD9"/>
    <w:rsid w:val="00071587"/>
    <w:rsid w:val="000764F8"/>
    <w:rsid w:val="000766F0"/>
    <w:rsid w:val="000769CD"/>
    <w:rsid w:val="000802C2"/>
    <w:rsid w:val="00082C96"/>
    <w:rsid w:val="00084542"/>
    <w:rsid w:val="00084B4C"/>
    <w:rsid w:val="00092FD8"/>
    <w:rsid w:val="00093C83"/>
    <w:rsid w:val="000959A1"/>
    <w:rsid w:val="000961CF"/>
    <w:rsid w:val="0009638D"/>
    <w:rsid w:val="00096816"/>
    <w:rsid w:val="00097898"/>
    <w:rsid w:val="000A0D24"/>
    <w:rsid w:val="000A1292"/>
    <w:rsid w:val="000A398C"/>
    <w:rsid w:val="000A4130"/>
    <w:rsid w:val="000A4A27"/>
    <w:rsid w:val="000A5B6B"/>
    <w:rsid w:val="000A5FF9"/>
    <w:rsid w:val="000A706C"/>
    <w:rsid w:val="000A745C"/>
    <w:rsid w:val="000A7535"/>
    <w:rsid w:val="000A759D"/>
    <w:rsid w:val="000A771F"/>
    <w:rsid w:val="000A7FD9"/>
    <w:rsid w:val="000B073B"/>
    <w:rsid w:val="000B2790"/>
    <w:rsid w:val="000B3ECC"/>
    <w:rsid w:val="000B6062"/>
    <w:rsid w:val="000B6F07"/>
    <w:rsid w:val="000C03CE"/>
    <w:rsid w:val="000C11B1"/>
    <w:rsid w:val="000C4819"/>
    <w:rsid w:val="000C63D1"/>
    <w:rsid w:val="000C76DE"/>
    <w:rsid w:val="000C7726"/>
    <w:rsid w:val="000C780F"/>
    <w:rsid w:val="000D0818"/>
    <w:rsid w:val="000D1C17"/>
    <w:rsid w:val="000D30DC"/>
    <w:rsid w:val="000D31AB"/>
    <w:rsid w:val="000D3554"/>
    <w:rsid w:val="000D4547"/>
    <w:rsid w:val="000D4FBC"/>
    <w:rsid w:val="000D57C8"/>
    <w:rsid w:val="000D6EA1"/>
    <w:rsid w:val="000E01FA"/>
    <w:rsid w:val="000E1A1D"/>
    <w:rsid w:val="000E24D4"/>
    <w:rsid w:val="000E2A78"/>
    <w:rsid w:val="000E54DE"/>
    <w:rsid w:val="000E709A"/>
    <w:rsid w:val="000E77AA"/>
    <w:rsid w:val="000F04AC"/>
    <w:rsid w:val="000F3170"/>
    <w:rsid w:val="000F3CC6"/>
    <w:rsid w:val="000F44E2"/>
    <w:rsid w:val="000F5E02"/>
    <w:rsid w:val="000F6027"/>
    <w:rsid w:val="000F7206"/>
    <w:rsid w:val="00100045"/>
    <w:rsid w:val="00100046"/>
    <w:rsid w:val="00103C6C"/>
    <w:rsid w:val="001048E2"/>
    <w:rsid w:val="00106292"/>
    <w:rsid w:val="00106608"/>
    <w:rsid w:val="00107C49"/>
    <w:rsid w:val="00110C01"/>
    <w:rsid w:val="001129E5"/>
    <w:rsid w:val="0011346E"/>
    <w:rsid w:val="0011551C"/>
    <w:rsid w:val="001165F4"/>
    <w:rsid w:val="00121055"/>
    <w:rsid w:val="001215E6"/>
    <w:rsid w:val="001219F5"/>
    <w:rsid w:val="00122413"/>
    <w:rsid w:val="00122943"/>
    <w:rsid w:val="00122F52"/>
    <w:rsid w:val="0012408C"/>
    <w:rsid w:val="00124C68"/>
    <w:rsid w:val="001275DF"/>
    <w:rsid w:val="001275FB"/>
    <w:rsid w:val="00130556"/>
    <w:rsid w:val="001306D4"/>
    <w:rsid w:val="00130ADB"/>
    <w:rsid w:val="001320FF"/>
    <w:rsid w:val="00132F37"/>
    <w:rsid w:val="00134609"/>
    <w:rsid w:val="0013798E"/>
    <w:rsid w:val="00141466"/>
    <w:rsid w:val="0014446C"/>
    <w:rsid w:val="0014454A"/>
    <w:rsid w:val="001466DD"/>
    <w:rsid w:val="00147D2A"/>
    <w:rsid w:val="00150052"/>
    <w:rsid w:val="00150639"/>
    <w:rsid w:val="00150A8A"/>
    <w:rsid w:val="00150C1F"/>
    <w:rsid w:val="00150DC7"/>
    <w:rsid w:val="00150FCC"/>
    <w:rsid w:val="00151908"/>
    <w:rsid w:val="00151F2C"/>
    <w:rsid w:val="00153081"/>
    <w:rsid w:val="00153960"/>
    <w:rsid w:val="00154ED7"/>
    <w:rsid w:val="00155CA3"/>
    <w:rsid w:val="00156F50"/>
    <w:rsid w:val="00157BAC"/>
    <w:rsid w:val="00160289"/>
    <w:rsid w:val="001605DF"/>
    <w:rsid w:val="00160F48"/>
    <w:rsid w:val="0016128A"/>
    <w:rsid w:val="0016361B"/>
    <w:rsid w:val="001647EE"/>
    <w:rsid w:val="001658AC"/>
    <w:rsid w:val="00170450"/>
    <w:rsid w:val="00170FEF"/>
    <w:rsid w:val="00171856"/>
    <w:rsid w:val="00172383"/>
    <w:rsid w:val="001727E2"/>
    <w:rsid w:val="00172874"/>
    <w:rsid w:val="00172D5F"/>
    <w:rsid w:val="00174F06"/>
    <w:rsid w:val="0017574F"/>
    <w:rsid w:val="001815A5"/>
    <w:rsid w:val="00181624"/>
    <w:rsid w:val="0018236A"/>
    <w:rsid w:val="00184CEF"/>
    <w:rsid w:val="00184E28"/>
    <w:rsid w:val="00185B6F"/>
    <w:rsid w:val="00186520"/>
    <w:rsid w:val="00186657"/>
    <w:rsid w:val="001869B0"/>
    <w:rsid w:val="00186F1B"/>
    <w:rsid w:val="00187863"/>
    <w:rsid w:val="00187A63"/>
    <w:rsid w:val="00187ACF"/>
    <w:rsid w:val="00187CF1"/>
    <w:rsid w:val="00187E7E"/>
    <w:rsid w:val="001919A8"/>
    <w:rsid w:val="00192B76"/>
    <w:rsid w:val="00196AE3"/>
    <w:rsid w:val="001A018C"/>
    <w:rsid w:val="001A1F86"/>
    <w:rsid w:val="001A254E"/>
    <w:rsid w:val="001A437F"/>
    <w:rsid w:val="001A46BF"/>
    <w:rsid w:val="001A4ACF"/>
    <w:rsid w:val="001A5464"/>
    <w:rsid w:val="001B1B40"/>
    <w:rsid w:val="001B214D"/>
    <w:rsid w:val="001B2312"/>
    <w:rsid w:val="001B35D1"/>
    <w:rsid w:val="001B3B52"/>
    <w:rsid w:val="001B3C5B"/>
    <w:rsid w:val="001B5883"/>
    <w:rsid w:val="001B5F0A"/>
    <w:rsid w:val="001B6B3B"/>
    <w:rsid w:val="001B7679"/>
    <w:rsid w:val="001C10BC"/>
    <w:rsid w:val="001C27AC"/>
    <w:rsid w:val="001C4516"/>
    <w:rsid w:val="001C483E"/>
    <w:rsid w:val="001C59D3"/>
    <w:rsid w:val="001C6B9E"/>
    <w:rsid w:val="001C750A"/>
    <w:rsid w:val="001D07CD"/>
    <w:rsid w:val="001D0E73"/>
    <w:rsid w:val="001D1002"/>
    <w:rsid w:val="001D1AFF"/>
    <w:rsid w:val="001E1B1B"/>
    <w:rsid w:val="001E3CE0"/>
    <w:rsid w:val="001E3CE3"/>
    <w:rsid w:val="001E45F0"/>
    <w:rsid w:val="001E64D0"/>
    <w:rsid w:val="001E64E0"/>
    <w:rsid w:val="001E6AC0"/>
    <w:rsid w:val="001F0250"/>
    <w:rsid w:val="001F0C1C"/>
    <w:rsid w:val="001F20E3"/>
    <w:rsid w:val="001F2D82"/>
    <w:rsid w:val="001F3977"/>
    <w:rsid w:val="001F3997"/>
    <w:rsid w:val="001F40BF"/>
    <w:rsid w:val="001F5041"/>
    <w:rsid w:val="001F54FF"/>
    <w:rsid w:val="001F603C"/>
    <w:rsid w:val="001F6208"/>
    <w:rsid w:val="001F64A3"/>
    <w:rsid w:val="00200D1C"/>
    <w:rsid w:val="0020168D"/>
    <w:rsid w:val="0020241F"/>
    <w:rsid w:val="00203929"/>
    <w:rsid w:val="00204C88"/>
    <w:rsid w:val="00205448"/>
    <w:rsid w:val="002056BA"/>
    <w:rsid w:val="00205B35"/>
    <w:rsid w:val="00206D46"/>
    <w:rsid w:val="0021029B"/>
    <w:rsid w:val="00211B19"/>
    <w:rsid w:val="002137B8"/>
    <w:rsid w:val="00220B6B"/>
    <w:rsid w:val="00220D5B"/>
    <w:rsid w:val="00222B2F"/>
    <w:rsid w:val="00225298"/>
    <w:rsid w:val="00225467"/>
    <w:rsid w:val="00225D36"/>
    <w:rsid w:val="002260A8"/>
    <w:rsid w:val="00226A66"/>
    <w:rsid w:val="0022708E"/>
    <w:rsid w:val="002270F3"/>
    <w:rsid w:val="00230311"/>
    <w:rsid w:val="00232581"/>
    <w:rsid w:val="00234D51"/>
    <w:rsid w:val="00234DEE"/>
    <w:rsid w:val="0023616C"/>
    <w:rsid w:val="00236EAD"/>
    <w:rsid w:val="00240F6B"/>
    <w:rsid w:val="00241747"/>
    <w:rsid w:val="0024280C"/>
    <w:rsid w:val="00243189"/>
    <w:rsid w:val="00245C5C"/>
    <w:rsid w:val="00246E10"/>
    <w:rsid w:val="0025048B"/>
    <w:rsid w:val="00251145"/>
    <w:rsid w:val="00254B73"/>
    <w:rsid w:val="002550BC"/>
    <w:rsid w:val="00255C66"/>
    <w:rsid w:val="00256B38"/>
    <w:rsid w:val="002609A8"/>
    <w:rsid w:val="00260E1C"/>
    <w:rsid w:val="00261495"/>
    <w:rsid w:val="002622A2"/>
    <w:rsid w:val="00265435"/>
    <w:rsid w:val="00265DF1"/>
    <w:rsid w:val="002667CC"/>
    <w:rsid w:val="00267923"/>
    <w:rsid w:val="0027052D"/>
    <w:rsid w:val="00270E81"/>
    <w:rsid w:val="00272864"/>
    <w:rsid w:val="002739EE"/>
    <w:rsid w:val="00273DCE"/>
    <w:rsid w:val="00273F0F"/>
    <w:rsid w:val="002747B7"/>
    <w:rsid w:val="002750C4"/>
    <w:rsid w:val="00276A81"/>
    <w:rsid w:val="00277689"/>
    <w:rsid w:val="00277A89"/>
    <w:rsid w:val="0028006A"/>
    <w:rsid w:val="00280300"/>
    <w:rsid w:val="0028387B"/>
    <w:rsid w:val="00283C19"/>
    <w:rsid w:val="00284160"/>
    <w:rsid w:val="00284647"/>
    <w:rsid w:val="00285EB8"/>
    <w:rsid w:val="00291840"/>
    <w:rsid w:val="00291C61"/>
    <w:rsid w:val="0029430C"/>
    <w:rsid w:val="00294D61"/>
    <w:rsid w:val="0029605E"/>
    <w:rsid w:val="002966CE"/>
    <w:rsid w:val="002A059D"/>
    <w:rsid w:val="002A2A2C"/>
    <w:rsid w:val="002A4B1B"/>
    <w:rsid w:val="002A75B5"/>
    <w:rsid w:val="002B163E"/>
    <w:rsid w:val="002B173F"/>
    <w:rsid w:val="002B18D3"/>
    <w:rsid w:val="002B46C2"/>
    <w:rsid w:val="002B70A9"/>
    <w:rsid w:val="002B71FB"/>
    <w:rsid w:val="002C05A2"/>
    <w:rsid w:val="002C1195"/>
    <w:rsid w:val="002C2425"/>
    <w:rsid w:val="002C2ADF"/>
    <w:rsid w:val="002C6AB2"/>
    <w:rsid w:val="002C6BD7"/>
    <w:rsid w:val="002C7929"/>
    <w:rsid w:val="002D1357"/>
    <w:rsid w:val="002D2A88"/>
    <w:rsid w:val="002D3B02"/>
    <w:rsid w:val="002D682B"/>
    <w:rsid w:val="002D7E5D"/>
    <w:rsid w:val="002E1D8D"/>
    <w:rsid w:val="002E1F32"/>
    <w:rsid w:val="002E304E"/>
    <w:rsid w:val="002E3665"/>
    <w:rsid w:val="002E48AC"/>
    <w:rsid w:val="002E4961"/>
    <w:rsid w:val="002F07AA"/>
    <w:rsid w:val="002F1D14"/>
    <w:rsid w:val="002F568F"/>
    <w:rsid w:val="002F5957"/>
    <w:rsid w:val="00300754"/>
    <w:rsid w:val="00300884"/>
    <w:rsid w:val="00301C91"/>
    <w:rsid w:val="00303114"/>
    <w:rsid w:val="003062B4"/>
    <w:rsid w:val="0030743B"/>
    <w:rsid w:val="00310090"/>
    <w:rsid w:val="003108DB"/>
    <w:rsid w:val="00312F5E"/>
    <w:rsid w:val="00313ADF"/>
    <w:rsid w:val="00315146"/>
    <w:rsid w:val="00316324"/>
    <w:rsid w:val="003177DE"/>
    <w:rsid w:val="00317A19"/>
    <w:rsid w:val="00317C67"/>
    <w:rsid w:val="00320690"/>
    <w:rsid w:val="003236B5"/>
    <w:rsid w:val="00324206"/>
    <w:rsid w:val="003345E4"/>
    <w:rsid w:val="00334EBB"/>
    <w:rsid w:val="003357AB"/>
    <w:rsid w:val="00336441"/>
    <w:rsid w:val="00340AC9"/>
    <w:rsid w:val="00340E5C"/>
    <w:rsid w:val="00341AB7"/>
    <w:rsid w:val="00344695"/>
    <w:rsid w:val="00344D56"/>
    <w:rsid w:val="00345D73"/>
    <w:rsid w:val="00353663"/>
    <w:rsid w:val="003544E1"/>
    <w:rsid w:val="00355158"/>
    <w:rsid w:val="00360763"/>
    <w:rsid w:val="00361433"/>
    <w:rsid w:val="00361786"/>
    <w:rsid w:val="00361DE6"/>
    <w:rsid w:val="00362E94"/>
    <w:rsid w:val="0036347B"/>
    <w:rsid w:val="00363E64"/>
    <w:rsid w:val="00364945"/>
    <w:rsid w:val="00372CA2"/>
    <w:rsid w:val="00373699"/>
    <w:rsid w:val="00375CBF"/>
    <w:rsid w:val="00375EFC"/>
    <w:rsid w:val="00380E05"/>
    <w:rsid w:val="003815B7"/>
    <w:rsid w:val="00382FCC"/>
    <w:rsid w:val="0038350A"/>
    <w:rsid w:val="003837CC"/>
    <w:rsid w:val="00384AF3"/>
    <w:rsid w:val="00386676"/>
    <w:rsid w:val="003870A6"/>
    <w:rsid w:val="003904B9"/>
    <w:rsid w:val="00391709"/>
    <w:rsid w:val="00391C09"/>
    <w:rsid w:val="00392BF0"/>
    <w:rsid w:val="00394187"/>
    <w:rsid w:val="00395313"/>
    <w:rsid w:val="00395CFE"/>
    <w:rsid w:val="003A0405"/>
    <w:rsid w:val="003A0E86"/>
    <w:rsid w:val="003A16D9"/>
    <w:rsid w:val="003A16E1"/>
    <w:rsid w:val="003A1E76"/>
    <w:rsid w:val="003A2748"/>
    <w:rsid w:val="003A30F3"/>
    <w:rsid w:val="003A4B1B"/>
    <w:rsid w:val="003A58EC"/>
    <w:rsid w:val="003A611D"/>
    <w:rsid w:val="003A69FA"/>
    <w:rsid w:val="003A6BD0"/>
    <w:rsid w:val="003A7AA3"/>
    <w:rsid w:val="003B06D5"/>
    <w:rsid w:val="003B0A43"/>
    <w:rsid w:val="003B1364"/>
    <w:rsid w:val="003B16F6"/>
    <w:rsid w:val="003B36C0"/>
    <w:rsid w:val="003B6375"/>
    <w:rsid w:val="003B6872"/>
    <w:rsid w:val="003C1078"/>
    <w:rsid w:val="003C39F4"/>
    <w:rsid w:val="003C4551"/>
    <w:rsid w:val="003C62B6"/>
    <w:rsid w:val="003C7923"/>
    <w:rsid w:val="003C7FD3"/>
    <w:rsid w:val="003D2825"/>
    <w:rsid w:val="003D44F7"/>
    <w:rsid w:val="003D7945"/>
    <w:rsid w:val="003E306D"/>
    <w:rsid w:val="003E57B7"/>
    <w:rsid w:val="003E590B"/>
    <w:rsid w:val="003F1961"/>
    <w:rsid w:val="003F3164"/>
    <w:rsid w:val="003F3A87"/>
    <w:rsid w:val="003F4E40"/>
    <w:rsid w:val="003F5938"/>
    <w:rsid w:val="003F5AA6"/>
    <w:rsid w:val="003F66EC"/>
    <w:rsid w:val="003F6CDC"/>
    <w:rsid w:val="003F6FE8"/>
    <w:rsid w:val="00402F6D"/>
    <w:rsid w:val="004037CF"/>
    <w:rsid w:val="00404019"/>
    <w:rsid w:val="0040417A"/>
    <w:rsid w:val="0040454C"/>
    <w:rsid w:val="00404575"/>
    <w:rsid w:val="00405B60"/>
    <w:rsid w:val="004064CD"/>
    <w:rsid w:val="00406BFB"/>
    <w:rsid w:val="004116F0"/>
    <w:rsid w:val="004148B8"/>
    <w:rsid w:val="00414AB9"/>
    <w:rsid w:val="00414DEE"/>
    <w:rsid w:val="00415023"/>
    <w:rsid w:val="00415028"/>
    <w:rsid w:val="00416B32"/>
    <w:rsid w:val="00417B2D"/>
    <w:rsid w:val="00420E04"/>
    <w:rsid w:val="00422F32"/>
    <w:rsid w:val="0042309D"/>
    <w:rsid w:val="004235EE"/>
    <w:rsid w:val="0042648F"/>
    <w:rsid w:val="004271D5"/>
    <w:rsid w:val="0043066B"/>
    <w:rsid w:val="004309BF"/>
    <w:rsid w:val="00431DC0"/>
    <w:rsid w:val="00431E1D"/>
    <w:rsid w:val="004337E5"/>
    <w:rsid w:val="00435210"/>
    <w:rsid w:val="00435C81"/>
    <w:rsid w:val="0043702E"/>
    <w:rsid w:val="00440B1F"/>
    <w:rsid w:val="0044183D"/>
    <w:rsid w:val="004439C5"/>
    <w:rsid w:val="0044604D"/>
    <w:rsid w:val="00446D9C"/>
    <w:rsid w:val="004471C3"/>
    <w:rsid w:val="00447336"/>
    <w:rsid w:val="00450034"/>
    <w:rsid w:val="00451078"/>
    <w:rsid w:val="00451525"/>
    <w:rsid w:val="00451E0A"/>
    <w:rsid w:val="004531C3"/>
    <w:rsid w:val="00453AD0"/>
    <w:rsid w:val="00453D79"/>
    <w:rsid w:val="0045524A"/>
    <w:rsid w:val="004558CC"/>
    <w:rsid w:val="00456746"/>
    <w:rsid w:val="00456CA1"/>
    <w:rsid w:val="00456D05"/>
    <w:rsid w:val="00456F9B"/>
    <w:rsid w:val="0045730B"/>
    <w:rsid w:val="00457C77"/>
    <w:rsid w:val="004604D4"/>
    <w:rsid w:val="004605D5"/>
    <w:rsid w:val="004616CE"/>
    <w:rsid w:val="0046312A"/>
    <w:rsid w:val="00463CFA"/>
    <w:rsid w:val="00464CD9"/>
    <w:rsid w:val="00467C7C"/>
    <w:rsid w:val="00470CC4"/>
    <w:rsid w:val="00470D19"/>
    <w:rsid w:val="0047117F"/>
    <w:rsid w:val="0047347B"/>
    <w:rsid w:val="00473878"/>
    <w:rsid w:val="00474670"/>
    <w:rsid w:val="004805F7"/>
    <w:rsid w:val="00481CF7"/>
    <w:rsid w:val="00482BA3"/>
    <w:rsid w:val="0048319C"/>
    <w:rsid w:val="00484319"/>
    <w:rsid w:val="00484F2D"/>
    <w:rsid w:val="004855CE"/>
    <w:rsid w:val="004911AE"/>
    <w:rsid w:val="00492385"/>
    <w:rsid w:val="00494617"/>
    <w:rsid w:val="00494888"/>
    <w:rsid w:val="00495E2E"/>
    <w:rsid w:val="00496CF9"/>
    <w:rsid w:val="004A05CB"/>
    <w:rsid w:val="004A4366"/>
    <w:rsid w:val="004A5663"/>
    <w:rsid w:val="004A61CF"/>
    <w:rsid w:val="004B21E2"/>
    <w:rsid w:val="004B282A"/>
    <w:rsid w:val="004B2FA3"/>
    <w:rsid w:val="004B392B"/>
    <w:rsid w:val="004B6A78"/>
    <w:rsid w:val="004B715D"/>
    <w:rsid w:val="004C15D9"/>
    <w:rsid w:val="004C24A0"/>
    <w:rsid w:val="004C7706"/>
    <w:rsid w:val="004D021E"/>
    <w:rsid w:val="004D0772"/>
    <w:rsid w:val="004D2E2D"/>
    <w:rsid w:val="004D4945"/>
    <w:rsid w:val="004D658A"/>
    <w:rsid w:val="004E0FF2"/>
    <w:rsid w:val="004E1381"/>
    <w:rsid w:val="004E18C4"/>
    <w:rsid w:val="004E4411"/>
    <w:rsid w:val="004E6282"/>
    <w:rsid w:val="004F1701"/>
    <w:rsid w:val="004F1BB3"/>
    <w:rsid w:val="004F26A5"/>
    <w:rsid w:val="004F3925"/>
    <w:rsid w:val="004F4415"/>
    <w:rsid w:val="004F4D5C"/>
    <w:rsid w:val="004F5131"/>
    <w:rsid w:val="004F6217"/>
    <w:rsid w:val="004F6CC4"/>
    <w:rsid w:val="0050064B"/>
    <w:rsid w:val="00500CD6"/>
    <w:rsid w:val="005014C6"/>
    <w:rsid w:val="00502ECC"/>
    <w:rsid w:val="00503D63"/>
    <w:rsid w:val="00504D6E"/>
    <w:rsid w:val="00507C5F"/>
    <w:rsid w:val="00507F5C"/>
    <w:rsid w:val="00511AEA"/>
    <w:rsid w:val="005146AA"/>
    <w:rsid w:val="00520533"/>
    <w:rsid w:val="00520DBF"/>
    <w:rsid w:val="00521063"/>
    <w:rsid w:val="00522663"/>
    <w:rsid w:val="005236C3"/>
    <w:rsid w:val="00524DA0"/>
    <w:rsid w:val="005257AB"/>
    <w:rsid w:val="00525ABF"/>
    <w:rsid w:val="0052746A"/>
    <w:rsid w:val="005309FF"/>
    <w:rsid w:val="005327D8"/>
    <w:rsid w:val="005340FA"/>
    <w:rsid w:val="0053496B"/>
    <w:rsid w:val="005356B2"/>
    <w:rsid w:val="005363A9"/>
    <w:rsid w:val="00537E31"/>
    <w:rsid w:val="00541F15"/>
    <w:rsid w:val="00541F9A"/>
    <w:rsid w:val="005425BB"/>
    <w:rsid w:val="005459AB"/>
    <w:rsid w:val="00545E3C"/>
    <w:rsid w:val="00546DB0"/>
    <w:rsid w:val="0054759C"/>
    <w:rsid w:val="00547D12"/>
    <w:rsid w:val="00551D66"/>
    <w:rsid w:val="005523DF"/>
    <w:rsid w:val="0055510D"/>
    <w:rsid w:val="00555499"/>
    <w:rsid w:val="00555C98"/>
    <w:rsid w:val="00555CA9"/>
    <w:rsid w:val="00555FDE"/>
    <w:rsid w:val="00557E70"/>
    <w:rsid w:val="005606C9"/>
    <w:rsid w:val="0056080B"/>
    <w:rsid w:val="0056203A"/>
    <w:rsid w:val="00563AD8"/>
    <w:rsid w:val="00563F11"/>
    <w:rsid w:val="00564BE8"/>
    <w:rsid w:val="00564D5C"/>
    <w:rsid w:val="00566BA2"/>
    <w:rsid w:val="00567A9F"/>
    <w:rsid w:val="00570E5B"/>
    <w:rsid w:val="005715D2"/>
    <w:rsid w:val="00571C4D"/>
    <w:rsid w:val="005723A8"/>
    <w:rsid w:val="00573426"/>
    <w:rsid w:val="005832F6"/>
    <w:rsid w:val="00585863"/>
    <w:rsid w:val="005858F5"/>
    <w:rsid w:val="00586318"/>
    <w:rsid w:val="00586A49"/>
    <w:rsid w:val="00586B88"/>
    <w:rsid w:val="00587352"/>
    <w:rsid w:val="0059148F"/>
    <w:rsid w:val="0059447F"/>
    <w:rsid w:val="00594CE9"/>
    <w:rsid w:val="00595440"/>
    <w:rsid w:val="00596D26"/>
    <w:rsid w:val="005A1182"/>
    <w:rsid w:val="005A1443"/>
    <w:rsid w:val="005A1AC3"/>
    <w:rsid w:val="005A24B0"/>
    <w:rsid w:val="005A3329"/>
    <w:rsid w:val="005A6962"/>
    <w:rsid w:val="005A71A4"/>
    <w:rsid w:val="005B22F2"/>
    <w:rsid w:val="005B2B44"/>
    <w:rsid w:val="005B30D9"/>
    <w:rsid w:val="005B31A2"/>
    <w:rsid w:val="005B53F3"/>
    <w:rsid w:val="005C1331"/>
    <w:rsid w:val="005C221B"/>
    <w:rsid w:val="005C4171"/>
    <w:rsid w:val="005C4A51"/>
    <w:rsid w:val="005C4F85"/>
    <w:rsid w:val="005C6072"/>
    <w:rsid w:val="005C6E04"/>
    <w:rsid w:val="005C7D3C"/>
    <w:rsid w:val="005D10EB"/>
    <w:rsid w:val="005D27A4"/>
    <w:rsid w:val="005D2C0B"/>
    <w:rsid w:val="005D2DFB"/>
    <w:rsid w:val="005D38ED"/>
    <w:rsid w:val="005D460C"/>
    <w:rsid w:val="005D4F1A"/>
    <w:rsid w:val="005D5EEC"/>
    <w:rsid w:val="005D698E"/>
    <w:rsid w:val="005D6CA7"/>
    <w:rsid w:val="005D6DFA"/>
    <w:rsid w:val="005D6F63"/>
    <w:rsid w:val="005E12CC"/>
    <w:rsid w:val="005E2766"/>
    <w:rsid w:val="005E2A78"/>
    <w:rsid w:val="005E2E03"/>
    <w:rsid w:val="005E43EE"/>
    <w:rsid w:val="005E4401"/>
    <w:rsid w:val="005E47FF"/>
    <w:rsid w:val="005E75A6"/>
    <w:rsid w:val="005F11D9"/>
    <w:rsid w:val="005F33A9"/>
    <w:rsid w:val="005F3687"/>
    <w:rsid w:val="005F3D90"/>
    <w:rsid w:val="005F4E89"/>
    <w:rsid w:val="005F5578"/>
    <w:rsid w:val="005F55BC"/>
    <w:rsid w:val="005F55FF"/>
    <w:rsid w:val="005F699A"/>
    <w:rsid w:val="0060133A"/>
    <w:rsid w:val="00602076"/>
    <w:rsid w:val="00604438"/>
    <w:rsid w:val="00607712"/>
    <w:rsid w:val="00611CDD"/>
    <w:rsid w:val="00612378"/>
    <w:rsid w:val="00612AD1"/>
    <w:rsid w:val="00614846"/>
    <w:rsid w:val="00615C49"/>
    <w:rsid w:val="0061621E"/>
    <w:rsid w:val="00616633"/>
    <w:rsid w:val="00616765"/>
    <w:rsid w:val="00616F8B"/>
    <w:rsid w:val="006200EA"/>
    <w:rsid w:val="00620241"/>
    <w:rsid w:val="00622BF1"/>
    <w:rsid w:val="00623A71"/>
    <w:rsid w:val="00624610"/>
    <w:rsid w:val="006251D1"/>
    <w:rsid w:val="0063024A"/>
    <w:rsid w:val="006316F5"/>
    <w:rsid w:val="00632209"/>
    <w:rsid w:val="00633068"/>
    <w:rsid w:val="006338B8"/>
    <w:rsid w:val="0063464F"/>
    <w:rsid w:val="0063494B"/>
    <w:rsid w:val="00634CD3"/>
    <w:rsid w:val="00635E38"/>
    <w:rsid w:val="00636ADA"/>
    <w:rsid w:val="00640523"/>
    <w:rsid w:val="006415DC"/>
    <w:rsid w:val="0064367E"/>
    <w:rsid w:val="0064642E"/>
    <w:rsid w:val="00646913"/>
    <w:rsid w:val="00650F2B"/>
    <w:rsid w:val="00651BDB"/>
    <w:rsid w:val="00652322"/>
    <w:rsid w:val="00656C60"/>
    <w:rsid w:val="0066012F"/>
    <w:rsid w:val="00660B3E"/>
    <w:rsid w:val="006620A5"/>
    <w:rsid w:val="006647D8"/>
    <w:rsid w:val="00666190"/>
    <w:rsid w:val="00666B7A"/>
    <w:rsid w:val="00666CA2"/>
    <w:rsid w:val="00670BEF"/>
    <w:rsid w:val="00672D98"/>
    <w:rsid w:val="00672E74"/>
    <w:rsid w:val="00674A7C"/>
    <w:rsid w:val="00676219"/>
    <w:rsid w:val="00677DE4"/>
    <w:rsid w:val="00677EF7"/>
    <w:rsid w:val="00680AC2"/>
    <w:rsid w:val="006817B0"/>
    <w:rsid w:val="00681DD7"/>
    <w:rsid w:val="00682E95"/>
    <w:rsid w:val="006831F7"/>
    <w:rsid w:val="0068356A"/>
    <w:rsid w:val="0068573F"/>
    <w:rsid w:val="00692688"/>
    <w:rsid w:val="00693F4D"/>
    <w:rsid w:val="006947C2"/>
    <w:rsid w:val="0069639E"/>
    <w:rsid w:val="00696674"/>
    <w:rsid w:val="006975A6"/>
    <w:rsid w:val="006A1F45"/>
    <w:rsid w:val="006A3871"/>
    <w:rsid w:val="006A6607"/>
    <w:rsid w:val="006B0490"/>
    <w:rsid w:val="006B17CB"/>
    <w:rsid w:val="006B28BE"/>
    <w:rsid w:val="006B299B"/>
    <w:rsid w:val="006B78EE"/>
    <w:rsid w:val="006C0609"/>
    <w:rsid w:val="006C0D62"/>
    <w:rsid w:val="006C0FEB"/>
    <w:rsid w:val="006C1083"/>
    <w:rsid w:val="006C1BBF"/>
    <w:rsid w:val="006C4904"/>
    <w:rsid w:val="006C52EA"/>
    <w:rsid w:val="006C5EA8"/>
    <w:rsid w:val="006C6945"/>
    <w:rsid w:val="006D0185"/>
    <w:rsid w:val="006D0A5E"/>
    <w:rsid w:val="006D15B5"/>
    <w:rsid w:val="006D4CD9"/>
    <w:rsid w:val="006D7263"/>
    <w:rsid w:val="006E02BF"/>
    <w:rsid w:val="006E0BA6"/>
    <w:rsid w:val="006E14D8"/>
    <w:rsid w:val="006E181F"/>
    <w:rsid w:val="006E285E"/>
    <w:rsid w:val="006E3572"/>
    <w:rsid w:val="006E55CF"/>
    <w:rsid w:val="006E6549"/>
    <w:rsid w:val="006E6B2B"/>
    <w:rsid w:val="006E78C7"/>
    <w:rsid w:val="006E7BC4"/>
    <w:rsid w:val="006F29EA"/>
    <w:rsid w:val="006F3C8D"/>
    <w:rsid w:val="00701D6C"/>
    <w:rsid w:val="00703B6F"/>
    <w:rsid w:val="00703C67"/>
    <w:rsid w:val="00704C20"/>
    <w:rsid w:val="00706F44"/>
    <w:rsid w:val="00707B2F"/>
    <w:rsid w:val="00710792"/>
    <w:rsid w:val="00710C0E"/>
    <w:rsid w:val="007117D3"/>
    <w:rsid w:val="00711BA5"/>
    <w:rsid w:val="00712240"/>
    <w:rsid w:val="00712A6C"/>
    <w:rsid w:val="00712DB0"/>
    <w:rsid w:val="00713128"/>
    <w:rsid w:val="00713610"/>
    <w:rsid w:val="0071497A"/>
    <w:rsid w:val="0071799F"/>
    <w:rsid w:val="00717BB5"/>
    <w:rsid w:val="00717CCA"/>
    <w:rsid w:val="007202C6"/>
    <w:rsid w:val="00720F00"/>
    <w:rsid w:val="007243AC"/>
    <w:rsid w:val="0072714C"/>
    <w:rsid w:val="00727420"/>
    <w:rsid w:val="0073037F"/>
    <w:rsid w:val="007322A7"/>
    <w:rsid w:val="007339A4"/>
    <w:rsid w:val="0073513A"/>
    <w:rsid w:val="007356A4"/>
    <w:rsid w:val="00736D90"/>
    <w:rsid w:val="00736EE0"/>
    <w:rsid w:val="0073772E"/>
    <w:rsid w:val="00737F62"/>
    <w:rsid w:val="00740720"/>
    <w:rsid w:val="007421C4"/>
    <w:rsid w:val="007430A5"/>
    <w:rsid w:val="0074417E"/>
    <w:rsid w:val="00744201"/>
    <w:rsid w:val="007448B9"/>
    <w:rsid w:val="00744B1A"/>
    <w:rsid w:val="00744E7B"/>
    <w:rsid w:val="00746C12"/>
    <w:rsid w:val="00747563"/>
    <w:rsid w:val="007476A4"/>
    <w:rsid w:val="007502D9"/>
    <w:rsid w:val="00750535"/>
    <w:rsid w:val="007525DA"/>
    <w:rsid w:val="00753FE4"/>
    <w:rsid w:val="00754368"/>
    <w:rsid w:val="00755761"/>
    <w:rsid w:val="007561EE"/>
    <w:rsid w:val="00757049"/>
    <w:rsid w:val="00757301"/>
    <w:rsid w:val="00764333"/>
    <w:rsid w:val="00765CB6"/>
    <w:rsid w:val="007665E7"/>
    <w:rsid w:val="0077070A"/>
    <w:rsid w:val="007724A3"/>
    <w:rsid w:val="00772DB6"/>
    <w:rsid w:val="00772EB1"/>
    <w:rsid w:val="00776483"/>
    <w:rsid w:val="00776876"/>
    <w:rsid w:val="00780E1F"/>
    <w:rsid w:val="00781227"/>
    <w:rsid w:val="00781D80"/>
    <w:rsid w:val="00782E55"/>
    <w:rsid w:val="007839F5"/>
    <w:rsid w:val="007846C4"/>
    <w:rsid w:val="00784DEB"/>
    <w:rsid w:val="007860AF"/>
    <w:rsid w:val="00787691"/>
    <w:rsid w:val="00787B65"/>
    <w:rsid w:val="00787D2C"/>
    <w:rsid w:val="00790DAC"/>
    <w:rsid w:val="007917B8"/>
    <w:rsid w:val="00792396"/>
    <w:rsid w:val="00792B10"/>
    <w:rsid w:val="007930E4"/>
    <w:rsid w:val="00794A07"/>
    <w:rsid w:val="007962D6"/>
    <w:rsid w:val="00796928"/>
    <w:rsid w:val="007973D7"/>
    <w:rsid w:val="007A2E02"/>
    <w:rsid w:val="007A5065"/>
    <w:rsid w:val="007A5734"/>
    <w:rsid w:val="007A756A"/>
    <w:rsid w:val="007A7934"/>
    <w:rsid w:val="007A7D41"/>
    <w:rsid w:val="007B07F0"/>
    <w:rsid w:val="007B0D23"/>
    <w:rsid w:val="007B12B1"/>
    <w:rsid w:val="007B139C"/>
    <w:rsid w:val="007B3A7D"/>
    <w:rsid w:val="007B403E"/>
    <w:rsid w:val="007B565F"/>
    <w:rsid w:val="007B6C8C"/>
    <w:rsid w:val="007B772A"/>
    <w:rsid w:val="007C0663"/>
    <w:rsid w:val="007C4054"/>
    <w:rsid w:val="007C7B54"/>
    <w:rsid w:val="007C7DD6"/>
    <w:rsid w:val="007C7E2D"/>
    <w:rsid w:val="007D06F8"/>
    <w:rsid w:val="007D0CBF"/>
    <w:rsid w:val="007D0EFF"/>
    <w:rsid w:val="007D1549"/>
    <w:rsid w:val="007D2965"/>
    <w:rsid w:val="007D495A"/>
    <w:rsid w:val="007D4A87"/>
    <w:rsid w:val="007D50C7"/>
    <w:rsid w:val="007D57FB"/>
    <w:rsid w:val="007D6BFC"/>
    <w:rsid w:val="007D7300"/>
    <w:rsid w:val="007E048B"/>
    <w:rsid w:val="007E355A"/>
    <w:rsid w:val="007E3C85"/>
    <w:rsid w:val="007E465A"/>
    <w:rsid w:val="007E4951"/>
    <w:rsid w:val="007E5AFF"/>
    <w:rsid w:val="007E5FF1"/>
    <w:rsid w:val="007E7150"/>
    <w:rsid w:val="007E723B"/>
    <w:rsid w:val="007E7519"/>
    <w:rsid w:val="007F1DFE"/>
    <w:rsid w:val="007F426D"/>
    <w:rsid w:val="007F6A87"/>
    <w:rsid w:val="007F6D35"/>
    <w:rsid w:val="007F7162"/>
    <w:rsid w:val="008016FB"/>
    <w:rsid w:val="00803A35"/>
    <w:rsid w:val="00805513"/>
    <w:rsid w:val="00805EC3"/>
    <w:rsid w:val="00813AB6"/>
    <w:rsid w:val="008143E3"/>
    <w:rsid w:val="008170B8"/>
    <w:rsid w:val="008178A8"/>
    <w:rsid w:val="008201D0"/>
    <w:rsid w:val="008202C8"/>
    <w:rsid w:val="008210EA"/>
    <w:rsid w:val="00821E10"/>
    <w:rsid w:val="00821EC0"/>
    <w:rsid w:val="00823287"/>
    <w:rsid w:val="00826510"/>
    <w:rsid w:val="00826EA3"/>
    <w:rsid w:val="00830EA7"/>
    <w:rsid w:val="00833849"/>
    <w:rsid w:val="00835FAA"/>
    <w:rsid w:val="0083654D"/>
    <w:rsid w:val="00836747"/>
    <w:rsid w:val="00843490"/>
    <w:rsid w:val="008437D6"/>
    <w:rsid w:val="00845E36"/>
    <w:rsid w:val="00846658"/>
    <w:rsid w:val="00847912"/>
    <w:rsid w:val="0085007A"/>
    <w:rsid w:val="008519C8"/>
    <w:rsid w:val="00852446"/>
    <w:rsid w:val="00852EEC"/>
    <w:rsid w:val="00854665"/>
    <w:rsid w:val="008559D6"/>
    <w:rsid w:val="00857251"/>
    <w:rsid w:val="00860151"/>
    <w:rsid w:val="00863FB2"/>
    <w:rsid w:val="008646FA"/>
    <w:rsid w:val="00865ECE"/>
    <w:rsid w:val="00867382"/>
    <w:rsid w:val="008725B2"/>
    <w:rsid w:val="008737D3"/>
    <w:rsid w:val="008742B2"/>
    <w:rsid w:val="0087708A"/>
    <w:rsid w:val="0087772D"/>
    <w:rsid w:val="0088166B"/>
    <w:rsid w:val="00881E07"/>
    <w:rsid w:val="00882783"/>
    <w:rsid w:val="00883291"/>
    <w:rsid w:val="008838F7"/>
    <w:rsid w:val="008840FB"/>
    <w:rsid w:val="008842D7"/>
    <w:rsid w:val="00886584"/>
    <w:rsid w:val="00890490"/>
    <w:rsid w:val="00890F3E"/>
    <w:rsid w:val="008913EA"/>
    <w:rsid w:val="00893C2D"/>
    <w:rsid w:val="0089773C"/>
    <w:rsid w:val="008A133B"/>
    <w:rsid w:val="008A1CD6"/>
    <w:rsid w:val="008A40C6"/>
    <w:rsid w:val="008A4CA1"/>
    <w:rsid w:val="008A56FD"/>
    <w:rsid w:val="008A5DE6"/>
    <w:rsid w:val="008A7A8E"/>
    <w:rsid w:val="008A7B77"/>
    <w:rsid w:val="008A7D1E"/>
    <w:rsid w:val="008B0067"/>
    <w:rsid w:val="008B1158"/>
    <w:rsid w:val="008B125D"/>
    <w:rsid w:val="008B18D8"/>
    <w:rsid w:val="008B2846"/>
    <w:rsid w:val="008B2880"/>
    <w:rsid w:val="008B51EE"/>
    <w:rsid w:val="008B6351"/>
    <w:rsid w:val="008B6874"/>
    <w:rsid w:val="008C019D"/>
    <w:rsid w:val="008C0412"/>
    <w:rsid w:val="008C060D"/>
    <w:rsid w:val="008C1818"/>
    <w:rsid w:val="008C2546"/>
    <w:rsid w:val="008C285C"/>
    <w:rsid w:val="008C477E"/>
    <w:rsid w:val="008C583D"/>
    <w:rsid w:val="008C5BF3"/>
    <w:rsid w:val="008D2C44"/>
    <w:rsid w:val="008D3289"/>
    <w:rsid w:val="008D3404"/>
    <w:rsid w:val="008D5CA8"/>
    <w:rsid w:val="008D5E13"/>
    <w:rsid w:val="008D68A6"/>
    <w:rsid w:val="008E1B48"/>
    <w:rsid w:val="008E3185"/>
    <w:rsid w:val="008E4B87"/>
    <w:rsid w:val="008E5E83"/>
    <w:rsid w:val="008E622A"/>
    <w:rsid w:val="008E7862"/>
    <w:rsid w:val="008F190B"/>
    <w:rsid w:val="008F21FD"/>
    <w:rsid w:val="008F5E9F"/>
    <w:rsid w:val="008F6A5D"/>
    <w:rsid w:val="008F6B84"/>
    <w:rsid w:val="008F7087"/>
    <w:rsid w:val="00900373"/>
    <w:rsid w:val="00901636"/>
    <w:rsid w:val="009057E3"/>
    <w:rsid w:val="009058B1"/>
    <w:rsid w:val="00905F56"/>
    <w:rsid w:val="009106B9"/>
    <w:rsid w:val="00911494"/>
    <w:rsid w:val="00912E7A"/>
    <w:rsid w:val="009133F9"/>
    <w:rsid w:val="00914870"/>
    <w:rsid w:val="0091502D"/>
    <w:rsid w:val="0091609D"/>
    <w:rsid w:val="00916721"/>
    <w:rsid w:val="00917FC6"/>
    <w:rsid w:val="009230CE"/>
    <w:rsid w:val="00923A38"/>
    <w:rsid w:val="00924249"/>
    <w:rsid w:val="00925157"/>
    <w:rsid w:val="00925423"/>
    <w:rsid w:val="009261D0"/>
    <w:rsid w:val="0092757F"/>
    <w:rsid w:val="00927810"/>
    <w:rsid w:val="00927AFE"/>
    <w:rsid w:val="00933357"/>
    <w:rsid w:val="00935EDD"/>
    <w:rsid w:val="00936056"/>
    <w:rsid w:val="00942348"/>
    <w:rsid w:val="00943938"/>
    <w:rsid w:val="00943BDE"/>
    <w:rsid w:val="00946214"/>
    <w:rsid w:val="009528EC"/>
    <w:rsid w:val="00953984"/>
    <w:rsid w:val="0095403C"/>
    <w:rsid w:val="009546B1"/>
    <w:rsid w:val="0096161E"/>
    <w:rsid w:val="0096616E"/>
    <w:rsid w:val="00966D81"/>
    <w:rsid w:val="009708F9"/>
    <w:rsid w:val="00971AF3"/>
    <w:rsid w:val="009722C9"/>
    <w:rsid w:val="00973AA7"/>
    <w:rsid w:val="009744F7"/>
    <w:rsid w:val="00977166"/>
    <w:rsid w:val="00977B6A"/>
    <w:rsid w:val="00981336"/>
    <w:rsid w:val="009819F1"/>
    <w:rsid w:val="00982701"/>
    <w:rsid w:val="00983695"/>
    <w:rsid w:val="00984F71"/>
    <w:rsid w:val="00985D98"/>
    <w:rsid w:val="00986CF3"/>
    <w:rsid w:val="009935EE"/>
    <w:rsid w:val="00993778"/>
    <w:rsid w:val="00995786"/>
    <w:rsid w:val="009A19AC"/>
    <w:rsid w:val="009A19B0"/>
    <w:rsid w:val="009A2365"/>
    <w:rsid w:val="009A330F"/>
    <w:rsid w:val="009A4DB9"/>
    <w:rsid w:val="009A4DE8"/>
    <w:rsid w:val="009A7AD6"/>
    <w:rsid w:val="009B0775"/>
    <w:rsid w:val="009B16AD"/>
    <w:rsid w:val="009B1BB5"/>
    <w:rsid w:val="009B3ECA"/>
    <w:rsid w:val="009B4984"/>
    <w:rsid w:val="009B4DE4"/>
    <w:rsid w:val="009B5237"/>
    <w:rsid w:val="009B534C"/>
    <w:rsid w:val="009B583F"/>
    <w:rsid w:val="009B5C34"/>
    <w:rsid w:val="009B7A2F"/>
    <w:rsid w:val="009C0283"/>
    <w:rsid w:val="009C3565"/>
    <w:rsid w:val="009C391C"/>
    <w:rsid w:val="009C3FA8"/>
    <w:rsid w:val="009C46C7"/>
    <w:rsid w:val="009D193F"/>
    <w:rsid w:val="009D2B31"/>
    <w:rsid w:val="009D4266"/>
    <w:rsid w:val="009D4E31"/>
    <w:rsid w:val="009D660B"/>
    <w:rsid w:val="009D7BF3"/>
    <w:rsid w:val="009E0832"/>
    <w:rsid w:val="009E15D6"/>
    <w:rsid w:val="009E1C47"/>
    <w:rsid w:val="009E2C7E"/>
    <w:rsid w:val="009E2D27"/>
    <w:rsid w:val="009E2DB1"/>
    <w:rsid w:val="009E3C7C"/>
    <w:rsid w:val="009E420F"/>
    <w:rsid w:val="009E4D19"/>
    <w:rsid w:val="009E703A"/>
    <w:rsid w:val="009F08CB"/>
    <w:rsid w:val="009F122A"/>
    <w:rsid w:val="009F1EEA"/>
    <w:rsid w:val="009F4817"/>
    <w:rsid w:val="00A00FD2"/>
    <w:rsid w:val="00A010BE"/>
    <w:rsid w:val="00A0147B"/>
    <w:rsid w:val="00A01E12"/>
    <w:rsid w:val="00A030DE"/>
    <w:rsid w:val="00A04D49"/>
    <w:rsid w:val="00A070A8"/>
    <w:rsid w:val="00A079F1"/>
    <w:rsid w:val="00A1599B"/>
    <w:rsid w:val="00A16A44"/>
    <w:rsid w:val="00A16CA4"/>
    <w:rsid w:val="00A16D2F"/>
    <w:rsid w:val="00A17CAE"/>
    <w:rsid w:val="00A212EE"/>
    <w:rsid w:val="00A22582"/>
    <w:rsid w:val="00A2556B"/>
    <w:rsid w:val="00A25DE0"/>
    <w:rsid w:val="00A25E33"/>
    <w:rsid w:val="00A2629D"/>
    <w:rsid w:val="00A2797B"/>
    <w:rsid w:val="00A27C06"/>
    <w:rsid w:val="00A27D94"/>
    <w:rsid w:val="00A339FB"/>
    <w:rsid w:val="00A349E0"/>
    <w:rsid w:val="00A355AD"/>
    <w:rsid w:val="00A37637"/>
    <w:rsid w:val="00A37F94"/>
    <w:rsid w:val="00A40580"/>
    <w:rsid w:val="00A413D0"/>
    <w:rsid w:val="00A439EE"/>
    <w:rsid w:val="00A46808"/>
    <w:rsid w:val="00A47F28"/>
    <w:rsid w:val="00A50F15"/>
    <w:rsid w:val="00A54EF6"/>
    <w:rsid w:val="00A57C84"/>
    <w:rsid w:val="00A61C08"/>
    <w:rsid w:val="00A620A6"/>
    <w:rsid w:val="00A627A5"/>
    <w:rsid w:val="00A672AE"/>
    <w:rsid w:val="00A673FF"/>
    <w:rsid w:val="00A67A25"/>
    <w:rsid w:val="00A67D03"/>
    <w:rsid w:val="00A70990"/>
    <w:rsid w:val="00A719A8"/>
    <w:rsid w:val="00A72AC3"/>
    <w:rsid w:val="00A72B31"/>
    <w:rsid w:val="00A737D4"/>
    <w:rsid w:val="00A73CE5"/>
    <w:rsid w:val="00A74039"/>
    <w:rsid w:val="00A74749"/>
    <w:rsid w:val="00A757DB"/>
    <w:rsid w:val="00A7580E"/>
    <w:rsid w:val="00A7636E"/>
    <w:rsid w:val="00A77837"/>
    <w:rsid w:val="00A80E42"/>
    <w:rsid w:val="00A81B3B"/>
    <w:rsid w:val="00A8373F"/>
    <w:rsid w:val="00A83CD4"/>
    <w:rsid w:val="00A85AB9"/>
    <w:rsid w:val="00A85B88"/>
    <w:rsid w:val="00A90C3B"/>
    <w:rsid w:val="00A92913"/>
    <w:rsid w:val="00A92E12"/>
    <w:rsid w:val="00A93414"/>
    <w:rsid w:val="00A93CAF"/>
    <w:rsid w:val="00A94F7A"/>
    <w:rsid w:val="00A9589A"/>
    <w:rsid w:val="00A973AA"/>
    <w:rsid w:val="00A97D1A"/>
    <w:rsid w:val="00AA30FB"/>
    <w:rsid w:val="00AA3291"/>
    <w:rsid w:val="00AA5609"/>
    <w:rsid w:val="00AA6746"/>
    <w:rsid w:val="00AA7DDC"/>
    <w:rsid w:val="00AB0EF0"/>
    <w:rsid w:val="00AB1348"/>
    <w:rsid w:val="00AB4A4D"/>
    <w:rsid w:val="00AB5579"/>
    <w:rsid w:val="00AB6507"/>
    <w:rsid w:val="00AC08A4"/>
    <w:rsid w:val="00AC08C4"/>
    <w:rsid w:val="00AC1291"/>
    <w:rsid w:val="00AC2016"/>
    <w:rsid w:val="00AC5668"/>
    <w:rsid w:val="00AC5CE1"/>
    <w:rsid w:val="00AC61A6"/>
    <w:rsid w:val="00AC77B4"/>
    <w:rsid w:val="00AD1519"/>
    <w:rsid w:val="00AD1FF5"/>
    <w:rsid w:val="00AD29CB"/>
    <w:rsid w:val="00AD2E14"/>
    <w:rsid w:val="00AD3493"/>
    <w:rsid w:val="00AE03FA"/>
    <w:rsid w:val="00AE0C8F"/>
    <w:rsid w:val="00AE0E5D"/>
    <w:rsid w:val="00AE28E6"/>
    <w:rsid w:val="00AE2C4D"/>
    <w:rsid w:val="00AE412C"/>
    <w:rsid w:val="00AE41F7"/>
    <w:rsid w:val="00AE5896"/>
    <w:rsid w:val="00AE6C02"/>
    <w:rsid w:val="00AF12F8"/>
    <w:rsid w:val="00AF215C"/>
    <w:rsid w:val="00AF21AC"/>
    <w:rsid w:val="00AF2DEE"/>
    <w:rsid w:val="00AF5A6C"/>
    <w:rsid w:val="00AF63AC"/>
    <w:rsid w:val="00B001B0"/>
    <w:rsid w:val="00B01E1A"/>
    <w:rsid w:val="00B027ED"/>
    <w:rsid w:val="00B02FA3"/>
    <w:rsid w:val="00B03530"/>
    <w:rsid w:val="00B04731"/>
    <w:rsid w:val="00B04857"/>
    <w:rsid w:val="00B050DF"/>
    <w:rsid w:val="00B056F8"/>
    <w:rsid w:val="00B07D3A"/>
    <w:rsid w:val="00B10869"/>
    <w:rsid w:val="00B113DA"/>
    <w:rsid w:val="00B1166E"/>
    <w:rsid w:val="00B12A49"/>
    <w:rsid w:val="00B12D6F"/>
    <w:rsid w:val="00B1458C"/>
    <w:rsid w:val="00B14A10"/>
    <w:rsid w:val="00B15AF3"/>
    <w:rsid w:val="00B15BAA"/>
    <w:rsid w:val="00B16348"/>
    <w:rsid w:val="00B168B6"/>
    <w:rsid w:val="00B20E6C"/>
    <w:rsid w:val="00B214E9"/>
    <w:rsid w:val="00B21E6E"/>
    <w:rsid w:val="00B26143"/>
    <w:rsid w:val="00B3006B"/>
    <w:rsid w:val="00B3071C"/>
    <w:rsid w:val="00B3246D"/>
    <w:rsid w:val="00B34DE8"/>
    <w:rsid w:val="00B361A1"/>
    <w:rsid w:val="00B369E0"/>
    <w:rsid w:val="00B374ED"/>
    <w:rsid w:val="00B37A15"/>
    <w:rsid w:val="00B41368"/>
    <w:rsid w:val="00B42949"/>
    <w:rsid w:val="00B44647"/>
    <w:rsid w:val="00B45561"/>
    <w:rsid w:val="00B46538"/>
    <w:rsid w:val="00B46C66"/>
    <w:rsid w:val="00B4732C"/>
    <w:rsid w:val="00B47F54"/>
    <w:rsid w:val="00B503C2"/>
    <w:rsid w:val="00B519A5"/>
    <w:rsid w:val="00B52275"/>
    <w:rsid w:val="00B52E6C"/>
    <w:rsid w:val="00B53035"/>
    <w:rsid w:val="00B536D7"/>
    <w:rsid w:val="00B5398B"/>
    <w:rsid w:val="00B53C42"/>
    <w:rsid w:val="00B55762"/>
    <w:rsid w:val="00B57216"/>
    <w:rsid w:val="00B57343"/>
    <w:rsid w:val="00B57368"/>
    <w:rsid w:val="00B60815"/>
    <w:rsid w:val="00B6173A"/>
    <w:rsid w:val="00B61D49"/>
    <w:rsid w:val="00B62B6F"/>
    <w:rsid w:val="00B63001"/>
    <w:rsid w:val="00B642DE"/>
    <w:rsid w:val="00B655D9"/>
    <w:rsid w:val="00B659CD"/>
    <w:rsid w:val="00B6688F"/>
    <w:rsid w:val="00B66F7E"/>
    <w:rsid w:val="00B70260"/>
    <w:rsid w:val="00B7111B"/>
    <w:rsid w:val="00B72AB0"/>
    <w:rsid w:val="00B73615"/>
    <w:rsid w:val="00B743FA"/>
    <w:rsid w:val="00B76B62"/>
    <w:rsid w:val="00B7760A"/>
    <w:rsid w:val="00B777AE"/>
    <w:rsid w:val="00B81B9A"/>
    <w:rsid w:val="00B83293"/>
    <w:rsid w:val="00B874C8"/>
    <w:rsid w:val="00B917FD"/>
    <w:rsid w:val="00B92493"/>
    <w:rsid w:val="00B94812"/>
    <w:rsid w:val="00B9505F"/>
    <w:rsid w:val="00B954DC"/>
    <w:rsid w:val="00B95D6F"/>
    <w:rsid w:val="00B96029"/>
    <w:rsid w:val="00B96274"/>
    <w:rsid w:val="00B9699E"/>
    <w:rsid w:val="00B974AF"/>
    <w:rsid w:val="00BA1F39"/>
    <w:rsid w:val="00BA267A"/>
    <w:rsid w:val="00BA37FF"/>
    <w:rsid w:val="00BA3C04"/>
    <w:rsid w:val="00BA537E"/>
    <w:rsid w:val="00BA72BC"/>
    <w:rsid w:val="00BB0A2E"/>
    <w:rsid w:val="00BB276F"/>
    <w:rsid w:val="00BB3BAE"/>
    <w:rsid w:val="00BB48ED"/>
    <w:rsid w:val="00BB515A"/>
    <w:rsid w:val="00BB6991"/>
    <w:rsid w:val="00BB7666"/>
    <w:rsid w:val="00BB76A9"/>
    <w:rsid w:val="00BB77EA"/>
    <w:rsid w:val="00BC0BD8"/>
    <w:rsid w:val="00BC0E1F"/>
    <w:rsid w:val="00BC1AEC"/>
    <w:rsid w:val="00BC1F56"/>
    <w:rsid w:val="00BC3230"/>
    <w:rsid w:val="00BC3836"/>
    <w:rsid w:val="00BC5242"/>
    <w:rsid w:val="00BC5C0F"/>
    <w:rsid w:val="00BC7600"/>
    <w:rsid w:val="00BC7684"/>
    <w:rsid w:val="00BD087B"/>
    <w:rsid w:val="00BD0946"/>
    <w:rsid w:val="00BD1601"/>
    <w:rsid w:val="00BD19DB"/>
    <w:rsid w:val="00BD24AA"/>
    <w:rsid w:val="00BD2679"/>
    <w:rsid w:val="00BD40E8"/>
    <w:rsid w:val="00BD5252"/>
    <w:rsid w:val="00BD6DDE"/>
    <w:rsid w:val="00BE0308"/>
    <w:rsid w:val="00BE08F1"/>
    <w:rsid w:val="00BE10D8"/>
    <w:rsid w:val="00BE12D0"/>
    <w:rsid w:val="00BE30FB"/>
    <w:rsid w:val="00BE45AC"/>
    <w:rsid w:val="00BE4ACD"/>
    <w:rsid w:val="00BE55C3"/>
    <w:rsid w:val="00BE59DE"/>
    <w:rsid w:val="00BE6822"/>
    <w:rsid w:val="00BE6A0E"/>
    <w:rsid w:val="00BE7385"/>
    <w:rsid w:val="00BF0198"/>
    <w:rsid w:val="00BF2893"/>
    <w:rsid w:val="00BF3479"/>
    <w:rsid w:val="00BF590D"/>
    <w:rsid w:val="00BF5A34"/>
    <w:rsid w:val="00BF6423"/>
    <w:rsid w:val="00C008E3"/>
    <w:rsid w:val="00C032B2"/>
    <w:rsid w:val="00C03573"/>
    <w:rsid w:val="00C03B3C"/>
    <w:rsid w:val="00C054CE"/>
    <w:rsid w:val="00C06C7C"/>
    <w:rsid w:val="00C075A6"/>
    <w:rsid w:val="00C07D4C"/>
    <w:rsid w:val="00C10B7B"/>
    <w:rsid w:val="00C10E69"/>
    <w:rsid w:val="00C12B08"/>
    <w:rsid w:val="00C135EB"/>
    <w:rsid w:val="00C16154"/>
    <w:rsid w:val="00C16EDA"/>
    <w:rsid w:val="00C22404"/>
    <w:rsid w:val="00C22F5D"/>
    <w:rsid w:val="00C23D2A"/>
    <w:rsid w:val="00C24AD6"/>
    <w:rsid w:val="00C2740F"/>
    <w:rsid w:val="00C30401"/>
    <w:rsid w:val="00C313B7"/>
    <w:rsid w:val="00C31EB2"/>
    <w:rsid w:val="00C323D6"/>
    <w:rsid w:val="00C32671"/>
    <w:rsid w:val="00C34EF4"/>
    <w:rsid w:val="00C350CE"/>
    <w:rsid w:val="00C3585A"/>
    <w:rsid w:val="00C36028"/>
    <w:rsid w:val="00C36E8A"/>
    <w:rsid w:val="00C37FB6"/>
    <w:rsid w:val="00C41B08"/>
    <w:rsid w:val="00C41F2F"/>
    <w:rsid w:val="00C41F42"/>
    <w:rsid w:val="00C41F61"/>
    <w:rsid w:val="00C43533"/>
    <w:rsid w:val="00C44E9E"/>
    <w:rsid w:val="00C45BF3"/>
    <w:rsid w:val="00C47364"/>
    <w:rsid w:val="00C50808"/>
    <w:rsid w:val="00C52E95"/>
    <w:rsid w:val="00C53979"/>
    <w:rsid w:val="00C53E6B"/>
    <w:rsid w:val="00C53EEC"/>
    <w:rsid w:val="00C5495F"/>
    <w:rsid w:val="00C54AD7"/>
    <w:rsid w:val="00C54EEC"/>
    <w:rsid w:val="00C56A6C"/>
    <w:rsid w:val="00C56F01"/>
    <w:rsid w:val="00C57117"/>
    <w:rsid w:val="00C61434"/>
    <w:rsid w:val="00C62A1F"/>
    <w:rsid w:val="00C636CE"/>
    <w:rsid w:val="00C63B69"/>
    <w:rsid w:val="00C64E81"/>
    <w:rsid w:val="00C66AE6"/>
    <w:rsid w:val="00C70170"/>
    <w:rsid w:val="00C7052D"/>
    <w:rsid w:val="00C7120A"/>
    <w:rsid w:val="00C74E42"/>
    <w:rsid w:val="00C753B8"/>
    <w:rsid w:val="00C7540C"/>
    <w:rsid w:val="00C76296"/>
    <w:rsid w:val="00C80CDA"/>
    <w:rsid w:val="00C820A5"/>
    <w:rsid w:val="00C8215F"/>
    <w:rsid w:val="00C829FC"/>
    <w:rsid w:val="00C82A0A"/>
    <w:rsid w:val="00C848F1"/>
    <w:rsid w:val="00C86045"/>
    <w:rsid w:val="00C86D03"/>
    <w:rsid w:val="00C92396"/>
    <w:rsid w:val="00C92A44"/>
    <w:rsid w:val="00C93021"/>
    <w:rsid w:val="00C9706F"/>
    <w:rsid w:val="00C973C3"/>
    <w:rsid w:val="00C975F4"/>
    <w:rsid w:val="00C97CB5"/>
    <w:rsid w:val="00CA6246"/>
    <w:rsid w:val="00CA7896"/>
    <w:rsid w:val="00CB0A3C"/>
    <w:rsid w:val="00CB19F5"/>
    <w:rsid w:val="00CB55A3"/>
    <w:rsid w:val="00CB5AD3"/>
    <w:rsid w:val="00CB68B9"/>
    <w:rsid w:val="00CB6F80"/>
    <w:rsid w:val="00CB7FB8"/>
    <w:rsid w:val="00CC04C8"/>
    <w:rsid w:val="00CC04EB"/>
    <w:rsid w:val="00CC09DE"/>
    <w:rsid w:val="00CC2267"/>
    <w:rsid w:val="00CC2B32"/>
    <w:rsid w:val="00CC7EA0"/>
    <w:rsid w:val="00CD0450"/>
    <w:rsid w:val="00CD1EAB"/>
    <w:rsid w:val="00CD466B"/>
    <w:rsid w:val="00CD5475"/>
    <w:rsid w:val="00CD5D31"/>
    <w:rsid w:val="00CD63DE"/>
    <w:rsid w:val="00CE10D1"/>
    <w:rsid w:val="00CE324D"/>
    <w:rsid w:val="00CE5334"/>
    <w:rsid w:val="00CE5567"/>
    <w:rsid w:val="00CE6ACF"/>
    <w:rsid w:val="00CE6B7C"/>
    <w:rsid w:val="00CF009F"/>
    <w:rsid w:val="00CF096A"/>
    <w:rsid w:val="00CF1516"/>
    <w:rsid w:val="00CF29BA"/>
    <w:rsid w:val="00CF2A7B"/>
    <w:rsid w:val="00CF2B15"/>
    <w:rsid w:val="00CF33F6"/>
    <w:rsid w:val="00CF3409"/>
    <w:rsid w:val="00CF34A7"/>
    <w:rsid w:val="00CF4385"/>
    <w:rsid w:val="00CF4B93"/>
    <w:rsid w:val="00CF6A48"/>
    <w:rsid w:val="00CF7A48"/>
    <w:rsid w:val="00D013DD"/>
    <w:rsid w:val="00D02383"/>
    <w:rsid w:val="00D0346C"/>
    <w:rsid w:val="00D03B7F"/>
    <w:rsid w:val="00D03BA5"/>
    <w:rsid w:val="00D04A26"/>
    <w:rsid w:val="00D04A62"/>
    <w:rsid w:val="00D072FF"/>
    <w:rsid w:val="00D115AB"/>
    <w:rsid w:val="00D122B4"/>
    <w:rsid w:val="00D1271D"/>
    <w:rsid w:val="00D16013"/>
    <w:rsid w:val="00D1776B"/>
    <w:rsid w:val="00D17890"/>
    <w:rsid w:val="00D20BAC"/>
    <w:rsid w:val="00D21A31"/>
    <w:rsid w:val="00D223E4"/>
    <w:rsid w:val="00D23A3D"/>
    <w:rsid w:val="00D26930"/>
    <w:rsid w:val="00D26C98"/>
    <w:rsid w:val="00D2705E"/>
    <w:rsid w:val="00D272B2"/>
    <w:rsid w:val="00D3039E"/>
    <w:rsid w:val="00D30FA8"/>
    <w:rsid w:val="00D31206"/>
    <w:rsid w:val="00D31E4B"/>
    <w:rsid w:val="00D32B4A"/>
    <w:rsid w:val="00D33397"/>
    <w:rsid w:val="00D34E55"/>
    <w:rsid w:val="00D3670C"/>
    <w:rsid w:val="00D37AE3"/>
    <w:rsid w:val="00D40FCF"/>
    <w:rsid w:val="00D41FA0"/>
    <w:rsid w:val="00D4364F"/>
    <w:rsid w:val="00D44BB7"/>
    <w:rsid w:val="00D453C7"/>
    <w:rsid w:val="00D46798"/>
    <w:rsid w:val="00D46B47"/>
    <w:rsid w:val="00D476B5"/>
    <w:rsid w:val="00D53A4D"/>
    <w:rsid w:val="00D5518A"/>
    <w:rsid w:val="00D55975"/>
    <w:rsid w:val="00D56D46"/>
    <w:rsid w:val="00D574CF"/>
    <w:rsid w:val="00D57CE4"/>
    <w:rsid w:val="00D600AD"/>
    <w:rsid w:val="00D60789"/>
    <w:rsid w:val="00D60E21"/>
    <w:rsid w:val="00D615FD"/>
    <w:rsid w:val="00D62372"/>
    <w:rsid w:val="00D63213"/>
    <w:rsid w:val="00D642CE"/>
    <w:rsid w:val="00D64DA5"/>
    <w:rsid w:val="00D67826"/>
    <w:rsid w:val="00D727E5"/>
    <w:rsid w:val="00D737F6"/>
    <w:rsid w:val="00D7430E"/>
    <w:rsid w:val="00D75082"/>
    <w:rsid w:val="00D76CA4"/>
    <w:rsid w:val="00D8426D"/>
    <w:rsid w:val="00D84E9B"/>
    <w:rsid w:val="00D8752E"/>
    <w:rsid w:val="00D90C0F"/>
    <w:rsid w:val="00D90DA7"/>
    <w:rsid w:val="00D912C9"/>
    <w:rsid w:val="00D9177C"/>
    <w:rsid w:val="00D92463"/>
    <w:rsid w:val="00D928E0"/>
    <w:rsid w:val="00D94203"/>
    <w:rsid w:val="00D953D6"/>
    <w:rsid w:val="00D9591B"/>
    <w:rsid w:val="00D95DE2"/>
    <w:rsid w:val="00D96DB3"/>
    <w:rsid w:val="00D9704A"/>
    <w:rsid w:val="00D97618"/>
    <w:rsid w:val="00DA005C"/>
    <w:rsid w:val="00DA02C8"/>
    <w:rsid w:val="00DA0C82"/>
    <w:rsid w:val="00DA1B12"/>
    <w:rsid w:val="00DA46EA"/>
    <w:rsid w:val="00DA4DA5"/>
    <w:rsid w:val="00DA4FC4"/>
    <w:rsid w:val="00DA65A7"/>
    <w:rsid w:val="00DB2315"/>
    <w:rsid w:val="00DB62FE"/>
    <w:rsid w:val="00DB7601"/>
    <w:rsid w:val="00DB79C6"/>
    <w:rsid w:val="00DC0FA8"/>
    <w:rsid w:val="00DC1E48"/>
    <w:rsid w:val="00DC1EBA"/>
    <w:rsid w:val="00DC23EE"/>
    <w:rsid w:val="00DC2B59"/>
    <w:rsid w:val="00DC2DE5"/>
    <w:rsid w:val="00DC3939"/>
    <w:rsid w:val="00DC3BE7"/>
    <w:rsid w:val="00DC58BF"/>
    <w:rsid w:val="00DC5B1F"/>
    <w:rsid w:val="00DC69B7"/>
    <w:rsid w:val="00DD0880"/>
    <w:rsid w:val="00DD08EF"/>
    <w:rsid w:val="00DD1368"/>
    <w:rsid w:val="00DD27AD"/>
    <w:rsid w:val="00DD2A90"/>
    <w:rsid w:val="00DD3073"/>
    <w:rsid w:val="00DD53AC"/>
    <w:rsid w:val="00DD5D91"/>
    <w:rsid w:val="00DF514F"/>
    <w:rsid w:val="00DF5C6E"/>
    <w:rsid w:val="00DF60BB"/>
    <w:rsid w:val="00DF6C1E"/>
    <w:rsid w:val="00E014DC"/>
    <w:rsid w:val="00E01911"/>
    <w:rsid w:val="00E0262D"/>
    <w:rsid w:val="00E02A6F"/>
    <w:rsid w:val="00E03B00"/>
    <w:rsid w:val="00E043E9"/>
    <w:rsid w:val="00E04C67"/>
    <w:rsid w:val="00E04CE0"/>
    <w:rsid w:val="00E05537"/>
    <w:rsid w:val="00E06751"/>
    <w:rsid w:val="00E068E7"/>
    <w:rsid w:val="00E158FB"/>
    <w:rsid w:val="00E15EC8"/>
    <w:rsid w:val="00E17D06"/>
    <w:rsid w:val="00E20670"/>
    <w:rsid w:val="00E20E1C"/>
    <w:rsid w:val="00E21C53"/>
    <w:rsid w:val="00E21D3C"/>
    <w:rsid w:val="00E24ACE"/>
    <w:rsid w:val="00E24B63"/>
    <w:rsid w:val="00E24F7B"/>
    <w:rsid w:val="00E25447"/>
    <w:rsid w:val="00E279E4"/>
    <w:rsid w:val="00E31B31"/>
    <w:rsid w:val="00E335B8"/>
    <w:rsid w:val="00E34A77"/>
    <w:rsid w:val="00E372DB"/>
    <w:rsid w:val="00E37504"/>
    <w:rsid w:val="00E37B4E"/>
    <w:rsid w:val="00E40046"/>
    <w:rsid w:val="00E41904"/>
    <w:rsid w:val="00E42B69"/>
    <w:rsid w:val="00E42D50"/>
    <w:rsid w:val="00E4537D"/>
    <w:rsid w:val="00E45D17"/>
    <w:rsid w:val="00E46AD7"/>
    <w:rsid w:val="00E47402"/>
    <w:rsid w:val="00E53136"/>
    <w:rsid w:val="00E5390E"/>
    <w:rsid w:val="00E54FD5"/>
    <w:rsid w:val="00E553FA"/>
    <w:rsid w:val="00E56F05"/>
    <w:rsid w:val="00E57DAB"/>
    <w:rsid w:val="00E57F9A"/>
    <w:rsid w:val="00E60791"/>
    <w:rsid w:val="00E60ACC"/>
    <w:rsid w:val="00E61151"/>
    <w:rsid w:val="00E61C40"/>
    <w:rsid w:val="00E63B25"/>
    <w:rsid w:val="00E640D1"/>
    <w:rsid w:val="00E6500B"/>
    <w:rsid w:val="00E6730D"/>
    <w:rsid w:val="00E72EC5"/>
    <w:rsid w:val="00E736EA"/>
    <w:rsid w:val="00E7426C"/>
    <w:rsid w:val="00E74AC2"/>
    <w:rsid w:val="00E74E05"/>
    <w:rsid w:val="00E75D22"/>
    <w:rsid w:val="00E82B1F"/>
    <w:rsid w:val="00E83283"/>
    <w:rsid w:val="00E87E22"/>
    <w:rsid w:val="00E9393A"/>
    <w:rsid w:val="00E95D4A"/>
    <w:rsid w:val="00E95E51"/>
    <w:rsid w:val="00E96A82"/>
    <w:rsid w:val="00E9734B"/>
    <w:rsid w:val="00EA0E14"/>
    <w:rsid w:val="00EA121E"/>
    <w:rsid w:val="00EA1BEC"/>
    <w:rsid w:val="00EA23C9"/>
    <w:rsid w:val="00EA3146"/>
    <w:rsid w:val="00EA381D"/>
    <w:rsid w:val="00EA3D6E"/>
    <w:rsid w:val="00EA45E8"/>
    <w:rsid w:val="00EA47A3"/>
    <w:rsid w:val="00EA5951"/>
    <w:rsid w:val="00EA5B97"/>
    <w:rsid w:val="00EA6D83"/>
    <w:rsid w:val="00EA714B"/>
    <w:rsid w:val="00EB0E34"/>
    <w:rsid w:val="00EB2A94"/>
    <w:rsid w:val="00EB3329"/>
    <w:rsid w:val="00EB3CF8"/>
    <w:rsid w:val="00EB510C"/>
    <w:rsid w:val="00EB5F13"/>
    <w:rsid w:val="00EB6010"/>
    <w:rsid w:val="00EB6025"/>
    <w:rsid w:val="00EB6E73"/>
    <w:rsid w:val="00EB7595"/>
    <w:rsid w:val="00EB7E1C"/>
    <w:rsid w:val="00EC24CD"/>
    <w:rsid w:val="00EC3884"/>
    <w:rsid w:val="00EC4B85"/>
    <w:rsid w:val="00EC6EA4"/>
    <w:rsid w:val="00ED022F"/>
    <w:rsid w:val="00ED110E"/>
    <w:rsid w:val="00EE0707"/>
    <w:rsid w:val="00EE2844"/>
    <w:rsid w:val="00EE3779"/>
    <w:rsid w:val="00EE3EB5"/>
    <w:rsid w:val="00EE4A78"/>
    <w:rsid w:val="00EE4EAE"/>
    <w:rsid w:val="00EE5935"/>
    <w:rsid w:val="00EE6AF7"/>
    <w:rsid w:val="00EE6BD2"/>
    <w:rsid w:val="00EE6E2B"/>
    <w:rsid w:val="00EE6EBB"/>
    <w:rsid w:val="00EF25F1"/>
    <w:rsid w:val="00EF5E1F"/>
    <w:rsid w:val="00EF66BB"/>
    <w:rsid w:val="00F0041D"/>
    <w:rsid w:val="00F0051D"/>
    <w:rsid w:val="00F00D0A"/>
    <w:rsid w:val="00F06543"/>
    <w:rsid w:val="00F06CBA"/>
    <w:rsid w:val="00F07529"/>
    <w:rsid w:val="00F07E92"/>
    <w:rsid w:val="00F10D0F"/>
    <w:rsid w:val="00F1136A"/>
    <w:rsid w:val="00F124CA"/>
    <w:rsid w:val="00F125E9"/>
    <w:rsid w:val="00F125F7"/>
    <w:rsid w:val="00F1310A"/>
    <w:rsid w:val="00F15A17"/>
    <w:rsid w:val="00F1601A"/>
    <w:rsid w:val="00F16372"/>
    <w:rsid w:val="00F20231"/>
    <w:rsid w:val="00F214C9"/>
    <w:rsid w:val="00F21719"/>
    <w:rsid w:val="00F23EF7"/>
    <w:rsid w:val="00F241C7"/>
    <w:rsid w:val="00F25331"/>
    <w:rsid w:val="00F27295"/>
    <w:rsid w:val="00F274F6"/>
    <w:rsid w:val="00F307A1"/>
    <w:rsid w:val="00F34096"/>
    <w:rsid w:val="00F34388"/>
    <w:rsid w:val="00F3555A"/>
    <w:rsid w:val="00F358CB"/>
    <w:rsid w:val="00F36DA7"/>
    <w:rsid w:val="00F40BE9"/>
    <w:rsid w:val="00F417E5"/>
    <w:rsid w:val="00F42339"/>
    <w:rsid w:val="00F42AA5"/>
    <w:rsid w:val="00F431C7"/>
    <w:rsid w:val="00F44108"/>
    <w:rsid w:val="00F441ED"/>
    <w:rsid w:val="00F45935"/>
    <w:rsid w:val="00F465C9"/>
    <w:rsid w:val="00F52BDF"/>
    <w:rsid w:val="00F55BDE"/>
    <w:rsid w:val="00F57CB1"/>
    <w:rsid w:val="00F57F5A"/>
    <w:rsid w:val="00F60BEF"/>
    <w:rsid w:val="00F632D2"/>
    <w:rsid w:val="00F6488A"/>
    <w:rsid w:val="00F64A05"/>
    <w:rsid w:val="00F64D53"/>
    <w:rsid w:val="00F65B14"/>
    <w:rsid w:val="00F666F0"/>
    <w:rsid w:val="00F73DDF"/>
    <w:rsid w:val="00F742F5"/>
    <w:rsid w:val="00F74622"/>
    <w:rsid w:val="00F747BF"/>
    <w:rsid w:val="00F81408"/>
    <w:rsid w:val="00F82028"/>
    <w:rsid w:val="00F8386E"/>
    <w:rsid w:val="00F83935"/>
    <w:rsid w:val="00F854C3"/>
    <w:rsid w:val="00F85F35"/>
    <w:rsid w:val="00F87067"/>
    <w:rsid w:val="00F87393"/>
    <w:rsid w:val="00F875F0"/>
    <w:rsid w:val="00F87EB3"/>
    <w:rsid w:val="00F91FE3"/>
    <w:rsid w:val="00F92EC1"/>
    <w:rsid w:val="00F933EE"/>
    <w:rsid w:val="00F935DF"/>
    <w:rsid w:val="00F96052"/>
    <w:rsid w:val="00F963FF"/>
    <w:rsid w:val="00F96DA1"/>
    <w:rsid w:val="00FA0BB9"/>
    <w:rsid w:val="00FA1E1B"/>
    <w:rsid w:val="00FA267E"/>
    <w:rsid w:val="00FA527C"/>
    <w:rsid w:val="00FA6678"/>
    <w:rsid w:val="00FA74E5"/>
    <w:rsid w:val="00FA7DA9"/>
    <w:rsid w:val="00FB0F63"/>
    <w:rsid w:val="00FB2474"/>
    <w:rsid w:val="00FB2B22"/>
    <w:rsid w:val="00FB2CF8"/>
    <w:rsid w:val="00FB4FFF"/>
    <w:rsid w:val="00FB602F"/>
    <w:rsid w:val="00FB7A60"/>
    <w:rsid w:val="00FC1DC6"/>
    <w:rsid w:val="00FC21AC"/>
    <w:rsid w:val="00FC23B8"/>
    <w:rsid w:val="00FC2A5B"/>
    <w:rsid w:val="00FC4132"/>
    <w:rsid w:val="00FC41C9"/>
    <w:rsid w:val="00FC43A2"/>
    <w:rsid w:val="00FC4801"/>
    <w:rsid w:val="00FC5015"/>
    <w:rsid w:val="00FC5279"/>
    <w:rsid w:val="00FC64C7"/>
    <w:rsid w:val="00FC6E2C"/>
    <w:rsid w:val="00FD0214"/>
    <w:rsid w:val="00FD04E9"/>
    <w:rsid w:val="00FD2DFF"/>
    <w:rsid w:val="00FD3C0E"/>
    <w:rsid w:val="00FD4483"/>
    <w:rsid w:val="00FD4BE6"/>
    <w:rsid w:val="00FD5143"/>
    <w:rsid w:val="00FD6CE5"/>
    <w:rsid w:val="00FD6D4B"/>
    <w:rsid w:val="00FE077A"/>
    <w:rsid w:val="00FE2808"/>
    <w:rsid w:val="00FE61A6"/>
    <w:rsid w:val="00FE67C4"/>
    <w:rsid w:val="00FE752F"/>
    <w:rsid w:val="00FF0007"/>
    <w:rsid w:val="00FF26C4"/>
    <w:rsid w:val="00FF3C7D"/>
    <w:rsid w:val="00FF4503"/>
    <w:rsid w:val="00FF4A08"/>
    <w:rsid w:val="00FF6261"/>
    <w:rsid w:val="00FF72C0"/>
    <w:rsid w:val="54ED4E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75FAAB"/>
  <w15:docId w15:val="{49BE878F-56C4-49E2-B050-540EC51F4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A87"/>
    <w:pPr>
      <w:spacing w:before="160" w:line="336" w:lineRule="auto"/>
    </w:pPr>
    <w:rPr>
      <w:lang w:val="en-AU"/>
    </w:rPr>
  </w:style>
  <w:style w:type="paragraph" w:styleId="Heading1">
    <w:name w:val="heading 1"/>
    <w:basedOn w:val="Normal"/>
    <w:next w:val="Normal"/>
    <w:link w:val="Heading1Char"/>
    <w:uiPriority w:val="9"/>
    <w:qFormat/>
    <w:rsid w:val="0056203A"/>
    <w:pPr>
      <w:keepNext/>
      <w:keepLines/>
      <w:pageBreakBefore/>
      <w:spacing w:before="240" w:after="320"/>
      <w:outlineLvl w:val="0"/>
    </w:pPr>
    <w:rPr>
      <w:rFonts w:ascii="Tahoma" w:eastAsiaTheme="majorEastAsia" w:hAnsi="Tahoma" w:cstheme="majorBidi"/>
      <w:color w:val="ED8B00" w:themeColor="accent2"/>
      <w:sz w:val="40"/>
      <w:szCs w:val="32"/>
    </w:rPr>
  </w:style>
  <w:style w:type="paragraph" w:styleId="Heading2">
    <w:name w:val="heading 2"/>
    <w:basedOn w:val="Normal"/>
    <w:next w:val="Normal"/>
    <w:link w:val="Heading2Char"/>
    <w:uiPriority w:val="9"/>
    <w:unhideWhenUsed/>
    <w:qFormat/>
    <w:rsid w:val="0056203A"/>
    <w:pPr>
      <w:keepNext/>
      <w:keepLines/>
      <w:spacing w:before="240"/>
      <w:outlineLvl w:val="1"/>
    </w:pPr>
    <w:rPr>
      <w:rFonts w:ascii="Tahoma" w:eastAsiaTheme="majorEastAsia" w:hAnsi="Tahoma" w:cstheme="majorBidi"/>
      <w:b/>
      <w:sz w:val="26"/>
      <w:szCs w:val="26"/>
    </w:rPr>
  </w:style>
  <w:style w:type="paragraph" w:styleId="Heading3">
    <w:name w:val="heading 3"/>
    <w:basedOn w:val="Normal"/>
    <w:next w:val="Normal"/>
    <w:link w:val="Heading3Char"/>
    <w:uiPriority w:val="9"/>
    <w:unhideWhenUsed/>
    <w:qFormat/>
    <w:rsid w:val="0056203A"/>
    <w:pPr>
      <w:keepNext/>
      <w:keepLines/>
      <w:spacing w:before="200" w:after="120"/>
      <w:outlineLvl w:val="2"/>
    </w:pPr>
    <w:rPr>
      <w:rFonts w:ascii="Tahoma" w:eastAsiaTheme="majorEastAsia" w:hAnsi="Tahoma" w:cstheme="majorBidi"/>
      <w:b/>
      <w:color w:val="4986A0" w:themeColor="text2"/>
      <w:szCs w:val="24"/>
    </w:rPr>
  </w:style>
  <w:style w:type="paragraph" w:styleId="Heading4">
    <w:name w:val="heading 4"/>
    <w:basedOn w:val="Normal"/>
    <w:next w:val="Normal"/>
    <w:link w:val="Heading4Char"/>
    <w:uiPriority w:val="9"/>
    <w:unhideWhenUsed/>
    <w:qFormat/>
    <w:rsid w:val="0056203A"/>
    <w:pPr>
      <w:keepNext/>
      <w:keepLines/>
      <w:spacing w:before="120" w:after="0"/>
      <w:outlineLvl w:val="3"/>
    </w:pPr>
    <w:rPr>
      <w:rFonts w:ascii="Tahoma" w:eastAsiaTheme="majorEastAsia" w:hAnsi="Tahoma" w:cstheme="majorBidi"/>
      <w:b/>
      <w:iCs/>
      <w:color w:val="75787B" w:themeColor="background2"/>
    </w:rPr>
  </w:style>
  <w:style w:type="paragraph" w:styleId="Heading5">
    <w:name w:val="heading 5"/>
    <w:basedOn w:val="Normal"/>
    <w:next w:val="Normal"/>
    <w:link w:val="Heading5Char"/>
    <w:uiPriority w:val="9"/>
    <w:semiHidden/>
    <w:unhideWhenUsed/>
    <w:rsid w:val="00E95D4A"/>
    <w:pPr>
      <w:keepNext/>
      <w:keepLines/>
      <w:spacing w:before="200" w:after="0"/>
      <w:outlineLvl w:val="4"/>
    </w:pPr>
    <w:rPr>
      <w:rFonts w:asciiTheme="majorHAnsi" w:eastAsiaTheme="majorEastAsia" w:hAnsiTheme="majorHAnsi" w:cstheme="majorBidi"/>
      <w:i/>
      <w:color w:val="11304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E03FA"/>
    <w:pPr>
      <w:tabs>
        <w:tab w:val="center" w:pos="4680"/>
        <w:tab w:val="right" w:pos="9360"/>
      </w:tabs>
      <w:spacing w:after="0"/>
    </w:pPr>
  </w:style>
  <w:style w:type="character" w:customStyle="1" w:styleId="HeaderChar">
    <w:name w:val="Header Char"/>
    <w:basedOn w:val="DefaultParagraphFont"/>
    <w:link w:val="Header"/>
    <w:uiPriority w:val="99"/>
    <w:semiHidden/>
    <w:rsid w:val="0001759C"/>
    <w:rPr>
      <w:lang w:val="en-AU"/>
    </w:rPr>
  </w:style>
  <w:style w:type="paragraph" w:styleId="Footer">
    <w:name w:val="footer"/>
    <w:basedOn w:val="Normal"/>
    <w:link w:val="FooterChar"/>
    <w:uiPriority w:val="99"/>
    <w:unhideWhenUsed/>
    <w:rsid w:val="00A90C3B"/>
    <w:pPr>
      <w:tabs>
        <w:tab w:val="center" w:pos="4680"/>
        <w:tab w:val="right" w:pos="9360"/>
      </w:tabs>
      <w:spacing w:before="120" w:after="0" w:line="288" w:lineRule="auto"/>
      <w:contextualSpacing/>
    </w:pPr>
    <w:rPr>
      <w:color w:val="75787B" w:themeColor="background2"/>
    </w:rPr>
  </w:style>
  <w:style w:type="character" w:customStyle="1" w:styleId="FooterChar">
    <w:name w:val="Footer Char"/>
    <w:basedOn w:val="DefaultParagraphFont"/>
    <w:link w:val="Footer"/>
    <w:uiPriority w:val="99"/>
    <w:rsid w:val="00A90C3B"/>
    <w:rPr>
      <w:color w:val="75787B" w:themeColor="background2"/>
    </w:rPr>
  </w:style>
  <w:style w:type="paragraph" w:styleId="Title">
    <w:name w:val="Title"/>
    <w:basedOn w:val="Normal"/>
    <w:next w:val="Normal"/>
    <w:link w:val="TitleChar"/>
    <w:uiPriority w:val="10"/>
    <w:semiHidden/>
    <w:qFormat/>
    <w:rsid w:val="0056203A"/>
    <w:pPr>
      <w:spacing w:after="280"/>
      <w:contextualSpacing/>
    </w:pPr>
    <w:rPr>
      <w:rFonts w:ascii="Tahoma" w:eastAsiaTheme="majorEastAsia" w:hAnsi="Tahoma" w:cstheme="majorBidi"/>
      <w:color w:val="4986A0" w:themeColor="text2"/>
      <w:kern w:val="28"/>
      <w:sz w:val="52"/>
      <w:szCs w:val="56"/>
    </w:rPr>
  </w:style>
  <w:style w:type="character" w:customStyle="1" w:styleId="TitleChar">
    <w:name w:val="Title Char"/>
    <w:basedOn w:val="DefaultParagraphFont"/>
    <w:link w:val="Title"/>
    <w:uiPriority w:val="10"/>
    <w:semiHidden/>
    <w:rsid w:val="0001759C"/>
    <w:rPr>
      <w:rFonts w:ascii="Tahoma" w:eastAsiaTheme="majorEastAsia" w:hAnsi="Tahoma" w:cstheme="majorBidi"/>
      <w:color w:val="4986A0" w:themeColor="text2"/>
      <w:kern w:val="28"/>
      <w:sz w:val="52"/>
      <w:szCs w:val="56"/>
      <w:lang w:val="en-AU"/>
    </w:rPr>
  </w:style>
  <w:style w:type="paragraph" w:styleId="Subtitle">
    <w:name w:val="Subtitle"/>
    <w:basedOn w:val="Normal"/>
    <w:next w:val="Normal"/>
    <w:link w:val="SubtitleChar"/>
    <w:uiPriority w:val="11"/>
    <w:qFormat/>
    <w:rsid w:val="00E96A82"/>
    <w:pPr>
      <w:numPr>
        <w:ilvl w:val="1"/>
      </w:numPr>
      <w:spacing w:after="240"/>
    </w:pPr>
    <w:rPr>
      <w:rFonts w:eastAsiaTheme="minorEastAsia"/>
      <w:color w:val="75787B" w:themeColor="background2"/>
      <w:sz w:val="28"/>
    </w:rPr>
  </w:style>
  <w:style w:type="character" w:customStyle="1" w:styleId="SubtitleChar">
    <w:name w:val="Subtitle Char"/>
    <w:basedOn w:val="DefaultParagraphFont"/>
    <w:link w:val="Subtitle"/>
    <w:uiPriority w:val="11"/>
    <w:rsid w:val="00E96A82"/>
    <w:rPr>
      <w:rFonts w:eastAsiaTheme="minorEastAsia"/>
      <w:color w:val="75787B" w:themeColor="background2"/>
      <w:sz w:val="28"/>
    </w:rPr>
  </w:style>
  <w:style w:type="character" w:styleId="PlaceholderText">
    <w:name w:val="Placeholder Text"/>
    <w:basedOn w:val="DefaultParagraphFont"/>
    <w:uiPriority w:val="99"/>
    <w:semiHidden/>
    <w:rsid w:val="00615C49"/>
    <w:rPr>
      <w:color w:val="808080"/>
    </w:rPr>
  </w:style>
  <w:style w:type="table" w:styleId="TableGrid">
    <w:name w:val="Table Grid"/>
    <w:basedOn w:val="TableNormal"/>
    <w:uiPriority w:val="39"/>
    <w:rsid w:val="005C6E04"/>
    <w:pPr>
      <w:spacing w:after="0" w:line="240" w:lineRule="auto"/>
    </w:pPr>
    <w:tblPr>
      <w:tblStyleRowBandSize w:val="1"/>
      <w:tblBorders>
        <w:insideH w:val="single" w:sz="8" w:space="0" w:color="FFFFFF" w:themeColor="background1"/>
      </w:tblBorders>
      <w:tblCellMar>
        <w:top w:w="85" w:type="dxa"/>
        <w:left w:w="85" w:type="dxa"/>
        <w:bottom w:w="85" w:type="dxa"/>
        <w:right w:w="57" w:type="dxa"/>
      </w:tblCellMar>
    </w:tblPr>
    <w:tblStylePr w:type="firstRow">
      <w:rPr>
        <w:b/>
        <w:color w:val="FFFFFF" w:themeColor="background1"/>
      </w:rPr>
      <w:tblPr/>
      <w:tcPr>
        <w:shd w:val="clear" w:color="auto" w:fill="4986A0" w:themeFill="text2"/>
      </w:tcPr>
    </w:tblStylePr>
    <w:tblStylePr w:type="lastRow">
      <w:rPr>
        <w:b/>
      </w:rPr>
      <w:tblPr/>
      <w:tcPr>
        <w:tcBorders>
          <w:top w:val="nil"/>
          <w:left w:val="nil"/>
          <w:bottom w:val="nil"/>
          <w:right w:val="nil"/>
          <w:insideH w:val="nil"/>
          <w:insideV w:val="nil"/>
          <w:tl2br w:val="nil"/>
          <w:tr2bl w:val="nil"/>
        </w:tcBorders>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E3E3E4" w:themeFill="background2" w:themeFillTint="33"/>
      </w:tcPr>
    </w:tblStylePr>
  </w:style>
  <w:style w:type="table" w:customStyle="1" w:styleId="FooterTable">
    <w:name w:val="Footer Table"/>
    <w:basedOn w:val="TableNormal"/>
    <w:uiPriority w:val="99"/>
    <w:rsid w:val="007B6C8C"/>
    <w:pPr>
      <w:spacing w:after="0" w:line="240" w:lineRule="auto"/>
      <w:jc w:val="center"/>
    </w:pPr>
    <w:tblPr>
      <w:jc w:val="right"/>
      <w:tblBorders>
        <w:insideV w:val="single" w:sz="12" w:space="0" w:color="FFFFFF" w:themeColor="background1"/>
      </w:tblBorders>
      <w:tblCellMar>
        <w:left w:w="85" w:type="dxa"/>
        <w:right w:w="85" w:type="dxa"/>
      </w:tblCellMar>
    </w:tblPr>
    <w:trPr>
      <w:jc w:val="right"/>
    </w:trPr>
    <w:tcPr>
      <w:shd w:val="clear" w:color="auto" w:fill="ED8B00" w:themeFill="accent2"/>
      <w:vAlign w:val="center"/>
    </w:tcPr>
    <w:tblStylePr w:type="firstCol">
      <w:tblPr/>
      <w:tcPr>
        <w:shd w:val="clear" w:color="auto" w:fill="ED8B00" w:themeFill="accent2"/>
      </w:tcPr>
    </w:tblStylePr>
  </w:style>
  <w:style w:type="character" w:customStyle="1" w:styleId="Heading1Char">
    <w:name w:val="Heading 1 Char"/>
    <w:basedOn w:val="DefaultParagraphFont"/>
    <w:link w:val="Heading1"/>
    <w:uiPriority w:val="9"/>
    <w:rsid w:val="0056203A"/>
    <w:rPr>
      <w:rFonts w:ascii="Tahoma" w:eastAsiaTheme="majorEastAsia" w:hAnsi="Tahoma" w:cstheme="majorBidi"/>
      <w:color w:val="ED8B00" w:themeColor="accent2"/>
      <w:sz w:val="40"/>
      <w:szCs w:val="32"/>
    </w:rPr>
  </w:style>
  <w:style w:type="character" w:customStyle="1" w:styleId="Heading2Char">
    <w:name w:val="Heading 2 Char"/>
    <w:basedOn w:val="DefaultParagraphFont"/>
    <w:link w:val="Heading2"/>
    <w:uiPriority w:val="9"/>
    <w:rsid w:val="0056203A"/>
    <w:rPr>
      <w:rFonts w:ascii="Tahoma" w:eastAsiaTheme="majorEastAsia" w:hAnsi="Tahoma" w:cstheme="majorBidi"/>
      <w:b/>
      <w:sz w:val="26"/>
      <w:szCs w:val="26"/>
    </w:rPr>
  </w:style>
  <w:style w:type="paragraph" w:styleId="ListBullet">
    <w:name w:val="List Bullet"/>
    <w:basedOn w:val="Normal"/>
    <w:link w:val="ListBulletChar"/>
    <w:uiPriority w:val="99"/>
    <w:unhideWhenUsed/>
    <w:qFormat/>
    <w:rsid w:val="001B1B40"/>
    <w:pPr>
      <w:numPr>
        <w:numId w:val="27"/>
      </w:numPr>
      <w:spacing w:after="0"/>
      <w:contextualSpacing/>
    </w:pPr>
  </w:style>
  <w:style w:type="paragraph" w:styleId="BalloonText">
    <w:name w:val="Balloon Text"/>
    <w:basedOn w:val="Normal"/>
    <w:link w:val="BalloonTextChar"/>
    <w:uiPriority w:val="99"/>
    <w:semiHidden/>
    <w:unhideWhenUsed/>
    <w:rsid w:val="00865EC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ECE"/>
    <w:rPr>
      <w:rFonts w:ascii="Segoe UI" w:hAnsi="Segoe UI" w:cs="Segoe UI"/>
      <w:sz w:val="18"/>
      <w:szCs w:val="18"/>
    </w:rPr>
  </w:style>
  <w:style w:type="paragraph" w:customStyle="1" w:styleId="Heading1numbered">
    <w:name w:val="Heading 1 numbered"/>
    <w:basedOn w:val="Heading1"/>
    <w:next w:val="Normal"/>
    <w:qFormat/>
    <w:rsid w:val="005F5578"/>
    <w:pPr>
      <w:ind w:left="567" w:hanging="567"/>
    </w:pPr>
  </w:style>
  <w:style w:type="paragraph" w:customStyle="1" w:styleId="Heading2numbered">
    <w:name w:val="Heading 2 numbered"/>
    <w:basedOn w:val="Heading2"/>
    <w:next w:val="Normal"/>
    <w:qFormat/>
    <w:rsid w:val="005F5578"/>
    <w:pPr>
      <w:ind w:left="851" w:hanging="851"/>
    </w:pPr>
  </w:style>
  <w:style w:type="numbering" w:customStyle="1" w:styleId="Bullet">
    <w:name w:val="Bullet"/>
    <w:uiPriority w:val="99"/>
    <w:rsid w:val="00DC2B59"/>
    <w:pPr>
      <w:numPr>
        <w:numId w:val="10"/>
      </w:numPr>
    </w:pPr>
  </w:style>
  <w:style w:type="numbering" w:customStyle="1" w:styleId="NumberedHeadings">
    <w:name w:val="Numbered Headings"/>
    <w:uiPriority w:val="99"/>
    <w:rsid w:val="005F5578"/>
    <w:pPr>
      <w:numPr>
        <w:numId w:val="11"/>
      </w:numPr>
    </w:pPr>
  </w:style>
  <w:style w:type="paragraph" w:styleId="ListBullet2">
    <w:name w:val="List Bullet 2"/>
    <w:basedOn w:val="Normal"/>
    <w:link w:val="ListBullet2Char"/>
    <w:uiPriority w:val="99"/>
    <w:unhideWhenUsed/>
    <w:qFormat/>
    <w:rsid w:val="00DC2B59"/>
    <w:pPr>
      <w:numPr>
        <w:ilvl w:val="1"/>
        <w:numId w:val="10"/>
      </w:numPr>
      <w:contextualSpacing/>
    </w:pPr>
  </w:style>
  <w:style w:type="paragraph" w:customStyle="1" w:styleId="TitleCentred">
    <w:name w:val="Title Centred"/>
    <w:basedOn w:val="Title"/>
    <w:link w:val="TitleCentredChar"/>
    <w:semiHidden/>
    <w:qFormat/>
    <w:rsid w:val="00062AE4"/>
    <w:pPr>
      <w:framePr w:wrap="around" w:vAnchor="page" w:hAnchor="page" w:xAlign="center" w:yAlign="center" w:anchorLock="1"/>
      <w:jc w:val="center"/>
    </w:pPr>
  </w:style>
  <w:style w:type="paragraph" w:customStyle="1" w:styleId="SubtitleCentred">
    <w:name w:val="Subtitle Centred"/>
    <w:basedOn w:val="Subtitle"/>
    <w:rsid w:val="00062AE4"/>
    <w:pPr>
      <w:framePr w:wrap="around" w:vAnchor="page" w:hAnchor="page" w:xAlign="center" w:yAlign="center" w:anchorLock="1"/>
      <w:jc w:val="center"/>
    </w:pPr>
  </w:style>
  <w:style w:type="character" w:customStyle="1" w:styleId="TitleCentredChar">
    <w:name w:val="Title Centred Char"/>
    <w:basedOn w:val="TitleChar"/>
    <w:link w:val="TitleCentred"/>
    <w:semiHidden/>
    <w:rsid w:val="0001759C"/>
    <w:rPr>
      <w:rFonts w:ascii="Tahoma" w:eastAsiaTheme="majorEastAsia" w:hAnsi="Tahoma" w:cstheme="majorBidi"/>
      <w:color w:val="4986A0" w:themeColor="text2"/>
      <w:kern w:val="28"/>
      <w:sz w:val="52"/>
      <w:szCs w:val="56"/>
      <w:lang w:val="en-AU"/>
    </w:rPr>
  </w:style>
  <w:style w:type="character" w:styleId="PageNumber">
    <w:name w:val="page number"/>
    <w:basedOn w:val="DefaultParagraphFont"/>
    <w:uiPriority w:val="99"/>
    <w:semiHidden/>
    <w:rsid w:val="007B6C8C"/>
    <w:rPr>
      <w:b/>
      <w:color w:val="FFFFFF" w:themeColor="background1"/>
      <w:sz w:val="22"/>
      <w:bdr w:val="none" w:sz="0" w:space="0" w:color="auto"/>
      <w:shd w:val="clear" w:color="auto" w:fill="ED8B00" w:themeFill="accent2"/>
    </w:rPr>
  </w:style>
  <w:style w:type="paragraph" w:customStyle="1" w:styleId="Pull-out">
    <w:name w:val="Pull-out"/>
    <w:basedOn w:val="Normal"/>
    <w:qFormat/>
    <w:rsid w:val="00C753B8"/>
    <w:pPr>
      <w:pBdr>
        <w:top w:val="single" w:sz="48" w:space="1" w:color="B2CFDC" w:themeColor="text2" w:themeTint="66"/>
        <w:left w:val="single" w:sz="48" w:space="4" w:color="B2CFDC" w:themeColor="text2" w:themeTint="66"/>
        <w:bottom w:val="single" w:sz="48" w:space="1" w:color="B2CFDC" w:themeColor="text2" w:themeTint="66"/>
        <w:right w:val="single" w:sz="48" w:space="4" w:color="B2CFDC" w:themeColor="text2" w:themeTint="66"/>
      </w:pBdr>
      <w:shd w:val="clear" w:color="auto" w:fill="B2CFDC" w:themeFill="text2" w:themeFillTint="66"/>
      <w:ind w:left="198" w:right="198"/>
    </w:pPr>
  </w:style>
  <w:style w:type="paragraph" w:styleId="Quote">
    <w:name w:val="Quote"/>
    <w:basedOn w:val="Normal"/>
    <w:next w:val="Normal"/>
    <w:link w:val="QuoteChar"/>
    <w:uiPriority w:val="29"/>
    <w:qFormat/>
    <w:rsid w:val="00C753B8"/>
    <w:pPr>
      <w:spacing w:before="240" w:after="240"/>
      <w:ind w:left="567"/>
    </w:pPr>
    <w:rPr>
      <w:iCs/>
      <w:color w:val="4986A0" w:themeColor="text2"/>
    </w:rPr>
  </w:style>
  <w:style w:type="character" w:customStyle="1" w:styleId="QuoteChar">
    <w:name w:val="Quote Char"/>
    <w:basedOn w:val="DefaultParagraphFont"/>
    <w:link w:val="Quote"/>
    <w:uiPriority w:val="29"/>
    <w:rsid w:val="00C753B8"/>
    <w:rPr>
      <w:iCs/>
      <w:color w:val="4986A0" w:themeColor="text2"/>
    </w:rPr>
  </w:style>
  <w:style w:type="paragraph" w:styleId="NoSpacing">
    <w:name w:val="No Spacing"/>
    <w:link w:val="NoSpacingChar"/>
    <w:uiPriority w:val="1"/>
    <w:semiHidden/>
    <w:qFormat/>
    <w:rsid w:val="005C6E04"/>
    <w:pPr>
      <w:spacing w:after="0" w:line="240" w:lineRule="auto"/>
    </w:pPr>
  </w:style>
  <w:style w:type="table" w:customStyle="1" w:styleId="TwoColumnTable">
    <w:name w:val="Two Column Table"/>
    <w:basedOn w:val="TableNormal"/>
    <w:uiPriority w:val="99"/>
    <w:rsid w:val="00B027ED"/>
    <w:pPr>
      <w:spacing w:after="0" w:line="240" w:lineRule="auto"/>
    </w:pPr>
    <w:tblPr>
      <w:tblCellMar>
        <w:top w:w="113" w:type="dxa"/>
        <w:left w:w="85" w:type="dxa"/>
        <w:right w:w="0" w:type="dxa"/>
      </w:tblCellMar>
    </w:tblPr>
    <w:tblStylePr w:type="firstRow">
      <w:tblPr/>
      <w:tcPr>
        <w:tcBorders>
          <w:top w:val="single" w:sz="8" w:space="0" w:color="4986A0" w:themeColor="text2"/>
          <w:left w:val="nil"/>
          <w:bottom w:val="nil"/>
          <w:right w:val="nil"/>
          <w:insideH w:val="nil"/>
          <w:insideV w:val="nil"/>
          <w:tl2br w:val="nil"/>
          <w:tr2bl w:val="nil"/>
        </w:tcBorders>
      </w:tcPr>
    </w:tblStylePr>
    <w:tblStylePr w:type="lastRow">
      <w:tblPr/>
      <w:tcPr>
        <w:tcBorders>
          <w:top w:val="nil"/>
          <w:left w:val="nil"/>
          <w:bottom w:val="single" w:sz="8" w:space="0" w:color="4986A0" w:themeColor="text2"/>
          <w:right w:val="nil"/>
          <w:insideH w:val="nil"/>
          <w:insideV w:val="nil"/>
          <w:tl2br w:val="nil"/>
          <w:tr2bl w:val="nil"/>
        </w:tcBorders>
      </w:tcPr>
    </w:tblStylePr>
  </w:style>
  <w:style w:type="character" w:customStyle="1" w:styleId="Heading3Char">
    <w:name w:val="Heading 3 Char"/>
    <w:basedOn w:val="DefaultParagraphFont"/>
    <w:link w:val="Heading3"/>
    <w:uiPriority w:val="9"/>
    <w:rsid w:val="0056203A"/>
    <w:rPr>
      <w:rFonts w:ascii="Tahoma" w:eastAsiaTheme="majorEastAsia" w:hAnsi="Tahoma" w:cstheme="majorBidi"/>
      <w:b/>
      <w:color w:val="4986A0" w:themeColor="text2"/>
      <w:szCs w:val="24"/>
    </w:rPr>
  </w:style>
  <w:style w:type="paragraph" w:styleId="TOC2">
    <w:name w:val="toc 2"/>
    <w:basedOn w:val="TOC1"/>
    <w:next w:val="Normal"/>
    <w:autoRedefine/>
    <w:uiPriority w:val="39"/>
    <w:semiHidden/>
    <w:rsid w:val="007D4A87"/>
    <w:pPr>
      <w:ind w:left="568" w:hanging="284"/>
    </w:pPr>
    <w:rPr>
      <w:b w:val="0"/>
      <w:noProof/>
    </w:rPr>
  </w:style>
  <w:style w:type="paragraph" w:styleId="TOC1">
    <w:name w:val="toc 1"/>
    <w:basedOn w:val="Normal"/>
    <w:next w:val="Normal"/>
    <w:autoRedefine/>
    <w:uiPriority w:val="39"/>
    <w:semiHidden/>
    <w:rsid w:val="007D4A87"/>
    <w:pPr>
      <w:tabs>
        <w:tab w:val="right" w:pos="9582"/>
      </w:tabs>
      <w:spacing w:before="40" w:after="40" w:line="288" w:lineRule="auto"/>
      <w:ind w:right="567"/>
      <w:contextualSpacing/>
    </w:pPr>
    <w:rPr>
      <w:b/>
    </w:rPr>
  </w:style>
  <w:style w:type="character" w:styleId="Hyperlink">
    <w:name w:val="Hyperlink"/>
    <w:basedOn w:val="DefaultParagraphFont"/>
    <w:uiPriority w:val="99"/>
    <w:unhideWhenUsed/>
    <w:rsid w:val="00C54EEC"/>
    <w:rPr>
      <w:color w:val="0000FF"/>
      <w:u w:val="single"/>
    </w:rPr>
  </w:style>
  <w:style w:type="paragraph" w:styleId="TOCHeading">
    <w:name w:val="TOC Heading"/>
    <w:next w:val="Normal"/>
    <w:uiPriority w:val="39"/>
    <w:unhideWhenUsed/>
    <w:qFormat/>
    <w:rsid w:val="0056203A"/>
    <w:pPr>
      <w:spacing w:before="240" w:after="320" w:line="240" w:lineRule="auto"/>
    </w:pPr>
    <w:rPr>
      <w:rFonts w:ascii="Tahoma" w:eastAsiaTheme="majorEastAsia" w:hAnsi="Tahoma" w:cstheme="majorBidi"/>
      <w:color w:val="ED8B00" w:themeColor="accent2"/>
      <w:sz w:val="40"/>
      <w:szCs w:val="32"/>
    </w:rPr>
  </w:style>
  <w:style w:type="character" w:styleId="Strong">
    <w:name w:val="Strong"/>
    <w:basedOn w:val="DefaultParagraphFont"/>
    <w:uiPriority w:val="22"/>
    <w:semiHidden/>
    <w:qFormat/>
    <w:rsid w:val="00710792"/>
    <w:rPr>
      <w:b/>
      <w:bCs/>
    </w:rPr>
  </w:style>
  <w:style w:type="paragraph" w:styleId="ListParagraph">
    <w:name w:val="List Paragraph"/>
    <w:basedOn w:val="Normal"/>
    <w:uiPriority w:val="34"/>
    <w:semiHidden/>
    <w:qFormat/>
    <w:rsid w:val="00DC2B59"/>
    <w:pPr>
      <w:numPr>
        <w:ilvl w:val="2"/>
        <w:numId w:val="10"/>
      </w:numPr>
      <w:contextualSpacing/>
    </w:pPr>
  </w:style>
  <w:style w:type="paragraph" w:styleId="ListBullet3">
    <w:name w:val="List Bullet 3"/>
    <w:basedOn w:val="Normal"/>
    <w:uiPriority w:val="99"/>
    <w:unhideWhenUsed/>
    <w:rsid w:val="00DC2B59"/>
    <w:pPr>
      <w:numPr>
        <w:ilvl w:val="3"/>
        <w:numId w:val="10"/>
      </w:numPr>
      <w:contextualSpacing/>
    </w:pPr>
  </w:style>
  <w:style w:type="paragraph" w:styleId="ListNumber">
    <w:name w:val="List Number"/>
    <w:basedOn w:val="Normal"/>
    <w:uiPriority w:val="99"/>
    <w:unhideWhenUsed/>
    <w:rsid w:val="006F29EA"/>
    <w:pPr>
      <w:ind w:left="567" w:hanging="567"/>
      <w:contextualSpacing/>
    </w:pPr>
  </w:style>
  <w:style w:type="paragraph" w:styleId="ListNumber2">
    <w:name w:val="List Number 2"/>
    <w:basedOn w:val="Normal"/>
    <w:uiPriority w:val="99"/>
    <w:unhideWhenUsed/>
    <w:qFormat/>
    <w:rsid w:val="006F29EA"/>
    <w:pPr>
      <w:ind w:left="851" w:hanging="851"/>
      <w:contextualSpacing/>
    </w:pPr>
  </w:style>
  <w:style w:type="numbering" w:customStyle="1" w:styleId="CustomNumberlist">
    <w:name w:val="Custom Number list"/>
    <w:uiPriority w:val="99"/>
    <w:rsid w:val="006F29EA"/>
    <w:pPr>
      <w:numPr>
        <w:numId w:val="17"/>
      </w:numPr>
    </w:pPr>
  </w:style>
  <w:style w:type="paragraph" w:customStyle="1" w:styleId="ListLetters0">
    <w:name w:val="List Letters"/>
    <w:link w:val="ListLettersChar"/>
    <w:qFormat/>
    <w:rsid w:val="00A90C3B"/>
    <w:pPr>
      <w:numPr>
        <w:numId w:val="32"/>
      </w:numPr>
      <w:spacing w:before="160" w:line="336" w:lineRule="auto"/>
      <w:contextualSpacing/>
    </w:pPr>
  </w:style>
  <w:style w:type="paragraph" w:styleId="ListNumber3">
    <w:name w:val="List Number 3"/>
    <w:basedOn w:val="Normal"/>
    <w:link w:val="ListNumber3Char"/>
    <w:uiPriority w:val="99"/>
    <w:unhideWhenUsed/>
    <w:qFormat/>
    <w:rsid w:val="006F29EA"/>
    <w:pPr>
      <w:ind w:left="1134" w:hanging="1134"/>
      <w:contextualSpacing/>
    </w:pPr>
  </w:style>
  <w:style w:type="paragraph" w:customStyle="1" w:styleId="TableHeading">
    <w:name w:val="Table Heading"/>
    <w:basedOn w:val="NoSpacing"/>
    <w:link w:val="TableHeadingChar"/>
    <w:qFormat/>
    <w:rsid w:val="00792B10"/>
    <w:rPr>
      <w:color w:val="FFFFFF" w:themeColor="background1"/>
    </w:rPr>
  </w:style>
  <w:style w:type="character" w:customStyle="1" w:styleId="ListNumber3Char">
    <w:name w:val="List Number 3 Char"/>
    <w:basedOn w:val="DefaultParagraphFont"/>
    <w:link w:val="ListNumber3"/>
    <w:uiPriority w:val="99"/>
    <w:rsid w:val="00DC2B59"/>
    <w:rPr>
      <w:lang w:val="en-AU"/>
    </w:rPr>
  </w:style>
  <w:style w:type="character" w:customStyle="1" w:styleId="ListLettersChar">
    <w:name w:val="List Letters Char"/>
    <w:basedOn w:val="ListNumber3Char"/>
    <w:link w:val="ListLetters0"/>
    <w:rsid w:val="00A90C3B"/>
    <w:rPr>
      <w:lang w:val="en-AU"/>
    </w:rPr>
  </w:style>
  <w:style w:type="paragraph" w:customStyle="1" w:styleId="TableBody">
    <w:name w:val="Table Body"/>
    <w:basedOn w:val="NoSpacing"/>
    <w:link w:val="TableBodyChar"/>
    <w:qFormat/>
    <w:rsid w:val="00792B10"/>
  </w:style>
  <w:style w:type="character" w:customStyle="1" w:styleId="NoSpacingChar">
    <w:name w:val="No Spacing Char"/>
    <w:basedOn w:val="DefaultParagraphFont"/>
    <w:link w:val="NoSpacing"/>
    <w:uiPriority w:val="1"/>
    <w:semiHidden/>
    <w:rsid w:val="0001759C"/>
  </w:style>
  <w:style w:type="character" w:customStyle="1" w:styleId="TableHeadingChar">
    <w:name w:val="Table Heading Char"/>
    <w:basedOn w:val="NoSpacingChar"/>
    <w:link w:val="TableHeading"/>
    <w:rsid w:val="00792B10"/>
    <w:rPr>
      <w:color w:val="FFFFFF" w:themeColor="background1"/>
    </w:rPr>
  </w:style>
  <w:style w:type="paragraph" w:customStyle="1" w:styleId="TableBold">
    <w:name w:val="Table Bold"/>
    <w:basedOn w:val="NoSpacing"/>
    <w:link w:val="TableBoldChar"/>
    <w:qFormat/>
    <w:rsid w:val="00792B10"/>
    <w:rPr>
      <w:b/>
    </w:rPr>
  </w:style>
  <w:style w:type="character" w:customStyle="1" w:styleId="TableBodyChar">
    <w:name w:val="Table Body Char"/>
    <w:basedOn w:val="NoSpacingChar"/>
    <w:link w:val="TableBody"/>
    <w:rsid w:val="00792B10"/>
  </w:style>
  <w:style w:type="paragraph" w:styleId="TOC3">
    <w:name w:val="toc 3"/>
    <w:basedOn w:val="TOC2"/>
    <w:next w:val="Normal"/>
    <w:autoRedefine/>
    <w:uiPriority w:val="39"/>
    <w:semiHidden/>
    <w:qFormat/>
    <w:rsid w:val="007D4A87"/>
    <w:pPr>
      <w:ind w:left="567" w:firstLine="0"/>
    </w:pPr>
  </w:style>
  <w:style w:type="character" w:customStyle="1" w:styleId="TableBoldChar">
    <w:name w:val="Table Bold Char"/>
    <w:basedOn w:val="NoSpacingChar"/>
    <w:link w:val="TableBold"/>
    <w:rsid w:val="00792B10"/>
    <w:rPr>
      <w:b/>
    </w:rPr>
  </w:style>
  <w:style w:type="paragraph" w:customStyle="1" w:styleId="TableBullet">
    <w:name w:val="Table Bullet"/>
    <w:basedOn w:val="ListBullet"/>
    <w:link w:val="TableBulletChar"/>
    <w:qFormat/>
    <w:rsid w:val="00E03B00"/>
  </w:style>
  <w:style w:type="paragraph" w:customStyle="1" w:styleId="TableBullet2">
    <w:name w:val="Table Bullet 2"/>
    <w:basedOn w:val="ListBullet2"/>
    <w:link w:val="TableBullet2Char"/>
    <w:qFormat/>
    <w:rsid w:val="00E03B00"/>
    <w:pPr>
      <w:numPr>
        <w:numId w:val="27"/>
      </w:numPr>
      <w:spacing w:after="0"/>
    </w:pPr>
  </w:style>
  <w:style w:type="character" w:customStyle="1" w:styleId="ListBulletChar">
    <w:name w:val="List Bullet Char"/>
    <w:basedOn w:val="DefaultParagraphFont"/>
    <w:link w:val="ListBullet"/>
    <w:uiPriority w:val="99"/>
    <w:rsid w:val="00E03B00"/>
    <w:rPr>
      <w:lang w:val="en-AU"/>
    </w:rPr>
  </w:style>
  <w:style w:type="character" w:customStyle="1" w:styleId="TableBulletChar">
    <w:name w:val="Table Bullet Char"/>
    <w:basedOn w:val="ListBulletChar"/>
    <w:link w:val="TableBullet"/>
    <w:rsid w:val="00E03B00"/>
    <w:rPr>
      <w:lang w:val="en-AU"/>
    </w:rPr>
  </w:style>
  <w:style w:type="numbering" w:customStyle="1" w:styleId="TableBullets">
    <w:name w:val="Table Bullets"/>
    <w:uiPriority w:val="99"/>
    <w:rsid w:val="00E03B00"/>
    <w:pPr>
      <w:numPr>
        <w:numId w:val="26"/>
      </w:numPr>
    </w:pPr>
  </w:style>
  <w:style w:type="character" w:customStyle="1" w:styleId="ListBullet2Char">
    <w:name w:val="List Bullet 2 Char"/>
    <w:basedOn w:val="DefaultParagraphFont"/>
    <w:link w:val="ListBullet2"/>
    <w:uiPriority w:val="99"/>
    <w:rsid w:val="00E03B00"/>
  </w:style>
  <w:style w:type="character" w:customStyle="1" w:styleId="TableBullet2Char">
    <w:name w:val="Table Bullet 2 Char"/>
    <w:basedOn w:val="ListBullet2Char"/>
    <w:link w:val="TableBullet2"/>
    <w:rsid w:val="00E03B00"/>
    <w:rPr>
      <w:lang w:val="en-AU"/>
    </w:rPr>
  </w:style>
  <w:style w:type="paragraph" w:customStyle="1" w:styleId="TableListNumber">
    <w:name w:val="Table List Number"/>
    <w:basedOn w:val="TableBullet"/>
    <w:link w:val="TableListNumberChar"/>
    <w:qFormat/>
    <w:rsid w:val="00E03B00"/>
    <w:pPr>
      <w:numPr>
        <w:ilvl w:val="2"/>
      </w:numPr>
    </w:pPr>
  </w:style>
  <w:style w:type="paragraph" w:customStyle="1" w:styleId="TableListNumber2">
    <w:name w:val="Table List Number 2"/>
    <w:basedOn w:val="TableListNumber"/>
    <w:link w:val="TableListNumber2Char"/>
    <w:qFormat/>
    <w:rsid w:val="00E03B00"/>
    <w:pPr>
      <w:numPr>
        <w:ilvl w:val="3"/>
      </w:numPr>
    </w:pPr>
  </w:style>
  <w:style w:type="character" w:customStyle="1" w:styleId="TableListNumberChar">
    <w:name w:val="Table List Number Char"/>
    <w:basedOn w:val="TableBulletChar"/>
    <w:link w:val="TableListNumber"/>
    <w:rsid w:val="00E03B00"/>
    <w:rPr>
      <w:lang w:val="en-AU"/>
    </w:rPr>
  </w:style>
  <w:style w:type="character" w:customStyle="1" w:styleId="TableListNumber2Char">
    <w:name w:val="Table List Number 2 Char"/>
    <w:basedOn w:val="TableListNumberChar"/>
    <w:link w:val="TableListNumber2"/>
    <w:rsid w:val="00E03B00"/>
    <w:rPr>
      <w:lang w:val="en-AU"/>
    </w:rPr>
  </w:style>
  <w:style w:type="table" w:customStyle="1" w:styleId="TwoColumnImage">
    <w:name w:val="Two Column Image"/>
    <w:basedOn w:val="TableNormal"/>
    <w:uiPriority w:val="99"/>
    <w:rsid w:val="0043066B"/>
    <w:pPr>
      <w:spacing w:after="0" w:line="240" w:lineRule="auto"/>
    </w:pPr>
    <w:tblPr>
      <w:tblCellMar>
        <w:left w:w="0" w:type="dxa"/>
        <w:right w:w="170" w:type="dxa"/>
      </w:tblCellMar>
    </w:tblPr>
  </w:style>
  <w:style w:type="paragraph" w:customStyle="1" w:styleId="PageNumberBox">
    <w:name w:val="Page Number Box"/>
    <w:basedOn w:val="NoSpacing"/>
    <w:semiHidden/>
    <w:qFormat/>
    <w:rsid w:val="006E6B2B"/>
    <w:pPr>
      <w:framePr w:hSpace="57" w:wrap="around" w:hAnchor="text" w:xAlign="right" w:yAlign="bottom"/>
      <w:suppressOverlap/>
      <w:jc w:val="center"/>
    </w:pPr>
  </w:style>
  <w:style w:type="paragraph" w:customStyle="1" w:styleId="FooterSpace">
    <w:name w:val="Footer Space"/>
    <w:basedOn w:val="Footer"/>
    <w:semiHidden/>
    <w:qFormat/>
    <w:rsid w:val="00E9393A"/>
    <w:pPr>
      <w:spacing w:before="480"/>
    </w:pPr>
  </w:style>
  <w:style w:type="paragraph" w:customStyle="1" w:styleId="Pa2">
    <w:name w:val="Pa2"/>
    <w:basedOn w:val="Normal"/>
    <w:next w:val="Normal"/>
    <w:uiPriority w:val="99"/>
    <w:semiHidden/>
    <w:rsid w:val="002C2ADF"/>
    <w:pPr>
      <w:autoSpaceDE w:val="0"/>
      <w:autoSpaceDN w:val="0"/>
      <w:adjustRightInd w:val="0"/>
      <w:spacing w:after="0" w:line="201" w:lineRule="atLeast"/>
    </w:pPr>
    <w:rPr>
      <w:rFonts w:ascii="Arial" w:hAnsi="Arial" w:cs="Arial"/>
      <w:sz w:val="24"/>
      <w:szCs w:val="24"/>
      <w:lang w:val="en-GB"/>
    </w:rPr>
  </w:style>
  <w:style w:type="paragraph" w:styleId="FootnoteText">
    <w:name w:val="footnote text"/>
    <w:basedOn w:val="Normal"/>
    <w:link w:val="FootnoteTextChar"/>
    <w:uiPriority w:val="99"/>
    <w:semiHidden/>
    <w:unhideWhenUsed/>
    <w:rsid w:val="00CF33F6"/>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CF33F6"/>
    <w:rPr>
      <w:sz w:val="18"/>
      <w:szCs w:val="20"/>
    </w:rPr>
  </w:style>
  <w:style w:type="character" w:styleId="FootnoteReference">
    <w:name w:val="footnote reference"/>
    <w:basedOn w:val="DefaultParagraphFont"/>
    <w:uiPriority w:val="99"/>
    <w:semiHidden/>
    <w:unhideWhenUsed/>
    <w:rsid w:val="00E9393A"/>
    <w:rPr>
      <w:vertAlign w:val="superscript"/>
    </w:rPr>
  </w:style>
  <w:style w:type="paragraph" w:customStyle="1" w:styleId="Figure-Table-BoxHeading">
    <w:name w:val="Figure-Table-Box Heading"/>
    <w:link w:val="Figure-Table-BoxHeadingChar"/>
    <w:qFormat/>
    <w:rsid w:val="00A90C3B"/>
    <w:pPr>
      <w:spacing w:before="120" w:after="120" w:line="336" w:lineRule="auto"/>
      <w:ind w:left="851" w:hanging="851"/>
    </w:pPr>
    <w:rPr>
      <w:rFonts w:asciiTheme="majorHAnsi" w:eastAsiaTheme="majorEastAsia" w:hAnsiTheme="majorHAnsi" w:cstheme="majorBidi"/>
      <w:b/>
      <w:color w:val="4986A0" w:themeColor="text2"/>
      <w:szCs w:val="24"/>
    </w:rPr>
  </w:style>
  <w:style w:type="paragraph" w:customStyle="1" w:styleId="Figure-Table-BoxSubtitle">
    <w:name w:val="Figure-Table-Box Subtitle"/>
    <w:basedOn w:val="Figure-Table-BoxHeading"/>
    <w:link w:val="Figure-Table-BoxSubtitleChar"/>
    <w:qFormat/>
    <w:rsid w:val="00DC3BE7"/>
    <w:pPr>
      <w:ind w:firstLine="0"/>
    </w:pPr>
    <w:rPr>
      <w:b w:val="0"/>
    </w:rPr>
  </w:style>
  <w:style w:type="character" w:customStyle="1" w:styleId="Figure-Table-BoxHeadingChar">
    <w:name w:val="Figure-Table-Box Heading Char"/>
    <w:basedOn w:val="Heading3Char"/>
    <w:link w:val="Figure-Table-BoxHeading"/>
    <w:rsid w:val="00A90C3B"/>
    <w:rPr>
      <w:rFonts w:asciiTheme="majorHAnsi" w:eastAsiaTheme="majorEastAsia" w:hAnsiTheme="majorHAnsi" w:cstheme="majorBidi"/>
      <w:b/>
      <w:color w:val="4986A0" w:themeColor="text2"/>
      <w:szCs w:val="24"/>
    </w:rPr>
  </w:style>
  <w:style w:type="paragraph" w:customStyle="1" w:styleId="Heading3numbered">
    <w:name w:val="Heading 3 numbered"/>
    <w:basedOn w:val="Heading3"/>
    <w:next w:val="Normal"/>
    <w:link w:val="Heading3numberedChar"/>
    <w:qFormat/>
    <w:rsid w:val="005F5578"/>
    <w:pPr>
      <w:ind w:left="1134" w:hanging="1134"/>
    </w:pPr>
  </w:style>
  <w:style w:type="character" w:customStyle="1" w:styleId="Figure-Table-BoxSubtitleChar">
    <w:name w:val="Figure-Table-Box Subtitle Char"/>
    <w:basedOn w:val="Figure-Table-BoxHeadingChar"/>
    <w:link w:val="Figure-Table-BoxSubtitle"/>
    <w:rsid w:val="00DC3BE7"/>
    <w:rPr>
      <w:rFonts w:asciiTheme="majorHAnsi" w:eastAsiaTheme="majorEastAsia" w:hAnsiTheme="majorHAnsi" w:cstheme="majorBidi"/>
      <w:b w:val="0"/>
      <w:color w:val="4986A0" w:themeColor="text2"/>
      <w:szCs w:val="24"/>
    </w:rPr>
  </w:style>
  <w:style w:type="character" w:customStyle="1" w:styleId="Heading4Char">
    <w:name w:val="Heading 4 Char"/>
    <w:basedOn w:val="DefaultParagraphFont"/>
    <w:link w:val="Heading4"/>
    <w:uiPriority w:val="9"/>
    <w:rsid w:val="0056203A"/>
    <w:rPr>
      <w:rFonts w:ascii="Tahoma" w:eastAsiaTheme="majorEastAsia" w:hAnsi="Tahoma" w:cstheme="majorBidi"/>
      <w:b/>
      <w:iCs/>
      <w:color w:val="75787B" w:themeColor="background2"/>
    </w:rPr>
  </w:style>
  <w:style w:type="character" w:customStyle="1" w:styleId="Heading3numberedChar">
    <w:name w:val="Heading 3 numbered Char"/>
    <w:basedOn w:val="Heading3Char"/>
    <w:link w:val="Heading3numbered"/>
    <w:rsid w:val="005F5578"/>
    <w:rPr>
      <w:rFonts w:ascii="Tahoma" w:eastAsiaTheme="majorEastAsia" w:hAnsi="Tahoma" w:cstheme="majorBidi"/>
      <w:b/>
      <w:color w:val="4986A0" w:themeColor="text2"/>
      <w:szCs w:val="24"/>
      <w:lang w:val="en-AU"/>
    </w:rPr>
  </w:style>
  <w:style w:type="numbering" w:customStyle="1" w:styleId="ListLetters">
    <w:name w:val="ListLetters"/>
    <w:uiPriority w:val="99"/>
    <w:rsid w:val="009B583F"/>
    <w:pPr>
      <w:numPr>
        <w:numId w:val="32"/>
      </w:numPr>
    </w:pPr>
  </w:style>
  <w:style w:type="paragraph" w:styleId="Caption">
    <w:name w:val="caption"/>
    <w:basedOn w:val="Normal"/>
    <w:next w:val="Normal"/>
    <w:uiPriority w:val="35"/>
    <w:unhideWhenUsed/>
    <w:qFormat/>
    <w:rsid w:val="00232581"/>
    <w:pPr>
      <w:spacing w:before="120"/>
    </w:pPr>
    <w:rPr>
      <w:iCs/>
      <w:color w:val="4986A0" w:themeColor="text2"/>
      <w:sz w:val="18"/>
      <w:szCs w:val="18"/>
    </w:rPr>
  </w:style>
  <w:style w:type="paragraph" w:customStyle="1" w:styleId="Source">
    <w:name w:val="Source"/>
    <w:basedOn w:val="Caption"/>
    <w:qFormat/>
    <w:rsid w:val="00232581"/>
    <w:pPr>
      <w:jc w:val="right"/>
    </w:pPr>
  </w:style>
  <w:style w:type="paragraph" w:customStyle="1" w:styleId="Pull-outHeading">
    <w:name w:val="Pull-out Heading"/>
    <w:basedOn w:val="Pull-out"/>
    <w:qFormat/>
    <w:rsid w:val="00BD19DB"/>
    <w:rPr>
      <w:b/>
      <w:bCs/>
    </w:rPr>
  </w:style>
  <w:style w:type="paragraph" w:customStyle="1" w:styleId="Pull-outBullet1">
    <w:name w:val="Pull-out Bullet 1"/>
    <w:basedOn w:val="Pull-out"/>
    <w:qFormat/>
    <w:rsid w:val="00BD19DB"/>
    <w:pPr>
      <w:numPr>
        <w:numId w:val="34"/>
      </w:numPr>
      <w:ind w:left="482"/>
    </w:pPr>
  </w:style>
  <w:style w:type="paragraph" w:customStyle="1" w:styleId="Pull-outBullet2">
    <w:name w:val="Pull-out Bullet 2"/>
    <w:basedOn w:val="Pull-outBullet1"/>
    <w:qFormat/>
    <w:rsid w:val="00BD19DB"/>
    <w:pPr>
      <w:numPr>
        <w:ilvl w:val="1"/>
      </w:numPr>
      <w:ind w:left="482" w:hanging="284"/>
    </w:pPr>
  </w:style>
  <w:style w:type="paragraph" w:customStyle="1" w:styleId="Pull-outListNumber1">
    <w:name w:val="Pull-out List Number 1"/>
    <w:basedOn w:val="Pull-outBullet2"/>
    <w:qFormat/>
    <w:rsid w:val="00BD19DB"/>
    <w:pPr>
      <w:numPr>
        <w:ilvl w:val="2"/>
      </w:numPr>
      <w:ind w:left="482"/>
    </w:pPr>
  </w:style>
  <w:style w:type="paragraph" w:customStyle="1" w:styleId="Pull-outListNumber2">
    <w:name w:val="Pull-out List Number 2"/>
    <w:basedOn w:val="Pull-outListNumber1"/>
    <w:qFormat/>
    <w:rsid w:val="00BD19DB"/>
    <w:pPr>
      <w:numPr>
        <w:ilvl w:val="3"/>
      </w:numPr>
      <w:ind w:left="765"/>
    </w:pPr>
  </w:style>
  <w:style w:type="numbering" w:customStyle="1" w:styleId="Pull-outlists">
    <w:name w:val="Pull-out lists"/>
    <w:uiPriority w:val="99"/>
    <w:rsid w:val="00BD19DB"/>
    <w:pPr>
      <w:numPr>
        <w:numId w:val="34"/>
      </w:numPr>
    </w:pPr>
  </w:style>
  <w:style w:type="paragraph" w:styleId="TOC4">
    <w:name w:val="toc 4"/>
    <w:basedOn w:val="Normal"/>
    <w:next w:val="Normal"/>
    <w:autoRedefine/>
    <w:uiPriority w:val="39"/>
    <w:semiHidden/>
    <w:rsid w:val="007D4A87"/>
    <w:pPr>
      <w:tabs>
        <w:tab w:val="left" w:pos="851"/>
        <w:tab w:val="right" w:pos="9582"/>
      </w:tabs>
      <w:adjustRightInd w:val="0"/>
      <w:spacing w:before="40" w:after="40" w:line="288" w:lineRule="auto"/>
      <w:ind w:left="851" w:right="567" w:hanging="567"/>
      <w:contextualSpacing/>
    </w:pPr>
    <w:rPr>
      <w:noProof/>
    </w:rPr>
  </w:style>
  <w:style w:type="paragraph" w:customStyle="1" w:styleId="CC07A0386FA64D568AFDD5FEA5383BC7">
    <w:name w:val="CC07A0386FA64D568AFDD5FEA5383BC7"/>
    <w:semiHidden/>
    <w:locked/>
    <w:rsid w:val="008A7A8E"/>
    <w:rPr>
      <w:rFonts w:eastAsiaTheme="minorEastAsia"/>
    </w:rPr>
  </w:style>
  <w:style w:type="paragraph" w:styleId="TOC5">
    <w:name w:val="toc 5"/>
    <w:basedOn w:val="Normal"/>
    <w:next w:val="Normal"/>
    <w:autoRedefine/>
    <w:uiPriority w:val="39"/>
    <w:semiHidden/>
    <w:rsid w:val="007D4A87"/>
    <w:pPr>
      <w:tabs>
        <w:tab w:val="right" w:pos="9582"/>
      </w:tabs>
      <w:spacing w:before="40" w:after="40" w:line="288" w:lineRule="auto"/>
      <w:ind w:left="851" w:right="567"/>
      <w:contextualSpacing/>
    </w:pPr>
  </w:style>
  <w:style w:type="paragraph" w:styleId="TOC6">
    <w:name w:val="toc 6"/>
    <w:basedOn w:val="Normal"/>
    <w:next w:val="Normal"/>
    <w:autoRedefine/>
    <w:uiPriority w:val="39"/>
    <w:semiHidden/>
    <w:rsid w:val="007D4A87"/>
    <w:pPr>
      <w:tabs>
        <w:tab w:val="right" w:pos="9582"/>
      </w:tabs>
      <w:spacing w:before="40" w:after="40" w:line="288" w:lineRule="auto"/>
      <w:ind w:left="1702" w:right="567" w:hanging="851"/>
    </w:pPr>
  </w:style>
  <w:style w:type="paragraph" w:customStyle="1" w:styleId="Pull-outheading0">
    <w:name w:val="Pull-out heading"/>
    <w:basedOn w:val="Pull-out"/>
    <w:semiHidden/>
    <w:qFormat/>
    <w:rsid w:val="00CF34A7"/>
    <w:rPr>
      <w:rFonts w:ascii="Tahoma" w:hAnsi="Tahoma"/>
      <w:b/>
    </w:rPr>
  </w:style>
  <w:style w:type="character" w:customStyle="1" w:styleId="Heading5Char">
    <w:name w:val="Heading 5 Char"/>
    <w:basedOn w:val="DefaultParagraphFont"/>
    <w:link w:val="Heading5"/>
    <w:uiPriority w:val="9"/>
    <w:semiHidden/>
    <w:rsid w:val="00E95D4A"/>
    <w:rPr>
      <w:rFonts w:asciiTheme="majorHAnsi" w:eastAsiaTheme="majorEastAsia" w:hAnsiTheme="majorHAnsi" w:cstheme="majorBidi"/>
      <w:i/>
      <w:color w:val="113048" w:themeColor="accent1" w:themeShade="7F"/>
      <w:lang w:val="en-AU"/>
    </w:rPr>
  </w:style>
  <w:style w:type="character" w:customStyle="1" w:styleId="Legislationquote">
    <w:name w:val="Legislation quote"/>
    <w:basedOn w:val="DefaultParagraphFont"/>
    <w:uiPriority w:val="1"/>
    <w:qFormat/>
    <w:rsid w:val="00453AD0"/>
    <w:rPr>
      <w:color w:val="B16700" w:themeColor="accent2" w:themeShade="BF"/>
    </w:rPr>
  </w:style>
  <w:style w:type="paragraph" w:styleId="TOC7">
    <w:name w:val="toc 7"/>
    <w:basedOn w:val="Normal"/>
    <w:next w:val="Normal"/>
    <w:autoRedefine/>
    <w:uiPriority w:val="39"/>
    <w:semiHidden/>
    <w:unhideWhenUsed/>
    <w:rsid w:val="007D4A87"/>
    <w:pPr>
      <w:spacing w:before="40" w:after="40" w:line="288" w:lineRule="auto"/>
      <w:ind w:left="1321"/>
    </w:pPr>
  </w:style>
  <w:style w:type="paragraph" w:styleId="TOC8">
    <w:name w:val="toc 8"/>
    <w:basedOn w:val="Normal"/>
    <w:next w:val="Normal"/>
    <w:autoRedefine/>
    <w:uiPriority w:val="39"/>
    <w:semiHidden/>
    <w:unhideWhenUsed/>
    <w:rsid w:val="007D4A87"/>
    <w:pPr>
      <w:spacing w:before="40" w:after="40" w:line="288" w:lineRule="auto"/>
      <w:ind w:left="1542"/>
    </w:pPr>
  </w:style>
  <w:style w:type="paragraph" w:styleId="TOC9">
    <w:name w:val="toc 9"/>
    <w:basedOn w:val="Normal"/>
    <w:next w:val="Normal"/>
    <w:autoRedefine/>
    <w:uiPriority w:val="39"/>
    <w:semiHidden/>
    <w:unhideWhenUsed/>
    <w:rsid w:val="007D4A87"/>
    <w:pPr>
      <w:spacing w:before="40" w:after="40" w:line="288" w:lineRule="auto"/>
      <w:ind w:left="1758"/>
    </w:pPr>
  </w:style>
  <w:style w:type="character" w:styleId="CommentReference">
    <w:name w:val="annotation reference"/>
    <w:basedOn w:val="DefaultParagraphFont"/>
    <w:uiPriority w:val="99"/>
    <w:semiHidden/>
    <w:unhideWhenUsed/>
    <w:rsid w:val="00B96274"/>
    <w:rPr>
      <w:sz w:val="16"/>
      <w:szCs w:val="16"/>
    </w:rPr>
  </w:style>
  <w:style w:type="paragraph" w:styleId="CommentText">
    <w:name w:val="annotation text"/>
    <w:basedOn w:val="Normal"/>
    <w:link w:val="CommentTextChar"/>
    <w:uiPriority w:val="99"/>
    <w:unhideWhenUsed/>
    <w:rsid w:val="00B96274"/>
    <w:pPr>
      <w:spacing w:line="240" w:lineRule="auto"/>
    </w:pPr>
    <w:rPr>
      <w:sz w:val="20"/>
      <w:szCs w:val="20"/>
    </w:rPr>
  </w:style>
  <w:style w:type="character" w:customStyle="1" w:styleId="CommentTextChar">
    <w:name w:val="Comment Text Char"/>
    <w:basedOn w:val="DefaultParagraphFont"/>
    <w:link w:val="CommentText"/>
    <w:uiPriority w:val="99"/>
    <w:rsid w:val="00B96274"/>
    <w:rPr>
      <w:sz w:val="20"/>
      <w:szCs w:val="20"/>
      <w:lang w:val="en-AU"/>
    </w:rPr>
  </w:style>
  <w:style w:type="paragraph" w:styleId="Revision">
    <w:name w:val="Revision"/>
    <w:hidden/>
    <w:uiPriority w:val="99"/>
    <w:semiHidden/>
    <w:rsid w:val="000F3170"/>
    <w:pPr>
      <w:spacing w:after="0" w:line="240" w:lineRule="auto"/>
    </w:pPr>
    <w:rPr>
      <w:lang w:val="en-AU"/>
    </w:rPr>
  </w:style>
  <w:style w:type="paragraph" w:styleId="CommentSubject">
    <w:name w:val="annotation subject"/>
    <w:basedOn w:val="CommentText"/>
    <w:next w:val="CommentText"/>
    <w:link w:val="CommentSubjectChar"/>
    <w:uiPriority w:val="99"/>
    <w:semiHidden/>
    <w:unhideWhenUsed/>
    <w:rsid w:val="00A22582"/>
    <w:rPr>
      <w:b/>
      <w:bCs/>
    </w:rPr>
  </w:style>
  <w:style w:type="character" w:customStyle="1" w:styleId="CommentSubjectChar">
    <w:name w:val="Comment Subject Char"/>
    <w:basedOn w:val="CommentTextChar"/>
    <w:link w:val="CommentSubject"/>
    <w:uiPriority w:val="99"/>
    <w:semiHidden/>
    <w:rsid w:val="00A22582"/>
    <w:rPr>
      <w:b/>
      <w:bCs/>
      <w:sz w:val="20"/>
      <w:szCs w:val="20"/>
      <w:lang w:val="en-AU"/>
    </w:rPr>
  </w:style>
  <w:style w:type="character" w:styleId="Mention">
    <w:name w:val="Mention"/>
    <w:basedOn w:val="DefaultParagraphFont"/>
    <w:uiPriority w:val="99"/>
    <w:unhideWhenUsed/>
    <w:rsid w:val="004045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10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SC Orange">
      <a:dk1>
        <a:sysClr val="windowText" lastClr="000000"/>
      </a:dk1>
      <a:lt1>
        <a:sysClr val="window" lastClr="FFFFFF"/>
      </a:lt1>
      <a:dk2>
        <a:srgbClr val="4986A0"/>
      </a:dk2>
      <a:lt2>
        <a:srgbClr val="75787B"/>
      </a:lt2>
      <a:accent1>
        <a:srgbClr val="236192"/>
      </a:accent1>
      <a:accent2>
        <a:srgbClr val="ED8B00"/>
      </a:accent2>
      <a:accent3>
        <a:srgbClr val="4986A0"/>
      </a:accent3>
      <a:accent4>
        <a:srgbClr val="CE0058"/>
      </a:accent4>
      <a:accent5>
        <a:srgbClr val="183028"/>
      </a:accent5>
      <a:accent6>
        <a:srgbClr val="D50032"/>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9151B9071D2442800834EBDA6DC0E7" ma:contentTypeVersion="14" ma:contentTypeDescription="Create a new document." ma:contentTypeScope="" ma:versionID="c0d1d6986435ccfe6f2646c6ca04c2ca">
  <xsd:schema xmlns:xsd="http://www.w3.org/2001/XMLSchema" xmlns:xs="http://www.w3.org/2001/XMLSchema" xmlns:p="http://schemas.microsoft.com/office/2006/metadata/properties" xmlns:ns2="325e6dae-555a-478a-bb82-9d3d1979b532" xmlns:ns3="def2b995-bb8d-4782-966f-7bf8cbc2df2c" targetNamespace="http://schemas.microsoft.com/office/2006/metadata/properties" ma:root="true" ma:fieldsID="06bdff25491081e67c82089a7027bb6c" ns2:_="" ns3:_="">
    <xsd:import namespace="325e6dae-555a-478a-bb82-9d3d1979b532"/>
    <xsd:import namespace="def2b995-bb8d-4782-966f-7bf8cbc2df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5e6dae-555a-478a-bb82-9d3d1979b5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f688115-0302-4e1f-a4da-adfe537ad0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f2b995-bb8d-4782-966f-7bf8cbc2df2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6874bfc-9c24-4fb5-8c7b-237a30384912}" ma:internalName="TaxCatchAll" ma:showField="CatchAllData" ma:web="def2b995-bb8d-4782-966f-7bf8cbc2df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5e6dae-555a-478a-bb82-9d3d1979b532">
      <Terms xmlns="http://schemas.microsoft.com/office/infopath/2007/PartnerControls"/>
    </lcf76f155ced4ddcb4097134ff3c332f>
    <TaxCatchAll xmlns="def2b995-bb8d-4782-966f-7bf8cbc2df2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09BAF-FC26-4E9F-8377-BAC880501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5e6dae-555a-478a-bb82-9d3d1979b532"/>
    <ds:schemaRef ds:uri="def2b995-bb8d-4782-966f-7bf8cbc2d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2410B3-77CF-42C0-8A1F-1671D46EC83C}">
  <ds:schemaRefs>
    <ds:schemaRef ds:uri="http://schemas.openxmlformats.org/officeDocument/2006/bibliography"/>
  </ds:schemaRefs>
</ds:datastoreItem>
</file>

<file path=customXml/itemProps3.xml><?xml version="1.0" encoding="utf-8"?>
<ds:datastoreItem xmlns:ds="http://schemas.openxmlformats.org/officeDocument/2006/customXml" ds:itemID="{A566D913-EE58-4707-8281-8BD80B0F5232}">
  <ds:schemaRefs>
    <ds:schemaRef ds:uri="http://schemas.microsoft.com/office/infopath/2007/PartnerControls"/>
    <ds:schemaRef ds:uri="http://purl.org/dc/terms/"/>
    <ds:schemaRef ds:uri="def2b995-bb8d-4782-966f-7bf8cbc2df2c"/>
    <ds:schemaRef ds:uri="http://schemas.microsoft.com/office/2006/metadata/properties"/>
    <ds:schemaRef ds:uri="http://purl.org/dc/elements/1.1/"/>
    <ds:schemaRef ds:uri="http://schemas.microsoft.com/office/2006/documentManagement/types"/>
    <ds:schemaRef ds:uri="325e6dae-555a-478a-bb82-9d3d1979b532"/>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D524750-09CE-420D-B495-3B340FA589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2046</Words>
  <Characters>11889</Characters>
  <Application>Microsoft Office Word</Application>
  <DocSecurity>0</DocSecurity>
  <Lines>201</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Workshop 2 (in-person) Summary</dc:title>
  <dc:subject/>
  <dc:creator>Julia Meadows (ESC)</dc:creator>
  <cp:keywords>[SEC=UNOFFICIAL]</cp:keywords>
  <dc:description/>
  <cp:lastModifiedBy>Julia Meadows (ESC)</cp:lastModifiedBy>
  <cp:revision>3</cp:revision>
  <cp:lastPrinted>2018-01-07T22:54:00Z</cp:lastPrinted>
  <dcterms:created xsi:type="dcterms:W3CDTF">2025-01-23T03:24:00Z</dcterms:created>
  <dcterms:modified xsi:type="dcterms:W3CDTF">2025-01-23T03:37:00Z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2019.2.1.vic.gov.au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ProtectiveMarkingValue_Header">
    <vt:lpwstr>UNOFFICIAL</vt:lpwstr>
  </property>
  <property fmtid="{D5CDD505-2E9C-101B-9397-08002B2CF9AE}" pid="9" name="PM_OriginationTimeStamp">
    <vt:lpwstr>2025-01-23T00:20:52Z</vt:lpwstr>
  </property>
  <property fmtid="{D5CDD505-2E9C-101B-9397-08002B2CF9AE}" pid="10" name="PM_Markers">
    <vt:lpwstr/>
  </property>
  <property fmtid="{D5CDD505-2E9C-101B-9397-08002B2CF9AE}" pid="11" name="PM_InsertionValue">
    <vt:lpwstr>UNOFFICIAL</vt:lpwstr>
  </property>
  <property fmtid="{D5CDD505-2E9C-101B-9397-08002B2CF9AE}" pid="12" name="PM_Originator_Hash_SHA1">
    <vt:lpwstr>4248887B6321DBEEB6630AD34DFDD995F803EFE9</vt:lpwstr>
  </property>
  <property fmtid="{D5CDD505-2E9C-101B-9397-08002B2CF9AE}" pid="13" name="PM_DisplayValueSecClassificationWithQualifier">
    <vt:lpwstr>UNOFFICIAL</vt:lpwstr>
  </property>
  <property fmtid="{D5CDD505-2E9C-101B-9397-08002B2CF9AE}" pid="14" name="PM_Originating_FileId">
    <vt:lpwstr>3CDA663163614328A20A434D9ABA954F</vt:lpwstr>
  </property>
  <property fmtid="{D5CDD505-2E9C-101B-9397-08002B2CF9AE}" pid="15" name="PM_ProtectiveMarkingValue_Footer">
    <vt:lpwstr>UNOFFICIAL</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UNOFFICIAL</vt:lpwstr>
  </property>
  <property fmtid="{D5CDD505-2E9C-101B-9397-08002B2CF9AE}" pid="19" name="PM_OriginatorUserAccountName_SHA256">
    <vt:lpwstr>F80EA2B2A99063642E2701120D85300A03C5E7B0B42A0FF97B062895061A22AF</vt:lpwstr>
  </property>
  <property fmtid="{D5CDD505-2E9C-101B-9397-08002B2CF9AE}" pid="20" name="PM_OriginatorDomainName_SHA256">
    <vt:lpwstr>9E5929A2B0C9364118E50F7972B6A4AA763F815A803675E11226272E392AE99C</vt:lpwstr>
  </property>
  <property fmtid="{D5CDD505-2E9C-101B-9397-08002B2CF9AE}" pid="21" name="PMUuid">
    <vt:lpwstr>v=2022.2;d=vic.gov.au;g=DBB53C2B-A4B8-50FB-B09D-42EC596A5DC3</vt:lpwstr>
  </property>
  <property fmtid="{D5CDD505-2E9C-101B-9397-08002B2CF9AE}" pid="22" name="PM_Hash_Version">
    <vt:lpwstr>2022.1</vt:lpwstr>
  </property>
  <property fmtid="{D5CDD505-2E9C-101B-9397-08002B2CF9AE}" pid="23" name="ContentTypeId">
    <vt:lpwstr>0x0101005C9151B9071D2442800834EBDA6DC0E7</vt:lpwstr>
  </property>
  <property fmtid="{D5CDD505-2E9C-101B-9397-08002B2CF9AE}" pid="24" name="MediaServiceImageTags">
    <vt:lpwstr/>
  </property>
  <property fmtid="{D5CDD505-2E9C-101B-9397-08002B2CF9AE}" pid="25" name="PM_SecurityClassification_Prev">
    <vt:lpwstr>UNOFFICIAL</vt:lpwstr>
  </property>
  <property fmtid="{D5CDD505-2E9C-101B-9397-08002B2CF9AE}" pid="26" name="PM_Qualifier_Prev">
    <vt:lpwstr/>
  </property>
  <property fmtid="{D5CDD505-2E9C-101B-9397-08002B2CF9AE}" pid="27" name="ClassificationContentMarkingHeaderFontProps">
    <vt:lpwstr>#ff0000,12,Calibri</vt:lpwstr>
  </property>
  <property fmtid="{D5CDD505-2E9C-101B-9397-08002B2CF9AE}" pid="28" name="ClassificationContentMarkingHeaderText">
    <vt:lpwstr>OFFICIAL</vt:lpwstr>
  </property>
  <property fmtid="{D5CDD505-2E9C-101B-9397-08002B2CF9AE}" pid="29" name="MSIP_Label_c62a3d98-e4c9-4917-991a-0f0276b71296_Enabled">
    <vt:lpwstr>true</vt:lpwstr>
  </property>
  <property fmtid="{D5CDD505-2E9C-101B-9397-08002B2CF9AE}" pid="30" name="MSIP_Label_c62a3d98-e4c9-4917-991a-0f0276b71296_Method">
    <vt:lpwstr>Standard</vt:lpwstr>
  </property>
  <property fmtid="{D5CDD505-2E9C-101B-9397-08002B2CF9AE}" pid="31" name="MSIP_Label_c62a3d98-e4c9-4917-991a-0f0276b71296_Name">
    <vt:lpwstr>OFFICIAL</vt:lpwstr>
  </property>
  <property fmtid="{D5CDD505-2E9C-101B-9397-08002B2CF9AE}" pid="32" name="MSIP_Label_c62a3d98-e4c9-4917-991a-0f0276b71296_SiteId">
    <vt:lpwstr>5f894de5-5651-487a-aaff-5a8c899b254d</vt:lpwstr>
  </property>
  <property fmtid="{D5CDD505-2E9C-101B-9397-08002B2CF9AE}" pid="33" name="MSIP_Label_c62a3d98-e4c9-4917-991a-0f0276b71296_ContentBits">
    <vt:lpwstr>1</vt:lpwstr>
  </property>
  <property fmtid="{D5CDD505-2E9C-101B-9397-08002B2CF9AE}" pid="34" name="MSIP_Label_c62a3d98-e4c9-4917-991a-0f0276b71296_Tag">
    <vt:lpwstr>10, 3, 0, 2</vt:lpwstr>
  </property>
  <property fmtid="{D5CDD505-2E9C-101B-9397-08002B2CF9AE}" pid="35" name="ClassificationContentMarkingHeaderShapeIds">
    <vt:lpwstr>18844572,4e2cce8a,394ef002</vt:lpwstr>
  </property>
  <property fmtid="{D5CDD505-2E9C-101B-9397-08002B2CF9AE}" pid="36" name="MSIP_Label_c62a3d98-e4c9-4917-991a-0f0276b71296_SetDate">
    <vt:lpwstr>2025-01-13T10:40:39Z</vt:lpwstr>
  </property>
  <property fmtid="{D5CDD505-2E9C-101B-9397-08002B2CF9AE}" pid="37" name="MSIP_Label_c62a3d98-e4c9-4917-991a-0f0276b71296_ActionId">
    <vt:lpwstr>fc7b14f6-a9b6-4c65-849f-eed8f41bcdf1</vt:lpwstr>
  </property>
  <property fmtid="{D5CDD505-2E9C-101B-9397-08002B2CF9AE}" pid="38" name="PMHMAC">
    <vt:lpwstr>v=2022.1;a=SHA256;h=DE7B9E638E3196DDFC903745BE67F04E6F25B53035318CA1B74B3192420AB4E7</vt:lpwstr>
  </property>
  <property fmtid="{D5CDD505-2E9C-101B-9397-08002B2CF9AE}" pid="39" name="PM_Hash_Salt_Prev">
    <vt:lpwstr>734980863E2C07056AEFA1C424957E2D</vt:lpwstr>
  </property>
  <property fmtid="{D5CDD505-2E9C-101B-9397-08002B2CF9AE}" pid="40" name="PM_Hash_Salt">
    <vt:lpwstr>82D54EFE80EDF1856AA7087C9B13284C</vt:lpwstr>
  </property>
  <property fmtid="{D5CDD505-2E9C-101B-9397-08002B2CF9AE}" pid="41" name="PM_Hash_SHA1">
    <vt:lpwstr>A3C6AE8DCC240F5AF8154EA64C495C924C4B612F</vt:lpwstr>
  </property>
</Properties>
</file>